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FA3100" w14:textId="77777777" w:rsidR="00056E81" w:rsidRDefault="00056E81" w:rsidP="00056E81">
      <w:pPr>
        <w:pBdr>
          <w:top w:val="single" w:sz="4" w:space="1" w:color="auto"/>
          <w:left w:val="single" w:sz="4" w:space="4" w:color="auto"/>
          <w:bottom w:val="single" w:sz="4" w:space="1" w:color="auto"/>
          <w:right w:val="single" w:sz="4" w:space="4" w:color="auto"/>
        </w:pBdr>
        <w:jc w:val="center"/>
        <w:rPr>
          <w:b/>
          <w:sz w:val="32"/>
          <w:szCs w:val="32"/>
        </w:rPr>
      </w:pPr>
      <w:bookmarkStart w:id="0" w:name="_GoBack"/>
      <w:bookmarkEnd w:id="0"/>
      <w:r>
        <w:rPr>
          <w:b/>
          <w:sz w:val="32"/>
          <w:szCs w:val="32"/>
        </w:rPr>
        <w:t>Information Collection Request</w:t>
      </w:r>
    </w:p>
    <w:p w14:paraId="54F09C29" w14:textId="10ED9BEA" w:rsidR="00056E81" w:rsidRDefault="00056E81" w:rsidP="00056E81">
      <w:pPr>
        <w:pBdr>
          <w:top w:val="single" w:sz="4" w:space="1" w:color="auto"/>
          <w:left w:val="single" w:sz="4" w:space="4" w:color="auto"/>
          <w:bottom w:val="single" w:sz="4" w:space="1" w:color="auto"/>
          <w:right w:val="single" w:sz="4" w:space="4" w:color="auto"/>
        </w:pBdr>
        <w:jc w:val="center"/>
        <w:rPr>
          <w:b/>
          <w:sz w:val="32"/>
          <w:szCs w:val="32"/>
        </w:rPr>
      </w:pPr>
      <w:r>
        <w:rPr>
          <w:b/>
          <w:sz w:val="32"/>
          <w:szCs w:val="32"/>
        </w:rPr>
        <w:t>New</w:t>
      </w:r>
    </w:p>
    <w:p w14:paraId="57CEF947" w14:textId="77777777" w:rsidR="00056E81" w:rsidRDefault="00056E81" w:rsidP="00056E81">
      <w:pPr>
        <w:pBdr>
          <w:top w:val="single" w:sz="4" w:space="1" w:color="auto"/>
          <w:left w:val="single" w:sz="4" w:space="4" w:color="auto"/>
          <w:bottom w:val="single" w:sz="4" w:space="1" w:color="auto"/>
          <w:right w:val="single" w:sz="4" w:space="4" w:color="auto"/>
        </w:pBdr>
        <w:jc w:val="center"/>
        <w:rPr>
          <w:b/>
          <w:sz w:val="32"/>
          <w:szCs w:val="32"/>
        </w:rPr>
      </w:pPr>
    </w:p>
    <w:p w14:paraId="779D9476" w14:textId="3E9E3E76" w:rsidR="00E76D58" w:rsidRDefault="0032715E" w:rsidP="00056E81">
      <w:pPr>
        <w:pBdr>
          <w:top w:val="single" w:sz="4" w:space="1" w:color="auto"/>
          <w:left w:val="single" w:sz="4" w:space="4" w:color="auto"/>
          <w:bottom w:val="single" w:sz="4" w:space="1" w:color="auto"/>
          <w:right w:val="single" w:sz="4" w:space="4" w:color="auto"/>
        </w:pBdr>
        <w:jc w:val="center"/>
        <w:rPr>
          <w:b/>
          <w:sz w:val="32"/>
          <w:szCs w:val="32"/>
        </w:rPr>
      </w:pPr>
      <w:r>
        <w:rPr>
          <w:b/>
          <w:sz w:val="32"/>
          <w:szCs w:val="32"/>
        </w:rPr>
        <w:t>ASSESSMENT OF CANCER PREVENTION SERVICES AT COMMUNITY MENTAL HEALTH CENTER</w:t>
      </w:r>
      <w:r w:rsidR="00E76D58">
        <w:rPr>
          <w:b/>
          <w:sz w:val="32"/>
          <w:szCs w:val="32"/>
        </w:rPr>
        <w:t>S</w:t>
      </w:r>
    </w:p>
    <w:p w14:paraId="69FFAAFA" w14:textId="77777777" w:rsidR="00056E81" w:rsidRDefault="00056E81" w:rsidP="00056E81">
      <w:pPr>
        <w:pBdr>
          <w:top w:val="single" w:sz="4" w:space="1" w:color="auto"/>
          <w:left w:val="single" w:sz="4" w:space="4" w:color="auto"/>
          <w:bottom w:val="single" w:sz="4" w:space="1" w:color="auto"/>
          <w:right w:val="single" w:sz="4" w:space="4" w:color="auto"/>
        </w:pBdr>
        <w:jc w:val="center"/>
        <w:rPr>
          <w:b/>
          <w:sz w:val="32"/>
          <w:szCs w:val="32"/>
        </w:rPr>
      </w:pPr>
    </w:p>
    <w:p w14:paraId="2D636B5C" w14:textId="068326F8" w:rsidR="00E76D58" w:rsidRDefault="00E76D58" w:rsidP="00056E81">
      <w:pPr>
        <w:pBdr>
          <w:top w:val="single" w:sz="4" w:space="1" w:color="auto"/>
          <w:left w:val="single" w:sz="4" w:space="4" w:color="auto"/>
          <w:bottom w:val="single" w:sz="4" w:space="1" w:color="auto"/>
          <w:right w:val="single" w:sz="4" w:space="4" w:color="auto"/>
        </w:pBdr>
        <w:jc w:val="center"/>
        <w:rPr>
          <w:b/>
          <w:sz w:val="32"/>
          <w:szCs w:val="32"/>
        </w:rPr>
      </w:pPr>
      <w:r>
        <w:rPr>
          <w:b/>
          <w:sz w:val="32"/>
          <w:szCs w:val="32"/>
        </w:rPr>
        <w:t xml:space="preserve">OMB </w:t>
      </w:r>
      <w:r w:rsidR="00056E81">
        <w:rPr>
          <w:b/>
          <w:sz w:val="32"/>
          <w:szCs w:val="32"/>
        </w:rPr>
        <w:t xml:space="preserve">Control No. </w:t>
      </w:r>
      <w:r>
        <w:rPr>
          <w:b/>
          <w:sz w:val="32"/>
          <w:szCs w:val="32"/>
        </w:rPr>
        <w:t>#</w:t>
      </w:r>
      <w:r w:rsidR="0093319E">
        <w:rPr>
          <w:b/>
          <w:sz w:val="32"/>
          <w:szCs w:val="32"/>
        </w:rPr>
        <w:t>0920-XXXX</w:t>
      </w:r>
    </w:p>
    <w:p w14:paraId="5A1A7B11" w14:textId="77777777" w:rsidR="00E76D58" w:rsidRDefault="00E76D58" w:rsidP="00056E81">
      <w:pPr>
        <w:pBdr>
          <w:top w:val="single" w:sz="4" w:space="1" w:color="auto"/>
          <w:left w:val="single" w:sz="4" w:space="4" w:color="auto"/>
          <w:bottom w:val="single" w:sz="4" w:space="1" w:color="auto"/>
          <w:right w:val="single" w:sz="4" w:space="4" w:color="auto"/>
        </w:pBdr>
        <w:jc w:val="center"/>
        <w:rPr>
          <w:b/>
          <w:sz w:val="32"/>
          <w:szCs w:val="32"/>
        </w:rPr>
      </w:pPr>
    </w:p>
    <w:p w14:paraId="25C0AA04" w14:textId="77777777" w:rsidR="00E76D58" w:rsidRDefault="00E76D58" w:rsidP="00056E81">
      <w:pPr>
        <w:pBdr>
          <w:top w:val="single" w:sz="4" w:space="1" w:color="auto"/>
          <w:left w:val="single" w:sz="4" w:space="4" w:color="auto"/>
          <w:bottom w:val="single" w:sz="4" w:space="1" w:color="auto"/>
          <w:right w:val="single" w:sz="4" w:space="4" w:color="auto"/>
        </w:pBdr>
        <w:jc w:val="center"/>
        <w:rPr>
          <w:b/>
          <w:sz w:val="32"/>
          <w:szCs w:val="32"/>
        </w:rPr>
      </w:pPr>
    </w:p>
    <w:p w14:paraId="6B4721F5" w14:textId="67A9A99E" w:rsidR="00E76D58" w:rsidRDefault="00056E81" w:rsidP="00056E81">
      <w:pPr>
        <w:pBdr>
          <w:top w:val="single" w:sz="4" w:space="1" w:color="auto"/>
          <w:left w:val="single" w:sz="4" w:space="4" w:color="auto"/>
          <w:bottom w:val="single" w:sz="4" w:space="1" w:color="auto"/>
          <w:right w:val="single" w:sz="4" w:space="4" w:color="auto"/>
        </w:pBdr>
        <w:jc w:val="center"/>
        <w:rPr>
          <w:b/>
          <w:sz w:val="32"/>
          <w:szCs w:val="32"/>
        </w:rPr>
      </w:pPr>
      <w:r>
        <w:rPr>
          <w:b/>
          <w:sz w:val="32"/>
          <w:szCs w:val="32"/>
        </w:rPr>
        <w:t>Supporting Statement: Part A</w:t>
      </w:r>
    </w:p>
    <w:p w14:paraId="22EEB149" w14:textId="77777777" w:rsidR="00E76D58" w:rsidRDefault="00E76D58" w:rsidP="00E76D58">
      <w:pPr>
        <w:pBdr>
          <w:top w:val="single" w:sz="4" w:space="1" w:color="auto"/>
          <w:left w:val="single" w:sz="4" w:space="4" w:color="auto"/>
          <w:bottom w:val="single" w:sz="4" w:space="1" w:color="auto"/>
          <w:right w:val="single" w:sz="4" w:space="4" w:color="auto"/>
        </w:pBdr>
        <w:jc w:val="center"/>
        <w:rPr>
          <w:b/>
          <w:sz w:val="32"/>
          <w:szCs w:val="32"/>
        </w:rPr>
      </w:pPr>
    </w:p>
    <w:p w14:paraId="3A140BF8" w14:textId="77777777" w:rsidR="00E76D58" w:rsidRDefault="00E76D58" w:rsidP="00E76D58">
      <w:pPr>
        <w:jc w:val="center"/>
        <w:rPr>
          <w:b/>
        </w:rPr>
      </w:pPr>
    </w:p>
    <w:p w14:paraId="2E1C09C1" w14:textId="77777777" w:rsidR="00E76D58" w:rsidRDefault="00E76D58" w:rsidP="00E76D58">
      <w:pPr>
        <w:jc w:val="center"/>
        <w:rPr>
          <w:b/>
        </w:rPr>
      </w:pPr>
    </w:p>
    <w:p w14:paraId="04AEF0BB" w14:textId="77777777" w:rsidR="00E76D58" w:rsidRDefault="00E76D58" w:rsidP="00E76D58">
      <w:pPr>
        <w:jc w:val="center"/>
        <w:rPr>
          <w:b/>
        </w:rPr>
      </w:pPr>
    </w:p>
    <w:p w14:paraId="4655F194" w14:textId="0558E6F5" w:rsidR="00E76D58" w:rsidRDefault="006725A1" w:rsidP="00E76D58">
      <w:pPr>
        <w:jc w:val="center"/>
        <w:rPr>
          <w:b/>
          <w:sz w:val="32"/>
          <w:szCs w:val="32"/>
        </w:rPr>
      </w:pPr>
      <w:r>
        <w:rPr>
          <w:b/>
          <w:sz w:val="32"/>
          <w:szCs w:val="32"/>
        </w:rPr>
        <w:t>August</w:t>
      </w:r>
      <w:r w:rsidR="007859EB">
        <w:rPr>
          <w:b/>
          <w:sz w:val="32"/>
          <w:szCs w:val="32"/>
        </w:rPr>
        <w:t xml:space="preserve"> 3</w:t>
      </w:r>
      <w:r w:rsidR="00E76D58">
        <w:rPr>
          <w:b/>
          <w:sz w:val="32"/>
          <w:szCs w:val="32"/>
        </w:rPr>
        <w:t>, 201</w:t>
      </w:r>
      <w:r w:rsidR="00B11F11">
        <w:rPr>
          <w:b/>
          <w:sz w:val="32"/>
          <w:szCs w:val="32"/>
        </w:rPr>
        <w:t>7</w:t>
      </w:r>
    </w:p>
    <w:p w14:paraId="6A2184B8" w14:textId="77777777" w:rsidR="00E76D58" w:rsidRDefault="00E76D58" w:rsidP="00E76D58">
      <w:pPr>
        <w:jc w:val="center"/>
        <w:rPr>
          <w:b/>
          <w:sz w:val="32"/>
          <w:szCs w:val="32"/>
        </w:rPr>
      </w:pPr>
    </w:p>
    <w:p w14:paraId="22ED6B66" w14:textId="77777777" w:rsidR="00E76D58" w:rsidRDefault="00E76D58" w:rsidP="00E76D58">
      <w:pPr>
        <w:jc w:val="center"/>
        <w:rPr>
          <w:b/>
        </w:rPr>
      </w:pPr>
    </w:p>
    <w:p w14:paraId="093DF8C2" w14:textId="77777777" w:rsidR="00E76D58" w:rsidRDefault="00E76D58" w:rsidP="00E76D58">
      <w:pPr>
        <w:jc w:val="center"/>
        <w:rPr>
          <w:b/>
        </w:rPr>
      </w:pPr>
    </w:p>
    <w:p w14:paraId="297CCFA5" w14:textId="77777777" w:rsidR="00E76D58" w:rsidRDefault="00E76D58" w:rsidP="00E76D58">
      <w:pPr>
        <w:jc w:val="center"/>
        <w:rPr>
          <w:b/>
        </w:rPr>
      </w:pPr>
    </w:p>
    <w:p w14:paraId="3436A404" w14:textId="77777777" w:rsidR="00E76D58" w:rsidRDefault="00E76D58" w:rsidP="00E76D58">
      <w:pPr>
        <w:jc w:val="center"/>
        <w:rPr>
          <w:b/>
        </w:rPr>
      </w:pPr>
    </w:p>
    <w:p w14:paraId="2F3EF456" w14:textId="77777777" w:rsidR="00E76D58" w:rsidRDefault="00E76D58" w:rsidP="00E76D58">
      <w:pPr>
        <w:tabs>
          <w:tab w:val="left" w:pos="5205"/>
        </w:tabs>
        <w:rPr>
          <w:b/>
        </w:rPr>
      </w:pPr>
    </w:p>
    <w:p w14:paraId="1D305AA4" w14:textId="77777777" w:rsidR="00E76D58" w:rsidRDefault="00E76D58" w:rsidP="00E76D58">
      <w:pPr>
        <w:jc w:val="center"/>
        <w:rPr>
          <w:b/>
        </w:rPr>
      </w:pPr>
    </w:p>
    <w:p w14:paraId="6311FF6C" w14:textId="77777777" w:rsidR="00E76D58" w:rsidRDefault="00E76D58" w:rsidP="00E76D58">
      <w:pPr>
        <w:jc w:val="center"/>
        <w:rPr>
          <w:b/>
        </w:rPr>
      </w:pPr>
    </w:p>
    <w:p w14:paraId="4480B4C4" w14:textId="77777777" w:rsidR="00E76D58" w:rsidRDefault="00E76D58" w:rsidP="00E76D58">
      <w:pPr>
        <w:jc w:val="center"/>
        <w:rPr>
          <w:b/>
        </w:rPr>
      </w:pPr>
    </w:p>
    <w:p w14:paraId="18A39793" w14:textId="337C456D" w:rsidR="00E76D58" w:rsidRPr="00056E81" w:rsidRDefault="00056E81" w:rsidP="00E76D58">
      <w:pPr>
        <w:rPr>
          <w:b/>
          <w:u w:val="single"/>
        </w:rPr>
      </w:pPr>
      <w:r>
        <w:rPr>
          <w:b/>
          <w:u w:val="single"/>
        </w:rPr>
        <w:t>Program Official/C</w:t>
      </w:r>
      <w:r w:rsidRPr="00056E81">
        <w:rPr>
          <w:b/>
          <w:u w:val="single"/>
        </w:rPr>
        <w:t>ontact</w:t>
      </w:r>
    </w:p>
    <w:p w14:paraId="56FAAA1C" w14:textId="77777777" w:rsidR="00E76D58" w:rsidRDefault="00E76D58" w:rsidP="00E76D58">
      <w:pPr>
        <w:rPr>
          <w:b/>
        </w:rPr>
      </w:pPr>
      <w:r>
        <w:rPr>
          <w:b/>
        </w:rPr>
        <w:t>Brooke Steele, D.O.</w:t>
      </w:r>
    </w:p>
    <w:p w14:paraId="05EFF301" w14:textId="77C89310" w:rsidR="0093319E" w:rsidRDefault="0093319E" w:rsidP="00E76D58">
      <w:pPr>
        <w:rPr>
          <w:b/>
        </w:rPr>
      </w:pPr>
      <w:r>
        <w:rPr>
          <w:b/>
        </w:rPr>
        <w:t>Centers for Disease Control and Prevention</w:t>
      </w:r>
    </w:p>
    <w:p w14:paraId="3321E80C" w14:textId="77777777" w:rsidR="0093319E" w:rsidRDefault="0093319E" w:rsidP="0093319E">
      <w:pPr>
        <w:rPr>
          <w:b/>
        </w:rPr>
      </w:pPr>
      <w:r>
        <w:rPr>
          <w:b/>
        </w:rPr>
        <w:t>National Center for Chronic Disease Prevention and Health Promotion</w:t>
      </w:r>
    </w:p>
    <w:p w14:paraId="223B13B4" w14:textId="77777777" w:rsidR="0093319E" w:rsidRDefault="0093319E" w:rsidP="0093319E">
      <w:pPr>
        <w:rPr>
          <w:b/>
        </w:rPr>
      </w:pPr>
      <w:r>
        <w:rPr>
          <w:b/>
        </w:rPr>
        <w:t>Division of Cancer Prevention and Control</w:t>
      </w:r>
    </w:p>
    <w:p w14:paraId="5FF509C1" w14:textId="56841D9C" w:rsidR="0093319E" w:rsidRDefault="0093319E" w:rsidP="0093319E">
      <w:pPr>
        <w:rPr>
          <w:b/>
        </w:rPr>
      </w:pPr>
      <w:r>
        <w:rPr>
          <w:b/>
        </w:rPr>
        <w:t>Atlanta, Georgia</w:t>
      </w:r>
    </w:p>
    <w:p w14:paraId="695CC77D" w14:textId="0AE3CB25" w:rsidR="00E76D58" w:rsidRDefault="0093319E" w:rsidP="00E76D58">
      <w:pPr>
        <w:rPr>
          <w:b/>
        </w:rPr>
      </w:pPr>
      <w:r>
        <w:rPr>
          <w:b/>
        </w:rPr>
        <w:t>P</w:t>
      </w:r>
      <w:r w:rsidR="00E76D58">
        <w:rPr>
          <w:b/>
        </w:rPr>
        <w:t>hone: (770) 488-4261</w:t>
      </w:r>
    </w:p>
    <w:p w14:paraId="275E0604" w14:textId="77777777" w:rsidR="00E76D58" w:rsidRDefault="00E76D58" w:rsidP="00E76D58">
      <w:pPr>
        <w:rPr>
          <w:b/>
        </w:rPr>
      </w:pPr>
      <w:r>
        <w:rPr>
          <w:b/>
        </w:rPr>
        <w:t>Fax: (770) 488-4335</w:t>
      </w:r>
    </w:p>
    <w:p w14:paraId="5D1987BD" w14:textId="77777777" w:rsidR="00E76D58" w:rsidRDefault="00E76D58" w:rsidP="00E76D58">
      <w:pPr>
        <w:rPr>
          <w:b/>
        </w:rPr>
      </w:pPr>
      <w:r>
        <w:rPr>
          <w:b/>
        </w:rPr>
        <w:t xml:space="preserve">E-mail: </w:t>
      </w:r>
      <w:hyperlink r:id="rId9" w:history="1">
        <w:r>
          <w:rPr>
            <w:rStyle w:val="Hyperlink"/>
            <w:b/>
          </w:rPr>
          <w:t>BSteele1@cdc.gov</w:t>
        </w:r>
      </w:hyperlink>
    </w:p>
    <w:p w14:paraId="1C4C3C58" w14:textId="77777777" w:rsidR="00E76D58" w:rsidRDefault="00E76D58" w:rsidP="00E76D58">
      <w:pPr>
        <w:jc w:val="center"/>
        <w:rPr>
          <w:b/>
        </w:rPr>
      </w:pPr>
      <w:r>
        <w:rPr>
          <w:b/>
        </w:rPr>
        <w:br w:type="page"/>
      </w:r>
      <w:r>
        <w:rPr>
          <w:b/>
        </w:rPr>
        <w:lastRenderedPageBreak/>
        <w:t>TABLE OF CONTENTS</w:t>
      </w:r>
    </w:p>
    <w:p w14:paraId="33B3C3FA" w14:textId="77777777" w:rsidR="00E76D58" w:rsidRDefault="00E76D58" w:rsidP="00AC2FAD">
      <w:pPr>
        <w:spacing w:line="360" w:lineRule="auto"/>
        <w:jc w:val="center"/>
        <w:rPr>
          <w:b/>
        </w:rPr>
      </w:pPr>
    </w:p>
    <w:p w14:paraId="127216A7" w14:textId="0898E66D" w:rsidR="00E76D58" w:rsidRPr="00AC2FAD" w:rsidRDefault="00AC2FAD" w:rsidP="00AC2FAD">
      <w:pPr>
        <w:pStyle w:val="ListParagraph"/>
        <w:numPr>
          <w:ilvl w:val="0"/>
          <w:numId w:val="30"/>
        </w:numPr>
        <w:spacing w:line="360" w:lineRule="auto"/>
        <w:rPr>
          <w:b/>
        </w:rPr>
      </w:pPr>
      <w:r>
        <w:rPr>
          <w:b/>
        </w:rPr>
        <w:t>JUSTIFICATION</w:t>
      </w:r>
    </w:p>
    <w:p w14:paraId="3DDBCD6C" w14:textId="5B97284B" w:rsidR="00E76D58" w:rsidRDefault="00AC2FAD" w:rsidP="00AC2FAD">
      <w:pPr>
        <w:spacing w:line="360" w:lineRule="auto"/>
        <w:rPr>
          <w:b/>
        </w:rPr>
      </w:pPr>
      <w:r>
        <w:rPr>
          <w:b/>
        </w:rPr>
        <w:t xml:space="preserve">A1. </w:t>
      </w:r>
      <w:r>
        <w:rPr>
          <w:b/>
        </w:rPr>
        <w:tab/>
      </w:r>
      <w:r w:rsidR="00E76D58">
        <w:rPr>
          <w:b/>
        </w:rPr>
        <w:t>Circumstances Making the Collection of Information Necessary</w:t>
      </w:r>
    </w:p>
    <w:p w14:paraId="11767095" w14:textId="77777777" w:rsidR="00AC2FAD" w:rsidRDefault="00AC2FAD" w:rsidP="00AC2FAD">
      <w:pPr>
        <w:spacing w:line="360" w:lineRule="auto"/>
        <w:rPr>
          <w:b/>
        </w:rPr>
      </w:pPr>
      <w:r>
        <w:rPr>
          <w:b/>
        </w:rPr>
        <w:t xml:space="preserve">A2. </w:t>
      </w:r>
      <w:r>
        <w:rPr>
          <w:b/>
        </w:rPr>
        <w:tab/>
      </w:r>
      <w:r w:rsidR="00E76D58">
        <w:rPr>
          <w:b/>
        </w:rPr>
        <w:t>Purposes and Use of Information Collection</w:t>
      </w:r>
    </w:p>
    <w:p w14:paraId="1103EBE0" w14:textId="618524EF" w:rsidR="00E76D58" w:rsidRDefault="00AC2FAD" w:rsidP="00AC2FAD">
      <w:pPr>
        <w:spacing w:line="360" w:lineRule="auto"/>
        <w:rPr>
          <w:b/>
        </w:rPr>
      </w:pPr>
      <w:r>
        <w:rPr>
          <w:b/>
        </w:rPr>
        <w:t>A3.</w:t>
      </w:r>
      <w:r>
        <w:rPr>
          <w:b/>
        </w:rPr>
        <w:tab/>
      </w:r>
      <w:r w:rsidR="00E76D58">
        <w:rPr>
          <w:b/>
        </w:rPr>
        <w:t>Use of Improved Information Technology and Burden Reduction</w:t>
      </w:r>
    </w:p>
    <w:p w14:paraId="5E7CB5E8" w14:textId="05DFD132" w:rsidR="00E76D58" w:rsidRDefault="00AC2FAD" w:rsidP="00AC2FAD">
      <w:pPr>
        <w:spacing w:line="360" w:lineRule="auto"/>
        <w:rPr>
          <w:b/>
        </w:rPr>
      </w:pPr>
      <w:r>
        <w:rPr>
          <w:b/>
        </w:rPr>
        <w:t>A4.</w:t>
      </w:r>
      <w:r>
        <w:rPr>
          <w:b/>
        </w:rPr>
        <w:tab/>
      </w:r>
      <w:r w:rsidR="00E76D58">
        <w:rPr>
          <w:b/>
        </w:rPr>
        <w:t>Efforts to Identify Duplication and Use of Similar Information</w:t>
      </w:r>
    </w:p>
    <w:p w14:paraId="715B74B2" w14:textId="21D90515" w:rsidR="00E76D58" w:rsidRDefault="00AC2FAD" w:rsidP="00AC2FAD">
      <w:pPr>
        <w:spacing w:line="360" w:lineRule="auto"/>
        <w:rPr>
          <w:b/>
        </w:rPr>
      </w:pPr>
      <w:r>
        <w:rPr>
          <w:b/>
        </w:rPr>
        <w:t>A5.</w:t>
      </w:r>
      <w:r>
        <w:rPr>
          <w:b/>
        </w:rPr>
        <w:tab/>
      </w:r>
      <w:r w:rsidR="00E76D58">
        <w:rPr>
          <w:b/>
        </w:rPr>
        <w:t>Impact on Small Businesses or Other Small Entities</w:t>
      </w:r>
    </w:p>
    <w:p w14:paraId="5C98D4B0" w14:textId="23FBC713" w:rsidR="00E76D58" w:rsidRDefault="00AC2FAD" w:rsidP="00AC2FAD">
      <w:pPr>
        <w:spacing w:line="360" w:lineRule="auto"/>
        <w:rPr>
          <w:b/>
        </w:rPr>
      </w:pPr>
      <w:r>
        <w:rPr>
          <w:b/>
        </w:rPr>
        <w:t>A6.</w:t>
      </w:r>
      <w:r>
        <w:rPr>
          <w:b/>
        </w:rPr>
        <w:tab/>
      </w:r>
      <w:r w:rsidR="00E76D58">
        <w:rPr>
          <w:b/>
        </w:rPr>
        <w:t>Consequences of Collecting the Information Less Frequently</w:t>
      </w:r>
    </w:p>
    <w:p w14:paraId="6E243FDF" w14:textId="2669C995" w:rsidR="00E76D58" w:rsidRDefault="00AC2FAD" w:rsidP="00AC2FAD">
      <w:pPr>
        <w:spacing w:line="360" w:lineRule="auto"/>
        <w:rPr>
          <w:b/>
        </w:rPr>
      </w:pPr>
      <w:r>
        <w:rPr>
          <w:b/>
        </w:rPr>
        <w:t>A7.</w:t>
      </w:r>
      <w:r>
        <w:rPr>
          <w:b/>
        </w:rPr>
        <w:tab/>
      </w:r>
      <w:r w:rsidR="00E76D58">
        <w:rPr>
          <w:b/>
        </w:rPr>
        <w:t>Special Circumstances Relating to the Guidelines of 5 CFR 1320.5</w:t>
      </w:r>
    </w:p>
    <w:p w14:paraId="7FB34957" w14:textId="1AC231DE" w:rsidR="00E76D58" w:rsidRDefault="00AC2FAD" w:rsidP="00AC2FAD">
      <w:pPr>
        <w:spacing w:line="360" w:lineRule="auto"/>
        <w:rPr>
          <w:b/>
        </w:rPr>
      </w:pPr>
      <w:r>
        <w:rPr>
          <w:b/>
        </w:rPr>
        <w:t>A8.</w:t>
      </w:r>
      <w:r>
        <w:rPr>
          <w:b/>
        </w:rPr>
        <w:tab/>
      </w:r>
      <w:r w:rsidR="00E76D58">
        <w:rPr>
          <w:b/>
        </w:rPr>
        <w:t>Comments in Response to the Federal Register Notice and Efforts to Consult Outside the Agency</w:t>
      </w:r>
    </w:p>
    <w:p w14:paraId="1C118E36" w14:textId="17EE2710" w:rsidR="00E76D58" w:rsidRDefault="00AC2FAD" w:rsidP="00AC2FAD">
      <w:pPr>
        <w:spacing w:line="360" w:lineRule="auto"/>
        <w:rPr>
          <w:b/>
        </w:rPr>
      </w:pPr>
      <w:r>
        <w:rPr>
          <w:b/>
        </w:rPr>
        <w:t>A9.</w:t>
      </w:r>
      <w:r>
        <w:rPr>
          <w:b/>
        </w:rPr>
        <w:tab/>
      </w:r>
      <w:r w:rsidR="00E76D58">
        <w:rPr>
          <w:b/>
        </w:rPr>
        <w:t>Explanation of Any Payment or Gift to Respondents</w:t>
      </w:r>
    </w:p>
    <w:p w14:paraId="68896DFA" w14:textId="300003A1" w:rsidR="00E76D58" w:rsidRDefault="00AC2FAD" w:rsidP="00AC2FAD">
      <w:pPr>
        <w:spacing w:line="360" w:lineRule="auto"/>
        <w:rPr>
          <w:b/>
        </w:rPr>
      </w:pPr>
      <w:r>
        <w:rPr>
          <w:b/>
        </w:rPr>
        <w:t>A10.</w:t>
      </w:r>
      <w:r>
        <w:rPr>
          <w:b/>
        </w:rPr>
        <w:tab/>
      </w:r>
      <w:r w:rsidR="00E76D58">
        <w:rPr>
          <w:b/>
        </w:rPr>
        <w:t>Protection of the Privacy and Confidentiality of Information Provided by Respondents</w:t>
      </w:r>
    </w:p>
    <w:p w14:paraId="7B4D1125" w14:textId="2A5B44BB" w:rsidR="00E76D58" w:rsidRDefault="00AC2FAD" w:rsidP="00AC2FAD">
      <w:pPr>
        <w:spacing w:line="360" w:lineRule="auto"/>
        <w:rPr>
          <w:b/>
        </w:rPr>
      </w:pPr>
      <w:r>
        <w:rPr>
          <w:b/>
        </w:rPr>
        <w:t>A11.</w:t>
      </w:r>
      <w:r>
        <w:rPr>
          <w:b/>
        </w:rPr>
        <w:tab/>
      </w:r>
      <w:r w:rsidR="00E76D58">
        <w:rPr>
          <w:b/>
        </w:rPr>
        <w:t>Institutional Review Board (IRB) and Justification for Sensitive Questions</w:t>
      </w:r>
    </w:p>
    <w:p w14:paraId="5697A5E9" w14:textId="4002FDF4" w:rsidR="00E76D58" w:rsidRDefault="00AC2FAD" w:rsidP="00AC2FAD">
      <w:pPr>
        <w:spacing w:line="360" w:lineRule="auto"/>
        <w:rPr>
          <w:b/>
        </w:rPr>
      </w:pPr>
      <w:r>
        <w:rPr>
          <w:b/>
        </w:rPr>
        <w:t>A12.</w:t>
      </w:r>
      <w:r>
        <w:rPr>
          <w:b/>
        </w:rPr>
        <w:tab/>
      </w:r>
      <w:r w:rsidR="00E76D58">
        <w:rPr>
          <w:b/>
        </w:rPr>
        <w:t>Estimates of Annualized Burden Hours and Costs</w:t>
      </w:r>
    </w:p>
    <w:p w14:paraId="12C4C406" w14:textId="0290B92F" w:rsidR="00E76D58" w:rsidRDefault="00AC2FAD" w:rsidP="00AC2FAD">
      <w:pPr>
        <w:spacing w:line="360" w:lineRule="auto"/>
        <w:rPr>
          <w:b/>
        </w:rPr>
      </w:pPr>
      <w:r>
        <w:rPr>
          <w:b/>
        </w:rPr>
        <w:t>A13.</w:t>
      </w:r>
      <w:r>
        <w:rPr>
          <w:b/>
        </w:rPr>
        <w:tab/>
      </w:r>
      <w:r w:rsidR="00E76D58">
        <w:rPr>
          <w:b/>
        </w:rPr>
        <w:t>Estimates of Other Total Annual Cost Burden to Respondents or Record Keepers</w:t>
      </w:r>
    </w:p>
    <w:p w14:paraId="21A0CEA2" w14:textId="79FE1041" w:rsidR="00E76D58" w:rsidRDefault="00AC2FAD" w:rsidP="00AC2FAD">
      <w:pPr>
        <w:spacing w:line="360" w:lineRule="auto"/>
        <w:rPr>
          <w:b/>
        </w:rPr>
      </w:pPr>
      <w:r>
        <w:rPr>
          <w:b/>
        </w:rPr>
        <w:t>A14.</w:t>
      </w:r>
      <w:r>
        <w:rPr>
          <w:b/>
        </w:rPr>
        <w:tab/>
      </w:r>
      <w:r w:rsidR="00E76D58">
        <w:rPr>
          <w:b/>
        </w:rPr>
        <w:t>Estimates of Annualized Cost to the Federal Government</w:t>
      </w:r>
    </w:p>
    <w:p w14:paraId="3123D606" w14:textId="7A9A7E17" w:rsidR="00E76D58" w:rsidRDefault="00AC2FAD" w:rsidP="00AC2FAD">
      <w:pPr>
        <w:spacing w:line="360" w:lineRule="auto"/>
        <w:rPr>
          <w:b/>
        </w:rPr>
      </w:pPr>
      <w:r>
        <w:rPr>
          <w:b/>
        </w:rPr>
        <w:t>A15.</w:t>
      </w:r>
      <w:r>
        <w:rPr>
          <w:b/>
        </w:rPr>
        <w:tab/>
      </w:r>
      <w:r w:rsidR="00E76D58">
        <w:rPr>
          <w:b/>
        </w:rPr>
        <w:t>Explanation for Program Changes or Adjustments</w:t>
      </w:r>
    </w:p>
    <w:p w14:paraId="46D66E5C" w14:textId="20DD21BF" w:rsidR="00E76D58" w:rsidRDefault="00AC2FAD" w:rsidP="00AC2FAD">
      <w:pPr>
        <w:spacing w:line="360" w:lineRule="auto"/>
        <w:rPr>
          <w:b/>
        </w:rPr>
      </w:pPr>
      <w:r>
        <w:rPr>
          <w:b/>
        </w:rPr>
        <w:t>A16.</w:t>
      </w:r>
      <w:r>
        <w:rPr>
          <w:b/>
        </w:rPr>
        <w:tab/>
      </w:r>
      <w:r w:rsidR="00E76D58">
        <w:rPr>
          <w:b/>
        </w:rPr>
        <w:t>Plans for Tabulation and Publication and Project Time Schedule</w:t>
      </w:r>
    </w:p>
    <w:p w14:paraId="2B549285" w14:textId="7F30177E" w:rsidR="00E76D58" w:rsidRDefault="00AC2FAD" w:rsidP="00AC2FAD">
      <w:pPr>
        <w:spacing w:line="360" w:lineRule="auto"/>
        <w:rPr>
          <w:b/>
        </w:rPr>
      </w:pPr>
      <w:r>
        <w:rPr>
          <w:b/>
        </w:rPr>
        <w:t>A17.</w:t>
      </w:r>
      <w:r>
        <w:rPr>
          <w:b/>
        </w:rPr>
        <w:tab/>
      </w:r>
      <w:r w:rsidR="00E76D58">
        <w:rPr>
          <w:b/>
        </w:rPr>
        <w:t>Reason(s) Display of OMB Expiration Date is Inappropriate</w:t>
      </w:r>
    </w:p>
    <w:p w14:paraId="6685BCA6" w14:textId="1667362C" w:rsidR="00E76D58" w:rsidRDefault="00AC2FAD" w:rsidP="00AC2FAD">
      <w:pPr>
        <w:spacing w:line="360" w:lineRule="auto"/>
        <w:rPr>
          <w:b/>
        </w:rPr>
      </w:pPr>
      <w:r>
        <w:rPr>
          <w:b/>
        </w:rPr>
        <w:t>A18.</w:t>
      </w:r>
      <w:r>
        <w:rPr>
          <w:b/>
        </w:rPr>
        <w:tab/>
      </w:r>
      <w:r w:rsidR="00E76D58">
        <w:rPr>
          <w:b/>
        </w:rPr>
        <w:t>Exceptions to Certification for Paperwork Reduction Act Submissions</w:t>
      </w:r>
    </w:p>
    <w:p w14:paraId="33A31F52" w14:textId="25AF2CCC" w:rsidR="00E76D58" w:rsidRDefault="00E76D58" w:rsidP="00E76D58">
      <w:pPr>
        <w:rPr>
          <w:b/>
        </w:rPr>
      </w:pPr>
    </w:p>
    <w:p w14:paraId="591DD2EC" w14:textId="77777777" w:rsidR="00AC2FAD" w:rsidRDefault="00AC2FAD" w:rsidP="00E76D58">
      <w:pPr>
        <w:rPr>
          <w:b/>
        </w:rPr>
      </w:pPr>
    </w:p>
    <w:p w14:paraId="13F55FAA" w14:textId="383D463B" w:rsidR="00E76D58" w:rsidRDefault="00AC2FAD" w:rsidP="00E76D58">
      <w:pPr>
        <w:spacing w:line="360" w:lineRule="auto"/>
        <w:rPr>
          <w:b/>
        </w:rPr>
      </w:pPr>
      <w:r>
        <w:rPr>
          <w:b/>
        </w:rPr>
        <w:t>ATTACHMENTS</w:t>
      </w:r>
    </w:p>
    <w:p w14:paraId="7E484781" w14:textId="3BB34E3F" w:rsidR="00270DEF" w:rsidRDefault="00395685" w:rsidP="00AC2FAD">
      <w:pPr>
        <w:spacing w:line="360" w:lineRule="auto"/>
        <w:rPr>
          <w:b/>
        </w:rPr>
      </w:pPr>
      <w:r>
        <w:rPr>
          <w:b/>
        </w:rPr>
        <w:t xml:space="preserve">APP. 1 </w:t>
      </w:r>
      <w:r w:rsidR="00270DEF">
        <w:rPr>
          <w:b/>
        </w:rPr>
        <w:t>Authorizing Legislation</w:t>
      </w:r>
    </w:p>
    <w:p w14:paraId="6009B5C9" w14:textId="76353984" w:rsidR="00CD45E9" w:rsidRDefault="00395685" w:rsidP="00AC2FAD">
      <w:pPr>
        <w:spacing w:line="360" w:lineRule="auto"/>
        <w:rPr>
          <w:b/>
        </w:rPr>
      </w:pPr>
      <w:r>
        <w:rPr>
          <w:b/>
        </w:rPr>
        <w:t xml:space="preserve">APP. 2 </w:t>
      </w:r>
      <w:r w:rsidR="00CD45E9">
        <w:rPr>
          <w:b/>
        </w:rPr>
        <w:t>60-Day Federal Register Notice</w:t>
      </w:r>
    </w:p>
    <w:p w14:paraId="1A84CB9B" w14:textId="7B93A556" w:rsidR="00C634A9" w:rsidRDefault="00395685" w:rsidP="00AC2FAD">
      <w:pPr>
        <w:spacing w:line="360" w:lineRule="auto"/>
        <w:rPr>
          <w:b/>
        </w:rPr>
      </w:pPr>
      <w:r>
        <w:rPr>
          <w:b/>
        </w:rPr>
        <w:t xml:space="preserve">APP. 3 </w:t>
      </w:r>
      <w:r w:rsidR="00C634A9">
        <w:rPr>
          <w:b/>
        </w:rPr>
        <w:t>IRB Approval</w:t>
      </w:r>
    </w:p>
    <w:p w14:paraId="4763AC30" w14:textId="72262055" w:rsidR="00E76D58" w:rsidRDefault="00395685" w:rsidP="00AC2FAD">
      <w:pPr>
        <w:spacing w:line="360" w:lineRule="auto"/>
        <w:rPr>
          <w:b/>
        </w:rPr>
      </w:pPr>
      <w:r>
        <w:rPr>
          <w:b/>
        </w:rPr>
        <w:t xml:space="preserve">APP. 4 </w:t>
      </w:r>
      <w:r w:rsidR="00FB7540">
        <w:rPr>
          <w:b/>
        </w:rPr>
        <w:t>Clinician and Administrator Survey Instruments</w:t>
      </w:r>
    </w:p>
    <w:p w14:paraId="55D18674" w14:textId="67CF075C" w:rsidR="00E76D58" w:rsidRDefault="00395685" w:rsidP="00AC2FAD">
      <w:pPr>
        <w:spacing w:line="360" w:lineRule="auto"/>
        <w:rPr>
          <w:b/>
        </w:rPr>
      </w:pPr>
      <w:r>
        <w:rPr>
          <w:b/>
        </w:rPr>
        <w:t xml:space="preserve">APP. 5 </w:t>
      </w:r>
      <w:r w:rsidR="00FB7540">
        <w:rPr>
          <w:b/>
        </w:rPr>
        <w:t>Interview Guides</w:t>
      </w:r>
    </w:p>
    <w:p w14:paraId="621FE1E3" w14:textId="7111C8DF" w:rsidR="00676305" w:rsidRDefault="00395685" w:rsidP="00AC2FAD">
      <w:pPr>
        <w:spacing w:line="360" w:lineRule="auto"/>
        <w:rPr>
          <w:b/>
        </w:rPr>
      </w:pPr>
      <w:r>
        <w:rPr>
          <w:b/>
        </w:rPr>
        <w:t xml:space="preserve">APP. 6 </w:t>
      </w:r>
      <w:r w:rsidR="00676305">
        <w:rPr>
          <w:b/>
        </w:rPr>
        <w:t>Recruitment and Reminder Materials</w:t>
      </w:r>
    </w:p>
    <w:p w14:paraId="6431E5C1" w14:textId="4B944A38" w:rsidR="00B4146E" w:rsidRDefault="00395685" w:rsidP="00AC2FAD">
      <w:pPr>
        <w:spacing w:line="360" w:lineRule="auto"/>
        <w:rPr>
          <w:b/>
        </w:rPr>
      </w:pPr>
      <w:r>
        <w:rPr>
          <w:b/>
        </w:rPr>
        <w:t xml:space="preserve">APP. 7 </w:t>
      </w:r>
      <w:r w:rsidR="00B4146E">
        <w:rPr>
          <w:b/>
        </w:rPr>
        <w:t>Survey Web Pages</w:t>
      </w:r>
    </w:p>
    <w:p w14:paraId="69480FAD" w14:textId="45E3B4FF" w:rsidR="00B4146E" w:rsidRDefault="00395685" w:rsidP="00AC2FAD">
      <w:pPr>
        <w:spacing w:line="360" w:lineRule="auto"/>
        <w:rPr>
          <w:b/>
        </w:rPr>
      </w:pPr>
      <w:r>
        <w:rPr>
          <w:b/>
        </w:rPr>
        <w:t xml:space="preserve">APP. 8 </w:t>
      </w:r>
      <w:r w:rsidR="00B4146E">
        <w:rPr>
          <w:b/>
        </w:rPr>
        <w:t>Consent Materials</w:t>
      </w:r>
    </w:p>
    <w:p w14:paraId="43C294FF" w14:textId="49E7D3B0" w:rsidR="002A5052" w:rsidRDefault="002A5052" w:rsidP="00AC2FAD">
      <w:pPr>
        <w:spacing w:line="360" w:lineRule="auto"/>
        <w:rPr>
          <w:b/>
        </w:rPr>
      </w:pPr>
      <w:r>
        <w:rPr>
          <w:b/>
        </w:rPr>
        <w:t>APP.  9 Clinician and Administrator Pilot Feedback Forms</w:t>
      </w:r>
    </w:p>
    <w:p w14:paraId="50010405" w14:textId="77777777" w:rsidR="00E76D58" w:rsidRDefault="00E76D58" w:rsidP="00E76D58">
      <w:pPr>
        <w:pBdr>
          <w:top w:val="single" w:sz="4" w:space="1" w:color="auto"/>
          <w:left w:val="single" w:sz="4" w:space="4" w:color="auto"/>
          <w:bottom w:val="single" w:sz="4" w:space="1" w:color="auto"/>
          <w:right w:val="single" w:sz="4" w:space="4" w:color="auto"/>
        </w:pBdr>
        <w:rPr>
          <w:color w:val="000000" w:themeColor="text1"/>
        </w:rPr>
      </w:pPr>
    </w:p>
    <w:p w14:paraId="5204190B" w14:textId="770DF11D" w:rsidR="00E76D58" w:rsidRDefault="00E76D58" w:rsidP="00E76D58">
      <w:pPr>
        <w:pBdr>
          <w:top w:val="single" w:sz="4" w:space="1" w:color="auto"/>
          <w:left w:val="single" w:sz="4" w:space="4" w:color="auto"/>
          <w:bottom w:val="single" w:sz="4" w:space="1" w:color="auto"/>
          <w:right w:val="single" w:sz="4" w:space="4" w:color="auto"/>
        </w:pBdr>
        <w:rPr>
          <w:color w:val="000000" w:themeColor="text1"/>
        </w:rPr>
      </w:pPr>
      <w:r w:rsidRPr="005E2C61">
        <w:rPr>
          <w:b/>
          <w:color w:val="000000" w:themeColor="text1"/>
        </w:rPr>
        <w:t>Goal</w:t>
      </w:r>
      <w:r w:rsidR="008E4C04">
        <w:rPr>
          <w:b/>
          <w:color w:val="000000" w:themeColor="text1"/>
        </w:rPr>
        <w:t xml:space="preserve"> of the study</w:t>
      </w:r>
      <w:r w:rsidRPr="005E2C61">
        <w:rPr>
          <w:b/>
          <w:color w:val="000000" w:themeColor="text1"/>
        </w:rPr>
        <w:t>:</w:t>
      </w:r>
      <w:r>
        <w:rPr>
          <w:color w:val="000000" w:themeColor="text1"/>
        </w:rPr>
        <w:t xml:space="preserve"> </w:t>
      </w:r>
      <w:r w:rsidR="00A6470C">
        <w:rPr>
          <w:color w:val="000000" w:themeColor="text1"/>
        </w:rPr>
        <w:t>To assess barriers and facilitators to providing cancer prevention services at community mental health centers (CMHC</w:t>
      </w:r>
      <w:r w:rsidR="0032715E">
        <w:rPr>
          <w:color w:val="000000" w:themeColor="text1"/>
        </w:rPr>
        <w:t>S</w:t>
      </w:r>
      <w:r w:rsidR="00A6470C">
        <w:rPr>
          <w:color w:val="000000" w:themeColor="text1"/>
        </w:rPr>
        <w:t>) in the U</w:t>
      </w:r>
      <w:r w:rsidR="0032715E">
        <w:rPr>
          <w:color w:val="000000" w:themeColor="text1"/>
        </w:rPr>
        <w:t xml:space="preserve">nited </w:t>
      </w:r>
      <w:r w:rsidR="00A6470C">
        <w:rPr>
          <w:color w:val="000000" w:themeColor="text1"/>
        </w:rPr>
        <w:t>S</w:t>
      </w:r>
      <w:r w:rsidR="0032715E">
        <w:rPr>
          <w:color w:val="000000" w:themeColor="text1"/>
        </w:rPr>
        <w:t>tates</w:t>
      </w:r>
      <w:r w:rsidR="00A6470C">
        <w:rPr>
          <w:color w:val="000000" w:themeColor="text1"/>
        </w:rPr>
        <w:t>, we will c</w:t>
      </w:r>
      <w:r w:rsidR="00C95FB9">
        <w:rPr>
          <w:color w:val="000000" w:themeColor="text1"/>
        </w:rPr>
        <w:t xml:space="preserve">onduct two surveys of </w:t>
      </w:r>
      <w:r w:rsidR="00B328A3">
        <w:rPr>
          <w:color w:val="000000" w:themeColor="text1"/>
        </w:rPr>
        <w:t>psychiatric clinicians</w:t>
      </w:r>
      <w:r w:rsidR="00C95FB9">
        <w:rPr>
          <w:color w:val="000000" w:themeColor="text1"/>
        </w:rPr>
        <w:t xml:space="preserve"> and administrators at</w:t>
      </w:r>
      <w:r w:rsidR="00A6470C">
        <w:rPr>
          <w:color w:val="000000" w:themeColor="text1"/>
        </w:rPr>
        <w:t xml:space="preserve"> selected facilities</w:t>
      </w:r>
      <w:r w:rsidR="001F3364">
        <w:rPr>
          <w:color w:val="000000" w:themeColor="text1"/>
        </w:rPr>
        <w:t>.</w:t>
      </w:r>
      <w:r w:rsidR="00C95FB9">
        <w:rPr>
          <w:color w:val="000000" w:themeColor="text1"/>
        </w:rPr>
        <w:t xml:space="preserve"> </w:t>
      </w:r>
    </w:p>
    <w:p w14:paraId="6CE7EF7A" w14:textId="77777777" w:rsidR="00E76CCB" w:rsidRDefault="00E76CCB" w:rsidP="00E76D58">
      <w:pPr>
        <w:pBdr>
          <w:top w:val="single" w:sz="4" w:space="1" w:color="auto"/>
          <w:left w:val="single" w:sz="4" w:space="4" w:color="auto"/>
          <w:bottom w:val="single" w:sz="4" w:space="1" w:color="auto"/>
          <w:right w:val="single" w:sz="4" w:space="4" w:color="auto"/>
        </w:pBdr>
        <w:rPr>
          <w:color w:val="000000" w:themeColor="text1"/>
        </w:rPr>
      </w:pPr>
    </w:p>
    <w:p w14:paraId="0241A40D" w14:textId="4DA9F91F" w:rsidR="00E76D58" w:rsidRDefault="00E76D58" w:rsidP="00E76D58">
      <w:pPr>
        <w:pBdr>
          <w:top w:val="single" w:sz="4" w:space="1" w:color="auto"/>
          <w:left w:val="single" w:sz="4" w:space="4" w:color="auto"/>
          <w:bottom w:val="single" w:sz="4" w:space="1" w:color="auto"/>
          <w:right w:val="single" w:sz="4" w:space="4" w:color="auto"/>
        </w:pBdr>
        <w:rPr>
          <w:color w:val="000000" w:themeColor="text1"/>
        </w:rPr>
      </w:pPr>
      <w:r w:rsidRPr="005E2C61">
        <w:rPr>
          <w:b/>
          <w:color w:val="000000" w:themeColor="text1"/>
        </w:rPr>
        <w:t xml:space="preserve">Intended </w:t>
      </w:r>
      <w:r w:rsidR="008E4C04">
        <w:rPr>
          <w:b/>
          <w:color w:val="000000" w:themeColor="text1"/>
        </w:rPr>
        <w:t>u</w:t>
      </w:r>
      <w:r w:rsidRPr="005E2C61">
        <w:rPr>
          <w:b/>
          <w:color w:val="000000" w:themeColor="text1"/>
        </w:rPr>
        <w:t>se</w:t>
      </w:r>
      <w:r w:rsidR="008E4C04">
        <w:rPr>
          <w:b/>
          <w:color w:val="000000" w:themeColor="text1"/>
        </w:rPr>
        <w:t xml:space="preserve"> of the resulting data</w:t>
      </w:r>
      <w:r w:rsidRPr="005E2C61">
        <w:rPr>
          <w:b/>
          <w:color w:val="000000" w:themeColor="text1"/>
        </w:rPr>
        <w:t>:</w:t>
      </w:r>
      <w:r>
        <w:rPr>
          <w:color w:val="000000" w:themeColor="text1"/>
        </w:rPr>
        <w:t xml:space="preserve"> </w:t>
      </w:r>
      <w:r w:rsidR="00A6470C">
        <w:rPr>
          <w:color w:val="000000" w:themeColor="text1"/>
        </w:rPr>
        <w:t>S</w:t>
      </w:r>
      <w:r w:rsidR="001F3364">
        <w:rPr>
          <w:color w:val="000000" w:themeColor="text1"/>
        </w:rPr>
        <w:t xml:space="preserve">tudy findings </w:t>
      </w:r>
      <w:r w:rsidR="00A6470C">
        <w:rPr>
          <w:color w:val="000000" w:themeColor="text1"/>
        </w:rPr>
        <w:t xml:space="preserve">will be disseminated </w:t>
      </w:r>
      <w:r w:rsidR="001F3364">
        <w:rPr>
          <w:color w:val="000000" w:themeColor="text1"/>
        </w:rPr>
        <w:t xml:space="preserve">to </w:t>
      </w:r>
      <w:r w:rsidR="00FD277D">
        <w:rPr>
          <w:color w:val="000000" w:themeColor="text1"/>
        </w:rPr>
        <w:t xml:space="preserve">target audiences such as </w:t>
      </w:r>
      <w:r w:rsidR="00FC314B">
        <w:rPr>
          <w:color w:val="000000" w:themeColor="text1"/>
        </w:rPr>
        <w:t xml:space="preserve">National Comprehensive Cancer Control Program grantees and their state/local partners, </w:t>
      </w:r>
      <w:r w:rsidR="00FD277D">
        <w:rPr>
          <w:color w:val="000000" w:themeColor="text1"/>
        </w:rPr>
        <w:t xml:space="preserve">other </w:t>
      </w:r>
      <w:r w:rsidR="00D00FED">
        <w:rPr>
          <w:color w:val="000000" w:themeColor="text1"/>
        </w:rPr>
        <w:t xml:space="preserve">cancer </w:t>
      </w:r>
      <w:r w:rsidR="00FD277D">
        <w:rPr>
          <w:color w:val="000000" w:themeColor="text1"/>
        </w:rPr>
        <w:t>prevention and control entities, CMHC staff</w:t>
      </w:r>
      <w:r w:rsidR="007009FB">
        <w:rPr>
          <w:color w:val="000000" w:themeColor="text1"/>
        </w:rPr>
        <w:t>, AHRQ, HRSA, NIH, and SAMSHA</w:t>
      </w:r>
      <w:r w:rsidR="00FC314B">
        <w:rPr>
          <w:color w:val="000000" w:themeColor="text1"/>
        </w:rPr>
        <w:t xml:space="preserve"> </w:t>
      </w:r>
      <w:r w:rsidR="00FD277D">
        <w:rPr>
          <w:color w:val="000000" w:themeColor="text1"/>
        </w:rPr>
        <w:t>to help inform</w:t>
      </w:r>
      <w:r w:rsidR="008613DD">
        <w:rPr>
          <w:color w:val="000000" w:themeColor="text1"/>
        </w:rPr>
        <w:t xml:space="preserve"> strategies </w:t>
      </w:r>
      <w:r w:rsidR="00FD277D">
        <w:rPr>
          <w:color w:val="000000" w:themeColor="text1"/>
        </w:rPr>
        <w:t>that</w:t>
      </w:r>
      <w:r w:rsidR="008613DD">
        <w:rPr>
          <w:color w:val="000000" w:themeColor="text1"/>
        </w:rPr>
        <w:t xml:space="preserve"> reduce cancer risk factors and improve cancer screening </w:t>
      </w:r>
      <w:r w:rsidR="00FC314B">
        <w:rPr>
          <w:color w:val="000000" w:themeColor="text1"/>
        </w:rPr>
        <w:t>among persons with mental illness.</w:t>
      </w:r>
    </w:p>
    <w:p w14:paraId="17EC5CED" w14:textId="77777777" w:rsidR="00E76CCB" w:rsidRDefault="00E76CCB" w:rsidP="00E76D58">
      <w:pPr>
        <w:pBdr>
          <w:top w:val="single" w:sz="4" w:space="1" w:color="auto"/>
          <w:left w:val="single" w:sz="4" w:space="4" w:color="auto"/>
          <w:bottom w:val="single" w:sz="4" w:space="1" w:color="auto"/>
          <w:right w:val="single" w:sz="4" w:space="4" w:color="auto"/>
        </w:pBdr>
        <w:rPr>
          <w:color w:val="000000" w:themeColor="text1"/>
        </w:rPr>
      </w:pPr>
    </w:p>
    <w:p w14:paraId="7AF1302E" w14:textId="77777777" w:rsidR="00E76CCB" w:rsidRDefault="00E76D58" w:rsidP="00E76D58">
      <w:pPr>
        <w:pBdr>
          <w:top w:val="single" w:sz="4" w:space="1" w:color="auto"/>
          <w:left w:val="single" w:sz="4" w:space="4" w:color="auto"/>
          <w:bottom w:val="single" w:sz="4" w:space="1" w:color="auto"/>
          <w:right w:val="single" w:sz="4" w:space="4" w:color="auto"/>
        </w:pBdr>
        <w:rPr>
          <w:color w:val="000000" w:themeColor="text1"/>
        </w:rPr>
      </w:pPr>
      <w:r w:rsidRPr="005E2C61">
        <w:rPr>
          <w:b/>
          <w:color w:val="000000" w:themeColor="text1"/>
        </w:rPr>
        <w:t>Methods</w:t>
      </w:r>
      <w:r w:rsidR="008E4C04">
        <w:rPr>
          <w:b/>
          <w:color w:val="000000" w:themeColor="text1"/>
        </w:rPr>
        <w:t xml:space="preserve"> to be used to collect data</w:t>
      </w:r>
      <w:r w:rsidRPr="005E2C61">
        <w:rPr>
          <w:b/>
          <w:color w:val="000000" w:themeColor="text1"/>
        </w:rPr>
        <w:t>:</w:t>
      </w:r>
      <w:r>
        <w:rPr>
          <w:color w:val="000000" w:themeColor="text1"/>
        </w:rPr>
        <w:t xml:space="preserve"> </w:t>
      </w:r>
      <w:r w:rsidR="0077537F">
        <w:rPr>
          <w:color w:val="000000" w:themeColor="text1"/>
        </w:rPr>
        <w:t>Two internet-based surveys</w:t>
      </w:r>
      <w:r w:rsidR="008013A8">
        <w:rPr>
          <w:color w:val="000000" w:themeColor="text1"/>
        </w:rPr>
        <w:t xml:space="preserve"> </w:t>
      </w:r>
      <w:r w:rsidR="0077537F">
        <w:rPr>
          <w:color w:val="000000" w:themeColor="text1"/>
        </w:rPr>
        <w:t xml:space="preserve">will be conducted </w:t>
      </w:r>
      <w:r w:rsidR="00C873FD">
        <w:rPr>
          <w:color w:val="000000" w:themeColor="text1"/>
        </w:rPr>
        <w:t>among psychiatric</w:t>
      </w:r>
      <w:r w:rsidR="0077537F">
        <w:rPr>
          <w:color w:val="000000" w:themeColor="text1"/>
        </w:rPr>
        <w:t xml:space="preserve"> </w:t>
      </w:r>
      <w:r w:rsidR="00321451">
        <w:rPr>
          <w:color w:val="000000" w:themeColor="text1"/>
        </w:rPr>
        <w:t>clinicians</w:t>
      </w:r>
      <w:r w:rsidR="0077537F">
        <w:rPr>
          <w:color w:val="000000" w:themeColor="text1"/>
        </w:rPr>
        <w:t xml:space="preserve"> and administrators </w:t>
      </w:r>
      <w:r w:rsidR="00736611">
        <w:rPr>
          <w:color w:val="000000" w:themeColor="text1"/>
        </w:rPr>
        <w:t xml:space="preserve">from a sample of </w:t>
      </w:r>
      <w:r w:rsidR="0077537F">
        <w:rPr>
          <w:color w:val="000000" w:themeColor="text1"/>
        </w:rPr>
        <w:t xml:space="preserve">CMHCs, and a subsample of </w:t>
      </w:r>
      <w:r w:rsidR="00321451">
        <w:rPr>
          <w:color w:val="000000" w:themeColor="text1"/>
        </w:rPr>
        <w:t>each group</w:t>
      </w:r>
      <w:r w:rsidR="0077537F">
        <w:rPr>
          <w:color w:val="000000" w:themeColor="text1"/>
        </w:rPr>
        <w:t xml:space="preserve"> will be interviewed by telephone.</w:t>
      </w:r>
      <w:r w:rsidR="00CB0BB6">
        <w:rPr>
          <w:color w:val="000000" w:themeColor="text1"/>
        </w:rPr>
        <w:t xml:space="preserve"> </w:t>
      </w:r>
    </w:p>
    <w:p w14:paraId="2B3F2D2A" w14:textId="5EDDB838" w:rsidR="00E76D58" w:rsidRDefault="0077537F" w:rsidP="00E76D58">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 </w:t>
      </w:r>
    </w:p>
    <w:p w14:paraId="31B45EB5" w14:textId="4084B639" w:rsidR="00E76D58" w:rsidRDefault="008E4C04" w:rsidP="00E76D58">
      <w:pPr>
        <w:pBdr>
          <w:top w:val="single" w:sz="4" w:space="1" w:color="auto"/>
          <w:left w:val="single" w:sz="4" w:space="4" w:color="auto"/>
          <w:bottom w:val="single" w:sz="4" w:space="1" w:color="auto"/>
          <w:right w:val="single" w:sz="4" w:space="4" w:color="auto"/>
        </w:pBdr>
        <w:rPr>
          <w:color w:val="000000" w:themeColor="text1"/>
        </w:rPr>
      </w:pPr>
      <w:r>
        <w:rPr>
          <w:b/>
          <w:color w:val="000000" w:themeColor="text1"/>
        </w:rPr>
        <w:t>The s</w:t>
      </w:r>
      <w:r w:rsidR="00E76D58" w:rsidRPr="005E2C61">
        <w:rPr>
          <w:b/>
          <w:color w:val="000000" w:themeColor="text1"/>
        </w:rPr>
        <w:t>ubpopulation</w:t>
      </w:r>
      <w:r>
        <w:rPr>
          <w:b/>
          <w:color w:val="000000" w:themeColor="text1"/>
        </w:rPr>
        <w:t xml:space="preserve"> to be studied</w:t>
      </w:r>
      <w:r w:rsidR="00E76D58" w:rsidRPr="005E2C61">
        <w:rPr>
          <w:b/>
          <w:color w:val="000000" w:themeColor="text1"/>
        </w:rPr>
        <w:t>:</w:t>
      </w:r>
      <w:r w:rsidR="00E76D58">
        <w:rPr>
          <w:color w:val="000000" w:themeColor="text1"/>
        </w:rPr>
        <w:t xml:space="preserve"> </w:t>
      </w:r>
      <w:r>
        <w:rPr>
          <w:color w:val="000000" w:themeColor="text1"/>
        </w:rPr>
        <w:t>The primary t</w:t>
      </w:r>
      <w:r w:rsidR="00321451">
        <w:rPr>
          <w:color w:val="000000" w:themeColor="text1"/>
        </w:rPr>
        <w:t>arget audiences are psychiatri</w:t>
      </w:r>
      <w:r>
        <w:rPr>
          <w:color w:val="000000" w:themeColor="text1"/>
        </w:rPr>
        <w:t xml:space="preserve">c </w:t>
      </w:r>
      <w:r w:rsidR="00321451">
        <w:rPr>
          <w:color w:val="000000" w:themeColor="text1"/>
        </w:rPr>
        <w:t>clinician</w:t>
      </w:r>
      <w:r>
        <w:rPr>
          <w:color w:val="000000" w:themeColor="text1"/>
        </w:rPr>
        <w:t>s and administrators at CMHCs.</w:t>
      </w:r>
      <w:r w:rsidR="00A6470C">
        <w:rPr>
          <w:color w:val="000000" w:themeColor="text1"/>
        </w:rPr>
        <w:t xml:space="preserve"> </w:t>
      </w:r>
    </w:p>
    <w:p w14:paraId="3E4F8E3C" w14:textId="77777777" w:rsidR="00E76CCB" w:rsidRDefault="00E76CCB" w:rsidP="00E76D58">
      <w:pPr>
        <w:pBdr>
          <w:top w:val="single" w:sz="4" w:space="1" w:color="auto"/>
          <w:left w:val="single" w:sz="4" w:space="4" w:color="auto"/>
          <w:bottom w:val="single" w:sz="4" w:space="1" w:color="auto"/>
          <w:right w:val="single" w:sz="4" w:space="4" w:color="auto"/>
        </w:pBdr>
        <w:rPr>
          <w:color w:val="000000" w:themeColor="text1"/>
        </w:rPr>
      </w:pPr>
    </w:p>
    <w:p w14:paraId="6FA203F1" w14:textId="77777777" w:rsidR="00E76D58" w:rsidRDefault="008E4C04" w:rsidP="00E76D58">
      <w:pPr>
        <w:pBdr>
          <w:top w:val="single" w:sz="4" w:space="1" w:color="auto"/>
          <w:left w:val="single" w:sz="4" w:space="4" w:color="auto"/>
          <w:bottom w:val="single" w:sz="4" w:space="1" w:color="auto"/>
          <w:right w:val="single" w:sz="4" w:space="4" w:color="auto"/>
        </w:pBdr>
        <w:rPr>
          <w:color w:val="000000" w:themeColor="text1"/>
        </w:rPr>
      </w:pPr>
      <w:r>
        <w:rPr>
          <w:b/>
          <w:color w:val="000000" w:themeColor="text1"/>
        </w:rPr>
        <w:t>How data will be analyzed</w:t>
      </w:r>
      <w:r w:rsidR="00E76D58" w:rsidRPr="005E2C61">
        <w:rPr>
          <w:b/>
          <w:color w:val="000000" w:themeColor="text1"/>
        </w:rPr>
        <w:t>:</w:t>
      </w:r>
      <w:r>
        <w:rPr>
          <w:color w:val="000000" w:themeColor="text1"/>
        </w:rPr>
        <w:t xml:space="preserve"> Statistical analyses of q</w:t>
      </w:r>
      <w:r w:rsidR="00E76D58">
        <w:rPr>
          <w:color w:val="000000" w:themeColor="text1"/>
        </w:rPr>
        <w:t xml:space="preserve">uantitative and qualitative </w:t>
      </w:r>
      <w:r>
        <w:rPr>
          <w:color w:val="000000" w:themeColor="text1"/>
        </w:rPr>
        <w:t>data</w:t>
      </w:r>
      <w:r w:rsidR="00B53A96">
        <w:rPr>
          <w:color w:val="000000" w:themeColor="text1"/>
        </w:rPr>
        <w:t>.</w:t>
      </w:r>
    </w:p>
    <w:p w14:paraId="357E2B9D" w14:textId="77777777" w:rsidR="00E76D58" w:rsidRDefault="00E76D58" w:rsidP="00E76D58">
      <w:pPr>
        <w:pBdr>
          <w:top w:val="single" w:sz="4" w:space="1" w:color="auto"/>
          <w:left w:val="single" w:sz="4" w:space="4" w:color="auto"/>
          <w:bottom w:val="single" w:sz="4" w:space="1" w:color="auto"/>
          <w:right w:val="single" w:sz="4" w:space="4" w:color="auto"/>
        </w:pBdr>
        <w:rPr>
          <w:b/>
        </w:rPr>
      </w:pPr>
    </w:p>
    <w:p w14:paraId="445BF1A3" w14:textId="77777777" w:rsidR="00E76D58" w:rsidRDefault="00E76D58" w:rsidP="00E76D58">
      <w:pPr>
        <w:spacing w:line="360" w:lineRule="auto"/>
        <w:rPr>
          <w:b/>
        </w:rPr>
      </w:pPr>
    </w:p>
    <w:p w14:paraId="1651DE9F" w14:textId="77777777" w:rsidR="00E76D58" w:rsidRDefault="00E76D58" w:rsidP="00E76D58">
      <w:pPr>
        <w:rPr>
          <w:b/>
        </w:rPr>
      </w:pPr>
      <w:r>
        <w:rPr>
          <w:b/>
        </w:rPr>
        <w:t>A. JUSTIFICATION</w:t>
      </w:r>
    </w:p>
    <w:p w14:paraId="5DD63C85" w14:textId="77777777" w:rsidR="00E76D58" w:rsidRDefault="00E76D58" w:rsidP="00E76D58">
      <w:pPr>
        <w:rPr>
          <w:b/>
        </w:rPr>
      </w:pPr>
    </w:p>
    <w:p w14:paraId="7EDCB472" w14:textId="77777777" w:rsidR="00E76D58" w:rsidRDefault="00E76D58" w:rsidP="00E76D58">
      <w:pPr>
        <w:rPr>
          <w:b/>
        </w:rPr>
      </w:pPr>
      <w:r>
        <w:rPr>
          <w:b/>
        </w:rPr>
        <w:t xml:space="preserve">     1. </w:t>
      </w:r>
      <w:r w:rsidRPr="004E2BD1">
        <w:rPr>
          <w:b/>
          <w:u w:val="single"/>
        </w:rPr>
        <w:t>Circumstances Making the Collection of Information Necessary</w:t>
      </w:r>
    </w:p>
    <w:p w14:paraId="74037C76" w14:textId="77777777" w:rsidR="00E76D58" w:rsidRDefault="00E76D58" w:rsidP="00E76D58">
      <w:pPr>
        <w:ind w:left="360"/>
      </w:pPr>
    </w:p>
    <w:p w14:paraId="44CAAF3B" w14:textId="00021696" w:rsidR="00253DBC" w:rsidRPr="007C2912" w:rsidRDefault="00E76D58" w:rsidP="00253DBC">
      <w:pPr>
        <w:ind w:left="360"/>
      </w:pPr>
      <w:r>
        <w:t>T</w:t>
      </w:r>
      <w:r w:rsidR="008E4C04">
        <w:t>he</w:t>
      </w:r>
      <w:r>
        <w:t xml:space="preserve"> </w:t>
      </w:r>
      <w:r w:rsidR="008E4C04">
        <w:t xml:space="preserve">Centers for Disease Control and Prevention, National Center for Chronic Disease Prevention and Health Promotion, </w:t>
      </w:r>
      <w:r w:rsidR="00F87E78">
        <w:t xml:space="preserve">Division of Cancer Prevention and Control (DCPC), requests a two-year OMB approval for a new study titled “Assessment of Cancer Prevention Services at Community Mental Health Centers.” </w:t>
      </w:r>
      <w:r w:rsidR="00253DBC" w:rsidRPr="007C2912">
        <w:t>The CDC proposes to survey psychiatri</w:t>
      </w:r>
      <w:r w:rsidR="00253DBC">
        <w:t>c clinicians</w:t>
      </w:r>
      <w:r w:rsidR="00253DBC" w:rsidRPr="007C2912">
        <w:t xml:space="preserve"> and administrators at selected CMHCs to assess the capacities of the centers to offer cancer prevention services (e.g., patient education about cancer risk factors, cancer screening or screening referrals, and tobacco cessation counseling or treatment). The objectives of the project are the following: (1) describe the capacity of CMHCs to provide cancer </w:t>
      </w:r>
      <w:r w:rsidR="00A01271">
        <w:t xml:space="preserve">prevention </w:t>
      </w:r>
      <w:r w:rsidR="00253DBC" w:rsidRPr="007C2912">
        <w:t xml:space="preserve">services; (2) describe any written policies and procedures at CMHCs for providing these services; (3) describe any collaboration of CMHCs with health care providers or community health workers/organizations to provide these services; and (4) describe any barriers to providing cancer prevention services. If any CHMCs do offer these services, we will inquire about best practices and lessons learned. </w:t>
      </w:r>
    </w:p>
    <w:p w14:paraId="2EB147B8" w14:textId="77777777" w:rsidR="00253DBC" w:rsidRDefault="00253DBC" w:rsidP="00E76D58">
      <w:pPr>
        <w:ind w:left="360"/>
      </w:pPr>
    </w:p>
    <w:p w14:paraId="71DE189B" w14:textId="45984E08" w:rsidR="0095390E" w:rsidRDefault="00533920" w:rsidP="0095390E">
      <w:pPr>
        <w:ind w:left="360"/>
      </w:pPr>
      <w:r>
        <w:t>In 2014, an estimated 43.6 million adults in the United States reported having any type of mental illness (MI) in the previous year, and 9.8 million had serious mental illness resulting in functional impairment.</w:t>
      </w:r>
      <w:r w:rsidRPr="00533920">
        <w:rPr>
          <w:vertAlign w:val="superscript"/>
        </w:rPr>
        <w:t>1</w:t>
      </w:r>
      <w:r w:rsidR="002B1135">
        <w:rPr>
          <w:vertAlign w:val="superscript"/>
        </w:rPr>
        <w:t xml:space="preserve"> </w:t>
      </w:r>
      <w:r w:rsidR="002B1135">
        <w:t>Cancer incidence among persons with and without MI is similar; however, cancer mortality is higher among the former group.</w:t>
      </w:r>
      <w:r w:rsidR="002B1135" w:rsidRPr="002B1135">
        <w:rPr>
          <w:vertAlign w:val="superscript"/>
        </w:rPr>
        <w:t>2, 3</w:t>
      </w:r>
      <w:r w:rsidR="002B1135">
        <w:rPr>
          <w:vertAlign w:val="superscript"/>
        </w:rPr>
        <w:t xml:space="preserve"> </w:t>
      </w:r>
      <w:r w:rsidR="00A01271">
        <w:t>People</w:t>
      </w:r>
      <w:r w:rsidR="0032715E">
        <w:t xml:space="preserve"> with MI smoke at rates approximately twice that of adults without MI, which increases their risks of lung cancer and other tobacco-related cancers.</w:t>
      </w:r>
      <w:r w:rsidR="0032715E" w:rsidRPr="0032715E">
        <w:rPr>
          <w:vertAlign w:val="superscript"/>
        </w:rPr>
        <w:t>4</w:t>
      </w:r>
      <w:r w:rsidR="0035746E">
        <w:rPr>
          <w:vertAlign w:val="superscript"/>
        </w:rPr>
        <w:t>, 5</w:t>
      </w:r>
      <w:r w:rsidR="0032715E">
        <w:rPr>
          <w:vertAlign w:val="superscript"/>
        </w:rPr>
        <w:t xml:space="preserve"> </w:t>
      </w:r>
      <w:r w:rsidR="007C2912">
        <w:t>Receipt of cancer screening among pe</w:t>
      </w:r>
      <w:r w:rsidR="005B4F6F">
        <w:t>ople</w:t>
      </w:r>
      <w:r w:rsidR="007C2912">
        <w:t xml:space="preserve"> with MI, however, is lower compared with the general population.</w:t>
      </w:r>
      <w:r w:rsidR="0035746E">
        <w:rPr>
          <w:vertAlign w:val="superscript"/>
        </w:rPr>
        <w:t>6</w:t>
      </w:r>
      <w:r w:rsidR="007C2912" w:rsidRPr="007C2912">
        <w:rPr>
          <w:vertAlign w:val="superscript"/>
        </w:rPr>
        <w:t xml:space="preserve">, </w:t>
      </w:r>
      <w:r w:rsidR="0035746E">
        <w:rPr>
          <w:vertAlign w:val="superscript"/>
        </w:rPr>
        <w:t>7</w:t>
      </w:r>
      <w:r w:rsidR="007C2912">
        <w:rPr>
          <w:vertAlign w:val="superscript"/>
        </w:rPr>
        <w:t xml:space="preserve"> </w:t>
      </w:r>
      <w:r w:rsidR="007C2912" w:rsidRPr="007C2912">
        <w:t xml:space="preserve">Many </w:t>
      </w:r>
      <w:r w:rsidR="005B4F6F">
        <w:t>people</w:t>
      </w:r>
      <w:r w:rsidR="007C2912" w:rsidRPr="007C2912">
        <w:t xml:space="preserve"> with MI receive care at CMHCs, which are the largest group of public-sector mental health providers in the US</w:t>
      </w:r>
      <w:r w:rsidR="007C2912">
        <w:t>.</w:t>
      </w:r>
      <w:r w:rsidR="0035746E">
        <w:rPr>
          <w:vertAlign w:val="superscript"/>
        </w:rPr>
        <w:t>8</w:t>
      </w:r>
      <w:r w:rsidR="007C2912" w:rsidRPr="007C2912">
        <w:t xml:space="preserve"> </w:t>
      </w:r>
      <w:r w:rsidR="0062049A">
        <w:t>In 2012, nearly 25% of adults aged 18 years or older with any MI who received outpatient mental health services visited an outpatient mental health clinic or center</w:t>
      </w:r>
      <w:r w:rsidR="00CE50A5">
        <w:t>.</w:t>
      </w:r>
      <w:r w:rsidR="00D1157C">
        <w:rPr>
          <w:vertAlign w:val="superscript"/>
        </w:rPr>
        <w:t>9</w:t>
      </w:r>
      <w:r w:rsidR="00CE50A5">
        <w:t xml:space="preserve"> </w:t>
      </w:r>
      <w:r w:rsidR="007C2912" w:rsidRPr="007C2912">
        <w:t xml:space="preserve">Although clients at </w:t>
      </w:r>
      <w:r w:rsidR="00CE50A5">
        <w:t>CMHCs</w:t>
      </w:r>
      <w:r w:rsidR="007C2912" w:rsidRPr="007C2912">
        <w:t xml:space="preserve"> often have multiple comorbidities, many </w:t>
      </w:r>
      <w:r w:rsidR="00CE50A5">
        <w:t>of these facilitie</w:t>
      </w:r>
      <w:r w:rsidR="007C2912" w:rsidRPr="007C2912">
        <w:t>s do not provide primary care services</w:t>
      </w:r>
      <w:r w:rsidR="007C2912">
        <w:t>.</w:t>
      </w:r>
      <w:r w:rsidR="00D1157C">
        <w:rPr>
          <w:vertAlign w:val="superscript"/>
        </w:rPr>
        <w:t>8, 10, 11</w:t>
      </w:r>
      <w:r w:rsidR="007C2912" w:rsidRPr="007C2912">
        <w:t xml:space="preserve"> </w:t>
      </w:r>
      <w:r w:rsidR="007859EB">
        <w:t xml:space="preserve">One solution to bridging this gap is integrated care, which is the systematic coordination of general and behavioral health care. SAMHSA has fostered this approach through its Primary and Behavioral Health Care Integration Grants (PBHCI) program, </w:t>
      </w:r>
      <w:r w:rsidR="00C65DE2">
        <w:t>with</w:t>
      </w:r>
      <w:r w:rsidR="007859EB">
        <w:t xml:space="preserve"> cardiovascular health</w:t>
      </w:r>
      <w:r w:rsidR="00C65DE2">
        <w:t xml:space="preserve"> being the primary care focus</w:t>
      </w:r>
      <w:r w:rsidR="007859EB">
        <w:t xml:space="preserve">. </w:t>
      </w:r>
      <w:r w:rsidR="004A7AA1">
        <w:t>Since</w:t>
      </w:r>
      <w:r w:rsidR="007C2912" w:rsidRPr="007C2912">
        <w:t xml:space="preserve"> 2009, </w:t>
      </w:r>
      <w:r w:rsidR="004951A4">
        <w:t>SAMHSA has funded</w:t>
      </w:r>
      <w:r w:rsidR="007C2912" w:rsidRPr="007C2912">
        <w:t xml:space="preserve"> 1</w:t>
      </w:r>
      <w:r w:rsidR="00D4232B">
        <w:t>87</w:t>
      </w:r>
      <w:r w:rsidR="007C2912" w:rsidRPr="007C2912">
        <w:t xml:space="preserve"> </w:t>
      </w:r>
      <w:r w:rsidR="004951A4">
        <w:t>PBHCI grantees</w:t>
      </w:r>
      <w:r w:rsidR="004A7AA1">
        <w:t xml:space="preserve"> to develop behavioral health homes for their enrollees</w:t>
      </w:r>
      <w:r w:rsidR="007C2912">
        <w:t>.</w:t>
      </w:r>
      <w:r w:rsidR="00D1157C">
        <w:rPr>
          <w:vertAlign w:val="superscript"/>
        </w:rPr>
        <w:t>9</w:t>
      </w:r>
      <w:r w:rsidR="007C2912" w:rsidRPr="007C2912">
        <w:t xml:space="preserve"> Less is known about provision of cancer prevention-related services in these and </w:t>
      </w:r>
      <w:r w:rsidR="00477F01">
        <w:t>simila</w:t>
      </w:r>
      <w:r w:rsidR="007C2912" w:rsidRPr="007C2912">
        <w:t xml:space="preserve">r settings. </w:t>
      </w:r>
      <w:r w:rsidR="0095390E">
        <w:t>A recent study of clients at a publicly funded mental health program reported low levels of cancer screening referrals among eligible patients.</w:t>
      </w:r>
      <w:r w:rsidR="0095390E" w:rsidRPr="00371F0F">
        <w:rPr>
          <w:vertAlign w:val="superscript"/>
        </w:rPr>
        <w:t>1</w:t>
      </w:r>
      <w:r w:rsidR="00D1157C">
        <w:rPr>
          <w:vertAlign w:val="superscript"/>
        </w:rPr>
        <w:t>2</w:t>
      </w:r>
      <w:r w:rsidR="0095390E">
        <w:rPr>
          <w:vertAlign w:val="superscript"/>
        </w:rPr>
        <w:t xml:space="preserve"> </w:t>
      </w:r>
      <w:r w:rsidR="0095390E">
        <w:t>The proposed project, Assessment of Cancer Prevention Services at Community Mental Health Centers, would build on the integrated health care model by exploring the capacity of CMHCs to provide or make referrals to cancer prevention and screening services.</w:t>
      </w:r>
    </w:p>
    <w:p w14:paraId="4B63CC05" w14:textId="4702D296" w:rsidR="0095390E" w:rsidRDefault="0095390E" w:rsidP="0095390E">
      <w:pPr>
        <w:ind w:left="360"/>
      </w:pPr>
    </w:p>
    <w:p w14:paraId="7E2BE8F7" w14:textId="77777777" w:rsidR="00E76D58" w:rsidRDefault="00E76D58" w:rsidP="00E76D58">
      <w:pPr>
        <w:ind w:left="360"/>
        <w:rPr>
          <w:b/>
        </w:rPr>
      </w:pPr>
      <w:r>
        <w:t xml:space="preserve"> </w:t>
      </w:r>
      <w:r>
        <w:rPr>
          <w:b/>
        </w:rPr>
        <w:t xml:space="preserve">2. </w:t>
      </w:r>
      <w:r w:rsidRPr="004E2BD1">
        <w:rPr>
          <w:b/>
          <w:u w:val="single"/>
        </w:rPr>
        <w:t>Purpose and Use of the Information Collection</w:t>
      </w:r>
    </w:p>
    <w:p w14:paraId="7595573E" w14:textId="77777777" w:rsidR="00E76D58" w:rsidRDefault="00E76D58" w:rsidP="00E76D58">
      <w:pPr>
        <w:ind w:left="360"/>
      </w:pPr>
    </w:p>
    <w:p w14:paraId="7D40EE1D" w14:textId="77777777" w:rsidR="00A90AF9" w:rsidRDefault="00E76D58" w:rsidP="00253DBC">
      <w:pPr>
        <w:ind w:left="360"/>
      </w:pPr>
      <w:r>
        <w:t xml:space="preserve">The </w:t>
      </w:r>
      <w:r w:rsidR="00253DBC">
        <w:t>intended use</w:t>
      </w:r>
      <w:r w:rsidR="00E813C3">
        <w:t>s</w:t>
      </w:r>
      <w:r w:rsidR="00253DBC">
        <w:t xml:space="preserve"> of t</w:t>
      </w:r>
      <w:r w:rsidR="000855FC">
        <w:t xml:space="preserve">he resulting data </w:t>
      </w:r>
      <w:r w:rsidR="00E813C3">
        <w:t>are</w:t>
      </w:r>
      <w:r w:rsidR="000855FC">
        <w:t xml:space="preserve"> to </w:t>
      </w:r>
      <w:r w:rsidR="005F37D5">
        <w:t xml:space="preserve">identify cancer prevention </w:t>
      </w:r>
      <w:r w:rsidR="008044EA">
        <w:t xml:space="preserve">and screening/early detection </w:t>
      </w:r>
      <w:r w:rsidR="005F37D5">
        <w:t>services provide</w:t>
      </w:r>
      <w:r w:rsidR="00092519">
        <w:t>d by CMHCs</w:t>
      </w:r>
      <w:r w:rsidR="00FA60D8">
        <w:t>;</w:t>
      </w:r>
      <w:r w:rsidR="00092519">
        <w:t xml:space="preserve"> </w:t>
      </w:r>
      <w:r w:rsidR="00E813C3">
        <w:t xml:space="preserve">existing/potential </w:t>
      </w:r>
      <w:r w:rsidR="00092519">
        <w:t xml:space="preserve">collaborations </w:t>
      </w:r>
      <w:r w:rsidR="007D102A">
        <w:t>between CMHCs and local</w:t>
      </w:r>
      <w:r w:rsidR="00092519">
        <w:t xml:space="preserve"> health</w:t>
      </w:r>
      <w:r w:rsidR="004D635E">
        <w:t xml:space="preserve"> </w:t>
      </w:r>
      <w:r w:rsidR="00092519">
        <w:t>care providers</w:t>
      </w:r>
      <w:r w:rsidR="00FA60D8">
        <w:t>,</w:t>
      </w:r>
      <w:r w:rsidR="00092519">
        <w:t xml:space="preserve"> community health workers</w:t>
      </w:r>
      <w:r w:rsidR="00FA60D8">
        <w:t xml:space="preserve">, and community </w:t>
      </w:r>
      <w:r w:rsidR="00092519">
        <w:t>organizations</w:t>
      </w:r>
      <w:r w:rsidR="00F7625A">
        <w:t xml:space="preserve"> to provide these services</w:t>
      </w:r>
      <w:r w:rsidR="00FA60D8">
        <w:t>;</w:t>
      </w:r>
      <w:r w:rsidR="00694094">
        <w:t xml:space="preserve"> </w:t>
      </w:r>
      <w:r w:rsidR="00F7625A">
        <w:t xml:space="preserve">barriers to providing these services; </w:t>
      </w:r>
      <w:r w:rsidR="00694094">
        <w:t>and awareness of cancer prevention resources.</w:t>
      </w:r>
      <w:r>
        <w:t xml:space="preserve"> </w:t>
      </w:r>
    </w:p>
    <w:p w14:paraId="3EFBD3D5" w14:textId="77777777" w:rsidR="00694094" w:rsidRDefault="00694094" w:rsidP="00253DBC">
      <w:pPr>
        <w:ind w:left="360"/>
      </w:pPr>
    </w:p>
    <w:p w14:paraId="5DFA719C" w14:textId="136CCF47" w:rsidR="00D36DAF" w:rsidRDefault="00DB72B9" w:rsidP="00D36DAF">
      <w:pPr>
        <w:ind w:left="360"/>
      </w:pPr>
      <w:r>
        <w:t>To our knowledge, data have not been collected previously from CMHC clinicians and administrators about the capacities of these facilities to provide cancer prevention</w:t>
      </w:r>
      <w:r w:rsidR="00197176">
        <w:t xml:space="preserve"> </w:t>
      </w:r>
      <w:r w:rsidR="008044EA">
        <w:t>and</w:t>
      </w:r>
      <w:r w:rsidR="00197176">
        <w:t xml:space="preserve"> screening/early detection</w:t>
      </w:r>
      <w:r>
        <w:t xml:space="preserve"> services. </w:t>
      </w:r>
      <w:r w:rsidR="00B471D1">
        <w:t>Assessing wh</w:t>
      </w:r>
      <w:r w:rsidR="00CF3A5B">
        <w:t>ether</w:t>
      </w:r>
      <w:r w:rsidR="00B471D1">
        <w:t xml:space="preserve"> </w:t>
      </w:r>
      <w:r w:rsidR="00CF3A5B">
        <w:t>cancer prevention education and other risk reduction strategies such as tobacco cessation counseling</w:t>
      </w:r>
      <w:r w:rsidR="00197176">
        <w:t>/treatment</w:t>
      </w:r>
      <w:r w:rsidR="00CF3A5B">
        <w:t xml:space="preserve"> </w:t>
      </w:r>
      <w:r w:rsidR="00B471D1">
        <w:t xml:space="preserve">are available </w:t>
      </w:r>
      <w:r w:rsidR="00A452EE">
        <w:t>will identify gaps in access</w:t>
      </w:r>
      <w:r w:rsidR="00694094">
        <w:t xml:space="preserve"> to these services. </w:t>
      </w:r>
      <w:r w:rsidR="00F7625A">
        <w:t xml:space="preserve">Inquiring about collaborations </w:t>
      </w:r>
      <w:r w:rsidR="00197176">
        <w:t xml:space="preserve">with health care providers, community health workers, and community health organizations </w:t>
      </w:r>
      <w:r w:rsidR="00F7625A">
        <w:t>could</w:t>
      </w:r>
      <w:r w:rsidR="00694094">
        <w:t xml:space="preserve"> help identify </w:t>
      </w:r>
      <w:r w:rsidR="00826961">
        <w:t>promising practices</w:t>
      </w:r>
      <w:r w:rsidR="00A452EE">
        <w:t xml:space="preserve"> </w:t>
      </w:r>
      <w:r w:rsidR="00FA4A6A">
        <w:t xml:space="preserve">and inform strategies </w:t>
      </w:r>
      <w:r w:rsidR="00826961">
        <w:t xml:space="preserve">to </w:t>
      </w:r>
      <w:r w:rsidR="00794CD7">
        <w:t>address gaps in services</w:t>
      </w:r>
      <w:r w:rsidR="00694094">
        <w:t xml:space="preserve">. </w:t>
      </w:r>
      <w:r w:rsidR="002F7832">
        <w:t>A</w:t>
      </w:r>
      <w:r w:rsidR="00572C41">
        <w:t>ssess</w:t>
      </w:r>
      <w:r w:rsidR="004666F5">
        <w:t>ing</w:t>
      </w:r>
      <w:r w:rsidR="00572C41">
        <w:t xml:space="preserve"> </w:t>
      </w:r>
      <w:r w:rsidR="00334CFE">
        <w:t xml:space="preserve">awareness </w:t>
      </w:r>
      <w:r w:rsidR="00C9626A">
        <w:t xml:space="preserve">of </w:t>
      </w:r>
      <w:r w:rsidR="001C5616">
        <w:t>cancer prevention and control resources</w:t>
      </w:r>
      <w:r w:rsidR="00327308">
        <w:t xml:space="preserve"> </w:t>
      </w:r>
      <w:r w:rsidR="00A753C3">
        <w:t xml:space="preserve">will </w:t>
      </w:r>
      <w:r w:rsidR="00E613C8">
        <w:t>identify gaps in knowledge about evidence-based cancer prevention interventions</w:t>
      </w:r>
      <w:r w:rsidR="00FA4A6A">
        <w:t xml:space="preserve"> </w:t>
      </w:r>
      <w:r w:rsidR="00CF3A5B">
        <w:t>(e.g., interventions in</w:t>
      </w:r>
      <w:r w:rsidR="00FA4A6A">
        <w:t xml:space="preserve"> the </w:t>
      </w:r>
      <w:r w:rsidR="00FA4A6A" w:rsidRPr="00CA48D8">
        <w:t>Guide to Community Preventi</w:t>
      </w:r>
      <w:r w:rsidR="001B19A5" w:rsidRPr="00CA48D8">
        <w:t>ve</w:t>
      </w:r>
      <w:r w:rsidR="00294A38" w:rsidRPr="00CA48D8">
        <w:t xml:space="preserve"> Services</w:t>
      </w:r>
      <w:r w:rsidR="00CF3A5B">
        <w:t>)</w:t>
      </w:r>
      <w:r w:rsidR="00FA4A6A">
        <w:t xml:space="preserve"> as well as </w:t>
      </w:r>
      <w:r w:rsidR="00E613C8">
        <w:t xml:space="preserve">government programs </w:t>
      </w:r>
      <w:r w:rsidR="001F0EA8">
        <w:t xml:space="preserve">that provide </w:t>
      </w:r>
      <w:r w:rsidR="008D0BD5">
        <w:t xml:space="preserve">free and low-cost </w:t>
      </w:r>
      <w:r w:rsidR="001F0EA8">
        <w:t>cancer screening services</w:t>
      </w:r>
      <w:r w:rsidR="00294A38">
        <w:t xml:space="preserve">. </w:t>
      </w:r>
      <w:r w:rsidR="00EF5A9F">
        <w:t>Cancer-related s</w:t>
      </w:r>
      <w:r w:rsidR="00294A38">
        <w:t xml:space="preserve">trategies in the Community Guide include </w:t>
      </w:r>
      <w:r w:rsidR="00197176">
        <w:t>interventions</w:t>
      </w:r>
      <w:r w:rsidR="00294A38">
        <w:t xml:space="preserve"> that </w:t>
      </w:r>
      <w:r w:rsidR="00CF3A5B">
        <w:t>help reduce</w:t>
      </w:r>
      <w:r w:rsidR="00CA48D8">
        <w:t xml:space="preserve"> out-of-pocket costs</w:t>
      </w:r>
      <w:r w:rsidR="00294A38">
        <w:t xml:space="preserve"> </w:t>
      </w:r>
      <w:r w:rsidR="00EF5A9F">
        <w:t>associated</w:t>
      </w:r>
      <w:r w:rsidR="00CA48D8">
        <w:t xml:space="preserve"> </w:t>
      </w:r>
      <w:r w:rsidR="00EF5A9F">
        <w:t>with</w:t>
      </w:r>
      <w:r w:rsidR="00CA48D8">
        <w:t xml:space="preserve"> screening; these costs limit access to </w:t>
      </w:r>
      <w:r w:rsidR="00EC452B">
        <w:t>health</w:t>
      </w:r>
      <w:r w:rsidR="00197176">
        <w:t xml:space="preserve"> </w:t>
      </w:r>
      <w:r w:rsidR="00EC452B">
        <w:t xml:space="preserve">care </w:t>
      </w:r>
      <w:r w:rsidR="00CA48D8">
        <w:t>services</w:t>
      </w:r>
      <w:r w:rsidR="00294A38">
        <w:t xml:space="preserve"> </w:t>
      </w:r>
      <w:r w:rsidR="00CA48D8">
        <w:t>for some pe</w:t>
      </w:r>
      <w:r w:rsidR="00DB3764">
        <w:t>ople</w:t>
      </w:r>
      <w:r w:rsidR="00CA48D8">
        <w:t xml:space="preserve"> with MI. </w:t>
      </w:r>
      <w:r w:rsidR="00EF5A9F">
        <w:t xml:space="preserve">Similarly, the </w:t>
      </w:r>
      <w:r w:rsidR="00FA4A6A">
        <w:t>National Breast and Cervical Cancer Early Detection Program</w:t>
      </w:r>
      <w:r w:rsidR="00B3350B">
        <w:t xml:space="preserve"> </w:t>
      </w:r>
      <w:r w:rsidR="00EF5A9F">
        <w:t>and</w:t>
      </w:r>
      <w:r w:rsidR="00FA4A6A">
        <w:t xml:space="preserve"> </w:t>
      </w:r>
      <w:r w:rsidR="00AA783C">
        <w:t>some</w:t>
      </w:r>
      <w:r w:rsidR="00270DEF">
        <w:t xml:space="preserve"> </w:t>
      </w:r>
      <w:r w:rsidR="00FA4A6A">
        <w:t>Colorectal Cancer Control Program</w:t>
      </w:r>
      <w:r w:rsidR="00B3350B">
        <w:t xml:space="preserve"> </w:t>
      </w:r>
      <w:r w:rsidR="00AA783C">
        <w:t xml:space="preserve">grantees </w:t>
      </w:r>
      <w:r w:rsidR="00B3350B">
        <w:t>provide services to underinsured and uninsured low-income adults</w:t>
      </w:r>
      <w:r w:rsidR="000B37A7">
        <w:t xml:space="preserve">. </w:t>
      </w:r>
      <w:r w:rsidR="008D0BD5">
        <w:t xml:space="preserve">We will also inquire about respondents’ </w:t>
      </w:r>
      <w:r w:rsidR="000E2575">
        <w:t>awareness</w:t>
      </w:r>
      <w:r w:rsidR="008D0BD5">
        <w:t xml:space="preserve"> of N</w:t>
      </w:r>
      <w:r w:rsidR="00EF5A9F">
        <w:t>ational Comprehensive Cancer Control Program</w:t>
      </w:r>
      <w:r w:rsidR="008D0BD5">
        <w:t xml:space="preserve"> (NCCCP)-supported activities in their jurisdictions. NCCCP</w:t>
      </w:r>
      <w:r w:rsidR="00EF5A9F">
        <w:t xml:space="preserve"> funds </w:t>
      </w:r>
      <w:r w:rsidR="0021328F">
        <w:t xml:space="preserve">grantees </w:t>
      </w:r>
      <w:r w:rsidR="00EF5A9F">
        <w:t xml:space="preserve">to </w:t>
      </w:r>
      <w:r w:rsidR="00EC452B">
        <w:t>partner with</w:t>
      </w:r>
      <w:r w:rsidR="000E2575">
        <w:t xml:space="preserve"> h</w:t>
      </w:r>
      <w:r w:rsidR="00EC452B">
        <w:t>ealth-care systems, health</w:t>
      </w:r>
      <w:r w:rsidR="004D635E">
        <w:t xml:space="preserve"> </w:t>
      </w:r>
      <w:r w:rsidR="00EC452B">
        <w:t>care providers,</w:t>
      </w:r>
      <w:r w:rsidR="000E2575">
        <w:t xml:space="preserve"> </w:t>
      </w:r>
      <w:r w:rsidR="00EC452B">
        <w:t xml:space="preserve">community </w:t>
      </w:r>
      <w:r w:rsidR="000E2575">
        <w:t>organizations</w:t>
      </w:r>
      <w:r w:rsidR="00557E9B">
        <w:t>, and other entities</w:t>
      </w:r>
      <w:r w:rsidR="000E2575">
        <w:t xml:space="preserve"> to </w:t>
      </w:r>
      <w:r w:rsidR="0021328F">
        <w:t xml:space="preserve">develop </w:t>
      </w:r>
      <w:r w:rsidR="008D0BD5">
        <w:t xml:space="preserve">and implement </w:t>
      </w:r>
      <w:r w:rsidR="0021328F">
        <w:t>cancer control plans</w:t>
      </w:r>
      <w:r w:rsidR="00270DEF">
        <w:t xml:space="preserve"> (see </w:t>
      </w:r>
      <w:r w:rsidR="00395685">
        <w:rPr>
          <w:b/>
        </w:rPr>
        <w:t>APP.</w:t>
      </w:r>
      <w:r w:rsidR="00270DEF" w:rsidRPr="00270DEF">
        <w:rPr>
          <w:b/>
        </w:rPr>
        <w:t xml:space="preserve"> 1</w:t>
      </w:r>
      <w:r w:rsidR="00270DEF">
        <w:t>)</w:t>
      </w:r>
      <w:r w:rsidR="000E2575">
        <w:t>. These plans</w:t>
      </w:r>
      <w:r w:rsidR="0021328F">
        <w:t xml:space="preserve"> include goals and strategies to </w:t>
      </w:r>
      <w:r w:rsidR="000E2575">
        <w:t>reduce disparities in</w:t>
      </w:r>
      <w:r w:rsidR="0021328F">
        <w:t xml:space="preserve"> access to </w:t>
      </w:r>
      <w:r w:rsidR="008044EA">
        <w:t xml:space="preserve">cancer </w:t>
      </w:r>
      <w:r w:rsidR="0021328F">
        <w:t>prevention</w:t>
      </w:r>
      <w:r w:rsidR="008044EA">
        <w:t>,</w:t>
      </w:r>
      <w:r w:rsidR="0021328F">
        <w:t xml:space="preserve"> screening</w:t>
      </w:r>
      <w:r w:rsidR="008044EA">
        <w:t>/early detection</w:t>
      </w:r>
      <w:r w:rsidR="0021328F">
        <w:t xml:space="preserve"> services</w:t>
      </w:r>
      <w:r w:rsidR="008044EA">
        <w:t>, and treatment</w:t>
      </w:r>
      <w:r w:rsidR="000E2575">
        <w:t xml:space="preserve">. </w:t>
      </w:r>
    </w:p>
    <w:p w14:paraId="37717B18" w14:textId="77777777" w:rsidR="00395685" w:rsidRDefault="00395685" w:rsidP="00D36DAF">
      <w:pPr>
        <w:ind w:left="360"/>
      </w:pPr>
    </w:p>
    <w:p w14:paraId="103BA75F" w14:textId="1914A07A" w:rsidR="0005636C" w:rsidRDefault="00EC452B" w:rsidP="00E76D58">
      <w:pPr>
        <w:ind w:left="360"/>
      </w:pPr>
      <w:r>
        <w:t>Finding</w:t>
      </w:r>
      <w:r w:rsidR="0005636C">
        <w:t xml:space="preserve">s from the proposed study will be disseminated and used by CDC researchers and administrators to understand the extent to which CMHCs provide cancer prevention </w:t>
      </w:r>
      <w:r>
        <w:t>services</w:t>
      </w:r>
      <w:r w:rsidR="00E10B1B">
        <w:t>, as well as any</w:t>
      </w:r>
      <w:r>
        <w:t xml:space="preserve"> barriers</w:t>
      </w:r>
      <w:r w:rsidR="004307F0">
        <w:t xml:space="preserve"> and </w:t>
      </w:r>
      <w:r>
        <w:t xml:space="preserve">facilitators to </w:t>
      </w:r>
      <w:r w:rsidR="00E10B1B">
        <w:t>providing and making referrals for these services</w:t>
      </w:r>
      <w:r>
        <w:t xml:space="preserve">. </w:t>
      </w:r>
      <w:r w:rsidR="00EF10A2">
        <w:t>R</w:t>
      </w:r>
      <w:r>
        <w:t xml:space="preserve">esults will be shared with </w:t>
      </w:r>
      <w:r w:rsidR="00E929F3">
        <w:t>DCPC</w:t>
      </w:r>
      <w:r>
        <w:t xml:space="preserve"> </w:t>
      </w:r>
      <w:r w:rsidR="00E929F3">
        <w:t>staff</w:t>
      </w:r>
      <w:r w:rsidR="00EF10A2">
        <w:t>,</w:t>
      </w:r>
      <w:r>
        <w:t xml:space="preserve"> </w:t>
      </w:r>
      <w:r w:rsidR="00E32759">
        <w:t xml:space="preserve">CMHC psychiatric </w:t>
      </w:r>
      <w:r>
        <w:t>clinicians</w:t>
      </w:r>
      <w:r w:rsidR="00E10B1B">
        <w:t xml:space="preserve"> and </w:t>
      </w:r>
      <w:r>
        <w:t xml:space="preserve">administrators, </w:t>
      </w:r>
      <w:r w:rsidR="00EF10A2">
        <w:t xml:space="preserve">cancer control programs and organizations, </w:t>
      </w:r>
      <w:r w:rsidR="007009FB">
        <w:t>AHRQ, HRSA, NIH, SAMSHA, and</w:t>
      </w:r>
      <w:r>
        <w:t xml:space="preserve"> policymakers. </w:t>
      </w:r>
      <w:r w:rsidR="00E929F3">
        <w:t xml:space="preserve">CDC’s DCPC is responsible for investigating and promoting </w:t>
      </w:r>
      <w:r w:rsidR="00AA783C">
        <w:t xml:space="preserve">evidence-based, population-based </w:t>
      </w:r>
      <w:r w:rsidR="00E929F3">
        <w:t>cancer prevention</w:t>
      </w:r>
      <w:r w:rsidR="00C965B8">
        <w:t xml:space="preserve"> and early detection</w:t>
      </w:r>
      <w:r w:rsidR="00AA783C">
        <w:t xml:space="preserve"> activities</w:t>
      </w:r>
      <w:r w:rsidR="00E929F3">
        <w:t xml:space="preserve">.  </w:t>
      </w:r>
      <w:r>
        <w:t xml:space="preserve"> </w:t>
      </w:r>
      <w:r w:rsidR="0005636C">
        <w:t xml:space="preserve">  </w:t>
      </w:r>
    </w:p>
    <w:p w14:paraId="5B90A2DB" w14:textId="6214A103" w:rsidR="0005636C" w:rsidRDefault="0005636C" w:rsidP="00E76D58">
      <w:pPr>
        <w:ind w:left="360"/>
      </w:pPr>
    </w:p>
    <w:p w14:paraId="4C71C8BB" w14:textId="77777777" w:rsidR="004E2BD1" w:rsidRDefault="004E2BD1" w:rsidP="00E76D58">
      <w:pPr>
        <w:ind w:left="360"/>
      </w:pPr>
    </w:p>
    <w:p w14:paraId="56C48000" w14:textId="77777777" w:rsidR="00E76D58" w:rsidRDefault="00E76D58" w:rsidP="00E76D58">
      <w:pPr>
        <w:ind w:left="360"/>
        <w:rPr>
          <w:b/>
        </w:rPr>
      </w:pPr>
      <w:r>
        <w:rPr>
          <w:b/>
        </w:rPr>
        <w:t xml:space="preserve">3. </w:t>
      </w:r>
      <w:r w:rsidRPr="004E2BD1">
        <w:rPr>
          <w:b/>
          <w:u w:val="single"/>
        </w:rPr>
        <w:t>Use of Improved Information Technology and Burden Reduction</w:t>
      </w:r>
    </w:p>
    <w:p w14:paraId="4B6F750A" w14:textId="77777777" w:rsidR="00E76D58" w:rsidRDefault="00E76D58" w:rsidP="00E76D58">
      <w:pPr>
        <w:ind w:left="360"/>
      </w:pPr>
    </w:p>
    <w:p w14:paraId="0DE9CFD6" w14:textId="05C7BB06" w:rsidR="00557E9B" w:rsidRDefault="00557E9B" w:rsidP="00E76D58">
      <w:pPr>
        <w:ind w:left="360"/>
      </w:pPr>
      <w:r>
        <w:t xml:space="preserve">The proposed study will use information technology to </w:t>
      </w:r>
      <w:r w:rsidR="003B1B7C">
        <w:t>(</w:t>
      </w:r>
      <w:r>
        <w:t xml:space="preserve">1) identify and recruit eligible CMHC </w:t>
      </w:r>
      <w:r w:rsidR="00FA7C95">
        <w:t>psychiatric clinicians and administrators</w:t>
      </w:r>
      <w:r>
        <w:t xml:space="preserve">, </w:t>
      </w:r>
      <w:r w:rsidR="003B1B7C">
        <w:t>(</w:t>
      </w:r>
      <w:r>
        <w:t xml:space="preserve">2) to distribute the data collection instrument via online surveys, and </w:t>
      </w:r>
      <w:r w:rsidR="003B1B7C">
        <w:t>(</w:t>
      </w:r>
      <w:r>
        <w:t xml:space="preserve">3) to send participants reminders to complete requested data collection activities. The online surveys will be </w:t>
      </w:r>
      <w:r w:rsidR="007F09E9">
        <w:t>accessible by hyperlink on</w:t>
      </w:r>
      <w:r w:rsidR="005805BA">
        <w:t xml:space="preserve"> computers </w:t>
      </w:r>
      <w:r w:rsidR="007F09E9">
        <w:t>and</w:t>
      </w:r>
      <w:r w:rsidR="005805BA">
        <w:t xml:space="preserve"> mobile devices</w:t>
      </w:r>
      <w:r w:rsidR="00E32759">
        <w:t xml:space="preserve">. </w:t>
      </w:r>
      <w:r w:rsidR="001A7996">
        <w:t>The contract</w:t>
      </w:r>
      <w:r w:rsidR="00E45C2C">
        <w:t>or will use the</w:t>
      </w:r>
      <w:r w:rsidR="00FB7540">
        <w:t>ir</w:t>
      </w:r>
      <w:r w:rsidR="00E45C2C">
        <w:t xml:space="preserve"> existing </w:t>
      </w:r>
      <w:r w:rsidR="000F1DB5">
        <w:t>survey software</w:t>
      </w:r>
      <w:r w:rsidR="0017307C">
        <w:t xml:space="preserve"> tool</w:t>
      </w:r>
      <w:r w:rsidR="00E32759">
        <w:t xml:space="preserve">. </w:t>
      </w:r>
      <w:r w:rsidR="0017307C">
        <w:t xml:space="preserve">This tool allows for hosting and deploying surveys, as well as monitoring results. </w:t>
      </w:r>
      <w:r w:rsidR="00E32759">
        <w:t xml:space="preserve">The instruments and interview </w:t>
      </w:r>
      <w:r w:rsidR="00FB7540">
        <w:t xml:space="preserve">guides </w:t>
      </w:r>
      <w:r w:rsidR="00E32759">
        <w:t>will be pilot tested with a total of 9 CMHC psychiatric clinicians and administrators.</w:t>
      </w:r>
    </w:p>
    <w:p w14:paraId="5DD6F7FE" w14:textId="77777777" w:rsidR="00E76D58" w:rsidRDefault="00E76D58" w:rsidP="00E76D58">
      <w:pPr>
        <w:ind w:left="360"/>
      </w:pPr>
    </w:p>
    <w:p w14:paraId="1AF4AE68" w14:textId="77777777" w:rsidR="00E76D58" w:rsidRDefault="00E76D58" w:rsidP="00E76D58">
      <w:pPr>
        <w:ind w:left="360"/>
      </w:pPr>
    </w:p>
    <w:p w14:paraId="37D38B2C" w14:textId="77777777" w:rsidR="00E76D58" w:rsidRDefault="00E76D58" w:rsidP="00E76D58">
      <w:pPr>
        <w:ind w:left="360"/>
        <w:rPr>
          <w:b/>
        </w:rPr>
      </w:pPr>
      <w:r>
        <w:rPr>
          <w:b/>
        </w:rPr>
        <w:t xml:space="preserve">4. </w:t>
      </w:r>
      <w:r w:rsidRPr="004E2BD1">
        <w:rPr>
          <w:b/>
          <w:u w:val="single"/>
        </w:rPr>
        <w:t>Efforts to Identify Duplication and Use of Similar Information</w:t>
      </w:r>
    </w:p>
    <w:p w14:paraId="498EE416" w14:textId="77777777" w:rsidR="00E76D58" w:rsidRDefault="00E76D58" w:rsidP="00E76D58">
      <w:pPr>
        <w:ind w:left="360"/>
        <w:rPr>
          <w:b/>
        </w:rPr>
      </w:pPr>
    </w:p>
    <w:p w14:paraId="65DE2B7C" w14:textId="1975A5AC" w:rsidR="004307F0" w:rsidRDefault="004307F0" w:rsidP="004307F0">
      <w:pPr>
        <w:ind w:left="360"/>
      </w:pPr>
      <w:r>
        <w:t xml:space="preserve">During development of the project, the CDC project team consulted with an advisory panel of researchers and public health professionals experienced in cancer prevention among persons with mental illness (see Section B). Their observations included but were not limited to the following: research on this topic is limited, some CMHC clinicians are becoming more interested in overall health outcomes and would welcome information from the proposed study, and some publicly funded mental health care facilities that plan to integrate cancer prevention services are interested in lessons learned by other programs. The CDC project team also reached out to staff at AHRQ, HRSA, NCI, NIMH, and SAMHSA to learn about any relevant data collection activities, as well as any interest in receiving and/or using findings from the study. The representatives confirmed that these agencies do not routinely collect information about cancer prevention and screening services at CMHCs (see summary of relevant data collections below). Agencies that work on identifying high-priority clinical preventive services and integrating primary and behavioral care services (e.g., AHRQ, SAMHSA) would like to receive the study results.  </w:t>
      </w:r>
    </w:p>
    <w:p w14:paraId="17372FE8" w14:textId="77777777" w:rsidR="004307F0" w:rsidRDefault="004307F0" w:rsidP="004307F0">
      <w:pPr>
        <w:ind w:left="360"/>
      </w:pPr>
    </w:p>
    <w:p w14:paraId="3B35946C" w14:textId="141272AE" w:rsidR="004307F0" w:rsidRPr="007D4335" w:rsidRDefault="004307F0" w:rsidP="004307F0">
      <w:pPr>
        <w:ind w:left="360"/>
      </w:pPr>
      <w:r>
        <w:t>During the pre-development stage of the project, the lead investigator conducted a literature search of databases including PubMed, PsychInfo, Embase, CINAHL, Scopus, Google Scholar to describe the state of knowledge regarding the capacities of CMHCs to provide general medical services. Research on this topic has been limited, and largely focused on provision of screening for cardiovascular disease and diabetes.</w:t>
      </w:r>
      <w:r>
        <w:rPr>
          <w:vertAlign w:val="superscript"/>
        </w:rPr>
        <w:t>8-</w:t>
      </w:r>
      <w:r w:rsidRPr="007D4335">
        <w:rPr>
          <w:vertAlign w:val="superscript"/>
        </w:rPr>
        <w:t xml:space="preserve">11 </w:t>
      </w:r>
      <w:r>
        <w:t xml:space="preserve">Since the original literature search was conducted, at least four additional studies that address cancer prevention among persons with mental illness have been published. However, none captured the comprehensive </w:t>
      </w:r>
      <w:r w:rsidR="00AA2303">
        <w:t>information</w:t>
      </w:r>
      <w:r>
        <w:t xml:space="preserve"> that will be </w:t>
      </w:r>
      <w:r w:rsidR="00AA2303">
        <w:t>collected</w:t>
      </w:r>
      <w:r>
        <w:t xml:space="preserve"> in the proposed study. Two studies reported use of cancer screening; however, they were state specific (Oregon and California), reported receipt of a single type of screening test (cervical </w:t>
      </w:r>
      <w:r w:rsidR="00AA2303">
        <w:t xml:space="preserve">cancer </w:t>
      </w:r>
      <w:r>
        <w:t>and colorectal</w:t>
      </w:r>
      <w:r w:rsidR="00AA2303">
        <w:t xml:space="preserve"> cancer</w:t>
      </w:r>
      <w:r>
        <w:t>), and used HMO and Medicaid claims data.</w:t>
      </w:r>
      <w:r w:rsidRPr="007D4335">
        <w:rPr>
          <w:vertAlign w:val="superscript"/>
        </w:rPr>
        <w:t>1</w:t>
      </w:r>
      <w:r>
        <w:rPr>
          <w:vertAlign w:val="superscript"/>
        </w:rPr>
        <w:t>3</w:t>
      </w:r>
      <w:r w:rsidRPr="007D4335">
        <w:rPr>
          <w:vertAlign w:val="superscript"/>
        </w:rPr>
        <w:t>, 1</w:t>
      </w:r>
      <w:r>
        <w:rPr>
          <w:vertAlign w:val="superscript"/>
        </w:rPr>
        <w:t>4</w:t>
      </w:r>
      <w:r>
        <w:t xml:space="preserve"> Two other studies examined smoking cessation services for individuals with mental illness, but only one surveyed CMHC staff.</w:t>
      </w:r>
      <w:r w:rsidRPr="007D4335">
        <w:rPr>
          <w:vertAlign w:val="superscript"/>
        </w:rPr>
        <w:t>1</w:t>
      </w:r>
      <w:r>
        <w:rPr>
          <w:vertAlign w:val="superscript"/>
        </w:rPr>
        <w:t>5</w:t>
      </w:r>
      <w:r w:rsidRPr="007D4335">
        <w:rPr>
          <w:vertAlign w:val="superscript"/>
        </w:rPr>
        <w:t>, 1</w:t>
      </w:r>
      <w:r>
        <w:rPr>
          <w:vertAlign w:val="superscript"/>
        </w:rPr>
        <w:t>6</w:t>
      </w:r>
    </w:p>
    <w:p w14:paraId="118BD578" w14:textId="77777777" w:rsidR="004307F0" w:rsidRDefault="004307F0" w:rsidP="004307F0"/>
    <w:p w14:paraId="3C891517" w14:textId="77777777" w:rsidR="004307F0" w:rsidRPr="004951A4" w:rsidRDefault="004307F0" w:rsidP="004307F0">
      <w:pPr>
        <w:ind w:firstLine="360"/>
        <w:rPr>
          <w:b/>
          <w:i/>
        </w:rPr>
      </w:pPr>
      <w:r w:rsidRPr="004951A4">
        <w:rPr>
          <w:b/>
          <w:i/>
        </w:rPr>
        <w:t>Relevant Data Collections by Other Agencies</w:t>
      </w:r>
      <w:r>
        <w:rPr>
          <w:b/>
          <w:i/>
        </w:rPr>
        <w:t>:</w:t>
      </w:r>
    </w:p>
    <w:p w14:paraId="71FAEB8B" w14:textId="77777777" w:rsidR="004307F0" w:rsidRPr="007F6850" w:rsidRDefault="004307F0" w:rsidP="004307F0">
      <w:pPr>
        <w:ind w:firstLine="360"/>
        <w:rPr>
          <w:b/>
          <w:u w:val="single"/>
        </w:rPr>
      </w:pPr>
    </w:p>
    <w:p w14:paraId="422B2BAE" w14:textId="7CA860A0" w:rsidR="004307F0" w:rsidRDefault="004307F0" w:rsidP="004307F0">
      <w:pPr>
        <w:ind w:left="360"/>
      </w:pPr>
      <w:r w:rsidRPr="007F6850">
        <w:rPr>
          <w:b/>
        </w:rPr>
        <w:t>AHRQ</w:t>
      </w:r>
      <w:r w:rsidR="00AA2303">
        <w:rPr>
          <w:b/>
        </w:rPr>
        <w:t xml:space="preserve"> </w:t>
      </w:r>
      <w:r>
        <w:t xml:space="preserve">conducts an annual survey of families, individuals, medical providers, and employers (Medical Expenditure Panel Survey); topics include perceived mental health status (not diagnosis of mental illness), cancer prevalence and expense. </w:t>
      </w:r>
    </w:p>
    <w:p w14:paraId="0D37998A" w14:textId="77777777" w:rsidR="004307F0" w:rsidRDefault="006966B5" w:rsidP="004307F0">
      <w:pPr>
        <w:ind w:firstLine="360"/>
      </w:pPr>
      <w:hyperlink r:id="rId10" w:history="1">
        <w:r w:rsidR="004307F0" w:rsidRPr="00A14988">
          <w:rPr>
            <w:rStyle w:val="Hyperlink"/>
          </w:rPr>
          <w:t>https://meps.ahrq.gov/mepsweb/data_stats/MEPS_topics.jsp?topicid=4Z6</w:t>
        </w:r>
      </w:hyperlink>
    </w:p>
    <w:p w14:paraId="290A091E" w14:textId="77777777" w:rsidR="004307F0" w:rsidRDefault="006966B5" w:rsidP="004307F0">
      <w:pPr>
        <w:ind w:firstLine="360"/>
        <w:rPr>
          <w:rStyle w:val="Hyperlink"/>
        </w:rPr>
      </w:pPr>
      <w:hyperlink r:id="rId11" w:history="1">
        <w:r w:rsidR="004307F0" w:rsidRPr="00A14988">
          <w:rPr>
            <w:rStyle w:val="Hyperlink"/>
          </w:rPr>
          <w:t>https://meps.ahrq.gov/mepsweb/data_stats/MEPS_topics.jsp?topicid=11Z-1</w:t>
        </w:r>
      </w:hyperlink>
    </w:p>
    <w:p w14:paraId="010C9068" w14:textId="77777777" w:rsidR="004307F0" w:rsidRDefault="004307F0" w:rsidP="004307F0">
      <w:pPr>
        <w:ind w:firstLine="360"/>
      </w:pPr>
    </w:p>
    <w:p w14:paraId="5A0C845A" w14:textId="53F22866" w:rsidR="004307F0" w:rsidRDefault="004307F0" w:rsidP="004307F0">
      <w:pPr>
        <w:ind w:left="360"/>
      </w:pPr>
      <w:r w:rsidRPr="007F6850">
        <w:rPr>
          <w:b/>
        </w:rPr>
        <w:t>HRSA</w:t>
      </w:r>
      <w:r w:rsidR="00AA2303">
        <w:rPr>
          <w:b/>
        </w:rPr>
        <w:t>’s</w:t>
      </w:r>
      <w:r>
        <w:rPr>
          <w:b/>
        </w:rPr>
        <w:t xml:space="preserve"> </w:t>
      </w:r>
      <w:r>
        <w:t>Bureau of Primary Health Care funds and collects data from nearly 1400 health centers focused on integrating care; the data include preventive services delivered (e.g., cancer and mental health screening) and special populations (i.e., homeless, agricultural workers, public housing, school-based, and veterans).</w:t>
      </w:r>
    </w:p>
    <w:p w14:paraId="2D3E4EBC" w14:textId="77777777" w:rsidR="004307F0" w:rsidRDefault="006966B5" w:rsidP="004307F0">
      <w:pPr>
        <w:ind w:firstLine="360"/>
        <w:rPr>
          <w:rStyle w:val="Hyperlink"/>
        </w:rPr>
      </w:pPr>
      <w:hyperlink r:id="rId12" w:history="1">
        <w:r w:rsidR="004307F0" w:rsidRPr="00A14988">
          <w:rPr>
            <w:rStyle w:val="Hyperlink"/>
          </w:rPr>
          <w:t>https://bphc.hrsa.gov/uds/datacenter.aspx</w:t>
        </w:r>
      </w:hyperlink>
    </w:p>
    <w:p w14:paraId="4A5F3FAA" w14:textId="77777777" w:rsidR="004307F0" w:rsidRDefault="004307F0" w:rsidP="004307F0">
      <w:pPr>
        <w:ind w:firstLine="360"/>
      </w:pPr>
    </w:p>
    <w:p w14:paraId="431A2D88" w14:textId="5AD9EB19" w:rsidR="004307F0" w:rsidRDefault="004307F0" w:rsidP="004307F0">
      <w:pPr>
        <w:ind w:left="360" w:firstLine="60"/>
      </w:pPr>
      <w:r w:rsidRPr="007F6850">
        <w:rPr>
          <w:b/>
        </w:rPr>
        <w:t>NIMH</w:t>
      </w:r>
      <w:r>
        <w:rPr>
          <w:b/>
        </w:rPr>
        <w:t xml:space="preserve"> </w:t>
      </w:r>
      <w:r w:rsidRPr="00E8425D">
        <w:t>r</w:t>
      </w:r>
      <w:r>
        <w:t xml:space="preserve">eports </w:t>
      </w:r>
      <w:r w:rsidR="00AA2303">
        <w:t xml:space="preserve">the </w:t>
      </w:r>
      <w:r>
        <w:t xml:space="preserve">prevalence of specific mental illnesses, disability, and suicide. The Division of Services and Intervention Research supports intervention research (e.g., evaluates pharmacological, psychosocial, and rehabilitative services) and mental health services research (e.g., clinical trials). When NIMH’s database of grants was queried for cancer prevention activities, it yielded two results (smoking cessation intervention for depressed smokers; comparison of prevention education interventions for HIV/AIDS and cancer among Latino men). </w:t>
      </w:r>
    </w:p>
    <w:p w14:paraId="5E518CE7" w14:textId="77777777" w:rsidR="004307F0" w:rsidRDefault="006966B5" w:rsidP="004307F0">
      <w:pPr>
        <w:ind w:firstLine="360"/>
      </w:pPr>
      <w:hyperlink r:id="rId13" w:history="1">
        <w:r w:rsidR="004307F0" w:rsidRPr="00A14988">
          <w:rPr>
            <w:rStyle w:val="Hyperlink"/>
          </w:rPr>
          <w:t>https://www.nimh.nih.gov/about/organization/dsir/index.shtmlcompared</w:t>
        </w:r>
      </w:hyperlink>
      <w:r w:rsidR="004307F0">
        <w:t xml:space="preserve"> </w:t>
      </w:r>
    </w:p>
    <w:p w14:paraId="7997533B" w14:textId="77777777" w:rsidR="004307F0" w:rsidRDefault="004307F0" w:rsidP="004307F0">
      <w:pPr>
        <w:ind w:firstLine="360"/>
      </w:pPr>
    </w:p>
    <w:p w14:paraId="3D60EC0E" w14:textId="77777777" w:rsidR="004307F0" w:rsidRDefault="004307F0" w:rsidP="004307F0">
      <w:pPr>
        <w:ind w:left="360"/>
      </w:pPr>
      <w:r w:rsidRPr="007F6850">
        <w:rPr>
          <w:b/>
        </w:rPr>
        <w:t>NCI</w:t>
      </w:r>
      <w:r>
        <w:t xml:space="preserve"> – collects cancer surveillance data on different demographic groups (variables do not include diagnosis of mental illness); research areas includes cancer biology, genomics, etiology, diagnosis, prevention, early detection/screening, and treatment.</w:t>
      </w:r>
    </w:p>
    <w:p w14:paraId="4A4CA509" w14:textId="77777777" w:rsidR="004307F0" w:rsidRDefault="006966B5" w:rsidP="004307F0">
      <w:pPr>
        <w:ind w:firstLine="360"/>
      </w:pPr>
      <w:hyperlink r:id="rId14" w:history="1">
        <w:r w:rsidR="004307F0" w:rsidRPr="00A14988">
          <w:rPr>
            <w:rStyle w:val="Hyperlink"/>
          </w:rPr>
          <w:t>https://www.cancer.gov/research/areas/public-health</w:t>
        </w:r>
      </w:hyperlink>
    </w:p>
    <w:p w14:paraId="79641CD6" w14:textId="77777777" w:rsidR="004307F0" w:rsidRDefault="006966B5" w:rsidP="004307F0">
      <w:pPr>
        <w:ind w:firstLine="360"/>
        <w:rPr>
          <w:rStyle w:val="Hyperlink"/>
        </w:rPr>
      </w:pPr>
      <w:hyperlink r:id="rId15" w:history="1">
        <w:r w:rsidR="004307F0" w:rsidRPr="00A14988">
          <w:rPr>
            <w:rStyle w:val="Hyperlink"/>
          </w:rPr>
          <w:t>https://seer.cancer.gov/popdata/</w:t>
        </w:r>
      </w:hyperlink>
    </w:p>
    <w:p w14:paraId="10B34464" w14:textId="77777777" w:rsidR="004307F0" w:rsidRDefault="004307F0" w:rsidP="004307F0">
      <w:pPr>
        <w:ind w:firstLine="360"/>
      </w:pPr>
    </w:p>
    <w:p w14:paraId="4853738A" w14:textId="77777777" w:rsidR="004307F0" w:rsidRDefault="004307F0" w:rsidP="004307F0">
      <w:pPr>
        <w:ind w:left="360"/>
      </w:pPr>
      <w:r w:rsidRPr="00F84E09">
        <w:rPr>
          <w:b/>
        </w:rPr>
        <w:t>SAM</w:t>
      </w:r>
      <w:r>
        <w:rPr>
          <w:b/>
        </w:rPr>
        <w:t>HS</w:t>
      </w:r>
      <w:r w:rsidRPr="00F84E09">
        <w:rPr>
          <w:b/>
        </w:rPr>
        <w:t>A</w:t>
      </w:r>
      <w:r>
        <w:t xml:space="preserve"> – has funded more than 100 Primary and Behavioral Health Care Integration (PBHCI) grants since 2009. The grants support facilities that offer different levels of primary care (e.g., tobacco cessation counseling, screening for lipids, diabetes, and obesity) and behavioral health services onsite, or refer clients to primary care providers. An evaluation study revealed that some also offer immunizations and gynecological examinations; however, no data were reported on cancer screening. A majority of clients had risk factors for cancer (current smokers, obese, diabetic). A query of the grants database for cancer prevention/screening-related projects yielded no RFAs matching the search criteria.</w:t>
      </w:r>
    </w:p>
    <w:p w14:paraId="44844C59" w14:textId="77777777" w:rsidR="004307F0" w:rsidRDefault="006966B5" w:rsidP="004307F0">
      <w:pPr>
        <w:ind w:firstLine="360"/>
      </w:pPr>
      <w:hyperlink r:id="rId16" w:history="1">
        <w:r w:rsidR="004307F0" w:rsidRPr="00A14988">
          <w:rPr>
            <w:rStyle w:val="Hyperlink"/>
          </w:rPr>
          <w:t>https://www.integration.samhsa.gov/about-us/pbhci</w:t>
        </w:r>
      </w:hyperlink>
    </w:p>
    <w:p w14:paraId="2271DCA8" w14:textId="77777777" w:rsidR="004307F0" w:rsidRDefault="006966B5" w:rsidP="004307F0">
      <w:pPr>
        <w:ind w:firstLine="360"/>
      </w:pPr>
      <w:hyperlink r:id="rId17" w:history="1">
        <w:r w:rsidR="004307F0" w:rsidRPr="00A14988">
          <w:rPr>
            <w:rStyle w:val="Hyperlink"/>
          </w:rPr>
          <w:t>https://www.integration.samhsa.gov/integrated-care-models/behavioral-health-in-primary-care</w:t>
        </w:r>
      </w:hyperlink>
    </w:p>
    <w:p w14:paraId="27BE6AB7" w14:textId="052AE935" w:rsidR="004307F0" w:rsidRDefault="006966B5" w:rsidP="004307F0">
      <w:pPr>
        <w:ind w:left="360"/>
      </w:pPr>
      <w:hyperlink r:id="rId18" w:history="1">
        <w:r w:rsidR="004307F0" w:rsidRPr="00A14988">
          <w:rPr>
            <w:rStyle w:val="Hyperlink"/>
          </w:rPr>
          <w:t>https://www.samhsa.gov/grants/grant-announcements-2018</w:t>
        </w:r>
      </w:hyperlink>
    </w:p>
    <w:p w14:paraId="1EB28ACA" w14:textId="77777777" w:rsidR="00AA2303" w:rsidRDefault="00AA2303" w:rsidP="00E76D58">
      <w:pPr>
        <w:ind w:left="360"/>
      </w:pPr>
    </w:p>
    <w:p w14:paraId="30861821" w14:textId="77777777" w:rsidR="00FD1262" w:rsidRDefault="00FD1262" w:rsidP="00E76D58">
      <w:pPr>
        <w:ind w:left="360"/>
      </w:pPr>
    </w:p>
    <w:p w14:paraId="23588541" w14:textId="77777777" w:rsidR="00E76D58" w:rsidRDefault="00E76D58" w:rsidP="00E76D58">
      <w:pPr>
        <w:ind w:left="360"/>
        <w:rPr>
          <w:b/>
        </w:rPr>
      </w:pPr>
      <w:r>
        <w:rPr>
          <w:b/>
        </w:rPr>
        <w:t xml:space="preserve">5. </w:t>
      </w:r>
      <w:r w:rsidRPr="004E2BD1">
        <w:rPr>
          <w:b/>
          <w:u w:val="single"/>
        </w:rPr>
        <w:t>Impact on Small Businesses or Other Small Entities</w:t>
      </w:r>
    </w:p>
    <w:p w14:paraId="15FCCB3C" w14:textId="77777777" w:rsidR="00E76D58" w:rsidRDefault="00E76D58" w:rsidP="00E76D58">
      <w:pPr>
        <w:ind w:left="360"/>
        <w:rPr>
          <w:b/>
        </w:rPr>
      </w:pPr>
    </w:p>
    <w:p w14:paraId="1E0D6E40" w14:textId="77777777" w:rsidR="00E76D58" w:rsidRDefault="00FD1262" w:rsidP="00E76D58">
      <w:pPr>
        <w:ind w:left="360"/>
      </w:pPr>
      <w:r>
        <w:t>This data collection will not involve small businesses</w:t>
      </w:r>
      <w:r w:rsidR="00E76D58">
        <w:t>.</w:t>
      </w:r>
    </w:p>
    <w:p w14:paraId="044B6299" w14:textId="77777777" w:rsidR="00E76D58" w:rsidRDefault="00E76D58" w:rsidP="00E76D58">
      <w:pPr>
        <w:ind w:left="360"/>
      </w:pPr>
    </w:p>
    <w:p w14:paraId="5B1236C9" w14:textId="77777777" w:rsidR="00E76D58" w:rsidRPr="004E2BD1" w:rsidRDefault="00E76D58" w:rsidP="00E76D58">
      <w:pPr>
        <w:ind w:left="360"/>
        <w:rPr>
          <w:b/>
          <w:u w:val="single"/>
        </w:rPr>
      </w:pPr>
      <w:r>
        <w:rPr>
          <w:b/>
        </w:rPr>
        <w:t xml:space="preserve">6. </w:t>
      </w:r>
      <w:r w:rsidRPr="004E2BD1">
        <w:rPr>
          <w:b/>
          <w:u w:val="single"/>
        </w:rPr>
        <w:t>Consequences of Collecting the Information Less Frequently</w:t>
      </w:r>
    </w:p>
    <w:p w14:paraId="64CCA77E" w14:textId="77777777" w:rsidR="00E76D58" w:rsidRDefault="00E76D58" w:rsidP="00E76D58">
      <w:pPr>
        <w:ind w:left="360"/>
        <w:rPr>
          <w:b/>
        </w:rPr>
      </w:pPr>
    </w:p>
    <w:p w14:paraId="1A426AE3" w14:textId="357F47D8" w:rsidR="00E76D58" w:rsidRPr="00E41C8F" w:rsidRDefault="009F36C2" w:rsidP="00E76D58">
      <w:pPr>
        <w:ind w:left="360"/>
      </w:pPr>
      <w:r>
        <w:t xml:space="preserve">Mental illness may be associated with behaviors </w:t>
      </w:r>
      <w:r w:rsidR="003B1B7C">
        <w:t>such as</w:t>
      </w:r>
      <w:r w:rsidR="00CA36FB">
        <w:t xml:space="preserve"> cigarette smoking</w:t>
      </w:r>
      <w:r w:rsidR="003B1B7C">
        <w:t xml:space="preserve"> and</w:t>
      </w:r>
      <w:r w:rsidR="00CA36FB">
        <w:t xml:space="preserve"> physical inactivity </w:t>
      </w:r>
      <w:r>
        <w:t>that predispose individuals to an increased risk of some cancers</w:t>
      </w:r>
      <w:r w:rsidR="001F4444">
        <w:t xml:space="preserve"> </w:t>
      </w:r>
      <w:r>
        <w:t>as well as</w:t>
      </w:r>
      <w:r w:rsidR="001F4444">
        <w:t xml:space="preserve"> poorer cancer outcomes</w:t>
      </w:r>
      <w:r w:rsidR="00D379B0">
        <w:t>.</w:t>
      </w:r>
      <w:r w:rsidR="00994C5D">
        <w:rPr>
          <w:vertAlign w:val="superscript"/>
        </w:rPr>
        <w:t>1</w:t>
      </w:r>
      <w:r w:rsidR="006725A1">
        <w:rPr>
          <w:vertAlign w:val="superscript"/>
        </w:rPr>
        <w:t>7, 18</w:t>
      </w:r>
      <w:r w:rsidR="00D379B0">
        <w:t xml:space="preserve"> </w:t>
      </w:r>
      <w:r>
        <w:t>In addition, l</w:t>
      </w:r>
      <w:r w:rsidR="00D379B0">
        <w:t xml:space="preserve">ack of continuity of </w:t>
      </w:r>
      <w:r w:rsidR="00725534">
        <w:t>primary care</w:t>
      </w:r>
      <w:r w:rsidR="00D379B0">
        <w:t xml:space="preserve"> </w:t>
      </w:r>
      <w:r>
        <w:t>may increase the likelihood of late-stage diagnosis</w:t>
      </w:r>
      <w:r w:rsidR="000D14CA">
        <w:t>.</w:t>
      </w:r>
      <w:r w:rsidR="00725534">
        <w:t xml:space="preserve"> A number of recent studies have reported </w:t>
      </w:r>
      <w:r w:rsidR="00D379B0">
        <w:t>success in</w:t>
      </w:r>
      <w:r w:rsidR="00565F2A">
        <w:t xml:space="preserve"> </w:t>
      </w:r>
      <w:r w:rsidR="00473DE0">
        <w:t>reduc</w:t>
      </w:r>
      <w:r w:rsidR="00D379B0">
        <w:t>ing</w:t>
      </w:r>
      <w:r w:rsidR="00473DE0">
        <w:t xml:space="preserve"> smoking </w:t>
      </w:r>
      <w:r w:rsidR="00D379B0">
        <w:t>and</w:t>
      </w:r>
      <w:r w:rsidR="00473DE0">
        <w:t xml:space="preserve"> </w:t>
      </w:r>
      <w:r w:rsidR="00565F2A">
        <w:t>improv</w:t>
      </w:r>
      <w:r w:rsidR="00D379B0">
        <w:t>ing</w:t>
      </w:r>
      <w:r w:rsidR="00565F2A">
        <w:t xml:space="preserve"> diet, </w:t>
      </w:r>
      <w:r w:rsidR="001F4444">
        <w:t>exercise</w:t>
      </w:r>
      <w:r w:rsidR="00565F2A">
        <w:t xml:space="preserve">, </w:t>
      </w:r>
      <w:r w:rsidR="00473DE0">
        <w:t xml:space="preserve">and </w:t>
      </w:r>
      <w:r w:rsidR="00565F2A">
        <w:t xml:space="preserve">weight </w:t>
      </w:r>
      <w:r w:rsidR="00473DE0">
        <w:t>in patients with serious mental illness</w:t>
      </w:r>
      <w:r w:rsidR="006725A1">
        <w:t>a</w:t>
      </w:r>
      <w:r w:rsidR="00473DE0">
        <w:t>.</w:t>
      </w:r>
      <w:r w:rsidR="00725534">
        <w:rPr>
          <w:vertAlign w:val="superscript"/>
        </w:rPr>
        <w:t>1</w:t>
      </w:r>
      <w:r w:rsidR="006725A1">
        <w:rPr>
          <w:vertAlign w:val="superscript"/>
        </w:rPr>
        <w:t>9</w:t>
      </w:r>
      <w:r w:rsidR="00473DE0">
        <w:rPr>
          <w:vertAlign w:val="superscript"/>
        </w:rPr>
        <w:t>-</w:t>
      </w:r>
      <w:r w:rsidR="00994C5D">
        <w:rPr>
          <w:vertAlign w:val="superscript"/>
        </w:rPr>
        <w:t>2</w:t>
      </w:r>
      <w:r w:rsidR="006725A1">
        <w:rPr>
          <w:vertAlign w:val="superscript"/>
        </w:rPr>
        <w:t>3</w:t>
      </w:r>
      <w:r w:rsidR="000D14CA">
        <w:t xml:space="preserve"> </w:t>
      </w:r>
      <w:r w:rsidR="00C14BC8">
        <w:t>S</w:t>
      </w:r>
      <w:r w:rsidR="00DF0012">
        <w:t xml:space="preserve">imilar to people without </w:t>
      </w:r>
      <w:r w:rsidR="00994C5D">
        <w:t>disabilities</w:t>
      </w:r>
      <w:r w:rsidR="00DF0012">
        <w:t xml:space="preserve">, those with </w:t>
      </w:r>
      <w:r w:rsidR="00994C5D">
        <w:t>disabilities</w:t>
      </w:r>
      <w:r w:rsidR="00DF0012">
        <w:t xml:space="preserve"> are more likely to be screened for cancer if they receive recommendations from their health care providers.</w:t>
      </w:r>
      <w:r w:rsidR="00DF0012" w:rsidRPr="00DF0012">
        <w:rPr>
          <w:vertAlign w:val="superscript"/>
        </w:rPr>
        <w:t>2</w:t>
      </w:r>
      <w:r w:rsidR="006725A1">
        <w:rPr>
          <w:vertAlign w:val="superscript"/>
        </w:rPr>
        <w:t>4</w:t>
      </w:r>
      <w:r w:rsidR="00994C5D">
        <w:rPr>
          <w:vertAlign w:val="superscript"/>
        </w:rPr>
        <w:t>-2</w:t>
      </w:r>
      <w:r w:rsidR="006725A1">
        <w:rPr>
          <w:vertAlign w:val="superscript"/>
        </w:rPr>
        <w:t>6</w:t>
      </w:r>
      <w:r w:rsidR="00994C5D">
        <w:t xml:space="preserve"> In a recent study of enrollees in community mental health programs, lack of physician recommendations for cancer screening emerged as the main cause of low screening rates.</w:t>
      </w:r>
      <w:r w:rsidR="006725A1">
        <w:rPr>
          <w:vertAlign w:val="superscript"/>
        </w:rPr>
        <w:t>12</w:t>
      </w:r>
      <w:r w:rsidR="00E41C8F">
        <w:rPr>
          <w:vertAlign w:val="superscript"/>
        </w:rPr>
        <w:t xml:space="preserve"> </w:t>
      </w:r>
      <w:r w:rsidR="00E41C8F">
        <w:t xml:space="preserve">Without a better understanding of </w:t>
      </w:r>
      <w:r w:rsidR="00CA36FB">
        <w:t xml:space="preserve">the capacities of CMHCs to provide </w:t>
      </w:r>
      <w:r w:rsidR="00AB3626">
        <w:t xml:space="preserve">or connect their clients with </w:t>
      </w:r>
      <w:r w:rsidR="00CA36FB">
        <w:t xml:space="preserve">cancer prevention and screening/early detection services, we lack a clear picture of </w:t>
      </w:r>
      <w:r w:rsidR="002740AD">
        <w:t>barriers to cancer prevention among people with MI.</w:t>
      </w:r>
      <w:r w:rsidR="00A87985">
        <w:t xml:space="preserve"> </w:t>
      </w:r>
      <w:r w:rsidR="00C14BC8">
        <w:t xml:space="preserve">The literature on interventions to encourage uptake of cancer screening among </w:t>
      </w:r>
      <w:r w:rsidR="00D6464C">
        <w:t>this population</w:t>
      </w:r>
      <w:r w:rsidR="00C14BC8">
        <w:t xml:space="preserve"> is scarce. A systematic review </w:t>
      </w:r>
      <w:r w:rsidR="00506A46">
        <w:t>of randomized controlled trials to improve screening among patients with serious MI found no trials that met the review inclusion criteria.</w:t>
      </w:r>
      <w:r w:rsidR="00506A46" w:rsidRPr="00506A46">
        <w:rPr>
          <w:vertAlign w:val="superscript"/>
        </w:rPr>
        <w:t>2</w:t>
      </w:r>
      <w:r w:rsidR="006725A1">
        <w:rPr>
          <w:vertAlign w:val="superscript"/>
        </w:rPr>
        <w:t>7</w:t>
      </w:r>
      <w:r w:rsidR="005B5840">
        <w:rPr>
          <w:vertAlign w:val="superscript"/>
        </w:rPr>
        <w:t xml:space="preserve"> </w:t>
      </w:r>
      <w:r w:rsidR="00D6464C">
        <w:t>Findings from t</w:t>
      </w:r>
      <w:r w:rsidR="00506A46">
        <w:t xml:space="preserve">he proposed study </w:t>
      </w:r>
      <w:r w:rsidR="00D6464C">
        <w:t>c</w:t>
      </w:r>
      <w:r w:rsidR="00506A46">
        <w:t xml:space="preserve">ould </w:t>
      </w:r>
      <w:r w:rsidR="00D6464C">
        <w:t>be used to</w:t>
      </w:r>
      <w:r w:rsidR="005F7A75">
        <w:t xml:space="preserve"> inform development of effective interventions to reduce disparities in cancer risk behaviors and screening</w:t>
      </w:r>
      <w:r w:rsidR="00D6464C">
        <w:t xml:space="preserve"> among people with MI</w:t>
      </w:r>
      <w:r w:rsidR="005F7A75">
        <w:t xml:space="preserve">. </w:t>
      </w:r>
      <w:r w:rsidR="00506A46">
        <w:t xml:space="preserve"> </w:t>
      </w:r>
      <w:r w:rsidR="00C14BC8">
        <w:t xml:space="preserve">  </w:t>
      </w:r>
      <w:r w:rsidR="00CA36FB">
        <w:t xml:space="preserve">  </w:t>
      </w:r>
    </w:p>
    <w:p w14:paraId="010B3F57" w14:textId="77777777" w:rsidR="00FD1262" w:rsidRDefault="00FD1262" w:rsidP="00E76D58">
      <w:pPr>
        <w:ind w:left="360"/>
      </w:pPr>
    </w:p>
    <w:p w14:paraId="27899AEA" w14:textId="77777777" w:rsidR="00E76D58" w:rsidRDefault="00E76D58" w:rsidP="00E76D58">
      <w:pPr>
        <w:ind w:left="360"/>
        <w:rPr>
          <w:b/>
        </w:rPr>
      </w:pPr>
      <w:r>
        <w:rPr>
          <w:b/>
        </w:rPr>
        <w:t xml:space="preserve">7. </w:t>
      </w:r>
      <w:r w:rsidRPr="004E2BD1">
        <w:rPr>
          <w:b/>
          <w:u w:val="single"/>
        </w:rPr>
        <w:t>Special Circumstances Relating to the Guidelines of 5 CFR 1320.5</w:t>
      </w:r>
    </w:p>
    <w:p w14:paraId="6508C039" w14:textId="77777777" w:rsidR="00E76D58" w:rsidRDefault="00E76D58" w:rsidP="00E76D58">
      <w:pPr>
        <w:ind w:left="360"/>
        <w:rPr>
          <w:b/>
        </w:rPr>
      </w:pPr>
    </w:p>
    <w:p w14:paraId="1BC33F69" w14:textId="77777777" w:rsidR="00E76D58" w:rsidRDefault="00E76D58" w:rsidP="00E76D58">
      <w:pPr>
        <w:ind w:left="360"/>
      </w:pPr>
      <w:r>
        <w:t>The request fully complies with regulation</w:t>
      </w:r>
      <w:r w:rsidR="00D6464C">
        <w:t xml:space="preserve"> 5 CFR 1320.5</w:t>
      </w:r>
      <w:r>
        <w:t>.</w:t>
      </w:r>
    </w:p>
    <w:p w14:paraId="2C646222" w14:textId="77777777" w:rsidR="00E76D58" w:rsidRDefault="00E76D58" w:rsidP="00E76D58">
      <w:pPr>
        <w:ind w:left="360"/>
      </w:pPr>
    </w:p>
    <w:p w14:paraId="73747F32" w14:textId="77777777" w:rsidR="00EB640B" w:rsidRDefault="00EB640B" w:rsidP="00E76D58">
      <w:pPr>
        <w:ind w:left="360"/>
        <w:rPr>
          <w:b/>
        </w:rPr>
      </w:pPr>
    </w:p>
    <w:p w14:paraId="221574AA" w14:textId="6D5BBD27" w:rsidR="00E76D58" w:rsidRDefault="00E76D58" w:rsidP="00E76D58">
      <w:pPr>
        <w:ind w:left="360"/>
        <w:rPr>
          <w:b/>
        </w:rPr>
      </w:pPr>
      <w:r>
        <w:rPr>
          <w:b/>
        </w:rPr>
        <w:t xml:space="preserve">8. </w:t>
      </w:r>
      <w:r w:rsidRPr="004E2BD1">
        <w:rPr>
          <w:b/>
          <w:u w:val="single"/>
        </w:rPr>
        <w:t>Comments in Response to the Federal Register Notice and Efforts to Consult Outside Agency</w:t>
      </w:r>
    </w:p>
    <w:p w14:paraId="2C296E15" w14:textId="77777777" w:rsidR="00E76D58" w:rsidRDefault="00E76D58" w:rsidP="00E76D58">
      <w:pPr>
        <w:ind w:left="360"/>
        <w:rPr>
          <w:b/>
        </w:rPr>
      </w:pPr>
    </w:p>
    <w:p w14:paraId="4C70EAAE" w14:textId="10D3C703" w:rsidR="00E76D58" w:rsidRDefault="00EB640B" w:rsidP="00EB640B">
      <w:pPr>
        <w:rPr>
          <w:b/>
        </w:rPr>
      </w:pPr>
      <w:r>
        <w:rPr>
          <w:b/>
        </w:rPr>
        <w:t xml:space="preserve">      Part A: PUBLIC NOTICE</w:t>
      </w:r>
      <w:r w:rsidR="00E76D58">
        <w:rPr>
          <w:b/>
        </w:rPr>
        <w:t xml:space="preserve"> </w:t>
      </w:r>
    </w:p>
    <w:p w14:paraId="22E7E0E4" w14:textId="77777777" w:rsidR="00E76D58" w:rsidRDefault="00E76D58" w:rsidP="00E76D58">
      <w:pPr>
        <w:ind w:left="360"/>
        <w:rPr>
          <w:b/>
        </w:rPr>
      </w:pPr>
    </w:p>
    <w:p w14:paraId="34AB4FD7" w14:textId="0CA4DD42" w:rsidR="00E76D58" w:rsidRDefault="00E76D58" w:rsidP="00E76D58">
      <w:pPr>
        <w:ind w:left="360"/>
      </w:pPr>
      <w:r>
        <w:t xml:space="preserve">A 60-day Notice was published in the Federal Register on </w:t>
      </w:r>
      <w:r w:rsidR="00582CEA">
        <w:t>11</w:t>
      </w:r>
      <w:r w:rsidR="00716E29">
        <w:t>/0</w:t>
      </w:r>
      <w:r w:rsidR="001E5493">
        <w:t>8</w:t>
      </w:r>
      <w:r w:rsidR="00716E29">
        <w:t>/2017</w:t>
      </w:r>
      <w:r>
        <w:t xml:space="preserve"> (Volume </w:t>
      </w:r>
      <w:r w:rsidR="00582CEA">
        <w:t>82</w:t>
      </w:r>
      <w:r>
        <w:t xml:space="preserve">, Number </w:t>
      </w:r>
      <w:r w:rsidR="00582CEA">
        <w:t>215</w:t>
      </w:r>
      <w:r>
        <w:t xml:space="preserve">, pages </w:t>
      </w:r>
      <w:r w:rsidR="00582CEA">
        <w:t>51837</w:t>
      </w:r>
      <w:r w:rsidR="00716E29">
        <w:t>-</w:t>
      </w:r>
      <w:r w:rsidR="00582CEA">
        <w:t>51838</w:t>
      </w:r>
      <w:r>
        <w:t xml:space="preserve">) (see </w:t>
      </w:r>
      <w:r>
        <w:rPr>
          <w:b/>
        </w:rPr>
        <w:t>A</w:t>
      </w:r>
      <w:r w:rsidR="00395685">
        <w:rPr>
          <w:b/>
        </w:rPr>
        <w:t>PP.</w:t>
      </w:r>
      <w:r>
        <w:rPr>
          <w:b/>
        </w:rPr>
        <w:t xml:space="preserve"> </w:t>
      </w:r>
      <w:r w:rsidR="00CD45E9">
        <w:rPr>
          <w:b/>
        </w:rPr>
        <w:t>2</w:t>
      </w:r>
      <w:r>
        <w:t xml:space="preserve">).  </w:t>
      </w:r>
      <w:r w:rsidR="00905C51">
        <w:t>CDC received four comments, two of which were duplicates. CDC did not provide responses to either of these comments, because they fell within the “outside of scope</w:t>
      </w:r>
      <w:r w:rsidR="00091BC7">
        <w:t xml:space="preserve"> of project</w:t>
      </w:r>
      <w:r w:rsidR="00905C51">
        <w:t>” category. The other two comments were letters from organizations (the Truth Initiative and the Academy of Nutrition and Dietetics), both of whom offered support for the project. The latter organization suggested enhancements</w:t>
      </w:r>
      <w:r w:rsidR="0030185D">
        <w:t xml:space="preserve"> to the proposed survey</w:t>
      </w:r>
      <w:r w:rsidR="00905C51">
        <w:t xml:space="preserve">, </w:t>
      </w:r>
      <w:r w:rsidR="0030185D">
        <w:t>w</w:t>
      </w:r>
      <w:r w:rsidR="00905C51">
        <w:t xml:space="preserve">hich </w:t>
      </w:r>
      <w:r w:rsidR="0030185D">
        <w:t>the CDC and its contractor had already addressed when the survey instruments and study methods were developed. CDC sent letters to both organizations, thanking them for their feedback.</w:t>
      </w:r>
      <w:r w:rsidR="000C72C3">
        <w:t xml:space="preserve"> No changes to the project are required.</w:t>
      </w:r>
    </w:p>
    <w:p w14:paraId="60346F2B" w14:textId="77777777" w:rsidR="00AA2303" w:rsidRDefault="00AA2303" w:rsidP="00E76D58">
      <w:pPr>
        <w:ind w:left="360"/>
      </w:pPr>
    </w:p>
    <w:p w14:paraId="2B22A9BF" w14:textId="77777777" w:rsidR="00E76D58" w:rsidRDefault="00E76D58" w:rsidP="00E76D58">
      <w:pPr>
        <w:ind w:left="360"/>
      </w:pPr>
    </w:p>
    <w:p w14:paraId="6BD6D887" w14:textId="4C978FBF" w:rsidR="00E76D58" w:rsidRDefault="00EB640B" w:rsidP="00E76D58">
      <w:pPr>
        <w:ind w:left="360"/>
        <w:rPr>
          <w:b/>
        </w:rPr>
      </w:pPr>
      <w:r>
        <w:rPr>
          <w:b/>
        </w:rPr>
        <w:t xml:space="preserve">Part B: CONSULTATION </w:t>
      </w:r>
    </w:p>
    <w:p w14:paraId="2C3DB293" w14:textId="77777777" w:rsidR="00E76D58" w:rsidRDefault="00E76D58" w:rsidP="00E76D58">
      <w:pPr>
        <w:ind w:left="360"/>
        <w:rPr>
          <w:b/>
        </w:rPr>
      </w:pPr>
    </w:p>
    <w:p w14:paraId="55F86ADF" w14:textId="77777777" w:rsidR="00E76D58" w:rsidRDefault="00D6464C" w:rsidP="00E76D58">
      <w:pPr>
        <w:ind w:left="360"/>
      </w:pPr>
      <w:r>
        <w:t>Consultations were conducted prior to the development of the proposed study with researchers and public health professionals experienced in the field of cancer prevention among people with mental illness</w:t>
      </w:r>
      <w:r w:rsidR="00E76D58">
        <w:t>.</w:t>
      </w:r>
    </w:p>
    <w:p w14:paraId="2876776E" w14:textId="77777777" w:rsidR="00C634A9" w:rsidRDefault="00C634A9" w:rsidP="00E76D58">
      <w:pPr>
        <w:ind w:left="360"/>
      </w:pPr>
    </w:p>
    <w:p w14:paraId="51EE4A0D" w14:textId="2594D5BF" w:rsidR="00C634A9" w:rsidRPr="00CA4CD5" w:rsidRDefault="00C634A9" w:rsidP="00C634A9">
      <w:pPr>
        <w:tabs>
          <w:tab w:val="left" w:pos="2310"/>
        </w:tabs>
        <w:rPr>
          <w:rFonts w:eastAsiaTheme="minorHAnsi"/>
          <w:u w:val="single"/>
        </w:rPr>
      </w:pPr>
      <w:r w:rsidRPr="00C634A9">
        <w:rPr>
          <w:rFonts w:eastAsiaTheme="minorHAnsi"/>
        </w:rPr>
        <w:t xml:space="preserve">     </w:t>
      </w:r>
      <w:r w:rsidRPr="00CA4CD5">
        <w:rPr>
          <w:rFonts w:eastAsiaTheme="minorHAnsi"/>
          <w:u w:val="single"/>
        </w:rPr>
        <w:t>Expert Consultants</w:t>
      </w:r>
    </w:p>
    <w:p w14:paraId="3D9BB648" w14:textId="77777777" w:rsidR="00C634A9" w:rsidRPr="00CA4CD5" w:rsidRDefault="00C634A9" w:rsidP="00C634A9">
      <w:pPr>
        <w:numPr>
          <w:ilvl w:val="0"/>
          <w:numId w:val="29"/>
        </w:numPr>
        <w:tabs>
          <w:tab w:val="left" w:pos="2310"/>
        </w:tabs>
        <w:spacing w:after="200" w:line="276" w:lineRule="auto"/>
        <w:contextualSpacing/>
        <w:rPr>
          <w:rFonts w:eastAsiaTheme="minorHAnsi"/>
        </w:rPr>
      </w:pPr>
      <w:r w:rsidRPr="00CA4CD5">
        <w:rPr>
          <w:rFonts w:eastAsiaTheme="minorHAnsi"/>
        </w:rPr>
        <w:t xml:space="preserve">Dennis Freeman, PhD Executive Director Cherokee Health Systems; </w:t>
      </w:r>
    </w:p>
    <w:p w14:paraId="19ACAEAB" w14:textId="77777777" w:rsidR="00C634A9" w:rsidRPr="00CA4CD5" w:rsidRDefault="00C634A9" w:rsidP="00C634A9">
      <w:pPr>
        <w:tabs>
          <w:tab w:val="left" w:pos="2310"/>
        </w:tabs>
        <w:ind w:left="720"/>
        <w:contextualSpacing/>
        <w:rPr>
          <w:rFonts w:eastAsiaTheme="minorHAnsi"/>
        </w:rPr>
      </w:pPr>
      <w:r w:rsidRPr="00CA4CD5">
        <w:rPr>
          <w:rFonts w:eastAsiaTheme="minorHAnsi"/>
        </w:rPr>
        <w:t>Dennis.Freeman@cherokeehealth.com ; 865-934-6734</w:t>
      </w:r>
    </w:p>
    <w:p w14:paraId="10B586AE" w14:textId="77777777" w:rsidR="00C634A9" w:rsidRPr="00CA4CD5" w:rsidRDefault="00C634A9" w:rsidP="00C634A9">
      <w:pPr>
        <w:numPr>
          <w:ilvl w:val="0"/>
          <w:numId w:val="29"/>
        </w:numPr>
        <w:tabs>
          <w:tab w:val="left" w:pos="2310"/>
        </w:tabs>
        <w:spacing w:after="200" w:line="276" w:lineRule="auto"/>
        <w:contextualSpacing/>
        <w:rPr>
          <w:rFonts w:eastAsiaTheme="minorHAnsi"/>
        </w:rPr>
      </w:pPr>
      <w:r w:rsidRPr="00CA4CD5">
        <w:rPr>
          <w:rFonts w:eastAsiaTheme="minorHAnsi"/>
        </w:rPr>
        <w:t xml:space="preserve">Brian Hepburn, MD, Executive Director National Association of State Mental Health Program Directors; </w:t>
      </w:r>
      <w:hyperlink r:id="rId19" w:history="1">
        <w:r w:rsidRPr="00CA4CD5">
          <w:rPr>
            <w:rFonts w:eastAsiaTheme="minorHAnsi"/>
            <w:color w:val="0000FF" w:themeColor="hyperlink"/>
            <w:u w:val="single"/>
          </w:rPr>
          <w:t>brian.hepburn@nasmhpd.org</w:t>
        </w:r>
      </w:hyperlink>
      <w:r w:rsidRPr="00CA4CD5">
        <w:rPr>
          <w:rFonts w:eastAsiaTheme="minorHAnsi"/>
        </w:rPr>
        <w:t>; 703-739-9333</w:t>
      </w:r>
    </w:p>
    <w:p w14:paraId="1EFC694D" w14:textId="77777777" w:rsidR="00C634A9" w:rsidRPr="00CA4CD5" w:rsidRDefault="00C634A9" w:rsidP="00C634A9">
      <w:pPr>
        <w:numPr>
          <w:ilvl w:val="0"/>
          <w:numId w:val="29"/>
        </w:numPr>
        <w:tabs>
          <w:tab w:val="left" w:pos="2310"/>
        </w:tabs>
        <w:spacing w:after="200" w:line="276" w:lineRule="auto"/>
        <w:contextualSpacing/>
        <w:rPr>
          <w:rFonts w:eastAsiaTheme="minorHAnsi"/>
        </w:rPr>
      </w:pPr>
      <w:r w:rsidRPr="00CA4CD5">
        <w:rPr>
          <w:rFonts w:eastAsiaTheme="minorHAnsi"/>
        </w:rPr>
        <w:t xml:space="preserve">Margaret Swarbrick, PhD, Rutgers University, Director of the Wellness Institute at Collaborative Support Programs of New Jersey; </w:t>
      </w:r>
      <w:hyperlink r:id="rId20" w:history="1">
        <w:r w:rsidRPr="00CA4CD5">
          <w:rPr>
            <w:rFonts w:eastAsiaTheme="minorHAnsi"/>
            <w:color w:val="0000FF" w:themeColor="hyperlink"/>
            <w:u w:val="single"/>
          </w:rPr>
          <w:t>pswarbrick@cspnj.org</w:t>
        </w:r>
      </w:hyperlink>
      <w:r w:rsidRPr="00CA4CD5">
        <w:rPr>
          <w:rFonts w:eastAsiaTheme="minorHAnsi"/>
        </w:rPr>
        <w:t>; 732-768-6909</w:t>
      </w:r>
    </w:p>
    <w:p w14:paraId="54606944" w14:textId="77777777" w:rsidR="00C634A9" w:rsidRPr="00CA4CD5" w:rsidRDefault="00C634A9" w:rsidP="00C634A9">
      <w:pPr>
        <w:numPr>
          <w:ilvl w:val="0"/>
          <w:numId w:val="29"/>
        </w:numPr>
        <w:tabs>
          <w:tab w:val="left" w:pos="2310"/>
        </w:tabs>
        <w:spacing w:after="200" w:line="276" w:lineRule="auto"/>
        <w:contextualSpacing/>
        <w:rPr>
          <w:rFonts w:eastAsiaTheme="minorHAnsi"/>
        </w:rPr>
      </w:pPr>
      <w:r w:rsidRPr="00CA4CD5">
        <w:rPr>
          <w:rFonts w:eastAsiaTheme="minorHAnsi"/>
        </w:rPr>
        <w:t>Peggy Hannon, PhD, MPH is an Associate Professor at the University of Washington</w:t>
      </w:r>
    </w:p>
    <w:p w14:paraId="11B33BAF" w14:textId="77777777" w:rsidR="00C634A9" w:rsidRPr="00CA4CD5" w:rsidRDefault="00C634A9" w:rsidP="00C634A9">
      <w:pPr>
        <w:tabs>
          <w:tab w:val="left" w:pos="2310"/>
        </w:tabs>
        <w:ind w:left="720"/>
        <w:contextualSpacing/>
        <w:rPr>
          <w:rFonts w:eastAsiaTheme="minorHAnsi"/>
        </w:rPr>
      </w:pPr>
      <w:r w:rsidRPr="00CA4CD5">
        <w:rPr>
          <w:rFonts w:eastAsiaTheme="minorHAnsi"/>
        </w:rPr>
        <w:t xml:space="preserve">School of Public Health and Director of the University of Washington Health Promotion Research Center (one of CDC’s Prevention Research Centers); </w:t>
      </w:r>
      <w:hyperlink r:id="rId21" w:history="1">
        <w:r w:rsidRPr="00CA4CD5">
          <w:rPr>
            <w:rFonts w:eastAsiaTheme="minorHAnsi"/>
            <w:color w:val="0000FF" w:themeColor="hyperlink"/>
            <w:u w:val="single"/>
          </w:rPr>
          <w:t>proflynx@gmail.com</w:t>
        </w:r>
      </w:hyperlink>
      <w:r w:rsidRPr="00CA4CD5">
        <w:rPr>
          <w:rFonts w:eastAsiaTheme="minorHAnsi"/>
        </w:rPr>
        <w:t>; 206-616-7859</w:t>
      </w:r>
    </w:p>
    <w:p w14:paraId="24056438" w14:textId="77777777" w:rsidR="00C634A9" w:rsidRPr="00CA4CD5" w:rsidRDefault="00C634A9" w:rsidP="00C634A9">
      <w:pPr>
        <w:numPr>
          <w:ilvl w:val="0"/>
          <w:numId w:val="29"/>
        </w:numPr>
        <w:tabs>
          <w:tab w:val="left" w:pos="2310"/>
        </w:tabs>
        <w:spacing w:after="200" w:line="276" w:lineRule="auto"/>
        <w:contextualSpacing/>
        <w:rPr>
          <w:rFonts w:eastAsiaTheme="minorHAnsi"/>
        </w:rPr>
      </w:pPr>
      <w:r w:rsidRPr="00CA4CD5">
        <w:rPr>
          <w:rFonts w:eastAsiaTheme="minorHAnsi"/>
        </w:rPr>
        <w:t>Ron Manderscheid, PhD is Executive Director of the National Association of County</w:t>
      </w:r>
    </w:p>
    <w:p w14:paraId="7DE2824B" w14:textId="77777777" w:rsidR="00C634A9" w:rsidRPr="00CA4CD5" w:rsidRDefault="00C634A9" w:rsidP="00C634A9">
      <w:pPr>
        <w:tabs>
          <w:tab w:val="left" w:pos="2310"/>
        </w:tabs>
        <w:ind w:left="720"/>
        <w:contextualSpacing/>
        <w:rPr>
          <w:rFonts w:eastAsiaTheme="minorHAnsi"/>
        </w:rPr>
      </w:pPr>
      <w:r w:rsidRPr="00CA4CD5">
        <w:rPr>
          <w:rFonts w:eastAsiaTheme="minorHAnsi"/>
        </w:rPr>
        <w:t>Behavioral Heath Directors and formerly Chief of the Surveys and Reports Branch at</w:t>
      </w:r>
    </w:p>
    <w:p w14:paraId="75AD8229" w14:textId="77777777" w:rsidR="00C634A9" w:rsidRPr="00CA4CD5" w:rsidRDefault="00C634A9" w:rsidP="00C634A9">
      <w:pPr>
        <w:tabs>
          <w:tab w:val="left" w:pos="2310"/>
        </w:tabs>
        <w:ind w:left="720"/>
        <w:contextualSpacing/>
        <w:rPr>
          <w:rFonts w:eastAsiaTheme="minorHAnsi"/>
        </w:rPr>
      </w:pPr>
      <w:r w:rsidRPr="00CA4CD5">
        <w:rPr>
          <w:rFonts w:eastAsiaTheme="minorHAnsi"/>
        </w:rPr>
        <w:t xml:space="preserve">SAMHSA; </w:t>
      </w:r>
      <w:hyperlink r:id="rId22" w:history="1">
        <w:r w:rsidRPr="00CA4CD5">
          <w:rPr>
            <w:rFonts w:eastAsiaTheme="minorHAnsi"/>
            <w:color w:val="0000FF" w:themeColor="hyperlink"/>
            <w:u w:val="single"/>
          </w:rPr>
          <w:t>rmanderscheid@nacbhd.org</w:t>
        </w:r>
      </w:hyperlink>
      <w:r w:rsidRPr="00CA4CD5">
        <w:rPr>
          <w:rFonts w:eastAsiaTheme="minorHAnsi"/>
        </w:rPr>
        <w:t xml:space="preserve">; 202-942-4296  </w:t>
      </w:r>
    </w:p>
    <w:p w14:paraId="63D08795" w14:textId="77777777" w:rsidR="00C634A9" w:rsidRDefault="00C634A9" w:rsidP="00E76D58">
      <w:pPr>
        <w:ind w:left="360"/>
      </w:pPr>
    </w:p>
    <w:p w14:paraId="5735F5C9" w14:textId="77777777" w:rsidR="00E76D58" w:rsidRDefault="00E76D58" w:rsidP="00E76D58">
      <w:pPr>
        <w:ind w:left="360"/>
        <w:rPr>
          <w:b/>
        </w:rPr>
      </w:pPr>
      <w:r>
        <w:rPr>
          <w:b/>
        </w:rPr>
        <w:t xml:space="preserve">9. </w:t>
      </w:r>
      <w:r w:rsidRPr="004E2BD1">
        <w:rPr>
          <w:b/>
          <w:u w:val="single"/>
        </w:rPr>
        <w:t>Explanation of Any Payment or Gift to Respondents</w:t>
      </w:r>
    </w:p>
    <w:p w14:paraId="4C230C37" w14:textId="77777777" w:rsidR="00E76D58" w:rsidRDefault="00E76D58" w:rsidP="00E76D58">
      <w:pPr>
        <w:ind w:left="360"/>
        <w:rPr>
          <w:b/>
        </w:rPr>
      </w:pPr>
    </w:p>
    <w:p w14:paraId="77987EE8" w14:textId="77777777" w:rsidR="00E76D58" w:rsidRDefault="00E76D58" w:rsidP="00E76D58">
      <w:pPr>
        <w:ind w:left="360"/>
      </w:pPr>
      <w:r>
        <w:t xml:space="preserve">Respondents </w:t>
      </w:r>
      <w:r w:rsidR="003B1937">
        <w:t>will</w:t>
      </w:r>
      <w:r>
        <w:t xml:space="preserve"> not receive payments or gifts for providing information.  </w:t>
      </w:r>
    </w:p>
    <w:p w14:paraId="30497DD2" w14:textId="77777777" w:rsidR="00E76D58" w:rsidRDefault="00E76D58" w:rsidP="00E76D58">
      <w:pPr>
        <w:ind w:left="360"/>
      </w:pPr>
    </w:p>
    <w:p w14:paraId="0E6CBEBA" w14:textId="77777777" w:rsidR="00E76D58" w:rsidRDefault="00E76D58" w:rsidP="00E76D58">
      <w:pPr>
        <w:ind w:left="360"/>
        <w:rPr>
          <w:b/>
        </w:rPr>
      </w:pPr>
      <w:r>
        <w:rPr>
          <w:b/>
        </w:rPr>
        <w:t xml:space="preserve">10. </w:t>
      </w:r>
      <w:r w:rsidRPr="004E2BD1">
        <w:rPr>
          <w:b/>
          <w:u w:val="single"/>
        </w:rPr>
        <w:t>Protection of the Privacy and Confidentiality of Information Provided by Respondents</w:t>
      </w:r>
    </w:p>
    <w:p w14:paraId="7CDDAC73" w14:textId="77777777" w:rsidR="00E76D58" w:rsidRDefault="00E76D58" w:rsidP="00E76D58">
      <w:pPr>
        <w:tabs>
          <w:tab w:val="left" w:pos="720"/>
        </w:tabs>
      </w:pPr>
    </w:p>
    <w:p w14:paraId="304BD1C4" w14:textId="5F025E71" w:rsidR="005F0E01" w:rsidRPr="005F0E01" w:rsidRDefault="005F0E01" w:rsidP="005F0E01">
      <w:pPr>
        <w:ind w:left="360"/>
        <w:rPr>
          <w:sz w:val="22"/>
          <w:szCs w:val="22"/>
        </w:rPr>
      </w:pPr>
      <w:r w:rsidRPr="005F0E01">
        <w:t>CDC’s Information Systems Security Officer has reviewed this submission, and has determined that the Privacy Act does not apply. While the Privacy Act is not applicable, given the sensitivity of the information collected, all appropriate security controls and rules of behavior will be incorporated to protect the confidentiality of information obtained. Personally identifying information (PII) will not be transmitted to CDC.  CDC will only include aggregate and summary information in reports and will not include information that may identify respondents.</w:t>
      </w:r>
    </w:p>
    <w:p w14:paraId="19B61623" w14:textId="77777777" w:rsidR="005F0E01" w:rsidRDefault="005F0E01" w:rsidP="00E76D58">
      <w:pPr>
        <w:ind w:left="360"/>
      </w:pPr>
    </w:p>
    <w:p w14:paraId="5F2DB189" w14:textId="418EAE00" w:rsidR="00613C2D" w:rsidRDefault="003B1937" w:rsidP="00E76D58">
      <w:pPr>
        <w:ind w:left="360"/>
      </w:pPr>
      <w:r>
        <w:t xml:space="preserve">Privacy will be maintained to the extent allowable by law. </w:t>
      </w:r>
      <w:r w:rsidR="00FB7540">
        <w:t>The contractor</w:t>
      </w:r>
      <w:r w:rsidR="00613C2D">
        <w:t xml:space="preserve"> complies with the Privacy Act of 1974 (HIPAA) and the E-Government Act of 2002, including Title III: Federal </w:t>
      </w:r>
      <w:r w:rsidR="00243034">
        <w:t>Information Security Management Act, which covers site securi</w:t>
      </w:r>
      <w:r w:rsidR="00C87AD0">
        <w:t>ty, security control documentation, access control, change management, incident response, and risk management. The contractor has developed an Information System Security Plan and completed the Certification and Accreditation process with multiple Federal agencies to receive authorization to operate in their enterprise environments. In addition, the contractor has received authorizations to operate “low-to</w:t>
      </w:r>
      <w:r w:rsidR="00B60066">
        <w:t>-</w:t>
      </w:r>
      <w:r w:rsidR="00C87AD0">
        <w:t>moderate</w:t>
      </w:r>
      <w:r w:rsidR="00B60066">
        <w:t>”</w:t>
      </w:r>
      <w:r w:rsidR="00C87AD0">
        <w:t xml:space="preserve"> risk category information systems in other environments. </w:t>
      </w:r>
      <w:r w:rsidR="00FB7540">
        <w:t>The contractor</w:t>
      </w:r>
      <w:r w:rsidR="00B60066">
        <w:t xml:space="preserve"> has also established an internal audit program to regularly review the</w:t>
      </w:r>
      <w:r w:rsidR="00E056C3">
        <w:t>ir</w:t>
      </w:r>
      <w:r w:rsidR="00B60066">
        <w:t xml:space="preserve"> information security program.</w:t>
      </w:r>
    </w:p>
    <w:p w14:paraId="7700B50D" w14:textId="77777777" w:rsidR="00B60066" w:rsidRDefault="00B60066" w:rsidP="00E76D58">
      <w:pPr>
        <w:ind w:left="360"/>
      </w:pPr>
    </w:p>
    <w:p w14:paraId="712E9D38" w14:textId="77777777" w:rsidR="00B60066" w:rsidRDefault="00FB7540" w:rsidP="00E76D58">
      <w:pPr>
        <w:ind w:left="360"/>
      </w:pPr>
      <w:r>
        <w:t>The contractor</w:t>
      </w:r>
      <w:r w:rsidR="00B60066">
        <w:t xml:space="preserve"> configures </w:t>
      </w:r>
      <w:r>
        <w:t>their</w:t>
      </w:r>
      <w:r w:rsidR="00B60066">
        <w:t xml:space="preserve"> computers with the applicable United States Government Configuration Baseline</w:t>
      </w:r>
      <w:r w:rsidR="009C12CC">
        <w:t xml:space="preserve"> (USGCB) and ensures that they</w:t>
      </w:r>
      <w:r w:rsidR="00B60066">
        <w:t xml:space="preserve"> have and maintain the latest operating system patch level and anti-virus software level. </w:t>
      </w:r>
      <w:r w:rsidR="009C12CC">
        <w:t>F</w:t>
      </w:r>
      <w:r w:rsidR="002F2CCC">
        <w:t>ull disk encryption software has been implemented to protect the storage of data, as well as file transfer software for the secure, encrypted transmission of sensitive data to and from clients and subcontractors. The contractor has also implemented ASA Firewalls</w:t>
      </w:r>
      <w:r w:rsidR="00170326">
        <w:t xml:space="preserve"> for boundary protection</w:t>
      </w:r>
      <w:r w:rsidR="002F2CCC">
        <w:t xml:space="preserve">. </w:t>
      </w:r>
    </w:p>
    <w:p w14:paraId="245263F5" w14:textId="77777777" w:rsidR="00613C2D" w:rsidRDefault="00613C2D" w:rsidP="00E76D58">
      <w:pPr>
        <w:ind w:left="360"/>
      </w:pPr>
    </w:p>
    <w:p w14:paraId="07D1762A" w14:textId="76CC27A2" w:rsidR="00E76D58" w:rsidRDefault="009C12CC" w:rsidP="00E76D58">
      <w:pPr>
        <w:ind w:left="360"/>
      </w:pPr>
      <w:r>
        <w:t xml:space="preserve">The contractor’s web survey tool allows the integration of all survey consent information, including OMB and IRB information. Instructions for the survey and consent language will be embedded into the online survey as well as available </w:t>
      </w:r>
      <w:r w:rsidR="002E0DD9">
        <w:t>in</w:t>
      </w:r>
      <w:r>
        <w:t xml:space="preserve"> separate documents through hyperlinks in the introductory email. </w:t>
      </w:r>
      <w:r w:rsidR="002E0DD9">
        <w:t xml:space="preserve">For the online survey, consent will be implied. For the telephone interviews, consent language will be included in the survey advance letter. </w:t>
      </w:r>
      <w:r w:rsidR="00A37DB5">
        <w:t>Consent language will include but not be limited to the purpose of the survey, risks and benefits of participation, who will see the information collected, and how any personally identifiable information (PII) will be used.</w:t>
      </w:r>
    </w:p>
    <w:p w14:paraId="09AED9AA" w14:textId="77777777" w:rsidR="00E76D58" w:rsidRDefault="00E76D58" w:rsidP="00E76D58"/>
    <w:p w14:paraId="13E10F46" w14:textId="77777777" w:rsidR="00E76D58" w:rsidRDefault="00E76D58" w:rsidP="00E76D58">
      <w:pPr>
        <w:tabs>
          <w:tab w:val="left" w:pos="720"/>
        </w:tabs>
      </w:pPr>
    </w:p>
    <w:p w14:paraId="3C13B2F7" w14:textId="77777777" w:rsidR="00E76D58" w:rsidRPr="004E2BD1" w:rsidRDefault="00E76D58" w:rsidP="00E76D58">
      <w:pPr>
        <w:ind w:left="360"/>
        <w:rPr>
          <w:b/>
          <w:u w:val="single"/>
        </w:rPr>
      </w:pPr>
      <w:r>
        <w:rPr>
          <w:b/>
        </w:rPr>
        <w:t xml:space="preserve">11. </w:t>
      </w:r>
      <w:r w:rsidRPr="004E2BD1">
        <w:rPr>
          <w:b/>
          <w:u w:val="single"/>
        </w:rPr>
        <w:t xml:space="preserve">Institutional Review Board (IRB) and Justification for Sensitive Questions  </w:t>
      </w:r>
    </w:p>
    <w:p w14:paraId="5AC592F5" w14:textId="77777777" w:rsidR="00E76D58" w:rsidRDefault="00E76D58" w:rsidP="00E76D58">
      <w:pPr>
        <w:ind w:left="360"/>
        <w:rPr>
          <w:b/>
        </w:rPr>
      </w:pPr>
    </w:p>
    <w:p w14:paraId="68A3AA0D" w14:textId="77777777" w:rsidR="00E76D58" w:rsidRPr="00DD09D0" w:rsidRDefault="00E76D58" w:rsidP="00F83A41">
      <w:pPr>
        <w:pStyle w:val="ListParagraph"/>
        <w:numPr>
          <w:ilvl w:val="0"/>
          <w:numId w:val="4"/>
        </w:numPr>
        <w:rPr>
          <w:b/>
        </w:rPr>
      </w:pPr>
      <w:r w:rsidRPr="00DD09D0">
        <w:rPr>
          <w:b/>
        </w:rPr>
        <w:t>IRB Approval</w:t>
      </w:r>
    </w:p>
    <w:p w14:paraId="69BFA7E3" w14:textId="77777777" w:rsidR="00E76D58" w:rsidRDefault="00E76D58" w:rsidP="00E76D58">
      <w:pPr>
        <w:ind w:left="360"/>
      </w:pPr>
    </w:p>
    <w:p w14:paraId="78989045" w14:textId="03DFE9D0" w:rsidR="00E76D58" w:rsidRDefault="00E056C3" w:rsidP="00E76D58">
      <w:pPr>
        <w:ind w:left="360"/>
      </w:pPr>
      <w:r>
        <w:t>The contractor’s</w:t>
      </w:r>
      <w:r w:rsidR="001E6CF2">
        <w:t xml:space="preserve"> IRB</w:t>
      </w:r>
      <w:r w:rsidR="00B004EA">
        <w:t xml:space="preserve"> has determined that the study protocol is exempt from IRB review per 45CFR46.101(b)(2)</w:t>
      </w:r>
      <w:r w:rsidR="00937DB8">
        <w:t xml:space="preserve"> (see </w:t>
      </w:r>
      <w:r w:rsidR="00937DB8" w:rsidRPr="00C634A9">
        <w:rPr>
          <w:b/>
        </w:rPr>
        <w:t>A</w:t>
      </w:r>
      <w:r w:rsidR="00395685">
        <w:rPr>
          <w:b/>
        </w:rPr>
        <w:t>PP.</w:t>
      </w:r>
      <w:r w:rsidR="00937DB8" w:rsidRPr="00C634A9">
        <w:rPr>
          <w:b/>
        </w:rPr>
        <w:t xml:space="preserve"> 3</w:t>
      </w:r>
      <w:r w:rsidR="00937DB8">
        <w:t>)</w:t>
      </w:r>
      <w:r w:rsidR="001E6CF2">
        <w:t xml:space="preserve">. </w:t>
      </w:r>
      <w:r w:rsidR="00E11C08">
        <w:t xml:space="preserve">The survey includes questions </w:t>
      </w:r>
      <w:r w:rsidR="00E879CF">
        <w:t xml:space="preserve">that assess </w:t>
      </w:r>
      <w:r w:rsidR="00E11C08">
        <w:t xml:space="preserve">CMHC psychiatric clinicians’ and administrators’ </w:t>
      </w:r>
      <w:r w:rsidR="008F7631">
        <w:t>perceptions about the</w:t>
      </w:r>
      <w:r w:rsidR="007F4DD8">
        <w:t xml:space="preserve"> </w:t>
      </w:r>
      <w:r w:rsidR="008F7631">
        <w:t xml:space="preserve">capacities </w:t>
      </w:r>
      <w:r w:rsidR="007F4DD8">
        <w:t xml:space="preserve">of </w:t>
      </w:r>
      <w:r w:rsidR="0078013D">
        <w:t xml:space="preserve">the facilities where they work to provide </w:t>
      </w:r>
      <w:r w:rsidR="007F4DD8">
        <w:t>cancer prevention and screening services</w:t>
      </w:r>
      <w:r w:rsidR="0078013D">
        <w:t xml:space="preserve"> to clients, as well as barriers to providing these services. To delve more deeply into the topics addressed in the survey, a subsample of respondents will be interviewed by telephone. </w:t>
      </w:r>
      <w:r w:rsidR="00122943">
        <w:t>All participa</w:t>
      </w:r>
      <w:r w:rsidR="0078013D">
        <w:t>nts will be notified that parti</w:t>
      </w:r>
      <w:r w:rsidR="00122943">
        <w:t>cipation is voluntary</w:t>
      </w:r>
      <w:r w:rsidR="00170326">
        <w:t>,</w:t>
      </w:r>
      <w:r w:rsidR="00122943">
        <w:t xml:space="preserve"> </w:t>
      </w:r>
      <w:r w:rsidR="00A37DB5">
        <w:t xml:space="preserve">any PII </w:t>
      </w:r>
      <w:r w:rsidR="001C535F">
        <w:t xml:space="preserve">collected will be removed after data collection </w:t>
      </w:r>
      <w:r w:rsidR="00170326">
        <w:t>is complete, and individual survey and interview respondents will not be identified by name in any reports</w:t>
      </w:r>
      <w:r w:rsidR="00122943">
        <w:t xml:space="preserve">. </w:t>
      </w:r>
    </w:p>
    <w:p w14:paraId="216C49BA" w14:textId="77777777" w:rsidR="00395685" w:rsidRDefault="00395685" w:rsidP="00E76D58">
      <w:pPr>
        <w:ind w:left="360"/>
      </w:pPr>
    </w:p>
    <w:p w14:paraId="29BD6906" w14:textId="77777777" w:rsidR="00E76D58" w:rsidRPr="00DD09D0" w:rsidRDefault="00E76D58" w:rsidP="00F83A41">
      <w:pPr>
        <w:pStyle w:val="ListParagraph"/>
        <w:numPr>
          <w:ilvl w:val="0"/>
          <w:numId w:val="4"/>
        </w:numPr>
        <w:rPr>
          <w:b/>
        </w:rPr>
      </w:pPr>
      <w:r w:rsidRPr="00DD09D0">
        <w:rPr>
          <w:b/>
        </w:rPr>
        <w:t>Sensitive Questions</w:t>
      </w:r>
    </w:p>
    <w:p w14:paraId="6272DCDA" w14:textId="77777777" w:rsidR="00E76D58" w:rsidRDefault="00E76D58" w:rsidP="00E76D58">
      <w:pPr>
        <w:ind w:left="360"/>
      </w:pPr>
    </w:p>
    <w:p w14:paraId="6B8F7095" w14:textId="5FB09EF4" w:rsidR="00E76D58" w:rsidRDefault="00170326" w:rsidP="00E76D58">
      <w:pPr>
        <w:ind w:left="360"/>
      </w:pPr>
      <w:r>
        <w:t xml:space="preserve">The survey questions will assess the capacities of participating CMHCs to provide cancer preventive services, not clinical information about individual clients. </w:t>
      </w:r>
      <w:r w:rsidR="00FC45E3">
        <w:t>Respondent</w:t>
      </w:r>
      <w:r>
        <w:t xml:space="preserve">s will be notified </w:t>
      </w:r>
      <w:r w:rsidR="00FC45E3">
        <w:t xml:space="preserve">that their participation is voluntary and their names will not be revealed in any reports. Findings from the study will be presented </w:t>
      </w:r>
      <w:r w:rsidR="00082068">
        <w:t xml:space="preserve">in </w:t>
      </w:r>
      <w:r w:rsidR="00FC45E3">
        <w:t xml:space="preserve">aggregate and not as individual responses. </w:t>
      </w:r>
      <w:r w:rsidR="00CD45E9">
        <w:t>Copies of the clinician and administrator survey instruments</w:t>
      </w:r>
      <w:r w:rsidR="00B1264A">
        <w:t xml:space="preserve"> (</w:t>
      </w:r>
      <w:r w:rsidR="00B1264A" w:rsidRPr="00927D8A">
        <w:rPr>
          <w:b/>
        </w:rPr>
        <w:t>A</w:t>
      </w:r>
      <w:r w:rsidR="00395685">
        <w:rPr>
          <w:b/>
        </w:rPr>
        <w:t>PP.</w:t>
      </w:r>
      <w:r w:rsidR="00B1264A" w:rsidRPr="00927D8A">
        <w:rPr>
          <w:b/>
        </w:rPr>
        <w:t xml:space="preserve"> 4</w:t>
      </w:r>
      <w:r w:rsidR="00B1264A">
        <w:t>)</w:t>
      </w:r>
      <w:r w:rsidR="00CD45E9">
        <w:t xml:space="preserve">, </w:t>
      </w:r>
      <w:r w:rsidR="00B1264A">
        <w:t xml:space="preserve">clinician and administrator </w:t>
      </w:r>
      <w:r w:rsidR="00CD45E9">
        <w:t>interview guides</w:t>
      </w:r>
      <w:r w:rsidR="00B1264A">
        <w:t xml:space="preserve"> (</w:t>
      </w:r>
      <w:r w:rsidR="00B1264A" w:rsidRPr="00927D8A">
        <w:rPr>
          <w:b/>
        </w:rPr>
        <w:t>A</w:t>
      </w:r>
      <w:r w:rsidR="00395685">
        <w:rPr>
          <w:b/>
        </w:rPr>
        <w:t>PP.</w:t>
      </w:r>
      <w:r w:rsidR="00B1264A" w:rsidRPr="00927D8A">
        <w:rPr>
          <w:b/>
        </w:rPr>
        <w:t xml:space="preserve"> 5</w:t>
      </w:r>
      <w:r w:rsidR="00B1264A">
        <w:t>)</w:t>
      </w:r>
      <w:r w:rsidR="00CD45E9">
        <w:t>, recruitment and reminder materials</w:t>
      </w:r>
      <w:r w:rsidR="00B1264A">
        <w:t xml:space="preserve"> (</w:t>
      </w:r>
      <w:r w:rsidR="00B1264A" w:rsidRPr="00927D8A">
        <w:rPr>
          <w:b/>
        </w:rPr>
        <w:t>A</w:t>
      </w:r>
      <w:r w:rsidR="00395685">
        <w:rPr>
          <w:b/>
        </w:rPr>
        <w:t>PP.</w:t>
      </w:r>
      <w:r w:rsidR="00B1264A" w:rsidRPr="00927D8A">
        <w:rPr>
          <w:b/>
        </w:rPr>
        <w:t xml:space="preserve"> 6</w:t>
      </w:r>
      <w:r w:rsidR="00B1264A">
        <w:t>)</w:t>
      </w:r>
      <w:r w:rsidR="00CD45E9">
        <w:t>, survey web pages</w:t>
      </w:r>
      <w:r w:rsidR="00B1264A">
        <w:t xml:space="preserve"> (</w:t>
      </w:r>
      <w:r w:rsidR="00B1264A" w:rsidRPr="00927D8A">
        <w:rPr>
          <w:b/>
        </w:rPr>
        <w:t>A</w:t>
      </w:r>
      <w:r w:rsidR="00395685">
        <w:rPr>
          <w:b/>
        </w:rPr>
        <w:t>PP.</w:t>
      </w:r>
      <w:r w:rsidR="00B1264A" w:rsidRPr="00927D8A">
        <w:rPr>
          <w:b/>
        </w:rPr>
        <w:t xml:space="preserve"> 7</w:t>
      </w:r>
      <w:r w:rsidR="00B1264A">
        <w:t>)</w:t>
      </w:r>
      <w:r w:rsidR="00CD45E9">
        <w:t xml:space="preserve">, consent materials </w:t>
      </w:r>
      <w:r w:rsidR="00B1264A">
        <w:t>(</w:t>
      </w:r>
      <w:r w:rsidR="00B1264A" w:rsidRPr="00927D8A">
        <w:rPr>
          <w:b/>
        </w:rPr>
        <w:t>A</w:t>
      </w:r>
      <w:r w:rsidR="00395685">
        <w:rPr>
          <w:b/>
        </w:rPr>
        <w:t>PP.</w:t>
      </w:r>
      <w:r w:rsidR="00B1264A" w:rsidRPr="00927D8A">
        <w:rPr>
          <w:b/>
        </w:rPr>
        <w:t xml:space="preserve"> 8</w:t>
      </w:r>
      <w:r w:rsidR="00B1264A">
        <w:t>)</w:t>
      </w:r>
      <w:r w:rsidR="002A5052">
        <w:t>, and clinician and administrator pilot feedback forms</w:t>
      </w:r>
      <w:r w:rsidR="00B1264A">
        <w:t xml:space="preserve"> are </w:t>
      </w:r>
      <w:r w:rsidR="006D10BD">
        <w:t>attached</w:t>
      </w:r>
      <w:r w:rsidR="002A5052">
        <w:t xml:space="preserve"> (</w:t>
      </w:r>
      <w:r w:rsidR="002A5052" w:rsidRPr="002A5052">
        <w:rPr>
          <w:b/>
        </w:rPr>
        <w:t>APP. 9</w:t>
      </w:r>
      <w:r w:rsidR="002A5052">
        <w:t>)</w:t>
      </w:r>
      <w:r w:rsidR="00C634A9">
        <w:t>.</w:t>
      </w:r>
    </w:p>
    <w:p w14:paraId="78DEF8B7" w14:textId="77777777" w:rsidR="00E76D58" w:rsidRDefault="00E76D58" w:rsidP="00E76D58">
      <w:pPr>
        <w:ind w:left="360"/>
      </w:pPr>
    </w:p>
    <w:p w14:paraId="1CF87699" w14:textId="77777777" w:rsidR="00E76D58" w:rsidRDefault="00E76D58" w:rsidP="00E76D58">
      <w:pPr>
        <w:ind w:left="360"/>
        <w:rPr>
          <w:b/>
        </w:rPr>
      </w:pPr>
      <w:r>
        <w:rPr>
          <w:b/>
        </w:rPr>
        <w:t xml:space="preserve">12. </w:t>
      </w:r>
      <w:r w:rsidRPr="004E2BD1">
        <w:rPr>
          <w:b/>
          <w:u w:val="single"/>
        </w:rPr>
        <w:t>Estimates of Annualized Burden Hours and Costs</w:t>
      </w:r>
    </w:p>
    <w:p w14:paraId="02EA97A3" w14:textId="77777777" w:rsidR="00E76D58" w:rsidRDefault="00E76D58" w:rsidP="00E76D58">
      <w:pPr>
        <w:ind w:left="360"/>
        <w:rPr>
          <w:b/>
        </w:rPr>
      </w:pPr>
    </w:p>
    <w:p w14:paraId="7CC809B3" w14:textId="77777777" w:rsidR="00E76D58" w:rsidRDefault="00E76D58" w:rsidP="00E76D58">
      <w:pPr>
        <w:ind w:left="360"/>
        <w:rPr>
          <w:b/>
        </w:rPr>
      </w:pPr>
      <w:r>
        <w:rPr>
          <w:b/>
        </w:rPr>
        <w:t>A. Estimated Annualized Burden Hours</w:t>
      </w:r>
    </w:p>
    <w:p w14:paraId="21290ECB" w14:textId="77777777" w:rsidR="00E76D58" w:rsidRDefault="00E76D58" w:rsidP="00E76D58">
      <w:pPr>
        <w:ind w:left="360"/>
        <w:rPr>
          <w:b/>
        </w:rPr>
      </w:pPr>
    </w:p>
    <w:p w14:paraId="3F294867" w14:textId="0D8AEF48" w:rsidR="00E76D58" w:rsidRDefault="006B1B85" w:rsidP="00E76D58">
      <w:pPr>
        <w:ind w:left="360"/>
      </w:pPr>
      <w:r>
        <w:t>Table A.12-1 displays the estimated annualized burden hours for this data collection</w:t>
      </w:r>
      <w:r w:rsidR="00BF58FE">
        <w:t>.</w:t>
      </w:r>
      <w:r w:rsidR="006D10BD">
        <w:t xml:space="preserve"> To calculate the total burden, we estimated 500 respondents for the surveys and 50 for the interviews, multiplied by one response per respondent, multiplied by the average burden per response. The average burden varied from 15-20 minutes for the surveys and an hour for the interviews.</w:t>
      </w:r>
    </w:p>
    <w:p w14:paraId="2DCB7C46" w14:textId="77777777" w:rsidR="00E76D58" w:rsidRDefault="00E76D58" w:rsidP="00E76D58">
      <w:pPr>
        <w:ind w:left="360"/>
      </w:pPr>
    </w:p>
    <w:p w14:paraId="59F531FA" w14:textId="77777777" w:rsidR="0000705F" w:rsidRDefault="0000705F" w:rsidP="00E76D58">
      <w:pPr>
        <w:ind w:left="360"/>
        <w:rPr>
          <w:b/>
        </w:rPr>
      </w:pPr>
    </w:p>
    <w:p w14:paraId="726B4FA2" w14:textId="77777777" w:rsidR="00E76D58" w:rsidRPr="004E2BD1" w:rsidRDefault="00E76D58" w:rsidP="00E76D58">
      <w:pPr>
        <w:ind w:left="360"/>
        <w:rPr>
          <w:b/>
          <w:u w:val="single"/>
        </w:rPr>
      </w:pPr>
      <w:r>
        <w:rPr>
          <w:b/>
        </w:rPr>
        <w:t xml:space="preserve">Table A.12-1.  </w:t>
      </w:r>
      <w:r w:rsidRPr="004E2BD1">
        <w:rPr>
          <w:b/>
          <w:u w:val="single"/>
        </w:rPr>
        <w:t xml:space="preserve">Estimated Annualized Burden to Respondents </w:t>
      </w:r>
    </w:p>
    <w:p w14:paraId="19DB01A0" w14:textId="77777777" w:rsidR="00E76D58" w:rsidRDefault="00E76D58" w:rsidP="00E76D58">
      <w:pPr>
        <w:ind w:left="360"/>
        <w:rPr>
          <w:b/>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5"/>
        <w:gridCol w:w="2070"/>
        <w:gridCol w:w="1530"/>
        <w:gridCol w:w="1440"/>
        <w:gridCol w:w="1260"/>
        <w:gridCol w:w="23"/>
        <w:gridCol w:w="1237"/>
      </w:tblGrid>
      <w:tr w:rsidR="00E76D58" w:rsidRPr="00C27963" w14:paraId="510AD3ED" w14:textId="77777777" w:rsidTr="00DC1945">
        <w:trPr>
          <w:trHeight w:val="647"/>
        </w:trPr>
        <w:tc>
          <w:tcPr>
            <w:tcW w:w="2425" w:type="dxa"/>
            <w:tcBorders>
              <w:top w:val="single" w:sz="4" w:space="0" w:color="auto"/>
              <w:left w:val="single" w:sz="4" w:space="0" w:color="auto"/>
              <w:bottom w:val="single" w:sz="4" w:space="0" w:color="auto"/>
              <w:right w:val="single" w:sz="4" w:space="0" w:color="auto"/>
            </w:tcBorders>
            <w:hideMark/>
          </w:tcPr>
          <w:p w14:paraId="01DA0FB3" w14:textId="77777777" w:rsidR="00E76D58" w:rsidRPr="00013C55" w:rsidRDefault="00E76D58" w:rsidP="00784B1A">
            <w:pPr>
              <w:tabs>
                <w:tab w:val="left" w:pos="0"/>
              </w:tabs>
              <w:rPr>
                <w:rFonts w:cs="Courier New"/>
                <w:b/>
                <w:color w:val="000000"/>
              </w:rPr>
            </w:pPr>
            <w:r w:rsidRPr="00013C55">
              <w:rPr>
                <w:rFonts w:cs="Courier New"/>
                <w:b/>
                <w:color w:val="000000"/>
              </w:rPr>
              <w:t>Type of Respondents</w:t>
            </w:r>
          </w:p>
        </w:tc>
        <w:tc>
          <w:tcPr>
            <w:tcW w:w="2070" w:type="dxa"/>
            <w:tcBorders>
              <w:top w:val="single" w:sz="4" w:space="0" w:color="auto"/>
              <w:left w:val="single" w:sz="4" w:space="0" w:color="auto"/>
              <w:bottom w:val="single" w:sz="4" w:space="0" w:color="auto"/>
              <w:right w:val="single" w:sz="4" w:space="0" w:color="auto"/>
            </w:tcBorders>
            <w:hideMark/>
          </w:tcPr>
          <w:p w14:paraId="2598FED3" w14:textId="77777777" w:rsidR="00E76D58" w:rsidRPr="00013C55" w:rsidRDefault="00E76D58" w:rsidP="00784B1A">
            <w:pPr>
              <w:tabs>
                <w:tab w:val="left" w:pos="0"/>
              </w:tabs>
              <w:jc w:val="center"/>
              <w:rPr>
                <w:rFonts w:cs="Courier New"/>
                <w:b/>
                <w:color w:val="000000"/>
              </w:rPr>
            </w:pPr>
            <w:r w:rsidRPr="00013C55">
              <w:rPr>
                <w:rFonts w:cs="Courier New"/>
                <w:b/>
                <w:color w:val="000000"/>
              </w:rPr>
              <w:t>Form Name</w:t>
            </w:r>
          </w:p>
        </w:tc>
        <w:tc>
          <w:tcPr>
            <w:tcW w:w="1530" w:type="dxa"/>
            <w:tcBorders>
              <w:top w:val="single" w:sz="4" w:space="0" w:color="auto"/>
              <w:left w:val="single" w:sz="4" w:space="0" w:color="auto"/>
              <w:bottom w:val="single" w:sz="4" w:space="0" w:color="auto"/>
              <w:right w:val="single" w:sz="4" w:space="0" w:color="auto"/>
            </w:tcBorders>
            <w:hideMark/>
          </w:tcPr>
          <w:p w14:paraId="7974B25A" w14:textId="77777777" w:rsidR="00E76D58" w:rsidRPr="00013C55" w:rsidRDefault="00E76D58" w:rsidP="00784B1A">
            <w:pPr>
              <w:tabs>
                <w:tab w:val="left" w:pos="0"/>
              </w:tabs>
              <w:jc w:val="center"/>
              <w:rPr>
                <w:rFonts w:cs="Courier New"/>
                <w:b/>
                <w:color w:val="000000"/>
              </w:rPr>
            </w:pPr>
            <w:r w:rsidRPr="00013C55">
              <w:rPr>
                <w:rFonts w:cs="Courier New"/>
                <w:b/>
                <w:color w:val="000000"/>
              </w:rPr>
              <w:t>No. of Respondents</w:t>
            </w:r>
          </w:p>
        </w:tc>
        <w:tc>
          <w:tcPr>
            <w:tcW w:w="1440" w:type="dxa"/>
            <w:tcBorders>
              <w:top w:val="single" w:sz="4" w:space="0" w:color="auto"/>
              <w:left w:val="single" w:sz="4" w:space="0" w:color="auto"/>
              <w:bottom w:val="single" w:sz="4" w:space="0" w:color="auto"/>
              <w:right w:val="single" w:sz="4" w:space="0" w:color="auto"/>
            </w:tcBorders>
            <w:hideMark/>
          </w:tcPr>
          <w:p w14:paraId="0CEB2567" w14:textId="77777777" w:rsidR="00E76D58" w:rsidRPr="00013C55" w:rsidRDefault="00E76D58" w:rsidP="00784B1A">
            <w:pPr>
              <w:tabs>
                <w:tab w:val="left" w:pos="0"/>
              </w:tabs>
              <w:jc w:val="center"/>
              <w:rPr>
                <w:rFonts w:cs="Courier New"/>
                <w:b/>
                <w:color w:val="000000"/>
              </w:rPr>
            </w:pPr>
            <w:r w:rsidRPr="00013C55">
              <w:rPr>
                <w:rFonts w:cs="Courier New"/>
                <w:b/>
                <w:color w:val="000000"/>
              </w:rPr>
              <w:t>No. of Responses per Respondent</w:t>
            </w:r>
          </w:p>
        </w:tc>
        <w:tc>
          <w:tcPr>
            <w:tcW w:w="1283" w:type="dxa"/>
            <w:gridSpan w:val="2"/>
            <w:tcBorders>
              <w:top w:val="single" w:sz="4" w:space="0" w:color="auto"/>
              <w:left w:val="single" w:sz="4" w:space="0" w:color="auto"/>
              <w:bottom w:val="single" w:sz="4" w:space="0" w:color="auto"/>
              <w:right w:val="single" w:sz="4" w:space="0" w:color="auto"/>
            </w:tcBorders>
            <w:hideMark/>
          </w:tcPr>
          <w:p w14:paraId="340699E4" w14:textId="77777777" w:rsidR="00E76D58" w:rsidRPr="00013C55" w:rsidRDefault="00E76D58" w:rsidP="00784B1A">
            <w:pPr>
              <w:tabs>
                <w:tab w:val="left" w:pos="0"/>
              </w:tabs>
              <w:jc w:val="center"/>
              <w:rPr>
                <w:rFonts w:cs="Courier New"/>
                <w:b/>
                <w:color w:val="000000"/>
              </w:rPr>
            </w:pPr>
            <w:r w:rsidRPr="00013C55">
              <w:rPr>
                <w:rFonts w:cs="Courier New"/>
                <w:b/>
                <w:color w:val="000000"/>
              </w:rPr>
              <w:t>Avg. Burden per Response (in hrs.)</w:t>
            </w:r>
          </w:p>
        </w:tc>
        <w:tc>
          <w:tcPr>
            <w:tcW w:w="1237" w:type="dxa"/>
            <w:tcBorders>
              <w:top w:val="single" w:sz="4" w:space="0" w:color="auto"/>
              <w:left w:val="single" w:sz="4" w:space="0" w:color="auto"/>
              <w:bottom w:val="single" w:sz="4" w:space="0" w:color="auto"/>
              <w:right w:val="single" w:sz="4" w:space="0" w:color="auto"/>
            </w:tcBorders>
            <w:hideMark/>
          </w:tcPr>
          <w:p w14:paraId="7C4A7F84" w14:textId="77777777" w:rsidR="00E76D58" w:rsidRPr="00013C55" w:rsidRDefault="00E76D58" w:rsidP="00784B1A">
            <w:pPr>
              <w:tabs>
                <w:tab w:val="left" w:pos="0"/>
              </w:tabs>
              <w:jc w:val="center"/>
              <w:rPr>
                <w:rFonts w:cs="Courier New"/>
                <w:b/>
                <w:color w:val="000000"/>
              </w:rPr>
            </w:pPr>
            <w:r w:rsidRPr="00013C55">
              <w:rPr>
                <w:rFonts w:cs="Courier New"/>
                <w:b/>
                <w:color w:val="000000"/>
              </w:rPr>
              <w:t>Total Burden (in hrs.)</w:t>
            </w:r>
          </w:p>
        </w:tc>
      </w:tr>
      <w:tr w:rsidR="006B1B85" w:rsidRPr="00C27963" w14:paraId="41024BAF" w14:textId="77777777" w:rsidTr="00DC1945">
        <w:tc>
          <w:tcPr>
            <w:tcW w:w="2425" w:type="dxa"/>
            <w:tcBorders>
              <w:top w:val="single" w:sz="4" w:space="0" w:color="auto"/>
              <w:left w:val="single" w:sz="4" w:space="0" w:color="auto"/>
              <w:right w:val="single" w:sz="4" w:space="0" w:color="auto"/>
            </w:tcBorders>
            <w:vAlign w:val="center"/>
          </w:tcPr>
          <w:p w14:paraId="2771175F" w14:textId="77777777" w:rsidR="00DC1945" w:rsidRDefault="00DC1945" w:rsidP="00DC1945">
            <w:pPr>
              <w:rPr>
                <w:rFonts w:cs="Courier New"/>
                <w:color w:val="000000"/>
              </w:rPr>
            </w:pPr>
            <w:r>
              <w:rPr>
                <w:rFonts w:cs="Courier New"/>
                <w:color w:val="000000"/>
              </w:rPr>
              <w:t>Psychiatrists</w:t>
            </w:r>
          </w:p>
          <w:p w14:paraId="389A5D0C" w14:textId="77777777" w:rsidR="00DC1945" w:rsidRDefault="00DC1945" w:rsidP="00DC1945">
            <w:pPr>
              <w:rPr>
                <w:rFonts w:cs="Courier New"/>
                <w:color w:val="000000"/>
              </w:rPr>
            </w:pPr>
            <w:r>
              <w:rPr>
                <w:rFonts w:cs="Courier New"/>
                <w:color w:val="000000"/>
              </w:rPr>
              <w:t>Psychiatric nurse practitioners</w:t>
            </w:r>
          </w:p>
          <w:p w14:paraId="14F05E6B" w14:textId="77777777" w:rsidR="00DC1945" w:rsidRDefault="00DC1945" w:rsidP="00DC1945">
            <w:pPr>
              <w:rPr>
                <w:rFonts w:cs="Courier New"/>
                <w:color w:val="000000"/>
              </w:rPr>
            </w:pPr>
            <w:r>
              <w:rPr>
                <w:rFonts w:cs="Courier New"/>
                <w:color w:val="000000"/>
              </w:rPr>
              <w:t>Psychologists</w:t>
            </w:r>
          </w:p>
          <w:p w14:paraId="6462E62B" w14:textId="77777777" w:rsidR="00DC1945" w:rsidRDefault="00DC1945" w:rsidP="00DC1945">
            <w:pPr>
              <w:rPr>
                <w:rFonts w:cs="Courier New"/>
                <w:color w:val="000000"/>
              </w:rPr>
            </w:pPr>
            <w:r>
              <w:rPr>
                <w:rFonts w:cs="Courier New"/>
                <w:color w:val="000000"/>
              </w:rPr>
              <w:t>Registered nurses</w:t>
            </w:r>
          </w:p>
          <w:p w14:paraId="4124DB69" w14:textId="77777777" w:rsidR="00DC1945" w:rsidRDefault="00DC1945" w:rsidP="00DC1945">
            <w:pPr>
              <w:rPr>
                <w:rFonts w:cs="Courier New"/>
                <w:color w:val="000000"/>
              </w:rPr>
            </w:pPr>
            <w:r>
              <w:rPr>
                <w:rFonts w:cs="Courier New"/>
                <w:color w:val="000000"/>
              </w:rPr>
              <w:t>Physicians’ assistants</w:t>
            </w:r>
          </w:p>
          <w:p w14:paraId="3E02122D" w14:textId="77777777" w:rsidR="00DC1945" w:rsidRDefault="00DC1945" w:rsidP="00DC1945">
            <w:pPr>
              <w:rPr>
                <w:rFonts w:cs="Courier New"/>
                <w:color w:val="000000"/>
              </w:rPr>
            </w:pPr>
            <w:r>
              <w:rPr>
                <w:rFonts w:cs="Courier New"/>
                <w:color w:val="000000"/>
              </w:rPr>
              <w:t>Licensed certified social workers</w:t>
            </w:r>
          </w:p>
          <w:p w14:paraId="708029AD" w14:textId="77777777" w:rsidR="00DC1945" w:rsidRDefault="00DC1945" w:rsidP="00DC1945">
            <w:pPr>
              <w:rPr>
                <w:rFonts w:cs="Courier New"/>
                <w:color w:val="000000"/>
              </w:rPr>
            </w:pPr>
            <w:r>
              <w:rPr>
                <w:rFonts w:cs="Courier New"/>
                <w:color w:val="000000"/>
              </w:rPr>
              <w:t>Licensed independent clinical social workers</w:t>
            </w:r>
          </w:p>
          <w:p w14:paraId="7FCBD02C" w14:textId="77777777" w:rsidR="00DC1945" w:rsidRDefault="00DC1945" w:rsidP="00DC1945">
            <w:pPr>
              <w:rPr>
                <w:rFonts w:cs="Courier New"/>
                <w:color w:val="000000"/>
              </w:rPr>
            </w:pPr>
            <w:r>
              <w:rPr>
                <w:rFonts w:cs="Courier New"/>
                <w:color w:val="000000"/>
              </w:rPr>
              <w:t>Licensed mental health counselors</w:t>
            </w:r>
          </w:p>
          <w:p w14:paraId="48FE31C7" w14:textId="77777777" w:rsidR="006B1B85" w:rsidRPr="00C27963" w:rsidRDefault="006B1B85" w:rsidP="00784B1A">
            <w:pPr>
              <w:rPr>
                <w:rFonts w:cs="Courier New"/>
                <w:color w:val="000000"/>
              </w:rPr>
            </w:pPr>
          </w:p>
        </w:tc>
        <w:tc>
          <w:tcPr>
            <w:tcW w:w="2070" w:type="dxa"/>
            <w:tcBorders>
              <w:top w:val="single" w:sz="4" w:space="0" w:color="auto"/>
              <w:left w:val="single" w:sz="4" w:space="0" w:color="auto"/>
              <w:bottom w:val="single" w:sz="4" w:space="0" w:color="auto"/>
              <w:right w:val="single" w:sz="4" w:space="0" w:color="auto"/>
            </w:tcBorders>
            <w:vAlign w:val="center"/>
          </w:tcPr>
          <w:p w14:paraId="260A5AD3" w14:textId="77777777" w:rsidR="006B1B85" w:rsidRDefault="00736611" w:rsidP="00784B1A">
            <w:pPr>
              <w:tabs>
                <w:tab w:val="left" w:pos="0"/>
              </w:tabs>
              <w:jc w:val="center"/>
              <w:rPr>
                <w:rFonts w:cs="Courier New"/>
                <w:color w:val="000000"/>
              </w:rPr>
            </w:pPr>
            <w:r>
              <w:rPr>
                <w:rFonts w:cs="Courier New"/>
                <w:color w:val="000000"/>
              </w:rPr>
              <w:t>Clinician Survey</w:t>
            </w:r>
          </w:p>
          <w:p w14:paraId="5AC87AA1" w14:textId="764B16EF" w:rsidR="006D10BD" w:rsidRPr="00C27963" w:rsidRDefault="006D10BD" w:rsidP="00784B1A">
            <w:pPr>
              <w:tabs>
                <w:tab w:val="left" w:pos="0"/>
              </w:tabs>
              <w:jc w:val="center"/>
              <w:rPr>
                <w:rFonts w:cs="Courier New"/>
                <w:color w:val="000000"/>
              </w:rPr>
            </w:pPr>
            <w:r>
              <w:rPr>
                <w:rFonts w:cs="Courier New"/>
                <w:color w:val="000000"/>
              </w:rPr>
              <w:t>Instrument</w:t>
            </w:r>
          </w:p>
        </w:tc>
        <w:tc>
          <w:tcPr>
            <w:tcW w:w="1530" w:type="dxa"/>
            <w:tcBorders>
              <w:top w:val="single" w:sz="4" w:space="0" w:color="auto"/>
              <w:left w:val="single" w:sz="4" w:space="0" w:color="auto"/>
              <w:bottom w:val="single" w:sz="4" w:space="0" w:color="auto"/>
              <w:right w:val="single" w:sz="4" w:space="0" w:color="auto"/>
            </w:tcBorders>
            <w:vAlign w:val="center"/>
          </w:tcPr>
          <w:p w14:paraId="58155C70" w14:textId="77777777" w:rsidR="006B1B85" w:rsidRPr="00C27963" w:rsidRDefault="00736611" w:rsidP="00784B1A">
            <w:pPr>
              <w:tabs>
                <w:tab w:val="left" w:pos="0"/>
              </w:tabs>
              <w:jc w:val="center"/>
              <w:rPr>
                <w:rFonts w:cs="Courier New"/>
                <w:color w:val="000000"/>
              </w:rPr>
            </w:pPr>
            <w:r>
              <w:rPr>
                <w:rFonts w:cs="Courier New"/>
                <w:color w:val="000000"/>
              </w:rPr>
              <w:t>500</w:t>
            </w:r>
          </w:p>
        </w:tc>
        <w:tc>
          <w:tcPr>
            <w:tcW w:w="1440" w:type="dxa"/>
            <w:tcBorders>
              <w:top w:val="single" w:sz="4" w:space="0" w:color="auto"/>
              <w:left w:val="single" w:sz="4" w:space="0" w:color="auto"/>
              <w:bottom w:val="single" w:sz="4" w:space="0" w:color="auto"/>
              <w:right w:val="single" w:sz="4" w:space="0" w:color="auto"/>
            </w:tcBorders>
            <w:vAlign w:val="center"/>
          </w:tcPr>
          <w:p w14:paraId="46880862" w14:textId="77777777" w:rsidR="006B1B85" w:rsidRPr="00C27963" w:rsidRDefault="00736611" w:rsidP="00784B1A">
            <w:pPr>
              <w:tabs>
                <w:tab w:val="left" w:pos="0"/>
              </w:tabs>
              <w:jc w:val="center"/>
              <w:rPr>
                <w:rFonts w:cs="Courier New"/>
                <w:color w:val="000000"/>
              </w:rPr>
            </w:pPr>
            <w:r>
              <w:rPr>
                <w:rFonts w:cs="Courier New"/>
                <w:color w:val="000000"/>
              </w:rPr>
              <w:t>1</w:t>
            </w:r>
          </w:p>
        </w:tc>
        <w:tc>
          <w:tcPr>
            <w:tcW w:w="1283" w:type="dxa"/>
            <w:gridSpan w:val="2"/>
            <w:tcBorders>
              <w:top w:val="single" w:sz="4" w:space="0" w:color="auto"/>
              <w:left w:val="single" w:sz="4" w:space="0" w:color="auto"/>
              <w:bottom w:val="single" w:sz="4" w:space="0" w:color="auto"/>
              <w:right w:val="single" w:sz="4" w:space="0" w:color="auto"/>
            </w:tcBorders>
            <w:vAlign w:val="center"/>
          </w:tcPr>
          <w:p w14:paraId="6BB66D51" w14:textId="52551C77" w:rsidR="006B1B85" w:rsidRPr="00C27963" w:rsidRDefault="00AA783C" w:rsidP="00395685">
            <w:pPr>
              <w:tabs>
                <w:tab w:val="left" w:pos="0"/>
              </w:tabs>
              <w:jc w:val="center"/>
              <w:rPr>
                <w:rFonts w:cs="Courier New"/>
                <w:color w:val="000000"/>
              </w:rPr>
            </w:pPr>
            <w:r>
              <w:rPr>
                <w:rFonts w:cs="Courier New"/>
                <w:color w:val="000000"/>
              </w:rPr>
              <w:t>15/60</w:t>
            </w:r>
            <w:r w:rsidR="00A07FA1">
              <w:rPr>
                <w:rFonts w:cs="Courier New"/>
                <w:color w:val="000000"/>
              </w:rPr>
              <w:t xml:space="preserve"> </w:t>
            </w:r>
          </w:p>
        </w:tc>
        <w:tc>
          <w:tcPr>
            <w:tcW w:w="1237" w:type="dxa"/>
            <w:tcBorders>
              <w:top w:val="single" w:sz="4" w:space="0" w:color="auto"/>
              <w:left w:val="single" w:sz="4" w:space="0" w:color="auto"/>
              <w:bottom w:val="single" w:sz="4" w:space="0" w:color="auto"/>
              <w:right w:val="single" w:sz="4" w:space="0" w:color="auto"/>
            </w:tcBorders>
            <w:vAlign w:val="center"/>
          </w:tcPr>
          <w:p w14:paraId="508CB4D6" w14:textId="2631EE67" w:rsidR="006B1B85" w:rsidRPr="00C27963" w:rsidRDefault="00A07FA1" w:rsidP="00395685">
            <w:pPr>
              <w:tabs>
                <w:tab w:val="left" w:pos="0"/>
              </w:tabs>
              <w:jc w:val="center"/>
              <w:rPr>
                <w:rFonts w:cs="Courier New"/>
                <w:color w:val="000000"/>
              </w:rPr>
            </w:pPr>
            <w:r>
              <w:rPr>
                <w:rFonts w:cs="Courier New"/>
                <w:color w:val="000000"/>
              </w:rPr>
              <w:t xml:space="preserve">125 </w:t>
            </w:r>
          </w:p>
        </w:tc>
      </w:tr>
      <w:tr w:rsidR="006B1B85" w:rsidRPr="00C27963" w14:paraId="4E064F71" w14:textId="77777777" w:rsidTr="00DC1945">
        <w:tc>
          <w:tcPr>
            <w:tcW w:w="2425" w:type="dxa"/>
            <w:tcBorders>
              <w:top w:val="nil"/>
              <w:left w:val="single" w:sz="4" w:space="0" w:color="auto"/>
              <w:bottom w:val="single" w:sz="4" w:space="0" w:color="auto"/>
              <w:right w:val="single" w:sz="4" w:space="0" w:color="auto"/>
            </w:tcBorders>
            <w:vAlign w:val="center"/>
          </w:tcPr>
          <w:p w14:paraId="101E5F87" w14:textId="77777777" w:rsidR="006B1B85" w:rsidRPr="00C27963" w:rsidRDefault="00DC1945" w:rsidP="00DC1945">
            <w:pPr>
              <w:rPr>
                <w:rFonts w:cs="Courier New"/>
                <w:color w:val="000000"/>
              </w:rPr>
            </w:pPr>
            <w:r>
              <w:rPr>
                <w:rFonts w:cs="Courier New"/>
                <w:color w:val="000000"/>
              </w:rPr>
              <w:t>A</w:t>
            </w:r>
            <w:r w:rsidR="006B1B85">
              <w:rPr>
                <w:rFonts w:cs="Courier New"/>
                <w:color w:val="000000"/>
              </w:rPr>
              <w:t>dministrators</w:t>
            </w:r>
          </w:p>
        </w:tc>
        <w:tc>
          <w:tcPr>
            <w:tcW w:w="2070" w:type="dxa"/>
            <w:tcBorders>
              <w:top w:val="single" w:sz="4" w:space="0" w:color="auto"/>
              <w:left w:val="single" w:sz="4" w:space="0" w:color="auto"/>
              <w:bottom w:val="single" w:sz="4" w:space="0" w:color="auto"/>
              <w:right w:val="single" w:sz="4" w:space="0" w:color="auto"/>
            </w:tcBorders>
            <w:vAlign w:val="center"/>
          </w:tcPr>
          <w:p w14:paraId="7843878B" w14:textId="39BBB733" w:rsidR="006B1B85" w:rsidRPr="00C27963" w:rsidRDefault="00A07FA1" w:rsidP="00784B1A">
            <w:pPr>
              <w:tabs>
                <w:tab w:val="left" w:pos="0"/>
              </w:tabs>
              <w:jc w:val="center"/>
              <w:rPr>
                <w:rFonts w:cs="Courier New"/>
                <w:color w:val="000000"/>
              </w:rPr>
            </w:pPr>
            <w:r>
              <w:rPr>
                <w:rFonts w:cs="Courier New"/>
                <w:color w:val="000000"/>
              </w:rPr>
              <w:t>Administrator Survey</w:t>
            </w:r>
            <w:r w:rsidR="006D10BD">
              <w:rPr>
                <w:rFonts w:cs="Courier New"/>
                <w:color w:val="000000"/>
              </w:rPr>
              <w:t xml:space="preserve">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51B3E6F7" w14:textId="77777777" w:rsidR="006B1B85" w:rsidRPr="00C27963" w:rsidRDefault="00A07FA1" w:rsidP="00784B1A">
            <w:pPr>
              <w:tabs>
                <w:tab w:val="left" w:pos="0"/>
              </w:tabs>
              <w:jc w:val="center"/>
              <w:rPr>
                <w:rFonts w:cs="Courier New"/>
                <w:color w:val="000000"/>
              </w:rPr>
            </w:pPr>
            <w:r>
              <w:rPr>
                <w:rFonts w:cs="Courier New"/>
                <w:color w:val="000000"/>
              </w:rPr>
              <w:t>500</w:t>
            </w:r>
          </w:p>
        </w:tc>
        <w:tc>
          <w:tcPr>
            <w:tcW w:w="1440" w:type="dxa"/>
            <w:tcBorders>
              <w:top w:val="single" w:sz="4" w:space="0" w:color="auto"/>
              <w:left w:val="single" w:sz="4" w:space="0" w:color="auto"/>
              <w:bottom w:val="single" w:sz="4" w:space="0" w:color="auto"/>
              <w:right w:val="single" w:sz="4" w:space="0" w:color="auto"/>
            </w:tcBorders>
            <w:vAlign w:val="center"/>
          </w:tcPr>
          <w:p w14:paraId="7DB07B27" w14:textId="77777777" w:rsidR="006B1B85" w:rsidRPr="00C27963" w:rsidRDefault="00A07FA1" w:rsidP="00784B1A">
            <w:pPr>
              <w:tabs>
                <w:tab w:val="left" w:pos="0"/>
              </w:tabs>
              <w:jc w:val="center"/>
              <w:rPr>
                <w:rFonts w:cs="Courier New"/>
                <w:color w:val="000000"/>
              </w:rPr>
            </w:pPr>
            <w:r>
              <w:rPr>
                <w:rFonts w:cs="Courier New"/>
                <w:color w:val="000000"/>
              </w:rPr>
              <w:t>1</w:t>
            </w:r>
          </w:p>
        </w:tc>
        <w:tc>
          <w:tcPr>
            <w:tcW w:w="1260" w:type="dxa"/>
            <w:tcBorders>
              <w:top w:val="single" w:sz="4" w:space="0" w:color="auto"/>
              <w:left w:val="single" w:sz="4" w:space="0" w:color="auto"/>
              <w:bottom w:val="single" w:sz="4" w:space="0" w:color="auto"/>
              <w:right w:val="single" w:sz="4" w:space="0" w:color="auto"/>
            </w:tcBorders>
            <w:vAlign w:val="center"/>
          </w:tcPr>
          <w:p w14:paraId="767176CF" w14:textId="69417A61" w:rsidR="006B1B85" w:rsidRPr="00C27963" w:rsidRDefault="00AA783C" w:rsidP="004E2BD1">
            <w:pPr>
              <w:tabs>
                <w:tab w:val="left" w:pos="0"/>
              </w:tabs>
              <w:jc w:val="center"/>
              <w:rPr>
                <w:rFonts w:cs="Courier New"/>
                <w:color w:val="000000"/>
              </w:rPr>
            </w:pPr>
            <w:r>
              <w:rPr>
                <w:rFonts w:cs="Courier New"/>
                <w:color w:val="000000"/>
              </w:rPr>
              <w:t>20/60</w:t>
            </w:r>
            <w:r w:rsidR="00A07FA1">
              <w:rPr>
                <w:rFonts w:cs="Courier New"/>
                <w:color w:val="000000"/>
              </w:rPr>
              <w:t xml:space="preserve"> </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79E7D5E9" w14:textId="77DBA9F0" w:rsidR="006B1B85" w:rsidRPr="00C27963" w:rsidRDefault="006D10BD" w:rsidP="004E2BD1">
            <w:pPr>
              <w:tabs>
                <w:tab w:val="left" w:pos="0"/>
              </w:tabs>
              <w:jc w:val="center"/>
              <w:rPr>
                <w:rFonts w:cs="Courier New"/>
                <w:color w:val="000000"/>
              </w:rPr>
            </w:pPr>
            <w:r>
              <w:rPr>
                <w:rFonts w:cs="Courier New"/>
                <w:color w:val="000000"/>
              </w:rPr>
              <w:t>167</w:t>
            </w:r>
            <w:r w:rsidR="00A07FA1">
              <w:rPr>
                <w:rFonts w:cs="Courier New"/>
                <w:color w:val="000000"/>
              </w:rPr>
              <w:t xml:space="preserve"> </w:t>
            </w:r>
          </w:p>
        </w:tc>
      </w:tr>
      <w:tr w:rsidR="004D7A94" w:rsidRPr="00C27963" w14:paraId="76473671" w14:textId="77777777" w:rsidTr="00DC1945">
        <w:tc>
          <w:tcPr>
            <w:tcW w:w="2425" w:type="dxa"/>
            <w:tcBorders>
              <w:top w:val="nil"/>
              <w:left w:val="single" w:sz="4" w:space="0" w:color="auto"/>
              <w:bottom w:val="single" w:sz="4" w:space="0" w:color="auto"/>
              <w:right w:val="single" w:sz="4" w:space="0" w:color="auto"/>
            </w:tcBorders>
            <w:vAlign w:val="center"/>
          </w:tcPr>
          <w:p w14:paraId="1C738408" w14:textId="77777777" w:rsidR="004D7A94" w:rsidRDefault="004D7A94" w:rsidP="00DC1945">
            <w:pPr>
              <w:rPr>
                <w:rFonts w:cs="Courier New"/>
                <w:color w:val="000000"/>
              </w:rPr>
            </w:pPr>
          </w:p>
        </w:tc>
        <w:tc>
          <w:tcPr>
            <w:tcW w:w="2070" w:type="dxa"/>
            <w:tcBorders>
              <w:top w:val="single" w:sz="4" w:space="0" w:color="auto"/>
              <w:left w:val="single" w:sz="4" w:space="0" w:color="auto"/>
              <w:bottom w:val="single" w:sz="4" w:space="0" w:color="auto"/>
              <w:right w:val="single" w:sz="4" w:space="0" w:color="auto"/>
            </w:tcBorders>
            <w:vAlign w:val="center"/>
          </w:tcPr>
          <w:p w14:paraId="169CE506" w14:textId="77777777" w:rsidR="004D7A94" w:rsidRDefault="004D7A94" w:rsidP="00784B1A">
            <w:pPr>
              <w:tabs>
                <w:tab w:val="left" w:pos="0"/>
              </w:tabs>
              <w:jc w:val="center"/>
              <w:rPr>
                <w:rFonts w:cs="Courier New"/>
                <w:color w:val="000000"/>
              </w:rPr>
            </w:pPr>
          </w:p>
        </w:tc>
        <w:tc>
          <w:tcPr>
            <w:tcW w:w="1530" w:type="dxa"/>
            <w:tcBorders>
              <w:top w:val="single" w:sz="4" w:space="0" w:color="auto"/>
              <w:left w:val="single" w:sz="4" w:space="0" w:color="auto"/>
              <w:bottom w:val="single" w:sz="4" w:space="0" w:color="auto"/>
              <w:right w:val="single" w:sz="4" w:space="0" w:color="auto"/>
            </w:tcBorders>
            <w:vAlign w:val="center"/>
          </w:tcPr>
          <w:p w14:paraId="1C0AE0E9" w14:textId="77777777" w:rsidR="004D7A94" w:rsidRDefault="004D7A94" w:rsidP="00784B1A">
            <w:pPr>
              <w:tabs>
                <w:tab w:val="left" w:pos="0"/>
              </w:tabs>
              <w:jc w:val="center"/>
              <w:rPr>
                <w:rFonts w:cs="Courier New"/>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14:paraId="68631A4B" w14:textId="77777777" w:rsidR="004D7A94" w:rsidRDefault="004D7A94" w:rsidP="00784B1A">
            <w:pPr>
              <w:tabs>
                <w:tab w:val="left" w:pos="0"/>
              </w:tabs>
              <w:jc w:val="center"/>
              <w:rPr>
                <w:rFonts w:cs="Courier New"/>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3CF48C4F" w14:textId="77777777" w:rsidR="004D7A94" w:rsidRDefault="004D7A94" w:rsidP="00784B1A">
            <w:pPr>
              <w:tabs>
                <w:tab w:val="left" w:pos="0"/>
              </w:tabs>
              <w:jc w:val="center"/>
              <w:rPr>
                <w:rFonts w:cs="Courier New"/>
                <w:color w:val="00000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CB77D1B" w14:textId="77777777" w:rsidR="004D7A94" w:rsidRDefault="004D7A94" w:rsidP="00082068">
            <w:pPr>
              <w:tabs>
                <w:tab w:val="left" w:pos="0"/>
              </w:tabs>
              <w:jc w:val="center"/>
              <w:rPr>
                <w:rFonts w:cs="Courier New"/>
                <w:color w:val="000000"/>
              </w:rPr>
            </w:pPr>
          </w:p>
        </w:tc>
      </w:tr>
      <w:tr w:rsidR="00A07FA1" w:rsidRPr="00C27963" w14:paraId="42AECCF3" w14:textId="77777777" w:rsidTr="00DC1945">
        <w:tc>
          <w:tcPr>
            <w:tcW w:w="2425" w:type="dxa"/>
            <w:tcBorders>
              <w:top w:val="nil"/>
              <w:left w:val="single" w:sz="4" w:space="0" w:color="auto"/>
              <w:bottom w:val="single" w:sz="4" w:space="0" w:color="auto"/>
              <w:right w:val="single" w:sz="4" w:space="0" w:color="auto"/>
            </w:tcBorders>
            <w:vAlign w:val="center"/>
          </w:tcPr>
          <w:p w14:paraId="63228F5F" w14:textId="77777777" w:rsidR="00A07FA1" w:rsidRDefault="00A07FA1" w:rsidP="00784B1A">
            <w:pPr>
              <w:rPr>
                <w:rFonts w:cs="Courier New"/>
                <w:color w:val="000000"/>
              </w:rPr>
            </w:pPr>
            <w:r>
              <w:rPr>
                <w:rFonts w:cs="Courier New"/>
                <w:color w:val="000000"/>
              </w:rPr>
              <w:t>Psychiatrists</w:t>
            </w:r>
          </w:p>
          <w:p w14:paraId="3FE309E0" w14:textId="77777777" w:rsidR="00A07FA1" w:rsidRDefault="00A07FA1" w:rsidP="00784B1A">
            <w:pPr>
              <w:rPr>
                <w:rFonts w:cs="Courier New"/>
                <w:color w:val="000000"/>
              </w:rPr>
            </w:pPr>
            <w:r>
              <w:rPr>
                <w:rFonts w:cs="Courier New"/>
                <w:color w:val="000000"/>
              </w:rPr>
              <w:t>Psychiatric nurse practitioners</w:t>
            </w:r>
          </w:p>
          <w:p w14:paraId="03FEB277" w14:textId="77777777" w:rsidR="00A07FA1" w:rsidRDefault="00A07FA1" w:rsidP="00784B1A">
            <w:pPr>
              <w:rPr>
                <w:rFonts w:cs="Courier New"/>
                <w:color w:val="000000"/>
              </w:rPr>
            </w:pPr>
            <w:r>
              <w:rPr>
                <w:rFonts w:cs="Courier New"/>
                <w:color w:val="000000"/>
              </w:rPr>
              <w:t>Psychologists</w:t>
            </w:r>
          </w:p>
          <w:p w14:paraId="5D113BC5" w14:textId="77777777" w:rsidR="00A07FA1" w:rsidRDefault="00A07FA1" w:rsidP="00784B1A">
            <w:pPr>
              <w:rPr>
                <w:rFonts w:cs="Courier New"/>
                <w:color w:val="000000"/>
              </w:rPr>
            </w:pPr>
            <w:r>
              <w:rPr>
                <w:rFonts w:cs="Courier New"/>
                <w:color w:val="000000"/>
              </w:rPr>
              <w:t>Registered nurses</w:t>
            </w:r>
          </w:p>
          <w:p w14:paraId="792EEBC6" w14:textId="77777777" w:rsidR="00A07FA1" w:rsidRDefault="00A07FA1" w:rsidP="00784B1A">
            <w:pPr>
              <w:rPr>
                <w:rFonts w:cs="Courier New"/>
                <w:color w:val="000000"/>
              </w:rPr>
            </w:pPr>
            <w:r>
              <w:rPr>
                <w:rFonts w:cs="Courier New"/>
                <w:color w:val="000000"/>
              </w:rPr>
              <w:t>Physicians’ assistants</w:t>
            </w:r>
          </w:p>
          <w:p w14:paraId="18180AC3" w14:textId="77777777" w:rsidR="00A07FA1" w:rsidRDefault="00A07FA1" w:rsidP="00784B1A">
            <w:pPr>
              <w:rPr>
                <w:rFonts w:cs="Courier New"/>
                <w:color w:val="000000"/>
              </w:rPr>
            </w:pPr>
            <w:r>
              <w:rPr>
                <w:rFonts w:cs="Courier New"/>
                <w:color w:val="000000"/>
              </w:rPr>
              <w:t>Licensed certified social workers</w:t>
            </w:r>
          </w:p>
          <w:p w14:paraId="6D6189D1" w14:textId="77777777" w:rsidR="00A07FA1" w:rsidRDefault="00A07FA1" w:rsidP="00784B1A">
            <w:pPr>
              <w:rPr>
                <w:rFonts w:cs="Courier New"/>
                <w:color w:val="000000"/>
              </w:rPr>
            </w:pPr>
            <w:r>
              <w:rPr>
                <w:rFonts w:cs="Courier New"/>
                <w:color w:val="000000"/>
              </w:rPr>
              <w:t>Licensed independent clinical social workers</w:t>
            </w:r>
          </w:p>
          <w:p w14:paraId="51F112DB" w14:textId="77777777" w:rsidR="00A07FA1" w:rsidRDefault="00A07FA1" w:rsidP="00784B1A">
            <w:pPr>
              <w:rPr>
                <w:rFonts w:cs="Courier New"/>
                <w:color w:val="000000"/>
              </w:rPr>
            </w:pPr>
            <w:r>
              <w:rPr>
                <w:rFonts w:cs="Courier New"/>
                <w:color w:val="000000"/>
              </w:rPr>
              <w:t>Licensed mental health counselors</w:t>
            </w:r>
          </w:p>
          <w:p w14:paraId="286D462F" w14:textId="77777777" w:rsidR="00A07FA1" w:rsidRDefault="00A07FA1" w:rsidP="00DC1945">
            <w:pPr>
              <w:rPr>
                <w:rFonts w:cs="Courier New"/>
                <w:color w:val="000000"/>
              </w:rPr>
            </w:pPr>
          </w:p>
        </w:tc>
        <w:tc>
          <w:tcPr>
            <w:tcW w:w="2070" w:type="dxa"/>
            <w:tcBorders>
              <w:top w:val="single" w:sz="4" w:space="0" w:color="auto"/>
              <w:left w:val="single" w:sz="4" w:space="0" w:color="auto"/>
              <w:bottom w:val="single" w:sz="4" w:space="0" w:color="auto"/>
              <w:right w:val="single" w:sz="4" w:space="0" w:color="auto"/>
            </w:tcBorders>
            <w:vAlign w:val="center"/>
          </w:tcPr>
          <w:p w14:paraId="032A3EC3" w14:textId="77777777" w:rsidR="00A07FA1" w:rsidRDefault="00A07FA1" w:rsidP="00784B1A">
            <w:pPr>
              <w:tabs>
                <w:tab w:val="left" w:pos="0"/>
              </w:tabs>
              <w:jc w:val="center"/>
              <w:rPr>
                <w:rFonts w:cs="Courier New"/>
                <w:color w:val="000000"/>
              </w:rPr>
            </w:pPr>
            <w:r>
              <w:rPr>
                <w:rFonts w:cs="Courier New"/>
                <w:color w:val="000000"/>
              </w:rPr>
              <w:t>Clinician Interviews</w:t>
            </w:r>
          </w:p>
        </w:tc>
        <w:tc>
          <w:tcPr>
            <w:tcW w:w="1530" w:type="dxa"/>
            <w:tcBorders>
              <w:top w:val="single" w:sz="4" w:space="0" w:color="auto"/>
              <w:left w:val="single" w:sz="4" w:space="0" w:color="auto"/>
              <w:bottom w:val="single" w:sz="4" w:space="0" w:color="auto"/>
              <w:right w:val="single" w:sz="4" w:space="0" w:color="auto"/>
            </w:tcBorders>
            <w:vAlign w:val="center"/>
          </w:tcPr>
          <w:p w14:paraId="06B66F79" w14:textId="77777777" w:rsidR="00A07FA1" w:rsidRDefault="00A07FA1" w:rsidP="00784B1A">
            <w:pPr>
              <w:tabs>
                <w:tab w:val="left" w:pos="0"/>
              </w:tabs>
              <w:jc w:val="center"/>
              <w:rPr>
                <w:rFonts w:cs="Courier New"/>
                <w:color w:val="000000"/>
              </w:rPr>
            </w:pPr>
            <w:r>
              <w:rPr>
                <w:rFonts w:cs="Courier New"/>
                <w:color w:val="000000"/>
              </w:rPr>
              <w:t>50</w:t>
            </w:r>
          </w:p>
        </w:tc>
        <w:tc>
          <w:tcPr>
            <w:tcW w:w="1440" w:type="dxa"/>
            <w:tcBorders>
              <w:top w:val="single" w:sz="4" w:space="0" w:color="auto"/>
              <w:left w:val="single" w:sz="4" w:space="0" w:color="auto"/>
              <w:bottom w:val="single" w:sz="4" w:space="0" w:color="auto"/>
              <w:right w:val="single" w:sz="4" w:space="0" w:color="auto"/>
            </w:tcBorders>
            <w:vAlign w:val="center"/>
          </w:tcPr>
          <w:p w14:paraId="1FDF2404" w14:textId="77777777" w:rsidR="00A07FA1" w:rsidRDefault="00A07FA1" w:rsidP="00784B1A">
            <w:pPr>
              <w:tabs>
                <w:tab w:val="left" w:pos="0"/>
              </w:tabs>
              <w:jc w:val="center"/>
              <w:rPr>
                <w:rFonts w:cs="Courier New"/>
                <w:color w:val="000000"/>
              </w:rPr>
            </w:pPr>
            <w:r>
              <w:rPr>
                <w:rFonts w:cs="Courier New"/>
                <w:color w:val="000000"/>
              </w:rPr>
              <w:t>1</w:t>
            </w:r>
          </w:p>
        </w:tc>
        <w:tc>
          <w:tcPr>
            <w:tcW w:w="1260" w:type="dxa"/>
            <w:tcBorders>
              <w:top w:val="single" w:sz="4" w:space="0" w:color="auto"/>
              <w:left w:val="single" w:sz="4" w:space="0" w:color="auto"/>
              <w:bottom w:val="single" w:sz="4" w:space="0" w:color="auto"/>
              <w:right w:val="single" w:sz="4" w:space="0" w:color="auto"/>
            </w:tcBorders>
            <w:vAlign w:val="center"/>
          </w:tcPr>
          <w:p w14:paraId="4E757A9F" w14:textId="480D868F" w:rsidR="00A07FA1" w:rsidRDefault="00A07FA1" w:rsidP="004E2BD1">
            <w:pPr>
              <w:tabs>
                <w:tab w:val="left" w:pos="0"/>
              </w:tabs>
              <w:jc w:val="center"/>
              <w:rPr>
                <w:rFonts w:cs="Courier New"/>
                <w:color w:val="000000"/>
              </w:rPr>
            </w:pPr>
            <w:r>
              <w:rPr>
                <w:rFonts w:cs="Courier New"/>
                <w:color w:val="000000"/>
              </w:rPr>
              <w:t xml:space="preserve">1 </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BEDF3CE" w14:textId="622960F3" w:rsidR="00A07FA1" w:rsidRDefault="00A07FA1" w:rsidP="004E2BD1">
            <w:pPr>
              <w:tabs>
                <w:tab w:val="left" w:pos="0"/>
              </w:tabs>
              <w:jc w:val="center"/>
              <w:rPr>
                <w:rFonts w:cs="Courier New"/>
                <w:color w:val="000000"/>
              </w:rPr>
            </w:pPr>
            <w:r>
              <w:rPr>
                <w:rFonts w:cs="Courier New"/>
                <w:color w:val="000000"/>
              </w:rPr>
              <w:t>50</w:t>
            </w:r>
          </w:p>
        </w:tc>
      </w:tr>
      <w:tr w:rsidR="00A07FA1" w:rsidRPr="00C27963" w14:paraId="3ACCF04F" w14:textId="77777777" w:rsidTr="00DC1945">
        <w:tc>
          <w:tcPr>
            <w:tcW w:w="2425" w:type="dxa"/>
            <w:tcBorders>
              <w:top w:val="nil"/>
              <w:left w:val="single" w:sz="4" w:space="0" w:color="auto"/>
              <w:bottom w:val="single" w:sz="4" w:space="0" w:color="auto"/>
              <w:right w:val="single" w:sz="4" w:space="0" w:color="auto"/>
            </w:tcBorders>
            <w:vAlign w:val="center"/>
          </w:tcPr>
          <w:p w14:paraId="46F95913" w14:textId="77777777" w:rsidR="00A07FA1" w:rsidRDefault="00A07FA1" w:rsidP="00DC1945">
            <w:pPr>
              <w:rPr>
                <w:rFonts w:cs="Courier New"/>
                <w:color w:val="000000"/>
              </w:rPr>
            </w:pPr>
            <w:r>
              <w:rPr>
                <w:rFonts w:cs="Courier New"/>
                <w:color w:val="000000"/>
              </w:rPr>
              <w:t>Administrators</w:t>
            </w:r>
          </w:p>
        </w:tc>
        <w:tc>
          <w:tcPr>
            <w:tcW w:w="2070" w:type="dxa"/>
            <w:tcBorders>
              <w:top w:val="single" w:sz="4" w:space="0" w:color="auto"/>
              <w:left w:val="single" w:sz="4" w:space="0" w:color="auto"/>
              <w:bottom w:val="single" w:sz="4" w:space="0" w:color="auto"/>
              <w:right w:val="single" w:sz="4" w:space="0" w:color="auto"/>
            </w:tcBorders>
            <w:vAlign w:val="center"/>
          </w:tcPr>
          <w:p w14:paraId="66DAFCBA" w14:textId="77777777" w:rsidR="00A07FA1" w:rsidRDefault="00A07FA1" w:rsidP="00784B1A">
            <w:pPr>
              <w:tabs>
                <w:tab w:val="left" w:pos="0"/>
              </w:tabs>
              <w:jc w:val="center"/>
              <w:rPr>
                <w:rFonts w:cs="Courier New"/>
                <w:color w:val="000000"/>
              </w:rPr>
            </w:pPr>
            <w:r>
              <w:rPr>
                <w:rFonts w:cs="Courier New"/>
                <w:color w:val="000000"/>
              </w:rPr>
              <w:t>Administrator Interviews</w:t>
            </w:r>
          </w:p>
        </w:tc>
        <w:tc>
          <w:tcPr>
            <w:tcW w:w="1530" w:type="dxa"/>
            <w:tcBorders>
              <w:top w:val="single" w:sz="4" w:space="0" w:color="auto"/>
              <w:left w:val="single" w:sz="4" w:space="0" w:color="auto"/>
              <w:bottom w:val="single" w:sz="4" w:space="0" w:color="auto"/>
              <w:right w:val="single" w:sz="4" w:space="0" w:color="auto"/>
            </w:tcBorders>
            <w:vAlign w:val="center"/>
          </w:tcPr>
          <w:p w14:paraId="7A1E48B4" w14:textId="77777777" w:rsidR="00A07FA1" w:rsidRDefault="00A07FA1" w:rsidP="00784B1A">
            <w:pPr>
              <w:tabs>
                <w:tab w:val="left" w:pos="0"/>
              </w:tabs>
              <w:jc w:val="center"/>
              <w:rPr>
                <w:rFonts w:cs="Courier New"/>
                <w:color w:val="000000"/>
              </w:rPr>
            </w:pPr>
            <w:r>
              <w:rPr>
                <w:rFonts w:cs="Courier New"/>
                <w:color w:val="000000"/>
              </w:rPr>
              <w:t>50</w:t>
            </w:r>
          </w:p>
        </w:tc>
        <w:tc>
          <w:tcPr>
            <w:tcW w:w="1440" w:type="dxa"/>
            <w:tcBorders>
              <w:top w:val="single" w:sz="4" w:space="0" w:color="auto"/>
              <w:left w:val="single" w:sz="4" w:space="0" w:color="auto"/>
              <w:bottom w:val="single" w:sz="4" w:space="0" w:color="auto"/>
              <w:right w:val="single" w:sz="4" w:space="0" w:color="auto"/>
            </w:tcBorders>
            <w:vAlign w:val="center"/>
          </w:tcPr>
          <w:p w14:paraId="76D8191F" w14:textId="77777777" w:rsidR="00A07FA1" w:rsidRDefault="00A07FA1" w:rsidP="00784B1A">
            <w:pPr>
              <w:tabs>
                <w:tab w:val="left" w:pos="0"/>
              </w:tabs>
              <w:jc w:val="center"/>
              <w:rPr>
                <w:rFonts w:cs="Courier New"/>
                <w:color w:val="000000"/>
              </w:rPr>
            </w:pPr>
            <w:r>
              <w:rPr>
                <w:rFonts w:cs="Courier New"/>
                <w:color w:val="000000"/>
              </w:rPr>
              <w:t>1</w:t>
            </w:r>
          </w:p>
        </w:tc>
        <w:tc>
          <w:tcPr>
            <w:tcW w:w="1260" w:type="dxa"/>
            <w:tcBorders>
              <w:top w:val="single" w:sz="4" w:space="0" w:color="auto"/>
              <w:left w:val="single" w:sz="4" w:space="0" w:color="auto"/>
              <w:bottom w:val="single" w:sz="4" w:space="0" w:color="auto"/>
              <w:right w:val="single" w:sz="4" w:space="0" w:color="auto"/>
            </w:tcBorders>
            <w:vAlign w:val="center"/>
          </w:tcPr>
          <w:p w14:paraId="5B48C4A7" w14:textId="72847F9E" w:rsidR="00A07FA1" w:rsidRDefault="00A07FA1" w:rsidP="004E2BD1">
            <w:pPr>
              <w:tabs>
                <w:tab w:val="left" w:pos="0"/>
              </w:tabs>
              <w:jc w:val="center"/>
              <w:rPr>
                <w:rFonts w:cs="Courier New"/>
                <w:color w:val="000000"/>
              </w:rPr>
            </w:pPr>
            <w:r>
              <w:rPr>
                <w:rFonts w:cs="Courier New"/>
                <w:color w:val="000000"/>
              </w:rPr>
              <w:t xml:space="preserve">1 </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1AD2764" w14:textId="5AB08598" w:rsidR="00A07FA1" w:rsidRDefault="00A07FA1" w:rsidP="004E2BD1">
            <w:pPr>
              <w:tabs>
                <w:tab w:val="left" w:pos="0"/>
              </w:tabs>
              <w:jc w:val="center"/>
              <w:rPr>
                <w:rFonts w:cs="Courier New"/>
                <w:color w:val="000000"/>
              </w:rPr>
            </w:pPr>
            <w:r>
              <w:rPr>
                <w:rFonts w:cs="Courier New"/>
                <w:color w:val="000000"/>
              </w:rPr>
              <w:t>50</w:t>
            </w:r>
            <w:r w:rsidR="00082068">
              <w:rPr>
                <w:rFonts w:cs="Courier New"/>
                <w:color w:val="000000"/>
              </w:rPr>
              <w:t xml:space="preserve"> </w:t>
            </w:r>
          </w:p>
        </w:tc>
      </w:tr>
      <w:tr w:rsidR="00A07FA1" w:rsidRPr="00B3303C" w14:paraId="0CAD45C8" w14:textId="77777777" w:rsidTr="00DC1945">
        <w:tc>
          <w:tcPr>
            <w:tcW w:w="2425" w:type="dxa"/>
            <w:tcBorders>
              <w:top w:val="single" w:sz="4" w:space="0" w:color="auto"/>
              <w:left w:val="single" w:sz="4" w:space="0" w:color="auto"/>
              <w:bottom w:val="single" w:sz="4" w:space="0" w:color="auto"/>
              <w:right w:val="single" w:sz="4" w:space="0" w:color="auto"/>
            </w:tcBorders>
            <w:vAlign w:val="center"/>
          </w:tcPr>
          <w:p w14:paraId="632BDD64" w14:textId="77777777" w:rsidR="00A07FA1" w:rsidRPr="00C27963" w:rsidRDefault="00A07FA1" w:rsidP="00784B1A">
            <w:pPr>
              <w:tabs>
                <w:tab w:val="left" w:pos="0"/>
              </w:tabs>
              <w:jc w:val="center"/>
              <w:rPr>
                <w:rFonts w:cs="Courier New"/>
                <w:color w:val="000000"/>
              </w:rPr>
            </w:pPr>
          </w:p>
        </w:tc>
        <w:tc>
          <w:tcPr>
            <w:tcW w:w="6300" w:type="dxa"/>
            <w:gridSpan w:val="4"/>
            <w:tcBorders>
              <w:top w:val="single" w:sz="4" w:space="0" w:color="auto"/>
              <w:left w:val="single" w:sz="4" w:space="0" w:color="auto"/>
              <w:bottom w:val="single" w:sz="4" w:space="0" w:color="auto"/>
              <w:right w:val="single" w:sz="4" w:space="0" w:color="auto"/>
            </w:tcBorders>
            <w:vAlign w:val="center"/>
            <w:hideMark/>
          </w:tcPr>
          <w:p w14:paraId="24D9253D" w14:textId="77777777" w:rsidR="00A07FA1" w:rsidRPr="00013C55" w:rsidRDefault="00A07FA1" w:rsidP="00784B1A">
            <w:pPr>
              <w:tabs>
                <w:tab w:val="left" w:pos="0"/>
              </w:tabs>
              <w:jc w:val="right"/>
              <w:rPr>
                <w:rFonts w:cs="Courier New"/>
                <w:b/>
                <w:color w:val="000000"/>
              </w:rPr>
            </w:pPr>
            <w:r w:rsidRPr="00013C55">
              <w:rPr>
                <w:rFonts w:cs="Courier New"/>
                <w:b/>
                <w:color w:val="000000"/>
              </w:rPr>
              <w:t>Total</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39765BD1" w14:textId="5C926562" w:rsidR="00A07FA1" w:rsidRPr="00B3303C" w:rsidRDefault="00082068" w:rsidP="004E2BD1">
            <w:pPr>
              <w:jc w:val="center"/>
              <w:rPr>
                <w:rFonts w:cs="Courier New"/>
              </w:rPr>
            </w:pPr>
            <w:r>
              <w:rPr>
                <w:rFonts w:cs="Courier New"/>
              </w:rPr>
              <w:t>3</w:t>
            </w:r>
            <w:r w:rsidR="00390DA3">
              <w:rPr>
                <w:rFonts w:cs="Courier New"/>
              </w:rPr>
              <w:t>92</w:t>
            </w:r>
            <w:r>
              <w:rPr>
                <w:rFonts w:cs="Courier New"/>
              </w:rPr>
              <w:t xml:space="preserve"> </w:t>
            </w:r>
          </w:p>
        </w:tc>
      </w:tr>
    </w:tbl>
    <w:p w14:paraId="6E5ACFDD" w14:textId="77777777" w:rsidR="00E76D58" w:rsidRDefault="00E76D58" w:rsidP="00E76D58">
      <w:pPr>
        <w:ind w:left="360"/>
        <w:rPr>
          <w:b/>
        </w:rPr>
      </w:pPr>
    </w:p>
    <w:p w14:paraId="09FAB6BB" w14:textId="77777777" w:rsidR="0000705F" w:rsidRDefault="0000705F" w:rsidP="00E76D58">
      <w:pPr>
        <w:ind w:left="360"/>
        <w:rPr>
          <w:b/>
        </w:rPr>
      </w:pPr>
    </w:p>
    <w:p w14:paraId="1541CFF5" w14:textId="77777777" w:rsidR="00E76D58" w:rsidRDefault="00E76D58" w:rsidP="00E76D58">
      <w:pPr>
        <w:ind w:left="360"/>
      </w:pPr>
      <w:r>
        <w:t>Table B.12-1 displays the estimated annualized cost to respondents for reportin</w:t>
      </w:r>
      <w:r w:rsidR="006B1B85">
        <w:t>g program progress information</w:t>
      </w:r>
      <w:r w:rsidR="00BF58FE">
        <w:t>.</w:t>
      </w:r>
    </w:p>
    <w:p w14:paraId="18D3B7DB" w14:textId="77777777" w:rsidR="00E76D58" w:rsidRDefault="00E76D58" w:rsidP="00E76D58">
      <w:pPr>
        <w:ind w:left="360"/>
      </w:pPr>
    </w:p>
    <w:p w14:paraId="0D411BD6" w14:textId="77777777" w:rsidR="00E76D58" w:rsidRDefault="00E76D58" w:rsidP="00E76D58">
      <w:pPr>
        <w:ind w:left="360"/>
        <w:rPr>
          <w:b/>
        </w:rPr>
      </w:pPr>
      <w:r>
        <w:rPr>
          <w:b/>
        </w:rPr>
        <w:t>Table B.12-1.  Estimated Annualized Cost to Respondents</w:t>
      </w:r>
    </w:p>
    <w:p w14:paraId="15D59AF7" w14:textId="77777777" w:rsidR="00E76D58" w:rsidRDefault="00E76D58" w:rsidP="00E76D58"/>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5"/>
        <w:gridCol w:w="2070"/>
        <w:gridCol w:w="1530"/>
        <w:gridCol w:w="1373"/>
        <w:gridCol w:w="1350"/>
        <w:gridCol w:w="1260"/>
      </w:tblGrid>
      <w:tr w:rsidR="00E76D58" w:rsidRPr="00C27963" w14:paraId="04B56915" w14:textId="77777777" w:rsidTr="00DC1945">
        <w:trPr>
          <w:trHeight w:val="647"/>
        </w:trPr>
        <w:tc>
          <w:tcPr>
            <w:tcW w:w="2425" w:type="dxa"/>
            <w:tcBorders>
              <w:top w:val="single" w:sz="4" w:space="0" w:color="auto"/>
              <w:left w:val="single" w:sz="4" w:space="0" w:color="auto"/>
              <w:bottom w:val="single" w:sz="4" w:space="0" w:color="auto"/>
              <w:right w:val="single" w:sz="4" w:space="0" w:color="auto"/>
            </w:tcBorders>
            <w:hideMark/>
          </w:tcPr>
          <w:p w14:paraId="3EA6AE60" w14:textId="77777777" w:rsidR="00E76D58" w:rsidRPr="00013C55" w:rsidRDefault="00E76D58" w:rsidP="00784B1A">
            <w:pPr>
              <w:tabs>
                <w:tab w:val="left" w:pos="0"/>
              </w:tabs>
              <w:rPr>
                <w:rFonts w:cs="Courier New"/>
                <w:b/>
                <w:color w:val="000000"/>
              </w:rPr>
            </w:pPr>
            <w:r w:rsidRPr="00013C55">
              <w:rPr>
                <w:rFonts w:cs="Courier New"/>
                <w:b/>
                <w:color w:val="000000"/>
              </w:rPr>
              <w:t>Type of Respondents</w:t>
            </w:r>
          </w:p>
        </w:tc>
        <w:tc>
          <w:tcPr>
            <w:tcW w:w="2070" w:type="dxa"/>
            <w:tcBorders>
              <w:top w:val="single" w:sz="4" w:space="0" w:color="auto"/>
              <w:left w:val="single" w:sz="4" w:space="0" w:color="auto"/>
              <w:bottom w:val="single" w:sz="4" w:space="0" w:color="auto"/>
              <w:right w:val="single" w:sz="4" w:space="0" w:color="auto"/>
            </w:tcBorders>
            <w:hideMark/>
          </w:tcPr>
          <w:p w14:paraId="1B7C7F01" w14:textId="77777777" w:rsidR="00E76D58" w:rsidRPr="00013C55" w:rsidRDefault="00E76D58" w:rsidP="00784B1A">
            <w:pPr>
              <w:tabs>
                <w:tab w:val="left" w:pos="0"/>
              </w:tabs>
              <w:jc w:val="center"/>
              <w:rPr>
                <w:rFonts w:cs="Courier New"/>
                <w:b/>
                <w:color w:val="000000"/>
              </w:rPr>
            </w:pPr>
            <w:r w:rsidRPr="00013C55">
              <w:rPr>
                <w:rFonts w:cs="Courier New"/>
                <w:b/>
                <w:color w:val="000000"/>
              </w:rPr>
              <w:t>Form Name</w:t>
            </w:r>
          </w:p>
        </w:tc>
        <w:tc>
          <w:tcPr>
            <w:tcW w:w="1530" w:type="dxa"/>
            <w:tcBorders>
              <w:top w:val="single" w:sz="4" w:space="0" w:color="auto"/>
              <w:left w:val="single" w:sz="4" w:space="0" w:color="auto"/>
              <w:bottom w:val="single" w:sz="4" w:space="0" w:color="auto"/>
              <w:right w:val="single" w:sz="4" w:space="0" w:color="auto"/>
            </w:tcBorders>
            <w:hideMark/>
          </w:tcPr>
          <w:p w14:paraId="122112F2" w14:textId="77777777" w:rsidR="00E76D58" w:rsidRPr="00013C55" w:rsidRDefault="00E76D58" w:rsidP="00784B1A">
            <w:pPr>
              <w:tabs>
                <w:tab w:val="left" w:pos="0"/>
              </w:tabs>
              <w:jc w:val="center"/>
              <w:rPr>
                <w:rFonts w:cs="Courier New"/>
                <w:b/>
                <w:color w:val="000000"/>
              </w:rPr>
            </w:pPr>
            <w:r w:rsidRPr="00013C55">
              <w:rPr>
                <w:rFonts w:cs="Courier New"/>
                <w:b/>
                <w:color w:val="000000"/>
              </w:rPr>
              <w:t>No. of Respondents</w:t>
            </w:r>
          </w:p>
        </w:tc>
        <w:tc>
          <w:tcPr>
            <w:tcW w:w="1373" w:type="dxa"/>
            <w:tcBorders>
              <w:top w:val="single" w:sz="4" w:space="0" w:color="auto"/>
              <w:left w:val="single" w:sz="4" w:space="0" w:color="auto"/>
              <w:bottom w:val="single" w:sz="4" w:space="0" w:color="auto"/>
              <w:right w:val="single" w:sz="4" w:space="0" w:color="auto"/>
            </w:tcBorders>
            <w:hideMark/>
          </w:tcPr>
          <w:p w14:paraId="19E08FA1" w14:textId="77777777" w:rsidR="00E76D58" w:rsidRPr="00013C55" w:rsidRDefault="00E76D58" w:rsidP="00784B1A">
            <w:pPr>
              <w:tabs>
                <w:tab w:val="left" w:pos="0"/>
              </w:tabs>
              <w:jc w:val="center"/>
              <w:rPr>
                <w:rFonts w:cs="Courier New"/>
                <w:b/>
                <w:color w:val="000000"/>
              </w:rPr>
            </w:pPr>
            <w:r w:rsidRPr="00013C55">
              <w:rPr>
                <w:rFonts w:cs="Courier New"/>
                <w:b/>
                <w:color w:val="000000"/>
              </w:rPr>
              <w:t>Total Burden (in hrs.)</w:t>
            </w:r>
          </w:p>
        </w:tc>
        <w:tc>
          <w:tcPr>
            <w:tcW w:w="1350" w:type="dxa"/>
            <w:tcBorders>
              <w:top w:val="single" w:sz="4" w:space="0" w:color="auto"/>
              <w:left w:val="single" w:sz="4" w:space="0" w:color="auto"/>
              <w:bottom w:val="single" w:sz="4" w:space="0" w:color="auto"/>
              <w:right w:val="single" w:sz="4" w:space="0" w:color="auto"/>
            </w:tcBorders>
            <w:hideMark/>
          </w:tcPr>
          <w:p w14:paraId="56F2D26D" w14:textId="77777777" w:rsidR="00E76D58" w:rsidRPr="00013C55" w:rsidRDefault="00E76D58" w:rsidP="00784B1A">
            <w:pPr>
              <w:tabs>
                <w:tab w:val="left" w:pos="0"/>
              </w:tabs>
              <w:jc w:val="center"/>
              <w:rPr>
                <w:rFonts w:cs="Courier New"/>
                <w:b/>
                <w:color w:val="000000"/>
              </w:rPr>
            </w:pPr>
            <w:r w:rsidRPr="00013C55">
              <w:rPr>
                <w:rFonts w:cs="Courier New"/>
                <w:b/>
                <w:color w:val="000000"/>
              </w:rPr>
              <w:t>Average Hourly Wage</w:t>
            </w:r>
            <w:r w:rsidR="003C6CC5">
              <w:rPr>
                <w:rStyle w:val="FootnoteReference"/>
                <w:rFonts w:cs="Courier New"/>
                <w:b/>
                <w:color w:val="000000"/>
              </w:rPr>
              <w:footnoteReference w:id="1"/>
            </w:r>
          </w:p>
        </w:tc>
        <w:tc>
          <w:tcPr>
            <w:tcW w:w="1260" w:type="dxa"/>
            <w:tcBorders>
              <w:top w:val="single" w:sz="4" w:space="0" w:color="auto"/>
              <w:left w:val="single" w:sz="4" w:space="0" w:color="auto"/>
              <w:bottom w:val="single" w:sz="4" w:space="0" w:color="auto"/>
              <w:right w:val="single" w:sz="4" w:space="0" w:color="auto"/>
            </w:tcBorders>
          </w:tcPr>
          <w:p w14:paraId="3C7F8F9E" w14:textId="77777777" w:rsidR="00E76D58" w:rsidRPr="00013C55" w:rsidRDefault="00E76D58" w:rsidP="00784B1A">
            <w:pPr>
              <w:tabs>
                <w:tab w:val="left" w:pos="0"/>
              </w:tabs>
              <w:jc w:val="center"/>
              <w:rPr>
                <w:rFonts w:cs="Courier New"/>
                <w:b/>
                <w:color w:val="000000"/>
              </w:rPr>
            </w:pPr>
            <w:r w:rsidRPr="00013C55">
              <w:rPr>
                <w:rFonts w:cs="Courier New"/>
                <w:b/>
                <w:color w:val="000000"/>
              </w:rPr>
              <w:t>Total Cost</w:t>
            </w:r>
          </w:p>
        </w:tc>
      </w:tr>
      <w:tr w:rsidR="00011185" w:rsidRPr="00C27963" w14:paraId="11FBB756" w14:textId="77777777" w:rsidTr="00DC1945">
        <w:tc>
          <w:tcPr>
            <w:tcW w:w="2425" w:type="dxa"/>
            <w:tcBorders>
              <w:top w:val="single" w:sz="4" w:space="0" w:color="auto"/>
              <w:left w:val="single" w:sz="4" w:space="0" w:color="auto"/>
              <w:right w:val="single" w:sz="4" w:space="0" w:color="auto"/>
            </w:tcBorders>
            <w:vAlign w:val="center"/>
          </w:tcPr>
          <w:p w14:paraId="3E8D0573" w14:textId="77777777" w:rsidR="00011185" w:rsidRDefault="00F55989" w:rsidP="00F55989">
            <w:pPr>
              <w:rPr>
                <w:rFonts w:cs="Courier New"/>
                <w:color w:val="000000"/>
              </w:rPr>
            </w:pPr>
            <w:r>
              <w:rPr>
                <w:rFonts w:cs="Courier New"/>
                <w:color w:val="000000"/>
              </w:rPr>
              <w:t>Psychiatrist</w:t>
            </w:r>
            <w:r w:rsidR="00011185">
              <w:rPr>
                <w:rFonts w:cs="Courier New"/>
                <w:color w:val="000000"/>
              </w:rPr>
              <w:t>s</w:t>
            </w:r>
          </w:p>
          <w:p w14:paraId="4316D6CE" w14:textId="77777777" w:rsidR="00F55989" w:rsidRDefault="00F55989" w:rsidP="00F55989">
            <w:pPr>
              <w:rPr>
                <w:rFonts w:cs="Courier New"/>
                <w:color w:val="000000"/>
              </w:rPr>
            </w:pPr>
            <w:r>
              <w:rPr>
                <w:rFonts w:cs="Courier New"/>
                <w:color w:val="000000"/>
              </w:rPr>
              <w:t>Psychiatric nurse practitioners</w:t>
            </w:r>
          </w:p>
          <w:p w14:paraId="5E3B885B" w14:textId="77777777" w:rsidR="00F55989" w:rsidRDefault="00F55989" w:rsidP="00F55989">
            <w:pPr>
              <w:rPr>
                <w:rFonts w:cs="Courier New"/>
                <w:color w:val="000000"/>
              </w:rPr>
            </w:pPr>
            <w:r>
              <w:rPr>
                <w:rFonts w:cs="Courier New"/>
                <w:color w:val="000000"/>
              </w:rPr>
              <w:t>Psychologists</w:t>
            </w:r>
          </w:p>
          <w:p w14:paraId="2CEAFE00" w14:textId="77777777" w:rsidR="00F55989" w:rsidRDefault="00F55989" w:rsidP="00F55989">
            <w:pPr>
              <w:rPr>
                <w:rFonts w:cs="Courier New"/>
                <w:color w:val="000000"/>
              </w:rPr>
            </w:pPr>
            <w:r>
              <w:rPr>
                <w:rFonts w:cs="Courier New"/>
                <w:color w:val="000000"/>
              </w:rPr>
              <w:t>Registered nurses</w:t>
            </w:r>
          </w:p>
          <w:p w14:paraId="4E1F11E7" w14:textId="77777777" w:rsidR="00DC1945" w:rsidRDefault="00F55989" w:rsidP="00F55989">
            <w:pPr>
              <w:rPr>
                <w:rFonts w:cs="Courier New"/>
                <w:color w:val="000000"/>
              </w:rPr>
            </w:pPr>
            <w:r>
              <w:rPr>
                <w:rFonts w:cs="Courier New"/>
                <w:color w:val="000000"/>
              </w:rPr>
              <w:t>Physicians’ assistants</w:t>
            </w:r>
          </w:p>
          <w:p w14:paraId="18FEA4D6" w14:textId="77777777" w:rsidR="00F55989" w:rsidRDefault="00DC1945" w:rsidP="00F55989">
            <w:pPr>
              <w:rPr>
                <w:rFonts w:cs="Courier New"/>
                <w:color w:val="000000"/>
              </w:rPr>
            </w:pPr>
            <w:r>
              <w:rPr>
                <w:rFonts w:cs="Courier New"/>
                <w:color w:val="000000"/>
              </w:rPr>
              <w:t>Licensed certified social workers</w:t>
            </w:r>
          </w:p>
          <w:p w14:paraId="7C065804" w14:textId="77777777" w:rsidR="00DC1945" w:rsidRDefault="00DC1945" w:rsidP="00F55989">
            <w:pPr>
              <w:rPr>
                <w:rFonts w:cs="Courier New"/>
                <w:color w:val="000000"/>
              </w:rPr>
            </w:pPr>
            <w:r>
              <w:rPr>
                <w:rFonts w:cs="Courier New"/>
                <w:color w:val="000000"/>
              </w:rPr>
              <w:t>Licensed independent clinical social workers</w:t>
            </w:r>
          </w:p>
          <w:p w14:paraId="1A6B8D16" w14:textId="77777777" w:rsidR="00DC1945" w:rsidRDefault="00DC1945" w:rsidP="00F55989">
            <w:pPr>
              <w:rPr>
                <w:rFonts w:cs="Courier New"/>
                <w:color w:val="000000"/>
              </w:rPr>
            </w:pPr>
            <w:r>
              <w:rPr>
                <w:rFonts w:cs="Courier New"/>
                <w:color w:val="000000"/>
              </w:rPr>
              <w:t>Licensed mental health counselors</w:t>
            </w:r>
          </w:p>
          <w:p w14:paraId="2B1053BE" w14:textId="77777777" w:rsidR="00F55989" w:rsidRPr="00C27963" w:rsidRDefault="00F55989" w:rsidP="00F55989">
            <w:pPr>
              <w:rPr>
                <w:rFonts w:cs="Courier New"/>
                <w:color w:val="000000"/>
              </w:rPr>
            </w:pPr>
          </w:p>
        </w:tc>
        <w:tc>
          <w:tcPr>
            <w:tcW w:w="2070" w:type="dxa"/>
            <w:tcBorders>
              <w:top w:val="single" w:sz="4" w:space="0" w:color="auto"/>
              <w:left w:val="single" w:sz="4" w:space="0" w:color="auto"/>
              <w:bottom w:val="single" w:sz="4" w:space="0" w:color="auto"/>
              <w:right w:val="single" w:sz="4" w:space="0" w:color="auto"/>
            </w:tcBorders>
            <w:vAlign w:val="center"/>
          </w:tcPr>
          <w:p w14:paraId="2C697631" w14:textId="41C103C3" w:rsidR="00011185" w:rsidRPr="00C27963" w:rsidRDefault="005E3B3E" w:rsidP="0000705F">
            <w:pPr>
              <w:tabs>
                <w:tab w:val="left" w:pos="0"/>
              </w:tabs>
              <w:jc w:val="center"/>
              <w:rPr>
                <w:rFonts w:cs="Courier New"/>
                <w:color w:val="000000"/>
              </w:rPr>
            </w:pPr>
            <w:r>
              <w:rPr>
                <w:rFonts w:cs="Courier New"/>
                <w:color w:val="000000"/>
              </w:rPr>
              <w:t xml:space="preserve">Clinician survey </w:t>
            </w:r>
          </w:p>
        </w:tc>
        <w:tc>
          <w:tcPr>
            <w:tcW w:w="1530" w:type="dxa"/>
            <w:tcBorders>
              <w:top w:val="single" w:sz="4" w:space="0" w:color="auto"/>
              <w:left w:val="single" w:sz="4" w:space="0" w:color="auto"/>
              <w:bottom w:val="single" w:sz="4" w:space="0" w:color="auto"/>
              <w:right w:val="single" w:sz="4" w:space="0" w:color="auto"/>
            </w:tcBorders>
            <w:vAlign w:val="center"/>
          </w:tcPr>
          <w:p w14:paraId="64E80B4B" w14:textId="6FF2A5BA" w:rsidR="00011185" w:rsidRPr="00C27963" w:rsidRDefault="005E3B3E" w:rsidP="00784B1A">
            <w:pPr>
              <w:tabs>
                <w:tab w:val="left" w:pos="0"/>
              </w:tabs>
              <w:jc w:val="center"/>
              <w:rPr>
                <w:rFonts w:cs="Courier New"/>
                <w:color w:val="000000"/>
              </w:rPr>
            </w:pPr>
            <w:r>
              <w:rPr>
                <w:rFonts w:cs="Courier New"/>
                <w:color w:val="000000"/>
              </w:rPr>
              <w:t>500</w:t>
            </w:r>
          </w:p>
        </w:tc>
        <w:tc>
          <w:tcPr>
            <w:tcW w:w="1373" w:type="dxa"/>
            <w:tcBorders>
              <w:top w:val="single" w:sz="4" w:space="0" w:color="auto"/>
              <w:left w:val="single" w:sz="4" w:space="0" w:color="auto"/>
              <w:bottom w:val="single" w:sz="4" w:space="0" w:color="auto"/>
              <w:right w:val="single" w:sz="4" w:space="0" w:color="auto"/>
            </w:tcBorders>
            <w:vAlign w:val="center"/>
          </w:tcPr>
          <w:p w14:paraId="35061FC0" w14:textId="59E1AD45" w:rsidR="00011185" w:rsidRPr="00C27963" w:rsidRDefault="0000705F" w:rsidP="00784B1A">
            <w:pPr>
              <w:tabs>
                <w:tab w:val="left" w:pos="0"/>
              </w:tabs>
              <w:jc w:val="center"/>
              <w:rPr>
                <w:rFonts w:cs="Courier New"/>
                <w:color w:val="000000"/>
              </w:rPr>
            </w:pPr>
            <w:r>
              <w:rPr>
                <w:rFonts w:cs="Courier New"/>
                <w:color w:val="000000"/>
              </w:rPr>
              <w:t>125</w:t>
            </w:r>
          </w:p>
        </w:tc>
        <w:tc>
          <w:tcPr>
            <w:tcW w:w="1350" w:type="dxa"/>
            <w:tcBorders>
              <w:top w:val="single" w:sz="4" w:space="0" w:color="auto"/>
              <w:left w:val="single" w:sz="4" w:space="0" w:color="auto"/>
              <w:bottom w:val="single" w:sz="4" w:space="0" w:color="auto"/>
              <w:right w:val="single" w:sz="4" w:space="0" w:color="auto"/>
            </w:tcBorders>
            <w:vAlign w:val="center"/>
          </w:tcPr>
          <w:p w14:paraId="46FCEAFB" w14:textId="01B65FC7" w:rsidR="00082068" w:rsidRPr="00592292" w:rsidRDefault="00341F76" w:rsidP="00784B1A">
            <w:pPr>
              <w:tabs>
                <w:tab w:val="left" w:pos="0"/>
              </w:tabs>
              <w:jc w:val="center"/>
              <w:rPr>
                <w:color w:val="000000"/>
                <w:sz w:val="20"/>
                <w:szCs w:val="20"/>
              </w:rPr>
            </w:pPr>
            <w:r>
              <w:rPr>
                <w:color w:val="000000"/>
                <w:sz w:val="20"/>
                <w:szCs w:val="20"/>
              </w:rPr>
              <w:t xml:space="preserve"> $87.82</w:t>
            </w:r>
          </w:p>
          <w:p w14:paraId="6FCF7E0A" w14:textId="77777777" w:rsidR="000E545C" w:rsidRPr="00592292" w:rsidRDefault="000E545C" w:rsidP="00A02B9D">
            <w:pPr>
              <w:tabs>
                <w:tab w:val="left" w:pos="0"/>
              </w:tabs>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06234431" w14:textId="4B64C0D9" w:rsidR="00011185" w:rsidRPr="00592292" w:rsidRDefault="000E545C" w:rsidP="0000705F">
            <w:pPr>
              <w:tabs>
                <w:tab w:val="left" w:pos="0"/>
              </w:tabs>
              <w:jc w:val="center"/>
              <w:rPr>
                <w:color w:val="000000"/>
                <w:sz w:val="20"/>
                <w:szCs w:val="20"/>
              </w:rPr>
            </w:pPr>
            <w:r w:rsidRPr="00592292">
              <w:rPr>
                <w:color w:val="000000"/>
                <w:sz w:val="20"/>
                <w:szCs w:val="20"/>
              </w:rPr>
              <w:t>$</w:t>
            </w:r>
            <w:r w:rsidR="003C6CC5" w:rsidRPr="00592292">
              <w:rPr>
                <w:color w:val="000000"/>
                <w:sz w:val="20"/>
                <w:szCs w:val="20"/>
              </w:rPr>
              <w:t>1</w:t>
            </w:r>
            <w:r w:rsidR="0000705F">
              <w:rPr>
                <w:color w:val="000000"/>
                <w:sz w:val="20"/>
                <w:szCs w:val="20"/>
              </w:rPr>
              <w:t>0</w:t>
            </w:r>
            <w:r w:rsidR="003C6CC5" w:rsidRPr="00592292">
              <w:rPr>
                <w:color w:val="000000"/>
                <w:sz w:val="20"/>
                <w:szCs w:val="20"/>
              </w:rPr>
              <w:t>,</w:t>
            </w:r>
            <w:r w:rsidR="0000705F">
              <w:rPr>
                <w:color w:val="000000"/>
                <w:sz w:val="20"/>
                <w:szCs w:val="20"/>
              </w:rPr>
              <w:t>977</w:t>
            </w:r>
            <w:r w:rsidR="003C6CC5" w:rsidRPr="00592292">
              <w:rPr>
                <w:color w:val="000000"/>
                <w:sz w:val="20"/>
                <w:szCs w:val="20"/>
              </w:rPr>
              <w:t>.50</w:t>
            </w:r>
          </w:p>
        </w:tc>
      </w:tr>
      <w:tr w:rsidR="00011185" w:rsidRPr="00C27963" w14:paraId="46C8F056" w14:textId="77777777" w:rsidTr="00DC1945">
        <w:tc>
          <w:tcPr>
            <w:tcW w:w="2425" w:type="dxa"/>
            <w:tcBorders>
              <w:left w:val="single" w:sz="4" w:space="0" w:color="auto"/>
              <w:bottom w:val="single" w:sz="4" w:space="0" w:color="auto"/>
              <w:right w:val="single" w:sz="4" w:space="0" w:color="auto"/>
            </w:tcBorders>
            <w:vAlign w:val="center"/>
          </w:tcPr>
          <w:p w14:paraId="00B5262D" w14:textId="77777777" w:rsidR="00011185" w:rsidRPr="00C27963" w:rsidRDefault="00DC1945" w:rsidP="00DC1945">
            <w:pPr>
              <w:rPr>
                <w:rFonts w:cs="Courier New"/>
                <w:color w:val="000000"/>
              </w:rPr>
            </w:pPr>
            <w:r>
              <w:rPr>
                <w:rFonts w:cs="Courier New"/>
                <w:color w:val="000000"/>
              </w:rPr>
              <w:t>A</w:t>
            </w:r>
            <w:r w:rsidR="00011185">
              <w:rPr>
                <w:rFonts w:cs="Courier New"/>
                <w:color w:val="000000"/>
              </w:rPr>
              <w:t>dministrators</w:t>
            </w:r>
          </w:p>
        </w:tc>
        <w:tc>
          <w:tcPr>
            <w:tcW w:w="2070" w:type="dxa"/>
            <w:tcBorders>
              <w:top w:val="single" w:sz="4" w:space="0" w:color="auto"/>
              <w:left w:val="single" w:sz="4" w:space="0" w:color="auto"/>
              <w:bottom w:val="single" w:sz="4" w:space="0" w:color="auto"/>
              <w:right w:val="single" w:sz="4" w:space="0" w:color="auto"/>
            </w:tcBorders>
            <w:vAlign w:val="center"/>
          </w:tcPr>
          <w:p w14:paraId="40864E36" w14:textId="73471274" w:rsidR="00011185" w:rsidRPr="00C27963" w:rsidRDefault="0000705F" w:rsidP="00784B1A">
            <w:pPr>
              <w:tabs>
                <w:tab w:val="left" w:pos="0"/>
              </w:tabs>
              <w:jc w:val="center"/>
              <w:rPr>
                <w:rFonts w:cs="Courier New"/>
                <w:color w:val="000000"/>
              </w:rPr>
            </w:pPr>
            <w:r>
              <w:rPr>
                <w:rFonts w:cs="Courier New"/>
                <w:color w:val="000000"/>
              </w:rPr>
              <w:t>Administrator survey</w:t>
            </w:r>
          </w:p>
        </w:tc>
        <w:tc>
          <w:tcPr>
            <w:tcW w:w="1530" w:type="dxa"/>
            <w:tcBorders>
              <w:top w:val="single" w:sz="4" w:space="0" w:color="auto"/>
              <w:left w:val="single" w:sz="4" w:space="0" w:color="auto"/>
              <w:bottom w:val="single" w:sz="4" w:space="0" w:color="auto"/>
              <w:right w:val="single" w:sz="4" w:space="0" w:color="auto"/>
            </w:tcBorders>
            <w:vAlign w:val="center"/>
          </w:tcPr>
          <w:p w14:paraId="7B733A7E" w14:textId="089BF33D" w:rsidR="00011185" w:rsidRPr="00C27963" w:rsidRDefault="0000705F" w:rsidP="00784B1A">
            <w:pPr>
              <w:tabs>
                <w:tab w:val="left" w:pos="0"/>
              </w:tabs>
              <w:jc w:val="center"/>
              <w:rPr>
                <w:rFonts w:cs="Courier New"/>
                <w:color w:val="000000"/>
              </w:rPr>
            </w:pPr>
            <w:r>
              <w:rPr>
                <w:rFonts w:cs="Courier New"/>
                <w:color w:val="000000"/>
              </w:rPr>
              <w:t>500</w:t>
            </w:r>
          </w:p>
        </w:tc>
        <w:tc>
          <w:tcPr>
            <w:tcW w:w="1373" w:type="dxa"/>
            <w:tcBorders>
              <w:top w:val="single" w:sz="4" w:space="0" w:color="auto"/>
              <w:left w:val="single" w:sz="4" w:space="0" w:color="auto"/>
              <w:bottom w:val="single" w:sz="4" w:space="0" w:color="auto"/>
              <w:right w:val="single" w:sz="4" w:space="0" w:color="auto"/>
            </w:tcBorders>
            <w:vAlign w:val="center"/>
          </w:tcPr>
          <w:p w14:paraId="0E97E704" w14:textId="61CF31D1" w:rsidR="00011185" w:rsidRPr="00C27963" w:rsidRDefault="0000705F" w:rsidP="00784B1A">
            <w:pPr>
              <w:tabs>
                <w:tab w:val="left" w:pos="0"/>
              </w:tabs>
              <w:jc w:val="center"/>
              <w:rPr>
                <w:rFonts w:cs="Courier New"/>
                <w:color w:val="000000"/>
              </w:rPr>
            </w:pPr>
            <w:r>
              <w:rPr>
                <w:rFonts w:cs="Courier New"/>
                <w:color w:val="000000"/>
              </w:rPr>
              <w:t>167</w:t>
            </w:r>
          </w:p>
        </w:tc>
        <w:tc>
          <w:tcPr>
            <w:tcW w:w="1350" w:type="dxa"/>
            <w:tcBorders>
              <w:top w:val="single" w:sz="4" w:space="0" w:color="auto"/>
              <w:left w:val="single" w:sz="4" w:space="0" w:color="auto"/>
              <w:bottom w:val="single" w:sz="4" w:space="0" w:color="auto"/>
              <w:right w:val="single" w:sz="4" w:space="0" w:color="auto"/>
            </w:tcBorders>
            <w:vAlign w:val="center"/>
          </w:tcPr>
          <w:p w14:paraId="74864603" w14:textId="6B8BB8FF" w:rsidR="00011185" w:rsidRPr="00592292" w:rsidRDefault="00341F76" w:rsidP="00784B1A">
            <w:pPr>
              <w:tabs>
                <w:tab w:val="left" w:pos="0"/>
              </w:tabs>
              <w:jc w:val="center"/>
              <w:rPr>
                <w:color w:val="000000"/>
                <w:sz w:val="20"/>
                <w:szCs w:val="20"/>
              </w:rPr>
            </w:pPr>
            <w:r>
              <w:rPr>
                <w:color w:val="000000"/>
                <w:sz w:val="20"/>
                <w:szCs w:val="20"/>
              </w:rPr>
              <w:t>$50.99</w:t>
            </w:r>
          </w:p>
        </w:tc>
        <w:tc>
          <w:tcPr>
            <w:tcW w:w="1260" w:type="dxa"/>
            <w:tcBorders>
              <w:top w:val="single" w:sz="4" w:space="0" w:color="auto"/>
              <w:left w:val="single" w:sz="4" w:space="0" w:color="auto"/>
              <w:bottom w:val="single" w:sz="4" w:space="0" w:color="auto"/>
              <w:right w:val="single" w:sz="4" w:space="0" w:color="auto"/>
            </w:tcBorders>
            <w:vAlign w:val="center"/>
          </w:tcPr>
          <w:p w14:paraId="5E38DED1" w14:textId="5C18D5DD" w:rsidR="00011185" w:rsidRPr="00592292" w:rsidRDefault="000E545C" w:rsidP="0000705F">
            <w:pPr>
              <w:tabs>
                <w:tab w:val="left" w:pos="0"/>
              </w:tabs>
              <w:jc w:val="center"/>
              <w:rPr>
                <w:color w:val="000000"/>
                <w:sz w:val="20"/>
                <w:szCs w:val="20"/>
              </w:rPr>
            </w:pPr>
            <w:r w:rsidRPr="00592292">
              <w:rPr>
                <w:color w:val="000000"/>
                <w:sz w:val="20"/>
                <w:szCs w:val="20"/>
              </w:rPr>
              <w:t>$</w:t>
            </w:r>
            <w:r w:rsidR="0000705F">
              <w:rPr>
                <w:color w:val="000000"/>
                <w:sz w:val="20"/>
                <w:szCs w:val="20"/>
              </w:rPr>
              <w:t>8,515.33</w:t>
            </w:r>
          </w:p>
        </w:tc>
      </w:tr>
      <w:tr w:rsidR="0000705F" w:rsidRPr="00C27963" w14:paraId="6B2E28C9" w14:textId="77777777" w:rsidTr="00DC1945">
        <w:tc>
          <w:tcPr>
            <w:tcW w:w="2425" w:type="dxa"/>
            <w:tcBorders>
              <w:left w:val="single" w:sz="4" w:space="0" w:color="auto"/>
              <w:bottom w:val="single" w:sz="4" w:space="0" w:color="auto"/>
              <w:right w:val="single" w:sz="4" w:space="0" w:color="auto"/>
            </w:tcBorders>
            <w:vAlign w:val="center"/>
          </w:tcPr>
          <w:p w14:paraId="47F79AB2" w14:textId="77777777" w:rsidR="0000705F" w:rsidRDefault="0000705F" w:rsidP="00DC1945">
            <w:pPr>
              <w:rPr>
                <w:rFonts w:cs="Courier New"/>
                <w:color w:val="000000"/>
              </w:rPr>
            </w:pPr>
          </w:p>
        </w:tc>
        <w:tc>
          <w:tcPr>
            <w:tcW w:w="2070" w:type="dxa"/>
            <w:tcBorders>
              <w:top w:val="single" w:sz="4" w:space="0" w:color="auto"/>
              <w:left w:val="single" w:sz="4" w:space="0" w:color="auto"/>
              <w:bottom w:val="single" w:sz="4" w:space="0" w:color="auto"/>
              <w:right w:val="single" w:sz="4" w:space="0" w:color="auto"/>
            </w:tcBorders>
            <w:vAlign w:val="center"/>
          </w:tcPr>
          <w:p w14:paraId="00F6743D" w14:textId="77777777" w:rsidR="0000705F" w:rsidRDefault="0000705F" w:rsidP="00784B1A">
            <w:pPr>
              <w:tabs>
                <w:tab w:val="left" w:pos="0"/>
              </w:tabs>
              <w:jc w:val="center"/>
              <w:rPr>
                <w:rFonts w:cs="Courier New"/>
                <w:color w:val="000000"/>
              </w:rPr>
            </w:pPr>
          </w:p>
        </w:tc>
        <w:tc>
          <w:tcPr>
            <w:tcW w:w="1530" w:type="dxa"/>
            <w:tcBorders>
              <w:top w:val="single" w:sz="4" w:space="0" w:color="auto"/>
              <w:left w:val="single" w:sz="4" w:space="0" w:color="auto"/>
              <w:bottom w:val="single" w:sz="4" w:space="0" w:color="auto"/>
              <w:right w:val="single" w:sz="4" w:space="0" w:color="auto"/>
            </w:tcBorders>
            <w:vAlign w:val="center"/>
          </w:tcPr>
          <w:p w14:paraId="09D5E5E9" w14:textId="77777777" w:rsidR="0000705F" w:rsidRDefault="0000705F" w:rsidP="00784B1A">
            <w:pPr>
              <w:tabs>
                <w:tab w:val="left" w:pos="0"/>
              </w:tabs>
              <w:jc w:val="center"/>
              <w:rPr>
                <w:rFonts w:cs="Courier New"/>
                <w:color w:val="000000"/>
              </w:rPr>
            </w:pPr>
          </w:p>
        </w:tc>
        <w:tc>
          <w:tcPr>
            <w:tcW w:w="1373" w:type="dxa"/>
            <w:tcBorders>
              <w:top w:val="single" w:sz="4" w:space="0" w:color="auto"/>
              <w:left w:val="single" w:sz="4" w:space="0" w:color="auto"/>
              <w:bottom w:val="single" w:sz="4" w:space="0" w:color="auto"/>
              <w:right w:val="single" w:sz="4" w:space="0" w:color="auto"/>
            </w:tcBorders>
            <w:vAlign w:val="center"/>
          </w:tcPr>
          <w:p w14:paraId="6DE1D364" w14:textId="77777777" w:rsidR="0000705F" w:rsidRDefault="0000705F" w:rsidP="00784B1A">
            <w:pPr>
              <w:tabs>
                <w:tab w:val="left" w:pos="0"/>
              </w:tabs>
              <w:jc w:val="center"/>
              <w:rPr>
                <w:rFonts w:cs="Courier New"/>
                <w:color w:val="000000"/>
              </w:rPr>
            </w:pPr>
          </w:p>
        </w:tc>
        <w:tc>
          <w:tcPr>
            <w:tcW w:w="1350" w:type="dxa"/>
            <w:tcBorders>
              <w:top w:val="single" w:sz="4" w:space="0" w:color="auto"/>
              <w:left w:val="single" w:sz="4" w:space="0" w:color="auto"/>
              <w:bottom w:val="single" w:sz="4" w:space="0" w:color="auto"/>
              <w:right w:val="single" w:sz="4" w:space="0" w:color="auto"/>
            </w:tcBorders>
            <w:vAlign w:val="center"/>
          </w:tcPr>
          <w:p w14:paraId="0B778E11" w14:textId="77777777" w:rsidR="0000705F" w:rsidRPr="00592292" w:rsidRDefault="0000705F" w:rsidP="00784B1A">
            <w:pPr>
              <w:tabs>
                <w:tab w:val="left" w:pos="0"/>
              </w:tabs>
              <w:jc w:val="center"/>
              <w:rPr>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0491DF3F" w14:textId="77777777" w:rsidR="0000705F" w:rsidRPr="00592292" w:rsidRDefault="0000705F" w:rsidP="0000705F">
            <w:pPr>
              <w:tabs>
                <w:tab w:val="left" w:pos="0"/>
              </w:tabs>
              <w:jc w:val="center"/>
              <w:rPr>
                <w:color w:val="000000"/>
                <w:sz w:val="20"/>
                <w:szCs w:val="20"/>
              </w:rPr>
            </w:pPr>
          </w:p>
        </w:tc>
      </w:tr>
      <w:tr w:rsidR="0000705F" w:rsidRPr="00C27963" w14:paraId="28005606" w14:textId="77777777" w:rsidTr="00DC1945">
        <w:tc>
          <w:tcPr>
            <w:tcW w:w="2425" w:type="dxa"/>
            <w:tcBorders>
              <w:left w:val="single" w:sz="4" w:space="0" w:color="auto"/>
              <w:bottom w:val="single" w:sz="4" w:space="0" w:color="auto"/>
              <w:right w:val="single" w:sz="4" w:space="0" w:color="auto"/>
            </w:tcBorders>
            <w:vAlign w:val="center"/>
          </w:tcPr>
          <w:p w14:paraId="5F903011" w14:textId="77777777" w:rsidR="0000705F" w:rsidRDefault="0000705F" w:rsidP="0000705F">
            <w:pPr>
              <w:rPr>
                <w:rFonts w:cs="Courier New"/>
                <w:color w:val="000000"/>
              </w:rPr>
            </w:pPr>
            <w:r>
              <w:rPr>
                <w:rFonts w:cs="Courier New"/>
                <w:color w:val="000000"/>
              </w:rPr>
              <w:t>Psychiatrists</w:t>
            </w:r>
          </w:p>
          <w:p w14:paraId="3990DDBC" w14:textId="77777777" w:rsidR="0000705F" w:rsidRDefault="0000705F" w:rsidP="0000705F">
            <w:pPr>
              <w:rPr>
                <w:rFonts w:cs="Courier New"/>
                <w:color w:val="000000"/>
              </w:rPr>
            </w:pPr>
            <w:r>
              <w:rPr>
                <w:rFonts w:cs="Courier New"/>
                <w:color w:val="000000"/>
              </w:rPr>
              <w:t>Psychiatric nurse practitioners</w:t>
            </w:r>
          </w:p>
          <w:p w14:paraId="05973BCF" w14:textId="77777777" w:rsidR="0000705F" w:rsidRDefault="0000705F" w:rsidP="0000705F">
            <w:pPr>
              <w:rPr>
                <w:rFonts w:cs="Courier New"/>
                <w:color w:val="000000"/>
              </w:rPr>
            </w:pPr>
            <w:r>
              <w:rPr>
                <w:rFonts w:cs="Courier New"/>
                <w:color w:val="000000"/>
              </w:rPr>
              <w:t>Psychologists</w:t>
            </w:r>
          </w:p>
          <w:p w14:paraId="15DE24C1" w14:textId="77777777" w:rsidR="0000705F" w:rsidRDefault="0000705F" w:rsidP="0000705F">
            <w:pPr>
              <w:rPr>
                <w:rFonts w:cs="Courier New"/>
                <w:color w:val="000000"/>
              </w:rPr>
            </w:pPr>
            <w:r>
              <w:rPr>
                <w:rFonts w:cs="Courier New"/>
                <w:color w:val="000000"/>
              </w:rPr>
              <w:t>Registered nurses</w:t>
            </w:r>
          </w:p>
          <w:p w14:paraId="0634CE91" w14:textId="77777777" w:rsidR="0000705F" w:rsidRDefault="0000705F" w:rsidP="0000705F">
            <w:pPr>
              <w:rPr>
                <w:rFonts w:cs="Courier New"/>
                <w:color w:val="000000"/>
              </w:rPr>
            </w:pPr>
            <w:r>
              <w:rPr>
                <w:rFonts w:cs="Courier New"/>
                <w:color w:val="000000"/>
              </w:rPr>
              <w:t>Physicians’ assistants</w:t>
            </w:r>
          </w:p>
          <w:p w14:paraId="32E54AF9" w14:textId="77777777" w:rsidR="0000705F" w:rsidRDefault="0000705F" w:rsidP="0000705F">
            <w:pPr>
              <w:rPr>
                <w:rFonts w:cs="Courier New"/>
                <w:color w:val="000000"/>
              </w:rPr>
            </w:pPr>
            <w:r>
              <w:rPr>
                <w:rFonts w:cs="Courier New"/>
                <w:color w:val="000000"/>
              </w:rPr>
              <w:t>Licensed certified social workers</w:t>
            </w:r>
          </w:p>
          <w:p w14:paraId="2179F213" w14:textId="77777777" w:rsidR="0000705F" w:rsidRDefault="0000705F" w:rsidP="0000705F">
            <w:pPr>
              <w:rPr>
                <w:rFonts w:cs="Courier New"/>
                <w:color w:val="000000"/>
              </w:rPr>
            </w:pPr>
            <w:r>
              <w:rPr>
                <w:rFonts w:cs="Courier New"/>
                <w:color w:val="000000"/>
              </w:rPr>
              <w:t>Licensed independent clinical social workers</w:t>
            </w:r>
          </w:p>
          <w:p w14:paraId="5E487E8B" w14:textId="77777777" w:rsidR="0000705F" w:rsidRDefault="0000705F" w:rsidP="0000705F">
            <w:pPr>
              <w:rPr>
                <w:rFonts w:cs="Courier New"/>
                <w:color w:val="000000"/>
              </w:rPr>
            </w:pPr>
            <w:r>
              <w:rPr>
                <w:rFonts w:cs="Courier New"/>
                <w:color w:val="000000"/>
              </w:rPr>
              <w:t>Licensed mental health counselors</w:t>
            </w:r>
          </w:p>
          <w:p w14:paraId="50F4F339" w14:textId="77777777" w:rsidR="0000705F" w:rsidRDefault="0000705F" w:rsidP="00DC1945">
            <w:pPr>
              <w:rPr>
                <w:rFonts w:cs="Courier New"/>
                <w:color w:val="000000"/>
              </w:rPr>
            </w:pPr>
          </w:p>
        </w:tc>
        <w:tc>
          <w:tcPr>
            <w:tcW w:w="2070" w:type="dxa"/>
            <w:tcBorders>
              <w:top w:val="single" w:sz="4" w:space="0" w:color="auto"/>
              <w:left w:val="single" w:sz="4" w:space="0" w:color="auto"/>
              <w:bottom w:val="single" w:sz="4" w:space="0" w:color="auto"/>
              <w:right w:val="single" w:sz="4" w:space="0" w:color="auto"/>
            </w:tcBorders>
            <w:vAlign w:val="center"/>
          </w:tcPr>
          <w:p w14:paraId="6023A001" w14:textId="1E2B8AD1" w:rsidR="0000705F" w:rsidRDefault="0000705F" w:rsidP="00784B1A">
            <w:pPr>
              <w:tabs>
                <w:tab w:val="left" w:pos="0"/>
              </w:tabs>
              <w:jc w:val="center"/>
              <w:rPr>
                <w:rFonts w:cs="Courier New"/>
                <w:color w:val="000000"/>
              </w:rPr>
            </w:pPr>
            <w:r>
              <w:rPr>
                <w:rFonts w:cs="Courier New"/>
                <w:color w:val="000000"/>
              </w:rPr>
              <w:t>Clinician interview</w:t>
            </w:r>
          </w:p>
        </w:tc>
        <w:tc>
          <w:tcPr>
            <w:tcW w:w="1530" w:type="dxa"/>
            <w:tcBorders>
              <w:top w:val="single" w:sz="4" w:space="0" w:color="auto"/>
              <w:left w:val="single" w:sz="4" w:space="0" w:color="auto"/>
              <w:bottom w:val="single" w:sz="4" w:space="0" w:color="auto"/>
              <w:right w:val="single" w:sz="4" w:space="0" w:color="auto"/>
            </w:tcBorders>
            <w:vAlign w:val="center"/>
          </w:tcPr>
          <w:p w14:paraId="51BE3F72" w14:textId="0779321F" w:rsidR="0000705F" w:rsidRDefault="0000705F" w:rsidP="00784B1A">
            <w:pPr>
              <w:tabs>
                <w:tab w:val="left" w:pos="0"/>
              </w:tabs>
              <w:jc w:val="center"/>
              <w:rPr>
                <w:rFonts w:cs="Courier New"/>
                <w:color w:val="000000"/>
              </w:rPr>
            </w:pPr>
            <w:r>
              <w:rPr>
                <w:rFonts w:cs="Courier New"/>
                <w:color w:val="000000"/>
              </w:rPr>
              <w:t>50</w:t>
            </w:r>
          </w:p>
        </w:tc>
        <w:tc>
          <w:tcPr>
            <w:tcW w:w="1373" w:type="dxa"/>
            <w:tcBorders>
              <w:top w:val="single" w:sz="4" w:space="0" w:color="auto"/>
              <w:left w:val="single" w:sz="4" w:space="0" w:color="auto"/>
              <w:bottom w:val="single" w:sz="4" w:space="0" w:color="auto"/>
              <w:right w:val="single" w:sz="4" w:space="0" w:color="auto"/>
            </w:tcBorders>
            <w:vAlign w:val="center"/>
          </w:tcPr>
          <w:p w14:paraId="0A94E6A3" w14:textId="4F847998" w:rsidR="0000705F" w:rsidRDefault="0000705F" w:rsidP="00784B1A">
            <w:pPr>
              <w:tabs>
                <w:tab w:val="left" w:pos="0"/>
              </w:tabs>
              <w:jc w:val="center"/>
              <w:rPr>
                <w:rFonts w:cs="Courier New"/>
                <w:color w:val="000000"/>
              </w:rPr>
            </w:pPr>
            <w:r>
              <w:rPr>
                <w:rFonts w:cs="Courier New"/>
                <w:color w:val="000000"/>
              </w:rPr>
              <w:t>50</w:t>
            </w:r>
          </w:p>
        </w:tc>
        <w:tc>
          <w:tcPr>
            <w:tcW w:w="1350" w:type="dxa"/>
            <w:tcBorders>
              <w:top w:val="single" w:sz="4" w:space="0" w:color="auto"/>
              <w:left w:val="single" w:sz="4" w:space="0" w:color="auto"/>
              <w:bottom w:val="single" w:sz="4" w:space="0" w:color="auto"/>
              <w:right w:val="single" w:sz="4" w:space="0" w:color="auto"/>
            </w:tcBorders>
            <w:vAlign w:val="center"/>
          </w:tcPr>
          <w:p w14:paraId="7550388D" w14:textId="28775811" w:rsidR="0000705F" w:rsidRDefault="0000705F" w:rsidP="00784B1A">
            <w:pPr>
              <w:tabs>
                <w:tab w:val="left" w:pos="0"/>
              </w:tabs>
              <w:jc w:val="center"/>
              <w:rPr>
                <w:color w:val="000000"/>
                <w:sz w:val="20"/>
                <w:szCs w:val="20"/>
              </w:rPr>
            </w:pPr>
          </w:p>
          <w:p w14:paraId="0D60B61D" w14:textId="6C33A6A5" w:rsidR="0000705F" w:rsidRPr="00592292" w:rsidRDefault="00341F76" w:rsidP="00784B1A">
            <w:pPr>
              <w:tabs>
                <w:tab w:val="left" w:pos="0"/>
              </w:tabs>
              <w:jc w:val="center"/>
              <w:rPr>
                <w:color w:val="000000"/>
                <w:sz w:val="20"/>
                <w:szCs w:val="20"/>
              </w:rPr>
            </w:pPr>
            <w:r>
              <w:rPr>
                <w:color w:val="000000"/>
                <w:sz w:val="20"/>
                <w:szCs w:val="20"/>
              </w:rPr>
              <w:t>$87.82</w:t>
            </w:r>
          </w:p>
        </w:tc>
        <w:tc>
          <w:tcPr>
            <w:tcW w:w="1260" w:type="dxa"/>
            <w:tcBorders>
              <w:top w:val="single" w:sz="4" w:space="0" w:color="auto"/>
              <w:left w:val="single" w:sz="4" w:space="0" w:color="auto"/>
              <w:bottom w:val="single" w:sz="4" w:space="0" w:color="auto"/>
              <w:right w:val="single" w:sz="4" w:space="0" w:color="auto"/>
            </w:tcBorders>
            <w:vAlign w:val="center"/>
          </w:tcPr>
          <w:p w14:paraId="5237212B" w14:textId="62BC3C38" w:rsidR="0000705F" w:rsidRPr="00592292" w:rsidRDefault="004D7A94" w:rsidP="0000705F">
            <w:pPr>
              <w:tabs>
                <w:tab w:val="left" w:pos="0"/>
              </w:tabs>
              <w:jc w:val="center"/>
              <w:rPr>
                <w:color w:val="000000"/>
                <w:sz w:val="20"/>
                <w:szCs w:val="20"/>
              </w:rPr>
            </w:pPr>
            <w:r>
              <w:rPr>
                <w:color w:val="000000"/>
                <w:sz w:val="20"/>
                <w:szCs w:val="20"/>
              </w:rPr>
              <w:t>$4,391.00</w:t>
            </w:r>
          </w:p>
        </w:tc>
      </w:tr>
      <w:tr w:rsidR="004D7A94" w:rsidRPr="00C27963" w14:paraId="51CEEDDA" w14:textId="77777777" w:rsidTr="00DC1945">
        <w:tc>
          <w:tcPr>
            <w:tcW w:w="2425" w:type="dxa"/>
            <w:tcBorders>
              <w:left w:val="single" w:sz="4" w:space="0" w:color="auto"/>
              <w:bottom w:val="single" w:sz="4" w:space="0" w:color="auto"/>
              <w:right w:val="single" w:sz="4" w:space="0" w:color="auto"/>
            </w:tcBorders>
            <w:vAlign w:val="center"/>
          </w:tcPr>
          <w:p w14:paraId="0D311BCF" w14:textId="0A87AEBF" w:rsidR="004D7A94" w:rsidRDefault="004D7A94" w:rsidP="0000705F">
            <w:pPr>
              <w:rPr>
                <w:rFonts w:cs="Courier New"/>
                <w:color w:val="000000"/>
              </w:rPr>
            </w:pPr>
            <w:r>
              <w:rPr>
                <w:rFonts w:cs="Courier New"/>
                <w:color w:val="000000"/>
              </w:rPr>
              <w:t>Administrators</w:t>
            </w:r>
          </w:p>
        </w:tc>
        <w:tc>
          <w:tcPr>
            <w:tcW w:w="2070" w:type="dxa"/>
            <w:tcBorders>
              <w:top w:val="single" w:sz="4" w:space="0" w:color="auto"/>
              <w:left w:val="single" w:sz="4" w:space="0" w:color="auto"/>
              <w:bottom w:val="single" w:sz="4" w:space="0" w:color="auto"/>
              <w:right w:val="single" w:sz="4" w:space="0" w:color="auto"/>
            </w:tcBorders>
            <w:vAlign w:val="center"/>
          </w:tcPr>
          <w:p w14:paraId="3004832E" w14:textId="1247941B" w:rsidR="004D7A94" w:rsidRDefault="004D7A94" w:rsidP="00784B1A">
            <w:pPr>
              <w:tabs>
                <w:tab w:val="left" w:pos="0"/>
              </w:tabs>
              <w:jc w:val="center"/>
              <w:rPr>
                <w:rFonts w:cs="Courier New"/>
                <w:color w:val="000000"/>
              </w:rPr>
            </w:pPr>
            <w:r>
              <w:rPr>
                <w:rFonts w:cs="Courier New"/>
                <w:color w:val="000000"/>
              </w:rPr>
              <w:t>Administrator interview</w:t>
            </w:r>
          </w:p>
        </w:tc>
        <w:tc>
          <w:tcPr>
            <w:tcW w:w="1530" w:type="dxa"/>
            <w:tcBorders>
              <w:top w:val="single" w:sz="4" w:space="0" w:color="auto"/>
              <w:left w:val="single" w:sz="4" w:space="0" w:color="auto"/>
              <w:bottom w:val="single" w:sz="4" w:space="0" w:color="auto"/>
              <w:right w:val="single" w:sz="4" w:space="0" w:color="auto"/>
            </w:tcBorders>
            <w:vAlign w:val="center"/>
          </w:tcPr>
          <w:p w14:paraId="38295148" w14:textId="5F09848E" w:rsidR="004D7A94" w:rsidRDefault="004D7A94" w:rsidP="00784B1A">
            <w:pPr>
              <w:tabs>
                <w:tab w:val="left" w:pos="0"/>
              </w:tabs>
              <w:jc w:val="center"/>
              <w:rPr>
                <w:rFonts w:cs="Courier New"/>
                <w:color w:val="000000"/>
              </w:rPr>
            </w:pPr>
            <w:r>
              <w:rPr>
                <w:rFonts w:cs="Courier New"/>
                <w:color w:val="000000"/>
              </w:rPr>
              <w:t>50</w:t>
            </w:r>
          </w:p>
        </w:tc>
        <w:tc>
          <w:tcPr>
            <w:tcW w:w="1373" w:type="dxa"/>
            <w:tcBorders>
              <w:top w:val="single" w:sz="4" w:space="0" w:color="auto"/>
              <w:left w:val="single" w:sz="4" w:space="0" w:color="auto"/>
              <w:bottom w:val="single" w:sz="4" w:space="0" w:color="auto"/>
              <w:right w:val="single" w:sz="4" w:space="0" w:color="auto"/>
            </w:tcBorders>
            <w:vAlign w:val="center"/>
          </w:tcPr>
          <w:p w14:paraId="241FFB45" w14:textId="0B2F36FF" w:rsidR="004D7A94" w:rsidRDefault="004D7A94" w:rsidP="00784B1A">
            <w:pPr>
              <w:tabs>
                <w:tab w:val="left" w:pos="0"/>
              </w:tabs>
              <w:jc w:val="center"/>
              <w:rPr>
                <w:rFonts w:cs="Courier New"/>
                <w:color w:val="000000"/>
              </w:rPr>
            </w:pPr>
            <w:r>
              <w:rPr>
                <w:rFonts w:cs="Courier New"/>
                <w:color w:val="000000"/>
              </w:rPr>
              <w:t>50</w:t>
            </w:r>
          </w:p>
        </w:tc>
        <w:tc>
          <w:tcPr>
            <w:tcW w:w="1350" w:type="dxa"/>
            <w:tcBorders>
              <w:top w:val="single" w:sz="4" w:space="0" w:color="auto"/>
              <w:left w:val="single" w:sz="4" w:space="0" w:color="auto"/>
              <w:bottom w:val="single" w:sz="4" w:space="0" w:color="auto"/>
              <w:right w:val="single" w:sz="4" w:space="0" w:color="auto"/>
            </w:tcBorders>
            <w:vAlign w:val="center"/>
          </w:tcPr>
          <w:p w14:paraId="79F73DCF" w14:textId="79F2989E" w:rsidR="004D7A94" w:rsidRDefault="00341F76" w:rsidP="00784B1A">
            <w:pPr>
              <w:tabs>
                <w:tab w:val="left" w:pos="0"/>
              </w:tabs>
              <w:jc w:val="center"/>
              <w:rPr>
                <w:color w:val="000000"/>
                <w:sz w:val="20"/>
                <w:szCs w:val="20"/>
              </w:rPr>
            </w:pPr>
            <w:r>
              <w:rPr>
                <w:color w:val="000000"/>
                <w:sz w:val="20"/>
                <w:szCs w:val="20"/>
              </w:rPr>
              <w:t>$50.99</w:t>
            </w:r>
          </w:p>
        </w:tc>
        <w:tc>
          <w:tcPr>
            <w:tcW w:w="1260" w:type="dxa"/>
            <w:tcBorders>
              <w:top w:val="single" w:sz="4" w:space="0" w:color="auto"/>
              <w:left w:val="single" w:sz="4" w:space="0" w:color="auto"/>
              <w:bottom w:val="single" w:sz="4" w:space="0" w:color="auto"/>
              <w:right w:val="single" w:sz="4" w:space="0" w:color="auto"/>
            </w:tcBorders>
            <w:vAlign w:val="center"/>
          </w:tcPr>
          <w:p w14:paraId="1D0B33CC" w14:textId="792A2778" w:rsidR="004D7A94" w:rsidRDefault="004D7A94" w:rsidP="0000705F">
            <w:pPr>
              <w:tabs>
                <w:tab w:val="left" w:pos="0"/>
              </w:tabs>
              <w:jc w:val="center"/>
              <w:rPr>
                <w:color w:val="000000"/>
                <w:sz w:val="20"/>
                <w:szCs w:val="20"/>
              </w:rPr>
            </w:pPr>
            <w:r>
              <w:rPr>
                <w:color w:val="000000"/>
                <w:sz w:val="20"/>
                <w:szCs w:val="20"/>
              </w:rPr>
              <w:t>$2,549.50</w:t>
            </w:r>
          </w:p>
        </w:tc>
      </w:tr>
      <w:tr w:rsidR="00E76D58" w:rsidRPr="00B3303C" w14:paraId="4184AA44" w14:textId="77777777" w:rsidTr="00DC1945">
        <w:tc>
          <w:tcPr>
            <w:tcW w:w="2425" w:type="dxa"/>
            <w:tcBorders>
              <w:top w:val="single" w:sz="4" w:space="0" w:color="auto"/>
              <w:left w:val="single" w:sz="4" w:space="0" w:color="auto"/>
              <w:bottom w:val="single" w:sz="4" w:space="0" w:color="auto"/>
              <w:right w:val="single" w:sz="4" w:space="0" w:color="auto"/>
            </w:tcBorders>
            <w:vAlign w:val="center"/>
          </w:tcPr>
          <w:p w14:paraId="25B8E91D" w14:textId="77777777" w:rsidR="00E76D58" w:rsidRPr="00C27963" w:rsidRDefault="00E76D58" w:rsidP="00784B1A">
            <w:pPr>
              <w:tabs>
                <w:tab w:val="left" w:pos="0"/>
              </w:tabs>
              <w:jc w:val="center"/>
              <w:rPr>
                <w:rFonts w:cs="Courier New"/>
                <w:color w:val="000000"/>
              </w:rPr>
            </w:pPr>
          </w:p>
        </w:tc>
        <w:tc>
          <w:tcPr>
            <w:tcW w:w="6323" w:type="dxa"/>
            <w:gridSpan w:val="4"/>
            <w:tcBorders>
              <w:top w:val="single" w:sz="4" w:space="0" w:color="auto"/>
              <w:left w:val="single" w:sz="4" w:space="0" w:color="auto"/>
              <w:bottom w:val="single" w:sz="4" w:space="0" w:color="auto"/>
              <w:right w:val="single" w:sz="4" w:space="0" w:color="auto"/>
            </w:tcBorders>
            <w:vAlign w:val="center"/>
            <w:hideMark/>
          </w:tcPr>
          <w:p w14:paraId="41D3B728" w14:textId="77777777" w:rsidR="00E76D58" w:rsidRPr="00013C55" w:rsidRDefault="00E76D58" w:rsidP="00784B1A">
            <w:pPr>
              <w:tabs>
                <w:tab w:val="left" w:pos="0"/>
              </w:tabs>
              <w:jc w:val="right"/>
              <w:rPr>
                <w:rFonts w:cs="Courier New"/>
                <w:b/>
                <w:color w:val="000000"/>
              </w:rPr>
            </w:pPr>
            <w:r w:rsidRPr="00013C55">
              <w:rPr>
                <w:rFonts w:cs="Courier New"/>
                <w:b/>
                <w:color w:val="000000"/>
              </w:rPr>
              <w:t>Total</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2264727" w14:textId="79325B66" w:rsidR="00E76D58" w:rsidRPr="00592292" w:rsidRDefault="00390DA3" w:rsidP="004D7A94">
            <w:pPr>
              <w:jc w:val="center"/>
              <w:rPr>
                <w:sz w:val="20"/>
                <w:szCs w:val="20"/>
              </w:rPr>
            </w:pPr>
            <w:r w:rsidRPr="00592292">
              <w:rPr>
                <w:sz w:val="20"/>
                <w:szCs w:val="20"/>
              </w:rPr>
              <w:t>$2</w:t>
            </w:r>
            <w:r w:rsidR="004D7A94">
              <w:rPr>
                <w:sz w:val="20"/>
                <w:szCs w:val="20"/>
              </w:rPr>
              <w:t>6</w:t>
            </w:r>
            <w:r w:rsidRPr="00592292">
              <w:rPr>
                <w:sz w:val="20"/>
                <w:szCs w:val="20"/>
              </w:rPr>
              <w:t>,</w:t>
            </w:r>
            <w:r w:rsidR="004D7A94">
              <w:rPr>
                <w:sz w:val="20"/>
                <w:szCs w:val="20"/>
              </w:rPr>
              <w:t>433</w:t>
            </w:r>
            <w:r w:rsidRPr="00592292">
              <w:rPr>
                <w:sz w:val="20"/>
                <w:szCs w:val="20"/>
              </w:rPr>
              <w:t>.</w:t>
            </w:r>
            <w:r w:rsidR="004D7A94">
              <w:rPr>
                <w:sz w:val="20"/>
                <w:szCs w:val="20"/>
              </w:rPr>
              <w:t>33</w:t>
            </w:r>
          </w:p>
        </w:tc>
      </w:tr>
    </w:tbl>
    <w:p w14:paraId="4BED900A" w14:textId="77777777" w:rsidR="00341F76" w:rsidRDefault="00341F76" w:rsidP="00E76D58">
      <w:pPr>
        <w:ind w:left="360"/>
      </w:pPr>
    </w:p>
    <w:p w14:paraId="0462D58F" w14:textId="77777777" w:rsidR="00341F76" w:rsidRDefault="00341F76" w:rsidP="00E76D58">
      <w:pPr>
        <w:ind w:left="360"/>
      </w:pPr>
    </w:p>
    <w:p w14:paraId="51F959FF" w14:textId="77777777" w:rsidR="00341F76" w:rsidRDefault="00341F76" w:rsidP="00341F76">
      <w:pPr>
        <w:ind w:left="360"/>
        <w:rPr>
          <w:b/>
        </w:rPr>
      </w:pPr>
      <w:r>
        <w:rPr>
          <w:b/>
        </w:rPr>
        <w:t>13.</w:t>
      </w:r>
      <w:r w:rsidRPr="00341F76">
        <w:rPr>
          <w:b/>
          <w:u w:val="single"/>
        </w:rPr>
        <w:t xml:space="preserve"> Estimates of Other Total Annual Cost Burden to Respondents and Record Keepers</w:t>
      </w:r>
    </w:p>
    <w:p w14:paraId="2FCB5D9B" w14:textId="77777777" w:rsidR="00341F76" w:rsidRDefault="00341F76" w:rsidP="00E76D58">
      <w:pPr>
        <w:ind w:left="360"/>
      </w:pPr>
    </w:p>
    <w:p w14:paraId="63D29E68" w14:textId="4DE39B58" w:rsidR="00E76D58" w:rsidRDefault="00013C55" w:rsidP="00E76D58">
      <w:pPr>
        <w:ind w:left="360"/>
      </w:pPr>
      <w:r>
        <w:t>The contractor</w:t>
      </w:r>
      <w:r w:rsidR="004A7F76">
        <w:t xml:space="preserve"> will use </w:t>
      </w:r>
      <w:r>
        <w:t>their</w:t>
      </w:r>
      <w:r w:rsidR="004A7F76">
        <w:t xml:space="preserve"> own survey software system</w:t>
      </w:r>
      <w:r w:rsidR="00011185">
        <w:t xml:space="preserve"> </w:t>
      </w:r>
      <w:r w:rsidR="004A7F76">
        <w:t>for data collection and monitoring of survey completion</w:t>
      </w:r>
      <w:r w:rsidR="001A14DB">
        <w:t>.</w:t>
      </w:r>
      <w:r w:rsidR="00E76D58">
        <w:t xml:space="preserve"> No capital or maintenance costs </w:t>
      </w:r>
      <w:r w:rsidR="004A7F76">
        <w:t>will be</w:t>
      </w:r>
      <w:r w:rsidR="00E76D58">
        <w:t xml:space="preserve"> required. Additionally, there </w:t>
      </w:r>
      <w:r w:rsidR="004A7F76">
        <w:t>will be</w:t>
      </w:r>
      <w:r w:rsidR="00E76D58">
        <w:t xml:space="preserve"> no start-up, hardware or software costs.</w:t>
      </w:r>
    </w:p>
    <w:p w14:paraId="2213DAB8" w14:textId="77777777" w:rsidR="00E76D58" w:rsidRDefault="00E76D58" w:rsidP="00E76D58"/>
    <w:p w14:paraId="6EBA7DA3" w14:textId="77777777" w:rsidR="00E76D58" w:rsidRDefault="00E76D58" w:rsidP="00E76D58">
      <w:pPr>
        <w:ind w:left="360"/>
        <w:rPr>
          <w:b/>
        </w:rPr>
      </w:pPr>
    </w:p>
    <w:p w14:paraId="0372CA48" w14:textId="77777777" w:rsidR="00E76D58" w:rsidRDefault="00E76D58" w:rsidP="00E76D58">
      <w:pPr>
        <w:ind w:left="360"/>
        <w:rPr>
          <w:b/>
        </w:rPr>
      </w:pPr>
      <w:r>
        <w:rPr>
          <w:b/>
        </w:rPr>
        <w:t xml:space="preserve">14. </w:t>
      </w:r>
      <w:r w:rsidRPr="00341F76">
        <w:rPr>
          <w:b/>
          <w:u w:val="single"/>
        </w:rPr>
        <w:t>Estimates of Annualized Cost to the Federal Government</w:t>
      </w:r>
    </w:p>
    <w:p w14:paraId="65C6ED91" w14:textId="77777777" w:rsidR="00E76D58" w:rsidRDefault="00E76D58" w:rsidP="00E76D58">
      <w:pPr>
        <w:ind w:left="360"/>
        <w:rPr>
          <w:b/>
        </w:rPr>
      </w:pPr>
    </w:p>
    <w:p w14:paraId="1B94C379" w14:textId="77777777" w:rsidR="00E76D58" w:rsidRPr="006C7D09" w:rsidRDefault="00E76D58" w:rsidP="00E76D58">
      <w:pPr>
        <w:ind w:left="360"/>
      </w:pPr>
      <w:r>
        <w:t>Table A.14.1 provide</w:t>
      </w:r>
      <w:r w:rsidR="009C3676">
        <w:t>s a</w:t>
      </w:r>
      <w:r>
        <w:t xml:space="preserve"> detailed breakdowns of the estimated annualized</w:t>
      </w:r>
      <w:r w:rsidR="009C3676">
        <w:t xml:space="preserve"> cost to the government</w:t>
      </w:r>
      <w:r>
        <w:t xml:space="preserve">. </w:t>
      </w:r>
    </w:p>
    <w:p w14:paraId="351BACBC" w14:textId="77777777" w:rsidR="00E76D58" w:rsidRPr="006C7D09" w:rsidRDefault="00E76D58" w:rsidP="00E76D58">
      <w:pPr>
        <w:ind w:left="360"/>
      </w:pPr>
    </w:p>
    <w:p w14:paraId="01BE6F7C" w14:textId="77777777" w:rsidR="00E76D58" w:rsidRDefault="00E76D58" w:rsidP="00E76D58">
      <w:pPr>
        <w:ind w:left="360"/>
        <w:rPr>
          <w:b/>
        </w:rPr>
      </w:pPr>
    </w:p>
    <w:p w14:paraId="01C78A98" w14:textId="77777777" w:rsidR="00E76D58" w:rsidRDefault="00E76D58" w:rsidP="00E76D58">
      <w:pPr>
        <w:ind w:left="360"/>
      </w:pPr>
      <w:r w:rsidRPr="006C7D09">
        <w:rPr>
          <w:b/>
        </w:rPr>
        <w:t>Table A.14.1</w:t>
      </w:r>
      <w:r>
        <w:rPr>
          <w:b/>
        </w:rPr>
        <w:t xml:space="preserve"> </w:t>
      </w:r>
      <w:r w:rsidRPr="00E7529E">
        <w:rPr>
          <w:b/>
        </w:rPr>
        <w:t xml:space="preserve">Estimated Annualized Cost for </w:t>
      </w:r>
      <w:r w:rsidR="0050627F">
        <w:rPr>
          <w:b/>
        </w:rPr>
        <w:t xml:space="preserve">Data </w:t>
      </w:r>
      <w:r w:rsidRPr="00E7529E">
        <w:rPr>
          <w:b/>
        </w:rPr>
        <w:t xml:space="preserve">Collection </w:t>
      </w:r>
    </w:p>
    <w:p w14:paraId="5F1C9294" w14:textId="77777777" w:rsidR="00E76D58" w:rsidRPr="006C7D09" w:rsidRDefault="00E76D58" w:rsidP="00E76D58">
      <w:pPr>
        <w:ind w:left="360"/>
      </w:pPr>
    </w:p>
    <w:tbl>
      <w:tblPr>
        <w:tblW w:w="9900" w:type="dxa"/>
        <w:tblInd w:w="4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37"/>
        <w:gridCol w:w="3420"/>
        <w:gridCol w:w="1643"/>
      </w:tblGrid>
      <w:tr w:rsidR="00A50D51" w:rsidRPr="006C7D09" w14:paraId="61CC7C96" w14:textId="77777777" w:rsidTr="00A50D51">
        <w:tc>
          <w:tcPr>
            <w:tcW w:w="4837" w:type="dxa"/>
            <w:tcBorders>
              <w:top w:val="single" w:sz="4" w:space="0" w:color="auto"/>
              <w:left w:val="single" w:sz="4" w:space="0" w:color="auto"/>
              <w:bottom w:val="single" w:sz="4" w:space="0" w:color="auto"/>
              <w:right w:val="single" w:sz="4" w:space="0" w:color="auto"/>
            </w:tcBorders>
            <w:hideMark/>
          </w:tcPr>
          <w:p w14:paraId="663032CB" w14:textId="77777777" w:rsidR="00A50D51" w:rsidRPr="00A50D51" w:rsidRDefault="00A50D51" w:rsidP="0050627F">
            <w:pPr>
              <w:spacing w:line="276" w:lineRule="auto"/>
              <w:ind w:left="360"/>
              <w:rPr>
                <w:b/>
              </w:rPr>
            </w:pPr>
            <w:r w:rsidRPr="00A50D51">
              <w:rPr>
                <w:b/>
              </w:rPr>
              <w:t xml:space="preserve">Expense Type </w:t>
            </w:r>
          </w:p>
        </w:tc>
        <w:tc>
          <w:tcPr>
            <w:tcW w:w="3420" w:type="dxa"/>
            <w:tcBorders>
              <w:top w:val="single" w:sz="4" w:space="0" w:color="auto"/>
              <w:left w:val="single" w:sz="4" w:space="0" w:color="auto"/>
              <w:bottom w:val="single" w:sz="4" w:space="0" w:color="auto"/>
              <w:right w:val="single" w:sz="4" w:space="0" w:color="auto"/>
            </w:tcBorders>
          </w:tcPr>
          <w:p w14:paraId="621971AE" w14:textId="77777777" w:rsidR="00A50D51" w:rsidRPr="006C7D09" w:rsidRDefault="00A50D51" w:rsidP="004A7F76">
            <w:pPr>
              <w:spacing w:line="276" w:lineRule="auto"/>
              <w:ind w:left="360"/>
            </w:pPr>
          </w:p>
        </w:tc>
        <w:tc>
          <w:tcPr>
            <w:tcW w:w="1643" w:type="dxa"/>
            <w:tcBorders>
              <w:top w:val="single" w:sz="4" w:space="0" w:color="auto"/>
              <w:left w:val="single" w:sz="4" w:space="0" w:color="auto"/>
              <w:bottom w:val="single" w:sz="4" w:space="0" w:color="auto"/>
              <w:right w:val="single" w:sz="4" w:space="0" w:color="auto"/>
            </w:tcBorders>
            <w:hideMark/>
          </w:tcPr>
          <w:p w14:paraId="052B1B8C" w14:textId="77777777" w:rsidR="00A50D51" w:rsidRPr="006C7D09" w:rsidRDefault="00A50D51" w:rsidP="004A7F76">
            <w:pPr>
              <w:spacing w:line="276" w:lineRule="auto"/>
              <w:ind w:left="360"/>
            </w:pPr>
          </w:p>
        </w:tc>
      </w:tr>
      <w:tr w:rsidR="00A50D51" w:rsidRPr="006C7D09" w14:paraId="622EB22A" w14:textId="77777777" w:rsidTr="00A50D51">
        <w:tc>
          <w:tcPr>
            <w:tcW w:w="4837" w:type="dxa"/>
            <w:tcBorders>
              <w:top w:val="single" w:sz="4" w:space="0" w:color="auto"/>
              <w:left w:val="single" w:sz="4" w:space="0" w:color="auto"/>
              <w:bottom w:val="single" w:sz="4" w:space="0" w:color="auto"/>
              <w:right w:val="single" w:sz="4" w:space="0" w:color="auto"/>
            </w:tcBorders>
            <w:hideMark/>
          </w:tcPr>
          <w:p w14:paraId="7CD45F34" w14:textId="77777777" w:rsidR="00A50D51" w:rsidRPr="006C7D09" w:rsidRDefault="00A50D51" w:rsidP="00784B1A">
            <w:pPr>
              <w:spacing w:line="276" w:lineRule="auto"/>
              <w:ind w:left="360"/>
            </w:pPr>
            <w:r>
              <w:t>Contractor and other expenses (Funding contract #: 200-2014-61267)</w:t>
            </w:r>
          </w:p>
        </w:tc>
        <w:tc>
          <w:tcPr>
            <w:tcW w:w="3420" w:type="dxa"/>
            <w:tcBorders>
              <w:top w:val="single" w:sz="4" w:space="0" w:color="auto"/>
              <w:left w:val="single" w:sz="4" w:space="0" w:color="auto"/>
              <w:bottom w:val="single" w:sz="4" w:space="0" w:color="auto"/>
              <w:right w:val="single" w:sz="4" w:space="0" w:color="auto"/>
            </w:tcBorders>
          </w:tcPr>
          <w:p w14:paraId="7A55507D" w14:textId="77777777" w:rsidR="00A50D51" w:rsidRPr="006C7D09" w:rsidRDefault="00A50D51" w:rsidP="004A7F76">
            <w:pPr>
              <w:spacing w:line="276" w:lineRule="auto"/>
              <w:ind w:left="360"/>
            </w:pPr>
            <w:r>
              <w:t>Salary/wages, supplies/materials, and other contractual services (Abt</w:t>
            </w:r>
            <w:r w:rsidR="00E74686">
              <w:t xml:space="preserve"> Associates</w:t>
            </w:r>
            <w:r>
              <w:t>)</w:t>
            </w:r>
          </w:p>
        </w:tc>
        <w:tc>
          <w:tcPr>
            <w:tcW w:w="1643" w:type="dxa"/>
            <w:tcBorders>
              <w:top w:val="single" w:sz="4" w:space="0" w:color="auto"/>
              <w:left w:val="single" w:sz="4" w:space="0" w:color="auto"/>
              <w:bottom w:val="single" w:sz="4" w:space="0" w:color="auto"/>
              <w:right w:val="single" w:sz="4" w:space="0" w:color="auto"/>
            </w:tcBorders>
            <w:hideMark/>
          </w:tcPr>
          <w:p w14:paraId="35FDBC54" w14:textId="77777777" w:rsidR="00A50D51" w:rsidRPr="006C7D09" w:rsidRDefault="00A50D51" w:rsidP="004A7F76">
            <w:pPr>
              <w:spacing w:line="276" w:lineRule="auto"/>
              <w:ind w:left="360"/>
            </w:pPr>
            <w:r w:rsidRPr="006C7D09">
              <w:t>$</w:t>
            </w:r>
            <w:r>
              <w:t>284,336</w:t>
            </w:r>
          </w:p>
        </w:tc>
      </w:tr>
      <w:tr w:rsidR="00A50D51" w:rsidRPr="006C7D09" w14:paraId="51B247CE" w14:textId="77777777" w:rsidTr="00A50D51">
        <w:tc>
          <w:tcPr>
            <w:tcW w:w="4837" w:type="dxa"/>
            <w:tcBorders>
              <w:top w:val="single" w:sz="4" w:space="0" w:color="auto"/>
              <w:left w:val="single" w:sz="4" w:space="0" w:color="auto"/>
              <w:bottom w:val="single" w:sz="4" w:space="0" w:color="auto"/>
              <w:right w:val="single" w:sz="4" w:space="0" w:color="auto"/>
            </w:tcBorders>
          </w:tcPr>
          <w:p w14:paraId="3475D252" w14:textId="77777777" w:rsidR="00A50D51" w:rsidRPr="006C7D09" w:rsidRDefault="00A50D51" w:rsidP="00784B1A">
            <w:pPr>
              <w:spacing w:line="276" w:lineRule="auto"/>
              <w:ind w:left="360"/>
              <w:rPr>
                <w:b/>
              </w:rPr>
            </w:pPr>
          </w:p>
        </w:tc>
        <w:tc>
          <w:tcPr>
            <w:tcW w:w="3420" w:type="dxa"/>
            <w:tcBorders>
              <w:top w:val="single" w:sz="4" w:space="0" w:color="auto"/>
              <w:left w:val="single" w:sz="4" w:space="0" w:color="auto"/>
              <w:bottom w:val="single" w:sz="4" w:space="0" w:color="auto"/>
              <w:right w:val="single" w:sz="4" w:space="0" w:color="auto"/>
            </w:tcBorders>
          </w:tcPr>
          <w:p w14:paraId="27125E32" w14:textId="77777777" w:rsidR="00A50D51" w:rsidRPr="006C7D09" w:rsidRDefault="00A50D51" w:rsidP="00784B1A">
            <w:pPr>
              <w:spacing w:line="276" w:lineRule="auto"/>
              <w:ind w:left="360"/>
              <w:jc w:val="right"/>
            </w:pPr>
          </w:p>
        </w:tc>
        <w:tc>
          <w:tcPr>
            <w:tcW w:w="1643" w:type="dxa"/>
            <w:tcBorders>
              <w:top w:val="single" w:sz="4" w:space="0" w:color="auto"/>
              <w:left w:val="single" w:sz="4" w:space="0" w:color="auto"/>
              <w:bottom w:val="single" w:sz="4" w:space="0" w:color="auto"/>
              <w:right w:val="single" w:sz="4" w:space="0" w:color="auto"/>
            </w:tcBorders>
          </w:tcPr>
          <w:p w14:paraId="06B465CE" w14:textId="77777777" w:rsidR="00A50D51" w:rsidRPr="006C7D09" w:rsidRDefault="00A50D51" w:rsidP="00784B1A">
            <w:pPr>
              <w:spacing w:line="276" w:lineRule="auto"/>
              <w:ind w:left="360"/>
              <w:jc w:val="right"/>
            </w:pPr>
          </w:p>
        </w:tc>
      </w:tr>
      <w:tr w:rsidR="00A50D51" w:rsidRPr="006C7D09" w14:paraId="2BA4ED27" w14:textId="77777777" w:rsidTr="00A50D51">
        <w:tc>
          <w:tcPr>
            <w:tcW w:w="4837" w:type="dxa"/>
            <w:tcBorders>
              <w:top w:val="single" w:sz="4" w:space="0" w:color="auto"/>
              <w:left w:val="single" w:sz="4" w:space="0" w:color="auto"/>
              <w:bottom w:val="single" w:sz="4" w:space="0" w:color="auto"/>
              <w:right w:val="single" w:sz="4" w:space="0" w:color="auto"/>
            </w:tcBorders>
            <w:hideMark/>
          </w:tcPr>
          <w:p w14:paraId="3F799DFA" w14:textId="77777777" w:rsidR="00A50D51" w:rsidRPr="006C7D09" w:rsidRDefault="00A50D51" w:rsidP="00784B1A">
            <w:pPr>
              <w:spacing w:line="276" w:lineRule="auto"/>
              <w:ind w:left="360"/>
              <w:jc w:val="right"/>
              <w:rPr>
                <w:b/>
              </w:rPr>
            </w:pPr>
            <w:r w:rsidRPr="006C7D09">
              <w:rPr>
                <w:b/>
              </w:rPr>
              <w:t>Total annualized cost to the government</w:t>
            </w:r>
          </w:p>
        </w:tc>
        <w:tc>
          <w:tcPr>
            <w:tcW w:w="3420" w:type="dxa"/>
            <w:tcBorders>
              <w:top w:val="single" w:sz="4" w:space="0" w:color="auto"/>
              <w:left w:val="single" w:sz="4" w:space="0" w:color="auto"/>
              <w:bottom w:val="single" w:sz="4" w:space="0" w:color="auto"/>
              <w:right w:val="single" w:sz="4" w:space="0" w:color="auto"/>
            </w:tcBorders>
          </w:tcPr>
          <w:p w14:paraId="37AE4820" w14:textId="77777777" w:rsidR="00A50D51" w:rsidRPr="006C7D09" w:rsidRDefault="00A50D51" w:rsidP="004A7F76">
            <w:pPr>
              <w:spacing w:line="276" w:lineRule="auto"/>
              <w:ind w:left="360"/>
              <w:jc w:val="right"/>
              <w:rPr>
                <w:b/>
              </w:rPr>
            </w:pPr>
          </w:p>
        </w:tc>
        <w:tc>
          <w:tcPr>
            <w:tcW w:w="1643" w:type="dxa"/>
            <w:tcBorders>
              <w:top w:val="single" w:sz="4" w:space="0" w:color="auto"/>
              <w:left w:val="single" w:sz="4" w:space="0" w:color="auto"/>
              <w:bottom w:val="single" w:sz="4" w:space="0" w:color="auto"/>
              <w:right w:val="single" w:sz="4" w:space="0" w:color="auto"/>
            </w:tcBorders>
            <w:hideMark/>
          </w:tcPr>
          <w:p w14:paraId="3411D854" w14:textId="77777777" w:rsidR="00A50D51" w:rsidRPr="006C7D09" w:rsidRDefault="00A50D51" w:rsidP="00A50D51">
            <w:pPr>
              <w:spacing w:line="276" w:lineRule="auto"/>
              <w:ind w:left="360"/>
              <w:rPr>
                <w:b/>
              </w:rPr>
            </w:pPr>
            <w:r w:rsidRPr="006C7D09">
              <w:rPr>
                <w:b/>
              </w:rPr>
              <w:t>$</w:t>
            </w:r>
            <w:r>
              <w:rPr>
                <w:b/>
              </w:rPr>
              <w:t>284,336</w:t>
            </w:r>
          </w:p>
        </w:tc>
      </w:tr>
    </w:tbl>
    <w:p w14:paraId="712AB473" w14:textId="77777777" w:rsidR="00E76D58" w:rsidRPr="006C7D09" w:rsidRDefault="00E76D58" w:rsidP="00E76D58"/>
    <w:p w14:paraId="0E59A454" w14:textId="77777777" w:rsidR="00E76D58" w:rsidRDefault="00E76D58" w:rsidP="00E76D58"/>
    <w:p w14:paraId="2001EA6F" w14:textId="77777777" w:rsidR="00E76D58" w:rsidRDefault="00E76D58" w:rsidP="00E76D58"/>
    <w:p w14:paraId="048B557B" w14:textId="77777777" w:rsidR="00E76D58" w:rsidRPr="00341F76" w:rsidRDefault="00E76D58" w:rsidP="00F83A41">
      <w:pPr>
        <w:pStyle w:val="ListParagraph"/>
        <w:numPr>
          <w:ilvl w:val="0"/>
          <w:numId w:val="5"/>
        </w:numPr>
        <w:rPr>
          <w:b/>
          <w:u w:val="single"/>
        </w:rPr>
      </w:pPr>
      <w:r w:rsidRPr="00341F76">
        <w:rPr>
          <w:b/>
          <w:u w:val="single"/>
        </w:rPr>
        <w:t>Explanation for Program Changes or Adjustments</w:t>
      </w:r>
    </w:p>
    <w:p w14:paraId="705B0927" w14:textId="77777777" w:rsidR="00A7100C" w:rsidRDefault="00A7100C" w:rsidP="00A7100C">
      <w:pPr>
        <w:ind w:firstLine="360"/>
      </w:pPr>
    </w:p>
    <w:p w14:paraId="6F7B0338" w14:textId="77777777" w:rsidR="00E76D58" w:rsidRDefault="00A7100C" w:rsidP="00A7100C">
      <w:pPr>
        <w:ind w:firstLine="360"/>
      </w:pPr>
      <w:r>
        <w:t>This is a new data collection.</w:t>
      </w:r>
    </w:p>
    <w:p w14:paraId="5D376477" w14:textId="77777777" w:rsidR="00E76D58" w:rsidRDefault="00E76D58" w:rsidP="00A7100C">
      <w:pPr>
        <w:pStyle w:val="ListParagraph"/>
      </w:pPr>
    </w:p>
    <w:p w14:paraId="395A6358" w14:textId="77777777" w:rsidR="00E76D58" w:rsidRDefault="00E76D58" w:rsidP="00E76D58"/>
    <w:p w14:paraId="5BA1F0C6" w14:textId="77777777" w:rsidR="00E76D58" w:rsidRDefault="00E76D58" w:rsidP="00E76D58">
      <w:pPr>
        <w:ind w:left="360"/>
        <w:rPr>
          <w:b/>
        </w:rPr>
      </w:pPr>
      <w:r>
        <w:rPr>
          <w:b/>
        </w:rPr>
        <w:t xml:space="preserve">16.  </w:t>
      </w:r>
      <w:r w:rsidRPr="00341F76">
        <w:rPr>
          <w:b/>
          <w:u w:val="single"/>
        </w:rPr>
        <w:t>Plans for Tabulation and Publication and Project Time Schedule</w:t>
      </w:r>
      <w:r>
        <w:rPr>
          <w:b/>
        </w:rPr>
        <w:t xml:space="preserve"> </w:t>
      </w:r>
    </w:p>
    <w:p w14:paraId="6E9EB28B" w14:textId="77777777" w:rsidR="00E76D58" w:rsidRDefault="00E76D58" w:rsidP="00E76D58">
      <w:pPr>
        <w:ind w:left="360"/>
        <w:rPr>
          <w:b/>
        </w:rPr>
      </w:pPr>
    </w:p>
    <w:p w14:paraId="59347DCC" w14:textId="77777777" w:rsidR="00E76D58" w:rsidRDefault="00E76D58" w:rsidP="00E76D58">
      <w:pPr>
        <w:ind w:left="360"/>
      </w:pPr>
      <w:r>
        <w:rPr>
          <w:b/>
        </w:rPr>
        <w:t xml:space="preserve">A. Time schedule for the entire project   </w:t>
      </w:r>
    </w:p>
    <w:p w14:paraId="4DCAEC53" w14:textId="77777777" w:rsidR="00E76D58" w:rsidRDefault="00E76D58" w:rsidP="00E76D58">
      <w:pPr>
        <w:ind w:left="360"/>
      </w:pPr>
    </w:p>
    <w:p w14:paraId="7CD91799" w14:textId="77777777" w:rsidR="00E76D58" w:rsidRDefault="008613A4" w:rsidP="00E76D58">
      <w:pPr>
        <w:ind w:left="360"/>
      </w:pPr>
      <w:r>
        <w:t xml:space="preserve">Data collection will </w:t>
      </w:r>
      <w:r w:rsidR="0096750E">
        <w:t xml:space="preserve">commence within one week of OMB approval and </w:t>
      </w:r>
      <w:r>
        <w:t xml:space="preserve">be conducted over a </w:t>
      </w:r>
      <w:r w:rsidR="0096750E">
        <w:t>3</w:t>
      </w:r>
      <w:r>
        <w:t xml:space="preserve">-month period. </w:t>
      </w:r>
    </w:p>
    <w:p w14:paraId="2F6B348E" w14:textId="77777777" w:rsidR="00E76D58" w:rsidRDefault="00E76D58" w:rsidP="00E76D58">
      <w:pPr>
        <w:ind w:left="360"/>
      </w:pPr>
    </w:p>
    <w:tbl>
      <w:tblPr>
        <w:tblStyle w:val="TableGrid"/>
        <w:tblW w:w="0" w:type="auto"/>
        <w:tblInd w:w="360" w:type="dxa"/>
        <w:tblLook w:val="04A0" w:firstRow="1" w:lastRow="0" w:firstColumn="1" w:lastColumn="0" w:noHBand="0" w:noVBand="1"/>
      </w:tblPr>
      <w:tblGrid>
        <w:gridCol w:w="895"/>
        <w:gridCol w:w="4680"/>
        <w:gridCol w:w="4135"/>
      </w:tblGrid>
      <w:tr w:rsidR="00262AAD" w14:paraId="32834915" w14:textId="77777777" w:rsidTr="00784B1A">
        <w:tc>
          <w:tcPr>
            <w:tcW w:w="9710" w:type="dxa"/>
            <w:gridSpan w:val="3"/>
          </w:tcPr>
          <w:p w14:paraId="3ECBFBAF" w14:textId="77777777" w:rsidR="00262AAD" w:rsidRPr="00A3406F" w:rsidRDefault="00262AAD" w:rsidP="0096750E">
            <w:pPr>
              <w:rPr>
                <w:b/>
              </w:rPr>
            </w:pPr>
            <w:r w:rsidRPr="00A3406F">
              <w:rPr>
                <w:b/>
              </w:rPr>
              <w:t xml:space="preserve">Table 16-1 </w:t>
            </w:r>
            <w:r>
              <w:rPr>
                <w:b/>
              </w:rPr>
              <w:t>Deliverable Description</w:t>
            </w:r>
          </w:p>
        </w:tc>
      </w:tr>
      <w:tr w:rsidR="00262AAD" w14:paraId="6D66CCD1" w14:textId="77777777" w:rsidTr="00262AAD">
        <w:tc>
          <w:tcPr>
            <w:tcW w:w="895" w:type="dxa"/>
          </w:tcPr>
          <w:p w14:paraId="719782AB" w14:textId="77777777" w:rsidR="00262AAD" w:rsidRDefault="00262AAD" w:rsidP="00784B1A">
            <w:r>
              <w:t>Task #</w:t>
            </w:r>
          </w:p>
        </w:tc>
        <w:tc>
          <w:tcPr>
            <w:tcW w:w="4680" w:type="dxa"/>
          </w:tcPr>
          <w:p w14:paraId="5C7CC45E" w14:textId="77777777" w:rsidR="00262AAD" w:rsidRDefault="00262AAD" w:rsidP="00784B1A">
            <w:r>
              <w:t>Task</w:t>
            </w:r>
          </w:p>
        </w:tc>
        <w:tc>
          <w:tcPr>
            <w:tcW w:w="4135" w:type="dxa"/>
          </w:tcPr>
          <w:p w14:paraId="398639DE" w14:textId="77777777" w:rsidR="00262AAD" w:rsidRDefault="00262AAD" w:rsidP="00784B1A">
            <w:r>
              <w:t>Time Schedule</w:t>
            </w:r>
          </w:p>
        </w:tc>
      </w:tr>
      <w:tr w:rsidR="00262AAD" w14:paraId="56D9CCCC" w14:textId="77777777" w:rsidTr="00262AAD">
        <w:tc>
          <w:tcPr>
            <w:tcW w:w="895" w:type="dxa"/>
          </w:tcPr>
          <w:p w14:paraId="1BCC5F98" w14:textId="77777777" w:rsidR="00262AAD" w:rsidRDefault="00262AAD" w:rsidP="00784B1A">
            <w:r>
              <w:t>2</w:t>
            </w:r>
          </w:p>
        </w:tc>
        <w:tc>
          <w:tcPr>
            <w:tcW w:w="4680" w:type="dxa"/>
          </w:tcPr>
          <w:p w14:paraId="0A7C12D4" w14:textId="77777777" w:rsidR="00262AAD" w:rsidRDefault="00262AAD" w:rsidP="00784B1A">
            <w:r>
              <w:t>Develop online survey instrument</w:t>
            </w:r>
          </w:p>
        </w:tc>
        <w:tc>
          <w:tcPr>
            <w:tcW w:w="4135" w:type="dxa"/>
          </w:tcPr>
          <w:p w14:paraId="54EB02DD" w14:textId="77777777" w:rsidR="00262AAD" w:rsidRDefault="00262AAD" w:rsidP="00784B1A">
            <w:r>
              <w:t>1/31/2017</w:t>
            </w:r>
          </w:p>
        </w:tc>
      </w:tr>
      <w:tr w:rsidR="00262AAD" w14:paraId="2A67FA0F" w14:textId="77777777" w:rsidTr="00262AAD">
        <w:tc>
          <w:tcPr>
            <w:tcW w:w="895" w:type="dxa"/>
          </w:tcPr>
          <w:p w14:paraId="7C929941" w14:textId="77777777" w:rsidR="00262AAD" w:rsidRDefault="00262AAD" w:rsidP="00784B1A">
            <w:r>
              <w:t>3</w:t>
            </w:r>
          </w:p>
        </w:tc>
        <w:tc>
          <w:tcPr>
            <w:tcW w:w="4680" w:type="dxa"/>
          </w:tcPr>
          <w:p w14:paraId="1F0E4914" w14:textId="77777777" w:rsidR="00262AAD" w:rsidRDefault="00262AAD" w:rsidP="00784B1A">
            <w:r>
              <w:t>Prepare survey materials</w:t>
            </w:r>
          </w:p>
        </w:tc>
        <w:tc>
          <w:tcPr>
            <w:tcW w:w="4135" w:type="dxa"/>
          </w:tcPr>
          <w:p w14:paraId="02163E7D" w14:textId="77777777" w:rsidR="00262AAD" w:rsidRDefault="00262AAD" w:rsidP="00784B1A">
            <w:r>
              <w:t>12/29/2016</w:t>
            </w:r>
          </w:p>
        </w:tc>
      </w:tr>
      <w:tr w:rsidR="00262AAD" w14:paraId="706879C9" w14:textId="77777777" w:rsidTr="00262AAD">
        <w:tc>
          <w:tcPr>
            <w:tcW w:w="895" w:type="dxa"/>
          </w:tcPr>
          <w:p w14:paraId="71F0D136" w14:textId="77777777" w:rsidR="00262AAD" w:rsidRDefault="00262AAD" w:rsidP="00784B1A">
            <w:r>
              <w:t>4</w:t>
            </w:r>
          </w:p>
        </w:tc>
        <w:tc>
          <w:tcPr>
            <w:tcW w:w="4680" w:type="dxa"/>
          </w:tcPr>
          <w:p w14:paraId="3E970B90" w14:textId="77777777" w:rsidR="00262AAD" w:rsidRDefault="00262AAD" w:rsidP="00784B1A">
            <w:r>
              <w:t>Develop draft and final study protocols</w:t>
            </w:r>
          </w:p>
        </w:tc>
        <w:tc>
          <w:tcPr>
            <w:tcW w:w="4135" w:type="dxa"/>
          </w:tcPr>
          <w:p w14:paraId="43A37266" w14:textId="77777777" w:rsidR="00262AAD" w:rsidRDefault="00262AAD" w:rsidP="00784B1A">
            <w:r>
              <w:t>12/29/2016, 1/31/2017</w:t>
            </w:r>
          </w:p>
        </w:tc>
      </w:tr>
      <w:tr w:rsidR="00262AAD" w14:paraId="4589A599" w14:textId="77777777" w:rsidTr="00262AAD">
        <w:tc>
          <w:tcPr>
            <w:tcW w:w="895" w:type="dxa"/>
          </w:tcPr>
          <w:p w14:paraId="7314FFD7" w14:textId="77777777" w:rsidR="00262AAD" w:rsidRDefault="00262AAD" w:rsidP="00784B1A">
            <w:r>
              <w:t>5</w:t>
            </w:r>
          </w:p>
        </w:tc>
        <w:tc>
          <w:tcPr>
            <w:tcW w:w="4680" w:type="dxa"/>
          </w:tcPr>
          <w:p w14:paraId="07A7C3A2" w14:textId="77777777" w:rsidR="00262AAD" w:rsidRDefault="00262AAD" w:rsidP="00784B1A">
            <w:r>
              <w:t>IRB and OMB approvals</w:t>
            </w:r>
          </w:p>
          <w:p w14:paraId="4A08E050" w14:textId="77777777" w:rsidR="00262AAD" w:rsidRDefault="00262AAD" w:rsidP="00F83A41">
            <w:pPr>
              <w:pStyle w:val="ListParagraph"/>
              <w:numPr>
                <w:ilvl w:val="0"/>
                <w:numId w:val="6"/>
              </w:numPr>
            </w:pPr>
            <w:r>
              <w:t>Submit protocol to Abt IRB for review</w:t>
            </w:r>
          </w:p>
          <w:p w14:paraId="51923B52" w14:textId="77777777" w:rsidR="00262AAD" w:rsidRDefault="00262AAD" w:rsidP="00262AAD"/>
          <w:p w14:paraId="71FAA5F5" w14:textId="77777777" w:rsidR="00262AAD" w:rsidRDefault="00262AAD" w:rsidP="00262AAD"/>
          <w:p w14:paraId="37BD9ACB" w14:textId="77777777" w:rsidR="00262AAD" w:rsidRDefault="00262AAD" w:rsidP="00262AAD"/>
          <w:p w14:paraId="7FE84212" w14:textId="77777777" w:rsidR="00262AAD" w:rsidRDefault="00262AAD" w:rsidP="00F83A41">
            <w:pPr>
              <w:pStyle w:val="ListParagraph"/>
              <w:numPr>
                <w:ilvl w:val="0"/>
                <w:numId w:val="6"/>
              </w:numPr>
            </w:pPr>
            <w:r>
              <w:t>Submit all OMB package materials to COR</w:t>
            </w:r>
          </w:p>
        </w:tc>
        <w:tc>
          <w:tcPr>
            <w:tcW w:w="4135" w:type="dxa"/>
          </w:tcPr>
          <w:p w14:paraId="0C3BB510" w14:textId="77777777" w:rsidR="00262AAD" w:rsidRDefault="00262AAD" w:rsidP="00784B1A"/>
          <w:p w14:paraId="699DD87D" w14:textId="77777777" w:rsidR="00262AAD" w:rsidRDefault="00262AAD" w:rsidP="00784B1A">
            <w:r>
              <w:t>Within one week of approval of completion of the final survey instrument, survey materials, and study protocol</w:t>
            </w:r>
          </w:p>
          <w:p w14:paraId="67871DA8" w14:textId="77777777" w:rsidR="00262AAD" w:rsidRDefault="00262AAD" w:rsidP="00784B1A">
            <w:r>
              <w:t>Within one week of IRB approval</w:t>
            </w:r>
          </w:p>
        </w:tc>
      </w:tr>
      <w:tr w:rsidR="00262AAD" w14:paraId="141975C5" w14:textId="77777777" w:rsidTr="00262AAD">
        <w:tc>
          <w:tcPr>
            <w:tcW w:w="895" w:type="dxa"/>
          </w:tcPr>
          <w:p w14:paraId="4CA2CA2E" w14:textId="77777777" w:rsidR="00262AAD" w:rsidRDefault="00262AAD" w:rsidP="00784B1A">
            <w:r>
              <w:t>6</w:t>
            </w:r>
          </w:p>
        </w:tc>
        <w:tc>
          <w:tcPr>
            <w:tcW w:w="4680" w:type="dxa"/>
          </w:tcPr>
          <w:p w14:paraId="1C331A42" w14:textId="77777777" w:rsidR="00262AAD" w:rsidRDefault="00262AAD" w:rsidP="00CA2D3A">
            <w:r>
              <w:t xml:space="preserve">Pilot test survey instrument and telephone interview </w:t>
            </w:r>
            <w:r w:rsidR="00CA2D3A">
              <w:t>guides with 9 respondents</w:t>
            </w:r>
          </w:p>
        </w:tc>
        <w:tc>
          <w:tcPr>
            <w:tcW w:w="4135" w:type="dxa"/>
          </w:tcPr>
          <w:p w14:paraId="6F831DC1" w14:textId="77777777" w:rsidR="00262AAD" w:rsidRDefault="00CA2D3A" w:rsidP="00784B1A">
            <w:r>
              <w:t>Within 4 weeks of all IRB approvals</w:t>
            </w:r>
          </w:p>
        </w:tc>
      </w:tr>
      <w:tr w:rsidR="00CA2D3A" w14:paraId="1BF645C0" w14:textId="77777777" w:rsidTr="00262AAD">
        <w:tc>
          <w:tcPr>
            <w:tcW w:w="895" w:type="dxa"/>
          </w:tcPr>
          <w:p w14:paraId="2FC7B566" w14:textId="77777777" w:rsidR="00CA2D3A" w:rsidRDefault="00CA2D3A" w:rsidP="00784B1A">
            <w:r>
              <w:t>7</w:t>
            </w:r>
          </w:p>
        </w:tc>
        <w:tc>
          <w:tcPr>
            <w:tcW w:w="4680" w:type="dxa"/>
          </w:tcPr>
          <w:p w14:paraId="1B86D1B0" w14:textId="77777777" w:rsidR="00CA2D3A" w:rsidRDefault="00CA2D3A" w:rsidP="00CA2D3A">
            <w:r>
              <w:t>Implement online survey and telephone interviews</w:t>
            </w:r>
          </w:p>
          <w:p w14:paraId="1E27194B" w14:textId="77777777" w:rsidR="00CA2D3A" w:rsidRDefault="00CA2D3A" w:rsidP="00F83A41">
            <w:pPr>
              <w:pStyle w:val="ListParagraph"/>
              <w:numPr>
                <w:ilvl w:val="0"/>
                <w:numId w:val="7"/>
              </w:numPr>
            </w:pPr>
            <w:r>
              <w:t>Initiate online surveys</w:t>
            </w:r>
          </w:p>
          <w:p w14:paraId="5D02093E" w14:textId="77777777" w:rsidR="00CA2D3A" w:rsidRDefault="00CA2D3A" w:rsidP="00F83A41">
            <w:pPr>
              <w:pStyle w:val="ListParagraph"/>
              <w:numPr>
                <w:ilvl w:val="0"/>
                <w:numId w:val="7"/>
              </w:numPr>
            </w:pPr>
            <w:r>
              <w:t>Complete online surveys and telephone interviews</w:t>
            </w:r>
          </w:p>
        </w:tc>
        <w:tc>
          <w:tcPr>
            <w:tcW w:w="4135" w:type="dxa"/>
          </w:tcPr>
          <w:p w14:paraId="322975CD" w14:textId="77777777" w:rsidR="00CA2D3A" w:rsidRDefault="00CA2D3A" w:rsidP="00784B1A"/>
          <w:p w14:paraId="7B9910FC" w14:textId="77777777" w:rsidR="00CA2D3A" w:rsidRDefault="00CA2D3A" w:rsidP="00784B1A"/>
          <w:p w14:paraId="3A2D99BE" w14:textId="77777777" w:rsidR="00CA2D3A" w:rsidRDefault="00CA2D3A" w:rsidP="00784B1A">
            <w:r>
              <w:t>Within one week of OMB approval</w:t>
            </w:r>
          </w:p>
          <w:p w14:paraId="026FF428" w14:textId="77777777" w:rsidR="00CA2D3A" w:rsidRDefault="00CA2D3A" w:rsidP="00784B1A">
            <w:r>
              <w:t>5/30/2018</w:t>
            </w:r>
          </w:p>
        </w:tc>
      </w:tr>
      <w:tr w:rsidR="00CA2D3A" w14:paraId="2265C1B2" w14:textId="77777777" w:rsidTr="00262AAD">
        <w:tc>
          <w:tcPr>
            <w:tcW w:w="895" w:type="dxa"/>
          </w:tcPr>
          <w:p w14:paraId="51DE9877" w14:textId="77777777" w:rsidR="00CA2D3A" w:rsidRDefault="00CA2D3A" w:rsidP="00784B1A">
            <w:r>
              <w:t>8</w:t>
            </w:r>
          </w:p>
        </w:tc>
        <w:tc>
          <w:tcPr>
            <w:tcW w:w="4680" w:type="dxa"/>
          </w:tcPr>
          <w:p w14:paraId="638BE32C" w14:textId="77777777" w:rsidR="00CA2D3A" w:rsidRDefault="00CA2D3A" w:rsidP="00CA2D3A">
            <w:r>
              <w:t>Develop and submit dissemination plan</w:t>
            </w:r>
          </w:p>
        </w:tc>
        <w:tc>
          <w:tcPr>
            <w:tcW w:w="4135" w:type="dxa"/>
          </w:tcPr>
          <w:p w14:paraId="0896F5F1" w14:textId="77777777" w:rsidR="00CA2D3A" w:rsidRDefault="00CA2D3A" w:rsidP="00784B1A">
            <w:r>
              <w:t>3/30/2018</w:t>
            </w:r>
          </w:p>
        </w:tc>
      </w:tr>
      <w:tr w:rsidR="00CA2D3A" w14:paraId="745E311E" w14:textId="77777777" w:rsidTr="00262AAD">
        <w:tc>
          <w:tcPr>
            <w:tcW w:w="895" w:type="dxa"/>
          </w:tcPr>
          <w:p w14:paraId="34C48469" w14:textId="77777777" w:rsidR="00CA2D3A" w:rsidRDefault="00CA2D3A" w:rsidP="00784B1A">
            <w:r>
              <w:t>9</w:t>
            </w:r>
          </w:p>
        </w:tc>
        <w:tc>
          <w:tcPr>
            <w:tcW w:w="4680" w:type="dxa"/>
          </w:tcPr>
          <w:p w14:paraId="72187334" w14:textId="77777777" w:rsidR="00CA2D3A" w:rsidRDefault="00CA2D3A" w:rsidP="00CA2D3A">
            <w:r>
              <w:t>Draft and submit final report</w:t>
            </w:r>
          </w:p>
        </w:tc>
        <w:tc>
          <w:tcPr>
            <w:tcW w:w="4135" w:type="dxa"/>
          </w:tcPr>
          <w:p w14:paraId="2F088189" w14:textId="77777777" w:rsidR="00CA2D3A" w:rsidRDefault="00CA2D3A" w:rsidP="00784B1A">
            <w:r>
              <w:t>8/29/2018, 9/29/2018</w:t>
            </w:r>
          </w:p>
        </w:tc>
      </w:tr>
    </w:tbl>
    <w:p w14:paraId="5C8F4F9F" w14:textId="77777777" w:rsidR="00E76D58" w:rsidRDefault="00E76D58" w:rsidP="00E76D58">
      <w:pPr>
        <w:ind w:left="360"/>
      </w:pPr>
    </w:p>
    <w:p w14:paraId="00EE6D31" w14:textId="77777777" w:rsidR="00E76D58" w:rsidRDefault="00E76D58" w:rsidP="00E76D58">
      <w:pPr>
        <w:ind w:left="360"/>
        <w:rPr>
          <w:b/>
        </w:rPr>
      </w:pPr>
    </w:p>
    <w:p w14:paraId="55DFAFE4" w14:textId="77777777" w:rsidR="00E76D58" w:rsidRDefault="00E76D58" w:rsidP="00E76D58">
      <w:pPr>
        <w:ind w:left="360"/>
      </w:pPr>
      <w:r>
        <w:rPr>
          <w:b/>
        </w:rPr>
        <w:t xml:space="preserve">B. Publication </w:t>
      </w:r>
      <w:r w:rsidR="001542F5">
        <w:rPr>
          <w:b/>
        </w:rPr>
        <w:t>P</w:t>
      </w:r>
      <w:r>
        <w:rPr>
          <w:b/>
        </w:rPr>
        <w:t>lan</w:t>
      </w:r>
    </w:p>
    <w:p w14:paraId="016B956D" w14:textId="77777777" w:rsidR="00E76D58" w:rsidRDefault="00E76D58" w:rsidP="00E76D58">
      <w:pPr>
        <w:ind w:left="360"/>
      </w:pPr>
    </w:p>
    <w:p w14:paraId="17501C24" w14:textId="77777777" w:rsidR="00E76D58" w:rsidRDefault="002B5E67" w:rsidP="00E76D58">
      <w:pPr>
        <w:ind w:left="360"/>
      </w:pPr>
      <w:r>
        <w:t>Strategies to disseminate the study findings may include peer-review publications, meetings/ conferences, and social media</w:t>
      </w:r>
      <w:r w:rsidR="00E76D58">
        <w:t>.</w:t>
      </w:r>
    </w:p>
    <w:p w14:paraId="775444A0" w14:textId="77777777" w:rsidR="00E76D58" w:rsidRDefault="00E76D58" w:rsidP="00E76D58">
      <w:pPr>
        <w:ind w:left="360"/>
      </w:pPr>
    </w:p>
    <w:p w14:paraId="76D9B8A0" w14:textId="77777777" w:rsidR="00E76D58" w:rsidRDefault="00E76D58" w:rsidP="00E76D58">
      <w:pPr>
        <w:ind w:left="360"/>
        <w:rPr>
          <w:b/>
        </w:rPr>
      </w:pPr>
      <w:r>
        <w:rPr>
          <w:b/>
        </w:rPr>
        <w:t xml:space="preserve">C. Analysis </w:t>
      </w:r>
      <w:r w:rsidR="001542F5">
        <w:rPr>
          <w:b/>
        </w:rPr>
        <w:t>P</w:t>
      </w:r>
      <w:r>
        <w:rPr>
          <w:b/>
        </w:rPr>
        <w:t>lan</w:t>
      </w:r>
    </w:p>
    <w:p w14:paraId="198CDC85" w14:textId="77777777" w:rsidR="00E76D58" w:rsidRDefault="00E76D58" w:rsidP="00E76D58">
      <w:pPr>
        <w:ind w:left="360"/>
        <w:rPr>
          <w:b/>
        </w:rPr>
      </w:pPr>
    </w:p>
    <w:p w14:paraId="4BF4A0AC" w14:textId="77777777" w:rsidR="00E76D58" w:rsidRDefault="002B5E67" w:rsidP="00E76D58">
      <w:pPr>
        <w:ind w:left="360"/>
      </w:pPr>
      <w:r>
        <w:t>Descriptive, bivariate, and multivariate analyses will be conducted</w:t>
      </w:r>
      <w:r w:rsidR="00E76D58">
        <w:t>. All information will be aggregated and reported with no program identifiers present in external documents.</w:t>
      </w:r>
    </w:p>
    <w:p w14:paraId="02C4D5D5" w14:textId="77777777" w:rsidR="00E76D58" w:rsidRDefault="00E76D58" w:rsidP="00E76D58">
      <w:pPr>
        <w:ind w:left="360"/>
      </w:pPr>
    </w:p>
    <w:p w14:paraId="544BFCB5" w14:textId="77777777" w:rsidR="00E76D58" w:rsidRDefault="00E76D58" w:rsidP="00E76D58">
      <w:pPr>
        <w:ind w:left="360"/>
        <w:rPr>
          <w:b/>
        </w:rPr>
      </w:pPr>
    </w:p>
    <w:p w14:paraId="022A8BAB" w14:textId="77777777" w:rsidR="00E76D58" w:rsidRDefault="00E76D58" w:rsidP="00E76D58">
      <w:pPr>
        <w:ind w:left="360"/>
        <w:rPr>
          <w:b/>
        </w:rPr>
      </w:pPr>
      <w:r>
        <w:rPr>
          <w:b/>
        </w:rPr>
        <w:t xml:space="preserve">17. </w:t>
      </w:r>
      <w:r w:rsidRPr="00341F76">
        <w:rPr>
          <w:b/>
          <w:u w:val="single"/>
        </w:rPr>
        <w:t>Reason(s) Display of OMB Expiration Date is Inappropriate</w:t>
      </w:r>
    </w:p>
    <w:p w14:paraId="353CD66B" w14:textId="77777777" w:rsidR="00E76D58" w:rsidRDefault="00E76D58" w:rsidP="00E76D58">
      <w:pPr>
        <w:ind w:left="360"/>
        <w:rPr>
          <w:b/>
        </w:rPr>
      </w:pPr>
    </w:p>
    <w:p w14:paraId="79FAA2A8" w14:textId="77777777" w:rsidR="00E76D58" w:rsidRDefault="00E76D58" w:rsidP="00E76D58">
      <w:pPr>
        <w:ind w:left="360"/>
      </w:pPr>
      <w:r>
        <w:t xml:space="preserve">The </w:t>
      </w:r>
      <w:r w:rsidR="002B5E67">
        <w:t>display of the OMB expiration date is not inappropriate for this data collection</w:t>
      </w:r>
      <w:r>
        <w:t>.</w:t>
      </w:r>
    </w:p>
    <w:p w14:paraId="1F3F0B6F" w14:textId="77777777" w:rsidR="00E76D58" w:rsidRDefault="00E76D58" w:rsidP="00E76D58">
      <w:pPr>
        <w:ind w:left="360"/>
      </w:pPr>
    </w:p>
    <w:p w14:paraId="50A6534D" w14:textId="77777777" w:rsidR="00E76D58" w:rsidRDefault="00E76D58" w:rsidP="00E76D58">
      <w:pPr>
        <w:ind w:left="360"/>
        <w:rPr>
          <w:b/>
        </w:rPr>
      </w:pPr>
    </w:p>
    <w:p w14:paraId="17D690BC" w14:textId="77777777" w:rsidR="00E76D58" w:rsidRDefault="00E76D58" w:rsidP="00E76D58">
      <w:pPr>
        <w:ind w:left="360"/>
        <w:rPr>
          <w:b/>
        </w:rPr>
      </w:pPr>
      <w:r>
        <w:rPr>
          <w:b/>
        </w:rPr>
        <w:t xml:space="preserve">18. </w:t>
      </w:r>
      <w:r w:rsidRPr="00341F76">
        <w:rPr>
          <w:b/>
          <w:u w:val="single"/>
        </w:rPr>
        <w:t>Exceptions to Certification for Paperwork Reduction Act Submissions</w:t>
      </w:r>
    </w:p>
    <w:p w14:paraId="1D7B3505" w14:textId="77777777" w:rsidR="00E76D58" w:rsidRDefault="00E76D58" w:rsidP="00E76D58">
      <w:pPr>
        <w:ind w:left="360"/>
        <w:rPr>
          <w:b/>
        </w:rPr>
      </w:pPr>
    </w:p>
    <w:p w14:paraId="1AADC78D" w14:textId="77777777" w:rsidR="00DC57CC" w:rsidRDefault="00E76D58" w:rsidP="00E056C3">
      <w:pPr>
        <w:ind w:firstLine="360"/>
      </w:pPr>
      <w:r>
        <w:t>There are no exceptions to the cer</w:t>
      </w:r>
      <w:r w:rsidR="002B1135">
        <w:t>tification for Paperwork Reduction Act Submissions.</w:t>
      </w:r>
    </w:p>
    <w:p w14:paraId="17CD31AF" w14:textId="77777777" w:rsidR="002B1135" w:rsidRDefault="002B1135" w:rsidP="00E76D58"/>
    <w:p w14:paraId="35F7C8A9" w14:textId="77777777" w:rsidR="002B1135" w:rsidRDefault="002B1135" w:rsidP="00E76D58"/>
    <w:p w14:paraId="7DD9DD2C" w14:textId="77777777" w:rsidR="002B1135" w:rsidRPr="002B5E67" w:rsidRDefault="002B1135" w:rsidP="00E76D58">
      <w:pPr>
        <w:rPr>
          <w:b/>
          <w:u w:val="single"/>
        </w:rPr>
      </w:pPr>
      <w:r w:rsidRPr="002B5E67">
        <w:rPr>
          <w:b/>
          <w:u w:val="single"/>
        </w:rPr>
        <w:t>References</w:t>
      </w:r>
    </w:p>
    <w:p w14:paraId="2A06E2C3" w14:textId="77777777" w:rsidR="007C2912" w:rsidRDefault="007C2912" w:rsidP="007C2912">
      <w:r w:rsidRPr="00804FFE">
        <w:t>1. The National Institute of Mental Health. https://www.nimh.nih.gov/.</w:t>
      </w:r>
    </w:p>
    <w:p w14:paraId="65361D64" w14:textId="77777777" w:rsidR="007C2912" w:rsidRPr="00E25315" w:rsidRDefault="007C2912" w:rsidP="007C2912">
      <w:r w:rsidRPr="00E25315">
        <w:t>2. Kisely S, Crowe E, Lawrence D. Cancer-related mortality in people with mental illness. JAMA Pscyh. 2013;70(2):209-217.</w:t>
      </w:r>
    </w:p>
    <w:p w14:paraId="68127B43" w14:textId="77777777" w:rsidR="007C2912" w:rsidRDefault="007C2912" w:rsidP="007C2912">
      <w:r w:rsidRPr="00E25315">
        <w:t xml:space="preserve">3. Tran E, </w:t>
      </w:r>
      <w:r>
        <w:t>Rouillon F, Loze J-Y,</w:t>
      </w:r>
      <w:r w:rsidR="00C873FD">
        <w:t xml:space="preserve"> </w:t>
      </w:r>
      <w:r w:rsidRPr="00E25315">
        <w:t>et al. Cancer mortality in patients with schizophrenia. Cancer 2009;115:3555-3562.</w:t>
      </w:r>
    </w:p>
    <w:p w14:paraId="280FB5CC" w14:textId="280695E3" w:rsidR="007C2912" w:rsidRDefault="007C2912" w:rsidP="007C2912">
      <w:r w:rsidRPr="00E25315">
        <w:t xml:space="preserve">4. </w:t>
      </w:r>
      <w:r w:rsidR="0035746E" w:rsidRPr="00804FFE">
        <w:t>Gfroerer J</w:t>
      </w:r>
      <w:r w:rsidR="0035746E">
        <w:t>, Dube SR, King BA, Garrett BE, Babb S, McAfee T</w:t>
      </w:r>
      <w:r w:rsidR="0035746E" w:rsidRPr="00804FFE">
        <w:t>; Centers for Disease Control and Prevention (CDC). Vital signs:</w:t>
      </w:r>
      <w:r w:rsidR="0035746E">
        <w:t xml:space="preserve"> </w:t>
      </w:r>
      <w:r w:rsidR="0035746E" w:rsidRPr="00804FFE">
        <w:t xml:space="preserve">current cigarette smoking among adults aged </w:t>
      </w:r>
      <w:r w:rsidR="0035746E">
        <w:t>≥</w:t>
      </w:r>
      <w:r w:rsidR="0035746E" w:rsidRPr="00804FFE">
        <w:t>18 years with mental illness</w:t>
      </w:r>
      <w:r w:rsidR="0035746E">
        <w:t>—</w:t>
      </w:r>
      <w:r w:rsidR="0035746E" w:rsidRPr="00804FFE">
        <w:t>United States. 2009-2011. MMWR Morb Mortal Wkly Rep. 2013;62(5):81-87.</w:t>
      </w:r>
    </w:p>
    <w:p w14:paraId="7DBE21A1" w14:textId="77777777" w:rsidR="007C2912" w:rsidRPr="00E25315" w:rsidRDefault="007C2912" w:rsidP="007C2912">
      <w:r w:rsidRPr="00E25315">
        <w:t>5. LeCook B</w:t>
      </w:r>
      <w:r>
        <w:t>, Wayne GF, Kafali EN, Liu Z, Shu C, Flores M</w:t>
      </w:r>
      <w:r w:rsidRPr="00E25315">
        <w:t>. Trends in smoking among adults with mental illness and association between mental health treatment and smoking cessation. JAMA. 2014;311(2):172-182.</w:t>
      </w:r>
    </w:p>
    <w:p w14:paraId="3419C941" w14:textId="795B8E53" w:rsidR="007C2912" w:rsidRPr="00E25315" w:rsidRDefault="007C2912" w:rsidP="007C2912">
      <w:r w:rsidRPr="00E25315">
        <w:t>6. Aggarwal A, Pandurangi A, Smith W. Disparities in breast and cervical cancer screening in women with mental illness: a systematic literature review. Am J Prev Med. 2013;44(4):392-398.</w:t>
      </w:r>
    </w:p>
    <w:p w14:paraId="5C4A859A" w14:textId="54AB9FFE" w:rsidR="007C2912" w:rsidRPr="00804FFE" w:rsidRDefault="0035746E" w:rsidP="007C2912">
      <w:r>
        <w:t>7</w:t>
      </w:r>
      <w:r w:rsidR="007C2912" w:rsidRPr="00E25315">
        <w:t>. Abrams MT</w:t>
      </w:r>
      <w:r w:rsidR="007C2912">
        <w:t>, Myers CS, Feldman SM</w:t>
      </w:r>
      <w:r w:rsidR="007C2912" w:rsidRPr="00E25315">
        <w:t xml:space="preserve">. Cervical cancer screening and acute care visits among Medicaid enrollees with mental and substance use disorders. Psych Services. 2012;63(8):815-822. </w:t>
      </w:r>
    </w:p>
    <w:p w14:paraId="31F43E43" w14:textId="66CE72DE" w:rsidR="007C2912" w:rsidRDefault="0035746E" w:rsidP="007C2912">
      <w:r>
        <w:t>8</w:t>
      </w:r>
      <w:r w:rsidR="007C2912" w:rsidRPr="00804FFE">
        <w:t>. Druss BG</w:t>
      </w:r>
      <w:r w:rsidR="007C2912">
        <w:t>, Marcus SC, Campbell J,</w:t>
      </w:r>
      <w:r w:rsidR="007C2912" w:rsidRPr="00804FFE">
        <w:t xml:space="preserve"> et al. Medical services for clients in community mental health centers: results from a national survey. Psych Serv. 2008;59(8):917-920.</w:t>
      </w:r>
    </w:p>
    <w:p w14:paraId="0205579A" w14:textId="4A95AE9F" w:rsidR="00CE50A5" w:rsidRPr="00804FFE" w:rsidRDefault="00D1157C" w:rsidP="007C2912">
      <w:r>
        <w:t>9</w:t>
      </w:r>
      <w:r w:rsidR="00CE50A5">
        <w:t>. Substance Abuse and Mental Health Services Administration, Results from the 2012 National Survey on Drug Use and Health: Mental Health Findings, NSDUH Series H-47, HHS Publication No. (SMA) 13-4805. Rockville, MD. Substance Abuse and Mental Health Services Administration, 2013.</w:t>
      </w:r>
    </w:p>
    <w:p w14:paraId="21FE5875" w14:textId="48426884" w:rsidR="007C2912" w:rsidRDefault="00CE50A5" w:rsidP="007C2912">
      <w:r>
        <w:t>1</w:t>
      </w:r>
      <w:r w:rsidR="00D1157C">
        <w:t>0</w:t>
      </w:r>
      <w:r w:rsidR="007C2912" w:rsidRPr="00804FFE">
        <w:t>. Shim RS, Lally C, Farley R, Ingoglia C, Druss BG. Medical care services in community mental health centers: a national survey of psychiatrists. J Behav Health Serv Res. 2015;42(3):395-400.</w:t>
      </w:r>
    </w:p>
    <w:p w14:paraId="1538A338" w14:textId="46C16ADC" w:rsidR="004A7AA1" w:rsidRDefault="00CE50A5" w:rsidP="007C2912">
      <w:r>
        <w:t>1</w:t>
      </w:r>
      <w:r w:rsidR="00D1157C">
        <w:t>1</w:t>
      </w:r>
      <w:r w:rsidR="004A7AA1">
        <w:t>. Druss BG, von Esenwein SA, Glick GE, et al. Randomized trial of an integrated behavioral health home: the Health Outcomes Management and Evaluation (HOME) Study. Am J Psych</w:t>
      </w:r>
      <w:r w:rsidR="00473DE0">
        <w:t>iatry</w:t>
      </w:r>
      <w:r w:rsidR="004A7AA1">
        <w:t xml:space="preserve"> in Advance. 2016 (doi: 10.1176/appi.ajp.2016.16050507).</w:t>
      </w:r>
    </w:p>
    <w:p w14:paraId="5C0BFA62" w14:textId="717A3935" w:rsidR="00C07B4C" w:rsidRDefault="00371F0F" w:rsidP="00C07B4C">
      <w:r>
        <w:t>1</w:t>
      </w:r>
      <w:r w:rsidR="00D1157C">
        <w:t>2</w:t>
      </w:r>
      <w:r>
        <w:t>. Rockson LE, MA Swarbrick. Cancer screening among peer-led wellness center enrollees. J Psychosoc Nurs Ment Health Serv. 2016;54:36-40.</w:t>
      </w:r>
    </w:p>
    <w:p w14:paraId="70118C6F" w14:textId="653889C3" w:rsidR="007D4335" w:rsidRDefault="00C07B4C" w:rsidP="008368DC">
      <w:r>
        <w:t>1</w:t>
      </w:r>
      <w:r w:rsidR="00D1157C">
        <w:t>3</w:t>
      </w:r>
      <w:r>
        <w:t xml:space="preserve">. </w:t>
      </w:r>
      <w:r w:rsidR="007D4335">
        <w:t>James M, Thomas M, Frolov L, et al. Rates of cervical cancer screening among women with severe mental illness in the public health system. Psychiatric Services 2017;68:839-842.</w:t>
      </w:r>
    </w:p>
    <w:p w14:paraId="6C4572FC" w14:textId="3EC01BC9" w:rsidR="007D4335" w:rsidRDefault="007D4335" w:rsidP="007D4335">
      <w:pPr>
        <w:spacing w:line="259" w:lineRule="auto"/>
      </w:pPr>
      <w:r>
        <w:t>1</w:t>
      </w:r>
      <w:r w:rsidR="00D1157C">
        <w:t>4</w:t>
      </w:r>
      <w:r>
        <w:t>. Yarborough BH, Hanson GC, Perrin NA, et al. Colorectal cancer screening completion among individuals with and without mental illnesses: a comparison of 2 screening methods. Am J Health Promotion 2017. https://doi.org/10.1177/0890117116686573.</w:t>
      </w:r>
    </w:p>
    <w:p w14:paraId="3F5926B5" w14:textId="4BF6135F" w:rsidR="007D4335" w:rsidRDefault="007D4335" w:rsidP="007D4335">
      <w:pPr>
        <w:spacing w:line="259" w:lineRule="auto"/>
      </w:pPr>
      <w:r>
        <w:t>1</w:t>
      </w:r>
      <w:r w:rsidR="00D1157C">
        <w:t>5</w:t>
      </w:r>
      <w:r>
        <w:t>. Das S, Prochaska JJ. Innovative approaches to support smoking cessation for individuals with mental illness and co-occurring substance use disorders. Expert Rev Respir Med 2017;11:841-850.</w:t>
      </w:r>
    </w:p>
    <w:p w14:paraId="5A2EBCA7" w14:textId="5F7215F8" w:rsidR="007D4335" w:rsidRDefault="007D4335" w:rsidP="007D4335">
      <w:pPr>
        <w:spacing w:line="259" w:lineRule="auto"/>
      </w:pPr>
      <w:r>
        <w:t>1</w:t>
      </w:r>
      <w:r w:rsidR="004307F0">
        <w:t>6</w:t>
      </w:r>
      <w:r>
        <w:t>. Chen LS, Baker T, Brownson RC, et al. Smoking cessation and electronic cigarettes in community mental health centers: patients and provider perspectives. Community Ment Health 2017;53:695-702.</w:t>
      </w:r>
    </w:p>
    <w:p w14:paraId="38DA550A" w14:textId="0621546F" w:rsidR="007C2912" w:rsidRDefault="00CE50A5" w:rsidP="007C2912">
      <w:r>
        <w:t>1</w:t>
      </w:r>
      <w:r w:rsidR="006725A1">
        <w:t>7</w:t>
      </w:r>
      <w:r w:rsidR="007C2912" w:rsidRPr="00804FFE">
        <w:t>. Irwin KE, Henderson DC, Knight HP, Pirl WF. Cancer care for individuals with schizophrenia. Cancer. 2014;120:323-334.</w:t>
      </w:r>
    </w:p>
    <w:p w14:paraId="2AFD353A" w14:textId="69AFF7F8" w:rsidR="001F4444" w:rsidRDefault="00694285" w:rsidP="007C2912">
      <w:r>
        <w:t>1</w:t>
      </w:r>
      <w:r w:rsidR="006725A1">
        <w:t>8</w:t>
      </w:r>
      <w:r w:rsidR="001F4444">
        <w:t>. Howard L, Barley E, Davies E, et al. Cancer diagnosis in people with sever</w:t>
      </w:r>
      <w:r w:rsidR="00994C5D">
        <w:t>e</w:t>
      </w:r>
      <w:r w:rsidR="001F4444">
        <w:t xml:space="preserve"> mental illness: practical and ethical issues. Lancet Oncol. 2010;11(8):797-804.</w:t>
      </w:r>
    </w:p>
    <w:p w14:paraId="4EEFCEAE" w14:textId="78465FB2" w:rsidR="00473DE0" w:rsidRDefault="000D14CA" w:rsidP="007C2912">
      <w:r>
        <w:t>1</w:t>
      </w:r>
      <w:r w:rsidR="006725A1">
        <w:t>9</w:t>
      </w:r>
      <w:r>
        <w:t>.</w:t>
      </w:r>
      <w:r w:rsidR="00473DE0">
        <w:t xml:space="preserve"> Tsoi DT, Porwal M, Webster AC. Interventions for smoking cessation and reduction in individuals with schizophrenia. </w:t>
      </w:r>
      <w:r w:rsidR="006B457A">
        <w:t>Cochrane Database Sys Rev. 2013;</w:t>
      </w:r>
    </w:p>
    <w:p w14:paraId="60D8D688" w14:textId="577C7700" w:rsidR="000D14CA" w:rsidRDefault="006725A1" w:rsidP="007C2912">
      <w:r>
        <w:t>20</w:t>
      </w:r>
      <w:r w:rsidR="00473DE0">
        <w:t xml:space="preserve">. </w:t>
      </w:r>
      <w:r w:rsidR="000D14CA">
        <w:t xml:space="preserve"> </w:t>
      </w:r>
      <w:r w:rsidR="00473DE0">
        <w:t xml:space="preserve">Bartels SJ, Pratt SI, Aschbrenner KA, </w:t>
      </w:r>
      <w:r w:rsidR="00EA565D">
        <w:t xml:space="preserve">Barre LK, Naslund JA, Wolfe R, </w:t>
      </w:r>
      <w:r w:rsidR="00473DE0">
        <w:t>et al. Pragmatic replication trial of health promotion coaching for obesity in serious mental illness and maintenance of outcomes</w:t>
      </w:r>
      <w:r w:rsidR="000D14CA">
        <w:t xml:space="preserve">. </w:t>
      </w:r>
      <w:r w:rsidR="00473DE0">
        <w:t xml:space="preserve">Am J </w:t>
      </w:r>
      <w:r w:rsidR="000D14CA">
        <w:t>Psych</w:t>
      </w:r>
      <w:r w:rsidR="00473DE0">
        <w:t>iatry</w:t>
      </w:r>
      <w:r w:rsidR="000D14CA">
        <w:t>. 201</w:t>
      </w:r>
      <w:r w:rsidR="00473DE0">
        <w:t>5</w:t>
      </w:r>
      <w:r w:rsidR="000D14CA">
        <w:t>;</w:t>
      </w:r>
      <w:r w:rsidR="00473DE0">
        <w:t>172</w:t>
      </w:r>
      <w:r w:rsidR="000D14CA">
        <w:t>(</w:t>
      </w:r>
      <w:r w:rsidR="00473DE0">
        <w:t>4</w:t>
      </w:r>
      <w:r w:rsidR="000D14CA">
        <w:t>):</w:t>
      </w:r>
      <w:r w:rsidR="00473DE0">
        <w:t>344</w:t>
      </w:r>
      <w:r w:rsidR="000D14CA">
        <w:t>-</w:t>
      </w:r>
      <w:r w:rsidR="00473DE0">
        <w:t>352</w:t>
      </w:r>
      <w:r w:rsidR="000D14CA">
        <w:t>.</w:t>
      </w:r>
    </w:p>
    <w:p w14:paraId="79AAF9C4" w14:textId="1A9A2028" w:rsidR="00594F40" w:rsidRDefault="006725A1" w:rsidP="007C2912">
      <w:r>
        <w:t>21</w:t>
      </w:r>
      <w:r w:rsidR="00594F40">
        <w:t xml:space="preserve">. Bartels SJ, Pratt SI, Aschbrenner KA, </w:t>
      </w:r>
      <w:r w:rsidR="00EA565D">
        <w:t xml:space="preserve">Barre LK, Jue K, Wolfe RS, </w:t>
      </w:r>
      <w:r w:rsidR="00594F40">
        <w:t>et al. Clinically significant improved fitness and weight loss among overweight persons with serious mental illness. Psychiatr Serv. 2013;64(8):729-736.</w:t>
      </w:r>
    </w:p>
    <w:p w14:paraId="2F3CD6A8" w14:textId="76EA199B" w:rsidR="00594F40" w:rsidRDefault="006725A1" w:rsidP="007C2912">
      <w:r>
        <w:t>22</w:t>
      </w:r>
      <w:r w:rsidR="00594F40">
        <w:t xml:space="preserve">. Green CA, Yarborough BJ, Leo MC, </w:t>
      </w:r>
      <w:r w:rsidR="00EA565D">
        <w:t xml:space="preserve">Yarborough MT, Stumbo SP, Janoff SL, </w:t>
      </w:r>
      <w:r w:rsidR="00594F40">
        <w:t>et al. The STRIDE weight loss and lifestyle intervention for individuals taking antipsychotic medications: a randomized trial. Am J Psychiatry. 2015;172(1):71-81.</w:t>
      </w:r>
    </w:p>
    <w:p w14:paraId="4C03A7A6" w14:textId="33F8EBBB" w:rsidR="00594F40" w:rsidRDefault="00694285" w:rsidP="007C2912">
      <w:r>
        <w:t>2</w:t>
      </w:r>
      <w:r w:rsidR="006725A1">
        <w:t>3</w:t>
      </w:r>
      <w:r w:rsidR="00594F40">
        <w:t xml:space="preserve">. Daumit GL, Dickerson FB, Wang NY, </w:t>
      </w:r>
      <w:r w:rsidR="00EA565D">
        <w:t xml:space="preserve">Dalcin A, Jerome GJ, Anderson CA, </w:t>
      </w:r>
      <w:r w:rsidR="00594F40">
        <w:t xml:space="preserve">et al. </w:t>
      </w:r>
      <w:r w:rsidR="00295870">
        <w:t>A behavioral weight-loss</w:t>
      </w:r>
      <w:r w:rsidR="00EA565D">
        <w:t xml:space="preserve"> </w:t>
      </w:r>
      <w:r w:rsidR="00295870">
        <w:t>intervention in persons with serious mental illness. N Engl Med. 2013;368(17):1594-1602.</w:t>
      </w:r>
    </w:p>
    <w:p w14:paraId="4343631F" w14:textId="6A99538E" w:rsidR="00473DE0" w:rsidRDefault="00694285" w:rsidP="007C2912">
      <w:r>
        <w:t>2</w:t>
      </w:r>
      <w:r w:rsidR="006725A1">
        <w:t>4</w:t>
      </w:r>
      <w:r w:rsidR="00DF0012">
        <w:t xml:space="preserve">. Yankaskas BC, Dickens P, Bowling JM, </w:t>
      </w:r>
      <w:r w:rsidR="00EA565D">
        <w:t>Jarman MP, Luken K, Salisbury K, et al. Barriers to adherence to screening mammography among women with disabilities. Am J Public Health. 2010;100(5):947-953.</w:t>
      </w:r>
    </w:p>
    <w:p w14:paraId="0B3E719C" w14:textId="6916E390" w:rsidR="00EA565D" w:rsidRDefault="00694285" w:rsidP="007C2912">
      <w:r>
        <w:t>2</w:t>
      </w:r>
      <w:r w:rsidR="006725A1">
        <w:t>5</w:t>
      </w:r>
      <w:r w:rsidR="00EA565D">
        <w:t>. Ramirez A, Farmer GC, Grant D, Papachristou T. Disability and preventive cancer screening: results from the 2001 California Health Interview Survey. Am J Public Health. 2005;95(11):2057-2064.</w:t>
      </w:r>
    </w:p>
    <w:p w14:paraId="75991CE0" w14:textId="07E793D7" w:rsidR="00EA565D" w:rsidRDefault="00694285" w:rsidP="007C2912">
      <w:r>
        <w:t>2</w:t>
      </w:r>
      <w:r w:rsidR="006725A1">
        <w:t>6</w:t>
      </w:r>
      <w:r w:rsidR="00EA565D">
        <w:t>. Steele CB, Townsend JS, Courtney-Young EA, Young M. Cancer screening prevalence among adults with disabilities, United States, 2013. Prev Chronic Dis. 2017;</w:t>
      </w:r>
      <w:r w:rsidR="00994C5D">
        <w:t xml:space="preserve">14:160312. DOI: </w:t>
      </w:r>
      <w:hyperlink r:id="rId23" w:history="1">
        <w:r w:rsidR="00994C5D" w:rsidRPr="00EA561C">
          <w:rPr>
            <w:rStyle w:val="Hyperlink"/>
          </w:rPr>
          <w:t>https://doi.org/10.5888/pcd14.160312</w:t>
        </w:r>
      </w:hyperlink>
      <w:r w:rsidR="00994C5D">
        <w:t>.</w:t>
      </w:r>
    </w:p>
    <w:p w14:paraId="4D61790F" w14:textId="3666BE69" w:rsidR="007B6CB6" w:rsidRDefault="00506A46" w:rsidP="007C2912">
      <w:r>
        <w:t>2</w:t>
      </w:r>
      <w:r w:rsidR="006725A1">
        <w:t>7</w:t>
      </w:r>
      <w:r>
        <w:t>. Barley EA, Borschmann RD, Walters P, Tylee A. Interventions to encourage uptake of cancer screening for people with severe mental illness. Cochrane Database of Systematic Reviews 2016, Issue 9. Art. No.: CD009641.</w:t>
      </w:r>
      <w:r w:rsidR="005B5840">
        <w:t xml:space="preserve"> DOI: 10.1002/14651858.CD009641.pub3.</w:t>
      </w:r>
      <w:r w:rsidR="004D7A94">
        <w:t xml:space="preserve"> </w:t>
      </w:r>
    </w:p>
    <w:p w14:paraId="2F6E22BF" w14:textId="77777777" w:rsidR="007B6CB6" w:rsidRDefault="007B6CB6" w:rsidP="007C2912"/>
    <w:p w14:paraId="2F37BB40" w14:textId="77777777" w:rsidR="007B6CB6" w:rsidRDefault="007B6CB6" w:rsidP="007C2912"/>
    <w:sectPr w:rsidR="007B6CB6" w:rsidSect="0093319E">
      <w:headerReference w:type="default" r:id="rId24"/>
      <w:footerReference w:type="default" r:id="rId25"/>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652CF0" w14:textId="77777777" w:rsidR="00747565" w:rsidRDefault="00747565" w:rsidP="008B5D54">
      <w:r>
        <w:separator/>
      </w:r>
    </w:p>
  </w:endnote>
  <w:endnote w:type="continuationSeparator" w:id="0">
    <w:p w14:paraId="022B9DAF" w14:textId="77777777" w:rsidR="00747565" w:rsidRDefault="00747565"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557413"/>
      <w:docPartObj>
        <w:docPartGallery w:val="Page Numbers (Bottom of Page)"/>
        <w:docPartUnique/>
      </w:docPartObj>
    </w:sdtPr>
    <w:sdtEndPr>
      <w:rPr>
        <w:noProof/>
      </w:rPr>
    </w:sdtEndPr>
    <w:sdtContent>
      <w:p w14:paraId="490726CD" w14:textId="7C59D43A" w:rsidR="00592292" w:rsidRDefault="00592292">
        <w:pPr>
          <w:pStyle w:val="Footer"/>
          <w:jc w:val="center"/>
        </w:pPr>
        <w:r>
          <w:fldChar w:fldCharType="begin"/>
        </w:r>
        <w:r>
          <w:instrText xml:space="preserve"> PAGE   \* MERGEFORMAT </w:instrText>
        </w:r>
        <w:r>
          <w:fldChar w:fldCharType="separate"/>
        </w:r>
        <w:r w:rsidR="006966B5">
          <w:rPr>
            <w:noProof/>
          </w:rPr>
          <w:t>1</w:t>
        </w:r>
        <w:r>
          <w:rPr>
            <w:noProof/>
          </w:rPr>
          <w:fldChar w:fldCharType="end"/>
        </w:r>
      </w:p>
    </w:sdtContent>
  </w:sdt>
  <w:p w14:paraId="76797CDE" w14:textId="77777777" w:rsidR="00592292" w:rsidRDefault="005922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79B82F" w14:textId="77777777" w:rsidR="00747565" w:rsidRDefault="00747565" w:rsidP="008B5D54">
      <w:r>
        <w:separator/>
      </w:r>
    </w:p>
  </w:footnote>
  <w:footnote w:type="continuationSeparator" w:id="0">
    <w:p w14:paraId="275F6D0F" w14:textId="77777777" w:rsidR="00747565" w:rsidRDefault="00747565" w:rsidP="008B5D54">
      <w:r>
        <w:continuationSeparator/>
      </w:r>
    </w:p>
  </w:footnote>
  <w:footnote w:id="1">
    <w:p w14:paraId="432F950F" w14:textId="77777777" w:rsidR="00C74A5A" w:rsidRDefault="00C74A5A">
      <w:pPr>
        <w:pStyle w:val="FootnoteText"/>
      </w:pPr>
      <w:r>
        <w:rPr>
          <w:rStyle w:val="FootnoteReference"/>
        </w:rPr>
        <w:footnoteRef/>
      </w:r>
      <w:r>
        <w:t xml:space="preserve"> </w:t>
      </w:r>
      <w:r w:rsidRPr="003C6CC5">
        <w:t>Hourly wage information is from the U.S. Department of Labor, Bureau of Labor Statistics website (www.data.bls.gov/cgi-bin/print.pl/oes/current/oes_nat.htm).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88085" w14:textId="77777777" w:rsidR="00C74A5A" w:rsidRDefault="00C74A5A">
    <w:pPr>
      <w:pStyle w:val="Header"/>
    </w:pPr>
  </w:p>
  <w:p w14:paraId="409724DD" w14:textId="77777777" w:rsidR="00C74A5A" w:rsidRDefault="00C74A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7165"/>
    <w:multiLevelType w:val="hybridMultilevel"/>
    <w:tmpl w:val="22BCE2C0"/>
    <w:lvl w:ilvl="0" w:tplc="0409000F">
      <w:start w:val="1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D8904B6"/>
    <w:multiLevelType w:val="hybridMultilevel"/>
    <w:tmpl w:val="EC726040"/>
    <w:lvl w:ilvl="0" w:tplc="18CC9802">
      <w:start w:val="16"/>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22234"/>
    <w:multiLevelType w:val="hybridMultilevel"/>
    <w:tmpl w:val="D938E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BE7464"/>
    <w:multiLevelType w:val="hybridMultilevel"/>
    <w:tmpl w:val="59E2C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BC70E1"/>
    <w:multiLevelType w:val="hybridMultilevel"/>
    <w:tmpl w:val="E2DEDBF2"/>
    <w:lvl w:ilvl="0" w:tplc="A8C05898">
      <w:start w:val="1"/>
      <w:numFmt w:val="decimal"/>
      <w:lvlText w:val="%1."/>
      <w:lvlJc w:val="left"/>
      <w:pPr>
        <w:ind w:left="360" w:hanging="360"/>
      </w:pPr>
      <w:rPr>
        <w:rFonts w:hint="default"/>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1A64B56"/>
    <w:multiLevelType w:val="hybridMultilevel"/>
    <w:tmpl w:val="ECC27824"/>
    <w:lvl w:ilvl="0" w:tplc="897029BA">
      <w:start w:val="1"/>
      <w:numFmt w:val="decimal"/>
      <w:lvlText w:val="%1."/>
      <w:lvlJc w:val="left"/>
      <w:pPr>
        <w:ind w:left="36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282739"/>
    <w:multiLevelType w:val="hybridMultilevel"/>
    <w:tmpl w:val="FEA81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AF0990"/>
    <w:multiLevelType w:val="hybridMultilevel"/>
    <w:tmpl w:val="4C40B2DC"/>
    <w:lvl w:ilvl="0" w:tplc="0FD23EF4">
      <w:start w:val="1"/>
      <w:numFmt w:val="decimal"/>
      <w:lvlText w:val="%1."/>
      <w:lvlJc w:val="left"/>
      <w:pPr>
        <w:ind w:left="1530" w:hanging="360"/>
      </w:pPr>
      <w:rPr>
        <w:b/>
        <w:i w:val="0"/>
        <w:color w:val="auto"/>
      </w:rPr>
    </w:lvl>
    <w:lvl w:ilvl="1" w:tplc="DBC496A2">
      <w:start w:val="1"/>
      <w:numFmt w:val="low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FEB20FE"/>
    <w:multiLevelType w:val="hybridMultilevel"/>
    <w:tmpl w:val="F6BE67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985083D"/>
    <w:multiLevelType w:val="hybridMultilevel"/>
    <w:tmpl w:val="DDE2AE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A442711"/>
    <w:multiLevelType w:val="hybridMultilevel"/>
    <w:tmpl w:val="6988F6B0"/>
    <w:lvl w:ilvl="0" w:tplc="A8C05898">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1903CE"/>
    <w:multiLevelType w:val="hybridMultilevel"/>
    <w:tmpl w:val="3682A38A"/>
    <w:lvl w:ilvl="0" w:tplc="CD6663DA">
      <w:start w:val="1"/>
      <w:numFmt w:val="bullet"/>
      <w:pStyle w:val="BulletLevel1-Short"/>
      <w:lvlText w:val=""/>
      <w:lvlJc w:val="left"/>
      <w:pPr>
        <w:ind w:left="720" w:hanging="360"/>
      </w:pPr>
      <w:rPr>
        <w:rFonts w:ascii="Symbol" w:hAnsi="Symbol" w:hint="default"/>
        <w:color w:val="949B50"/>
      </w:rPr>
    </w:lvl>
    <w:lvl w:ilvl="1" w:tplc="AD04FCAA">
      <w:start w:val="1"/>
      <w:numFmt w:val="bullet"/>
      <w:lvlText w:val="o"/>
      <w:lvlJc w:val="left"/>
      <w:pPr>
        <w:ind w:left="1440" w:hanging="360"/>
      </w:pPr>
      <w:rPr>
        <w:rFonts w:ascii="Courier New" w:hAnsi="Courier New" w:hint="default"/>
        <w:color w:val="3FA9C0"/>
      </w:rPr>
    </w:lvl>
    <w:lvl w:ilvl="2" w:tplc="735636D6">
      <w:start w:val="1"/>
      <w:numFmt w:val="bullet"/>
      <w:pStyle w:val="BulletLevel3-Short"/>
      <w:lvlText w:val=""/>
      <w:lvlJc w:val="left"/>
      <w:pPr>
        <w:ind w:left="2160" w:hanging="360"/>
      </w:pPr>
      <w:rPr>
        <w:rFonts w:ascii="Wingdings" w:hAnsi="Wingdings" w:hint="default"/>
        <w:color w:val="949B5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D15D32"/>
    <w:multiLevelType w:val="hybridMultilevel"/>
    <w:tmpl w:val="F1107988"/>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3340A1"/>
    <w:multiLevelType w:val="hybridMultilevel"/>
    <w:tmpl w:val="A2C83B92"/>
    <w:lvl w:ilvl="0" w:tplc="BA1083B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38C944F4"/>
    <w:multiLevelType w:val="hybridMultilevel"/>
    <w:tmpl w:val="F802E562"/>
    <w:lvl w:ilvl="0" w:tplc="6E1CB97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E77577"/>
    <w:multiLevelType w:val="hybridMultilevel"/>
    <w:tmpl w:val="10D0635C"/>
    <w:lvl w:ilvl="0" w:tplc="22A4464A">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D72894"/>
    <w:multiLevelType w:val="hybridMultilevel"/>
    <w:tmpl w:val="F5960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F764E5"/>
    <w:multiLevelType w:val="hybridMultilevel"/>
    <w:tmpl w:val="E654C3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50341EDA"/>
    <w:multiLevelType w:val="hybridMultilevel"/>
    <w:tmpl w:val="7F764D80"/>
    <w:lvl w:ilvl="0" w:tplc="A8C05898">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EC5EF8"/>
    <w:multiLevelType w:val="hybridMultilevel"/>
    <w:tmpl w:val="F8E4E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290B93"/>
    <w:multiLevelType w:val="hybridMultilevel"/>
    <w:tmpl w:val="8DC2B838"/>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39508E"/>
    <w:multiLevelType w:val="hybridMultilevel"/>
    <w:tmpl w:val="5DB68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7818A3"/>
    <w:multiLevelType w:val="hybridMultilevel"/>
    <w:tmpl w:val="43826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3B56EA"/>
    <w:multiLevelType w:val="hybridMultilevel"/>
    <w:tmpl w:val="1F9AAB68"/>
    <w:lvl w:ilvl="0" w:tplc="A8C05898">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A77AC6"/>
    <w:multiLevelType w:val="hybridMultilevel"/>
    <w:tmpl w:val="BE5668E6"/>
    <w:lvl w:ilvl="0" w:tplc="ECBA1C4C">
      <w:start w:val="1"/>
      <w:numFmt w:val="decimal"/>
      <w:lvlText w:val="%1."/>
      <w:lvlJc w:val="left"/>
      <w:pPr>
        <w:ind w:left="36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9E2EAC"/>
    <w:multiLevelType w:val="hybridMultilevel"/>
    <w:tmpl w:val="7830571E"/>
    <w:lvl w:ilvl="0" w:tplc="822A0590">
      <w:start w:val="1"/>
      <w:numFmt w:val="decimal"/>
      <w:lvlText w:val="%1."/>
      <w:lvlJc w:val="left"/>
      <w:pPr>
        <w:ind w:left="36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372704"/>
    <w:multiLevelType w:val="hybridMultilevel"/>
    <w:tmpl w:val="1556D816"/>
    <w:lvl w:ilvl="0" w:tplc="B1081286">
      <w:start w:val="7"/>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171E4A"/>
    <w:multiLevelType w:val="hybridMultilevel"/>
    <w:tmpl w:val="FDB46A90"/>
    <w:lvl w:ilvl="0" w:tplc="AB6E1BC6">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nsid w:val="758A770B"/>
    <w:multiLevelType w:val="hybridMultilevel"/>
    <w:tmpl w:val="676AB5BC"/>
    <w:lvl w:ilvl="0" w:tplc="405EB69A">
      <w:start w:val="1"/>
      <w:numFmt w:val="decimal"/>
      <w:lvlText w:val="%1."/>
      <w:lvlJc w:val="left"/>
      <w:pPr>
        <w:ind w:left="36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C44AF3"/>
    <w:multiLevelType w:val="hybridMultilevel"/>
    <w:tmpl w:val="03AC2596"/>
    <w:lvl w:ilvl="0" w:tplc="409887B8">
      <w:start w:val="3"/>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9B2CAF"/>
    <w:multiLevelType w:val="hybridMultilevel"/>
    <w:tmpl w:val="E2EE7BE6"/>
    <w:lvl w:ilvl="0" w:tplc="9D30EA44">
      <w:start w:val="1"/>
      <w:numFmt w:val="decimal"/>
      <w:lvlText w:val="%1."/>
      <w:lvlJc w:val="left"/>
      <w:pPr>
        <w:ind w:left="36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9E101E"/>
    <w:multiLevelType w:val="hybridMultilevel"/>
    <w:tmpl w:val="1FF6A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4"/>
  </w:num>
  <w:num w:numId="5">
    <w:abstractNumId w:val="20"/>
  </w:num>
  <w:num w:numId="6">
    <w:abstractNumId w:val="16"/>
  </w:num>
  <w:num w:numId="7">
    <w:abstractNumId w:val="2"/>
  </w:num>
  <w:num w:numId="8">
    <w:abstractNumId w:val="3"/>
  </w:num>
  <w:num w:numId="9">
    <w:abstractNumId w:val="13"/>
  </w:num>
  <w:num w:numId="10">
    <w:abstractNumId w:val="29"/>
  </w:num>
  <w:num w:numId="11">
    <w:abstractNumId w:val="15"/>
  </w:num>
  <w:num w:numId="12">
    <w:abstractNumId w:val="1"/>
  </w:num>
  <w:num w:numId="13">
    <w:abstractNumId w:val="7"/>
  </w:num>
  <w:num w:numId="14">
    <w:abstractNumId w:val="4"/>
  </w:num>
  <w:num w:numId="15">
    <w:abstractNumId w:val="6"/>
  </w:num>
  <w:num w:numId="16">
    <w:abstractNumId w:val="11"/>
  </w:num>
  <w:num w:numId="17">
    <w:abstractNumId w:val="10"/>
  </w:num>
  <w:num w:numId="18">
    <w:abstractNumId w:val="8"/>
  </w:num>
  <w:num w:numId="19">
    <w:abstractNumId w:val="23"/>
  </w:num>
  <w:num w:numId="20">
    <w:abstractNumId w:val="26"/>
  </w:num>
  <w:num w:numId="21">
    <w:abstractNumId w:val="18"/>
  </w:num>
  <w:num w:numId="22">
    <w:abstractNumId w:val="30"/>
  </w:num>
  <w:num w:numId="23">
    <w:abstractNumId w:val="24"/>
  </w:num>
  <w:num w:numId="24">
    <w:abstractNumId w:val="25"/>
  </w:num>
  <w:num w:numId="25">
    <w:abstractNumId w:val="5"/>
  </w:num>
  <w:num w:numId="26">
    <w:abstractNumId w:val="28"/>
  </w:num>
  <w:num w:numId="27">
    <w:abstractNumId w:val="21"/>
  </w:num>
  <w:num w:numId="28">
    <w:abstractNumId w:val="31"/>
  </w:num>
  <w:num w:numId="29">
    <w:abstractNumId w:val="19"/>
  </w:num>
  <w:num w:numId="30">
    <w:abstractNumId w:val="27"/>
  </w:num>
  <w:num w:numId="31">
    <w:abstractNumId w:val="0"/>
  </w:num>
  <w:num w:numId="32">
    <w:abstractNumId w:val="22"/>
  </w:num>
  <w:num w:numId="33">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D58"/>
    <w:rsid w:val="0000705F"/>
    <w:rsid w:val="00011185"/>
    <w:rsid w:val="00013C55"/>
    <w:rsid w:val="000153B7"/>
    <w:rsid w:val="0004538C"/>
    <w:rsid w:val="00052610"/>
    <w:rsid w:val="0005636C"/>
    <w:rsid w:val="00056E81"/>
    <w:rsid w:val="00074000"/>
    <w:rsid w:val="00082068"/>
    <w:rsid w:val="000855FC"/>
    <w:rsid w:val="00091BC7"/>
    <w:rsid w:val="00092519"/>
    <w:rsid w:val="000B37A7"/>
    <w:rsid w:val="000C72C3"/>
    <w:rsid w:val="000D14CA"/>
    <w:rsid w:val="000D3AE2"/>
    <w:rsid w:val="000D44E4"/>
    <w:rsid w:val="000E2575"/>
    <w:rsid w:val="000E545C"/>
    <w:rsid w:val="000E5D75"/>
    <w:rsid w:val="000F1DB5"/>
    <w:rsid w:val="000F1E25"/>
    <w:rsid w:val="00122943"/>
    <w:rsid w:val="001542F5"/>
    <w:rsid w:val="00170326"/>
    <w:rsid w:val="0017307C"/>
    <w:rsid w:val="00194A82"/>
    <w:rsid w:val="00195AC4"/>
    <w:rsid w:val="00197176"/>
    <w:rsid w:val="001A14DB"/>
    <w:rsid w:val="001A4972"/>
    <w:rsid w:val="001A7996"/>
    <w:rsid w:val="001B19A5"/>
    <w:rsid w:val="001B2121"/>
    <w:rsid w:val="001C535F"/>
    <w:rsid w:val="001C5616"/>
    <w:rsid w:val="001E5493"/>
    <w:rsid w:val="001E6CF2"/>
    <w:rsid w:val="001F0EA8"/>
    <w:rsid w:val="001F3364"/>
    <w:rsid w:val="001F4444"/>
    <w:rsid w:val="0020569E"/>
    <w:rsid w:val="0021328F"/>
    <w:rsid w:val="00230ABE"/>
    <w:rsid w:val="00243034"/>
    <w:rsid w:val="00251B69"/>
    <w:rsid w:val="00253DBC"/>
    <w:rsid w:val="002617A8"/>
    <w:rsid w:val="00262AAD"/>
    <w:rsid w:val="00270DEF"/>
    <w:rsid w:val="002740AD"/>
    <w:rsid w:val="00294A38"/>
    <w:rsid w:val="00295870"/>
    <w:rsid w:val="002971A1"/>
    <w:rsid w:val="002A5052"/>
    <w:rsid w:val="002B0485"/>
    <w:rsid w:val="002B1135"/>
    <w:rsid w:val="002B5E67"/>
    <w:rsid w:val="002C2F4C"/>
    <w:rsid w:val="002D0C79"/>
    <w:rsid w:val="002E0DD9"/>
    <w:rsid w:val="002E4A35"/>
    <w:rsid w:val="002F2CCC"/>
    <w:rsid w:val="002F5694"/>
    <w:rsid w:val="002F7832"/>
    <w:rsid w:val="0030185D"/>
    <w:rsid w:val="00321451"/>
    <w:rsid w:val="0032715E"/>
    <w:rsid w:val="00327308"/>
    <w:rsid w:val="00334CFE"/>
    <w:rsid w:val="00340E48"/>
    <w:rsid w:val="00341F76"/>
    <w:rsid w:val="00344F2F"/>
    <w:rsid w:val="0035119E"/>
    <w:rsid w:val="003540B2"/>
    <w:rsid w:val="00354F69"/>
    <w:rsid w:val="0035746E"/>
    <w:rsid w:val="0037123D"/>
    <w:rsid w:val="00371F0F"/>
    <w:rsid w:val="00390DA3"/>
    <w:rsid w:val="00395685"/>
    <w:rsid w:val="003B1937"/>
    <w:rsid w:val="003B1B7C"/>
    <w:rsid w:val="003C6CC5"/>
    <w:rsid w:val="003D0001"/>
    <w:rsid w:val="003F0ED4"/>
    <w:rsid w:val="003F381A"/>
    <w:rsid w:val="003F542F"/>
    <w:rsid w:val="003F559C"/>
    <w:rsid w:val="00406298"/>
    <w:rsid w:val="004307F0"/>
    <w:rsid w:val="00454A49"/>
    <w:rsid w:val="00457A0F"/>
    <w:rsid w:val="0046204B"/>
    <w:rsid w:val="004666F5"/>
    <w:rsid w:val="00466E38"/>
    <w:rsid w:val="00473DE0"/>
    <w:rsid w:val="00477F01"/>
    <w:rsid w:val="004808DF"/>
    <w:rsid w:val="004821B2"/>
    <w:rsid w:val="00484CA4"/>
    <w:rsid w:val="004951A4"/>
    <w:rsid w:val="00495F2A"/>
    <w:rsid w:val="004A7AA1"/>
    <w:rsid w:val="004A7F76"/>
    <w:rsid w:val="004D396B"/>
    <w:rsid w:val="004D635E"/>
    <w:rsid w:val="004D7A94"/>
    <w:rsid w:val="004E2BD1"/>
    <w:rsid w:val="004E5E0D"/>
    <w:rsid w:val="0050627F"/>
    <w:rsid w:val="00506A46"/>
    <w:rsid w:val="00516C4B"/>
    <w:rsid w:val="00521162"/>
    <w:rsid w:val="00533920"/>
    <w:rsid w:val="00557E9B"/>
    <w:rsid w:val="00565F2A"/>
    <w:rsid w:val="00572C41"/>
    <w:rsid w:val="005805BA"/>
    <w:rsid w:val="00582CEA"/>
    <w:rsid w:val="005849E8"/>
    <w:rsid w:val="00592292"/>
    <w:rsid w:val="00594F40"/>
    <w:rsid w:val="005B4F6F"/>
    <w:rsid w:val="005B5840"/>
    <w:rsid w:val="005D1D83"/>
    <w:rsid w:val="005D381B"/>
    <w:rsid w:val="005E3B3E"/>
    <w:rsid w:val="005E487E"/>
    <w:rsid w:val="005F0E01"/>
    <w:rsid w:val="005F37D5"/>
    <w:rsid w:val="005F7A75"/>
    <w:rsid w:val="00613C2D"/>
    <w:rsid w:val="0062049A"/>
    <w:rsid w:val="0065064E"/>
    <w:rsid w:val="00667C37"/>
    <w:rsid w:val="006725A1"/>
    <w:rsid w:val="00676305"/>
    <w:rsid w:val="00694094"/>
    <w:rsid w:val="00694285"/>
    <w:rsid w:val="006966B5"/>
    <w:rsid w:val="006A3BA2"/>
    <w:rsid w:val="006B1B85"/>
    <w:rsid w:val="006B457A"/>
    <w:rsid w:val="006B6EAC"/>
    <w:rsid w:val="006C6578"/>
    <w:rsid w:val="006D10BD"/>
    <w:rsid w:val="006D2CCD"/>
    <w:rsid w:val="007009FB"/>
    <w:rsid w:val="00716E29"/>
    <w:rsid w:val="007223AE"/>
    <w:rsid w:val="00725534"/>
    <w:rsid w:val="00726E7B"/>
    <w:rsid w:val="00736611"/>
    <w:rsid w:val="0074021A"/>
    <w:rsid w:val="00747565"/>
    <w:rsid w:val="007739A4"/>
    <w:rsid w:val="0077537F"/>
    <w:rsid w:val="0078013D"/>
    <w:rsid w:val="00784B1A"/>
    <w:rsid w:val="007859EB"/>
    <w:rsid w:val="00794CD7"/>
    <w:rsid w:val="007B6CB6"/>
    <w:rsid w:val="007C2912"/>
    <w:rsid w:val="007C6437"/>
    <w:rsid w:val="007D102A"/>
    <w:rsid w:val="007D4335"/>
    <w:rsid w:val="007F09E9"/>
    <w:rsid w:val="007F4DD8"/>
    <w:rsid w:val="007F765E"/>
    <w:rsid w:val="008013A8"/>
    <w:rsid w:val="008044EA"/>
    <w:rsid w:val="008111C4"/>
    <w:rsid w:val="008229D9"/>
    <w:rsid w:val="00826961"/>
    <w:rsid w:val="008368DC"/>
    <w:rsid w:val="008613A4"/>
    <w:rsid w:val="008613DD"/>
    <w:rsid w:val="008804DF"/>
    <w:rsid w:val="008A498C"/>
    <w:rsid w:val="008B5D54"/>
    <w:rsid w:val="008D0BD5"/>
    <w:rsid w:val="008D6B7D"/>
    <w:rsid w:val="008E4C04"/>
    <w:rsid w:val="008F7631"/>
    <w:rsid w:val="00905C51"/>
    <w:rsid w:val="00927D8A"/>
    <w:rsid w:val="0093319E"/>
    <w:rsid w:val="00937DB8"/>
    <w:rsid w:val="0095390E"/>
    <w:rsid w:val="0096750E"/>
    <w:rsid w:val="009743B6"/>
    <w:rsid w:val="00980759"/>
    <w:rsid w:val="00994C5D"/>
    <w:rsid w:val="009C12CC"/>
    <w:rsid w:val="009C3676"/>
    <w:rsid w:val="009C74C8"/>
    <w:rsid w:val="009F36C2"/>
    <w:rsid w:val="00A00773"/>
    <w:rsid w:val="00A01271"/>
    <w:rsid w:val="00A02B9D"/>
    <w:rsid w:val="00A07FA1"/>
    <w:rsid w:val="00A37DB5"/>
    <w:rsid w:val="00A452EE"/>
    <w:rsid w:val="00A45F90"/>
    <w:rsid w:val="00A50D51"/>
    <w:rsid w:val="00A5768B"/>
    <w:rsid w:val="00A6470C"/>
    <w:rsid w:val="00A7100C"/>
    <w:rsid w:val="00A753C3"/>
    <w:rsid w:val="00A87985"/>
    <w:rsid w:val="00A90821"/>
    <w:rsid w:val="00A90AF9"/>
    <w:rsid w:val="00AA131F"/>
    <w:rsid w:val="00AA2303"/>
    <w:rsid w:val="00AA783C"/>
    <w:rsid w:val="00AB1984"/>
    <w:rsid w:val="00AB3626"/>
    <w:rsid w:val="00AC2FAD"/>
    <w:rsid w:val="00AE595C"/>
    <w:rsid w:val="00AE7818"/>
    <w:rsid w:val="00AF1B0E"/>
    <w:rsid w:val="00B004EA"/>
    <w:rsid w:val="00B11F11"/>
    <w:rsid w:val="00B1264A"/>
    <w:rsid w:val="00B328A3"/>
    <w:rsid w:val="00B3350B"/>
    <w:rsid w:val="00B4146E"/>
    <w:rsid w:val="00B471D1"/>
    <w:rsid w:val="00B50AEE"/>
    <w:rsid w:val="00B53A96"/>
    <w:rsid w:val="00B55735"/>
    <w:rsid w:val="00B60066"/>
    <w:rsid w:val="00B608AC"/>
    <w:rsid w:val="00B777AB"/>
    <w:rsid w:val="00BB68EC"/>
    <w:rsid w:val="00BF58FE"/>
    <w:rsid w:val="00C07B4C"/>
    <w:rsid w:val="00C14BC8"/>
    <w:rsid w:val="00C31809"/>
    <w:rsid w:val="00C4469B"/>
    <w:rsid w:val="00C634A9"/>
    <w:rsid w:val="00C65DE2"/>
    <w:rsid w:val="00C74A5A"/>
    <w:rsid w:val="00C873FD"/>
    <w:rsid w:val="00C87AD0"/>
    <w:rsid w:val="00C95FB9"/>
    <w:rsid w:val="00C9626A"/>
    <w:rsid w:val="00C965B8"/>
    <w:rsid w:val="00CA2D3A"/>
    <w:rsid w:val="00CA36FB"/>
    <w:rsid w:val="00CA48D8"/>
    <w:rsid w:val="00CB0BB6"/>
    <w:rsid w:val="00CD45E9"/>
    <w:rsid w:val="00CD7B67"/>
    <w:rsid w:val="00CE50A5"/>
    <w:rsid w:val="00CF3A5B"/>
    <w:rsid w:val="00CF7C2F"/>
    <w:rsid w:val="00D00FED"/>
    <w:rsid w:val="00D1157C"/>
    <w:rsid w:val="00D1291F"/>
    <w:rsid w:val="00D36DAF"/>
    <w:rsid w:val="00D371A9"/>
    <w:rsid w:val="00D379B0"/>
    <w:rsid w:val="00D4105C"/>
    <w:rsid w:val="00D4232B"/>
    <w:rsid w:val="00D6464C"/>
    <w:rsid w:val="00DB3764"/>
    <w:rsid w:val="00DB72B9"/>
    <w:rsid w:val="00DC1945"/>
    <w:rsid w:val="00DC57CC"/>
    <w:rsid w:val="00DF0012"/>
    <w:rsid w:val="00DF51FB"/>
    <w:rsid w:val="00E056C3"/>
    <w:rsid w:val="00E10B1B"/>
    <w:rsid w:val="00E11C08"/>
    <w:rsid w:val="00E32759"/>
    <w:rsid w:val="00E41C8F"/>
    <w:rsid w:val="00E45C2C"/>
    <w:rsid w:val="00E613C8"/>
    <w:rsid w:val="00E74686"/>
    <w:rsid w:val="00E76CCB"/>
    <w:rsid w:val="00E76D58"/>
    <w:rsid w:val="00E813C3"/>
    <w:rsid w:val="00E8425D"/>
    <w:rsid w:val="00E879CF"/>
    <w:rsid w:val="00E929F3"/>
    <w:rsid w:val="00EA565D"/>
    <w:rsid w:val="00EB2C4C"/>
    <w:rsid w:val="00EB2D75"/>
    <w:rsid w:val="00EB640B"/>
    <w:rsid w:val="00EC452B"/>
    <w:rsid w:val="00ED58A3"/>
    <w:rsid w:val="00EE3883"/>
    <w:rsid w:val="00EF10A2"/>
    <w:rsid w:val="00EF5A9F"/>
    <w:rsid w:val="00F50FAC"/>
    <w:rsid w:val="00F55989"/>
    <w:rsid w:val="00F75E94"/>
    <w:rsid w:val="00F7625A"/>
    <w:rsid w:val="00F801D9"/>
    <w:rsid w:val="00F82857"/>
    <w:rsid w:val="00F83A41"/>
    <w:rsid w:val="00F86DAF"/>
    <w:rsid w:val="00F87E78"/>
    <w:rsid w:val="00FA4A6A"/>
    <w:rsid w:val="00FA60D8"/>
    <w:rsid w:val="00FA7C95"/>
    <w:rsid w:val="00FB46B6"/>
    <w:rsid w:val="00FB5A56"/>
    <w:rsid w:val="00FB7540"/>
    <w:rsid w:val="00FC314B"/>
    <w:rsid w:val="00FC45E3"/>
    <w:rsid w:val="00FD1262"/>
    <w:rsid w:val="00FD2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8998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D5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84B1A"/>
    <w:pPr>
      <w:keepNext/>
      <w:keepLines/>
      <w:spacing w:before="480" w:line="264"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Hyperlink">
    <w:name w:val="Hyperlink"/>
    <w:uiPriority w:val="99"/>
    <w:unhideWhenUsed/>
    <w:rsid w:val="00E76D58"/>
    <w:rPr>
      <w:color w:val="0000FF"/>
      <w:u w:val="single"/>
    </w:rPr>
  </w:style>
  <w:style w:type="paragraph" w:styleId="ListParagraph">
    <w:name w:val="List Paragraph"/>
    <w:basedOn w:val="Normal"/>
    <w:link w:val="ListParagraphChar"/>
    <w:uiPriority w:val="34"/>
    <w:qFormat/>
    <w:rsid w:val="00E76D58"/>
    <w:pPr>
      <w:ind w:left="720"/>
      <w:contextualSpacing/>
    </w:pPr>
  </w:style>
  <w:style w:type="table" w:styleId="TableGrid">
    <w:name w:val="Table Grid"/>
    <w:basedOn w:val="TableNormal"/>
    <w:uiPriority w:val="59"/>
    <w:rsid w:val="00E76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50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0A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07FA1"/>
    <w:rPr>
      <w:sz w:val="16"/>
      <w:szCs w:val="16"/>
    </w:rPr>
  </w:style>
  <w:style w:type="paragraph" w:styleId="CommentText">
    <w:name w:val="annotation text"/>
    <w:basedOn w:val="Normal"/>
    <w:link w:val="CommentTextChar"/>
    <w:uiPriority w:val="99"/>
    <w:semiHidden/>
    <w:unhideWhenUsed/>
    <w:rsid w:val="00A07FA1"/>
    <w:rPr>
      <w:sz w:val="20"/>
      <w:szCs w:val="20"/>
    </w:rPr>
  </w:style>
  <w:style w:type="character" w:customStyle="1" w:styleId="CommentTextChar">
    <w:name w:val="Comment Text Char"/>
    <w:basedOn w:val="DefaultParagraphFont"/>
    <w:link w:val="CommentText"/>
    <w:uiPriority w:val="99"/>
    <w:semiHidden/>
    <w:rsid w:val="00A07FA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7FA1"/>
    <w:rPr>
      <w:b/>
      <w:bCs/>
    </w:rPr>
  </w:style>
  <w:style w:type="character" w:customStyle="1" w:styleId="CommentSubjectChar">
    <w:name w:val="Comment Subject Char"/>
    <w:basedOn w:val="CommentTextChar"/>
    <w:link w:val="CommentSubject"/>
    <w:uiPriority w:val="99"/>
    <w:semiHidden/>
    <w:rsid w:val="00A07FA1"/>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3C6CC5"/>
    <w:rPr>
      <w:sz w:val="20"/>
      <w:szCs w:val="20"/>
    </w:rPr>
  </w:style>
  <w:style w:type="character" w:customStyle="1" w:styleId="FootnoteTextChar">
    <w:name w:val="Footnote Text Char"/>
    <w:basedOn w:val="DefaultParagraphFont"/>
    <w:link w:val="FootnoteText"/>
    <w:uiPriority w:val="99"/>
    <w:semiHidden/>
    <w:rsid w:val="003C6CC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C6CC5"/>
    <w:rPr>
      <w:vertAlign w:val="superscript"/>
    </w:rPr>
  </w:style>
  <w:style w:type="character" w:customStyle="1" w:styleId="Heading1Char">
    <w:name w:val="Heading 1 Char"/>
    <w:basedOn w:val="DefaultParagraphFont"/>
    <w:link w:val="Heading1"/>
    <w:uiPriority w:val="9"/>
    <w:rsid w:val="00784B1A"/>
    <w:rPr>
      <w:rFonts w:asciiTheme="majorHAnsi" w:eastAsiaTheme="majorEastAsia" w:hAnsiTheme="majorHAnsi" w:cstheme="majorBidi"/>
      <w:b/>
      <w:bCs/>
      <w:color w:val="365F91" w:themeColor="accent1" w:themeShade="BF"/>
      <w:sz w:val="28"/>
      <w:szCs w:val="28"/>
    </w:rPr>
  </w:style>
  <w:style w:type="numbering" w:customStyle="1" w:styleId="NoList1">
    <w:name w:val="No List1"/>
    <w:next w:val="NoList"/>
    <w:uiPriority w:val="99"/>
    <w:semiHidden/>
    <w:unhideWhenUsed/>
    <w:rsid w:val="00784B1A"/>
  </w:style>
  <w:style w:type="paragraph" w:customStyle="1" w:styleId="Heading1Apps">
    <w:name w:val="Heading 1 Apps"/>
    <w:basedOn w:val="Heading1"/>
    <w:qFormat/>
    <w:rsid w:val="00784B1A"/>
    <w:pPr>
      <w:pBdr>
        <w:bottom w:val="single" w:sz="12" w:space="1" w:color="4F81BD" w:themeColor="accent1"/>
      </w:pBdr>
      <w:spacing w:before="0" w:after="180" w:line="240" w:lineRule="auto"/>
    </w:pPr>
    <w:rPr>
      <w:rFonts w:ascii="Arial" w:eastAsia="Times New Roman" w:hAnsi="Arial" w:cs="Times New Roman"/>
      <w:bCs w:val="0"/>
      <w:color w:val="auto"/>
      <w:kern w:val="28"/>
      <w:szCs w:val="20"/>
    </w:rPr>
  </w:style>
  <w:style w:type="paragraph" w:styleId="Caption">
    <w:name w:val="caption"/>
    <w:aliases w:val="Table,header,Header1"/>
    <w:basedOn w:val="Normal"/>
    <w:next w:val="Normal"/>
    <w:link w:val="CaptionChar"/>
    <w:qFormat/>
    <w:rsid w:val="00784B1A"/>
    <w:pPr>
      <w:keepNext/>
      <w:keepLines/>
      <w:widowControl w:val="0"/>
      <w:tabs>
        <w:tab w:val="left" w:pos="1440"/>
      </w:tabs>
      <w:spacing w:after="120"/>
      <w:ind w:left="1440" w:hanging="1440"/>
    </w:pPr>
    <w:rPr>
      <w:rFonts w:ascii="Arial" w:hAnsi="Arial"/>
      <w:b/>
      <w:bCs/>
      <w:sz w:val="22"/>
      <w:szCs w:val="20"/>
    </w:rPr>
  </w:style>
  <w:style w:type="character" w:customStyle="1" w:styleId="CaptionChar">
    <w:name w:val="Caption Char"/>
    <w:aliases w:val="Table Char,header Char,Header1 Char"/>
    <w:link w:val="Caption"/>
    <w:locked/>
    <w:rsid w:val="00784B1A"/>
    <w:rPr>
      <w:rFonts w:ascii="Arial" w:eastAsia="Times New Roman" w:hAnsi="Arial" w:cs="Times New Roman"/>
      <w:b/>
      <w:bCs/>
      <w:szCs w:val="20"/>
    </w:rPr>
  </w:style>
  <w:style w:type="table" w:customStyle="1" w:styleId="TableGrid1">
    <w:name w:val="Table Grid1"/>
    <w:basedOn w:val="TableNormal"/>
    <w:next w:val="TableGrid"/>
    <w:uiPriority w:val="39"/>
    <w:rsid w:val="00784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84B1A"/>
    <w:pPr>
      <w:spacing w:after="120" w:line="276" w:lineRule="auto"/>
    </w:pPr>
    <w:rPr>
      <w:rFonts w:asciiTheme="minorHAnsi" w:eastAsiaTheme="minorEastAsia" w:hAnsiTheme="minorHAnsi" w:cstheme="minorBidi"/>
      <w:sz w:val="22"/>
      <w:szCs w:val="22"/>
    </w:rPr>
  </w:style>
  <w:style w:type="character" w:customStyle="1" w:styleId="BodyTextChar">
    <w:name w:val="Body Text Char"/>
    <w:basedOn w:val="DefaultParagraphFont"/>
    <w:link w:val="BodyText"/>
    <w:rsid w:val="00784B1A"/>
    <w:rPr>
      <w:rFonts w:eastAsiaTheme="minorEastAsia"/>
    </w:rPr>
  </w:style>
  <w:style w:type="character" w:customStyle="1" w:styleId="ListParagraphChar">
    <w:name w:val="List Paragraph Char"/>
    <w:basedOn w:val="DefaultParagraphFont"/>
    <w:link w:val="ListParagraph"/>
    <w:uiPriority w:val="34"/>
    <w:rsid w:val="00784B1A"/>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784B1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84B1A"/>
    <w:rPr>
      <w:rFonts w:asciiTheme="majorHAnsi" w:eastAsiaTheme="majorEastAsia" w:hAnsiTheme="majorHAnsi" w:cstheme="majorBidi"/>
      <w:color w:val="17365D" w:themeColor="text2" w:themeShade="BF"/>
      <w:spacing w:val="5"/>
      <w:kern w:val="28"/>
      <w:sz w:val="52"/>
      <w:szCs w:val="52"/>
    </w:rPr>
  </w:style>
  <w:style w:type="table" w:customStyle="1" w:styleId="TableGrid2">
    <w:name w:val="Table Grid2"/>
    <w:basedOn w:val="TableNormal"/>
    <w:next w:val="TableGrid"/>
    <w:uiPriority w:val="39"/>
    <w:rsid w:val="00784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84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84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84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4B1A"/>
    <w:pPr>
      <w:spacing w:after="0" w:line="240" w:lineRule="auto"/>
    </w:pPr>
    <w:rPr>
      <w:rFonts w:ascii="Times New Roman" w:hAnsi="Times New Roman"/>
      <w:szCs w:val="20"/>
    </w:rPr>
  </w:style>
  <w:style w:type="paragraph" w:customStyle="1" w:styleId="Default">
    <w:name w:val="Default"/>
    <w:rsid w:val="00784B1A"/>
    <w:pPr>
      <w:autoSpaceDE w:val="0"/>
      <w:autoSpaceDN w:val="0"/>
      <w:adjustRightInd w:val="0"/>
      <w:spacing w:after="0" w:line="240" w:lineRule="auto"/>
    </w:pPr>
    <w:rPr>
      <w:rFonts w:ascii="Calibri" w:eastAsia="Times New Roman" w:hAnsi="Calibri" w:cs="Calibri"/>
      <w:color w:val="000000"/>
      <w:sz w:val="24"/>
      <w:szCs w:val="24"/>
    </w:rPr>
  </w:style>
  <w:style w:type="table" w:customStyle="1" w:styleId="TableGrid6">
    <w:name w:val="Table Grid6"/>
    <w:basedOn w:val="TableNormal"/>
    <w:next w:val="TableGrid"/>
    <w:uiPriority w:val="39"/>
    <w:rsid w:val="00784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84B1A"/>
    <w:rPr>
      <w:rFonts w:ascii="Arial" w:hAnsi="Arial"/>
      <w:b/>
      <w:dstrike w:val="0"/>
      <w:color w:val="595959" w:themeColor="text1" w:themeTint="A6"/>
      <w:sz w:val="18"/>
      <w:bdr w:val="none" w:sz="0" w:space="0" w:color="auto"/>
      <w:vertAlign w:val="baseline"/>
    </w:rPr>
  </w:style>
  <w:style w:type="numbering" w:customStyle="1" w:styleId="NoList2">
    <w:name w:val="No List2"/>
    <w:next w:val="NoList"/>
    <w:uiPriority w:val="99"/>
    <w:semiHidden/>
    <w:unhideWhenUsed/>
    <w:rsid w:val="00F83A41"/>
  </w:style>
  <w:style w:type="table" w:customStyle="1" w:styleId="TableGrid11">
    <w:name w:val="Table Grid11"/>
    <w:basedOn w:val="TableNormal"/>
    <w:next w:val="TableGrid"/>
    <w:rsid w:val="00F83A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83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vel1-Short">
    <w:name w:val="Bullet Level 1 - Short"/>
    <w:basedOn w:val="ListParagraph"/>
    <w:qFormat/>
    <w:rsid w:val="00F83A41"/>
    <w:pPr>
      <w:numPr>
        <w:numId w:val="16"/>
      </w:numPr>
      <w:spacing w:before="120" w:after="120"/>
      <w:contextualSpacing w:val="0"/>
      <w:jc w:val="both"/>
    </w:pPr>
  </w:style>
  <w:style w:type="paragraph" w:customStyle="1" w:styleId="BulletLevel3-Short">
    <w:name w:val="Bullet Level 3 - Short"/>
    <w:basedOn w:val="ListParagraph"/>
    <w:qFormat/>
    <w:rsid w:val="00F83A41"/>
    <w:pPr>
      <w:numPr>
        <w:ilvl w:val="2"/>
        <w:numId w:val="16"/>
      </w:numPr>
      <w:tabs>
        <w:tab w:val="num" w:pos="360"/>
      </w:tabs>
      <w:spacing w:before="120" w:after="120"/>
      <w:ind w:left="720" w:firstLine="0"/>
      <w:contextualSpacing w:val="0"/>
      <w:jc w:val="both"/>
    </w:pPr>
  </w:style>
  <w:style w:type="table" w:customStyle="1" w:styleId="TableGrid21">
    <w:name w:val="Table Grid21"/>
    <w:basedOn w:val="TableNormal"/>
    <w:next w:val="TableGrid"/>
    <w:uiPriority w:val="39"/>
    <w:rsid w:val="00F83A4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83A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D5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84B1A"/>
    <w:pPr>
      <w:keepNext/>
      <w:keepLines/>
      <w:spacing w:before="480" w:line="264"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Hyperlink">
    <w:name w:val="Hyperlink"/>
    <w:uiPriority w:val="99"/>
    <w:unhideWhenUsed/>
    <w:rsid w:val="00E76D58"/>
    <w:rPr>
      <w:color w:val="0000FF"/>
      <w:u w:val="single"/>
    </w:rPr>
  </w:style>
  <w:style w:type="paragraph" w:styleId="ListParagraph">
    <w:name w:val="List Paragraph"/>
    <w:basedOn w:val="Normal"/>
    <w:link w:val="ListParagraphChar"/>
    <w:uiPriority w:val="34"/>
    <w:qFormat/>
    <w:rsid w:val="00E76D58"/>
    <w:pPr>
      <w:ind w:left="720"/>
      <w:contextualSpacing/>
    </w:pPr>
  </w:style>
  <w:style w:type="table" w:styleId="TableGrid">
    <w:name w:val="Table Grid"/>
    <w:basedOn w:val="TableNormal"/>
    <w:uiPriority w:val="59"/>
    <w:rsid w:val="00E76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50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0A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07FA1"/>
    <w:rPr>
      <w:sz w:val="16"/>
      <w:szCs w:val="16"/>
    </w:rPr>
  </w:style>
  <w:style w:type="paragraph" w:styleId="CommentText">
    <w:name w:val="annotation text"/>
    <w:basedOn w:val="Normal"/>
    <w:link w:val="CommentTextChar"/>
    <w:uiPriority w:val="99"/>
    <w:semiHidden/>
    <w:unhideWhenUsed/>
    <w:rsid w:val="00A07FA1"/>
    <w:rPr>
      <w:sz w:val="20"/>
      <w:szCs w:val="20"/>
    </w:rPr>
  </w:style>
  <w:style w:type="character" w:customStyle="1" w:styleId="CommentTextChar">
    <w:name w:val="Comment Text Char"/>
    <w:basedOn w:val="DefaultParagraphFont"/>
    <w:link w:val="CommentText"/>
    <w:uiPriority w:val="99"/>
    <w:semiHidden/>
    <w:rsid w:val="00A07FA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7FA1"/>
    <w:rPr>
      <w:b/>
      <w:bCs/>
    </w:rPr>
  </w:style>
  <w:style w:type="character" w:customStyle="1" w:styleId="CommentSubjectChar">
    <w:name w:val="Comment Subject Char"/>
    <w:basedOn w:val="CommentTextChar"/>
    <w:link w:val="CommentSubject"/>
    <w:uiPriority w:val="99"/>
    <w:semiHidden/>
    <w:rsid w:val="00A07FA1"/>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3C6CC5"/>
    <w:rPr>
      <w:sz w:val="20"/>
      <w:szCs w:val="20"/>
    </w:rPr>
  </w:style>
  <w:style w:type="character" w:customStyle="1" w:styleId="FootnoteTextChar">
    <w:name w:val="Footnote Text Char"/>
    <w:basedOn w:val="DefaultParagraphFont"/>
    <w:link w:val="FootnoteText"/>
    <w:uiPriority w:val="99"/>
    <w:semiHidden/>
    <w:rsid w:val="003C6CC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C6CC5"/>
    <w:rPr>
      <w:vertAlign w:val="superscript"/>
    </w:rPr>
  </w:style>
  <w:style w:type="character" w:customStyle="1" w:styleId="Heading1Char">
    <w:name w:val="Heading 1 Char"/>
    <w:basedOn w:val="DefaultParagraphFont"/>
    <w:link w:val="Heading1"/>
    <w:uiPriority w:val="9"/>
    <w:rsid w:val="00784B1A"/>
    <w:rPr>
      <w:rFonts w:asciiTheme="majorHAnsi" w:eastAsiaTheme="majorEastAsia" w:hAnsiTheme="majorHAnsi" w:cstheme="majorBidi"/>
      <w:b/>
      <w:bCs/>
      <w:color w:val="365F91" w:themeColor="accent1" w:themeShade="BF"/>
      <w:sz w:val="28"/>
      <w:szCs w:val="28"/>
    </w:rPr>
  </w:style>
  <w:style w:type="numbering" w:customStyle="1" w:styleId="NoList1">
    <w:name w:val="No List1"/>
    <w:next w:val="NoList"/>
    <w:uiPriority w:val="99"/>
    <w:semiHidden/>
    <w:unhideWhenUsed/>
    <w:rsid w:val="00784B1A"/>
  </w:style>
  <w:style w:type="paragraph" w:customStyle="1" w:styleId="Heading1Apps">
    <w:name w:val="Heading 1 Apps"/>
    <w:basedOn w:val="Heading1"/>
    <w:qFormat/>
    <w:rsid w:val="00784B1A"/>
    <w:pPr>
      <w:pBdr>
        <w:bottom w:val="single" w:sz="12" w:space="1" w:color="4F81BD" w:themeColor="accent1"/>
      </w:pBdr>
      <w:spacing w:before="0" w:after="180" w:line="240" w:lineRule="auto"/>
    </w:pPr>
    <w:rPr>
      <w:rFonts w:ascii="Arial" w:eastAsia="Times New Roman" w:hAnsi="Arial" w:cs="Times New Roman"/>
      <w:bCs w:val="0"/>
      <w:color w:val="auto"/>
      <w:kern w:val="28"/>
      <w:szCs w:val="20"/>
    </w:rPr>
  </w:style>
  <w:style w:type="paragraph" w:styleId="Caption">
    <w:name w:val="caption"/>
    <w:aliases w:val="Table,header,Header1"/>
    <w:basedOn w:val="Normal"/>
    <w:next w:val="Normal"/>
    <w:link w:val="CaptionChar"/>
    <w:qFormat/>
    <w:rsid w:val="00784B1A"/>
    <w:pPr>
      <w:keepNext/>
      <w:keepLines/>
      <w:widowControl w:val="0"/>
      <w:tabs>
        <w:tab w:val="left" w:pos="1440"/>
      </w:tabs>
      <w:spacing w:after="120"/>
      <w:ind w:left="1440" w:hanging="1440"/>
    </w:pPr>
    <w:rPr>
      <w:rFonts w:ascii="Arial" w:hAnsi="Arial"/>
      <w:b/>
      <w:bCs/>
      <w:sz w:val="22"/>
      <w:szCs w:val="20"/>
    </w:rPr>
  </w:style>
  <w:style w:type="character" w:customStyle="1" w:styleId="CaptionChar">
    <w:name w:val="Caption Char"/>
    <w:aliases w:val="Table Char,header Char,Header1 Char"/>
    <w:link w:val="Caption"/>
    <w:locked/>
    <w:rsid w:val="00784B1A"/>
    <w:rPr>
      <w:rFonts w:ascii="Arial" w:eastAsia="Times New Roman" w:hAnsi="Arial" w:cs="Times New Roman"/>
      <w:b/>
      <w:bCs/>
      <w:szCs w:val="20"/>
    </w:rPr>
  </w:style>
  <w:style w:type="table" w:customStyle="1" w:styleId="TableGrid1">
    <w:name w:val="Table Grid1"/>
    <w:basedOn w:val="TableNormal"/>
    <w:next w:val="TableGrid"/>
    <w:uiPriority w:val="39"/>
    <w:rsid w:val="00784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84B1A"/>
    <w:pPr>
      <w:spacing w:after="120" w:line="276" w:lineRule="auto"/>
    </w:pPr>
    <w:rPr>
      <w:rFonts w:asciiTheme="minorHAnsi" w:eastAsiaTheme="minorEastAsia" w:hAnsiTheme="minorHAnsi" w:cstheme="minorBidi"/>
      <w:sz w:val="22"/>
      <w:szCs w:val="22"/>
    </w:rPr>
  </w:style>
  <w:style w:type="character" w:customStyle="1" w:styleId="BodyTextChar">
    <w:name w:val="Body Text Char"/>
    <w:basedOn w:val="DefaultParagraphFont"/>
    <w:link w:val="BodyText"/>
    <w:rsid w:val="00784B1A"/>
    <w:rPr>
      <w:rFonts w:eastAsiaTheme="minorEastAsia"/>
    </w:rPr>
  </w:style>
  <w:style w:type="character" w:customStyle="1" w:styleId="ListParagraphChar">
    <w:name w:val="List Paragraph Char"/>
    <w:basedOn w:val="DefaultParagraphFont"/>
    <w:link w:val="ListParagraph"/>
    <w:uiPriority w:val="34"/>
    <w:rsid w:val="00784B1A"/>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784B1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84B1A"/>
    <w:rPr>
      <w:rFonts w:asciiTheme="majorHAnsi" w:eastAsiaTheme="majorEastAsia" w:hAnsiTheme="majorHAnsi" w:cstheme="majorBidi"/>
      <w:color w:val="17365D" w:themeColor="text2" w:themeShade="BF"/>
      <w:spacing w:val="5"/>
      <w:kern w:val="28"/>
      <w:sz w:val="52"/>
      <w:szCs w:val="52"/>
    </w:rPr>
  </w:style>
  <w:style w:type="table" w:customStyle="1" w:styleId="TableGrid2">
    <w:name w:val="Table Grid2"/>
    <w:basedOn w:val="TableNormal"/>
    <w:next w:val="TableGrid"/>
    <w:uiPriority w:val="39"/>
    <w:rsid w:val="00784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84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84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84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4B1A"/>
    <w:pPr>
      <w:spacing w:after="0" w:line="240" w:lineRule="auto"/>
    </w:pPr>
    <w:rPr>
      <w:rFonts w:ascii="Times New Roman" w:hAnsi="Times New Roman"/>
      <w:szCs w:val="20"/>
    </w:rPr>
  </w:style>
  <w:style w:type="paragraph" w:customStyle="1" w:styleId="Default">
    <w:name w:val="Default"/>
    <w:rsid w:val="00784B1A"/>
    <w:pPr>
      <w:autoSpaceDE w:val="0"/>
      <w:autoSpaceDN w:val="0"/>
      <w:adjustRightInd w:val="0"/>
      <w:spacing w:after="0" w:line="240" w:lineRule="auto"/>
    </w:pPr>
    <w:rPr>
      <w:rFonts w:ascii="Calibri" w:eastAsia="Times New Roman" w:hAnsi="Calibri" w:cs="Calibri"/>
      <w:color w:val="000000"/>
      <w:sz w:val="24"/>
      <w:szCs w:val="24"/>
    </w:rPr>
  </w:style>
  <w:style w:type="table" w:customStyle="1" w:styleId="TableGrid6">
    <w:name w:val="Table Grid6"/>
    <w:basedOn w:val="TableNormal"/>
    <w:next w:val="TableGrid"/>
    <w:uiPriority w:val="39"/>
    <w:rsid w:val="00784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84B1A"/>
    <w:rPr>
      <w:rFonts w:ascii="Arial" w:hAnsi="Arial"/>
      <w:b/>
      <w:dstrike w:val="0"/>
      <w:color w:val="595959" w:themeColor="text1" w:themeTint="A6"/>
      <w:sz w:val="18"/>
      <w:bdr w:val="none" w:sz="0" w:space="0" w:color="auto"/>
      <w:vertAlign w:val="baseline"/>
    </w:rPr>
  </w:style>
  <w:style w:type="numbering" w:customStyle="1" w:styleId="NoList2">
    <w:name w:val="No List2"/>
    <w:next w:val="NoList"/>
    <w:uiPriority w:val="99"/>
    <w:semiHidden/>
    <w:unhideWhenUsed/>
    <w:rsid w:val="00F83A41"/>
  </w:style>
  <w:style w:type="table" w:customStyle="1" w:styleId="TableGrid11">
    <w:name w:val="Table Grid11"/>
    <w:basedOn w:val="TableNormal"/>
    <w:next w:val="TableGrid"/>
    <w:rsid w:val="00F83A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83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vel1-Short">
    <w:name w:val="Bullet Level 1 - Short"/>
    <w:basedOn w:val="ListParagraph"/>
    <w:qFormat/>
    <w:rsid w:val="00F83A41"/>
    <w:pPr>
      <w:numPr>
        <w:numId w:val="16"/>
      </w:numPr>
      <w:spacing w:before="120" w:after="120"/>
      <w:contextualSpacing w:val="0"/>
      <w:jc w:val="both"/>
    </w:pPr>
  </w:style>
  <w:style w:type="paragraph" w:customStyle="1" w:styleId="BulletLevel3-Short">
    <w:name w:val="Bullet Level 3 - Short"/>
    <w:basedOn w:val="ListParagraph"/>
    <w:qFormat/>
    <w:rsid w:val="00F83A41"/>
    <w:pPr>
      <w:numPr>
        <w:ilvl w:val="2"/>
        <w:numId w:val="16"/>
      </w:numPr>
      <w:tabs>
        <w:tab w:val="num" w:pos="360"/>
      </w:tabs>
      <w:spacing w:before="120" w:after="120"/>
      <w:ind w:left="720" w:firstLine="0"/>
      <w:contextualSpacing w:val="0"/>
      <w:jc w:val="both"/>
    </w:pPr>
  </w:style>
  <w:style w:type="table" w:customStyle="1" w:styleId="TableGrid21">
    <w:name w:val="Table Grid21"/>
    <w:basedOn w:val="TableNormal"/>
    <w:next w:val="TableGrid"/>
    <w:uiPriority w:val="39"/>
    <w:rsid w:val="00F83A4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83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4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imh.nih.gov/about/organization/dsir/index.shtmlcompared" TargetMode="External"/><Relationship Id="rId18" Type="http://schemas.openxmlformats.org/officeDocument/2006/relationships/hyperlink" Target="https://www.samhsa.gov/grants/grant-announcements-201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proflynx@gmail.com" TargetMode="External"/><Relationship Id="rId7" Type="http://schemas.openxmlformats.org/officeDocument/2006/relationships/footnotes" Target="footnotes.xml"/><Relationship Id="rId12" Type="http://schemas.openxmlformats.org/officeDocument/2006/relationships/hyperlink" Target="https://bphc.hrsa.gov/uds/datacenter.aspx" TargetMode="External"/><Relationship Id="rId17" Type="http://schemas.openxmlformats.org/officeDocument/2006/relationships/hyperlink" Target="https://www.integration.samhsa.gov/integrated-care-models/behavioral-health-in-primary-car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ntegration.samhsa.gov/about-us/pbhci" TargetMode="External"/><Relationship Id="rId20" Type="http://schemas.openxmlformats.org/officeDocument/2006/relationships/hyperlink" Target="mailto:pswarbrick@cspnj.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ps.ahrq.gov/mepsweb/data_stats/MEPS_topics.jsp?topicid=11Z-1"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seer.cancer.gov/popdata/" TargetMode="External"/><Relationship Id="rId23" Type="http://schemas.openxmlformats.org/officeDocument/2006/relationships/hyperlink" Target="https://doi.org/10.5888/pcd14.160312" TargetMode="External"/><Relationship Id="rId10" Type="http://schemas.openxmlformats.org/officeDocument/2006/relationships/hyperlink" Target="https://meps.ahrq.gov/mepsweb/data_stats/MEPS_topics.jsp?topicid=4Z6" TargetMode="External"/><Relationship Id="rId19" Type="http://schemas.openxmlformats.org/officeDocument/2006/relationships/hyperlink" Target="mailto:brian.hepburn@nasmhpd.org" TargetMode="External"/><Relationship Id="rId4" Type="http://schemas.microsoft.com/office/2007/relationships/stylesWithEffects" Target="stylesWithEffects.xml"/><Relationship Id="rId9" Type="http://schemas.openxmlformats.org/officeDocument/2006/relationships/hyperlink" Target="mailto:BSteele1@cdc.gov" TargetMode="External"/><Relationship Id="rId14" Type="http://schemas.openxmlformats.org/officeDocument/2006/relationships/hyperlink" Target="https://www.cancer.gov/research/areas/public-health" TargetMode="External"/><Relationship Id="rId22" Type="http://schemas.openxmlformats.org/officeDocument/2006/relationships/hyperlink" Target="mailto:rmanderscheid@nacbhd.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2D7B7-9FA6-4E04-BF83-24D1FB5D4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5082</Words>
  <Characters>28971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2018-02-27T14:42:00Z</dcterms:created>
  <dcterms:modified xsi:type="dcterms:W3CDTF">2018-02-27T14:42:00Z</dcterms:modified>
</cp:coreProperties>
</file>