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93"/>
        <w:tblW w:w="8455" w:type="dxa"/>
        <w:tblLayout w:type="fixed"/>
        <w:tblLook w:val="04A0" w:firstRow="1" w:lastRow="0" w:firstColumn="1" w:lastColumn="0" w:noHBand="0" w:noVBand="1"/>
      </w:tblPr>
      <w:tblGrid>
        <w:gridCol w:w="4167"/>
        <w:gridCol w:w="2578"/>
        <w:gridCol w:w="15"/>
        <w:gridCol w:w="885"/>
        <w:gridCol w:w="15"/>
        <w:gridCol w:w="795"/>
      </w:tblGrid>
      <w:tr w:rsidR="00AC1681" w:rsidTr="00AC1681">
        <w:tc>
          <w:tcPr>
            <w:tcW w:w="4167" w:type="dxa"/>
          </w:tcPr>
          <w:p w:rsidR="00AC1681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</w:pPr>
            <w:bookmarkStart w:id="0" w:name="_GoBack"/>
            <w:bookmarkEnd w:id="0"/>
            <w:r>
              <w:t>Asian Services in Action</w:t>
            </w:r>
          </w:p>
        </w:tc>
        <w:tc>
          <w:tcPr>
            <w:tcW w:w="2593" w:type="dxa"/>
            <w:gridSpan w:val="2"/>
          </w:tcPr>
          <w:p w:rsidR="00AC1681" w:rsidRDefault="00AC1681" w:rsidP="00123A0A">
            <w:r>
              <w:t>Greater Cleveland, Ohio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Balm In Gilead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Richmond, Virginia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California Center for Public Health Advocacy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Stockton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Central Maine Community Health Corporation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Androscoggin County, Maine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The Colorado Black Health Collaborative, Inc.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Denver, Colorado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George Washington University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Langley Park, Maryland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Greenwood Leflore Hospital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Mississippi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Kōkua Kalihi Valley Comprehensive Family Services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Kalihi Valley of Honolulu County, Hawaii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Leadership Council for Healthy Communities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Washington, DC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Mandela Marketplace, Inc.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Alameda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Meharry Medical College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Nashville, Tennessee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Old Colony Y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Brockton and Stoughton, Massachusetts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Operation Samahan, Inc</w:t>
            </w:r>
            <w:r w:rsidRPr="004052A3">
              <w:t>.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San Diego,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Project Concern International (PCI</w:t>
            </w:r>
            <w:r w:rsidRPr="004052A3">
              <w:t>)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San Diego,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The Stapleton Foundation for Sustainable Urban Communities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Denver, Colorado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AltaMed Health Services Corporation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Los Angeles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Asian Media Access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Minneapolis, Minnesota          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Boat People SOS-California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Orange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Bronx Community Health Network, Inc.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South Bronx, NY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Creighton University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Douglas County, Nebraska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Community Coalition for Substance Abuse Prevention and Treatment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Los Angeles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Community Health Improvement Partners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San Diego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Institute for Family Health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Bronx, New York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Montgomery Area Community Wellness Coalition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Central Alabama’s River Region, Alabama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Morehouse School of Medicine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Atlanta, Georgia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New York University School of Medicine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New York, New York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Partners in Health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Boston, Massachusetts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Presbyterian Healthcare Services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Bernalillo County, New Mexico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Public Health Institute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 xml:space="preserve">Oakland, California 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lastRenderedPageBreak/>
              <w:t>University of Kansas Center for Research, Inc.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Wyandotte County, Kansas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YMCA of Greater Cleveland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Cleveland, Ohio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6"/>
              </w:num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123A0A">
            <w:p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Regents of the University of California, San Diego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San Diego,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Toiyabe Indian Health Project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Inyo and Mono Counties,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Benewah Medical &amp; Wellness Center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Coeur d’Alene Indian Reservation, Idaho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Boston Public Health Commission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Boston, Massachusetts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City of Pasadena, California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Pasadena,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 xml:space="preserve">Cuyahoga County District Board of Health 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Cuyahoga County, Ohio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DeKalb County Board of Health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Atlanta, Georgia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Inter-Tribal Council of Michigan, Inc</w:t>
            </w:r>
            <w:r w:rsidRPr="001714A9">
              <w:t>.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Detroit, Michigan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Kent County Health Department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Kent County, Michigan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Multnomah County Health Department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Multnomah County, Oregon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Oakland University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Oakland County, Michigan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Public Health Authority of Cabarrus County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Cabarrus County, North Carolina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Regents of the University of California, Los Angeles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Los Angeles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San Francisco Department of Public Health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San Francisco County, California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Temple University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Philadelphia, Pennsylvania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The University of Alabama at Birmingham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Jefferson County, Alabama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University of Arkansas for Medical Sciences</w:t>
            </w:r>
          </w:p>
        </w:tc>
        <w:tc>
          <w:tcPr>
            <w:tcW w:w="2593" w:type="dxa"/>
            <w:gridSpan w:val="2"/>
          </w:tcPr>
          <w:p w:rsidR="00AC1681" w:rsidRPr="00726ABD" w:rsidRDefault="00AC1681" w:rsidP="00123A0A">
            <w:r w:rsidRPr="00726ABD">
              <w:t>Benton and Washington Counties, Arkansas</w:t>
            </w:r>
          </w:p>
        </w:tc>
        <w:tc>
          <w:tcPr>
            <w:tcW w:w="900" w:type="dxa"/>
            <w:gridSpan w:val="2"/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AC1681">
        <w:tc>
          <w:tcPr>
            <w:tcW w:w="4167" w:type="dxa"/>
          </w:tcPr>
          <w:p w:rsidR="00AC1681" w:rsidRPr="001714A9" w:rsidRDefault="00AC1681" w:rsidP="00A51C1A">
            <w:pPr>
              <w:pStyle w:val="ListParagraph"/>
              <w:numPr>
                <w:ilvl w:val="0"/>
                <w:numId w:val="3"/>
              </w:numPr>
              <w:ind w:left="432"/>
              <w:rPr>
                <w:bCs/>
              </w:rPr>
            </w:pPr>
            <w:r w:rsidRPr="001714A9">
              <w:rPr>
                <w:bCs/>
              </w:rPr>
              <w:t>University of Hawaii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AC1681" w:rsidRPr="00726ABD" w:rsidRDefault="00AC1681" w:rsidP="00123A0A">
            <w:r w:rsidRPr="00726ABD">
              <w:t>Republic of the Marshall Islands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AC1681" w:rsidRDefault="00AC1681" w:rsidP="00123A0A">
            <w:pPr>
              <w:jc w:val="center"/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AC1681" w:rsidRDefault="00AC1681" w:rsidP="00096A57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</w:tr>
      <w:tr w:rsidR="00AC1681" w:rsidTr="005A1D54">
        <w:tc>
          <w:tcPr>
            <w:tcW w:w="6745" w:type="dxa"/>
            <w:gridSpan w:val="2"/>
            <w:shd w:val="clear" w:color="auto" w:fill="D9D9D9" w:themeFill="background1" w:themeFillShade="D9"/>
          </w:tcPr>
          <w:p w:rsidR="00AC1681" w:rsidRPr="00A05C47" w:rsidRDefault="00AC1681" w:rsidP="00AC1681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AC1681" w:rsidRPr="00A05C47" w:rsidRDefault="00AC1681" w:rsidP="00EC1D76">
            <w:pPr>
              <w:spacing w:before="120"/>
              <w:jc w:val="center"/>
              <w:rPr>
                <w:b/>
              </w:rPr>
            </w:pPr>
            <w:r w:rsidRPr="00A05C47">
              <w:rPr>
                <w:b/>
              </w:rPr>
              <w:t>31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:rsidR="00AC1681" w:rsidRPr="00A05C47" w:rsidRDefault="00AC1681" w:rsidP="00EC1D76">
            <w:pPr>
              <w:spacing w:before="120"/>
              <w:jc w:val="center"/>
              <w:rPr>
                <w:b/>
              </w:rPr>
            </w:pPr>
            <w:r w:rsidRPr="00A05C47">
              <w:rPr>
                <w:b/>
              </w:rPr>
              <w:t>18</w:t>
            </w:r>
          </w:p>
        </w:tc>
      </w:tr>
    </w:tbl>
    <w:p w:rsidR="004052A3" w:rsidRDefault="004052A3"/>
    <w:sectPr w:rsidR="004052A3" w:rsidSect="00EC1D76">
      <w:headerReference w:type="default" r:id="rId8"/>
      <w:footerReference w:type="default" r:id="rId9"/>
      <w:pgSz w:w="12240" w:h="15840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DE" w:rsidRDefault="00C814DE" w:rsidP="00872F94">
      <w:pPr>
        <w:spacing w:after="0" w:line="240" w:lineRule="auto"/>
      </w:pPr>
      <w:r>
        <w:separator/>
      </w:r>
    </w:p>
  </w:endnote>
  <w:endnote w:type="continuationSeparator" w:id="0">
    <w:p w:rsidR="00C814DE" w:rsidRDefault="00C814DE" w:rsidP="0087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920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2F94" w:rsidRDefault="00872F94">
        <w:pPr>
          <w:pStyle w:val="Foot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B2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:rsidR="00872F94" w:rsidRDefault="00872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DE" w:rsidRDefault="00C814DE" w:rsidP="00872F94">
      <w:pPr>
        <w:spacing w:after="0" w:line="240" w:lineRule="auto"/>
      </w:pPr>
      <w:r>
        <w:separator/>
      </w:r>
    </w:p>
  </w:footnote>
  <w:footnote w:type="continuationSeparator" w:id="0">
    <w:p w:rsidR="00C814DE" w:rsidRDefault="00C814DE" w:rsidP="0087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460" w:type="dxa"/>
      <w:tblInd w:w="445" w:type="dxa"/>
      <w:tblLayout w:type="fixed"/>
      <w:tblLook w:val="04A0" w:firstRow="1" w:lastRow="0" w:firstColumn="1" w:lastColumn="0" w:noHBand="0" w:noVBand="1"/>
    </w:tblPr>
    <w:tblGrid>
      <w:gridCol w:w="4230"/>
      <w:gridCol w:w="2520"/>
      <w:gridCol w:w="900"/>
      <w:gridCol w:w="810"/>
    </w:tblGrid>
    <w:tr w:rsidR="00AC1681" w:rsidRPr="00CC3FE4" w:rsidTr="00AC1681">
      <w:tc>
        <w:tcPr>
          <w:tcW w:w="8460" w:type="dxa"/>
          <w:gridSpan w:val="4"/>
        </w:tcPr>
        <w:p w:rsidR="00AC1681" w:rsidRPr="00CC3FE4" w:rsidRDefault="00AC1681" w:rsidP="00AC1681">
          <w:pPr>
            <w:rPr>
              <w:b/>
            </w:rPr>
          </w:pPr>
          <w:r w:rsidRPr="00075AA2">
            <w:rPr>
              <w:b/>
            </w:rPr>
            <w:t>REACH</w:t>
          </w:r>
          <w:r>
            <w:rPr>
              <w:b/>
            </w:rPr>
            <w:t xml:space="preserve"> FOA DP14-1419PPHF14 </w:t>
          </w:r>
          <w:r w:rsidRPr="00CC3FE4">
            <w:rPr>
              <w:b/>
            </w:rPr>
            <w:t>Awardees</w:t>
          </w:r>
          <w:r>
            <w:rPr>
              <w:b/>
            </w:rPr>
            <w:t xml:space="preserve"> </w:t>
          </w:r>
          <w:r w:rsidRPr="00CC3FE4">
            <w:rPr>
              <w:b/>
            </w:rPr>
            <w:t>by Type</w:t>
          </w:r>
        </w:p>
      </w:tc>
    </w:tr>
    <w:tr w:rsidR="00AC1681" w:rsidTr="00AC1681">
      <w:tc>
        <w:tcPr>
          <w:tcW w:w="4230" w:type="dxa"/>
        </w:tcPr>
        <w:p w:rsidR="00AC1681" w:rsidRPr="00123A0A" w:rsidRDefault="00AC1681" w:rsidP="005A11C4">
          <w:pPr>
            <w:rPr>
              <w:b/>
            </w:rPr>
          </w:pPr>
          <w:r w:rsidRPr="00123A0A">
            <w:rPr>
              <w:b/>
            </w:rPr>
            <w:t>Awardee</w:t>
          </w:r>
        </w:p>
      </w:tc>
      <w:tc>
        <w:tcPr>
          <w:tcW w:w="2520" w:type="dxa"/>
        </w:tcPr>
        <w:p w:rsidR="00AC1681" w:rsidRPr="00123A0A" w:rsidRDefault="00AC1681" w:rsidP="005A11C4">
          <w:pPr>
            <w:rPr>
              <w:b/>
            </w:rPr>
          </w:pPr>
          <w:r w:rsidRPr="00123A0A">
            <w:rPr>
              <w:b/>
            </w:rPr>
            <w:t>Location</w:t>
          </w:r>
        </w:p>
      </w:tc>
      <w:tc>
        <w:tcPr>
          <w:tcW w:w="900" w:type="dxa"/>
        </w:tcPr>
        <w:p w:rsidR="00AC1681" w:rsidRPr="00123A0A" w:rsidRDefault="00AC1681" w:rsidP="005A11C4">
          <w:pPr>
            <w:rPr>
              <w:b/>
            </w:rPr>
          </w:pPr>
          <w:r w:rsidRPr="00123A0A">
            <w:rPr>
              <w:b/>
            </w:rPr>
            <w:t>Private Sector</w:t>
          </w:r>
        </w:p>
      </w:tc>
      <w:tc>
        <w:tcPr>
          <w:tcW w:w="810" w:type="dxa"/>
        </w:tcPr>
        <w:p w:rsidR="00AC1681" w:rsidRPr="00123A0A" w:rsidRDefault="00AC1681" w:rsidP="005A11C4">
          <w:pPr>
            <w:rPr>
              <w:b/>
            </w:rPr>
          </w:pPr>
          <w:r w:rsidRPr="00123A0A">
            <w:rPr>
              <w:b/>
            </w:rPr>
            <w:t>State/Local/ Tribal Govt.</w:t>
          </w:r>
        </w:p>
      </w:tc>
    </w:tr>
  </w:tbl>
  <w:p w:rsidR="00123A0A" w:rsidRDefault="00123A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C55"/>
    <w:multiLevelType w:val="hybridMultilevel"/>
    <w:tmpl w:val="814A6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F11"/>
    <w:multiLevelType w:val="hybridMultilevel"/>
    <w:tmpl w:val="4926C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07B09"/>
    <w:multiLevelType w:val="hybridMultilevel"/>
    <w:tmpl w:val="AF80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22C2"/>
    <w:multiLevelType w:val="hybridMultilevel"/>
    <w:tmpl w:val="5060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928"/>
    <w:multiLevelType w:val="hybridMultilevel"/>
    <w:tmpl w:val="AFB40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B1431"/>
    <w:multiLevelType w:val="hybridMultilevel"/>
    <w:tmpl w:val="5D66A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92D60"/>
    <w:multiLevelType w:val="hybridMultilevel"/>
    <w:tmpl w:val="D5A6D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236CC"/>
    <w:multiLevelType w:val="hybridMultilevel"/>
    <w:tmpl w:val="3578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527C2"/>
    <w:multiLevelType w:val="hybridMultilevel"/>
    <w:tmpl w:val="0D26C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22928"/>
    <w:multiLevelType w:val="hybridMultilevel"/>
    <w:tmpl w:val="287CA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726A6"/>
    <w:multiLevelType w:val="hybridMultilevel"/>
    <w:tmpl w:val="C7A8F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A3"/>
    <w:rsid w:val="00075AA2"/>
    <w:rsid w:val="00096A57"/>
    <w:rsid w:val="000C3B28"/>
    <w:rsid w:val="00123A0A"/>
    <w:rsid w:val="001714A9"/>
    <w:rsid w:val="0033119F"/>
    <w:rsid w:val="004052A3"/>
    <w:rsid w:val="00443C9B"/>
    <w:rsid w:val="00481C74"/>
    <w:rsid w:val="004E7D04"/>
    <w:rsid w:val="005066A1"/>
    <w:rsid w:val="005A1D54"/>
    <w:rsid w:val="006456E3"/>
    <w:rsid w:val="0068546D"/>
    <w:rsid w:val="006B6890"/>
    <w:rsid w:val="007521E2"/>
    <w:rsid w:val="00872F94"/>
    <w:rsid w:val="008B4A8B"/>
    <w:rsid w:val="008C2D3C"/>
    <w:rsid w:val="00992FFB"/>
    <w:rsid w:val="00995D93"/>
    <w:rsid w:val="009F5BE2"/>
    <w:rsid w:val="00A05C47"/>
    <w:rsid w:val="00A51C1A"/>
    <w:rsid w:val="00AB70B7"/>
    <w:rsid w:val="00AC1681"/>
    <w:rsid w:val="00AC48E4"/>
    <w:rsid w:val="00AE4627"/>
    <w:rsid w:val="00BA23FD"/>
    <w:rsid w:val="00BC785B"/>
    <w:rsid w:val="00C814DE"/>
    <w:rsid w:val="00CC3FE4"/>
    <w:rsid w:val="00DD49A5"/>
    <w:rsid w:val="00EC1D76"/>
    <w:rsid w:val="00EF5655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94"/>
  </w:style>
  <w:style w:type="paragraph" w:styleId="Footer">
    <w:name w:val="footer"/>
    <w:basedOn w:val="Normal"/>
    <w:link w:val="Foot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94"/>
  </w:style>
  <w:style w:type="paragraph" w:styleId="BalloonText">
    <w:name w:val="Balloon Text"/>
    <w:basedOn w:val="Normal"/>
    <w:link w:val="BalloonTextChar"/>
    <w:uiPriority w:val="99"/>
    <w:semiHidden/>
    <w:unhideWhenUsed/>
    <w:rsid w:val="00AC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94"/>
  </w:style>
  <w:style w:type="paragraph" w:styleId="Footer">
    <w:name w:val="footer"/>
    <w:basedOn w:val="Normal"/>
    <w:link w:val="FooterChar"/>
    <w:uiPriority w:val="99"/>
    <w:unhideWhenUsed/>
    <w:rsid w:val="0087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94"/>
  </w:style>
  <w:style w:type="paragraph" w:styleId="BalloonText">
    <w:name w:val="Balloon Text"/>
    <w:basedOn w:val="Normal"/>
    <w:link w:val="BalloonTextChar"/>
    <w:uiPriority w:val="99"/>
    <w:semiHidden/>
    <w:unhideWhenUsed/>
    <w:rsid w:val="00AC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2017-08-14T16:26:00Z</cp:lastPrinted>
  <dcterms:created xsi:type="dcterms:W3CDTF">2018-02-08T14:51:00Z</dcterms:created>
  <dcterms:modified xsi:type="dcterms:W3CDTF">2018-02-08T14:51:00Z</dcterms:modified>
</cp:coreProperties>
</file>