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3D9" w:rsidRDefault="0006434E" w:rsidP="00D453D9">
      <w:pPr>
        <w:jc w:val="right"/>
        <w:rPr>
          <w:b/>
        </w:rPr>
      </w:pPr>
      <w:bookmarkStart w:id="0" w:name="_GoBack"/>
      <w:bookmarkEnd w:id="0"/>
      <w:r>
        <w:rPr>
          <w:b/>
        </w:rPr>
        <w:t>February 2018</w:t>
      </w:r>
    </w:p>
    <w:p w:rsidR="001B216F" w:rsidRDefault="001B216F" w:rsidP="001B216F">
      <w:pPr>
        <w:jc w:val="center"/>
        <w:rPr>
          <w:b/>
        </w:rPr>
      </w:pPr>
      <w:r w:rsidRPr="006D5774">
        <w:rPr>
          <w:b/>
        </w:rPr>
        <w:t>SUPPORTING STATEMENT</w:t>
      </w:r>
    </w:p>
    <w:p w:rsidR="00D453D9" w:rsidRDefault="00D453D9" w:rsidP="001B216F">
      <w:pPr>
        <w:jc w:val="center"/>
        <w:rPr>
          <w:b/>
        </w:rPr>
      </w:pPr>
      <w:r>
        <w:rPr>
          <w:b/>
        </w:rPr>
        <w:t xml:space="preserve">Standardizing Phytosanitary Treatment Regulations: </w:t>
      </w:r>
    </w:p>
    <w:p w:rsidR="00D453D9" w:rsidRDefault="009A12A3" w:rsidP="001B216F">
      <w:pPr>
        <w:jc w:val="center"/>
        <w:rPr>
          <w:b/>
        </w:rPr>
      </w:pPr>
      <w:r>
        <w:rPr>
          <w:b/>
        </w:rPr>
        <w:t>Approval of Cold T</w:t>
      </w:r>
      <w:r w:rsidR="00D453D9">
        <w:rPr>
          <w:b/>
        </w:rPr>
        <w:t xml:space="preserve">reatment and Irradiation Facilities; </w:t>
      </w:r>
    </w:p>
    <w:p w:rsidR="00D453D9" w:rsidRDefault="00D453D9" w:rsidP="001B216F">
      <w:pPr>
        <w:jc w:val="center"/>
        <w:rPr>
          <w:b/>
        </w:rPr>
      </w:pPr>
      <w:r>
        <w:rPr>
          <w:b/>
        </w:rPr>
        <w:t xml:space="preserve">Cold Treatment Schedules; </w:t>
      </w:r>
      <w:r w:rsidR="00915E22">
        <w:rPr>
          <w:b/>
        </w:rPr>
        <w:t>and</w:t>
      </w:r>
    </w:p>
    <w:p w:rsidR="00D453D9" w:rsidRDefault="00D453D9" w:rsidP="001B216F">
      <w:pPr>
        <w:jc w:val="center"/>
        <w:rPr>
          <w:b/>
        </w:rPr>
      </w:pPr>
      <w:r>
        <w:rPr>
          <w:b/>
        </w:rPr>
        <w:t>Establishment of Fumigation and Cold Treatment Compliance Agreements</w:t>
      </w:r>
    </w:p>
    <w:p w:rsidR="001B216F" w:rsidRDefault="00D453D9" w:rsidP="001B216F">
      <w:pPr>
        <w:jc w:val="center"/>
        <w:rPr>
          <w:b/>
        </w:rPr>
      </w:pPr>
      <w:r>
        <w:rPr>
          <w:b/>
        </w:rPr>
        <w:t>Docket No.  APHIS-</w:t>
      </w:r>
      <w:r w:rsidR="001B216F">
        <w:rPr>
          <w:b/>
        </w:rPr>
        <w:t>20</w:t>
      </w:r>
      <w:r w:rsidR="008638F4">
        <w:rPr>
          <w:b/>
        </w:rPr>
        <w:t>13</w:t>
      </w:r>
      <w:r w:rsidR="001B216F">
        <w:rPr>
          <w:b/>
        </w:rPr>
        <w:t>-0</w:t>
      </w:r>
      <w:r w:rsidR="008638F4">
        <w:rPr>
          <w:b/>
        </w:rPr>
        <w:t>081</w:t>
      </w:r>
    </w:p>
    <w:p w:rsidR="00D453D9" w:rsidRDefault="009A12A3" w:rsidP="001B216F">
      <w:pPr>
        <w:jc w:val="center"/>
        <w:rPr>
          <w:b/>
        </w:rPr>
      </w:pPr>
      <w:r>
        <w:rPr>
          <w:b/>
        </w:rPr>
        <w:t>OMB No. 0579-0450</w:t>
      </w:r>
    </w:p>
    <w:p w:rsidR="001B216F" w:rsidRDefault="001B216F" w:rsidP="001B216F">
      <w:pPr>
        <w:jc w:val="center"/>
        <w:rPr>
          <w:b/>
        </w:rPr>
      </w:pPr>
    </w:p>
    <w:p w:rsidR="001B216F" w:rsidRDefault="001B216F" w:rsidP="001B216F">
      <w:pPr>
        <w:jc w:val="both"/>
        <w:rPr>
          <w:b/>
        </w:rPr>
      </w:pPr>
      <w:r w:rsidRPr="00570C9D">
        <w:rPr>
          <w:b/>
        </w:rPr>
        <w:t>A.  Justification</w:t>
      </w:r>
    </w:p>
    <w:p w:rsidR="001B216F" w:rsidRDefault="001B216F" w:rsidP="001B216F">
      <w:pPr>
        <w:rPr>
          <w:b/>
        </w:rPr>
      </w:pPr>
    </w:p>
    <w:p w:rsidR="001B216F" w:rsidRDefault="001B216F" w:rsidP="001B216F">
      <w:r>
        <w:rPr>
          <w:b/>
        </w:rPr>
        <w:t>1.  Explain the circumstances that make the collection of information necessary.  Identify any legal or administrative requirements that necessitate the collection.</w:t>
      </w:r>
    </w:p>
    <w:p w:rsidR="001B216F" w:rsidRDefault="001B216F" w:rsidP="001B216F"/>
    <w:p w:rsidR="001B216F" w:rsidRPr="00BF7BAB" w:rsidRDefault="001B216F" w:rsidP="001B216F">
      <w:r w:rsidRPr="00BF7BAB">
        <w:t xml:space="preserve">The United States Department of Agriculture (USDA) is responsible for preventing plant diseases or insect pests from entering the United States, preventing the spread of pests and noxious weeds not widely distributed into the United States, and eradicating those imported pests when eradication is feasible.  The Plant Protection Act </w:t>
      </w:r>
      <w:r w:rsidR="00D453D9" w:rsidRPr="00BF7BAB">
        <w:t xml:space="preserve">(7 U.S.C. 7701 – </w:t>
      </w:r>
      <w:r w:rsidR="00D453D9" w:rsidRPr="00BF7BAB">
        <w:rPr>
          <w:u w:val="single"/>
        </w:rPr>
        <w:t>et</w:t>
      </w:r>
      <w:r w:rsidR="00D453D9" w:rsidRPr="00BF7BAB">
        <w:t xml:space="preserve"> </w:t>
      </w:r>
      <w:r w:rsidR="00D453D9" w:rsidRPr="00BF7BAB">
        <w:rPr>
          <w:u w:val="single"/>
        </w:rPr>
        <w:t>seq</w:t>
      </w:r>
      <w:r w:rsidR="00755271" w:rsidRPr="00BF7BAB">
        <w:rPr>
          <w:u w:val="single"/>
        </w:rPr>
        <w:t>.</w:t>
      </w:r>
      <w:r w:rsidR="00D453D9" w:rsidRPr="00BF7BAB">
        <w:t xml:space="preserve">) </w:t>
      </w:r>
      <w:r w:rsidRPr="00BF7BAB">
        <w:t>authorizes the Department to carry out this mission.</w:t>
      </w:r>
    </w:p>
    <w:p w:rsidR="001B216F" w:rsidRPr="00BF7BAB" w:rsidRDefault="001B216F" w:rsidP="001B216F"/>
    <w:p w:rsidR="001B216F" w:rsidRPr="00BF7BAB" w:rsidRDefault="001B216F" w:rsidP="001B216F">
      <w:r w:rsidRPr="00BF7BAB">
        <w:t xml:space="preserve">Under the Plant </w:t>
      </w:r>
      <w:r w:rsidR="00D453D9" w:rsidRPr="00BF7BAB">
        <w:t xml:space="preserve">Protection Act, </w:t>
      </w:r>
      <w:r w:rsidRPr="00BF7BAB">
        <w:t>the Animal and Plant Health Inspection Service (APHIS) is authorized, among other things, to regulate the importation of plants, plant products, and other articles to prevent the introduction of plant pests into the United States.</w:t>
      </w:r>
    </w:p>
    <w:p w:rsidR="001B216F" w:rsidRPr="00BF7BAB" w:rsidRDefault="001B216F" w:rsidP="001B216F"/>
    <w:p w:rsidR="00D453D9" w:rsidRPr="00BF7BAB" w:rsidRDefault="001B216F" w:rsidP="001B216F">
      <w:r w:rsidRPr="00BF7BAB">
        <w:t xml:space="preserve">The Phytosanitary treatment regulations contained in 7 CFR, Part 305.1 thru 305.9 (referred to below as the regulations), set out the general requirements for performing treatments and certifying or approving treatment facilities for fruits, vegetables, and other articles to prevent the introduction or dissemination of plant pests or noxious weeds into or throughout the </w:t>
      </w:r>
    </w:p>
    <w:p w:rsidR="001B216F" w:rsidRPr="00BF7BAB" w:rsidRDefault="001B216F" w:rsidP="001B216F">
      <w:r w:rsidRPr="00BF7BAB">
        <w:t>United States.</w:t>
      </w:r>
    </w:p>
    <w:p w:rsidR="001B216F" w:rsidRPr="007D1523" w:rsidRDefault="001B216F" w:rsidP="001B216F">
      <w:pPr>
        <w:rPr>
          <w:highlight w:val="yellow"/>
        </w:rPr>
      </w:pPr>
    </w:p>
    <w:p w:rsidR="00253082" w:rsidRDefault="00BF7BAB" w:rsidP="00253082">
      <w:pPr>
        <w:rPr>
          <w:color w:val="000000"/>
        </w:rPr>
      </w:pPr>
      <w:r w:rsidRPr="00141F0E">
        <w:rPr>
          <w:color w:val="000000"/>
        </w:rPr>
        <w:t xml:space="preserve">APHIS is </w:t>
      </w:r>
      <w:r w:rsidR="00253082" w:rsidRPr="00141F0E">
        <w:rPr>
          <w:color w:val="000000"/>
        </w:rPr>
        <w:t>amend</w:t>
      </w:r>
      <w:r w:rsidRPr="00141F0E">
        <w:rPr>
          <w:color w:val="000000"/>
        </w:rPr>
        <w:t>ing</w:t>
      </w:r>
      <w:r w:rsidR="00253082" w:rsidRPr="00141F0E">
        <w:rPr>
          <w:color w:val="000000"/>
        </w:rPr>
        <w:t xml:space="preserve"> the phytosanitary treatment regulations to establish generic criteria that would allow for the approval of new cold treatment </w:t>
      </w:r>
      <w:r w:rsidR="007E1483" w:rsidRPr="00141F0E">
        <w:rPr>
          <w:color w:val="000000"/>
        </w:rPr>
        <w:t>and irradiation f</w:t>
      </w:r>
      <w:r w:rsidR="00253082" w:rsidRPr="00141F0E">
        <w:rPr>
          <w:color w:val="000000"/>
        </w:rPr>
        <w:t>acilities</w:t>
      </w:r>
      <w:r w:rsidR="007E1483" w:rsidRPr="00141F0E">
        <w:rPr>
          <w:color w:val="000000"/>
        </w:rPr>
        <w:t>; cold treatment schedules; and establishment of fumigation and cold treatment compliance agreements</w:t>
      </w:r>
      <w:r w:rsidR="00253082" w:rsidRPr="00141F0E">
        <w:rPr>
          <w:color w:val="000000"/>
        </w:rPr>
        <w:t>.  These criteria, if met, would allow APHIS to approve new cold treatment facilities without rulemaking and facilitate the importation of fruit requiring cold treatment while continuing to provide protection against the introduction of pests of concern into the United States.  APHIS is also amend</w:t>
      </w:r>
      <w:r w:rsidRPr="00141F0E">
        <w:rPr>
          <w:color w:val="000000"/>
        </w:rPr>
        <w:t>ing</w:t>
      </w:r>
      <w:r w:rsidR="00253082" w:rsidRPr="00141F0E">
        <w:rPr>
          <w:color w:val="000000"/>
        </w:rPr>
        <w:t xml:space="preserve"> the fruit cutting and inspection requirements in the cold treatment regulations in order to expand cutting and inspection to commodities that have been treated for a wider variety of pests</w:t>
      </w:r>
      <w:r w:rsidRPr="00141F0E">
        <w:rPr>
          <w:color w:val="000000"/>
        </w:rPr>
        <w:t xml:space="preserve"> of concern.  This action </w:t>
      </w:r>
      <w:r w:rsidR="00253082" w:rsidRPr="00141F0E">
        <w:rPr>
          <w:color w:val="000000"/>
        </w:rPr>
        <w:t>provide</w:t>
      </w:r>
      <w:r w:rsidRPr="00141F0E">
        <w:rPr>
          <w:color w:val="000000"/>
        </w:rPr>
        <w:t>s</w:t>
      </w:r>
      <w:r w:rsidR="00253082" w:rsidRPr="00141F0E">
        <w:rPr>
          <w:color w:val="000000"/>
        </w:rPr>
        <w:t xml:space="preserve"> for a greater degree of phyt</w:t>
      </w:r>
      <w:r w:rsidR="00D453D9" w:rsidRPr="00141F0E">
        <w:rPr>
          <w:color w:val="000000"/>
        </w:rPr>
        <w:t xml:space="preserve">osanitary protection.  </w:t>
      </w:r>
      <w:r w:rsidR="00141F0E">
        <w:rPr>
          <w:color w:val="000000"/>
        </w:rPr>
        <w:t xml:space="preserve">In addition, </w:t>
      </w:r>
      <w:r w:rsidR="00253082" w:rsidRPr="00141F0E">
        <w:rPr>
          <w:color w:val="000000"/>
        </w:rPr>
        <w:t xml:space="preserve">APHIS is </w:t>
      </w:r>
      <w:r w:rsidRPr="00141F0E">
        <w:rPr>
          <w:color w:val="000000"/>
        </w:rPr>
        <w:t>adding</w:t>
      </w:r>
      <w:r w:rsidR="00253082" w:rsidRPr="00141F0E">
        <w:rPr>
          <w:color w:val="000000"/>
        </w:rPr>
        <w:t xml:space="preserve"> requirements concerning the establishment of compliance agreements for those entities that operate fumigation facilities.  </w:t>
      </w:r>
      <w:r w:rsidR="001C366C" w:rsidRPr="00141F0E">
        <w:rPr>
          <w:color w:val="000000"/>
        </w:rPr>
        <w:t xml:space="preserve">Finally, APHIS is </w:t>
      </w:r>
      <w:r w:rsidR="00141F0E" w:rsidRPr="00141F0E">
        <w:rPr>
          <w:color w:val="000000"/>
        </w:rPr>
        <w:t>harmonizing</w:t>
      </w:r>
      <w:r w:rsidR="001C366C" w:rsidRPr="00141F0E">
        <w:rPr>
          <w:color w:val="000000"/>
        </w:rPr>
        <w:t xml:space="preserve"> language concerning State compliance with facility establishment and parameters </w:t>
      </w:r>
      <w:r w:rsidR="00915E22" w:rsidRPr="00141F0E">
        <w:rPr>
          <w:color w:val="000000"/>
        </w:rPr>
        <w:t>for</w:t>
      </w:r>
      <w:r w:rsidR="001C366C" w:rsidRPr="00141F0E">
        <w:rPr>
          <w:color w:val="000000"/>
        </w:rPr>
        <w:t xml:space="preserve"> the movement of consignments from the port of entry or points of origin in the United States to the treatment facility in the irradiation trea</w:t>
      </w:r>
      <w:r w:rsidR="00141F0E" w:rsidRPr="00141F0E">
        <w:rPr>
          <w:color w:val="000000"/>
        </w:rPr>
        <w:t xml:space="preserve">tment regulations with </w:t>
      </w:r>
      <w:r w:rsidR="001C366C" w:rsidRPr="00141F0E">
        <w:rPr>
          <w:color w:val="000000"/>
        </w:rPr>
        <w:t xml:space="preserve">language in the cold treatment regulations.  These actions would serve to codify and make enforceable existing </w:t>
      </w:r>
      <w:r w:rsidR="00915E22" w:rsidRPr="00141F0E">
        <w:rPr>
          <w:color w:val="000000"/>
        </w:rPr>
        <w:t>procedures</w:t>
      </w:r>
      <w:r w:rsidR="001C366C" w:rsidRPr="00141F0E">
        <w:rPr>
          <w:color w:val="000000"/>
        </w:rPr>
        <w:t xml:space="preserve"> concerning compliance agreements for these facilities.</w:t>
      </w:r>
    </w:p>
    <w:p w:rsidR="001B216F" w:rsidRDefault="001B216F" w:rsidP="001B216F"/>
    <w:p w:rsidR="001B216F" w:rsidRDefault="001B216F" w:rsidP="007D1523">
      <w:r>
        <w:t>APHIS is asking OMB to approve the use of this</w:t>
      </w:r>
      <w:r w:rsidR="007D1523">
        <w:t xml:space="preserve"> information collection for 3 years.</w:t>
      </w:r>
    </w:p>
    <w:p w:rsidR="001B216F" w:rsidRDefault="001B216F" w:rsidP="001B216F"/>
    <w:p w:rsidR="001B216F" w:rsidRPr="006F795C" w:rsidRDefault="001B216F" w:rsidP="001B216F"/>
    <w:p w:rsidR="001B216F" w:rsidRDefault="001B216F" w:rsidP="001B216F">
      <w:pPr>
        <w:rPr>
          <w:b/>
        </w:rPr>
      </w:pPr>
      <w:r w:rsidRPr="00543FFA">
        <w:rPr>
          <w:b/>
        </w:rPr>
        <w:t>2.  Indicate how, by whom, and for what purpose the information is to be used.  Except for a new collection, indicate the actual use the agency has made of the information received from the current collection.</w:t>
      </w:r>
    </w:p>
    <w:p w:rsidR="001B216F" w:rsidRDefault="001B216F" w:rsidP="001B216F">
      <w:pPr>
        <w:rPr>
          <w:b/>
        </w:rPr>
      </w:pPr>
    </w:p>
    <w:p w:rsidR="001B216F" w:rsidRPr="00141F0E" w:rsidRDefault="001B216F" w:rsidP="001B216F">
      <w:r w:rsidRPr="00141F0E">
        <w:t xml:space="preserve">APHIS will use the following information collection activities to provide generic criteria for new </w:t>
      </w:r>
      <w:r w:rsidR="002965CE" w:rsidRPr="00141F0E">
        <w:t xml:space="preserve">cold </w:t>
      </w:r>
      <w:r w:rsidRPr="00141F0E">
        <w:t>trea</w:t>
      </w:r>
      <w:r w:rsidR="001C366C" w:rsidRPr="00141F0E">
        <w:t>tment and irradiation facilities; cold treatment schedules, and the establishment of fumigation and cold treatment compliance agreements</w:t>
      </w:r>
      <w:r w:rsidRPr="00141F0E">
        <w:t xml:space="preserve">.   </w:t>
      </w:r>
    </w:p>
    <w:p w:rsidR="00CE2D7B" w:rsidRPr="007D1523" w:rsidRDefault="00CE2D7B" w:rsidP="001B216F">
      <w:pPr>
        <w:rPr>
          <w:highlight w:val="yellow"/>
        </w:rPr>
      </w:pPr>
    </w:p>
    <w:p w:rsidR="00CE2D7B" w:rsidRPr="00141F0E" w:rsidRDefault="00AD51A6" w:rsidP="00CE2D7B">
      <w:pPr>
        <w:tabs>
          <w:tab w:val="left" w:pos="0"/>
          <w:tab w:val="left" w:pos="720"/>
          <w:tab w:val="left" w:pos="1440"/>
        </w:tabs>
        <w:rPr>
          <w:color w:val="000000"/>
        </w:rPr>
      </w:pPr>
      <w:r w:rsidRPr="00141F0E">
        <w:rPr>
          <w:b/>
          <w:color w:val="000000"/>
          <w:u w:val="single"/>
        </w:rPr>
        <w:t>Compliance A</w:t>
      </w:r>
      <w:r w:rsidR="00CE2D7B" w:rsidRPr="00141F0E">
        <w:rPr>
          <w:b/>
          <w:color w:val="000000"/>
          <w:u w:val="single"/>
        </w:rPr>
        <w:t xml:space="preserve">greements </w:t>
      </w:r>
      <w:r w:rsidR="00755271" w:rsidRPr="00141F0E">
        <w:rPr>
          <w:b/>
          <w:color w:val="000000"/>
          <w:u w:val="single"/>
        </w:rPr>
        <w:t>(PPQ Form 519</w:t>
      </w:r>
      <w:r w:rsidRPr="00141F0E">
        <w:rPr>
          <w:b/>
          <w:color w:val="000000"/>
          <w:u w:val="single"/>
        </w:rPr>
        <w:t xml:space="preserve">) </w:t>
      </w:r>
      <w:r w:rsidR="00CE2D7B" w:rsidRPr="00141F0E">
        <w:rPr>
          <w:b/>
          <w:color w:val="000000"/>
          <w:u w:val="single"/>
        </w:rPr>
        <w:t xml:space="preserve">with importers and facility operators for fumigation in </w:t>
      </w:r>
      <w:r w:rsidR="003242E5" w:rsidRPr="00141F0E">
        <w:rPr>
          <w:b/>
          <w:color w:val="000000"/>
          <w:u w:val="single"/>
        </w:rPr>
        <w:t xml:space="preserve">the </w:t>
      </w:r>
      <w:r w:rsidR="00CE2D7B" w:rsidRPr="00141F0E">
        <w:rPr>
          <w:b/>
          <w:color w:val="000000"/>
          <w:u w:val="single"/>
        </w:rPr>
        <w:t>U</w:t>
      </w:r>
      <w:r w:rsidR="003242E5" w:rsidRPr="00141F0E">
        <w:rPr>
          <w:b/>
          <w:color w:val="000000"/>
          <w:u w:val="single"/>
        </w:rPr>
        <w:t xml:space="preserve">nited States </w:t>
      </w:r>
      <w:r w:rsidR="00FA42FE" w:rsidRPr="00141F0E">
        <w:rPr>
          <w:b/>
          <w:color w:val="000000"/>
          <w:u w:val="single"/>
        </w:rPr>
        <w:t>(business) 305.5 (c)(1)</w:t>
      </w:r>
      <w:r w:rsidR="00CE2D7B" w:rsidRPr="00141F0E">
        <w:rPr>
          <w:color w:val="000000"/>
        </w:rPr>
        <w:t xml:space="preserve"> </w:t>
      </w:r>
      <w:r w:rsidR="00FA42FE" w:rsidRPr="00141F0E">
        <w:rPr>
          <w:color w:val="000000"/>
        </w:rPr>
        <w:t xml:space="preserve">- </w:t>
      </w:r>
      <w:r w:rsidR="00CE2D7B" w:rsidRPr="00141F0E">
        <w:rPr>
          <w:color w:val="000000"/>
        </w:rPr>
        <w:t>If fumigation treatment of importe</w:t>
      </w:r>
      <w:r w:rsidR="003242E5" w:rsidRPr="00141F0E">
        <w:rPr>
          <w:color w:val="000000"/>
        </w:rPr>
        <w:t>d articles is conducted in the United States,</w:t>
      </w:r>
      <w:r w:rsidR="00CE2D7B" w:rsidRPr="00141F0E">
        <w:rPr>
          <w:color w:val="000000"/>
        </w:rPr>
        <w:t xml:space="preserve"> both the importer and the operator of the fumigation treatment facility must sign</w:t>
      </w:r>
      <w:r w:rsidR="00755271" w:rsidRPr="00141F0E">
        <w:rPr>
          <w:color w:val="000000"/>
        </w:rPr>
        <w:t xml:space="preserve"> a compliance agreement</w:t>
      </w:r>
      <w:r w:rsidR="00CE2D7B" w:rsidRPr="00141F0E">
        <w:rPr>
          <w:color w:val="000000"/>
        </w:rPr>
        <w:t xml:space="preserve"> </w:t>
      </w:r>
      <w:r w:rsidR="00755271" w:rsidRPr="00141F0E">
        <w:rPr>
          <w:color w:val="000000"/>
        </w:rPr>
        <w:t xml:space="preserve">(or equivalent) </w:t>
      </w:r>
      <w:r w:rsidR="00CE2D7B" w:rsidRPr="00141F0E">
        <w:rPr>
          <w:color w:val="000000"/>
        </w:rPr>
        <w:t>with APHIS.  In the facility compliance agreement, the facility operator must agree to comply with any additional requirements found necessary by APHIS to prevent the escape, prior to fumigation treatment, of any pests of concern that may be associated with the articles to be treated.  In the importer compliance agreement, the importer must agree to comply with any additional requirements found necessary by APHIS to ensure the shipment is not diverted to a destination other than an approved treatment facility and to prevent escape of plant pests from the articles to be treated during their transit from the port of first arrival to the fumigation treatment facility in the United States.</w:t>
      </w:r>
    </w:p>
    <w:p w:rsidR="002965CE" w:rsidRPr="00141F0E" w:rsidRDefault="002965CE" w:rsidP="00CE2D7B">
      <w:pPr>
        <w:tabs>
          <w:tab w:val="left" w:pos="0"/>
          <w:tab w:val="left" w:pos="720"/>
          <w:tab w:val="left" w:pos="1440"/>
        </w:tabs>
        <w:rPr>
          <w:color w:val="000000"/>
        </w:rPr>
      </w:pPr>
    </w:p>
    <w:p w:rsidR="002965CE" w:rsidRPr="00141F0E" w:rsidRDefault="00AD51A6" w:rsidP="00CE2D7B">
      <w:pPr>
        <w:tabs>
          <w:tab w:val="left" w:pos="0"/>
          <w:tab w:val="left" w:pos="720"/>
          <w:tab w:val="left" w:pos="1440"/>
        </w:tabs>
        <w:rPr>
          <w:color w:val="000000"/>
        </w:rPr>
      </w:pPr>
      <w:r w:rsidRPr="00141F0E">
        <w:rPr>
          <w:b/>
          <w:color w:val="000000"/>
          <w:u w:val="single"/>
        </w:rPr>
        <w:t>Compliance A</w:t>
      </w:r>
      <w:r w:rsidR="00CB77AF" w:rsidRPr="00141F0E">
        <w:rPr>
          <w:b/>
          <w:color w:val="000000"/>
          <w:u w:val="single"/>
        </w:rPr>
        <w:t>greement</w:t>
      </w:r>
      <w:r w:rsidR="00FA42FE" w:rsidRPr="00141F0E">
        <w:rPr>
          <w:b/>
          <w:color w:val="000000"/>
          <w:u w:val="single"/>
        </w:rPr>
        <w:t>s</w:t>
      </w:r>
      <w:r w:rsidRPr="00141F0E">
        <w:rPr>
          <w:b/>
          <w:color w:val="000000"/>
          <w:u w:val="single"/>
        </w:rPr>
        <w:t xml:space="preserve"> (PPQ Form 519)</w:t>
      </w:r>
      <w:r w:rsidR="00CB77AF" w:rsidRPr="00141F0E">
        <w:rPr>
          <w:b/>
          <w:color w:val="000000"/>
          <w:u w:val="single"/>
        </w:rPr>
        <w:t xml:space="preserve"> with f</w:t>
      </w:r>
      <w:r w:rsidR="002965CE" w:rsidRPr="00141F0E">
        <w:rPr>
          <w:b/>
          <w:color w:val="000000"/>
          <w:u w:val="single"/>
        </w:rPr>
        <w:t>umigation treatment facilities treating articles moved</w:t>
      </w:r>
      <w:r w:rsidR="003242E5" w:rsidRPr="00141F0E">
        <w:rPr>
          <w:b/>
          <w:color w:val="000000"/>
          <w:u w:val="single"/>
        </w:rPr>
        <w:t xml:space="preserve"> interstate from Hawaii and United States</w:t>
      </w:r>
      <w:r w:rsidR="002965CE" w:rsidRPr="00141F0E">
        <w:rPr>
          <w:b/>
          <w:color w:val="000000"/>
          <w:u w:val="single"/>
        </w:rPr>
        <w:t xml:space="preserve"> territories</w:t>
      </w:r>
      <w:r w:rsidR="00FA42FE" w:rsidRPr="00141F0E">
        <w:rPr>
          <w:b/>
          <w:color w:val="000000"/>
          <w:u w:val="single"/>
        </w:rPr>
        <w:t xml:space="preserve"> (business) 305.5 (c)(2)</w:t>
      </w:r>
      <w:r w:rsidR="00FA42FE" w:rsidRPr="00141F0E">
        <w:rPr>
          <w:b/>
          <w:color w:val="000000"/>
        </w:rPr>
        <w:t xml:space="preserve"> - </w:t>
      </w:r>
      <w:r w:rsidR="002965CE" w:rsidRPr="00141F0E">
        <w:rPr>
          <w:color w:val="000000"/>
        </w:rPr>
        <w:t>Fumigation treatment facilities treating articles moved</w:t>
      </w:r>
      <w:r w:rsidR="003242E5" w:rsidRPr="00141F0E">
        <w:rPr>
          <w:color w:val="000000"/>
        </w:rPr>
        <w:t xml:space="preserve"> interstate from Hawaii and United States</w:t>
      </w:r>
      <w:r w:rsidR="002965CE" w:rsidRPr="00141F0E">
        <w:rPr>
          <w:color w:val="000000"/>
        </w:rPr>
        <w:t xml:space="preserve"> territories must complete a compliance agreement </w:t>
      </w:r>
      <w:r w:rsidR="00755271" w:rsidRPr="00141F0E">
        <w:rPr>
          <w:color w:val="000000"/>
        </w:rPr>
        <w:t xml:space="preserve">(or equivalent) </w:t>
      </w:r>
      <w:r w:rsidR="002965CE" w:rsidRPr="00141F0E">
        <w:rPr>
          <w:color w:val="000000"/>
        </w:rPr>
        <w:t>with APHIS as provided in § 318.13</w:t>
      </w:r>
      <w:r w:rsidR="002965CE" w:rsidRPr="00141F0E">
        <w:rPr>
          <w:color w:val="000000"/>
        </w:rPr>
        <w:noBreakHyphen/>
        <w:t>3(d) of this chapter.</w:t>
      </w:r>
    </w:p>
    <w:p w:rsidR="002965CE" w:rsidRPr="00141F0E" w:rsidRDefault="002965CE" w:rsidP="00CE2D7B">
      <w:pPr>
        <w:tabs>
          <w:tab w:val="left" w:pos="0"/>
          <w:tab w:val="left" w:pos="720"/>
          <w:tab w:val="left" w:pos="1440"/>
        </w:tabs>
        <w:rPr>
          <w:color w:val="000000"/>
        </w:rPr>
      </w:pPr>
    </w:p>
    <w:p w:rsidR="00B24DBB" w:rsidRPr="00141F0E" w:rsidRDefault="00AD51A6" w:rsidP="00B24DBB">
      <w:pPr>
        <w:tabs>
          <w:tab w:val="left" w:pos="0"/>
          <w:tab w:val="left" w:pos="720"/>
          <w:tab w:val="left" w:pos="1440"/>
        </w:tabs>
        <w:rPr>
          <w:color w:val="000000"/>
        </w:rPr>
      </w:pPr>
      <w:r w:rsidRPr="00141F0E">
        <w:rPr>
          <w:b/>
          <w:color w:val="000000"/>
          <w:u w:val="single"/>
        </w:rPr>
        <w:t>Compliance A</w:t>
      </w:r>
      <w:r w:rsidR="00CB77AF" w:rsidRPr="00141F0E">
        <w:rPr>
          <w:b/>
          <w:color w:val="000000"/>
          <w:u w:val="single"/>
        </w:rPr>
        <w:t>greement</w:t>
      </w:r>
      <w:r w:rsidR="00FA42FE" w:rsidRPr="00141F0E">
        <w:rPr>
          <w:b/>
          <w:color w:val="000000"/>
          <w:u w:val="single"/>
        </w:rPr>
        <w:t>s</w:t>
      </w:r>
      <w:r w:rsidRPr="00141F0E">
        <w:rPr>
          <w:b/>
          <w:color w:val="000000"/>
          <w:u w:val="single"/>
        </w:rPr>
        <w:t xml:space="preserve"> (PPQ Form 519)</w:t>
      </w:r>
      <w:r w:rsidR="00CB77AF" w:rsidRPr="00141F0E">
        <w:rPr>
          <w:b/>
          <w:color w:val="000000"/>
          <w:u w:val="single"/>
        </w:rPr>
        <w:t xml:space="preserve"> with f</w:t>
      </w:r>
      <w:r w:rsidR="002965CE" w:rsidRPr="00141F0E">
        <w:rPr>
          <w:b/>
          <w:color w:val="000000"/>
          <w:u w:val="single"/>
        </w:rPr>
        <w:t>umigation treatment facilities treating articles moved interstate from a</w:t>
      </w:r>
      <w:r w:rsidR="00FA42FE" w:rsidRPr="00141F0E">
        <w:rPr>
          <w:b/>
          <w:color w:val="000000"/>
          <w:u w:val="single"/>
        </w:rPr>
        <w:t>reas quarantined for fruit flies (business) 305.5 (c)(3)</w:t>
      </w:r>
      <w:r w:rsidR="00FA42FE" w:rsidRPr="00141F0E">
        <w:rPr>
          <w:color w:val="000000"/>
        </w:rPr>
        <w:t xml:space="preserve"> - </w:t>
      </w:r>
      <w:r w:rsidR="002965CE" w:rsidRPr="00141F0E">
        <w:rPr>
          <w:b/>
          <w:color w:val="000000"/>
        </w:rPr>
        <w:t xml:space="preserve"> </w:t>
      </w:r>
      <w:r w:rsidR="002965CE" w:rsidRPr="00141F0E">
        <w:rPr>
          <w:color w:val="000000"/>
        </w:rPr>
        <w:t xml:space="preserve"> Fumigation treatment facilities treating articles moved interstate from areas quarantined for fruit flies must complete a compliance agreement </w:t>
      </w:r>
      <w:r w:rsidR="00755271" w:rsidRPr="00141F0E">
        <w:rPr>
          <w:color w:val="000000"/>
        </w:rPr>
        <w:t xml:space="preserve">(or equivalent) </w:t>
      </w:r>
      <w:r w:rsidR="002965CE" w:rsidRPr="00141F0E">
        <w:rPr>
          <w:color w:val="000000"/>
        </w:rPr>
        <w:t>with APHIS as provided in § 301.32-6 of this chapter.</w:t>
      </w:r>
      <w:r w:rsidRPr="00141F0E">
        <w:rPr>
          <w:color w:val="000000"/>
        </w:rPr>
        <w:t xml:space="preserve">  </w:t>
      </w:r>
      <w:r w:rsidR="00B24DBB" w:rsidRPr="00141F0E">
        <w:rPr>
          <w:color w:val="000000"/>
        </w:rPr>
        <w:t>Fumigation treatment facilities treating articles moved interstate from areas quarantined only for Asian citrus psyllid, and not for citrus greening, must complete a compliance agreement with APHIS as provided in §301.76-8 of this chapter.</w:t>
      </w:r>
    </w:p>
    <w:p w:rsidR="00D26A21" w:rsidRPr="00141F0E" w:rsidRDefault="00D26A21" w:rsidP="001B216F"/>
    <w:p w:rsidR="00D26A21" w:rsidRPr="00141F0E" w:rsidRDefault="00FA42FE" w:rsidP="001B216F">
      <w:pPr>
        <w:rPr>
          <w:color w:val="000000"/>
        </w:rPr>
      </w:pPr>
      <w:r w:rsidRPr="00141F0E">
        <w:rPr>
          <w:b/>
          <w:u w:val="single"/>
        </w:rPr>
        <w:t>Facility Certification (business) 305.6 (a)</w:t>
      </w:r>
      <w:r w:rsidRPr="00141F0E">
        <w:t xml:space="preserve"> - </w:t>
      </w:r>
      <w:r w:rsidR="00CA79B7" w:rsidRPr="00141F0E">
        <w:rPr>
          <w:color w:val="000000"/>
        </w:rPr>
        <w:t xml:space="preserve">A facility will only be certified or recertified if the Administrator determines that the location of the facility is such that those Federal agencies involved in its operation and oversight have adequate resources to conduct the necessary operations at the facility, that the pest risks can be managed at that location, and that the facility meets all criteria for approval. </w:t>
      </w:r>
    </w:p>
    <w:p w:rsidR="00CA79B7" w:rsidRPr="00141F0E" w:rsidRDefault="00CA79B7" w:rsidP="001B216F">
      <w:pPr>
        <w:rPr>
          <w:color w:val="000000"/>
        </w:rPr>
      </w:pPr>
    </w:p>
    <w:p w:rsidR="00D26A21" w:rsidRPr="00141F0E" w:rsidRDefault="00D26A21" w:rsidP="001B216F">
      <w:r w:rsidRPr="00141F0E">
        <w:rPr>
          <w:b/>
          <w:color w:val="000000"/>
          <w:u w:val="single"/>
        </w:rPr>
        <w:lastRenderedPageBreak/>
        <w:t>Facility to Provide Detailed Layout</w:t>
      </w:r>
      <w:r w:rsidR="00FA42FE" w:rsidRPr="00141F0E">
        <w:rPr>
          <w:b/>
          <w:color w:val="000000"/>
          <w:u w:val="single"/>
        </w:rPr>
        <w:t xml:space="preserve"> Map (business) 305.6 (b)(1)(i)</w:t>
      </w:r>
      <w:r w:rsidR="00FA42FE" w:rsidRPr="00141F0E">
        <w:rPr>
          <w:color w:val="000000"/>
        </w:rPr>
        <w:t xml:space="preserve"> - </w:t>
      </w:r>
      <w:r w:rsidRPr="00141F0E">
        <w:rPr>
          <w:color w:val="000000"/>
        </w:rPr>
        <w:t xml:space="preserve">Prospective facility </w:t>
      </w:r>
      <w:r w:rsidR="00A148FA" w:rsidRPr="00141F0E">
        <w:rPr>
          <w:color w:val="000000"/>
        </w:rPr>
        <w:t>operators</w:t>
      </w:r>
      <w:r w:rsidRPr="00141F0E">
        <w:rPr>
          <w:color w:val="000000"/>
        </w:rPr>
        <w:t xml:space="preserve"> </w:t>
      </w:r>
      <w:r w:rsidR="00141F0E" w:rsidRPr="00141F0E">
        <w:rPr>
          <w:color w:val="000000"/>
        </w:rPr>
        <w:t xml:space="preserve">must </w:t>
      </w:r>
      <w:r w:rsidRPr="00141F0E">
        <w:rPr>
          <w:color w:val="000000"/>
        </w:rPr>
        <w:t xml:space="preserve">submit a detailed layout of the facility site and its location to APHIS.  </w:t>
      </w:r>
    </w:p>
    <w:p w:rsidR="001B216F" w:rsidRPr="00141F0E" w:rsidRDefault="001B216F" w:rsidP="001B216F">
      <w:pPr>
        <w:rPr>
          <w:b/>
        </w:rPr>
      </w:pPr>
    </w:p>
    <w:p w:rsidR="00E86E2C" w:rsidRPr="00141F0E" w:rsidRDefault="00E86E2C" w:rsidP="001B216F">
      <w:pPr>
        <w:rPr>
          <w:b/>
        </w:rPr>
      </w:pPr>
      <w:r w:rsidRPr="00141F0E">
        <w:rPr>
          <w:b/>
          <w:color w:val="000000"/>
          <w:u w:val="single"/>
        </w:rPr>
        <w:t>State Written Concurrence</w:t>
      </w:r>
      <w:r w:rsidR="00FA42FE" w:rsidRPr="00141F0E">
        <w:rPr>
          <w:b/>
          <w:color w:val="000000"/>
          <w:u w:val="single"/>
        </w:rPr>
        <w:t xml:space="preserve"> (</w:t>
      </w:r>
      <w:r w:rsidR="00FD42F8" w:rsidRPr="00141F0E">
        <w:rPr>
          <w:b/>
          <w:color w:val="000000"/>
          <w:u w:val="single"/>
        </w:rPr>
        <w:t>State government) 305.6 (b)(1)(ii)</w:t>
      </w:r>
      <w:r w:rsidR="00FD42F8" w:rsidRPr="00141F0E">
        <w:rPr>
          <w:color w:val="000000"/>
        </w:rPr>
        <w:t xml:space="preserve"> - </w:t>
      </w:r>
      <w:r w:rsidR="00CE2D7B" w:rsidRPr="00141F0E">
        <w:rPr>
          <w:b/>
          <w:color w:val="000000"/>
        </w:rPr>
        <w:t xml:space="preserve"> </w:t>
      </w:r>
      <w:r w:rsidR="00FD42F8" w:rsidRPr="00141F0E">
        <w:rPr>
          <w:color w:val="000000"/>
        </w:rPr>
        <w:t>T</w:t>
      </w:r>
      <w:r w:rsidRPr="00141F0E">
        <w:rPr>
          <w:color w:val="000000"/>
        </w:rPr>
        <w:t xml:space="preserve">he </w:t>
      </w:r>
      <w:r w:rsidR="00A148FA" w:rsidRPr="00141F0E">
        <w:rPr>
          <w:color w:val="000000"/>
        </w:rPr>
        <w:t xml:space="preserve">government of the </w:t>
      </w:r>
      <w:r w:rsidRPr="00141F0E">
        <w:rPr>
          <w:color w:val="000000"/>
        </w:rPr>
        <w:t xml:space="preserve">State in which the facility would be located </w:t>
      </w:r>
      <w:r w:rsidR="00A148FA" w:rsidRPr="00141F0E">
        <w:rPr>
          <w:color w:val="000000"/>
        </w:rPr>
        <w:t>must</w:t>
      </w:r>
      <w:r w:rsidRPr="00141F0E">
        <w:rPr>
          <w:color w:val="000000"/>
        </w:rPr>
        <w:t xml:space="preserve"> concur in writing </w:t>
      </w:r>
      <w:r w:rsidR="00A148FA" w:rsidRPr="00141F0E">
        <w:rPr>
          <w:color w:val="000000"/>
        </w:rPr>
        <w:t>with the location of the facility, or</w:t>
      </w:r>
      <w:r w:rsidRPr="00141F0E">
        <w:rPr>
          <w:color w:val="000000"/>
        </w:rPr>
        <w:t xml:space="preserve"> if it does not concur, the State government must provide a written explanation of concern based on pest risks.  </w:t>
      </w:r>
    </w:p>
    <w:p w:rsidR="00E86E2C" w:rsidRPr="00141F0E" w:rsidRDefault="00E86E2C" w:rsidP="001B216F">
      <w:pPr>
        <w:rPr>
          <w:b/>
        </w:rPr>
      </w:pPr>
    </w:p>
    <w:p w:rsidR="001B216F" w:rsidRPr="00141F0E" w:rsidRDefault="001B216F" w:rsidP="001B216F">
      <w:r w:rsidRPr="00141F0E">
        <w:rPr>
          <w:b/>
          <w:u w:val="single"/>
        </w:rPr>
        <w:t>Facility to Provide Updated Map</w:t>
      </w:r>
      <w:r w:rsidR="00FD42F8" w:rsidRPr="00141F0E">
        <w:rPr>
          <w:b/>
          <w:u w:val="single"/>
        </w:rPr>
        <w:t>s</w:t>
      </w:r>
      <w:r w:rsidRPr="00141F0E">
        <w:rPr>
          <w:b/>
          <w:u w:val="single"/>
        </w:rPr>
        <w:t xml:space="preserve"> Identifying </w:t>
      </w:r>
      <w:r w:rsidR="00FD42F8" w:rsidRPr="00141F0E">
        <w:rPr>
          <w:b/>
          <w:u w:val="single"/>
        </w:rPr>
        <w:t xml:space="preserve">Where </w:t>
      </w:r>
      <w:r w:rsidRPr="00141F0E">
        <w:rPr>
          <w:b/>
          <w:u w:val="single"/>
        </w:rPr>
        <w:t>Horticultural/Crops are Grown</w:t>
      </w:r>
      <w:r w:rsidR="00FD42F8" w:rsidRPr="00141F0E">
        <w:rPr>
          <w:b/>
          <w:u w:val="single"/>
        </w:rPr>
        <w:t xml:space="preserve"> (business) 305.6 (b)(1)(x)</w:t>
      </w:r>
      <w:r w:rsidR="00FD42F8" w:rsidRPr="00141F0E">
        <w:t xml:space="preserve"> -</w:t>
      </w:r>
      <w:r w:rsidRPr="00141F0E">
        <w:t xml:space="preserve">  The facility must provide APHIS with an updated map identifying places where horticultural or other crops are gown within a 4-mile radius of the facility.  Proximity of host material to the facility will necessitate trapping or other pests monitoring activities to help prevent establishment of any escaped pests of concern, as approved by APHIS.</w:t>
      </w:r>
    </w:p>
    <w:p w:rsidR="001B216F" w:rsidRPr="00141F0E" w:rsidRDefault="001B216F" w:rsidP="001B216F"/>
    <w:p w:rsidR="001B216F" w:rsidRPr="00141F0E" w:rsidRDefault="001B216F" w:rsidP="001B216F">
      <w:r w:rsidRPr="00141F0E">
        <w:rPr>
          <w:b/>
          <w:u w:val="single"/>
        </w:rPr>
        <w:t>Contingency Plan</w:t>
      </w:r>
      <w:r w:rsidR="00FD42F8" w:rsidRPr="00141F0E">
        <w:rPr>
          <w:b/>
          <w:u w:val="single"/>
        </w:rPr>
        <w:t xml:space="preserve"> (business) 305.6 (b)(1)(iv)</w:t>
      </w:r>
      <w:r w:rsidRPr="00141F0E">
        <w:t xml:space="preserve"> – The facility must have contingency plans, approved by APHIS, for safely destroying or </w:t>
      </w:r>
      <w:r w:rsidR="005029B0" w:rsidRPr="00141F0E">
        <w:t xml:space="preserve">disposing of regulated </w:t>
      </w:r>
      <w:r w:rsidR="00915E22" w:rsidRPr="00141F0E">
        <w:t>articles if</w:t>
      </w:r>
      <w:r w:rsidR="005029B0" w:rsidRPr="00141F0E">
        <w:t xml:space="preserve"> the shipment is unable to properly treat a shipment.</w:t>
      </w:r>
    </w:p>
    <w:p w:rsidR="00685777" w:rsidRPr="00141F0E" w:rsidRDefault="00685777" w:rsidP="001B216F"/>
    <w:p w:rsidR="00685777" w:rsidRDefault="00685777" w:rsidP="00685777">
      <w:pPr>
        <w:tabs>
          <w:tab w:val="left" w:pos="720"/>
        </w:tabs>
        <w:rPr>
          <w:color w:val="000000"/>
        </w:rPr>
      </w:pPr>
      <w:r w:rsidRPr="00141F0E">
        <w:rPr>
          <w:b/>
          <w:u w:val="single"/>
        </w:rPr>
        <w:t>Limited Permit</w:t>
      </w:r>
      <w:r w:rsidR="00FD42F8" w:rsidRPr="00141F0E">
        <w:rPr>
          <w:b/>
          <w:u w:val="single"/>
        </w:rPr>
        <w:t xml:space="preserve"> – PPQ Form 530 (business) 301.32-5(b)</w:t>
      </w:r>
      <w:r w:rsidR="00FD42F8" w:rsidRPr="00141F0E">
        <w:t xml:space="preserve"> </w:t>
      </w:r>
      <w:r w:rsidRPr="00141F0E">
        <w:t>-</w:t>
      </w:r>
      <w:r w:rsidRPr="00141F0E">
        <w:rPr>
          <w:color w:val="000000"/>
        </w:rPr>
        <w:t xml:space="preserve"> For articles that are moved interstate from areas quarantined for fruit flies, cold treatment facilities may be located either within or outside of the quarantined area.  If the articles are treated outside the quarantined area, they must be accompanied to the facility by a limited permit issued in accordance with § </w:t>
      </w:r>
      <w:r w:rsidR="00FD42F8" w:rsidRPr="00141F0E">
        <w:rPr>
          <w:color w:val="000000"/>
        </w:rPr>
        <w:t xml:space="preserve">301.32-5(b) </w:t>
      </w:r>
      <w:r w:rsidRPr="00141F0E">
        <w:rPr>
          <w:color w:val="000000"/>
        </w:rPr>
        <w:t>and must be moved in accordance with any safeguards determined to be appropriate by APHIS.</w:t>
      </w:r>
    </w:p>
    <w:p w:rsidR="00685777" w:rsidRPr="00F475CB" w:rsidRDefault="00685777" w:rsidP="001B216F"/>
    <w:p w:rsidR="001B216F" w:rsidRDefault="001B216F" w:rsidP="001B216F">
      <w:pPr>
        <w:rPr>
          <w:b/>
        </w:rPr>
      </w:pPr>
    </w:p>
    <w:p w:rsidR="001B216F" w:rsidRDefault="001B216F" w:rsidP="001B216F">
      <w:pPr>
        <w:rPr>
          <w:b/>
        </w:rPr>
      </w:pPr>
      <w:r>
        <w:rPr>
          <w:b/>
        </w:rPr>
        <w:t>3</w:t>
      </w:r>
      <w:r w:rsidRPr="000A36DE">
        <w:rPr>
          <w:b/>
        </w:rPr>
        <w:t>.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rsidR="00AD51A6" w:rsidRDefault="00AD51A6" w:rsidP="001B216F">
      <w:pPr>
        <w:rPr>
          <w:b/>
        </w:rPr>
      </w:pPr>
    </w:p>
    <w:p w:rsidR="00544AF6" w:rsidRPr="00057FB4" w:rsidRDefault="00544AF6" w:rsidP="00544AF6">
      <w:pPr>
        <w:pStyle w:val="296"/>
      </w:pPr>
      <w:r w:rsidRPr="00057FB4">
        <w:t>PPQ Form 530</w:t>
      </w:r>
      <w:r w:rsidR="00980241" w:rsidRPr="00057FB4">
        <w:t xml:space="preserve"> (Limited Permit)</w:t>
      </w:r>
      <w:r w:rsidRPr="00057FB4">
        <w:t xml:space="preserve"> is not automated for several reasons.  The form has a unique id</w:t>
      </w:r>
      <w:r w:rsidR="00980241" w:rsidRPr="00057FB4">
        <w:t xml:space="preserve">entifier (serial number) and </w:t>
      </w:r>
      <w:r w:rsidRPr="00057FB4">
        <w:t>is an accountable form.  APHIS needs to have strict control over the issuance of these forms since they allow the movement of regulated products that are subject to restrictions.  They can only be issued after an inspection proves that the shipment meets the requirements for movement.  An inspector has to determine if a treatment is required before movement.  Finally, the form must accompany the shipment throughout transport from the inspection until destination.</w:t>
      </w:r>
    </w:p>
    <w:p w:rsidR="00544AF6" w:rsidRPr="00057FB4" w:rsidRDefault="00544AF6" w:rsidP="00544AF6">
      <w:pPr>
        <w:autoSpaceDE w:val="0"/>
        <w:autoSpaceDN w:val="0"/>
        <w:adjustRightInd w:val="0"/>
      </w:pPr>
    </w:p>
    <w:p w:rsidR="00544AF6" w:rsidRPr="00057FB4" w:rsidRDefault="00544AF6" w:rsidP="00544AF6">
      <w:pPr>
        <w:rPr>
          <w:b/>
        </w:rPr>
      </w:pPr>
      <w:r w:rsidRPr="00057FB4">
        <w:t>PPQ Form 519 (C</w:t>
      </w:r>
      <w:r w:rsidR="00980241" w:rsidRPr="00057FB4">
        <w:t>ompliance Agreement)</w:t>
      </w:r>
      <w:r w:rsidRPr="00057FB4">
        <w:t xml:space="preserve"> is downloadable, fillable, and posted at: </w:t>
      </w:r>
      <w:hyperlink r:id="rId10" w:history="1">
        <w:r w:rsidR="00057FB4" w:rsidRPr="00057FB4">
          <w:rPr>
            <w:rStyle w:val="Hyperlink"/>
          </w:rPr>
          <w:t>https://www.aphis.usda.gov/library/forms/pdf/ppq519.pdf</w:t>
        </w:r>
      </w:hyperlink>
      <w:r w:rsidR="00057FB4" w:rsidRPr="00057FB4">
        <w:t xml:space="preserve"> </w:t>
      </w:r>
      <w:r w:rsidRPr="00057FB4">
        <w:t xml:space="preserve"> </w:t>
      </w:r>
      <w:hyperlink w:history="1"/>
    </w:p>
    <w:p w:rsidR="00544AF6" w:rsidRPr="00057FB4" w:rsidRDefault="00544AF6" w:rsidP="001B216F"/>
    <w:p w:rsidR="001B216F" w:rsidRPr="009A4CE2" w:rsidRDefault="00980241" w:rsidP="001B216F">
      <w:r w:rsidRPr="00057FB4">
        <w:t xml:space="preserve">Facility certification, maps, State reviews, and contingency plans </w:t>
      </w:r>
      <w:r w:rsidR="00CB4929" w:rsidRPr="00057FB4">
        <w:t>m</w:t>
      </w:r>
      <w:r w:rsidR="001B216F" w:rsidRPr="00057FB4">
        <w:t>ay be submitted electronically.</w:t>
      </w:r>
    </w:p>
    <w:p w:rsidR="001B216F" w:rsidRDefault="001B216F" w:rsidP="001B216F">
      <w:pPr>
        <w:rPr>
          <w:b/>
        </w:rPr>
      </w:pPr>
    </w:p>
    <w:p w:rsidR="00B60BA6" w:rsidRDefault="00B60BA6" w:rsidP="001B216F">
      <w:pPr>
        <w:rPr>
          <w:b/>
        </w:rPr>
      </w:pPr>
    </w:p>
    <w:p w:rsidR="001B216F" w:rsidRDefault="001B216F" w:rsidP="001B216F">
      <w:pPr>
        <w:rPr>
          <w:b/>
        </w:rPr>
      </w:pPr>
      <w:r>
        <w:rPr>
          <w:b/>
        </w:rPr>
        <w:t>4</w:t>
      </w:r>
      <w:r w:rsidRPr="000B6718">
        <w:rPr>
          <w:b/>
        </w:rPr>
        <w:t>.  Describe efforts to identify duplication.  Show specifically why any similar information already available cannot be used or modified for use of the purpose described in item 2 above.</w:t>
      </w:r>
    </w:p>
    <w:p w:rsidR="001B216F" w:rsidRDefault="001B216F" w:rsidP="001B216F">
      <w:pPr>
        <w:rPr>
          <w:b/>
        </w:rPr>
      </w:pPr>
    </w:p>
    <w:p w:rsidR="001B216F" w:rsidRDefault="001B216F" w:rsidP="001B216F">
      <w:r>
        <w:t xml:space="preserve">The information APHIS collects is exclusive to its mission to prevent the introduction of plant pests and plant diseases into the </w:t>
      </w:r>
      <w:smartTag w:uri="urn:schemas-microsoft-com:office:smarttags" w:element="country-region">
        <w:smartTag w:uri="urn:schemas-microsoft-com:office:smarttags" w:element="place">
          <w:r>
            <w:t>United States</w:t>
          </w:r>
        </w:smartTag>
      </w:smartTag>
      <w:r>
        <w:t>.  The information is not available from any other source.</w:t>
      </w:r>
    </w:p>
    <w:p w:rsidR="001B216F" w:rsidRDefault="001B216F" w:rsidP="001B216F"/>
    <w:p w:rsidR="001B216F" w:rsidRDefault="001B216F" w:rsidP="001B216F"/>
    <w:p w:rsidR="001B216F" w:rsidRPr="00892FC6" w:rsidRDefault="001B216F" w:rsidP="001B216F">
      <w:pPr>
        <w:rPr>
          <w:b/>
        </w:rPr>
      </w:pPr>
      <w:r w:rsidRPr="00892FC6">
        <w:rPr>
          <w:b/>
        </w:rPr>
        <w:t>5.  If the collection of information impacts small businesses or other small entities, describe any methods used to minimize burden.</w:t>
      </w:r>
    </w:p>
    <w:p w:rsidR="001B216F" w:rsidRDefault="001B216F" w:rsidP="001B216F">
      <w:pPr>
        <w:rPr>
          <w:b/>
        </w:rPr>
      </w:pPr>
    </w:p>
    <w:p w:rsidR="001B216F" w:rsidRPr="00C616F4" w:rsidRDefault="001B216F" w:rsidP="001B216F">
      <w:r>
        <w:t xml:space="preserve">The information collected is the absolute minimum needed to ensure that fruits and vegetables have been properly </w:t>
      </w:r>
      <w:r w:rsidR="0006434E">
        <w:t xml:space="preserve">treated </w:t>
      </w:r>
      <w:r>
        <w:t xml:space="preserve">and thus pose no threat of introducing destructive insect pests into the </w:t>
      </w:r>
      <w:smartTag w:uri="urn:schemas-microsoft-com:office:smarttags" w:element="country-region">
        <w:smartTag w:uri="urn:schemas-microsoft-com:office:smarttags" w:element="place">
          <w:r>
            <w:t>United States</w:t>
          </w:r>
        </w:smartTag>
      </w:smartTag>
      <w:r w:rsidR="00FD42F8">
        <w:t>.  APHIS has determined 70</w:t>
      </w:r>
      <w:r>
        <w:t xml:space="preserve"> percent of the respondents are small entities.</w:t>
      </w:r>
    </w:p>
    <w:p w:rsidR="001B216F" w:rsidRDefault="001B216F" w:rsidP="001B216F">
      <w:pPr>
        <w:rPr>
          <w:b/>
        </w:rPr>
      </w:pPr>
    </w:p>
    <w:p w:rsidR="001B216F" w:rsidRPr="00892FC6" w:rsidRDefault="001B216F" w:rsidP="001B216F">
      <w:pPr>
        <w:rPr>
          <w:b/>
        </w:rPr>
      </w:pPr>
    </w:p>
    <w:p w:rsidR="001B216F" w:rsidRDefault="001B216F" w:rsidP="001B216F">
      <w:pPr>
        <w:rPr>
          <w:b/>
        </w:rPr>
      </w:pPr>
      <w:r w:rsidRPr="00892FC6">
        <w:rPr>
          <w:b/>
        </w:rPr>
        <w:t>6.  Describe the consequences to Federal program or policy activities if the collection is not conducted or is conducted less frequently, as well as any technical or legal obstacles to reducing burden.</w:t>
      </w:r>
    </w:p>
    <w:p w:rsidR="001B216F" w:rsidRDefault="001B216F" w:rsidP="001B216F">
      <w:pPr>
        <w:rPr>
          <w:b/>
        </w:rPr>
      </w:pPr>
    </w:p>
    <w:p w:rsidR="00BF7BAB" w:rsidRPr="00BF7BAB" w:rsidRDefault="001B216F" w:rsidP="00BF7BAB">
      <w:r w:rsidRPr="00BF7BAB">
        <w:t>If the information was collected less frequently or not collected at all, APHIS would have no practical way of</w:t>
      </w:r>
      <w:r w:rsidR="00BF7BAB" w:rsidRPr="00BF7BAB">
        <w:t xml:space="preserve"> performing treatments and certifying or approving treatment facilities for fruits, vegetables, and other articles to prevent the introduction or dissemination of plant pests or noxious weeds into or throughout the United States.</w:t>
      </w:r>
    </w:p>
    <w:p w:rsidR="001B216F" w:rsidRDefault="001B216F" w:rsidP="001B216F"/>
    <w:p w:rsidR="00FD42F8" w:rsidRPr="00E7531D" w:rsidRDefault="00FD42F8" w:rsidP="001B216F"/>
    <w:p w:rsidR="001B216F" w:rsidRDefault="001B216F" w:rsidP="001B216F">
      <w:pPr>
        <w:rPr>
          <w:b/>
        </w:rPr>
      </w:pPr>
      <w:r w:rsidRPr="009264A5">
        <w:rPr>
          <w:b/>
        </w:rPr>
        <w:t>7.  Explain any special circumstances that require the collection to be conducted in a manner inconsistent with the general information collection guidelines in 5 CFR 1320.5.</w:t>
      </w:r>
    </w:p>
    <w:p w:rsidR="001B216F" w:rsidRDefault="001B216F" w:rsidP="001B216F">
      <w:pPr>
        <w:pStyle w:val="300"/>
        <w:rPr>
          <w:sz w:val="24"/>
          <w:szCs w:val="24"/>
        </w:rPr>
      </w:pPr>
    </w:p>
    <w:p w:rsidR="001B216F" w:rsidRDefault="001B216F" w:rsidP="001B216F">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1B216F" w:rsidRDefault="001B216F" w:rsidP="001B216F">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1B216F" w:rsidRDefault="001B216F" w:rsidP="001B216F">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1B216F" w:rsidRDefault="001B216F" w:rsidP="001B216F">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1B216F" w:rsidRDefault="001B216F" w:rsidP="001B216F">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1B216F" w:rsidRDefault="001B216F" w:rsidP="001B216F">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1B216F" w:rsidRDefault="001B216F" w:rsidP="001B216F">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1B216F" w:rsidRPr="00DC70C5" w:rsidRDefault="001B216F" w:rsidP="001B216F">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1B216F" w:rsidRPr="00D03A03" w:rsidRDefault="001B216F" w:rsidP="00886926">
      <w:pPr>
        <w:spacing w:after="80"/>
        <w:ind w:left="1170"/>
        <w:rPr>
          <w:rFonts w:ascii="CG Times" w:hAnsi="CG Times"/>
        </w:rPr>
      </w:pPr>
    </w:p>
    <w:p w:rsidR="001B216F" w:rsidRDefault="001B216F" w:rsidP="001B216F">
      <w:r>
        <w:t>There are no</w:t>
      </w:r>
      <w:r w:rsidRPr="00473B64">
        <w:t xml:space="preserve"> special circumstances associated with this information collection</w:t>
      </w:r>
      <w:r>
        <w:t xml:space="preserve"> that would require it to be conducted in a manner inconsistent with the general information collection guidelines in 5 CFR 1320.5.</w:t>
      </w:r>
    </w:p>
    <w:p w:rsidR="001B216F" w:rsidRPr="00473B64" w:rsidRDefault="001B216F" w:rsidP="001B216F"/>
    <w:p w:rsidR="001B216F" w:rsidRPr="001321BE" w:rsidRDefault="001B216F" w:rsidP="001B216F">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1B216F" w:rsidRDefault="001B216F" w:rsidP="001B216F"/>
    <w:p w:rsidR="001B216F" w:rsidRDefault="001B216F" w:rsidP="001B216F">
      <w:r>
        <w:t>The following indiv</w:t>
      </w:r>
      <w:r w:rsidR="00886926">
        <w:t>iduals were consulted regarding this information collection</w:t>
      </w:r>
      <w:r>
        <w:t>:</w:t>
      </w:r>
    </w:p>
    <w:p w:rsidR="001B216F" w:rsidRDefault="001B216F" w:rsidP="001B216F"/>
    <w:p w:rsidR="001B216F" w:rsidRDefault="00D7620D" w:rsidP="001B216F">
      <w:r>
        <w:t>Curtis Foltz</w:t>
      </w:r>
    </w:p>
    <w:p w:rsidR="00D7620D" w:rsidRDefault="00D7620D" w:rsidP="001B216F">
      <w:r>
        <w:t>Georgia Port Authority</w:t>
      </w:r>
    </w:p>
    <w:p w:rsidR="00D7620D" w:rsidRPr="00D7620D" w:rsidRDefault="00D7620D" w:rsidP="001B216F">
      <w:pPr>
        <w:rPr>
          <w:rFonts w:cs="Arial"/>
        </w:rPr>
      </w:pPr>
      <w:r w:rsidRPr="00D7620D">
        <w:rPr>
          <w:rFonts w:cs="Arial"/>
        </w:rPr>
        <w:t xml:space="preserve">P.O. Box 2406, </w:t>
      </w:r>
    </w:p>
    <w:p w:rsidR="001B216F" w:rsidRPr="00D7620D" w:rsidRDefault="00D7620D" w:rsidP="001B216F">
      <w:r w:rsidRPr="00D7620D">
        <w:rPr>
          <w:rFonts w:cs="Arial"/>
        </w:rPr>
        <w:t>Savannah, GA 31402</w:t>
      </w:r>
    </w:p>
    <w:p w:rsidR="001B216F" w:rsidRPr="00D7620D" w:rsidRDefault="00886926" w:rsidP="001B216F">
      <w:r>
        <w:rPr>
          <w:rFonts w:cs="Arial"/>
        </w:rPr>
        <w:t>800-</w:t>
      </w:r>
      <w:r w:rsidR="00D7620D" w:rsidRPr="00D7620D">
        <w:rPr>
          <w:rFonts w:cs="Arial"/>
        </w:rPr>
        <w:t>342-8012</w:t>
      </w:r>
    </w:p>
    <w:p w:rsidR="001B216F" w:rsidRDefault="001B216F" w:rsidP="001B216F"/>
    <w:p w:rsidR="00D7620D" w:rsidRDefault="00D7620D" w:rsidP="001B216F">
      <w:r w:rsidRPr="00D7620D">
        <w:t>Bill Johnson</w:t>
      </w:r>
      <w:r w:rsidR="00886926">
        <w:t xml:space="preserve">, </w:t>
      </w:r>
      <w:r>
        <w:t>Port Director</w:t>
      </w:r>
    </w:p>
    <w:p w:rsidR="00D7620D" w:rsidRPr="00D7620D" w:rsidRDefault="00915E22" w:rsidP="001B216F">
      <w:r>
        <w:t>Port of Miami</w:t>
      </w:r>
    </w:p>
    <w:p w:rsidR="00D7620D" w:rsidRPr="00D7620D" w:rsidRDefault="00D7620D" w:rsidP="001B216F">
      <w:pPr>
        <w:rPr>
          <w:color w:val="212121"/>
        </w:rPr>
      </w:pPr>
      <w:r w:rsidRPr="00D7620D">
        <w:rPr>
          <w:color w:val="212121"/>
        </w:rPr>
        <w:t xml:space="preserve">1015 N. America Way, </w:t>
      </w:r>
    </w:p>
    <w:p w:rsidR="00D7620D" w:rsidRPr="00D7620D" w:rsidRDefault="00D7620D" w:rsidP="001B216F">
      <w:r w:rsidRPr="00D7620D">
        <w:rPr>
          <w:color w:val="212121"/>
        </w:rPr>
        <w:t>Miami, Florida 33132</w:t>
      </w:r>
    </w:p>
    <w:p w:rsidR="001B216F" w:rsidRPr="00D7620D" w:rsidRDefault="00D7620D" w:rsidP="001B216F">
      <w:r w:rsidRPr="00D7620D">
        <w:t>305-347-4800</w:t>
      </w:r>
    </w:p>
    <w:p w:rsidR="001B216F" w:rsidRPr="00D7620D" w:rsidRDefault="001B216F" w:rsidP="001B216F"/>
    <w:p w:rsidR="00D7620D" w:rsidRDefault="00D7620D" w:rsidP="001B216F">
      <w:r>
        <w:t>Glen Wiltshire</w:t>
      </w:r>
      <w:r w:rsidR="00886926">
        <w:t xml:space="preserve">, </w:t>
      </w:r>
      <w:r>
        <w:t xml:space="preserve">Deputy Port </w:t>
      </w:r>
      <w:r w:rsidR="003E26AF">
        <w:t>Director</w:t>
      </w:r>
    </w:p>
    <w:p w:rsidR="00D7620D" w:rsidRDefault="00D7620D" w:rsidP="001B216F">
      <w:r>
        <w:t>Port Everglades</w:t>
      </w:r>
    </w:p>
    <w:p w:rsidR="00D7620D" w:rsidRPr="00D7620D" w:rsidRDefault="00D7620D" w:rsidP="00D7620D">
      <w:pPr>
        <w:shd w:val="clear" w:color="auto" w:fill="FFFFFF"/>
      </w:pPr>
      <w:r w:rsidRPr="00D7620D">
        <w:t xml:space="preserve">1850 Eller Drive </w:t>
      </w:r>
    </w:p>
    <w:p w:rsidR="00D7620D" w:rsidRDefault="00D7620D" w:rsidP="00D7620D">
      <w:pPr>
        <w:shd w:val="clear" w:color="auto" w:fill="FFFFFF"/>
      </w:pPr>
      <w:r>
        <w:t>Fort Lauderdale, FL 33316</w:t>
      </w:r>
    </w:p>
    <w:p w:rsidR="003E26AF" w:rsidRDefault="003E26AF" w:rsidP="00D7620D">
      <w:pPr>
        <w:shd w:val="clear" w:color="auto" w:fill="FFFFFF"/>
        <w:rPr>
          <w:rFonts w:eastAsiaTheme="minorHAnsi"/>
        </w:rPr>
      </w:pPr>
      <w:r w:rsidRPr="003E26AF">
        <w:rPr>
          <w:rFonts w:eastAsiaTheme="minorHAnsi"/>
        </w:rPr>
        <w:t>954-523-3404</w:t>
      </w:r>
    </w:p>
    <w:p w:rsidR="0006434E" w:rsidRPr="003E26AF" w:rsidRDefault="0006434E" w:rsidP="00D7620D">
      <w:pPr>
        <w:shd w:val="clear" w:color="auto" w:fill="FFFFFF"/>
      </w:pPr>
    </w:p>
    <w:p w:rsidR="008C4381" w:rsidRPr="00102380" w:rsidRDefault="00886926" w:rsidP="00D7620D">
      <w:pPr>
        <w:shd w:val="clear" w:color="auto" w:fill="FFFFFF"/>
      </w:pPr>
      <w:r w:rsidRPr="00102380">
        <w:t xml:space="preserve">APHIS’ proposed rule (APHIS-2013-0081) </w:t>
      </w:r>
      <w:r w:rsidR="00A32D2C" w:rsidRPr="00102380">
        <w:t xml:space="preserve"> was published in the Federal Register on Thursday, June 30, 2016 with a 60-day comment period. During this time, </w:t>
      </w:r>
      <w:r w:rsidR="008C4381" w:rsidRPr="00102380">
        <w:t>APHIS received 42 comments from producers, exporters, industry groups, private citizens, and a State Department of Agriculture.  Of those, 26 were wholly supportive of the proposed actions. The re</w:t>
      </w:r>
      <w:r w:rsidR="00102380" w:rsidRPr="00102380">
        <w:t>main</w:t>
      </w:r>
      <w:r w:rsidR="008C4381" w:rsidRPr="00102380">
        <w:t>ing comments were general or on phtyosanitary security, implementation, general economic effects, the economic analysis, or fumigation treatment and compliance agreements. The proposed rule is being adopted as final with changes</w:t>
      </w:r>
      <w:r w:rsidR="00102380">
        <w:t xml:space="preserve"> such as the removal of foreign governments completing compliance agreements</w:t>
      </w:r>
      <w:r w:rsidR="008C4381" w:rsidRPr="00102380">
        <w:t xml:space="preserve">.  The final rule was published in the Federal Register on Monday, February 12, 2018.  Please see the final rule for more details. </w:t>
      </w:r>
    </w:p>
    <w:p w:rsidR="008C4381" w:rsidRDefault="008C4381" w:rsidP="00D7620D">
      <w:pPr>
        <w:shd w:val="clear" w:color="auto" w:fill="FFFFFF"/>
        <w:rPr>
          <w:highlight w:val="yellow"/>
        </w:rPr>
      </w:pPr>
    </w:p>
    <w:p w:rsidR="008C4381" w:rsidRDefault="008C4381" w:rsidP="00D7620D">
      <w:pPr>
        <w:shd w:val="clear" w:color="auto" w:fill="FFFFFF"/>
        <w:rPr>
          <w:highlight w:val="yellow"/>
        </w:rPr>
      </w:pPr>
    </w:p>
    <w:p w:rsidR="00886926" w:rsidRDefault="00886926" w:rsidP="00D7620D">
      <w:pPr>
        <w:shd w:val="clear" w:color="auto" w:fill="FFFFFF"/>
      </w:pPr>
    </w:p>
    <w:p w:rsidR="00886926" w:rsidRPr="00D7620D" w:rsidRDefault="00886926" w:rsidP="00D7620D">
      <w:pPr>
        <w:shd w:val="clear" w:color="auto" w:fill="FFFFFF"/>
      </w:pPr>
    </w:p>
    <w:p w:rsidR="001B216F" w:rsidRDefault="001B216F" w:rsidP="001B216F">
      <w:pPr>
        <w:rPr>
          <w:b/>
        </w:rPr>
      </w:pPr>
      <w:r w:rsidRPr="00CE174E">
        <w:rPr>
          <w:b/>
        </w:rPr>
        <w:t>9.  Explain any decision to provide any payment or gif</w:t>
      </w:r>
      <w:r w:rsidR="00915E22">
        <w:rPr>
          <w:b/>
        </w:rPr>
        <w:t>t to respondents, other than re-</w:t>
      </w:r>
      <w:r w:rsidRPr="00CE174E">
        <w:rPr>
          <w:b/>
        </w:rPr>
        <w:t>numeration of contractors or grantees.</w:t>
      </w:r>
    </w:p>
    <w:p w:rsidR="001B216F" w:rsidRDefault="001B216F" w:rsidP="001B216F">
      <w:pPr>
        <w:rPr>
          <w:b/>
        </w:rPr>
      </w:pPr>
    </w:p>
    <w:p w:rsidR="001B216F" w:rsidRDefault="001B216F" w:rsidP="001B216F">
      <w:r>
        <w:t>This information collection activity involves no payments or gifts to respondents.</w:t>
      </w:r>
    </w:p>
    <w:p w:rsidR="001B216F" w:rsidRDefault="001B216F" w:rsidP="001B216F"/>
    <w:p w:rsidR="001B216F" w:rsidRDefault="001B216F" w:rsidP="001B216F"/>
    <w:p w:rsidR="001B216F" w:rsidRPr="00CE174E" w:rsidRDefault="001B216F" w:rsidP="001B216F">
      <w:pPr>
        <w:rPr>
          <w:b/>
        </w:rPr>
      </w:pPr>
      <w:r w:rsidRPr="00CE174E">
        <w:rPr>
          <w:b/>
        </w:rPr>
        <w:t>10.  Describe any assurance of confidentiality provided to respondents and the basis for the assurance in statute, regulation, or agency policy.</w:t>
      </w:r>
    </w:p>
    <w:p w:rsidR="001B216F" w:rsidRPr="00CE174E" w:rsidRDefault="001B216F" w:rsidP="001B216F"/>
    <w:p w:rsidR="00893FA4" w:rsidRPr="00A32D2C" w:rsidRDefault="001B216F" w:rsidP="001B216F">
      <w:r w:rsidRPr="00A32D2C">
        <w:t xml:space="preserve">No additional assurance of confidentiality is provided with this information collection.  Any and all information obtained in this collection shall not be disclosed except in accordance with </w:t>
      </w:r>
    </w:p>
    <w:p w:rsidR="001B216F" w:rsidRDefault="001B216F" w:rsidP="001B216F">
      <w:r w:rsidRPr="00A32D2C">
        <w:t>5 U.S.C. 552a.</w:t>
      </w:r>
    </w:p>
    <w:p w:rsidR="001B216F" w:rsidRDefault="001B216F" w:rsidP="001B216F"/>
    <w:p w:rsidR="001B216F" w:rsidRDefault="001B216F" w:rsidP="001B216F"/>
    <w:p w:rsidR="001B216F" w:rsidRDefault="001B216F" w:rsidP="001B216F">
      <w:pPr>
        <w:rPr>
          <w:b/>
        </w:rPr>
      </w:pPr>
      <w:r w:rsidRPr="00AE1E01">
        <w:rPr>
          <w:b/>
        </w:rPr>
        <w:t>11.  Provide additional justification for any questions of a sensitive nature, such as sexual behavior and attitudes, religious beliefs, and others that are considered private.  This justification should include the reaso</w:t>
      </w:r>
      <w:r>
        <w:rPr>
          <w:b/>
        </w:rPr>
        <w:t>ns why the agency considers the</w:t>
      </w:r>
    </w:p>
    <w:p w:rsidR="001B216F" w:rsidRDefault="001B216F" w:rsidP="001B216F">
      <w:pPr>
        <w:rPr>
          <w:b/>
        </w:rPr>
      </w:pPr>
      <w:r w:rsidRPr="00AE1E01">
        <w:rPr>
          <w:b/>
        </w:rPr>
        <w:t>questions necessary, the specific uses to be made of the information, the explanation to be given to persons from whom the information is requested, and any steps to be taken to obtain their consent.</w:t>
      </w:r>
    </w:p>
    <w:p w:rsidR="001B216F" w:rsidRDefault="001B216F" w:rsidP="001B216F">
      <w:pPr>
        <w:rPr>
          <w:b/>
        </w:rPr>
      </w:pPr>
    </w:p>
    <w:p w:rsidR="001B216F" w:rsidRDefault="001B216F" w:rsidP="001B216F">
      <w:r>
        <w:t>This information collection activity asks no questions of a personal or sensitive nature.</w:t>
      </w:r>
    </w:p>
    <w:p w:rsidR="001B216F" w:rsidRDefault="001B216F" w:rsidP="001B216F"/>
    <w:p w:rsidR="001B216F" w:rsidRDefault="001B216F" w:rsidP="001B216F"/>
    <w:p w:rsidR="001B216F" w:rsidRDefault="001B216F" w:rsidP="001B216F">
      <w:r w:rsidRPr="00AE1E01">
        <w:rPr>
          <w:b/>
        </w:rPr>
        <w:t>12.  Provide estimates of hour burden of the collection of information.  Indicate the number of respondents, frequency of response, annual hour burden, and an explanation of how the burden was estimated</w:t>
      </w:r>
      <w:r>
        <w:t>.</w:t>
      </w:r>
    </w:p>
    <w:p w:rsidR="001B216F" w:rsidRDefault="001B216F" w:rsidP="001B216F"/>
    <w:p w:rsidR="001B216F" w:rsidRDefault="001B216F" w:rsidP="001B216F">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1B216F" w:rsidRDefault="001B216F" w:rsidP="001B216F">
      <w:pPr>
        <w:rPr>
          <w:b/>
        </w:rPr>
      </w:pPr>
    </w:p>
    <w:p w:rsidR="001B216F" w:rsidRDefault="001B216F" w:rsidP="001B216F">
      <w:r>
        <w:t xml:space="preserve">See APHIS Form 71 for burden hour estimates. </w:t>
      </w:r>
    </w:p>
    <w:p w:rsidR="001B216F" w:rsidRDefault="001B216F" w:rsidP="001B216F"/>
    <w:p w:rsidR="001B216F" w:rsidRDefault="001B216F" w:rsidP="001B216F">
      <w:pPr>
        <w:rPr>
          <w:b/>
        </w:rPr>
      </w:pPr>
      <w:r w:rsidRPr="0058739C">
        <w:rPr>
          <w:b/>
        </w:rPr>
        <w:t xml:space="preserve">.  </w:t>
      </w:r>
      <w:r w:rsidR="00E5281E">
        <w:rPr>
          <w:b/>
        </w:rPr>
        <w:t xml:space="preserve"> Provide estimate</w:t>
      </w:r>
      <w:r>
        <w:rPr>
          <w:b/>
        </w:rPr>
        <w:t xml:space="preserve"> of annualized cost to respondents for the hour of burden for collections of information, identifying and using appropriate wage rate categories.  </w:t>
      </w:r>
    </w:p>
    <w:p w:rsidR="001B216F" w:rsidRDefault="001B216F" w:rsidP="001B216F">
      <w:pPr>
        <w:rPr>
          <w:b/>
        </w:rPr>
      </w:pPr>
    </w:p>
    <w:p w:rsidR="001B216F" w:rsidRPr="00826E82" w:rsidRDefault="001B216F" w:rsidP="001B216F">
      <w:r w:rsidRPr="00826E82">
        <w:t>$</w:t>
      </w:r>
      <w:r w:rsidR="001E0F76" w:rsidRPr="00826E82">
        <w:t>36.44</w:t>
      </w:r>
      <w:r w:rsidRPr="00826E82">
        <w:t xml:space="preserve"> (estimated hourly rate)  x </w:t>
      </w:r>
      <w:r w:rsidR="0006434E" w:rsidRPr="00826E82">
        <w:t>23</w:t>
      </w:r>
      <w:r w:rsidRPr="00826E82">
        <w:t xml:space="preserve"> (burden hours)   = $</w:t>
      </w:r>
      <w:r w:rsidR="00826E82" w:rsidRPr="00826E82">
        <w:t>838</w:t>
      </w:r>
      <w:r w:rsidR="001720F7" w:rsidRPr="00826E82">
        <w:t>.00</w:t>
      </w:r>
      <w:r w:rsidRPr="00826E82">
        <w:t xml:space="preserve"> (estimate of annualized cost)</w:t>
      </w:r>
    </w:p>
    <w:p w:rsidR="001B216F" w:rsidRPr="00826E82" w:rsidRDefault="001B216F" w:rsidP="001B216F"/>
    <w:p w:rsidR="001B216F" w:rsidRDefault="001B216F" w:rsidP="001B216F">
      <w:r w:rsidRPr="00826E82">
        <w:t>$3</w:t>
      </w:r>
      <w:r w:rsidR="00826E82" w:rsidRPr="00826E82">
        <w:t>6.44</w:t>
      </w:r>
      <w:r w:rsidRPr="00826E82">
        <w:t xml:space="preserve"> is the hourly rate derived from the U.S. Department of Labor, Bure</w:t>
      </w:r>
      <w:r w:rsidR="00E5281E" w:rsidRPr="00826E82">
        <w:t xml:space="preserve">au of Labor Statistics </w:t>
      </w:r>
      <w:r w:rsidRPr="00826E82">
        <w:t>Report – Occupational Employment and Wa</w:t>
      </w:r>
      <w:r w:rsidR="00E5281E" w:rsidRPr="00826E82">
        <w:t xml:space="preserve">ges in the United States. </w:t>
      </w:r>
    </w:p>
    <w:p w:rsidR="001B216F" w:rsidRDefault="00C94206" w:rsidP="001B216F">
      <w:hyperlink r:id="rId11" w:history="1">
        <w:r w:rsidR="001E0F76" w:rsidRPr="00C2422C">
          <w:rPr>
            <w:rStyle w:val="Hyperlink"/>
          </w:rPr>
          <w:t>https://www.bls.gov/news.release/pdf/ocwage.pdf</w:t>
        </w:r>
      </w:hyperlink>
    </w:p>
    <w:p w:rsidR="001E0F76" w:rsidRDefault="001E0F76" w:rsidP="001B216F"/>
    <w:p w:rsidR="001B216F" w:rsidRDefault="001B216F" w:rsidP="001B216F">
      <w:pPr>
        <w:rPr>
          <w:b/>
        </w:rPr>
      </w:pPr>
    </w:p>
    <w:p w:rsidR="001B216F" w:rsidRDefault="001B216F" w:rsidP="001B216F">
      <w:pPr>
        <w:rPr>
          <w:b/>
        </w:rPr>
      </w:pPr>
      <w:r w:rsidRPr="00D95F4A">
        <w:rPr>
          <w:b/>
        </w:rPr>
        <w:t>13.  Provide estimates of the total annual cost burden to respondents or record</w:t>
      </w:r>
      <w:r w:rsidR="00CB4929">
        <w:rPr>
          <w:b/>
        </w:rPr>
        <w:t xml:space="preserve"> </w:t>
      </w:r>
      <w:r w:rsidRPr="00D95F4A">
        <w:rPr>
          <w:b/>
        </w:rPr>
        <w:t>keepers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rsidR="001B216F" w:rsidRDefault="001B216F" w:rsidP="001B216F">
      <w:pPr>
        <w:rPr>
          <w:b/>
        </w:rPr>
      </w:pPr>
    </w:p>
    <w:p w:rsidR="001B216F" w:rsidRDefault="001B216F" w:rsidP="001B216F">
      <w:r>
        <w:t>There is zero annual cost burden associated with capital and start-up costs, maintenance costs, and purchase of services in connection with this program.</w:t>
      </w:r>
    </w:p>
    <w:p w:rsidR="001B216F" w:rsidRDefault="001B216F" w:rsidP="001B216F"/>
    <w:p w:rsidR="001B216F" w:rsidRDefault="001B216F" w:rsidP="001B216F"/>
    <w:p w:rsidR="001B216F" w:rsidRPr="00D95F4A" w:rsidRDefault="001B216F" w:rsidP="001B216F">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rsidR="001B216F" w:rsidRPr="00D95F4A" w:rsidRDefault="001B216F" w:rsidP="001B216F"/>
    <w:p w:rsidR="001B216F" w:rsidRDefault="001B216F" w:rsidP="001B216F">
      <w:r>
        <w:t xml:space="preserve">The estimated cost </w:t>
      </w:r>
      <w:r w:rsidR="0006434E">
        <w:t>for the Federal Government is $931</w:t>
      </w:r>
      <w:r>
        <w:t>. (See APHIS Form 79.)</w:t>
      </w:r>
    </w:p>
    <w:p w:rsidR="001B216F" w:rsidRDefault="001B216F" w:rsidP="001B216F"/>
    <w:p w:rsidR="00E5281E" w:rsidRDefault="00E5281E" w:rsidP="001B216F"/>
    <w:p w:rsidR="001B216F" w:rsidRPr="00883AA4" w:rsidRDefault="001B216F" w:rsidP="001B216F">
      <w:pPr>
        <w:rPr>
          <w:b/>
        </w:rPr>
      </w:pPr>
      <w:r w:rsidRPr="00883AA4">
        <w:rPr>
          <w:b/>
        </w:rPr>
        <w:t>15.  Explain the reasons for any program changes or adjustments reported in Items 13 or 14 of the OMB 83-1.</w:t>
      </w:r>
    </w:p>
    <w:p w:rsidR="001B216F" w:rsidRPr="0006434E" w:rsidRDefault="001B216F" w:rsidP="001B216F">
      <w:pPr>
        <w:rPr>
          <w:b/>
          <w:highlight w:val="yellow"/>
        </w:rPr>
      </w:pPr>
    </w:p>
    <w:p w:rsidR="00883AA4" w:rsidRPr="00883AA4" w:rsidRDefault="00883AA4" w:rsidP="00883AA4">
      <w:pPr>
        <w:numPr>
          <w:ilvl w:val="0"/>
          <w:numId w:val="9"/>
        </w:numPr>
        <w:pBdr>
          <w:top w:val="single" w:sz="6" w:space="0" w:color="DFDFDF"/>
          <w:left w:val="single" w:sz="6" w:space="0" w:color="DFDFDF"/>
          <w:bottom w:val="single" w:sz="6" w:space="0" w:color="DFDFDF"/>
          <w:right w:val="single" w:sz="6" w:space="0" w:color="DFDFDF"/>
        </w:pBdr>
        <w:shd w:val="clear" w:color="auto" w:fill="FFFFFF"/>
        <w:spacing w:after="15" w:line="270" w:lineRule="atLeast"/>
        <w:ind w:left="0"/>
        <w:textAlignment w:val="center"/>
        <w:rPr>
          <w:rFonts w:ascii="Arial" w:hAnsi="Arial" w:cs="Arial"/>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883AA4" w:rsidRPr="00883AA4" w:rsidTr="00883AA4">
        <w:trPr>
          <w:tblCellSpacing w:w="15" w:type="dxa"/>
        </w:trPr>
        <w:tc>
          <w:tcPr>
            <w:tcW w:w="5000" w:type="pct"/>
            <w:hideMark/>
          </w:tcPr>
          <w:p w:rsidR="00883AA4" w:rsidRPr="00883AA4" w:rsidRDefault="00883AA4" w:rsidP="00883AA4">
            <w:pPr>
              <w:rPr>
                <w:rFonts w:ascii="Arial" w:hAnsi="Arial" w:cs="Arial"/>
                <w:color w:val="000000"/>
              </w:rPr>
            </w:pPr>
            <w:r w:rsidRPr="00883AA4">
              <w:rPr>
                <w:rFonts w:ascii="Arial" w:hAnsi="Arial" w:cs="Arial"/>
                <w:color w:val="000000"/>
              </w:rPr>
              <w:t>ICR Summary of Burden:</w:t>
            </w:r>
          </w:p>
        </w:tc>
      </w:tr>
    </w:tbl>
    <w:p w:rsidR="00883AA4" w:rsidRPr="00883AA4" w:rsidRDefault="00883AA4" w:rsidP="00883AA4">
      <w:pPr>
        <w:numPr>
          <w:ilvl w:val="0"/>
          <w:numId w:val="9"/>
        </w:numPr>
        <w:pBdr>
          <w:top w:val="single" w:sz="6" w:space="0" w:color="DFDFDF"/>
          <w:left w:val="single" w:sz="6" w:space="0" w:color="DFDFDF"/>
          <w:bottom w:val="single" w:sz="6" w:space="0" w:color="DFDFDF"/>
          <w:right w:val="single" w:sz="6" w:space="0" w:color="DFDFDF"/>
        </w:pBdr>
        <w:shd w:val="clear" w:color="auto" w:fill="FFFFFF"/>
        <w:spacing w:after="15" w:line="270" w:lineRule="atLeast"/>
        <w:ind w:left="0"/>
        <w:textAlignment w:val="center"/>
        <w:rPr>
          <w:rFonts w:ascii="Arial" w:hAnsi="Arial" w:cs="Arial"/>
          <w:color w:val="000000"/>
          <w:sz w:val="18"/>
          <w:szCs w:val="18"/>
        </w:rPr>
      </w:pPr>
      <w:r w:rsidRPr="00883AA4">
        <w:rPr>
          <w:rFonts w:ascii="Arial" w:hAnsi="Arial" w:cs="Arial"/>
          <w:color w:val="000000"/>
          <w:sz w:val="18"/>
          <w:szCs w:val="18"/>
        </w:rPr>
        <w:object w:dxaOrig="225" w:dyaOrig="225">
          <v:shape id="_x0000_i1065" type="#_x0000_t75" style="width:1in;height:18pt" o:ole="">
            <v:imagedata r:id="rId12" o:title=""/>
          </v:shape>
          <w:control r:id="rId13" w:name="DefaultOcxName" w:shapeid="_x0000_i1065"/>
        </w:objec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5"/>
        <w:gridCol w:w="1309"/>
        <w:gridCol w:w="1309"/>
        <w:gridCol w:w="1309"/>
        <w:gridCol w:w="1350"/>
        <w:gridCol w:w="1309"/>
        <w:gridCol w:w="1309"/>
      </w:tblGrid>
      <w:tr w:rsidR="00883AA4" w:rsidRPr="00883AA4" w:rsidTr="00883AA4">
        <w:tc>
          <w:tcPr>
            <w:tcW w:w="800" w:type="pct"/>
            <w:tcBorders>
              <w:top w:val="outset" w:sz="6" w:space="0" w:color="auto"/>
              <w:left w:val="outset" w:sz="6" w:space="0" w:color="auto"/>
              <w:bottom w:val="outset" w:sz="6" w:space="0" w:color="auto"/>
              <w:right w:val="outset" w:sz="6" w:space="0" w:color="auto"/>
            </w:tcBorders>
            <w:vAlign w:val="center"/>
            <w:hideMark/>
          </w:tcPr>
          <w:p w:rsidR="00883AA4" w:rsidRPr="00883AA4" w:rsidRDefault="00883AA4" w:rsidP="00883AA4">
            <w:pPr>
              <w:jc w:val="center"/>
              <w:rPr>
                <w:rFonts w:ascii="Arial" w:hAnsi="Arial" w:cs="Arial"/>
                <w:b/>
                <w:bCs/>
                <w:color w:val="000000"/>
              </w:rPr>
            </w:pPr>
            <w:r w:rsidRPr="00883AA4">
              <w:rPr>
                <w:rFonts w:ascii="Arial" w:hAnsi="Arial" w:cs="Arial"/>
                <w:b/>
                <w:bCs/>
                <w:color w:val="00000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883AA4" w:rsidRPr="00883AA4" w:rsidRDefault="00883AA4" w:rsidP="00883AA4">
            <w:pPr>
              <w:jc w:val="center"/>
              <w:rPr>
                <w:rFonts w:ascii="Arial" w:hAnsi="Arial" w:cs="Arial"/>
                <w:b/>
                <w:bCs/>
                <w:color w:val="000000"/>
              </w:rPr>
            </w:pPr>
            <w:r w:rsidRPr="00883AA4">
              <w:rPr>
                <w:rFonts w:ascii="Arial" w:hAnsi="Arial" w:cs="Arial"/>
                <w:b/>
                <w:bCs/>
                <w:color w:val="000000"/>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883AA4" w:rsidRPr="00883AA4" w:rsidRDefault="00883AA4" w:rsidP="00883AA4">
            <w:pPr>
              <w:jc w:val="center"/>
              <w:rPr>
                <w:rFonts w:ascii="Arial" w:hAnsi="Arial" w:cs="Arial"/>
                <w:b/>
                <w:bCs/>
                <w:color w:val="000000"/>
              </w:rPr>
            </w:pPr>
            <w:r w:rsidRPr="00883AA4">
              <w:rPr>
                <w:rFonts w:ascii="Arial" w:hAnsi="Arial" w:cs="Arial"/>
                <w:b/>
                <w:bCs/>
                <w:color w:val="000000"/>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83AA4" w:rsidRPr="00883AA4" w:rsidRDefault="00883AA4" w:rsidP="00883AA4">
            <w:pPr>
              <w:jc w:val="center"/>
              <w:rPr>
                <w:rFonts w:ascii="Arial" w:hAnsi="Arial" w:cs="Arial"/>
                <w:b/>
                <w:bCs/>
                <w:color w:val="000000"/>
              </w:rPr>
            </w:pPr>
            <w:r w:rsidRPr="00883AA4">
              <w:rPr>
                <w:rFonts w:ascii="Arial" w:hAnsi="Arial" w:cs="Arial"/>
                <w:b/>
                <w:bCs/>
                <w:color w:val="000000"/>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883AA4" w:rsidRPr="00883AA4" w:rsidRDefault="00883AA4" w:rsidP="00883AA4">
            <w:pPr>
              <w:jc w:val="center"/>
              <w:rPr>
                <w:rFonts w:ascii="Arial" w:hAnsi="Arial" w:cs="Arial"/>
                <w:b/>
                <w:bCs/>
                <w:color w:val="000000"/>
              </w:rPr>
            </w:pPr>
            <w:r w:rsidRPr="00883AA4">
              <w:rPr>
                <w:rFonts w:ascii="Arial" w:hAnsi="Arial" w:cs="Arial"/>
                <w:b/>
                <w:bCs/>
                <w:color w:val="000000"/>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83AA4" w:rsidRPr="00883AA4" w:rsidRDefault="00883AA4" w:rsidP="00883AA4">
            <w:pPr>
              <w:jc w:val="center"/>
              <w:rPr>
                <w:rFonts w:ascii="Arial" w:hAnsi="Arial" w:cs="Arial"/>
                <w:b/>
                <w:bCs/>
                <w:color w:val="000000"/>
              </w:rPr>
            </w:pPr>
            <w:r w:rsidRPr="00883AA4">
              <w:rPr>
                <w:rFonts w:ascii="Arial" w:hAnsi="Arial" w:cs="Arial"/>
                <w:b/>
                <w:bCs/>
                <w:color w:val="000000"/>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883AA4" w:rsidRPr="00883AA4" w:rsidRDefault="00883AA4" w:rsidP="00883AA4">
            <w:pPr>
              <w:jc w:val="center"/>
              <w:rPr>
                <w:rFonts w:ascii="Arial" w:hAnsi="Arial" w:cs="Arial"/>
                <w:b/>
                <w:bCs/>
                <w:color w:val="000000"/>
              </w:rPr>
            </w:pPr>
            <w:r w:rsidRPr="00883AA4">
              <w:rPr>
                <w:rFonts w:ascii="Arial" w:hAnsi="Arial" w:cs="Arial"/>
                <w:b/>
                <w:bCs/>
                <w:color w:val="000000"/>
              </w:rPr>
              <w:t>Previously Approved</w:t>
            </w:r>
          </w:p>
        </w:tc>
      </w:tr>
      <w:tr w:rsidR="00883AA4" w:rsidRPr="00883AA4" w:rsidTr="00883AA4">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883AA4">
            <w:pPr>
              <w:rPr>
                <w:rFonts w:ascii="Arial" w:hAnsi="Arial" w:cs="Arial"/>
                <w:color w:val="000000"/>
              </w:rPr>
            </w:pPr>
            <w:r w:rsidRPr="00883AA4">
              <w:rPr>
                <w:rFonts w:ascii="Arial" w:hAnsi="Arial" w:cs="Arial"/>
                <w:color w:val="000000"/>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E92DB9">
            <w:pPr>
              <w:jc w:val="center"/>
              <w:rPr>
                <w:rFonts w:ascii="Arial" w:hAnsi="Arial" w:cs="Arial"/>
                <w:color w:val="000000"/>
              </w:rPr>
            </w:pPr>
            <w:r w:rsidRPr="00883AA4">
              <w:rPr>
                <w:rFonts w:ascii="Arial" w:hAnsi="Arial" w:cs="Arial"/>
                <w:color w:val="000000"/>
              </w:rPr>
              <w:t>39</w:t>
            </w:r>
            <w:r w:rsidRPr="00883AA4">
              <w:rPr>
                <w:rFonts w:ascii="Arial" w:hAnsi="Arial" w:cs="Arial"/>
                <w:color w:val="000000"/>
              </w:rPr>
              <w:object w:dxaOrig="225" w:dyaOrig="225">
                <v:shape id="_x0000_i1068" type="#_x0000_t75" style="width:1in;height:18pt" o:ole="">
                  <v:imagedata r:id="rId14" o:title=""/>
                </v:shape>
                <w:control r:id="rId15" w:name="DefaultOcxName1" w:shapeid="_x0000_i1068"/>
              </w:objec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E92DB9" w:rsidP="00E92DB9">
            <w:pPr>
              <w:jc w:val="center"/>
              <w:rPr>
                <w:rFonts w:ascii="Arial" w:hAnsi="Arial" w:cs="Arial"/>
                <w:color w:val="000000"/>
              </w:rPr>
            </w:pPr>
            <w:r>
              <w:rPr>
                <w:rFonts w:ascii="Arial" w:hAnsi="Arial" w:cs="Arial"/>
                <w:color w:val="000000"/>
              </w:rPr>
              <w:t>0</w:t>
            </w:r>
            <w:r w:rsidR="00883AA4" w:rsidRPr="00883AA4">
              <w:rPr>
                <w:rFonts w:ascii="Arial" w:hAnsi="Arial" w:cs="Arial"/>
                <w:color w:val="000000"/>
              </w:rPr>
              <w:object w:dxaOrig="225" w:dyaOrig="225">
                <v:shape id="_x0000_i1071" type="#_x0000_t75" style="width:1in;height:18pt" o:ole="">
                  <v:imagedata r:id="rId16" o:title=""/>
                </v:shape>
                <w:control r:id="rId17" w:name="DefaultOcxName2" w:shapeid="_x0000_i1071"/>
              </w:objec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E92DB9" w:rsidP="00E92DB9">
            <w:pPr>
              <w:jc w:val="center"/>
              <w:rPr>
                <w:rFonts w:ascii="Arial" w:hAnsi="Arial" w:cs="Arial"/>
                <w:color w:val="000000"/>
              </w:rPr>
            </w:pPr>
            <w:r>
              <w:rPr>
                <w:rFonts w:ascii="Arial" w:hAnsi="Arial" w:cs="Arial"/>
                <w:color w:val="000000"/>
              </w:rPr>
              <w:t>39</w:t>
            </w:r>
            <w:r w:rsidR="00883AA4" w:rsidRPr="00883AA4">
              <w:rPr>
                <w:rFonts w:ascii="Arial" w:hAnsi="Arial" w:cs="Arial"/>
                <w:color w:val="000000"/>
              </w:rPr>
              <w:object w:dxaOrig="225" w:dyaOrig="225">
                <v:shape id="_x0000_i1074" type="#_x0000_t75" style="width:1in;height:18pt" o:ole="">
                  <v:imagedata r:id="rId18" o:title=""/>
                </v:shape>
                <w:control r:id="rId19" w:name="DefaultOcxName3" w:shapeid="_x0000_i1074"/>
              </w:objec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E92DB9">
            <w:pPr>
              <w:jc w:val="center"/>
              <w:rPr>
                <w:rFonts w:ascii="Arial" w:hAnsi="Arial" w:cs="Arial"/>
                <w:color w:val="000000"/>
              </w:rPr>
            </w:pPr>
            <w:r w:rsidRPr="00883AA4">
              <w:rPr>
                <w:rFonts w:ascii="Arial" w:hAnsi="Arial" w:cs="Arial"/>
                <w:color w:val="000000"/>
              </w:rPr>
              <w:t>0</w:t>
            </w:r>
            <w:r w:rsidRPr="00883AA4">
              <w:rPr>
                <w:rFonts w:ascii="Arial" w:hAnsi="Arial" w:cs="Arial"/>
                <w:color w:val="000000"/>
              </w:rPr>
              <w:object w:dxaOrig="225" w:dyaOrig="225">
                <v:shape id="_x0000_i1077" type="#_x0000_t75" style="width:1in;height:18pt" o:ole="">
                  <v:imagedata r:id="rId20" o:title=""/>
                </v:shape>
                <w:control r:id="rId21" w:name="DefaultOcxName4" w:shapeid="_x0000_i1077"/>
              </w:objec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E92DB9">
            <w:pPr>
              <w:jc w:val="center"/>
              <w:rPr>
                <w:rFonts w:ascii="Arial" w:hAnsi="Arial" w:cs="Arial"/>
                <w:color w:val="000000"/>
              </w:rPr>
            </w:pPr>
            <w:r w:rsidRPr="00883AA4">
              <w:rPr>
                <w:rFonts w:ascii="Arial" w:hAnsi="Arial" w:cs="Arial"/>
                <w:color w:val="000000"/>
              </w:rPr>
              <w:t>0</w:t>
            </w:r>
            <w:r w:rsidRPr="00883AA4">
              <w:rPr>
                <w:rFonts w:ascii="Arial" w:hAnsi="Arial" w:cs="Arial"/>
                <w:color w:val="000000"/>
              </w:rPr>
              <w:object w:dxaOrig="225" w:dyaOrig="225">
                <v:shape id="_x0000_i1080" type="#_x0000_t75" style="width:1in;height:18pt" o:ole="">
                  <v:imagedata r:id="rId22" o:title=""/>
                </v:shape>
                <w:control r:id="rId23" w:name="DefaultOcxName5" w:shapeid="_x0000_i1080"/>
              </w:objec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E92DB9">
            <w:pPr>
              <w:jc w:val="center"/>
              <w:rPr>
                <w:rFonts w:ascii="Arial" w:hAnsi="Arial" w:cs="Arial"/>
                <w:color w:val="000000"/>
              </w:rPr>
            </w:pPr>
            <w:r w:rsidRPr="00883AA4">
              <w:rPr>
                <w:rFonts w:ascii="Arial" w:hAnsi="Arial" w:cs="Arial"/>
                <w:color w:val="000000"/>
              </w:rPr>
              <w:t>0</w:t>
            </w:r>
            <w:r w:rsidRPr="00883AA4">
              <w:rPr>
                <w:rFonts w:ascii="Arial" w:hAnsi="Arial" w:cs="Arial"/>
                <w:color w:val="000000"/>
              </w:rPr>
              <w:object w:dxaOrig="225" w:dyaOrig="225">
                <v:shape id="_x0000_i1083" type="#_x0000_t75" style="width:1in;height:18pt" o:ole="">
                  <v:imagedata r:id="rId24" o:title=""/>
                </v:shape>
                <w:control r:id="rId25" w:name="DefaultOcxName6" w:shapeid="_x0000_i1083"/>
              </w:object>
            </w:r>
          </w:p>
        </w:tc>
      </w:tr>
      <w:tr w:rsidR="00883AA4" w:rsidRPr="00883AA4" w:rsidTr="00883AA4">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883AA4">
            <w:pPr>
              <w:rPr>
                <w:rFonts w:ascii="Arial" w:hAnsi="Arial" w:cs="Arial"/>
                <w:color w:val="000000"/>
              </w:rPr>
            </w:pPr>
            <w:r w:rsidRPr="00883AA4">
              <w:rPr>
                <w:rFonts w:ascii="Arial" w:hAnsi="Arial" w:cs="Arial"/>
                <w:color w:val="000000"/>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E92DB9">
            <w:pPr>
              <w:jc w:val="center"/>
              <w:rPr>
                <w:rFonts w:ascii="Arial" w:hAnsi="Arial" w:cs="Arial"/>
                <w:color w:val="000000"/>
              </w:rPr>
            </w:pPr>
            <w:r w:rsidRPr="00883AA4">
              <w:rPr>
                <w:rFonts w:ascii="Arial" w:hAnsi="Arial" w:cs="Arial"/>
                <w:color w:val="000000"/>
              </w:rPr>
              <w:t>23</w:t>
            </w:r>
            <w:r w:rsidRPr="00883AA4">
              <w:rPr>
                <w:rFonts w:ascii="Arial" w:hAnsi="Arial" w:cs="Arial"/>
                <w:color w:val="000000"/>
              </w:rPr>
              <w:object w:dxaOrig="225" w:dyaOrig="225">
                <v:shape id="_x0000_i1086" type="#_x0000_t75" style="width:1in;height:18pt" o:ole="">
                  <v:imagedata r:id="rId26" o:title=""/>
                </v:shape>
                <w:control r:id="rId27" w:name="DefaultOcxName7" w:shapeid="_x0000_i1086"/>
              </w:objec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E92DB9" w:rsidP="00E92DB9">
            <w:pPr>
              <w:jc w:val="center"/>
              <w:rPr>
                <w:rFonts w:ascii="Arial" w:hAnsi="Arial" w:cs="Arial"/>
                <w:color w:val="000000"/>
              </w:rPr>
            </w:pPr>
            <w:r>
              <w:rPr>
                <w:rFonts w:ascii="Arial" w:hAnsi="Arial" w:cs="Arial"/>
                <w:color w:val="000000"/>
              </w:rPr>
              <w:t>0</w:t>
            </w:r>
            <w:r w:rsidR="00883AA4" w:rsidRPr="00883AA4">
              <w:rPr>
                <w:rFonts w:ascii="Arial" w:hAnsi="Arial" w:cs="Arial"/>
                <w:color w:val="000000"/>
              </w:rPr>
              <w:object w:dxaOrig="225" w:dyaOrig="225">
                <v:shape id="_x0000_i1089" type="#_x0000_t75" style="width:1in;height:18pt" o:ole="">
                  <v:imagedata r:id="rId28" o:title=""/>
                </v:shape>
                <w:control r:id="rId29" w:name="DefaultOcxName8" w:shapeid="_x0000_i1089"/>
              </w:objec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E92DB9">
            <w:pPr>
              <w:jc w:val="center"/>
              <w:rPr>
                <w:rFonts w:ascii="Arial" w:hAnsi="Arial" w:cs="Arial"/>
                <w:color w:val="000000"/>
              </w:rPr>
            </w:pPr>
            <w:r w:rsidRPr="00883AA4">
              <w:rPr>
                <w:rFonts w:ascii="Arial" w:hAnsi="Arial" w:cs="Arial"/>
                <w:color w:val="000000"/>
              </w:rPr>
              <w:t>2</w:t>
            </w:r>
            <w:r w:rsidR="00E92DB9">
              <w:rPr>
                <w:rFonts w:ascii="Arial" w:hAnsi="Arial" w:cs="Arial"/>
                <w:color w:val="000000"/>
              </w:rPr>
              <w:t>3</w:t>
            </w:r>
            <w:r w:rsidRPr="00883AA4">
              <w:rPr>
                <w:rFonts w:ascii="Arial" w:hAnsi="Arial" w:cs="Arial"/>
                <w:color w:val="000000"/>
              </w:rPr>
              <w:object w:dxaOrig="225" w:dyaOrig="225">
                <v:shape id="_x0000_i1092" type="#_x0000_t75" style="width:1in;height:18pt" o:ole="">
                  <v:imagedata r:id="rId30" o:title=""/>
                </v:shape>
                <w:control r:id="rId31" w:name="DefaultOcxName9" w:shapeid="_x0000_i1092"/>
              </w:objec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E92DB9">
            <w:pPr>
              <w:jc w:val="center"/>
              <w:rPr>
                <w:rFonts w:ascii="Arial" w:hAnsi="Arial" w:cs="Arial"/>
                <w:color w:val="000000"/>
              </w:rPr>
            </w:pPr>
            <w:r w:rsidRPr="00883AA4">
              <w:rPr>
                <w:rFonts w:ascii="Arial" w:hAnsi="Arial" w:cs="Arial"/>
                <w:color w:val="000000"/>
              </w:rPr>
              <w:t>0</w:t>
            </w:r>
            <w:r w:rsidRPr="00883AA4">
              <w:rPr>
                <w:rFonts w:ascii="Arial" w:hAnsi="Arial" w:cs="Arial"/>
                <w:color w:val="000000"/>
              </w:rPr>
              <w:object w:dxaOrig="225" w:dyaOrig="225">
                <v:shape id="_x0000_i1095" type="#_x0000_t75" style="width:1in;height:18pt" o:ole="">
                  <v:imagedata r:id="rId32" o:title=""/>
                </v:shape>
                <w:control r:id="rId33" w:name="DefaultOcxName10" w:shapeid="_x0000_i1095"/>
              </w:objec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E92DB9">
            <w:pPr>
              <w:jc w:val="center"/>
              <w:rPr>
                <w:rFonts w:ascii="Arial" w:hAnsi="Arial" w:cs="Arial"/>
                <w:color w:val="000000"/>
              </w:rPr>
            </w:pPr>
            <w:r w:rsidRPr="00883AA4">
              <w:rPr>
                <w:rFonts w:ascii="Arial" w:hAnsi="Arial" w:cs="Arial"/>
                <w:color w:val="000000"/>
              </w:rPr>
              <w:t>0</w:t>
            </w:r>
            <w:r w:rsidRPr="00883AA4">
              <w:rPr>
                <w:rFonts w:ascii="Arial" w:hAnsi="Arial" w:cs="Arial"/>
                <w:color w:val="000000"/>
              </w:rPr>
              <w:object w:dxaOrig="225" w:dyaOrig="225">
                <v:shape id="_x0000_i1098" type="#_x0000_t75" style="width:1in;height:18pt" o:ole="">
                  <v:imagedata r:id="rId34" o:title=""/>
                </v:shape>
                <w:control r:id="rId35" w:name="DefaultOcxName11" w:shapeid="_x0000_i1098"/>
              </w:objec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E92DB9">
            <w:pPr>
              <w:jc w:val="center"/>
              <w:rPr>
                <w:rFonts w:ascii="Arial" w:hAnsi="Arial" w:cs="Arial"/>
                <w:color w:val="000000"/>
              </w:rPr>
            </w:pPr>
            <w:r w:rsidRPr="00883AA4">
              <w:rPr>
                <w:rFonts w:ascii="Arial" w:hAnsi="Arial" w:cs="Arial"/>
                <w:color w:val="000000"/>
              </w:rPr>
              <w:t>0</w:t>
            </w:r>
            <w:r w:rsidRPr="00883AA4">
              <w:rPr>
                <w:rFonts w:ascii="Arial" w:hAnsi="Arial" w:cs="Arial"/>
                <w:color w:val="000000"/>
              </w:rPr>
              <w:object w:dxaOrig="225" w:dyaOrig="225">
                <v:shape id="_x0000_i1101" type="#_x0000_t75" style="width:1in;height:18pt" o:ole="">
                  <v:imagedata r:id="rId36" o:title=""/>
                </v:shape>
                <w:control r:id="rId37" w:name="DefaultOcxName12" w:shapeid="_x0000_i1101"/>
              </w:object>
            </w:r>
          </w:p>
        </w:tc>
      </w:tr>
      <w:tr w:rsidR="00883AA4" w:rsidRPr="00883AA4" w:rsidTr="00883AA4">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883AA4">
            <w:pPr>
              <w:rPr>
                <w:rFonts w:ascii="Arial" w:hAnsi="Arial" w:cs="Arial"/>
                <w:color w:val="000000"/>
              </w:rPr>
            </w:pPr>
            <w:r w:rsidRPr="00883AA4">
              <w:rPr>
                <w:rFonts w:ascii="Arial" w:hAnsi="Arial" w:cs="Arial"/>
                <w:color w:val="000000"/>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E92DB9">
            <w:pPr>
              <w:jc w:val="center"/>
              <w:rPr>
                <w:rFonts w:ascii="Arial" w:hAnsi="Arial" w:cs="Arial"/>
                <w:color w:val="000000"/>
              </w:rPr>
            </w:pPr>
            <w:r w:rsidRPr="00883AA4">
              <w:rPr>
                <w:rFonts w:ascii="Arial" w:hAnsi="Arial" w:cs="Arial"/>
                <w:color w:val="000000"/>
              </w:rPr>
              <w:t>0</w:t>
            </w:r>
            <w:r w:rsidRPr="00883AA4">
              <w:rPr>
                <w:rFonts w:ascii="Arial" w:hAnsi="Arial" w:cs="Arial"/>
                <w:color w:val="000000"/>
              </w:rPr>
              <w:object w:dxaOrig="225" w:dyaOrig="225">
                <v:shape id="_x0000_i1104" type="#_x0000_t75" style="width:1in;height:18pt" o:ole="">
                  <v:imagedata r:id="rId38" o:title=""/>
                </v:shape>
                <w:control r:id="rId39" w:name="DefaultOcxName13" w:shapeid="_x0000_i1104"/>
              </w:objec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E92DB9">
            <w:pPr>
              <w:jc w:val="center"/>
              <w:rPr>
                <w:rFonts w:ascii="Arial" w:hAnsi="Arial" w:cs="Arial"/>
                <w:color w:val="000000"/>
              </w:rPr>
            </w:pPr>
            <w:r w:rsidRPr="00883AA4">
              <w:rPr>
                <w:rFonts w:ascii="Arial" w:hAnsi="Arial" w:cs="Arial"/>
                <w:color w:val="000000"/>
              </w:rPr>
              <w:t>0</w:t>
            </w:r>
            <w:r w:rsidRPr="00883AA4">
              <w:rPr>
                <w:rFonts w:ascii="Arial" w:hAnsi="Arial" w:cs="Arial"/>
                <w:color w:val="000000"/>
              </w:rPr>
              <w:object w:dxaOrig="225" w:dyaOrig="225">
                <v:shape id="_x0000_i1107" type="#_x0000_t75" style="width:1in;height:18pt" o:ole="">
                  <v:imagedata r:id="rId40" o:title=""/>
                </v:shape>
                <w:control r:id="rId41" w:name="DefaultOcxName14" w:shapeid="_x0000_i1107"/>
              </w:objec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E92DB9">
            <w:pPr>
              <w:jc w:val="center"/>
              <w:rPr>
                <w:rFonts w:ascii="Arial" w:hAnsi="Arial" w:cs="Arial"/>
                <w:color w:val="000000"/>
              </w:rPr>
            </w:pPr>
            <w:r w:rsidRPr="00883AA4">
              <w:rPr>
                <w:rFonts w:ascii="Arial" w:hAnsi="Arial" w:cs="Arial"/>
                <w:color w:val="000000"/>
              </w:rPr>
              <w:t>0</w:t>
            </w:r>
            <w:r w:rsidRPr="00883AA4">
              <w:rPr>
                <w:rFonts w:ascii="Arial" w:hAnsi="Arial" w:cs="Arial"/>
                <w:color w:val="000000"/>
              </w:rPr>
              <w:object w:dxaOrig="225" w:dyaOrig="225">
                <v:shape id="_x0000_i1110" type="#_x0000_t75" style="width:1in;height:18pt" o:ole="">
                  <v:imagedata r:id="rId42" o:title=""/>
                </v:shape>
                <w:control r:id="rId43" w:name="DefaultOcxName15" w:shapeid="_x0000_i1110"/>
              </w:objec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E92DB9">
            <w:pPr>
              <w:jc w:val="center"/>
              <w:rPr>
                <w:rFonts w:ascii="Arial" w:hAnsi="Arial" w:cs="Arial"/>
                <w:color w:val="000000"/>
              </w:rPr>
            </w:pPr>
            <w:r w:rsidRPr="00883AA4">
              <w:rPr>
                <w:rFonts w:ascii="Arial" w:hAnsi="Arial" w:cs="Arial"/>
                <w:color w:val="000000"/>
              </w:rPr>
              <w:t>0</w:t>
            </w:r>
            <w:r w:rsidRPr="00883AA4">
              <w:rPr>
                <w:rFonts w:ascii="Arial" w:hAnsi="Arial" w:cs="Arial"/>
                <w:color w:val="000000"/>
              </w:rPr>
              <w:object w:dxaOrig="225" w:dyaOrig="225">
                <v:shape id="_x0000_i1113" type="#_x0000_t75" style="width:1in;height:18pt" o:ole="">
                  <v:imagedata r:id="rId44" o:title=""/>
                </v:shape>
                <w:control r:id="rId45" w:name="DefaultOcxName16" w:shapeid="_x0000_i1113"/>
              </w:objec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E92DB9">
            <w:pPr>
              <w:jc w:val="center"/>
              <w:rPr>
                <w:rFonts w:ascii="Arial" w:hAnsi="Arial" w:cs="Arial"/>
                <w:color w:val="000000"/>
              </w:rPr>
            </w:pPr>
            <w:r w:rsidRPr="00883AA4">
              <w:rPr>
                <w:rFonts w:ascii="Arial" w:hAnsi="Arial" w:cs="Arial"/>
                <w:color w:val="000000"/>
              </w:rPr>
              <w:t>0</w:t>
            </w:r>
            <w:r w:rsidRPr="00883AA4">
              <w:rPr>
                <w:rFonts w:ascii="Arial" w:hAnsi="Arial" w:cs="Arial"/>
                <w:color w:val="000000"/>
              </w:rPr>
              <w:object w:dxaOrig="225" w:dyaOrig="225">
                <v:shape id="_x0000_i1116" type="#_x0000_t75" style="width:1in;height:18pt" o:ole="">
                  <v:imagedata r:id="rId46" o:title=""/>
                </v:shape>
                <w:control r:id="rId47" w:name="DefaultOcxName17" w:shapeid="_x0000_i1116"/>
              </w:object>
            </w:r>
          </w:p>
        </w:tc>
        <w:tc>
          <w:tcPr>
            <w:tcW w:w="0" w:type="auto"/>
            <w:tcBorders>
              <w:top w:val="outset" w:sz="6" w:space="0" w:color="auto"/>
              <w:left w:val="outset" w:sz="6" w:space="0" w:color="auto"/>
              <w:bottom w:val="outset" w:sz="6" w:space="0" w:color="auto"/>
              <w:right w:val="outset" w:sz="6" w:space="0" w:color="auto"/>
            </w:tcBorders>
            <w:hideMark/>
          </w:tcPr>
          <w:p w:rsidR="00883AA4" w:rsidRPr="00883AA4" w:rsidRDefault="00883AA4" w:rsidP="00E92DB9">
            <w:pPr>
              <w:jc w:val="center"/>
              <w:rPr>
                <w:rFonts w:ascii="Arial" w:hAnsi="Arial" w:cs="Arial"/>
                <w:color w:val="000000"/>
              </w:rPr>
            </w:pPr>
            <w:r w:rsidRPr="00883AA4">
              <w:rPr>
                <w:rFonts w:ascii="Arial" w:hAnsi="Arial" w:cs="Arial"/>
                <w:color w:val="000000"/>
              </w:rPr>
              <w:t>0</w:t>
            </w:r>
            <w:r w:rsidRPr="00883AA4">
              <w:rPr>
                <w:rFonts w:ascii="Arial" w:hAnsi="Arial" w:cs="Arial"/>
                <w:color w:val="000000"/>
              </w:rPr>
              <w:object w:dxaOrig="225" w:dyaOrig="225">
                <v:shape id="_x0000_i1119" type="#_x0000_t75" style="width:1in;height:18pt" o:ole="">
                  <v:imagedata r:id="rId48" o:title=""/>
                </v:shape>
                <w:control r:id="rId49" w:name="DefaultOcxName18" w:shapeid="_x0000_i1119"/>
              </w:object>
            </w:r>
          </w:p>
        </w:tc>
      </w:tr>
    </w:tbl>
    <w:p w:rsidR="00883AA4" w:rsidRDefault="00883AA4" w:rsidP="001B216F">
      <w:pPr>
        <w:rPr>
          <w:highlight w:val="yellow"/>
        </w:rPr>
      </w:pPr>
    </w:p>
    <w:p w:rsidR="00883AA4" w:rsidRDefault="00883AA4" w:rsidP="001B216F">
      <w:pPr>
        <w:rPr>
          <w:highlight w:val="yellow"/>
        </w:rPr>
      </w:pPr>
    </w:p>
    <w:p w:rsidR="00883AA4" w:rsidRDefault="001B216F" w:rsidP="001B216F">
      <w:r w:rsidRPr="00883AA4">
        <w:t xml:space="preserve">This is a new </w:t>
      </w:r>
      <w:r w:rsidR="009E7A59" w:rsidRPr="00883AA4">
        <w:t>informatio</w:t>
      </w:r>
      <w:r w:rsidR="0006434E" w:rsidRPr="00883AA4">
        <w:t>n collection resulting in 23 total burden hours.</w:t>
      </w:r>
      <w:r w:rsidR="0006434E">
        <w:t xml:space="preserve"> </w:t>
      </w:r>
    </w:p>
    <w:p w:rsidR="00883AA4" w:rsidRDefault="00883AA4" w:rsidP="001B216F"/>
    <w:p w:rsidR="001B216F" w:rsidRDefault="00883AA4" w:rsidP="001B216F">
      <w:r>
        <w:t>Since the proposed rule information collection submission, APHIS removed the foreign governments’ completion of a compliance agreement, because the requirement was removed from the final rule/regulations.</w:t>
      </w:r>
    </w:p>
    <w:p w:rsidR="001B216F" w:rsidRDefault="001B216F" w:rsidP="001B216F"/>
    <w:p w:rsidR="001B216F" w:rsidRDefault="001B216F" w:rsidP="001B216F">
      <w:pPr>
        <w:rPr>
          <w:b/>
        </w:rPr>
      </w:pPr>
    </w:p>
    <w:p w:rsidR="001B216F" w:rsidRDefault="001B216F" w:rsidP="001B216F">
      <w:r w:rsidRPr="00D95F4A">
        <w:rPr>
          <w:b/>
        </w:rPr>
        <w:t>16.  For collections of information whose results are planned to be published, outline plans for tabulation and publication</w:t>
      </w:r>
      <w:r>
        <w:t>.</w:t>
      </w:r>
    </w:p>
    <w:p w:rsidR="001B216F" w:rsidRDefault="001B216F" w:rsidP="001B216F"/>
    <w:p w:rsidR="001B216F" w:rsidRDefault="001B216F" w:rsidP="001B216F">
      <w:r>
        <w:t>APHIS has no plans to publish information collected in connection with this program.</w:t>
      </w:r>
    </w:p>
    <w:p w:rsidR="001B216F" w:rsidRDefault="001B216F" w:rsidP="001B216F"/>
    <w:p w:rsidR="001B216F" w:rsidRDefault="001B216F" w:rsidP="001B216F"/>
    <w:p w:rsidR="001B216F" w:rsidRPr="00883AA4" w:rsidRDefault="001B216F" w:rsidP="001B216F">
      <w:pPr>
        <w:rPr>
          <w:b/>
        </w:rPr>
      </w:pPr>
      <w:r w:rsidRPr="00883AA4">
        <w:rPr>
          <w:b/>
        </w:rPr>
        <w:t>17.  If seeking approval to not display the expiration date for OMB approval of the information collection, explain the reasons that display would be inappropriate.</w:t>
      </w:r>
    </w:p>
    <w:p w:rsidR="001B216F" w:rsidRPr="00883AA4" w:rsidRDefault="001B216F" w:rsidP="001B216F">
      <w:pPr>
        <w:rPr>
          <w:b/>
        </w:rPr>
      </w:pPr>
    </w:p>
    <w:p w:rsidR="001B216F" w:rsidRPr="00883AA4" w:rsidRDefault="00425879" w:rsidP="001B216F">
      <w:pPr>
        <w:rPr>
          <w:highlight w:val="yellow"/>
        </w:rPr>
      </w:pPr>
      <w:r w:rsidRPr="00883AA4">
        <w:t>There are two forms in this information collection</w:t>
      </w:r>
      <w:r w:rsidR="00B961EC" w:rsidRPr="00883AA4">
        <w:t xml:space="preserve">, PPQ Form </w:t>
      </w:r>
      <w:r w:rsidR="00B961EC" w:rsidRPr="00645B1B">
        <w:t xml:space="preserve">519 </w:t>
      </w:r>
      <w:r w:rsidR="005A2C85">
        <w:t>(in 14</w:t>
      </w:r>
      <w:r w:rsidR="00883AA4" w:rsidRPr="00645B1B">
        <w:t xml:space="preserve"> information</w:t>
      </w:r>
      <w:r w:rsidR="00B961EC" w:rsidRPr="00645B1B">
        <w:t xml:space="preserve"> collections) and PPQ Form 530 </w:t>
      </w:r>
      <w:r w:rsidR="005A2C85">
        <w:t>(in 8</w:t>
      </w:r>
      <w:r w:rsidR="00B961EC" w:rsidRPr="00645B1B">
        <w:t xml:space="preserve"> </w:t>
      </w:r>
      <w:r w:rsidR="00883AA4" w:rsidRPr="00645B1B">
        <w:t xml:space="preserve">information </w:t>
      </w:r>
      <w:r w:rsidR="00B961EC" w:rsidRPr="00645B1B">
        <w:t xml:space="preserve">collections).  </w:t>
      </w:r>
      <w:r w:rsidR="00B961EC" w:rsidRPr="00883AA4">
        <w:t xml:space="preserve">It is not practical to include an OMB expiration date because of the various expiration dates for each </w:t>
      </w:r>
      <w:r w:rsidR="00883AA4" w:rsidRPr="00883AA4">
        <w:t xml:space="preserve">information </w:t>
      </w:r>
      <w:r w:rsidR="00B961EC" w:rsidRPr="00883AA4">
        <w:t>collection.  Therefore, APHIS is seeking approval to not display the OMB expiratio</w:t>
      </w:r>
      <w:r w:rsidR="00883AA4" w:rsidRPr="00883AA4">
        <w:t xml:space="preserve">n date on either of these forms at this time.  However, APHIS is considering turning these forms into common forms. </w:t>
      </w:r>
    </w:p>
    <w:p w:rsidR="001B216F" w:rsidRDefault="001B216F" w:rsidP="001B216F"/>
    <w:p w:rsidR="00883AA4" w:rsidRDefault="00883AA4" w:rsidP="001B216F"/>
    <w:p w:rsidR="001B216F" w:rsidRDefault="001B216F" w:rsidP="001B216F">
      <w:pPr>
        <w:rPr>
          <w:b/>
        </w:rPr>
      </w:pPr>
      <w:r w:rsidRPr="00F60BC6">
        <w:rPr>
          <w:b/>
        </w:rPr>
        <w:t xml:space="preserve">18.  Explain each exception to the certification </w:t>
      </w:r>
      <w:r>
        <w:rPr>
          <w:b/>
        </w:rPr>
        <w:t>statement identified in the “</w:t>
      </w:r>
      <w:r w:rsidRPr="00F60BC6">
        <w:rPr>
          <w:b/>
        </w:rPr>
        <w:t>Certification for Paperwork Reduction Act.”</w:t>
      </w:r>
    </w:p>
    <w:p w:rsidR="001B216F" w:rsidRDefault="001B216F" w:rsidP="001B216F">
      <w:pPr>
        <w:rPr>
          <w:b/>
        </w:rPr>
      </w:pPr>
    </w:p>
    <w:p w:rsidR="001B216F" w:rsidRDefault="001B216F" w:rsidP="001B216F">
      <w:r>
        <w:t>APHIS is able to certify compliance with all the provisions identified in the Act.</w:t>
      </w:r>
    </w:p>
    <w:p w:rsidR="001B216F" w:rsidRDefault="001B216F" w:rsidP="001B216F"/>
    <w:p w:rsidR="001B216F" w:rsidRDefault="001B216F" w:rsidP="001B216F"/>
    <w:p w:rsidR="001B216F" w:rsidRPr="00F60BC6" w:rsidRDefault="001B216F" w:rsidP="001B216F">
      <w:pPr>
        <w:rPr>
          <w:b/>
        </w:rPr>
      </w:pPr>
      <w:r w:rsidRPr="00F60BC6">
        <w:rPr>
          <w:b/>
        </w:rPr>
        <w:t>B.  Collections of Information Employing Statistical Methods.</w:t>
      </w:r>
    </w:p>
    <w:p w:rsidR="001B216F" w:rsidRDefault="001B216F" w:rsidP="001B216F"/>
    <w:p w:rsidR="001B216F" w:rsidRPr="00F60BC6" w:rsidRDefault="001B216F" w:rsidP="001B216F">
      <w:r>
        <w:t>Statistical methods are not used in this information collection.</w:t>
      </w:r>
    </w:p>
    <w:p w:rsidR="001B216F" w:rsidRDefault="001B216F" w:rsidP="001B216F"/>
    <w:p w:rsidR="001B216F" w:rsidRDefault="001B216F" w:rsidP="001B216F"/>
    <w:p w:rsidR="00883AA4" w:rsidRDefault="001B216F" w:rsidP="001B216F">
      <w:r>
        <w:t xml:space="preserve">                                                                                                                                                                               </w:t>
      </w:r>
    </w:p>
    <w:sectPr w:rsidR="00883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F81959"/>
    <w:multiLevelType w:val="multilevel"/>
    <w:tmpl w:val="3A10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8"/>
  </w:num>
  <w:num w:numId="4">
    <w:abstractNumId w:val="7"/>
  </w:num>
  <w:num w:numId="5">
    <w:abstractNumId w:val="5"/>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16F"/>
    <w:rsid w:val="00057FB4"/>
    <w:rsid w:val="0006434E"/>
    <w:rsid w:val="00102380"/>
    <w:rsid w:val="00141F0E"/>
    <w:rsid w:val="00146553"/>
    <w:rsid w:val="001720F7"/>
    <w:rsid w:val="001B216F"/>
    <w:rsid w:val="001C34AE"/>
    <w:rsid w:val="001C366C"/>
    <w:rsid w:val="001E0F76"/>
    <w:rsid w:val="00253082"/>
    <w:rsid w:val="002937D8"/>
    <w:rsid w:val="002965CE"/>
    <w:rsid w:val="002C3EE6"/>
    <w:rsid w:val="003242E5"/>
    <w:rsid w:val="003315E2"/>
    <w:rsid w:val="003E26AF"/>
    <w:rsid w:val="00425879"/>
    <w:rsid w:val="005029B0"/>
    <w:rsid w:val="00542D30"/>
    <w:rsid w:val="00544AF6"/>
    <w:rsid w:val="005A2C85"/>
    <w:rsid w:val="00645B1B"/>
    <w:rsid w:val="00685777"/>
    <w:rsid w:val="00755271"/>
    <w:rsid w:val="007D1523"/>
    <w:rsid w:val="007E1483"/>
    <w:rsid w:val="00826E82"/>
    <w:rsid w:val="008638F4"/>
    <w:rsid w:val="00883AA4"/>
    <w:rsid w:val="0088414B"/>
    <w:rsid w:val="00886926"/>
    <w:rsid w:val="00893FA4"/>
    <w:rsid w:val="008C4381"/>
    <w:rsid w:val="00915E22"/>
    <w:rsid w:val="00980241"/>
    <w:rsid w:val="009A12A3"/>
    <w:rsid w:val="009E7A59"/>
    <w:rsid w:val="00A148FA"/>
    <w:rsid w:val="00A32D2C"/>
    <w:rsid w:val="00AD51A6"/>
    <w:rsid w:val="00B16713"/>
    <w:rsid w:val="00B24DBB"/>
    <w:rsid w:val="00B60BA6"/>
    <w:rsid w:val="00B961EC"/>
    <w:rsid w:val="00BF7BAB"/>
    <w:rsid w:val="00C94206"/>
    <w:rsid w:val="00CA79B7"/>
    <w:rsid w:val="00CB4929"/>
    <w:rsid w:val="00CB77AF"/>
    <w:rsid w:val="00CE2D7B"/>
    <w:rsid w:val="00D15E52"/>
    <w:rsid w:val="00D26A21"/>
    <w:rsid w:val="00D453D9"/>
    <w:rsid w:val="00D7620D"/>
    <w:rsid w:val="00E460AE"/>
    <w:rsid w:val="00E5281E"/>
    <w:rsid w:val="00E86E2C"/>
    <w:rsid w:val="00E92DB9"/>
    <w:rsid w:val="00ED6AB7"/>
    <w:rsid w:val="00FA42FE"/>
    <w:rsid w:val="00FD4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46"/>
    <o:shapelayout v:ext="edit">
      <o:idmap v:ext="edit" data="1"/>
    </o:shapelayout>
  </w:shapeDefaults>
  <w:decimalSymbol w:val="."/>
  <w:listSeparator w:val=","/>
  <w14:docId w14:val="406C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16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
    <w:name w:val="300"/>
    <w:basedOn w:val="Normal"/>
    <w:rsid w:val="001B216F"/>
    <w:pPr>
      <w:overflowPunct w:val="0"/>
      <w:autoSpaceDE w:val="0"/>
      <w:autoSpaceDN w:val="0"/>
      <w:adjustRightInd w:val="0"/>
      <w:textAlignment w:val="baseline"/>
    </w:pPr>
    <w:rPr>
      <w:sz w:val="20"/>
      <w:szCs w:val="20"/>
    </w:rPr>
  </w:style>
  <w:style w:type="character" w:styleId="Hyperlink">
    <w:name w:val="Hyperlink"/>
    <w:basedOn w:val="DefaultParagraphFont"/>
    <w:rsid w:val="001B216F"/>
    <w:rPr>
      <w:color w:val="0000FF"/>
      <w:u w:val="single"/>
    </w:rPr>
  </w:style>
  <w:style w:type="paragraph" w:styleId="BalloonText">
    <w:name w:val="Balloon Text"/>
    <w:basedOn w:val="Normal"/>
    <w:link w:val="BalloonTextChar"/>
    <w:uiPriority w:val="99"/>
    <w:semiHidden/>
    <w:unhideWhenUsed/>
    <w:rsid w:val="00CB77AF"/>
    <w:rPr>
      <w:rFonts w:ascii="Tahoma" w:hAnsi="Tahoma" w:cs="Tahoma"/>
      <w:sz w:val="16"/>
      <w:szCs w:val="16"/>
    </w:rPr>
  </w:style>
  <w:style w:type="character" w:customStyle="1" w:styleId="BalloonTextChar">
    <w:name w:val="Balloon Text Char"/>
    <w:basedOn w:val="DefaultParagraphFont"/>
    <w:link w:val="BalloonText"/>
    <w:uiPriority w:val="99"/>
    <w:semiHidden/>
    <w:rsid w:val="00CB77AF"/>
    <w:rPr>
      <w:rFonts w:ascii="Tahoma" w:eastAsia="Times New Roman" w:hAnsi="Tahoma" w:cs="Tahoma"/>
      <w:sz w:val="16"/>
      <w:szCs w:val="16"/>
    </w:rPr>
  </w:style>
  <w:style w:type="paragraph" w:customStyle="1" w:styleId="296">
    <w:name w:val="296"/>
    <w:basedOn w:val="Normal"/>
    <w:rsid w:val="00544AF6"/>
    <w:pPr>
      <w:overflowPunct w:val="0"/>
      <w:autoSpaceDE w:val="0"/>
      <w:autoSpaceDN w:val="0"/>
      <w:adjustRightInd w:val="0"/>
    </w:pPr>
  </w:style>
  <w:style w:type="character" w:styleId="FollowedHyperlink">
    <w:name w:val="FollowedHyperlink"/>
    <w:basedOn w:val="DefaultParagraphFont"/>
    <w:uiPriority w:val="99"/>
    <w:semiHidden/>
    <w:unhideWhenUsed/>
    <w:rsid w:val="000643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16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
    <w:name w:val="300"/>
    <w:basedOn w:val="Normal"/>
    <w:rsid w:val="001B216F"/>
    <w:pPr>
      <w:overflowPunct w:val="0"/>
      <w:autoSpaceDE w:val="0"/>
      <w:autoSpaceDN w:val="0"/>
      <w:adjustRightInd w:val="0"/>
      <w:textAlignment w:val="baseline"/>
    </w:pPr>
    <w:rPr>
      <w:sz w:val="20"/>
      <w:szCs w:val="20"/>
    </w:rPr>
  </w:style>
  <w:style w:type="character" w:styleId="Hyperlink">
    <w:name w:val="Hyperlink"/>
    <w:basedOn w:val="DefaultParagraphFont"/>
    <w:rsid w:val="001B216F"/>
    <w:rPr>
      <w:color w:val="0000FF"/>
      <w:u w:val="single"/>
    </w:rPr>
  </w:style>
  <w:style w:type="paragraph" w:styleId="BalloonText">
    <w:name w:val="Balloon Text"/>
    <w:basedOn w:val="Normal"/>
    <w:link w:val="BalloonTextChar"/>
    <w:uiPriority w:val="99"/>
    <w:semiHidden/>
    <w:unhideWhenUsed/>
    <w:rsid w:val="00CB77AF"/>
    <w:rPr>
      <w:rFonts w:ascii="Tahoma" w:hAnsi="Tahoma" w:cs="Tahoma"/>
      <w:sz w:val="16"/>
      <w:szCs w:val="16"/>
    </w:rPr>
  </w:style>
  <w:style w:type="character" w:customStyle="1" w:styleId="BalloonTextChar">
    <w:name w:val="Balloon Text Char"/>
    <w:basedOn w:val="DefaultParagraphFont"/>
    <w:link w:val="BalloonText"/>
    <w:uiPriority w:val="99"/>
    <w:semiHidden/>
    <w:rsid w:val="00CB77AF"/>
    <w:rPr>
      <w:rFonts w:ascii="Tahoma" w:eastAsia="Times New Roman" w:hAnsi="Tahoma" w:cs="Tahoma"/>
      <w:sz w:val="16"/>
      <w:szCs w:val="16"/>
    </w:rPr>
  </w:style>
  <w:style w:type="paragraph" w:customStyle="1" w:styleId="296">
    <w:name w:val="296"/>
    <w:basedOn w:val="Normal"/>
    <w:rsid w:val="00544AF6"/>
    <w:pPr>
      <w:overflowPunct w:val="0"/>
      <w:autoSpaceDE w:val="0"/>
      <w:autoSpaceDN w:val="0"/>
      <w:adjustRightInd w:val="0"/>
    </w:pPr>
  </w:style>
  <w:style w:type="character" w:styleId="FollowedHyperlink">
    <w:name w:val="FollowedHyperlink"/>
    <w:basedOn w:val="DefaultParagraphFont"/>
    <w:uiPriority w:val="99"/>
    <w:semiHidden/>
    <w:unhideWhenUsed/>
    <w:rsid w:val="000643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23971">
      <w:bodyDiv w:val="1"/>
      <w:marLeft w:val="0"/>
      <w:marRight w:val="0"/>
      <w:marTop w:val="0"/>
      <w:marBottom w:val="0"/>
      <w:divBdr>
        <w:top w:val="none" w:sz="0" w:space="0" w:color="auto"/>
        <w:left w:val="none" w:sz="0" w:space="0" w:color="auto"/>
        <w:bottom w:val="none" w:sz="0" w:space="0" w:color="auto"/>
        <w:right w:val="none" w:sz="0" w:space="0" w:color="auto"/>
      </w:divBdr>
      <w:divsChild>
        <w:div w:id="1901866829">
          <w:marLeft w:val="0"/>
          <w:marRight w:val="0"/>
          <w:marTop w:val="0"/>
          <w:marBottom w:val="0"/>
          <w:divBdr>
            <w:top w:val="none" w:sz="0" w:space="0" w:color="auto"/>
            <w:left w:val="none" w:sz="0" w:space="0" w:color="auto"/>
            <w:bottom w:val="none" w:sz="0" w:space="0" w:color="auto"/>
            <w:right w:val="none" w:sz="0" w:space="0" w:color="auto"/>
          </w:divBdr>
          <w:divsChild>
            <w:div w:id="1871410654">
              <w:marLeft w:val="0"/>
              <w:marRight w:val="0"/>
              <w:marTop w:val="0"/>
              <w:marBottom w:val="0"/>
              <w:divBdr>
                <w:top w:val="none" w:sz="0" w:space="0" w:color="auto"/>
                <w:left w:val="none" w:sz="0" w:space="0" w:color="auto"/>
                <w:bottom w:val="none" w:sz="0" w:space="0" w:color="auto"/>
                <w:right w:val="none" w:sz="0" w:space="0" w:color="auto"/>
              </w:divBdr>
              <w:divsChild>
                <w:div w:id="801924519">
                  <w:marLeft w:val="0"/>
                  <w:marRight w:val="0"/>
                  <w:marTop w:val="0"/>
                  <w:marBottom w:val="0"/>
                  <w:divBdr>
                    <w:top w:val="none" w:sz="0" w:space="0" w:color="auto"/>
                    <w:left w:val="none" w:sz="0" w:space="0" w:color="auto"/>
                    <w:bottom w:val="none" w:sz="0" w:space="0" w:color="auto"/>
                    <w:right w:val="none" w:sz="0" w:space="0" w:color="auto"/>
                  </w:divBdr>
                  <w:divsChild>
                    <w:div w:id="1548177268">
                      <w:marLeft w:val="0"/>
                      <w:marRight w:val="0"/>
                      <w:marTop w:val="0"/>
                      <w:marBottom w:val="0"/>
                      <w:divBdr>
                        <w:top w:val="none" w:sz="0" w:space="0" w:color="auto"/>
                        <w:left w:val="none" w:sz="0" w:space="0" w:color="auto"/>
                        <w:bottom w:val="none" w:sz="0" w:space="0" w:color="auto"/>
                        <w:right w:val="none" w:sz="0" w:space="0" w:color="auto"/>
                      </w:divBdr>
                      <w:divsChild>
                        <w:div w:id="841898036">
                          <w:marLeft w:val="0"/>
                          <w:marRight w:val="0"/>
                          <w:marTop w:val="0"/>
                          <w:marBottom w:val="0"/>
                          <w:divBdr>
                            <w:top w:val="none" w:sz="0" w:space="0" w:color="auto"/>
                            <w:left w:val="none" w:sz="0" w:space="0" w:color="auto"/>
                            <w:bottom w:val="none" w:sz="0" w:space="0" w:color="auto"/>
                            <w:right w:val="none" w:sz="0" w:space="0" w:color="auto"/>
                          </w:divBdr>
                          <w:divsChild>
                            <w:div w:id="4517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231543">
      <w:bodyDiv w:val="1"/>
      <w:marLeft w:val="0"/>
      <w:marRight w:val="0"/>
      <w:marTop w:val="0"/>
      <w:marBottom w:val="0"/>
      <w:divBdr>
        <w:top w:val="none" w:sz="0" w:space="0" w:color="auto"/>
        <w:left w:val="none" w:sz="0" w:space="0" w:color="auto"/>
        <w:bottom w:val="none" w:sz="0" w:space="0" w:color="auto"/>
        <w:right w:val="none" w:sz="0" w:space="0" w:color="auto"/>
      </w:divBdr>
      <w:divsChild>
        <w:div w:id="557397961">
          <w:marLeft w:val="0"/>
          <w:marRight w:val="0"/>
          <w:marTop w:val="0"/>
          <w:marBottom w:val="0"/>
          <w:divBdr>
            <w:top w:val="none" w:sz="0" w:space="0" w:color="auto"/>
            <w:left w:val="none" w:sz="0" w:space="0" w:color="auto"/>
            <w:bottom w:val="none" w:sz="0" w:space="0" w:color="auto"/>
            <w:right w:val="none" w:sz="0" w:space="0" w:color="auto"/>
          </w:divBdr>
          <w:divsChild>
            <w:div w:id="1722824425">
              <w:marLeft w:val="0"/>
              <w:marRight w:val="0"/>
              <w:marTop w:val="0"/>
              <w:marBottom w:val="0"/>
              <w:divBdr>
                <w:top w:val="single" w:sz="6" w:space="11" w:color="FCFCFC"/>
                <w:left w:val="single" w:sz="6" w:space="11" w:color="ECECEC"/>
                <w:bottom w:val="single" w:sz="6" w:space="4" w:color="ECECEC"/>
                <w:right w:val="single" w:sz="6" w:space="11" w:color="ECECEC"/>
              </w:divBdr>
              <w:divsChild>
                <w:div w:id="1890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control" Target="activeX/activeX14.xml"/><Relationship Id="rId3" Type="http://schemas.openxmlformats.org/officeDocument/2006/relationships/customXml" Target="../customXml/item3.xml"/><Relationship Id="rId21" Type="http://schemas.openxmlformats.org/officeDocument/2006/relationships/control" Target="activeX/activeX5.xm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control" Target="activeX/activeX18.xml"/><Relationship Id="rId50"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control" Target="activeX/activeX9.xml"/><Relationship Id="rId41" Type="http://schemas.openxmlformats.org/officeDocument/2006/relationships/control" Target="activeX/activeX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ocwage.pdf"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13.xml"/><Relationship Id="rId40" Type="http://schemas.openxmlformats.org/officeDocument/2006/relationships/image" Target="media/image15.wmf"/><Relationship Id="rId45" Type="http://schemas.openxmlformats.org/officeDocument/2006/relationships/control" Target="activeX/activeX17.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ontrol" Target="activeX/activeX19.xml"/><Relationship Id="rId10" Type="http://schemas.openxmlformats.org/officeDocument/2006/relationships/hyperlink" Target="https://www.aphis.usda.gov/library/forms/pdf/ppq519.pdf" TargetMode="External"/><Relationship Id="rId19" Type="http://schemas.openxmlformats.org/officeDocument/2006/relationships/control" Target="activeX/activeX4.xml"/><Relationship Id="rId31" Type="http://schemas.openxmlformats.org/officeDocument/2006/relationships/control" Target="activeX/activeX10.xml"/><Relationship Id="rId44" Type="http://schemas.openxmlformats.org/officeDocument/2006/relationships/image" Target="media/image1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control" Target="activeX/activeX8.xml"/><Relationship Id="rId30" Type="http://schemas.openxmlformats.org/officeDocument/2006/relationships/image" Target="media/image10.wmf"/><Relationship Id="rId35" Type="http://schemas.openxmlformats.org/officeDocument/2006/relationships/control" Target="activeX/activeX12.xml"/><Relationship Id="rId43" Type="http://schemas.openxmlformats.org/officeDocument/2006/relationships/control" Target="activeX/activeX16.xml"/><Relationship Id="rId48" Type="http://schemas.openxmlformats.org/officeDocument/2006/relationships/image" Target="media/image19.wmf"/><Relationship Id="rId8" Type="http://schemas.openxmlformats.org/officeDocument/2006/relationships/settings" Target="settings.xml"/><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Cold Treatment Southern and Western Facilities</Project_x0020_Name>
    <OMB_x0020_control_x0020__x0023_ xmlns="64E31D74-685E-46CD-AE51-A264634057B8" xsi:nil="true"/>
    <APHIS_x0020_docket_x0020__x0023_ xmlns="64E31D74-685E-46CD-AE51-A264634057B8">2013-0081</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A7UXA6N55WET-2455-448</_dlc_DocId>
    <_dlc_DocIdUrl xmlns="ed6d8045-9bce-45b8-96e9-ffa15b628daa">
      <Url>http://sp.we.aphis.gov/PPQ/policy/php/rpm/Paperwork Burden/_layouts/DocIdRedir.aspx?ID=A7UXA6N55WET-2455-448</Url>
      <Description>A7UXA6N55WET-2455-448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884DA5-1CEF-4D47-AE3E-75AE97AAD40E}">
  <ds:schemaRefs>
    <ds:schemaRef ds:uri="http://schemas.microsoft.com/sharepoint/v3/contenttype/forms"/>
  </ds:schemaRefs>
</ds:datastoreItem>
</file>

<file path=customXml/itemProps2.xml><?xml version="1.0" encoding="utf-8"?>
<ds:datastoreItem xmlns:ds="http://schemas.openxmlformats.org/officeDocument/2006/customXml" ds:itemID="{08E4E81D-9678-4C72-9BF9-0676C68BDA37}">
  <ds:schemaRef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ed6d8045-9bce-45b8-96e9-ffa15b628daa"/>
    <ds:schemaRef ds:uri="64E31D74-685E-46CD-AE51-A264634057B8"/>
    <ds:schemaRef ds:uri="http://www.w3.org/XML/1998/namespace"/>
    <ds:schemaRef ds:uri="http://purl.org/dc/terms/"/>
  </ds:schemaRefs>
</ds:datastoreItem>
</file>

<file path=customXml/itemProps3.xml><?xml version="1.0" encoding="utf-8"?>
<ds:datastoreItem xmlns:ds="http://schemas.openxmlformats.org/officeDocument/2006/customXml" ds:itemID="{5972CB6E-27E6-476C-878F-8F87A7189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9F8244-6AFC-472D-8E80-80A0396A09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2916</Words>
  <Characters>16622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lgilbert</dc:creator>
  <cp:lastModifiedBy>SYSTEM</cp:lastModifiedBy>
  <cp:revision>2</cp:revision>
  <cp:lastPrinted>2018-02-20T22:54:00Z</cp:lastPrinted>
  <dcterms:created xsi:type="dcterms:W3CDTF">2018-02-21T14:28:00Z</dcterms:created>
  <dcterms:modified xsi:type="dcterms:W3CDTF">2018-02-21T14:28:00Z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24c665a8-347f-4536-a2a9-90e78545bbe6</vt:lpwstr>
  </property>
</Properties>
</file>