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8A608" w14:textId="77777777" w:rsidR="0057346D" w:rsidRPr="0057346D" w:rsidRDefault="0057346D" w:rsidP="0057346D">
      <w:pPr>
        <w:widowControl/>
        <w:jc w:val="center"/>
        <w:rPr>
          <w:rFonts w:ascii="Arial" w:hAnsi="Arial"/>
          <w:b/>
          <w:bCs/>
          <w:color w:val="000000"/>
          <w:sz w:val="32"/>
          <w:szCs w:val="20"/>
        </w:rPr>
      </w:pPr>
      <w:bookmarkStart w:id="0" w:name="_GoBack"/>
      <w:bookmarkEnd w:id="0"/>
      <w:r w:rsidRPr="0057346D">
        <w:rPr>
          <w:rFonts w:ascii="Arial" w:hAnsi="Arial"/>
          <w:b/>
          <w:bCs/>
          <w:color w:val="000000"/>
          <w:sz w:val="32"/>
          <w:szCs w:val="20"/>
        </w:rPr>
        <w:t xml:space="preserve">REGULATORY GUIDE </w:t>
      </w:r>
      <w:r>
        <w:rPr>
          <w:rFonts w:ascii="Arial" w:hAnsi="Arial"/>
          <w:b/>
          <w:bCs/>
          <w:color w:val="000000"/>
          <w:sz w:val="32"/>
          <w:szCs w:val="20"/>
        </w:rPr>
        <w:t>1.192</w:t>
      </w:r>
    </w:p>
    <w:p w14:paraId="192644A5" w14:textId="77777777" w:rsidR="0057346D" w:rsidRPr="0057346D" w:rsidRDefault="0057346D" w:rsidP="0057346D">
      <w:pPr>
        <w:widowControl/>
        <w:jc w:val="center"/>
        <w:rPr>
          <w:rFonts w:ascii="Arial" w:hAnsi="Arial"/>
          <w:i/>
          <w:iCs/>
          <w:color w:val="000000"/>
          <w:sz w:val="20"/>
          <w:szCs w:val="20"/>
        </w:rPr>
      </w:pPr>
      <w:r w:rsidRPr="007E59A7">
        <w:rPr>
          <w:rFonts w:ascii="Arial" w:hAnsi="Arial"/>
          <w:i/>
          <w:iCs/>
          <w:color w:val="000000"/>
          <w:sz w:val="20"/>
          <w:szCs w:val="20"/>
        </w:rPr>
        <w:t>(Draft was issued as DG-1297, dated March 2016)</w:t>
      </w:r>
    </w:p>
    <w:p w14:paraId="367B2539" w14:textId="77777777" w:rsidR="00B712FB" w:rsidRDefault="00B712FB" w:rsidP="003324A7">
      <w:pPr>
        <w:widowControl/>
        <w:tabs>
          <w:tab w:val="center" w:pos="5238"/>
          <w:tab w:val="left" w:pos="5328"/>
          <w:tab w:val="left" w:pos="6048"/>
          <w:tab w:val="left" w:pos="6768"/>
          <w:tab w:val="left" w:pos="7488"/>
          <w:tab w:val="left" w:pos="8208"/>
          <w:tab w:val="left" w:pos="8928"/>
          <w:tab w:val="left" w:pos="9648"/>
        </w:tabs>
        <w:ind w:right="58"/>
        <w:jc w:val="center"/>
        <w:rPr>
          <w:rFonts w:ascii="Arial" w:hAnsi="Arial" w:cs="Arial"/>
          <w:bCs/>
          <w:sz w:val="22"/>
          <w:szCs w:val="22"/>
        </w:rPr>
      </w:pPr>
    </w:p>
    <w:p w14:paraId="424DCA18" w14:textId="77777777" w:rsidR="003D0461" w:rsidRPr="003324A7" w:rsidRDefault="003D0461" w:rsidP="003324A7">
      <w:pPr>
        <w:widowControl/>
        <w:tabs>
          <w:tab w:val="center" w:pos="5238"/>
          <w:tab w:val="left" w:pos="5328"/>
          <w:tab w:val="left" w:pos="6048"/>
          <w:tab w:val="left" w:pos="6768"/>
          <w:tab w:val="left" w:pos="7488"/>
          <w:tab w:val="left" w:pos="8208"/>
          <w:tab w:val="left" w:pos="8928"/>
          <w:tab w:val="left" w:pos="9648"/>
        </w:tabs>
        <w:ind w:right="58"/>
        <w:jc w:val="center"/>
        <w:rPr>
          <w:rFonts w:ascii="Shruti" w:hAnsi="Shruti" w:cs="Shruti"/>
          <w:sz w:val="30"/>
          <w:szCs w:val="30"/>
        </w:rPr>
      </w:pPr>
      <w:r w:rsidRPr="003324A7">
        <w:rPr>
          <w:rFonts w:ascii="Arial" w:hAnsi="Arial" w:cs="Arial"/>
          <w:b/>
          <w:bCs/>
          <w:sz w:val="30"/>
          <w:szCs w:val="30"/>
        </w:rPr>
        <w:t>OPERATION AND MAINTENANCE CODE CASE ACCEPTABILITY,</w:t>
      </w:r>
      <w:r w:rsidR="003324A7">
        <w:rPr>
          <w:rFonts w:ascii="Arial" w:hAnsi="Arial" w:cs="Arial"/>
          <w:b/>
          <w:bCs/>
          <w:sz w:val="30"/>
          <w:szCs w:val="30"/>
        </w:rPr>
        <w:t xml:space="preserve"> </w:t>
      </w:r>
      <w:r w:rsidRPr="003324A7">
        <w:rPr>
          <w:rFonts w:ascii="Arial" w:hAnsi="Arial" w:cs="Arial"/>
          <w:b/>
          <w:bCs/>
          <w:sz w:val="30"/>
          <w:szCs w:val="30"/>
        </w:rPr>
        <w:t>ASME OM CODE</w:t>
      </w:r>
    </w:p>
    <w:p w14:paraId="3D4ECDAA" w14:textId="77777777" w:rsidR="00575A4C" w:rsidRPr="00FB2459" w:rsidRDefault="00575A4C" w:rsidP="00575A4C">
      <w:pPr>
        <w:rPr>
          <w:sz w:val="22"/>
          <w:szCs w:val="22"/>
        </w:rPr>
      </w:pPr>
    </w:p>
    <w:p w14:paraId="1334CF86" w14:textId="77777777" w:rsidR="00575A4C" w:rsidRDefault="00575A4C" w:rsidP="00575A4C">
      <w:pPr>
        <w:rPr>
          <w:b/>
          <w:sz w:val="22"/>
          <w:szCs w:val="22"/>
        </w:rPr>
      </w:pPr>
      <w:r>
        <w:rPr>
          <w:b/>
          <w:sz w:val="22"/>
          <w:szCs w:val="22"/>
        </w:rPr>
        <w:t>Purpose</w:t>
      </w:r>
    </w:p>
    <w:p w14:paraId="6C09F635" w14:textId="77777777" w:rsidR="00575A4C" w:rsidRDefault="00575A4C" w:rsidP="00575A4C">
      <w:pPr>
        <w:rPr>
          <w:b/>
          <w:sz w:val="22"/>
          <w:szCs w:val="22"/>
        </w:rPr>
      </w:pPr>
    </w:p>
    <w:p w14:paraId="553747BD" w14:textId="77777777" w:rsidR="00575A4C" w:rsidRDefault="00A236FC" w:rsidP="00B67921">
      <w:pPr>
        <w:widowControl/>
        <w:ind w:firstLine="720"/>
        <w:rPr>
          <w:sz w:val="22"/>
          <w:szCs w:val="22"/>
        </w:rPr>
      </w:pPr>
      <w:r w:rsidRPr="00382950">
        <w:rPr>
          <w:sz w:val="22"/>
          <w:szCs w:val="22"/>
        </w:rPr>
        <w:t xml:space="preserve">This regulatory guide (RG) lists </w:t>
      </w:r>
      <w:r w:rsidR="00455CB8">
        <w:rPr>
          <w:sz w:val="22"/>
          <w:szCs w:val="22"/>
        </w:rPr>
        <w:t xml:space="preserve">Code Cases associated with the </w:t>
      </w:r>
      <w:r w:rsidRPr="00382950">
        <w:rPr>
          <w:sz w:val="22"/>
          <w:szCs w:val="22"/>
        </w:rPr>
        <w:t>A</w:t>
      </w:r>
      <w:r>
        <w:rPr>
          <w:sz w:val="22"/>
          <w:szCs w:val="22"/>
        </w:rPr>
        <w:t xml:space="preserve">merican </w:t>
      </w:r>
      <w:r w:rsidRPr="00382950">
        <w:rPr>
          <w:sz w:val="22"/>
          <w:szCs w:val="22"/>
        </w:rPr>
        <w:t>S</w:t>
      </w:r>
      <w:r>
        <w:rPr>
          <w:sz w:val="22"/>
          <w:szCs w:val="22"/>
        </w:rPr>
        <w:t xml:space="preserve">ociety of </w:t>
      </w:r>
      <w:r w:rsidRPr="00382950">
        <w:rPr>
          <w:sz w:val="22"/>
          <w:szCs w:val="22"/>
        </w:rPr>
        <w:t>M</w:t>
      </w:r>
      <w:r>
        <w:rPr>
          <w:sz w:val="22"/>
          <w:szCs w:val="22"/>
        </w:rPr>
        <w:t xml:space="preserve">echanical </w:t>
      </w:r>
      <w:r w:rsidRPr="00382950">
        <w:rPr>
          <w:sz w:val="22"/>
          <w:szCs w:val="22"/>
        </w:rPr>
        <w:t>E</w:t>
      </w:r>
      <w:r>
        <w:rPr>
          <w:sz w:val="22"/>
          <w:szCs w:val="22"/>
        </w:rPr>
        <w:t>ngineers (ASME)</w:t>
      </w:r>
      <w:r w:rsidRPr="00382950">
        <w:rPr>
          <w:sz w:val="22"/>
          <w:szCs w:val="22"/>
        </w:rPr>
        <w:t xml:space="preserve"> </w:t>
      </w:r>
      <w:r w:rsidRPr="00CB0C70">
        <w:rPr>
          <w:i/>
          <w:sz w:val="22"/>
        </w:rPr>
        <w:t>Code for Operation and Maintenance of Nuclear Power Plants</w:t>
      </w:r>
      <w:r>
        <w:rPr>
          <w:sz w:val="22"/>
          <w:szCs w:val="22"/>
        </w:rPr>
        <w:t xml:space="preserve"> (OM Code) (Ref. 1)</w:t>
      </w:r>
      <w:r w:rsidR="00296A80">
        <w:rPr>
          <w:sz w:val="22"/>
          <w:szCs w:val="22"/>
        </w:rPr>
        <w:t>,</w:t>
      </w:r>
      <w:r>
        <w:rPr>
          <w:sz w:val="22"/>
          <w:szCs w:val="22"/>
        </w:rPr>
        <w:t xml:space="preserve"> </w:t>
      </w:r>
      <w:r w:rsidRPr="00382950">
        <w:rPr>
          <w:sz w:val="22"/>
          <w:szCs w:val="22"/>
        </w:rPr>
        <w:t xml:space="preserve">that the U.S. Nuclear Regulatory Commission (NRC) has approved for use as voluntary alternatives to the mandatory ASME </w:t>
      </w:r>
      <w:r>
        <w:rPr>
          <w:sz w:val="22"/>
          <w:szCs w:val="22"/>
        </w:rPr>
        <w:t xml:space="preserve">OM </w:t>
      </w:r>
      <w:r w:rsidRPr="00382950">
        <w:rPr>
          <w:sz w:val="22"/>
          <w:szCs w:val="22"/>
        </w:rPr>
        <w:t xml:space="preserve">Code provisions that are incorporated by reference into Title 10, Part 50, of the </w:t>
      </w:r>
      <w:r w:rsidRPr="00382950">
        <w:rPr>
          <w:i/>
          <w:sz w:val="22"/>
          <w:szCs w:val="22"/>
        </w:rPr>
        <w:t>Code of Federal Regulations</w:t>
      </w:r>
      <w:r w:rsidRPr="00382950">
        <w:rPr>
          <w:sz w:val="22"/>
          <w:szCs w:val="22"/>
        </w:rPr>
        <w:t xml:space="preserve"> (10 CFR Part 50), “Domestic Licensing of Production and Utilization Facilities” (Ref. </w:t>
      </w:r>
      <w:r>
        <w:rPr>
          <w:sz w:val="22"/>
          <w:szCs w:val="22"/>
        </w:rPr>
        <w:t>2</w:t>
      </w:r>
      <w:r w:rsidRPr="00382950">
        <w:rPr>
          <w:sz w:val="22"/>
          <w:szCs w:val="22"/>
        </w:rPr>
        <w:t>).</w:t>
      </w:r>
      <w:r w:rsidR="00455CB8">
        <w:rPr>
          <w:sz w:val="22"/>
          <w:szCs w:val="22"/>
        </w:rPr>
        <w:t xml:space="preserve"> The editions and addenda of the ASME Code for Operation and Maintenance of Nuclear Power Plants have had different titles from 2005 to 2012 and are referred to collectively in this RG as the OM Code.</w:t>
      </w:r>
    </w:p>
    <w:p w14:paraId="44C7FA7F" w14:textId="77777777" w:rsidR="00575A4C" w:rsidRDefault="00575A4C" w:rsidP="00575A4C">
      <w:pPr>
        <w:widowControl/>
        <w:rPr>
          <w:rFonts w:ascii="Shruti" w:hAnsi="Shruti" w:cs="Shruti"/>
          <w:sz w:val="22"/>
          <w:szCs w:val="22"/>
        </w:rPr>
      </w:pPr>
    </w:p>
    <w:p w14:paraId="46E1B600" w14:textId="77777777" w:rsidR="00296A80" w:rsidRDefault="00296A80" w:rsidP="00575A4C">
      <w:pPr>
        <w:widowControl/>
        <w:rPr>
          <w:b/>
          <w:sz w:val="22"/>
          <w:szCs w:val="22"/>
        </w:rPr>
      </w:pPr>
      <w:r w:rsidRPr="00296A80">
        <w:rPr>
          <w:b/>
          <w:sz w:val="22"/>
          <w:szCs w:val="22"/>
        </w:rPr>
        <w:t>Applicability</w:t>
      </w:r>
    </w:p>
    <w:p w14:paraId="5C0FEC00" w14:textId="77777777" w:rsidR="00296A80" w:rsidRDefault="00296A80" w:rsidP="00575A4C">
      <w:pPr>
        <w:widowControl/>
        <w:rPr>
          <w:b/>
          <w:sz w:val="22"/>
          <w:szCs w:val="22"/>
        </w:rPr>
      </w:pPr>
    </w:p>
    <w:p w14:paraId="69DD9935" w14:textId="77777777" w:rsidR="00296A80" w:rsidRDefault="00296A80" w:rsidP="003042AD">
      <w:pPr>
        <w:widowControl/>
        <w:ind w:firstLine="720"/>
        <w:rPr>
          <w:rFonts w:ascii="Shruti" w:hAnsi="Shruti" w:cs="Shruti"/>
          <w:sz w:val="22"/>
          <w:szCs w:val="22"/>
        </w:rPr>
      </w:pPr>
      <w:r w:rsidRPr="00296A80">
        <w:rPr>
          <w:sz w:val="22"/>
          <w:szCs w:val="22"/>
        </w:rPr>
        <w:t xml:space="preserve">This RG applies to reactor licensees </w:t>
      </w:r>
      <w:r w:rsidRPr="00296A80">
        <w:rPr>
          <w:sz w:val="22"/>
        </w:rPr>
        <w:t xml:space="preserve">subject to </w:t>
      </w:r>
      <w:r w:rsidR="00873141" w:rsidRPr="00873141">
        <w:rPr>
          <w:sz w:val="22"/>
          <w:szCs w:val="22"/>
        </w:rPr>
        <w:t>10 CFR Part 50</w:t>
      </w:r>
      <w:r w:rsidR="00873141">
        <w:rPr>
          <w:sz w:val="22"/>
          <w:szCs w:val="22"/>
        </w:rPr>
        <w:t>,</w:t>
      </w:r>
      <w:r>
        <w:rPr>
          <w:sz w:val="22"/>
          <w:szCs w:val="22"/>
        </w:rPr>
        <w:t xml:space="preserve"> Section 50.55a, “Codes and Standards.”</w:t>
      </w:r>
    </w:p>
    <w:p w14:paraId="754B84F4" w14:textId="77777777" w:rsidR="00296A80" w:rsidRDefault="00296A80" w:rsidP="00575A4C">
      <w:pPr>
        <w:widowControl/>
        <w:rPr>
          <w:rFonts w:ascii="Shruti" w:hAnsi="Shruti" w:cs="Shruti"/>
          <w:sz w:val="22"/>
          <w:szCs w:val="22"/>
        </w:rPr>
      </w:pPr>
    </w:p>
    <w:p w14:paraId="6D388AC3" w14:textId="77777777" w:rsidR="00575A4C" w:rsidRPr="001437B0" w:rsidRDefault="00575A4C" w:rsidP="00575A4C">
      <w:pPr>
        <w:tabs>
          <w:tab w:val="left" w:pos="540"/>
        </w:tabs>
        <w:rPr>
          <w:b/>
          <w:sz w:val="22"/>
          <w:szCs w:val="22"/>
        </w:rPr>
      </w:pPr>
      <w:r w:rsidRPr="001437B0">
        <w:rPr>
          <w:b/>
          <w:sz w:val="22"/>
          <w:szCs w:val="22"/>
        </w:rPr>
        <w:t>Applicable Rules and Regulations</w:t>
      </w:r>
    </w:p>
    <w:p w14:paraId="2D303A13" w14:textId="77777777" w:rsidR="00575A4C" w:rsidRDefault="00575A4C" w:rsidP="00575A4C">
      <w:pPr>
        <w:tabs>
          <w:tab w:val="left" w:pos="540"/>
        </w:tabs>
        <w:rPr>
          <w:b/>
          <w:sz w:val="22"/>
          <w:szCs w:val="22"/>
        </w:rPr>
      </w:pPr>
    </w:p>
    <w:p w14:paraId="2E30BFA6" w14:textId="177FC395" w:rsidR="00D93921" w:rsidRDefault="00D93921" w:rsidP="00D93921">
      <w:pPr>
        <w:widowControl/>
        <w:numPr>
          <w:ilvl w:val="0"/>
          <w:numId w:val="15"/>
        </w:numPr>
        <w:rPr>
          <w:sz w:val="22"/>
          <w:szCs w:val="22"/>
        </w:rPr>
      </w:pPr>
      <w:r w:rsidRPr="00922CB1">
        <w:rPr>
          <w:sz w:val="22"/>
          <w:szCs w:val="22"/>
        </w:rPr>
        <w:t>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Criterion 1 requires that they be identified and evaluated to determine their applicability, adequacy, and sufficiency and be supplemented or modified as necessary to ensure a quality product in keeping with the required safety function.</w:t>
      </w:r>
    </w:p>
    <w:p w14:paraId="1F35077E" w14:textId="77777777" w:rsidR="0067211C" w:rsidRDefault="0067211C" w:rsidP="00922CB1">
      <w:pPr>
        <w:widowControl/>
        <w:ind w:left="720"/>
        <w:rPr>
          <w:sz w:val="22"/>
          <w:szCs w:val="22"/>
        </w:rPr>
        <w:sectPr w:rsidR="0067211C" w:rsidSect="0025433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576" w:gutter="0"/>
          <w:pgNumType w:start="1"/>
          <w:cols w:space="720"/>
          <w:noEndnote/>
          <w:docGrid w:linePitch="326"/>
        </w:sectPr>
      </w:pPr>
    </w:p>
    <w:p w14:paraId="506D2B7D" w14:textId="77777777" w:rsidR="00922CB1" w:rsidRPr="00922CB1" w:rsidRDefault="00922CB1" w:rsidP="00922CB1">
      <w:pPr>
        <w:widowControl/>
        <w:ind w:left="720"/>
        <w:rPr>
          <w:sz w:val="22"/>
          <w:szCs w:val="22"/>
        </w:rPr>
      </w:pPr>
    </w:p>
    <w:p w14:paraId="072A3587" w14:textId="77777777" w:rsidR="00D93921" w:rsidRDefault="00D93921" w:rsidP="00D93921">
      <w:pPr>
        <w:widowControl/>
        <w:numPr>
          <w:ilvl w:val="0"/>
          <w:numId w:val="15"/>
        </w:numPr>
        <w:rPr>
          <w:sz w:val="22"/>
          <w:szCs w:val="22"/>
        </w:rPr>
      </w:pPr>
      <w:r w:rsidRPr="00382950">
        <w:rPr>
          <w:sz w:val="22"/>
          <w:szCs w:val="22"/>
        </w:rPr>
        <w:t>Criterion 30, “Quality of Reactor Coolant Pressure Boundary,” of Appendix A to 10 CFR Part 50 requires, in part, that components that are part of the reactor coolant pressure boundary be designed, fabricated, erected, and tested to the highest practical quality standards.</w:t>
      </w:r>
    </w:p>
    <w:p w14:paraId="61EA8DC9" w14:textId="77777777" w:rsidR="00514BBF" w:rsidRPr="00136065" w:rsidRDefault="00514BBF" w:rsidP="00136065">
      <w:pPr>
        <w:widowControl/>
        <w:ind w:left="720"/>
        <w:rPr>
          <w:sz w:val="22"/>
          <w:szCs w:val="22"/>
        </w:rPr>
      </w:pPr>
    </w:p>
    <w:p w14:paraId="2CF7DB44" w14:textId="77777777" w:rsidR="00D93921" w:rsidRDefault="00D93921" w:rsidP="00D93921">
      <w:pPr>
        <w:widowControl/>
        <w:numPr>
          <w:ilvl w:val="0"/>
          <w:numId w:val="15"/>
        </w:numPr>
        <w:rPr>
          <w:sz w:val="22"/>
          <w:szCs w:val="22"/>
        </w:rPr>
      </w:pPr>
      <w:r w:rsidRPr="00136065">
        <w:rPr>
          <w:sz w:val="22"/>
          <w:szCs w:val="22"/>
        </w:rPr>
        <w:t xml:space="preserve">Appendix B, “Quality Assurance Criteria for Nuclear Power Plants and Fuel Processing Plants,” to 10 CFR Part </w:t>
      </w:r>
      <w:r w:rsidR="00455CB8" w:rsidRPr="00136065">
        <w:rPr>
          <w:sz w:val="22"/>
          <w:szCs w:val="22"/>
        </w:rPr>
        <w:t xml:space="preserve">50 </w:t>
      </w:r>
      <w:r w:rsidRPr="00136065">
        <w:rPr>
          <w:sz w:val="22"/>
          <w:szCs w:val="22"/>
        </w:rPr>
        <w:t>requires, in part, a program for inspection of activities affecting quality to verify conformance with documented instructions and procedures.</w:t>
      </w:r>
    </w:p>
    <w:p w14:paraId="5AC82C46" w14:textId="77777777" w:rsidR="00514BBF" w:rsidRPr="00136065" w:rsidRDefault="00514BBF" w:rsidP="00136065">
      <w:pPr>
        <w:widowControl/>
        <w:ind w:left="720"/>
        <w:rPr>
          <w:sz w:val="22"/>
          <w:szCs w:val="22"/>
        </w:rPr>
      </w:pPr>
    </w:p>
    <w:p w14:paraId="0D82C3F7" w14:textId="77777777" w:rsidR="00782FBC" w:rsidRPr="00136065" w:rsidRDefault="00575A4C" w:rsidP="00136065">
      <w:pPr>
        <w:widowControl/>
        <w:numPr>
          <w:ilvl w:val="0"/>
          <w:numId w:val="15"/>
        </w:numPr>
        <w:rPr>
          <w:sz w:val="22"/>
          <w:szCs w:val="22"/>
        </w:rPr>
      </w:pPr>
      <w:r w:rsidRPr="00A749F9">
        <w:rPr>
          <w:sz w:val="22"/>
          <w:szCs w:val="22"/>
        </w:rPr>
        <w:t>10 CFR 50.</w:t>
      </w:r>
      <w:r w:rsidR="00782FBC">
        <w:rPr>
          <w:sz w:val="22"/>
          <w:szCs w:val="22"/>
        </w:rPr>
        <w:t>55a(f)</w:t>
      </w:r>
      <w:r w:rsidR="00782FBC" w:rsidRPr="00265094">
        <w:rPr>
          <w:sz w:val="22"/>
          <w:szCs w:val="22"/>
        </w:rPr>
        <w:t xml:space="preserve">, “Inservice Testing Requirements,” requires, in part, that Class 1, 2, and 3 components and their supports meet the requirements of the ASME </w:t>
      </w:r>
      <w:r w:rsidR="00D570E1">
        <w:rPr>
          <w:sz w:val="22"/>
          <w:szCs w:val="22"/>
        </w:rPr>
        <w:t>OM Code</w:t>
      </w:r>
      <w:r w:rsidR="00782FBC" w:rsidRPr="00265094">
        <w:rPr>
          <w:sz w:val="22"/>
          <w:szCs w:val="22"/>
        </w:rPr>
        <w:t xml:space="preserve"> or</w:t>
      </w:r>
      <w:r w:rsidR="00782FBC">
        <w:rPr>
          <w:sz w:val="22"/>
          <w:szCs w:val="22"/>
        </w:rPr>
        <w:t xml:space="preserve"> equivalent quality standards.</w:t>
      </w:r>
    </w:p>
    <w:p w14:paraId="6CA49971" w14:textId="77777777" w:rsidR="00C14E72" w:rsidRDefault="00C14E72" w:rsidP="00C14E72">
      <w:pPr>
        <w:pStyle w:val="ListParagraph"/>
        <w:rPr>
          <w:b/>
          <w:sz w:val="22"/>
          <w:szCs w:val="22"/>
        </w:rPr>
      </w:pPr>
    </w:p>
    <w:p w14:paraId="019F8588" w14:textId="77777777" w:rsidR="00C14E72" w:rsidRPr="001437B0" w:rsidRDefault="00C14E72" w:rsidP="00C14E72">
      <w:pPr>
        <w:widowControl/>
        <w:rPr>
          <w:b/>
          <w:sz w:val="22"/>
          <w:szCs w:val="22"/>
        </w:rPr>
      </w:pPr>
      <w:r w:rsidRPr="001437B0">
        <w:rPr>
          <w:b/>
          <w:sz w:val="22"/>
          <w:szCs w:val="22"/>
        </w:rPr>
        <w:t>Related Guidance</w:t>
      </w:r>
    </w:p>
    <w:p w14:paraId="5FD26116" w14:textId="77777777" w:rsidR="00C14E72" w:rsidRDefault="00C14E72" w:rsidP="00C14E72">
      <w:pPr>
        <w:widowControl/>
        <w:rPr>
          <w:sz w:val="22"/>
          <w:szCs w:val="22"/>
        </w:rPr>
      </w:pPr>
    </w:p>
    <w:p w14:paraId="24E3690E" w14:textId="77777777" w:rsidR="00C14E72" w:rsidRDefault="00C14E72" w:rsidP="00C14E72">
      <w:pPr>
        <w:widowControl/>
        <w:numPr>
          <w:ilvl w:val="0"/>
          <w:numId w:val="16"/>
        </w:numPr>
        <w:rPr>
          <w:sz w:val="22"/>
          <w:szCs w:val="22"/>
        </w:rPr>
      </w:pPr>
      <w:r w:rsidRPr="00E25579">
        <w:rPr>
          <w:sz w:val="22"/>
          <w:szCs w:val="22"/>
        </w:rPr>
        <w:t xml:space="preserve">Regulatory Guide 1.84, “Design, Fabrication, and Materials Code Case </w:t>
      </w:r>
      <w:r w:rsidR="00455BF7">
        <w:rPr>
          <w:sz w:val="22"/>
          <w:szCs w:val="22"/>
        </w:rPr>
        <w:t>Acceptability, ASME Section III</w:t>
      </w:r>
      <w:r w:rsidRPr="00E25579">
        <w:rPr>
          <w:sz w:val="22"/>
          <w:szCs w:val="22"/>
        </w:rPr>
        <w:t xml:space="preserve">” (Ref. </w:t>
      </w:r>
      <w:r w:rsidR="00D570E1" w:rsidRPr="00E25579">
        <w:rPr>
          <w:sz w:val="22"/>
          <w:szCs w:val="22"/>
        </w:rPr>
        <w:t>3</w:t>
      </w:r>
      <w:r w:rsidRPr="00E25579">
        <w:rPr>
          <w:sz w:val="22"/>
          <w:szCs w:val="22"/>
        </w:rPr>
        <w:t>)</w:t>
      </w:r>
      <w:r w:rsidR="00455BF7">
        <w:rPr>
          <w:sz w:val="22"/>
          <w:szCs w:val="22"/>
        </w:rPr>
        <w:t>,</w:t>
      </w:r>
      <w:r w:rsidRPr="00E25579">
        <w:rPr>
          <w:sz w:val="22"/>
          <w:szCs w:val="22"/>
        </w:rPr>
        <w:t xml:space="preserve"> list</w:t>
      </w:r>
      <w:r w:rsidR="00E25579" w:rsidRPr="00E25579">
        <w:rPr>
          <w:sz w:val="22"/>
          <w:szCs w:val="22"/>
        </w:rPr>
        <w:t>s</w:t>
      </w:r>
      <w:r w:rsidRPr="00E25579">
        <w:rPr>
          <w:sz w:val="22"/>
          <w:szCs w:val="22"/>
        </w:rPr>
        <w:t xml:space="preserve"> the ASME </w:t>
      </w:r>
      <w:r w:rsidR="00455CB8" w:rsidRPr="00E25579">
        <w:rPr>
          <w:i/>
          <w:sz w:val="22"/>
          <w:szCs w:val="22"/>
        </w:rPr>
        <w:t xml:space="preserve">Boiler and Pressure Vessel </w:t>
      </w:r>
      <w:r w:rsidR="00E25579" w:rsidRPr="00E25579">
        <w:rPr>
          <w:i/>
          <w:sz w:val="22"/>
          <w:szCs w:val="22"/>
        </w:rPr>
        <w:t>Code</w:t>
      </w:r>
      <w:r w:rsidR="00E25579" w:rsidRPr="00E25579">
        <w:rPr>
          <w:sz w:val="22"/>
          <w:szCs w:val="22"/>
        </w:rPr>
        <w:t xml:space="preserve"> </w:t>
      </w:r>
      <w:r w:rsidR="00455CB8" w:rsidRPr="00E25579">
        <w:rPr>
          <w:sz w:val="22"/>
          <w:szCs w:val="22"/>
        </w:rPr>
        <w:t xml:space="preserve">(BPV Code), </w:t>
      </w:r>
      <w:r w:rsidRPr="00E25579">
        <w:rPr>
          <w:sz w:val="22"/>
          <w:szCs w:val="22"/>
        </w:rPr>
        <w:t>Section III Code Cases that the NRC has approved for use as voluntary alternatives to the mandatory ASME BPV Code provisions that are incorporated into 10 CFR 50.55a</w:t>
      </w:r>
      <w:r w:rsidRPr="00745AC9">
        <w:rPr>
          <w:sz w:val="22"/>
          <w:szCs w:val="22"/>
        </w:rPr>
        <w:t>.</w:t>
      </w:r>
    </w:p>
    <w:p w14:paraId="4341F7C8" w14:textId="77777777" w:rsidR="00C14E72" w:rsidRDefault="00C14E72" w:rsidP="00C14E72">
      <w:pPr>
        <w:pStyle w:val="ListParagraph"/>
        <w:rPr>
          <w:sz w:val="22"/>
          <w:szCs w:val="22"/>
        </w:rPr>
      </w:pPr>
    </w:p>
    <w:p w14:paraId="54CB8840" w14:textId="77777777" w:rsidR="00C14E72" w:rsidRDefault="00C14E72" w:rsidP="00C14E72">
      <w:pPr>
        <w:widowControl/>
        <w:numPr>
          <w:ilvl w:val="0"/>
          <w:numId w:val="16"/>
        </w:numPr>
        <w:rPr>
          <w:sz w:val="22"/>
          <w:szCs w:val="22"/>
        </w:rPr>
      </w:pPr>
      <w:r>
        <w:rPr>
          <w:sz w:val="22"/>
          <w:szCs w:val="22"/>
        </w:rPr>
        <w:t xml:space="preserve">Regulatory Guide 1.147, “Inservice Inspection Code Case Acceptability, ASME </w:t>
      </w:r>
      <w:r w:rsidR="00455BF7">
        <w:rPr>
          <w:sz w:val="22"/>
          <w:szCs w:val="22"/>
        </w:rPr>
        <w:t>Section XI, Division 1</w:t>
      </w:r>
      <w:r w:rsidR="00D570E1">
        <w:rPr>
          <w:sz w:val="22"/>
          <w:szCs w:val="22"/>
        </w:rPr>
        <w:t>” (Ref. 4</w:t>
      </w:r>
      <w:r>
        <w:rPr>
          <w:sz w:val="22"/>
          <w:szCs w:val="22"/>
        </w:rPr>
        <w:t>)</w:t>
      </w:r>
      <w:r w:rsidR="00455BF7">
        <w:rPr>
          <w:sz w:val="22"/>
          <w:szCs w:val="22"/>
        </w:rPr>
        <w:t>,</w:t>
      </w:r>
      <w:r>
        <w:rPr>
          <w:sz w:val="22"/>
          <w:szCs w:val="22"/>
        </w:rPr>
        <w:t xml:space="preserve"> list</w:t>
      </w:r>
      <w:r w:rsidR="00E25579">
        <w:rPr>
          <w:sz w:val="22"/>
          <w:szCs w:val="22"/>
        </w:rPr>
        <w:t>s</w:t>
      </w:r>
      <w:r>
        <w:rPr>
          <w:sz w:val="22"/>
          <w:szCs w:val="22"/>
        </w:rPr>
        <w:t xml:space="preserve"> the ASME </w:t>
      </w:r>
      <w:r w:rsidR="00455CB8">
        <w:rPr>
          <w:sz w:val="22"/>
          <w:szCs w:val="22"/>
        </w:rPr>
        <w:t xml:space="preserve">BPV Code, </w:t>
      </w:r>
      <w:r>
        <w:rPr>
          <w:sz w:val="22"/>
          <w:szCs w:val="22"/>
        </w:rPr>
        <w:t>Section XI Code Cases that the NRC has approved for use as voluntary alternatives to the mandatory ASME BPV Code provisions that are incorporated into 10 CFR 50.55a.</w:t>
      </w:r>
    </w:p>
    <w:p w14:paraId="1F36DBDD" w14:textId="77777777" w:rsidR="00C14E72" w:rsidRPr="00745AC9" w:rsidRDefault="00C14E72" w:rsidP="00C14E72">
      <w:pPr>
        <w:widowControl/>
        <w:ind w:left="360"/>
        <w:rPr>
          <w:sz w:val="22"/>
          <w:szCs w:val="22"/>
        </w:rPr>
      </w:pPr>
    </w:p>
    <w:p w14:paraId="169D743F" w14:textId="77777777" w:rsidR="00C14E72" w:rsidRDefault="00C14E72" w:rsidP="00C14E72">
      <w:pPr>
        <w:widowControl/>
        <w:numPr>
          <w:ilvl w:val="0"/>
          <w:numId w:val="16"/>
        </w:numPr>
        <w:rPr>
          <w:sz w:val="22"/>
          <w:szCs w:val="22"/>
        </w:rPr>
      </w:pPr>
      <w:r>
        <w:rPr>
          <w:sz w:val="22"/>
          <w:szCs w:val="22"/>
        </w:rPr>
        <w:t xml:space="preserve">Regulatory Guide 1.193, “ASME </w:t>
      </w:r>
      <w:r w:rsidR="00455BF7">
        <w:rPr>
          <w:sz w:val="22"/>
          <w:szCs w:val="22"/>
        </w:rPr>
        <w:t>Code Cases Not Approved for Use</w:t>
      </w:r>
      <w:r>
        <w:rPr>
          <w:sz w:val="22"/>
          <w:szCs w:val="22"/>
        </w:rPr>
        <w:t xml:space="preserve">” (Ref. </w:t>
      </w:r>
      <w:r w:rsidR="00D570E1">
        <w:rPr>
          <w:sz w:val="22"/>
          <w:szCs w:val="22"/>
        </w:rPr>
        <w:t>5</w:t>
      </w:r>
      <w:r>
        <w:rPr>
          <w:sz w:val="22"/>
          <w:szCs w:val="22"/>
        </w:rPr>
        <w:t>)</w:t>
      </w:r>
      <w:r w:rsidR="00455BF7">
        <w:rPr>
          <w:sz w:val="22"/>
          <w:szCs w:val="22"/>
        </w:rPr>
        <w:t>,</w:t>
      </w:r>
      <w:r>
        <w:rPr>
          <w:sz w:val="22"/>
          <w:szCs w:val="22"/>
        </w:rPr>
        <w:t xml:space="preserve"> list</w:t>
      </w:r>
      <w:r w:rsidR="00455CB8">
        <w:rPr>
          <w:sz w:val="22"/>
          <w:szCs w:val="22"/>
        </w:rPr>
        <w:t>s</w:t>
      </w:r>
      <w:r>
        <w:rPr>
          <w:sz w:val="22"/>
          <w:szCs w:val="22"/>
        </w:rPr>
        <w:t xml:space="preserve"> the ASME </w:t>
      </w:r>
      <w:r w:rsidR="00455CB8">
        <w:rPr>
          <w:sz w:val="22"/>
          <w:szCs w:val="22"/>
        </w:rPr>
        <w:t xml:space="preserve">BPV Code, </w:t>
      </w:r>
      <w:r>
        <w:rPr>
          <w:sz w:val="22"/>
          <w:szCs w:val="22"/>
        </w:rPr>
        <w:t>Section III and Section XI Code Cases</w:t>
      </w:r>
      <w:r w:rsidR="00455CB8">
        <w:rPr>
          <w:sz w:val="22"/>
          <w:szCs w:val="22"/>
        </w:rPr>
        <w:t>, and ASME OM Code Cases,</w:t>
      </w:r>
      <w:r>
        <w:rPr>
          <w:sz w:val="22"/>
          <w:szCs w:val="22"/>
        </w:rPr>
        <w:t xml:space="preserve"> that the NRC has not approved for generic use.</w:t>
      </w:r>
    </w:p>
    <w:p w14:paraId="318148E3" w14:textId="77777777" w:rsidR="00C14E72" w:rsidRDefault="00C14E72" w:rsidP="00C14E72">
      <w:pPr>
        <w:widowControl/>
        <w:ind w:left="720"/>
        <w:rPr>
          <w:sz w:val="22"/>
          <w:szCs w:val="22"/>
        </w:rPr>
      </w:pPr>
    </w:p>
    <w:p w14:paraId="47D6088D" w14:textId="77777777" w:rsidR="00C14E72" w:rsidRPr="0013314A" w:rsidRDefault="00C14E72" w:rsidP="00C14E72">
      <w:pPr>
        <w:widowControl/>
        <w:rPr>
          <w:b/>
          <w:iCs/>
          <w:sz w:val="22"/>
          <w:szCs w:val="22"/>
        </w:rPr>
      </w:pPr>
      <w:r w:rsidRPr="0013314A">
        <w:rPr>
          <w:b/>
          <w:iCs/>
          <w:sz w:val="22"/>
          <w:szCs w:val="22"/>
        </w:rPr>
        <w:t>Purpose of This Regulatory Guide</w:t>
      </w:r>
    </w:p>
    <w:p w14:paraId="7912EC20" w14:textId="77777777" w:rsidR="00C14E72" w:rsidRPr="0013314A" w:rsidRDefault="00C14E72" w:rsidP="00C14E72">
      <w:pPr>
        <w:widowControl/>
        <w:rPr>
          <w:sz w:val="22"/>
          <w:szCs w:val="22"/>
        </w:rPr>
      </w:pPr>
    </w:p>
    <w:p w14:paraId="65F97ED5" w14:textId="6480F26F" w:rsidR="00C14E72" w:rsidRPr="00E25579" w:rsidRDefault="00C14E72" w:rsidP="00B712FB">
      <w:pPr>
        <w:keepLines/>
        <w:ind w:firstLine="720"/>
        <w:rPr>
          <w:sz w:val="22"/>
          <w:szCs w:val="22"/>
        </w:rPr>
      </w:pPr>
      <w:r w:rsidRPr="00E25579">
        <w:rPr>
          <w:sz w:val="22"/>
          <w:szCs w:val="22"/>
        </w:rPr>
        <w:t xml:space="preserve">The NRC will amend 10 CFR 50.55a to incorporate by reference the new Code Cases and revisions to existing Code Cases listed as approved in Tables 1 and 2 of this guide, and to state the requirements governing the use of Code Cases.  Code Cases approved by the NRC may be used voluntarily by </w:t>
      </w:r>
      <w:r w:rsidR="00455CB8" w:rsidRPr="00E25579">
        <w:rPr>
          <w:sz w:val="22"/>
          <w:szCs w:val="22"/>
        </w:rPr>
        <w:t xml:space="preserve">applicants or </w:t>
      </w:r>
      <w:r w:rsidRPr="00E25579">
        <w:rPr>
          <w:sz w:val="22"/>
          <w:szCs w:val="22"/>
        </w:rPr>
        <w:t xml:space="preserve">licensees as an alternative to compliance with ASME Code provisions that have been incorporated by reference into 10 CFR 50.55a. </w:t>
      </w:r>
      <w:r w:rsidR="00E1415F">
        <w:rPr>
          <w:sz w:val="22"/>
          <w:szCs w:val="22"/>
        </w:rPr>
        <w:t xml:space="preserve"> </w:t>
      </w:r>
      <w:r w:rsidRPr="00E25579">
        <w:rPr>
          <w:sz w:val="22"/>
          <w:szCs w:val="22"/>
        </w:rPr>
        <w:t>Because of continuing change in the status of Code Cases, the staff plans periodic updates to 10 CFR 50.55a and this guide to accommodate new Code Cases and any revisions of existing Code Cases.</w:t>
      </w:r>
    </w:p>
    <w:p w14:paraId="2F83B148" w14:textId="77777777" w:rsidR="00C14E72" w:rsidRPr="00E25579" w:rsidRDefault="00C14E72" w:rsidP="00C14E72">
      <w:pPr>
        <w:widowControl/>
        <w:rPr>
          <w:sz w:val="22"/>
          <w:szCs w:val="22"/>
        </w:rPr>
      </w:pPr>
    </w:p>
    <w:p w14:paraId="6A34F351" w14:textId="77777777" w:rsidR="00C14E72" w:rsidRDefault="00C14E72" w:rsidP="00C14E72">
      <w:pPr>
        <w:widowControl/>
        <w:rPr>
          <w:b/>
          <w:sz w:val="22"/>
          <w:szCs w:val="22"/>
        </w:rPr>
      </w:pPr>
      <w:r w:rsidRPr="00E25579">
        <w:rPr>
          <w:b/>
          <w:sz w:val="22"/>
          <w:szCs w:val="22"/>
        </w:rPr>
        <w:t>Paperwork Reduction Act</w:t>
      </w:r>
    </w:p>
    <w:p w14:paraId="0C67544E" w14:textId="77777777" w:rsidR="00455BF7" w:rsidRPr="00E25579" w:rsidRDefault="00455BF7" w:rsidP="00C14E72">
      <w:pPr>
        <w:widowControl/>
        <w:rPr>
          <w:sz w:val="22"/>
          <w:szCs w:val="22"/>
        </w:rPr>
      </w:pPr>
    </w:p>
    <w:p w14:paraId="7319DAB2" w14:textId="77777777" w:rsidR="00455BF7" w:rsidRDefault="00455BF7" w:rsidP="00B712FB">
      <w:pPr>
        <w:ind w:firstLine="720"/>
        <w:rPr>
          <w:color w:val="000000"/>
          <w:sz w:val="22"/>
          <w:szCs w:val="22"/>
        </w:rPr>
      </w:pPr>
      <w:r w:rsidRPr="00455BF7">
        <w:rPr>
          <w:color w:val="000000"/>
          <w:sz w:val="22"/>
          <w:szCs w:val="22"/>
        </w:rPr>
        <w:t xml:space="preserve">This </w:t>
      </w:r>
      <w:r w:rsidR="008244B7">
        <w:rPr>
          <w:color w:val="000000"/>
          <w:sz w:val="22"/>
          <w:szCs w:val="22"/>
        </w:rPr>
        <w:t>RG</w:t>
      </w:r>
      <w:r w:rsidRPr="00455BF7">
        <w:rPr>
          <w:color w:val="000000"/>
          <w:sz w:val="22"/>
          <w:szCs w:val="22"/>
        </w:rPr>
        <w:t xml:space="preserve"> contains and references information collections covered by 10 CFR Part 50  that are subject to the Paperwork Reduction Act of 1995 (44 U.S.C. 3501 et seq.).  These information collections were approved by the Office of Management and</w:t>
      </w:r>
      <w:r>
        <w:rPr>
          <w:color w:val="000000"/>
          <w:sz w:val="22"/>
          <w:szCs w:val="22"/>
        </w:rPr>
        <w:t xml:space="preserve"> Budget (OMB), control number</w:t>
      </w:r>
      <w:r w:rsidRPr="00455BF7">
        <w:rPr>
          <w:color w:val="000000"/>
          <w:sz w:val="22"/>
          <w:szCs w:val="22"/>
        </w:rPr>
        <w:t xml:space="preserve"> </w:t>
      </w:r>
      <w:r>
        <w:rPr>
          <w:color w:val="000000"/>
          <w:sz w:val="22"/>
          <w:szCs w:val="22"/>
        </w:rPr>
        <w:t>3150</w:t>
      </w:r>
      <w:r>
        <w:rPr>
          <w:color w:val="000000"/>
          <w:sz w:val="22"/>
          <w:szCs w:val="22"/>
        </w:rPr>
        <w:noBreakHyphen/>
      </w:r>
      <w:r w:rsidRPr="00455BF7">
        <w:rPr>
          <w:color w:val="000000"/>
          <w:sz w:val="22"/>
          <w:szCs w:val="22"/>
        </w:rPr>
        <w:t>0011.</w:t>
      </w:r>
    </w:p>
    <w:p w14:paraId="41E7DEDE" w14:textId="77777777" w:rsidR="00455BF7" w:rsidRDefault="00455BF7" w:rsidP="00B712FB">
      <w:pPr>
        <w:ind w:firstLine="720"/>
        <w:rPr>
          <w:color w:val="000000"/>
          <w:sz w:val="22"/>
          <w:szCs w:val="22"/>
        </w:rPr>
      </w:pPr>
    </w:p>
    <w:p w14:paraId="775DBC64" w14:textId="77777777" w:rsidR="00C14E72" w:rsidRPr="000812EA" w:rsidRDefault="00C14E72" w:rsidP="00C14E72">
      <w:pPr>
        <w:tabs>
          <w:tab w:val="left" w:pos="720"/>
        </w:tabs>
        <w:rPr>
          <w:b/>
          <w:sz w:val="22"/>
          <w:szCs w:val="22"/>
        </w:rPr>
      </w:pPr>
    </w:p>
    <w:p w14:paraId="62114F0C" w14:textId="77777777" w:rsidR="00455BF7" w:rsidRPr="00455BF7" w:rsidRDefault="00455BF7" w:rsidP="00455BF7">
      <w:pPr>
        <w:keepNext/>
        <w:keepLines/>
        <w:widowControl/>
        <w:autoSpaceDE/>
        <w:autoSpaceDN/>
        <w:adjustRightInd/>
        <w:rPr>
          <w:b/>
          <w:bCs/>
          <w:sz w:val="22"/>
        </w:rPr>
      </w:pPr>
      <w:r w:rsidRPr="00455BF7">
        <w:rPr>
          <w:b/>
          <w:bCs/>
          <w:sz w:val="22"/>
        </w:rPr>
        <w:t>Public Protection Notification</w:t>
      </w:r>
    </w:p>
    <w:p w14:paraId="4D126FFA" w14:textId="77777777" w:rsidR="00455BF7" w:rsidRPr="00455BF7" w:rsidRDefault="00455BF7" w:rsidP="00455BF7">
      <w:pPr>
        <w:keepNext/>
        <w:keepLines/>
        <w:widowControl/>
        <w:autoSpaceDE/>
        <w:autoSpaceDN/>
        <w:adjustRightInd/>
        <w:rPr>
          <w:sz w:val="22"/>
        </w:rPr>
      </w:pPr>
    </w:p>
    <w:p w14:paraId="575EA3E2" w14:textId="77777777" w:rsidR="00455BF7" w:rsidRPr="00455BF7" w:rsidRDefault="00455BF7" w:rsidP="00815FAB">
      <w:pPr>
        <w:keepNext/>
        <w:keepLines/>
        <w:widowControl/>
        <w:autoSpaceDE/>
        <w:autoSpaceDN/>
        <w:adjustRightInd/>
        <w:ind w:firstLine="720"/>
        <w:rPr>
          <w:sz w:val="22"/>
        </w:rPr>
      </w:pPr>
      <w:r w:rsidRPr="00455BF7">
        <w:rPr>
          <w:sz w:val="22"/>
        </w:rPr>
        <w:t>The NRC may not conduct or sponsor, and a person is not required to respond to, a request for information or an information collection requirement unless the requesting document displays a currently valid OMB control number.</w:t>
      </w:r>
    </w:p>
    <w:p w14:paraId="64C1FBAD" w14:textId="77777777" w:rsidR="00455BF7" w:rsidRDefault="00455BF7" w:rsidP="00455BF7">
      <w:pPr>
        <w:rPr>
          <w:sz w:val="22"/>
          <w:szCs w:val="22"/>
        </w:rPr>
      </w:pPr>
    </w:p>
    <w:p w14:paraId="00E10F3E" w14:textId="77777777" w:rsidR="00A749F9" w:rsidRPr="00455BF7" w:rsidRDefault="00A749F9" w:rsidP="00455BF7">
      <w:pPr>
        <w:rPr>
          <w:sz w:val="22"/>
          <w:szCs w:val="22"/>
        </w:rPr>
        <w:sectPr w:rsidR="00A749F9" w:rsidRPr="00455BF7" w:rsidSect="004B1B37">
          <w:headerReference w:type="default" r:id="rId15"/>
          <w:footerReference w:type="default" r:id="rId16"/>
          <w:pgSz w:w="12240" w:h="15840" w:code="1"/>
          <w:pgMar w:top="1440" w:right="1440" w:bottom="1440" w:left="1440" w:header="720" w:footer="720" w:gutter="0"/>
          <w:pgNumType w:start="2"/>
          <w:cols w:space="720"/>
          <w:noEndnote/>
          <w:titlePg/>
          <w:docGrid w:linePitch="326"/>
        </w:sectPr>
      </w:pPr>
    </w:p>
    <w:p w14:paraId="55126682" w14:textId="77777777" w:rsidR="006D4421" w:rsidRPr="00FB2459" w:rsidRDefault="006D4421" w:rsidP="006D4421">
      <w:pPr>
        <w:widowControl/>
        <w:ind w:firstLine="720"/>
        <w:jc w:val="center"/>
        <w:rPr>
          <w:b/>
          <w:bCs/>
          <w:sz w:val="28"/>
          <w:szCs w:val="28"/>
        </w:rPr>
      </w:pPr>
      <w:r>
        <w:rPr>
          <w:b/>
          <w:bCs/>
          <w:sz w:val="28"/>
          <w:szCs w:val="28"/>
        </w:rPr>
        <w:t xml:space="preserve">B.  </w:t>
      </w:r>
      <w:r w:rsidRPr="00FB2459">
        <w:rPr>
          <w:b/>
          <w:bCs/>
          <w:sz w:val="28"/>
          <w:szCs w:val="28"/>
        </w:rPr>
        <w:t>DISCUSSION</w:t>
      </w:r>
    </w:p>
    <w:p w14:paraId="3DF370C7" w14:textId="77777777" w:rsidR="006D4421" w:rsidRPr="00FB2459" w:rsidRDefault="006D4421" w:rsidP="006D4421">
      <w:pPr>
        <w:keepNext/>
        <w:keepLines/>
        <w:ind w:left="360" w:hanging="360"/>
        <w:rPr>
          <w:sz w:val="22"/>
          <w:szCs w:val="22"/>
        </w:rPr>
      </w:pPr>
    </w:p>
    <w:p w14:paraId="3F3A68A5" w14:textId="7039BF28" w:rsidR="006D4421" w:rsidRDefault="006D4421" w:rsidP="006D4421">
      <w:pPr>
        <w:keepLines/>
        <w:rPr>
          <w:b/>
          <w:sz w:val="22"/>
          <w:szCs w:val="22"/>
        </w:rPr>
      </w:pPr>
      <w:r>
        <w:rPr>
          <w:b/>
          <w:sz w:val="22"/>
          <w:szCs w:val="22"/>
        </w:rPr>
        <w:t xml:space="preserve">Reason </w:t>
      </w:r>
      <w:r w:rsidR="00E1415F">
        <w:rPr>
          <w:b/>
          <w:sz w:val="22"/>
          <w:szCs w:val="22"/>
        </w:rPr>
        <w:t>for</w:t>
      </w:r>
      <w:r>
        <w:rPr>
          <w:b/>
          <w:sz w:val="22"/>
          <w:szCs w:val="22"/>
        </w:rPr>
        <w:t xml:space="preserve"> Revision</w:t>
      </w:r>
    </w:p>
    <w:p w14:paraId="3ECD606D" w14:textId="77777777" w:rsidR="006D4421" w:rsidRPr="00932D93" w:rsidRDefault="006D4421" w:rsidP="006D4421">
      <w:pPr>
        <w:keepLines/>
        <w:rPr>
          <w:b/>
          <w:sz w:val="22"/>
          <w:szCs w:val="22"/>
        </w:rPr>
      </w:pPr>
    </w:p>
    <w:p w14:paraId="67F9114F" w14:textId="4FE2201A" w:rsidR="006D4421" w:rsidRDefault="00CB41E3" w:rsidP="006D4421">
      <w:pPr>
        <w:pStyle w:val="Subtitle"/>
        <w:ind w:firstLine="720"/>
        <w:rPr>
          <w:b w:val="0"/>
          <w:sz w:val="22"/>
        </w:rPr>
      </w:pPr>
      <w:r>
        <w:rPr>
          <w:b w:val="0"/>
          <w:sz w:val="22"/>
        </w:rPr>
        <w:t xml:space="preserve">This </w:t>
      </w:r>
      <w:r w:rsidR="006D4421">
        <w:rPr>
          <w:b w:val="0"/>
          <w:sz w:val="22"/>
        </w:rPr>
        <w:t xml:space="preserve">Revision </w:t>
      </w:r>
      <w:r>
        <w:rPr>
          <w:b w:val="0"/>
          <w:sz w:val="22"/>
        </w:rPr>
        <w:t xml:space="preserve">(Revision </w:t>
      </w:r>
      <w:r w:rsidR="006D4421">
        <w:rPr>
          <w:b w:val="0"/>
          <w:sz w:val="22"/>
        </w:rPr>
        <w:t>2</w:t>
      </w:r>
      <w:r>
        <w:rPr>
          <w:b w:val="0"/>
          <w:sz w:val="22"/>
        </w:rPr>
        <w:t>)</w:t>
      </w:r>
      <w:r w:rsidR="006D4421">
        <w:rPr>
          <w:b w:val="0"/>
          <w:sz w:val="22"/>
        </w:rPr>
        <w:t xml:space="preserve"> of RG 1.192 includes new information reviewed by the NRC </w:t>
      </w:r>
      <w:r w:rsidR="00955A66">
        <w:rPr>
          <w:b w:val="0"/>
          <w:sz w:val="22"/>
        </w:rPr>
        <w:t xml:space="preserve">with respect to </w:t>
      </w:r>
      <w:r w:rsidR="006D4421">
        <w:rPr>
          <w:b w:val="0"/>
          <w:sz w:val="22"/>
        </w:rPr>
        <w:t xml:space="preserve">OM Code Cases listed in the 2009 Edition through the 2012 Edition of the </w:t>
      </w:r>
      <w:r w:rsidR="00955A66">
        <w:rPr>
          <w:b w:val="0"/>
          <w:sz w:val="22"/>
        </w:rPr>
        <w:t xml:space="preserve">ASME </w:t>
      </w:r>
      <w:r w:rsidR="006D4421">
        <w:rPr>
          <w:b w:val="0"/>
          <w:sz w:val="22"/>
        </w:rPr>
        <w:t xml:space="preserve">OM Code. This is an update to RG 1.192, Revision 1, </w:t>
      </w:r>
      <w:r w:rsidR="00955A66">
        <w:rPr>
          <w:b w:val="0"/>
          <w:sz w:val="22"/>
        </w:rPr>
        <w:t xml:space="preserve">which </w:t>
      </w:r>
      <w:r w:rsidR="00F07D10">
        <w:rPr>
          <w:b w:val="0"/>
          <w:sz w:val="22"/>
        </w:rPr>
        <w:t xml:space="preserve">included information from the </w:t>
      </w:r>
      <w:r w:rsidR="003B5A4A" w:rsidRPr="003B5A4A">
        <w:rPr>
          <w:b w:val="0"/>
          <w:sz w:val="22"/>
          <w:szCs w:val="22"/>
        </w:rPr>
        <w:t>2002 Addenda through the 2006 Addenda</w:t>
      </w:r>
      <w:r w:rsidR="00955A66">
        <w:rPr>
          <w:b w:val="0"/>
          <w:sz w:val="22"/>
          <w:szCs w:val="22"/>
        </w:rPr>
        <w:t xml:space="preserve"> of the OM Code</w:t>
      </w:r>
      <w:r w:rsidR="006D4421" w:rsidRPr="003B5A4A">
        <w:rPr>
          <w:b w:val="0"/>
          <w:sz w:val="22"/>
        </w:rPr>
        <w:t>.</w:t>
      </w:r>
    </w:p>
    <w:p w14:paraId="5919EA20" w14:textId="77777777" w:rsidR="006D4421" w:rsidRDefault="006D4421" w:rsidP="006D4421">
      <w:pPr>
        <w:keepLines/>
        <w:rPr>
          <w:b/>
          <w:sz w:val="22"/>
          <w:szCs w:val="22"/>
        </w:rPr>
      </w:pPr>
      <w:r w:rsidRPr="001437B0">
        <w:rPr>
          <w:b/>
          <w:sz w:val="22"/>
          <w:szCs w:val="22"/>
        </w:rPr>
        <w:t>Background</w:t>
      </w:r>
    </w:p>
    <w:p w14:paraId="5237B314" w14:textId="77777777" w:rsidR="006D4421" w:rsidRDefault="006D4421" w:rsidP="006D4421">
      <w:pPr>
        <w:keepLines/>
        <w:rPr>
          <w:b/>
          <w:sz w:val="22"/>
          <w:szCs w:val="22"/>
        </w:rPr>
      </w:pPr>
    </w:p>
    <w:p w14:paraId="3DDDDDDB" w14:textId="77777777" w:rsidR="004F2AF9" w:rsidRDefault="004F2AF9" w:rsidP="004F2AF9">
      <w:pPr>
        <w:widowControl/>
        <w:ind w:firstLine="540"/>
        <w:rPr>
          <w:sz w:val="22"/>
          <w:szCs w:val="22"/>
        </w:rPr>
      </w:pPr>
      <w:r w:rsidRPr="00213C5C">
        <w:rPr>
          <w:sz w:val="22"/>
          <w:szCs w:val="22"/>
        </w:rPr>
        <w:t>Provisions of the ASME BPV Code have been used since 1971 as one part of the framework to establish the necessary design, fabrication, construction, testing, and performance requirements for structures, systems, and components important to safety</w:t>
      </w:r>
      <w:r w:rsidR="00955A66">
        <w:rPr>
          <w:sz w:val="22"/>
          <w:szCs w:val="22"/>
        </w:rPr>
        <w:t xml:space="preserve"> in nuclear power plants</w:t>
      </w:r>
      <w:r w:rsidRPr="00213C5C">
        <w:rPr>
          <w:sz w:val="22"/>
          <w:szCs w:val="22"/>
        </w:rPr>
        <w:t>. Among other things, ASME standards committees develop improved methods for the construction</w:t>
      </w:r>
      <w:r>
        <w:rPr>
          <w:sz w:val="22"/>
          <w:szCs w:val="22"/>
        </w:rPr>
        <w:t xml:space="preserve">, </w:t>
      </w:r>
      <w:r w:rsidRPr="00213C5C">
        <w:rPr>
          <w:sz w:val="22"/>
          <w:szCs w:val="22"/>
        </w:rPr>
        <w:t>inservice inspection (ISI)</w:t>
      </w:r>
      <w:r>
        <w:rPr>
          <w:sz w:val="22"/>
          <w:szCs w:val="22"/>
        </w:rPr>
        <w:t>, and inservice testing (IST)</w:t>
      </w:r>
      <w:r w:rsidRPr="00213C5C">
        <w:rPr>
          <w:sz w:val="22"/>
          <w:szCs w:val="22"/>
        </w:rPr>
        <w:t xml:space="preserve"> of ASME Class 1, 2, 3, MC (metal containment), and CC (concrete containment) nuclear power plant components. A broad spect</w:t>
      </w:r>
      <w:r>
        <w:rPr>
          <w:sz w:val="22"/>
          <w:szCs w:val="22"/>
        </w:rPr>
        <w:t>rum of stakeholders participate</w:t>
      </w:r>
      <w:r w:rsidR="00E25579">
        <w:rPr>
          <w:sz w:val="22"/>
          <w:szCs w:val="22"/>
        </w:rPr>
        <w:t>s</w:t>
      </w:r>
      <w:r w:rsidRPr="00213C5C">
        <w:rPr>
          <w:sz w:val="22"/>
          <w:szCs w:val="22"/>
        </w:rPr>
        <w:t xml:space="preserve"> in the ASME process, which helps to ensure that the various interests are considered</w:t>
      </w:r>
      <w:r>
        <w:rPr>
          <w:sz w:val="22"/>
          <w:szCs w:val="22"/>
        </w:rPr>
        <w:t>.</w:t>
      </w:r>
    </w:p>
    <w:p w14:paraId="0395015D" w14:textId="77777777" w:rsidR="004F2AF9" w:rsidRDefault="004F2AF9" w:rsidP="004F2AF9">
      <w:pPr>
        <w:widowControl/>
        <w:rPr>
          <w:sz w:val="22"/>
          <w:szCs w:val="22"/>
        </w:rPr>
      </w:pPr>
    </w:p>
    <w:p w14:paraId="0662085B" w14:textId="77777777" w:rsidR="004F2AF9" w:rsidRPr="00CD4E69" w:rsidRDefault="004F2AF9" w:rsidP="004F2AF9">
      <w:pPr>
        <w:ind w:firstLine="540"/>
        <w:rPr>
          <w:sz w:val="22"/>
          <w:szCs w:val="22"/>
        </w:rPr>
      </w:pPr>
      <w:r w:rsidRPr="003324A7">
        <w:rPr>
          <w:sz w:val="22"/>
          <w:szCs w:val="22"/>
        </w:rPr>
        <w:t xml:space="preserve">In 1990, the ASME published the initial edition of the </w:t>
      </w:r>
      <w:r>
        <w:rPr>
          <w:sz w:val="22"/>
          <w:szCs w:val="22"/>
        </w:rPr>
        <w:t>OM Code that provi</w:t>
      </w:r>
      <w:r w:rsidRPr="003324A7">
        <w:rPr>
          <w:sz w:val="22"/>
          <w:szCs w:val="22"/>
        </w:rPr>
        <w:t xml:space="preserve">des rules for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xml:space="preserve">. The OM Code was developed and is maintained by the ASME Committee on Operation and Maintenance of Nuclear Power Plants. The OM Code was developed in response to the ASME Board on Nuclear Codes and Standards directive that transferred responsibility for development and maintenance of rules for the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valves</w:t>
      </w:r>
      <w:r>
        <w:rPr>
          <w:sz w:val="22"/>
          <w:szCs w:val="22"/>
        </w:rPr>
        <w:t>, and dynamic restraints (snubbers)</w:t>
      </w:r>
      <w:r w:rsidRPr="003324A7">
        <w:rPr>
          <w:sz w:val="22"/>
          <w:szCs w:val="22"/>
        </w:rPr>
        <w:t xml:space="preserve"> from the ASME Section XI Subcommittee on Nuclear Inservice Inspection to the ASME OM Committee. The ASME intended the OM Code to replace Section XI rules for IST </w:t>
      </w:r>
      <w:r>
        <w:rPr>
          <w:sz w:val="22"/>
          <w:szCs w:val="22"/>
        </w:rPr>
        <w:t xml:space="preserve">and inservice examination </w:t>
      </w:r>
      <w:r w:rsidRPr="003324A7">
        <w:rPr>
          <w:sz w:val="22"/>
          <w:szCs w:val="22"/>
        </w:rPr>
        <w:t>of pumps</w:t>
      </w:r>
      <w:r>
        <w:rPr>
          <w:sz w:val="22"/>
          <w:szCs w:val="22"/>
        </w:rPr>
        <w:t xml:space="preserve">, </w:t>
      </w:r>
      <w:r w:rsidRPr="003324A7">
        <w:rPr>
          <w:sz w:val="22"/>
          <w:szCs w:val="22"/>
        </w:rPr>
        <w:t xml:space="preserve">valves, </w:t>
      </w:r>
      <w:r>
        <w:rPr>
          <w:sz w:val="22"/>
          <w:szCs w:val="22"/>
        </w:rPr>
        <w:t xml:space="preserve">and dynamic restraints (snubbers), </w:t>
      </w:r>
      <w:r w:rsidRPr="003324A7">
        <w:rPr>
          <w:sz w:val="22"/>
          <w:szCs w:val="22"/>
        </w:rPr>
        <w:t xml:space="preserve">and the Section XI rules for IST </w:t>
      </w:r>
      <w:r>
        <w:rPr>
          <w:sz w:val="22"/>
          <w:szCs w:val="22"/>
        </w:rPr>
        <w:t xml:space="preserve">and inservice examination of these components that </w:t>
      </w:r>
      <w:r w:rsidRPr="003324A7">
        <w:rPr>
          <w:sz w:val="22"/>
          <w:szCs w:val="22"/>
        </w:rPr>
        <w:t>had been incorporated by reference into NRC regulations have</w:t>
      </w:r>
      <w:r>
        <w:rPr>
          <w:sz w:val="22"/>
          <w:szCs w:val="22"/>
        </w:rPr>
        <w:t xml:space="preserve"> been deleted from Section XI. </w:t>
      </w:r>
      <w:r w:rsidRPr="003324A7">
        <w:rPr>
          <w:sz w:val="22"/>
          <w:szCs w:val="22"/>
        </w:rPr>
        <w:t>The NRC endorsed the OM Code for the first time in an amendment to 10 CFR 50.55a published on September 22, 1999 (64 FR 51370).</w:t>
      </w:r>
      <w:r>
        <w:rPr>
          <w:sz w:val="22"/>
          <w:szCs w:val="22"/>
        </w:rPr>
        <w:t xml:space="preserve"> </w:t>
      </w:r>
      <w:r w:rsidRPr="003324A7">
        <w:rPr>
          <w:sz w:val="22"/>
          <w:szCs w:val="22"/>
        </w:rPr>
        <w:t>The NRC endorsed OM Code Cases</w:t>
      </w:r>
      <w:r>
        <w:rPr>
          <w:sz w:val="22"/>
          <w:szCs w:val="22"/>
        </w:rPr>
        <w:t xml:space="preserve"> through this guide for the first time in June 2003</w:t>
      </w:r>
      <w:r w:rsidRPr="003324A7">
        <w:rPr>
          <w:sz w:val="22"/>
          <w:szCs w:val="22"/>
        </w:rPr>
        <w:t>.</w:t>
      </w:r>
      <w:r>
        <w:rPr>
          <w:sz w:val="22"/>
          <w:szCs w:val="22"/>
        </w:rPr>
        <w:t xml:space="preserve"> </w:t>
      </w:r>
      <w:r w:rsidRPr="00CD4E69">
        <w:rPr>
          <w:sz w:val="22"/>
          <w:szCs w:val="22"/>
        </w:rPr>
        <w:t>It should be noted that the title of the OM Code was changed beginning with the 2009 Edition to “Operation and Maintenance of Nuclear Power Plants.”</w:t>
      </w:r>
    </w:p>
    <w:p w14:paraId="79E74E0B" w14:textId="77777777" w:rsidR="004F2AF9" w:rsidRPr="003324A7" w:rsidRDefault="004F2AF9" w:rsidP="004F2AF9">
      <w:pPr>
        <w:widowControl/>
        <w:rPr>
          <w:sz w:val="22"/>
          <w:szCs w:val="22"/>
        </w:rPr>
      </w:pPr>
    </w:p>
    <w:p w14:paraId="39A9E4AC" w14:textId="77777777" w:rsidR="004F2AF9" w:rsidRPr="00C87C72" w:rsidRDefault="004F2AF9" w:rsidP="004F2AF9">
      <w:pPr>
        <w:widowControl/>
        <w:ind w:firstLine="540"/>
        <w:rPr>
          <w:sz w:val="22"/>
          <w:szCs w:val="22"/>
        </w:rPr>
      </w:pPr>
      <w:r w:rsidRPr="00C87C72">
        <w:rPr>
          <w:sz w:val="22"/>
          <w:szCs w:val="22"/>
        </w:rPr>
        <w:t xml:space="preserve">The ASME </w:t>
      </w:r>
      <w:r>
        <w:rPr>
          <w:sz w:val="22"/>
          <w:szCs w:val="22"/>
        </w:rPr>
        <w:t xml:space="preserve">periodically </w:t>
      </w:r>
      <w:r w:rsidRPr="00C87C72">
        <w:rPr>
          <w:sz w:val="22"/>
          <w:szCs w:val="22"/>
        </w:rPr>
        <w:t>publishes a new edition of the OM Code. The latest editions and addenda of the OM Code that have been approved for use by the NRC are referenced in 10 CFR 50.55a(</w:t>
      </w:r>
      <w:r>
        <w:rPr>
          <w:sz w:val="22"/>
          <w:szCs w:val="22"/>
        </w:rPr>
        <w:t>a</w:t>
      </w:r>
      <w:r w:rsidRPr="00C87C72">
        <w:rPr>
          <w:sz w:val="22"/>
          <w:szCs w:val="22"/>
        </w:rPr>
        <w:t>)</w:t>
      </w:r>
      <w:r>
        <w:rPr>
          <w:sz w:val="22"/>
          <w:szCs w:val="22"/>
        </w:rPr>
        <w:t>(1)(iv)</w:t>
      </w:r>
      <w:r w:rsidRPr="00C87C72">
        <w:rPr>
          <w:sz w:val="22"/>
          <w:szCs w:val="22"/>
        </w:rPr>
        <w:t xml:space="preserve">.  The ASME also </w:t>
      </w:r>
      <w:r>
        <w:rPr>
          <w:sz w:val="22"/>
          <w:szCs w:val="22"/>
        </w:rPr>
        <w:t xml:space="preserve">periodically </w:t>
      </w:r>
      <w:r w:rsidRPr="00C87C72">
        <w:rPr>
          <w:sz w:val="22"/>
          <w:szCs w:val="22"/>
        </w:rPr>
        <w:t xml:space="preserve">publishes OM Code Cases. Code Cases provide alternatives to existing </w:t>
      </w:r>
      <w:r>
        <w:rPr>
          <w:sz w:val="22"/>
          <w:szCs w:val="22"/>
        </w:rPr>
        <w:t xml:space="preserve">OM </w:t>
      </w:r>
      <w:r w:rsidRPr="00C87C72">
        <w:rPr>
          <w:sz w:val="22"/>
          <w:szCs w:val="22"/>
        </w:rPr>
        <w:t xml:space="preserve">Code requirements that the ASME developed and approved. This regulatory guide identifies the </w:t>
      </w:r>
      <w:r>
        <w:rPr>
          <w:sz w:val="22"/>
          <w:szCs w:val="22"/>
        </w:rPr>
        <w:t xml:space="preserve">OM </w:t>
      </w:r>
      <w:r w:rsidRPr="00C87C72">
        <w:rPr>
          <w:sz w:val="22"/>
          <w:szCs w:val="22"/>
        </w:rPr>
        <w:t xml:space="preserve">Code Cases that have been determined by the NRC to be acceptable alternatives to applicable parts of the OM Code. </w:t>
      </w:r>
      <w:r w:rsidR="004414B7">
        <w:rPr>
          <w:sz w:val="22"/>
          <w:szCs w:val="22"/>
        </w:rPr>
        <w:t>Applicants or l</w:t>
      </w:r>
      <w:r w:rsidRPr="00C87C72">
        <w:rPr>
          <w:sz w:val="22"/>
          <w:szCs w:val="22"/>
        </w:rPr>
        <w:t>icense</w:t>
      </w:r>
      <w:r>
        <w:rPr>
          <w:sz w:val="22"/>
          <w:szCs w:val="22"/>
        </w:rPr>
        <w:t>e</w:t>
      </w:r>
      <w:r w:rsidRPr="00C87C72">
        <w:rPr>
          <w:sz w:val="22"/>
          <w:szCs w:val="22"/>
        </w:rPr>
        <w:t xml:space="preserve">s may use these Code Cases without requesting authorization from the NRC, provided that they are used with any identified limitations or modifications. </w:t>
      </w:r>
      <w:r>
        <w:rPr>
          <w:sz w:val="22"/>
          <w:szCs w:val="22"/>
        </w:rPr>
        <w:t xml:space="preserve">OM </w:t>
      </w:r>
      <w:r w:rsidRPr="00C87C72">
        <w:rPr>
          <w:sz w:val="22"/>
          <w:szCs w:val="22"/>
        </w:rPr>
        <w:t>Code Cases not yet endorsed by the NRC may be used by a licensee or applicant through 10 CFR 50.55a(</w:t>
      </w:r>
      <w:r>
        <w:rPr>
          <w:sz w:val="22"/>
          <w:szCs w:val="22"/>
        </w:rPr>
        <w:t>z</w:t>
      </w:r>
      <w:r w:rsidRPr="00C87C72">
        <w:rPr>
          <w:sz w:val="22"/>
          <w:szCs w:val="22"/>
        </w:rPr>
        <w:t>). That section permits the use of alternatives to the Code requirements referenced in 10 CFR 50.55a provided that the proposed alternatives result in an acceptable level of quality and safety and that their use is authorized by the Director of the Office of Nuclear Reactor Regulation</w:t>
      </w:r>
      <w:r w:rsidR="004414B7">
        <w:rPr>
          <w:sz w:val="22"/>
          <w:szCs w:val="22"/>
        </w:rPr>
        <w:t xml:space="preserve"> or Office or </w:t>
      </w:r>
      <w:r w:rsidR="00E25579">
        <w:rPr>
          <w:sz w:val="22"/>
          <w:szCs w:val="22"/>
        </w:rPr>
        <w:t xml:space="preserve">the </w:t>
      </w:r>
      <w:r w:rsidR="004414B7">
        <w:rPr>
          <w:sz w:val="22"/>
          <w:szCs w:val="22"/>
        </w:rPr>
        <w:t>Office of New Reactors, as applicable</w:t>
      </w:r>
      <w:r w:rsidRPr="00C87C72">
        <w:rPr>
          <w:sz w:val="22"/>
          <w:szCs w:val="22"/>
        </w:rPr>
        <w:t>.</w:t>
      </w:r>
    </w:p>
    <w:p w14:paraId="45B66AE2" w14:textId="77777777" w:rsidR="004F2AF9" w:rsidRPr="00C87C72" w:rsidRDefault="004F2AF9" w:rsidP="004F2AF9">
      <w:pPr>
        <w:widowControl/>
        <w:rPr>
          <w:sz w:val="22"/>
          <w:szCs w:val="22"/>
        </w:rPr>
      </w:pPr>
    </w:p>
    <w:p w14:paraId="022F3620" w14:textId="77777777" w:rsidR="004F2AF9" w:rsidRPr="00C87C72" w:rsidRDefault="004F2AF9" w:rsidP="004F2AF9">
      <w:pPr>
        <w:tabs>
          <w:tab w:val="left" w:pos="540"/>
        </w:tabs>
        <w:rPr>
          <w:sz w:val="22"/>
          <w:szCs w:val="22"/>
        </w:rPr>
      </w:pPr>
      <w:r w:rsidRPr="00C87C72">
        <w:rPr>
          <w:sz w:val="22"/>
          <w:szCs w:val="22"/>
        </w:rPr>
        <w:tab/>
        <w:t xml:space="preserve">The ASME </w:t>
      </w:r>
      <w:r>
        <w:rPr>
          <w:sz w:val="22"/>
          <w:szCs w:val="22"/>
        </w:rPr>
        <w:t xml:space="preserve">OM </w:t>
      </w:r>
      <w:r w:rsidRPr="00C87C72">
        <w:rPr>
          <w:sz w:val="22"/>
          <w:szCs w:val="22"/>
        </w:rPr>
        <w:t>Code is incorporated by reference into 10 CFR 50.55a, which the NRC will amend</w:t>
      </w:r>
      <w:r>
        <w:rPr>
          <w:sz w:val="22"/>
          <w:szCs w:val="22"/>
        </w:rPr>
        <w:t xml:space="preserve"> </w:t>
      </w:r>
      <w:r w:rsidRPr="00C87C72">
        <w:rPr>
          <w:sz w:val="22"/>
          <w:szCs w:val="22"/>
        </w:rPr>
        <w:t>to incorporate this guide by reference; 10 CFR 50.55a states the requirements go</w:t>
      </w:r>
      <w:r>
        <w:rPr>
          <w:sz w:val="22"/>
          <w:szCs w:val="22"/>
        </w:rPr>
        <w:t xml:space="preserve">verning the use of Code Cases. </w:t>
      </w:r>
      <w:r w:rsidRPr="00C87C72">
        <w:rPr>
          <w:sz w:val="22"/>
          <w:szCs w:val="22"/>
        </w:rPr>
        <w:t>Because of continuing change in the status of Code Cases, the staff plans periodic updates to 10 CFR 50.55a and this guide to accommodate new Code Cases and any rev</w:t>
      </w:r>
      <w:r>
        <w:rPr>
          <w:sz w:val="22"/>
          <w:szCs w:val="22"/>
        </w:rPr>
        <w:t xml:space="preserve">isions of existing Code Cases. </w:t>
      </w:r>
      <w:r w:rsidRPr="00C87C72">
        <w:rPr>
          <w:sz w:val="22"/>
          <w:szCs w:val="22"/>
        </w:rPr>
        <w:t xml:space="preserve">Code Cases approved by the NRC provide an acceptable voluntary alternative to the mandatory ASME </w:t>
      </w:r>
      <w:r>
        <w:rPr>
          <w:sz w:val="22"/>
          <w:szCs w:val="22"/>
        </w:rPr>
        <w:t xml:space="preserve">OM </w:t>
      </w:r>
      <w:r w:rsidRPr="00C87C72">
        <w:rPr>
          <w:sz w:val="22"/>
          <w:szCs w:val="22"/>
        </w:rPr>
        <w:t>Code provisions.</w:t>
      </w:r>
    </w:p>
    <w:p w14:paraId="683C0AD1" w14:textId="77777777" w:rsidR="004F2AF9" w:rsidRDefault="004F2AF9" w:rsidP="004F2AF9">
      <w:pPr>
        <w:pStyle w:val="Level1"/>
        <w:tabs>
          <w:tab w:val="left" w:pos="540"/>
        </w:tabs>
        <w:ind w:left="540" w:hanging="540"/>
        <w:rPr>
          <w:sz w:val="22"/>
          <w:szCs w:val="22"/>
        </w:rPr>
      </w:pPr>
    </w:p>
    <w:p w14:paraId="6277DFAC" w14:textId="77777777" w:rsidR="004F2AF9" w:rsidRPr="0062661E" w:rsidRDefault="004F2AF9" w:rsidP="004F2AF9">
      <w:pPr>
        <w:pStyle w:val="Level1"/>
        <w:tabs>
          <w:tab w:val="left" w:pos="0"/>
        </w:tabs>
        <w:ind w:left="0"/>
        <w:rPr>
          <w:sz w:val="22"/>
          <w:szCs w:val="22"/>
        </w:rPr>
      </w:pPr>
      <w:r>
        <w:rPr>
          <w:sz w:val="22"/>
          <w:szCs w:val="22"/>
        </w:rPr>
        <w:tab/>
      </w:r>
      <w:r w:rsidRPr="0062661E">
        <w:rPr>
          <w:sz w:val="22"/>
          <w:szCs w:val="22"/>
        </w:rPr>
        <w:t>When a</w:t>
      </w:r>
      <w:r w:rsidR="00AF6F44">
        <w:rPr>
          <w:sz w:val="22"/>
          <w:szCs w:val="22"/>
        </w:rPr>
        <w:t>n applicant or</w:t>
      </w:r>
      <w:r w:rsidRPr="0062661E">
        <w:rPr>
          <w:sz w:val="22"/>
          <w:szCs w:val="22"/>
        </w:rPr>
        <w:t xml:space="preserve"> licensee initially implements a Code Case, 10 CFR 50.55a requires that the most recent version of that Code Case as listed in Tables 1 and 2 be implemented. If a Code Case is implemented by a</w:t>
      </w:r>
      <w:r w:rsidR="00AF6F44">
        <w:rPr>
          <w:sz w:val="22"/>
          <w:szCs w:val="22"/>
        </w:rPr>
        <w:t>n applicant or</w:t>
      </w:r>
      <w:r w:rsidRPr="0062661E">
        <w:rPr>
          <w:sz w:val="22"/>
          <w:szCs w:val="22"/>
        </w:rPr>
        <w:t xml:space="preserve"> licensee and a later version of the Code Case is incorporated by reference into 10 CFR 50.55a and listed in Tables 1 and 2 during the </w:t>
      </w:r>
      <w:r w:rsidR="00AF6F44">
        <w:rPr>
          <w:sz w:val="22"/>
          <w:szCs w:val="22"/>
        </w:rPr>
        <w:t xml:space="preserve">licensee’s </w:t>
      </w:r>
      <w:r w:rsidRPr="0062661E">
        <w:rPr>
          <w:sz w:val="22"/>
          <w:szCs w:val="22"/>
        </w:rPr>
        <w:t>present 120-month IS</w:t>
      </w:r>
      <w:r>
        <w:rPr>
          <w:sz w:val="22"/>
          <w:szCs w:val="22"/>
        </w:rPr>
        <w:t>T</w:t>
      </w:r>
      <w:r w:rsidRPr="0062661E">
        <w:rPr>
          <w:sz w:val="22"/>
          <w:szCs w:val="22"/>
        </w:rPr>
        <w:t xml:space="preserve"> program interval, that licensee may use either the later version or the previous version. An exception to this provision would be the inclusion</w:t>
      </w:r>
      <w:r>
        <w:rPr>
          <w:sz w:val="22"/>
          <w:szCs w:val="22"/>
        </w:rPr>
        <w:t xml:space="preserve"> of a </w:t>
      </w:r>
      <w:r w:rsidRPr="0062661E">
        <w:rPr>
          <w:sz w:val="22"/>
          <w:szCs w:val="22"/>
        </w:rPr>
        <w:t>condition on the use of the Code Case that is necessary, for example, to enhance safety. Licensees who choose to continue use of the Code Case during the subsequent 120-month IS</w:t>
      </w:r>
      <w:r>
        <w:rPr>
          <w:sz w:val="22"/>
          <w:szCs w:val="22"/>
        </w:rPr>
        <w:t>T</w:t>
      </w:r>
      <w:r w:rsidRPr="0062661E">
        <w:rPr>
          <w:sz w:val="22"/>
          <w:szCs w:val="22"/>
        </w:rPr>
        <w:t xml:space="preserve"> program interval will be required to implement the latest version incorporated by reference into 10 CFR 50.55a and listed in Tables 1 and 2.</w:t>
      </w:r>
    </w:p>
    <w:p w14:paraId="2BCCC1F8" w14:textId="77777777" w:rsidR="004F2AF9" w:rsidRPr="0062661E" w:rsidRDefault="004F2AF9" w:rsidP="004F2AF9">
      <w:pPr>
        <w:numPr>
          <w:ilvl w:val="12"/>
          <w:numId w:val="0"/>
        </w:numPr>
        <w:rPr>
          <w:sz w:val="22"/>
          <w:szCs w:val="22"/>
        </w:rPr>
      </w:pPr>
    </w:p>
    <w:p w14:paraId="693A23ED" w14:textId="77777777" w:rsidR="004F2AF9" w:rsidRDefault="004F2AF9" w:rsidP="004F2AF9">
      <w:pPr>
        <w:numPr>
          <w:ilvl w:val="12"/>
          <w:numId w:val="0"/>
        </w:numPr>
        <w:tabs>
          <w:tab w:val="left" w:pos="540"/>
        </w:tabs>
        <w:rPr>
          <w:sz w:val="22"/>
          <w:szCs w:val="22"/>
        </w:rPr>
      </w:pPr>
      <w:r w:rsidRPr="0062661E">
        <w:rPr>
          <w:sz w:val="22"/>
          <w:szCs w:val="22"/>
        </w:rPr>
        <w:tab/>
        <w:t xml:space="preserve">Code Cases may be annulled because the provisions have been incorporated into the Code, the application for which it was specifically developed no longer exists, or experience has shown that an examination or testing method is no longer adequate. After a Code Case is annulled and 10 CFR 50.55a and this guide are amended, </w:t>
      </w:r>
      <w:r w:rsidR="00AF6F44">
        <w:rPr>
          <w:sz w:val="22"/>
          <w:szCs w:val="22"/>
        </w:rPr>
        <w:t xml:space="preserve">applicants or </w:t>
      </w:r>
      <w:r w:rsidRPr="0062661E">
        <w:rPr>
          <w:sz w:val="22"/>
          <w:szCs w:val="22"/>
        </w:rPr>
        <w:t>licensees may not implement that Code Case for the first time.  However, a</w:t>
      </w:r>
      <w:r w:rsidR="00AF6F44">
        <w:rPr>
          <w:sz w:val="22"/>
          <w:szCs w:val="22"/>
        </w:rPr>
        <w:t>n applicant or</w:t>
      </w:r>
      <w:r w:rsidRPr="0062661E">
        <w:rPr>
          <w:sz w:val="22"/>
          <w:szCs w:val="22"/>
        </w:rPr>
        <w:t xml:space="preserve"> licensee who implemented the Code Case prior to annulment may continue to use that Code Case through the end of the present IS</w:t>
      </w:r>
      <w:r>
        <w:rPr>
          <w:sz w:val="22"/>
          <w:szCs w:val="22"/>
        </w:rPr>
        <w:t>T</w:t>
      </w:r>
      <w:r w:rsidRPr="0062661E">
        <w:rPr>
          <w:sz w:val="22"/>
          <w:szCs w:val="22"/>
        </w:rPr>
        <w:t xml:space="preserve"> interval. An annulled Code Case cannot be used in the subsequent IS</w:t>
      </w:r>
      <w:r>
        <w:rPr>
          <w:sz w:val="22"/>
          <w:szCs w:val="22"/>
        </w:rPr>
        <w:t>T</w:t>
      </w:r>
      <w:r w:rsidRPr="0062661E">
        <w:rPr>
          <w:sz w:val="22"/>
          <w:szCs w:val="22"/>
        </w:rPr>
        <w:t> interval unless implemented as an approved alternative under 10 CFR 50.55a(</w:t>
      </w:r>
      <w:r>
        <w:rPr>
          <w:sz w:val="22"/>
          <w:szCs w:val="22"/>
        </w:rPr>
        <w:t>z</w:t>
      </w:r>
      <w:r w:rsidRPr="0062661E">
        <w:rPr>
          <w:sz w:val="22"/>
          <w:szCs w:val="22"/>
        </w:rPr>
        <w:t xml:space="preserve">). If a Code Case is incorporated by reference into 10 CFR 50.55a and later annulled by the ASME because experience has shown that an examination or testing method is inadequate, the NRC will amend 10 CFR 50.55a and this guide to remove the approval of the annulled Code Case. </w:t>
      </w:r>
      <w:r w:rsidR="00AF6F44">
        <w:rPr>
          <w:sz w:val="22"/>
          <w:szCs w:val="22"/>
        </w:rPr>
        <w:t>Applicants or l</w:t>
      </w:r>
      <w:r w:rsidRPr="0062661E">
        <w:rPr>
          <w:sz w:val="22"/>
          <w:szCs w:val="22"/>
        </w:rPr>
        <w:t xml:space="preserve">icensees should not begin to implement such annulled Code Cases prior to the rulemaking. Notwithstanding these requirements, the Commission may impose new or revised Code requirements, including implementation schedules, </w:t>
      </w:r>
      <w:r w:rsidR="00B51237">
        <w:rPr>
          <w:sz w:val="22"/>
          <w:szCs w:val="22"/>
        </w:rPr>
        <w:t xml:space="preserve">which </w:t>
      </w:r>
      <w:r w:rsidRPr="0062661E">
        <w:rPr>
          <w:sz w:val="22"/>
          <w:szCs w:val="22"/>
        </w:rPr>
        <w:t>it determines are consistent with the Backfit Rule (10 CFR 50.109).</w:t>
      </w:r>
    </w:p>
    <w:p w14:paraId="76813D52" w14:textId="77777777" w:rsidR="004F2AF9" w:rsidRDefault="004F2AF9" w:rsidP="004F2AF9">
      <w:pPr>
        <w:numPr>
          <w:ilvl w:val="12"/>
          <w:numId w:val="0"/>
        </w:numPr>
        <w:tabs>
          <w:tab w:val="left" w:pos="540"/>
        </w:tabs>
        <w:rPr>
          <w:sz w:val="22"/>
          <w:szCs w:val="22"/>
        </w:rPr>
      </w:pPr>
    </w:p>
    <w:p w14:paraId="571A6727" w14:textId="77777777" w:rsidR="004F2AF9" w:rsidRDefault="004F2AF9" w:rsidP="004F2AF9">
      <w:pPr>
        <w:tabs>
          <w:tab w:val="left" w:pos="720"/>
        </w:tabs>
        <w:ind w:firstLine="720"/>
        <w:rPr>
          <w:rFonts w:cs="Arial"/>
          <w:sz w:val="22"/>
          <w:szCs w:val="22"/>
        </w:rPr>
      </w:pPr>
      <w:r>
        <w:rPr>
          <w:rFonts w:cs="Arial"/>
          <w:sz w:val="22"/>
          <w:szCs w:val="22"/>
        </w:rPr>
        <w:t>A C</w:t>
      </w:r>
      <w:r w:rsidRPr="0054253B">
        <w:rPr>
          <w:rFonts w:cs="Arial"/>
          <w:sz w:val="22"/>
          <w:szCs w:val="22"/>
        </w:rPr>
        <w:t xml:space="preserve">ode </w:t>
      </w:r>
      <w:r>
        <w:rPr>
          <w:rFonts w:cs="Arial"/>
          <w:sz w:val="22"/>
          <w:szCs w:val="22"/>
        </w:rPr>
        <w:t>Case may be revised, for example, to incorporate user experience. The older or superseded version of the Code Case cannot be applied by the licensee or applicant for the first time.</w:t>
      </w:r>
      <w:r w:rsidRPr="0054253B">
        <w:rPr>
          <w:rFonts w:cs="Arial"/>
          <w:sz w:val="22"/>
          <w:szCs w:val="22"/>
        </w:rPr>
        <w:t xml:space="preserve"> If an app</w:t>
      </w:r>
      <w:r>
        <w:rPr>
          <w:rFonts w:cs="Arial"/>
          <w:sz w:val="22"/>
          <w:szCs w:val="22"/>
        </w:rPr>
        <w:t>licant or a licensee applied a Code C</w:t>
      </w:r>
      <w:r w:rsidRPr="0054253B">
        <w:rPr>
          <w:rFonts w:cs="Arial"/>
          <w:sz w:val="22"/>
          <w:szCs w:val="22"/>
        </w:rPr>
        <w:t xml:space="preserve">ase before it was listed as </w:t>
      </w:r>
      <w:r>
        <w:rPr>
          <w:rFonts w:cs="Arial"/>
          <w:sz w:val="22"/>
          <w:szCs w:val="22"/>
        </w:rPr>
        <w:t>superseded</w:t>
      </w:r>
      <w:r w:rsidRPr="0054253B">
        <w:rPr>
          <w:rFonts w:cs="Arial"/>
          <w:sz w:val="22"/>
          <w:szCs w:val="22"/>
        </w:rPr>
        <w:t xml:space="preserve">, the applicant or the licensee may continue to use the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ase until the applicant or the licensee updates its construction Code of Record (in the case of an applicant, updates its application) or until the licensee</w:t>
      </w:r>
      <w:r>
        <w:rPr>
          <w:rFonts w:cs="Arial"/>
          <w:sz w:val="22"/>
          <w:szCs w:val="22"/>
        </w:rPr>
        <w:t>’</w:t>
      </w:r>
      <w:r w:rsidRPr="0054253B">
        <w:rPr>
          <w:rFonts w:cs="Arial"/>
          <w:sz w:val="22"/>
          <w:szCs w:val="22"/>
        </w:rPr>
        <w:t xml:space="preserve">s 120-month IST update interval expires, after </w:t>
      </w:r>
      <w:r>
        <w:rPr>
          <w:rFonts w:cs="Arial"/>
          <w:sz w:val="22"/>
          <w:szCs w:val="22"/>
        </w:rPr>
        <w:t>which the continued use of the C</w:t>
      </w:r>
      <w:r w:rsidRPr="0054253B">
        <w:rPr>
          <w:rFonts w:cs="Arial"/>
          <w:sz w:val="22"/>
          <w:szCs w:val="22"/>
        </w:rPr>
        <w:t>o</w:t>
      </w:r>
      <w:r>
        <w:rPr>
          <w:rFonts w:cs="Arial"/>
          <w:sz w:val="22"/>
          <w:szCs w:val="22"/>
        </w:rPr>
        <w:t>de C</w:t>
      </w:r>
      <w:r w:rsidRPr="0054253B">
        <w:rPr>
          <w:rFonts w:cs="Arial"/>
          <w:sz w:val="22"/>
          <w:szCs w:val="22"/>
        </w:rPr>
        <w:t xml:space="preserve">ase is prohibited unless NRC approval is granted under 10 CFR </w:t>
      </w:r>
      <w:r>
        <w:rPr>
          <w:rFonts w:cs="Arial"/>
          <w:sz w:val="22"/>
          <w:szCs w:val="22"/>
        </w:rPr>
        <w:t xml:space="preserve">Part </w:t>
      </w:r>
      <w:r w:rsidRPr="0054253B">
        <w:rPr>
          <w:rFonts w:cs="Arial"/>
          <w:sz w:val="22"/>
          <w:szCs w:val="22"/>
        </w:rPr>
        <w:t>50.55a(</w:t>
      </w:r>
      <w:r>
        <w:rPr>
          <w:rFonts w:cs="Arial"/>
          <w:sz w:val="22"/>
          <w:szCs w:val="22"/>
        </w:rPr>
        <w:t>z</w:t>
      </w:r>
      <w:r w:rsidRPr="0054253B">
        <w:rPr>
          <w:rFonts w:cs="Arial"/>
          <w:sz w:val="22"/>
          <w:szCs w:val="22"/>
        </w:rPr>
        <w:t xml:space="preserve">). If a </w:t>
      </w:r>
      <w:r>
        <w:rPr>
          <w:rFonts w:cs="Arial"/>
          <w:sz w:val="22"/>
          <w:szCs w:val="22"/>
        </w:rPr>
        <w:t>C</w:t>
      </w:r>
      <w:r w:rsidRPr="0054253B">
        <w:rPr>
          <w:rFonts w:cs="Arial"/>
          <w:sz w:val="22"/>
          <w:szCs w:val="22"/>
        </w:rPr>
        <w:t xml:space="preserve">ode </w:t>
      </w:r>
      <w:r>
        <w:rPr>
          <w:rFonts w:cs="Arial"/>
          <w:sz w:val="22"/>
          <w:szCs w:val="22"/>
        </w:rPr>
        <w:t>C</w:t>
      </w:r>
      <w:r w:rsidRPr="0054253B">
        <w:rPr>
          <w:rFonts w:cs="Arial"/>
          <w:sz w:val="22"/>
          <w:szCs w:val="22"/>
        </w:rPr>
        <w:t xml:space="preserve">ase is incorporated by reference into 10 CFR </w:t>
      </w:r>
      <w:r>
        <w:rPr>
          <w:rFonts w:cs="Arial"/>
          <w:sz w:val="22"/>
          <w:szCs w:val="22"/>
        </w:rPr>
        <w:t xml:space="preserve">Part </w:t>
      </w:r>
      <w:r w:rsidRPr="0054253B">
        <w:rPr>
          <w:rFonts w:cs="Arial"/>
          <w:sz w:val="22"/>
          <w:szCs w:val="22"/>
        </w:rPr>
        <w:t xml:space="preserve">50.55a and later </w:t>
      </w:r>
      <w:r>
        <w:rPr>
          <w:rFonts w:cs="Arial"/>
          <w:sz w:val="22"/>
          <w:szCs w:val="22"/>
        </w:rPr>
        <w:t xml:space="preserve">a revised version is issued </w:t>
      </w:r>
      <w:r w:rsidRPr="0054253B">
        <w:rPr>
          <w:rFonts w:cs="Arial"/>
          <w:sz w:val="22"/>
          <w:szCs w:val="22"/>
        </w:rPr>
        <w:t xml:space="preserve">by the ASME because experience has shown that the design analysis, construction method, examination method, or testing method is inadequate; the NRC will amend 10 CFR </w:t>
      </w:r>
      <w:r>
        <w:rPr>
          <w:rFonts w:cs="Arial"/>
          <w:sz w:val="22"/>
          <w:szCs w:val="22"/>
        </w:rPr>
        <w:t xml:space="preserve">Part </w:t>
      </w:r>
      <w:r w:rsidRPr="0054253B">
        <w:rPr>
          <w:rFonts w:cs="Arial"/>
          <w:sz w:val="22"/>
          <w:szCs w:val="22"/>
        </w:rPr>
        <w:t xml:space="preserve">50.55a and the relevant RG to remove the approval of the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 xml:space="preserve">ase. Applicants and licensees should not begin to implement such </w:t>
      </w:r>
      <w:r>
        <w:rPr>
          <w:rFonts w:cs="Arial"/>
          <w:sz w:val="22"/>
          <w:szCs w:val="22"/>
        </w:rPr>
        <w:t>superseded C</w:t>
      </w:r>
      <w:r w:rsidRPr="0054253B">
        <w:rPr>
          <w:rFonts w:cs="Arial"/>
          <w:sz w:val="22"/>
          <w:szCs w:val="22"/>
        </w:rPr>
        <w:t xml:space="preserve">ode </w:t>
      </w:r>
      <w:r>
        <w:rPr>
          <w:rFonts w:cs="Arial"/>
          <w:sz w:val="22"/>
          <w:szCs w:val="22"/>
        </w:rPr>
        <w:t>C</w:t>
      </w:r>
      <w:r w:rsidRPr="0054253B">
        <w:rPr>
          <w:rFonts w:cs="Arial"/>
          <w:sz w:val="22"/>
          <w:szCs w:val="22"/>
        </w:rPr>
        <w:t>ases in advance of the rulemaking.</w:t>
      </w:r>
    </w:p>
    <w:p w14:paraId="2AF42075" w14:textId="77777777" w:rsidR="004F2AF9" w:rsidRDefault="004F2AF9" w:rsidP="004F2AF9">
      <w:pPr>
        <w:numPr>
          <w:ilvl w:val="12"/>
          <w:numId w:val="0"/>
        </w:numPr>
        <w:rPr>
          <w:sz w:val="22"/>
          <w:szCs w:val="22"/>
        </w:rPr>
      </w:pPr>
    </w:p>
    <w:p w14:paraId="728DE172" w14:textId="77777777" w:rsidR="004F2AF9" w:rsidRDefault="004F2AF9" w:rsidP="004F2AF9">
      <w:pPr>
        <w:pStyle w:val="Level1"/>
        <w:tabs>
          <w:tab w:val="left" w:pos="0"/>
        </w:tabs>
        <w:ind w:left="0"/>
        <w:rPr>
          <w:sz w:val="22"/>
          <w:szCs w:val="22"/>
        </w:rPr>
      </w:pPr>
      <w:r>
        <w:rPr>
          <w:sz w:val="22"/>
          <w:szCs w:val="22"/>
        </w:rPr>
        <w:tab/>
        <w:t xml:space="preserve">OM </w:t>
      </w:r>
      <w:r w:rsidRPr="0062661E">
        <w:rPr>
          <w:sz w:val="22"/>
          <w:szCs w:val="22"/>
        </w:rPr>
        <w:t xml:space="preserve">Code Cases determined </w:t>
      </w:r>
      <w:r>
        <w:rPr>
          <w:sz w:val="22"/>
          <w:szCs w:val="22"/>
        </w:rPr>
        <w:t xml:space="preserve">by the NRC </w:t>
      </w:r>
      <w:r w:rsidRPr="0062661E">
        <w:rPr>
          <w:sz w:val="22"/>
          <w:szCs w:val="22"/>
        </w:rPr>
        <w:t>to be unacceptable are listed in Regulatory Guide 1.193, “ASME Code Cases Not Approved for Use</w:t>
      </w:r>
      <w:r>
        <w:rPr>
          <w:sz w:val="22"/>
          <w:szCs w:val="22"/>
        </w:rPr>
        <w:t>.</w:t>
      </w:r>
      <w:r w:rsidRPr="0062661E">
        <w:rPr>
          <w:sz w:val="22"/>
          <w:szCs w:val="22"/>
        </w:rPr>
        <w:t>”</w:t>
      </w:r>
    </w:p>
    <w:p w14:paraId="41E1803B" w14:textId="77777777" w:rsidR="00E1415F" w:rsidRPr="0062661E" w:rsidRDefault="00E1415F" w:rsidP="004F2AF9">
      <w:pPr>
        <w:pStyle w:val="Level1"/>
        <w:tabs>
          <w:tab w:val="left" w:pos="0"/>
        </w:tabs>
        <w:ind w:left="0"/>
        <w:rPr>
          <w:sz w:val="22"/>
          <w:szCs w:val="22"/>
        </w:rPr>
      </w:pPr>
    </w:p>
    <w:p w14:paraId="480ED46A" w14:textId="77777777" w:rsidR="004F2AF9" w:rsidRDefault="004F2AF9" w:rsidP="004F2AF9">
      <w:pPr>
        <w:numPr>
          <w:ilvl w:val="12"/>
          <w:numId w:val="0"/>
        </w:numPr>
        <w:tabs>
          <w:tab w:val="left" w:pos="540"/>
        </w:tabs>
        <w:rPr>
          <w:sz w:val="22"/>
          <w:szCs w:val="22"/>
        </w:rPr>
      </w:pPr>
      <w:r w:rsidRPr="0062661E">
        <w:rPr>
          <w:sz w:val="22"/>
          <w:szCs w:val="22"/>
        </w:rPr>
        <w:tab/>
        <w:t>With regard to the use of any Code Case, it is the responsibility of the user to make certain that the provisions of the Code Case do not conflict with regulatory requirements or licensee commitments.</w:t>
      </w:r>
    </w:p>
    <w:p w14:paraId="7BF7C60A" w14:textId="77777777" w:rsidR="00455BF7" w:rsidRDefault="00455BF7">
      <w:pPr>
        <w:widowControl/>
        <w:autoSpaceDE/>
        <w:autoSpaceDN/>
        <w:adjustRightInd/>
        <w:rPr>
          <w:sz w:val="22"/>
          <w:szCs w:val="22"/>
        </w:rPr>
      </w:pPr>
      <w:r>
        <w:rPr>
          <w:sz w:val="22"/>
          <w:szCs w:val="22"/>
        </w:rPr>
        <w:br w:type="page"/>
      </w:r>
    </w:p>
    <w:p w14:paraId="6B755E2C" w14:textId="030121EB" w:rsidR="006D4421" w:rsidRDefault="006D4421" w:rsidP="000A7EFE">
      <w:pPr>
        <w:widowControl/>
        <w:rPr>
          <w:sz w:val="22"/>
          <w:szCs w:val="22"/>
        </w:rPr>
      </w:pPr>
    </w:p>
    <w:p w14:paraId="10AAB799" w14:textId="77777777" w:rsidR="003D0461" w:rsidRPr="00A25D2F" w:rsidRDefault="00EC32F8" w:rsidP="00A25D2F">
      <w:pPr>
        <w:widowControl/>
        <w:tabs>
          <w:tab w:val="center" w:pos="4752"/>
        </w:tabs>
        <w:jc w:val="center"/>
        <w:rPr>
          <w:sz w:val="28"/>
          <w:szCs w:val="28"/>
        </w:rPr>
      </w:pPr>
      <w:r>
        <w:rPr>
          <w:b/>
          <w:bCs/>
          <w:sz w:val="28"/>
          <w:szCs w:val="28"/>
        </w:rPr>
        <w:t xml:space="preserve">C.  STAFF </w:t>
      </w:r>
      <w:r w:rsidR="003D0461" w:rsidRPr="00A25D2F">
        <w:rPr>
          <w:b/>
          <w:bCs/>
          <w:sz w:val="28"/>
          <w:szCs w:val="28"/>
        </w:rPr>
        <w:t xml:space="preserve">REGULATORY </w:t>
      </w:r>
      <w:r>
        <w:rPr>
          <w:b/>
          <w:bCs/>
          <w:sz w:val="28"/>
          <w:szCs w:val="28"/>
        </w:rPr>
        <w:t>GUIDANCE</w:t>
      </w:r>
    </w:p>
    <w:p w14:paraId="00521492" w14:textId="77777777" w:rsidR="003D0461" w:rsidRDefault="003D0461">
      <w:pPr>
        <w:widowControl/>
        <w:rPr>
          <w:b/>
          <w:bCs/>
          <w:sz w:val="22"/>
          <w:szCs w:val="22"/>
        </w:rPr>
      </w:pPr>
    </w:p>
    <w:p w14:paraId="67EBCA0D" w14:textId="0220D8E6" w:rsidR="000A7EFE" w:rsidRDefault="000A7EFE" w:rsidP="00514BBF">
      <w:pPr>
        <w:widowControl/>
        <w:autoSpaceDE/>
        <w:autoSpaceDN/>
        <w:adjustRightInd/>
        <w:rPr>
          <w:sz w:val="22"/>
          <w:szCs w:val="22"/>
        </w:rPr>
      </w:pPr>
      <w:r>
        <w:rPr>
          <w:sz w:val="22"/>
          <w:szCs w:val="22"/>
        </w:rPr>
        <w:tab/>
      </w:r>
      <w:r w:rsidRPr="0062661E">
        <w:rPr>
          <w:sz w:val="22"/>
          <w:szCs w:val="22"/>
        </w:rPr>
        <w:t xml:space="preserve">For Revision </w:t>
      </w:r>
      <w:r>
        <w:rPr>
          <w:sz w:val="22"/>
          <w:szCs w:val="22"/>
        </w:rPr>
        <w:t>2</w:t>
      </w:r>
      <w:r w:rsidRPr="0062661E">
        <w:rPr>
          <w:sz w:val="22"/>
          <w:szCs w:val="22"/>
        </w:rPr>
        <w:t xml:space="preserve"> of Regulatory Guide 1.1</w:t>
      </w:r>
      <w:r>
        <w:rPr>
          <w:sz w:val="22"/>
          <w:szCs w:val="22"/>
        </w:rPr>
        <w:t>92</w:t>
      </w:r>
      <w:r w:rsidRPr="0062661E">
        <w:rPr>
          <w:sz w:val="22"/>
          <w:szCs w:val="22"/>
        </w:rPr>
        <w:t xml:space="preserve">, the NRC reviewed the </w:t>
      </w:r>
      <w:r>
        <w:rPr>
          <w:sz w:val="22"/>
          <w:szCs w:val="22"/>
        </w:rPr>
        <w:t xml:space="preserve">OM </w:t>
      </w:r>
      <w:r w:rsidRPr="0062661E">
        <w:rPr>
          <w:sz w:val="22"/>
          <w:szCs w:val="22"/>
        </w:rPr>
        <w:t xml:space="preserve">Code Cases listed in </w:t>
      </w:r>
      <w:r>
        <w:rPr>
          <w:sz w:val="22"/>
          <w:szCs w:val="22"/>
        </w:rPr>
        <w:t>the 2009 Edition through the 2012 Edition</w:t>
      </w:r>
      <w:r w:rsidR="00AF6F44">
        <w:rPr>
          <w:sz w:val="22"/>
          <w:szCs w:val="22"/>
        </w:rPr>
        <w:t xml:space="preserve"> of the ASME OM Code</w:t>
      </w:r>
      <w:r>
        <w:rPr>
          <w:sz w:val="22"/>
          <w:szCs w:val="22"/>
        </w:rPr>
        <w:t xml:space="preserve">. </w:t>
      </w:r>
      <w:r w:rsidRPr="0062661E">
        <w:rPr>
          <w:sz w:val="22"/>
          <w:szCs w:val="22"/>
        </w:rPr>
        <w:t xml:space="preserve">Appendix A to this guide </w:t>
      </w:r>
      <w:r>
        <w:rPr>
          <w:sz w:val="22"/>
          <w:szCs w:val="22"/>
        </w:rPr>
        <w:t xml:space="preserve">is a complete </w:t>
      </w:r>
      <w:r w:rsidRPr="0062661E">
        <w:rPr>
          <w:sz w:val="22"/>
          <w:szCs w:val="22"/>
        </w:rPr>
        <w:t xml:space="preserve">list </w:t>
      </w:r>
      <w:r>
        <w:rPr>
          <w:sz w:val="22"/>
          <w:szCs w:val="22"/>
        </w:rPr>
        <w:t xml:space="preserve">of all OM </w:t>
      </w:r>
      <w:r w:rsidRPr="0062661E">
        <w:rPr>
          <w:sz w:val="22"/>
          <w:szCs w:val="22"/>
        </w:rPr>
        <w:t>Code Cases published by the ASME</w:t>
      </w:r>
      <w:r>
        <w:rPr>
          <w:sz w:val="22"/>
          <w:szCs w:val="22"/>
        </w:rPr>
        <w:t>. The table in Appendix A lists the action taken by the ASME (e.g., new or revised Code Case), the edition or addenda in which the Code Case was published, and the table in the regulatory guide where each Code Case may be found</w:t>
      </w:r>
      <w:r w:rsidRPr="0062661E">
        <w:rPr>
          <w:sz w:val="22"/>
          <w:szCs w:val="22"/>
        </w:rPr>
        <w:t xml:space="preserve">. </w:t>
      </w:r>
      <w:r w:rsidRPr="0054253B">
        <w:rPr>
          <w:rFonts w:cs="Arial"/>
          <w:sz w:val="22"/>
          <w:szCs w:val="22"/>
        </w:rPr>
        <w:t>R</w:t>
      </w:r>
      <w:r>
        <w:rPr>
          <w:rFonts w:cs="Arial"/>
          <w:sz w:val="22"/>
          <w:szCs w:val="22"/>
        </w:rPr>
        <w:t xml:space="preserve">egulatory </w:t>
      </w:r>
      <w:r w:rsidRPr="0054253B">
        <w:rPr>
          <w:rFonts w:cs="Arial"/>
          <w:sz w:val="22"/>
          <w:szCs w:val="22"/>
        </w:rPr>
        <w:t>G</w:t>
      </w:r>
      <w:r>
        <w:rPr>
          <w:rFonts w:cs="Arial"/>
          <w:sz w:val="22"/>
          <w:szCs w:val="22"/>
        </w:rPr>
        <w:t>uide</w:t>
      </w:r>
      <w:r w:rsidRPr="0054253B">
        <w:rPr>
          <w:rFonts w:cs="Arial"/>
          <w:sz w:val="22"/>
          <w:szCs w:val="22"/>
        </w:rPr>
        <w:t xml:space="preserve"> 1.</w:t>
      </w:r>
      <w:r>
        <w:rPr>
          <w:rFonts w:cs="Arial"/>
          <w:sz w:val="22"/>
          <w:szCs w:val="22"/>
        </w:rPr>
        <w:t>192</w:t>
      </w:r>
      <w:r w:rsidRPr="0054253B">
        <w:rPr>
          <w:rFonts w:cs="Arial"/>
          <w:sz w:val="22"/>
          <w:szCs w:val="22"/>
        </w:rPr>
        <w:t>, Revision </w:t>
      </w:r>
      <w:r>
        <w:rPr>
          <w:rFonts w:cs="Arial"/>
          <w:sz w:val="22"/>
          <w:szCs w:val="22"/>
        </w:rPr>
        <w:t>2</w:t>
      </w:r>
      <w:r w:rsidRPr="0054253B">
        <w:rPr>
          <w:rFonts w:cs="Arial"/>
          <w:sz w:val="22"/>
          <w:szCs w:val="22"/>
        </w:rPr>
        <w:t>, would supersede the incorporation by reference of Revision </w:t>
      </w:r>
      <w:r>
        <w:rPr>
          <w:rFonts w:cs="Arial"/>
          <w:sz w:val="22"/>
          <w:szCs w:val="22"/>
        </w:rPr>
        <w:t xml:space="preserve">1. </w:t>
      </w:r>
      <w:r w:rsidRPr="0062661E">
        <w:rPr>
          <w:sz w:val="22"/>
          <w:szCs w:val="22"/>
        </w:rPr>
        <w:t xml:space="preserve">The Code Cases addressed by this regulatory guide </w:t>
      </w:r>
      <w:r w:rsidRPr="00514BBF">
        <w:rPr>
          <w:sz w:val="22"/>
        </w:rPr>
        <w:t>are</w:t>
      </w:r>
      <w:r w:rsidRPr="0062661E">
        <w:rPr>
          <w:sz w:val="22"/>
          <w:szCs w:val="22"/>
        </w:rPr>
        <w:t xml:space="preserve"> listed in </w:t>
      </w:r>
      <w:r>
        <w:rPr>
          <w:sz w:val="22"/>
          <w:szCs w:val="22"/>
        </w:rPr>
        <w:t>three</w:t>
      </w:r>
      <w:r w:rsidRPr="0062661E">
        <w:rPr>
          <w:sz w:val="22"/>
          <w:szCs w:val="22"/>
        </w:rPr>
        <w:t> tables:</w:t>
      </w:r>
    </w:p>
    <w:p w14:paraId="6375CDB2" w14:textId="77777777" w:rsidR="00E1415F" w:rsidRPr="0062661E" w:rsidRDefault="00E1415F" w:rsidP="000A7EFE">
      <w:pPr>
        <w:tabs>
          <w:tab w:val="left" w:pos="540"/>
        </w:tabs>
        <w:spacing w:after="110"/>
        <w:rPr>
          <w:sz w:val="22"/>
          <w:szCs w:val="22"/>
        </w:rPr>
      </w:pPr>
    </w:p>
    <w:p w14:paraId="438537AD" w14:textId="201897B8" w:rsidR="00E1415F" w:rsidRPr="00514BBF" w:rsidRDefault="000A7EFE" w:rsidP="00514BBF">
      <w:pPr>
        <w:widowControl/>
        <w:autoSpaceDE/>
        <w:autoSpaceDN/>
        <w:adjustRightInd/>
        <w:spacing w:after="110"/>
        <w:ind w:left="720" w:hanging="720"/>
        <w:rPr>
          <w:sz w:val="22"/>
        </w:rPr>
      </w:pPr>
      <w:r w:rsidRPr="0062661E">
        <w:rPr>
          <w:sz w:val="22"/>
          <w:szCs w:val="22"/>
        </w:rPr>
        <w:t>(1)</w:t>
      </w:r>
      <w:r w:rsidR="00E1415F">
        <w:rPr>
          <w:sz w:val="22"/>
          <w:szCs w:val="22"/>
        </w:rPr>
        <w:tab/>
      </w:r>
      <w:r w:rsidRPr="00514BBF">
        <w:rPr>
          <w:sz w:val="22"/>
        </w:rPr>
        <w:t>Table 1, “Acceptable OM Code Cases,” lists the Code Cases that are acceptable to the NRC for implementation in the IST of light-water-cooled nuclear power plants.</w:t>
      </w:r>
    </w:p>
    <w:p w14:paraId="6294044C" w14:textId="7693438F" w:rsidR="00E1415F" w:rsidRPr="00514BBF" w:rsidRDefault="000A7EFE" w:rsidP="00514BBF">
      <w:pPr>
        <w:widowControl/>
        <w:autoSpaceDE/>
        <w:autoSpaceDN/>
        <w:adjustRightInd/>
        <w:spacing w:after="110"/>
        <w:ind w:left="720" w:hanging="720"/>
        <w:rPr>
          <w:sz w:val="22"/>
        </w:rPr>
      </w:pPr>
      <w:r w:rsidRPr="00514BBF">
        <w:rPr>
          <w:sz w:val="22"/>
        </w:rPr>
        <w:t>(2)</w:t>
      </w:r>
      <w:r w:rsidR="00E1415F" w:rsidRPr="00514BBF">
        <w:rPr>
          <w:sz w:val="22"/>
        </w:rPr>
        <w:tab/>
      </w:r>
      <w:r w:rsidRPr="00514BBF">
        <w:rPr>
          <w:sz w:val="22"/>
        </w:rPr>
        <w:t>Table 2, “Conditionally Acceptable OM Code Cases,” lists the Code Cases that are acceptable, provided that they are used with the identified conditions (i.e., the Code Case is generally acceptable but the NRC has determined that the requirements in the Code Case, which are alternatives to the OM Code, must be supplemented in order to provide an acceptable level of quality and safety).</w:t>
      </w:r>
    </w:p>
    <w:p w14:paraId="440A3B41" w14:textId="4A12BCD6" w:rsidR="000A7EFE" w:rsidRPr="00A25D2F" w:rsidRDefault="000A7EFE" w:rsidP="00514BBF">
      <w:pPr>
        <w:widowControl/>
        <w:autoSpaceDE/>
        <w:autoSpaceDN/>
        <w:adjustRightInd/>
        <w:spacing w:after="110"/>
        <w:ind w:left="720" w:hanging="720"/>
        <w:rPr>
          <w:b/>
          <w:bCs/>
          <w:sz w:val="22"/>
          <w:szCs w:val="22"/>
        </w:rPr>
      </w:pPr>
      <w:r w:rsidRPr="00514BBF">
        <w:rPr>
          <w:sz w:val="22"/>
        </w:rPr>
        <w:t>(3)</w:t>
      </w:r>
      <w:r w:rsidR="00E1415F" w:rsidRPr="00514BBF">
        <w:rPr>
          <w:sz w:val="22"/>
        </w:rPr>
        <w:tab/>
      </w:r>
      <w:r w:rsidRPr="00514BBF">
        <w:rPr>
          <w:sz w:val="22"/>
        </w:rPr>
        <w:t>Table 3, “OM Code Cases That Have Been Superseded by Revised Code Cases,” lists Code Cases that have been superseded through revision</w:t>
      </w:r>
      <w:r>
        <w:rPr>
          <w:sz w:val="22"/>
          <w:szCs w:val="22"/>
        </w:rPr>
        <w:t>.</w:t>
      </w:r>
    </w:p>
    <w:p w14:paraId="57900D32" w14:textId="77777777" w:rsidR="003D0461" w:rsidRPr="00A25D2F" w:rsidRDefault="003D0461" w:rsidP="003E4AC5">
      <w:pPr>
        <w:widowControl/>
        <w:tabs>
          <w:tab w:val="left" w:pos="-1440"/>
          <w:tab w:val="left" w:pos="540"/>
        </w:tabs>
        <w:ind w:left="540" w:hanging="540"/>
        <w:rPr>
          <w:sz w:val="22"/>
          <w:szCs w:val="22"/>
        </w:rPr>
      </w:pPr>
      <w:r w:rsidRPr="00A25D2F">
        <w:rPr>
          <w:b/>
          <w:bCs/>
          <w:sz w:val="22"/>
          <w:szCs w:val="22"/>
        </w:rPr>
        <w:t xml:space="preserve">1. </w:t>
      </w:r>
      <w:r w:rsidRPr="00A25D2F">
        <w:rPr>
          <w:b/>
          <w:bCs/>
          <w:sz w:val="22"/>
          <w:szCs w:val="22"/>
        </w:rPr>
        <w:tab/>
        <w:t>A</w:t>
      </w:r>
      <w:r w:rsidR="00384699">
        <w:rPr>
          <w:b/>
          <w:bCs/>
          <w:sz w:val="22"/>
          <w:szCs w:val="22"/>
        </w:rPr>
        <w:t>cceptable Code Cases</w:t>
      </w:r>
    </w:p>
    <w:p w14:paraId="4C57162C" w14:textId="77777777" w:rsidR="003D0461" w:rsidRPr="00D44578" w:rsidRDefault="003D0461">
      <w:pPr>
        <w:widowControl/>
        <w:rPr>
          <w:sz w:val="22"/>
          <w:szCs w:val="22"/>
        </w:rPr>
      </w:pPr>
    </w:p>
    <w:p w14:paraId="43FA7C1D" w14:textId="0A67ECAD" w:rsidR="003D0461" w:rsidRPr="00D44578" w:rsidRDefault="003D0461" w:rsidP="003E4AC5">
      <w:pPr>
        <w:widowControl/>
        <w:ind w:firstLine="540"/>
        <w:rPr>
          <w:sz w:val="22"/>
          <w:szCs w:val="22"/>
        </w:rPr>
      </w:pPr>
      <w:r w:rsidRPr="00D44578">
        <w:rPr>
          <w:sz w:val="22"/>
          <w:szCs w:val="22"/>
        </w:rPr>
        <w:t xml:space="preserve">The Code Cases listed in the table below are acceptable to the NRC for application in </w:t>
      </w:r>
      <w:r w:rsidR="00AF6F44">
        <w:rPr>
          <w:sz w:val="22"/>
          <w:szCs w:val="22"/>
        </w:rPr>
        <w:t xml:space="preserve">an applicant’s or </w:t>
      </w:r>
      <w:r w:rsidRPr="00D44578">
        <w:rPr>
          <w:sz w:val="22"/>
          <w:szCs w:val="22"/>
        </w:rPr>
        <w:t>licensee</w:t>
      </w:r>
      <w:r w:rsidR="00385EA8">
        <w:rPr>
          <w:sz w:val="22"/>
          <w:szCs w:val="22"/>
        </w:rPr>
        <w:t>’</w:t>
      </w:r>
      <w:r w:rsidRPr="00D44578">
        <w:rPr>
          <w:sz w:val="22"/>
          <w:szCs w:val="22"/>
        </w:rPr>
        <w:t xml:space="preserve">s IST programs. </w:t>
      </w:r>
      <w:r w:rsidR="0045553A">
        <w:rPr>
          <w:sz w:val="22"/>
          <w:szCs w:val="22"/>
        </w:rPr>
        <w:t xml:space="preserve">The OM Code </w:t>
      </w:r>
      <w:r w:rsidR="00451AA8">
        <w:rPr>
          <w:sz w:val="22"/>
          <w:szCs w:val="22"/>
        </w:rPr>
        <w:t xml:space="preserve">uses two approaches to </w:t>
      </w:r>
      <w:r w:rsidR="0045553A">
        <w:rPr>
          <w:sz w:val="22"/>
          <w:szCs w:val="22"/>
        </w:rPr>
        <w:t>list revisions of Code Cases</w:t>
      </w:r>
      <w:r w:rsidR="002D7DD8">
        <w:rPr>
          <w:sz w:val="22"/>
          <w:szCs w:val="22"/>
        </w:rPr>
        <w:t xml:space="preserve">. The first approach lists Code Cases </w:t>
      </w:r>
      <w:r w:rsidR="0045553A">
        <w:rPr>
          <w:sz w:val="22"/>
          <w:szCs w:val="22"/>
        </w:rPr>
        <w:t>according to edition or addenda (e.g., OMN-</w:t>
      </w:r>
      <w:r w:rsidR="00451AA8">
        <w:rPr>
          <w:sz w:val="22"/>
          <w:szCs w:val="22"/>
        </w:rPr>
        <w:t>6</w:t>
      </w:r>
      <w:r w:rsidR="0045553A">
        <w:rPr>
          <w:sz w:val="22"/>
          <w:szCs w:val="22"/>
        </w:rPr>
        <w:t>, 20</w:t>
      </w:r>
      <w:r w:rsidR="00451AA8">
        <w:rPr>
          <w:sz w:val="22"/>
          <w:szCs w:val="22"/>
        </w:rPr>
        <w:t>12</w:t>
      </w:r>
      <w:r w:rsidR="0045553A">
        <w:rPr>
          <w:sz w:val="22"/>
          <w:szCs w:val="22"/>
        </w:rPr>
        <w:t xml:space="preserve"> </w:t>
      </w:r>
      <w:r w:rsidR="00451AA8">
        <w:rPr>
          <w:sz w:val="22"/>
          <w:szCs w:val="22"/>
        </w:rPr>
        <w:t>Edition</w:t>
      </w:r>
      <w:r w:rsidR="0045553A">
        <w:rPr>
          <w:sz w:val="22"/>
          <w:szCs w:val="22"/>
        </w:rPr>
        <w:t>)</w:t>
      </w:r>
      <w:r w:rsidR="002D7DD8">
        <w:rPr>
          <w:sz w:val="22"/>
          <w:szCs w:val="22"/>
        </w:rPr>
        <w:t xml:space="preserve">. The second approach </w:t>
      </w:r>
      <w:r w:rsidR="0045553A">
        <w:rPr>
          <w:sz w:val="22"/>
          <w:szCs w:val="22"/>
        </w:rPr>
        <w:t xml:space="preserve">uses a numbering system (e.g., </w:t>
      </w:r>
      <w:r w:rsidR="002D7DD8">
        <w:rPr>
          <w:sz w:val="22"/>
          <w:szCs w:val="22"/>
        </w:rPr>
        <w:t>OMN-1, Revision 1</w:t>
      </w:r>
      <w:r w:rsidR="0045553A">
        <w:rPr>
          <w:sz w:val="22"/>
          <w:szCs w:val="22"/>
        </w:rPr>
        <w:t xml:space="preserve">). Thus, the </w:t>
      </w:r>
      <w:r w:rsidR="002D7DD8">
        <w:rPr>
          <w:sz w:val="22"/>
          <w:szCs w:val="22"/>
        </w:rPr>
        <w:t xml:space="preserve">tables below show either the </w:t>
      </w:r>
      <w:r w:rsidR="0045553A">
        <w:rPr>
          <w:sz w:val="22"/>
          <w:szCs w:val="22"/>
        </w:rPr>
        <w:t>latest edition or addenda</w:t>
      </w:r>
      <w:r w:rsidR="002D7DD8">
        <w:rPr>
          <w:sz w:val="22"/>
          <w:szCs w:val="22"/>
        </w:rPr>
        <w:t xml:space="preserve"> </w:t>
      </w:r>
      <w:r w:rsidR="0045553A">
        <w:rPr>
          <w:sz w:val="22"/>
          <w:szCs w:val="22"/>
        </w:rPr>
        <w:t xml:space="preserve">in which </w:t>
      </w:r>
      <w:r w:rsidR="002D7DD8">
        <w:rPr>
          <w:sz w:val="22"/>
          <w:szCs w:val="22"/>
        </w:rPr>
        <w:t xml:space="preserve">a </w:t>
      </w:r>
      <w:r w:rsidR="0045553A">
        <w:rPr>
          <w:sz w:val="22"/>
          <w:szCs w:val="22"/>
        </w:rPr>
        <w:t>Code Case</w:t>
      </w:r>
      <w:r w:rsidR="002D7DD8">
        <w:rPr>
          <w:sz w:val="22"/>
          <w:szCs w:val="22"/>
        </w:rPr>
        <w:t xml:space="preserve"> </w:t>
      </w:r>
      <w:r w:rsidR="0045553A">
        <w:rPr>
          <w:sz w:val="22"/>
          <w:szCs w:val="22"/>
        </w:rPr>
        <w:t>w</w:t>
      </w:r>
      <w:r w:rsidR="002D7DD8">
        <w:rPr>
          <w:sz w:val="22"/>
          <w:szCs w:val="22"/>
        </w:rPr>
        <w:t>as</w:t>
      </w:r>
      <w:r w:rsidR="0045553A">
        <w:rPr>
          <w:sz w:val="22"/>
          <w:szCs w:val="22"/>
        </w:rPr>
        <w:t xml:space="preserve"> published</w:t>
      </w:r>
      <w:r w:rsidR="002D7DD8">
        <w:rPr>
          <w:sz w:val="22"/>
          <w:szCs w:val="22"/>
        </w:rPr>
        <w:t xml:space="preserve">, or the latest revision number of a Code Case, </w:t>
      </w:r>
      <w:r w:rsidR="0045553A">
        <w:rPr>
          <w:sz w:val="22"/>
          <w:szCs w:val="22"/>
        </w:rPr>
        <w:t xml:space="preserve">in accordance with the requirement in 10 CFR 50.55a that licensees or applicants implement the most recent version of a Code Case. </w:t>
      </w:r>
      <w:r w:rsidR="00B35698">
        <w:rPr>
          <w:sz w:val="22"/>
          <w:szCs w:val="22"/>
        </w:rPr>
        <w:t xml:space="preserve">The edition and addenda </w:t>
      </w:r>
      <w:r w:rsidR="0057427E">
        <w:rPr>
          <w:sz w:val="22"/>
          <w:szCs w:val="22"/>
        </w:rPr>
        <w:t>is</w:t>
      </w:r>
      <w:r w:rsidR="00B35698">
        <w:rPr>
          <w:sz w:val="22"/>
          <w:szCs w:val="22"/>
        </w:rPr>
        <w:t xml:space="preserve"> being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Code Cases with minor changes. Listing both the revision number and edition or addenda will ensure that the latest version of the Code Case is implemented. </w:t>
      </w:r>
    </w:p>
    <w:p w14:paraId="7B782E1D" w14:textId="77777777" w:rsidR="003D0461" w:rsidRPr="00A25D2F" w:rsidRDefault="003D0461">
      <w:pPr>
        <w:widowControl/>
        <w:rPr>
          <w:sz w:val="22"/>
          <w:szCs w:val="22"/>
        </w:rPr>
      </w:pPr>
    </w:p>
    <w:p w14:paraId="4C8DF69C" w14:textId="77777777" w:rsidR="003D0461" w:rsidRPr="00A25D2F" w:rsidRDefault="003D0461" w:rsidP="00EA0E06">
      <w:pPr>
        <w:widowControl/>
        <w:tabs>
          <w:tab w:val="center" w:pos="4752"/>
        </w:tabs>
        <w:jc w:val="center"/>
        <w:rPr>
          <w:b/>
          <w:bCs/>
          <w:sz w:val="22"/>
          <w:szCs w:val="22"/>
        </w:rPr>
      </w:pPr>
      <w:r w:rsidRPr="00A25D2F">
        <w:rPr>
          <w:b/>
          <w:bCs/>
          <w:sz w:val="22"/>
          <w:szCs w:val="22"/>
        </w:rPr>
        <w:t>T</w:t>
      </w:r>
      <w:r w:rsidR="00384699">
        <w:rPr>
          <w:b/>
          <w:bCs/>
          <w:sz w:val="22"/>
          <w:szCs w:val="22"/>
        </w:rPr>
        <w:t>able</w:t>
      </w:r>
      <w:r w:rsidRPr="00A25D2F">
        <w:rPr>
          <w:b/>
          <w:bCs/>
          <w:sz w:val="22"/>
          <w:szCs w:val="22"/>
        </w:rPr>
        <w:t xml:space="preserve"> 1</w:t>
      </w:r>
      <w:r w:rsidR="00384699">
        <w:rPr>
          <w:b/>
          <w:bCs/>
          <w:sz w:val="22"/>
          <w:szCs w:val="22"/>
        </w:rPr>
        <w:t xml:space="preserve">. </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p w14:paraId="7D3AA40C" w14:textId="77777777" w:rsidR="003D0461" w:rsidRPr="00A25D2F" w:rsidRDefault="003D0461">
      <w:pPr>
        <w:widowControl/>
        <w:rPr>
          <w:sz w:val="22"/>
          <w:szCs w:val="22"/>
        </w:rPr>
      </w:pPr>
    </w:p>
    <w:tbl>
      <w:tblPr>
        <w:tblW w:w="9720" w:type="dxa"/>
        <w:tblInd w:w="28" w:type="dxa"/>
        <w:tblLayout w:type="fixed"/>
        <w:tblCellMar>
          <w:left w:w="118" w:type="dxa"/>
          <w:right w:w="118" w:type="dxa"/>
        </w:tblCellMar>
        <w:tblLook w:val="0000" w:firstRow="0" w:lastRow="0" w:firstColumn="0" w:lastColumn="0" w:noHBand="0" w:noVBand="0"/>
      </w:tblPr>
      <w:tblGrid>
        <w:gridCol w:w="1710"/>
        <w:gridCol w:w="8010"/>
      </w:tblGrid>
      <w:tr w:rsidR="005D2199" w:rsidRPr="00D44578" w14:paraId="18BD2350" w14:textId="77777777" w:rsidTr="00A7178F">
        <w:trPr>
          <w:tblHeader/>
        </w:trPr>
        <w:tc>
          <w:tcPr>
            <w:tcW w:w="1710" w:type="dxa"/>
            <w:tcBorders>
              <w:top w:val="double" w:sz="6" w:space="0" w:color="000000"/>
              <w:left w:val="double" w:sz="6" w:space="0" w:color="000000"/>
              <w:bottom w:val="single" w:sz="12" w:space="0" w:color="000000"/>
              <w:right w:val="single" w:sz="8" w:space="0" w:color="000000"/>
            </w:tcBorders>
            <w:shd w:val="clear" w:color="auto" w:fill="auto"/>
          </w:tcPr>
          <w:p w14:paraId="4DB45758" w14:textId="77777777" w:rsidR="005D2199" w:rsidRPr="00384699" w:rsidRDefault="005D2199">
            <w:pPr>
              <w:spacing w:line="120" w:lineRule="exact"/>
              <w:rPr>
                <w:b/>
                <w:sz w:val="20"/>
                <w:szCs w:val="20"/>
              </w:rPr>
            </w:pPr>
          </w:p>
          <w:p w14:paraId="1A87B5E5" w14:textId="77777777" w:rsidR="00384699" w:rsidRDefault="005D2199" w:rsidP="00384699">
            <w:pPr>
              <w:widowControl/>
              <w:jc w:val="center"/>
              <w:rPr>
                <w:b/>
                <w:sz w:val="20"/>
                <w:szCs w:val="20"/>
              </w:rPr>
            </w:pPr>
            <w:r w:rsidRPr="00384699">
              <w:rPr>
                <w:b/>
                <w:sz w:val="20"/>
                <w:szCs w:val="20"/>
              </w:rPr>
              <w:t>C</w:t>
            </w:r>
            <w:r w:rsidR="00384699">
              <w:rPr>
                <w:b/>
                <w:sz w:val="20"/>
                <w:szCs w:val="20"/>
              </w:rPr>
              <w:t>ode</w:t>
            </w:r>
            <w:r w:rsidRPr="00384699">
              <w:rPr>
                <w:b/>
                <w:sz w:val="20"/>
                <w:szCs w:val="20"/>
              </w:rPr>
              <w:t xml:space="preserve"> C</w:t>
            </w:r>
            <w:r w:rsidR="00384699">
              <w:rPr>
                <w:b/>
                <w:sz w:val="20"/>
                <w:szCs w:val="20"/>
              </w:rPr>
              <w:t>ase</w:t>
            </w:r>
          </w:p>
          <w:p w14:paraId="6359CD62" w14:textId="77777777" w:rsidR="005D2199" w:rsidRPr="00384699" w:rsidRDefault="005D2199" w:rsidP="00384699">
            <w:pPr>
              <w:widowControl/>
              <w:spacing w:after="58"/>
              <w:jc w:val="center"/>
              <w:rPr>
                <w:b/>
                <w:sz w:val="20"/>
                <w:szCs w:val="20"/>
              </w:rPr>
            </w:pPr>
            <w:r w:rsidRPr="00384699">
              <w:rPr>
                <w:b/>
                <w:sz w:val="20"/>
                <w:szCs w:val="20"/>
              </w:rPr>
              <w:t>N</w:t>
            </w:r>
            <w:r w:rsidR="00384699">
              <w:rPr>
                <w:b/>
                <w:sz w:val="20"/>
                <w:szCs w:val="20"/>
              </w:rPr>
              <w:t>umber</w:t>
            </w:r>
          </w:p>
        </w:tc>
        <w:tc>
          <w:tcPr>
            <w:tcW w:w="8010" w:type="dxa"/>
            <w:tcBorders>
              <w:top w:val="double" w:sz="6" w:space="0" w:color="000000"/>
              <w:left w:val="single" w:sz="8" w:space="0" w:color="000000"/>
              <w:bottom w:val="single" w:sz="12" w:space="0" w:color="000000"/>
              <w:right w:val="double" w:sz="6" w:space="0" w:color="000000"/>
            </w:tcBorders>
            <w:shd w:val="clear" w:color="auto" w:fill="auto"/>
          </w:tcPr>
          <w:p w14:paraId="0729157A" w14:textId="77777777" w:rsidR="005D2199" w:rsidRPr="00384699" w:rsidRDefault="005D2199">
            <w:pPr>
              <w:spacing w:line="120" w:lineRule="exact"/>
              <w:rPr>
                <w:b/>
                <w:sz w:val="20"/>
                <w:szCs w:val="20"/>
              </w:rPr>
            </w:pPr>
          </w:p>
          <w:p w14:paraId="4E2999E0" w14:textId="77777777" w:rsidR="00384699" w:rsidRPr="00384699" w:rsidRDefault="00384699" w:rsidP="00384699">
            <w:pPr>
              <w:widowControl/>
              <w:spacing w:after="58"/>
              <w:jc w:val="center"/>
              <w:rPr>
                <w:b/>
                <w:sz w:val="20"/>
                <w:szCs w:val="20"/>
              </w:rPr>
            </w:pPr>
            <w:r>
              <w:rPr>
                <w:b/>
                <w:sz w:val="20"/>
                <w:szCs w:val="20"/>
              </w:rPr>
              <w:t>Table</w:t>
            </w:r>
            <w:r w:rsidR="005D2199" w:rsidRPr="00384699">
              <w:rPr>
                <w:b/>
                <w:sz w:val="20"/>
                <w:szCs w:val="20"/>
              </w:rPr>
              <w:t xml:space="preserve"> 1</w:t>
            </w:r>
          </w:p>
          <w:p w14:paraId="2D00F4D4" w14:textId="77777777" w:rsidR="005D2199" w:rsidRPr="00384699" w:rsidRDefault="005D2199" w:rsidP="00384699">
            <w:pPr>
              <w:widowControl/>
              <w:spacing w:after="58"/>
              <w:jc w:val="center"/>
              <w:rPr>
                <w:b/>
                <w:sz w:val="20"/>
                <w:szCs w:val="20"/>
              </w:rPr>
            </w:pPr>
            <w:r w:rsidRPr="00384699">
              <w:rPr>
                <w:b/>
                <w:sz w:val="20"/>
                <w:szCs w:val="20"/>
              </w:rPr>
              <w:t>A</w:t>
            </w:r>
            <w:r w:rsidR="00384699">
              <w:rPr>
                <w:b/>
                <w:sz w:val="20"/>
                <w:szCs w:val="20"/>
              </w:rPr>
              <w:t>cceptable</w:t>
            </w:r>
            <w:r w:rsidRPr="00384699">
              <w:rPr>
                <w:b/>
                <w:sz w:val="20"/>
                <w:szCs w:val="20"/>
              </w:rPr>
              <w:t xml:space="preserve"> OM C</w:t>
            </w:r>
            <w:r w:rsidR="00384699">
              <w:rPr>
                <w:b/>
                <w:sz w:val="20"/>
                <w:szCs w:val="20"/>
              </w:rPr>
              <w:t>ode</w:t>
            </w:r>
            <w:r w:rsidRPr="00384699">
              <w:rPr>
                <w:b/>
                <w:sz w:val="20"/>
                <w:szCs w:val="20"/>
              </w:rPr>
              <w:t xml:space="preserve"> C</w:t>
            </w:r>
            <w:r w:rsidR="00384699">
              <w:rPr>
                <w:b/>
                <w:sz w:val="20"/>
                <w:szCs w:val="20"/>
              </w:rPr>
              <w:t>ases</w:t>
            </w:r>
          </w:p>
        </w:tc>
      </w:tr>
      <w:tr w:rsidR="005D2199" w:rsidRPr="00D44578" w14:paraId="3D59A624" w14:textId="77777777" w:rsidTr="00A7178F">
        <w:tc>
          <w:tcPr>
            <w:tcW w:w="1710" w:type="dxa"/>
            <w:tcBorders>
              <w:top w:val="single" w:sz="8" w:space="0" w:color="000000"/>
              <w:left w:val="double" w:sz="6" w:space="0" w:color="000000"/>
              <w:bottom w:val="single" w:sz="7" w:space="0" w:color="000000"/>
              <w:right w:val="single" w:sz="7" w:space="0" w:color="000000"/>
            </w:tcBorders>
            <w:shd w:val="clear" w:color="auto" w:fill="auto"/>
          </w:tcPr>
          <w:p w14:paraId="434AF361" w14:textId="77777777" w:rsidR="00F972FC" w:rsidRPr="00F972FC" w:rsidRDefault="00F972FC" w:rsidP="00F972FC">
            <w:pPr>
              <w:widowControl/>
              <w:rPr>
                <w:sz w:val="20"/>
                <w:szCs w:val="20"/>
              </w:rPr>
            </w:pPr>
            <w:r w:rsidRPr="00F972FC">
              <w:rPr>
                <w:sz w:val="20"/>
                <w:szCs w:val="20"/>
              </w:rPr>
              <w:t>OMN-2</w:t>
            </w:r>
          </w:p>
          <w:p w14:paraId="4B6295DA" w14:textId="2D67B8FD" w:rsidR="005D2199" w:rsidRPr="00D44578" w:rsidRDefault="00F972FC" w:rsidP="00F972FC">
            <w:pPr>
              <w:widowControl/>
              <w:rPr>
                <w:sz w:val="20"/>
                <w:szCs w:val="20"/>
              </w:rPr>
            </w:pPr>
            <w:r w:rsidRPr="00F972FC">
              <w:rPr>
                <w:sz w:val="20"/>
                <w:szCs w:val="20"/>
              </w:rPr>
              <w:t>(2012 Edition)</w:t>
            </w:r>
          </w:p>
        </w:tc>
        <w:tc>
          <w:tcPr>
            <w:tcW w:w="8010" w:type="dxa"/>
            <w:tcBorders>
              <w:top w:val="single" w:sz="8" w:space="0" w:color="000000"/>
              <w:left w:val="single" w:sz="7" w:space="0" w:color="000000"/>
              <w:bottom w:val="single" w:sz="7" w:space="0" w:color="000000"/>
              <w:right w:val="double" w:sz="6" w:space="0" w:color="000000"/>
            </w:tcBorders>
            <w:shd w:val="clear" w:color="auto" w:fill="auto"/>
          </w:tcPr>
          <w:p w14:paraId="201BBC84" w14:textId="77777777" w:rsidR="005D2199" w:rsidRDefault="005D2199" w:rsidP="00EC09FF">
            <w:pPr>
              <w:widowControl/>
              <w:spacing w:before="120"/>
              <w:rPr>
                <w:i/>
                <w:iCs/>
                <w:sz w:val="20"/>
                <w:szCs w:val="20"/>
              </w:rPr>
            </w:pPr>
            <w:r w:rsidRPr="00D44578">
              <w:rPr>
                <w:i/>
                <w:iCs/>
                <w:sz w:val="20"/>
                <w:szCs w:val="20"/>
              </w:rPr>
              <w:t>Thermal Relief Valve Code Case</w:t>
            </w:r>
            <w:r w:rsidR="000A06B8">
              <w:rPr>
                <w:i/>
                <w:iCs/>
                <w:sz w:val="20"/>
                <w:szCs w:val="20"/>
              </w:rPr>
              <w:t>, OM Code-1995, Appendix I</w:t>
            </w:r>
          </w:p>
          <w:p w14:paraId="631BD224" w14:textId="77777777" w:rsidR="00EC09FF" w:rsidRPr="00D44578" w:rsidRDefault="00EC09FF" w:rsidP="00EC09FF">
            <w:pPr>
              <w:widowControl/>
              <w:spacing w:after="120"/>
              <w:rPr>
                <w:sz w:val="20"/>
                <w:szCs w:val="20"/>
              </w:rPr>
            </w:pPr>
            <w:r>
              <w:rPr>
                <w:sz w:val="20"/>
                <w:szCs w:val="20"/>
              </w:rPr>
              <w:t>(OMN-2, 2004 Edition, was unconditionally approved in Rev. 1 of RG 1.192)</w:t>
            </w:r>
          </w:p>
        </w:tc>
      </w:tr>
      <w:tr w:rsidR="005D2199" w:rsidRPr="00D44578" w14:paraId="70503813" w14:textId="77777777" w:rsidTr="00A7178F">
        <w:tc>
          <w:tcPr>
            <w:tcW w:w="1710" w:type="dxa"/>
            <w:tcBorders>
              <w:top w:val="single" w:sz="7" w:space="0" w:color="000000"/>
              <w:left w:val="double" w:sz="6" w:space="0" w:color="000000"/>
              <w:bottom w:val="single" w:sz="8" w:space="0" w:color="000000"/>
              <w:right w:val="single" w:sz="7" w:space="0" w:color="000000"/>
            </w:tcBorders>
            <w:shd w:val="clear" w:color="auto" w:fill="auto"/>
          </w:tcPr>
          <w:p w14:paraId="24475395" w14:textId="77777777" w:rsidR="00F972FC" w:rsidRPr="00F972FC" w:rsidRDefault="00F972FC" w:rsidP="00F972FC">
            <w:pPr>
              <w:widowControl/>
              <w:rPr>
                <w:sz w:val="20"/>
                <w:szCs w:val="20"/>
              </w:rPr>
            </w:pPr>
            <w:r w:rsidRPr="00F972FC">
              <w:rPr>
                <w:sz w:val="20"/>
                <w:szCs w:val="20"/>
              </w:rPr>
              <w:t>OMN-5</w:t>
            </w:r>
          </w:p>
          <w:p w14:paraId="58D0DDBE" w14:textId="5F5E490E" w:rsidR="005D2199" w:rsidRPr="00D44578" w:rsidRDefault="00F972FC" w:rsidP="00F972FC">
            <w:pPr>
              <w:widowControl/>
              <w:rPr>
                <w:sz w:val="20"/>
                <w:szCs w:val="20"/>
              </w:rPr>
            </w:pPr>
            <w:r w:rsidRPr="00F972FC">
              <w:rPr>
                <w:sz w:val="20"/>
                <w:szCs w:val="20"/>
              </w:rPr>
              <w:t>(2012 Edition)</w:t>
            </w:r>
          </w:p>
        </w:tc>
        <w:tc>
          <w:tcPr>
            <w:tcW w:w="8010" w:type="dxa"/>
            <w:tcBorders>
              <w:top w:val="single" w:sz="7" w:space="0" w:color="000000"/>
              <w:left w:val="single" w:sz="7" w:space="0" w:color="000000"/>
              <w:bottom w:val="single" w:sz="8" w:space="0" w:color="000000"/>
              <w:right w:val="double" w:sz="6" w:space="0" w:color="000000"/>
            </w:tcBorders>
            <w:shd w:val="clear" w:color="auto" w:fill="auto"/>
          </w:tcPr>
          <w:p w14:paraId="5FD7AF44" w14:textId="77777777" w:rsidR="005D2199" w:rsidRDefault="005D2199" w:rsidP="00EC09FF">
            <w:pPr>
              <w:widowControl/>
              <w:spacing w:before="120"/>
              <w:rPr>
                <w:i/>
                <w:iCs/>
                <w:sz w:val="20"/>
                <w:szCs w:val="20"/>
              </w:rPr>
            </w:pPr>
            <w:r w:rsidRPr="00D44578">
              <w:rPr>
                <w:i/>
                <w:iCs/>
                <w:sz w:val="20"/>
                <w:szCs w:val="20"/>
              </w:rPr>
              <w:t>Testing of Liquid Service Relief Valves Without Insulation</w:t>
            </w:r>
          </w:p>
          <w:p w14:paraId="706BBD75" w14:textId="77777777" w:rsidR="00EC09FF" w:rsidRPr="00D44578" w:rsidRDefault="00EC09FF" w:rsidP="00EC09FF">
            <w:pPr>
              <w:widowControl/>
              <w:spacing w:after="120"/>
              <w:rPr>
                <w:sz w:val="20"/>
                <w:szCs w:val="20"/>
              </w:rPr>
            </w:pPr>
            <w:r>
              <w:rPr>
                <w:sz w:val="20"/>
                <w:szCs w:val="20"/>
              </w:rPr>
              <w:t>(OMN-5, 2006 Addenda, was unconditionally approved in Rev. 1 of RG 1.192)</w:t>
            </w:r>
          </w:p>
        </w:tc>
      </w:tr>
      <w:tr w:rsidR="005D2199" w:rsidRPr="00D44578" w14:paraId="07672C91" w14:textId="77777777" w:rsidTr="00A7178F">
        <w:tc>
          <w:tcPr>
            <w:tcW w:w="1710" w:type="dxa"/>
            <w:tcBorders>
              <w:top w:val="single" w:sz="8" w:space="0" w:color="000000"/>
              <w:left w:val="double" w:sz="6" w:space="0" w:color="000000"/>
              <w:bottom w:val="single" w:sz="8" w:space="0" w:color="000000"/>
              <w:right w:val="single" w:sz="8" w:space="0" w:color="000000"/>
            </w:tcBorders>
            <w:shd w:val="clear" w:color="auto" w:fill="auto"/>
          </w:tcPr>
          <w:p w14:paraId="740DBB26" w14:textId="77777777" w:rsidR="00F972FC" w:rsidRPr="00F972FC" w:rsidRDefault="00F972FC" w:rsidP="00F972FC">
            <w:pPr>
              <w:widowControl/>
              <w:rPr>
                <w:sz w:val="20"/>
                <w:szCs w:val="20"/>
              </w:rPr>
            </w:pPr>
            <w:r w:rsidRPr="00F972FC">
              <w:rPr>
                <w:sz w:val="20"/>
                <w:szCs w:val="20"/>
              </w:rPr>
              <w:t>OMN-6</w:t>
            </w:r>
          </w:p>
          <w:p w14:paraId="75EA5DC4" w14:textId="4DD1A667" w:rsidR="005D2199" w:rsidRPr="00D44578" w:rsidRDefault="00F972FC" w:rsidP="00F972FC">
            <w:pPr>
              <w:widowControl/>
              <w:rPr>
                <w:sz w:val="20"/>
                <w:szCs w:val="20"/>
              </w:rPr>
            </w:pPr>
            <w:r w:rsidRPr="00F972FC">
              <w:rPr>
                <w:sz w:val="20"/>
                <w:szCs w:val="20"/>
              </w:rPr>
              <w:t>(2012 Edition)</w:t>
            </w:r>
          </w:p>
        </w:tc>
        <w:tc>
          <w:tcPr>
            <w:tcW w:w="8010" w:type="dxa"/>
            <w:tcBorders>
              <w:top w:val="single" w:sz="8" w:space="0" w:color="000000"/>
              <w:left w:val="single" w:sz="8" w:space="0" w:color="000000"/>
              <w:bottom w:val="single" w:sz="8" w:space="0" w:color="000000"/>
              <w:right w:val="double" w:sz="6" w:space="0" w:color="000000"/>
            </w:tcBorders>
            <w:shd w:val="clear" w:color="auto" w:fill="auto"/>
          </w:tcPr>
          <w:p w14:paraId="3B1C1D3E" w14:textId="77777777" w:rsidR="005D2199" w:rsidRDefault="005D2199" w:rsidP="00F972FC">
            <w:pPr>
              <w:widowControl/>
              <w:spacing w:before="120"/>
              <w:rPr>
                <w:i/>
                <w:iCs/>
                <w:sz w:val="20"/>
                <w:szCs w:val="20"/>
              </w:rPr>
            </w:pPr>
            <w:r w:rsidRPr="00D44578">
              <w:rPr>
                <w:i/>
                <w:iCs/>
                <w:sz w:val="20"/>
                <w:szCs w:val="20"/>
              </w:rPr>
              <w:t>Alternate Rules for Digital Instruments</w:t>
            </w:r>
          </w:p>
          <w:p w14:paraId="409AA2DF" w14:textId="77777777" w:rsidR="00EC09FF" w:rsidRPr="00D44578" w:rsidRDefault="00EC09FF" w:rsidP="00F972FC">
            <w:pPr>
              <w:widowControl/>
              <w:rPr>
                <w:sz w:val="20"/>
                <w:szCs w:val="20"/>
              </w:rPr>
            </w:pPr>
            <w:r w:rsidRPr="00EC09FF">
              <w:rPr>
                <w:sz w:val="20"/>
                <w:szCs w:val="20"/>
              </w:rPr>
              <w:t>(OMN-</w:t>
            </w:r>
            <w:r>
              <w:rPr>
                <w:sz w:val="20"/>
                <w:szCs w:val="20"/>
              </w:rPr>
              <w:t>6</w:t>
            </w:r>
            <w:r w:rsidRPr="00EC09FF">
              <w:rPr>
                <w:sz w:val="20"/>
                <w:szCs w:val="20"/>
              </w:rPr>
              <w:t>, 200</w:t>
            </w:r>
            <w:r>
              <w:rPr>
                <w:sz w:val="20"/>
                <w:szCs w:val="20"/>
              </w:rPr>
              <w:t>6 Addenda</w:t>
            </w:r>
            <w:r w:rsidRPr="00EC09FF">
              <w:rPr>
                <w:sz w:val="20"/>
                <w:szCs w:val="20"/>
              </w:rPr>
              <w:t>, was unconditionally approved in Rev. 1 of RG 1.192)</w:t>
            </w:r>
          </w:p>
        </w:tc>
      </w:tr>
      <w:tr w:rsidR="005D2199" w:rsidRPr="00D44578" w14:paraId="05C170B5" w14:textId="77777777" w:rsidTr="00A7178F">
        <w:tc>
          <w:tcPr>
            <w:tcW w:w="1710" w:type="dxa"/>
            <w:tcBorders>
              <w:top w:val="single" w:sz="8" w:space="0" w:color="000000"/>
              <w:left w:val="double" w:sz="6" w:space="0" w:color="000000"/>
              <w:bottom w:val="single" w:sz="8" w:space="0" w:color="000000"/>
              <w:right w:val="single" w:sz="7" w:space="0" w:color="000000"/>
            </w:tcBorders>
            <w:shd w:val="clear" w:color="auto" w:fill="auto"/>
          </w:tcPr>
          <w:p w14:paraId="1E8EBA1E" w14:textId="77777777" w:rsidR="00902C69" w:rsidRPr="00902C69" w:rsidRDefault="00902C69" w:rsidP="00902C69">
            <w:pPr>
              <w:widowControl/>
              <w:rPr>
                <w:sz w:val="20"/>
                <w:szCs w:val="20"/>
              </w:rPr>
            </w:pPr>
            <w:r w:rsidRPr="00902C69">
              <w:rPr>
                <w:sz w:val="20"/>
                <w:szCs w:val="20"/>
              </w:rPr>
              <w:t>OMN-7</w:t>
            </w:r>
          </w:p>
          <w:p w14:paraId="628E6A07" w14:textId="6486D023" w:rsidR="005D2199" w:rsidRPr="00D44578" w:rsidRDefault="00902C69" w:rsidP="00902C69">
            <w:pPr>
              <w:widowControl/>
              <w:rPr>
                <w:sz w:val="20"/>
                <w:szCs w:val="20"/>
              </w:rPr>
            </w:pPr>
            <w:r w:rsidRPr="00902C69">
              <w:rPr>
                <w:sz w:val="20"/>
                <w:szCs w:val="20"/>
              </w:rPr>
              <w:t>(2012 Edition)</w:t>
            </w:r>
          </w:p>
        </w:tc>
        <w:tc>
          <w:tcPr>
            <w:tcW w:w="8010" w:type="dxa"/>
            <w:tcBorders>
              <w:top w:val="single" w:sz="8" w:space="0" w:color="000000"/>
              <w:left w:val="single" w:sz="7" w:space="0" w:color="000000"/>
              <w:bottom w:val="single" w:sz="8" w:space="0" w:color="000000"/>
              <w:right w:val="double" w:sz="6" w:space="0" w:color="000000"/>
            </w:tcBorders>
            <w:shd w:val="clear" w:color="auto" w:fill="auto"/>
          </w:tcPr>
          <w:p w14:paraId="0C867AF8" w14:textId="77777777" w:rsidR="005D2199" w:rsidRDefault="005D2199" w:rsidP="00902C69">
            <w:pPr>
              <w:widowControl/>
              <w:spacing w:before="120"/>
              <w:rPr>
                <w:i/>
                <w:iCs/>
                <w:sz w:val="20"/>
                <w:szCs w:val="20"/>
              </w:rPr>
            </w:pPr>
            <w:r w:rsidRPr="00D44578">
              <w:rPr>
                <w:i/>
                <w:iCs/>
                <w:sz w:val="20"/>
                <w:szCs w:val="20"/>
              </w:rPr>
              <w:t>Alternative Requirements for Pump Testing</w:t>
            </w:r>
          </w:p>
          <w:p w14:paraId="1E282934" w14:textId="77777777" w:rsidR="00EC09FF" w:rsidRPr="00EC09FF" w:rsidRDefault="00EC09FF" w:rsidP="00902C69">
            <w:pPr>
              <w:widowControl/>
              <w:rPr>
                <w:iCs/>
                <w:sz w:val="20"/>
                <w:szCs w:val="20"/>
              </w:rPr>
            </w:pPr>
            <w:r w:rsidRPr="00EC09FF">
              <w:rPr>
                <w:iCs/>
                <w:sz w:val="20"/>
                <w:szCs w:val="20"/>
              </w:rPr>
              <w:t>(OMN-</w:t>
            </w:r>
            <w:r>
              <w:rPr>
                <w:iCs/>
                <w:sz w:val="20"/>
                <w:szCs w:val="20"/>
              </w:rPr>
              <w:t>7</w:t>
            </w:r>
            <w:r w:rsidRPr="00EC09FF">
              <w:rPr>
                <w:iCs/>
                <w:sz w:val="20"/>
                <w:szCs w:val="20"/>
              </w:rPr>
              <w:t>, 200</w:t>
            </w:r>
            <w:r>
              <w:rPr>
                <w:iCs/>
                <w:sz w:val="20"/>
                <w:szCs w:val="20"/>
              </w:rPr>
              <w:t>0 Addenda</w:t>
            </w:r>
            <w:r w:rsidRPr="00EC09FF">
              <w:rPr>
                <w:iCs/>
                <w:sz w:val="20"/>
                <w:szCs w:val="20"/>
              </w:rPr>
              <w:t>, was unconditionally approved in Rev. 1 of RG 1.192)</w:t>
            </w:r>
          </w:p>
        </w:tc>
      </w:tr>
      <w:tr w:rsidR="005D2199" w:rsidRPr="00D44578" w14:paraId="755C805F" w14:textId="77777777" w:rsidTr="00A7178F">
        <w:tc>
          <w:tcPr>
            <w:tcW w:w="1710" w:type="dxa"/>
            <w:tcBorders>
              <w:top w:val="single" w:sz="8" w:space="0" w:color="000000"/>
              <w:left w:val="double" w:sz="6" w:space="0" w:color="000000"/>
              <w:bottom w:val="single" w:sz="8" w:space="0" w:color="000000"/>
              <w:right w:val="single" w:sz="8" w:space="0" w:color="000000"/>
            </w:tcBorders>
            <w:shd w:val="clear" w:color="auto" w:fill="auto"/>
          </w:tcPr>
          <w:p w14:paraId="211CF5B3" w14:textId="77777777" w:rsidR="00902C69" w:rsidRPr="00902C69" w:rsidRDefault="00902C69" w:rsidP="00902C69">
            <w:pPr>
              <w:widowControl/>
              <w:rPr>
                <w:sz w:val="20"/>
                <w:szCs w:val="20"/>
              </w:rPr>
            </w:pPr>
            <w:r w:rsidRPr="00902C69">
              <w:rPr>
                <w:sz w:val="20"/>
                <w:szCs w:val="20"/>
              </w:rPr>
              <w:t>OMN-8</w:t>
            </w:r>
          </w:p>
          <w:p w14:paraId="471F9837" w14:textId="6F0AA001" w:rsidR="005D2199" w:rsidRPr="00D44578" w:rsidRDefault="00902C69" w:rsidP="00902C69">
            <w:pPr>
              <w:widowControl/>
              <w:rPr>
                <w:sz w:val="20"/>
                <w:szCs w:val="20"/>
              </w:rPr>
            </w:pPr>
            <w:r w:rsidRPr="00902C69">
              <w:rPr>
                <w:sz w:val="20"/>
                <w:szCs w:val="20"/>
              </w:rPr>
              <w:t>(2012 Edition)</w:t>
            </w:r>
          </w:p>
        </w:tc>
        <w:tc>
          <w:tcPr>
            <w:tcW w:w="8010" w:type="dxa"/>
            <w:tcBorders>
              <w:top w:val="single" w:sz="8" w:space="0" w:color="000000"/>
              <w:left w:val="single" w:sz="8" w:space="0" w:color="000000"/>
              <w:bottom w:val="single" w:sz="8" w:space="0" w:color="000000"/>
              <w:right w:val="double" w:sz="6" w:space="0" w:color="000000"/>
            </w:tcBorders>
            <w:shd w:val="clear" w:color="auto" w:fill="auto"/>
          </w:tcPr>
          <w:p w14:paraId="221F6088" w14:textId="77777777" w:rsidR="005D2199" w:rsidRDefault="005D2199" w:rsidP="00902C69">
            <w:pPr>
              <w:widowControl/>
              <w:spacing w:before="120"/>
              <w:rPr>
                <w:i/>
                <w:iCs/>
                <w:sz w:val="20"/>
                <w:szCs w:val="20"/>
              </w:rPr>
            </w:pPr>
            <w:r w:rsidRPr="00D44578">
              <w:rPr>
                <w:i/>
                <w:iCs/>
                <w:sz w:val="20"/>
                <w:szCs w:val="20"/>
              </w:rPr>
              <w:t>Alternative Rules for Preservice and Inservice Testing of Power-Operated Valves That Are Used for System Control and Have a Safety Function per OM-10</w:t>
            </w:r>
            <w:r w:rsidR="000A06B8">
              <w:rPr>
                <w:i/>
                <w:iCs/>
                <w:sz w:val="20"/>
                <w:szCs w:val="20"/>
              </w:rPr>
              <w:t>, ISTC-1.1, or ISTA-1100</w:t>
            </w:r>
          </w:p>
          <w:p w14:paraId="28C7001F" w14:textId="77777777" w:rsidR="00EC09FF" w:rsidRPr="00EC09FF" w:rsidRDefault="00EC09FF" w:rsidP="00902C69">
            <w:pPr>
              <w:widowControl/>
              <w:rPr>
                <w:iCs/>
                <w:sz w:val="20"/>
                <w:szCs w:val="20"/>
              </w:rPr>
            </w:pPr>
            <w:r>
              <w:rPr>
                <w:iCs/>
                <w:sz w:val="20"/>
                <w:szCs w:val="20"/>
              </w:rPr>
              <w:t>(OMN-8</w:t>
            </w:r>
            <w:r w:rsidRPr="00EC09FF">
              <w:rPr>
                <w:iCs/>
                <w:sz w:val="20"/>
                <w:szCs w:val="20"/>
              </w:rPr>
              <w:t>, 200</w:t>
            </w:r>
            <w:r>
              <w:rPr>
                <w:iCs/>
                <w:sz w:val="20"/>
                <w:szCs w:val="20"/>
              </w:rPr>
              <w:t>6 Addenda</w:t>
            </w:r>
            <w:r w:rsidRPr="00EC09FF">
              <w:rPr>
                <w:iCs/>
                <w:sz w:val="20"/>
                <w:szCs w:val="20"/>
              </w:rPr>
              <w:t>, was unconditionally approved in Rev. 1 of RG 1.192)</w:t>
            </w:r>
          </w:p>
        </w:tc>
      </w:tr>
      <w:tr w:rsidR="005D2199" w:rsidRPr="00D44578" w14:paraId="2E36E5E0" w14:textId="77777777" w:rsidTr="00A7178F">
        <w:tc>
          <w:tcPr>
            <w:tcW w:w="1710" w:type="dxa"/>
            <w:tcBorders>
              <w:top w:val="single" w:sz="8" w:space="0" w:color="000000"/>
              <w:left w:val="double" w:sz="6" w:space="0" w:color="000000"/>
              <w:bottom w:val="single" w:sz="8" w:space="0" w:color="000000"/>
              <w:right w:val="single" w:sz="7" w:space="0" w:color="000000"/>
            </w:tcBorders>
            <w:shd w:val="clear" w:color="auto" w:fill="auto"/>
          </w:tcPr>
          <w:p w14:paraId="78B5B7EA" w14:textId="77777777" w:rsidR="005D2199" w:rsidRDefault="005D2199" w:rsidP="00902C69">
            <w:pPr>
              <w:widowControl/>
              <w:rPr>
                <w:sz w:val="20"/>
                <w:szCs w:val="20"/>
              </w:rPr>
            </w:pPr>
            <w:r>
              <w:rPr>
                <w:sz w:val="20"/>
                <w:szCs w:val="20"/>
              </w:rPr>
              <w:t>OMN-13</w:t>
            </w:r>
            <w:r w:rsidR="00451AA8">
              <w:rPr>
                <w:sz w:val="20"/>
                <w:szCs w:val="20"/>
              </w:rPr>
              <w:t>,</w:t>
            </w:r>
          </w:p>
          <w:p w14:paraId="6E5D9280" w14:textId="77777777" w:rsidR="00451AA8" w:rsidRDefault="00451AA8" w:rsidP="00902C69">
            <w:pPr>
              <w:widowControl/>
              <w:rPr>
                <w:sz w:val="20"/>
                <w:szCs w:val="20"/>
              </w:rPr>
            </w:pPr>
            <w:r>
              <w:rPr>
                <w:sz w:val="20"/>
                <w:szCs w:val="20"/>
              </w:rPr>
              <w:t>Revision 2</w:t>
            </w:r>
          </w:p>
          <w:p w14:paraId="16CA3A81" w14:textId="77777777" w:rsidR="005D2199" w:rsidRPr="00D44578" w:rsidRDefault="000901D7" w:rsidP="00902C69">
            <w:pPr>
              <w:widowControl/>
              <w:spacing w:after="120"/>
              <w:rPr>
                <w:sz w:val="20"/>
                <w:szCs w:val="20"/>
              </w:rPr>
            </w:pPr>
            <w:r>
              <w:rPr>
                <w:sz w:val="20"/>
                <w:szCs w:val="20"/>
              </w:rPr>
              <w:t>(20</w:t>
            </w:r>
            <w:r w:rsidR="00451AA8">
              <w:rPr>
                <w:sz w:val="20"/>
                <w:szCs w:val="20"/>
              </w:rPr>
              <w:t>12</w:t>
            </w:r>
            <w:r w:rsidR="005D2199">
              <w:rPr>
                <w:sz w:val="20"/>
                <w:szCs w:val="20"/>
              </w:rPr>
              <w:t xml:space="preserve"> </w:t>
            </w:r>
            <w:r w:rsidR="00F279BF">
              <w:rPr>
                <w:sz w:val="20"/>
                <w:szCs w:val="20"/>
              </w:rPr>
              <w:t>Edition</w:t>
            </w:r>
            <w:r w:rsidR="005D2199">
              <w:rPr>
                <w:sz w:val="20"/>
                <w:szCs w:val="20"/>
              </w:rPr>
              <w:t>)</w:t>
            </w:r>
          </w:p>
        </w:tc>
        <w:tc>
          <w:tcPr>
            <w:tcW w:w="8010" w:type="dxa"/>
            <w:tcBorders>
              <w:top w:val="single" w:sz="8" w:space="0" w:color="000000"/>
              <w:left w:val="single" w:sz="7" w:space="0" w:color="000000"/>
              <w:bottom w:val="single" w:sz="8" w:space="0" w:color="000000"/>
              <w:right w:val="double" w:sz="6" w:space="0" w:color="000000"/>
            </w:tcBorders>
            <w:shd w:val="clear" w:color="auto" w:fill="auto"/>
          </w:tcPr>
          <w:p w14:paraId="67332008" w14:textId="77777777" w:rsidR="005D2199" w:rsidRDefault="00AF6F44" w:rsidP="00902C69">
            <w:pPr>
              <w:widowControl/>
              <w:rPr>
                <w:i/>
                <w:iCs/>
                <w:sz w:val="20"/>
                <w:szCs w:val="20"/>
              </w:rPr>
            </w:pPr>
            <w:r>
              <w:rPr>
                <w:i/>
                <w:iCs/>
                <w:sz w:val="20"/>
                <w:szCs w:val="20"/>
              </w:rPr>
              <w:t xml:space="preserve">Performance-Based </w:t>
            </w:r>
            <w:r w:rsidR="005D2199" w:rsidRPr="00D44578">
              <w:rPr>
                <w:i/>
                <w:iCs/>
                <w:sz w:val="20"/>
                <w:szCs w:val="20"/>
              </w:rPr>
              <w:t>Requirements for Extending Snubber Inservice Visual Examination Interval at LWR Power Plants</w:t>
            </w:r>
          </w:p>
          <w:p w14:paraId="2F60C373" w14:textId="77777777" w:rsidR="00EC09FF" w:rsidRPr="00EC09FF" w:rsidRDefault="00EC09FF" w:rsidP="00902C69">
            <w:pPr>
              <w:widowControl/>
              <w:spacing w:after="120"/>
              <w:rPr>
                <w:iCs/>
                <w:sz w:val="20"/>
                <w:szCs w:val="20"/>
              </w:rPr>
            </w:pPr>
            <w:r>
              <w:rPr>
                <w:iCs/>
                <w:sz w:val="20"/>
                <w:szCs w:val="20"/>
              </w:rPr>
              <w:t>(OMN-13</w:t>
            </w:r>
            <w:r w:rsidRPr="00EC09FF">
              <w:rPr>
                <w:iCs/>
                <w:sz w:val="20"/>
                <w:szCs w:val="20"/>
              </w:rPr>
              <w:t>, 200</w:t>
            </w:r>
            <w:r>
              <w:rPr>
                <w:iCs/>
                <w:sz w:val="20"/>
                <w:szCs w:val="20"/>
              </w:rPr>
              <w:t>4 Edition</w:t>
            </w:r>
            <w:r w:rsidRPr="00EC09FF">
              <w:rPr>
                <w:iCs/>
                <w:sz w:val="20"/>
                <w:szCs w:val="20"/>
              </w:rPr>
              <w:t>, was unconditionally approved in Rev. 1 of RG 1.192)</w:t>
            </w:r>
          </w:p>
        </w:tc>
      </w:tr>
      <w:tr w:rsidR="005D2199" w:rsidRPr="00D44578" w14:paraId="796985C5" w14:textId="77777777" w:rsidTr="00A7178F">
        <w:tc>
          <w:tcPr>
            <w:tcW w:w="1710" w:type="dxa"/>
            <w:tcBorders>
              <w:top w:val="single" w:sz="8" w:space="0" w:color="000000"/>
              <w:left w:val="double" w:sz="6" w:space="0" w:color="000000"/>
              <w:bottom w:val="single" w:sz="8" w:space="0" w:color="000000"/>
              <w:right w:val="single" w:sz="8" w:space="0" w:color="000000"/>
            </w:tcBorders>
            <w:shd w:val="clear" w:color="auto" w:fill="auto"/>
          </w:tcPr>
          <w:p w14:paraId="1CBD046D" w14:textId="77777777" w:rsidR="00902C69" w:rsidRPr="00902C69" w:rsidRDefault="00902C69" w:rsidP="00902C69">
            <w:pPr>
              <w:widowControl/>
              <w:rPr>
                <w:sz w:val="20"/>
                <w:szCs w:val="20"/>
              </w:rPr>
            </w:pPr>
            <w:r w:rsidRPr="00902C69">
              <w:rPr>
                <w:sz w:val="20"/>
                <w:szCs w:val="20"/>
              </w:rPr>
              <w:t>OMN-14</w:t>
            </w:r>
          </w:p>
          <w:p w14:paraId="06C5C0C6" w14:textId="1A5F7C7A" w:rsidR="005D2199" w:rsidRPr="00D44578" w:rsidRDefault="00902C69" w:rsidP="00902C69">
            <w:pPr>
              <w:widowControl/>
              <w:rPr>
                <w:sz w:val="20"/>
                <w:szCs w:val="20"/>
              </w:rPr>
            </w:pPr>
            <w:r w:rsidRPr="00902C69">
              <w:rPr>
                <w:sz w:val="20"/>
                <w:szCs w:val="20"/>
              </w:rPr>
              <w:t>(2012 Edition)</w:t>
            </w:r>
          </w:p>
        </w:tc>
        <w:tc>
          <w:tcPr>
            <w:tcW w:w="8010" w:type="dxa"/>
            <w:tcBorders>
              <w:top w:val="single" w:sz="8" w:space="0" w:color="000000"/>
              <w:left w:val="single" w:sz="8" w:space="0" w:color="000000"/>
              <w:bottom w:val="single" w:sz="8" w:space="0" w:color="000000"/>
              <w:right w:val="double" w:sz="6" w:space="0" w:color="000000"/>
            </w:tcBorders>
            <w:shd w:val="clear" w:color="auto" w:fill="auto"/>
          </w:tcPr>
          <w:p w14:paraId="6B81186F" w14:textId="77777777" w:rsidR="005D2199" w:rsidRDefault="005D2199" w:rsidP="00902C69">
            <w:pPr>
              <w:widowControl/>
              <w:spacing w:before="120"/>
              <w:rPr>
                <w:i/>
                <w:iCs/>
                <w:sz w:val="20"/>
                <w:szCs w:val="20"/>
              </w:rPr>
            </w:pPr>
            <w:r>
              <w:rPr>
                <w:i/>
                <w:iCs/>
                <w:sz w:val="20"/>
                <w:szCs w:val="20"/>
              </w:rPr>
              <w:t>Alternative Rules for Valve Testing Operations and Mainten</w:t>
            </w:r>
            <w:r w:rsidR="0088089F">
              <w:rPr>
                <w:i/>
                <w:iCs/>
                <w:sz w:val="20"/>
                <w:szCs w:val="20"/>
              </w:rPr>
              <w:t>ance, Appendix I:</w:t>
            </w:r>
            <w:r>
              <w:rPr>
                <w:i/>
                <w:iCs/>
                <w:sz w:val="20"/>
                <w:szCs w:val="20"/>
              </w:rPr>
              <w:t xml:space="preserve"> BWR CRD Rupture Disk Exclusion</w:t>
            </w:r>
          </w:p>
          <w:p w14:paraId="5293567B" w14:textId="77777777" w:rsidR="006018D8" w:rsidRPr="006018D8" w:rsidRDefault="006018D8" w:rsidP="00902C69">
            <w:pPr>
              <w:widowControl/>
              <w:rPr>
                <w:iCs/>
                <w:sz w:val="20"/>
                <w:szCs w:val="20"/>
              </w:rPr>
            </w:pPr>
            <w:r>
              <w:rPr>
                <w:iCs/>
                <w:sz w:val="20"/>
                <w:szCs w:val="20"/>
              </w:rPr>
              <w:t>(OMN-14</w:t>
            </w:r>
            <w:r w:rsidRPr="00EC09FF">
              <w:rPr>
                <w:iCs/>
                <w:sz w:val="20"/>
                <w:szCs w:val="20"/>
              </w:rPr>
              <w:t>, 200</w:t>
            </w:r>
            <w:r>
              <w:rPr>
                <w:iCs/>
                <w:sz w:val="20"/>
                <w:szCs w:val="20"/>
              </w:rPr>
              <w:t xml:space="preserve">4 </w:t>
            </w:r>
            <w:r w:rsidR="00AF6F44">
              <w:rPr>
                <w:iCs/>
                <w:sz w:val="20"/>
                <w:szCs w:val="20"/>
              </w:rPr>
              <w:t>Edition</w:t>
            </w:r>
            <w:r w:rsidRPr="00EC09FF">
              <w:rPr>
                <w:iCs/>
                <w:sz w:val="20"/>
                <w:szCs w:val="20"/>
              </w:rPr>
              <w:t>, was unconditionally approved in Rev. 1 of RG 1.192)</w:t>
            </w:r>
          </w:p>
        </w:tc>
      </w:tr>
      <w:tr w:rsidR="00044457" w:rsidRPr="00D44578" w14:paraId="213C89CA" w14:textId="77777777" w:rsidTr="00A7178F">
        <w:tc>
          <w:tcPr>
            <w:tcW w:w="1710" w:type="dxa"/>
            <w:tcBorders>
              <w:top w:val="single" w:sz="8" w:space="0" w:color="000000"/>
              <w:left w:val="double" w:sz="6" w:space="0" w:color="000000"/>
              <w:bottom w:val="single" w:sz="8" w:space="0" w:color="000000"/>
              <w:right w:val="single" w:sz="8" w:space="0" w:color="000000"/>
            </w:tcBorders>
            <w:shd w:val="clear" w:color="auto" w:fill="auto"/>
          </w:tcPr>
          <w:p w14:paraId="603DD5A5" w14:textId="77777777" w:rsidR="00044457" w:rsidRDefault="00044457" w:rsidP="00902C69">
            <w:pPr>
              <w:widowControl/>
              <w:rPr>
                <w:sz w:val="20"/>
                <w:szCs w:val="20"/>
              </w:rPr>
            </w:pPr>
            <w:r>
              <w:rPr>
                <w:sz w:val="20"/>
                <w:szCs w:val="20"/>
              </w:rPr>
              <w:t>OMN-15,</w:t>
            </w:r>
          </w:p>
          <w:p w14:paraId="3F39F72E" w14:textId="77777777" w:rsidR="00044457" w:rsidRDefault="00044457" w:rsidP="00902C69">
            <w:pPr>
              <w:widowControl/>
              <w:rPr>
                <w:sz w:val="20"/>
                <w:szCs w:val="20"/>
              </w:rPr>
            </w:pPr>
            <w:r>
              <w:rPr>
                <w:sz w:val="20"/>
                <w:szCs w:val="20"/>
              </w:rPr>
              <w:t>Revision 2</w:t>
            </w:r>
          </w:p>
          <w:p w14:paraId="2DCC6A31" w14:textId="77777777" w:rsidR="00044457" w:rsidRDefault="00044457" w:rsidP="00902C69">
            <w:pPr>
              <w:widowControl/>
              <w:spacing w:after="120"/>
              <w:rPr>
                <w:sz w:val="20"/>
                <w:szCs w:val="20"/>
              </w:rPr>
            </w:pPr>
            <w:r>
              <w:rPr>
                <w:sz w:val="20"/>
                <w:szCs w:val="20"/>
              </w:rPr>
              <w:t>(2012 Edition)</w:t>
            </w:r>
          </w:p>
        </w:tc>
        <w:tc>
          <w:tcPr>
            <w:tcW w:w="8010" w:type="dxa"/>
            <w:tcBorders>
              <w:top w:val="single" w:sz="8" w:space="0" w:color="000000"/>
              <w:left w:val="single" w:sz="8" w:space="0" w:color="000000"/>
              <w:bottom w:val="single" w:sz="8" w:space="0" w:color="000000"/>
              <w:right w:val="double" w:sz="6" w:space="0" w:color="000000"/>
            </w:tcBorders>
            <w:shd w:val="clear" w:color="auto" w:fill="auto"/>
          </w:tcPr>
          <w:p w14:paraId="1612A269" w14:textId="77777777" w:rsidR="00044457" w:rsidRDefault="00044457" w:rsidP="00902C69">
            <w:pPr>
              <w:widowControl/>
              <w:rPr>
                <w:i/>
                <w:iCs/>
                <w:sz w:val="20"/>
                <w:szCs w:val="20"/>
              </w:rPr>
            </w:pPr>
            <w:r>
              <w:rPr>
                <w:i/>
                <w:iCs/>
                <w:sz w:val="20"/>
                <w:szCs w:val="20"/>
              </w:rPr>
              <w:t>Performance-Based Requirements for Extending the Snubber Operational Readiness Testing Interval at LWR Power Plants</w:t>
            </w:r>
          </w:p>
          <w:p w14:paraId="63ED49FE" w14:textId="77777777" w:rsidR="006018D8" w:rsidRPr="006018D8" w:rsidRDefault="006018D8" w:rsidP="00902C69">
            <w:pPr>
              <w:widowControl/>
              <w:spacing w:after="120"/>
              <w:rPr>
                <w:iCs/>
                <w:sz w:val="20"/>
                <w:szCs w:val="20"/>
              </w:rPr>
            </w:pPr>
            <w:r>
              <w:rPr>
                <w:iCs/>
                <w:sz w:val="20"/>
                <w:szCs w:val="20"/>
              </w:rPr>
              <w:t>(OMN-15</w:t>
            </w:r>
            <w:r w:rsidRPr="00EC09FF">
              <w:rPr>
                <w:iCs/>
                <w:sz w:val="20"/>
                <w:szCs w:val="20"/>
              </w:rPr>
              <w:t>, 200</w:t>
            </w:r>
            <w:r>
              <w:rPr>
                <w:iCs/>
                <w:sz w:val="20"/>
                <w:szCs w:val="20"/>
              </w:rPr>
              <w:t>4 Edition, and 2006 Addenda</w:t>
            </w:r>
            <w:r w:rsidRPr="00EC09FF">
              <w:rPr>
                <w:iCs/>
                <w:sz w:val="20"/>
                <w:szCs w:val="20"/>
              </w:rPr>
              <w:t>, w</w:t>
            </w:r>
            <w:r>
              <w:rPr>
                <w:iCs/>
                <w:sz w:val="20"/>
                <w:szCs w:val="20"/>
              </w:rPr>
              <w:t xml:space="preserve">ere not approved for use and were listed in </w:t>
            </w:r>
            <w:r w:rsidRPr="00EC09FF">
              <w:rPr>
                <w:iCs/>
                <w:sz w:val="20"/>
                <w:szCs w:val="20"/>
              </w:rPr>
              <w:t>RG 1.19</w:t>
            </w:r>
            <w:r>
              <w:rPr>
                <w:iCs/>
                <w:sz w:val="20"/>
                <w:szCs w:val="20"/>
              </w:rPr>
              <w:t>3</w:t>
            </w:r>
            <w:r w:rsidRPr="00EC09FF">
              <w:rPr>
                <w:iCs/>
                <w:sz w:val="20"/>
                <w:szCs w:val="20"/>
              </w:rPr>
              <w:t>)</w:t>
            </w:r>
          </w:p>
        </w:tc>
      </w:tr>
      <w:tr w:rsidR="00B35698" w:rsidRPr="00D44578" w14:paraId="752B2FBC" w14:textId="77777777" w:rsidTr="00A7178F">
        <w:tc>
          <w:tcPr>
            <w:tcW w:w="1710" w:type="dxa"/>
            <w:tcBorders>
              <w:top w:val="single" w:sz="8" w:space="0" w:color="000000"/>
              <w:left w:val="double" w:sz="6" w:space="0" w:color="000000"/>
              <w:bottom w:val="single" w:sz="8" w:space="0" w:color="000000"/>
              <w:right w:val="single" w:sz="8" w:space="0" w:color="000000"/>
            </w:tcBorders>
            <w:shd w:val="clear" w:color="auto" w:fill="auto"/>
          </w:tcPr>
          <w:p w14:paraId="2A7ECF2B" w14:textId="77777777" w:rsidR="00B35698" w:rsidRDefault="00B35698" w:rsidP="00902C69">
            <w:pPr>
              <w:widowControl/>
              <w:rPr>
                <w:sz w:val="20"/>
                <w:szCs w:val="20"/>
              </w:rPr>
            </w:pPr>
            <w:r>
              <w:rPr>
                <w:sz w:val="20"/>
                <w:szCs w:val="20"/>
              </w:rPr>
              <w:t>OMN-17</w:t>
            </w:r>
          </w:p>
          <w:p w14:paraId="5DDE74B8" w14:textId="77777777" w:rsidR="00B35698" w:rsidRDefault="00B35698" w:rsidP="00902C69">
            <w:pPr>
              <w:widowControl/>
              <w:spacing w:after="120"/>
              <w:rPr>
                <w:sz w:val="20"/>
                <w:szCs w:val="20"/>
              </w:rPr>
            </w:pPr>
            <w:r>
              <w:rPr>
                <w:sz w:val="20"/>
                <w:szCs w:val="20"/>
              </w:rPr>
              <w:t>(2012 Edition</w:t>
            </w:r>
            <w:r w:rsidR="006018D8">
              <w:rPr>
                <w:sz w:val="20"/>
                <w:szCs w:val="20"/>
              </w:rPr>
              <w:t>)</w:t>
            </w:r>
          </w:p>
        </w:tc>
        <w:tc>
          <w:tcPr>
            <w:tcW w:w="8010" w:type="dxa"/>
            <w:tcBorders>
              <w:top w:val="single" w:sz="8" w:space="0" w:color="000000"/>
              <w:left w:val="single" w:sz="8" w:space="0" w:color="000000"/>
              <w:bottom w:val="single" w:sz="8" w:space="0" w:color="000000"/>
              <w:right w:val="double" w:sz="6" w:space="0" w:color="000000"/>
            </w:tcBorders>
            <w:shd w:val="clear" w:color="auto" w:fill="auto"/>
          </w:tcPr>
          <w:p w14:paraId="3A30975A" w14:textId="77777777" w:rsidR="00B35698" w:rsidRDefault="00B35698" w:rsidP="00902C69">
            <w:pPr>
              <w:widowControl/>
              <w:spacing w:after="120"/>
              <w:rPr>
                <w:i/>
                <w:iCs/>
                <w:sz w:val="20"/>
                <w:szCs w:val="20"/>
              </w:rPr>
            </w:pPr>
            <w:r>
              <w:rPr>
                <w:i/>
                <w:iCs/>
                <w:sz w:val="20"/>
                <w:szCs w:val="20"/>
              </w:rPr>
              <w:t>Alternative Rules for Testing ASME Class 1 Pressure Relief/Safety Valves</w:t>
            </w:r>
          </w:p>
        </w:tc>
      </w:tr>
      <w:tr w:rsidR="00B35698" w:rsidRPr="00D44578" w14:paraId="4F817626" w14:textId="77777777" w:rsidTr="00A7178F">
        <w:tc>
          <w:tcPr>
            <w:tcW w:w="1710" w:type="dxa"/>
            <w:tcBorders>
              <w:top w:val="single" w:sz="8" w:space="0" w:color="000000"/>
              <w:left w:val="double" w:sz="6" w:space="0" w:color="000000"/>
              <w:bottom w:val="double" w:sz="6" w:space="0" w:color="000000"/>
              <w:right w:val="single" w:sz="8" w:space="0" w:color="000000"/>
            </w:tcBorders>
            <w:shd w:val="clear" w:color="auto" w:fill="auto"/>
          </w:tcPr>
          <w:p w14:paraId="14D3298C" w14:textId="77777777" w:rsidR="00B35698" w:rsidRDefault="00B35698" w:rsidP="00B35698">
            <w:pPr>
              <w:widowControl/>
              <w:spacing w:after="120"/>
              <w:rPr>
                <w:sz w:val="20"/>
                <w:szCs w:val="20"/>
              </w:rPr>
            </w:pPr>
          </w:p>
        </w:tc>
        <w:tc>
          <w:tcPr>
            <w:tcW w:w="8010" w:type="dxa"/>
            <w:tcBorders>
              <w:top w:val="single" w:sz="8" w:space="0" w:color="000000"/>
              <w:left w:val="single" w:sz="8" w:space="0" w:color="000000"/>
              <w:bottom w:val="double" w:sz="6" w:space="0" w:color="000000"/>
              <w:right w:val="double" w:sz="6" w:space="0" w:color="000000"/>
            </w:tcBorders>
            <w:shd w:val="clear" w:color="auto" w:fill="auto"/>
          </w:tcPr>
          <w:p w14:paraId="03EDA938" w14:textId="77777777" w:rsidR="00B35698" w:rsidRDefault="00B35698" w:rsidP="00D44578">
            <w:pPr>
              <w:widowControl/>
              <w:spacing w:before="120" w:after="120"/>
              <w:rPr>
                <w:i/>
                <w:iCs/>
                <w:sz w:val="20"/>
                <w:szCs w:val="20"/>
              </w:rPr>
            </w:pPr>
          </w:p>
        </w:tc>
      </w:tr>
    </w:tbl>
    <w:p w14:paraId="349E8179" w14:textId="77777777" w:rsidR="003D0461" w:rsidRPr="00D44578" w:rsidRDefault="003D0461">
      <w:pPr>
        <w:widowControl/>
        <w:rPr>
          <w:sz w:val="20"/>
          <w:szCs w:val="20"/>
        </w:rPr>
      </w:pPr>
    </w:p>
    <w:p w14:paraId="3FD9C77D" w14:textId="77777777" w:rsidR="003D0461" w:rsidRPr="00A25D2F" w:rsidRDefault="003D0461">
      <w:pPr>
        <w:widowControl/>
        <w:rPr>
          <w:sz w:val="22"/>
          <w:szCs w:val="22"/>
        </w:rPr>
        <w:sectPr w:rsidR="003D0461" w:rsidRPr="00A25D2F" w:rsidSect="00EC32F8">
          <w:headerReference w:type="even" r:id="rId17"/>
          <w:headerReference w:type="default" r:id="rId18"/>
          <w:footerReference w:type="default" r:id="rId19"/>
          <w:headerReference w:type="first" r:id="rId20"/>
          <w:pgSz w:w="12240" w:h="15840" w:code="1"/>
          <w:pgMar w:top="1440" w:right="1440" w:bottom="1440" w:left="1440" w:header="720" w:footer="720" w:gutter="0"/>
          <w:cols w:space="720"/>
          <w:noEndnote/>
        </w:sectPr>
      </w:pPr>
    </w:p>
    <w:p w14:paraId="20C6D9A8" w14:textId="77777777" w:rsidR="003D0461" w:rsidRPr="00A25D2F" w:rsidRDefault="003D0461" w:rsidP="00E57974">
      <w:pPr>
        <w:widowControl/>
        <w:tabs>
          <w:tab w:val="left" w:pos="-1440"/>
          <w:tab w:val="left" w:pos="540"/>
        </w:tabs>
        <w:ind w:left="540" w:hanging="540"/>
        <w:rPr>
          <w:sz w:val="22"/>
          <w:szCs w:val="22"/>
        </w:rPr>
      </w:pPr>
      <w:r w:rsidRPr="00A25D2F">
        <w:rPr>
          <w:b/>
          <w:bCs/>
          <w:sz w:val="22"/>
          <w:szCs w:val="22"/>
        </w:rPr>
        <w:t xml:space="preserve">2. </w:t>
      </w:r>
      <w:r w:rsidRPr="00A25D2F">
        <w:rPr>
          <w:b/>
          <w:bCs/>
          <w:sz w:val="22"/>
          <w:szCs w:val="22"/>
        </w:rPr>
        <w:tab/>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C</w:t>
      </w:r>
      <w:r w:rsidR="00384699">
        <w:rPr>
          <w:b/>
          <w:bCs/>
          <w:sz w:val="22"/>
          <w:szCs w:val="22"/>
        </w:rPr>
        <w:t>ode</w:t>
      </w:r>
      <w:r w:rsidRPr="00A25D2F">
        <w:rPr>
          <w:b/>
          <w:bCs/>
          <w:sz w:val="22"/>
          <w:szCs w:val="22"/>
        </w:rPr>
        <w:t xml:space="preserve"> C</w:t>
      </w:r>
      <w:r w:rsidR="00384699">
        <w:rPr>
          <w:b/>
          <w:bCs/>
          <w:sz w:val="22"/>
          <w:szCs w:val="22"/>
        </w:rPr>
        <w:t>ases</w:t>
      </w:r>
    </w:p>
    <w:p w14:paraId="0798D44E" w14:textId="1F042E6D" w:rsidR="003D0461" w:rsidRDefault="003D0461" w:rsidP="006714B6">
      <w:pPr>
        <w:widowControl/>
        <w:spacing w:before="80"/>
        <w:ind w:firstLine="540"/>
        <w:rPr>
          <w:sz w:val="22"/>
          <w:szCs w:val="22"/>
        </w:rPr>
      </w:pPr>
      <w:r w:rsidRPr="003A474B">
        <w:rPr>
          <w:sz w:val="22"/>
          <w:szCs w:val="22"/>
        </w:rPr>
        <w:t xml:space="preserve">The Code Cases listed in Table 2 are acceptable to the NRC for application in </w:t>
      </w:r>
      <w:r w:rsidR="00AF6F44">
        <w:rPr>
          <w:sz w:val="22"/>
          <w:szCs w:val="22"/>
        </w:rPr>
        <w:t xml:space="preserve">an applicant’s or </w:t>
      </w:r>
      <w:r w:rsidRPr="003A474B">
        <w:rPr>
          <w:sz w:val="22"/>
          <w:szCs w:val="22"/>
        </w:rPr>
        <w:t>licensee</w:t>
      </w:r>
      <w:r w:rsidR="00385EA8">
        <w:rPr>
          <w:sz w:val="22"/>
          <w:szCs w:val="22"/>
        </w:rPr>
        <w:t>’</w:t>
      </w:r>
      <w:r w:rsidR="00CD5483">
        <w:rPr>
          <w:sz w:val="22"/>
          <w:szCs w:val="22"/>
        </w:rPr>
        <w:t xml:space="preserve">s </w:t>
      </w:r>
      <w:r w:rsidRPr="003A474B">
        <w:rPr>
          <w:sz w:val="22"/>
          <w:szCs w:val="22"/>
        </w:rPr>
        <w:t xml:space="preserve">IST programs within the </w:t>
      </w:r>
      <w:r w:rsidR="00CD5483">
        <w:rPr>
          <w:sz w:val="22"/>
          <w:szCs w:val="22"/>
        </w:rPr>
        <w:t>condi</w:t>
      </w:r>
      <w:r w:rsidRPr="003A474B">
        <w:rPr>
          <w:sz w:val="22"/>
          <w:szCs w:val="22"/>
        </w:rPr>
        <w:t xml:space="preserve">tions indicated by the NRC. </w:t>
      </w:r>
      <w:r w:rsidR="00B35698">
        <w:rPr>
          <w:sz w:val="22"/>
          <w:szCs w:val="22"/>
        </w:rPr>
        <w:t xml:space="preserve">The OM Code uses two approaches to list revisions of Code Cases. The first approach lists Code Cases according to edition or addenda (e.g., OMN-6, 2012 Edition). The second approach uses a numbering system (e.g., OMN-1, Revision 1). Thus, the tables below show either the latest edition or addenda in which a Code Case was published, or the latest revision number of a Code Case, in accordance with the requirement in 10 CFR 50.55a that licensees or applicants implement the most recent version of a Code Case. The edition and addenda </w:t>
      </w:r>
      <w:r w:rsidR="00E25579">
        <w:rPr>
          <w:sz w:val="22"/>
          <w:szCs w:val="22"/>
        </w:rPr>
        <w:t>are</w:t>
      </w:r>
      <w:r w:rsidR="00B35698">
        <w:rPr>
          <w:sz w:val="22"/>
          <w:szCs w:val="22"/>
        </w:rPr>
        <w:t xml:space="preserve"> being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Code Cases with minor changes. Listing both the revision number and edition or addenda will ensure that the latest version of the Code Case is implemented. </w:t>
      </w:r>
    </w:p>
    <w:p w14:paraId="0D1578C0" w14:textId="77777777" w:rsidR="00385EA8" w:rsidRPr="003A474B" w:rsidRDefault="00385EA8" w:rsidP="006714B6">
      <w:pPr>
        <w:widowControl/>
        <w:spacing w:before="80"/>
        <w:ind w:firstLine="540"/>
        <w:rPr>
          <w:sz w:val="22"/>
          <w:szCs w:val="22"/>
        </w:rPr>
      </w:pPr>
    </w:p>
    <w:p w14:paraId="0BC60B03" w14:textId="77777777" w:rsidR="003D0461" w:rsidRPr="00A25D2F" w:rsidRDefault="003D0461" w:rsidP="006714B6">
      <w:pPr>
        <w:widowControl/>
        <w:tabs>
          <w:tab w:val="center" w:pos="4770"/>
          <w:tab w:val="left" w:pos="5490"/>
          <w:tab w:val="left" w:pos="6210"/>
          <w:tab w:val="left" w:pos="6930"/>
          <w:tab w:val="left" w:pos="7650"/>
          <w:tab w:val="left" w:pos="8370"/>
          <w:tab w:val="left" w:pos="9090"/>
          <w:tab w:val="left" w:pos="9810"/>
        </w:tabs>
        <w:spacing w:before="60" w:after="120"/>
        <w:jc w:val="center"/>
        <w:rPr>
          <w:sz w:val="22"/>
          <w:szCs w:val="22"/>
        </w:rPr>
      </w:pPr>
      <w:r w:rsidRPr="00A25D2F">
        <w:rPr>
          <w:b/>
          <w:bCs/>
          <w:sz w:val="22"/>
          <w:szCs w:val="22"/>
        </w:rPr>
        <w:t>T</w:t>
      </w:r>
      <w:r w:rsidR="00384699">
        <w:rPr>
          <w:b/>
          <w:bCs/>
          <w:sz w:val="22"/>
          <w:szCs w:val="22"/>
        </w:rPr>
        <w:t>able</w:t>
      </w:r>
      <w:r w:rsidRPr="00A25D2F">
        <w:rPr>
          <w:b/>
          <w:bCs/>
          <w:sz w:val="22"/>
          <w:szCs w:val="22"/>
        </w:rPr>
        <w:t xml:space="preserve"> 2</w:t>
      </w:r>
      <w:r w:rsidR="00384699">
        <w:rPr>
          <w:b/>
          <w:bCs/>
          <w:sz w:val="22"/>
          <w:szCs w:val="22"/>
        </w:rPr>
        <w:t xml:space="preserve">.  </w:t>
      </w:r>
      <w:r w:rsidRPr="00A25D2F">
        <w:rPr>
          <w:b/>
          <w:bCs/>
          <w:sz w:val="22"/>
          <w:szCs w:val="22"/>
        </w:rPr>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tbl>
      <w:tblPr>
        <w:tblW w:w="9900" w:type="dxa"/>
        <w:tblInd w:w="-66" w:type="dxa"/>
        <w:tblLayout w:type="fixed"/>
        <w:tblCellMar>
          <w:left w:w="114" w:type="dxa"/>
          <w:right w:w="114" w:type="dxa"/>
        </w:tblCellMar>
        <w:tblLook w:val="0000" w:firstRow="0" w:lastRow="0" w:firstColumn="0" w:lastColumn="0" w:noHBand="0" w:noVBand="0"/>
      </w:tblPr>
      <w:tblGrid>
        <w:gridCol w:w="1620"/>
        <w:gridCol w:w="8280"/>
      </w:tblGrid>
      <w:tr w:rsidR="009D0AFF" w:rsidRPr="00A25D2F" w14:paraId="2EA4CE77" w14:textId="77777777" w:rsidTr="00A7178F">
        <w:trPr>
          <w:tblHeader/>
        </w:trPr>
        <w:tc>
          <w:tcPr>
            <w:tcW w:w="1620" w:type="dxa"/>
            <w:vMerge w:val="restart"/>
            <w:tcBorders>
              <w:top w:val="double" w:sz="6" w:space="0" w:color="000000"/>
              <w:left w:val="double" w:sz="6" w:space="0" w:color="000000"/>
              <w:right w:val="single" w:sz="8" w:space="0" w:color="000000"/>
            </w:tcBorders>
            <w:shd w:val="clear" w:color="auto" w:fill="auto"/>
          </w:tcPr>
          <w:p w14:paraId="47A11A7A" w14:textId="77777777" w:rsidR="009D0AFF" w:rsidRPr="00384699" w:rsidRDefault="009D0AFF" w:rsidP="007470B3">
            <w:pPr>
              <w:widowControl/>
              <w:spacing w:before="60"/>
              <w:jc w:val="center"/>
              <w:rPr>
                <w:b/>
                <w:sz w:val="20"/>
                <w:szCs w:val="20"/>
              </w:rPr>
            </w:pPr>
            <w:r w:rsidRPr="00384699">
              <w:rPr>
                <w:b/>
                <w:sz w:val="20"/>
                <w:szCs w:val="20"/>
              </w:rPr>
              <w:t>Code Case</w:t>
            </w:r>
          </w:p>
          <w:p w14:paraId="0A81907E" w14:textId="77777777" w:rsidR="009D0AFF" w:rsidRPr="00384699" w:rsidRDefault="009D0AFF" w:rsidP="00384699">
            <w:pPr>
              <w:widowControl/>
              <w:jc w:val="center"/>
              <w:rPr>
                <w:b/>
                <w:sz w:val="20"/>
                <w:szCs w:val="20"/>
              </w:rPr>
            </w:pPr>
            <w:r w:rsidRPr="00384699">
              <w:rPr>
                <w:b/>
                <w:sz w:val="20"/>
                <w:szCs w:val="20"/>
              </w:rPr>
              <w:t>Number</w:t>
            </w:r>
          </w:p>
        </w:tc>
        <w:tc>
          <w:tcPr>
            <w:tcW w:w="8280" w:type="dxa"/>
            <w:tcBorders>
              <w:top w:val="double" w:sz="6" w:space="0" w:color="000000"/>
              <w:left w:val="single" w:sz="8" w:space="0" w:color="000000"/>
              <w:bottom w:val="single" w:sz="8" w:space="0" w:color="000000"/>
              <w:right w:val="double" w:sz="6" w:space="0" w:color="000000"/>
            </w:tcBorders>
            <w:shd w:val="clear" w:color="auto" w:fill="auto"/>
          </w:tcPr>
          <w:p w14:paraId="2790E0E8" w14:textId="77777777" w:rsidR="009D0AFF" w:rsidRPr="00384699" w:rsidRDefault="009D0AFF" w:rsidP="006714B6">
            <w:pPr>
              <w:widowControl/>
              <w:spacing w:before="60" w:after="20"/>
              <w:jc w:val="center"/>
              <w:rPr>
                <w:b/>
                <w:sz w:val="20"/>
                <w:szCs w:val="20"/>
              </w:rPr>
            </w:pPr>
            <w:r w:rsidRPr="00384699">
              <w:rPr>
                <w:b/>
                <w:sz w:val="20"/>
                <w:szCs w:val="20"/>
              </w:rPr>
              <w:t>Table 2</w:t>
            </w:r>
          </w:p>
          <w:p w14:paraId="7C10E16B" w14:textId="77777777" w:rsidR="009D0AFF" w:rsidRPr="00384699" w:rsidRDefault="009D0AFF" w:rsidP="006714B6">
            <w:pPr>
              <w:widowControl/>
              <w:spacing w:after="40"/>
              <w:jc w:val="center"/>
              <w:rPr>
                <w:b/>
                <w:sz w:val="20"/>
                <w:szCs w:val="20"/>
              </w:rPr>
            </w:pPr>
            <w:r w:rsidRPr="00384699">
              <w:rPr>
                <w:b/>
                <w:sz w:val="20"/>
                <w:szCs w:val="20"/>
              </w:rPr>
              <w:t>Conditionally Acceptable OM Code Cases</w:t>
            </w:r>
          </w:p>
        </w:tc>
      </w:tr>
      <w:tr w:rsidR="009D0AFF" w:rsidRPr="00A25D2F" w14:paraId="7F767291" w14:textId="77777777" w:rsidTr="00A7178F">
        <w:trPr>
          <w:tblHeader/>
        </w:trPr>
        <w:tc>
          <w:tcPr>
            <w:tcW w:w="1620" w:type="dxa"/>
            <w:vMerge/>
            <w:tcBorders>
              <w:top w:val="nil"/>
              <w:left w:val="double" w:sz="6" w:space="0" w:color="000000"/>
              <w:bottom w:val="single" w:sz="12" w:space="0" w:color="000000"/>
              <w:right w:val="single" w:sz="8" w:space="0" w:color="000000"/>
            </w:tcBorders>
            <w:shd w:val="clear" w:color="auto" w:fill="auto"/>
          </w:tcPr>
          <w:p w14:paraId="03918A2B" w14:textId="77777777" w:rsidR="009D0AFF" w:rsidRPr="00384699" w:rsidRDefault="009D0AFF">
            <w:pPr>
              <w:widowControl/>
              <w:spacing w:after="58"/>
              <w:jc w:val="center"/>
              <w:rPr>
                <w:b/>
                <w:sz w:val="20"/>
                <w:szCs w:val="20"/>
              </w:rPr>
            </w:pPr>
          </w:p>
        </w:tc>
        <w:tc>
          <w:tcPr>
            <w:tcW w:w="8280" w:type="dxa"/>
            <w:tcBorders>
              <w:top w:val="single" w:sz="8" w:space="0" w:color="000000"/>
              <w:left w:val="single" w:sz="8" w:space="0" w:color="000000"/>
              <w:bottom w:val="single" w:sz="12" w:space="0" w:color="000000"/>
              <w:right w:val="double" w:sz="6" w:space="0" w:color="000000"/>
            </w:tcBorders>
            <w:shd w:val="clear" w:color="auto" w:fill="auto"/>
          </w:tcPr>
          <w:p w14:paraId="016E4C6C" w14:textId="77777777" w:rsidR="009D0AFF" w:rsidRPr="00384699" w:rsidRDefault="009D0AFF" w:rsidP="007470B3">
            <w:pPr>
              <w:widowControl/>
              <w:spacing w:before="60" w:after="60"/>
              <w:jc w:val="center"/>
              <w:rPr>
                <w:b/>
                <w:sz w:val="20"/>
                <w:szCs w:val="20"/>
              </w:rPr>
            </w:pPr>
            <w:r>
              <w:rPr>
                <w:b/>
                <w:sz w:val="20"/>
                <w:szCs w:val="20"/>
              </w:rPr>
              <w:t>Title/</w:t>
            </w:r>
            <w:r w:rsidRPr="00384699">
              <w:rPr>
                <w:b/>
                <w:sz w:val="20"/>
                <w:szCs w:val="20"/>
              </w:rPr>
              <w:t>Condition</w:t>
            </w:r>
          </w:p>
        </w:tc>
      </w:tr>
      <w:tr w:rsidR="00BD70A8" w:rsidRPr="00A25D2F" w14:paraId="52493DC5" w14:textId="77777777" w:rsidTr="00A7178F">
        <w:tc>
          <w:tcPr>
            <w:tcW w:w="1620" w:type="dxa"/>
            <w:vMerge w:val="restart"/>
            <w:tcBorders>
              <w:top w:val="single" w:sz="12" w:space="0" w:color="000000"/>
              <w:left w:val="double" w:sz="6" w:space="0" w:color="000000"/>
              <w:bottom w:val="single" w:sz="12" w:space="0" w:color="000000"/>
              <w:right w:val="single" w:sz="8" w:space="0" w:color="000000"/>
            </w:tcBorders>
            <w:shd w:val="clear" w:color="auto" w:fill="auto"/>
          </w:tcPr>
          <w:p w14:paraId="7FD5740A" w14:textId="77777777" w:rsidR="00F972FC" w:rsidRPr="00F972FC" w:rsidRDefault="00F972FC" w:rsidP="00F972FC">
            <w:pPr>
              <w:widowControl/>
              <w:rPr>
                <w:sz w:val="20"/>
                <w:szCs w:val="20"/>
              </w:rPr>
            </w:pPr>
            <w:r w:rsidRPr="00F972FC">
              <w:rPr>
                <w:sz w:val="20"/>
                <w:szCs w:val="20"/>
              </w:rPr>
              <w:t>OMN-1</w:t>
            </w:r>
          </w:p>
          <w:p w14:paraId="3AD19C0B" w14:textId="77777777" w:rsidR="00F972FC" w:rsidRPr="00F972FC" w:rsidRDefault="00F972FC" w:rsidP="00F972FC">
            <w:pPr>
              <w:widowControl/>
              <w:rPr>
                <w:sz w:val="20"/>
                <w:szCs w:val="20"/>
              </w:rPr>
            </w:pPr>
            <w:r w:rsidRPr="00F972FC">
              <w:rPr>
                <w:sz w:val="20"/>
                <w:szCs w:val="20"/>
              </w:rPr>
              <w:t>(Revision 1)</w:t>
            </w:r>
          </w:p>
          <w:p w14:paraId="49EDD077" w14:textId="165C27F1" w:rsidR="00585D47" w:rsidRPr="00D44578" w:rsidRDefault="00F972FC" w:rsidP="00F972FC">
            <w:pPr>
              <w:widowControl/>
              <w:rPr>
                <w:sz w:val="20"/>
                <w:szCs w:val="20"/>
              </w:rPr>
            </w:pPr>
            <w:r w:rsidRPr="00F972FC">
              <w:rPr>
                <w:sz w:val="20"/>
                <w:szCs w:val="20"/>
              </w:rPr>
              <w:t>2012 Edition</w:t>
            </w:r>
          </w:p>
        </w:tc>
        <w:tc>
          <w:tcPr>
            <w:tcW w:w="8280" w:type="dxa"/>
            <w:tcBorders>
              <w:top w:val="single" w:sz="12" w:space="0" w:color="000000"/>
              <w:left w:val="single" w:sz="8" w:space="0" w:color="000000"/>
              <w:bottom w:val="single" w:sz="8" w:space="0" w:color="000000"/>
              <w:right w:val="double" w:sz="6" w:space="0" w:color="000000"/>
            </w:tcBorders>
            <w:shd w:val="clear" w:color="auto" w:fill="auto"/>
          </w:tcPr>
          <w:p w14:paraId="4363448A" w14:textId="77777777" w:rsidR="00BD70A8" w:rsidRPr="00D44578" w:rsidRDefault="00BD70A8" w:rsidP="006714B6">
            <w:pPr>
              <w:widowControl/>
              <w:spacing w:before="40" w:after="40"/>
              <w:rPr>
                <w:i/>
                <w:iCs/>
                <w:sz w:val="20"/>
                <w:szCs w:val="20"/>
              </w:rPr>
            </w:pPr>
            <w:r>
              <w:rPr>
                <w:i/>
                <w:iCs/>
                <w:sz w:val="20"/>
                <w:szCs w:val="20"/>
              </w:rPr>
              <w:t xml:space="preserve">Alternative Rules for Preservice and Inservice Testing of </w:t>
            </w:r>
            <w:r w:rsidR="000A06B8">
              <w:rPr>
                <w:i/>
                <w:iCs/>
                <w:sz w:val="20"/>
                <w:szCs w:val="20"/>
              </w:rPr>
              <w:t>Active Electric</w:t>
            </w:r>
            <w:r>
              <w:rPr>
                <w:i/>
                <w:iCs/>
                <w:sz w:val="20"/>
                <w:szCs w:val="20"/>
              </w:rPr>
              <w:t xml:space="preserve"> Motor-Operated Valve Assemblies in Light-Water Reactor Power Plants</w:t>
            </w:r>
          </w:p>
        </w:tc>
      </w:tr>
      <w:tr w:rsidR="00BD70A8" w:rsidRPr="00A25D2F" w14:paraId="41FA1F2C" w14:textId="77777777" w:rsidTr="00A7178F">
        <w:tc>
          <w:tcPr>
            <w:tcW w:w="1620" w:type="dxa"/>
            <w:vMerge/>
            <w:tcBorders>
              <w:left w:val="double" w:sz="6" w:space="0" w:color="000000"/>
              <w:bottom w:val="single" w:sz="8" w:space="0" w:color="000000"/>
              <w:right w:val="single" w:sz="8" w:space="0" w:color="000000"/>
            </w:tcBorders>
            <w:shd w:val="clear" w:color="auto" w:fill="auto"/>
          </w:tcPr>
          <w:p w14:paraId="5ED38E06" w14:textId="77777777" w:rsidR="00BD70A8" w:rsidRPr="004E1B97" w:rsidRDefault="00BD70A8" w:rsidP="008C53CF">
            <w:pPr>
              <w:spacing w:before="120"/>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74FC65C0" w14:textId="77777777" w:rsidR="00BD70A8" w:rsidRPr="007E003B" w:rsidRDefault="00E25579" w:rsidP="006714B6">
            <w:pPr>
              <w:widowControl/>
              <w:spacing w:before="40"/>
              <w:rPr>
                <w:sz w:val="20"/>
                <w:szCs w:val="20"/>
              </w:rPr>
            </w:pPr>
            <w:r>
              <w:rPr>
                <w:sz w:val="20"/>
                <w:szCs w:val="20"/>
              </w:rPr>
              <w:t>Applicant</w:t>
            </w:r>
            <w:r w:rsidR="00AF6F44">
              <w:rPr>
                <w:sz w:val="20"/>
                <w:szCs w:val="20"/>
              </w:rPr>
              <w:t>s and l</w:t>
            </w:r>
            <w:r w:rsidR="00BD70A8" w:rsidRPr="007E003B">
              <w:rPr>
                <w:sz w:val="20"/>
                <w:szCs w:val="20"/>
              </w:rPr>
              <w:t xml:space="preserve">icensees may use </w:t>
            </w:r>
            <w:r w:rsidR="00AF6F44">
              <w:rPr>
                <w:sz w:val="20"/>
                <w:szCs w:val="20"/>
              </w:rPr>
              <w:t xml:space="preserve">this </w:t>
            </w:r>
            <w:r w:rsidR="00BD70A8" w:rsidRPr="007E003B">
              <w:rPr>
                <w:sz w:val="20"/>
                <w:szCs w:val="20"/>
              </w:rPr>
              <w:t>Code Case in lieu of the provisions for stroke-time testing in Subsection ISTC of the 1995 Edition up to and including the 20</w:t>
            </w:r>
            <w:r w:rsidR="00677105">
              <w:rPr>
                <w:sz w:val="20"/>
                <w:szCs w:val="20"/>
              </w:rPr>
              <w:t>12</w:t>
            </w:r>
            <w:r w:rsidR="00BD70A8" w:rsidRPr="007E003B">
              <w:rPr>
                <w:sz w:val="20"/>
                <w:szCs w:val="20"/>
              </w:rPr>
              <w:t xml:space="preserve"> </w:t>
            </w:r>
            <w:r w:rsidR="003A3678">
              <w:rPr>
                <w:sz w:val="20"/>
                <w:szCs w:val="20"/>
              </w:rPr>
              <w:t xml:space="preserve">Edition </w:t>
            </w:r>
            <w:r w:rsidR="00BD70A8" w:rsidRPr="007E003B">
              <w:rPr>
                <w:sz w:val="20"/>
                <w:szCs w:val="20"/>
              </w:rPr>
              <w:t xml:space="preserve">of the ASME OM Code when applied in conjunction with the provisions for leakage rate testing in, as applicable, ISTC 4.3 (1995 Edition with the 1996 and 1997 Addenda) and ISTC-3600 (1998 Edition </w:t>
            </w:r>
            <w:r w:rsidR="00623311">
              <w:rPr>
                <w:sz w:val="20"/>
                <w:szCs w:val="20"/>
              </w:rPr>
              <w:t xml:space="preserve">through </w:t>
            </w:r>
            <w:r w:rsidR="00BD70A8" w:rsidRPr="007E003B">
              <w:rPr>
                <w:sz w:val="20"/>
                <w:szCs w:val="20"/>
              </w:rPr>
              <w:t>the 20</w:t>
            </w:r>
            <w:r w:rsidR="00677105">
              <w:rPr>
                <w:sz w:val="20"/>
                <w:szCs w:val="20"/>
              </w:rPr>
              <w:t>12</w:t>
            </w:r>
            <w:r w:rsidR="00BD70A8" w:rsidRPr="007E003B">
              <w:rPr>
                <w:sz w:val="20"/>
                <w:szCs w:val="20"/>
              </w:rPr>
              <w:t xml:space="preserve"> </w:t>
            </w:r>
            <w:r w:rsidR="003A3678">
              <w:rPr>
                <w:sz w:val="20"/>
                <w:szCs w:val="20"/>
              </w:rPr>
              <w:t>Edition</w:t>
            </w:r>
            <w:r w:rsidR="00BD70A8" w:rsidRPr="007E003B">
              <w:rPr>
                <w:sz w:val="20"/>
                <w:szCs w:val="20"/>
              </w:rPr>
              <w:t xml:space="preserve">). </w:t>
            </w:r>
            <w:r w:rsidR="007E003B">
              <w:rPr>
                <w:sz w:val="20"/>
                <w:szCs w:val="20"/>
              </w:rPr>
              <w:t xml:space="preserve"> </w:t>
            </w:r>
            <w:r w:rsidR="00BD70A8" w:rsidRPr="007E003B">
              <w:rPr>
                <w:sz w:val="20"/>
                <w:szCs w:val="20"/>
              </w:rPr>
              <w:t xml:space="preserve">In addition, </w:t>
            </w:r>
            <w:r>
              <w:rPr>
                <w:sz w:val="20"/>
                <w:szCs w:val="20"/>
              </w:rPr>
              <w:t>applicant</w:t>
            </w:r>
            <w:r w:rsidR="003A3678">
              <w:rPr>
                <w:sz w:val="20"/>
                <w:szCs w:val="20"/>
              </w:rPr>
              <w:t xml:space="preserve">s and </w:t>
            </w:r>
            <w:r w:rsidR="00BD70A8" w:rsidRPr="007E003B">
              <w:rPr>
                <w:sz w:val="20"/>
                <w:szCs w:val="20"/>
              </w:rPr>
              <w:t xml:space="preserve">licensees who continue to implement Section XI of the ASME BPV Code as their Code of Record may use OMN-1 in lieu of the provisions for stroke-time testing specified in Paragraph 4.2.1 of ASME/ANSI OM Part 10 as required by 10 CFR 50.55a(b)(2)(vii) subject to the conditions in this regulatory guide. </w:t>
            </w:r>
            <w:r w:rsidR="007E003B">
              <w:rPr>
                <w:sz w:val="20"/>
                <w:szCs w:val="20"/>
              </w:rPr>
              <w:t xml:space="preserve"> </w:t>
            </w:r>
            <w:r>
              <w:rPr>
                <w:sz w:val="20"/>
                <w:szCs w:val="20"/>
              </w:rPr>
              <w:t>Applicant</w:t>
            </w:r>
            <w:r w:rsidR="003A3678">
              <w:rPr>
                <w:sz w:val="20"/>
                <w:szCs w:val="20"/>
              </w:rPr>
              <w:t>s and l</w:t>
            </w:r>
            <w:r w:rsidR="00BD70A8" w:rsidRPr="007E003B">
              <w:rPr>
                <w:sz w:val="20"/>
                <w:szCs w:val="20"/>
              </w:rPr>
              <w:t>icensees who choose to apply OMN-1 must apply all its provisions.</w:t>
            </w:r>
          </w:p>
          <w:p w14:paraId="11D87455" w14:textId="77777777" w:rsidR="007E003B" w:rsidRPr="00C00596" w:rsidRDefault="00BD70A8" w:rsidP="006714B6">
            <w:pPr>
              <w:widowControl/>
              <w:numPr>
                <w:ilvl w:val="0"/>
                <w:numId w:val="10"/>
              </w:numPr>
              <w:tabs>
                <w:tab w:val="left" w:pos="426"/>
              </w:tabs>
              <w:spacing w:before="40" w:after="40"/>
              <w:ind w:left="426" w:hanging="426"/>
              <w:rPr>
                <w:sz w:val="20"/>
                <w:szCs w:val="20"/>
              </w:rPr>
            </w:pPr>
            <w:r w:rsidRPr="00C00596">
              <w:rPr>
                <w:sz w:val="20"/>
                <w:szCs w:val="20"/>
              </w:rPr>
              <w:t>The adequacy of the diagnostic test interval for each</w:t>
            </w:r>
            <w:r w:rsidR="007E003B" w:rsidRPr="00C00596">
              <w:rPr>
                <w:sz w:val="20"/>
                <w:szCs w:val="20"/>
              </w:rPr>
              <w:t xml:space="preserve"> </w:t>
            </w:r>
            <w:r w:rsidRPr="00C00596">
              <w:rPr>
                <w:sz w:val="20"/>
                <w:szCs w:val="20"/>
              </w:rPr>
              <w:t>motor-operated valve (MOV) must be evaluated and adjusted</w:t>
            </w:r>
            <w:r w:rsidR="007E003B" w:rsidRPr="00C00596">
              <w:rPr>
                <w:sz w:val="20"/>
                <w:szCs w:val="20"/>
              </w:rPr>
              <w:t xml:space="preserve"> </w:t>
            </w:r>
            <w:r w:rsidRPr="00C00596">
              <w:rPr>
                <w:sz w:val="20"/>
                <w:szCs w:val="20"/>
              </w:rPr>
              <w:t>as necessary, but not later than 5 years or three refueling</w:t>
            </w:r>
            <w:r w:rsidR="007E003B" w:rsidRPr="00C00596">
              <w:rPr>
                <w:sz w:val="20"/>
                <w:szCs w:val="20"/>
              </w:rPr>
              <w:t xml:space="preserve"> </w:t>
            </w:r>
            <w:r w:rsidRPr="00C00596">
              <w:rPr>
                <w:sz w:val="20"/>
                <w:szCs w:val="20"/>
              </w:rPr>
              <w:t>outages (whichever is longer) from initial implementation of</w:t>
            </w:r>
            <w:r w:rsidR="007E003B" w:rsidRPr="00C00596">
              <w:rPr>
                <w:sz w:val="20"/>
                <w:szCs w:val="20"/>
              </w:rPr>
              <w:t xml:space="preserve"> </w:t>
            </w:r>
            <w:r w:rsidRPr="00C00596">
              <w:rPr>
                <w:sz w:val="20"/>
                <w:szCs w:val="20"/>
              </w:rPr>
              <w:t>OMN-1.</w:t>
            </w:r>
          </w:p>
          <w:p w14:paraId="37F3A4D7" w14:textId="77777777" w:rsidR="006714B6" w:rsidRDefault="007E003B" w:rsidP="006714B6">
            <w:pPr>
              <w:widowControl/>
              <w:numPr>
                <w:ilvl w:val="0"/>
                <w:numId w:val="10"/>
              </w:numPr>
              <w:tabs>
                <w:tab w:val="left" w:pos="426"/>
              </w:tabs>
              <w:spacing w:before="40" w:after="40"/>
              <w:ind w:left="426" w:hanging="426"/>
              <w:rPr>
                <w:sz w:val="20"/>
                <w:szCs w:val="20"/>
              </w:rPr>
            </w:pPr>
            <w:r w:rsidRPr="00C00596">
              <w:rPr>
                <w:sz w:val="20"/>
                <w:szCs w:val="20"/>
              </w:rPr>
              <w:t xml:space="preserve">When extending exercise test intervals for high risk MOVs beyond a quarterly frequency, </w:t>
            </w:r>
            <w:r w:rsidR="00E25579">
              <w:rPr>
                <w:sz w:val="20"/>
                <w:szCs w:val="20"/>
              </w:rPr>
              <w:t>applicant</w:t>
            </w:r>
            <w:r w:rsidR="003A3678">
              <w:rPr>
                <w:sz w:val="20"/>
                <w:szCs w:val="20"/>
              </w:rPr>
              <w:t xml:space="preserve">s or </w:t>
            </w:r>
            <w:r w:rsidRPr="00C00596">
              <w:rPr>
                <w:sz w:val="20"/>
                <w:szCs w:val="20"/>
              </w:rPr>
              <w:t>licensees must ensure that the potential increase in Core Damage Frequency (CDF) and risk associated with the extension is small and consistent with the intent of the Commission’s Safety Goal Policy Statement.</w:t>
            </w:r>
            <w:r w:rsidR="006714B6">
              <w:rPr>
                <w:sz w:val="20"/>
                <w:szCs w:val="20"/>
              </w:rPr>
              <w:t xml:space="preserve"> </w:t>
            </w:r>
          </w:p>
          <w:p w14:paraId="19079C48" w14:textId="77777777" w:rsidR="007E003B" w:rsidRDefault="007E003B" w:rsidP="006714B6">
            <w:pPr>
              <w:widowControl/>
              <w:numPr>
                <w:ilvl w:val="0"/>
                <w:numId w:val="10"/>
              </w:numPr>
              <w:tabs>
                <w:tab w:val="left" w:pos="426"/>
              </w:tabs>
              <w:spacing w:before="40" w:after="40"/>
              <w:ind w:left="426" w:hanging="426"/>
              <w:rPr>
                <w:sz w:val="20"/>
                <w:szCs w:val="20"/>
              </w:rPr>
            </w:pPr>
            <w:r w:rsidRPr="007E003B">
              <w:rPr>
                <w:sz w:val="20"/>
                <w:szCs w:val="20"/>
              </w:rPr>
              <w:t xml:space="preserve">When applying risk insights as part of the implementation of OMN-1, </w:t>
            </w:r>
            <w:r w:rsidR="00E25579">
              <w:rPr>
                <w:sz w:val="20"/>
                <w:szCs w:val="20"/>
              </w:rPr>
              <w:t>applicant</w:t>
            </w:r>
            <w:r w:rsidR="003A3678">
              <w:rPr>
                <w:sz w:val="20"/>
                <w:szCs w:val="20"/>
              </w:rPr>
              <w:t xml:space="preserve">s or </w:t>
            </w:r>
            <w:r w:rsidRPr="007E003B">
              <w:rPr>
                <w:sz w:val="20"/>
                <w:szCs w:val="20"/>
              </w:rPr>
              <w:t>licensees must categorize MOVs according to their safety significance using the methodology described in Code Case OMN-3, “Requirements for Safety Significance Categorization of Components Using Risk Insights for Inservice Testing of LWR Power Plants,” with the conditions discussed in this regulatory guide or use other MOV risk ranking methodologies accepted by the NRC on a plant specific or industry-wide basis with the conditions in the applicable safety evaluations.</w:t>
            </w:r>
          </w:p>
          <w:p w14:paraId="4DD16FB3" w14:textId="77777777" w:rsidR="00F972FC" w:rsidRPr="00F972FC" w:rsidRDefault="00F972FC" w:rsidP="00F972FC">
            <w:pPr>
              <w:widowControl/>
              <w:rPr>
                <w:iCs/>
                <w:sz w:val="20"/>
                <w:szCs w:val="20"/>
              </w:rPr>
            </w:pPr>
            <w:r w:rsidRPr="00F972FC">
              <w:rPr>
                <w:iCs/>
                <w:sz w:val="20"/>
                <w:szCs w:val="20"/>
              </w:rPr>
              <w:t>Note 1: As indicated at 64 FR 51370-51386, applicants and licensees are cautioned that, when implementing OMN 1, the benefits of performing a particular test should be balanced against the potential adverse effects placed on the valves or systems caused by this testing.</w:t>
            </w:r>
          </w:p>
          <w:p w14:paraId="1A6C25FD" w14:textId="76B6F67F" w:rsidR="004C5168" w:rsidRPr="00BD70A8" w:rsidRDefault="00F972FC" w:rsidP="00F972FC">
            <w:pPr>
              <w:widowControl/>
              <w:rPr>
                <w:iCs/>
                <w:sz w:val="20"/>
                <w:szCs w:val="20"/>
              </w:rPr>
            </w:pPr>
            <w:r w:rsidRPr="00F972FC">
              <w:rPr>
                <w:iCs/>
                <w:sz w:val="20"/>
                <w:szCs w:val="20"/>
              </w:rPr>
              <w:t>Note 2:  These conditions are identical to those imposed on OMN-1 (2006 Addenda) in Revision 1 to Regulatory Guide 1.192.</w:t>
            </w:r>
          </w:p>
        </w:tc>
      </w:tr>
    </w:tbl>
    <w:p w14:paraId="338AA0AB" w14:textId="77777777" w:rsidR="008D5643" w:rsidRDefault="008D5643" w:rsidP="008C53CF">
      <w:pPr>
        <w:spacing w:before="120"/>
        <w:rPr>
          <w:sz w:val="20"/>
          <w:szCs w:val="20"/>
          <w:highlight w:val="lightGray"/>
        </w:rPr>
        <w:sectPr w:rsidR="008D5643" w:rsidSect="00EC32F8">
          <w:pgSz w:w="12240" w:h="15840" w:code="1"/>
          <w:pgMar w:top="1440" w:right="1440" w:bottom="1440" w:left="1440" w:header="720" w:footer="720" w:gutter="0"/>
          <w:cols w:space="720"/>
          <w:noEndnote/>
        </w:sectPr>
      </w:pPr>
    </w:p>
    <w:tbl>
      <w:tblPr>
        <w:tblW w:w="9900" w:type="dxa"/>
        <w:tblInd w:w="-66" w:type="dxa"/>
        <w:tblLayout w:type="fixed"/>
        <w:tblCellMar>
          <w:left w:w="114" w:type="dxa"/>
          <w:right w:w="114" w:type="dxa"/>
        </w:tblCellMar>
        <w:tblLook w:val="0000" w:firstRow="0" w:lastRow="0" w:firstColumn="0" w:lastColumn="0" w:noHBand="0" w:noVBand="0"/>
      </w:tblPr>
      <w:tblGrid>
        <w:gridCol w:w="1620"/>
        <w:gridCol w:w="8280"/>
      </w:tblGrid>
      <w:tr w:rsidR="00D12146" w:rsidRPr="00A25D2F" w14:paraId="58860283" w14:textId="77777777" w:rsidTr="003D50C4">
        <w:tc>
          <w:tcPr>
            <w:tcW w:w="1620" w:type="dxa"/>
            <w:vMerge w:val="restart"/>
            <w:tcBorders>
              <w:top w:val="double" w:sz="6" w:space="0" w:color="000000"/>
              <w:left w:val="double" w:sz="6" w:space="0" w:color="000000"/>
              <w:right w:val="single" w:sz="8" w:space="0" w:color="000000"/>
            </w:tcBorders>
          </w:tcPr>
          <w:p w14:paraId="6842971C" w14:textId="77777777" w:rsidR="00D12146" w:rsidRDefault="00D12146" w:rsidP="00D12146">
            <w:pPr>
              <w:widowControl/>
              <w:spacing w:before="60"/>
              <w:jc w:val="center"/>
              <w:rPr>
                <w:b/>
                <w:sz w:val="20"/>
                <w:szCs w:val="20"/>
              </w:rPr>
            </w:pPr>
            <w:r w:rsidRPr="00384699">
              <w:rPr>
                <w:b/>
                <w:sz w:val="20"/>
                <w:szCs w:val="20"/>
              </w:rPr>
              <w:t>Code Case</w:t>
            </w:r>
          </w:p>
          <w:p w14:paraId="5DAC08F4" w14:textId="77777777" w:rsidR="00D12146" w:rsidRPr="004E1B97" w:rsidRDefault="00D12146" w:rsidP="00D12146">
            <w:pPr>
              <w:widowControl/>
              <w:jc w:val="center"/>
              <w:rPr>
                <w:sz w:val="20"/>
                <w:szCs w:val="20"/>
                <w:highlight w:val="lightGray"/>
              </w:rPr>
            </w:pPr>
            <w:r w:rsidRPr="00384699">
              <w:rPr>
                <w:b/>
                <w:sz w:val="20"/>
                <w:szCs w:val="20"/>
              </w:rPr>
              <w:t>Number</w:t>
            </w:r>
          </w:p>
        </w:tc>
        <w:tc>
          <w:tcPr>
            <w:tcW w:w="8280" w:type="dxa"/>
            <w:tcBorders>
              <w:top w:val="double" w:sz="6" w:space="0" w:color="000000"/>
              <w:left w:val="single" w:sz="8" w:space="0" w:color="000000"/>
              <w:bottom w:val="single" w:sz="8" w:space="0" w:color="000000"/>
              <w:right w:val="double" w:sz="6" w:space="0" w:color="000000"/>
            </w:tcBorders>
          </w:tcPr>
          <w:p w14:paraId="2BE0552E" w14:textId="77777777" w:rsidR="00D12146" w:rsidRPr="00384699" w:rsidRDefault="00D12146" w:rsidP="00D12146">
            <w:pPr>
              <w:widowControl/>
              <w:spacing w:before="60"/>
              <w:jc w:val="center"/>
              <w:rPr>
                <w:b/>
                <w:sz w:val="20"/>
                <w:szCs w:val="20"/>
              </w:rPr>
            </w:pPr>
            <w:r w:rsidRPr="00384699">
              <w:rPr>
                <w:b/>
                <w:sz w:val="20"/>
                <w:szCs w:val="20"/>
              </w:rPr>
              <w:t>Table 2</w:t>
            </w:r>
          </w:p>
          <w:p w14:paraId="583085B3" w14:textId="77777777" w:rsidR="00D12146" w:rsidRPr="00AB1162" w:rsidRDefault="00D12146" w:rsidP="00D12146">
            <w:pPr>
              <w:widowControl/>
              <w:spacing w:after="60"/>
              <w:jc w:val="center"/>
              <w:rPr>
                <w:i/>
                <w:iCs/>
                <w:sz w:val="20"/>
                <w:szCs w:val="20"/>
              </w:rPr>
            </w:pPr>
            <w:r w:rsidRPr="00384699">
              <w:rPr>
                <w:b/>
                <w:sz w:val="20"/>
                <w:szCs w:val="20"/>
              </w:rPr>
              <w:t>Conditionally Acceptable OM Code Cases</w:t>
            </w:r>
          </w:p>
        </w:tc>
      </w:tr>
      <w:tr w:rsidR="00D12146" w:rsidRPr="00A25D2F" w14:paraId="31960D82" w14:textId="77777777" w:rsidTr="003D50C4">
        <w:tc>
          <w:tcPr>
            <w:tcW w:w="1620" w:type="dxa"/>
            <w:vMerge/>
            <w:tcBorders>
              <w:left w:val="double" w:sz="6" w:space="0" w:color="000000"/>
              <w:bottom w:val="single" w:sz="8" w:space="0" w:color="000000"/>
              <w:right w:val="single" w:sz="8" w:space="0" w:color="000000"/>
            </w:tcBorders>
          </w:tcPr>
          <w:p w14:paraId="281B374E" w14:textId="77777777" w:rsidR="00D12146" w:rsidRPr="004E1B97" w:rsidRDefault="00D12146" w:rsidP="008C53CF">
            <w:pPr>
              <w:spacing w:before="120"/>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tcPr>
          <w:p w14:paraId="37256B67" w14:textId="77777777" w:rsidR="00D12146" w:rsidRPr="00AB1162" w:rsidRDefault="00D12146" w:rsidP="00D12146">
            <w:pPr>
              <w:widowControl/>
              <w:spacing w:before="60" w:after="60"/>
              <w:jc w:val="center"/>
              <w:rPr>
                <w:i/>
                <w:iCs/>
                <w:sz w:val="20"/>
                <w:szCs w:val="20"/>
              </w:rPr>
            </w:pPr>
            <w:r>
              <w:rPr>
                <w:b/>
                <w:sz w:val="20"/>
                <w:szCs w:val="20"/>
              </w:rPr>
              <w:t>Title/</w:t>
            </w:r>
            <w:r w:rsidRPr="00384699">
              <w:rPr>
                <w:b/>
                <w:sz w:val="20"/>
                <w:szCs w:val="20"/>
              </w:rPr>
              <w:t>Condition</w:t>
            </w:r>
          </w:p>
        </w:tc>
      </w:tr>
      <w:tr w:rsidR="00BD70A8" w:rsidRPr="00A25D2F" w14:paraId="211163DA" w14:textId="77777777" w:rsidTr="003D50C4">
        <w:tc>
          <w:tcPr>
            <w:tcW w:w="1620" w:type="dxa"/>
            <w:vMerge w:val="restart"/>
            <w:tcBorders>
              <w:top w:val="single" w:sz="8" w:space="0" w:color="000000"/>
              <w:left w:val="double" w:sz="6" w:space="0" w:color="000000"/>
              <w:bottom w:val="single" w:sz="8" w:space="0" w:color="000000"/>
              <w:right w:val="single" w:sz="8" w:space="0" w:color="000000"/>
            </w:tcBorders>
          </w:tcPr>
          <w:p w14:paraId="1C95BFB0" w14:textId="77777777" w:rsidR="00F972FC" w:rsidRPr="00F972FC" w:rsidRDefault="00F972FC" w:rsidP="00F972FC">
            <w:pPr>
              <w:rPr>
                <w:sz w:val="20"/>
                <w:szCs w:val="20"/>
              </w:rPr>
            </w:pPr>
            <w:r w:rsidRPr="00F972FC">
              <w:rPr>
                <w:sz w:val="20"/>
                <w:szCs w:val="20"/>
              </w:rPr>
              <w:t>OMN-3</w:t>
            </w:r>
          </w:p>
          <w:p w14:paraId="2B7F37BB" w14:textId="37E77537" w:rsidR="00BD70A8" w:rsidRPr="00AB1162" w:rsidRDefault="00F972FC" w:rsidP="00F972FC">
            <w:pPr>
              <w:rPr>
                <w:sz w:val="20"/>
                <w:szCs w:val="20"/>
              </w:rPr>
            </w:pPr>
            <w:r w:rsidRPr="00F972FC">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tcPr>
          <w:p w14:paraId="4A89BC80" w14:textId="77777777" w:rsidR="00BD70A8" w:rsidRPr="00AB1162" w:rsidRDefault="00BD70A8" w:rsidP="002973A9">
            <w:pPr>
              <w:widowControl/>
              <w:spacing w:before="60" w:after="60"/>
              <w:rPr>
                <w:sz w:val="20"/>
                <w:szCs w:val="20"/>
              </w:rPr>
            </w:pPr>
            <w:r w:rsidRPr="00AB1162">
              <w:rPr>
                <w:i/>
                <w:iCs/>
                <w:sz w:val="20"/>
                <w:szCs w:val="20"/>
              </w:rPr>
              <w:t>Requirements for Safety Significance Categorization of Components Using Risk Insights for Inservice Testing of LWR Power Plants</w:t>
            </w:r>
          </w:p>
        </w:tc>
      </w:tr>
      <w:tr w:rsidR="00BD70A8" w:rsidRPr="00A25D2F" w14:paraId="6777074A" w14:textId="77777777" w:rsidTr="003D50C4">
        <w:trPr>
          <w:trHeight w:val="6617"/>
        </w:trPr>
        <w:tc>
          <w:tcPr>
            <w:tcW w:w="1620" w:type="dxa"/>
            <w:vMerge/>
            <w:tcBorders>
              <w:left w:val="double" w:sz="6" w:space="0" w:color="000000"/>
              <w:bottom w:val="single" w:sz="8" w:space="0" w:color="000000"/>
              <w:right w:val="single" w:sz="8" w:space="0" w:color="000000"/>
            </w:tcBorders>
          </w:tcPr>
          <w:p w14:paraId="33306482" w14:textId="77777777" w:rsidR="00BD70A8" w:rsidRPr="00AB1162" w:rsidRDefault="00BD70A8" w:rsidP="00EF62D3">
            <w:pPr>
              <w:spacing w:after="58"/>
              <w:rPr>
                <w:sz w:val="20"/>
                <w:szCs w:val="20"/>
              </w:rPr>
            </w:pPr>
          </w:p>
        </w:tc>
        <w:tc>
          <w:tcPr>
            <w:tcW w:w="8280" w:type="dxa"/>
            <w:tcBorders>
              <w:top w:val="single" w:sz="8" w:space="0" w:color="000000"/>
              <w:left w:val="single" w:sz="8" w:space="0" w:color="000000"/>
              <w:bottom w:val="single" w:sz="8" w:space="0" w:color="000000"/>
              <w:right w:val="double" w:sz="6" w:space="0" w:color="000000"/>
            </w:tcBorders>
          </w:tcPr>
          <w:p w14:paraId="628C9F8C" w14:textId="77777777" w:rsidR="00BD70A8" w:rsidRPr="00AB1162" w:rsidRDefault="00BD70A8" w:rsidP="00EA0E06">
            <w:pPr>
              <w:widowControl/>
              <w:spacing w:before="120"/>
              <w:ind w:left="336" w:hanging="336"/>
              <w:rPr>
                <w:sz w:val="20"/>
                <w:szCs w:val="20"/>
              </w:rPr>
            </w:pPr>
            <w:r w:rsidRPr="00AB1162">
              <w:rPr>
                <w:sz w:val="20"/>
                <w:szCs w:val="20"/>
              </w:rPr>
              <w:t xml:space="preserve">(1)  In addition to those components identified in the ASME IST Program Plan, implementation of Section 1, </w:t>
            </w:r>
            <w:r w:rsidR="00385EA8">
              <w:rPr>
                <w:sz w:val="20"/>
                <w:szCs w:val="20"/>
              </w:rPr>
              <w:t>“</w:t>
            </w:r>
            <w:r w:rsidRPr="00AB1162">
              <w:rPr>
                <w:sz w:val="20"/>
                <w:szCs w:val="20"/>
              </w:rPr>
              <w:t>Applicability,</w:t>
            </w:r>
            <w:r w:rsidR="00385EA8">
              <w:rPr>
                <w:sz w:val="20"/>
                <w:szCs w:val="20"/>
              </w:rPr>
              <w:t>”</w:t>
            </w:r>
            <w:r w:rsidRPr="00AB1162">
              <w:rPr>
                <w:sz w:val="20"/>
                <w:szCs w:val="20"/>
              </w:rPr>
              <w:t xml:space="preserve"> of the Code Case must include within the scope of a</w:t>
            </w:r>
            <w:r w:rsidR="00B51237">
              <w:rPr>
                <w:sz w:val="20"/>
                <w:szCs w:val="20"/>
              </w:rPr>
              <w:t xml:space="preserve">n applicant’s or </w:t>
            </w:r>
            <w:r w:rsidRPr="00AB1162">
              <w:rPr>
                <w:sz w:val="20"/>
                <w:szCs w:val="20"/>
              </w:rPr>
              <w:t xml:space="preserve"> licensee</w:t>
            </w:r>
            <w:r w:rsidR="00385EA8">
              <w:rPr>
                <w:sz w:val="20"/>
                <w:szCs w:val="20"/>
              </w:rPr>
              <w:t>’</w:t>
            </w:r>
            <w:r w:rsidRPr="00AB1162">
              <w:rPr>
                <w:sz w:val="20"/>
                <w:szCs w:val="20"/>
              </w:rPr>
              <w:t>s risk-informed IST program non-ASME Code components categorized as high safety significant components (HSSCs) that might not currently be included in the IST Program Plan.</w:t>
            </w:r>
          </w:p>
          <w:p w14:paraId="47D1B346" w14:textId="77777777" w:rsidR="00BD70A8" w:rsidRPr="00AB1162" w:rsidRDefault="00BD70A8" w:rsidP="00EA0E06">
            <w:pPr>
              <w:widowControl/>
              <w:spacing w:before="120"/>
              <w:ind w:left="336" w:hanging="336"/>
              <w:rPr>
                <w:sz w:val="20"/>
                <w:szCs w:val="20"/>
              </w:rPr>
            </w:pPr>
            <w:r w:rsidRPr="00AB1162">
              <w:rPr>
                <w:sz w:val="20"/>
                <w:szCs w:val="20"/>
              </w:rPr>
              <w:t xml:space="preserve">(2)  The decision criteria discussed in Section 4.4.1, </w:t>
            </w:r>
            <w:r w:rsidR="00385EA8">
              <w:rPr>
                <w:sz w:val="20"/>
                <w:szCs w:val="20"/>
              </w:rPr>
              <w:t>“</w:t>
            </w:r>
            <w:r w:rsidRPr="00AB1162">
              <w:rPr>
                <w:sz w:val="20"/>
                <w:szCs w:val="20"/>
              </w:rPr>
              <w:t>Decision Criteria,</w:t>
            </w:r>
            <w:r w:rsidR="00385EA8">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sidR="00385EA8">
              <w:rPr>
                <w:sz w:val="20"/>
                <w:szCs w:val="20"/>
              </w:rPr>
              <w:t>“</w:t>
            </w:r>
            <w:r w:rsidRPr="00AB1162">
              <w:rPr>
                <w:sz w:val="20"/>
                <w:szCs w:val="20"/>
              </w:rPr>
              <w:t>An Approach for Using Probabilistic Risk Assessment in Risk-Informed Decisions on Plant-Specific</w:t>
            </w:r>
            <w:r w:rsidR="00D570E1">
              <w:rPr>
                <w:sz w:val="20"/>
                <w:szCs w:val="20"/>
              </w:rPr>
              <w:t xml:space="preserve"> Changes to the Licensing Basis</w:t>
            </w:r>
            <w:r w:rsidR="00385EA8">
              <w:rPr>
                <w:sz w:val="20"/>
                <w:szCs w:val="20"/>
              </w:rPr>
              <w:t>”</w:t>
            </w:r>
            <w:r w:rsidR="00D570E1">
              <w:rPr>
                <w:sz w:val="20"/>
                <w:szCs w:val="20"/>
              </w:rPr>
              <w:t xml:space="preserve"> (Ref. </w:t>
            </w:r>
            <w:r w:rsidR="008C20F7">
              <w:rPr>
                <w:sz w:val="20"/>
                <w:szCs w:val="20"/>
              </w:rPr>
              <w:t>6</w:t>
            </w:r>
            <w:r w:rsidR="00D570E1">
              <w:rPr>
                <w:sz w:val="20"/>
                <w:szCs w:val="20"/>
              </w:rPr>
              <w:t>).</w:t>
            </w:r>
          </w:p>
          <w:p w14:paraId="52D7501B" w14:textId="77777777" w:rsidR="00BD70A8" w:rsidRDefault="00BD70A8" w:rsidP="00EA0E06">
            <w:pPr>
              <w:widowControl/>
              <w:numPr>
                <w:ilvl w:val="0"/>
                <w:numId w:val="3"/>
              </w:numPr>
              <w:tabs>
                <w:tab w:val="clear" w:pos="720"/>
                <w:tab w:val="num" w:pos="336"/>
              </w:tabs>
              <w:spacing w:before="120"/>
              <w:ind w:left="336" w:hanging="336"/>
              <w:rPr>
                <w:sz w:val="20"/>
                <w:szCs w:val="20"/>
              </w:rPr>
            </w:pPr>
            <w:r w:rsidRPr="00AB1162">
              <w:rPr>
                <w:sz w:val="20"/>
                <w:szCs w:val="20"/>
              </w:rPr>
              <w:t xml:space="preserve">Section 4.4.4, </w:t>
            </w:r>
            <w:r w:rsidR="00385EA8">
              <w:rPr>
                <w:sz w:val="20"/>
                <w:szCs w:val="20"/>
              </w:rPr>
              <w:t>“</w:t>
            </w:r>
            <w:r w:rsidRPr="00AB1162">
              <w:rPr>
                <w:sz w:val="20"/>
                <w:szCs w:val="20"/>
              </w:rPr>
              <w:t>Defense in Depth,</w:t>
            </w:r>
            <w:r w:rsidR="00385EA8">
              <w:rPr>
                <w:sz w:val="20"/>
                <w:szCs w:val="20"/>
              </w:rPr>
              <w:t>”</w:t>
            </w:r>
            <w:r w:rsidRPr="00AB1162">
              <w:rPr>
                <w:sz w:val="20"/>
                <w:szCs w:val="20"/>
              </w:rPr>
              <w:t xml:space="preserve"> of the Code Case must be consistent with the guidance contained in Sections 2.2.1, </w:t>
            </w:r>
            <w:r w:rsidR="00385EA8">
              <w:rPr>
                <w:sz w:val="20"/>
                <w:szCs w:val="20"/>
              </w:rPr>
              <w:t>“</w:t>
            </w:r>
            <w:r w:rsidRPr="00AB1162">
              <w:rPr>
                <w:sz w:val="20"/>
                <w:szCs w:val="20"/>
              </w:rPr>
              <w:t>Defense-in-Depth Evaluation,</w:t>
            </w:r>
            <w:r w:rsidR="00385EA8">
              <w:rPr>
                <w:sz w:val="20"/>
                <w:szCs w:val="20"/>
              </w:rPr>
              <w:t>”</w:t>
            </w:r>
            <w:r w:rsidRPr="00AB1162">
              <w:rPr>
                <w:sz w:val="20"/>
                <w:szCs w:val="20"/>
              </w:rPr>
              <w:t xml:space="preserve"> and 2.2.2, </w:t>
            </w:r>
            <w:r w:rsidR="00385EA8">
              <w:rPr>
                <w:sz w:val="20"/>
                <w:szCs w:val="20"/>
              </w:rPr>
              <w:t>“</w:t>
            </w:r>
            <w:r w:rsidRPr="00AB1162">
              <w:rPr>
                <w:sz w:val="20"/>
                <w:szCs w:val="20"/>
              </w:rPr>
              <w:t>Safety Margin Evaluation,</w:t>
            </w:r>
            <w:r w:rsidR="00385EA8">
              <w:rPr>
                <w:sz w:val="20"/>
                <w:szCs w:val="20"/>
              </w:rPr>
              <w:t>”</w:t>
            </w:r>
            <w:r w:rsidRPr="00AB1162">
              <w:rPr>
                <w:sz w:val="20"/>
                <w:szCs w:val="20"/>
              </w:rPr>
              <w:t xml:space="preserve"> of Regulatory Guide 1.175, </w:t>
            </w:r>
            <w:r w:rsidR="00385EA8">
              <w:rPr>
                <w:sz w:val="20"/>
                <w:szCs w:val="20"/>
              </w:rPr>
              <w:t>“</w:t>
            </w:r>
            <w:r w:rsidRPr="00AB1162">
              <w:rPr>
                <w:sz w:val="20"/>
                <w:szCs w:val="20"/>
              </w:rPr>
              <w:t>An Approach for Plant-Specific, Risk-Informed Decisionmak</w:t>
            </w:r>
            <w:r w:rsidR="00D570E1">
              <w:rPr>
                <w:sz w:val="20"/>
                <w:szCs w:val="20"/>
              </w:rPr>
              <w:t>ing: Inservice Testing</w:t>
            </w:r>
            <w:r w:rsidR="00385EA8">
              <w:rPr>
                <w:sz w:val="20"/>
                <w:szCs w:val="20"/>
              </w:rPr>
              <w:t>”</w:t>
            </w:r>
            <w:r w:rsidR="00D570E1">
              <w:rPr>
                <w:sz w:val="20"/>
                <w:szCs w:val="20"/>
              </w:rPr>
              <w:t xml:space="preserve"> (Ref. </w:t>
            </w:r>
            <w:r w:rsidR="008C20F7">
              <w:rPr>
                <w:sz w:val="20"/>
                <w:szCs w:val="20"/>
              </w:rPr>
              <w:t>7</w:t>
            </w:r>
            <w:r w:rsidR="00D570E1">
              <w:rPr>
                <w:sz w:val="20"/>
                <w:szCs w:val="20"/>
              </w:rPr>
              <w:t>).</w:t>
            </w:r>
          </w:p>
          <w:p w14:paraId="2929072F" w14:textId="77777777" w:rsidR="00BD70A8" w:rsidRDefault="00BD70A8" w:rsidP="00EA0E06">
            <w:pPr>
              <w:widowControl/>
              <w:numPr>
                <w:ilvl w:val="0"/>
                <w:numId w:val="3"/>
              </w:numPr>
              <w:tabs>
                <w:tab w:val="clear" w:pos="720"/>
                <w:tab w:val="num" w:pos="336"/>
              </w:tabs>
              <w:spacing w:before="120"/>
              <w:ind w:left="336" w:hanging="336"/>
              <w:rPr>
                <w:sz w:val="20"/>
                <w:szCs w:val="20"/>
              </w:rPr>
            </w:pPr>
            <w:r w:rsidRPr="00AB1162">
              <w:rPr>
                <w:sz w:val="20"/>
                <w:szCs w:val="20"/>
              </w:rPr>
              <w:t xml:space="preserve">Implementation of Sections 4.5, </w:t>
            </w:r>
            <w:r w:rsidR="00385EA8">
              <w:rPr>
                <w:sz w:val="20"/>
                <w:szCs w:val="20"/>
              </w:rPr>
              <w:t>“</w:t>
            </w:r>
            <w:r w:rsidRPr="00AB1162">
              <w:rPr>
                <w:sz w:val="20"/>
                <w:szCs w:val="20"/>
              </w:rPr>
              <w:t>Inservice Testing Program,</w:t>
            </w:r>
            <w:r w:rsidR="00385EA8">
              <w:rPr>
                <w:sz w:val="20"/>
                <w:szCs w:val="20"/>
              </w:rPr>
              <w:t>”</w:t>
            </w:r>
            <w:r w:rsidRPr="00AB1162">
              <w:rPr>
                <w:sz w:val="20"/>
                <w:szCs w:val="20"/>
              </w:rPr>
              <w:t xml:space="preserve"> and 4.6, </w:t>
            </w:r>
            <w:r w:rsidR="00385EA8">
              <w:rPr>
                <w:sz w:val="20"/>
                <w:szCs w:val="20"/>
              </w:rPr>
              <w:t>“</w:t>
            </w:r>
            <w:r w:rsidRPr="00AB1162">
              <w:rPr>
                <w:sz w:val="20"/>
                <w:szCs w:val="20"/>
              </w:rPr>
              <w:t>Performance Monitoring,</w:t>
            </w:r>
            <w:r w:rsidR="00385EA8">
              <w:rPr>
                <w:sz w:val="20"/>
                <w:szCs w:val="20"/>
              </w:rPr>
              <w:t>”</w:t>
            </w:r>
            <w:r w:rsidRPr="00AB1162">
              <w:rPr>
                <w:sz w:val="20"/>
                <w:szCs w:val="20"/>
              </w:rPr>
              <w:t xml:space="preserve"> of the Code Case must be consistent with the guidance pertaining to inservice testing of pumps and valves provided in Section 3.2, </w:t>
            </w:r>
            <w:r w:rsidR="00385EA8">
              <w:rPr>
                <w:sz w:val="20"/>
                <w:szCs w:val="20"/>
              </w:rPr>
              <w:t>“</w:t>
            </w:r>
            <w:r w:rsidRPr="00AB1162">
              <w:rPr>
                <w:sz w:val="20"/>
                <w:szCs w:val="20"/>
              </w:rPr>
              <w:t>Program Implementation,</w:t>
            </w:r>
            <w:r w:rsidR="00385EA8">
              <w:rPr>
                <w:sz w:val="20"/>
                <w:szCs w:val="20"/>
              </w:rPr>
              <w:t>”</w:t>
            </w:r>
            <w:r w:rsidRPr="00AB1162">
              <w:rPr>
                <w:sz w:val="20"/>
                <w:szCs w:val="20"/>
              </w:rPr>
              <w:t xml:space="preserve"> and Section 3.3, </w:t>
            </w:r>
            <w:r w:rsidR="00385EA8">
              <w:rPr>
                <w:sz w:val="20"/>
                <w:szCs w:val="20"/>
              </w:rPr>
              <w:t>“</w:t>
            </w:r>
            <w:r w:rsidRPr="00AB1162">
              <w:rPr>
                <w:sz w:val="20"/>
                <w:szCs w:val="20"/>
              </w:rPr>
              <w:t>Performance Monitoring,</w:t>
            </w:r>
            <w:r w:rsidR="00385EA8">
              <w:rPr>
                <w:sz w:val="20"/>
                <w:szCs w:val="20"/>
              </w:rPr>
              <w:t>”</w:t>
            </w:r>
            <w:r w:rsidRPr="00AB1162">
              <w:rPr>
                <w:sz w:val="20"/>
                <w:szCs w:val="20"/>
              </w:rPr>
              <w:t xml:space="preserve"> of Regulatory Guide 1.175.  Testing and performance monitoring of individual components must be performed as specified in the risk-informed components Code Cases (e.g., OMN-1, OMN-4, OMN-7, and OMN-12, as modified by the conditions discussed in this regulatory guide).</w:t>
            </w:r>
          </w:p>
          <w:p w14:paraId="260554B7" w14:textId="77777777" w:rsidR="00C71EB1" w:rsidRDefault="003D64C1" w:rsidP="0046259B">
            <w:pPr>
              <w:widowControl/>
              <w:numPr>
                <w:ilvl w:val="0"/>
                <w:numId w:val="3"/>
              </w:numPr>
              <w:shd w:val="clear" w:color="auto" w:fill="FFFFFF"/>
              <w:tabs>
                <w:tab w:val="clear" w:pos="720"/>
                <w:tab w:val="num" w:pos="336"/>
              </w:tabs>
              <w:spacing w:before="120"/>
              <w:ind w:left="336" w:hanging="336"/>
              <w:rPr>
                <w:sz w:val="20"/>
                <w:szCs w:val="20"/>
              </w:rPr>
            </w:pPr>
            <w:r w:rsidRPr="00C71EB1">
              <w:rPr>
                <w:sz w:val="20"/>
                <w:szCs w:val="20"/>
              </w:rPr>
              <w:t xml:space="preserve">Implementation </w:t>
            </w:r>
            <w:r w:rsidR="00C71EB1">
              <w:rPr>
                <w:sz w:val="20"/>
                <w:szCs w:val="20"/>
              </w:rPr>
              <w:t xml:space="preserve">of </w:t>
            </w:r>
            <w:r w:rsidR="00C71EB1" w:rsidRPr="001212DB">
              <w:rPr>
                <w:sz w:val="20"/>
                <w:szCs w:val="20"/>
              </w:rPr>
              <w:t xml:space="preserve">Section 3.2, “Plant Specific PRA,” of the Code Case must be </w:t>
            </w:r>
            <w:r w:rsidR="00C71EB1">
              <w:rPr>
                <w:sz w:val="20"/>
                <w:szCs w:val="20"/>
              </w:rPr>
              <w:t xml:space="preserve">consistent with the guidance that </w:t>
            </w:r>
            <w:r w:rsidR="00C71EB1" w:rsidRPr="001212DB">
              <w:rPr>
                <w:sz w:val="20"/>
                <w:szCs w:val="20"/>
              </w:rPr>
              <w:t xml:space="preserve">the Owner is responsible for demonstrating </w:t>
            </w:r>
            <w:r w:rsidR="00C71EB1">
              <w:rPr>
                <w:sz w:val="20"/>
                <w:szCs w:val="20"/>
              </w:rPr>
              <w:t xml:space="preserve">and justifying </w:t>
            </w:r>
            <w:r w:rsidR="00C71EB1" w:rsidRPr="001212DB">
              <w:rPr>
                <w:sz w:val="20"/>
                <w:szCs w:val="20"/>
              </w:rPr>
              <w:t xml:space="preserve">the technical adequacy of </w:t>
            </w:r>
            <w:r w:rsidR="00C71EB1">
              <w:rPr>
                <w:sz w:val="20"/>
                <w:szCs w:val="20"/>
              </w:rPr>
              <w:t>the</w:t>
            </w:r>
            <w:r w:rsidR="00C71EB1" w:rsidRPr="001212DB">
              <w:rPr>
                <w:sz w:val="20"/>
                <w:szCs w:val="20"/>
              </w:rPr>
              <w:t xml:space="preserve"> </w:t>
            </w:r>
            <w:r w:rsidR="00C71EB1">
              <w:rPr>
                <w:sz w:val="20"/>
                <w:szCs w:val="20"/>
              </w:rPr>
              <w:t>probabilistic risk assessment (</w:t>
            </w:r>
            <w:r w:rsidR="00C71EB1" w:rsidRPr="001212DB">
              <w:rPr>
                <w:sz w:val="20"/>
                <w:szCs w:val="20"/>
              </w:rPr>
              <w:t>PRA</w:t>
            </w:r>
            <w:r w:rsidR="00C71EB1">
              <w:rPr>
                <w:sz w:val="20"/>
                <w:szCs w:val="20"/>
              </w:rPr>
              <w:t>)</w:t>
            </w:r>
            <w:r w:rsidR="00C71EB1" w:rsidRPr="001212DB">
              <w:rPr>
                <w:sz w:val="20"/>
                <w:szCs w:val="20"/>
              </w:rPr>
              <w:t xml:space="preserve"> </w:t>
            </w:r>
            <w:r w:rsidR="00C71EB1">
              <w:rPr>
                <w:sz w:val="20"/>
                <w:szCs w:val="20"/>
              </w:rPr>
              <w:t xml:space="preserve">analyses </w:t>
            </w:r>
            <w:r w:rsidR="00C71EB1" w:rsidRPr="001212DB">
              <w:rPr>
                <w:sz w:val="20"/>
                <w:szCs w:val="20"/>
              </w:rPr>
              <w:t>used as the basis to perform component risk ranking</w:t>
            </w:r>
            <w:r w:rsidR="00C71EB1">
              <w:rPr>
                <w:sz w:val="20"/>
                <w:szCs w:val="20"/>
              </w:rPr>
              <w:t xml:space="preserve"> and for estimating the aggregate risk impact</w:t>
            </w:r>
            <w:r w:rsidR="00C71EB1" w:rsidRPr="001212DB">
              <w:rPr>
                <w:sz w:val="20"/>
                <w:szCs w:val="20"/>
              </w:rPr>
              <w:t xml:space="preserve">.  Regulatory Guide 1.200, “An Approach for </w:t>
            </w:r>
            <w:r w:rsidR="00C71EB1">
              <w:rPr>
                <w:sz w:val="20"/>
                <w:szCs w:val="20"/>
              </w:rPr>
              <w:t>D</w:t>
            </w:r>
            <w:r w:rsidR="00C71EB1" w:rsidRPr="001212DB">
              <w:rPr>
                <w:sz w:val="20"/>
                <w:szCs w:val="20"/>
              </w:rPr>
              <w:t>etermining the Technical Adequacy of Probabilistic Risk Assessment Resul</w:t>
            </w:r>
            <w:r w:rsidR="00D570E1">
              <w:rPr>
                <w:sz w:val="20"/>
                <w:szCs w:val="20"/>
              </w:rPr>
              <w:t>ts for Risk-Informed Activities</w:t>
            </w:r>
            <w:r w:rsidR="00C71EB1" w:rsidRPr="001212DB">
              <w:rPr>
                <w:sz w:val="20"/>
                <w:szCs w:val="20"/>
              </w:rPr>
              <w:t>”</w:t>
            </w:r>
            <w:r w:rsidR="00D570E1">
              <w:rPr>
                <w:sz w:val="20"/>
                <w:szCs w:val="20"/>
              </w:rPr>
              <w:t xml:space="preserve"> (Ref. </w:t>
            </w:r>
            <w:r w:rsidR="008C20F7">
              <w:rPr>
                <w:sz w:val="20"/>
                <w:szCs w:val="20"/>
              </w:rPr>
              <w:t>8</w:t>
            </w:r>
            <w:r w:rsidR="00D570E1">
              <w:rPr>
                <w:sz w:val="20"/>
                <w:szCs w:val="20"/>
              </w:rPr>
              <w:t>),</w:t>
            </w:r>
            <w:r w:rsidR="00C71EB1" w:rsidRPr="001212DB">
              <w:rPr>
                <w:sz w:val="20"/>
                <w:szCs w:val="20"/>
              </w:rPr>
              <w:t xml:space="preserve"> provide</w:t>
            </w:r>
            <w:r w:rsidR="00C71EB1">
              <w:rPr>
                <w:sz w:val="20"/>
                <w:szCs w:val="20"/>
              </w:rPr>
              <w:t>s</w:t>
            </w:r>
            <w:r w:rsidR="00C71EB1" w:rsidRPr="001212DB">
              <w:rPr>
                <w:sz w:val="20"/>
                <w:szCs w:val="20"/>
              </w:rPr>
              <w:t xml:space="preserve"> guidance </w:t>
            </w:r>
            <w:r w:rsidR="00C71EB1">
              <w:rPr>
                <w:sz w:val="20"/>
                <w:szCs w:val="20"/>
              </w:rPr>
              <w:t>for</w:t>
            </w:r>
            <w:r w:rsidR="00C71EB1" w:rsidRPr="001212DB">
              <w:rPr>
                <w:sz w:val="20"/>
                <w:szCs w:val="20"/>
              </w:rPr>
              <w:t xml:space="preserve"> determining t</w:t>
            </w:r>
            <w:r w:rsidR="00C71EB1">
              <w:rPr>
                <w:sz w:val="20"/>
                <w:szCs w:val="20"/>
              </w:rPr>
              <w:t>he technical adequacy of the</w:t>
            </w:r>
            <w:r w:rsidR="00C71EB1" w:rsidRPr="001212DB">
              <w:rPr>
                <w:sz w:val="20"/>
                <w:szCs w:val="20"/>
              </w:rPr>
              <w:t xml:space="preserve"> PRA used in a risk-informed regulatory activity.</w:t>
            </w:r>
            <w:r w:rsidR="00C71EB1">
              <w:rPr>
                <w:sz w:val="20"/>
                <w:szCs w:val="20"/>
              </w:rPr>
              <w:t xml:space="preserve">  R</w:t>
            </w:r>
            <w:r w:rsidR="005F17F7">
              <w:rPr>
                <w:sz w:val="20"/>
                <w:szCs w:val="20"/>
              </w:rPr>
              <w:t xml:space="preserve">egulatory </w:t>
            </w:r>
            <w:r w:rsidR="00C71EB1">
              <w:rPr>
                <w:sz w:val="20"/>
                <w:szCs w:val="20"/>
              </w:rPr>
              <w:t>G</w:t>
            </w:r>
            <w:r w:rsidR="005F17F7">
              <w:rPr>
                <w:sz w:val="20"/>
                <w:szCs w:val="20"/>
              </w:rPr>
              <w:t>uide</w:t>
            </w:r>
            <w:r w:rsidR="00C71EB1">
              <w:rPr>
                <w:sz w:val="20"/>
                <w:szCs w:val="20"/>
              </w:rPr>
              <w:t xml:space="preserve"> 1.20</w:t>
            </w:r>
            <w:r w:rsidR="005F17F7">
              <w:rPr>
                <w:sz w:val="20"/>
                <w:szCs w:val="20"/>
              </w:rPr>
              <w:t>1, “Guidelines for Categorizing Structures, Systems, and Components in Nuclear Power Plants Accordi</w:t>
            </w:r>
            <w:r w:rsidR="00D570E1">
              <w:rPr>
                <w:sz w:val="20"/>
                <w:szCs w:val="20"/>
              </w:rPr>
              <w:t>ng to their Safety Significance</w:t>
            </w:r>
            <w:r w:rsidR="005F17F7">
              <w:rPr>
                <w:sz w:val="20"/>
                <w:szCs w:val="20"/>
              </w:rPr>
              <w:t xml:space="preserve">” </w:t>
            </w:r>
            <w:r w:rsidR="00D570E1">
              <w:rPr>
                <w:sz w:val="20"/>
                <w:szCs w:val="20"/>
              </w:rPr>
              <w:t xml:space="preserve">(Ref. </w:t>
            </w:r>
            <w:r w:rsidR="008C20F7">
              <w:rPr>
                <w:sz w:val="20"/>
                <w:szCs w:val="20"/>
              </w:rPr>
              <w:t>9</w:t>
            </w:r>
            <w:r w:rsidR="00D570E1">
              <w:rPr>
                <w:sz w:val="20"/>
                <w:szCs w:val="20"/>
              </w:rPr>
              <w:t xml:space="preserve">), </w:t>
            </w:r>
            <w:r w:rsidR="005F17F7">
              <w:rPr>
                <w:sz w:val="20"/>
                <w:szCs w:val="20"/>
              </w:rPr>
              <w:t>describes one acceptable method to categorize the safety significance of an active component, including methods to use when a plant-specific PRA that meets the appropriate Regulatory Guide 1.200 capability for specific hazard group(s) (e.g., seismic and fire) is not available.</w:t>
            </w:r>
          </w:p>
          <w:p w14:paraId="358FC4A0" w14:textId="77777777" w:rsidR="00BD70A8" w:rsidRPr="00C72E1A" w:rsidRDefault="005F17F7" w:rsidP="0046259B">
            <w:pPr>
              <w:widowControl/>
              <w:numPr>
                <w:ilvl w:val="0"/>
                <w:numId w:val="3"/>
              </w:numPr>
              <w:shd w:val="clear" w:color="auto" w:fill="FFFFFF"/>
              <w:tabs>
                <w:tab w:val="clear" w:pos="720"/>
                <w:tab w:val="num" w:pos="336"/>
              </w:tabs>
              <w:spacing w:before="120"/>
              <w:ind w:left="336" w:hanging="336"/>
              <w:rPr>
                <w:sz w:val="20"/>
                <w:szCs w:val="20"/>
              </w:rPr>
            </w:pPr>
            <w:r>
              <w:rPr>
                <w:sz w:val="20"/>
                <w:szCs w:val="20"/>
              </w:rPr>
              <w:t>Section 4.2.4, “Reconciliation,” paragraph (b), is not endorsed.  The expert panel may not classify components that are ranked HSSC by the results of a qualitative or quantitative PRA evaluation (excluding the sensitivity studies) or the defense-in-depth assessment to low safety significant component (LSSC).</w:t>
            </w:r>
          </w:p>
        </w:tc>
      </w:tr>
      <w:tr w:rsidR="00C71EB1" w:rsidRPr="00A25D2F" w14:paraId="25B15E84" w14:textId="77777777" w:rsidTr="003D50C4">
        <w:tc>
          <w:tcPr>
            <w:tcW w:w="1620" w:type="dxa"/>
            <w:vMerge w:val="restart"/>
            <w:tcBorders>
              <w:top w:val="single" w:sz="8" w:space="0" w:color="000000"/>
              <w:left w:val="double" w:sz="6" w:space="0" w:color="000000"/>
              <w:right w:val="single" w:sz="8" w:space="0" w:color="000000"/>
            </w:tcBorders>
          </w:tcPr>
          <w:p w14:paraId="5C5F8191" w14:textId="77777777" w:rsidR="00C71EB1" w:rsidRDefault="00C71EB1" w:rsidP="00C71EB1">
            <w:pPr>
              <w:pageBreakBefore/>
              <w:widowControl/>
              <w:spacing w:before="60"/>
              <w:jc w:val="center"/>
              <w:rPr>
                <w:b/>
                <w:sz w:val="20"/>
                <w:szCs w:val="20"/>
              </w:rPr>
            </w:pPr>
            <w:r w:rsidRPr="00384699">
              <w:rPr>
                <w:b/>
                <w:sz w:val="20"/>
                <w:szCs w:val="20"/>
              </w:rPr>
              <w:t>Code Case</w:t>
            </w:r>
          </w:p>
          <w:p w14:paraId="56FA6FCA" w14:textId="77777777" w:rsidR="00C71EB1" w:rsidRPr="004E1B97" w:rsidRDefault="00C71EB1" w:rsidP="00E73804">
            <w:pPr>
              <w:pageBreakBefore/>
              <w:jc w:val="center"/>
              <w:rPr>
                <w:sz w:val="20"/>
                <w:szCs w:val="20"/>
                <w:highlight w:val="lightGray"/>
              </w:rPr>
            </w:pPr>
            <w:r w:rsidRPr="00384699">
              <w:rPr>
                <w:b/>
                <w:sz w:val="20"/>
                <w:szCs w:val="20"/>
              </w:rPr>
              <w:t>Number</w:t>
            </w:r>
          </w:p>
        </w:tc>
        <w:tc>
          <w:tcPr>
            <w:tcW w:w="8280" w:type="dxa"/>
            <w:tcBorders>
              <w:top w:val="single" w:sz="8" w:space="0" w:color="000000"/>
              <w:left w:val="single" w:sz="8" w:space="0" w:color="000000"/>
              <w:bottom w:val="single" w:sz="8" w:space="0" w:color="000000"/>
              <w:right w:val="double" w:sz="6" w:space="0" w:color="000000"/>
            </w:tcBorders>
          </w:tcPr>
          <w:p w14:paraId="609F8999" w14:textId="77777777" w:rsidR="00C71EB1" w:rsidRPr="00384699" w:rsidRDefault="00C71EB1" w:rsidP="00C71EB1">
            <w:pPr>
              <w:widowControl/>
              <w:spacing w:before="60"/>
              <w:jc w:val="center"/>
              <w:rPr>
                <w:b/>
                <w:sz w:val="20"/>
                <w:szCs w:val="20"/>
              </w:rPr>
            </w:pPr>
            <w:r w:rsidRPr="00384699">
              <w:rPr>
                <w:b/>
                <w:sz w:val="20"/>
                <w:szCs w:val="20"/>
              </w:rPr>
              <w:t>Table 2</w:t>
            </w:r>
          </w:p>
          <w:p w14:paraId="636E9E07" w14:textId="77777777" w:rsidR="00C71EB1" w:rsidRPr="00AB1162" w:rsidRDefault="00C71EB1" w:rsidP="00E73804">
            <w:pPr>
              <w:widowControl/>
              <w:spacing w:after="60"/>
              <w:jc w:val="center"/>
              <w:rPr>
                <w:i/>
                <w:iCs/>
                <w:sz w:val="20"/>
                <w:szCs w:val="20"/>
              </w:rPr>
            </w:pPr>
            <w:r w:rsidRPr="00384699">
              <w:rPr>
                <w:b/>
                <w:sz w:val="20"/>
                <w:szCs w:val="20"/>
              </w:rPr>
              <w:t>Conditionally Acceptable OM Code Cases</w:t>
            </w:r>
          </w:p>
        </w:tc>
      </w:tr>
      <w:tr w:rsidR="00C71EB1" w:rsidRPr="00A25D2F" w14:paraId="413A1A95" w14:textId="77777777" w:rsidTr="00CC3D04">
        <w:tc>
          <w:tcPr>
            <w:tcW w:w="1620" w:type="dxa"/>
            <w:vMerge/>
            <w:tcBorders>
              <w:left w:val="double" w:sz="6" w:space="0" w:color="000000"/>
              <w:right w:val="single" w:sz="8" w:space="0" w:color="000000"/>
            </w:tcBorders>
          </w:tcPr>
          <w:p w14:paraId="2083BDFB" w14:textId="77777777" w:rsidR="00C71EB1" w:rsidRPr="004E1B97" w:rsidRDefault="00C71EB1" w:rsidP="00C71EB1">
            <w:pPr>
              <w:spacing w:before="60"/>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tcPr>
          <w:p w14:paraId="791BF95B" w14:textId="77777777" w:rsidR="00C71EB1" w:rsidRPr="00AB1162" w:rsidRDefault="00C71EB1" w:rsidP="00C71EB1">
            <w:pPr>
              <w:widowControl/>
              <w:spacing w:before="60" w:after="60"/>
              <w:jc w:val="center"/>
              <w:rPr>
                <w:i/>
                <w:iCs/>
                <w:sz w:val="20"/>
                <w:szCs w:val="20"/>
              </w:rPr>
            </w:pPr>
            <w:r>
              <w:rPr>
                <w:b/>
                <w:sz w:val="20"/>
                <w:szCs w:val="20"/>
              </w:rPr>
              <w:t>Title/</w:t>
            </w:r>
            <w:r w:rsidRPr="00384699">
              <w:rPr>
                <w:b/>
                <w:sz w:val="20"/>
                <w:szCs w:val="20"/>
              </w:rPr>
              <w:t>Condition</w:t>
            </w:r>
          </w:p>
        </w:tc>
      </w:tr>
      <w:tr w:rsidR="00C71EB1" w:rsidRPr="00A25D2F" w14:paraId="18B03BA7" w14:textId="77777777" w:rsidTr="0060536B">
        <w:tc>
          <w:tcPr>
            <w:tcW w:w="1620" w:type="dxa"/>
            <w:vMerge w:val="restart"/>
            <w:tcBorders>
              <w:top w:val="single" w:sz="8" w:space="0" w:color="000000"/>
              <w:left w:val="double" w:sz="6" w:space="0" w:color="000000"/>
              <w:right w:val="single" w:sz="8" w:space="0" w:color="000000"/>
            </w:tcBorders>
          </w:tcPr>
          <w:p w14:paraId="2C3BAFFD" w14:textId="77777777" w:rsidR="00F972FC" w:rsidRPr="00F972FC" w:rsidRDefault="00F972FC" w:rsidP="00902C69">
            <w:pPr>
              <w:rPr>
                <w:sz w:val="20"/>
                <w:szCs w:val="20"/>
              </w:rPr>
            </w:pPr>
            <w:r w:rsidRPr="00F972FC">
              <w:rPr>
                <w:sz w:val="20"/>
                <w:szCs w:val="20"/>
              </w:rPr>
              <w:t>OMN-3</w:t>
            </w:r>
          </w:p>
          <w:p w14:paraId="08DB3569" w14:textId="77777777" w:rsidR="00F972FC" w:rsidRPr="00F972FC" w:rsidRDefault="00F972FC" w:rsidP="00902C69">
            <w:pPr>
              <w:rPr>
                <w:sz w:val="20"/>
                <w:szCs w:val="20"/>
              </w:rPr>
            </w:pPr>
            <w:r w:rsidRPr="00F972FC">
              <w:rPr>
                <w:sz w:val="20"/>
                <w:szCs w:val="20"/>
              </w:rPr>
              <w:t>(2012 Edition)</w:t>
            </w:r>
          </w:p>
          <w:p w14:paraId="65479720" w14:textId="5C9CAEF8" w:rsidR="00C71EB1" w:rsidRDefault="00F972FC" w:rsidP="00902C69">
            <w:pPr>
              <w:rPr>
                <w:sz w:val="20"/>
                <w:szCs w:val="20"/>
              </w:rPr>
            </w:pPr>
            <w:r w:rsidRPr="00F972FC">
              <w:rPr>
                <w:sz w:val="20"/>
                <w:szCs w:val="20"/>
              </w:rPr>
              <w:t>(cont’d)</w:t>
            </w:r>
          </w:p>
        </w:tc>
        <w:tc>
          <w:tcPr>
            <w:tcW w:w="8280" w:type="dxa"/>
            <w:tcBorders>
              <w:top w:val="single" w:sz="8" w:space="0" w:color="000000"/>
              <w:left w:val="single" w:sz="8" w:space="0" w:color="000000"/>
              <w:bottom w:val="single" w:sz="8" w:space="0" w:color="000000"/>
              <w:right w:val="double" w:sz="6" w:space="0" w:color="000000"/>
            </w:tcBorders>
          </w:tcPr>
          <w:p w14:paraId="067D86FD" w14:textId="77777777" w:rsidR="00C71EB1" w:rsidRPr="00AB1162" w:rsidRDefault="00C71EB1" w:rsidP="00902C69">
            <w:pPr>
              <w:widowControl/>
              <w:spacing w:after="60"/>
              <w:rPr>
                <w:i/>
                <w:iCs/>
                <w:sz w:val="20"/>
                <w:szCs w:val="20"/>
              </w:rPr>
            </w:pPr>
            <w:r w:rsidRPr="00AB1162">
              <w:rPr>
                <w:i/>
                <w:iCs/>
                <w:sz w:val="20"/>
                <w:szCs w:val="20"/>
              </w:rPr>
              <w:t>Requirements for Safety Significance Categorization of Components Using Risk Insights for Inservice Testing of LWR Power Plants</w:t>
            </w:r>
          </w:p>
        </w:tc>
      </w:tr>
      <w:tr w:rsidR="00C71EB1" w:rsidRPr="00A25D2F" w14:paraId="2C55914E" w14:textId="77777777" w:rsidTr="00CC3D04">
        <w:tc>
          <w:tcPr>
            <w:tcW w:w="1620" w:type="dxa"/>
            <w:vMerge/>
            <w:tcBorders>
              <w:left w:val="double" w:sz="6" w:space="0" w:color="000000"/>
              <w:right w:val="single" w:sz="8" w:space="0" w:color="000000"/>
            </w:tcBorders>
          </w:tcPr>
          <w:p w14:paraId="3BED41CC" w14:textId="77777777" w:rsidR="00C71EB1" w:rsidRDefault="00C71EB1" w:rsidP="00902C69">
            <w:pPr>
              <w:rPr>
                <w:sz w:val="20"/>
                <w:szCs w:val="20"/>
              </w:rPr>
            </w:pPr>
          </w:p>
        </w:tc>
        <w:tc>
          <w:tcPr>
            <w:tcW w:w="8280" w:type="dxa"/>
            <w:tcBorders>
              <w:top w:val="single" w:sz="8" w:space="0" w:color="000000"/>
              <w:left w:val="single" w:sz="8" w:space="0" w:color="000000"/>
              <w:bottom w:val="single" w:sz="8" w:space="0" w:color="000000"/>
              <w:right w:val="double" w:sz="6" w:space="0" w:color="000000"/>
            </w:tcBorders>
          </w:tcPr>
          <w:p w14:paraId="1801F791" w14:textId="77777777" w:rsidR="00BC603B" w:rsidRDefault="00C15DA2" w:rsidP="00902C69">
            <w:pPr>
              <w:widowControl/>
              <w:numPr>
                <w:ilvl w:val="0"/>
                <w:numId w:val="3"/>
              </w:numPr>
              <w:shd w:val="clear" w:color="auto" w:fill="FFFFFF"/>
              <w:tabs>
                <w:tab w:val="clear" w:pos="720"/>
                <w:tab w:val="num" w:pos="336"/>
              </w:tabs>
              <w:ind w:left="336" w:hanging="336"/>
              <w:rPr>
                <w:sz w:val="20"/>
                <w:szCs w:val="20"/>
              </w:rPr>
            </w:pPr>
            <w:r>
              <w:rPr>
                <w:sz w:val="20"/>
                <w:szCs w:val="20"/>
              </w:rPr>
              <w:t>Implementation of Section 3.3, “</w:t>
            </w:r>
            <w:r w:rsidRPr="00C15DA2">
              <w:rPr>
                <w:bCs/>
                <w:sz w:val="20"/>
                <w:szCs w:val="20"/>
              </w:rPr>
              <w:t>Living PRA</w:t>
            </w:r>
            <w:r>
              <w:rPr>
                <w:bCs/>
                <w:sz w:val="20"/>
                <w:szCs w:val="20"/>
              </w:rPr>
              <w:t>,</w:t>
            </w:r>
            <w:r w:rsidRPr="00C15DA2">
              <w:rPr>
                <w:bCs/>
                <w:sz w:val="20"/>
                <w:szCs w:val="20"/>
              </w:rPr>
              <w:t>” must be consistent with the following: (1)</w:t>
            </w:r>
            <w:r>
              <w:rPr>
                <w:b/>
                <w:bCs/>
                <w:sz w:val="20"/>
                <w:szCs w:val="20"/>
              </w:rPr>
              <w:t xml:space="preserve"> </w:t>
            </w:r>
            <w:r w:rsidR="00BC603B">
              <w:rPr>
                <w:sz w:val="20"/>
                <w:szCs w:val="20"/>
              </w:rPr>
              <w:t xml:space="preserve">To account for potential changes in failure rates and other changes that could affect the PRA, changes to the plant must be reviewed, and, </w:t>
            </w:r>
            <w:r>
              <w:rPr>
                <w:sz w:val="20"/>
                <w:szCs w:val="20"/>
              </w:rPr>
              <w:t>as appropriate, the PRA updated;</w:t>
            </w:r>
            <w:r w:rsidR="00BC603B">
              <w:rPr>
                <w:sz w:val="20"/>
                <w:szCs w:val="20"/>
              </w:rPr>
              <w:t xml:space="preserve"> </w:t>
            </w:r>
            <w:r>
              <w:rPr>
                <w:sz w:val="20"/>
                <w:szCs w:val="20"/>
              </w:rPr>
              <w:t xml:space="preserve">(2) </w:t>
            </w:r>
            <w:r w:rsidR="00BC603B">
              <w:rPr>
                <w:sz w:val="20"/>
                <w:szCs w:val="20"/>
              </w:rPr>
              <w:t xml:space="preserve">When the PRA is updated, the categorization of structures, systems, and components must be reviewed and changed if necessary to remain consistent </w:t>
            </w:r>
            <w:r>
              <w:rPr>
                <w:sz w:val="20"/>
                <w:szCs w:val="20"/>
              </w:rPr>
              <w:t>with the categorization process; and</w:t>
            </w:r>
            <w:r w:rsidR="00BC603B">
              <w:rPr>
                <w:sz w:val="20"/>
                <w:szCs w:val="20"/>
              </w:rPr>
              <w:t xml:space="preserve">  </w:t>
            </w:r>
            <w:r>
              <w:rPr>
                <w:sz w:val="20"/>
                <w:szCs w:val="20"/>
              </w:rPr>
              <w:t xml:space="preserve">(3) </w:t>
            </w:r>
            <w:r w:rsidR="00BC603B">
              <w:rPr>
                <w:sz w:val="20"/>
                <w:szCs w:val="20"/>
              </w:rPr>
              <w:t>The review of plant changes must be performed in a timely manner and must be performed once every two refueling outages</w:t>
            </w:r>
            <w:r w:rsidR="00675653">
              <w:rPr>
                <w:sz w:val="20"/>
                <w:szCs w:val="20"/>
              </w:rPr>
              <w:t xml:space="preserve"> or as required by 10 CFR 50.71(h)(2) for combined license holders</w:t>
            </w:r>
            <w:r w:rsidR="00BC603B">
              <w:rPr>
                <w:sz w:val="20"/>
                <w:szCs w:val="20"/>
              </w:rPr>
              <w:t>.</w:t>
            </w:r>
          </w:p>
          <w:p w14:paraId="1E8341F5" w14:textId="77777777" w:rsidR="00C71EB1" w:rsidRPr="00FF008E" w:rsidRDefault="00C71EB1" w:rsidP="00902C69">
            <w:pPr>
              <w:widowControl/>
              <w:shd w:val="clear" w:color="auto" w:fill="FFFFFF"/>
              <w:rPr>
                <w:sz w:val="20"/>
                <w:szCs w:val="20"/>
              </w:rPr>
            </w:pPr>
            <w:r w:rsidRPr="00FF008E">
              <w:rPr>
                <w:sz w:val="20"/>
                <w:szCs w:val="20"/>
              </w:rPr>
              <w:t xml:space="preserve">Note 1:  The Code Case methodology for risk ranking uses two categories of safety significance.  The NRC staff has determined that this is acceptable for ranking </w:t>
            </w:r>
            <w:r w:rsidR="00C15DA2">
              <w:rPr>
                <w:sz w:val="20"/>
                <w:szCs w:val="20"/>
              </w:rPr>
              <w:t>all component</w:t>
            </w:r>
            <w:r w:rsidR="00DE74B5">
              <w:rPr>
                <w:sz w:val="20"/>
                <w:szCs w:val="20"/>
              </w:rPr>
              <w:t xml:space="preserve"> type</w:t>
            </w:r>
            <w:r w:rsidR="00C15DA2">
              <w:rPr>
                <w:sz w:val="20"/>
                <w:szCs w:val="20"/>
              </w:rPr>
              <w:t xml:space="preserve">s.  </w:t>
            </w:r>
            <w:r w:rsidRPr="00FF008E">
              <w:rPr>
                <w:sz w:val="20"/>
                <w:szCs w:val="20"/>
              </w:rPr>
              <w:t>However, the NRC staff has accepted other methodologies for risk ranking MOVs, with certain conditions,</w:t>
            </w:r>
            <w:r w:rsidR="00C15DA2">
              <w:rPr>
                <w:sz w:val="20"/>
                <w:szCs w:val="20"/>
              </w:rPr>
              <w:t xml:space="preserve"> </w:t>
            </w:r>
            <w:r w:rsidRPr="00FF008E">
              <w:rPr>
                <w:sz w:val="20"/>
                <w:szCs w:val="20"/>
              </w:rPr>
              <w:t>that use three categories of safety significance.</w:t>
            </w:r>
          </w:p>
          <w:p w14:paraId="2C860409" w14:textId="3FFAF725" w:rsidR="00C71EB1" w:rsidRPr="00F972FC" w:rsidRDefault="00F972FC" w:rsidP="00514BBF">
            <w:pPr>
              <w:widowControl/>
              <w:shd w:val="clear" w:color="auto" w:fill="FFFFFF"/>
              <w:rPr>
                <w:iCs/>
                <w:sz w:val="18"/>
                <w:szCs w:val="18"/>
              </w:rPr>
            </w:pPr>
            <w:r w:rsidRPr="00514BBF">
              <w:rPr>
                <w:sz w:val="20"/>
                <w:szCs w:val="20"/>
              </w:rPr>
              <w:t>Note 2:  These conditions are identical to those imposed on OMN-3 (2004 Edition) in Revision 1 to Regulatory Guide 1.192.</w:t>
            </w:r>
          </w:p>
        </w:tc>
      </w:tr>
      <w:tr w:rsidR="00802A25" w:rsidRPr="00A25D2F" w14:paraId="5129302E" w14:textId="77777777" w:rsidTr="00B92FEB">
        <w:tc>
          <w:tcPr>
            <w:tcW w:w="1620" w:type="dxa"/>
            <w:vMerge w:val="restart"/>
            <w:tcBorders>
              <w:top w:val="single" w:sz="8" w:space="0" w:color="000000"/>
              <w:left w:val="double" w:sz="6" w:space="0" w:color="000000"/>
              <w:right w:val="single" w:sz="8" w:space="0" w:color="000000"/>
            </w:tcBorders>
          </w:tcPr>
          <w:p w14:paraId="2CE60FC8" w14:textId="77777777" w:rsidR="00902C69" w:rsidRPr="00902C69" w:rsidRDefault="00902C69" w:rsidP="00902C69">
            <w:pPr>
              <w:rPr>
                <w:sz w:val="20"/>
                <w:szCs w:val="20"/>
              </w:rPr>
            </w:pPr>
            <w:r w:rsidRPr="00902C69">
              <w:rPr>
                <w:sz w:val="20"/>
                <w:szCs w:val="20"/>
              </w:rPr>
              <w:t>OMN-4</w:t>
            </w:r>
          </w:p>
          <w:p w14:paraId="414E0FAD" w14:textId="10F833BE" w:rsidR="00802A25" w:rsidRPr="00425D3C" w:rsidRDefault="00902C69" w:rsidP="00902C69">
            <w:pPr>
              <w:rPr>
                <w:sz w:val="20"/>
                <w:szCs w:val="20"/>
                <w:highlight w:val="lightGray"/>
              </w:rPr>
            </w:pPr>
            <w:r w:rsidRPr="00902C69">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tcPr>
          <w:p w14:paraId="6ABC3424" w14:textId="77777777" w:rsidR="00802A25" w:rsidRPr="00AB1162" w:rsidRDefault="00802A25" w:rsidP="00902C69">
            <w:pPr>
              <w:widowControl/>
              <w:spacing w:after="60"/>
              <w:rPr>
                <w:i/>
                <w:iCs/>
                <w:sz w:val="20"/>
                <w:szCs w:val="20"/>
              </w:rPr>
            </w:pPr>
            <w:r w:rsidRPr="00AB1162">
              <w:rPr>
                <w:i/>
                <w:iCs/>
                <w:sz w:val="20"/>
                <w:szCs w:val="20"/>
              </w:rPr>
              <w:t>Requirements for Risk Insights for Inservice Testing of Check Valves at LWR Power Plants</w:t>
            </w:r>
          </w:p>
        </w:tc>
      </w:tr>
      <w:tr w:rsidR="00802A25" w:rsidRPr="00A25D2F" w14:paraId="326D1F13" w14:textId="77777777" w:rsidTr="00802A25">
        <w:tc>
          <w:tcPr>
            <w:tcW w:w="1620" w:type="dxa"/>
            <w:vMerge/>
            <w:tcBorders>
              <w:left w:val="double" w:sz="6" w:space="0" w:color="000000"/>
              <w:bottom w:val="single" w:sz="8" w:space="0" w:color="000000"/>
              <w:right w:val="single" w:sz="8" w:space="0" w:color="000000"/>
            </w:tcBorders>
          </w:tcPr>
          <w:p w14:paraId="342A2C27" w14:textId="77777777" w:rsidR="00802A25" w:rsidRPr="00425D3C" w:rsidRDefault="00802A25" w:rsidP="00902C69">
            <w:pPr>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tcPr>
          <w:p w14:paraId="50ECAD08" w14:textId="77777777" w:rsidR="00802A25" w:rsidRPr="00AB1162" w:rsidRDefault="00802A25" w:rsidP="00902C69">
            <w:pPr>
              <w:widowControl/>
              <w:ind w:left="336" w:hanging="336"/>
              <w:rPr>
                <w:i/>
                <w:iCs/>
                <w:sz w:val="20"/>
                <w:szCs w:val="20"/>
              </w:rPr>
            </w:pPr>
            <w:r w:rsidRPr="00AB1162">
              <w:rPr>
                <w:sz w:val="20"/>
                <w:szCs w:val="20"/>
              </w:rPr>
              <w:t>(1)  Valve opening and closing functions must be demonstrated when flow testing or examination methods (nonintrusive, or disassembly and inspection) are used.</w:t>
            </w:r>
          </w:p>
          <w:p w14:paraId="22B6F615" w14:textId="77777777" w:rsidR="00802A25" w:rsidRDefault="00802A25" w:rsidP="00902C69">
            <w:pPr>
              <w:widowControl/>
              <w:ind w:left="336" w:hanging="336"/>
              <w:rPr>
                <w:sz w:val="20"/>
                <w:szCs w:val="20"/>
              </w:rPr>
            </w:pPr>
            <w:r w:rsidRPr="00AB1162">
              <w:rPr>
                <w:sz w:val="20"/>
                <w:szCs w:val="20"/>
              </w:rPr>
              <w:t>(2)  The initial interval for tests and associated examinations may not exceed two fuel cycles or 3 years, whichever is longer; any extension of this interval may not exceed one fuel cycle per extension with the maximum interval not to exceed 10 years.  Trending and evaluation of existing data must be used to reduce or extend the time interval between tests.</w:t>
            </w:r>
          </w:p>
          <w:p w14:paraId="600B45DD" w14:textId="77777777" w:rsidR="00802A25" w:rsidRDefault="00802A25" w:rsidP="00902C69">
            <w:pPr>
              <w:widowControl/>
              <w:spacing w:after="60"/>
              <w:ind w:left="336" w:hanging="336"/>
              <w:rPr>
                <w:sz w:val="20"/>
                <w:szCs w:val="20"/>
              </w:rPr>
            </w:pPr>
            <w:r>
              <w:rPr>
                <w:sz w:val="20"/>
                <w:szCs w:val="20"/>
              </w:rPr>
              <w:t>(3)  If the Appendix II condition monitoring program is discontinued, the requirements of ISTC 4.5.1, “Exercising Test Frequency,” through ISTC 4.5.4, “Valve Obturator Movement,” (1996 and 1997 Addenda) or ISTC 3510, 3520, 3540, and 5221 (1998 Edition through 2012 Edition), as applicable, must be implemented.</w:t>
            </w:r>
          </w:p>
          <w:p w14:paraId="56237A9B" w14:textId="77777777" w:rsidR="00F972FC" w:rsidRPr="00F972FC" w:rsidRDefault="00F972FC" w:rsidP="00902C69">
            <w:pPr>
              <w:widowControl/>
              <w:spacing w:after="60"/>
              <w:rPr>
                <w:iCs/>
                <w:sz w:val="20"/>
                <w:szCs w:val="20"/>
              </w:rPr>
            </w:pPr>
            <w:r w:rsidRPr="00F972FC">
              <w:rPr>
                <w:iCs/>
                <w:sz w:val="20"/>
                <w:szCs w:val="20"/>
              </w:rPr>
              <w:t xml:space="preserve">Note 1:  The conditions are identical to those imposed on OMN-4 (2004 Edition) in Revision 1 to Regulatory Guide 1.192. </w:t>
            </w:r>
          </w:p>
          <w:p w14:paraId="06A63C8A" w14:textId="2A2371D7" w:rsidR="00802A25" w:rsidRPr="00F972FC" w:rsidRDefault="00F972FC" w:rsidP="00902C69">
            <w:pPr>
              <w:widowControl/>
              <w:spacing w:after="60"/>
              <w:rPr>
                <w:iCs/>
                <w:sz w:val="20"/>
                <w:szCs w:val="20"/>
              </w:rPr>
            </w:pPr>
            <w:r w:rsidRPr="00F972FC">
              <w:rPr>
                <w:iCs/>
                <w:sz w:val="20"/>
                <w:szCs w:val="20"/>
              </w:rPr>
              <w:t>Note 2:  The conditions with respect to allowable methodologies for OMN-3 risk ranking specified for the use of OMN-1 also apply to OMN-4.</w:t>
            </w:r>
          </w:p>
        </w:tc>
      </w:tr>
      <w:tr w:rsidR="00AA0BD7" w:rsidRPr="00A25D2F" w14:paraId="546D1979" w14:textId="77777777" w:rsidTr="00802A25">
        <w:tc>
          <w:tcPr>
            <w:tcW w:w="1620" w:type="dxa"/>
            <w:vMerge w:val="restart"/>
            <w:tcBorders>
              <w:top w:val="single" w:sz="8" w:space="0" w:color="000000"/>
              <w:left w:val="double" w:sz="6" w:space="0" w:color="000000"/>
              <w:bottom w:val="single" w:sz="8" w:space="0" w:color="000000"/>
              <w:right w:val="single" w:sz="8" w:space="0" w:color="000000"/>
            </w:tcBorders>
          </w:tcPr>
          <w:p w14:paraId="11B42CED" w14:textId="77777777" w:rsidR="00902C69" w:rsidRPr="00902C69" w:rsidRDefault="00902C69" w:rsidP="00902C69">
            <w:pPr>
              <w:rPr>
                <w:sz w:val="20"/>
                <w:szCs w:val="20"/>
              </w:rPr>
            </w:pPr>
            <w:r w:rsidRPr="00902C69">
              <w:rPr>
                <w:sz w:val="20"/>
                <w:szCs w:val="20"/>
              </w:rPr>
              <w:t>OMN-9</w:t>
            </w:r>
          </w:p>
          <w:p w14:paraId="0A414993" w14:textId="482C3885" w:rsidR="00AA0BD7" w:rsidRDefault="00902C69" w:rsidP="00902C69">
            <w:pPr>
              <w:rPr>
                <w:sz w:val="20"/>
                <w:szCs w:val="20"/>
              </w:rPr>
            </w:pPr>
            <w:r w:rsidRPr="00902C69">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tcPr>
          <w:p w14:paraId="05B03850" w14:textId="77777777" w:rsidR="00AA0BD7" w:rsidRPr="00AB1162" w:rsidRDefault="00802A25" w:rsidP="00902C69">
            <w:pPr>
              <w:widowControl/>
              <w:spacing w:after="60"/>
              <w:rPr>
                <w:i/>
                <w:iCs/>
                <w:sz w:val="20"/>
                <w:szCs w:val="20"/>
              </w:rPr>
            </w:pPr>
            <w:r w:rsidRPr="00AB1162">
              <w:rPr>
                <w:i/>
                <w:iCs/>
                <w:sz w:val="20"/>
                <w:szCs w:val="20"/>
              </w:rPr>
              <w:t>Use of a Pump Curve for Testing</w:t>
            </w:r>
          </w:p>
        </w:tc>
      </w:tr>
      <w:tr w:rsidR="00802A25" w:rsidRPr="00A25D2F" w14:paraId="48EBAF82" w14:textId="77777777" w:rsidTr="00802A25">
        <w:tc>
          <w:tcPr>
            <w:tcW w:w="1620" w:type="dxa"/>
            <w:vMerge/>
            <w:tcBorders>
              <w:top w:val="single" w:sz="8" w:space="0" w:color="000000"/>
              <w:left w:val="double" w:sz="6" w:space="0" w:color="000000"/>
              <w:bottom w:val="single" w:sz="8" w:space="0" w:color="000000"/>
              <w:right w:val="single" w:sz="8" w:space="0" w:color="000000"/>
            </w:tcBorders>
          </w:tcPr>
          <w:p w14:paraId="78770A93" w14:textId="77777777" w:rsidR="00802A25" w:rsidRDefault="00802A25" w:rsidP="00802A25">
            <w:pPr>
              <w:widowControl/>
              <w:shd w:val="clear" w:color="auto" w:fill="BFBFBF"/>
              <w:spacing w:before="60"/>
              <w:rPr>
                <w:sz w:val="20"/>
                <w:szCs w:val="20"/>
              </w:rPr>
            </w:pPr>
          </w:p>
        </w:tc>
        <w:tc>
          <w:tcPr>
            <w:tcW w:w="8280" w:type="dxa"/>
            <w:tcBorders>
              <w:top w:val="single" w:sz="8" w:space="0" w:color="000000"/>
              <w:left w:val="single" w:sz="8" w:space="0" w:color="000000"/>
              <w:bottom w:val="single" w:sz="8" w:space="0" w:color="000000"/>
              <w:right w:val="double" w:sz="6" w:space="0" w:color="000000"/>
            </w:tcBorders>
          </w:tcPr>
          <w:p w14:paraId="09DD9E85" w14:textId="77777777" w:rsidR="00802A25" w:rsidRPr="00AB1162" w:rsidRDefault="00802A25" w:rsidP="00802A25">
            <w:pPr>
              <w:widowControl/>
              <w:spacing w:before="60"/>
              <w:ind w:left="336" w:hanging="336"/>
              <w:rPr>
                <w:sz w:val="20"/>
                <w:szCs w:val="20"/>
              </w:rPr>
            </w:pPr>
            <w:r w:rsidRPr="00AB1162">
              <w:rPr>
                <w:sz w:val="20"/>
                <w:szCs w:val="20"/>
              </w:rPr>
              <w:t xml:space="preserve">(1) </w:t>
            </w:r>
            <w:r>
              <w:rPr>
                <w:sz w:val="20"/>
                <w:szCs w:val="20"/>
              </w:rPr>
              <w:t xml:space="preserve"> </w:t>
            </w:r>
            <w:r w:rsidRPr="00AB1162">
              <w:rPr>
                <w:sz w:val="20"/>
                <w:szCs w:val="20"/>
              </w:rPr>
              <w:t>When a reference curve may have been affected by repair, replacement, or routine servicing of a pump, a new reference curve must be determined, or an existing reference curve must be reconfirmed, in accordance with Section 3 of this Code Case.</w:t>
            </w:r>
          </w:p>
          <w:p w14:paraId="16170433" w14:textId="77777777" w:rsidR="00802A25" w:rsidRDefault="00802A25" w:rsidP="00802A25">
            <w:pPr>
              <w:widowControl/>
              <w:spacing w:before="60"/>
              <w:ind w:left="336" w:hanging="336"/>
              <w:rPr>
                <w:sz w:val="20"/>
                <w:szCs w:val="20"/>
              </w:rPr>
            </w:pPr>
            <w:r w:rsidRPr="00AB1162">
              <w:rPr>
                <w:sz w:val="20"/>
                <w:szCs w:val="20"/>
              </w:rPr>
              <w:t xml:space="preserve">(2) </w:t>
            </w:r>
            <w:r>
              <w:rPr>
                <w:sz w:val="20"/>
                <w:szCs w:val="20"/>
              </w:rPr>
              <w:t xml:space="preserve"> </w:t>
            </w:r>
            <w:r w:rsidRPr="00AB1162">
              <w:rPr>
                <w:sz w:val="20"/>
                <w:szCs w:val="20"/>
              </w:rPr>
              <w:t>If it is necessary or desirable, for some reason other than that stated in Section 4 of this Code Case, to establish an additional reference curve or set of curves, these new curves must be determined in accordance with Section</w:t>
            </w:r>
            <w:r>
              <w:rPr>
                <w:sz w:val="20"/>
                <w:szCs w:val="20"/>
              </w:rPr>
              <w:t> </w:t>
            </w:r>
            <w:r w:rsidRPr="00AB1162">
              <w:rPr>
                <w:sz w:val="20"/>
                <w:szCs w:val="20"/>
              </w:rPr>
              <w:t>3.</w:t>
            </w:r>
          </w:p>
          <w:p w14:paraId="0C08CEA1" w14:textId="423B9656" w:rsidR="00802A25" w:rsidRPr="00F972FC" w:rsidRDefault="00F972FC" w:rsidP="00802A25">
            <w:pPr>
              <w:widowControl/>
              <w:spacing w:before="60" w:after="60"/>
              <w:rPr>
                <w:iCs/>
                <w:sz w:val="20"/>
                <w:szCs w:val="20"/>
              </w:rPr>
            </w:pPr>
            <w:r w:rsidRPr="00F972FC">
              <w:rPr>
                <w:iCs/>
                <w:sz w:val="20"/>
                <w:szCs w:val="20"/>
              </w:rPr>
              <w:t>Note 1:  The conditions are identical to those imposed on OMN-9 (2004 Edition) in Revision 1 to Regulatory Guide 1.192.</w:t>
            </w:r>
          </w:p>
        </w:tc>
      </w:tr>
    </w:tbl>
    <w:p w14:paraId="14B8F0D6" w14:textId="77777777" w:rsidR="009F02D9" w:rsidRDefault="009F02D9" w:rsidP="00C411B5">
      <w:pPr>
        <w:widowControl/>
        <w:spacing w:before="60"/>
        <w:rPr>
          <w:sz w:val="20"/>
          <w:szCs w:val="20"/>
        </w:rPr>
        <w:sectPr w:rsidR="009F02D9" w:rsidSect="00EC32F8">
          <w:pgSz w:w="12240" w:h="15840" w:code="1"/>
          <w:pgMar w:top="1440" w:right="1440" w:bottom="1440" w:left="1440" w:header="720" w:footer="720" w:gutter="0"/>
          <w:cols w:space="720"/>
          <w:noEndnote/>
        </w:sectPr>
      </w:pPr>
    </w:p>
    <w:tbl>
      <w:tblPr>
        <w:tblW w:w="9900" w:type="dxa"/>
        <w:tblInd w:w="-66" w:type="dxa"/>
        <w:tblLayout w:type="fixed"/>
        <w:tblCellMar>
          <w:left w:w="114" w:type="dxa"/>
          <w:right w:w="114" w:type="dxa"/>
        </w:tblCellMar>
        <w:tblLook w:val="0000" w:firstRow="0" w:lastRow="0" w:firstColumn="0" w:lastColumn="0" w:noHBand="0" w:noVBand="0"/>
      </w:tblPr>
      <w:tblGrid>
        <w:gridCol w:w="1620"/>
        <w:gridCol w:w="8280"/>
      </w:tblGrid>
      <w:tr w:rsidR="009F02D9" w:rsidRPr="00A25D2F" w14:paraId="7A44BCAA" w14:textId="77777777" w:rsidTr="00B92FEB">
        <w:tc>
          <w:tcPr>
            <w:tcW w:w="1620" w:type="dxa"/>
            <w:vMerge w:val="restart"/>
            <w:tcBorders>
              <w:top w:val="double" w:sz="6" w:space="0" w:color="000000"/>
              <w:left w:val="double" w:sz="6" w:space="0" w:color="000000"/>
              <w:right w:val="single" w:sz="8" w:space="0" w:color="000000"/>
            </w:tcBorders>
          </w:tcPr>
          <w:p w14:paraId="15FBF6B8" w14:textId="77777777" w:rsidR="00B92FEB" w:rsidRDefault="00B92FEB" w:rsidP="00B92FEB">
            <w:pPr>
              <w:pageBreakBefore/>
              <w:widowControl/>
              <w:spacing w:before="60"/>
              <w:jc w:val="center"/>
              <w:rPr>
                <w:b/>
                <w:sz w:val="20"/>
                <w:szCs w:val="20"/>
              </w:rPr>
            </w:pPr>
            <w:r w:rsidRPr="00384699">
              <w:rPr>
                <w:b/>
                <w:sz w:val="20"/>
                <w:szCs w:val="20"/>
              </w:rPr>
              <w:t>Code Case</w:t>
            </w:r>
          </w:p>
          <w:p w14:paraId="7E34B46D" w14:textId="77777777" w:rsidR="009F02D9" w:rsidRDefault="00B92FEB" w:rsidP="00B92FEB">
            <w:pPr>
              <w:widowControl/>
              <w:jc w:val="center"/>
              <w:rPr>
                <w:sz w:val="20"/>
                <w:szCs w:val="20"/>
              </w:rPr>
            </w:pPr>
            <w:r w:rsidRPr="00384699">
              <w:rPr>
                <w:b/>
                <w:sz w:val="20"/>
                <w:szCs w:val="20"/>
              </w:rPr>
              <w:t>Number</w:t>
            </w:r>
          </w:p>
        </w:tc>
        <w:tc>
          <w:tcPr>
            <w:tcW w:w="8280" w:type="dxa"/>
            <w:tcBorders>
              <w:top w:val="double" w:sz="6" w:space="0" w:color="000000"/>
              <w:left w:val="single" w:sz="8" w:space="0" w:color="000000"/>
              <w:bottom w:val="single" w:sz="8" w:space="0" w:color="000000"/>
              <w:right w:val="double" w:sz="6" w:space="0" w:color="000000"/>
            </w:tcBorders>
          </w:tcPr>
          <w:p w14:paraId="46FAB3A8" w14:textId="77777777" w:rsidR="00B92FEB" w:rsidRPr="00384699" w:rsidRDefault="00B92FEB" w:rsidP="00B92FEB">
            <w:pPr>
              <w:widowControl/>
              <w:spacing w:before="60"/>
              <w:jc w:val="center"/>
              <w:rPr>
                <w:b/>
                <w:sz w:val="20"/>
                <w:szCs w:val="20"/>
              </w:rPr>
            </w:pPr>
            <w:r w:rsidRPr="00384699">
              <w:rPr>
                <w:b/>
                <w:sz w:val="20"/>
                <w:szCs w:val="20"/>
              </w:rPr>
              <w:t>Table 2</w:t>
            </w:r>
          </w:p>
          <w:p w14:paraId="1ACB09D4" w14:textId="77777777" w:rsidR="009F02D9" w:rsidRPr="00AB1162" w:rsidRDefault="00B92FEB" w:rsidP="00B92FEB">
            <w:pPr>
              <w:widowControl/>
              <w:spacing w:after="60"/>
              <w:jc w:val="center"/>
              <w:rPr>
                <w:i/>
                <w:iCs/>
                <w:sz w:val="20"/>
                <w:szCs w:val="20"/>
              </w:rPr>
            </w:pPr>
            <w:r w:rsidRPr="00384699">
              <w:rPr>
                <w:b/>
                <w:sz w:val="20"/>
                <w:szCs w:val="20"/>
              </w:rPr>
              <w:t>Conditionally Acceptable OM Code Cases</w:t>
            </w:r>
          </w:p>
        </w:tc>
      </w:tr>
      <w:tr w:rsidR="009F02D9" w:rsidRPr="00A25D2F" w14:paraId="6024CCB3" w14:textId="77777777" w:rsidTr="009F02D9">
        <w:tc>
          <w:tcPr>
            <w:tcW w:w="1620" w:type="dxa"/>
            <w:vMerge/>
            <w:tcBorders>
              <w:left w:val="double" w:sz="6" w:space="0" w:color="000000"/>
              <w:right w:val="single" w:sz="8" w:space="0" w:color="000000"/>
            </w:tcBorders>
          </w:tcPr>
          <w:p w14:paraId="3A06BDDE" w14:textId="77777777" w:rsidR="009F02D9" w:rsidRDefault="009F02D9" w:rsidP="00C411B5">
            <w:pPr>
              <w:widowControl/>
              <w:spacing w:before="60"/>
              <w:rPr>
                <w:sz w:val="20"/>
                <w:szCs w:val="20"/>
              </w:rPr>
            </w:pPr>
          </w:p>
        </w:tc>
        <w:tc>
          <w:tcPr>
            <w:tcW w:w="8280" w:type="dxa"/>
            <w:tcBorders>
              <w:top w:val="single" w:sz="6" w:space="0" w:color="000000"/>
              <w:left w:val="single" w:sz="8" w:space="0" w:color="000000"/>
              <w:bottom w:val="single" w:sz="8" w:space="0" w:color="000000"/>
              <w:right w:val="double" w:sz="6" w:space="0" w:color="000000"/>
            </w:tcBorders>
          </w:tcPr>
          <w:p w14:paraId="2FAECE15" w14:textId="77777777" w:rsidR="009F02D9" w:rsidRPr="00AB1162" w:rsidRDefault="00B92FEB" w:rsidP="00B92FEB">
            <w:pPr>
              <w:widowControl/>
              <w:spacing w:before="60" w:after="60"/>
              <w:jc w:val="center"/>
              <w:rPr>
                <w:i/>
                <w:iCs/>
                <w:sz w:val="20"/>
                <w:szCs w:val="20"/>
              </w:rPr>
            </w:pPr>
            <w:r>
              <w:rPr>
                <w:b/>
                <w:sz w:val="20"/>
                <w:szCs w:val="20"/>
              </w:rPr>
              <w:t>Title/</w:t>
            </w:r>
            <w:r w:rsidRPr="00384699">
              <w:rPr>
                <w:b/>
                <w:sz w:val="20"/>
                <w:szCs w:val="20"/>
              </w:rPr>
              <w:t>Condition</w:t>
            </w:r>
          </w:p>
        </w:tc>
      </w:tr>
      <w:tr w:rsidR="001646F2" w:rsidRPr="00A25D2F" w14:paraId="13C76F7F" w14:textId="77777777" w:rsidTr="00D43CCB">
        <w:tc>
          <w:tcPr>
            <w:tcW w:w="1620" w:type="dxa"/>
            <w:vMerge w:val="restart"/>
            <w:tcBorders>
              <w:top w:val="single" w:sz="8" w:space="0" w:color="000000"/>
              <w:left w:val="double" w:sz="6" w:space="0" w:color="000000"/>
              <w:bottom w:val="single" w:sz="8" w:space="0" w:color="000000"/>
              <w:right w:val="single" w:sz="8" w:space="0" w:color="000000"/>
            </w:tcBorders>
          </w:tcPr>
          <w:p w14:paraId="0A5AF4A6" w14:textId="77777777" w:rsidR="00F972FC" w:rsidRPr="00F972FC" w:rsidRDefault="00F972FC" w:rsidP="00F972FC">
            <w:pPr>
              <w:widowControl/>
              <w:rPr>
                <w:sz w:val="20"/>
                <w:szCs w:val="20"/>
              </w:rPr>
            </w:pPr>
            <w:r w:rsidRPr="00F972FC">
              <w:rPr>
                <w:sz w:val="20"/>
                <w:szCs w:val="20"/>
              </w:rPr>
              <w:t>OMN-12</w:t>
            </w:r>
          </w:p>
          <w:p w14:paraId="3AB35AE3" w14:textId="5E683950" w:rsidR="001646F2" w:rsidRDefault="00F972FC" w:rsidP="00F972FC">
            <w:pPr>
              <w:widowControl/>
              <w:rPr>
                <w:sz w:val="20"/>
                <w:szCs w:val="20"/>
              </w:rPr>
            </w:pPr>
            <w:r w:rsidRPr="00F972FC">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tcPr>
          <w:p w14:paraId="0DB27F39" w14:textId="77777777" w:rsidR="001646F2" w:rsidRPr="00AB1162" w:rsidRDefault="00CA09DD" w:rsidP="00DF2555">
            <w:pPr>
              <w:widowControl/>
              <w:spacing w:before="60" w:after="60"/>
              <w:rPr>
                <w:i/>
                <w:iCs/>
                <w:sz w:val="20"/>
                <w:szCs w:val="20"/>
              </w:rPr>
            </w:pPr>
            <w:r w:rsidRPr="00AB1162">
              <w:rPr>
                <w:i/>
                <w:iCs/>
                <w:sz w:val="20"/>
                <w:szCs w:val="20"/>
              </w:rPr>
              <w:t>Alternative Requirements for Inservice Testing Using</w:t>
            </w:r>
            <w:r>
              <w:rPr>
                <w:i/>
                <w:iCs/>
                <w:sz w:val="20"/>
                <w:szCs w:val="20"/>
              </w:rPr>
              <w:t xml:space="preserve"> Risk Insights for Pneumatically </w:t>
            </w:r>
            <w:r w:rsidRPr="00AB1162">
              <w:rPr>
                <w:i/>
                <w:iCs/>
                <w:sz w:val="20"/>
                <w:szCs w:val="20"/>
              </w:rPr>
              <w:t>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(OM-Code 1998, Subsection ISTC)</w:t>
            </w:r>
          </w:p>
        </w:tc>
      </w:tr>
      <w:tr w:rsidR="001646F2" w:rsidRPr="00A25D2F" w14:paraId="4014FE5E" w14:textId="77777777" w:rsidTr="00D43CCB">
        <w:tc>
          <w:tcPr>
            <w:tcW w:w="1620" w:type="dxa"/>
            <w:vMerge/>
            <w:tcBorders>
              <w:left w:val="double" w:sz="6" w:space="0" w:color="000000"/>
              <w:bottom w:val="single" w:sz="8" w:space="0" w:color="000000"/>
              <w:right w:val="single" w:sz="8" w:space="0" w:color="000000"/>
            </w:tcBorders>
          </w:tcPr>
          <w:p w14:paraId="650D210B" w14:textId="77777777" w:rsidR="001646F2" w:rsidRDefault="001646F2" w:rsidP="0018686A">
            <w:pPr>
              <w:widowControl/>
              <w:spacing w:before="120"/>
              <w:rPr>
                <w:sz w:val="20"/>
                <w:szCs w:val="20"/>
              </w:rPr>
            </w:pPr>
          </w:p>
        </w:tc>
        <w:tc>
          <w:tcPr>
            <w:tcW w:w="8280" w:type="dxa"/>
            <w:tcBorders>
              <w:top w:val="single" w:sz="8" w:space="0" w:color="000000"/>
              <w:left w:val="single" w:sz="8" w:space="0" w:color="000000"/>
              <w:bottom w:val="single" w:sz="8" w:space="0" w:color="000000"/>
              <w:right w:val="double" w:sz="6" w:space="0" w:color="000000"/>
            </w:tcBorders>
          </w:tcPr>
          <w:p w14:paraId="43B98EE5" w14:textId="77777777" w:rsidR="00CA09DD" w:rsidRPr="00AB1162" w:rsidRDefault="00CA09DD" w:rsidP="00CA09DD">
            <w:pPr>
              <w:widowControl/>
              <w:spacing w:before="60"/>
              <w:ind w:left="336" w:hanging="336"/>
              <w:rPr>
                <w:sz w:val="20"/>
                <w:szCs w:val="20"/>
              </w:rPr>
            </w:pPr>
            <w:r>
              <w:rPr>
                <w:sz w:val="20"/>
                <w:szCs w:val="20"/>
              </w:rPr>
              <w:t>(</w:t>
            </w:r>
            <w:r w:rsidRPr="00AB1162">
              <w:rPr>
                <w:sz w:val="20"/>
                <w:szCs w:val="20"/>
              </w:rPr>
              <w:t xml:space="preserve">1)  Paragraph 4.2, </w:t>
            </w:r>
            <w:r>
              <w:rPr>
                <w:sz w:val="20"/>
                <w:szCs w:val="20"/>
              </w:rPr>
              <w:t>“</w:t>
            </w:r>
            <w:r w:rsidRPr="00AB1162">
              <w:rPr>
                <w:sz w:val="20"/>
                <w:szCs w:val="20"/>
              </w:rPr>
              <w:t>Inservice Test Requirements,</w:t>
            </w:r>
            <w:r>
              <w:rPr>
                <w:sz w:val="20"/>
                <w:szCs w:val="20"/>
              </w:rPr>
              <w:t>”</w:t>
            </w:r>
            <w:r w:rsidRPr="00AB1162">
              <w:rPr>
                <w:sz w:val="20"/>
                <w:szCs w:val="20"/>
              </w:rPr>
              <w:t xml:space="preserve"> of OMN</w:t>
            </w:r>
            <w:r w:rsidRPr="00AB1162">
              <w:rPr>
                <w:sz w:val="20"/>
                <w:szCs w:val="20"/>
              </w:rPr>
              <w:noBreakHyphen/>
              <w:t>12 specifies inservice test requirements for pneumatically and hydraulically operated valve assemblies categorized as high safety significant within the scope of the Code Case.  The inservice testing program must include a mix of static and dynamic valve assembly performance testing.  The mix of valve assembly performance testing may be altered when justified by an engineering evaluation of test data.</w:t>
            </w:r>
          </w:p>
          <w:p w14:paraId="40ABB03F" w14:textId="77777777" w:rsidR="00CA09DD" w:rsidRPr="00563411" w:rsidRDefault="00CA09DD" w:rsidP="00CA09DD">
            <w:pPr>
              <w:widowControl/>
              <w:numPr>
                <w:ilvl w:val="0"/>
                <w:numId w:val="5"/>
              </w:numPr>
              <w:tabs>
                <w:tab w:val="num" w:pos="336"/>
              </w:tabs>
              <w:spacing w:before="60" w:after="60"/>
              <w:ind w:left="336" w:hanging="336"/>
              <w:rPr>
                <w:sz w:val="20"/>
                <w:szCs w:val="20"/>
              </w:rPr>
            </w:pPr>
            <w:r w:rsidRPr="00AB1162">
              <w:rPr>
                <w:sz w:val="20"/>
                <w:szCs w:val="20"/>
              </w:rPr>
              <w:t>Paragraph 4.2.2.3 of OMN</w:t>
            </w:r>
            <w:r w:rsidRPr="00AB1162">
              <w:rPr>
                <w:sz w:val="20"/>
                <w:szCs w:val="20"/>
              </w:rPr>
              <w:noBreakHyphen/>
              <w:t>12 specifies the periodic test requirements for pneumatically and hydraulically operated valve assemblies categorized as high safety significant within the scope of the code case.  The adequacy of the diagnostic test interval for each high safety significant valve assembly must be evaluated and adjusted as necessary, but not later than 5 years or three refueling outages (whichever is longer) from initial implementation of OMN-12.</w:t>
            </w:r>
          </w:p>
          <w:p w14:paraId="15953E8D" w14:textId="77777777" w:rsidR="00CA09DD" w:rsidRDefault="00CA09DD" w:rsidP="00CA09DD">
            <w:pPr>
              <w:widowControl/>
              <w:numPr>
                <w:ilvl w:val="0"/>
                <w:numId w:val="5"/>
              </w:numPr>
              <w:tabs>
                <w:tab w:val="clear" w:pos="720"/>
                <w:tab w:val="num" w:pos="336"/>
              </w:tabs>
              <w:spacing w:before="60"/>
              <w:ind w:left="336" w:hanging="336"/>
              <w:rPr>
                <w:sz w:val="20"/>
                <w:szCs w:val="20"/>
              </w:rPr>
            </w:pPr>
            <w:r w:rsidRPr="0018686A">
              <w:rPr>
                <w:sz w:val="20"/>
                <w:szCs w:val="20"/>
              </w:rPr>
              <w:t xml:space="preserve">Paragraph 4.2.3, </w:t>
            </w:r>
            <w:r>
              <w:rPr>
                <w:sz w:val="20"/>
                <w:szCs w:val="20"/>
              </w:rPr>
              <w:t>“</w:t>
            </w:r>
            <w:r w:rsidRPr="0018686A">
              <w:rPr>
                <w:sz w:val="20"/>
                <w:szCs w:val="20"/>
              </w:rPr>
              <w:t>Periodic Valve Assembly Exercising,</w:t>
            </w:r>
            <w:r>
              <w:rPr>
                <w:sz w:val="20"/>
                <w:szCs w:val="20"/>
              </w:rPr>
              <w:t>”</w:t>
            </w:r>
            <w:r w:rsidRPr="0018686A">
              <w:rPr>
                <w:sz w:val="20"/>
                <w:szCs w:val="20"/>
              </w:rPr>
              <w:t xml:space="preserve"> of OMN</w:t>
            </w:r>
            <w:r w:rsidRPr="0018686A">
              <w:rPr>
                <w:sz w:val="20"/>
                <w:szCs w:val="20"/>
              </w:rPr>
              <w:noBreakHyphen/>
              <w:t>12 specifies periodic exercising for pneumatically and hydraulically operated valve assemblies categorized as high safety significant within the scope of the code case.  Consistent with the requirement in OMN</w:t>
            </w:r>
            <w:r w:rsidRPr="0018686A">
              <w:rPr>
                <w:sz w:val="20"/>
                <w:szCs w:val="20"/>
              </w:rPr>
              <w:noBreakHyphen/>
              <w:t>3 to evaluate the aggregate change in risk associated with changes in test strategies, when extending exercise test intervals for high safety significant valve assemblies beyond a quarterly frequency, the potential increase in Core Damage Frequency (CDF) and risk associated with the extension must be evaluated and determined to be small and consistent with the intent of the Commission</w:t>
            </w:r>
            <w:r>
              <w:rPr>
                <w:sz w:val="20"/>
                <w:szCs w:val="20"/>
              </w:rPr>
              <w:t>’</w:t>
            </w:r>
            <w:r w:rsidRPr="0018686A">
              <w:rPr>
                <w:sz w:val="20"/>
                <w:szCs w:val="20"/>
              </w:rPr>
              <w:t>s Safety Goal Policy Statement.</w:t>
            </w:r>
          </w:p>
          <w:p w14:paraId="198D5CA6" w14:textId="77777777" w:rsidR="004C5168" w:rsidRDefault="00CA09DD" w:rsidP="006969E1">
            <w:pPr>
              <w:widowControl/>
              <w:numPr>
                <w:ilvl w:val="0"/>
                <w:numId w:val="5"/>
              </w:numPr>
              <w:tabs>
                <w:tab w:val="clear" w:pos="720"/>
                <w:tab w:val="num" w:pos="336"/>
              </w:tabs>
              <w:spacing w:before="60" w:after="120"/>
              <w:ind w:left="336" w:hanging="336"/>
              <w:rPr>
                <w:sz w:val="20"/>
                <w:szCs w:val="20"/>
              </w:rPr>
            </w:pPr>
            <w:r w:rsidRPr="004E7665">
              <w:rPr>
                <w:sz w:val="20"/>
                <w:szCs w:val="20"/>
              </w:rPr>
              <w:t xml:space="preserve">Paragraph 4.4.1, </w:t>
            </w:r>
            <w:r>
              <w:rPr>
                <w:sz w:val="20"/>
                <w:szCs w:val="20"/>
              </w:rPr>
              <w:t>“</w:t>
            </w:r>
            <w:r w:rsidRPr="004E7665">
              <w:rPr>
                <w:sz w:val="20"/>
                <w:szCs w:val="20"/>
              </w:rPr>
              <w:t>Acceptance Criteria,</w:t>
            </w:r>
            <w:r>
              <w:rPr>
                <w:sz w:val="20"/>
                <w:szCs w:val="20"/>
              </w:rPr>
              <w:t>”</w:t>
            </w:r>
            <w:r w:rsidRPr="004E7665">
              <w:rPr>
                <w:sz w:val="20"/>
                <w:szCs w:val="20"/>
              </w:rPr>
              <w:t xml:space="preserve"> of OMN</w:t>
            </w:r>
            <w:r w:rsidRPr="004E7665">
              <w:rPr>
                <w:sz w:val="20"/>
                <w:szCs w:val="20"/>
              </w:rPr>
              <w:noBreakHyphen/>
              <w:t>12 specifies that acceptance criteria must be established for the analysis of test data for pneumatically and hydraulically operated valve assemblies categorized as high safety significant within the scope of the code case.  When establishing these acceptance criteria, the potential degradation rate and available capability margin for each valve assembly must be evaluated and determined to provide assurance that the valve assemblies are capable of performing their design</w:t>
            </w:r>
            <w:r w:rsidRPr="004E7665">
              <w:rPr>
                <w:sz w:val="20"/>
                <w:szCs w:val="20"/>
              </w:rPr>
              <w:noBreakHyphen/>
              <w:t>basis functions</w:t>
            </w:r>
            <w:r>
              <w:rPr>
                <w:sz w:val="20"/>
                <w:szCs w:val="20"/>
              </w:rPr>
              <w:t xml:space="preserve"> until the next scheduled test.</w:t>
            </w:r>
          </w:p>
          <w:p w14:paraId="5F281356" w14:textId="77777777" w:rsidR="006969E1" w:rsidRPr="006969E1" w:rsidRDefault="006969E1" w:rsidP="006969E1">
            <w:pPr>
              <w:widowControl/>
              <w:numPr>
                <w:ilvl w:val="0"/>
                <w:numId w:val="5"/>
              </w:numPr>
              <w:tabs>
                <w:tab w:val="clear" w:pos="720"/>
                <w:tab w:val="num" w:pos="336"/>
              </w:tabs>
              <w:spacing w:before="60" w:after="120"/>
              <w:ind w:left="336"/>
              <w:rPr>
                <w:iCs/>
                <w:sz w:val="20"/>
                <w:szCs w:val="20"/>
              </w:rPr>
            </w:pPr>
            <w:r w:rsidRPr="004E7665">
              <w:rPr>
                <w:sz w:val="20"/>
                <w:szCs w:val="20"/>
              </w:rPr>
              <w:t xml:space="preserve">Paragraph 5, </w:t>
            </w:r>
            <w:r>
              <w:rPr>
                <w:sz w:val="20"/>
                <w:szCs w:val="20"/>
              </w:rPr>
              <w:t>“</w:t>
            </w:r>
            <w:r w:rsidRPr="004E7665">
              <w:rPr>
                <w:sz w:val="20"/>
                <w:szCs w:val="20"/>
              </w:rPr>
              <w:t>Low Safety Significant Valve Assemblies,</w:t>
            </w:r>
            <w:r>
              <w:rPr>
                <w:sz w:val="20"/>
                <w:szCs w:val="20"/>
              </w:rPr>
              <w:t>”</w:t>
            </w:r>
            <w:r w:rsidRPr="004E7665">
              <w:rPr>
                <w:sz w:val="20"/>
                <w:szCs w:val="20"/>
              </w:rPr>
              <w:t xml:space="preserve"> of OMN</w:t>
            </w:r>
            <w:r w:rsidRPr="004E7665">
              <w:rPr>
                <w:sz w:val="20"/>
                <w:szCs w:val="20"/>
              </w:rPr>
              <w:noBreakHyphen/>
              <w:t xml:space="preserve">12 specifies that the purpose of its provisions is to provide a high degree of confidence that pneumatically and hydraulically operated valve assemblies categorized as low safety significant within the scope of the code case will perform their intended safety function if called upon. The </w:t>
            </w:r>
            <w:r>
              <w:rPr>
                <w:sz w:val="20"/>
                <w:szCs w:val="20"/>
              </w:rPr>
              <w:t xml:space="preserve">applicant or </w:t>
            </w:r>
            <w:r w:rsidRPr="004E7665">
              <w:rPr>
                <w:sz w:val="20"/>
                <w:szCs w:val="20"/>
              </w:rPr>
              <w:t>licensee must have reasonable confidence that low safety significant valve assemblies remain capable of performing their intended design-basis safety functions until the next scheduled test.  The test and evaluation methods may be less rigorous than those applied to high safety significant valve assemblies.</w:t>
            </w:r>
          </w:p>
          <w:p w14:paraId="1F7AAB94" w14:textId="77777777" w:rsidR="006969E1" w:rsidRPr="006969E1" w:rsidRDefault="006969E1" w:rsidP="006969E1">
            <w:pPr>
              <w:widowControl/>
              <w:spacing w:before="60"/>
              <w:ind w:left="336" w:hanging="360"/>
              <w:rPr>
                <w:sz w:val="20"/>
                <w:szCs w:val="20"/>
              </w:rPr>
            </w:pPr>
            <w:r>
              <w:rPr>
                <w:sz w:val="20"/>
                <w:szCs w:val="20"/>
              </w:rPr>
              <w:t xml:space="preserve">(6)  </w:t>
            </w:r>
            <w:r w:rsidRPr="00A674EB">
              <w:rPr>
                <w:sz w:val="20"/>
                <w:szCs w:val="20"/>
              </w:rPr>
              <w:t xml:space="preserve">Paragraph 5.1, </w:t>
            </w:r>
            <w:r>
              <w:rPr>
                <w:sz w:val="20"/>
                <w:szCs w:val="20"/>
              </w:rPr>
              <w:t>“</w:t>
            </w:r>
            <w:r w:rsidRPr="00A674EB">
              <w:rPr>
                <w:sz w:val="20"/>
                <w:szCs w:val="20"/>
              </w:rPr>
              <w:t>Set Points and/or Critical Parameters,</w:t>
            </w:r>
            <w:r>
              <w:rPr>
                <w:sz w:val="20"/>
                <w:szCs w:val="20"/>
              </w:rPr>
              <w:t>”</w:t>
            </w:r>
            <w:r w:rsidRPr="00A674EB">
              <w:rPr>
                <w:sz w:val="20"/>
                <w:szCs w:val="20"/>
              </w:rPr>
              <w:t xml:space="preserve"> of OMN</w:t>
            </w:r>
            <w:r w:rsidRPr="00A674EB">
              <w:rPr>
                <w:sz w:val="20"/>
                <w:szCs w:val="20"/>
              </w:rPr>
              <w:noBreakHyphen/>
              <w:t xml:space="preserve">12 specifies requirements and </w:t>
            </w:r>
            <w:r>
              <w:rPr>
                <w:sz w:val="20"/>
                <w:szCs w:val="20"/>
              </w:rPr>
              <w:t xml:space="preserve"> </w:t>
            </w:r>
            <w:r w:rsidRPr="00A674EB">
              <w:rPr>
                <w:sz w:val="20"/>
                <w:szCs w:val="20"/>
              </w:rPr>
              <w:t>guidance for establishing set points and critical parameters of pneumatically and hydraulically operated valve assemblies categorized as low safety significant within the scope of the code case.  Setpoints for these valve assemblies must be based on direct dynamic test information, a test</w:t>
            </w:r>
            <w:r w:rsidRPr="00A674EB">
              <w:rPr>
                <w:sz w:val="20"/>
                <w:szCs w:val="20"/>
              </w:rPr>
              <w:noBreakHyphen/>
              <w:t>based methodology, or grouping with dynamically tested valves, and documented according to Paragraph 5.1.4.  The setpoint justification methods may be less rigorous than provided for high ris</w:t>
            </w:r>
            <w:r>
              <w:rPr>
                <w:sz w:val="20"/>
                <w:szCs w:val="20"/>
              </w:rPr>
              <w:t>k significant valve assemblies.</w:t>
            </w:r>
          </w:p>
        </w:tc>
      </w:tr>
    </w:tbl>
    <w:p w14:paraId="006F3F6F" w14:textId="77777777" w:rsidR="00B92FEB" w:rsidRDefault="00B92FEB" w:rsidP="00476947">
      <w:pPr>
        <w:widowControl/>
        <w:spacing w:before="60"/>
        <w:rPr>
          <w:sz w:val="20"/>
          <w:szCs w:val="20"/>
        </w:rPr>
        <w:sectPr w:rsidR="00B92FEB" w:rsidSect="00EC32F8">
          <w:pgSz w:w="12240" w:h="15840" w:code="1"/>
          <w:pgMar w:top="1440" w:right="1440" w:bottom="1440" w:left="1440" w:header="720" w:footer="720" w:gutter="0"/>
          <w:cols w:space="720"/>
          <w:noEndnote/>
        </w:sectPr>
      </w:pPr>
    </w:p>
    <w:tbl>
      <w:tblPr>
        <w:tblW w:w="9900" w:type="dxa"/>
        <w:tblInd w:w="-66" w:type="dxa"/>
        <w:tblLayout w:type="fixed"/>
        <w:tblCellMar>
          <w:left w:w="114" w:type="dxa"/>
          <w:right w:w="114" w:type="dxa"/>
        </w:tblCellMar>
        <w:tblLook w:val="0000" w:firstRow="0" w:lastRow="0" w:firstColumn="0" w:lastColumn="0" w:noHBand="0" w:noVBand="0"/>
      </w:tblPr>
      <w:tblGrid>
        <w:gridCol w:w="1620"/>
        <w:gridCol w:w="8280"/>
      </w:tblGrid>
      <w:tr w:rsidR="00B92FEB" w:rsidRPr="00A25D2F" w14:paraId="6956F3B5" w14:textId="77777777" w:rsidTr="00A7178F">
        <w:tc>
          <w:tcPr>
            <w:tcW w:w="1620" w:type="dxa"/>
            <w:vMerge w:val="restart"/>
            <w:tcBorders>
              <w:top w:val="double" w:sz="6" w:space="0" w:color="000000"/>
              <w:left w:val="double" w:sz="6" w:space="0" w:color="000000"/>
              <w:right w:val="single" w:sz="8" w:space="0" w:color="000000"/>
            </w:tcBorders>
            <w:shd w:val="clear" w:color="auto" w:fill="auto"/>
          </w:tcPr>
          <w:p w14:paraId="46E12C49" w14:textId="77777777" w:rsidR="00B92FEB" w:rsidRDefault="00B92FEB" w:rsidP="00B92FEB">
            <w:pPr>
              <w:pageBreakBefore/>
              <w:widowControl/>
              <w:spacing w:before="60"/>
              <w:jc w:val="center"/>
              <w:rPr>
                <w:b/>
                <w:sz w:val="20"/>
                <w:szCs w:val="20"/>
              </w:rPr>
            </w:pPr>
            <w:r w:rsidRPr="00384699">
              <w:rPr>
                <w:b/>
                <w:sz w:val="20"/>
                <w:szCs w:val="20"/>
              </w:rPr>
              <w:t>Code Case</w:t>
            </w:r>
          </w:p>
          <w:p w14:paraId="476CD7BE" w14:textId="77777777" w:rsidR="00B92FEB" w:rsidRPr="00AB1162" w:rsidRDefault="00B92FEB" w:rsidP="00B92FEB">
            <w:pPr>
              <w:widowControl/>
              <w:jc w:val="center"/>
              <w:rPr>
                <w:sz w:val="20"/>
                <w:szCs w:val="20"/>
              </w:rPr>
            </w:pPr>
            <w:r w:rsidRPr="00384699">
              <w:rPr>
                <w:b/>
                <w:sz w:val="20"/>
                <w:szCs w:val="20"/>
              </w:rPr>
              <w:t>Number</w:t>
            </w:r>
          </w:p>
        </w:tc>
        <w:tc>
          <w:tcPr>
            <w:tcW w:w="8280" w:type="dxa"/>
            <w:tcBorders>
              <w:top w:val="double" w:sz="6" w:space="0" w:color="000000"/>
              <w:left w:val="single" w:sz="8" w:space="0" w:color="000000"/>
              <w:bottom w:val="single" w:sz="8" w:space="0" w:color="000000"/>
              <w:right w:val="double" w:sz="6" w:space="0" w:color="000000"/>
            </w:tcBorders>
            <w:shd w:val="clear" w:color="auto" w:fill="auto"/>
          </w:tcPr>
          <w:p w14:paraId="359D768E" w14:textId="77777777" w:rsidR="00B92FEB" w:rsidRPr="00384699" w:rsidRDefault="00B92FEB" w:rsidP="00B92FEB">
            <w:pPr>
              <w:widowControl/>
              <w:spacing w:before="60"/>
              <w:jc w:val="center"/>
              <w:rPr>
                <w:b/>
                <w:sz w:val="20"/>
                <w:szCs w:val="20"/>
              </w:rPr>
            </w:pPr>
            <w:r w:rsidRPr="00384699">
              <w:rPr>
                <w:b/>
                <w:sz w:val="20"/>
                <w:szCs w:val="20"/>
              </w:rPr>
              <w:t>Table 2</w:t>
            </w:r>
          </w:p>
          <w:p w14:paraId="74D9F9F4" w14:textId="77777777" w:rsidR="00B92FEB" w:rsidRPr="00AB1162" w:rsidRDefault="00B92FEB" w:rsidP="00B92FEB">
            <w:pPr>
              <w:widowControl/>
              <w:spacing w:after="60"/>
              <w:jc w:val="center"/>
              <w:rPr>
                <w:i/>
                <w:iCs/>
                <w:sz w:val="20"/>
                <w:szCs w:val="20"/>
              </w:rPr>
            </w:pPr>
            <w:r w:rsidRPr="00384699">
              <w:rPr>
                <w:b/>
                <w:sz w:val="20"/>
                <w:szCs w:val="20"/>
              </w:rPr>
              <w:t>Conditionally Acceptable OM Code Cases</w:t>
            </w:r>
          </w:p>
        </w:tc>
      </w:tr>
      <w:tr w:rsidR="00B92FEB" w:rsidRPr="00A25D2F" w14:paraId="229BB1A4" w14:textId="77777777" w:rsidTr="00A7178F">
        <w:tc>
          <w:tcPr>
            <w:tcW w:w="1620" w:type="dxa"/>
            <w:vMerge/>
            <w:tcBorders>
              <w:left w:val="double" w:sz="6" w:space="0" w:color="000000"/>
              <w:bottom w:val="single" w:sz="8" w:space="0" w:color="000000"/>
              <w:right w:val="single" w:sz="8" w:space="0" w:color="000000"/>
            </w:tcBorders>
            <w:shd w:val="clear" w:color="auto" w:fill="auto"/>
          </w:tcPr>
          <w:p w14:paraId="47D06083" w14:textId="77777777" w:rsidR="00B92FEB" w:rsidRPr="00AB1162" w:rsidRDefault="00B92FEB" w:rsidP="00476947">
            <w:pPr>
              <w:widowControl/>
              <w:spacing w:before="60"/>
              <w:rPr>
                <w:sz w:val="20"/>
                <w:szCs w:val="20"/>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201361CD" w14:textId="77777777" w:rsidR="00B92FEB" w:rsidRPr="00AB1162" w:rsidRDefault="00B92FEB" w:rsidP="00B92FEB">
            <w:pPr>
              <w:widowControl/>
              <w:spacing w:before="60" w:after="60"/>
              <w:jc w:val="center"/>
              <w:rPr>
                <w:i/>
                <w:iCs/>
                <w:sz w:val="20"/>
                <w:szCs w:val="20"/>
              </w:rPr>
            </w:pPr>
            <w:r>
              <w:rPr>
                <w:b/>
                <w:sz w:val="20"/>
                <w:szCs w:val="20"/>
              </w:rPr>
              <w:t>Title/</w:t>
            </w:r>
            <w:r w:rsidRPr="00384699">
              <w:rPr>
                <w:b/>
                <w:sz w:val="20"/>
                <w:szCs w:val="20"/>
              </w:rPr>
              <w:t>Condition</w:t>
            </w:r>
          </w:p>
        </w:tc>
      </w:tr>
      <w:tr w:rsidR="00C93E05" w:rsidRPr="00A25D2F" w14:paraId="0E0A231F" w14:textId="77777777" w:rsidTr="00A7178F">
        <w:tc>
          <w:tcPr>
            <w:tcW w:w="1620" w:type="dxa"/>
            <w:vMerge w:val="restart"/>
            <w:tcBorders>
              <w:top w:val="single" w:sz="8" w:space="0" w:color="000000"/>
              <w:left w:val="double" w:sz="6" w:space="0" w:color="000000"/>
              <w:right w:val="single" w:sz="8" w:space="0" w:color="000000"/>
            </w:tcBorders>
            <w:shd w:val="clear" w:color="auto" w:fill="auto"/>
          </w:tcPr>
          <w:p w14:paraId="3BF65F4E" w14:textId="77777777" w:rsidR="00F972FC" w:rsidRPr="00F972FC" w:rsidRDefault="00F972FC" w:rsidP="00F972FC">
            <w:pPr>
              <w:widowControl/>
              <w:rPr>
                <w:sz w:val="20"/>
                <w:szCs w:val="20"/>
              </w:rPr>
            </w:pPr>
            <w:r w:rsidRPr="00F972FC">
              <w:rPr>
                <w:sz w:val="20"/>
                <w:szCs w:val="20"/>
              </w:rPr>
              <w:t>OMN-12</w:t>
            </w:r>
          </w:p>
          <w:p w14:paraId="75B309BA" w14:textId="77777777" w:rsidR="00F972FC" w:rsidRPr="00F972FC" w:rsidRDefault="00F972FC" w:rsidP="00F972FC">
            <w:pPr>
              <w:widowControl/>
              <w:rPr>
                <w:sz w:val="20"/>
                <w:szCs w:val="20"/>
              </w:rPr>
            </w:pPr>
            <w:r w:rsidRPr="00F972FC">
              <w:rPr>
                <w:sz w:val="20"/>
                <w:szCs w:val="20"/>
              </w:rPr>
              <w:t>(2012 Edition)</w:t>
            </w:r>
          </w:p>
          <w:p w14:paraId="4212B7DE" w14:textId="70890EF7" w:rsidR="00C93E05" w:rsidRPr="00CA09DD" w:rsidRDefault="00F972FC" w:rsidP="00F972FC">
            <w:pPr>
              <w:widowControl/>
              <w:rPr>
                <w:sz w:val="20"/>
                <w:szCs w:val="20"/>
                <w:highlight w:val="lightGray"/>
              </w:rPr>
            </w:pPr>
            <w:r w:rsidRPr="00F972FC">
              <w:rPr>
                <w:sz w:val="20"/>
                <w:szCs w:val="20"/>
              </w:rPr>
              <w:t>(cont’d)</w:t>
            </w: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632498E3" w14:textId="77777777" w:rsidR="00C93E05" w:rsidRPr="00AB1162" w:rsidRDefault="00C93E05" w:rsidP="0088089F">
            <w:pPr>
              <w:widowControl/>
              <w:spacing w:before="60" w:after="60"/>
              <w:rPr>
                <w:i/>
                <w:iCs/>
                <w:sz w:val="20"/>
                <w:szCs w:val="20"/>
              </w:rPr>
            </w:pPr>
            <w:r w:rsidRPr="00AB1162">
              <w:rPr>
                <w:i/>
                <w:iCs/>
                <w:sz w:val="20"/>
                <w:szCs w:val="20"/>
              </w:rPr>
              <w:t>Alternative Requirements for Inservice Testing Using</w:t>
            </w:r>
            <w:r>
              <w:rPr>
                <w:i/>
                <w:iCs/>
                <w:sz w:val="20"/>
                <w:szCs w:val="20"/>
              </w:rPr>
              <w:t xml:space="preserve"> Risk Insights for Pneumatically </w:t>
            </w:r>
            <w:r w:rsidRPr="00AB1162">
              <w:rPr>
                <w:i/>
                <w:iCs/>
                <w:sz w:val="20"/>
                <w:szCs w:val="20"/>
              </w:rPr>
              <w:t xml:space="preserve"> 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(OM-Code 1998, Subsection ISTC)</w:t>
            </w:r>
          </w:p>
        </w:tc>
      </w:tr>
      <w:tr w:rsidR="00C93E05" w:rsidRPr="00A25D2F" w14:paraId="661E95A7" w14:textId="77777777" w:rsidTr="00A7178F">
        <w:tc>
          <w:tcPr>
            <w:tcW w:w="1620" w:type="dxa"/>
            <w:vMerge/>
            <w:tcBorders>
              <w:left w:val="double" w:sz="6" w:space="0" w:color="000000"/>
              <w:bottom w:val="single" w:sz="8" w:space="0" w:color="000000"/>
              <w:right w:val="single" w:sz="8" w:space="0" w:color="000000"/>
            </w:tcBorders>
            <w:shd w:val="clear" w:color="auto" w:fill="auto"/>
          </w:tcPr>
          <w:p w14:paraId="35F209E5" w14:textId="77777777" w:rsidR="00C93E05" w:rsidRPr="00CA09DD" w:rsidRDefault="00C93E05" w:rsidP="00476947">
            <w:pPr>
              <w:widowControl/>
              <w:spacing w:before="60"/>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2172616C" w14:textId="77777777" w:rsidR="00C93E05" w:rsidRDefault="00C93E05" w:rsidP="00C93E05">
            <w:pPr>
              <w:widowControl/>
              <w:tabs>
                <w:tab w:val="left" w:pos="786"/>
                <w:tab w:val="left" w:pos="966"/>
              </w:tabs>
              <w:spacing w:before="60"/>
              <w:ind w:left="360" w:hanging="360"/>
              <w:rPr>
                <w:sz w:val="20"/>
                <w:szCs w:val="20"/>
              </w:rPr>
            </w:pPr>
            <w:r>
              <w:rPr>
                <w:sz w:val="20"/>
                <w:szCs w:val="20"/>
              </w:rPr>
              <w:t>(7)   Paragraph 5.4, “Evaluations,” of OMN-12, specifies evaluations to be performed of pneumatically and hydraulically operated valve assemblies categorized as low safety significant within the scope of the Code Case.  Initial and periodic diagnostic testing must performed 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14:paraId="3C102DCC" w14:textId="77777777" w:rsidR="00C93E05" w:rsidRPr="00A674EB" w:rsidRDefault="00C93E05" w:rsidP="00C93E05">
            <w:pPr>
              <w:widowControl/>
              <w:numPr>
                <w:ilvl w:val="0"/>
                <w:numId w:val="3"/>
              </w:numPr>
              <w:tabs>
                <w:tab w:val="clear" w:pos="720"/>
                <w:tab w:val="num" w:pos="336"/>
              </w:tabs>
              <w:spacing w:before="60"/>
              <w:ind w:left="336" w:hanging="336"/>
              <w:rPr>
                <w:sz w:val="20"/>
                <w:szCs w:val="20"/>
              </w:rPr>
            </w:pPr>
            <w:r w:rsidRPr="00A674EB">
              <w:rPr>
                <w:sz w:val="20"/>
                <w:szCs w:val="20"/>
              </w:rPr>
              <w:t xml:space="preserve">Paragraph 5.6, </w:t>
            </w:r>
            <w:r>
              <w:rPr>
                <w:sz w:val="20"/>
                <w:szCs w:val="20"/>
              </w:rPr>
              <w:t>“</w:t>
            </w:r>
            <w:r w:rsidRPr="00A674EB">
              <w:rPr>
                <w:sz w:val="20"/>
                <w:szCs w:val="20"/>
              </w:rPr>
              <w:t>Corrective Action,</w:t>
            </w:r>
            <w:r>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low safety significant within the scope of the code case do not meet the established criteria.  Further, if the valve assembly does not satisfy its acceptance criteria, the operability of the valve assembly must be evaluated.</w:t>
            </w:r>
          </w:p>
          <w:p w14:paraId="53B9C27A" w14:textId="77777777" w:rsidR="00C93E05" w:rsidRPr="0056089E" w:rsidRDefault="00C93E05" w:rsidP="00C93E05">
            <w:pPr>
              <w:widowControl/>
              <w:spacing w:before="60"/>
              <w:rPr>
                <w:iCs/>
                <w:sz w:val="4"/>
                <w:szCs w:val="4"/>
              </w:rPr>
            </w:pPr>
            <w:r w:rsidRPr="0056089E">
              <w:rPr>
                <w:iCs/>
                <w:sz w:val="20"/>
                <w:szCs w:val="20"/>
              </w:rPr>
              <w:t xml:space="preserve">Note 1:  </w:t>
            </w:r>
            <w:r>
              <w:rPr>
                <w:iCs/>
                <w:sz w:val="20"/>
                <w:szCs w:val="20"/>
              </w:rPr>
              <w:t>Applicants and l</w:t>
            </w:r>
            <w:r w:rsidRPr="0056089E">
              <w:rPr>
                <w:iCs/>
                <w:sz w:val="20"/>
                <w:szCs w:val="20"/>
              </w:rPr>
              <w:t>icensees are cautioned that, when implementing OMN-12, the benefits of performing a particular test should be balanced against the potential adverse effects placed on the valves or systems caused by this testing.</w:t>
            </w:r>
          </w:p>
          <w:p w14:paraId="18669438" w14:textId="77777777" w:rsidR="00C93E05" w:rsidRDefault="00C93E05" w:rsidP="00C93E05">
            <w:pPr>
              <w:widowControl/>
              <w:spacing w:before="60"/>
              <w:ind w:left="-24"/>
              <w:rPr>
                <w:sz w:val="20"/>
                <w:szCs w:val="20"/>
                <w:shd w:val="clear" w:color="auto" w:fill="FFFFFF"/>
              </w:rPr>
            </w:pPr>
            <w:r w:rsidRPr="00945922">
              <w:rPr>
                <w:sz w:val="20"/>
                <w:szCs w:val="20"/>
                <w:shd w:val="clear" w:color="auto" w:fill="FFFFFF"/>
              </w:rPr>
              <w:t xml:space="preserve">Note </w:t>
            </w:r>
            <w:r>
              <w:rPr>
                <w:sz w:val="20"/>
                <w:szCs w:val="20"/>
                <w:shd w:val="clear" w:color="auto" w:fill="FFFFFF"/>
              </w:rPr>
              <w:t>2</w:t>
            </w:r>
            <w:r w:rsidRPr="00945922">
              <w:rPr>
                <w:sz w:val="20"/>
                <w:szCs w:val="20"/>
                <w:shd w:val="clear" w:color="auto" w:fill="FFFFFF"/>
              </w:rPr>
              <w:t>:  Paragraph 3.1 of OMN-12 states that “Valve assemblies shall be classified as either high safety significant or low safety significant in accordance with Code Case OMN-3.”  This note as well as Note 2 to OMN-4 ha</w:t>
            </w:r>
            <w:r>
              <w:rPr>
                <w:sz w:val="20"/>
                <w:szCs w:val="20"/>
                <w:shd w:val="clear" w:color="auto" w:fill="FFFFFF"/>
              </w:rPr>
              <w:t>s</w:t>
            </w:r>
            <w:r w:rsidRPr="00945922">
              <w:rPr>
                <w:sz w:val="20"/>
                <w:szCs w:val="20"/>
                <w:shd w:val="clear" w:color="auto" w:fill="FFFFFF"/>
              </w:rPr>
              <w:t xml:space="preserve"> been added to ensure the consistent consideration of risk insights.</w:t>
            </w:r>
          </w:p>
          <w:p w14:paraId="3250F047" w14:textId="3D6BA393" w:rsidR="00C93E05" w:rsidRPr="00F972FC" w:rsidRDefault="00F972FC" w:rsidP="00C93E05">
            <w:pPr>
              <w:widowControl/>
              <w:spacing w:before="60" w:after="60"/>
              <w:rPr>
                <w:iCs/>
                <w:sz w:val="20"/>
                <w:szCs w:val="20"/>
              </w:rPr>
            </w:pPr>
            <w:r w:rsidRPr="00F972FC">
              <w:rPr>
                <w:iCs/>
                <w:sz w:val="20"/>
                <w:szCs w:val="20"/>
              </w:rPr>
              <w:t>Note 3:  The conditions are identical to those imposed on OMN-12 (2004 Edition) in Revision 1 to Regulatory Guide 1.192.</w:t>
            </w:r>
          </w:p>
        </w:tc>
      </w:tr>
      <w:tr w:rsidR="00C93E05" w:rsidRPr="00A25D2F" w14:paraId="158E09EC" w14:textId="77777777" w:rsidTr="00A7178F">
        <w:tc>
          <w:tcPr>
            <w:tcW w:w="1620" w:type="dxa"/>
            <w:vMerge w:val="restart"/>
            <w:tcBorders>
              <w:top w:val="single" w:sz="8" w:space="0" w:color="000000"/>
              <w:left w:val="double" w:sz="6" w:space="0" w:color="000000"/>
              <w:right w:val="single" w:sz="8" w:space="0" w:color="000000"/>
            </w:tcBorders>
            <w:shd w:val="clear" w:color="auto" w:fill="auto"/>
          </w:tcPr>
          <w:p w14:paraId="3E601AE8" w14:textId="77777777" w:rsidR="00C93E05" w:rsidRPr="00CA09DD" w:rsidRDefault="00C93E05" w:rsidP="00C93E05">
            <w:pPr>
              <w:widowControl/>
              <w:spacing w:before="60"/>
              <w:rPr>
                <w:sz w:val="20"/>
                <w:szCs w:val="20"/>
              </w:rPr>
            </w:pPr>
            <w:r w:rsidRPr="00CA09DD">
              <w:rPr>
                <w:sz w:val="20"/>
                <w:szCs w:val="20"/>
              </w:rPr>
              <w:t>OMN-16</w:t>
            </w:r>
          </w:p>
          <w:p w14:paraId="07F51E10" w14:textId="77777777" w:rsidR="00C93E05" w:rsidRPr="00CA09DD" w:rsidRDefault="00C93E05" w:rsidP="00C93E05">
            <w:pPr>
              <w:widowControl/>
              <w:rPr>
                <w:sz w:val="20"/>
                <w:szCs w:val="20"/>
              </w:rPr>
            </w:pPr>
            <w:r w:rsidRPr="00CA09DD">
              <w:rPr>
                <w:sz w:val="20"/>
                <w:szCs w:val="20"/>
              </w:rPr>
              <w:t>Revision 1</w:t>
            </w:r>
          </w:p>
          <w:p w14:paraId="618EEEE1" w14:textId="77777777" w:rsidR="00C93E05" w:rsidRPr="00CA09DD" w:rsidRDefault="00C93E05" w:rsidP="00C93E05">
            <w:pPr>
              <w:widowControl/>
              <w:spacing w:before="60"/>
              <w:rPr>
                <w:sz w:val="20"/>
                <w:szCs w:val="20"/>
                <w:highlight w:val="lightGray"/>
              </w:rPr>
            </w:pPr>
            <w:r w:rsidRPr="00CA09DD">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436F07E1" w14:textId="77777777" w:rsidR="00C93E05" w:rsidRPr="00AB1162" w:rsidRDefault="00C93E05" w:rsidP="0088089F">
            <w:pPr>
              <w:widowControl/>
              <w:spacing w:before="60" w:after="60"/>
              <w:rPr>
                <w:i/>
                <w:iCs/>
                <w:sz w:val="20"/>
                <w:szCs w:val="20"/>
              </w:rPr>
            </w:pPr>
            <w:r>
              <w:rPr>
                <w:i/>
                <w:iCs/>
                <w:sz w:val="20"/>
                <w:szCs w:val="20"/>
              </w:rPr>
              <w:t>Use of A Pump Curve for Testing</w:t>
            </w:r>
          </w:p>
        </w:tc>
      </w:tr>
      <w:tr w:rsidR="00C93E05" w:rsidRPr="00A25D2F" w14:paraId="30E7B4A6" w14:textId="77777777" w:rsidTr="00A7178F">
        <w:tc>
          <w:tcPr>
            <w:tcW w:w="1620" w:type="dxa"/>
            <w:vMerge/>
            <w:tcBorders>
              <w:left w:val="double" w:sz="6" w:space="0" w:color="000000"/>
              <w:bottom w:val="single" w:sz="8" w:space="0" w:color="000000"/>
              <w:right w:val="single" w:sz="8" w:space="0" w:color="000000"/>
            </w:tcBorders>
            <w:shd w:val="clear" w:color="auto" w:fill="auto"/>
          </w:tcPr>
          <w:p w14:paraId="051F6BA5" w14:textId="77777777" w:rsidR="00C93E05" w:rsidRPr="00CA09DD" w:rsidRDefault="00C93E05" w:rsidP="00476947">
            <w:pPr>
              <w:widowControl/>
              <w:spacing w:before="60"/>
              <w:rPr>
                <w:sz w:val="20"/>
                <w:szCs w:val="20"/>
                <w:highlight w:val="lightGray"/>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2171424E" w14:textId="77777777" w:rsidR="00C93E05" w:rsidRDefault="00C93E05" w:rsidP="00C93E05">
            <w:pPr>
              <w:spacing w:before="60"/>
              <w:rPr>
                <w:sz w:val="20"/>
                <w:szCs w:val="20"/>
              </w:rPr>
            </w:pPr>
            <w:r w:rsidRPr="00901F42">
              <w:rPr>
                <w:sz w:val="20"/>
                <w:szCs w:val="20"/>
              </w:rPr>
              <w:t>Figure 1 was inadvertently omitted from OMN-16</w:t>
            </w:r>
            <w:r>
              <w:rPr>
                <w:sz w:val="20"/>
                <w:szCs w:val="20"/>
              </w:rPr>
              <w:t>, Revision 1,</w:t>
            </w:r>
            <w:r w:rsidRPr="00901F42">
              <w:rPr>
                <w:sz w:val="20"/>
                <w:szCs w:val="20"/>
              </w:rPr>
              <w:t xml:space="preserve"> in the 2012 Edition of the OM Code. This Code Case is approved for use provided it is supplemented with Figure 1 of OMN-16 that is in the 2006 Addendum of the OM Code.</w:t>
            </w:r>
          </w:p>
          <w:p w14:paraId="11096801" w14:textId="77777777" w:rsidR="00C93E05" w:rsidRPr="00C93E05" w:rsidRDefault="00C93E05" w:rsidP="00C93E05">
            <w:pPr>
              <w:widowControl/>
              <w:spacing w:before="60" w:after="60"/>
              <w:rPr>
                <w:iCs/>
                <w:sz w:val="20"/>
                <w:szCs w:val="20"/>
              </w:rPr>
            </w:pPr>
            <w:r>
              <w:rPr>
                <w:iCs/>
                <w:sz w:val="20"/>
                <w:szCs w:val="20"/>
              </w:rPr>
              <w:t>Note: OMN-16, 2006 Addenda, was unconditionally approved in Rev. 1 of RG 1.192.</w:t>
            </w:r>
          </w:p>
        </w:tc>
      </w:tr>
      <w:tr w:rsidR="00476947" w:rsidRPr="00A25D2F" w14:paraId="0DA019D9" w14:textId="77777777" w:rsidTr="00A7178F">
        <w:tc>
          <w:tcPr>
            <w:tcW w:w="1620"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40A0651" w14:textId="77777777" w:rsidR="004B7AF3" w:rsidRDefault="004B7AF3" w:rsidP="004B7AF3">
            <w:pPr>
              <w:widowControl/>
              <w:tabs>
                <w:tab w:val="left" w:pos="1066"/>
              </w:tabs>
              <w:spacing w:before="60"/>
              <w:rPr>
                <w:sz w:val="20"/>
                <w:szCs w:val="20"/>
              </w:rPr>
            </w:pPr>
            <w:r>
              <w:rPr>
                <w:sz w:val="20"/>
                <w:szCs w:val="20"/>
              </w:rPr>
              <w:t>OMN-18</w:t>
            </w:r>
            <w:r>
              <w:rPr>
                <w:sz w:val="20"/>
                <w:szCs w:val="20"/>
              </w:rPr>
              <w:tab/>
            </w:r>
          </w:p>
          <w:p w14:paraId="4FA12C3D" w14:textId="77777777" w:rsidR="00CA09DD" w:rsidRPr="00AB1162" w:rsidRDefault="004B7AF3" w:rsidP="004B7AF3">
            <w:pPr>
              <w:widowControl/>
              <w:rPr>
                <w:sz w:val="20"/>
                <w:szCs w:val="20"/>
              </w:rPr>
            </w:pPr>
            <w:r>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752AFFB1" w14:textId="77777777" w:rsidR="00476947" w:rsidRPr="00AB1162" w:rsidRDefault="004B7AF3" w:rsidP="0088089F">
            <w:pPr>
              <w:widowControl/>
              <w:spacing w:before="60" w:after="60"/>
              <w:rPr>
                <w:i/>
                <w:iCs/>
                <w:sz w:val="20"/>
                <w:szCs w:val="20"/>
              </w:rPr>
            </w:pPr>
            <w:r>
              <w:rPr>
                <w:i/>
                <w:iCs/>
                <w:sz w:val="20"/>
                <w:szCs w:val="20"/>
              </w:rPr>
              <w:t>Alternate Testing Requirements for Pumps Tested Quarterly Within ±20% of Design Flow</w:t>
            </w:r>
          </w:p>
        </w:tc>
      </w:tr>
      <w:tr w:rsidR="00C93E05" w:rsidRPr="00A25D2F" w14:paraId="274D2C86" w14:textId="77777777" w:rsidTr="00A7178F">
        <w:tc>
          <w:tcPr>
            <w:tcW w:w="1620" w:type="dxa"/>
            <w:vMerge/>
            <w:tcBorders>
              <w:top w:val="single" w:sz="8" w:space="0" w:color="000000"/>
              <w:left w:val="double" w:sz="6" w:space="0" w:color="000000"/>
              <w:bottom w:val="single" w:sz="8" w:space="0" w:color="000000"/>
              <w:right w:val="single" w:sz="8" w:space="0" w:color="000000"/>
            </w:tcBorders>
            <w:shd w:val="clear" w:color="auto" w:fill="auto"/>
          </w:tcPr>
          <w:p w14:paraId="520C46B7" w14:textId="77777777" w:rsidR="00C93E05" w:rsidRPr="00AB1162" w:rsidRDefault="00C93E05" w:rsidP="00BF11E3">
            <w:pPr>
              <w:widowControl/>
              <w:rPr>
                <w:sz w:val="20"/>
                <w:szCs w:val="20"/>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3C01ACC1" w14:textId="77777777" w:rsidR="00C93E05" w:rsidRPr="004B7AF3" w:rsidRDefault="004B7AF3" w:rsidP="004B7AF3">
            <w:pPr>
              <w:widowControl/>
              <w:spacing w:before="60" w:after="60"/>
              <w:rPr>
                <w:iCs/>
                <w:sz w:val="20"/>
                <w:szCs w:val="20"/>
              </w:rPr>
            </w:pPr>
            <w:r w:rsidRPr="00901F42">
              <w:rPr>
                <w:sz w:val="20"/>
                <w:szCs w:val="20"/>
              </w:rPr>
              <w:t>The upper end values of the Group A Test Acceptable Ranges for flow and differential pressure</w:t>
            </w:r>
            <w:r>
              <w:rPr>
                <w:sz w:val="20"/>
                <w:szCs w:val="20"/>
              </w:rPr>
              <w:t xml:space="preserve"> (or, discharge pressure)</w:t>
            </w:r>
            <w:r w:rsidRPr="00901F42">
              <w:rPr>
                <w:sz w:val="20"/>
                <w:szCs w:val="20"/>
              </w:rPr>
              <w:t xml:space="preserve"> </w:t>
            </w:r>
            <w:r>
              <w:rPr>
                <w:sz w:val="20"/>
                <w:szCs w:val="20"/>
              </w:rPr>
              <w:t>must</w:t>
            </w:r>
            <w:r w:rsidRPr="00901F42">
              <w:rPr>
                <w:sz w:val="20"/>
                <w:szCs w:val="20"/>
              </w:rPr>
              <w:t xml:space="preserve"> be 1.06Q</w:t>
            </w:r>
            <w:r w:rsidRPr="00901F42">
              <w:rPr>
                <w:sz w:val="20"/>
                <w:szCs w:val="20"/>
                <w:vertAlign w:val="subscript"/>
              </w:rPr>
              <w:t>r</w:t>
            </w:r>
            <w:r w:rsidRPr="00901F42">
              <w:rPr>
                <w:sz w:val="20"/>
                <w:szCs w:val="20"/>
              </w:rPr>
              <w:t xml:space="preserve"> and 1.06ΔP</w:t>
            </w:r>
            <w:r w:rsidRPr="00901F42">
              <w:rPr>
                <w:sz w:val="20"/>
                <w:szCs w:val="20"/>
                <w:vertAlign w:val="subscript"/>
              </w:rPr>
              <w:t>r</w:t>
            </w:r>
            <w:r w:rsidRPr="00901F42">
              <w:rPr>
                <w:sz w:val="20"/>
                <w:szCs w:val="20"/>
              </w:rPr>
              <w:t xml:space="preserve"> </w:t>
            </w:r>
            <w:r>
              <w:rPr>
                <w:sz w:val="20"/>
                <w:szCs w:val="20"/>
              </w:rPr>
              <w:t>(or 1.06P</w:t>
            </w:r>
            <w:r w:rsidRPr="004B7AF3">
              <w:rPr>
                <w:sz w:val="20"/>
                <w:szCs w:val="20"/>
                <w:vertAlign w:val="subscript"/>
              </w:rPr>
              <w:t>r</w:t>
            </w:r>
            <w:r>
              <w:rPr>
                <w:sz w:val="20"/>
                <w:szCs w:val="20"/>
              </w:rPr>
              <w:t xml:space="preserve">), </w:t>
            </w:r>
            <w:r w:rsidRPr="00901F42">
              <w:rPr>
                <w:sz w:val="20"/>
                <w:szCs w:val="20"/>
              </w:rPr>
              <w:t>respectively</w:t>
            </w:r>
            <w:r>
              <w:rPr>
                <w:sz w:val="20"/>
                <w:szCs w:val="20"/>
              </w:rPr>
              <w:t>, as applicable to the pump type</w:t>
            </w:r>
            <w:r w:rsidRPr="00901F42">
              <w:rPr>
                <w:sz w:val="20"/>
                <w:szCs w:val="20"/>
              </w:rPr>
              <w:t xml:space="preserve">.  The high values of the Required Action Ranges for flow and differential pressure </w:t>
            </w:r>
            <w:r>
              <w:rPr>
                <w:sz w:val="20"/>
                <w:szCs w:val="20"/>
              </w:rPr>
              <w:t xml:space="preserve">(or discharge pressure) must </w:t>
            </w:r>
            <w:r w:rsidRPr="00901F42">
              <w:rPr>
                <w:sz w:val="20"/>
                <w:szCs w:val="20"/>
              </w:rPr>
              <w:t>be &gt;1.06Q</w:t>
            </w:r>
            <w:r w:rsidRPr="00901F42">
              <w:rPr>
                <w:sz w:val="20"/>
                <w:szCs w:val="20"/>
                <w:vertAlign w:val="subscript"/>
              </w:rPr>
              <w:t>r</w:t>
            </w:r>
            <w:r w:rsidRPr="00901F42">
              <w:rPr>
                <w:sz w:val="20"/>
                <w:szCs w:val="20"/>
              </w:rPr>
              <w:t xml:space="preserve"> and &gt;1.06ΔP</w:t>
            </w:r>
            <w:r w:rsidRPr="00901F42">
              <w:rPr>
                <w:sz w:val="20"/>
                <w:szCs w:val="20"/>
                <w:vertAlign w:val="subscript"/>
              </w:rPr>
              <w:t>r</w:t>
            </w:r>
            <w:r w:rsidRPr="00901F42">
              <w:rPr>
                <w:sz w:val="20"/>
                <w:szCs w:val="20"/>
              </w:rPr>
              <w:t xml:space="preserve"> </w:t>
            </w:r>
            <w:r>
              <w:rPr>
                <w:sz w:val="20"/>
                <w:szCs w:val="20"/>
              </w:rPr>
              <w:t>(or 1.06P</w:t>
            </w:r>
            <w:r w:rsidRPr="004B7AF3">
              <w:rPr>
                <w:sz w:val="20"/>
                <w:szCs w:val="20"/>
                <w:vertAlign w:val="subscript"/>
              </w:rPr>
              <w:t>r</w:t>
            </w:r>
            <w:r>
              <w:rPr>
                <w:sz w:val="20"/>
                <w:szCs w:val="20"/>
              </w:rPr>
              <w:t>), respectively, as applicable to the pump type.</w:t>
            </w:r>
          </w:p>
        </w:tc>
      </w:tr>
      <w:tr w:rsidR="00B60E21" w:rsidRPr="00A25D2F" w14:paraId="61EA8027" w14:textId="77777777" w:rsidTr="00A7178F">
        <w:tc>
          <w:tcPr>
            <w:tcW w:w="1620" w:type="dxa"/>
            <w:vMerge w:val="restart"/>
            <w:tcBorders>
              <w:top w:val="single" w:sz="8" w:space="0" w:color="000000"/>
              <w:left w:val="double" w:sz="6" w:space="0" w:color="000000"/>
              <w:right w:val="single" w:sz="8" w:space="0" w:color="000000"/>
            </w:tcBorders>
            <w:shd w:val="clear" w:color="auto" w:fill="auto"/>
          </w:tcPr>
          <w:p w14:paraId="56B1E44C" w14:textId="77777777" w:rsidR="00B60E21" w:rsidRDefault="00B60E21" w:rsidP="00892966">
            <w:pPr>
              <w:pageBreakBefore/>
              <w:widowControl/>
              <w:spacing w:before="60"/>
              <w:jc w:val="center"/>
              <w:rPr>
                <w:b/>
                <w:sz w:val="20"/>
                <w:szCs w:val="20"/>
              </w:rPr>
            </w:pPr>
            <w:r w:rsidRPr="00384699">
              <w:rPr>
                <w:b/>
                <w:sz w:val="20"/>
                <w:szCs w:val="20"/>
              </w:rPr>
              <w:t>Code Case</w:t>
            </w:r>
          </w:p>
          <w:p w14:paraId="01902CBA" w14:textId="77777777" w:rsidR="00B60E21" w:rsidRPr="00AB1162" w:rsidRDefault="00B60E21" w:rsidP="00892966">
            <w:pPr>
              <w:widowControl/>
              <w:jc w:val="center"/>
              <w:rPr>
                <w:sz w:val="20"/>
                <w:szCs w:val="20"/>
              </w:rPr>
            </w:pPr>
            <w:r w:rsidRPr="00384699">
              <w:rPr>
                <w:b/>
                <w:sz w:val="20"/>
                <w:szCs w:val="20"/>
              </w:rPr>
              <w:t>Number</w:t>
            </w: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13108B61" w14:textId="77777777" w:rsidR="00B60E21" w:rsidRPr="00384699" w:rsidRDefault="00B60E21" w:rsidP="00892966">
            <w:pPr>
              <w:widowControl/>
              <w:spacing w:before="60"/>
              <w:jc w:val="center"/>
              <w:rPr>
                <w:b/>
                <w:sz w:val="20"/>
                <w:szCs w:val="20"/>
              </w:rPr>
            </w:pPr>
            <w:r w:rsidRPr="00384699">
              <w:rPr>
                <w:b/>
                <w:sz w:val="20"/>
                <w:szCs w:val="20"/>
              </w:rPr>
              <w:t>Table 2</w:t>
            </w:r>
          </w:p>
          <w:p w14:paraId="7CBFB75E" w14:textId="77777777" w:rsidR="00B60E21" w:rsidRPr="00AB1162" w:rsidRDefault="00B60E21" w:rsidP="00892966">
            <w:pPr>
              <w:widowControl/>
              <w:spacing w:after="60"/>
              <w:jc w:val="center"/>
              <w:rPr>
                <w:i/>
                <w:iCs/>
                <w:sz w:val="20"/>
                <w:szCs w:val="20"/>
              </w:rPr>
            </w:pPr>
            <w:r w:rsidRPr="00384699">
              <w:rPr>
                <w:b/>
                <w:sz w:val="20"/>
                <w:szCs w:val="20"/>
              </w:rPr>
              <w:t>Conditionally Acceptable OM Code Cases</w:t>
            </w:r>
          </w:p>
        </w:tc>
      </w:tr>
      <w:tr w:rsidR="00B60E21" w:rsidRPr="00A25D2F" w14:paraId="08B7B0EC" w14:textId="77777777" w:rsidTr="00A7178F">
        <w:tc>
          <w:tcPr>
            <w:tcW w:w="1620" w:type="dxa"/>
            <w:vMerge/>
            <w:tcBorders>
              <w:left w:val="double" w:sz="6" w:space="0" w:color="000000"/>
              <w:bottom w:val="single" w:sz="8" w:space="0" w:color="000000"/>
              <w:right w:val="single" w:sz="8" w:space="0" w:color="000000"/>
            </w:tcBorders>
            <w:shd w:val="clear" w:color="auto" w:fill="auto"/>
          </w:tcPr>
          <w:p w14:paraId="7C434915" w14:textId="77777777" w:rsidR="00B60E21" w:rsidRPr="00AB1162" w:rsidRDefault="00B60E21" w:rsidP="00B60E21">
            <w:pPr>
              <w:widowControl/>
              <w:spacing w:before="60"/>
              <w:rPr>
                <w:sz w:val="20"/>
                <w:szCs w:val="20"/>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3C57A091" w14:textId="77777777" w:rsidR="00B60E21" w:rsidRPr="00AB1162" w:rsidRDefault="00B60E21" w:rsidP="00892966">
            <w:pPr>
              <w:widowControl/>
              <w:spacing w:before="60" w:after="60"/>
              <w:jc w:val="center"/>
              <w:rPr>
                <w:i/>
                <w:iCs/>
                <w:sz w:val="20"/>
                <w:szCs w:val="20"/>
              </w:rPr>
            </w:pPr>
            <w:r>
              <w:rPr>
                <w:b/>
                <w:sz w:val="20"/>
                <w:szCs w:val="20"/>
              </w:rPr>
              <w:t>Title/</w:t>
            </w:r>
            <w:r w:rsidRPr="00384699">
              <w:rPr>
                <w:b/>
                <w:sz w:val="20"/>
                <w:szCs w:val="20"/>
              </w:rPr>
              <w:t>Condition</w:t>
            </w:r>
          </w:p>
        </w:tc>
      </w:tr>
      <w:tr w:rsidR="00945922" w:rsidRPr="00A25D2F" w14:paraId="1C4768C1" w14:textId="77777777" w:rsidTr="00A7178F">
        <w:tc>
          <w:tcPr>
            <w:tcW w:w="1620"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0A0B03D6" w14:textId="77777777" w:rsidR="00945922" w:rsidRDefault="00AE6EBD" w:rsidP="00B60E21">
            <w:pPr>
              <w:widowControl/>
              <w:spacing w:before="60"/>
              <w:rPr>
                <w:sz w:val="20"/>
                <w:szCs w:val="20"/>
              </w:rPr>
            </w:pPr>
            <w:r>
              <w:rPr>
                <w:sz w:val="20"/>
                <w:szCs w:val="20"/>
              </w:rPr>
              <w:t>OMN-19</w:t>
            </w:r>
          </w:p>
          <w:p w14:paraId="639EE1C3" w14:textId="77777777" w:rsidR="00AE6EBD" w:rsidRPr="00AB1162" w:rsidRDefault="00AE6EBD" w:rsidP="00AE6EBD">
            <w:pPr>
              <w:widowControl/>
              <w:rPr>
                <w:sz w:val="20"/>
                <w:szCs w:val="20"/>
              </w:rPr>
            </w:pPr>
            <w:r>
              <w:rPr>
                <w:sz w:val="20"/>
                <w:szCs w:val="20"/>
              </w:rPr>
              <w:t>(2012 Edition)</w:t>
            </w: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6147D872" w14:textId="77777777" w:rsidR="00945922" w:rsidRPr="00AB1162" w:rsidRDefault="008A03E0" w:rsidP="0088089F">
            <w:pPr>
              <w:widowControl/>
              <w:spacing w:before="60" w:after="60"/>
              <w:rPr>
                <w:i/>
                <w:iCs/>
                <w:sz w:val="20"/>
                <w:szCs w:val="20"/>
              </w:rPr>
            </w:pPr>
            <w:r>
              <w:rPr>
                <w:i/>
                <w:iCs/>
                <w:sz w:val="20"/>
                <w:szCs w:val="20"/>
              </w:rPr>
              <w:t xml:space="preserve"> Alternative Upper Limit for the Comprehensive Pump Test</w:t>
            </w:r>
          </w:p>
        </w:tc>
      </w:tr>
      <w:tr w:rsidR="00945922" w:rsidRPr="00A25D2F" w14:paraId="76E0C2E3" w14:textId="77777777" w:rsidTr="00A7178F">
        <w:tc>
          <w:tcPr>
            <w:tcW w:w="1620" w:type="dxa"/>
            <w:vMerge/>
            <w:tcBorders>
              <w:left w:val="double" w:sz="6" w:space="0" w:color="000000"/>
              <w:bottom w:val="single" w:sz="4" w:space="0" w:color="auto"/>
              <w:right w:val="single" w:sz="8" w:space="0" w:color="000000"/>
            </w:tcBorders>
            <w:shd w:val="clear" w:color="auto" w:fill="auto"/>
          </w:tcPr>
          <w:p w14:paraId="7A8A77B2" w14:textId="77777777" w:rsidR="00945922" w:rsidRPr="00AB1162" w:rsidRDefault="00945922" w:rsidP="00B60E21">
            <w:pPr>
              <w:widowControl/>
              <w:spacing w:before="60"/>
              <w:rPr>
                <w:sz w:val="20"/>
                <w:szCs w:val="20"/>
              </w:rPr>
            </w:pPr>
          </w:p>
        </w:tc>
        <w:tc>
          <w:tcPr>
            <w:tcW w:w="8280" w:type="dxa"/>
            <w:tcBorders>
              <w:top w:val="single" w:sz="8" w:space="0" w:color="000000"/>
              <w:left w:val="single" w:sz="8" w:space="0" w:color="000000"/>
              <w:bottom w:val="single" w:sz="8" w:space="0" w:color="000000"/>
              <w:right w:val="double" w:sz="6" w:space="0" w:color="000000"/>
            </w:tcBorders>
            <w:shd w:val="clear" w:color="auto" w:fill="auto"/>
          </w:tcPr>
          <w:p w14:paraId="2D1EE1B9" w14:textId="77777777" w:rsidR="008A03E0" w:rsidRPr="008A03E0" w:rsidRDefault="00DC74C4" w:rsidP="008A03E0">
            <w:pPr>
              <w:widowControl/>
              <w:spacing w:before="60" w:after="60"/>
              <w:rPr>
                <w:iCs/>
                <w:sz w:val="20"/>
                <w:szCs w:val="20"/>
              </w:rPr>
            </w:pPr>
            <w:r>
              <w:rPr>
                <w:iCs/>
                <w:sz w:val="20"/>
                <w:szCs w:val="20"/>
              </w:rPr>
              <w:t>Applicants or l</w:t>
            </w:r>
            <w:r w:rsidR="008A03E0" w:rsidRPr="008A03E0">
              <w:rPr>
                <w:iCs/>
                <w:sz w:val="20"/>
                <w:szCs w:val="20"/>
              </w:rPr>
              <w:t>icensees who use this Code Case must implement a pump periodic verification test program.  A pump periodic verification test is defined as a test that verifies a pump can meet the required (differential or discharge) pressure as applicable, at its highest design basis accident flow rate.</w:t>
            </w:r>
          </w:p>
          <w:p w14:paraId="14C64C01" w14:textId="77777777" w:rsidR="008A03E0" w:rsidRPr="008A03E0" w:rsidRDefault="008A03E0" w:rsidP="008A03E0">
            <w:pPr>
              <w:widowControl/>
              <w:spacing w:before="60" w:after="60"/>
              <w:rPr>
                <w:iCs/>
                <w:sz w:val="20"/>
                <w:szCs w:val="20"/>
              </w:rPr>
            </w:pPr>
            <w:r w:rsidRPr="008A03E0">
              <w:rPr>
                <w:iCs/>
                <w:sz w:val="20"/>
                <w:szCs w:val="20"/>
              </w:rPr>
              <w:t xml:space="preserve">The </w:t>
            </w:r>
            <w:r w:rsidR="00DC74C4">
              <w:rPr>
                <w:iCs/>
                <w:sz w:val="20"/>
                <w:szCs w:val="20"/>
              </w:rPr>
              <w:t xml:space="preserve">applicant or </w:t>
            </w:r>
            <w:r w:rsidRPr="008A03E0">
              <w:rPr>
                <w:iCs/>
                <w:sz w:val="20"/>
                <w:szCs w:val="20"/>
              </w:rPr>
              <w:t xml:space="preserve">licensee </w:t>
            </w:r>
            <w:r w:rsidR="00DC74C4">
              <w:rPr>
                <w:iCs/>
                <w:sz w:val="20"/>
                <w:szCs w:val="20"/>
              </w:rPr>
              <w:t>must</w:t>
            </w:r>
            <w:r w:rsidRPr="008A03E0">
              <w:rPr>
                <w:iCs/>
                <w:sz w:val="20"/>
                <w:szCs w:val="20"/>
              </w:rPr>
              <w:t>:</w:t>
            </w:r>
          </w:p>
          <w:p w14:paraId="165E7505" w14:textId="77777777" w:rsidR="00330846" w:rsidRPr="008A03E0" w:rsidRDefault="00330846" w:rsidP="00330846">
            <w:pPr>
              <w:widowControl/>
              <w:tabs>
                <w:tab w:val="left" w:pos="426"/>
              </w:tabs>
              <w:spacing w:before="60" w:after="60"/>
              <w:ind w:left="426" w:hanging="450"/>
              <w:rPr>
                <w:iCs/>
                <w:sz w:val="20"/>
                <w:szCs w:val="20"/>
              </w:rPr>
            </w:pPr>
            <w:r>
              <w:rPr>
                <w:iCs/>
                <w:sz w:val="20"/>
                <w:szCs w:val="20"/>
              </w:rPr>
              <w:t>(a)</w:t>
            </w:r>
            <w:r>
              <w:rPr>
                <w:iCs/>
                <w:sz w:val="20"/>
                <w:szCs w:val="20"/>
              </w:rPr>
              <w:tab/>
              <w:t>I</w:t>
            </w:r>
            <w:r w:rsidRPr="008A03E0">
              <w:rPr>
                <w:iCs/>
                <w:sz w:val="20"/>
                <w:szCs w:val="20"/>
              </w:rPr>
              <w:t xml:space="preserve">dentify those certain applicable pumps with specific design basis accident flow rates in the </w:t>
            </w:r>
            <w:r w:rsidR="00DC74C4">
              <w:rPr>
                <w:iCs/>
                <w:sz w:val="20"/>
                <w:szCs w:val="20"/>
              </w:rPr>
              <w:t xml:space="preserve">applicant’s or </w:t>
            </w:r>
            <w:r w:rsidRPr="008A03E0">
              <w:rPr>
                <w:iCs/>
                <w:sz w:val="20"/>
                <w:szCs w:val="20"/>
              </w:rPr>
              <w:t>licensee’s credited safety analysis (e.g., technical specifications, technical requirements program, or updated safety analysis report) for inclusion in this program.</w:t>
            </w:r>
          </w:p>
          <w:p w14:paraId="40BBEC33" w14:textId="77777777" w:rsidR="00330846" w:rsidRPr="008A03E0" w:rsidRDefault="00330846" w:rsidP="00330846">
            <w:pPr>
              <w:widowControl/>
              <w:tabs>
                <w:tab w:val="left" w:pos="426"/>
                <w:tab w:val="left" w:pos="724"/>
              </w:tabs>
              <w:spacing w:before="60" w:after="60"/>
              <w:rPr>
                <w:iCs/>
                <w:sz w:val="20"/>
                <w:szCs w:val="20"/>
              </w:rPr>
            </w:pPr>
            <w:r>
              <w:rPr>
                <w:iCs/>
                <w:sz w:val="20"/>
                <w:szCs w:val="20"/>
              </w:rPr>
              <w:t>(b)</w:t>
            </w:r>
            <w:r>
              <w:rPr>
                <w:iCs/>
                <w:sz w:val="20"/>
                <w:szCs w:val="20"/>
              </w:rPr>
              <w:tab/>
              <w:t>P</w:t>
            </w:r>
            <w:r w:rsidRPr="008A03E0">
              <w:rPr>
                <w:iCs/>
                <w:sz w:val="20"/>
                <w:szCs w:val="20"/>
              </w:rPr>
              <w:t>erform the pump periodic verification test at least once every two years.</w:t>
            </w:r>
          </w:p>
          <w:p w14:paraId="046140E4" w14:textId="77777777" w:rsidR="00945922" w:rsidRDefault="00330846" w:rsidP="00330846">
            <w:pPr>
              <w:widowControl/>
              <w:tabs>
                <w:tab w:val="left" w:pos="426"/>
              </w:tabs>
              <w:spacing w:before="60" w:after="60"/>
              <w:ind w:left="426" w:hanging="426"/>
              <w:rPr>
                <w:iCs/>
                <w:sz w:val="20"/>
                <w:szCs w:val="20"/>
              </w:rPr>
            </w:pPr>
            <w:r>
              <w:rPr>
                <w:iCs/>
                <w:sz w:val="20"/>
                <w:szCs w:val="20"/>
              </w:rPr>
              <w:t>(c)</w:t>
            </w:r>
            <w:r>
              <w:rPr>
                <w:iCs/>
                <w:sz w:val="20"/>
                <w:szCs w:val="20"/>
              </w:rPr>
              <w:tab/>
              <w:t>D</w:t>
            </w:r>
            <w:r w:rsidRPr="008A03E0">
              <w:rPr>
                <w:iCs/>
                <w:sz w:val="20"/>
                <w:szCs w:val="20"/>
              </w:rPr>
              <w:t>etermine whether the pump periodic verification test is required before declaring the pump operable following replacement, repair, or maintenance on the pump.</w:t>
            </w:r>
          </w:p>
          <w:p w14:paraId="22030E92" w14:textId="77777777" w:rsidR="00831CEA" w:rsidRPr="008A03E0" w:rsidRDefault="00831CEA" w:rsidP="00831CEA">
            <w:pPr>
              <w:widowControl/>
              <w:tabs>
                <w:tab w:val="left" w:pos="426"/>
              </w:tabs>
              <w:spacing w:before="60" w:after="60"/>
              <w:ind w:left="426" w:hanging="426"/>
              <w:rPr>
                <w:iCs/>
                <w:sz w:val="20"/>
                <w:szCs w:val="20"/>
              </w:rPr>
            </w:pPr>
            <w:r>
              <w:rPr>
                <w:iCs/>
                <w:sz w:val="20"/>
                <w:szCs w:val="20"/>
              </w:rPr>
              <w:t>(d)</w:t>
            </w:r>
            <w:r>
              <w:rPr>
                <w:iCs/>
                <w:sz w:val="20"/>
                <w:szCs w:val="20"/>
              </w:rPr>
              <w:tab/>
              <w:t>D</w:t>
            </w:r>
            <w:r w:rsidRPr="008A03E0">
              <w:rPr>
                <w:iCs/>
                <w:sz w:val="20"/>
                <w:szCs w:val="20"/>
              </w:rPr>
              <w:t>eclare the pump inoperable if the pump periodic verification test flow rate and associated differential pressure (or discharge pressure for positive displacement pumps ) cannot be achieved.</w:t>
            </w:r>
          </w:p>
          <w:p w14:paraId="6A52C32A" w14:textId="77777777" w:rsidR="00831CEA" w:rsidRPr="008A03E0" w:rsidRDefault="00831CEA" w:rsidP="00831CEA">
            <w:pPr>
              <w:widowControl/>
              <w:tabs>
                <w:tab w:val="left" w:pos="426"/>
              </w:tabs>
              <w:spacing w:before="60" w:after="60"/>
              <w:ind w:left="426" w:hanging="426"/>
              <w:rPr>
                <w:iCs/>
                <w:sz w:val="20"/>
                <w:szCs w:val="20"/>
              </w:rPr>
            </w:pPr>
            <w:r>
              <w:rPr>
                <w:iCs/>
                <w:sz w:val="20"/>
                <w:szCs w:val="20"/>
              </w:rPr>
              <w:t>(e)</w:t>
            </w:r>
            <w:r>
              <w:rPr>
                <w:iCs/>
                <w:sz w:val="20"/>
                <w:szCs w:val="20"/>
              </w:rPr>
              <w:tab/>
              <w:t>M</w:t>
            </w:r>
            <w:r w:rsidRPr="008A03E0">
              <w:rPr>
                <w:iCs/>
                <w:sz w:val="20"/>
                <w:szCs w:val="20"/>
              </w:rPr>
              <w:t>aintain the necessary records for the pump periodic verification tests, including the applicable test parameters (e.g., flow rate and associated differential pressure, or flow rate and associated discharge pressure, and speed for variable speed pumps) and their basis.</w:t>
            </w:r>
          </w:p>
          <w:p w14:paraId="04161115" w14:textId="77777777" w:rsidR="00831CEA" w:rsidRPr="008A03E0" w:rsidRDefault="00831CEA" w:rsidP="00831CEA">
            <w:pPr>
              <w:widowControl/>
              <w:tabs>
                <w:tab w:val="left" w:pos="426"/>
              </w:tabs>
              <w:spacing w:before="60" w:after="60"/>
              <w:ind w:left="426" w:hanging="426"/>
              <w:rPr>
                <w:iCs/>
                <w:sz w:val="20"/>
                <w:szCs w:val="20"/>
              </w:rPr>
            </w:pPr>
            <w:r>
              <w:rPr>
                <w:iCs/>
                <w:sz w:val="20"/>
                <w:szCs w:val="20"/>
              </w:rPr>
              <w:t>(f)</w:t>
            </w:r>
            <w:r>
              <w:rPr>
                <w:iCs/>
                <w:sz w:val="20"/>
                <w:szCs w:val="20"/>
              </w:rPr>
              <w:tab/>
              <w:t>A</w:t>
            </w:r>
            <w:r w:rsidRPr="008A03E0">
              <w:rPr>
                <w:iCs/>
                <w:sz w:val="20"/>
                <w:szCs w:val="20"/>
              </w:rPr>
              <w:t>ccount for the pump periodic verification test instrument accuracies in the test acceptance criteria.</w:t>
            </w:r>
          </w:p>
          <w:p w14:paraId="5D99F88B" w14:textId="77777777" w:rsidR="00831CEA" w:rsidRPr="008A03E0" w:rsidRDefault="00831CEA" w:rsidP="00665E6B">
            <w:pPr>
              <w:widowControl/>
              <w:tabs>
                <w:tab w:val="left" w:pos="0"/>
              </w:tabs>
              <w:spacing w:before="60" w:after="60"/>
              <w:rPr>
                <w:iCs/>
                <w:sz w:val="20"/>
                <w:szCs w:val="20"/>
              </w:rPr>
            </w:pPr>
            <w:r w:rsidRPr="008A03E0">
              <w:rPr>
                <w:iCs/>
                <w:sz w:val="20"/>
                <w:szCs w:val="20"/>
              </w:rPr>
              <w:t xml:space="preserve">The </w:t>
            </w:r>
            <w:r w:rsidR="00DC74C4">
              <w:rPr>
                <w:iCs/>
                <w:sz w:val="20"/>
                <w:szCs w:val="20"/>
              </w:rPr>
              <w:t xml:space="preserve">applicant or </w:t>
            </w:r>
            <w:r w:rsidRPr="008A03E0">
              <w:rPr>
                <w:iCs/>
                <w:sz w:val="20"/>
                <w:szCs w:val="20"/>
              </w:rPr>
              <w:t xml:space="preserve">licensee </w:t>
            </w:r>
            <w:r w:rsidR="00DC74C4">
              <w:rPr>
                <w:iCs/>
                <w:sz w:val="20"/>
                <w:szCs w:val="20"/>
              </w:rPr>
              <w:t xml:space="preserve">need </w:t>
            </w:r>
            <w:r w:rsidRPr="008A03E0">
              <w:rPr>
                <w:iCs/>
                <w:sz w:val="20"/>
                <w:szCs w:val="20"/>
              </w:rPr>
              <w:t xml:space="preserve">not </w:t>
            </w:r>
            <w:r w:rsidR="00665E6B">
              <w:rPr>
                <w:iCs/>
                <w:sz w:val="20"/>
                <w:szCs w:val="20"/>
              </w:rPr>
              <w:t>p</w:t>
            </w:r>
            <w:r w:rsidRPr="008A03E0">
              <w:rPr>
                <w:iCs/>
                <w:sz w:val="20"/>
                <w:szCs w:val="20"/>
              </w:rPr>
              <w:t xml:space="preserve">erform a pump periodic verification test if the design basis accident flow rate in the </w:t>
            </w:r>
            <w:r w:rsidR="00665E6B">
              <w:rPr>
                <w:iCs/>
                <w:sz w:val="20"/>
                <w:szCs w:val="20"/>
              </w:rPr>
              <w:t xml:space="preserve">applicant’s or </w:t>
            </w:r>
            <w:r w:rsidRPr="008A03E0">
              <w:rPr>
                <w:iCs/>
                <w:sz w:val="20"/>
                <w:szCs w:val="20"/>
              </w:rPr>
              <w:t>licensee’s safety analysis is bounded by the comprehensive pump test or Group A</w:t>
            </w:r>
            <w:r>
              <w:rPr>
                <w:iCs/>
                <w:sz w:val="20"/>
                <w:szCs w:val="20"/>
              </w:rPr>
              <w:t xml:space="preserve"> test.</w:t>
            </w:r>
          </w:p>
        </w:tc>
      </w:tr>
      <w:tr w:rsidR="00C643E2" w:rsidRPr="00A25D2F" w14:paraId="3A6C9379" w14:textId="77777777" w:rsidTr="00A7178F">
        <w:tc>
          <w:tcPr>
            <w:tcW w:w="1620" w:type="dxa"/>
            <w:tcBorders>
              <w:top w:val="single" w:sz="4" w:space="0" w:color="auto"/>
              <w:left w:val="double" w:sz="4" w:space="0" w:color="auto"/>
              <w:bottom w:val="double" w:sz="4" w:space="0" w:color="auto"/>
              <w:right w:val="single" w:sz="4" w:space="0" w:color="auto"/>
            </w:tcBorders>
            <w:shd w:val="clear" w:color="auto" w:fill="auto"/>
          </w:tcPr>
          <w:p w14:paraId="27A168DD" w14:textId="77777777" w:rsidR="00C643E2" w:rsidRDefault="00C643E2" w:rsidP="00C643E2">
            <w:pPr>
              <w:widowControl/>
              <w:spacing w:before="60"/>
              <w:rPr>
                <w:sz w:val="20"/>
                <w:szCs w:val="20"/>
              </w:rPr>
            </w:pPr>
            <w:r>
              <w:rPr>
                <w:sz w:val="20"/>
                <w:szCs w:val="20"/>
              </w:rPr>
              <w:t>OMN-20</w:t>
            </w:r>
          </w:p>
          <w:p w14:paraId="7640BD6C" w14:textId="77777777" w:rsidR="00C643E2" w:rsidRPr="00AB1162" w:rsidRDefault="00C643E2" w:rsidP="00C643E2">
            <w:pPr>
              <w:widowControl/>
              <w:spacing w:before="60"/>
              <w:rPr>
                <w:sz w:val="20"/>
                <w:szCs w:val="20"/>
              </w:rPr>
            </w:pPr>
            <w:r>
              <w:rPr>
                <w:sz w:val="20"/>
                <w:szCs w:val="20"/>
              </w:rPr>
              <w:t>(2012 Edition)</w:t>
            </w:r>
          </w:p>
        </w:tc>
        <w:tc>
          <w:tcPr>
            <w:tcW w:w="8280" w:type="dxa"/>
            <w:tcBorders>
              <w:top w:val="single" w:sz="8" w:space="0" w:color="000000"/>
              <w:left w:val="single" w:sz="4" w:space="0" w:color="auto"/>
              <w:bottom w:val="double" w:sz="4" w:space="0" w:color="auto"/>
              <w:right w:val="double" w:sz="6" w:space="0" w:color="000000"/>
            </w:tcBorders>
            <w:shd w:val="clear" w:color="auto" w:fill="auto"/>
          </w:tcPr>
          <w:p w14:paraId="2CAFE1F4" w14:textId="77777777" w:rsidR="00C643E2" w:rsidRDefault="00C643E2" w:rsidP="00C643E2">
            <w:pPr>
              <w:widowControl/>
              <w:pBdr>
                <w:bottom w:val="single" w:sz="12" w:space="1" w:color="auto"/>
              </w:pBdr>
              <w:spacing w:before="60" w:after="60"/>
              <w:rPr>
                <w:iCs/>
                <w:sz w:val="20"/>
                <w:szCs w:val="20"/>
              </w:rPr>
            </w:pPr>
            <w:r>
              <w:rPr>
                <w:i/>
                <w:iCs/>
                <w:sz w:val="20"/>
                <w:szCs w:val="20"/>
              </w:rPr>
              <w:t>Inservice Test Frequency</w:t>
            </w:r>
          </w:p>
          <w:p w14:paraId="727C2215" w14:textId="77777777" w:rsidR="00C643E2" w:rsidRDefault="00C643E2" w:rsidP="00C643E2">
            <w:pPr>
              <w:widowControl/>
              <w:spacing w:before="60" w:after="60"/>
              <w:rPr>
                <w:iCs/>
                <w:sz w:val="20"/>
                <w:szCs w:val="20"/>
              </w:rPr>
            </w:pPr>
            <w:r>
              <w:rPr>
                <w:iCs/>
                <w:sz w:val="20"/>
                <w:szCs w:val="20"/>
              </w:rPr>
              <w:t xml:space="preserve">This Code Case is applicable to the editions and addenda of the OM Code listed in </w:t>
            </w:r>
          </w:p>
          <w:p w14:paraId="1F3474AB" w14:textId="77777777" w:rsidR="00C643E2" w:rsidRDefault="00C643E2" w:rsidP="00C643E2">
            <w:pPr>
              <w:widowControl/>
              <w:spacing w:before="60" w:after="60"/>
              <w:rPr>
                <w:iCs/>
                <w:sz w:val="20"/>
                <w:szCs w:val="20"/>
              </w:rPr>
            </w:pPr>
            <w:r>
              <w:rPr>
                <w:iCs/>
                <w:sz w:val="20"/>
                <w:szCs w:val="20"/>
              </w:rPr>
              <w:t>§ 50.55a(a)(1)(iv).</w:t>
            </w:r>
          </w:p>
        </w:tc>
      </w:tr>
    </w:tbl>
    <w:p w14:paraId="72624A24" w14:textId="77777777" w:rsidR="00330846" w:rsidRDefault="00330846" w:rsidP="00476947">
      <w:pPr>
        <w:widowControl/>
        <w:rPr>
          <w:sz w:val="20"/>
          <w:szCs w:val="20"/>
        </w:rPr>
        <w:sectPr w:rsidR="00330846" w:rsidSect="00EC32F8">
          <w:pgSz w:w="12240" w:h="15840" w:code="1"/>
          <w:pgMar w:top="1440" w:right="1440" w:bottom="1440" w:left="1440" w:header="720" w:footer="720" w:gutter="0"/>
          <w:cols w:space="720"/>
          <w:noEndnote/>
        </w:sectPr>
      </w:pPr>
    </w:p>
    <w:p w14:paraId="3FC34854" w14:textId="77777777" w:rsidR="003A474B" w:rsidRPr="004B4CA6" w:rsidRDefault="00AA2125" w:rsidP="00C322B6">
      <w:pPr>
        <w:tabs>
          <w:tab w:val="left" w:pos="540"/>
        </w:tabs>
        <w:ind w:left="720" w:hanging="720"/>
        <w:rPr>
          <w:sz w:val="22"/>
          <w:szCs w:val="22"/>
        </w:rPr>
      </w:pPr>
      <w:r>
        <w:rPr>
          <w:b/>
          <w:bCs/>
          <w:sz w:val="22"/>
          <w:szCs w:val="22"/>
        </w:rPr>
        <w:t>3</w:t>
      </w:r>
      <w:r w:rsidR="003A474B" w:rsidRPr="004B4CA6">
        <w:rPr>
          <w:b/>
          <w:bCs/>
          <w:sz w:val="22"/>
          <w:szCs w:val="22"/>
        </w:rPr>
        <w:t>.</w:t>
      </w:r>
      <w:r w:rsidR="003A474B" w:rsidRPr="004B4CA6">
        <w:rPr>
          <w:b/>
          <w:bCs/>
          <w:sz w:val="22"/>
          <w:szCs w:val="22"/>
        </w:rPr>
        <w:tab/>
        <w:t>Code Cases Superseded</w:t>
      </w:r>
      <w:r w:rsidR="000F4762">
        <w:rPr>
          <w:b/>
          <w:bCs/>
          <w:sz w:val="22"/>
          <w:szCs w:val="22"/>
        </w:rPr>
        <w:t xml:space="preserve"> by Revised Code Cases</w:t>
      </w:r>
    </w:p>
    <w:p w14:paraId="41BAA518" w14:textId="77777777" w:rsidR="003A474B" w:rsidRPr="004B4CA6" w:rsidRDefault="003A474B" w:rsidP="003A474B">
      <w:pPr>
        <w:rPr>
          <w:sz w:val="22"/>
          <w:szCs w:val="22"/>
        </w:rPr>
      </w:pPr>
    </w:p>
    <w:p w14:paraId="305C56BF" w14:textId="77777777" w:rsidR="003A474B" w:rsidRPr="004B4CA6" w:rsidRDefault="003A474B" w:rsidP="00C322B6">
      <w:pPr>
        <w:tabs>
          <w:tab w:val="left" w:pos="540"/>
        </w:tabs>
        <w:rPr>
          <w:sz w:val="22"/>
          <w:szCs w:val="22"/>
        </w:rPr>
      </w:pPr>
      <w:r w:rsidRPr="004B4CA6">
        <w:rPr>
          <w:sz w:val="22"/>
          <w:szCs w:val="22"/>
        </w:rPr>
        <w:tab/>
        <w:t xml:space="preserve">Table </w:t>
      </w:r>
      <w:r w:rsidR="00AA2125">
        <w:rPr>
          <w:sz w:val="22"/>
          <w:szCs w:val="22"/>
        </w:rPr>
        <w:t>3</w:t>
      </w:r>
      <w:r w:rsidRPr="004B4CA6">
        <w:rPr>
          <w:sz w:val="22"/>
          <w:szCs w:val="22"/>
        </w:rPr>
        <w:t xml:space="preserve"> lists Code Cases that hav</w:t>
      </w:r>
      <w:r w:rsidR="000A2B6C">
        <w:rPr>
          <w:sz w:val="22"/>
          <w:szCs w:val="22"/>
        </w:rPr>
        <w:t>e been superseded by revision.</w:t>
      </w:r>
      <w:r w:rsidR="00466649" w:rsidRPr="00466649">
        <w:rPr>
          <w:szCs w:val="22"/>
        </w:rPr>
        <w:t xml:space="preserve"> </w:t>
      </w:r>
      <w:r w:rsidR="00466649">
        <w:rPr>
          <w:szCs w:val="22"/>
        </w:rPr>
        <w:t xml:space="preserve"> </w:t>
      </w:r>
      <w:r w:rsidR="00466649" w:rsidRPr="00514BBF">
        <w:rPr>
          <w:sz w:val="22"/>
          <w:szCs w:val="22"/>
        </w:rPr>
        <w:t>The older or superseded version of the</w:t>
      </w:r>
      <w:r w:rsidR="00466649">
        <w:rPr>
          <w:sz w:val="22"/>
          <w:szCs w:val="22"/>
        </w:rPr>
        <w:t xml:space="preserve"> Code Case, if listed in Table 3</w:t>
      </w:r>
      <w:r w:rsidR="00466649" w:rsidRPr="00514BBF">
        <w:rPr>
          <w:sz w:val="22"/>
          <w:szCs w:val="22"/>
        </w:rPr>
        <w:t>, cannot be applied by the licensee or applicant for the first time</w:t>
      </w:r>
      <w:r w:rsidR="00466649">
        <w:rPr>
          <w:sz w:val="22"/>
          <w:szCs w:val="22"/>
        </w:rPr>
        <w:t>.</w:t>
      </w:r>
    </w:p>
    <w:p w14:paraId="6178ACBC" w14:textId="77777777" w:rsidR="003A474B" w:rsidRPr="004B4CA6" w:rsidRDefault="003A474B" w:rsidP="003A474B">
      <w:pPr>
        <w:rPr>
          <w:sz w:val="22"/>
          <w:szCs w:val="22"/>
        </w:rPr>
      </w:pPr>
    </w:p>
    <w:p w14:paraId="6D878FD8" w14:textId="77777777" w:rsidR="003A474B" w:rsidRPr="004B4CA6" w:rsidRDefault="003A474B" w:rsidP="003A474B">
      <w:pPr>
        <w:jc w:val="center"/>
        <w:rPr>
          <w:b/>
          <w:bCs/>
          <w:sz w:val="22"/>
          <w:szCs w:val="22"/>
        </w:rPr>
      </w:pPr>
      <w:r w:rsidRPr="004B4CA6">
        <w:rPr>
          <w:b/>
          <w:bCs/>
          <w:sz w:val="22"/>
          <w:szCs w:val="22"/>
        </w:rPr>
        <w:t xml:space="preserve">Table </w:t>
      </w:r>
      <w:r w:rsidR="00020990">
        <w:rPr>
          <w:b/>
          <w:bCs/>
          <w:sz w:val="22"/>
          <w:szCs w:val="22"/>
        </w:rPr>
        <w:t>3</w:t>
      </w:r>
      <w:r w:rsidRPr="004B4CA6">
        <w:rPr>
          <w:b/>
          <w:bCs/>
          <w:sz w:val="22"/>
          <w:szCs w:val="22"/>
        </w:rPr>
        <w:t>.  OM Code Cases That Have Been Superseded</w:t>
      </w:r>
      <w:r w:rsidR="000F4762">
        <w:rPr>
          <w:b/>
          <w:bCs/>
          <w:sz w:val="22"/>
          <w:szCs w:val="22"/>
        </w:rPr>
        <w:t xml:space="preserve"> by Revised Code Cases</w:t>
      </w:r>
    </w:p>
    <w:p w14:paraId="04A652B9" w14:textId="77777777" w:rsidR="003A474B" w:rsidRPr="00D65A48" w:rsidRDefault="003A474B" w:rsidP="003A474B">
      <w:pPr>
        <w:rPr>
          <w:sz w:val="20"/>
          <w:szCs w:val="20"/>
        </w:rPr>
      </w:pPr>
      <w:r w:rsidRPr="00D65A48">
        <w:rPr>
          <w:sz w:val="20"/>
          <w:szCs w:val="20"/>
          <w:lang w:val="en-CA"/>
        </w:rPr>
        <w:fldChar w:fldCharType="begin"/>
      </w:r>
      <w:r w:rsidRPr="00D65A48">
        <w:rPr>
          <w:sz w:val="20"/>
          <w:szCs w:val="20"/>
          <w:lang w:val="en-CA"/>
        </w:rPr>
        <w:instrText xml:space="preserve"> SEQ CHAPTER \h \r 1</w:instrText>
      </w:r>
      <w:r w:rsidRPr="00D65A48">
        <w:rPr>
          <w:sz w:val="20"/>
          <w:szCs w:val="20"/>
          <w:lang w:val="en-CA"/>
        </w:rPr>
        <w:fldChar w:fldCharType="end"/>
      </w:r>
    </w:p>
    <w:tbl>
      <w:tblPr>
        <w:tblW w:w="9900" w:type="dxa"/>
        <w:tblInd w:w="-99" w:type="dxa"/>
        <w:tblLayout w:type="fixed"/>
        <w:tblCellMar>
          <w:left w:w="81" w:type="dxa"/>
          <w:right w:w="81" w:type="dxa"/>
        </w:tblCellMar>
        <w:tblLook w:val="0000" w:firstRow="0" w:lastRow="0" w:firstColumn="0" w:lastColumn="0" w:noHBand="0" w:noVBand="0"/>
      </w:tblPr>
      <w:tblGrid>
        <w:gridCol w:w="1848"/>
        <w:gridCol w:w="8052"/>
      </w:tblGrid>
      <w:tr w:rsidR="006B4193" w:rsidRPr="00BF5CD6" w14:paraId="6291477D" w14:textId="77777777" w:rsidTr="00A7178F">
        <w:trPr>
          <w:cantSplit/>
          <w:tblHeader/>
        </w:trPr>
        <w:tc>
          <w:tcPr>
            <w:tcW w:w="1848" w:type="dxa"/>
            <w:tcBorders>
              <w:top w:val="double" w:sz="6" w:space="0" w:color="000000"/>
              <w:left w:val="double" w:sz="6" w:space="0" w:color="000000"/>
              <w:bottom w:val="single" w:sz="12" w:space="0" w:color="000000"/>
              <w:right w:val="single" w:sz="8" w:space="0" w:color="000000"/>
            </w:tcBorders>
            <w:shd w:val="clear" w:color="auto" w:fill="auto"/>
          </w:tcPr>
          <w:p w14:paraId="7BC0436B" w14:textId="77777777" w:rsidR="006B4193" w:rsidRPr="00BF5CD6" w:rsidRDefault="006B4193" w:rsidP="00EF62D3">
            <w:pPr>
              <w:spacing w:before="100" w:after="51"/>
              <w:jc w:val="center"/>
              <w:rPr>
                <w:sz w:val="20"/>
                <w:szCs w:val="20"/>
              </w:rPr>
            </w:pPr>
            <w:r w:rsidRPr="00BF5CD6">
              <w:rPr>
                <w:b/>
                <w:bCs/>
                <w:sz w:val="20"/>
                <w:szCs w:val="20"/>
              </w:rPr>
              <w:t>Code Case Number</w:t>
            </w:r>
          </w:p>
        </w:tc>
        <w:tc>
          <w:tcPr>
            <w:tcW w:w="8052" w:type="dxa"/>
            <w:tcBorders>
              <w:top w:val="double" w:sz="6" w:space="0" w:color="000000"/>
              <w:left w:val="single" w:sz="8" w:space="0" w:color="000000"/>
              <w:bottom w:val="single" w:sz="12" w:space="0" w:color="000000"/>
              <w:right w:val="double" w:sz="6" w:space="0" w:color="000000"/>
            </w:tcBorders>
            <w:shd w:val="clear" w:color="auto" w:fill="auto"/>
          </w:tcPr>
          <w:p w14:paraId="19E75343" w14:textId="77777777" w:rsidR="006B4193" w:rsidRPr="00BF5CD6" w:rsidRDefault="006B4193" w:rsidP="006B4193">
            <w:pPr>
              <w:spacing w:before="100"/>
              <w:ind w:right="-81"/>
              <w:jc w:val="center"/>
              <w:rPr>
                <w:b/>
                <w:bCs/>
                <w:sz w:val="20"/>
                <w:szCs w:val="20"/>
              </w:rPr>
            </w:pPr>
            <w:r w:rsidRPr="00BF5CD6">
              <w:rPr>
                <w:b/>
                <w:bCs/>
                <w:sz w:val="20"/>
                <w:szCs w:val="20"/>
              </w:rPr>
              <w:t xml:space="preserve">Table </w:t>
            </w:r>
            <w:r>
              <w:rPr>
                <w:b/>
                <w:bCs/>
                <w:sz w:val="20"/>
                <w:szCs w:val="20"/>
              </w:rPr>
              <w:t>3</w:t>
            </w:r>
          </w:p>
          <w:p w14:paraId="5A7200B0" w14:textId="77777777" w:rsidR="006B4193" w:rsidRPr="00BF5CD6" w:rsidRDefault="006B4193" w:rsidP="00EF62D3">
            <w:pPr>
              <w:spacing w:after="51"/>
              <w:jc w:val="center"/>
              <w:rPr>
                <w:sz w:val="20"/>
                <w:szCs w:val="20"/>
              </w:rPr>
            </w:pPr>
            <w:r w:rsidRPr="00BF5CD6">
              <w:rPr>
                <w:b/>
                <w:bCs/>
                <w:sz w:val="20"/>
                <w:szCs w:val="20"/>
              </w:rPr>
              <w:t>Code Cases That Have Been Superseded</w:t>
            </w:r>
            <w:r>
              <w:rPr>
                <w:b/>
                <w:bCs/>
                <w:sz w:val="20"/>
                <w:szCs w:val="20"/>
              </w:rPr>
              <w:t xml:space="preserve"> by Revised Code Cases</w:t>
            </w:r>
          </w:p>
        </w:tc>
      </w:tr>
      <w:tr w:rsidR="006B4193" w:rsidRPr="00BF5CD6" w14:paraId="38E88295" w14:textId="77777777" w:rsidTr="00A7178F">
        <w:trPr>
          <w:cantSplit/>
        </w:trPr>
        <w:tc>
          <w:tcPr>
            <w:tcW w:w="1848" w:type="dxa"/>
            <w:vMerge w:val="restart"/>
            <w:tcBorders>
              <w:top w:val="single" w:sz="12" w:space="0" w:color="000000"/>
              <w:left w:val="double" w:sz="6" w:space="0" w:color="000000"/>
              <w:bottom w:val="single" w:sz="8" w:space="0" w:color="000000"/>
              <w:right w:val="single" w:sz="8" w:space="0" w:color="000000"/>
            </w:tcBorders>
            <w:shd w:val="clear" w:color="auto" w:fill="auto"/>
          </w:tcPr>
          <w:p w14:paraId="7A70614C" w14:textId="77777777" w:rsidR="006B4193" w:rsidRDefault="006B4193" w:rsidP="000F4762">
            <w:pPr>
              <w:spacing w:before="120"/>
              <w:rPr>
                <w:sz w:val="20"/>
                <w:szCs w:val="20"/>
              </w:rPr>
            </w:pPr>
            <w:r w:rsidRPr="00BF5CD6">
              <w:rPr>
                <w:sz w:val="20"/>
                <w:szCs w:val="20"/>
              </w:rPr>
              <w:t>OMN-1</w:t>
            </w:r>
          </w:p>
          <w:p w14:paraId="4451871D" w14:textId="77777777" w:rsidR="000901D7" w:rsidRDefault="006B4193" w:rsidP="000F4762">
            <w:pPr>
              <w:rPr>
                <w:sz w:val="20"/>
                <w:szCs w:val="20"/>
              </w:rPr>
            </w:pPr>
            <w:r>
              <w:rPr>
                <w:sz w:val="20"/>
                <w:szCs w:val="20"/>
              </w:rPr>
              <w:t>(1996 Addenda)</w:t>
            </w:r>
          </w:p>
          <w:p w14:paraId="06B92999" w14:textId="77777777" w:rsidR="006B4193" w:rsidRDefault="006B4193" w:rsidP="000F4762">
            <w:pPr>
              <w:rPr>
                <w:sz w:val="20"/>
                <w:szCs w:val="20"/>
              </w:rPr>
            </w:pPr>
            <w:r>
              <w:rPr>
                <w:sz w:val="20"/>
                <w:szCs w:val="20"/>
              </w:rPr>
              <w:t>(1999 Addenda)</w:t>
            </w:r>
          </w:p>
          <w:p w14:paraId="087D7FB1" w14:textId="77777777" w:rsidR="006B4193" w:rsidRDefault="006B4193" w:rsidP="000F4762">
            <w:pPr>
              <w:rPr>
                <w:sz w:val="20"/>
                <w:szCs w:val="20"/>
              </w:rPr>
            </w:pPr>
            <w:r>
              <w:rPr>
                <w:sz w:val="20"/>
                <w:szCs w:val="20"/>
              </w:rPr>
              <w:t>(2001 Edition)</w:t>
            </w:r>
          </w:p>
          <w:p w14:paraId="51986A1D" w14:textId="77777777" w:rsidR="000901D7" w:rsidRDefault="000901D7" w:rsidP="000F4762">
            <w:pPr>
              <w:rPr>
                <w:sz w:val="20"/>
                <w:szCs w:val="20"/>
              </w:rPr>
            </w:pPr>
            <w:r>
              <w:rPr>
                <w:sz w:val="20"/>
                <w:szCs w:val="20"/>
              </w:rPr>
              <w:t>(2002 Addenda)</w:t>
            </w:r>
          </w:p>
          <w:p w14:paraId="5F2BB8F1" w14:textId="77777777" w:rsidR="000901D7" w:rsidRDefault="000901D7" w:rsidP="000F4762">
            <w:pPr>
              <w:rPr>
                <w:sz w:val="20"/>
                <w:szCs w:val="20"/>
              </w:rPr>
            </w:pPr>
            <w:r>
              <w:rPr>
                <w:sz w:val="20"/>
                <w:szCs w:val="20"/>
              </w:rPr>
              <w:t>(2004 Edition)</w:t>
            </w:r>
          </w:p>
          <w:p w14:paraId="2B62F0A9"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0DB74795" w14:textId="77777777" w:rsidR="00115A6A" w:rsidRPr="00BF5CD6" w:rsidRDefault="00115A6A" w:rsidP="00115A6A">
            <w:pPr>
              <w:tabs>
                <w:tab w:val="left" w:pos="-1080"/>
                <w:tab w:val="left" w:pos="-720"/>
                <w:tab w:val="left" w:pos="0"/>
                <w:tab w:val="left" w:pos="720"/>
                <w:tab w:val="left" w:pos="1440"/>
              </w:tabs>
              <w:rPr>
                <w:sz w:val="20"/>
                <w:szCs w:val="20"/>
              </w:rPr>
            </w:pPr>
            <w:r>
              <w:rPr>
                <w:sz w:val="20"/>
                <w:szCs w:val="20"/>
              </w:rPr>
              <w:t>(2009 Edition)</w:t>
            </w:r>
          </w:p>
        </w:tc>
        <w:tc>
          <w:tcPr>
            <w:tcW w:w="8052" w:type="dxa"/>
            <w:tcBorders>
              <w:top w:val="single" w:sz="12" w:space="0" w:color="000000"/>
              <w:left w:val="single" w:sz="8" w:space="0" w:color="000000"/>
              <w:bottom w:val="single" w:sz="8" w:space="0" w:color="000000"/>
              <w:right w:val="double" w:sz="6" w:space="0" w:color="000000"/>
            </w:tcBorders>
            <w:shd w:val="clear" w:color="auto" w:fill="auto"/>
          </w:tcPr>
          <w:p w14:paraId="4B41DDD8" w14:textId="77777777" w:rsidR="006B4193" w:rsidRPr="00BF5CD6" w:rsidRDefault="006B4193" w:rsidP="0088089F">
            <w:pPr>
              <w:spacing w:before="120" w:after="51"/>
              <w:rPr>
                <w:sz w:val="20"/>
                <w:szCs w:val="20"/>
              </w:rPr>
            </w:pPr>
            <w:r w:rsidRPr="00BF5CD6">
              <w:rPr>
                <w:i/>
                <w:iCs/>
                <w:sz w:val="20"/>
                <w:szCs w:val="20"/>
              </w:rPr>
              <w:t>Alternative Rules for Preservice and Inservice Testing of Certain Motor-Operated Valve Assemblies in Light-Water Reactor Power Plant</w:t>
            </w:r>
            <w:r w:rsidR="000A06B8">
              <w:rPr>
                <w:i/>
                <w:iCs/>
                <w:sz w:val="20"/>
                <w:szCs w:val="20"/>
              </w:rPr>
              <w:t>s</w:t>
            </w:r>
            <w:r w:rsidR="0088089F">
              <w:rPr>
                <w:i/>
                <w:iCs/>
                <w:sz w:val="20"/>
                <w:szCs w:val="20"/>
              </w:rPr>
              <w:t xml:space="preserve"> (</w:t>
            </w:r>
            <w:r w:rsidR="000A06B8">
              <w:rPr>
                <w:i/>
                <w:iCs/>
                <w:sz w:val="20"/>
                <w:szCs w:val="20"/>
              </w:rPr>
              <w:t>OM Code-1995, Subsection ISTC</w:t>
            </w:r>
            <w:r w:rsidR="0088089F">
              <w:rPr>
                <w:i/>
                <w:iCs/>
                <w:sz w:val="20"/>
                <w:szCs w:val="20"/>
              </w:rPr>
              <w:t>)</w:t>
            </w:r>
          </w:p>
        </w:tc>
      </w:tr>
      <w:tr w:rsidR="006B4193" w:rsidRPr="00BF5CD6" w14:paraId="0F74A595" w14:textId="77777777" w:rsidTr="00A7178F">
        <w:trPr>
          <w:cantSplit/>
        </w:trPr>
        <w:tc>
          <w:tcPr>
            <w:tcW w:w="1848" w:type="dxa"/>
            <w:vMerge/>
            <w:tcBorders>
              <w:top w:val="single" w:sz="8" w:space="0" w:color="000000"/>
              <w:left w:val="double" w:sz="6" w:space="0" w:color="000000"/>
              <w:bottom w:val="single" w:sz="8" w:space="0" w:color="000000"/>
              <w:right w:val="single" w:sz="8" w:space="0" w:color="000000"/>
            </w:tcBorders>
            <w:shd w:val="clear" w:color="auto" w:fill="auto"/>
          </w:tcPr>
          <w:p w14:paraId="4AE6632C" w14:textId="77777777" w:rsidR="006B4193" w:rsidRPr="00BF5CD6" w:rsidRDefault="006B4193" w:rsidP="00EF62D3">
            <w:pPr>
              <w:spacing w:after="51"/>
              <w:rPr>
                <w:sz w:val="20"/>
                <w:szCs w:val="20"/>
              </w:rPr>
            </w:pP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03776F0C" w14:textId="77777777" w:rsidR="006B4193" w:rsidRPr="00BF5CD6" w:rsidRDefault="006B4193" w:rsidP="00C244A6">
            <w:pPr>
              <w:widowControl/>
              <w:spacing w:before="120" w:after="120"/>
              <w:rPr>
                <w:sz w:val="20"/>
                <w:szCs w:val="20"/>
              </w:rPr>
            </w:pPr>
            <w:r w:rsidRPr="00BF5CD6">
              <w:rPr>
                <w:sz w:val="20"/>
                <w:szCs w:val="20"/>
              </w:rPr>
              <w:t xml:space="preserve">Licensees may use </w:t>
            </w:r>
            <w:r>
              <w:rPr>
                <w:sz w:val="20"/>
                <w:szCs w:val="20"/>
              </w:rPr>
              <w:t xml:space="preserve">this </w:t>
            </w:r>
            <w:r w:rsidRPr="00BF5CD6">
              <w:rPr>
                <w:sz w:val="20"/>
                <w:szCs w:val="20"/>
              </w:rPr>
              <w:t>Code Case in lieu of the provisions for stroke</w:t>
            </w:r>
            <w:r w:rsidRPr="00BF5CD6">
              <w:rPr>
                <w:sz w:val="20"/>
                <w:szCs w:val="20"/>
              </w:rPr>
              <w:noBreakHyphen/>
              <w:t>time testing in Subsection ISTC of the 1995 Edition up to and including the 2000 Addenda of the ASME OM Code when applied in conjunction with the provisions for leakage rate testing in, as applicable, ISTC 4.3 (1995 Edition with the 1996 and 1997 Addenda) and ISTC</w:t>
            </w:r>
            <w:r w:rsidRPr="00BF5CD6">
              <w:rPr>
                <w:sz w:val="20"/>
                <w:szCs w:val="20"/>
              </w:rPr>
              <w:noBreakHyphen/>
              <w:t xml:space="preserve">3600 (1998 Edition </w:t>
            </w:r>
            <w:r w:rsidR="009051BB">
              <w:rPr>
                <w:sz w:val="20"/>
                <w:szCs w:val="20"/>
              </w:rPr>
              <w:t>through the</w:t>
            </w:r>
            <w:r w:rsidRPr="00BF5CD6">
              <w:rPr>
                <w:sz w:val="20"/>
                <w:szCs w:val="20"/>
              </w:rPr>
              <w:t xml:space="preserve"> 200</w:t>
            </w:r>
            <w:r w:rsidR="009051BB">
              <w:rPr>
                <w:sz w:val="20"/>
                <w:szCs w:val="20"/>
              </w:rPr>
              <w:t>4</w:t>
            </w:r>
            <w:r w:rsidRPr="00BF5CD6">
              <w:rPr>
                <w:sz w:val="20"/>
                <w:szCs w:val="20"/>
              </w:rPr>
              <w:t xml:space="preserve"> Addenda).  In addition, licensees who continue to implement Section XI of the ASME BPV Code as their Code of Record may use OMN-1 in lieu of the provisions for stroke-time testing specified in Paragraph 4.2.1 of ASME/ANSI OM Part 10 as required by 10 CFR 50.55a(b)(2)(vii) subject to the conditions in this regulatory guide.  Licensees who choose to apply OMN</w:t>
            </w:r>
            <w:r w:rsidRPr="00BF5CD6">
              <w:rPr>
                <w:sz w:val="20"/>
                <w:szCs w:val="20"/>
              </w:rPr>
              <w:noBreakHyphen/>
              <w:t>1 must apply all its provisions.</w:t>
            </w:r>
          </w:p>
          <w:p w14:paraId="17EBCD98" w14:textId="77777777" w:rsidR="006B4193" w:rsidRPr="004B4CA6" w:rsidRDefault="006B4193" w:rsidP="00EA0E06">
            <w:pPr>
              <w:numPr>
                <w:ilvl w:val="0"/>
                <w:numId w:val="2"/>
              </w:numPr>
              <w:tabs>
                <w:tab w:val="clear" w:pos="720"/>
                <w:tab w:val="num" w:pos="411"/>
              </w:tabs>
              <w:spacing w:before="120"/>
              <w:ind w:left="418" w:hanging="418"/>
              <w:rPr>
                <w:sz w:val="20"/>
                <w:szCs w:val="20"/>
              </w:rPr>
            </w:pPr>
            <w:r w:rsidRPr="00BF5CD6">
              <w:rPr>
                <w:sz w:val="20"/>
                <w:szCs w:val="20"/>
              </w:rPr>
              <w:t>The adequacy of the diagnostic test interval for each motor-operated valve (MOV) must be evaluated and adjusted as necessary, but not later than 5 years or three refueling outages (whichever is longer) from initial implementation of OMN</w:t>
            </w:r>
            <w:r w:rsidRPr="00BF5CD6">
              <w:rPr>
                <w:sz w:val="20"/>
                <w:szCs w:val="20"/>
              </w:rPr>
              <w:noBreakHyphen/>
              <w:t>1.</w:t>
            </w:r>
          </w:p>
          <w:p w14:paraId="4C3AF677" w14:textId="77777777" w:rsidR="006B4193" w:rsidRPr="004B4CA6" w:rsidRDefault="006B4193" w:rsidP="00EA0E06">
            <w:pPr>
              <w:widowControl/>
              <w:spacing w:before="120"/>
              <w:ind w:left="418" w:hanging="418"/>
              <w:rPr>
                <w:sz w:val="20"/>
                <w:szCs w:val="20"/>
              </w:rPr>
            </w:pPr>
            <w:r>
              <w:rPr>
                <w:sz w:val="20"/>
                <w:szCs w:val="20"/>
              </w:rPr>
              <w:t xml:space="preserve">(2)   </w:t>
            </w:r>
            <w:r w:rsidRPr="004B4CA6">
              <w:rPr>
                <w:sz w:val="20"/>
                <w:szCs w:val="20"/>
              </w:rPr>
              <w:t>When extending exercise test intervals for high risk MOVs beyond a quarterly frequency, licensees must ensure that the potential increase in Core Damage Frequency (CDF) and risk associated with the extension is small and consistent with the intent of the Commission</w:t>
            </w:r>
            <w:r w:rsidR="00385EA8">
              <w:rPr>
                <w:sz w:val="20"/>
                <w:szCs w:val="20"/>
              </w:rPr>
              <w:t>’</w:t>
            </w:r>
            <w:r w:rsidRPr="004B4CA6">
              <w:rPr>
                <w:sz w:val="20"/>
                <w:szCs w:val="20"/>
              </w:rPr>
              <w:t>s Safety Goal Policy Statement.</w:t>
            </w:r>
          </w:p>
          <w:p w14:paraId="0D0E208E" w14:textId="77777777" w:rsidR="006B4193" w:rsidRDefault="006B4193" w:rsidP="00EA0E06">
            <w:pPr>
              <w:spacing w:before="120"/>
              <w:ind w:left="418" w:hanging="418"/>
              <w:rPr>
                <w:sz w:val="20"/>
                <w:szCs w:val="20"/>
              </w:rPr>
            </w:pPr>
            <w:r w:rsidRPr="004B4CA6">
              <w:rPr>
                <w:sz w:val="20"/>
                <w:szCs w:val="20"/>
              </w:rPr>
              <w:t xml:space="preserve">(3)  </w:t>
            </w:r>
            <w:r>
              <w:rPr>
                <w:sz w:val="20"/>
                <w:szCs w:val="20"/>
              </w:rPr>
              <w:t xml:space="preserve"> </w:t>
            </w:r>
            <w:r w:rsidRPr="004B4CA6">
              <w:rPr>
                <w:sz w:val="20"/>
                <w:szCs w:val="20"/>
              </w:rPr>
              <w:t xml:space="preserve">When applying risk insights as part of the implementation of OMN-1, licensees must categorize MOVs according to their safety significance using the methodology described in Code Case OMN-3, </w:t>
            </w:r>
            <w:r w:rsidR="00385EA8">
              <w:rPr>
                <w:sz w:val="20"/>
                <w:szCs w:val="20"/>
              </w:rPr>
              <w:t>“</w:t>
            </w:r>
            <w:r w:rsidRPr="004B4CA6">
              <w:rPr>
                <w:sz w:val="20"/>
                <w:szCs w:val="20"/>
              </w:rPr>
              <w:t>Requirements for Safety Significance Categorization of Components Using Risk Insights for Inservice Testing of LWR Power Plants,</w:t>
            </w:r>
            <w:r w:rsidR="00385EA8">
              <w:rPr>
                <w:sz w:val="20"/>
                <w:szCs w:val="20"/>
              </w:rPr>
              <w:t>”</w:t>
            </w:r>
            <w:r w:rsidRPr="004B4CA6">
              <w:rPr>
                <w:sz w:val="20"/>
                <w:szCs w:val="20"/>
              </w:rPr>
              <w:t xml:space="preserve"> with the conditions discussed in this regulatory guide or use other MOV risk-ranking methodologies accepted by the NRC on a plant-specific or industry-wide basis with the conditions in the applicable safety evaluations.</w:t>
            </w:r>
          </w:p>
          <w:p w14:paraId="72039B95" w14:textId="77777777" w:rsidR="006B4193" w:rsidRPr="00BF5CD6" w:rsidRDefault="006B4193" w:rsidP="00AC5134">
            <w:pPr>
              <w:spacing w:before="100" w:after="60"/>
              <w:rPr>
                <w:i/>
                <w:iCs/>
                <w:sz w:val="20"/>
                <w:szCs w:val="20"/>
              </w:rPr>
            </w:pPr>
            <w:r w:rsidRPr="004B4CA6">
              <w:rPr>
                <w:sz w:val="20"/>
                <w:szCs w:val="20"/>
              </w:rPr>
              <w:t>NOTE:  As indicated at 64 FR 51370-51386, licensees are cautioned that, when implementing OMN-1, the benefits of performing a particular test should be balanced against the potential adverse effects placed on the valves or systems caused by this testing.</w:t>
            </w:r>
          </w:p>
        </w:tc>
      </w:tr>
      <w:tr w:rsidR="008F3DD3" w:rsidRPr="00BF5CD6" w14:paraId="2B53D23A" w14:textId="77777777" w:rsidTr="00A7178F">
        <w:trPr>
          <w:cantSplit/>
        </w:trPr>
        <w:tc>
          <w:tcPr>
            <w:tcW w:w="1848" w:type="dxa"/>
            <w:tcBorders>
              <w:top w:val="single" w:sz="8" w:space="0" w:color="000000"/>
              <w:left w:val="double" w:sz="6" w:space="0" w:color="000000"/>
              <w:bottom w:val="single" w:sz="8" w:space="0" w:color="000000"/>
              <w:right w:val="single" w:sz="8" w:space="0" w:color="000000"/>
            </w:tcBorders>
            <w:shd w:val="clear" w:color="auto" w:fill="auto"/>
          </w:tcPr>
          <w:p w14:paraId="090101C0" w14:textId="77777777" w:rsidR="008F3DD3" w:rsidRDefault="008F3DD3" w:rsidP="00C6478A">
            <w:pPr>
              <w:tabs>
                <w:tab w:val="left" w:pos="-1080"/>
                <w:tab w:val="left" w:pos="-720"/>
                <w:tab w:val="left" w:pos="0"/>
                <w:tab w:val="left" w:pos="720"/>
                <w:tab w:val="left" w:pos="1440"/>
              </w:tabs>
              <w:spacing w:before="120"/>
              <w:rPr>
                <w:sz w:val="20"/>
                <w:szCs w:val="20"/>
              </w:rPr>
            </w:pPr>
            <w:r>
              <w:rPr>
                <w:sz w:val="20"/>
                <w:szCs w:val="20"/>
              </w:rPr>
              <w:t>OMN-2</w:t>
            </w:r>
          </w:p>
          <w:p w14:paraId="06ACD435" w14:textId="77777777" w:rsidR="008F3DD3" w:rsidRDefault="008F3DD3" w:rsidP="008F3DD3">
            <w:pPr>
              <w:tabs>
                <w:tab w:val="left" w:pos="-1080"/>
                <w:tab w:val="left" w:pos="-720"/>
                <w:tab w:val="left" w:pos="0"/>
                <w:tab w:val="left" w:pos="720"/>
                <w:tab w:val="left" w:pos="1440"/>
              </w:tabs>
              <w:rPr>
                <w:sz w:val="20"/>
                <w:szCs w:val="20"/>
              </w:rPr>
            </w:pPr>
            <w:r>
              <w:rPr>
                <w:sz w:val="20"/>
                <w:szCs w:val="20"/>
              </w:rPr>
              <w:t>(1998 Addenda)</w:t>
            </w:r>
          </w:p>
          <w:p w14:paraId="2F55A43C" w14:textId="77777777" w:rsidR="008F3DD3" w:rsidRDefault="008F3DD3" w:rsidP="00115A6A">
            <w:pPr>
              <w:tabs>
                <w:tab w:val="left" w:pos="-1080"/>
                <w:tab w:val="left" w:pos="-720"/>
                <w:tab w:val="left" w:pos="0"/>
                <w:tab w:val="left" w:pos="720"/>
                <w:tab w:val="left" w:pos="1440"/>
              </w:tabs>
              <w:rPr>
                <w:sz w:val="20"/>
                <w:szCs w:val="20"/>
              </w:rPr>
            </w:pPr>
            <w:r>
              <w:rPr>
                <w:sz w:val="20"/>
                <w:szCs w:val="20"/>
              </w:rPr>
              <w:t>(2001 Edition)</w:t>
            </w:r>
          </w:p>
          <w:p w14:paraId="038A675E" w14:textId="77777777" w:rsidR="00115A6A" w:rsidRDefault="00115A6A" w:rsidP="00115A6A">
            <w:pPr>
              <w:tabs>
                <w:tab w:val="left" w:pos="-1080"/>
                <w:tab w:val="left" w:pos="-720"/>
                <w:tab w:val="left" w:pos="0"/>
                <w:tab w:val="left" w:pos="720"/>
                <w:tab w:val="left" w:pos="1440"/>
              </w:tabs>
              <w:rPr>
                <w:sz w:val="20"/>
                <w:szCs w:val="20"/>
              </w:rPr>
            </w:pPr>
            <w:r>
              <w:rPr>
                <w:sz w:val="20"/>
                <w:szCs w:val="20"/>
              </w:rPr>
              <w:t>(2004 Edition)</w:t>
            </w:r>
          </w:p>
          <w:p w14:paraId="6FAC4541" w14:textId="77777777" w:rsidR="00115A6A"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3EE9D316" w14:textId="77777777" w:rsidR="008F3DD3" w:rsidRPr="00AB1162" w:rsidRDefault="008F3DD3" w:rsidP="00B75A31">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Thermal Relief Valve Code Case, OM Code-1995, Appendix I</w:t>
            </w:r>
          </w:p>
        </w:tc>
      </w:tr>
      <w:tr w:rsidR="006B4193" w:rsidRPr="00BF5CD6" w14:paraId="3DBFEFD3" w14:textId="77777777" w:rsidTr="00A7178F">
        <w:trPr>
          <w:cantSplit/>
        </w:trPr>
        <w:tc>
          <w:tcPr>
            <w:tcW w:w="1848" w:type="dxa"/>
            <w:vMerge w:val="restart"/>
            <w:tcBorders>
              <w:top w:val="single" w:sz="8" w:space="0" w:color="000000"/>
              <w:left w:val="double" w:sz="6" w:space="0" w:color="000000"/>
              <w:bottom w:val="single" w:sz="8" w:space="0" w:color="000000"/>
              <w:right w:val="single" w:sz="8" w:space="0" w:color="000000"/>
            </w:tcBorders>
            <w:shd w:val="clear" w:color="auto" w:fill="auto"/>
          </w:tcPr>
          <w:p w14:paraId="49B4CFBD" w14:textId="77777777" w:rsidR="006B4193" w:rsidRDefault="006B4193" w:rsidP="00BA050E">
            <w:pPr>
              <w:pageBreakBefore/>
              <w:tabs>
                <w:tab w:val="left" w:pos="-1080"/>
                <w:tab w:val="left" w:pos="-720"/>
                <w:tab w:val="left" w:pos="0"/>
                <w:tab w:val="left" w:pos="720"/>
                <w:tab w:val="left" w:pos="1440"/>
              </w:tabs>
              <w:spacing w:before="120"/>
              <w:rPr>
                <w:sz w:val="20"/>
                <w:szCs w:val="20"/>
              </w:rPr>
            </w:pPr>
            <w:r>
              <w:rPr>
                <w:sz w:val="20"/>
                <w:szCs w:val="20"/>
              </w:rPr>
              <w:t>OMN-3</w:t>
            </w:r>
          </w:p>
          <w:p w14:paraId="3892693E" w14:textId="77777777" w:rsidR="006B4193" w:rsidRDefault="006B4193" w:rsidP="00170B3D">
            <w:pPr>
              <w:tabs>
                <w:tab w:val="left" w:pos="-1080"/>
                <w:tab w:val="left" w:pos="-720"/>
                <w:tab w:val="left" w:pos="0"/>
                <w:tab w:val="left" w:pos="720"/>
                <w:tab w:val="left" w:pos="1440"/>
              </w:tabs>
              <w:rPr>
                <w:sz w:val="20"/>
                <w:szCs w:val="20"/>
              </w:rPr>
            </w:pPr>
            <w:r>
              <w:rPr>
                <w:sz w:val="20"/>
                <w:szCs w:val="20"/>
              </w:rPr>
              <w:t>(1998 Edition)</w:t>
            </w:r>
          </w:p>
          <w:p w14:paraId="63DC325C" w14:textId="77777777" w:rsidR="006B4193" w:rsidRDefault="006B4193" w:rsidP="00170B3D">
            <w:pPr>
              <w:tabs>
                <w:tab w:val="left" w:pos="-1080"/>
                <w:tab w:val="left" w:pos="-720"/>
                <w:tab w:val="left" w:pos="0"/>
                <w:tab w:val="left" w:pos="720"/>
                <w:tab w:val="left" w:pos="1440"/>
              </w:tabs>
              <w:rPr>
                <w:sz w:val="20"/>
                <w:szCs w:val="20"/>
              </w:rPr>
            </w:pPr>
            <w:r>
              <w:rPr>
                <w:sz w:val="20"/>
                <w:szCs w:val="20"/>
              </w:rPr>
              <w:t>(2001 Edition)</w:t>
            </w:r>
          </w:p>
          <w:p w14:paraId="1184CE2A" w14:textId="77777777" w:rsidR="006B4193" w:rsidRDefault="006B4193" w:rsidP="00170B3D">
            <w:pPr>
              <w:tabs>
                <w:tab w:val="left" w:pos="-1080"/>
                <w:tab w:val="left" w:pos="-720"/>
                <w:tab w:val="left" w:pos="0"/>
                <w:tab w:val="left" w:pos="720"/>
                <w:tab w:val="left" w:pos="1440"/>
              </w:tabs>
              <w:rPr>
                <w:sz w:val="20"/>
                <w:szCs w:val="20"/>
              </w:rPr>
            </w:pPr>
            <w:r>
              <w:rPr>
                <w:sz w:val="20"/>
                <w:szCs w:val="20"/>
              </w:rPr>
              <w:t>(2002 Addenda)</w:t>
            </w:r>
          </w:p>
          <w:p w14:paraId="2EE5D376" w14:textId="77777777" w:rsidR="00115A6A" w:rsidRDefault="00115A6A" w:rsidP="00115A6A">
            <w:pPr>
              <w:tabs>
                <w:tab w:val="left" w:pos="-1080"/>
                <w:tab w:val="left" w:pos="-720"/>
                <w:tab w:val="left" w:pos="0"/>
                <w:tab w:val="left" w:pos="720"/>
                <w:tab w:val="left" w:pos="1440"/>
              </w:tabs>
              <w:rPr>
                <w:sz w:val="20"/>
                <w:szCs w:val="20"/>
              </w:rPr>
            </w:pPr>
            <w:r>
              <w:rPr>
                <w:sz w:val="20"/>
                <w:szCs w:val="20"/>
              </w:rPr>
              <w:t>(2004 Edition)</w:t>
            </w:r>
          </w:p>
          <w:p w14:paraId="41EE242B" w14:textId="77777777" w:rsidR="00115A6A" w:rsidRPr="00BF5CD6" w:rsidRDefault="00115A6A" w:rsidP="00115A6A">
            <w:pPr>
              <w:tabs>
                <w:tab w:val="left" w:pos="-1080"/>
                <w:tab w:val="left" w:pos="-720"/>
                <w:tab w:val="left" w:pos="0"/>
                <w:tab w:val="left" w:pos="720"/>
                <w:tab w:val="left" w:pos="1440"/>
              </w:tabs>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67EE5857" w14:textId="77777777" w:rsidR="006B4193" w:rsidRPr="00BF5CD6" w:rsidRDefault="006B4193" w:rsidP="00B75A31">
            <w:pPr>
              <w:tabs>
                <w:tab w:val="left" w:pos="-1080"/>
                <w:tab w:val="left" w:pos="-720"/>
                <w:tab w:val="left" w:pos="0"/>
                <w:tab w:val="left" w:pos="720"/>
                <w:tab w:val="left" w:pos="1440"/>
                <w:tab w:val="left" w:pos="2430"/>
                <w:tab w:val="left" w:pos="2880"/>
                <w:tab w:val="left" w:pos="3600"/>
                <w:tab w:val="left" w:pos="4320"/>
                <w:tab w:val="left" w:pos="5040"/>
              </w:tabs>
              <w:spacing w:before="120" w:after="60"/>
              <w:rPr>
                <w:sz w:val="20"/>
                <w:szCs w:val="20"/>
              </w:rPr>
            </w:pPr>
            <w:r w:rsidRPr="00AB1162">
              <w:rPr>
                <w:i/>
                <w:iCs/>
                <w:sz w:val="20"/>
                <w:szCs w:val="20"/>
              </w:rPr>
              <w:t>Requirements for Safety Significance Categorization of Components Using Risk Insights for Inservice Testing of LWR Power Plants</w:t>
            </w:r>
          </w:p>
        </w:tc>
      </w:tr>
      <w:tr w:rsidR="006B4193" w:rsidRPr="00BF5CD6" w14:paraId="5B0D16EA" w14:textId="77777777" w:rsidTr="00A7178F">
        <w:trPr>
          <w:cantSplit/>
        </w:trPr>
        <w:tc>
          <w:tcPr>
            <w:tcW w:w="1848" w:type="dxa"/>
            <w:vMerge/>
            <w:tcBorders>
              <w:left w:val="double" w:sz="6" w:space="0" w:color="000000"/>
              <w:bottom w:val="single" w:sz="8" w:space="0" w:color="000000"/>
              <w:right w:val="single" w:sz="8" w:space="0" w:color="000000"/>
            </w:tcBorders>
            <w:shd w:val="clear" w:color="auto" w:fill="auto"/>
          </w:tcPr>
          <w:p w14:paraId="076052EA" w14:textId="77777777" w:rsidR="006B4193" w:rsidRDefault="006B4193" w:rsidP="00C72E1A">
            <w:pPr>
              <w:tabs>
                <w:tab w:val="left" w:pos="-1080"/>
                <w:tab w:val="left" w:pos="-720"/>
                <w:tab w:val="left" w:pos="0"/>
                <w:tab w:val="left" w:pos="720"/>
                <w:tab w:val="left" w:pos="1440"/>
              </w:tabs>
              <w:spacing w:before="120" w:after="120"/>
              <w:rPr>
                <w:sz w:val="20"/>
                <w:szCs w:val="20"/>
              </w:rPr>
            </w:pP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155985A5" w14:textId="77777777" w:rsidR="006B4193" w:rsidRDefault="006B4193" w:rsidP="00EA0E06">
            <w:pPr>
              <w:numPr>
                <w:ilvl w:val="0"/>
                <w:numId w:val="6"/>
              </w:numPr>
              <w:tabs>
                <w:tab w:val="clear" w:pos="720"/>
                <w:tab w:val="left" w:pos="-1080"/>
                <w:tab w:val="left" w:pos="-720"/>
                <w:tab w:val="left" w:pos="0"/>
                <w:tab w:val="num" w:pos="411"/>
                <w:tab w:val="left" w:pos="1440"/>
                <w:tab w:val="left" w:pos="2430"/>
                <w:tab w:val="left" w:pos="2880"/>
                <w:tab w:val="left" w:pos="3600"/>
                <w:tab w:val="left" w:pos="4320"/>
                <w:tab w:val="left" w:pos="5040"/>
              </w:tabs>
              <w:spacing w:before="100" w:after="51"/>
              <w:ind w:left="411" w:hanging="411"/>
              <w:rPr>
                <w:sz w:val="20"/>
                <w:szCs w:val="20"/>
              </w:rPr>
            </w:pPr>
            <w:r w:rsidRPr="00AB1162">
              <w:rPr>
                <w:sz w:val="20"/>
                <w:szCs w:val="20"/>
              </w:rPr>
              <w:t xml:space="preserve">In addition to those components identified in the ASME IST Program Plan, implementation of Section 1, </w:t>
            </w:r>
            <w:r w:rsidR="00385EA8">
              <w:rPr>
                <w:sz w:val="20"/>
                <w:szCs w:val="20"/>
              </w:rPr>
              <w:t>“</w:t>
            </w:r>
            <w:r w:rsidRPr="00AB1162">
              <w:rPr>
                <w:sz w:val="20"/>
                <w:szCs w:val="20"/>
              </w:rPr>
              <w:t>Applicability,</w:t>
            </w:r>
            <w:r w:rsidR="00385EA8">
              <w:rPr>
                <w:sz w:val="20"/>
                <w:szCs w:val="20"/>
              </w:rPr>
              <w:t>”</w:t>
            </w:r>
            <w:r w:rsidRPr="00AB1162">
              <w:rPr>
                <w:sz w:val="20"/>
                <w:szCs w:val="20"/>
              </w:rPr>
              <w:t xml:space="preserve"> of the Code Case must include within the scope of a licensee</w:t>
            </w:r>
            <w:r w:rsidR="00385EA8">
              <w:rPr>
                <w:sz w:val="20"/>
                <w:szCs w:val="20"/>
              </w:rPr>
              <w:t>’</w:t>
            </w:r>
            <w:r w:rsidRPr="00AB1162">
              <w:rPr>
                <w:sz w:val="20"/>
                <w:szCs w:val="20"/>
              </w:rPr>
              <w:t>s risk-informed IST program non-ASME Code components categorized as high safety significant components (HSSCs) that might not currently be included in the IST Program Plan.</w:t>
            </w:r>
          </w:p>
          <w:p w14:paraId="2668CBFB" w14:textId="77777777" w:rsidR="006B4193" w:rsidRDefault="006B4193" w:rsidP="00EA0E06">
            <w:pPr>
              <w:numPr>
                <w:ilvl w:val="0"/>
                <w:numId w:val="6"/>
              </w:numPr>
              <w:tabs>
                <w:tab w:val="clear" w:pos="720"/>
                <w:tab w:val="left" w:pos="-1080"/>
                <w:tab w:val="left" w:pos="-720"/>
                <w:tab w:val="left" w:pos="0"/>
                <w:tab w:val="num" w:pos="411"/>
                <w:tab w:val="left" w:pos="1440"/>
                <w:tab w:val="left" w:pos="2430"/>
                <w:tab w:val="left" w:pos="2880"/>
                <w:tab w:val="left" w:pos="3600"/>
                <w:tab w:val="left" w:pos="4320"/>
                <w:tab w:val="left" w:pos="5040"/>
              </w:tabs>
              <w:spacing w:before="100" w:after="51"/>
              <w:ind w:left="411" w:hanging="411"/>
              <w:rPr>
                <w:sz w:val="20"/>
                <w:szCs w:val="20"/>
              </w:rPr>
            </w:pPr>
            <w:r w:rsidRPr="00AB1162">
              <w:rPr>
                <w:sz w:val="20"/>
                <w:szCs w:val="20"/>
              </w:rPr>
              <w:t xml:space="preserve">The decision criteria discussed in Section 4.4.1, </w:t>
            </w:r>
            <w:r w:rsidR="00385EA8">
              <w:rPr>
                <w:sz w:val="20"/>
                <w:szCs w:val="20"/>
              </w:rPr>
              <w:t>“</w:t>
            </w:r>
            <w:r w:rsidRPr="00AB1162">
              <w:rPr>
                <w:sz w:val="20"/>
                <w:szCs w:val="20"/>
              </w:rPr>
              <w:t>Decision Criteria,</w:t>
            </w:r>
            <w:r w:rsidR="00385EA8">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sidR="00390835">
              <w:rPr>
                <w:sz w:val="20"/>
                <w:szCs w:val="20"/>
              </w:rPr>
              <w:t>“</w:t>
            </w:r>
            <w:r w:rsidRPr="00AB1162">
              <w:rPr>
                <w:sz w:val="20"/>
                <w:szCs w:val="20"/>
              </w:rPr>
              <w:t>An Approach for Using Probabilistic Risk Assessment in Risk-Informed Decisions on Plant-Specific Changes to the Licensing Basis.</w:t>
            </w:r>
            <w:r w:rsidR="00390835">
              <w:rPr>
                <w:sz w:val="20"/>
                <w:szCs w:val="20"/>
              </w:rPr>
              <w:t>”</w:t>
            </w:r>
          </w:p>
          <w:p w14:paraId="1D662923" w14:textId="77777777" w:rsidR="006B4193" w:rsidRDefault="006B4193" w:rsidP="00EA0E06">
            <w:pPr>
              <w:numPr>
                <w:ilvl w:val="0"/>
                <w:numId w:val="6"/>
              </w:numPr>
              <w:tabs>
                <w:tab w:val="clear" w:pos="720"/>
                <w:tab w:val="left" w:pos="-1080"/>
                <w:tab w:val="left" w:pos="-720"/>
                <w:tab w:val="left" w:pos="0"/>
                <w:tab w:val="num" w:pos="411"/>
                <w:tab w:val="left" w:pos="1440"/>
                <w:tab w:val="left" w:pos="2430"/>
                <w:tab w:val="left" w:pos="2880"/>
                <w:tab w:val="left" w:pos="3600"/>
                <w:tab w:val="left" w:pos="4320"/>
                <w:tab w:val="left" w:pos="5040"/>
              </w:tabs>
              <w:spacing w:before="100" w:after="51"/>
              <w:ind w:left="411" w:hanging="411"/>
              <w:rPr>
                <w:sz w:val="20"/>
                <w:szCs w:val="20"/>
              </w:rPr>
            </w:pPr>
            <w:r w:rsidRPr="00AB1162">
              <w:rPr>
                <w:sz w:val="20"/>
                <w:szCs w:val="20"/>
              </w:rPr>
              <w:t xml:space="preserve">Section 4.4.4, </w:t>
            </w:r>
            <w:r w:rsidR="00390835">
              <w:rPr>
                <w:sz w:val="20"/>
                <w:szCs w:val="20"/>
              </w:rPr>
              <w:t>“</w:t>
            </w:r>
            <w:r w:rsidRPr="00AB1162">
              <w:rPr>
                <w:sz w:val="20"/>
                <w:szCs w:val="20"/>
              </w:rPr>
              <w:t>Defense in Depth,</w:t>
            </w:r>
            <w:r w:rsidR="00390835">
              <w:rPr>
                <w:sz w:val="20"/>
                <w:szCs w:val="20"/>
              </w:rPr>
              <w:t>”</w:t>
            </w:r>
            <w:r w:rsidRPr="00AB1162">
              <w:rPr>
                <w:sz w:val="20"/>
                <w:szCs w:val="20"/>
              </w:rPr>
              <w:t xml:space="preserve"> of the Code Case must be consistent with the guidance contained in Sections 2.2.1, </w:t>
            </w:r>
            <w:r w:rsidR="00390835">
              <w:rPr>
                <w:sz w:val="20"/>
                <w:szCs w:val="20"/>
              </w:rPr>
              <w:t>“</w:t>
            </w:r>
            <w:r w:rsidRPr="00AB1162">
              <w:rPr>
                <w:sz w:val="20"/>
                <w:szCs w:val="20"/>
              </w:rPr>
              <w:t>Defense-in-Depth Evaluation,</w:t>
            </w:r>
            <w:r w:rsidR="00390835">
              <w:rPr>
                <w:sz w:val="20"/>
                <w:szCs w:val="20"/>
              </w:rPr>
              <w:t>”</w:t>
            </w:r>
            <w:r w:rsidRPr="00AB1162">
              <w:rPr>
                <w:sz w:val="20"/>
                <w:szCs w:val="20"/>
              </w:rPr>
              <w:t xml:space="preserve"> and 2.2.2, </w:t>
            </w:r>
            <w:r w:rsidR="00390835">
              <w:rPr>
                <w:sz w:val="20"/>
                <w:szCs w:val="20"/>
              </w:rPr>
              <w:t>“</w:t>
            </w:r>
            <w:r w:rsidRPr="00AB1162">
              <w:rPr>
                <w:sz w:val="20"/>
                <w:szCs w:val="20"/>
              </w:rPr>
              <w:t>Safety Margin Evaluation,</w:t>
            </w:r>
            <w:r w:rsidR="00390835">
              <w:rPr>
                <w:sz w:val="20"/>
                <w:szCs w:val="20"/>
              </w:rPr>
              <w:t>”</w:t>
            </w:r>
            <w:r w:rsidRPr="00AB1162">
              <w:rPr>
                <w:sz w:val="20"/>
                <w:szCs w:val="20"/>
              </w:rPr>
              <w:t xml:space="preserve"> of Regulatory Guide 1.175, </w:t>
            </w:r>
            <w:r w:rsidR="00390835">
              <w:rPr>
                <w:sz w:val="20"/>
                <w:szCs w:val="20"/>
              </w:rPr>
              <w:t>“</w:t>
            </w:r>
            <w:r w:rsidRPr="00AB1162">
              <w:rPr>
                <w:sz w:val="20"/>
                <w:szCs w:val="20"/>
              </w:rPr>
              <w:t>An Approach for Plant-Specific, Risk-Informed Decisionmaking: Inservice Testing.</w:t>
            </w:r>
            <w:r w:rsidR="00390835">
              <w:rPr>
                <w:sz w:val="20"/>
                <w:szCs w:val="20"/>
              </w:rPr>
              <w:t>”</w:t>
            </w:r>
          </w:p>
          <w:p w14:paraId="7344EC18" w14:textId="77777777" w:rsidR="006B4193" w:rsidRDefault="006B4193" w:rsidP="00EA0E06">
            <w:pPr>
              <w:numPr>
                <w:ilvl w:val="0"/>
                <w:numId w:val="6"/>
              </w:numPr>
              <w:tabs>
                <w:tab w:val="clear" w:pos="720"/>
                <w:tab w:val="left" w:pos="-1080"/>
                <w:tab w:val="left" w:pos="-720"/>
                <w:tab w:val="left" w:pos="0"/>
                <w:tab w:val="num" w:pos="411"/>
                <w:tab w:val="left" w:pos="1440"/>
                <w:tab w:val="left" w:pos="2430"/>
                <w:tab w:val="left" w:pos="2880"/>
                <w:tab w:val="left" w:pos="3600"/>
                <w:tab w:val="left" w:pos="4320"/>
                <w:tab w:val="left" w:pos="5040"/>
              </w:tabs>
              <w:spacing w:before="100" w:after="51"/>
              <w:ind w:left="411" w:hanging="411"/>
              <w:rPr>
                <w:sz w:val="20"/>
                <w:szCs w:val="20"/>
              </w:rPr>
            </w:pPr>
            <w:r w:rsidRPr="00AB1162">
              <w:rPr>
                <w:sz w:val="20"/>
                <w:szCs w:val="20"/>
              </w:rPr>
              <w:t xml:space="preserve">Implementation of Sections 4.5, </w:t>
            </w:r>
            <w:r w:rsidR="00390835">
              <w:rPr>
                <w:sz w:val="20"/>
                <w:szCs w:val="20"/>
              </w:rPr>
              <w:t>“</w:t>
            </w:r>
            <w:r w:rsidRPr="00AB1162">
              <w:rPr>
                <w:sz w:val="20"/>
                <w:szCs w:val="20"/>
              </w:rPr>
              <w:t>Inservice Testing Program,</w:t>
            </w:r>
            <w:r w:rsidR="00390835">
              <w:rPr>
                <w:sz w:val="20"/>
                <w:szCs w:val="20"/>
              </w:rPr>
              <w:t>”</w:t>
            </w:r>
            <w:r w:rsidRPr="00AB1162">
              <w:rPr>
                <w:sz w:val="20"/>
                <w:szCs w:val="20"/>
              </w:rPr>
              <w:t xml:space="preserve"> and 4.6, </w:t>
            </w:r>
            <w:r w:rsidR="00390835">
              <w:rPr>
                <w:sz w:val="20"/>
                <w:szCs w:val="20"/>
              </w:rPr>
              <w:t>“</w:t>
            </w:r>
            <w:r w:rsidRPr="00AB1162">
              <w:rPr>
                <w:sz w:val="20"/>
                <w:szCs w:val="20"/>
              </w:rPr>
              <w:t>Performance Monitoring,</w:t>
            </w:r>
            <w:r w:rsidR="00390835">
              <w:rPr>
                <w:sz w:val="20"/>
                <w:szCs w:val="20"/>
              </w:rPr>
              <w:t>”</w:t>
            </w:r>
            <w:r w:rsidRPr="00AB1162">
              <w:rPr>
                <w:sz w:val="20"/>
                <w:szCs w:val="20"/>
              </w:rPr>
              <w:t xml:space="preserve"> of the Code Case must be consistent with the guidance pertaining to inservice testing of pumps and valves provided in Section 3.2, </w:t>
            </w:r>
            <w:r w:rsidR="00390835">
              <w:rPr>
                <w:sz w:val="20"/>
                <w:szCs w:val="20"/>
              </w:rPr>
              <w:t>“</w:t>
            </w:r>
            <w:r w:rsidRPr="00AB1162">
              <w:rPr>
                <w:sz w:val="20"/>
                <w:szCs w:val="20"/>
              </w:rPr>
              <w:t>Program Implementation,</w:t>
            </w:r>
            <w:r w:rsidR="00390835">
              <w:rPr>
                <w:sz w:val="20"/>
                <w:szCs w:val="20"/>
              </w:rPr>
              <w:t>”</w:t>
            </w:r>
            <w:r w:rsidRPr="00AB1162">
              <w:rPr>
                <w:sz w:val="20"/>
                <w:szCs w:val="20"/>
              </w:rPr>
              <w:t xml:space="preserve"> and Section 3.3, </w:t>
            </w:r>
            <w:r w:rsidR="00390835">
              <w:rPr>
                <w:sz w:val="20"/>
                <w:szCs w:val="20"/>
              </w:rPr>
              <w:t>“</w:t>
            </w:r>
            <w:r w:rsidRPr="00AB1162">
              <w:rPr>
                <w:sz w:val="20"/>
                <w:szCs w:val="20"/>
              </w:rPr>
              <w:t>Performance Monitoring,</w:t>
            </w:r>
            <w:r w:rsidR="00390835">
              <w:rPr>
                <w:sz w:val="20"/>
                <w:szCs w:val="20"/>
              </w:rPr>
              <w:t>”</w:t>
            </w:r>
            <w:r w:rsidRPr="00AB1162">
              <w:rPr>
                <w:sz w:val="20"/>
                <w:szCs w:val="20"/>
              </w:rPr>
              <w:t xml:space="preserve"> of Regulatory Guide 1.175.  Testing and performance monitoring of individual components must be performed as specified in the risk-informed components Code Cases (e.g., OMN-1, OMN-4, OMN-7, and OMN-12, as modified by the conditions discussed in this regulatory guide).</w:t>
            </w:r>
          </w:p>
          <w:p w14:paraId="36224064" w14:textId="77777777" w:rsidR="006B4193" w:rsidRPr="00AB1162" w:rsidRDefault="006B4193" w:rsidP="00390835">
            <w:pPr>
              <w:tabs>
                <w:tab w:val="left" w:pos="-1080"/>
                <w:tab w:val="left" w:pos="-720"/>
                <w:tab w:val="left" w:pos="591"/>
                <w:tab w:val="left" w:pos="720"/>
                <w:tab w:val="left" w:pos="1440"/>
                <w:tab w:val="left" w:pos="2430"/>
                <w:tab w:val="left" w:pos="2880"/>
                <w:tab w:val="left" w:pos="3600"/>
                <w:tab w:val="left" w:pos="4320"/>
                <w:tab w:val="left" w:pos="5040"/>
              </w:tabs>
              <w:spacing w:before="100" w:after="60"/>
              <w:rPr>
                <w:i/>
                <w:iCs/>
                <w:sz w:val="20"/>
                <w:szCs w:val="20"/>
              </w:rPr>
            </w:pPr>
            <w:r w:rsidRPr="00C72E1A">
              <w:rPr>
                <w:sz w:val="20"/>
                <w:szCs w:val="20"/>
              </w:rPr>
              <w:t>Note:  The Code Case methodology for risk ranking uses two categories of safety significance.  The NRC staff has determined that this is acceptable for ranking MOVs, air-operated valves (AOVs), and check valves.  However, the NRC staff has accepted other methodologies for risk ranking MOVs, with certain conditions, that use three categories of safety significance.</w:t>
            </w:r>
          </w:p>
        </w:tc>
      </w:tr>
      <w:tr w:rsidR="00C6478A" w:rsidRPr="00BF5CD6" w14:paraId="42F7052A" w14:textId="77777777" w:rsidTr="00A7178F">
        <w:trPr>
          <w:cantSplit/>
          <w:trHeight w:val="882"/>
        </w:trPr>
        <w:tc>
          <w:tcPr>
            <w:tcW w:w="1848" w:type="dxa"/>
            <w:vMerge w:val="restart"/>
            <w:tcBorders>
              <w:top w:val="single" w:sz="8" w:space="0" w:color="000000"/>
              <w:left w:val="double" w:sz="6" w:space="0" w:color="000000"/>
              <w:right w:val="single" w:sz="8" w:space="0" w:color="000000"/>
            </w:tcBorders>
            <w:shd w:val="clear" w:color="auto" w:fill="auto"/>
          </w:tcPr>
          <w:p w14:paraId="20350000" w14:textId="77777777" w:rsidR="00C6478A" w:rsidRDefault="00C6478A" w:rsidP="00BA050E">
            <w:pPr>
              <w:widowControl/>
              <w:spacing w:before="120"/>
              <w:rPr>
                <w:sz w:val="20"/>
                <w:szCs w:val="20"/>
              </w:rPr>
            </w:pPr>
            <w:r>
              <w:rPr>
                <w:sz w:val="20"/>
                <w:szCs w:val="20"/>
              </w:rPr>
              <w:t>OMN-4</w:t>
            </w:r>
          </w:p>
          <w:p w14:paraId="2C4DD68B" w14:textId="77777777" w:rsidR="00C6478A" w:rsidRDefault="00C6478A" w:rsidP="00C6478A">
            <w:pPr>
              <w:widowControl/>
              <w:rPr>
                <w:sz w:val="20"/>
                <w:szCs w:val="20"/>
              </w:rPr>
            </w:pPr>
            <w:r>
              <w:rPr>
                <w:sz w:val="20"/>
                <w:szCs w:val="20"/>
              </w:rPr>
              <w:t>(1999 Addenda)</w:t>
            </w:r>
          </w:p>
          <w:p w14:paraId="412C6478" w14:textId="77777777" w:rsidR="00C6478A" w:rsidRDefault="00C6478A" w:rsidP="00C6478A">
            <w:pPr>
              <w:widowControl/>
              <w:rPr>
                <w:sz w:val="20"/>
                <w:szCs w:val="20"/>
              </w:rPr>
            </w:pPr>
            <w:r>
              <w:rPr>
                <w:sz w:val="20"/>
                <w:szCs w:val="20"/>
              </w:rPr>
              <w:t>(2001 Edition)</w:t>
            </w:r>
          </w:p>
          <w:p w14:paraId="5F171E7E" w14:textId="77777777" w:rsidR="00115A6A" w:rsidRDefault="00115A6A" w:rsidP="00115A6A">
            <w:pPr>
              <w:tabs>
                <w:tab w:val="left" w:pos="-1080"/>
                <w:tab w:val="left" w:pos="-720"/>
                <w:tab w:val="left" w:pos="0"/>
                <w:tab w:val="left" w:pos="720"/>
                <w:tab w:val="left" w:pos="1440"/>
              </w:tabs>
              <w:rPr>
                <w:sz w:val="20"/>
                <w:szCs w:val="20"/>
              </w:rPr>
            </w:pPr>
            <w:r>
              <w:rPr>
                <w:sz w:val="20"/>
                <w:szCs w:val="20"/>
              </w:rPr>
              <w:t>(2004 Edition)</w:t>
            </w:r>
          </w:p>
          <w:p w14:paraId="14F9ABE1" w14:textId="77777777" w:rsidR="00115A6A" w:rsidRDefault="00115A6A" w:rsidP="00115A6A">
            <w:pPr>
              <w:tabs>
                <w:tab w:val="left" w:pos="-1080"/>
                <w:tab w:val="left" w:pos="-720"/>
                <w:tab w:val="left" w:pos="0"/>
                <w:tab w:val="left" w:pos="720"/>
                <w:tab w:val="left" w:pos="1440"/>
              </w:tabs>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4943A3FD" w14:textId="77777777" w:rsidR="00C6478A" w:rsidRDefault="00C6478A" w:rsidP="00EF62D3">
            <w:pPr>
              <w:widowControl/>
              <w:spacing w:before="120" w:after="120"/>
              <w:rPr>
                <w:i/>
                <w:iCs/>
                <w:sz w:val="20"/>
                <w:szCs w:val="20"/>
              </w:rPr>
            </w:pPr>
            <w:r>
              <w:rPr>
                <w:i/>
                <w:iCs/>
                <w:sz w:val="20"/>
                <w:szCs w:val="20"/>
              </w:rPr>
              <w:t>Requirements for Risk Insights for Inservice Testing of Check Valves at LWR Power Plants</w:t>
            </w:r>
          </w:p>
        </w:tc>
      </w:tr>
      <w:tr w:rsidR="00C6478A" w:rsidRPr="00BF5CD6" w14:paraId="3A304C9F" w14:textId="77777777" w:rsidTr="00A7178F">
        <w:trPr>
          <w:cantSplit/>
          <w:trHeight w:val="882"/>
        </w:trPr>
        <w:tc>
          <w:tcPr>
            <w:tcW w:w="1848" w:type="dxa"/>
            <w:vMerge/>
            <w:tcBorders>
              <w:left w:val="double" w:sz="6" w:space="0" w:color="000000"/>
              <w:bottom w:val="single" w:sz="8" w:space="0" w:color="000000"/>
              <w:right w:val="single" w:sz="8" w:space="0" w:color="000000"/>
            </w:tcBorders>
            <w:shd w:val="clear" w:color="auto" w:fill="auto"/>
          </w:tcPr>
          <w:p w14:paraId="198DF773" w14:textId="77777777" w:rsidR="00C6478A" w:rsidRDefault="00C6478A" w:rsidP="00897E54">
            <w:pPr>
              <w:widowControl/>
              <w:spacing w:before="120"/>
              <w:rPr>
                <w:sz w:val="20"/>
                <w:szCs w:val="20"/>
              </w:rPr>
            </w:pP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765AAC6C" w14:textId="77777777" w:rsidR="00C6478A" w:rsidRPr="00AB1162" w:rsidRDefault="00C6478A" w:rsidP="00C6478A">
            <w:pPr>
              <w:widowControl/>
              <w:spacing w:before="120"/>
              <w:ind w:left="336" w:hanging="336"/>
              <w:rPr>
                <w:sz w:val="20"/>
                <w:szCs w:val="20"/>
              </w:rPr>
            </w:pPr>
            <w:r w:rsidRPr="00AB1162">
              <w:rPr>
                <w:sz w:val="20"/>
                <w:szCs w:val="20"/>
              </w:rPr>
              <w:t>(1)  Valve opening and closing functions must be demonstrated when flow testing or examination methods (nonintrusive, or disassembly and inspection) are used.</w:t>
            </w:r>
          </w:p>
          <w:p w14:paraId="0F95AD8A" w14:textId="77777777" w:rsidR="00C6478A" w:rsidRDefault="00C6478A" w:rsidP="00CA3059">
            <w:pPr>
              <w:widowControl/>
              <w:spacing w:before="120"/>
              <w:ind w:left="336" w:hanging="336"/>
              <w:rPr>
                <w:sz w:val="20"/>
                <w:szCs w:val="20"/>
              </w:rPr>
            </w:pPr>
            <w:r w:rsidRPr="00AB1162">
              <w:rPr>
                <w:sz w:val="20"/>
                <w:szCs w:val="20"/>
              </w:rPr>
              <w:t>(2)  The initial interval for tests and associated examinations may not exceed two fuel cycles or 3 years, whichever is longer; any extension of this interval may not exceed one fuel cycle per extension with the maximum interval not to exceed 10 years.  Trending and evaluation of existing data must be used to reduce or extend the time interval between tests.</w:t>
            </w:r>
          </w:p>
          <w:p w14:paraId="7C2F35CF" w14:textId="77777777" w:rsidR="00CA3059" w:rsidRPr="00CA3059" w:rsidRDefault="00CA3059" w:rsidP="00390835">
            <w:pPr>
              <w:pStyle w:val="ListParagraph"/>
              <w:widowControl/>
              <w:tabs>
                <w:tab w:val="left" w:pos="321"/>
                <w:tab w:val="left" w:pos="360"/>
                <w:tab w:val="left" w:pos="1080"/>
              </w:tabs>
              <w:autoSpaceDE/>
              <w:autoSpaceDN/>
              <w:adjustRightInd/>
              <w:spacing w:before="120" w:after="60" w:line="264" w:lineRule="auto"/>
              <w:ind w:left="321" w:hanging="321"/>
              <w:contextualSpacing/>
            </w:pPr>
            <w:r>
              <w:rPr>
                <w:sz w:val="20"/>
                <w:szCs w:val="20"/>
              </w:rPr>
              <w:t>(3)</w:t>
            </w:r>
            <w:r w:rsidRPr="00542082">
              <w:rPr>
                <w:sz w:val="20"/>
              </w:rPr>
              <w:t xml:space="preserve"> </w:t>
            </w:r>
            <w:r>
              <w:rPr>
                <w:sz w:val="20"/>
              </w:rPr>
              <w:t xml:space="preserve"> </w:t>
            </w:r>
            <w:r w:rsidRPr="00542082">
              <w:rPr>
                <w:sz w:val="20"/>
              </w:rPr>
              <w:t>If the Appendix II condition monitoring program is discontinued, the requirements of ISTC 4.5.1, “Exercising Test Frequency,” through ISTC 4.5.4, “Valve Obturator Movement,” (1996 and 1997 Addenda) or ISTC 3510, 3520, 3540, and 5221 (1998 Edition with the 1999 and 2000 Addenda), as applicable, must be implemented.</w:t>
            </w:r>
          </w:p>
        </w:tc>
      </w:tr>
      <w:tr w:rsidR="008F3DD3" w:rsidRPr="00BF5CD6" w14:paraId="3AC7F5D7" w14:textId="77777777" w:rsidTr="00A7178F">
        <w:trPr>
          <w:cantSplit/>
          <w:trHeight w:val="882"/>
        </w:trPr>
        <w:tc>
          <w:tcPr>
            <w:tcW w:w="1848" w:type="dxa"/>
            <w:tcBorders>
              <w:top w:val="single" w:sz="8" w:space="0" w:color="000000"/>
              <w:left w:val="double" w:sz="6" w:space="0" w:color="000000"/>
              <w:bottom w:val="single" w:sz="8" w:space="0" w:color="000000"/>
              <w:right w:val="single" w:sz="8" w:space="0" w:color="000000"/>
            </w:tcBorders>
            <w:shd w:val="clear" w:color="auto" w:fill="auto"/>
          </w:tcPr>
          <w:p w14:paraId="69F84481" w14:textId="77777777" w:rsidR="008F3DD3" w:rsidRDefault="008F3DD3" w:rsidP="00897E54">
            <w:pPr>
              <w:widowControl/>
              <w:spacing w:before="120"/>
              <w:rPr>
                <w:sz w:val="20"/>
                <w:szCs w:val="20"/>
              </w:rPr>
            </w:pPr>
            <w:r>
              <w:rPr>
                <w:sz w:val="20"/>
                <w:szCs w:val="20"/>
              </w:rPr>
              <w:t>OMN-5</w:t>
            </w:r>
          </w:p>
          <w:p w14:paraId="7468F369" w14:textId="77777777" w:rsidR="008F3DD3" w:rsidRDefault="008F3DD3" w:rsidP="008F3DD3">
            <w:pPr>
              <w:widowControl/>
              <w:rPr>
                <w:sz w:val="20"/>
                <w:szCs w:val="20"/>
              </w:rPr>
            </w:pPr>
            <w:r>
              <w:rPr>
                <w:sz w:val="20"/>
                <w:szCs w:val="20"/>
              </w:rPr>
              <w:t>(1999 Addenda)</w:t>
            </w:r>
          </w:p>
          <w:p w14:paraId="794EE838" w14:textId="77777777" w:rsidR="008F3DD3" w:rsidRDefault="008F3DD3" w:rsidP="008F3DD3">
            <w:pPr>
              <w:widowControl/>
              <w:rPr>
                <w:sz w:val="20"/>
                <w:szCs w:val="20"/>
              </w:rPr>
            </w:pPr>
            <w:r>
              <w:rPr>
                <w:sz w:val="20"/>
                <w:szCs w:val="20"/>
              </w:rPr>
              <w:t>(2001 Edition)</w:t>
            </w:r>
          </w:p>
          <w:p w14:paraId="632FADE5" w14:textId="77777777" w:rsidR="008F3DD3" w:rsidRDefault="008F3DD3" w:rsidP="00115A6A">
            <w:pPr>
              <w:widowControl/>
              <w:rPr>
                <w:sz w:val="20"/>
                <w:szCs w:val="20"/>
              </w:rPr>
            </w:pPr>
            <w:r>
              <w:rPr>
                <w:sz w:val="20"/>
                <w:szCs w:val="20"/>
              </w:rPr>
              <w:t>(2004 Edition)</w:t>
            </w:r>
          </w:p>
          <w:p w14:paraId="372F0647"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2210B4B3" w14:textId="77777777" w:rsidR="00115A6A" w:rsidRPr="00D44578"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75F107DF" w14:textId="77777777" w:rsidR="008F3DD3" w:rsidRPr="00D44578" w:rsidRDefault="008F3DD3" w:rsidP="00EF62D3">
            <w:pPr>
              <w:widowControl/>
              <w:spacing w:before="120" w:after="120"/>
              <w:rPr>
                <w:i/>
                <w:iCs/>
                <w:sz w:val="20"/>
                <w:szCs w:val="20"/>
              </w:rPr>
            </w:pPr>
            <w:r>
              <w:rPr>
                <w:i/>
                <w:iCs/>
                <w:sz w:val="20"/>
                <w:szCs w:val="20"/>
              </w:rPr>
              <w:t>Testing of Liquid Service Relief Valves Without Insulation</w:t>
            </w:r>
          </w:p>
        </w:tc>
      </w:tr>
      <w:tr w:rsidR="006B4193" w:rsidRPr="00BF5CD6" w14:paraId="3537F0E7" w14:textId="77777777" w:rsidTr="00A7178F">
        <w:trPr>
          <w:cantSplit/>
          <w:trHeight w:val="882"/>
        </w:trPr>
        <w:tc>
          <w:tcPr>
            <w:tcW w:w="1848" w:type="dxa"/>
            <w:tcBorders>
              <w:top w:val="single" w:sz="8" w:space="0" w:color="000000"/>
              <w:left w:val="double" w:sz="6" w:space="0" w:color="000000"/>
              <w:bottom w:val="single" w:sz="8" w:space="0" w:color="000000"/>
              <w:right w:val="single" w:sz="8" w:space="0" w:color="000000"/>
            </w:tcBorders>
            <w:shd w:val="clear" w:color="auto" w:fill="auto"/>
          </w:tcPr>
          <w:p w14:paraId="242F0E73" w14:textId="77777777" w:rsidR="006B4193" w:rsidRDefault="006B4193" w:rsidP="00897E54">
            <w:pPr>
              <w:widowControl/>
              <w:spacing w:before="120"/>
              <w:rPr>
                <w:sz w:val="20"/>
                <w:szCs w:val="20"/>
              </w:rPr>
            </w:pPr>
            <w:r w:rsidRPr="00D44578">
              <w:rPr>
                <w:sz w:val="20"/>
                <w:szCs w:val="20"/>
              </w:rPr>
              <w:t>OMN-6</w:t>
            </w:r>
          </w:p>
          <w:p w14:paraId="3C4A2759" w14:textId="77777777" w:rsidR="006B4193" w:rsidRDefault="006B4193" w:rsidP="00897E54">
            <w:pPr>
              <w:widowControl/>
              <w:rPr>
                <w:sz w:val="20"/>
                <w:szCs w:val="20"/>
              </w:rPr>
            </w:pPr>
            <w:r>
              <w:rPr>
                <w:sz w:val="20"/>
                <w:szCs w:val="20"/>
              </w:rPr>
              <w:t>(1999 Addenda)</w:t>
            </w:r>
          </w:p>
          <w:p w14:paraId="03D44572" w14:textId="77777777" w:rsidR="006B4193" w:rsidRDefault="006B4193" w:rsidP="00897E54">
            <w:pPr>
              <w:widowControl/>
              <w:rPr>
                <w:sz w:val="20"/>
                <w:szCs w:val="20"/>
              </w:rPr>
            </w:pPr>
            <w:r>
              <w:rPr>
                <w:sz w:val="20"/>
                <w:szCs w:val="20"/>
              </w:rPr>
              <w:t>(2001 Edition)</w:t>
            </w:r>
          </w:p>
          <w:p w14:paraId="0178DE2A" w14:textId="77777777" w:rsidR="006B4193" w:rsidRDefault="006B4193" w:rsidP="00897E54">
            <w:pPr>
              <w:widowControl/>
              <w:rPr>
                <w:sz w:val="20"/>
                <w:szCs w:val="20"/>
              </w:rPr>
            </w:pPr>
            <w:r>
              <w:rPr>
                <w:sz w:val="20"/>
                <w:szCs w:val="20"/>
              </w:rPr>
              <w:t>(2002 Addenda)</w:t>
            </w:r>
          </w:p>
          <w:p w14:paraId="14EFAA22" w14:textId="77777777" w:rsidR="006B4193" w:rsidRDefault="006B4193" w:rsidP="00115A6A">
            <w:pPr>
              <w:widowControl/>
              <w:rPr>
                <w:sz w:val="20"/>
                <w:szCs w:val="20"/>
              </w:rPr>
            </w:pPr>
            <w:r>
              <w:rPr>
                <w:sz w:val="20"/>
                <w:szCs w:val="20"/>
              </w:rPr>
              <w:t>(2004 Edition</w:t>
            </w:r>
            <w:r w:rsidR="000901D7">
              <w:rPr>
                <w:sz w:val="20"/>
                <w:szCs w:val="20"/>
              </w:rPr>
              <w:t>)</w:t>
            </w:r>
          </w:p>
          <w:p w14:paraId="495E88A8"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4AAD841D" w14:textId="77777777" w:rsidR="00115A6A" w:rsidRPr="00D44578"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7DB21E0E" w14:textId="77777777" w:rsidR="006B4193" w:rsidRPr="00D44578" w:rsidRDefault="006B4193" w:rsidP="00EF62D3">
            <w:pPr>
              <w:widowControl/>
              <w:spacing w:before="120" w:after="120"/>
              <w:rPr>
                <w:sz w:val="20"/>
                <w:szCs w:val="20"/>
              </w:rPr>
            </w:pPr>
            <w:r w:rsidRPr="00D44578">
              <w:rPr>
                <w:i/>
                <w:iCs/>
                <w:sz w:val="20"/>
                <w:szCs w:val="20"/>
              </w:rPr>
              <w:t>Alternate Rules for Digital Instruments</w:t>
            </w:r>
          </w:p>
        </w:tc>
      </w:tr>
      <w:tr w:rsidR="00E7498D" w:rsidRPr="00BF5CD6" w14:paraId="7D7DB35F" w14:textId="77777777" w:rsidTr="00A7178F">
        <w:trPr>
          <w:cantSplit/>
        </w:trPr>
        <w:tc>
          <w:tcPr>
            <w:tcW w:w="1848" w:type="dxa"/>
            <w:tcBorders>
              <w:top w:val="single" w:sz="8" w:space="0" w:color="000000"/>
              <w:left w:val="double" w:sz="6" w:space="0" w:color="000000"/>
              <w:bottom w:val="single" w:sz="8" w:space="0" w:color="000000"/>
              <w:right w:val="single" w:sz="8" w:space="0" w:color="000000"/>
            </w:tcBorders>
            <w:shd w:val="clear" w:color="auto" w:fill="auto"/>
          </w:tcPr>
          <w:p w14:paraId="3E21A476" w14:textId="77777777" w:rsidR="00E7498D" w:rsidRDefault="00E7498D" w:rsidP="00897E54">
            <w:pPr>
              <w:widowControl/>
              <w:spacing w:before="120"/>
              <w:rPr>
                <w:sz w:val="20"/>
                <w:szCs w:val="20"/>
              </w:rPr>
            </w:pPr>
            <w:r>
              <w:rPr>
                <w:sz w:val="20"/>
                <w:szCs w:val="20"/>
              </w:rPr>
              <w:t>OMN-7</w:t>
            </w:r>
          </w:p>
          <w:p w14:paraId="2BAF14D7" w14:textId="77777777" w:rsidR="00E7498D" w:rsidRDefault="00E7498D" w:rsidP="00E7498D">
            <w:pPr>
              <w:widowControl/>
              <w:rPr>
                <w:sz w:val="20"/>
                <w:szCs w:val="20"/>
              </w:rPr>
            </w:pPr>
            <w:r>
              <w:rPr>
                <w:sz w:val="20"/>
                <w:szCs w:val="20"/>
              </w:rPr>
              <w:t>(2000 Addenda)</w:t>
            </w:r>
          </w:p>
          <w:p w14:paraId="76BF4B00" w14:textId="77777777" w:rsidR="00E7498D" w:rsidRDefault="00E7498D" w:rsidP="00E7498D">
            <w:pPr>
              <w:widowControl/>
              <w:rPr>
                <w:sz w:val="20"/>
                <w:szCs w:val="20"/>
              </w:rPr>
            </w:pPr>
            <w:r>
              <w:rPr>
                <w:sz w:val="20"/>
                <w:szCs w:val="20"/>
              </w:rPr>
              <w:t>(2001 Edition)</w:t>
            </w:r>
          </w:p>
          <w:p w14:paraId="23AD4978" w14:textId="77777777" w:rsidR="00E7498D" w:rsidRDefault="00E7498D" w:rsidP="00E7498D">
            <w:pPr>
              <w:widowControl/>
              <w:rPr>
                <w:sz w:val="20"/>
                <w:szCs w:val="20"/>
              </w:rPr>
            </w:pPr>
            <w:r>
              <w:rPr>
                <w:sz w:val="20"/>
                <w:szCs w:val="20"/>
              </w:rPr>
              <w:t>(2002 Addenda)</w:t>
            </w:r>
          </w:p>
          <w:p w14:paraId="49E84DD8" w14:textId="77777777" w:rsidR="00E7498D" w:rsidRDefault="00E7498D" w:rsidP="00E7498D">
            <w:pPr>
              <w:widowControl/>
              <w:rPr>
                <w:sz w:val="20"/>
                <w:szCs w:val="20"/>
              </w:rPr>
            </w:pPr>
            <w:r>
              <w:rPr>
                <w:sz w:val="20"/>
                <w:szCs w:val="20"/>
              </w:rPr>
              <w:t>(2004 Edition)</w:t>
            </w:r>
          </w:p>
          <w:p w14:paraId="6FFF3BB8" w14:textId="77777777" w:rsidR="00E7498D" w:rsidRDefault="00E7498D" w:rsidP="00115A6A">
            <w:pPr>
              <w:widowControl/>
              <w:rPr>
                <w:sz w:val="20"/>
                <w:szCs w:val="20"/>
              </w:rPr>
            </w:pPr>
            <w:r>
              <w:rPr>
                <w:sz w:val="20"/>
                <w:szCs w:val="20"/>
              </w:rPr>
              <w:t>(2005 Addenda)</w:t>
            </w:r>
          </w:p>
          <w:p w14:paraId="2DA30365"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61C615C7" w14:textId="77777777" w:rsidR="00115A6A" w:rsidRPr="00D44578"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073E5634" w14:textId="77777777" w:rsidR="00E7498D" w:rsidRPr="00D44578" w:rsidRDefault="00E7498D" w:rsidP="00EF62D3">
            <w:pPr>
              <w:widowControl/>
              <w:spacing w:before="120" w:after="120"/>
              <w:rPr>
                <w:i/>
                <w:iCs/>
                <w:sz w:val="20"/>
                <w:szCs w:val="20"/>
              </w:rPr>
            </w:pPr>
            <w:r>
              <w:rPr>
                <w:i/>
                <w:iCs/>
                <w:sz w:val="20"/>
                <w:szCs w:val="20"/>
              </w:rPr>
              <w:t>Alternative Requirements for Pump Testing</w:t>
            </w:r>
          </w:p>
        </w:tc>
      </w:tr>
      <w:tr w:rsidR="006B4193" w:rsidRPr="00BF5CD6" w14:paraId="097ADA41" w14:textId="77777777" w:rsidTr="00A7178F">
        <w:trPr>
          <w:cantSplit/>
        </w:trPr>
        <w:tc>
          <w:tcPr>
            <w:tcW w:w="1848" w:type="dxa"/>
            <w:tcBorders>
              <w:top w:val="single" w:sz="8" w:space="0" w:color="000000"/>
              <w:left w:val="double" w:sz="6" w:space="0" w:color="000000"/>
              <w:bottom w:val="single" w:sz="8" w:space="0" w:color="000000"/>
              <w:right w:val="single" w:sz="8" w:space="0" w:color="000000"/>
            </w:tcBorders>
            <w:shd w:val="clear" w:color="auto" w:fill="auto"/>
          </w:tcPr>
          <w:p w14:paraId="5A574357" w14:textId="77777777" w:rsidR="006B4193" w:rsidRDefault="006B4193" w:rsidP="00897E54">
            <w:pPr>
              <w:widowControl/>
              <w:spacing w:before="120"/>
              <w:rPr>
                <w:sz w:val="20"/>
                <w:szCs w:val="20"/>
              </w:rPr>
            </w:pPr>
            <w:r w:rsidRPr="00D44578">
              <w:rPr>
                <w:sz w:val="20"/>
                <w:szCs w:val="20"/>
              </w:rPr>
              <w:t>OMN-8</w:t>
            </w:r>
          </w:p>
          <w:p w14:paraId="60BF35F2" w14:textId="77777777" w:rsidR="006B4193" w:rsidRDefault="006B4193" w:rsidP="00897E54">
            <w:pPr>
              <w:widowControl/>
              <w:rPr>
                <w:sz w:val="20"/>
                <w:szCs w:val="20"/>
              </w:rPr>
            </w:pPr>
            <w:r>
              <w:rPr>
                <w:sz w:val="20"/>
                <w:szCs w:val="20"/>
              </w:rPr>
              <w:t>(2000 Addenda)</w:t>
            </w:r>
          </w:p>
          <w:p w14:paraId="228580D9" w14:textId="77777777" w:rsidR="006B4193" w:rsidRDefault="006B4193" w:rsidP="00897E54">
            <w:pPr>
              <w:widowControl/>
              <w:rPr>
                <w:sz w:val="20"/>
                <w:szCs w:val="20"/>
              </w:rPr>
            </w:pPr>
            <w:r>
              <w:rPr>
                <w:sz w:val="20"/>
                <w:szCs w:val="20"/>
              </w:rPr>
              <w:t>(2001 Edition)</w:t>
            </w:r>
          </w:p>
          <w:p w14:paraId="76ACC8F0" w14:textId="77777777" w:rsidR="006B4193" w:rsidRDefault="006B4193" w:rsidP="00897E54">
            <w:pPr>
              <w:widowControl/>
              <w:rPr>
                <w:sz w:val="20"/>
                <w:szCs w:val="20"/>
              </w:rPr>
            </w:pPr>
            <w:r>
              <w:rPr>
                <w:sz w:val="20"/>
                <w:szCs w:val="20"/>
              </w:rPr>
              <w:t>(2003 Addenda)</w:t>
            </w:r>
          </w:p>
          <w:p w14:paraId="5DA5A3A9" w14:textId="77777777" w:rsidR="006B4193" w:rsidRDefault="006B4193" w:rsidP="00897E54">
            <w:pPr>
              <w:widowControl/>
              <w:rPr>
                <w:sz w:val="20"/>
                <w:szCs w:val="20"/>
              </w:rPr>
            </w:pPr>
            <w:r>
              <w:rPr>
                <w:sz w:val="20"/>
                <w:szCs w:val="20"/>
              </w:rPr>
              <w:t>(2004 Edition)</w:t>
            </w:r>
          </w:p>
          <w:p w14:paraId="368469A1" w14:textId="77777777" w:rsidR="006B4193" w:rsidRDefault="006B4193" w:rsidP="00115A6A">
            <w:pPr>
              <w:widowControl/>
              <w:rPr>
                <w:sz w:val="20"/>
                <w:szCs w:val="20"/>
              </w:rPr>
            </w:pPr>
            <w:r>
              <w:rPr>
                <w:sz w:val="20"/>
                <w:szCs w:val="20"/>
              </w:rPr>
              <w:t>(2005 Addenda)</w:t>
            </w:r>
          </w:p>
          <w:p w14:paraId="10D51A29" w14:textId="77777777" w:rsidR="00115A6A" w:rsidRDefault="00115A6A" w:rsidP="00115A6A">
            <w:pPr>
              <w:tabs>
                <w:tab w:val="left" w:pos="-1080"/>
                <w:tab w:val="left" w:pos="-720"/>
                <w:tab w:val="left" w:pos="0"/>
                <w:tab w:val="left" w:pos="720"/>
                <w:tab w:val="left" w:pos="1440"/>
              </w:tabs>
              <w:rPr>
                <w:sz w:val="20"/>
                <w:szCs w:val="20"/>
              </w:rPr>
            </w:pPr>
            <w:r>
              <w:rPr>
                <w:sz w:val="20"/>
                <w:szCs w:val="20"/>
              </w:rPr>
              <w:t>(2006 Addenda)</w:t>
            </w:r>
          </w:p>
          <w:p w14:paraId="5A59541C" w14:textId="77777777" w:rsidR="00115A6A" w:rsidRPr="00D44578" w:rsidRDefault="00115A6A" w:rsidP="00115A6A">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6" w:space="0" w:color="000000"/>
              <w:left w:val="single" w:sz="8" w:space="0" w:color="000000"/>
              <w:bottom w:val="single" w:sz="8" w:space="0" w:color="000000"/>
              <w:right w:val="double" w:sz="6" w:space="0" w:color="000000"/>
            </w:tcBorders>
            <w:shd w:val="clear" w:color="auto" w:fill="auto"/>
          </w:tcPr>
          <w:p w14:paraId="2FFC9F5F" w14:textId="77777777" w:rsidR="006B4193" w:rsidRPr="00D44578" w:rsidRDefault="006B4193" w:rsidP="00EF62D3">
            <w:pPr>
              <w:widowControl/>
              <w:spacing w:before="120" w:after="120"/>
              <w:rPr>
                <w:i/>
                <w:iCs/>
                <w:sz w:val="20"/>
                <w:szCs w:val="20"/>
              </w:rPr>
            </w:pPr>
            <w:r w:rsidRPr="00D44578">
              <w:rPr>
                <w:i/>
                <w:iCs/>
                <w:sz w:val="20"/>
                <w:szCs w:val="20"/>
              </w:rPr>
              <w:t>Alternative Rules for Preservice and Inservice Testing of Power-Operated Valves That Are Used for System Control and Have a Safety Function per OM</w:t>
            </w:r>
            <w:r>
              <w:rPr>
                <w:i/>
                <w:iCs/>
                <w:sz w:val="20"/>
                <w:szCs w:val="20"/>
              </w:rPr>
              <w:noBreakHyphen/>
            </w:r>
            <w:r w:rsidRPr="00D44578">
              <w:rPr>
                <w:i/>
                <w:iCs/>
                <w:sz w:val="20"/>
                <w:szCs w:val="20"/>
              </w:rPr>
              <w:t>10</w:t>
            </w:r>
            <w:r w:rsidR="0088089F">
              <w:rPr>
                <w:i/>
                <w:iCs/>
                <w:sz w:val="20"/>
                <w:szCs w:val="20"/>
              </w:rPr>
              <w:t>, ISTC-1.1, or ISTA-1100</w:t>
            </w:r>
          </w:p>
        </w:tc>
      </w:tr>
      <w:tr w:rsidR="006B4193" w:rsidRPr="00BF5CD6" w14:paraId="26562B9A" w14:textId="77777777" w:rsidTr="00A7178F">
        <w:trPr>
          <w:cantSplit/>
        </w:trPr>
        <w:tc>
          <w:tcPr>
            <w:tcW w:w="1848" w:type="dxa"/>
            <w:vMerge w:val="restart"/>
            <w:tcBorders>
              <w:top w:val="single" w:sz="8" w:space="0" w:color="000000"/>
              <w:left w:val="double" w:sz="6" w:space="0" w:color="000000"/>
              <w:right w:val="single" w:sz="8" w:space="0" w:color="000000"/>
            </w:tcBorders>
            <w:shd w:val="clear" w:color="auto" w:fill="auto"/>
          </w:tcPr>
          <w:p w14:paraId="4913A1D1" w14:textId="77777777" w:rsidR="006B4193" w:rsidRDefault="006B4193" w:rsidP="00897E54">
            <w:pPr>
              <w:widowControl/>
              <w:spacing w:before="120"/>
              <w:rPr>
                <w:sz w:val="20"/>
                <w:szCs w:val="20"/>
              </w:rPr>
            </w:pPr>
            <w:r w:rsidRPr="00AB1162">
              <w:rPr>
                <w:sz w:val="20"/>
                <w:szCs w:val="20"/>
              </w:rPr>
              <w:t>OMN-9</w:t>
            </w:r>
          </w:p>
          <w:p w14:paraId="11339D3B" w14:textId="77777777" w:rsidR="006B4193" w:rsidRDefault="006B4193" w:rsidP="00897E54">
            <w:pPr>
              <w:widowControl/>
              <w:rPr>
                <w:sz w:val="20"/>
                <w:szCs w:val="20"/>
              </w:rPr>
            </w:pPr>
            <w:r>
              <w:rPr>
                <w:sz w:val="20"/>
                <w:szCs w:val="20"/>
              </w:rPr>
              <w:t>(2000 Addenda)</w:t>
            </w:r>
          </w:p>
          <w:p w14:paraId="04238CCC" w14:textId="77777777" w:rsidR="006B4193" w:rsidRDefault="006B4193" w:rsidP="00897E54">
            <w:pPr>
              <w:widowControl/>
              <w:rPr>
                <w:sz w:val="20"/>
                <w:szCs w:val="20"/>
              </w:rPr>
            </w:pPr>
            <w:r>
              <w:rPr>
                <w:sz w:val="20"/>
                <w:szCs w:val="20"/>
              </w:rPr>
              <w:t>(2001 Edition)</w:t>
            </w:r>
          </w:p>
          <w:p w14:paraId="62DD0F9A" w14:textId="77777777" w:rsidR="006B4193" w:rsidRDefault="006B4193" w:rsidP="00897E54">
            <w:pPr>
              <w:widowControl/>
              <w:rPr>
                <w:sz w:val="20"/>
                <w:szCs w:val="20"/>
              </w:rPr>
            </w:pPr>
            <w:r>
              <w:rPr>
                <w:sz w:val="20"/>
                <w:szCs w:val="20"/>
              </w:rPr>
              <w:t>(2003 Addenda)</w:t>
            </w:r>
          </w:p>
          <w:p w14:paraId="55AC6834" w14:textId="77777777" w:rsidR="00115A6A" w:rsidRDefault="00115A6A" w:rsidP="00115A6A">
            <w:pPr>
              <w:tabs>
                <w:tab w:val="left" w:pos="-1080"/>
                <w:tab w:val="left" w:pos="-720"/>
                <w:tab w:val="left" w:pos="0"/>
                <w:tab w:val="left" w:pos="720"/>
                <w:tab w:val="left" w:pos="1440"/>
              </w:tabs>
              <w:rPr>
                <w:sz w:val="20"/>
                <w:szCs w:val="20"/>
              </w:rPr>
            </w:pPr>
            <w:r>
              <w:rPr>
                <w:sz w:val="20"/>
                <w:szCs w:val="20"/>
              </w:rPr>
              <w:t>(2004 Edition)</w:t>
            </w:r>
          </w:p>
          <w:p w14:paraId="522663E3" w14:textId="77777777" w:rsidR="00115A6A" w:rsidRPr="00AB1162" w:rsidRDefault="00115A6A" w:rsidP="00115A6A">
            <w:pPr>
              <w:tabs>
                <w:tab w:val="left" w:pos="-1080"/>
                <w:tab w:val="left" w:pos="-720"/>
                <w:tab w:val="left" w:pos="0"/>
                <w:tab w:val="left" w:pos="720"/>
                <w:tab w:val="left" w:pos="1440"/>
              </w:tabs>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25D2E2DE" w14:textId="77777777" w:rsidR="006B4193" w:rsidRPr="00AB1162" w:rsidRDefault="006B4193" w:rsidP="00AC5134">
            <w:pPr>
              <w:widowControl/>
              <w:spacing w:before="120" w:after="60"/>
              <w:rPr>
                <w:sz w:val="20"/>
                <w:szCs w:val="20"/>
              </w:rPr>
            </w:pPr>
            <w:r w:rsidRPr="00AB1162">
              <w:rPr>
                <w:i/>
                <w:iCs/>
                <w:sz w:val="20"/>
                <w:szCs w:val="20"/>
              </w:rPr>
              <w:t>Use of a Pump Curve for Testing</w:t>
            </w:r>
          </w:p>
        </w:tc>
      </w:tr>
      <w:tr w:rsidR="006B4193" w:rsidRPr="00BF5CD6" w14:paraId="2F820448" w14:textId="77777777" w:rsidTr="00A7178F">
        <w:trPr>
          <w:cantSplit/>
        </w:trPr>
        <w:tc>
          <w:tcPr>
            <w:tcW w:w="1848" w:type="dxa"/>
            <w:vMerge/>
            <w:tcBorders>
              <w:left w:val="double" w:sz="6" w:space="0" w:color="000000"/>
              <w:bottom w:val="single" w:sz="8" w:space="0" w:color="000000"/>
              <w:right w:val="single" w:sz="8" w:space="0" w:color="000000"/>
            </w:tcBorders>
            <w:shd w:val="clear" w:color="auto" w:fill="auto"/>
          </w:tcPr>
          <w:p w14:paraId="52D37B53" w14:textId="77777777" w:rsidR="006B4193" w:rsidRPr="00AB1162" w:rsidRDefault="006B4193" w:rsidP="00EF62D3">
            <w:pPr>
              <w:widowControl/>
              <w:spacing w:before="120" w:after="120"/>
              <w:rPr>
                <w:sz w:val="20"/>
                <w:szCs w:val="20"/>
              </w:rPr>
            </w:pPr>
          </w:p>
        </w:tc>
        <w:tc>
          <w:tcPr>
            <w:tcW w:w="8052" w:type="dxa"/>
            <w:tcBorders>
              <w:top w:val="single" w:sz="8" w:space="0" w:color="000000"/>
              <w:left w:val="single" w:sz="8" w:space="0" w:color="000000"/>
              <w:bottom w:val="single" w:sz="8" w:space="0" w:color="000000"/>
              <w:right w:val="double" w:sz="6" w:space="0" w:color="000000"/>
            </w:tcBorders>
            <w:shd w:val="clear" w:color="auto" w:fill="auto"/>
          </w:tcPr>
          <w:p w14:paraId="162F0AD4" w14:textId="77777777" w:rsidR="006B4193" w:rsidRPr="00AB1162" w:rsidRDefault="006B4193" w:rsidP="00C91DD9">
            <w:pPr>
              <w:widowControl/>
              <w:spacing w:before="120"/>
              <w:ind w:left="336" w:hanging="336"/>
              <w:rPr>
                <w:sz w:val="20"/>
                <w:szCs w:val="20"/>
              </w:rPr>
            </w:pPr>
            <w:r w:rsidRPr="00AB1162">
              <w:rPr>
                <w:sz w:val="20"/>
                <w:szCs w:val="20"/>
              </w:rPr>
              <w:t xml:space="preserve">(1) </w:t>
            </w:r>
            <w:r>
              <w:rPr>
                <w:sz w:val="20"/>
                <w:szCs w:val="20"/>
              </w:rPr>
              <w:t xml:space="preserve"> </w:t>
            </w:r>
            <w:r w:rsidRPr="00AB1162">
              <w:rPr>
                <w:sz w:val="20"/>
                <w:szCs w:val="20"/>
              </w:rPr>
              <w:t>When a reference curve may have been affected by repair, replacement, or routine servicing of a pump, a new reference curve must be determined, or an existing reference curve must be reconfirmed, in accordance with Section 3 of this Code Case.</w:t>
            </w:r>
          </w:p>
          <w:p w14:paraId="25BF1B2B" w14:textId="77777777" w:rsidR="006B4193" w:rsidRPr="00897E54" w:rsidRDefault="006B4193" w:rsidP="00AC5134">
            <w:pPr>
              <w:widowControl/>
              <w:spacing w:before="120" w:after="60"/>
              <w:ind w:left="321" w:hanging="321"/>
              <w:rPr>
                <w:sz w:val="20"/>
                <w:szCs w:val="20"/>
              </w:rPr>
            </w:pPr>
            <w:r w:rsidRPr="00AB1162">
              <w:rPr>
                <w:sz w:val="20"/>
                <w:szCs w:val="20"/>
              </w:rPr>
              <w:t xml:space="preserve">(2) </w:t>
            </w:r>
            <w:r>
              <w:rPr>
                <w:sz w:val="20"/>
                <w:szCs w:val="20"/>
              </w:rPr>
              <w:t xml:space="preserve"> </w:t>
            </w:r>
            <w:r w:rsidRPr="00AB1162">
              <w:rPr>
                <w:sz w:val="20"/>
                <w:szCs w:val="20"/>
              </w:rPr>
              <w:t>If it is necessary or desirable, for some reason other than that stated in Section 4 of this Code Case, to establish an additional reference curve or set of curves, these new curves must be determined in accordance with Section</w:t>
            </w:r>
            <w:r>
              <w:rPr>
                <w:sz w:val="20"/>
                <w:szCs w:val="20"/>
              </w:rPr>
              <w:t> </w:t>
            </w:r>
            <w:r w:rsidRPr="00AB1162">
              <w:rPr>
                <w:sz w:val="20"/>
                <w:szCs w:val="20"/>
              </w:rPr>
              <w:t>3.</w:t>
            </w:r>
          </w:p>
        </w:tc>
      </w:tr>
    </w:tbl>
    <w:p w14:paraId="29EB18D2" w14:textId="77777777" w:rsidR="00892017" w:rsidRDefault="00892017" w:rsidP="00704A7C">
      <w:pPr>
        <w:tabs>
          <w:tab w:val="left" w:pos="-1080"/>
          <w:tab w:val="left" w:pos="-720"/>
          <w:tab w:val="left" w:pos="0"/>
          <w:tab w:val="left" w:pos="720"/>
          <w:tab w:val="left" w:pos="1440"/>
        </w:tabs>
        <w:spacing w:before="120"/>
        <w:rPr>
          <w:sz w:val="20"/>
          <w:szCs w:val="20"/>
        </w:rPr>
        <w:sectPr w:rsidR="00892017" w:rsidSect="00EC32F8">
          <w:pgSz w:w="12240" w:h="15840" w:code="1"/>
          <w:pgMar w:top="1440" w:right="1440" w:bottom="1440" w:left="1440" w:header="720" w:footer="720" w:gutter="0"/>
          <w:cols w:space="720"/>
          <w:noEndnote/>
        </w:sectPr>
      </w:pPr>
    </w:p>
    <w:tbl>
      <w:tblPr>
        <w:tblW w:w="9900" w:type="dxa"/>
        <w:tblInd w:w="-99" w:type="dxa"/>
        <w:tblLayout w:type="fixed"/>
        <w:tblCellMar>
          <w:left w:w="81" w:type="dxa"/>
          <w:right w:w="81" w:type="dxa"/>
        </w:tblCellMar>
        <w:tblLook w:val="0000" w:firstRow="0" w:lastRow="0" w:firstColumn="0" w:lastColumn="0" w:noHBand="0" w:noVBand="0"/>
      </w:tblPr>
      <w:tblGrid>
        <w:gridCol w:w="1848"/>
        <w:gridCol w:w="8052"/>
      </w:tblGrid>
      <w:tr w:rsidR="00892017" w:rsidRPr="00BF5CD6" w14:paraId="2033C004" w14:textId="77777777" w:rsidTr="0046259B">
        <w:trPr>
          <w:cantSplit/>
        </w:trPr>
        <w:tc>
          <w:tcPr>
            <w:tcW w:w="1848" w:type="dxa"/>
            <w:vMerge w:val="restart"/>
            <w:tcBorders>
              <w:top w:val="single" w:sz="8" w:space="0" w:color="000000"/>
              <w:left w:val="double" w:sz="6" w:space="0" w:color="000000"/>
              <w:right w:val="single" w:sz="8" w:space="0" w:color="000000"/>
            </w:tcBorders>
          </w:tcPr>
          <w:p w14:paraId="3B2401E3" w14:textId="77777777" w:rsidR="00892017" w:rsidRPr="00892017" w:rsidRDefault="00892017" w:rsidP="00892017">
            <w:pPr>
              <w:tabs>
                <w:tab w:val="left" w:pos="-1080"/>
                <w:tab w:val="left" w:pos="-720"/>
                <w:tab w:val="left" w:pos="0"/>
                <w:tab w:val="left" w:pos="720"/>
                <w:tab w:val="left" w:pos="1440"/>
              </w:tabs>
              <w:spacing w:before="120"/>
              <w:jc w:val="center"/>
              <w:rPr>
                <w:b/>
                <w:sz w:val="20"/>
                <w:szCs w:val="20"/>
              </w:rPr>
            </w:pPr>
            <w:r w:rsidRPr="00892017">
              <w:rPr>
                <w:b/>
                <w:sz w:val="20"/>
                <w:szCs w:val="20"/>
              </w:rPr>
              <w:t>Code Case Number</w:t>
            </w:r>
          </w:p>
        </w:tc>
        <w:tc>
          <w:tcPr>
            <w:tcW w:w="8052" w:type="dxa"/>
            <w:tcBorders>
              <w:top w:val="single" w:sz="8" w:space="0" w:color="000000"/>
              <w:left w:val="single" w:sz="8" w:space="0" w:color="000000"/>
              <w:bottom w:val="single" w:sz="8" w:space="0" w:color="000000"/>
              <w:right w:val="double" w:sz="6" w:space="0" w:color="000000"/>
            </w:tcBorders>
          </w:tcPr>
          <w:p w14:paraId="6F6933E2" w14:textId="77777777" w:rsidR="00892017" w:rsidRPr="00892017" w:rsidRDefault="00892017" w:rsidP="00892017">
            <w:pPr>
              <w:tabs>
                <w:tab w:val="left" w:pos="-1080"/>
                <w:tab w:val="left" w:pos="-720"/>
                <w:tab w:val="left" w:pos="0"/>
                <w:tab w:val="left" w:pos="720"/>
                <w:tab w:val="left" w:pos="1440"/>
                <w:tab w:val="left" w:pos="2430"/>
                <w:tab w:val="left" w:pos="2880"/>
                <w:tab w:val="left" w:pos="3600"/>
                <w:tab w:val="left" w:pos="4320"/>
                <w:tab w:val="left" w:pos="5040"/>
              </w:tabs>
              <w:spacing w:before="120"/>
              <w:jc w:val="center"/>
              <w:rPr>
                <w:b/>
                <w:i/>
                <w:iCs/>
                <w:sz w:val="20"/>
                <w:szCs w:val="20"/>
              </w:rPr>
            </w:pPr>
            <w:r w:rsidRPr="00892017">
              <w:rPr>
                <w:b/>
                <w:i/>
                <w:iCs/>
                <w:sz w:val="20"/>
                <w:szCs w:val="20"/>
              </w:rPr>
              <w:t>Table 3</w:t>
            </w:r>
          </w:p>
          <w:p w14:paraId="31F85DD0" w14:textId="77777777" w:rsidR="00892017" w:rsidRPr="00892017" w:rsidRDefault="00892017" w:rsidP="00892017">
            <w:pPr>
              <w:tabs>
                <w:tab w:val="left" w:pos="-1080"/>
                <w:tab w:val="left" w:pos="-720"/>
                <w:tab w:val="left" w:pos="0"/>
                <w:tab w:val="left" w:pos="720"/>
                <w:tab w:val="left" w:pos="1440"/>
                <w:tab w:val="left" w:pos="2430"/>
                <w:tab w:val="left" w:pos="2880"/>
                <w:tab w:val="left" w:pos="3600"/>
                <w:tab w:val="left" w:pos="4320"/>
                <w:tab w:val="left" w:pos="5040"/>
              </w:tabs>
              <w:spacing w:after="60"/>
              <w:jc w:val="center"/>
              <w:rPr>
                <w:b/>
                <w:i/>
                <w:iCs/>
                <w:sz w:val="20"/>
                <w:szCs w:val="20"/>
              </w:rPr>
            </w:pPr>
            <w:r w:rsidRPr="00892017">
              <w:rPr>
                <w:b/>
                <w:i/>
                <w:iCs/>
                <w:sz w:val="20"/>
                <w:szCs w:val="20"/>
              </w:rPr>
              <w:t>Code Cases That Have Been Superseded by Revised Code Cases</w:t>
            </w:r>
          </w:p>
        </w:tc>
      </w:tr>
      <w:tr w:rsidR="00892017" w:rsidRPr="00BF5CD6" w14:paraId="6A1994C1" w14:textId="77777777" w:rsidTr="0046259B">
        <w:trPr>
          <w:cantSplit/>
        </w:trPr>
        <w:tc>
          <w:tcPr>
            <w:tcW w:w="1848" w:type="dxa"/>
            <w:vMerge/>
            <w:tcBorders>
              <w:left w:val="double" w:sz="6" w:space="0" w:color="000000"/>
              <w:bottom w:val="single" w:sz="8" w:space="0" w:color="000000"/>
              <w:right w:val="single" w:sz="8" w:space="0" w:color="000000"/>
            </w:tcBorders>
          </w:tcPr>
          <w:p w14:paraId="7C5A2FEB" w14:textId="77777777" w:rsidR="00892017" w:rsidRDefault="00892017" w:rsidP="00704A7C">
            <w:pPr>
              <w:tabs>
                <w:tab w:val="left" w:pos="-1080"/>
                <w:tab w:val="left" w:pos="-720"/>
                <w:tab w:val="left" w:pos="0"/>
                <w:tab w:val="left" w:pos="720"/>
                <w:tab w:val="left" w:pos="1440"/>
              </w:tabs>
              <w:spacing w:before="120"/>
              <w:rPr>
                <w:sz w:val="20"/>
                <w:szCs w:val="20"/>
              </w:rPr>
            </w:pPr>
          </w:p>
        </w:tc>
        <w:tc>
          <w:tcPr>
            <w:tcW w:w="8052" w:type="dxa"/>
            <w:tcBorders>
              <w:top w:val="single" w:sz="8" w:space="0" w:color="000000"/>
              <w:left w:val="single" w:sz="8" w:space="0" w:color="000000"/>
              <w:bottom w:val="single" w:sz="8" w:space="0" w:color="000000"/>
              <w:right w:val="double" w:sz="6" w:space="0" w:color="000000"/>
            </w:tcBorders>
          </w:tcPr>
          <w:p w14:paraId="2AED3BBD" w14:textId="77777777" w:rsidR="00892017" w:rsidRPr="00892017" w:rsidRDefault="00892017" w:rsidP="00892017">
            <w:pPr>
              <w:tabs>
                <w:tab w:val="left" w:pos="-1080"/>
                <w:tab w:val="left" w:pos="-720"/>
                <w:tab w:val="left" w:pos="0"/>
                <w:tab w:val="left" w:pos="720"/>
                <w:tab w:val="left" w:pos="1440"/>
                <w:tab w:val="left" w:pos="2430"/>
                <w:tab w:val="left" w:pos="2880"/>
                <w:tab w:val="left" w:pos="3600"/>
                <w:tab w:val="left" w:pos="4320"/>
                <w:tab w:val="left" w:pos="5040"/>
              </w:tabs>
              <w:spacing w:before="120" w:after="60"/>
              <w:jc w:val="center"/>
              <w:rPr>
                <w:b/>
                <w:iCs/>
                <w:sz w:val="20"/>
                <w:szCs w:val="20"/>
              </w:rPr>
            </w:pPr>
            <w:r w:rsidRPr="00892017">
              <w:rPr>
                <w:b/>
                <w:iCs/>
                <w:sz w:val="20"/>
                <w:szCs w:val="20"/>
              </w:rPr>
              <w:t>Title/Condition</w:t>
            </w:r>
          </w:p>
        </w:tc>
      </w:tr>
      <w:tr w:rsidR="006B4193" w:rsidRPr="00BF5CD6" w14:paraId="112FA96F" w14:textId="77777777" w:rsidTr="00CE0060">
        <w:trPr>
          <w:cantSplit/>
        </w:trPr>
        <w:tc>
          <w:tcPr>
            <w:tcW w:w="1848" w:type="dxa"/>
            <w:vMerge w:val="restart"/>
            <w:tcBorders>
              <w:top w:val="single" w:sz="8" w:space="0" w:color="000000"/>
              <w:left w:val="double" w:sz="6" w:space="0" w:color="000000"/>
              <w:bottom w:val="single" w:sz="8" w:space="0" w:color="000000"/>
              <w:right w:val="single" w:sz="8" w:space="0" w:color="000000"/>
            </w:tcBorders>
          </w:tcPr>
          <w:p w14:paraId="726C9ACF" w14:textId="77777777" w:rsidR="006B4193" w:rsidRDefault="006B4193" w:rsidP="00704A7C">
            <w:pPr>
              <w:tabs>
                <w:tab w:val="left" w:pos="-1080"/>
                <w:tab w:val="left" w:pos="-720"/>
                <w:tab w:val="left" w:pos="0"/>
                <w:tab w:val="left" w:pos="720"/>
                <w:tab w:val="left" w:pos="1440"/>
              </w:tabs>
              <w:spacing w:before="120"/>
              <w:rPr>
                <w:sz w:val="20"/>
                <w:szCs w:val="20"/>
              </w:rPr>
            </w:pPr>
            <w:r>
              <w:rPr>
                <w:sz w:val="20"/>
                <w:szCs w:val="20"/>
              </w:rPr>
              <w:t>OMN-11</w:t>
            </w:r>
          </w:p>
          <w:p w14:paraId="4B7BEA37" w14:textId="77777777" w:rsidR="006B4193" w:rsidRDefault="006B4193" w:rsidP="00704A7C">
            <w:pPr>
              <w:tabs>
                <w:tab w:val="left" w:pos="-1080"/>
                <w:tab w:val="left" w:pos="-720"/>
                <w:tab w:val="left" w:pos="0"/>
                <w:tab w:val="left" w:pos="720"/>
                <w:tab w:val="left" w:pos="1440"/>
              </w:tabs>
              <w:rPr>
                <w:sz w:val="20"/>
                <w:szCs w:val="20"/>
              </w:rPr>
            </w:pPr>
            <w:r>
              <w:rPr>
                <w:sz w:val="20"/>
                <w:szCs w:val="20"/>
              </w:rPr>
              <w:t>(2001 Edition)</w:t>
            </w:r>
          </w:p>
          <w:p w14:paraId="6BD512EC" w14:textId="77777777" w:rsidR="006B4193" w:rsidRDefault="006B4193" w:rsidP="00704A7C">
            <w:pPr>
              <w:tabs>
                <w:tab w:val="left" w:pos="-1080"/>
                <w:tab w:val="left" w:pos="-720"/>
                <w:tab w:val="left" w:pos="0"/>
                <w:tab w:val="left" w:pos="720"/>
                <w:tab w:val="left" w:pos="1440"/>
              </w:tabs>
              <w:rPr>
                <w:sz w:val="20"/>
                <w:szCs w:val="20"/>
              </w:rPr>
            </w:pPr>
            <w:r>
              <w:rPr>
                <w:sz w:val="20"/>
                <w:szCs w:val="20"/>
              </w:rPr>
              <w:t>(2003 Addenda)</w:t>
            </w:r>
          </w:p>
          <w:p w14:paraId="6843EADB" w14:textId="77777777" w:rsidR="00892017" w:rsidRDefault="006B4193" w:rsidP="00892017">
            <w:pPr>
              <w:tabs>
                <w:tab w:val="left" w:pos="-1080"/>
                <w:tab w:val="left" w:pos="-720"/>
                <w:tab w:val="left" w:pos="0"/>
                <w:tab w:val="left" w:pos="720"/>
                <w:tab w:val="left" w:pos="1440"/>
              </w:tabs>
              <w:rPr>
                <w:sz w:val="20"/>
                <w:szCs w:val="20"/>
              </w:rPr>
            </w:pPr>
            <w:r>
              <w:rPr>
                <w:sz w:val="20"/>
                <w:szCs w:val="20"/>
              </w:rPr>
              <w:t>(2004 Edition)</w:t>
            </w:r>
          </w:p>
          <w:p w14:paraId="1095CEF8" w14:textId="77777777" w:rsidR="00F6477E" w:rsidRDefault="00F6477E" w:rsidP="00892017">
            <w:pPr>
              <w:tabs>
                <w:tab w:val="left" w:pos="-1080"/>
                <w:tab w:val="left" w:pos="-720"/>
                <w:tab w:val="left" w:pos="0"/>
                <w:tab w:val="left" w:pos="720"/>
                <w:tab w:val="left" w:pos="1440"/>
              </w:tabs>
              <w:rPr>
                <w:sz w:val="20"/>
                <w:szCs w:val="20"/>
              </w:rPr>
            </w:pPr>
            <w:r>
              <w:rPr>
                <w:sz w:val="20"/>
                <w:szCs w:val="20"/>
              </w:rPr>
              <w:t>(2006 Addenda)</w:t>
            </w:r>
          </w:p>
          <w:p w14:paraId="5E31B9C9" w14:textId="77777777" w:rsidR="00F6477E" w:rsidRDefault="00F6477E" w:rsidP="00892017">
            <w:pPr>
              <w:tabs>
                <w:tab w:val="left" w:pos="-1080"/>
                <w:tab w:val="left" w:pos="-720"/>
                <w:tab w:val="left" w:pos="0"/>
                <w:tab w:val="left" w:pos="720"/>
                <w:tab w:val="left" w:pos="1440"/>
              </w:tabs>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tcPr>
          <w:p w14:paraId="34B14EFA" w14:textId="77777777" w:rsidR="006B4193" w:rsidRPr="00AB1162" w:rsidRDefault="006B4193" w:rsidP="000A06B8">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AB1162">
              <w:rPr>
                <w:i/>
                <w:iCs/>
                <w:sz w:val="20"/>
                <w:szCs w:val="20"/>
              </w:rPr>
              <w:t>Risk-</w:t>
            </w:r>
            <w:r w:rsidR="000A06B8">
              <w:rPr>
                <w:i/>
                <w:iCs/>
                <w:sz w:val="20"/>
                <w:szCs w:val="20"/>
              </w:rPr>
              <w:t>Informed Testing for Motor-Operated Valves</w:t>
            </w:r>
          </w:p>
        </w:tc>
      </w:tr>
      <w:tr w:rsidR="006B4193" w:rsidRPr="00BF5CD6" w14:paraId="434CAD29" w14:textId="77777777" w:rsidTr="00754229">
        <w:trPr>
          <w:cantSplit/>
        </w:trPr>
        <w:tc>
          <w:tcPr>
            <w:tcW w:w="1848" w:type="dxa"/>
            <w:vMerge/>
            <w:tcBorders>
              <w:left w:val="double" w:sz="6" w:space="0" w:color="000000"/>
              <w:bottom w:val="single" w:sz="8" w:space="0" w:color="000000"/>
              <w:right w:val="single" w:sz="8" w:space="0" w:color="000000"/>
            </w:tcBorders>
          </w:tcPr>
          <w:p w14:paraId="6C83CE47" w14:textId="77777777" w:rsidR="006B4193" w:rsidRDefault="006B4193" w:rsidP="00F70DE0">
            <w:pPr>
              <w:tabs>
                <w:tab w:val="left" w:pos="-1080"/>
                <w:tab w:val="left" w:pos="-720"/>
                <w:tab w:val="left" w:pos="0"/>
                <w:tab w:val="left" w:pos="720"/>
                <w:tab w:val="left" w:pos="1440"/>
              </w:tabs>
              <w:spacing w:before="120"/>
              <w:rPr>
                <w:sz w:val="20"/>
                <w:szCs w:val="20"/>
              </w:rPr>
            </w:pPr>
          </w:p>
        </w:tc>
        <w:tc>
          <w:tcPr>
            <w:tcW w:w="8052" w:type="dxa"/>
            <w:tcBorders>
              <w:top w:val="single" w:sz="6" w:space="0" w:color="000000"/>
              <w:left w:val="single" w:sz="8" w:space="0" w:color="000000"/>
              <w:bottom w:val="single" w:sz="8" w:space="0" w:color="000000"/>
              <w:right w:val="double" w:sz="6" w:space="0" w:color="000000"/>
            </w:tcBorders>
          </w:tcPr>
          <w:p w14:paraId="178D7A86" w14:textId="77777777" w:rsidR="00AC5134" w:rsidRDefault="00AC5134" w:rsidP="00AC5134">
            <w:pPr>
              <w:widowControl/>
              <w:spacing w:before="120"/>
              <w:rPr>
                <w:sz w:val="20"/>
                <w:szCs w:val="20"/>
              </w:rPr>
            </w:pPr>
            <w:r w:rsidRPr="00AB1162">
              <w:rPr>
                <w:sz w:val="20"/>
                <w:szCs w:val="20"/>
              </w:rPr>
              <w:t xml:space="preserve">Where a licensee is implementing Code Case OMN-1 as a justified alternative to the requirements for stroke-time testing of motor-operated valves (MOVs) in Subsection ISTC of the ASME OM Code, the licensee may apply risk insights to its MOV program as indicated in Paragraph 3.7, </w:t>
            </w:r>
            <w:r w:rsidR="00390835">
              <w:rPr>
                <w:sz w:val="20"/>
                <w:szCs w:val="20"/>
              </w:rPr>
              <w:t>“</w:t>
            </w:r>
            <w:r w:rsidRPr="00AB1162">
              <w:rPr>
                <w:sz w:val="20"/>
                <w:szCs w:val="20"/>
              </w:rPr>
              <w:t>Risk Based Criteria for MOV Testing,</w:t>
            </w:r>
            <w:r w:rsidR="00390835">
              <w:rPr>
                <w:sz w:val="20"/>
                <w:szCs w:val="20"/>
              </w:rPr>
              <w:t>”</w:t>
            </w:r>
            <w:r w:rsidRPr="00AB1162">
              <w:rPr>
                <w:sz w:val="20"/>
                <w:szCs w:val="20"/>
              </w:rPr>
              <w:t xml:space="preserve"> of OMN-1 and as supplemented by Code Case OMN</w:t>
            </w:r>
            <w:r w:rsidRPr="00AB1162">
              <w:rPr>
                <w:sz w:val="20"/>
                <w:szCs w:val="20"/>
              </w:rPr>
              <w:noBreakHyphen/>
              <w:t>11 with the following conditions:</w:t>
            </w:r>
          </w:p>
          <w:p w14:paraId="29A21C8E" w14:textId="77777777" w:rsidR="002321B0" w:rsidRPr="00892017" w:rsidRDefault="00AC5134" w:rsidP="0073524E">
            <w:pPr>
              <w:widowControl/>
              <w:numPr>
                <w:ilvl w:val="0"/>
                <w:numId w:val="9"/>
              </w:numPr>
              <w:tabs>
                <w:tab w:val="left" w:pos="321"/>
              </w:tabs>
              <w:spacing w:before="120" w:after="60"/>
              <w:ind w:left="321" w:hanging="321"/>
              <w:rPr>
                <w:i/>
                <w:iCs/>
                <w:sz w:val="20"/>
                <w:szCs w:val="20"/>
              </w:rPr>
            </w:pPr>
            <w:r w:rsidRPr="00AB1162">
              <w:rPr>
                <w:sz w:val="20"/>
                <w:szCs w:val="20"/>
              </w:rPr>
              <w:t>In addition to the Inservice Testing provisions of Paragraph 3 of OMN-11, MOVs within the scope of OMN</w:t>
            </w:r>
            <w:r w:rsidRPr="00AB1162">
              <w:rPr>
                <w:sz w:val="20"/>
                <w:szCs w:val="20"/>
              </w:rPr>
              <w:noBreakHyphen/>
              <w:t>1 that are categorized as Low Safety Significant Components (LSSCs) must satisfy the other provisions of OMN-1, including determination of proper MOV test intervals as specified in Paragraph 6 of OMN</w:t>
            </w:r>
            <w:r>
              <w:rPr>
                <w:sz w:val="20"/>
                <w:szCs w:val="20"/>
              </w:rPr>
              <w:noBreakHyphen/>
            </w:r>
            <w:r w:rsidRPr="00AB1162">
              <w:rPr>
                <w:sz w:val="20"/>
                <w:szCs w:val="20"/>
              </w:rPr>
              <w:t>1.</w:t>
            </w:r>
          </w:p>
          <w:p w14:paraId="4B2E3E10" w14:textId="77777777" w:rsidR="00892017" w:rsidRDefault="00892017" w:rsidP="00892017">
            <w:pPr>
              <w:widowControl/>
              <w:numPr>
                <w:ilvl w:val="0"/>
                <w:numId w:val="9"/>
              </w:numPr>
              <w:tabs>
                <w:tab w:val="left" w:pos="321"/>
              </w:tabs>
              <w:spacing w:before="120"/>
              <w:ind w:left="321" w:hanging="321"/>
              <w:rPr>
                <w:sz w:val="20"/>
                <w:szCs w:val="20"/>
              </w:rPr>
            </w:pPr>
            <w:r w:rsidRPr="0073524E">
              <w:rPr>
                <w:sz w:val="20"/>
                <w:szCs w:val="20"/>
              </w:rPr>
              <w:t>Paragraph 3(a) of OMN</w:t>
            </w:r>
            <w:r w:rsidRPr="0073524E">
              <w:rPr>
                <w:sz w:val="20"/>
                <w:szCs w:val="20"/>
              </w:rPr>
              <w:noBreakHyphen/>
              <w:t>11 must be interpreted as allowing the provisions of Paragraphs 3.5(a) and (d) of OMN</w:t>
            </w:r>
            <w:r w:rsidRPr="0073524E">
              <w:rPr>
                <w:sz w:val="20"/>
                <w:szCs w:val="20"/>
              </w:rPr>
              <w:noBreakHyphen/>
              <w:t>1 related to similarity and test sample, respectively, to be relaxed for the grouping of LSSC MOVs.  The provisions of Paragraphs 3.5(b), (c), and (e) of OMN-1, related to evaluation of test results for MOVs in the group, sequential testing of a representative MOV, and analysis of test results per Paragraph 6 of OMN-1 for each MOV in the group, respectively, continue to be applicable to all MOVs within the scope of OMN</w:t>
            </w:r>
            <w:r w:rsidRPr="0073524E">
              <w:rPr>
                <w:sz w:val="20"/>
                <w:szCs w:val="20"/>
              </w:rPr>
              <w:noBreakHyphen/>
              <w:t>1.</w:t>
            </w:r>
          </w:p>
          <w:p w14:paraId="480FDAC8" w14:textId="77777777" w:rsidR="00892017" w:rsidRPr="0073524E" w:rsidRDefault="00892017" w:rsidP="00892017">
            <w:pPr>
              <w:widowControl/>
              <w:numPr>
                <w:ilvl w:val="0"/>
                <w:numId w:val="9"/>
              </w:numPr>
              <w:tabs>
                <w:tab w:val="left" w:pos="321"/>
              </w:tabs>
              <w:spacing w:before="120"/>
              <w:ind w:left="321" w:hanging="321"/>
              <w:rPr>
                <w:sz w:val="20"/>
                <w:szCs w:val="20"/>
              </w:rPr>
            </w:pPr>
            <w:r w:rsidRPr="0073524E">
              <w:rPr>
                <w:sz w:val="20"/>
                <w:szCs w:val="20"/>
              </w:rPr>
              <w:t>When extending exercise test intervals for high risk MOVs beyond a quarterly frequency, the licensee must ensure that the potential increase in CDF and risk associated with the extension is small and consistent with the intent of the Commission</w:t>
            </w:r>
            <w:r>
              <w:rPr>
                <w:sz w:val="20"/>
                <w:szCs w:val="20"/>
              </w:rPr>
              <w:t>’</w:t>
            </w:r>
            <w:r w:rsidRPr="0073524E">
              <w:rPr>
                <w:sz w:val="20"/>
                <w:szCs w:val="20"/>
              </w:rPr>
              <w:t>s Safety Goal Policy Statement.</w:t>
            </w:r>
          </w:p>
          <w:p w14:paraId="234904DF" w14:textId="77777777" w:rsidR="00892017" w:rsidRPr="0073524E" w:rsidRDefault="00892017" w:rsidP="00892017">
            <w:pPr>
              <w:widowControl/>
              <w:tabs>
                <w:tab w:val="left" w:pos="321"/>
              </w:tabs>
              <w:spacing w:before="120" w:after="60"/>
              <w:rPr>
                <w:i/>
                <w:iCs/>
                <w:sz w:val="20"/>
                <w:szCs w:val="20"/>
              </w:rPr>
            </w:pPr>
            <w:r w:rsidRPr="00AB1162">
              <w:rPr>
                <w:sz w:val="20"/>
                <w:szCs w:val="20"/>
              </w:rPr>
              <w:t>Note</w:t>
            </w:r>
            <w:r>
              <w:rPr>
                <w:sz w:val="20"/>
                <w:szCs w:val="20"/>
              </w:rPr>
              <w:t xml:space="preserve"> 1</w:t>
            </w:r>
            <w:r w:rsidRPr="00AB1162">
              <w:rPr>
                <w:sz w:val="20"/>
                <w:szCs w:val="20"/>
              </w:rPr>
              <w:t xml:space="preserve">: </w:t>
            </w:r>
            <w:r>
              <w:rPr>
                <w:sz w:val="20"/>
                <w:szCs w:val="20"/>
              </w:rPr>
              <w:t xml:space="preserve"> </w:t>
            </w:r>
            <w:r w:rsidRPr="00AB1162">
              <w:rPr>
                <w:sz w:val="20"/>
                <w:szCs w:val="20"/>
              </w:rPr>
              <w:t>Condition regarding allowable methodologies for MOV risk ranking specified for the use of OMN-1 also applies to OMN-11.</w:t>
            </w:r>
          </w:p>
        </w:tc>
      </w:tr>
      <w:tr w:rsidR="00C914EE" w:rsidRPr="00BF5CD6" w14:paraId="16D72FF9" w14:textId="77777777" w:rsidTr="00754229">
        <w:trPr>
          <w:cantSplit/>
        </w:trPr>
        <w:tc>
          <w:tcPr>
            <w:tcW w:w="1848" w:type="dxa"/>
            <w:vMerge w:val="restart"/>
            <w:tcBorders>
              <w:top w:val="single" w:sz="8" w:space="0" w:color="000000"/>
              <w:left w:val="double" w:sz="6" w:space="0" w:color="000000"/>
              <w:right w:val="single" w:sz="8" w:space="0" w:color="000000"/>
            </w:tcBorders>
          </w:tcPr>
          <w:p w14:paraId="6F9BE90A" w14:textId="77777777" w:rsidR="00C914EE" w:rsidRDefault="00C914EE" w:rsidP="00E7498D">
            <w:pPr>
              <w:tabs>
                <w:tab w:val="left" w:pos="-1080"/>
                <w:tab w:val="left" w:pos="-720"/>
                <w:tab w:val="left" w:pos="0"/>
                <w:tab w:val="left" w:pos="720"/>
                <w:tab w:val="left" w:pos="1440"/>
              </w:tabs>
              <w:spacing w:before="120"/>
              <w:rPr>
                <w:sz w:val="20"/>
                <w:szCs w:val="20"/>
              </w:rPr>
            </w:pPr>
            <w:r>
              <w:rPr>
                <w:sz w:val="20"/>
                <w:szCs w:val="20"/>
              </w:rPr>
              <w:t>OMN-12</w:t>
            </w:r>
          </w:p>
          <w:p w14:paraId="4B481B18" w14:textId="77777777" w:rsidR="00C914EE" w:rsidRDefault="00C914EE" w:rsidP="00C914EE">
            <w:pPr>
              <w:pageBreakBefore/>
              <w:tabs>
                <w:tab w:val="left" w:pos="-1080"/>
                <w:tab w:val="left" w:pos="-720"/>
                <w:tab w:val="left" w:pos="0"/>
                <w:tab w:val="left" w:pos="720"/>
                <w:tab w:val="left" w:pos="1440"/>
              </w:tabs>
              <w:rPr>
                <w:sz w:val="20"/>
                <w:szCs w:val="20"/>
              </w:rPr>
            </w:pPr>
            <w:r>
              <w:rPr>
                <w:sz w:val="20"/>
                <w:szCs w:val="20"/>
              </w:rPr>
              <w:t>(2001 Edition)</w:t>
            </w:r>
          </w:p>
          <w:p w14:paraId="2844484E" w14:textId="77777777" w:rsidR="00892017" w:rsidRDefault="00892017" w:rsidP="00892017">
            <w:pPr>
              <w:pageBreakBefore/>
              <w:tabs>
                <w:tab w:val="left" w:pos="-1080"/>
                <w:tab w:val="left" w:pos="-720"/>
                <w:tab w:val="left" w:pos="0"/>
                <w:tab w:val="left" w:pos="720"/>
                <w:tab w:val="left" w:pos="1440"/>
              </w:tabs>
              <w:rPr>
                <w:sz w:val="20"/>
                <w:szCs w:val="20"/>
              </w:rPr>
            </w:pPr>
            <w:r>
              <w:rPr>
                <w:sz w:val="20"/>
                <w:szCs w:val="20"/>
              </w:rPr>
              <w:t>(2004 Edition)</w:t>
            </w:r>
          </w:p>
          <w:p w14:paraId="5E9690FB" w14:textId="77777777" w:rsidR="00892017" w:rsidRDefault="00892017" w:rsidP="00892017">
            <w:pPr>
              <w:pageBreakBefore/>
              <w:tabs>
                <w:tab w:val="left" w:pos="-1080"/>
                <w:tab w:val="left" w:pos="-720"/>
                <w:tab w:val="left" w:pos="0"/>
                <w:tab w:val="left" w:pos="720"/>
                <w:tab w:val="left" w:pos="1440"/>
              </w:tabs>
              <w:rPr>
                <w:sz w:val="20"/>
                <w:szCs w:val="20"/>
              </w:rPr>
            </w:pPr>
            <w:r>
              <w:rPr>
                <w:sz w:val="20"/>
                <w:szCs w:val="20"/>
              </w:rPr>
              <w:t>(2009 Edition)</w:t>
            </w:r>
          </w:p>
          <w:p w14:paraId="5144D34F" w14:textId="77777777" w:rsidR="00892017" w:rsidRDefault="00892017" w:rsidP="00C914EE">
            <w:pPr>
              <w:pageBreakBefore/>
              <w:tabs>
                <w:tab w:val="left" w:pos="-1080"/>
                <w:tab w:val="left" w:pos="-720"/>
                <w:tab w:val="left" w:pos="0"/>
                <w:tab w:val="left" w:pos="720"/>
                <w:tab w:val="left" w:pos="1440"/>
              </w:tabs>
              <w:rPr>
                <w:sz w:val="20"/>
                <w:szCs w:val="20"/>
              </w:rPr>
            </w:pPr>
          </w:p>
          <w:p w14:paraId="586B6DA4" w14:textId="77777777" w:rsidR="00C914EE" w:rsidRDefault="00C914EE" w:rsidP="00774558">
            <w:pPr>
              <w:tabs>
                <w:tab w:val="left" w:pos="-1080"/>
                <w:tab w:val="left" w:pos="-720"/>
                <w:tab w:val="left" w:pos="0"/>
                <w:tab w:val="left" w:pos="720"/>
                <w:tab w:val="left" w:pos="1440"/>
              </w:tabs>
              <w:spacing w:before="120"/>
              <w:rPr>
                <w:sz w:val="20"/>
                <w:szCs w:val="20"/>
              </w:rPr>
            </w:pPr>
          </w:p>
        </w:tc>
        <w:tc>
          <w:tcPr>
            <w:tcW w:w="8052" w:type="dxa"/>
            <w:tcBorders>
              <w:top w:val="single" w:sz="6" w:space="0" w:color="000000"/>
              <w:left w:val="single" w:sz="8" w:space="0" w:color="000000"/>
              <w:bottom w:val="single" w:sz="8" w:space="0" w:color="000000"/>
              <w:right w:val="double" w:sz="6" w:space="0" w:color="000000"/>
            </w:tcBorders>
          </w:tcPr>
          <w:p w14:paraId="2C5A14A8" w14:textId="77777777" w:rsidR="00C914EE" w:rsidRPr="00AB1162" w:rsidRDefault="00C914EE" w:rsidP="0088089F">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AB1162">
              <w:rPr>
                <w:i/>
                <w:iCs/>
                <w:sz w:val="20"/>
                <w:szCs w:val="20"/>
              </w:rPr>
              <w:t>Alternative Requirements for Inservice Testing Using Risk Insights for Pneumatically and Hydraulically</w:t>
            </w:r>
            <w:r w:rsidR="0088089F">
              <w:rPr>
                <w:i/>
                <w:iCs/>
                <w:sz w:val="20"/>
                <w:szCs w:val="20"/>
              </w:rPr>
              <w:t xml:space="preserve"> </w:t>
            </w:r>
            <w:r w:rsidRPr="00AB1162">
              <w:rPr>
                <w:i/>
                <w:iCs/>
                <w:sz w:val="20"/>
                <w:szCs w:val="20"/>
              </w:rPr>
              <w:t>Operated Valve Assemblies in Light-Water Reactor Power Plants</w:t>
            </w:r>
            <w:r w:rsidR="000A06B8">
              <w:rPr>
                <w:i/>
                <w:iCs/>
                <w:sz w:val="20"/>
                <w:szCs w:val="20"/>
              </w:rPr>
              <w:t xml:space="preserve"> (OM-Code 1998, Subsection ISTC)</w:t>
            </w:r>
          </w:p>
        </w:tc>
      </w:tr>
      <w:tr w:rsidR="00C914EE" w:rsidRPr="00BF5CD6" w14:paraId="18D2360B" w14:textId="77777777" w:rsidTr="00892017">
        <w:trPr>
          <w:cantSplit/>
        </w:trPr>
        <w:tc>
          <w:tcPr>
            <w:tcW w:w="1848" w:type="dxa"/>
            <w:vMerge/>
            <w:tcBorders>
              <w:left w:val="double" w:sz="6" w:space="0" w:color="000000"/>
              <w:bottom w:val="single" w:sz="8" w:space="0" w:color="000000"/>
              <w:right w:val="single" w:sz="8" w:space="0" w:color="000000"/>
            </w:tcBorders>
          </w:tcPr>
          <w:p w14:paraId="58582D1C" w14:textId="77777777" w:rsidR="00C914EE" w:rsidRDefault="00C914EE" w:rsidP="00774558">
            <w:pPr>
              <w:tabs>
                <w:tab w:val="left" w:pos="-1080"/>
                <w:tab w:val="left" w:pos="-720"/>
                <w:tab w:val="left" w:pos="0"/>
                <w:tab w:val="left" w:pos="720"/>
                <w:tab w:val="left" w:pos="1440"/>
              </w:tabs>
              <w:spacing w:before="120"/>
              <w:rPr>
                <w:sz w:val="20"/>
                <w:szCs w:val="20"/>
              </w:rPr>
            </w:pPr>
          </w:p>
        </w:tc>
        <w:tc>
          <w:tcPr>
            <w:tcW w:w="8052" w:type="dxa"/>
            <w:tcBorders>
              <w:top w:val="single" w:sz="6" w:space="0" w:color="000000"/>
              <w:left w:val="single" w:sz="8" w:space="0" w:color="000000"/>
              <w:bottom w:val="single" w:sz="8" w:space="0" w:color="000000"/>
              <w:right w:val="double" w:sz="6" w:space="0" w:color="000000"/>
            </w:tcBorders>
          </w:tcPr>
          <w:p w14:paraId="49C77A37" w14:textId="77777777" w:rsidR="00C914EE" w:rsidRDefault="00C914EE" w:rsidP="004D7E72">
            <w:pPr>
              <w:widowControl/>
              <w:numPr>
                <w:ilvl w:val="0"/>
                <w:numId w:val="14"/>
              </w:numPr>
              <w:tabs>
                <w:tab w:val="left" w:pos="321"/>
              </w:tabs>
              <w:spacing w:before="120"/>
              <w:ind w:left="321" w:hanging="321"/>
              <w:rPr>
                <w:sz w:val="20"/>
                <w:szCs w:val="20"/>
              </w:rPr>
            </w:pPr>
            <w:r w:rsidRPr="00AB1162">
              <w:rPr>
                <w:sz w:val="20"/>
                <w:szCs w:val="20"/>
              </w:rPr>
              <w:t xml:space="preserve">Paragraph 4.2, </w:t>
            </w:r>
            <w:r w:rsidR="00390835">
              <w:rPr>
                <w:sz w:val="20"/>
                <w:szCs w:val="20"/>
              </w:rPr>
              <w:t>“</w:t>
            </w:r>
            <w:r w:rsidRPr="00AB1162">
              <w:rPr>
                <w:sz w:val="20"/>
                <w:szCs w:val="20"/>
              </w:rPr>
              <w:t>Inservice Test Requirements,</w:t>
            </w:r>
            <w:r w:rsidR="00390835">
              <w:rPr>
                <w:sz w:val="20"/>
                <w:szCs w:val="20"/>
              </w:rPr>
              <w:t>”</w:t>
            </w:r>
            <w:r w:rsidRPr="00AB1162">
              <w:rPr>
                <w:sz w:val="20"/>
                <w:szCs w:val="20"/>
              </w:rPr>
              <w:t xml:space="preserve"> of OMN</w:t>
            </w:r>
            <w:r w:rsidRPr="00AB1162">
              <w:rPr>
                <w:sz w:val="20"/>
                <w:szCs w:val="20"/>
              </w:rPr>
              <w:noBreakHyphen/>
              <w:t>12 specifies inservice test requirements for pneumatically and hydraulically operated valve assemblies categorized as high safety significant within the scope of the Code Case.  The inservice testing program must include a mix of static and dynamic valve assembly performance testing.  The mix of valve assembly performance testing may be altered when justified by an engineering evaluation of test data.</w:t>
            </w:r>
          </w:p>
          <w:p w14:paraId="04A8712B" w14:textId="77777777" w:rsidR="00C914EE" w:rsidRDefault="00C914EE" w:rsidP="004D7E72">
            <w:pPr>
              <w:widowControl/>
              <w:numPr>
                <w:ilvl w:val="0"/>
                <w:numId w:val="14"/>
              </w:numPr>
              <w:tabs>
                <w:tab w:val="left" w:pos="321"/>
              </w:tabs>
              <w:spacing w:before="120"/>
              <w:ind w:left="321" w:hanging="321"/>
              <w:rPr>
                <w:sz w:val="20"/>
                <w:szCs w:val="20"/>
              </w:rPr>
            </w:pPr>
            <w:r w:rsidRPr="004D7E72">
              <w:rPr>
                <w:sz w:val="20"/>
                <w:szCs w:val="20"/>
              </w:rPr>
              <w:t>Paragraph 4.2.2.3 of OMN</w:t>
            </w:r>
            <w:r w:rsidRPr="004D7E72">
              <w:rPr>
                <w:sz w:val="20"/>
                <w:szCs w:val="20"/>
              </w:rPr>
              <w:noBreakHyphen/>
              <w:t>12 specifies the periodic test requirements for pneumatically and hydraulically operated valve assemblies categorized as high safety significant within the scope of the code case.  The adequacy of the diagnostic test interval for each high safety significant valve assembly must be evaluated and adjusted as necessary, but not later than 5 years or three refueling outages (whichever is longer) from initial implementation of OMN-12.</w:t>
            </w:r>
          </w:p>
          <w:p w14:paraId="4D0A2249" w14:textId="77777777" w:rsidR="00C914EE" w:rsidRPr="004D7E72" w:rsidRDefault="00C914EE" w:rsidP="004D7E72">
            <w:pPr>
              <w:widowControl/>
              <w:numPr>
                <w:ilvl w:val="0"/>
                <w:numId w:val="14"/>
              </w:numPr>
              <w:tabs>
                <w:tab w:val="left" w:pos="321"/>
              </w:tabs>
              <w:spacing w:before="120"/>
              <w:ind w:left="321" w:hanging="321"/>
              <w:rPr>
                <w:sz w:val="20"/>
                <w:szCs w:val="20"/>
              </w:rPr>
            </w:pPr>
            <w:r w:rsidRPr="004D7E72">
              <w:rPr>
                <w:sz w:val="20"/>
                <w:szCs w:val="20"/>
              </w:rPr>
              <w:t xml:space="preserve">Paragraph 4.2.3, </w:t>
            </w:r>
            <w:r w:rsidR="00390835" w:rsidRPr="004D7E72">
              <w:rPr>
                <w:sz w:val="20"/>
                <w:szCs w:val="20"/>
              </w:rPr>
              <w:t>“</w:t>
            </w:r>
            <w:r w:rsidRPr="004D7E72">
              <w:rPr>
                <w:sz w:val="20"/>
                <w:szCs w:val="20"/>
              </w:rPr>
              <w:t>Periodic Valve Assembly Exercising,</w:t>
            </w:r>
            <w:r w:rsidR="00390835" w:rsidRPr="004D7E72">
              <w:rPr>
                <w:sz w:val="20"/>
                <w:szCs w:val="20"/>
              </w:rPr>
              <w:t>”</w:t>
            </w:r>
            <w:r w:rsidRPr="004D7E72">
              <w:rPr>
                <w:sz w:val="20"/>
                <w:szCs w:val="20"/>
              </w:rPr>
              <w:t xml:space="preserve"> of OMN</w:t>
            </w:r>
            <w:r w:rsidRPr="004D7E72">
              <w:rPr>
                <w:sz w:val="20"/>
                <w:szCs w:val="20"/>
              </w:rPr>
              <w:noBreakHyphen/>
              <w:t>12 specifies periodic exercising for pneumatically and hydraulically operated valve assemblies categorized as high safety significant within the scope of the code case.  Consistent with the requirement in OMN</w:t>
            </w:r>
            <w:r w:rsidRPr="004D7E72">
              <w:rPr>
                <w:sz w:val="20"/>
                <w:szCs w:val="20"/>
              </w:rPr>
              <w:noBreakHyphen/>
              <w:t>3 to evaluate the aggregate change in risk associated with changes in test strategies, when extending exercise test intervals for high safety significant valve assemblies beyond a quarterly frequency, the potential increase in Core Damage Frequency (CDF) and risk associated with the extension must be evaluated and determined to be small and consistent with the intent of the Commission</w:t>
            </w:r>
            <w:r w:rsidR="00390835" w:rsidRPr="004D7E72">
              <w:rPr>
                <w:sz w:val="20"/>
                <w:szCs w:val="20"/>
              </w:rPr>
              <w:t>’</w:t>
            </w:r>
            <w:r w:rsidRPr="004D7E72">
              <w:rPr>
                <w:sz w:val="20"/>
                <w:szCs w:val="20"/>
              </w:rPr>
              <w:t>s Safety Goal Policy Statement.</w:t>
            </w:r>
          </w:p>
        </w:tc>
      </w:tr>
      <w:tr w:rsidR="00A2234D" w:rsidRPr="00BF5CD6" w14:paraId="664B8CE3" w14:textId="77777777" w:rsidTr="00892017">
        <w:trPr>
          <w:cantSplit/>
        </w:trPr>
        <w:tc>
          <w:tcPr>
            <w:tcW w:w="1848" w:type="dxa"/>
            <w:tcBorders>
              <w:top w:val="single" w:sz="8" w:space="0" w:color="000000"/>
              <w:left w:val="double" w:sz="6" w:space="0" w:color="000000"/>
              <w:right w:val="single" w:sz="8" w:space="0" w:color="000000"/>
            </w:tcBorders>
          </w:tcPr>
          <w:p w14:paraId="53701092" w14:textId="77777777" w:rsidR="00A2234D" w:rsidRPr="00A2234D" w:rsidRDefault="00A2234D" w:rsidP="00A2234D">
            <w:pPr>
              <w:pageBreakBefore/>
              <w:tabs>
                <w:tab w:val="left" w:pos="-1080"/>
                <w:tab w:val="left" w:pos="-720"/>
                <w:tab w:val="left" w:pos="0"/>
                <w:tab w:val="left" w:pos="720"/>
                <w:tab w:val="left" w:pos="1440"/>
              </w:tabs>
              <w:spacing w:before="120"/>
              <w:jc w:val="center"/>
              <w:rPr>
                <w:b/>
                <w:sz w:val="20"/>
                <w:szCs w:val="20"/>
              </w:rPr>
            </w:pPr>
            <w:r w:rsidRPr="00A2234D">
              <w:rPr>
                <w:b/>
                <w:sz w:val="20"/>
                <w:szCs w:val="20"/>
              </w:rPr>
              <w:t>Code Case Number</w:t>
            </w:r>
          </w:p>
        </w:tc>
        <w:tc>
          <w:tcPr>
            <w:tcW w:w="8052" w:type="dxa"/>
            <w:tcBorders>
              <w:top w:val="single" w:sz="8" w:space="0" w:color="000000"/>
              <w:left w:val="single" w:sz="8" w:space="0" w:color="000000"/>
              <w:bottom w:val="single" w:sz="8" w:space="0" w:color="000000"/>
              <w:right w:val="double" w:sz="6" w:space="0" w:color="000000"/>
            </w:tcBorders>
          </w:tcPr>
          <w:p w14:paraId="0D38A34F" w14:textId="77777777" w:rsidR="00A2234D" w:rsidRPr="00A2234D" w:rsidRDefault="00A2234D" w:rsidP="00A2234D">
            <w:pPr>
              <w:tabs>
                <w:tab w:val="left" w:pos="-1080"/>
                <w:tab w:val="left" w:pos="-720"/>
                <w:tab w:val="left" w:pos="0"/>
                <w:tab w:val="left" w:pos="720"/>
                <w:tab w:val="left" w:pos="1440"/>
                <w:tab w:val="left" w:pos="2430"/>
                <w:tab w:val="left" w:pos="2880"/>
                <w:tab w:val="left" w:pos="3600"/>
                <w:tab w:val="left" w:pos="4320"/>
                <w:tab w:val="left" w:pos="5040"/>
              </w:tabs>
              <w:spacing w:before="120"/>
              <w:jc w:val="center"/>
              <w:rPr>
                <w:b/>
                <w:i/>
                <w:iCs/>
                <w:sz w:val="20"/>
                <w:szCs w:val="20"/>
              </w:rPr>
            </w:pPr>
            <w:r w:rsidRPr="00A2234D">
              <w:rPr>
                <w:b/>
                <w:i/>
                <w:iCs/>
                <w:sz w:val="20"/>
                <w:szCs w:val="20"/>
              </w:rPr>
              <w:t>Table 3</w:t>
            </w:r>
          </w:p>
          <w:p w14:paraId="50DDC140" w14:textId="77777777" w:rsidR="00A2234D" w:rsidRPr="00AB1162" w:rsidRDefault="00A2234D" w:rsidP="00A2234D">
            <w:pPr>
              <w:tabs>
                <w:tab w:val="left" w:pos="-1080"/>
                <w:tab w:val="left" w:pos="-720"/>
                <w:tab w:val="left" w:pos="0"/>
                <w:tab w:val="left" w:pos="720"/>
                <w:tab w:val="left" w:pos="1440"/>
                <w:tab w:val="left" w:pos="2430"/>
                <w:tab w:val="left" w:pos="2880"/>
                <w:tab w:val="left" w:pos="3600"/>
                <w:tab w:val="left" w:pos="4320"/>
                <w:tab w:val="left" w:pos="5040"/>
              </w:tabs>
              <w:spacing w:after="60"/>
              <w:jc w:val="center"/>
              <w:rPr>
                <w:i/>
                <w:iCs/>
                <w:sz w:val="20"/>
                <w:szCs w:val="20"/>
              </w:rPr>
            </w:pPr>
            <w:r w:rsidRPr="00A2234D">
              <w:rPr>
                <w:b/>
                <w:i/>
                <w:iCs/>
                <w:sz w:val="20"/>
                <w:szCs w:val="20"/>
              </w:rPr>
              <w:t>Code Cases That Have Been Superseded by Revised Code Cases</w:t>
            </w:r>
          </w:p>
        </w:tc>
      </w:tr>
      <w:tr w:rsidR="00FD29FE" w:rsidRPr="00BF5CD6" w14:paraId="0737402B" w14:textId="77777777" w:rsidTr="00892017">
        <w:trPr>
          <w:cantSplit/>
        </w:trPr>
        <w:tc>
          <w:tcPr>
            <w:tcW w:w="1848" w:type="dxa"/>
            <w:vMerge w:val="restart"/>
            <w:tcBorders>
              <w:top w:val="single" w:sz="8" w:space="0" w:color="000000"/>
              <w:left w:val="double" w:sz="6" w:space="0" w:color="000000"/>
              <w:right w:val="single" w:sz="8" w:space="0" w:color="000000"/>
            </w:tcBorders>
          </w:tcPr>
          <w:p w14:paraId="7B68DC18" w14:textId="77777777" w:rsidR="00FD29FE" w:rsidRDefault="00FD29FE" w:rsidP="00A2234D">
            <w:pPr>
              <w:tabs>
                <w:tab w:val="left" w:pos="-1080"/>
                <w:tab w:val="left" w:pos="-720"/>
                <w:tab w:val="left" w:pos="0"/>
                <w:tab w:val="left" w:pos="720"/>
                <w:tab w:val="left" w:pos="1440"/>
              </w:tabs>
              <w:spacing w:before="120"/>
              <w:rPr>
                <w:sz w:val="20"/>
                <w:szCs w:val="20"/>
              </w:rPr>
            </w:pPr>
            <w:r>
              <w:rPr>
                <w:sz w:val="20"/>
                <w:szCs w:val="20"/>
              </w:rPr>
              <w:t>OMN-12</w:t>
            </w:r>
          </w:p>
          <w:p w14:paraId="00D079B0" w14:textId="77777777" w:rsidR="00FD29FE" w:rsidRDefault="00FD29FE" w:rsidP="00FD29FE">
            <w:pPr>
              <w:pageBreakBefore/>
              <w:tabs>
                <w:tab w:val="left" w:pos="-1080"/>
                <w:tab w:val="left" w:pos="-720"/>
                <w:tab w:val="left" w:pos="0"/>
                <w:tab w:val="left" w:pos="720"/>
                <w:tab w:val="left" w:pos="1440"/>
              </w:tabs>
              <w:rPr>
                <w:sz w:val="20"/>
                <w:szCs w:val="20"/>
              </w:rPr>
            </w:pPr>
            <w:r>
              <w:rPr>
                <w:sz w:val="20"/>
                <w:szCs w:val="20"/>
              </w:rPr>
              <w:t>(2001 Edition)</w:t>
            </w:r>
          </w:p>
          <w:p w14:paraId="58D8F6E1" w14:textId="77777777" w:rsidR="00BF11E3" w:rsidRDefault="00BF11E3" w:rsidP="00BF11E3">
            <w:pPr>
              <w:pageBreakBefore/>
              <w:tabs>
                <w:tab w:val="left" w:pos="-1080"/>
                <w:tab w:val="left" w:pos="-720"/>
                <w:tab w:val="left" w:pos="0"/>
                <w:tab w:val="left" w:pos="720"/>
                <w:tab w:val="left" w:pos="1440"/>
              </w:tabs>
              <w:rPr>
                <w:sz w:val="20"/>
                <w:szCs w:val="20"/>
              </w:rPr>
            </w:pPr>
            <w:r>
              <w:rPr>
                <w:sz w:val="20"/>
                <w:szCs w:val="20"/>
              </w:rPr>
              <w:t>(2004 Edition)</w:t>
            </w:r>
          </w:p>
          <w:p w14:paraId="1683FA72" w14:textId="77777777" w:rsidR="00BF11E3" w:rsidRDefault="00BF11E3" w:rsidP="00BF11E3">
            <w:pPr>
              <w:pageBreakBefore/>
              <w:tabs>
                <w:tab w:val="left" w:pos="-1080"/>
                <w:tab w:val="left" w:pos="-720"/>
                <w:tab w:val="left" w:pos="0"/>
                <w:tab w:val="left" w:pos="720"/>
                <w:tab w:val="left" w:pos="1440"/>
              </w:tabs>
              <w:rPr>
                <w:sz w:val="20"/>
                <w:szCs w:val="20"/>
              </w:rPr>
            </w:pPr>
            <w:r>
              <w:rPr>
                <w:sz w:val="20"/>
                <w:szCs w:val="20"/>
              </w:rPr>
              <w:t>(2009 Edition)</w:t>
            </w:r>
          </w:p>
          <w:p w14:paraId="602BAB26" w14:textId="77777777" w:rsidR="00FD29FE" w:rsidRDefault="00FD29FE" w:rsidP="00892017">
            <w:pPr>
              <w:pageBreakBefore/>
              <w:tabs>
                <w:tab w:val="left" w:pos="-1080"/>
                <w:tab w:val="left" w:pos="-720"/>
                <w:tab w:val="left" w:pos="0"/>
                <w:tab w:val="left" w:pos="720"/>
                <w:tab w:val="left" w:pos="1440"/>
              </w:tabs>
              <w:spacing w:after="60"/>
              <w:rPr>
                <w:sz w:val="20"/>
                <w:szCs w:val="20"/>
              </w:rPr>
            </w:pPr>
            <w:r>
              <w:rPr>
                <w:sz w:val="20"/>
                <w:szCs w:val="20"/>
              </w:rPr>
              <w:t>(continued)</w:t>
            </w:r>
          </w:p>
        </w:tc>
        <w:tc>
          <w:tcPr>
            <w:tcW w:w="8052" w:type="dxa"/>
            <w:tcBorders>
              <w:top w:val="single" w:sz="8" w:space="0" w:color="000000"/>
              <w:left w:val="single" w:sz="8" w:space="0" w:color="000000"/>
              <w:bottom w:val="single" w:sz="8" w:space="0" w:color="000000"/>
              <w:right w:val="double" w:sz="6" w:space="0" w:color="000000"/>
            </w:tcBorders>
          </w:tcPr>
          <w:p w14:paraId="0651B271" w14:textId="77777777" w:rsidR="00FD29FE" w:rsidRPr="00AB1162" w:rsidRDefault="00FD29FE" w:rsidP="0088089F">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AB1162">
              <w:rPr>
                <w:i/>
                <w:iCs/>
                <w:sz w:val="20"/>
                <w:szCs w:val="20"/>
              </w:rPr>
              <w:t>Alternative Requirements for Inservice Testing Using Risk Insights for Pneumatically and Hydraulically</w:t>
            </w:r>
            <w:r w:rsidR="0088089F">
              <w:rPr>
                <w:i/>
                <w:iCs/>
                <w:sz w:val="20"/>
                <w:szCs w:val="20"/>
              </w:rPr>
              <w:t xml:space="preserve"> </w:t>
            </w:r>
            <w:r w:rsidRPr="00AB1162">
              <w:rPr>
                <w:i/>
                <w:iCs/>
                <w:sz w:val="20"/>
                <w:szCs w:val="20"/>
              </w:rPr>
              <w:t>Operated Valve Assemblies in Light-Water Reactor Power Plants</w:t>
            </w:r>
            <w:r w:rsidR="000A06B8">
              <w:rPr>
                <w:i/>
                <w:iCs/>
                <w:sz w:val="20"/>
                <w:szCs w:val="20"/>
              </w:rPr>
              <w:t xml:space="preserve"> OM-Code 1998, Subsection ISTC)</w:t>
            </w:r>
          </w:p>
        </w:tc>
      </w:tr>
      <w:tr w:rsidR="00FD29FE" w:rsidRPr="00BF5CD6" w14:paraId="58A64225" w14:textId="77777777" w:rsidTr="00754229">
        <w:trPr>
          <w:cantSplit/>
        </w:trPr>
        <w:tc>
          <w:tcPr>
            <w:tcW w:w="1848" w:type="dxa"/>
            <w:vMerge/>
            <w:tcBorders>
              <w:left w:val="double" w:sz="6" w:space="0" w:color="000000"/>
              <w:bottom w:val="single" w:sz="8" w:space="0" w:color="000000"/>
              <w:right w:val="single" w:sz="8" w:space="0" w:color="000000"/>
            </w:tcBorders>
          </w:tcPr>
          <w:p w14:paraId="6DA55E0D" w14:textId="77777777" w:rsidR="00FD29FE" w:rsidRDefault="00FD29FE" w:rsidP="00E7498D">
            <w:pPr>
              <w:tabs>
                <w:tab w:val="left" w:pos="-1080"/>
                <w:tab w:val="left" w:pos="-720"/>
                <w:tab w:val="left" w:pos="0"/>
                <w:tab w:val="left" w:pos="720"/>
                <w:tab w:val="left" w:pos="1440"/>
              </w:tabs>
              <w:spacing w:before="120"/>
              <w:rPr>
                <w:sz w:val="20"/>
                <w:szCs w:val="20"/>
              </w:rPr>
            </w:pPr>
          </w:p>
        </w:tc>
        <w:tc>
          <w:tcPr>
            <w:tcW w:w="8052" w:type="dxa"/>
            <w:tcBorders>
              <w:top w:val="single" w:sz="6" w:space="0" w:color="000000"/>
              <w:left w:val="single" w:sz="8" w:space="0" w:color="000000"/>
              <w:bottom w:val="single" w:sz="8" w:space="0" w:color="000000"/>
              <w:right w:val="double" w:sz="6" w:space="0" w:color="000000"/>
            </w:tcBorders>
          </w:tcPr>
          <w:p w14:paraId="7C160DE8" w14:textId="77777777" w:rsidR="00247C75" w:rsidRPr="004E7665" w:rsidRDefault="00247C75" w:rsidP="00247C75">
            <w:pPr>
              <w:widowControl/>
              <w:spacing w:before="120"/>
              <w:ind w:left="336" w:hanging="336"/>
              <w:rPr>
                <w:sz w:val="20"/>
                <w:szCs w:val="20"/>
              </w:rPr>
            </w:pPr>
            <w:r w:rsidRPr="004E7665">
              <w:rPr>
                <w:sz w:val="20"/>
                <w:szCs w:val="20"/>
              </w:rPr>
              <w:t xml:space="preserve">(4)  Paragraph 4.4.1, </w:t>
            </w:r>
            <w:r w:rsidR="00390835">
              <w:rPr>
                <w:sz w:val="20"/>
                <w:szCs w:val="20"/>
              </w:rPr>
              <w:t>“</w:t>
            </w:r>
            <w:r w:rsidRPr="004E7665">
              <w:rPr>
                <w:sz w:val="20"/>
                <w:szCs w:val="20"/>
              </w:rPr>
              <w:t>Acceptance Criteria,</w:t>
            </w:r>
            <w:r w:rsidR="00390835">
              <w:rPr>
                <w:sz w:val="20"/>
                <w:szCs w:val="20"/>
              </w:rPr>
              <w:t>”</w:t>
            </w:r>
            <w:r w:rsidRPr="004E7665">
              <w:rPr>
                <w:sz w:val="20"/>
                <w:szCs w:val="20"/>
              </w:rPr>
              <w:t xml:space="preserve"> of OMN</w:t>
            </w:r>
            <w:r w:rsidRPr="004E7665">
              <w:rPr>
                <w:sz w:val="20"/>
                <w:szCs w:val="20"/>
              </w:rPr>
              <w:noBreakHyphen/>
              <w:t>12 specifies that acceptance criteria must be established for the analysis of test data for pneumatically and hydraulically operated valve assemblies categorized as high safety significant within the scope of the code case.  When establishing these acceptance criteria, the potential degradation rate and available capability margin for each valve assembly must be evaluated and determined to provide assurance that the valve assemblies are capable of performing their design</w:t>
            </w:r>
            <w:r w:rsidRPr="004E7665">
              <w:rPr>
                <w:sz w:val="20"/>
                <w:szCs w:val="20"/>
              </w:rPr>
              <w:noBreakHyphen/>
              <w:t>basis functions until the next scheduled test.</w:t>
            </w:r>
          </w:p>
          <w:p w14:paraId="752080C7" w14:textId="77777777" w:rsidR="00247C75" w:rsidRDefault="00247C75" w:rsidP="00247C75">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4E7665">
              <w:rPr>
                <w:sz w:val="20"/>
                <w:szCs w:val="20"/>
              </w:rPr>
              <w:t xml:space="preserve">(5)  Paragraph 5, </w:t>
            </w:r>
            <w:r w:rsidR="00390835">
              <w:rPr>
                <w:sz w:val="20"/>
                <w:szCs w:val="20"/>
              </w:rPr>
              <w:t>“</w:t>
            </w:r>
            <w:r w:rsidRPr="004E7665">
              <w:rPr>
                <w:sz w:val="20"/>
                <w:szCs w:val="20"/>
              </w:rPr>
              <w:t>Low Safety Significant Valve Assemblies,</w:t>
            </w:r>
            <w:r w:rsidR="00390835">
              <w:rPr>
                <w:sz w:val="20"/>
                <w:szCs w:val="20"/>
              </w:rPr>
              <w:t>”</w:t>
            </w:r>
            <w:r w:rsidRPr="004E7665">
              <w:rPr>
                <w:sz w:val="20"/>
                <w:szCs w:val="20"/>
              </w:rPr>
              <w:t xml:space="preserve"> of OMN</w:t>
            </w:r>
            <w:r w:rsidRPr="004E7665">
              <w:rPr>
                <w:sz w:val="20"/>
                <w:szCs w:val="20"/>
              </w:rPr>
              <w:noBreakHyphen/>
              <w:t>12 specifies that the purpose of its provisions is to provide a high degree of confidence that pneumatically and hydraulically operated valve assemblies categorized as low safety significant within the scope of the code case will perform their intended safety function if called upon. The licensee must have reasonable confidence that low safety significant valve assemblies remain capable of performing their intended design-basis safety functions until the next scheduled test.  The test and evaluation methods may be less rigorous than those applied to high safety significant valve assemblies.</w:t>
            </w:r>
          </w:p>
          <w:p w14:paraId="7AF94A1A" w14:textId="77777777" w:rsidR="00FD29FE" w:rsidRDefault="00FD29FE" w:rsidP="00247C75">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A674EB">
              <w:rPr>
                <w:sz w:val="20"/>
                <w:szCs w:val="20"/>
              </w:rPr>
              <w:t xml:space="preserve">(6)  Paragraph 5.1, </w:t>
            </w:r>
            <w:r w:rsidR="00390835">
              <w:rPr>
                <w:sz w:val="20"/>
                <w:szCs w:val="20"/>
              </w:rPr>
              <w:t>“</w:t>
            </w:r>
            <w:r w:rsidRPr="00A674EB">
              <w:rPr>
                <w:sz w:val="20"/>
                <w:szCs w:val="20"/>
              </w:rPr>
              <w:t>Set Points and/or Critical Parameters,</w:t>
            </w:r>
            <w:r w:rsidR="00390835">
              <w:rPr>
                <w:sz w:val="20"/>
                <w:szCs w:val="20"/>
              </w:rPr>
              <w:t>”</w:t>
            </w:r>
            <w:r w:rsidRPr="00A674EB">
              <w:rPr>
                <w:sz w:val="20"/>
                <w:szCs w:val="20"/>
              </w:rPr>
              <w:t xml:space="preserve"> of OMN</w:t>
            </w:r>
            <w:r w:rsidRPr="00A674EB">
              <w:rPr>
                <w:sz w:val="20"/>
                <w:szCs w:val="20"/>
              </w:rPr>
              <w:noBreakHyphen/>
              <w:t>12 specifies requirements and guidance for establishing set points and critical parameters of pneumatically and hydraulically operated valve assemblies categorized as low safety significant within the scope of the code case.  Setpoints for these valve assemblies must be based on direct dynamic test information, a test</w:t>
            </w:r>
            <w:r w:rsidRPr="00A674EB">
              <w:rPr>
                <w:sz w:val="20"/>
                <w:szCs w:val="20"/>
              </w:rPr>
              <w:noBreakHyphen/>
              <w:t>based methodology, or grouping with dynamically tested valves, and documented according to Paragraph 5.1.4.  The setpoint justification methods may be less rigorous than provided for high risk significant valve assemblies.</w:t>
            </w:r>
          </w:p>
          <w:p w14:paraId="489CB25E" w14:textId="77777777" w:rsidR="00FD29FE" w:rsidRPr="00A674EB" w:rsidRDefault="00FD29FE" w:rsidP="00247C75">
            <w:pPr>
              <w:widowControl/>
              <w:spacing w:before="120"/>
              <w:ind w:left="336" w:hanging="336"/>
              <w:rPr>
                <w:sz w:val="20"/>
                <w:szCs w:val="20"/>
              </w:rPr>
            </w:pPr>
            <w:r w:rsidRPr="00A674EB">
              <w:rPr>
                <w:sz w:val="20"/>
                <w:szCs w:val="20"/>
              </w:rPr>
              <w:t xml:space="preserve">(7)  Paragraph 5.4, </w:t>
            </w:r>
            <w:r w:rsidR="00390835">
              <w:rPr>
                <w:sz w:val="20"/>
                <w:szCs w:val="20"/>
              </w:rPr>
              <w:t>“</w:t>
            </w:r>
            <w:r w:rsidRPr="00A674EB">
              <w:rPr>
                <w:sz w:val="20"/>
                <w:szCs w:val="20"/>
              </w:rPr>
              <w:t>Evaluations,</w:t>
            </w:r>
            <w:r w:rsidR="00390835">
              <w:rPr>
                <w:sz w:val="20"/>
                <w:szCs w:val="20"/>
              </w:rPr>
              <w:t>”</w:t>
            </w:r>
            <w:r w:rsidRPr="00A674EB">
              <w:rPr>
                <w:sz w:val="20"/>
                <w:szCs w:val="20"/>
              </w:rPr>
              <w:t xml:space="preserve"> of OMN-12 specifies evaluations to be performed of pneumatically and hydraulically operated valve assemblies categorized as low safety significant within the scope of the code case.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14:paraId="3E73A1C8" w14:textId="77777777" w:rsidR="00FD29FE" w:rsidRPr="00A674EB" w:rsidRDefault="00FD29FE" w:rsidP="00FD29FE">
            <w:pPr>
              <w:widowControl/>
              <w:spacing w:before="120" w:after="60"/>
              <w:ind w:left="336" w:hanging="336"/>
              <w:rPr>
                <w:sz w:val="20"/>
                <w:szCs w:val="20"/>
              </w:rPr>
            </w:pPr>
            <w:r w:rsidRPr="00A674EB">
              <w:rPr>
                <w:sz w:val="20"/>
                <w:szCs w:val="20"/>
              </w:rPr>
              <w:t xml:space="preserve">(8)  Paragraph 5.6, </w:t>
            </w:r>
            <w:r w:rsidR="00390835">
              <w:rPr>
                <w:sz w:val="20"/>
                <w:szCs w:val="20"/>
              </w:rPr>
              <w:t>“</w:t>
            </w:r>
            <w:r w:rsidRPr="00A674EB">
              <w:rPr>
                <w:sz w:val="20"/>
                <w:szCs w:val="20"/>
              </w:rPr>
              <w:t>Corrective Action,</w:t>
            </w:r>
            <w:r w:rsidR="00390835">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low safety significant within the scope of the code case do not meet the established criteria.  Further, if the valve assembly does not satisfy its acceptance criteria, the operability of the valve assembly must be evaluated.</w:t>
            </w:r>
          </w:p>
          <w:p w14:paraId="75124321" w14:textId="77777777" w:rsidR="00FD29FE" w:rsidRPr="00AB1162" w:rsidRDefault="00FD29FE" w:rsidP="00FD29FE">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Cs/>
                <w:sz w:val="20"/>
                <w:szCs w:val="20"/>
              </w:rPr>
              <w:t>Note: Licensees are cautioned that, when implementing OMN-12, the benefits of performing a particular test should be balanced against the potential adverse effects placed on the valves or systems caused by this testing.</w:t>
            </w:r>
          </w:p>
        </w:tc>
      </w:tr>
      <w:tr w:rsidR="00FD29FE" w:rsidRPr="00BF5CD6" w14:paraId="4CFD8ECF" w14:textId="77777777" w:rsidTr="00754229">
        <w:trPr>
          <w:cantSplit/>
        </w:trPr>
        <w:tc>
          <w:tcPr>
            <w:tcW w:w="1848" w:type="dxa"/>
            <w:tcBorders>
              <w:top w:val="single" w:sz="8" w:space="0" w:color="000000"/>
              <w:left w:val="double" w:sz="6" w:space="0" w:color="000000"/>
              <w:bottom w:val="single" w:sz="8" w:space="0" w:color="000000"/>
              <w:right w:val="single" w:sz="8" w:space="0" w:color="000000"/>
            </w:tcBorders>
          </w:tcPr>
          <w:p w14:paraId="7D447AB3" w14:textId="77777777" w:rsidR="00FD29FE" w:rsidRDefault="00FD29FE" w:rsidP="00FD29FE">
            <w:pPr>
              <w:tabs>
                <w:tab w:val="left" w:pos="-1080"/>
                <w:tab w:val="left" w:pos="-720"/>
                <w:tab w:val="left" w:pos="0"/>
                <w:tab w:val="left" w:pos="720"/>
                <w:tab w:val="left" w:pos="1440"/>
              </w:tabs>
              <w:spacing w:before="120"/>
              <w:rPr>
                <w:sz w:val="20"/>
                <w:szCs w:val="20"/>
              </w:rPr>
            </w:pPr>
            <w:r>
              <w:rPr>
                <w:sz w:val="20"/>
                <w:szCs w:val="20"/>
              </w:rPr>
              <w:t>OMN-13</w:t>
            </w:r>
          </w:p>
          <w:p w14:paraId="47242F7F" w14:textId="77777777" w:rsidR="00FD29FE" w:rsidRDefault="00FD29FE" w:rsidP="00892017">
            <w:pPr>
              <w:tabs>
                <w:tab w:val="left" w:pos="-1080"/>
                <w:tab w:val="left" w:pos="-720"/>
                <w:tab w:val="left" w:pos="0"/>
                <w:tab w:val="left" w:pos="720"/>
                <w:tab w:val="left" w:pos="1440"/>
              </w:tabs>
              <w:rPr>
                <w:sz w:val="20"/>
                <w:szCs w:val="20"/>
              </w:rPr>
            </w:pPr>
            <w:r>
              <w:rPr>
                <w:sz w:val="20"/>
                <w:szCs w:val="20"/>
              </w:rPr>
              <w:t>(2001 Edition)</w:t>
            </w:r>
          </w:p>
          <w:p w14:paraId="523EE863" w14:textId="77777777" w:rsidR="00892017" w:rsidRDefault="00892017" w:rsidP="00892017">
            <w:pPr>
              <w:tabs>
                <w:tab w:val="left" w:pos="-1080"/>
                <w:tab w:val="left" w:pos="-720"/>
                <w:tab w:val="left" w:pos="0"/>
                <w:tab w:val="left" w:pos="720"/>
                <w:tab w:val="left" w:pos="1440"/>
              </w:tabs>
              <w:rPr>
                <w:sz w:val="20"/>
                <w:szCs w:val="20"/>
              </w:rPr>
            </w:pPr>
            <w:r>
              <w:rPr>
                <w:sz w:val="20"/>
                <w:szCs w:val="20"/>
              </w:rPr>
              <w:t>(2004 Edition)</w:t>
            </w:r>
          </w:p>
          <w:p w14:paraId="52660238" w14:textId="77777777" w:rsidR="00892017" w:rsidRDefault="00892017" w:rsidP="00705545">
            <w:pPr>
              <w:tabs>
                <w:tab w:val="left" w:pos="-1080"/>
                <w:tab w:val="left" w:pos="-720"/>
                <w:tab w:val="left" w:pos="0"/>
                <w:tab w:val="left" w:pos="720"/>
                <w:tab w:val="left" w:pos="1440"/>
              </w:tabs>
              <w:rPr>
                <w:sz w:val="20"/>
                <w:szCs w:val="20"/>
              </w:rPr>
            </w:pPr>
            <w:r>
              <w:rPr>
                <w:sz w:val="20"/>
                <w:szCs w:val="20"/>
              </w:rPr>
              <w:t>(2009 Edition)</w:t>
            </w:r>
          </w:p>
          <w:p w14:paraId="2E6FF988" w14:textId="77777777" w:rsidR="00705545" w:rsidRDefault="00705545" w:rsidP="00A2234D">
            <w:pPr>
              <w:tabs>
                <w:tab w:val="left" w:pos="-1080"/>
                <w:tab w:val="left" w:pos="-720"/>
                <w:tab w:val="left" w:pos="0"/>
                <w:tab w:val="left" w:pos="720"/>
                <w:tab w:val="left" w:pos="1440"/>
              </w:tabs>
              <w:spacing w:after="60"/>
              <w:rPr>
                <w:sz w:val="20"/>
                <w:szCs w:val="20"/>
              </w:rPr>
            </w:pPr>
            <w:r>
              <w:rPr>
                <w:sz w:val="20"/>
                <w:szCs w:val="20"/>
              </w:rPr>
              <w:t>(2012 Edition</w:t>
            </w:r>
          </w:p>
        </w:tc>
        <w:tc>
          <w:tcPr>
            <w:tcW w:w="8052" w:type="dxa"/>
            <w:tcBorders>
              <w:top w:val="single" w:sz="6" w:space="0" w:color="000000"/>
              <w:left w:val="single" w:sz="8" w:space="0" w:color="000000"/>
              <w:bottom w:val="single" w:sz="8" w:space="0" w:color="000000"/>
              <w:right w:val="double" w:sz="6" w:space="0" w:color="000000"/>
            </w:tcBorders>
          </w:tcPr>
          <w:p w14:paraId="18C4B26C" w14:textId="77777777" w:rsidR="00FD29FE" w:rsidRPr="00AB1162" w:rsidRDefault="00FD29FE"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Requirements for Extending Snubber Inservice Visual Examination Interval at LWR Power Plants</w:t>
            </w:r>
          </w:p>
        </w:tc>
      </w:tr>
    </w:tbl>
    <w:p w14:paraId="365C702B" w14:textId="77777777" w:rsidR="00A2234D" w:rsidRDefault="00A2234D" w:rsidP="00FD29FE">
      <w:pPr>
        <w:tabs>
          <w:tab w:val="left" w:pos="-1080"/>
          <w:tab w:val="left" w:pos="-720"/>
          <w:tab w:val="left" w:pos="0"/>
          <w:tab w:val="left" w:pos="720"/>
          <w:tab w:val="left" w:pos="1440"/>
        </w:tabs>
        <w:spacing w:before="120"/>
        <w:rPr>
          <w:sz w:val="20"/>
          <w:szCs w:val="20"/>
        </w:rPr>
        <w:sectPr w:rsidR="00A2234D" w:rsidSect="00EC32F8">
          <w:pgSz w:w="12240" w:h="15840" w:code="1"/>
          <w:pgMar w:top="1440" w:right="1440" w:bottom="1440" w:left="1440" w:header="720" w:footer="720" w:gutter="0"/>
          <w:cols w:space="720"/>
          <w:noEndnote/>
        </w:sectPr>
      </w:pPr>
    </w:p>
    <w:tbl>
      <w:tblPr>
        <w:tblW w:w="9900" w:type="dxa"/>
        <w:tblInd w:w="-99" w:type="dxa"/>
        <w:tblLayout w:type="fixed"/>
        <w:tblCellMar>
          <w:left w:w="81" w:type="dxa"/>
          <w:right w:w="81" w:type="dxa"/>
        </w:tblCellMar>
        <w:tblLook w:val="0000" w:firstRow="0" w:lastRow="0" w:firstColumn="0" w:lastColumn="0" w:noHBand="0" w:noVBand="0"/>
      </w:tblPr>
      <w:tblGrid>
        <w:gridCol w:w="1848"/>
        <w:gridCol w:w="8052"/>
      </w:tblGrid>
      <w:tr w:rsidR="00A2234D" w:rsidRPr="00BF5CD6" w14:paraId="1C5032E1" w14:textId="77777777" w:rsidTr="00A2234D">
        <w:trPr>
          <w:cantSplit/>
        </w:trPr>
        <w:tc>
          <w:tcPr>
            <w:tcW w:w="1848" w:type="dxa"/>
            <w:tcBorders>
              <w:top w:val="single" w:sz="8" w:space="0" w:color="000000"/>
              <w:left w:val="double" w:sz="6" w:space="0" w:color="000000"/>
              <w:bottom w:val="single" w:sz="8" w:space="0" w:color="000000"/>
              <w:right w:val="single" w:sz="8" w:space="0" w:color="000000"/>
            </w:tcBorders>
          </w:tcPr>
          <w:p w14:paraId="1347FAB7" w14:textId="77777777" w:rsidR="00A2234D" w:rsidRPr="00A2234D" w:rsidRDefault="00A2234D" w:rsidP="00A2234D">
            <w:pPr>
              <w:tabs>
                <w:tab w:val="left" w:pos="-1080"/>
                <w:tab w:val="left" w:pos="-720"/>
                <w:tab w:val="left" w:pos="0"/>
                <w:tab w:val="left" w:pos="720"/>
                <w:tab w:val="left" w:pos="1440"/>
              </w:tabs>
              <w:spacing w:before="120"/>
              <w:jc w:val="center"/>
              <w:rPr>
                <w:b/>
                <w:sz w:val="20"/>
                <w:szCs w:val="20"/>
              </w:rPr>
            </w:pPr>
            <w:r w:rsidRPr="00A2234D">
              <w:rPr>
                <w:b/>
                <w:sz w:val="20"/>
                <w:szCs w:val="20"/>
              </w:rPr>
              <w:t>Code Case Number</w:t>
            </w:r>
          </w:p>
        </w:tc>
        <w:tc>
          <w:tcPr>
            <w:tcW w:w="8052" w:type="dxa"/>
            <w:tcBorders>
              <w:top w:val="single" w:sz="8" w:space="0" w:color="000000"/>
              <w:left w:val="single" w:sz="8" w:space="0" w:color="000000"/>
              <w:bottom w:val="single" w:sz="8" w:space="0" w:color="000000"/>
              <w:right w:val="double" w:sz="6" w:space="0" w:color="000000"/>
            </w:tcBorders>
          </w:tcPr>
          <w:p w14:paraId="4B69F0D5" w14:textId="77777777" w:rsidR="00A2234D" w:rsidRPr="00A2234D" w:rsidRDefault="00A2234D" w:rsidP="00A2234D">
            <w:pPr>
              <w:tabs>
                <w:tab w:val="left" w:pos="-1080"/>
                <w:tab w:val="left" w:pos="-720"/>
                <w:tab w:val="left" w:pos="0"/>
                <w:tab w:val="left" w:pos="720"/>
                <w:tab w:val="left" w:pos="1440"/>
                <w:tab w:val="left" w:pos="2430"/>
                <w:tab w:val="left" w:pos="2880"/>
                <w:tab w:val="left" w:pos="3600"/>
                <w:tab w:val="left" w:pos="4320"/>
                <w:tab w:val="left" w:pos="5040"/>
              </w:tabs>
              <w:spacing w:before="120"/>
              <w:jc w:val="center"/>
              <w:rPr>
                <w:b/>
                <w:i/>
                <w:iCs/>
                <w:sz w:val="20"/>
                <w:szCs w:val="20"/>
              </w:rPr>
            </w:pPr>
            <w:r w:rsidRPr="00A2234D">
              <w:rPr>
                <w:b/>
                <w:i/>
                <w:iCs/>
                <w:sz w:val="20"/>
                <w:szCs w:val="20"/>
              </w:rPr>
              <w:t>Table 3</w:t>
            </w:r>
          </w:p>
          <w:p w14:paraId="3A48F79E" w14:textId="77777777" w:rsidR="00A2234D" w:rsidRDefault="00A2234D" w:rsidP="00A2234D">
            <w:pPr>
              <w:tabs>
                <w:tab w:val="left" w:pos="-1080"/>
                <w:tab w:val="left" w:pos="-720"/>
                <w:tab w:val="left" w:pos="0"/>
                <w:tab w:val="left" w:pos="720"/>
                <w:tab w:val="left" w:pos="1440"/>
                <w:tab w:val="left" w:pos="2430"/>
                <w:tab w:val="left" w:pos="2880"/>
                <w:tab w:val="left" w:pos="3600"/>
                <w:tab w:val="left" w:pos="4320"/>
                <w:tab w:val="left" w:pos="5040"/>
              </w:tabs>
              <w:spacing w:after="60"/>
              <w:jc w:val="center"/>
              <w:rPr>
                <w:i/>
                <w:iCs/>
                <w:sz w:val="20"/>
                <w:szCs w:val="20"/>
              </w:rPr>
            </w:pPr>
            <w:r w:rsidRPr="00A2234D">
              <w:rPr>
                <w:b/>
                <w:i/>
                <w:iCs/>
                <w:sz w:val="20"/>
                <w:szCs w:val="20"/>
              </w:rPr>
              <w:t>Code Cases That Have Been Superseded by Revised Code Cases</w:t>
            </w:r>
          </w:p>
        </w:tc>
      </w:tr>
      <w:tr w:rsidR="00BF11E3" w:rsidRPr="00BF5CD6" w14:paraId="1B8E308B"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4BBCAA58"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OMN-13</w:t>
            </w:r>
          </w:p>
          <w:p w14:paraId="1FDFCC2F" w14:textId="77777777" w:rsidR="00BF11E3" w:rsidRDefault="00BF11E3" w:rsidP="00705545">
            <w:pPr>
              <w:tabs>
                <w:tab w:val="left" w:pos="-1080"/>
                <w:tab w:val="left" w:pos="-720"/>
                <w:tab w:val="left" w:pos="0"/>
                <w:tab w:val="left" w:pos="720"/>
                <w:tab w:val="left" w:pos="1440"/>
              </w:tabs>
              <w:rPr>
                <w:sz w:val="20"/>
                <w:szCs w:val="20"/>
              </w:rPr>
            </w:pPr>
            <w:r>
              <w:rPr>
                <w:sz w:val="20"/>
                <w:szCs w:val="20"/>
              </w:rPr>
              <w:t>Revision 1</w:t>
            </w:r>
          </w:p>
          <w:p w14:paraId="67A8F539" w14:textId="77777777" w:rsidR="00BF11E3" w:rsidRDefault="00BF11E3" w:rsidP="00705545">
            <w:pPr>
              <w:tabs>
                <w:tab w:val="left" w:pos="-1080"/>
                <w:tab w:val="left" w:pos="-720"/>
                <w:tab w:val="left" w:pos="0"/>
                <w:tab w:val="left" w:pos="720"/>
                <w:tab w:val="left" w:pos="1440"/>
              </w:tabs>
              <w:rPr>
                <w:sz w:val="20"/>
                <w:szCs w:val="20"/>
              </w:rPr>
            </w:pPr>
            <w:r>
              <w:rPr>
                <w:sz w:val="20"/>
                <w:szCs w:val="20"/>
              </w:rPr>
              <w:t>(2009 Edition)</w:t>
            </w:r>
          </w:p>
          <w:p w14:paraId="57D476DA" w14:textId="77777777" w:rsidR="00705545" w:rsidRDefault="00705545" w:rsidP="00705545">
            <w:pPr>
              <w:tabs>
                <w:tab w:val="left" w:pos="-1080"/>
                <w:tab w:val="left" w:pos="-720"/>
                <w:tab w:val="left" w:pos="0"/>
                <w:tab w:val="left" w:pos="720"/>
                <w:tab w:val="left" w:pos="1440"/>
              </w:tabs>
              <w:spacing w:after="120"/>
              <w:rPr>
                <w:sz w:val="20"/>
                <w:szCs w:val="20"/>
              </w:rPr>
            </w:pPr>
            <w:r>
              <w:rPr>
                <w:sz w:val="20"/>
                <w:szCs w:val="20"/>
              </w:rPr>
              <w:t>(2012 Edition)</w:t>
            </w:r>
          </w:p>
        </w:tc>
        <w:tc>
          <w:tcPr>
            <w:tcW w:w="8052" w:type="dxa"/>
            <w:tcBorders>
              <w:top w:val="single" w:sz="6" w:space="0" w:color="000000"/>
              <w:left w:val="single" w:sz="8" w:space="0" w:color="000000"/>
              <w:bottom w:val="single" w:sz="8" w:space="0" w:color="000000"/>
              <w:right w:val="double" w:sz="6" w:space="0" w:color="000000"/>
            </w:tcBorders>
          </w:tcPr>
          <w:p w14:paraId="0CE07FA9"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Requirements for Extending Snubber Inservice Visual Examination Interval at LWR Power Plants</w:t>
            </w:r>
          </w:p>
        </w:tc>
      </w:tr>
      <w:tr w:rsidR="00705545" w:rsidRPr="00BF5CD6" w14:paraId="06D7BF22"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38E8F62D" w14:textId="77777777" w:rsidR="00705545" w:rsidRDefault="00705545" w:rsidP="00705545">
            <w:pPr>
              <w:tabs>
                <w:tab w:val="left" w:pos="-1080"/>
                <w:tab w:val="left" w:pos="-720"/>
                <w:tab w:val="left" w:pos="0"/>
                <w:tab w:val="left" w:pos="720"/>
                <w:tab w:val="left" w:pos="1440"/>
              </w:tabs>
              <w:spacing w:before="120"/>
              <w:rPr>
                <w:sz w:val="20"/>
                <w:szCs w:val="20"/>
              </w:rPr>
            </w:pPr>
            <w:r>
              <w:rPr>
                <w:sz w:val="20"/>
                <w:szCs w:val="20"/>
              </w:rPr>
              <w:t>OMN-13</w:t>
            </w:r>
          </w:p>
          <w:p w14:paraId="5C38E03B" w14:textId="77777777" w:rsidR="00705545" w:rsidRDefault="00705545" w:rsidP="00705545">
            <w:pPr>
              <w:tabs>
                <w:tab w:val="left" w:pos="-1080"/>
                <w:tab w:val="left" w:pos="-720"/>
                <w:tab w:val="left" w:pos="0"/>
                <w:tab w:val="left" w:pos="720"/>
                <w:tab w:val="left" w:pos="1440"/>
              </w:tabs>
              <w:rPr>
                <w:sz w:val="20"/>
                <w:szCs w:val="20"/>
              </w:rPr>
            </w:pPr>
            <w:r>
              <w:rPr>
                <w:sz w:val="20"/>
                <w:szCs w:val="20"/>
              </w:rPr>
              <w:t>Revision 2</w:t>
            </w:r>
          </w:p>
          <w:p w14:paraId="0CFF2701" w14:textId="77777777" w:rsidR="00705545" w:rsidRDefault="00705545" w:rsidP="00705545">
            <w:pPr>
              <w:tabs>
                <w:tab w:val="left" w:pos="-1080"/>
                <w:tab w:val="left" w:pos="-720"/>
                <w:tab w:val="left" w:pos="0"/>
                <w:tab w:val="left" w:pos="720"/>
                <w:tab w:val="left" w:pos="1440"/>
              </w:tabs>
              <w:spacing w:after="120"/>
              <w:rPr>
                <w:sz w:val="20"/>
                <w:szCs w:val="20"/>
              </w:rPr>
            </w:pPr>
            <w:r>
              <w:rPr>
                <w:sz w:val="20"/>
                <w:szCs w:val="20"/>
              </w:rPr>
              <w:t>(2009 Edition)</w:t>
            </w:r>
          </w:p>
        </w:tc>
        <w:tc>
          <w:tcPr>
            <w:tcW w:w="8052" w:type="dxa"/>
            <w:tcBorders>
              <w:top w:val="single" w:sz="6" w:space="0" w:color="000000"/>
              <w:left w:val="single" w:sz="8" w:space="0" w:color="000000"/>
              <w:bottom w:val="single" w:sz="8" w:space="0" w:color="000000"/>
              <w:right w:val="double" w:sz="6" w:space="0" w:color="000000"/>
            </w:tcBorders>
          </w:tcPr>
          <w:p w14:paraId="33881699" w14:textId="77777777" w:rsidR="00705545" w:rsidRDefault="00705545"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Snubber Inservice Visual Examination Interval at LWR Power Plants</w:t>
            </w:r>
          </w:p>
        </w:tc>
      </w:tr>
      <w:tr w:rsidR="00FD29FE" w:rsidRPr="00BF5CD6" w14:paraId="659A02D1"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1DCC1CC6" w14:textId="77777777" w:rsidR="00FD29FE" w:rsidRDefault="00FD29FE" w:rsidP="00FD29FE">
            <w:pPr>
              <w:tabs>
                <w:tab w:val="left" w:pos="-1080"/>
                <w:tab w:val="left" w:pos="-720"/>
                <w:tab w:val="left" w:pos="0"/>
                <w:tab w:val="left" w:pos="720"/>
                <w:tab w:val="left" w:pos="1440"/>
              </w:tabs>
              <w:spacing w:before="120"/>
              <w:rPr>
                <w:sz w:val="20"/>
                <w:szCs w:val="20"/>
              </w:rPr>
            </w:pPr>
            <w:r>
              <w:rPr>
                <w:sz w:val="20"/>
                <w:szCs w:val="20"/>
              </w:rPr>
              <w:t>OMN-14</w:t>
            </w:r>
          </w:p>
          <w:p w14:paraId="3A788BDB" w14:textId="77777777" w:rsidR="00FD29FE" w:rsidRDefault="00FD29FE" w:rsidP="00892017">
            <w:pPr>
              <w:tabs>
                <w:tab w:val="left" w:pos="-1080"/>
                <w:tab w:val="left" w:pos="-720"/>
                <w:tab w:val="left" w:pos="0"/>
                <w:tab w:val="left" w:pos="720"/>
                <w:tab w:val="left" w:pos="1440"/>
              </w:tabs>
              <w:rPr>
                <w:sz w:val="20"/>
                <w:szCs w:val="20"/>
              </w:rPr>
            </w:pPr>
            <w:r>
              <w:rPr>
                <w:sz w:val="20"/>
                <w:szCs w:val="20"/>
              </w:rPr>
              <w:t>(2003 Addenda)</w:t>
            </w:r>
          </w:p>
          <w:p w14:paraId="3D9A25AD" w14:textId="77777777" w:rsidR="00892017" w:rsidRDefault="00892017" w:rsidP="00892017">
            <w:pPr>
              <w:tabs>
                <w:tab w:val="left" w:pos="-1080"/>
                <w:tab w:val="left" w:pos="-720"/>
                <w:tab w:val="left" w:pos="0"/>
                <w:tab w:val="left" w:pos="720"/>
                <w:tab w:val="left" w:pos="1440"/>
              </w:tabs>
              <w:rPr>
                <w:sz w:val="20"/>
                <w:szCs w:val="20"/>
              </w:rPr>
            </w:pPr>
            <w:r>
              <w:rPr>
                <w:sz w:val="20"/>
                <w:szCs w:val="20"/>
              </w:rPr>
              <w:t>(2004 Edition)</w:t>
            </w:r>
          </w:p>
          <w:p w14:paraId="5DA444DF" w14:textId="77777777" w:rsidR="00892017" w:rsidRDefault="00892017" w:rsidP="00892017">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tcPr>
          <w:p w14:paraId="01F315DA" w14:textId="77777777" w:rsidR="00FD29FE" w:rsidRPr="00AB1162" w:rsidRDefault="00FD29FE"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Rules for Valve Testing Operations and Maintenance, Appendix I: BWR CRD Rupture Disk Exclusion</w:t>
            </w:r>
          </w:p>
        </w:tc>
      </w:tr>
      <w:tr w:rsidR="00BF11E3" w:rsidRPr="00BF5CD6" w14:paraId="4940900E"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606AF5BA"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OMN-15</w:t>
            </w:r>
          </w:p>
          <w:p w14:paraId="0261BD56" w14:textId="77777777" w:rsidR="00BF11E3" w:rsidRDefault="00AD57C7" w:rsidP="00BF11E3">
            <w:pPr>
              <w:tabs>
                <w:tab w:val="left" w:pos="-1080"/>
                <w:tab w:val="left" w:pos="-720"/>
                <w:tab w:val="left" w:pos="0"/>
                <w:tab w:val="left" w:pos="720"/>
                <w:tab w:val="left" w:pos="1440"/>
              </w:tabs>
              <w:rPr>
                <w:sz w:val="20"/>
                <w:szCs w:val="20"/>
              </w:rPr>
            </w:pPr>
            <w:r>
              <w:rPr>
                <w:sz w:val="20"/>
                <w:szCs w:val="20"/>
              </w:rPr>
              <w:t>(2004 Edition)</w:t>
            </w:r>
          </w:p>
        </w:tc>
        <w:tc>
          <w:tcPr>
            <w:tcW w:w="8052" w:type="dxa"/>
            <w:tcBorders>
              <w:top w:val="single" w:sz="8" w:space="0" w:color="000000"/>
              <w:left w:val="single" w:sz="8" w:space="0" w:color="000000"/>
              <w:bottom w:val="single" w:sz="8" w:space="0" w:color="000000"/>
              <w:right w:val="double" w:sz="6" w:space="0" w:color="000000"/>
            </w:tcBorders>
          </w:tcPr>
          <w:p w14:paraId="7AA93AC5"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the Snubber Operational Readiness Testing Interval at LWR Power Plants</w:t>
            </w:r>
          </w:p>
        </w:tc>
      </w:tr>
      <w:tr w:rsidR="00BF11E3" w:rsidRPr="00BF5CD6" w14:paraId="22E154AC"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4CE336A3"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OMN-15</w:t>
            </w:r>
          </w:p>
          <w:p w14:paraId="43B3E4FB" w14:textId="77777777" w:rsidR="00BF11E3" w:rsidRDefault="00BF11E3" w:rsidP="00BF11E3">
            <w:pPr>
              <w:tabs>
                <w:tab w:val="left" w:pos="-1080"/>
                <w:tab w:val="left" w:pos="-720"/>
                <w:tab w:val="left" w:pos="0"/>
                <w:tab w:val="left" w:pos="720"/>
                <w:tab w:val="left" w:pos="1440"/>
              </w:tabs>
              <w:rPr>
                <w:sz w:val="20"/>
                <w:szCs w:val="20"/>
              </w:rPr>
            </w:pPr>
            <w:r>
              <w:rPr>
                <w:sz w:val="20"/>
                <w:szCs w:val="20"/>
              </w:rPr>
              <w:t xml:space="preserve">Revision </w:t>
            </w:r>
            <w:r w:rsidR="004C6F0A">
              <w:rPr>
                <w:sz w:val="20"/>
                <w:szCs w:val="20"/>
              </w:rPr>
              <w:t>2</w:t>
            </w:r>
          </w:p>
          <w:p w14:paraId="67643BE3" w14:textId="77777777" w:rsidR="00BF11E3" w:rsidRDefault="00BF11E3" w:rsidP="00BF11E3">
            <w:pPr>
              <w:tabs>
                <w:tab w:val="left" w:pos="-1080"/>
                <w:tab w:val="left" w:pos="-720"/>
                <w:tab w:val="left" w:pos="0"/>
                <w:tab w:val="left" w:pos="720"/>
                <w:tab w:val="left" w:pos="1440"/>
              </w:tabs>
              <w:spacing w:after="60"/>
              <w:rPr>
                <w:sz w:val="20"/>
                <w:szCs w:val="20"/>
              </w:rPr>
            </w:pPr>
            <w:r>
              <w:rPr>
                <w:sz w:val="20"/>
                <w:szCs w:val="20"/>
              </w:rPr>
              <w:t>(2011 Addenda)</w:t>
            </w:r>
          </w:p>
        </w:tc>
        <w:tc>
          <w:tcPr>
            <w:tcW w:w="8052" w:type="dxa"/>
            <w:tcBorders>
              <w:top w:val="single" w:sz="8" w:space="0" w:color="000000"/>
              <w:left w:val="single" w:sz="8" w:space="0" w:color="000000"/>
              <w:bottom w:val="single" w:sz="8" w:space="0" w:color="000000"/>
              <w:right w:val="double" w:sz="6" w:space="0" w:color="000000"/>
            </w:tcBorders>
          </w:tcPr>
          <w:p w14:paraId="0B5A50FB"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Performance-Based Requirements for Extending the Snubber Operational Readiness Testing Interval at LWR Power Plants</w:t>
            </w:r>
          </w:p>
        </w:tc>
      </w:tr>
      <w:tr w:rsidR="00BF11E3" w:rsidRPr="00BF5CD6" w14:paraId="2933B00A"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397A19C2"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OMN-16</w:t>
            </w:r>
          </w:p>
          <w:p w14:paraId="1C3B0810" w14:textId="77777777" w:rsidR="00BF11E3" w:rsidRDefault="00BF11E3" w:rsidP="00BF11E3">
            <w:pPr>
              <w:tabs>
                <w:tab w:val="left" w:pos="-1080"/>
                <w:tab w:val="left" w:pos="-720"/>
                <w:tab w:val="left" w:pos="0"/>
                <w:tab w:val="left" w:pos="720"/>
                <w:tab w:val="left" w:pos="1440"/>
              </w:tabs>
              <w:rPr>
                <w:sz w:val="20"/>
                <w:szCs w:val="20"/>
              </w:rPr>
            </w:pPr>
            <w:r>
              <w:rPr>
                <w:sz w:val="20"/>
                <w:szCs w:val="20"/>
              </w:rPr>
              <w:t>(2006 Addenda)</w:t>
            </w:r>
          </w:p>
          <w:p w14:paraId="1FB10676" w14:textId="77777777" w:rsidR="00BF11E3" w:rsidRDefault="00BF11E3" w:rsidP="00707934">
            <w:pPr>
              <w:tabs>
                <w:tab w:val="left" w:pos="-1080"/>
                <w:tab w:val="left" w:pos="-720"/>
                <w:tab w:val="left" w:pos="0"/>
                <w:tab w:val="left" w:pos="720"/>
                <w:tab w:val="left" w:pos="1440"/>
              </w:tabs>
              <w:rPr>
                <w:sz w:val="20"/>
                <w:szCs w:val="20"/>
              </w:rPr>
            </w:pPr>
            <w:r>
              <w:rPr>
                <w:sz w:val="20"/>
                <w:szCs w:val="20"/>
              </w:rPr>
              <w:t>(2009 Edition)</w:t>
            </w:r>
          </w:p>
          <w:p w14:paraId="65519CA1" w14:textId="77777777" w:rsidR="00707934" w:rsidRDefault="00707934" w:rsidP="00BF11E3">
            <w:pPr>
              <w:tabs>
                <w:tab w:val="left" w:pos="-1080"/>
                <w:tab w:val="left" w:pos="-720"/>
                <w:tab w:val="left" w:pos="0"/>
                <w:tab w:val="left" w:pos="720"/>
                <w:tab w:val="left" w:pos="1440"/>
              </w:tabs>
              <w:spacing w:after="60"/>
              <w:rPr>
                <w:sz w:val="20"/>
                <w:szCs w:val="20"/>
              </w:rPr>
            </w:pPr>
            <w:r>
              <w:rPr>
                <w:sz w:val="20"/>
                <w:szCs w:val="20"/>
              </w:rPr>
              <w:t>(2012 Edition)</w:t>
            </w:r>
          </w:p>
        </w:tc>
        <w:tc>
          <w:tcPr>
            <w:tcW w:w="8052" w:type="dxa"/>
            <w:tcBorders>
              <w:top w:val="single" w:sz="8" w:space="0" w:color="000000"/>
              <w:left w:val="single" w:sz="8" w:space="0" w:color="000000"/>
              <w:bottom w:val="single" w:sz="8" w:space="0" w:color="000000"/>
              <w:right w:val="double" w:sz="6" w:space="0" w:color="000000"/>
            </w:tcBorders>
          </w:tcPr>
          <w:p w14:paraId="06F2BC6F"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Use of A Pump Curve for Testing</w:t>
            </w:r>
          </w:p>
        </w:tc>
      </w:tr>
      <w:tr w:rsidR="00BF11E3" w:rsidRPr="00BF5CD6" w14:paraId="4D14BA2B"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3EF52E93"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OMN-17</w:t>
            </w:r>
          </w:p>
          <w:p w14:paraId="5F08870E" w14:textId="77777777" w:rsidR="00BF11E3" w:rsidRDefault="00BF11E3" w:rsidP="00BF11E3">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tcPr>
          <w:p w14:paraId="65321321"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Rules for Testing ASME Class 1 Pressure Relief/Safety Valves</w:t>
            </w:r>
          </w:p>
        </w:tc>
      </w:tr>
      <w:tr w:rsidR="00BF11E3" w:rsidRPr="00BF5CD6" w14:paraId="10400BF1" w14:textId="77777777" w:rsidTr="00BF11E3">
        <w:trPr>
          <w:cantSplit/>
        </w:trPr>
        <w:tc>
          <w:tcPr>
            <w:tcW w:w="1848" w:type="dxa"/>
            <w:tcBorders>
              <w:top w:val="single" w:sz="8" w:space="0" w:color="000000"/>
              <w:left w:val="double" w:sz="6" w:space="0" w:color="000000"/>
              <w:bottom w:val="single" w:sz="8" w:space="0" w:color="000000"/>
              <w:right w:val="single" w:sz="8" w:space="0" w:color="000000"/>
            </w:tcBorders>
          </w:tcPr>
          <w:p w14:paraId="2F36F404"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OMN-18</w:t>
            </w:r>
          </w:p>
          <w:p w14:paraId="6A3C029C" w14:textId="77777777" w:rsidR="00BF11E3" w:rsidRDefault="00BF11E3" w:rsidP="00BF11E3">
            <w:pPr>
              <w:tabs>
                <w:tab w:val="left" w:pos="-1080"/>
                <w:tab w:val="left" w:pos="-720"/>
                <w:tab w:val="left" w:pos="0"/>
                <w:tab w:val="left" w:pos="720"/>
                <w:tab w:val="left" w:pos="1440"/>
              </w:tabs>
              <w:spacing w:after="60"/>
              <w:rPr>
                <w:sz w:val="20"/>
                <w:szCs w:val="20"/>
              </w:rPr>
            </w:pPr>
            <w:r>
              <w:rPr>
                <w:sz w:val="20"/>
                <w:szCs w:val="20"/>
              </w:rPr>
              <w:t>(2009 Edition)</w:t>
            </w:r>
          </w:p>
        </w:tc>
        <w:tc>
          <w:tcPr>
            <w:tcW w:w="8052" w:type="dxa"/>
            <w:tcBorders>
              <w:top w:val="single" w:sz="8" w:space="0" w:color="000000"/>
              <w:left w:val="single" w:sz="8" w:space="0" w:color="000000"/>
              <w:bottom w:val="single" w:sz="8" w:space="0" w:color="000000"/>
              <w:right w:val="double" w:sz="6" w:space="0" w:color="000000"/>
            </w:tcBorders>
          </w:tcPr>
          <w:p w14:paraId="1B3D0D9D"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Alternate Testing Requirements for Pumps Testing Quarterly Within ±20% of Design Flow</w:t>
            </w:r>
          </w:p>
        </w:tc>
      </w:tr>
      <w:tr w:rsidR="00BF11E3" w:rsidRPr="00BF5CD6" w14:paraId="0A361418" w14:textId="77777777" w:rsidTr="00BF11E3">
        <w:trPr>
          <w:cantSplit/>
        </w:trPr>
        <w:tc>
          <w:tcPr>
            <w:tcW w:w="1848" w:type="dxa"/>
            <w:tcBorders>
              <w:top w:val="single" w:sz="8" w:space="0" w:color="000000"/>
              <w:left w:val="double" w:sz="6" w:space="0" w:color="000000"/>
              <w:bottom w:val="double" w:sz="6" w:space="0" w:color="000000"/>
              <w:right w:val="single" w:sz="8" w:space="0" w:color="000000"/>
            </w:tcBorders>
          </w:tcPr>
          <w:p w14:paraId="0416D01B" w14:textId="77777777" w:rsidR="00BF11E3" w:rsidRDefault="00BF11E3" w:rsidP="00FD29FE">
            <w:pPr>
              <w:tabs>
                <w:tab w:val="left" w:pos="-1080"/>
                <w:tab w:val="left" w:pos="-720"/>
                <w:tab w:val="left" w:pos="0"/>
                <w:tab w:val="left" w:pos="720"/>
                <w:tab w:val="left" w:pos="1440"/>
              </w:tabs>
              <w:spacing w:before="120"/>
              <w:rPr>
                <w:sz w:val="20"/>
                <w:szCs w:val="20"/>
              </w:rPr>
            </w:pPr>
            <w:r>
              <w:rPr>
                <w:sz w:val="20"/>
                <w:szCs w:val="20"/>
              </w:rPr>
              <w:t>OMN-19</w:t>
            </w:r>
          </w:p>
          <w:p w14:paraId="7A3A4E15" w14:textId="77777777" w:rsidR="00BF11E3" w:rsidRDefault="00BF11E3" w:rsidP="00BF11E3">
            <w:pPr>
              <w:tabs>
                <w:tab w:val="left" w:pos="-1080"/>
                <w:tab w:val="left" w:pos="-720"/>
                <w:tab w:val="left" w:pos="0"/>
                <w:tab w:val="left" w:pos="720"/>
                <w:tab w:val="left" w:pos="1440"/>
              </w:tabs>
              <w:spacing w:after="60"/>
              <w:rPr>
                <w:sz w:val="20"/>
                <w:szCs w:val="20"/>
              </w:rPr>
            </w:pPr>
            <w:r>
              <w:rPr>
                <w:sz w:val="20"/>
                <w:szCs w:val="20"/>
              </w:rPr>
              <w:t>(2011 Addenda)</w:t>
            </w:r>
          </w:p>
        </w:tc>
        <w:tc>
          <w:tcPr>
            <w:tcW w:w="8052" w:type="dxa"/>
            <w:tcBorders>
              <w:top w:val="single" w:sz="8" w:space="0" w:color="000000"/>
              <w:left w:val="single" w:sz="8" w:space="0" w:color="000000"/>
              <w:bottom w:val="double" w:sz="6" w:space="0" w:color="000000"/>
              <w:right w:val="double" w:sz="6" w:space="0" w:color="000000"/>
            </w:tcBorders>
          </w:tcPr>
          <w:p w14:paraId="29D27743" w14:textId="77777777" w:rsidR="00BF11E3" w:rsidRDefault="00BF11E3" w:rsidP="00CB3BA9">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Alternative Upper Limit for the Comprehensive Pump Test</w:t>
            </w:r>
          </w:p>
        </w:tc>
      </w:tr>
    </w:tbl>
    <w:p w14:paraId="57AD8C86" w14:textId="77777777" w:rsidR="003D0461" w:rsidRPr="00BF5CD6" w:rsidRDefault="003D0461">
      <w:pPr>
        <w:widowControl/>
        <w:ind w:left="-270" w:right="-306"/>
        <w:rPr>
          <w:sz w:val="20"/>
          <w:szCs w:val="20"/>
        </w:rPr>
      </w:pPr>
    </w:p>
    <w:p w14:paraId="37F4C62C" w14:textId="77777777" w:rsidR="003D0461" w:rsidRPr="00A25D2F" w:rsidRDefault="003D0461">
      <w:pPr>
        <w:widowControl/>
        <w:ind w:left="-270" w:right="-306"/>
        <w:rPr>
          <w:sz w:val="22"/>
          <w:szCs w:val="22"/>
        </w:rPr>
        <w:sectPr w:rsidR="003D0461" w:rsidRPr="00A25D2F" w:rsidSect="00EC32F8">
          <w:pgSz w:w="12240" w:h="15840" w:code="1"/>
          <w:pgMar w:top="1440" w:right="1440" w:bottom="1440" w:left="1440" w:header="720" w:footer="720" w:gutter="0"/>
          <w:cols w:space="720"/>
          <w:noEndnote/>
        </w:sectPr>
      </w:pPr>
    </w:p>
    <w:p w14:paraId="4463697D" w14:textId="77777777" w:rsidR="00B437B3" w:rsidRPr="00563531" w:rsidRDefault="00B437B3" w:rsidP="00B437B3">
      <w:pPr>
        <w:jc w:val="center"/>
        <w:rPr>
          <w:b/>
          <w:bCs/>
          <w:sz w:val="28"/>
          <w:szCs w:val="28"/>
        </w:rPr>
      </w:pPr>
      <w:r w:rsidRPr="00563531">
        <w:rPr>
          <w:b/>
          <w:bCs/>
          <w:sz w:val="28"/>
          <w:szCs w:val="28"/>
        </w:rPr>
        <w:t>D.  IMPLEMENTATION</w:t>
      </w:r>
    </w:p>
    <w:p w14:paraId="34D2C2A4" w14:textId="77777777" w:rsidR="00B437B3" w:rsidRPr="00563531" w:rsidRDefault="00B437B3" w:rsidP="00B437B3">
      <w:pPr>
        <w:rPr>
          <w:szCs w:val="22"/>
        </w:rPr>
      </w:pPr>
    </w:p>
    <w:p w14:paraId="1481EC71" w14:textId="77777777" w:rsidR="00B437B3" w:rsidRPr="00563531" w:rsidRDefault="00B437B3" w:rsidP="00B437B3">
      <w:pPr>
        <w:rPr>
          <w:szCs w:val="22"/>
        </w:rPr>
      </w:pPr>
      <w:r w:rsidRPr="00563531">
        <w:rPr>
          <w:szCs w:val="22"/>
        </w:rPr>
        <w:tab/>
        <w:t xml:space="preserve">The purpose of this section is to provide information to applicants and licensees regarding the NRC staff’s plans for using this regulatory guide. The requirements addressing implementation of </w:t>
      </w:r>
      <w:r>
        <w:rPr>
          <w:szCs w:val="22"/>
        </w:rPr>
        <w:t xml:space="preserve">OM </w:t>
      </w:r>
      <w:r w:rsidRPr="00563531">
        <w:rPr>
          <w:szCs w:val="22"/>
        </w:rPr>
        <w:t>Code Cases are contained in 10 CFR 50.55a(b)(</w:t>
      </w:r>
      <w:r>
        <w:rPr>
          <w:szCs w:val="22"/>
        </w:rPr>
        <w:t>6</w:t>
      </w:r>
      <w:r w:rsidRPr="00563531">
        <w:rPr>
          <w:szCs w:val="22"/>
        </w:rPr>
        <w:t>). No backfitting is intended or approved in connection with the issuance of this guide.</w:t>
      </w:r>
    </w:p>
    <w:p w14:paraId="57585CE1" w14:textId="77777777" w:rsidR="00B437B3" w:rsidRPr="00563531" w:rsidRDefault="00B437B3" w:rsidP="00B437B3">
      <w:pPr>
        <w:rPr>
          <w:szCs w:val="22"/>
        </w:rPr>
      </w:pPr>
    </w:p>
    <w:p w14:paraId="73EFF58F" w14:textId="77777777" w:rsidR="00B437B3" w:rsidRPr="00563531" w:rsidRDefault="00B437B3" w:rsidP="00B437B3">
      <w:pPr>
        <w:jc w:val="center"/>
        <w:rPr>
          <w:sz w:val="28"/>
          <w:szCs w:val="28"/>
        </w:rPr>
      </w:pPr>
      <w:r w:rsidRPr="00563531">
        <w:rPr>
          <w:b/>
          <w:bCs/>
          <w:sz w:val="28"/>
          <w:szCs w:val="28"/>
        </w:rPr>
        <w:t>REGULATORY ANALYSIS</w:t>
      </w:r>
    </w:p>
    <w:p w14:paraId="57AC5646" w14:textId="77777777" w:rsidR="00B437B3" w:rsidRPr="00563531" w:rsidRDefault="00B437B3" w:rsidP="00B437B3">
      <w:pPr>
        <w:rPr>
          <w:szCs w:val="22"/>
        </w:rPr>
      </w:pPr>
    </w:p>
    <w:p w14:paraId="0976A7DB" w14:textId="6A06E625" w:rsidR="00B437B3" w:rsidRPr="00563531" w:rsidRDefault="00B437B3" w:rsidP="00B437B3">
      <w:pPr>
        <w:rPr>
          <w:szCs w:val="22"/>
        </w:rPr>
      </w:pPr>
      <w:r w:rsidRPr="00563531">
        <w:rPr>
          <w:szCs w:val="22"/>
        </w:rPr>
        <w:tab/>
        <w:t xml:space="preserve">A separate regulatory analysis was not prepared for this regulatory guide. The regulatory </w:t>
      </w:r>
      <w:r w:rsidR="00E1415F">
        <w:rPr>
          <w:szCs w:val="22"/>
        </w:rPr>
        <w:t>analysis</w:t>
      </w:r>
      <w:r w:rsidR="00E1415F" w:rsidRPr="00563531">
        <w:rPr>
          <w:szCs w:val="22"/>
        </w:rPr>
        <w:t xml:space="preserve"> </w:t>
      </w:r>
      <w:r w:rsidRPr="00563531">
        <w:rPr>
          <w:szCs w:val="22"/>
        </w:rPr>
        <w:t>for this guide is the regulatory analysis prepared for the amendment to 10 CF</w:t>
      </w:r>
      <w:r w:rsidR="00A73D26">
        <w:rPr>
          <w:szCs w:val="22"/>
        </w:rPr>
        <w:t>R 50.55a, “Codes and Standards</w:t>
      </w:r>
      <w:r w:rsidRPr="00563531">
        <w:rPr>
          <w:szCs w:val="22"/>
        </w:rPr>
        <w:t>,</w:t>
      </w:r>
      <w:r w:rsidR="00A73D26">
        <w:rPr>
          <w:szCs w:val="22"/>
        </w:rPr>
        <w:t>”</w:t>
      </w:r>
      <w:r w:rsidRPr="00563531">
        <w:rPr>
          <w:szCs w:val="22"/>
        </w:rPr>
        <w:t xml:space="preserve"> which incorporates this regulatory guide by reference.</w:t>
      </w:r>
    </w:p>
    <w:p w14:paraId="281229AB" w14:textId="77777777" w:rsidR="00B437B3" w:rsidRPr="00563531" w:rsidRDefault="00B437B3" w:rsidP="00B437B3">
      <w:pPr>
        <w:rPr>
          <w:szCs w:val="22"/>
        </w:rPr>
      </w:pPr>
    </w:p>
    <w:p w14:paraId="5BD545EF" w14:textId="77777777" w:rsidR="00B437B3" w:rsidRDefault="00B437B3" w:rsidP="00B437B3">
      <w:pPr>
        <w:rPr>
          <w:sz w:val="28"/>
          <w:szCs w:val="28"/>
        </w:rPr>
      </w:pPr>
    </w:p>
    <w:p w14:paraId="1FE8C03C" w14:textId="77777777" w:rsidR="00B437B3" w:rsidRDefault="00B437B3" w:rsidP="006A3987">
      <w:pPr>
        <w:jc w:val="center"/>
        <w:rPr>
          <w:b/>
          <w:bCs/>
          <w:sz w:val="28"/>
          <w:szCs w:val="28"/>
        </w:rPr>
        <w:sectPr w:rsidR="00B437B3" w:rsidSect="00EC32F8">
          <w:pgSz w:w="12240" w:h="15840" w:code="1"/>
          <w:pgMar w:top="1440" w:right="1440" w:bottom="1440" w:left="1440" w:header="720" w:footer="720" w:gutter="0"/>
          <w:cols w:space="720"/>
          <w:noEndnote/>
        </w:sectPr>
      </w:pPr>
    </w:p>
    <w:p w14:paraId="3F23928B" w14:textId="77777777" w:rsidR="006A3987" w:rsidRPr="00F20568" w:rsidRDefault="006A3987" w:rsidP="006A3987">
      <w:pPr>
        <w:jc w:val="center"/>
        <w:rPr>
          <w:b/>
          <w:bCs/>
          <w:sz w:val="28"/>
          <w:szCs w:val="28"/>
        </w:rPr>
      </w:pPr>
      <w:r w:rsidRPr="00F20568">
        <w:rPr>
          <w:b/>
          <w:bCs/>
          <w:sz w:val="28"/>
          <w:szCs w:val="28"/>
        </w:rPr>
        <w:t>REFERENCES</w:t>
      </w:r>
      <w:r w:rsidR="007140A9" w:rsidRPr="007140A9">
        <w:rPr>
          <w:b/>
          <w:bCs/>
          <w:sz w:val="28"/>
          <w:szCs w:val="28"/>
          <w:vertAlign w:val="superscript"/>
        </w:rPr>
        <w:t>1</w:t>
      </w:r>
    </w:p>
    <w:p w14:paraId="52B9A2AE" w14:textId="77777777" w:rsidR="006A3987" w:rsidRPr="00F20568" w:rsidRDefault="006A3987" w:rsidP="006A3987">
      <w:pPr>
        <w:jc w:val="center"/>
        <w:rPr>
          <w:szCs w:val="22"/>
        </w:rPr>
      </w:pPr>
    </w:p>
    <w:p w14:paraId="36A2D24A" w14:textId="77777777" w:rsidR="00415726" w:rsidRPr="00EC32F8" w:rsidRDefault="00415726" w:rsidP="00415726">
      <w:pPr>
        <w:pStyle w:val="Level1"/>
        <w:numPr>
          <w:ilvl w:val="0"/>
          <w:numId w:val="1"/>
        </w:numPr>
        <w:tabs>
          <w:tab w:val="left" w:pos="720"/>
        </w:tabs>
        <w:spacing w:after="140"/>
        <w:ind w:left="720" w:hanging="720"/>
        <w:rPr>
          <w:sz w:val="22"/>
          <w:szCs w:val="22"/>
        </w:rPr>
      </w:pPr>
      <w:r w:rsidRPr="00EC32F8">
        <w:rPr>
          <w:sz w:val="22"/>
          <w:szCs w:val="22"/>
        </w:rPr>
        <w:t>ASME Code for Operation and Maintenance of Nuclear Power Plants, American Society of Mechanical Engineers, New York, NY.</w:t>
      </w:r>
      <w:r w:rsidRPr="00EC32F8">
        <w:rPr>
          <w:sz w:val="22"/>
          <w:szCs w:val="22"/>
          <w:vertAlign w:val="superscript"/>
        </w:rPr>
        <w:footnoteReference w:customMarkFollows="1" w:id="2"/>
        <w:t>2</w:t>
      </w:r>
    </w:p>
    <w:p w14:paraId="1F6A3BFF" w14:textId="77777777" w:rsidR="006A3987" w:rsidRPr="00EC32F8" w:rsidRDefault="006A3987" w:rsidP="006A3987">
      <w:pPr>
        <w:pStyle w:val="Level1"/>
        <w:numPr>
          <w:ilvl w:val="0"/>
          <w:numId w:val="1"/>
        </w:numPr>
        <w:tabs>
          <w:tab w:val="left" w:pos="720"/>
        </w:tabs>
        <w:spacing w:after="140"/>
        <w:ind w:left="720" w:hanging="720"/>
        <w:rPr>
          <w:sz w:val="22"/>
          <w:szCs w:val="22"/>
        </w:rPr>
      </w:pPr>
      <w:r w:rsidRPr="00EC32F8">
        <w:rPr>
          <w:i/>
          <w:iCs/>
          <w:sz w:val="22"/>
          <w:szCs w:val="22"/>
        </w:rPr>
        <w:t>Code of Federal Regulations</w:t>
      </w:r>
      <w:r w:rsidRPr="00EC32F8">
        <w:rPr>
          <w:sz w:val="22"/>
          <w:szCs w:val="22"/>
        </w:rPr>
        <w:t xml:space="preserve">, Title 10, </w:t>
      </w:r>
      <w:r w:rsidRPr="00EC32F8">
        <w:rPr>
          <w:i/>
          <w:iCs/>
          <w:sz w:val="22"/>
          <w:szCs w:val="22"/>
        </w:rPr>
        <w:t>Energy</w:t>
      </w:r>
      <w:r w:rsidRPr="00EC32F8">
        <w:rPr>
          <w:sz w:val="22"/>
          <w:szCs w:val="22"/>
        </w:rPr>
        <w:t>, Part 50, “Domestic Licensing of Production and Utilization Facilities” (10 CFR Part 50), U.S. Nuclear Regulatory Commission, Washington, DC.</w:t>
      </w:r>
    </w:p>
    <w:p w14:paraId="498C7AAE" w14:textId="77777777" w:rsidR="00415726" w:rsidRDefault="00415726" w:rsidP="006A3987">
      <w:pPr>
        <w:pStyle w:val="Level1"/>
        <w:numPr>
          <w:ilvl w:val="0"/>
          <w:numId w:val="1"/>
        </w:numPr>
        <w:tabs>
          <w:tab w:val="left" w:pos="720"/>
        </w:tabs>
        <w:spacing w:after="140"/>
        <w:ind w:left="720" w:hanging="720"/>
        <w:rPr>
          <w:sz w:val="22"/>
          <w:szCs w:val="22"/>
        </w:rPr>
      </w:pPr>
      <w:r>
        <w:rPr>
          <w:sz w:val="22"/>
          <w:szCs w:val="22"/>
        </w:rPr>
        <w:t>Regulatory Guide 1.84, “Design, Fabrication, and Materials Code Case Acceptability, ASME Section III,” U.S. Nuclear Regulatory Commission, Washington, DC.</w:t>
      </w:r>
    </w:p>
    <w:p w14:paraId="2D4B4545" w14:textId="77777777" w:rsidR="00415726" w:rsidRDefault="00415726" w:rsidP="006A3987">
      <w:pPr>
        <w:pStyle w:val="Level1"/>
        <w:numPr>
          <w:ilvl w:val="0"/>
          <w:numId w:val="1"/>
        </w:numPr>
        <w:tabs>
          <w:tab w:val="left" w:pos="720"/>
        </w:tabs>
        <w:spacing w:after="140"/>
        <w:ind w:left="720" w:hanging="720"/>
        <w:rPr>
          <w:sz w:val="22"/>
          <w:szCs w:val="22"/>
        </w:rPr>
      </w:pPr>
      <w:r>
        <w:rPr>
          <w:sz w:val="22"/>
          <w:szCs w:val="22"/>
        </w:rPr>
        <w:t>Regulatory Guide 1.147, “Inservice Inspection Code Case Acceptability, ASME Section XI, Division 1,” U.S. Nuclear Regulatory Commission, Washington, DC.</w:t>
      </w:r>
    </w:p>
    <w:p w14:paraId="3BAD3CA9" w14:textId="77777777" w:rsidR="00EC32F8" w:rsidRDefault="006A3987" w:rsidP="006A3987">
      <w:pPr>
        <w:pStyle w:val="Level1"/>
        <w:numPr>
          <w:ilvl w:val="0"/>
          <w:numId w:val="1"/>
        </w:numPr>
        <w:tabs>
          <w:tab w:val="left" w:pos="720"/>
        </w:tabs>
        <w:spacing w:after="140"/>
        <w:ind w:left="720" w:hanging="720"/>
        <w:rPr>
          <w:sz w:val="22"/>
          <w:szCs w:val="22"/>
        </w:rPr>
      </w:pPr>
      <w:r w:rsidRPr="00EC32F8">
        <w:rPr>
          <w:sz w:val="22"/>
          <w:szCs w:val="22"/>
        </w:rPr>
        <w:t>Regulatory Guide 1.193, “ASME Code Cases Not Approved for Use,” U.S. Nuclear Regulatory Commission, Washington, DC.</w:t>
      </w:r>
    </w:p>
    <w:p w14:paraId="7FFCFC01" w14:textId="77777777" w:rsidR="00190F09" w:rsidRPr="00EC32F8" w:rsidRDefault="00190F09" w:rsidP="00190F09">
      <w:pPr>
        <w:pStyle w:val="Level1"/>
        <w:numPr>
          <w:ilvl w:val="0"/>
          <w:numId w:val="1"/>
        </w:numPr>
        <w:tabs>
          <w:tab w:val="left" w:pos="720"/>
        </w:tabs>
        <w:spacing w:after="140"/>
        <w:ind w:left="720" w:hanging="720"/>
        <w:rPr>
          <w:sz w:val="22"/>
          <w:szCs w:val="22"/>
        </w:rPr>
      </w:pPr>
      <w:r w:rsidRPr="00190F09">
        <w:rPr>
          <w:sz w:val="22"/>
          <w:szCs w:val="22"/>
        </w:rPr>
        <w:t xml:space="preserve">Regulatory Guide 1.174, </w:t>
      </w:r>
      <w:r w:rsidR="00561640">
        <w:rPr>
          <w:sz w:val="22"/>
          <w:szCs w:val="22"/>
        </w:rPr>
        <w:t>“</w:t>
      </w:r>
      <w:r w:rsidRPr="00190F09">
        <w:rPr>
          <w:sz w:val="22"/>
          <w:szCs w:val="22"/>
        </w:rPr>
        <w:t>An Approach for Using Probabilistic Risk Assessment in Risk-Informed Decisions on Plant-Specific Changes to the Licensing Basis</w:t>
      </w:r>
      <w:r>
        <w:rPr>
          <w:sz w:val="22"/>
          <w:szCs w:val="22"/>
        </w:rPr>
        <w:t>,</w:t>
      </w:r>
      <w:r w:rsidR="00561640">
        <w:rPr>
          <w:sz w:val="22"/>
          <w:szCs w:val="22"/>
        </w:rPr>
        <w:t>”</w:t>
      </w:r>
      <w:r>
        <w:t xml:space="preserve"> </w:t>
      </w:r>
      <w:r w:rsidRPr="00EC32F8">
        <w:rPr>
          <w:sz w:val="22"/>
          <w:szCs w:val="22"/>
        </w:rPr>
        <w:t>U.S. Nuclear Regulatory Commission, Washington, DC.</w:t>
      </w:r>
    </w:p>
    <w:p w14:paraId="275C9FAF" w14:textId="77777777" w:rsidR="00190F09" w:rsidRPr="00EC32F8" w:rsidRDefault="00190F09" w:rsidP="00190F09">
      <w:pPr>
        <w:pStyle w:val="Level1"/>
        <w:numPr>
          <w:ilvl w:val="0"/>
          <w:numId w:val="1"/>
        </w:numPr>
        <w:tabs>
          <w:tab w:val="left" w:pos="720"/>
        </w:tabs>
        <w:spacing w:after="140"/>
        <w:ind w:left="720" w:hanging="720"/>
        <w:rPr>
          <w:sz w:val="22"/>
          <w:szCs w:val="22"/>
        </w:rPr>
      </w:pPr>
      <w:r w:rsidRPr="00190F09">
        <w:rPr>
          <w:sz w:val="22"/>
          <w:szCs w:val="22"/>
        </w:rPr>
        <w:t xml:space="preserve">Regulatory Guide 1.175, </w:t>
      </w:r>
      <w:r w:rsidR="00561640">
        <w:t>“</w:t>
      </w:r>
      <w:r w:rsidRPr="00190F09">
        <w:rPr>
          <w:sz w:val="22"/>
          <w:szCs w:val="22"/>
        </w:rPr>
        <w:t>An Approach for Plant-Specific, Risk-Informed Decisionmaking: Inservice Testing</w:t>
      </w:r>
      <w:r>
        <w:rPr>
          <w:sz w:val="22"/>
          <w:szCs w:val="22"/>
        </w:rPr>
        <w:t>,</w:t>
      </w:r>
      <w:r w:rsidR="00561640">
        <w:t>”</w:t>
      </w:r>
      <w:r>
        <w:t xml:space="preserve"> </w:t>
      </w:r>
      <w:r w:rsidRPr="00EC32F8">
        <w:rPr>
          <w:sz w:val="22"/>
          <w:szCs w:val="22"/>
        </w:rPr>
        <w:t>U.S. Nuclear Regulatory Commission, Washington, DC.</w:t>
      </w:r>
    </w:p>
    <w:p w14:paraId="2766D704" w14:textId="77777777" w:rsidR="00954616" w:rsidRDefault="00954616" w:rsidP="00954616">
      <w:pPr>
        <w:pStyle w:val="Level1"/>
        <w:numPr>
          <w:ilvl w:val="0"/>
          <w:numId w:val="1"/>
        </w:numPr>
        <w:tabs>
          <w:tab w:val="left" w:pos="720"/>
        </w:tabs>
        <w:spacing w:after="140"/>
        <w:ind w:left="720" w:hanging="720"/>
        <w:rPr>
          <w:sz w:val="22"/>
          <w:szCs w:val="22"/>
        </w:rPr>
      </w:pPr>
      <w:r w:rsidRPr="00954616">
        <w:rPr>
          <w:sz w:val="22"/>
          <w:szCs w:val="22"/>
        </w:rPr>
        <w:t>Regulatory Guide 1.200, “An Approach for Determining the Technical Adequacy of Probabilistic Risk Assessment Results for Ri</w:t>
      </w:r>
      <w:r>
        <w:rPr>
          <w:sz w:val="22"/>
          <w:szCs w:val="22"/>
        </w:rPr>
        <w:t xml:space="preserve">sk-Informed Activities,” </w:t>
      </w:r>
      <w:r w:rsidRPr="00EC32F8">
        <w:rPr>
          <w:sz w:val="22"/>
          <w:szCs w:val="22"/>
        </w:rPr>
        <w:t>U.S. Nuclear Regulatory Commission, Washington, DC.</w:t>
      </w:r>
    </w:p>
    <w:p w14:paraId="2F537125" w14:textId="77777777" w:rsidR="00190F09" w:rsidRPr="00954616" w:rsidRDefault="00954616" w:rsidP="00954616">
      <w:pPr>
        <w:pStyle w:val="Level1"/>
        <w:numPr>
          <w:ilvl w:val="0"/>
          <w:numId w:val="1"/>
        </w:numPr>
        <w:tabs>
          <w:tab w:val="left" w:pos="720"/>
        </w:tabs>
        <w:spacing w:after="140"/>
        <w:ind w:left="720" w:hanging="720"/>
        <w:rPr>
          <w:sz w:val="22"/>
          <w:szCs w:val="22"/>
        </w:rPr>
        <w:sectPr w:rsidR="00190F09" w:rsidRPr="00954616" w:rsidSect="00EC32F8">
          <w:footnotePr>
            <w:numStart w:val="5"/>
          </w:footnotePr>
          <w:pgSz w:w="12240" w:h="15840" w:code="1"/>
          <w:pgMar w:top="1440" w:right="1440" w:bottom="1440" w:left="1440" w:header="720" w:footer="720" w:gutter="0"/>
          <w:cols w:space="720"/>
          <w:noEndnote/>
        </w:sectPr>
      </w:pPr>
      <w:r w:rsidRPr="00954616">
        <w:rPr>
          <w:sz w:val="22"/>
          <w:szCs w:val="22"/>
        </w:rPr>
        <w:t>Regulatory Guide 1.201, “Guidelines for Categorizing Structures, Systems, and Components in Nuclear Power Plants According to their Safety Significance,”</w:t>
      </w:r>
      <w:r>
        <w:rPr>
          <w:sz w:val="22"/>
          <w:szCs w:val="22"/>
        </w:rPr>
        <w:t xml:space="preserve"> </w:t>
      </w:r>
      <w:r w:rsidRPr="00EC32F8">
        <w:rPr>
          <w:sz w:val="22"/>
          <w:szCs w:val="22"/>
        </w:rPr>
        <w:t>U.S. Nuclear Regulatory Commission, Washington, DC.</w:t>
      </w:r>
    </w:p>
    <w:p w14:paraId="2F28773A" w14:textId="77777777" w:rsidR="003D0461" w:rsidRPr="00EC32F8" w:rsidRDefault="00EC32F8" w:rsidP="00FB2ACF">
      <w:pPr>
        <w:widowControl/>
        <w:tabs>
          <w:tab w:val="center" w:pos="5040"/>
        </w:tabs>
        <w:spacing w:after="120"/>
        <w:jc w:val="center"/>
        <w:rPr>
          <w:b/>
          <w:sz w:val="28"/>
          <w:szCs w:val="28"/>
        </w:rPr>
      </w:pPr>
      <w:r w:rsidRPr="00EC32F8">
        <w:rPr>
          <w:b/>
          <w:sz w:val="28"/>
          <w:szCs w:val="28"/>
        </w:rPr>
        <w:t>APPENDIX A</w:t>
      </w:r>
    </w:p>
    <w:p w14:paraId="3E72BD4B" w14:textId="77777777" w:rsidR="00EC32F8" w:rsidRDefault="00EC32F8" w:rsidP="00FB2ACF">
      <w:pPr>
        <w:spacing w:after="120"/>
        <w:jc w:val="center"/>
        <w:rPr>
          <w:b/>
          <w:bCs/>
          <w:sz w:val="28"/>
          <w:szCs w:val="28"/>
        </w:rPr>
      </w:pPr>
      <w:r w:rsidRPr="00EC32F8">
        <w:rPr>
          <w:b/>
          <w:bCs/>
          <w:sz w:val="28"/>
          <w:szCs w:val="28"/>
        </w:rPr>
        <w:t xml:space="preserve">NUMERICAL LISTING OF OPERATION AND MAINTENANCE </w:t>
      </w:r>
    </w:p>
    <w:p w14:paraId="52D4BC30" w14:textId="77777777" w:rsidR="001B308D" w:rsidRPr="00EC32F8" w:rsidRDefault="00EC32F8" w:rsidP="00FB2ACF">
      <w:pPr>
        <w:spacing w:after="120"/>
        <w:jc w:val="center"/>
        <w:rPr>
          <w:b/>
          <w:sz w:val="28"/>
          <w:szCs w:val="28"/>
          <w:lang w:val="en-CA"/>
        </w:rPr>
      </w:pPr>
      <w:r w:rsidRPr="00EC32F8">
        <w:rPr>
          <w:b/>
          <w:bCs/>
          <w:sz w:val="28"/>
          <w:szCs w:val="28"/>
        </w:rPr>
        <w:t>CODE CASES</w:t>
      </w:r>
    </w:p>
    <w:tbl>
      <w:tblPr>
        <w:tblW w:w="0" w:type="auto"/>
        <w:tblInd w:w="81" w:type="dxa"/>
        <w:tblCellMar>
          <w:left w:w="81" w:type="dxa"/>
          <w:right w:w="81" w:type="dxa"/>
        </w:tblCellMar>
        <w:tblLook w:val="0000" w:firstRow="0" w:lastRow="0" w:firstColumn="0" w:lastColumn="0" w:noHBand="0" w:noVBand="0"/>
      </w:tblPr>
      <w:tblGrid>
        <w:gridCol w:w="1102"/>
        <w:gridCol w:w="1305"/>
        <w:gridCol w:w="2767"/>
        <w:gridCol w:w="2046"/>
        <w:gridCol w:w="2221"/>
      </w:tblGrid>
      <w:tr w:rsidR="004D19F4" w:rsidRPr="00403D9E" w14:paraId="71E2A25C" w14:textId="77777777" w:rsidTr="005B02B4">
        <w:trPr>
          <w:cantSplit/>
          <w:tblHeader/>
        </w:trPr>
        <w:tc>
          <w:tcPr>
            <w:tcW w:w="1102" w:type="dxa"/>
            <w:tcBorders>
              <w:top w:val="double" w:sz="2" w:space="0" w:color="000000"/>
              <w:left w:val="double" w:sz="2" w:space="0" w:color="000000"/>
              <w:bottom w:val="single" w:sz="6" w:space="0" w:color="000000"/>
              <w:right w:val="nil"/>
            </w:tcBorders>
            <w:shd w:val="clear" w:color="auto" w:fill="BFBFBF"/>
          </w:tcPr>
          <w:p w14:paraId="46446464" w14:textId="77777777" w:rsidR="00571F9A" w:rsidRPr="001B308D" w:rsidRDefault="00571F9A" w:rsidP="00FB2ACF">
            <w:pPr>
              <w:spacing w:before="80"/>
              <w:jc w:val="center"/>
              <w:rPr>
                <w:sz w:val="20"/>
                <w:szCs w:val="20"/>
              </w:rPr>
            </w:pPr>
            <w:r w:rsidRPr="001B308D">
              <w:rPr>
                <w:b/>
                <w:bCs/>
                <w:sz w:val="20"/>
                <w:szCs w:val="20"/>
              </w:rPr>
              <w:t xml:space="preserve">Code Case </w:t>
            </w:r>
          </w:p>
        </w:tc>
        <w:tc>
          <w:tcPr>
            <w:tcW w:w="1305" w:type="dxa"/>
            <w:tcBorders>
              <w:top w:val="double" w:sz="2" w:space="0" w:color="000000"/>
              <w:left w:val="single" w:sz="6" w:space="0" w:color="000000"/>
              <w:bottom w:val="single" w:sz="6" w:space="0" w:color="000000"/>
              <w:right w:val="single" w:sz="6" w:space="0" w:color="000000"/>
            </w:tcBorders>
            <w:shd w:val="clear" w:color="auto" w:fill="BFBFBF"/>
          </w:tcPr>
          <w:p w14:paraId="48CC19D5" w14:textId="77777777" w:rsidR="00571F9A" w:rsidRPr="001B308D" w:rsidRDefault="00571F9A" w:rsidP="007207BD">
            <w:pPr>
              <w:spacing w:before="60"/>
              <w:jc w:val="center"/>
              <w:rPr>
                <w:b/>
                <w:bCs/>
                <w:sz w:val="20"/>
                <w:szCs w:val="20"/>
              </w:rPr>
            </w:pPr>
            <w:r>
              <w:rPr>
                <w:b/>
                <w:bCs/>
                <w:sz w:val="20"/>
                <w:szCs w:val="20"/>
              </w:rPr>
              <w:t>ASME Action Regarding Code Case</w:t>
            </w:r>
          </w:p>
        </w:tc>
        <w:tc>
          <w:tcPr>
            <w:tcW w:w="2767" w:type="dxa"/>
            <w:tcBorders>
              <w:top w:val="double" w:sz="2" w:space="0" w:color="000000"/>
              <w:left w:val="single" w:sz="6" w:space="0" w:color="000000"/>
              <w:bottom w:val="single" w:sz="6" w:space="0" w:color="000000"/>
              <w:right w:val="single" w:sz="6" w:space="0" w:color="000000"/>
            </w:tcBorders>
            <w:shd w:val="clear" w:color="auto" w:fill="BFBFBF"/>
          </w:tcPr>
          <w:p w14:paraId="5907E17C" w14:textId="77777777" w:rsidR="00571F9A" w:rsidRPr="00176C7A" w:rsidRDefault="00571F9A" w:rsidP="00571F9A">
            <w:pPr>
              <w:spacing w:before="60" w:after="60"/>
              <w:jc w:val="center"/>
              <w:rPr>
                <w:b/>
                <w:sz w:val="20"/>
                <w:szCs w:val="20"/>
              </w:rPr>
            </w:pPr>
            <w:r>
              <w:rPr>
                <w:b/>
                <w:sz w:val="20"/>
                <w:szCs w:val="20"/>
              </w:rPr>
              <w:t xml:space="preserve">Year Code Case </w:t>
            </w:r>
            <w:r w:rsidR="007207BD">
              <w:rPr>
                <w:b/>
                <w:sz w:val="20"/>
                <w:szCs w:val="20"/>
              </w:rPr>
              <w:t>Developed/</w:t>
            </w:r>
            <w:r w:rsidRPr="00176C7A">
              <w:rPr>
                <w:b/>
                <w:sz w:val="20"/>
                <w:szCs w:val="20"/>
              </w:rPr>
              <w:t>Revis</w:t>
            </w:r>
            <w:r>
              <w:rPr>
                <w:b/>
                <w:sz w:val="20"/>
                <w:szCs w:val="20"/>
              </w:rPr>
              <w:t>ed</w:t>
            </w:r>
          </w:p>
        </w:tc>
        <w:tc>
          <w:tcPr>
            <w:tcW w:w="2046" w:type="dxa"/>
            <w:tcBorders>
              <w:top w:val="double" w:sz="2" w:space="0" w:color="000000"/>
              <w:left w:val="single" w:sz="6" w:space="0" w:color="000000"/>
              <w:bottom w:val="single" w:sz="6" w:space="0" w:color="000000"/>
              <w:right w:val="single" w:sz="6" w:space="0" w:color="000000"/>
            </w:tcBorders>
            <w:shd w:val="clear" w:color="auto" w:fill="BFBFBF"/>
          </w:tcPr>
          <w:p w14:paraId="1E623B79" w14:textId="77777777" w:rsidR="00571F9A" w:rsidRDefault="007207BD" w:rsidP="007207BD">
            <w:pPr>
              <w:spacing w:before="60" w:after="60"/>
              <w:jc w:val="center"/>
              <w:rPr>
                <w:b/>
                <w:sz w:val="20"/>
                <w:szCs w:val="20"/>
              </w:rPr>
            </w:pPr>
            <w:r>
              <w:rPr>
                <w:b/>
                <w:sz w:val="20"/>
                <w:szCs w:val="20"/>
              </w:rPr>
              <w:t>Code Case Approved in RG</w:t>
            </w:r>
            <w:r w:rsidR="00571F9A">
              <w:rPr>
                <w:b/>
                <w:sz w:val="20"/>
                <w:szCs w:val="20"/>
              </w:rPr>
              <w:t xml:space="preserve"> 1.192</w:t>
            </w:r>
            <w:r>
              <w:rPr>
                <w:b/>
                <w:sz w:val="20"/>
                <w:szCs w:val="20"/>
              </w:rPr>
              <w:t xml:space="preserve"> (Y/N) / Which Revision of RG 1.192 </w:t>
            </w:r>
          </w:p>
        </w:tc>
        <w:tc>
          <w:tcPr>
            <w:tcW w:w="2221" w:type="dxa"/>
            <w:tcBorders>
              <w:top w:val="double" w:sz="2" w:space="0" w:color="000000"/>
              <w:left w:val="single" w:sz="6" w:space="0" w:color="000000"/>
              <w:bottom w:val="single" w:sz="6" w:space="0" w:color="000000"/>
              <w:right w:val="double" w:sz="2" w:space="0" w:color="000000"/>
            </w:tcBorders>
            <w:shd w:val="clear" w:color="auto" w:fill="BFBFBF"/>
          </w:tcPr>
          <w:p w14:paraId="39905A3D" w14:textId="77777777" w:rsidR="00571F9A" w:rsidRPr="00176C7A" w:rsidRDefault="00571F9A" w:rsidP="007207BD">
            <w:pPr>
              <w:spacing w:before="60" w:after="60"/>
              <w:jc w:val="center"/>
              <w:rPr>
                <w:b/>
                <w:sz w:val="20"/>
                <w:szCs w:val="20"/>
              </w:rPr>
            </w:pPr>
            <w:r>
              <w:rPr>
                <w:b/>
                <w:sz w:val="20"/>
                <w:szCs w:val="20"/>
              </w:rPr>
              <w:t>Table</w:t>
            </w:r>
            <w:r w:rsidR="007207BD">
              <w:rPr>
                <w:b/>
                <w:sz w:val="20"/>
                <w:szCs w:val="20"/>
              </w:rPr>
              <w:t xml:space="preserve"> Where Code Case Listed in </w:t>
            </w:r>
            <w:r w:rsidR="00164796">
              <w:rPr>
                <w:b/>
                <w:sz w:val="20"/>
                <w:szCs w:val="20"/>
              </w:rPr>
              <w:t xml:space="preserve">    </w:t>
            </w:r>
            <w:r w:rsidR="007207BD">
              <w:rPr>
                <w:b/>
                <w:sz w:val="20"/>
                <w:szCs w:val="20"/>
              </w:rPr>
              <w:t>Revision 2 of RG 1.192</w:t>
            </w:r>
          </w:p>
        </w:tc>
      </w:tr>
      <w:tr w:rsidR="004D19F4" w:rsidRPr="00403D9E" w14:paraId="0C724564" w14:textId="77777777" w:rsidTr="00571F9A">
        <w:trPr>
          <w:cantSplit/>
        </w:trPr>
        <w:tc>
          <w:tcPr>
            <w:tcW w:w="1102" w:type="dxa"/>
            <w:tcBorders>
              <w:top w:val="single" w:sz="6" w:space="0" w:color="000000"/>
              <w:left w:val="double" w:sz="2" w:space="0" w:color="000000"/>
              <w:bottom w:val="nil"/>
              <w:right w:val="nil"/>
            </w:tcBorders>
          </w:tcPr>
          <w:p w14:paraId="1E7B9936"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OMN-1</w:t>
            </w:r>
          </w:p>
        </w:tc>
        <w:tc>
          <w:tcPr>
            <w:tcW w:w="1305" w:type="dxa"/>
            <w:tcBorders>
              <w:top w:val="single" w:sz="6" w:space="0" w:color="000000"/>
              <w:left w:val="single" w:sz="6" w:space="0" w:color="000000"/>
              <w:bottom w:val="nil"/>
              <w:right w:val="single" w:sz="6" w:space="0" w:color="000000"/>
            </w:tcBorders>
          </w:tcPr>
          <w:p w14:paraId="06B174C7" w14:textId="77777777" w:rsidR="00571F9A" w:rsidRDefault="00571F9A" w:rsidP="0094041A">
            <w:pPr>
              <w:tabs>
                <w:tab w:val="left" w:pos="-1080"/>
                <w:tab w:val="left" w:pos="-720"/>
                <w:tab w:val="left" w:pos="0"/>
                <w:tab w:val="left" w:pos="720"/>
                <w:tab w:val="left" w:pos="1440"/>
              </w:tabs>
              <w:spacing w:before="120"/>
              <w:rPr>
                <w:sz w:val="20"/>
                <w:szCs w:val="20"/>
              </w:rPr>
            </w:pPr>
            <w:r>
              <w:rPr>
                <w:sz w:val="20"/>
                <w:szCs w:val="20"/>
              </w:rPr>
              <w:t>New</w:t>
            </w:r>
          </w:p>
          <w:p w14:paraId="60D9A6B2"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r w:rsidRPr="00A36A56">
              <w:rPr>
                <w:rStyle w:val="FootnoteReference"/>
                <w:sz w:val="20"/>
                <w:szCs w:val="20"/>
                <w:vertAlign w:val="superscript"/>
              </w:rPr>
              <w:footnoteReference w:id="3"/>
            </w:r>
          </w:p>
          <w:p w14:paraId="18DCE18B"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CC55408"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69359C22"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48B3AD7A"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3012F517"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251500A" w14:textId="77777777" w:rsidR="00571F9A" w:rsidRPr="001B308D" w:rsidRDefault="00571F9A" w:rsidP="0094041A">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single" w:sz="6" w:space="0" w:color="000000"/>
            </w:tcBorders>
          </w:tcPr>
          <w:p w14:paraId="647883EB"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1996 Addenda</w:t>
            </w:r>
          </w:p>
          <w:p w14:paraId="7E69CAF9" w14:textId="77777777" w:rsidR="00571F9A" w:rsidRDefault="00571F9A" w:rsidP="00176C7A">
            <w:pPr>
              <w:tabs>
                <w:tab w:val="left" w:pos="-1080"/>
                <w:tab w:val="left" w:pos="-720"/>
                <w:tab w:val="left" w:pos="0"/>
                <w:tab w:val="left" w:pos="720"/>
                <w:tab w:val="left" w:pos="1440"/>
              </w:tabs>
              <w:rPr>
                <w:sz w:val="20"/>
                <w:szCs w:val="20"/>
              </w:rPr>
            </w:pPr>
            <w:r>
              <w:rPr>
                <w:sz w:val="20"/>
                <w:szCs w:val="20"/>
              </w:rPr>
              <w:t>1999 Addenda</w:t>
            </w:r>
          </w:p>
          <w:p w14:paraId="3B9CB548" w14:textId="77777777" w:rsidR="00571F9A" w:rsidRDefault="00571F9A" w:rsidP="00176C7A">
            <w:pPr>
              <w:tabs>
                <w:tab w:val="left" w:pos="-1080"/>
                <w:tab w:val="left" w:pos="-720"/>
                <w:tab w:val="left" w:pos="0"/>
                <w:tab w:val="left" w:pos="720"/>
                <w:tab w:val="left" w:pos="1440"/>
              </w:tabs>
              <w:rPr>
                <w:sz w:val="20"/>
                <w:szCs w:val="20"/>
              </w:rPr>
            </w:pPr>
            <w:r>
              <w:rPr>
                <w:sz w:val="20"/>
                <w:szCs w:val="20"/>
              </w:rPr>
              <w:t>2001 Edition</w:t>
            </w:r>
          </w:p>
          <w:p w14:paraId="05E36AB2" w14:textId="77777777" w:rsidR="00571F9A" w:rsidRDefault="00571F9A" w:rsidP="00176C7A">
            <w:pPr>
              <w:tabs>
                <w:tab w:val="left" w:pos="-1080"/>
                <w:tab w:val="left" w:pos="-720"/>
                <w:tab w:val="left" w:pos="0"/>
                <w:tab w:val="left" w:pos="720"/>
                <w:tab w:val="left" w:pos="1440"/>
              </w:tabs>
              <w:rPr>
                <w:sz w:val="20"/>
                <w:szCs w:val="20"/>
              </w:rPr>
            </w:pPr>
            <w:r>
              <w:rPr>
                <w:sz w:val="20"/>
                <w:szCs w:val="20"/>
              </w:rPr>
              <w:t>2002 Addenda</w:t>
            </w:r>
          </w:p>
          <w:p w14:paraId="0080D27C" w14:textId="77777777" w:rsidR="00571F9A" w:rsidRDefault="00571F9A" w:rsidP="00176C7A">
            <w:pPr>
              <w:tabs>
                <w:tab w:val="left" w:pos="-1080"/>
                <w:tab w:val="left" w:pos="-720"/>
                <w:tab w:val="left" w:pos="0"/>
                <w:tab w:val="left" w:pos="720"/>
                <w:tab w:val="left" w:pos="1440"/>
              </w:tabs>
              <w:rPr>
                <w:sz w:val="20"/>
                <w:szCs w:val="20"/>
              </w:rPr>
            </w:pPr>
            <w:r>
              <w:rPr>
                <w:sz w:val="20"/>
                <w:szCs w:val="20"/>
              </w:rPr>
              <w:t>2004 Edition</w:t>
            </w:r>
          </w:p>
          <w:p w14:paraId="69178BC7" w14:textId="77777777" w:rsidR="00571F9A" w:rsidRDefault="00571F9A" w:rsidP="00837A7E">
            <w:pPr>
              <w:tabs>
                <w:tab w:val="left" w:pos="-1080"/>
                <w:tab w:val="left" w:pos="-720"/>
                <w:tab w:val="left" w:pos="0"/>
                <w:tab w:val="left" w:pos="720"/>
                <w:tab w:val="left" w:pos="1440"/>
              </w:tabs>
              <w:rPr>
                <w:sz w:val="20"/>
                <w:szCs w:val="20"/>
              </w:rPr>
            </w:pPr>
            <w:r w:rsidRPr="001B308D">
              <w:rPr>
                <w:sz w:val="20"/>
                <w:szCs w:val="20"/>
              </w:rPr>
              <w:t>2006 Addenda</w:t>
            </w:r>
          </w:p>
          <w:p w14:paraId="475A3BFE" w14:textId="77777777" w:rsidR="00571F9A" w:rsidRDefault="00571F9A" w:rsidP="00837A7E">
            <w:pPr>
              <w:tabs>
                <w:tab w:val="left" w:pos="-1080"/>
                <w:tab w:val="left" w:pos="-720"/>
                <w:tab w:val="left" w:pos="0"/>
                <w:tab w:val="left" w:pos="720"/>
                <w:tab w:val="left" w:pos="1440"/>
              </w:tabs>
              <w:rPr>
                <w:sz w:val="20"/>
                <w:szCs w:val="20"/>
              </w:rPr>
            </w:pPr>
            <w:r>
              <w:rPr>
                <w:sz w:val="20"/>
                <w:szCs w:val="20"/>
              </w:rPr>
              <w:t>2009 Edition</w:t>
            </w:r>
          </w:p>
          <w:p w14:paraId="6BBC5763"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nil"/>
              <w:right w:val="single" w:sz="6" w:space="0" w:color="000000"/>
            </w:tcBorders>
          </w:tcPr>
          <w:p w14:paraId="3371622F" w14:textId="77777777" w:rsidR="00571F9A" w:rsidRDefault="00EE4E9E" w:rsidP="00176C7A">
            <w:pPr>
              <w:tabs>
                <w:tab w:val="left" w:pos="-1080"/>
                <w:tab w:val="left" w:pos="-720"/>
                <w:tab w:val="left" w:pos="0"/>
                <w:tab w:val="left" w:pos="720"/>
                <w:tab w:val="left" w:pos="1440"/>
              </w:tabs>
              <w:spacing w:before="120"/>
              <w:rPr>
                <w:sz w:val="20"/>
                <w:szCs w:val="20"/>
              </w:rPr>
            </w:pPr>
            <w:r w:rsidRPr="00E76339">
              <w:rPr>
                <w:sz w:val="20"/>
                <w:szCs w:val="20"/>
              </w:rPr>
              <w:t>50.55a</w:t>
            </w:r>
            <w:r w:rsidR="00E76339" w:rsidRPr="00E76339">
              <w:rPr>
                <w:sz w:val="20"/>
                <w:szCs w:val="20"/>
                <w:vertAlign w:val="superscript"/>
              </w:rPr>
              <w:t>2</w:t>
            </w:r>
          </w:p>
          <w:p w14:paraId="1FD06A3C"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0</w:t>
            </w:r>
          </w:p>
          <w:p w14:paraId="19884C60"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1CE6CAC8"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5CFE0E35" w14:textId="77777777" w:rsidR="00AC39BD" w:rsidRDefault="00AC39BD" w:rsidP="00EE4E9E">
            <w:pPr>
              <w:tabs>
                <w:tab w:val="left" w:pos="-1080"/>
                <w:tab w:val="left" w:pos="-720"/>
                <w:tab w:val="left" w:pos="0"/>
                <w:tab w:val="left" w:pos="720"/>
                <w:tab w:val="left" w:pos="1440"/>
              </w:tabs>
              <w:rPr>
                <w:sz w:val="20"/>
                <w:szCs w:val="20"/>
              </w:rPr>
            </w:pPr>
            <w:r>
              <w:rPr>
                <w:sz w:val="20"/>
                <w:szCs w:val="20"/>
              </w:rPr>
              <w:t>N</w:t>
            </w:r>
          </w:p>
          <w:p w14:paraId="1973DFE6" w14:textId="77777777" w:rsidR="00AC39BD" w:rsidRDefault="00AC39BD" w:rsidP="00EE4E9E">
            <w:pPr>
              <w:tabs>
                <w:tab w:val="left" w:pos="-1080"/>
                <w:tab w:val="left" w:pos="-720"/>
                <w:tab w:val="left" w:pos="0"/>
                <w:tab w:val="left" w:pos="720"/>
                <w:tab w:val="left" w:pos="1440"/>
              </w:tabs>
              <w:rPr>
                <w:sz w:val="20"/>
                <w:szCs w:val="20"/>
              </w:rPr>
            </w:pPr>
            <w:r>
              <w:rPr>
                <w:sz w:val="20"/>
                <w:szCs w:val="20"/>
              </w:rPr>
              <w:t>Y / Revision 1</w:t>
            </w:r>
          </w:p>
          <w:p w14:paraId="0D612977"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63806277"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nil"/>
              <w:right w:val="double" w:sz="2" w:space="0" w:color="000000"/>
            </w:tcBorders>
          </w:tcPr>
          <w:p w14:paraId="4F4E5DD3" w14:textId="77777777" w:rsidR="00571F9A" w:rsidRDefault="007207BD" w:rsidP="00CD238D">
            <w:pPr>
              <w:tabs>
                <w:tab w:val="left" w:pos="-1080"/>
                <w:tab w:val="left" w:pos="-720"/>
                <w:tab w:val="left" w:pos="0"/>
                <w:tab w:val="left" w:pos="720"/>
                <w:tab w:val="left" w:pos="1440"/>
              </w:tabs>
              <w:spacing w:before="120"/>
              <w:rPr>
                <w:sz w:val="20"/>
                <w:szCs w:val="20"/>
              </w:rPr>
            </w:pPr>
            <w:r>
              <w:rPr>
                <w:sz w:val="20"/>
                <w:szCs w:val="20"/>
              </w:rPr>
              <w:t xml:space="preserve">All </w:t>
            </w:r>
            <w:r w:rsidR="00CD238D">
              <w:rPr>
                <w:sz w:val="20"/>
                <w:szCs w:val="20"/>
              </w:rPr>
              <w:t>versions</w:t>
            </w:r>
            <w:r>
              <w:rPr>
                <w:sz w:val="20"/>
                <w:szCs w:val="20"/>
              </w:rPr>
              <w:t xml:space="preserve"> of OMN-1 are listed in Table 3</w:t>
            </w:r>
          </w:p>
        </w:tc>
      </w:tr>
      <w:tr w:rsidR="004D19F4" w:rsidRPr="00403D9E" w14:paraId="7622C3FC" w14:textId="77777777" w:rsidTr="00571F9A">
        <w:trPr>
          <w:cantSplit/>
        </w:trPr>
        <w:tc>
          <w:tcPr>
            <w:tcW w:w="1102" w:type="dxa"/>
            <w:tcBorders>
              <w:top w:val="single" w:sz="6" w:space="0" w:color="000000"/>
              <w:left w:val="double" w:sz="2" w:space="0" w:color="000000"/>
              <w:bottom w:val="nil"/>
              <w:right w:val="nil"/>
            </w:tcBorders>
          </w:tcPr>
          <w:p w14:paraId="16DCC9B9"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 Revision 1</w:t>
            </w:r>
          </w:p>
        </w:tc>
        <w:tc>
          <w:tcPr>
            <w:tcW w:w="1305" w:type="dxa"/>
            <w:tcBorders>
              <w:top w:val="single" w:sz="6" w:space="0" w:color="000000"/>
              <w:left w:val="single" w:sz="6" w:space="0" w:color="000000"/>
              <w:bottom w:val="nil"/>
              <w:right w:val="single" w:sz="6" w:space="0" w:color="000000"/>
            </w:tcBorders>
          </w:tcPr>
          <w:p w14:paraId="2F33811F"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65ED3D9A" w14:textId="77777777" w:rsidR="00571F9A" w:rsidRDefault="00571F9A" w:rsidP="003C14C1">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single" w:sz="6" w:space="0" w:color="000000"/>
            </w:tcBorders>
          </w:tcPr>
          <w:p w14:paraId="596137C0"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2009 Edition</w:t>
            </w:r>
          </w:p>
          <w:p w14:paraId="01A4B5CB" w14:textId="77777777" w:rsidR="00571F9A" w:rsidRDefault="00CD238D"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nil"/>
              <w:right w:val="single" w:sz="6" w:space="0" w:color="000000"/>
            </w:tcBorders>
          </w:tcPr>
          <w:p w14:paraId="26DED595" w14:textId="77777777" w:rsidR="00571F9A" w:rsidRDefault="009A60A3" w:rsidP="0073524E">
            <w:pPr>
              <w:tabs>
                <w:tab w:val="left" w:pos="-1080"/>
                <w:tab w:val="left" w:pos="-720"/>
                <w:tab w:val="left" w:pos="0"/>
                <w:tab w:val="left" w:pos="720"/>
                <w:tab w:val="left" w:pos="1440"/>
              </w:tabs>
              <w:spacing w:before="120"/>
              <w:rPr>
                <w:sz w:val="20"/>
                <w:szCs w:val="20"/>
              </w:rPr>
            </w:pPr>
            <w:r>
              <w:rPr>
                <w:sz w:val="20"/>
                <w:szCs w:val="20"/>
              </w:rPr>
              <w:t>N</w:t>
            </w:r>
          </w:p>
          <w:p w14:paraId="4DB48EBE"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nil"/>
              <w:right w:val="double" w:sz="2" w:space="0" w:color="000000"/>
            </w:tcBorders>
          </w:tcPr>
          <w:p w14:paraId="22D4FDA8"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6013E41B"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2</w:t>
            </w:r>
          </w:p>
        </w:tc>
      </w:tr>
      <w:tr w:rsidR="004D19F4" w:rsidRPr="00403D9E" w14:paraId="40859CC5" w14:textId="77777777" w:rsidTr="00571F9A">
        <w:trPr>
          <w:cantSplit/>
        </w:trPr>
        <w:tc>
          <w:tcPr>
            <w:tcW w:w="1102" w:type="dxa"/>
            <w:tcBorders>
              <w:top w:val="single" w:sz="6" w:space="0" w:color="000000"/>
              <w:left w:val="double" w:sz="2" w:space="0" w:color="000000"/>
              <w:bottom w:val="single" w:sz="6" w:space="0" w:color="000000"/>
              <w:right w:val="nil"/>
            </w:tcBorders>
          </w:tcPr>
          <w:p w14:paraId="2EC59522"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OMN-2</w:t>
            </w:r>
          </w:p>
        </w:tc>
        <w:tc>
          <w:tcPr>
            <w:tcW w:w="1305" w:type="dxa"/>
            <w:tcBorders>
              <w:top w:val="single" w:sz="6" w:space="0" w:color="000000"/>
              <w:left w:val="single" w:sz="6" w:space="0" w:color="000000"/>
              <w:bottom w:val="single" w:sz="6" w:space="0" w:color="000000"/>
              <w:right w:val="single" w:sz="6" w:space="0" w:color="000000"/>
            </w:tcBorders>
          </w:tcPr>
          <w:p w14:paraId="6CF6F31E"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8D9C7D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35D3C24B"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17D18C84"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5D08728D" w14:textId="77777777" w:rsidR="00571F9A" w:rsidRDefault="00571F9A" w:rsidP="0094041A">
            <w:pPr>
              <w:tabs>
                <w:tab w:val="left" w:pos="-1080"/>
                <w:tab w:val="left" w:pos="-720"/>
                <w:tab w:val="left" w:pos="0"/>
                <w:tab w:val="left" w:pos="720"/>
                <w:tab w:val="left" w:pos="1440"/>
              </w:tabs>
              <w:spacing w:after="60"/>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single" w:sz="6" w:space="0" w:color="000000"/>
            </w:tcBorders>
          </w:tcPr>
          <w:p w14:paraId="281F79D2"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1998 Edition</w:t>
            </w:r>
          </w:p>
          <w:p w14:paraId="5A9124A9" w14:textId="77777777" w:rsidR="00571F9A" w:rsidRDefault="00571F9A" w:rsidP="0073524E">
            <w:pPr>
              <w:tabs>
                <w:tab w:val="left" w:pos="-1080"/>
                <w:tab w:val="left" w:pos="-720"/>
                <w:tab w:val="left" w:pos="0"/>
                <w:tab w:val="left" w:pos="720"/>
                <w:tab w:val="left" w:pos="1440"/>
              </w:tabs>
              <w:rPr>
                <w:sz w:val="20"/>
                <w:szCs w:val="20"/>
              </w:rPr>
            </w:pPr>
            <w:r>
              <w:rPr>
                <w:sz w:val="20"/>
                <w:szCs w:val="20"/>
              </w:rPr>
              <w:t>2001 Edition</w:t>
            </w:r>
          </w:p>
          <w:p w14:paraId="0D384A27" w14:textId="77777777" w:rsidR="00571F9A" w:rsidRDefault="00571F9A" w:rsidP="00B75A31">
            <w:pPr>
              <w:tabs>
                <w:tab w:val="left" w:pos="-1080"/>
                <w:tab w:val="left" w:pos="-720"/>
                <w:tab w:val="left" w:pos="0"/>
                <w:tab w:val="left" w:pos="720"/>
                <w:tab w:val="left" w:pos="1440"/>
              </w:tabs>
              <w:rPr>
                <w:sz w:val="20"/>
                <w:szCs w:val="20"/>
              </w:rPr>
            </w:pPr>
            <w:r>
              <w:rPr>
                <w:sz w:val="20"/>
                <w:szCs w:val="20"/>
              </w:rPr>
              <w:t>2004 Edition</w:t>
            </w:r>
          </w:p>
          <w:p w14:paraId="43817D14" w14:textId="77777777" w:rsidR="00571F9A" w:rsidRDefault="00571F9A" w:rsidP="00B75A31">
            <w:pPr>
              <w:tabs>
                <w:tab w:val="left" w:pos="-1080"/>
                <w:tab w:val="left" w:pos="-720"/>
                <w:tab w:val="left" w:pos="0"/>
                <w:tab w:val="left" w:pos="720"/>
                <w:tab w:val="left" w:pos="1440"/>
              </w:tabs>
              <w:rPr>
                <w:sz w:val="20"/>
                <w:szCs w:val="20"/>
              </w:rPr>
            </w:pPr>
            <w:r>
              <w:rPr>
                <w:sz w:val="20"/>
                <w:szCs w:val="20"/>
              </w:rPr>
              <w:t>2009 Edition</w:t>
            </w:r>
          </w:p>
          <w:p w14:paraId="59A849F9" w14:textId="77777777" w:rsidR="00571F9A" w:rsidRPr="001B308D" w:rsidRDefault="00571F9A" w:rsidP="00794AD1">
            <w:pPr>
              <w:tabs>
                <w:tab w:val="left" w:pos="-1080"/>
                <w:tab w:val="left" w:pos="-720"/>
                <w:tab w:val="left" w:pos="0"/>
                <w:tab w:val="left" w:pos="720"/>
                <w:tab w:val="left" w:pos="1440"/>
              </w:tabs>
              <w:spacing w:after="12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282AA9E7" w14:textId="77777777" w:rsidR="00571F9A" w:rsidRDefault="00EE4E9E" w:rsidP="0073524E">
            <w:pPr>
              <w:tabs>
                <w:tab w:val="left" w:pos="-1080"/>
                <w:tab w:val="left" w:pos="-720"/>
                <w:tab w:val="left" w:pos="0"/>
                <w:tab w:val="left" w:pos="720"/>
                <w:tab w:val="left" w:pos="1440"/>
              </w:tabs>
              <w:spacing w:before="120"/>
              <w:rPr>
                <w:sz w:val="20"/>
                <w:szCs w:val="20"/>
              </w:rPr>
            </w:pPr>
            <w:r>
              <w:rPr>
                <w:sz w:val="20"/>
                <w:szCs w:val="20"/>
              </w:rPr>
              <w:t>Y / Revision 0</w:t>
            </w:r>
          </w:p>
          <w:p w14:paraId="07C4D199"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24A9836C"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1623797D"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69F86D2D"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7A813D19"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4B11DB8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720604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01961A7"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8C3F472"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1</w:t>
            </w:r>
          </w:p>
        </w:tc>
      </w:tr>
      <w:tr w:rsidR="004D19F4" w:rsidRPr="00403D9E" w14:paraId="04579A6A" w14:textId="77777777" w:rsidTr="00571F9A">
        <w:trPr>
          <w:cantSplit/>
        </w:trPr>
        <w:tc>
          <w:tcPr>
            <w:tcW w:w="1102" w:type="dxa"/>
            <w:tcBorders>
              <w:top w:val="single" w:sz="6" w:space="0" w:color="000000"/>
              <w:left w:val="double" w:sz="2" w:space="0" w:color="000000"/>
              <w:bottom w:val="single" w:sz="6" w:space="0" w:color="000000"/>
              <w:right w:val="nil"/>
            </w:tcBorders>
          </w:tcPr>
          <w:p w14:paraId="60DC137F"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OMN-3</w:t>
            </w:r>
          </w:p>
        </w:tc>
        <w:tc>
          <w:tcPr>
            <w:tcW w:w="1305" w:type="dxa"/>
            <w:tcBorders>
              <w:top w:val="single" w:sz="6" w:space="0" w:color="000000"/>
              <w:left w:val="single" w:sz="6" w:space="0" w:color="000000"/>
              <w:bottom w:val="single" w:sz="6" w:space="0" w:color="000000"/>
              <w:right w:val="single" w:sz="6" w:space="0" w:color="000000"/>
            </w:tcBorders>
          </w:tcPr>
          <w:p w14:paraId="75E4D87C"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6751F5B8"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4E4C8A9B" w14:textId="77777777" w:rsidR="00571F9A" w:rsidRDefault="00571F9A" w:rsidP="00EF2C2C">
            <w:pPr>
              <w:tabs>
                <w:tab w:val="left" w:pos="-1080"/>
                <w:tab w:val="left" w:pos="-720"/>
                <w:tab w:val="left" w:pos="0"/>
                <w:tab w:val="left" w:pos="720"/>
                <w:tab w:val="left" w:pos="1440"/>
              </w:tabs>
              <w:rPr>
                <w:sz w:val="20"/>
                <w:szCs w:val="20"/>
              </w:rPr>
            </w:pPr>
            <w:r>
              <w:rPr>
                <w:sz w:val="20"/>
                <w:szCs w:val="20"/>
              </w:rPr>
              <w:t>Revised</w:t>
            </w:r>
          </w:p>
          <w:p w14:paraId="696E3253"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438D8812"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27AA064A" w14:textId="77777777" w:rsidR="00571F9A" w:rsidRPr="001B308D" w:rsidRDefault="00571F9A" w:rsidP="00EF2C2C">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40C00000"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1998 Edition</w:t>
            </w:r>
          </w:p>
          <w:p w14:paraId="20CCE5E8" w14:textId="77777777" w:rsidR="00571F9A" w:rsidRDefault="00571F9A" w:rsidP="00C73FAE">
            <w:pPr>
              <w:tabs>
                <w:tab w:val="left" w:pos="-1080"/>
                <w:tab w:val="left" w:pos="-720"/>
                <w:tab w:val="left" w:pos="0"/>
                <w:tab w:val="left" w:pos="720"/>
                <w:tab w:val="left" w:pos="1440"/>
              </w:tabs>
              <w:rPr>
                <w:sz w:val="20"/>
                <w:szCs w:val="20"/>
              </w:rPr>
            </w:pPr>
            <w:r>
              <w:rPr>
                <w:sz w:val="20"/>
                <w:szCs w:val="20"/>
              </w:rPr>
              <w:t>2001 Edition</w:t>
            </w:r>
          </w:p>
          <w:p w14:paraId="6F9CA9F4" w14:textId="77777777" w:rsidR="00571F9A" w:rsidRDefault="00571F9A" w:rsidP="00C73FAE">
            <w:pPr>
              <w:tabs>
                <w:tab w:val="left" w:pos="-1080"/>
                <w:tab w:val="left" w:pos="-720"/>
                <w:tab w:val="left" w:pos="0"/>
                <w:tab w:val="left" w:pos="720"/>
                <w:tab w:val="left" w:pos="1440"/>
              </w:tabs>
              <w:rPr>
                <w:sz w:val="20"/>
                <w:szCs w:val="20"/>
              </w:rPr>
            </w:pPr>
            <w:r>
              <w:rPr>
                <w:sz w:val="20"/>
                <w:szCs w:val="20"/>
              </w:rPr>
              <w:t>2002 Addenda</w:t>
            </w:r>
          </w:p>
          <w:p w14:paraId="6830EA14" w14:textId="77777777" w:rsidR="00571F9A" w:rsidRDefault="00571F9A" w:rsidP="003C14C1">
            <w:pPr>
              <w:tabs>
                <w:tab w:val="left" w:pos="-1080"/>
                <w:tab w:val="left" w:pos="-720"/>
                <w:tab w:val="left" w:pos="0"/>
                <w:tab w:val="left" w:pos="720"/>
                <w:tab w:val="left" w:pos="1440"/>
              </w:tabs>
              <w:rPr>
                <w:sz w:val="20"/>
                <w:szCs w:val="20"/>
              </w:rPr>
            </w:pPr>
            <w:r w:rsidRPr="001B308D">
              <w:rPr>
                <w:sz w:val="20"/>
                <w:szCs w:val="20"/>
              </w:rPr>
              <w:t>200</w:t>
            </w:r>
            <w:r>
              <w:rPr>
                <w:sz w:val="20"/>
                <w:szCs w:val="20"/>
              </w:rPr>
              <w:t>4</w:t>
            </w:r>
            <w:r w:rsidRPr="001B308D">
              <w:rPr>
                <w:sz w:val="20"/>
                <w:szCs w:val="20"/>
              </w:rPr>
              <w:t xml:space="preserve"> </w:t>
            </w:r>
            <w:r>
              <w:rPr>
                <w:sz w:val="20"/>
                <w:szCs w:val="20"/>
              </w:rPr>
              <w:t>Edition</w:t>
            </w:r>
          </w:p>
          <w:p w14:paraId="3790E598"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4CC4DA60"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36FA6CC4"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402B7784"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5E94D466"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0EA537E8"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735E7381"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09820CDC"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5D340419" w14:textId="77777777" w:rsidR="00571F9A" w:rsidRDefault="004D19F4" w:rsidP="00176C7A">
            <w:pPr>
              <w:tabs>
                <w:tab w:val="left" w:pos="-1080"/>
                <w:tab w:val="left" w:pos="-720"/>
                <w:tab w:val="left" w:pos="0"/>
                <w:tab w:val="left" w:pos="720"/>
                <w:tab w:val="left" w:pos="1440"/>
              </w:tabs>
              <w:spacing w:before="120"/>
              <w:rPr>
                <w:sz w:val="20"/>
                <w:szCs w:val="20"/>
              </w:rPr>
            </w:pPr>
            <w:r>
              <w:rPr>
                <w:sz w:val="20"/>
                <w:szCs w:val="20"/>
              </w:rPr>
              <w:t>Table 3</w:t>
            </w:r>
          </w:p>
          <w:p w14:paraId="2F8E2B6B"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7C2476C4"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1DED47AC"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32E35EBD"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3</w:t>
            </w:r>
          </w:p>
          <w:p w14:paraId="57B6368D" w14:textId="77777777" w:rsidR="004D19F4" w:rsidRDefault="004D19F4" w:rsidP="004D19F4">
            <w:pPr>
              <w:tabs>
                <w:tab w:val="left" w:pos="-1080"/>
                <w:tab w:val="left" w:pos="-720"/>
                <w:tab w:val="left" w:pos="0"/>
                <w:tab w:val="left" w:pos="720"/>
                <w:tab w:val="left" w:pos="1440"/>
              </w:tabs>
              <w:rPr>
                <w:sz w:val="20"/>
                <w:szCs w:val="20"/>
              </w:rPr>
            </w:pPr>
            <w:r>
              <w:rPr>
                <w:sz w:val="20"/>
                <w:szCs w:val="20"/>
              </w:rPr>
              <w:t>Table 2</w:t>
            </w:r>
          </w:p>
        </w:tc>
      </w:tr>
      <w:tr w:rsidR="004D19F4" w:rsidRPr="00403D9E" w14:paraId="620A432E" w14:textId="77777777" w:rsidTr="00571F9A">
        <w:trPr>
          <w:cantSplit/>
        </w:trPr>
        <w:tc>
          <w:tcPr>
            <w:tcW w:w="1102" w:type="dxa"/>
            <w:tcBorders>
              <w:top w:val="single" w:sz="6" w:space="0" w:color="000000"/>
              <w:left w:val="double" w:sz="2" w:space="0" w:color="000000"/>
              <w:bottom w:val="nil"/>
              <w:right w:val="nil"/>
            </w:tcBorders>
          </w:tcPr>
          <w:p w14:paraId="2FCB8A28" w14:textId="77777777" w:rsidR="00571F9A" w:rsidRPr="001B308D" w:rsidRDefault="00571F9A" w:rsidP="00794AD1">
            <w:pPr>
              <w:tabs>
                <w:tab w:val="left" w:pos="-1080"/>
                <w:tab w:val="left" w:pos="-720"/>
                <w:tab w:val="left" w:pos="0"/>
                <w:tab w:val="left" w:pos="720"/>
                <w:tab w:val="left" w:pos="1440"/>
              </w:tabs>
              <w:spacing w:before="120"/>
              <w:rPr>
                <w:sz w:val="20"/>
                <w:szCs w:val="20"/>
              </w:rPr>
            </w:pPr>
            <w:r>
              <w:rPr>
                <w:sz w:val="20"/>
                <w:szCs w:val="20"/>
              </w:rPr>
              <w:t>OMN-4</w:t>
            </w:r>
          </w:p>
        </w:tc>
        <w:tc>
          <w:tcPr>
            <w:tcW w:w="1305" w:type="dxa"/>
            <w:tcBorders>
              <w:top w:val="single" w:sz="6" w:space="0" w:color="000000"/>
              <w:left w:val="single" w:sz="6" w:space="0" w:color="000000"/>
              <w:bottom w:val="nil"/>
              <w:right w:val="single" w:sz="6" w:space="0" w:color="000000"/>
            </w:tcBorders>
          </w:tcPr>
          <w:p w14:paraId="2E7FFC78"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F055C8F"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0BBCD968"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6ED1D35"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31865D76"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nil"/>
              <w:right w:val="double" w:sz="2" w:space="0" w:color="000000"/>
            </w:tcBorders>
          </w:tcPr>
          <w:p w14:paraId="0ABC3E3A" w14:textId="77777777" w:rsidR="00571F9A" w:rsidRDefault="00571F9A" w:rsidP="00EF2C2C">
            <w:pPr>
              <w:tabs>
                <w:tab w:val="left" w:pos="-1080"/>
                <w:tab w:val="left" w:pos="-720"/>
                <w:tab w:val="left" w:pos="0"/>
                <w:tab w:val="left" w:pos="720"/>
                <w:tab w:val="left" w:pos="1440"/>
              </w:tabs>
              <w:spacing w:before="120"/>
              <w:rPr>
                <w:sz w:val="20"/>
                <w:szCs w:val="20"/>
              </w:rPr>
            </w:pPr>
            <w:r>
              <w:rPr>
                <w:sz w:val="20"/>
                <w:szCs w:val="20"/>
              </w:rPr>
              <w:t>1999 Addenda</w:t>
            </w:r>
          </w:p>
          <w:p w14:paraId="72AC000C" w14:textId="77777777" w:rsidR="00571F9A" w:rsidRDefault="00571F9A" w:rsidP="00EF2C2C">
            <w:pPr>
              <w:tabs>
                <w:tab w:val="left" w:pos="-1080"/>
                <w:tab w:val="left" w:pos="-720"/>
                <w:tab w:val="left" w:pos="0"/>
                <w:tab w:val="left" w:pos="720"/>
                <w:tab w:val="left" w:pos="1440"/>
              </w:tabs>
              <w:rPr>
                <w:sz w:val="20"/>
                <w:szCs w:val="20"/>
              </w:rPr>
            </w:pPr>
            <w:r>
              <w:rPr>
                <w:sz w:val="20"/>
                <w:szCs w:val="20"/>
              </w:rPr>
              <w:t>2001 Edition</w:t>
            </w:r>
          </w:p>
          <w:p w14:paraId="4B8AC96A" w14:textId="77777777" w:rsidR="00571F9A" w:rsidRDefault="00571F9A" w:rsidP="003C14C1">
            <w:pPr>
              <w:tabs>
                <w:tab w:val="left" w:pos="-1080"/>
                <w:tab w:val="left" w:pos="-720"/>
                <w:tab w:val="left" w:pos="0"/>
                <w:tab w:val="left" w:pos="720"/>
                <w:tab w:val="left" w:pos="1440"/>
              </w:tabs>
              <w:rPr>
                <w:sz w:val="20"/>
                <w:szCs w:val="20"/>
              </w:rPr>
            </w:pPr>
            <w:r>
              <w:rPr>
                <w:sz w:val="20"/>
                <w:szCs w:val="20"/>
              </w:rPr>
              <w:t>2004 Edition</w:t>
            </w:r>
          </w:p>
          <w:p w14:paraId="265DC77E"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76BAFA65"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nil"/>
              <w:right w:val="single" w:sz="6" w:space="0" w:color="000000"/>
            </w:tcBorders>
          </w:tcPr>
          <w:p w14:paraId="7E24FBC9" w14:textId="77777777" w:rsidR="00571F9A" w:rsidRDefault="00EE4E9E" w:rsidP="00EF2C2C">
            <w:pPr>
              <w:tabs>
                <w:tab w:val="left" w:pos="-1080"/>
                <w:tab w:val="left" w:pos="-720"/>
                <w:tab w:val="left" w:pos="0"/>
                <w:tab w:val="left" w:pos="720"/>
                <w:tab w:val="left" w:pos="1440"/>
              </w:tabs>
              <w:spacing w:before="120"/>
              <w:rPr>
                <w:sz w:val="20"/>
                <w:szCs w:val="20"/>
              </w:rPr>
            </w:pPr>
            <w:r>
              <w:rPr>
                <w:sz w:val="20"/>
                <w:szCs w:val="20"/>
              </w:rPr>
              <w:t>Y/ Revision 0</w:t>
            </w:r>
          </w:p>
          <w:p w14:paraId="6BDC3B0A"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7AD1D38F"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5EAE0890"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558B60A4"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nil"/>
              <w:right w:val="double" w:sz="2" w:space="0" w:color="000000"/>
            </w:tcBorders>
          </w:tcPr>
          <w:p w14:paraId="5F0755BC" w14:textId="77777777" w:rsidR="00571F9A" w:rsidRDefault="00164796" w:rsidP="00EF2C2C">
            <w:pPr>
              <w:tabs>
                <w:tab w:val="left" w:pos="-1080"/>
                <w:tab w:val="left" w:pos="-720"/>
                <w:tab w:val="left" w:pos="0"/>
                <w:tab w:val="left" w:pos="720"/>
                <w:tab w:val="left" w:pos="1440"/>
              </w:tabs>
              <w:spacing w:before="120"/>
              <w:rPr>
                <w:sz w:val="20"/>
                <w:szCs w:val="20"/>
              </w:rPr>
            </w:pPr>
            <w:r>
              <w:rPr>
                <w:sz w:val="20"/>
                <w:szCs w:val="20"/>
              </w:rPr>
              <w:t>Table 3</w:t>
            </w:r>
          </w:p>
          <w:p w14:paraId="3770E53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1153EC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7151D33"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00DF203"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2</w:t>
            </w:r>
          </w:p>
        </w:tc>
      </w:tr>
      <w:tr w:rsidR="004D19F4" w:rsidRPr="00403D9E" w14:paraId="22855AEF" w14:textId="77777777" w:rsidTr="00571F9A">
        <w:trPr>
          <w:cantSplit/>
        </w:trPr>
        <w:tc>
          <w:tcPr>
            <w:tcW w:w="1102" w:type="dxa"/>
            <w:tcBorders>
              <w:top w:val="single" w:sz="6" w:space="0" w:color="000000"/>
              <w:left w:val="double" w:sz="2" w:space="0" w:color="000000"/>
              <w:bottom w:val="single" w:sz="6" w:space="0" w:color="000000"/>
              <w:right w:val="nil"/>
            </w:tcBorders>
          </w:tcPr>
          <w:p w14:paraId="3EC0151A"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OMN-5</w:t>
            </w:r>
          </w:p>
        </w:tc>
        <w:tc>
          <w:tcPr>
            <w:tcW w:w="1305" w:type="dxa"/>
            <w:tcBorders>
              <w:top w:val="single" w:sz="6" w:space="0" w:color="000000"/>
              <w:left w:val="single" w:sz="6" w:space="0" w:color="000000"/>
              <w:bottom w:val="single" w:sz="6" w:space="0" w:color="000000"/>
              <w:right w:val="single" w:sz="6" w:space="0" w:color="000000"/>
            </w:tcBorders>
          </w:tcPr>
          <w:p w14:paraId="69F654AB"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2A1B163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C30EE2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C2C9599"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4573E32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9DF11F6"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4DC0D153" w14:textId="77777777" w:rsidR="00571F9A" w:rsidRDefault="00571F9A" w:rsidP="0073524E">
            <w:pPr>
              <w:tabs>
                <w:tab w:val="left" w:pos="-1080"/>
                <w:tab w:val="left" w:pos="-720"/>
                <w:tab w:val="left" w:pos="0"/>
                <w:tab w:val="left" w:pos="720"/>
                <w:tab w:val="left" w:pos="1440"/>
              </w:tabs>
              <w:spacing w:before="120"/>
              <w:rPr>
                <w:sz w:val="20"/>
                <w:szCs w:val="20"/>
              </w:rPr>
            </w:pPr>
            <w:r>
              <w:rPr>
                <w:sz w:val="20"/>
                <w:szCs w:val="20"/>
              </w:rPr>
              <w:t>1999 Addenda</w:t>
            </w:r>
          </w:p>
          <w:p w14:paraId="792B3783" w14:textId="77777777" w:rsidR="00571F9A" w:rsidRDefault="00571F9A" w:rsidP="0073524E">
            <w:pPr>
              <w:tabs>
                <w:tab w:val="left" w:pos="-1080"/>
                <w:tab w:val="left" w:pos="-720"/>
                <w:tab w:val="left" w:pos="0"/>
                <w:tab w:val="left" w:pos="720"/>
                <w:tab w:val="left" w:pos="1440"/>
              </w:tabs>
              <w:rPr>
                <w:sz w:val="20"/>
                <w:szCs w:val="20"/>
              </w:rPr>
            </w:pPr>
            <w:r>
              <w:rPr>
                <w:sz w:val="20"/>
                <w:szCs w:val="20"/>
              </w:rPr>
              <w:t>2001 Edition</w:t>
            </w:r>
          </w:p>
          <w:p w14:paraId="09FD9F0B" w14:textId="77777777" w:rsidR="00571F9A" w:rsidRDefault="00571F9A" w:rsidP="0073524E">
            <w:pPr>
              <w:tabs>
                <w:tab w:val="left" w:pos="-1080"/>
                <w:tab w:val="left" w:pos="-720"/>
                <w:tab w:val="left" w:pos="0"/>
                <w:tab w:val="left" w:pos="720"/>
                <w:tab w:val="left" w:pos="1440"/>
              </w:tabs>
              <w:rPr>
                <w:sz w:val="20"/>
                <w:szCs w:val="20"/>
              </w:rPr>
            </w:pPr>
            <w:r>
              <w:rPr>
                <w:sz w:val="20"/>
                <w:szCs w:val="20"/>
              </w:rPr>
              <w:t>2004 Edition</w:t>
            </w:r>
          </w:p>
          <w:p w14:paraId="61CB259D" w14:textId="77777777" w:rsidR="00571F9A" w:rsidRDefault="00571F9A" w:rsidP="00B75A31">
            <w:pPr>
              <w:tabs>
                <w:tab w:val="left" w:pos="-1080"/>
                <w:tab w:val="left" w:pos="-720"/>
                <w:tab w:val="left" w:pos="0"/>
                <w:tab w:val="left" w:pos="720"/>
                <w:tab w:val="left" w:pos="1440"/>
              </w:tabs>
              <w:rPr>
                <w:sz w:val="20"/>
                <w:szCs w:val="20"/>
              </w:rPr>
            </w:pPr>
            <w:r>
              <w:rPr>
                <w:sz w:val="20"/>
                <w:szCs w:val="20"/>
              </w:rPr>
              <w:t>2006 Addenda</w:t>
            </w:r>
          </w:p>
          <w:p w14:paraId="496ECFDA" w14:textId="77777777" w:rsidR="00571F9A" w:rsidRDefault="00571F9A" w:rsidP="00B75A31">
            <w:pPr>
              <w:tabs>
                <w:tab w:val="left" w:pos="-1080"/>
                <w:tab w:val="left" w:pos="-720"/>
                <w:tab w:val="left" w:pos="0"/>
                <w:tab w:val="left" w:pos="720"/>
                <w:tab w:val="left" w:pos="1440"/>
              </w:tabs>
              <w:rPr>
                <w:sz w:val="20"/>
                <w:szCs w:val="20"/>
              </w:rPr>
            </w:pPr>
            <w:r>
              <w:rPr>
                <w:sz w:val="20"/>
                <w:szCs w:val="20"/>
              </w:rPr>
              <w:t>2009 Edition</w:t>
            </w:r>
          </w:p>
          <w:p w14:paraId="3B28B38A"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237C8AB4" w14:textId="77777777" w:rsidR="00571F9A" w:rsidRDefault="00EE4E9E" w:rsidP="0073524E">
            <w:pPr>
              <w:tabs>
                <w:tab w:val="left" w:pos="-1080"/>
                <w:tab w:val="left" w:pos="-720"/>
                <w:tab w:val="left" w:pos="0"/>
                <w:tab w:val="left" w:pos="720"/>
                <w:tab w:val="left" w:pos="1440"/>
              </w:tabs>
              <w:spacing w:before="120"/>
              <w:rPr>
                <w:sz w:val="20"/>
                <w:szCs w:val="20"/>
              </w:rPr>
            </w:pPr>
            <w:r>
              <w:rPr>
                <w:sz w:val="20"/>
                <w:szCs w:val="20"/>
              </w:rPr>
              <w:t>Y / Revision 0</w:t>
            </w:r>
          </w:p>
          <w:p w14:paraId="7BE1DF7F"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23480F9D"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1E8BB2E8"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705B42F3"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782447DB"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22E585D6" w14:textId="77777777" w:rsidR="00571F9A" w:rsidRDefault="00164796" w:rsidP="0073524E">
            <w:pPr>
              <w:tabs>
                <w:tab w:val="left" w:pos="-1080"/>
                <w:tab w:val="left" w:pos="-720"/>
                <w:tab w:val="left" w:pos="0"/>
                <w:tab w:val="left" w:pos="720"/>
                <w:tab w:val="left" w:pos="1440"/>
              </w:tabs>
              <w:spacing w:before="120"/>
              <w:rPr>
                <w:sz w:val="20"/>
                <w:szCs w:val="20"/>
              </w:rPr>
            </w:pPr>
            <w:r>
              <w:rPr>
                <w:sz w:val="20"/>
                <w:szCs w:val="20"/>
              </w:rPr>
              <w:t>Table 3</w:t>
            </w:r>
          </w:p>
          <w:p w14:paraId="5A4C1E29"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52DE64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CE92F41"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58C6A03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56FC2787" w14:textId="77777777" w:rsidR="00164796" w:rsidRDefault="00164796" w:rsidP="000D62C1">
            <w:pPr>
              <w:tabs>
                <w:tab w:val="left" w:pos="-1080"/>
                <w:tab w:val="left" w:pos="-720"/>
                <w:tab w:val="left" w:pos="0"/>
                <w:tab w:val="left" w:pos="720"/>
                <w:tab w:val="left" w:pos="1440"/>
              </w:tabs>
              <w:rPr>
                <w:sz w:val="20"/>
                <w:szCs w:val="20"/>
              </w:rPr>
            </w:pPr>
            <w:r>
              <w:rPr>
                <w:sz w:val="20"/>
                <w:szCs w:val="20"/>
              </w:rPr>
              <w:t xml:space="preserve">Table </w:t>
            </w:r>
            <w:r w:rsidR="000D62C1">
              <w:rPr>
                <w:sz w:val="20"/>
                <w:szCs w:val="20"/>
              </w:rPr>
              <w:t>1</w:t>
            </w:r>
          </w:p>
        </w:tc>
      </w:tr>
      <w:tr w:rsidR="004D19F4" w:rsidRPr="00403D9E" w14:paraId="1F407FE2" w14:textId="77777777" w:rsidTr="00571F9A">
        <w:trPr>
          <w:cantSplit/>
        </w:trPr>
        <w:tc>
          <w:tcPr>
            <w:tcW w:w="1102" w:type="dxa"/>
            <w:tcBorders>
              <w:top w:val="single" w:sz="6" w:space="0" w:color="000000"/>
              <w:left w:val="double" w:sz="2" w:space="0" w:color="000000"/>
              <w:bottom w:val="single" w:sz="6" w:space="0" w:color="000000"/>
              <w:right w:val="nil"/>
            </w:tcBorders>
          </w:tcPr>
          <w:p w14:paraId="70FE4416"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OMN-6</w:t>
            </w:r>
          </w:p>
        </w:tc>
        <w:tc>
          <w:tcPr>
            <w:tcW w:w="1305" w:type="dxa"/>
            <w:tcBorders>
              <w:top w:val="single" w:sz="6" w:space="0" w:color="000000"/>
              <w:left w:val="single" w:sz="6" w:space="0" w:color="000000"/>
              <w:bottom w:val="single" w:sz="6" w:space="0" w:color="000000"/>
              <w:right w:val="single" w:sz="6" w:space="0" w:color="000000"/>
            </w:tcBorders>
          </w:tcPr>
          <w:p w14:paraId="6586E1D9"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293245E"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1E6D827"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FFF3E3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E03947C" w14:textId="77777777" w:rsidR="00571F9A" w:rsidRDefault="00571F9A" w:rsidP="00B75A31">
            <w:pPr>
              <w:tabs>
                <w:tab w:val="left" w:pos="-1080"/>
                <w:tab w:val="left" w:pos="-720"/>
                <w:tab w:val="left" w:pos="0"/>
                <w:tab w:val="left" w:pos="720"/>
                <w:tab w:val="left" w:pos="1440"/>
              </w:tabs>
              <w:rPr>
                <w:sz w:val="20"/>
                <w:szCs w:val="20"/>
              </w:rPr>
            </w:pPr>
            <w:r>
              <w:rPr>
                <w:sz w:val="20"/>
                <w:szCs w:val="20"/>
              </w:rPr>
              <w:t>Revised</w:t>
            </w:r>
          </w:p>
          <w:p w14:paraId="5A64294B" w14:textId="77777777" w:rsidR="00571F9A" w:rsidRDefault="00571F9A" w:rsidP="00B75A31">
            <w:pPr>
              <w:tabs>
                <w:tab w:val="left" w:pos="-1080"/>
                <w:tab w:val="left" w:pos="-720"/>
                <w:tab w:val="left" w:pos="0"/>
                <w:tab w:val="left" w:pos="720"/>
                <w:tab w:val="left" w:pos="1440"/>
              </w:tabs>
              <w:rPr>
                <w:sz w:val="20"/>
                <w:szCs w:val="20"/>
              </w:rPr>
            </w:pPr>
            <w:r>
              <w:rPr>
                <w:sz w:val="20"/>
                <w:szCs w:val="20"/>
              </w:rPr>
              <w:t>Reaffirmed</w:t>
            </w:r>
          </w:p>
          <w:p w14:paraId="4F9110B1" w14:textId="77777777" w:rsidR="00571F9A" w:rsidRPr="001B308D" w:rsidRDefault="00571F9A" w:rsidP="00B75A31">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0B3A261A"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1999 Addenda</w:t>
            </w:r>
          </w:p>
          <w:p w14:paraId="50D47814" w14:textId="77777777" w:rsidR="00571F9A" w:rsidRDefault="00571F9A" w:rsidP="00C64516">
            <w:pPr>
              <w:tabs>
                <w:tab w:val="left" w:pos="-1080"/>
                <w:tab w:val="left" w:pos="-720"/>
                <w:tab w:val="left" w:pos="0"/>
                <w:tab w:val="left" w:pos="720"/>
                <w:tab w:val="left" w:pos="1440"/>
              </w:tabs>
              <w:rPr>
                <w:sz w:val="20"/>
                <w:szCs w:val="20"/>
              </w:rPr>
            </w:pPr>
            <w:r>
              <w:rPr>
                <w:sz w:val="20"/>
                <w:szCs w:val="20"/>
              </w:rPr>
              <w:t>2001 Edition</w:t>
            </w:r>
          </w:p>
          <w:p w14:paraId="020F7FCB" w14:textId="77777777" w:rsidR="00571F9A" w:rsidRDefault="00571F9A" w:rsidP="00C64516">
            <w:pPr>
              <w:tabs>
                <w:tab w:val="left" w:pos="-1080"/>
                <w:tab w:val="left" w:pos="-720"/>
                <w:tab w:val="left" w:pos="0"/>
                <w:tab w:val="left" w:pos="720"/>
                <w:tab w:val="left" w:pos="1440"/>
              </w:tabs>
              <w:rPr>
                <w:sz w:val="20"/>
                <w:szCs w:val="20"/>
              </w:rPr>
            </w:pPr>
            <w:r>
              <w:rPr>
                <w:sz w:val="20"/>
                <w:szCs w:val="20"/>
              </w:rPr>
              <w:t>2002 Addenda</w:t>
            </w:r>
          </w:p>
          <w:p w14:paraId="27A65122" w14:textId="77777777" w:rsidR="00571F9A" w:rsidRDefault="00571F9A" w:rsidP="00C64516">
            <w:pPr>
              <w:tabs>
                <w:tab w:val="left" w:pos="-1080"/>
                <w:tab w:val="left" w:pos="-720"/>
                <w:tab w:val="left" w:pos="0"/>
                <w:tab w:val="left" w:pos="720"/>
                <w:tab w:val="left" w:pos="1440"/>
              </w:tabs>
              <w:rPr>
                <w:sz w:val="20"/>
                <w:szCs w:val="20"/>
              </w:rPr>
            </w:pPr>
            <w:r>
              <w:rPr>
                <w:sz w:val="20"/>
                <w:szCs w:val="20"/>
              </w:rPr>
              <w:t>2004 Edition</w:t>
            </w:r>
          </w:p>
          <w:p w14:paraId="32835CA6" w14:textId="77777777" w:rsidR="00571F9A" w:rsidRDefault="00571F9A" w:rsidP="00432D28">
            <w:pPr>
              <w:tabs>
                <w:tab w:val="left" w:pos="-1080"/>
                <w:tab w:val="left" w:pos="-720"/>
                <w:tab w:val="left" w:pos="0"/>
                <w:tab w:val="left" w:pos="720"/>
                <w:tab w:val="left" w:pos="1440"/>
              </w:tabs>
              <w:rPr>
                <w:sz w:val="20"/>
                <w:szCs w:val="20"/>
              </w:rPr>
            </w:pPr>
            <w:r w:rsidRPr="001B308D">
              <w:rPr>
                <w:sz w:val="20"/>
                <w:szCs w:val="20"/>
              </w:rPr>
              <w:t>2006 Addenda</w:t>
            </w:r>
          </w:p>
          <w:p w14:paraId="748607DF"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54E8DF5C"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04CDB540"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62AF1025"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710B489C"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8ED7B76"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29A64233" w14:textId="77777777" w:rsidR="00EE4E9E" w:rsidRDefault="00EE4E9E" w:rsidP="00EE4E9E">
            <w:pPr>
              <w:tabs>
                <w:tab w:val="left" w:pos="-1080"/>
                <w:tab w:val="left" w:pos="-720"/>
                <w:tab w:val="left" w:pos="0"/>
                <w:tab w:val="left" w:pos="720"/>
                <w:tab w:val="left" w:pos="1440"/>
              </w:tabs>
              <w:rPr>
                <w:sz w:val="20"/>
                <w:szCs w:val="20"/>
              </w:rPr>
            </w:pPr>
            <w:r>
              <w:rPr>
                <w:sz w:val="20"/>
                <w:szCs w:val="20"/>
              </w:rPr>
              <w:t>Y/ Revision 1</w:t>
            </w:r>
          </w:p>
          <w:p w14:paraId="6A465A51"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2803D3AF"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35DC9686"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6A87642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7190A78"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6B39E8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3D62B7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A4F30F3"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B15D2B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1</w:t>
            </w:r>
          </w:p>
        </w:tc>
      </w:tr>
      <w:tr w:rsidR="004D19F4" w:rsidRPr="00403D9E" w14:paraId="27E000EB" w14:textId="77777777" w:rsidTr="00571F9A">
        <w:trPr>
          <w:cantSplit/>
        </w:trPr>
        <w:tc>
          <w:tcPr>
            <w:tcW w:w="1102" w:type="dxa"/>
            <w:tcBorders>
              <w:top w:val="single" w:sz="6" w:space="0" w:color="000000"/>
              <w:left w:val="double" w:sz="2" w:space="0" w:color="000000"/>
              <w:bottom w:val="single" w:sz="6" w:space="0" w:color="000000"/>
              <w:right w:val="nil"/>
            </w:tcBorders>
          </w:tcPr>
          <w:p w14:paraId="0876C1B2"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OMN-7</w:t>
            </w:r>
          </w:p>
        </w:tc>
        <w:tc>
          <w:tcPr>
            <w:tcW w:w="1305" w:type="dxa"/>
            <w:tcBorders>
              <w:top w:val="single" w:sz="6" w:space="0" w:color="000000"/>
              <w:left w:val="single" w:sz="6" w:space="0" w:color="000000"/>
              <w:bottom w:val="single" w:sz="6" w:space="0" w:color="000000"/>
              <w:right w:val="single" w:sz="6" w:space="0" w:color="000000"/>
            </w:tcBorders>
          </w:tcPr>
          <w:p w14:paraId="4EF16CCE"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1EE7FBF2"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44B935FA"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1058811A"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E5D8EA6"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63645BA"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7B1DDF16"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44044C1F"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73E92849" w14:textId="77777777" w:rsidR="00571F9A" w:rsidRDefault="00571F9A" w:rsidP="0094041A">
            <w:pPr>
              <w:tabs>
                <w:tab w:val="left" w:pos="-1080"/>
                <w:tab w:val="left" w:pos="-720"/>
                <w:tab w:val="left" w:pos="0"/>
                <w:tab w:val="left" w:pos="720"/>
                <w:tab w:val="left" w:pos="1440"/>
              </w:tabs>
              <w:spacing w:before="120"/>
              <w:rPr>
                <w:sz w:val="20"/>
                <w:szCs w:val="20"/>
              </w:rPr>
            </w:pPr>
            <w:r>
              <w:rPr>
                <w:sz w:val="20"/>
                <w:szCs w:val="20"/>
              </w:rPr>
              <w:t>2000 Addenda</w:t>
            </w:r>
          </w:p>
          <w:p w14:paraId="52BB6F5B" w14:textId="77777777" w:rsidR="00571F9A" w:rsidRDefault="00571F9A" w:rsidP="0094041A">
            <w:pPr>
              <w:tabs>
                <w:tab w:val="left" w:pos="-1080"/>
                <w:tab w:val="left" w:pos="-720"/>
                <w:tab w:val="left" w:pos="0"/>
                <w:tab w:val="left" w:pos="720"/>
                <w:tab w:val="left" w:pos="1440"/>
              </w:tabs>
              <w:rPr>
                <w:sz w:val="20"/>
                <w:szCs w:val="20"/>
              </w:rPr>
            </w:pPr>
            <w:r>
              <w:rPr>
                <w:sz w:val="20"/>
                <w:szCs w:val="20"/>
              </w:rPr>
              <w:t>2001 Edition</w:t>
            </w:r>
          </w:p>
          <w:p w14:paraId="7BABD331" w14:textId="77777777" w:rsidR="00571F9A" w:rsidRDefault="00571F9A" w:rsidP="0094041A">
            <w:pPr>
              <w:tabs>
                <w:tab w:val="left" w:pos="-1080"/>
                <w:tab w:val="left" w:pos="-720"/>
                <w:tab w:val="left" w:pos="0"/>
                <w:tab w:val="left" w:pos="720"/>
                <w:tab w:val="left" w:pos="1440"/>
              </w:tabs>
              <w:rPr>
                <w:sz w:val="20"/>
                <w:szCs w:val="20"/>
              </w:rPr>
            </w:pPr>
            <w:r>
              <w:rPr>
                <w:sz w:val="20"/>
                <w:szCs w:val="20"/>
              </w:rPr>
              <w:t>2002 Addenda</w:t>
            </w:r>
          </w:p>
          <w:p w14:paraId="09D1F68A" w14:textId="77777777" w:rsidR="00571F9A" w:rsidRDefault="00571F9A" w:rsidP="0094041A">
            <w:pPr>
              <w:tabs>
                <w:tab w:val="left" w:pos="-1080"/>
                <w:tab w:val="left" w:pos="-720"/>
                <w:tab w:val="left" w:pos="0"/>
                <w:tab w:val="left" w:pos="720"/>
                <w:tab w:val="left" w:pos="1440"/>
              </w:tabs>
              <w:rPr>
                <w:sz w:val="20"/>
                <w:szCs w:val="20"/>
              </w:rPr>
            </w:pPr>
            <w:r>
              <w:rPr>
                <w:sz w:val="20"/>
                <w:szCs w:val="20"/>
              </w:rPr>
              <w:t>2004 Edition</w:t>
            </w:r>
          </w:p>
          <w:p w14:paraId="56EBC9CC" w14:textId="77777777" w:rsidR="00571F9A" w:rsidRDefault="00571F9A" w:rsidP="0094041A">
            <w:pPr>
              <w:tabs>
                <w:tab w:val="left" w:pos="-1080"/>
                <w:tab w:val="left" w:pos="-720"/>
                <w:tab w:val="left" w:pos="0"/>
                <w:tab w:val="left" w:pos="720"/>
                <w:tab w:val="left" w:pos="1440"/>
              </w:tabs>
              <w:rPr>
                <w:sz w:val="20"/>
                <w:szCs w:val="20"/>
              </w:rPr>
            </w:pPr>
            <w:r>
              <w:rPr>
                <w:sz w:val="20"/>
                <w:szCs w:val="20"/>
              </w:rPr>
              <w:t>2005 Addenda</w:t>
            </w:r>
          </w:p>
          <w:p w14:paraId="2EA983C2" w14:textId="77777777" w:rsidR="00571F9A" w:rsidRDefault="00571F9A" w:rsidP="00432D28">
            <w:pPr>
              <w:tabs>
                <w:tab w:val="left" w:pos="-1080"/>
                <w:tab w:val="left" w:pos="-720"/>
                <w:tab w:val="left" w:pos="0"/>
                <w:tab w:val="left" w:pos="720"/>
                <w:tab w:val="left" w:pos="1440"/>
              </w:tabs>
              <w:rPr>
                <w:sz w:val="20"/>
                <w:szCs w:val="20"/>
              </w:rPr>
            </w:pPr>
            <w:r>
              <w:rPr>
                <w:sz w:val="20"/>
                <w:szCs w:val="20"/>
              </w:rPr>
              <w:t>2006 Addenda</w:t>
            </w:r>
          </w:p>
          <w:p w14:paraId="38306B7D"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34987539"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57D5EB3D" w14:textId="77777777" w:rsidR="00571F9A" w:rsidRDefault="00EE4E9E" w:rsidP="0094041A">
            <w:pPr>
              <w:tabs>
                <w:tab w:val="left" w:pos="-1080"/>
                <w:tab w:val="left" w:pos="-720"/>
                <w:tab w:val="left" w:pos="0"/>
                <w:tab w:val="left" w:pos="720"/>
                <w:tab w:val="left" w:pos="1440"/>
              </w:tabs>
              <w:spacing w:before="120"/>
              <w:rPr>
                <w:sz w:val="20"/>
                <w:szCs w:val="20"/>
              </w:rPr>
            </w:pPr>
            <w:r>
              <w:rPr>
                <w:sz w:val="20"/>
                <w:szCs w:val="20"/>
              </w:rPr>
              <w:t>Y/ Revision 0</w:t>
            </w:r>
          </w:p>
          <w:p w14:paraId="44AE73B4"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7399937C"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65BBE6BE"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748FFA09"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2782481"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661D3ECE"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0AFF4BCA"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7F0B4DE2" w14:textId="77777777" w:rsidR="00571F9A" w:rsidRDefault="00164796" w:rsidP="0094041A">
            <w:pPr>
              <w:tabs>
                <w:tab w:val="left" w:pos="-1080"/>
                <w:tab w:val="left" w:pos="-720"/>
                <w:tab w:val="left" w:pos="0"/>
                <w:tab w:val="left" w:pos="720"/>
                <w:tab w:val="left" w:pos="1440"/>
              </w:tabs>
              <w:spacing w:before="120"/>
              <w:rPr>
                <w:sz w:val="20"/>
                <w:szCs w:val="20"/>
              </w:rPr>
            </w:pPr>
            <w:r>
              <w:rPr>
                <w:sz w:val="20"/>
                <w:szCs w:val="20"/>
              </w:rPr>
              <w:t>Table 3</w:t>
            </w:r>
          </w:p>
          <w:p w14:paraId="6FB7DE92"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BE2707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39014E96"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230A3BE"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F065BE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5201A43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24067C6C"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1</w:t>
            </w:r>
          </w:p>
        </w:tc>
      </w:tr>
      <w:tr w:rsidR="004D19F4" w:rsidRPr="00403D9E" w14:paraId="2499D16B" w14:textId="77777777" w:rsidTr="00571F9A">
        <w:trPr>
          <w:cantSplit/>
        </w:trPr>
        <w:tc>
          <w:tcPr>
            <w:tcW w:w="1102" w:type="dxa"/>
            <w:tcBorders>
              <w:top w:val="single" w:sz="6" w:space="0" w:color="000000"/>
              <w:left w:val="double" w:sz="2" w:space="0" w:color="000000"/>
              <w:bottom w:val="single" w:sz="6" w:space="0" w:color="000000"/>
              <w:right w:val="nil"/>
            </w:tcBorders>
          </w:tcPr>
          <w:p w14:paraId="57900E5D" w14:textId="77777777" w:rsidR="00571F9A" w:rsidRPr="001B308D" w:rsidRDefault="00571F9A" w:rsidP="001B308D">
            <w:pPr>
              <w:tabs>
                <w:tab w:val="left" w:pos="-1080"/>
                <w:tab w:val="left" w:pos="-720"/>
                <w:tab w:val="left" w:pos="0"/>
                <w:tab w:val="left" w:pos="720"/>
                <w:tab w:val="left" w:pos="1440"/>
              </w:tabs>
              <w:spacing w:before="120"/>
              <w:rPr>
                <w:sz w:val="20"/>
                <w:szCs w:val="20"/>
              </w:rPr>
            </w:pPr>
            <w:r w:rsidRPr="001B308D">
              <w:rPr>
                <w:sz w:val="20"/>
                <w:szCs w:val="20"/>
              </w:rPr>
              <w:t>OMN-8</w:t>
            </w:r>
          </w:p>
        </w:tc>
        <w:tc>
          <w:tcPr>
            <w:tcW w:w="1305" w:type="dxa"/>
            <w:tcBorders>
              <w:top w:val="single" w:sz="6" w:space="0" w:color="000000"/>
              <w:left w:val="single" w:sz="6" w:space="0" w:color="000000"/>
              <w:bottom w:val="single" w:sz="6" w:space="0" w:color="000000"/>
              <w:right w:val="single" w:sz="6" w:space="0" w:color="000000"/>
            </w:tcBorders>
          </w:tcPr>
          <w:p w14:paraId="4C83DB34"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97D366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39DD9F3"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9BF1DE9"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63EB5D4B"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766E46E" w14:textId="77777777" w:rsidR="00571F9A" w:rsidRDefault="00571F9A" w:rsidP="0094041A">
            <w:pPr>
              <w:tabs>
                <w:tab w:val="left" w:pos="-1080"/>
                <w:tab w:val="left" w:pos="-720"/>
                <w:tab w:val="left" w:pos="0"/>
                <w:tab w:val="left" w:pos="720"/>
                <w:tab w:val="left" w:pos="1440"/>
              </w:tabs>
              <w:rPr>
                <w:sz w:val="20"/>
                <w:szCs w:val="20"/>
              </w:rPr>
            </w:pPr>
            <w:r>
              <w:rPr>
                <w:sz w:val="20"/>
                <w:szCs w:val="20"/>
              </w:rPr>
              <w:t>Revised</w:t>
            </w:r>
          </w:p>
          <w:p w14:paraId="2156362A"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0368B9CF" w14:textId="77777777" w:rsidR="00571F9A" w:rsidRPr="001B308D" w:rsidRDefault="00571F9A" w:rsidP="0094041A">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3ACF7CA"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7DAAE60F" w14:textId="77777777" w:rsidR="00571F9A" w:rsidRDefault="00571F9A" w:rsidP="0094041A">
            <w:pPr>
              <w:tabs>
                <w:tab w:val="left" w:pos="-1080"/>
                <w:tab w:val="left" w:pos="-720"/>
                <w:tab w:val="left" w:pos="0"/>
                <w:tab w:val="left" w:pos="720"/>
                <w:tab w:val="left" w:pos="1440"/>
              </w:tabs>
              <w:rPr>
                <w:sz w:val="20"/>
                <w:szCs w:val="20"/>
              </w:rPr>
            </w:pPr>
            <w:r>
              <w:rPr>
                <w:sz w:val="20"/>
                <w:szCs w:val="20"/>
              </w:rPr>
              <w:t>2001 Edition</w:t>
            </w:r>
          </w:p>
          <w:p w14:paraId="2048B9F3" w14:textId="77777777" w:rsidR="00571F9A" w:rsidRDefault="00571F9A" w:rsidP="0094041A">
            <w:pPr>
              <w:tabs>
                <w:tab w:val="left" w:pos="-1080"/>
                <w:tab w:val="left" w:pos="-720"/>
                <w:tab w:val="left" w:pos="0"/>
                <w:tab w:val="left" w:pos="720"/>
                <w:tab w:val="left" w:pos="1440"/>
              </w:tabs>
              <w:rPr>
                <w:sz w:val="20"/>
                <w:szCs w:val="20"/>
              </w:rPr>
            </w:pPr>
            <w:r>
              <w:rPr>
                <w:sz w:val="20"/>
                <w:szCs w:val="20"/>
              </w:rPr>
              <w:t>2003 Addenda</w:t>
            </w:r>
          </w:p>
          <w:p w14:paraId="2112535B" w14:textId="77777777" w:rsidR="00571F9A" w:rsidRDefault="00571F9A" w:rsidP="0094041A">
            <w:pPr>
              <w:tabs>
                <w:tab w:val="left" w:pos="-1080"/>
                <w:tab w:val="left" w:pos="-720"/>
                <w:tab w:val="left" w:pos="0"/>
                <w:tab w:val="left" w:pos="720"/>
                <w:tab w:val="left" w:pos="1440"/>
              </w:tabs>
              <w:rPr>
                <w:sz w:val="20"/>
                <w:szCs w:val="20"/>
              </w:rPr>
            </w:pPr>
            <w:r>
              <w:rPr>
                <w:sz w:val="20"/>
                <w:szCs w:val="20"/>
              </w:rPr>
              <w:t>2004 Edition</w:t>
            </w:r>
          </w:p>
          <w:p w14:paraId="571486C0" w14:textId="77777777" w:rsidR="00571F9A" w:rsidRDefault="00571F9A" w:rsidP="0094041A">
            <w:pPr>
              <w:tabs>
                <w:tab w:val="left" w:pos="-1080"/>
                <w:tab w:val="left" w:pos="-720"/>
                <w:tab w:val="left" w:pos="0"/>
                <w:tab w:val="left" w:pos="720"/>
                <w:tab w:val="left" w:pos="1440"/>
              </w:tabs>
              <w:rPr>
                <w:sz w:val="20"/>
                <w:szCs w:val="20"/>
              </w:rPr>
            </w:pPr>
            <w:r>
              <w:rPr>
                <w:sz w:val="20"/>
                <w:szCs w:val="20"/>
              </w:rPr>
              <w:t>2005 Addenda</w:t>
            </w:r>
          </w:p>
          <w:p w14:paraId="49825289" w14:textId="77777777" w:rsidR="00571F9A" w:rsidRDefault="00571F9A" w:rsidP="00432D28">
            <w:pPr>
              <w:tabs>
                <w:tab w:val="left" w:pos="-1080"/>
                <w:tab w:val="left" w:pos="-720"/>
                <w:tab w:val="left" w:pos="0"/>
                <w:tab w:val="left" w:pos="720"/>
                <w:tab w:val="left" w:pos="1440"/>
              </w:tabs>
              <w:rPr>
                <w:sz w:val="20"/>
                <w:szCs w:val="20"/>
              </w:rPr>
            </w:pPr>
            <w:r w:rsidRPr="001B308D">
              <w:rPr>
                <w:sz w:val="20"/>
                <w:szCs w:val="20"/>
              </w:rPr>
              <w:t>2006 Addenda</w:t>
            </w:r>
          </w:p>
          <w:p w14:paraId="27A522FE"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053C4038"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737864EE"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6CC4EE54"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9F7EDB2"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1766B622"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5A66027A" w14:textId="77777777" w:rsidR="00EE4E9E" w:rsidRDefault="00EE4E9E" w:rsidP="00EE4E9E">
            <w:pPr>
              <w:tabs>
                <w:tab w:val="left" w:pos="-1080"/>
                <w:tab w:val="left" w:pos="-720"/>
                <w:tab w:val="left" w:pos="0"/>
                <w:tab w:val="left" w:pos="720"/>
                <w:tab w:val="left" w:pos="1440"/>
              </w:tabs>
              <w:rPr>
                <w:sz w:val="20"/>
                <w:szCs w:val="20"/>
              </w:rPr>
            </w:pPr>
            <w:r>
              <w:rPr>
                <w:sz w:val="20"/>
                <w:szCs w:val="20"/>
              </w:rPr>
              <w:t>N</w:t>
            </w:r>
          </w:p>
          <w:p w14:paraId="1679F124" w14:textId="77777777" w:rsidR="00EE4E9E" w:rsidRDefault="00EE4E9E" w:rsidP="00EE4E9E">
            <w:pPr>
              <w:tabs>
                <w:tab w:val="left" w:pos="-1080"/>
                <w:tab w:val="left" w:pos="-720"/>
                <w:tab w:val="left" w:pos="0"/>
                <w:tab w:val="left" w:pos="720"/>
                <w:tab w:val="left" w:pos="1440"/>
              </w:tabs>
              <w:rPr>
                <w:sz w:val="20"/>
                <w:szCs w:val="20"/>
              </w:rPr>
            </w:pPr>
            <w:r>
              <w:rPr>
                <w:sz w:val="20"/>
                <w:szCs w:val="20"/>
              </w:rPr>
              <w:t>Y / Revision 1</w:t>
            </w:r>
          </w:p>
          <w:p w14:paraId="5F24BE5B" w14:textId="77777777" w:rsidR="009A60A3" w:rsidRDefault="009A60A3" w:rsidP="00EE4E9E">
            <w:pPr>
              <w:tabs>
                <w:tab w:val="left" w:pos="-1080"/>
                <w:tab w:val="left" w:pos="-720"/>
                <w:tab w:val="left" w:pos="0"/>
                <w:tab w:val="left" w:pos="720"/>
                <w:tab w:val="left" w:pos="1440"/>
              </w:tabs>
              <w:rPr>
                <w:sz w:val="20"/>
                <w:szCs w:val="20"/>
              </w:rPr>
            </w:pPr>
            <w:r>
              <w:rPr>
                <w:sz w:val="20"/>
                <w:szCs w:val="20"/>
              </w:rPr>
              <w:t>N</w:t>
            </w:r>
          </w:p>
          <w:p w14:paraId="1FA77F74" w14:textId="77777777" w:rsidR="009A60A3" w:rsidRDefault="009A60A3" w:rsidP="00EE4E9E">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77D1492C"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32F11A7E"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669210D7"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C9CE35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9CB7020"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0C9979CF"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6E2A92D"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70811F47"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1</w:t>
            </w:r>
          </w:p>
        </w:tc>
      </w:tr>
      <w:tr w:rsidR="004D19F4" w:rsidRPr="00403D9E" w14:paraId="5296D899" w14:textId="77777777" w:rsidTr="00571F9A">
        <w:trPr>
          <w:cantSplit/>
        </w:trPr>
        <w:tc>
          <w:tcPr>
            <w:tcW w:w="1102" w:type="dxa"/>
            <w:tcBorders>
              <w:top w:val="single" w:sz="6" w:space="0" w:color="000000"/>
              <w:left w:val="double" w:sz="2" w:space="0" w:color="000000"/>
              <w:bottom w:val="nil"/>
              <w:right w:val="nil"/>
            </w:tcBorders>
          </w:tcPr>
          <w:p w14:paraId="3C03BBA1" w14:textId="77777777" w:rsidR="00571F9A" w:rsidRPr="001B308D" w:rsidRDefault="00571F9A" w:rsidP="005E6204">
            <w:pPr>
              <w:tabs>
                <w:tab w:val="left" w:pos="-1080"/>
                <w:tab w:val="left" w:pos="-720"/>
                <w:tab w:val="left" w:pos="0"/>
                <w:tab w:val="left" w:pos="720"/>
                <w:tab w:val="left" w:pos="1440"/>
              </w:tabs>
              <w:spacing w:before="120"/>
              <w:rPr>
                <w:sz w:val="20"/>
                <w:szCs w:val="20"/>
              </w:rPr>
            </w:pPr>
            <w:r w:rsidRPr="001B308D">
              <w:rPr>
                <w:sz w:val="20"/>
                <w:szCs w:val="20"/>
              </w:rPr>
              <w:t>OMN-9</w:t>
            </w:r>
          </w:p>
        </w:tc>
        <w:tc>
          <w:tcPr>
            <w:tcW w:w="1305" w:type="dxa"/>
            <w:tcBorders>
              <w:top w:val="single" w:sz="6" w:space="0" w:color="000000"/>
              <w:left w:val="single" w:sz="6" w:space="0" w:color="000000"/>
              <w:bottom w:val="nil"/>
              <w:right w:val="single" w:sz="6" w:space="0" w:color="000000"/>
            </w:tcBorders>
          </w:tcPr>
          <w:p w14:paraId="7641ED72"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A3F2613"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43A483E3"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19648544"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40594776" w14:textId="77777777" w:rsidR="009A5D66" w:rsidRDefault="009A5D66" w:rsidP="009A5D66">
            <w:pPr>
              <w:tabs>
                <w:tab w:val="left" w:pos="-1080"/>
                <w:tab w:val="left" w:pos="-720"/>
                <w:tab w:val="left" w:pos="0"/>
                <w:tab w:val="left" w:pos="720"/>
                <w:tab w:val="left" w:pos="1440"/>
              </w:tabs>
              <w:rPr>
                <w:sz w:val="20"/>
                <w:szCs w:val="20"/>
              </w:rPr>
            </w:pPr>
            <w:r>
              <w:rPr>
                <w:sz w:val="20"/>
                <w:szCs w:val="20"/>
              </w:rPr>
              <w:t>Reaffirmed</w:t>
            </w:r>
          </w:p>
          <w:p w14:paraId="3C1757D4" w14:textId="77777777" w:rsidR="00571F9A" w:rsidRPr="001B308D" w:rsidRDefault="009A5D66" w:rsidP="00DF2F20">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nil"/>
              <w:right w:val="double" w:sz="2" w:space="0" w:color="000000"/>
            </w:tcBorders>
          </w:tcPr>
          <w:p w14:paraId="66913150"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6B1DA6F9" w14:textId="77777777" w:rsidR="00571F9A" w:rsidRDefault="00571F9A" w:rsidP="00DF2F20">
            <w:pPr>
              <w:tabs>
                <w:tab w:val="left" w:pos="-1080"/>
                <w:tab w:val="left" w:pos="-720"/>
                <w:tab w:val="left" w:pos="0"/>
                <w:tab w:val="left" w:pos="720"/>
                <w:tab w:val="left" w:pos="1440"/>
              </w:tabs>
              <w:rPr>
                <w:sz w:val="20"/>
                <w:szCs w:val="20"/>
              </w:rPr>
            </w:pPr>
            <w:r>
              <w:rPr>
                <w:sz w:val="20"/>
                <w:szCs w:val="20"/>
              </w:rPr>
              <w:t>2001 Edition</w:t>
            </w:r>
          </w:p>
          <w:p w14:paraId="6B9B8149" w14:textId="77777777" w:rsidR="00571F9A" w:rsidRDefault="00571F9A" w:rsidP="00DF2F20">
            <w:pPr>
              <w:tabs>
                <w:tab w:val="left" w:pos="-1080"/>
                <w:tab w:val="left" w:pos="-720"/>
                <w:tab w:val="left" w:pos="0"/>
                <w:tab w:val="left" w:pos="720"/>
                <w:tab w:val="left" w:pos="1440"/>
              </w:tabs>
              <w:rPr>
                <w:sz w:val="20"/>
                <w:szCs w:val="20"/>
              </w:rPr>
            </w:pPr>
            <w:r>
              <w:rPr>
                <w:sz w:val="20"/>
                <w:szCs w:val="20"/>
              </w:rPr>
              <w:t>2003 Addenda</w:t>
            </w:r>
            <w:r>
              <w:rPr>
                <w:sz w:val="20"/>
                <w:szCs w:val="20"/>
                <w:vertAlign w:val="superscript"/>
              </w:rPr>
              <w:t xml:space="preserve"> </w:t>
            </w:r>
          </w:p>
          <w:p w14:paraId="47BBBDD6" w14:textId="77777777" w:rsidR="00571F9A" w:rsidRDefault="00571F9A" w:rsidP="003C14C1">
            <w:pPr>
              <w:tabs>
                <w:tab w:val="left" w:pos="-1080"/>
                <w:tab w:val="left" w:pos="-720"/>
                <w:tab w:val="left" w:pos="0"/>
                <w:tab w:val="left" w:pos="720"/>
                <w:tab w:val="left" w:pos="1440"/>
              </w:tabs>
              <w:rPr>
                <w:sz w:val="20"/>
                <w:szCs w:val="20"/>
              </w:rPr>
            </w:pPr>
            <w:r>
              <w:rPr>
                <w:sz w:val="20"/>
                <w:szCs w:val="20"/>
              </w:rPr>
              <w:t>2004 Edition</w:t>
            </w:r>
          </w:p>
          <w:p w14:paraId="086E9F60" w14:textId="77777777" w:rsidR="00571F9A" w:rsidRDefault="00571F9A" w:rsidP="003C14C1">
            <w:pPr>
              <w:tabs>
                <w:tab w:val="left" w:pos="-1080"/>
                <w:tab w:val="left" w:pos="-720"/>
                <w:tab w:val="left" w:pos="0"/>
                <w:tab w:val="left" w:pos="720"/>
                <w:tab w:val="left" w:pos="1440"/>
              </w:tabs>
              <w:rPr>
                <w:sz w:val="20"/>
                <w:szCs w:val="20"/>
              </w:rPr>
            </w:pPr>
            <w:r>
              <w:rPr>
                <w:sz w:val="20"/>
                <w:szCs w:val="20"/>
              </w:rPr>
              <w:t>2009 Edition</w:t>
            </w:r>
          </w:p>
          <w:p w14:paraId="16E4D72E"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 xml:space="preserve">2012 Edition </w:t>
            </w:r>
          </w:p>
        </w:tc>
        <w:tc>
          <w:tcPr>
            <w:tcW w:w="2046" w:type="dxa"/>
            <w:tcBorders>
              <w:top w:val="single" w:sz="6" w:space="0" w:color="000000"/>
              <w:left w:val="single" w:sz="6" w:space="0" w:color="000000"/>
              <w:bottom w:val="nil"/>
              <w:right w:val="single" w:sz="6" w:space="0" w:color="000000"/>
            </w:tcBorders>
          </w:tcPr>
          <w:p w14:paraId="641FC71E"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Revision 0</w:t>
            </w:r>
          </w:p>
          <w:p w14:paraId="3226A7B6"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0FFCB47B" w14:textId="77777777" w:rsidR="00AC39BD" w:rsidRDefault="00AC39BD" w:rsidP="00AC39BD">
            <w:pPr>
              <w:tabs>
                <w:tab w:val="left" w:pos="-1080"/>
                <w:tab w:val="left" w:pos="-720"/>
                <w:tab w:val="left" w:pos="0"/>
                <w:tab w:val="left" w:pos="720"/>
                <w:tab w:val="left" w:pos="1440"/>
              </w:tabs>
              <w:rPr>
                <w:sz w:val="20"/>
                <w:szCs w:val="20"/>
              </w:rPr>
            </w:pPr>
            <w:r>
              <w:rPr>
                <w:sz w:val="20"/>
                <w:szCs w:val="20"/>
              </w:rPr>
              <w:t>N</w:t>
            </w:r>
          </w:p>
          <w:p w14:paraId="6CA49179"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006DB10B" w14:textId="77777777" w:rsidR="00164796" w:rsidRDefault="00164796" w:rsidP="00AC39BD">
            <w:pPr>
              <w:tabs>
                <w:tab w:val="left" w:pos="-1080"/>
                <w:tab w:val="left" w:pos="-720"/>
                <w:tab w:val="left" w:pos="0"/>
                <w:tab w:val="left" w:pos="720"/>
                <w:tab w:val="left" w:pos="1440"/>
              </w:tabs>
              <w:rPr>
                <w:sz w:val="20"/>
                <w:szCs w:val="20"/>
              </w:rPr>
            </w:pPr>
            <w:r>
              <w:rPr>
                <w:sz w:val="20"/>
                <w:szCs w:val="20"/>
              </w:rPr>
              <w:t>N</w:t>
            </w:r>
          </w:p>
          <w:p w14:paraId="0B2D9DA2" w14:textId="77777777" w:rsidR="00164796" w:rsidRDefault="00164796" w:rsidP="00AC39BD">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nil"/>
              <w:right w:val="double" w:sz="2" w:space="0" w:color="000000"/>
            </w:tcBorders>
          </w:tcPr>
          <w:p w14:paraId="700510E3" w14:textId="77777777" w:rsidR="00571F9A" w:rsidRDefault="00164796" w:rsidP="00176C7A">
            <w:pPr>
              <w:tabs>
                <w:tab w:val="left" w:pos="-1080"/>
                <w:tab w:val="left" w:pos="-720"/>
                <w:tab w:val="left" w:pos="0"/>
                <w:tab w:val="left" w:pos="720"/>
                <w:tab w:val="left" w:pos="1440"/>
              </w:tabs>
              <w:spacing w:before="120"/>
              <w:rPr>
                <w:sz w:val="20"/>
                <w:szCs w:val="20"/>
              </w:rPr>
            </w:pPr>
            <w:r>
              <w:rPr>
                <w:sz w:val="20"/>
                <w:szCs w:val="20"/>
              </w:rPr>
              <w:t>Table 3</w:t>
            </w:r>
          </w:p>
          <w:p w14:paraId="0D65D349"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667484D"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34D6EF8"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1CA6CE07"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3</w:t>
            </w:r>
          </w:p>
          <w:p w14:paraId="463AA348" w14:textId="77777777" w:rsidR="00164796" w:rsidRDefault="00164796" w:rsidP="00164796">
            <w:pPr>
              <w:tabs>
                <w:tab w:val="left" w:pos="-1080"/>
                <w:tab w:val="left" w:pos="-720"/>
                <w:tab w:val="left" w:pos="0"/>
                <w:tab w:val="left" w:pos="720"/>
                <w:tab w:val="left" w:pos="1440"/>
              </w:tabs>
              <w:rPr>
                <w:sz w:val="20"/>
                <w:szCs w:val="20"/>
              </w:rPr>
            </w:pPr>
            <w:r>
              <w:rPr>
                <w:sz w:val="20"/>
                <w:szCs w:val="20"/>
              </w:rPr>
              <w:t>Table 2</w:t>
            </w:r>
          </w:p>
        </w:tc>
      </w:tr>
      <w:tr w:rsidR="004D19F4" w:rsidRPr="00403D9E" w14:paraId="0AB736DE" w14:textId="77777777" w:rsidTr="00571F9A">
        <w:trPr>
          <w:cantSplit/>
        </w:trPr>
        <w:tc>
          <w:tcPr>
            <w:tcW w:w="1102" w:type="dxa"/>
            <w:tcBorders>
              <w:top w:val="single" w:sz="6" w:space="0" w:color="000000"/>
              <w:left w:val="double" w:sz="2" w:space="0" w:color="000000"/>
              <w:bottom w:val="single" w:sz="6" w:space="0" w:color="000000"/>
              <w:right w:val="nil"/>
            </w:tcBorders>
          </w:tcPr>
          <w:p w14:paraId="00003E74" w14:textId="77777777" w:rsidR="00571F9A" w:rsidRPr="001B308D" w:rsidRDefault="00571F9A" w:rsidP="003439B2">
            <w:pPr>
              <w:tabs>
                <w:tab w:val="left" w:pos="-1080"/>
                <w:tab w:val="left" w:pos="-720"/>
                <w:tab w:val="left" w:pos="0"/>
                <w:tab w:val="left" w:pos="720"/>
                <w:tab w:val="left" w:pos="1440"/>
              </w:tabs>
              <w:spacing w:before="120"/>
              <w:rPr>
                <w:sz w:val="20"/>
                <w:szCs w:val="20"/>
              </w:rPr>
            </w:pPr>
            <w:r>
              <w:rPr>
                <w:sz w:val="20"/>
                <w:szCs w:val="20"/>
              </w:rPr>
              <w:t>OMN-10</w:t>
            </w:r>
          </w:p>
        </w:tc>
        <w:tc>
          <w:tcPr>
            <w:tcW w:w="1305" w:type="dxa"/>
            <w:tcBorders>
              <w:top w:val="single" w:sz="6" w:space="0" w:color="000000"/>
              <w:left w:val="single" w:sz="6" w:space="0" w:color="000000"/>
              <w:bottom w:val="single" w:sz="6" w:space="0" w:color="000000"/>
              <w:right w:val="single" w:sz="6" w:space="0" w:color="000000"/>
            </w:tcBorders>
          </w:tcPr>
          <w:p w14:paraId="24688597" w14:textId="77777777" w:rsidR="00571F9A" w:rsidRDefault="00571F9A" w:rsidP="00CA3A08">
            <w:pPr>
              <w:tabs>
                <w:tab w:val="left" w:pos="-1080"/>
                <w:tab w:val="left" w:pos="-720"/>
                <w:tab w:val="left" w:pos="0"/>
                <w:tab w:val="left" w:pos="720"/>
                <w:tab w:val="left" w:pos="1440"/>
              </w:tabs>
              <w:spacing w:before="120"/>
              <w:rPr>
                <w:sz w:val="20"/>
                <w:szCs w:val="20"/>
              </w:rPr>
            </w:pPr>
            <w:r>
              <w:rPr>
                <w:sz w:val="20"/>
                <w:szCs w:val="20"/>
              </w:rPr>
              <w:t>New</w:t>
            </w:r>
          </w:p>
          <w:p w14:paraId="58D9B418"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32DED3DD"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29728247"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28FCB217"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0148DD19"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6356B929" w14:textId="77777777" w:rsidR="004D19F4" w:rsidRDefault="004D19F4" w:rsidP="004D19F4">
            <w:pPr>
              <w:tabs>
                <w:tab w:val="left" w:pos="-1080"/>
                <w:tab w:val="left" w:pos="-720"/>
                <w:tab w:val="left" w:pos="0"/>
                <w:tab w:val="left" w:pos="720"/>
                <w:tab w:val="left" w:pos="1440"/>
              </w:tabs>
              <w:spacing w:after="60"/>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110A32C4"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2000 Addenda</w:t>
            </w:r>
          </w:p>
          <w:p w14:paraId="4F4A321D" w14:textId="77777777" w:rsidR="00571F9A" w:rsidRDefault="00571F9A" w:rsidP="003F56F1">
            <w:pPr>
              <w:tabs>
                <w:tab w:val="left" w:pos="-1080"/>
                <w:tab w:val="left" w:pos="-720"/>
                <w:tab w:val="left" w:pos="0"/>
                <w:tab w:val="left" w:pos="720"/>
                <w:tab w:val="left" w:pos="1440"/>
              </w:tabs>
              <w:rPr>
                <w:sz w:val="20"/>
                <w:szCs w:val="20"/>
              </w:rPr>
            </w:pPr>
            <w:r>
              <w:rPr>
                <w:sz w:val="20"/>
                <w:szCs w:val="20"/>
              </w:rPr>
              <w:t>2001 Edition</w:t>
            </w:r>
          </w:p>
          <w:p w14:paraId="6C71631E" w14:textId="77777777" w:rsidR="00571F9A" w:rsidRDefault="00571F9A" w:rsidP="003F56F1">
            <w:pPr>
              <w:tabs>
                <w:tab w:val="left" w:pos="-1080"/>
                <w:tab w:val="left" w:pos="-720"/>
                <w:tab w:val="left" w:pos="0"/>
                <w:tab w:val="left" w:pos="720"/>
                <w:tab w:val="left" w:pos="1440"/>
              </w:tabs>
              <w:rPr>
                <w:sz w:val="20"/>
                <w:szCs w:val="20"/>
              </w:rPr>
            </w:pPr>
            <w:r>
              <w:rPr>
                <w:sz w:val="20"/>
                <w:szCs w:val="20"/>
              </w:rPr>
              <w:t>2003 Addenda</w:t>
            </w:r>
          </w:p>
          <w:p w14:paraId="54F454E8" w14:textId="77777777" w:rsidR="00571F9A" w:rsidRDefault="00571F9A" w:rsidP="003F56F1">
            <w:pPr>
              <w:tabs>
                <w:tab w:val="left" w:pos="-1080"/>
                <w:tab w:val="left" w:pos="-720"/>
                <w:tab w:val="left" w:pos="0"/>
                <w:tab w:val="left" w:pos="720"/>
                <w:tab w:val="left" w:pos="1440"/>
              </w:tabs>
              <w:rPr>
                <w:sz w:val="20"/>
                <w:szCs w:val="20"/>
              </w:rPr>
            </w:pPr>
            <w:r>
              <w:rPr>
                <w:sz w:val="20"/>
                <w:szCs w:val="20"/>
              </w:rPr>
              <w:t>2004 Edition</w:t>
            </w:r>
          </w:p>
          <w:p w14:paraId="3C6A2E69" w14:textId="77777777" w:rsidR="00571F9A" w:rsidRDefault="00571F9A" w:rsidP="00067A94">
            <w:pPr>
              <w:tabs>
                <w:tab w:val="left" w:pos="-1080"/>
                <w:tab w:val="left" w:pos="-720"/>
                <w:tab w:val="left" w:pos="0"/>
                <w:tab w:val="left" w:pos="720"/>
                <w:tab w:val="left" w:pos="1440"/>
              </w:tabs>
              <w:rPr>
                <w:sz w:val="20"/>
                <w:szCs w:val="20"/>
              </w:rPr>
            </w:pPr>
            <w:r>
              <w:rPr>
                <w:sz w:val="20"/>
                <w:szCs w:val="20"/>
              </w:rPr>
              <w:t>2006 Addenda</w:t>
            </w:r>
          </w:p>
          <w:p w14:paraId="50833BB9" w14:textId="77777777" w:rsidR="00571F9A" w:rsidRDefault="00571F9A" w:rsidP="004D19F4">
            <w:pPr>
              <w:tabs>
                <w:tab w:val="left" w:pos="-1080"/>
                <w:tab w:val="left" w:pos="-720"/>
                <w:tab w:val="left" w:pos="0"/>
                <w:tab w:val="left" w:pos="720"/>
                <w:tab w:val="left" w:pos="1440"/>
              </w:tabs>
              <w:rPr>
                <w:sz w:val="20"/>
                <w:szCs w:val="20"/>
              </w:rPr>
            </w:pPr>
            <w:r>
              <w:rPr>
                <w:sz w:val="20"/>
                <w:szCs w:val="20"/>
              </w:rPr>
              <w:t>2009 Edition</w:t>
            </w:r>
          </w:p>
          <w:p w14:paraId="55971048" w14:textId="77777777" w:rsidR="004D19F4" w:rsidRPr="001B308D" w:rsidRDefault="004D19F4" w:rsidP="003F56F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1F587F76"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N</w:t>
            </w:r>
          </w:p>
          <w:p w14:paraId="211E9B86"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2E412C5D"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154FA69B"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2BB75257"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32DE98C4"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p w14:paraId="209763C8" w14:textId="77777777" w:rsidR="004D19F4" w:rsidRDefault="004D19F4" w:rsidP="004D19F4">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single" w:sz="6" w:space="0" w:color="000000"/>
              <w:right w:val="double" w:sz="2" w:space="0" w:color="000000"/>
            </w:tcBorders>
          </w:tcPr>
          <w:p w14:paraId="6ADBBB8E" w14:textId="77777777" w:rsidR="00164796" w:rsidRDefault="00164796" w:rsidP="004D19F4">
            <w:pPr>
              <w:tabs>
                <w:tab w:val="left" w:pos="-1080"/>
                <w:tab w:val="left" w:pos="-720"/>
                <w:tab w:val="left" w:pos="0"/>
                <w:tab w:val="left" w:pos="720"/>
                <w:tab w:val="left" w:pos="1440"/>
              </w:tabs>
              <w:spacing w:before="120"/>
              <w:rPr>
                <w:sz w:val="20"/>
                <w:szCs w:val="20"/>
              </w:rPr>
            </w:pPr>
            <w:r>
              <w:rPr>
                <w:sz w:val="20"/>
                <w:szCs w:val="20"/>
              </w:rPr>
              <w:t xml:space="preserve">Code Case OMN-10 has not been approved for use and is listed in </w:t>
            </w:r>
            <w:r w:rsidR="001D78B8">
              <w:rPr>
                <w:sz w:val="20"/>
                <w:szCs w:val="20"/>
              </w:rPr>
              <w:t xml:space="preserve">        RG 1.19</w:t>
            </w:r>
            <w:r w:rsidR="004D19F4">
              <w:rPr>
                <w:sz w:val="20"/>
                <w:szCs w:val="20"/>
              </w:rPr>
              <w:t>3</w:t>
            </w:r>
          </w:p>
        </w:tc>
      </w:tr>
      <w:tr w:rsidR="004D19F4" w:rsidRPr="00403D9E" w14:paraId="71FFE17B" w14:textId="77777777" w:rsidTr="00571F9A">
        <w:trPr>
          <w:cantSplit/>
        </w:trPr>
        <w:tc>
          <w:tcPr>
            <w:tcW w:w="1102" w:type="dxa"/>
            <w:tcBorders>
              <w:top w:val="single" w:sz="6" w:space="0" w:color="000000"/>
              <w:left w:val="double" w:sz="2" w:space="0" w:color="000000"/>
              <w:bottom w:val="single" w:sz="6" w:space="0" w:color="000000"/>
              <w:right w:val="nil"/>
            </w:tcBorders>
          </w:tcPr>
          <w:p w14:paraId="31C094ED" w14:textId="77777777" w:rsidR="00571F9A" w:rsidRPr="001B308D" w:rsidRDefault="00571F9A" w:rsidP="004D19F4">
            <w:pPr>
              <w:tabs>
                <w:tab w:val="left" w:pos="-1080"/>
                <w:tab w:val="left" w:pos="-720"/>
                <w:tab w:val="left" w:pos="0"/>
                <w:tab w:val="left" w:pos="720"/>
                <w:tab w:val="left" w:pos="1440"/>
              </w:tabs>
              <w:spacing w:before="120"/>
              <w:rPr>
                <w:sz w:val="20"/>
                <w:szCs w:val="20"/>
              </w:rPr>
            </w:pPr>
            <w:r w:rsidRPr="001B308D">
              <w:rPr>
                <w:sz w:val="20"/>
                <w:szCs w:val="20"/>
              </w:rPr>
              <w:t>OMN-11</w:t>
            </w:r>
            <w:r w:rsidR="004D19F4" w:rsidRPr="004D19F4">
              <w:rPr>
                <w:rStyle w:val="FootnoteReference"/>
                <w:sz w:val="20"/>
                <w:szCs w:val="20"/>
                <w:vertAlign w:val="superscript"/>
              </w:rPr>
              <w:footnoteReference w:id="4"/>
            </w:r>
          </w:p>
        </w:tc>
        <w:tc>
          <w:tcPr>
            <w:tcW w:w="1305" w:type="dxa"/>
            <w:tcBorders>
              <w:top w:val="single" w:sz="6" w:space="0" w:color="000000"/>
              <w:left w:val="single" w:sz="6" w:space="0" w:color="000000"/>
              <w:bottom w:val="single" w:sz="6" w:space="0" w:color="000000"/>
              <w:right w:val="single" w:sz="6" w:space="0" w:color="000000"/>
            </w:tcBorders>
          </w:tcPr>
          <w:p w14:paraId="441E1D5E"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2596DBF" w14:textId="77777777" w:rsidR="00571F9A" w:rsidRDefault="00571F9A" w:rsidP="00DF2F20">
            <w:pPr>
              <w:tabs>
                <w:tab w:val="left" w:pos="-1080"/>
                <w:tab w:val="left" w:pos="-720"/>
                <w:tab w:val="left" w:pos="0"/>
                <w:tab w:val="left" w:pos="720"/>
                <w:tab w:val="left" w:pos="1440"/>
              </w:tabs>
              <w:rPr>
                <w:sz w:val="20"/>
                <w:szCs w:val="20"/>
              </w:rPr>
            </w:pPr>
            <w:r>
              <w:rPr>
                <w:sz w:val="20"/>
                <w:szCs w:val="20"/>
              </w:rPr>
              <w:t>Reaffirmed</w:t>
            </w:r>
          </w:p>
          <w:p w14:paraId="4BD426FB" w14:textId="77777777" w:rsidR="00571F9A" w:rsidRPr="001B308D" w:rsidRDefault="00571F9A" w:rsidP="004D19F4">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24E848EC"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2001 Edition</w:t>
            </w:r>
          </w:p>
          <w:p w14:paraId="7E424220" w14:textId="77777777" w:rsidR="00571F9A" w:rsidRDefault="00571F9A" w:rsidP="00DF2F20">
            <w:pPr>
              <w:tabs>
                <w:tab w:val="left" w:pos="-1080"/>
                <w:tab w:val="left" w:pos="-720"/>
                <w:tab w:val="left" w:pos="0"/>
                <w:tab w:val="left" w:pos="720"/>
                <w:tab w:val="left" w:pos="1440"/>
              </w:tabs>
              <w:rPr>
                <w:sz w:val="20"/>
                <w:szCs w:val="20"/>
              </w:rPr>
            </w:pPr>
            <w:r>
              <w:rPr>
                <w:sz w:val="20"/>
                <w:szCs w:val="20"/>
              </w:rPr>
              <w:t>2003 Addenda</w:t>
            </w:r>
          </w:p>
          <w:p w14:paraId="4EEFAEE6" w14:textId="77777777" w:rsidR="00571F9A" w:rsidRPr="001B308D" w:rsidRDefault="00571F9A" w:rsidP="004D19F4">
            <w:pPr>
              <w:tabs>
                <w:tab w:val="left" w:pos="-1080"/>
                <w:tab w:val="left" w:pos="-720"/>
                <w:tab w:val="left" w:pos="0"/>
                <w:tab w:val="left" w:pos="720"/>
                <w:tab w:val="left" w:pos="1440"/>
              </w:tabs>
              <w:rPr>
                <w:sz w:val="20"/>
                <w:szCs w:val="20"/>
              </w:rPr>
            </w:pPr>
            <w:r>
              <w:rPr>
                <w:sz w:val="20"/>
                <w:szCs w:val="20"/>
              </w:rPr>
              <w:t>2004 Edition</w:t>
            </w:r>
          </w:p>
        </w:tc>
        <w:tc>
          <w:tcPr>
            <w:tcW w:w="2046" w:type="dxa"/>
            <w:tcBorders>
              <w:top w:val="single" w:sz="6" w:space="0" w:color="000000"/>
              <w:left w:val="single" w:sz="6" w:space="0" w:color="000000"/>
              <w:bottom w:val="single" w:sz="6" w:space="0" w:color="000000"/>
              <w:right w:val="single" w:sz="6" w:space="0" w:color="000000"/>
            </w:tcBorders>
          </w:tcPr>
          <w:p w14:paraId="5C158F56" w14:textId="77777777" w:rsidR="00571F9A" w:rsidRDefault="00EE4E9E" w:rsidP="00176C7A">
            <w:pPr>
              <w:tabs>
                <w:tab w:val="left" w:pos="-1080"/>
                <w:tab w:val="left" w:pos="-720"/>
                <w:tab w:val="left" w:pos="0"/>
                <w:tab w:val="left" w:pos="720"/>
                <w:tab w:val="left" w:pos="1440"/>
              </w:tabs>
              <w:spacing w:before="120"/>
              <w:rPr>
                <w:sz w:val="20"/>
                <w:szCs w:val="20"/>
              </w:rPr>
            </w:pPr>
            <w:r>
              <w:rPr>
                <w:sz w:val="20"/>
                <w:szCs w:val="20"/>
              </w:rPr>
              <w:t>Y / Revision 0</w:t>
            </w:r>
          </w:p>
          <w:p w14:paraId="4228B1A8" w14:textId="77777777" w:rsidR="004D19F4" w:rsidRDefault="004D19F4" w:rsidP="004D19F4">
            <w:pPr>
              <w:tabs>
                <w:tab w:val="left" w:pos="-1080"/>
                <w:tab w:val="left" w:pos="-720"/>
                <w:tab w:val="left" w:pos="0"/>
                <w:tab w:val="left" w:pos="720"/>
                <w:tab w:val="left" w:pos="1440"/>
              </w:tabs>
              <w:rPr>
                <w:sz w:val="20"/>
                <w:szCs w:val="20"/>
              </w:rPr>
            </w:pPr>
            <w:r>
              <w:rPr>
                <w:sz w:val="20"/>
                <w:szCs w:val="20"/>
              </w:rPr>
              <w:t>Y / Revision 1</w:t>
            </w:r>
          </w:p>
          <w:p w14:paraId="2E344496" w14:textId="77777777" w:rsidR="004D19F4" w:rsidRDefault="004D19F4" w:rsidP="004D19F4">
            <w:pPr>
              <w:tabs>
                <w:tab w:val="left" w:pos="-1080"/>
                <w:tab w:val="left" w:pos="-720"/>
                <w:tab w:val="left" w:pos="0"/>
                <w:tab w:val="left" w:pos="720"/>
                <w:tab w:val="left" w:pos="1440"/>
              </w:tabs>
              <w:rPr>
                <w:sz w:val="20"/>
                <w:szCs w:val="20"/>
              </w:rPr>
            </w:pPr>
            <w:r>
              <w:rPr>
                <w:sz w:val="20"/>
                <w:szCs w:val="20"/>
              </w:rPr>
              <w:t>Y / Revision 1</w:t>
            </w:r>
          </w:p>
        </w:tc>
        <w:tc>
          <w:tcPr>
            <w:tcW w:w="2221" w:type="dxa"/>
            <w:tcBorders>
              <w:top w:val="single" w:sz="6" w:space="0" w:color="000000"/>
              <w:left w:val="single" w:sz="6" w:space="0" w:color="000000"/>
              <w:bottom w:val="single" w:sz="6" w:space="0" w:color="000000"/>
              <w:right w:val="double" w:sz="2" w:space="0" w:color="000000"/>
            </w:tcBorders>
          </w:tcPr>
          <w:p w14:paraId="2637FE11"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4D1AA845"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12B62D98" w14:textId="77777777" w:rsidR="001D78B8" w:rsidRDefault="001D78B8" w:rsidP="004D19F4">
            <w:pPr>
              <w:tabs>
                <w:tab w:val="left" w:pos="-1080"/>
                <w:tab w:val="left" w:pos="-720"/>
                <w:tab w:val="left" w:pos="0"/>
                <w:tab w:val="left" w:pos="720"/>
                <w:tab w:val="left" w:pos="1440"/>
              </w:tabs>
              <w:spacing w:after="120"/>
              <w:rPr>
                <w:sz w:val="20"/>
                <w:szCs w:val="20"/>
              </w:rPr>
            </w:pPr>
            <w:r>
              <w:rPr>
                <w:sz w:val="20"/>
                <w:szCs w:val="20"/>
              </w:rPr>
              <w:t>Table 3</w:t>
            </w:r>
          </w:p>
        </w:tc>
      </w:tr>
      <w:tr w:rsidR="004D19F4" w:rsidRPr="00403D9E" w14:paraId="282239F3" w14:textId="77777777" w:rsidTr="00571F9A">
        <w:trPr>
          <w:cantSplit/>
        </w:trPr>
        <w:tc>
          <w:tcPr>
            <w:tcW w:w="1102" w:type="dxa"/>
            <w:tcBorders>
              <w:top w:val="single" w:sz="6" w:space="0" w:color="000000"/>
              <w:left w:val="double" w:sz="2" w:space="0" w:color="000000"/>
              <w:bottom w:val="single" w:sz="6" w:space="0" w:color="000000"/>
              <w:right w:val="nil"/>
            </w:tcBorders>
          </w:tcPr>
          <w:p w14:paraId="007A0D8B" w14:textId="77777777" w:rsidR="00571F9A" w:rsidRPr="001B308D" w:rsidRDefault="00571F9A" w:rsidP="001B308D">
            <w:pPr>
              <w:tabs>
                <w:tab w:val="left" w:pos="-1080"/>
                <w:tab w:val="left" w:pos="-720"/>
                <w:tab w:val="left" w:pos="0"/>
                <w:tab w:val="left" w:pos="720"/>
                <w:tab w:val="left" w:pos="1440"/>
              </w:tabs>
              <w:spacing w:before="120"/>
              <w:rPr>
                <w:sz w:val="20"/>
                <w:szCs w:val="20"/>
              </w:rPr>
            </w:pPr>
            <w:r>
              <w:rPr>
                <w:sz w:val="20"/>
                <w:szCs w:val="20"/>
              </w:rPr>
              <w:t>OMN-12</w:t>
            </w:r>
          </w:p>
        </w:tc>
        <w:tc>
          <w:tcPr>
            <w:tcW w:w="1305" w:type="dxa"/>
            <w:tcBorders>
              <w:top w:val="single" w:sz="6" w:space="0" w:color="000000"/>
              <w:left w:val="single" w:sz="6" w:space="0" w:color="000000"/>
              <w:bottom w:val="single" w:sz="6" w:space="0" w:color="000000"/>
              <w:right w:val="single" w:sz="6" w:space="0" w:color="000000"/>
            </w:tcBorders>
          </w:tcPr>
          <w:p w14:paraId="656649A9"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2024D321"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3FC46C29"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6D762C32" w14:textId="77777777" w:rsidR="00571F9A" w:rsidRPr="001B308D" w:rsidRDefault="00571F9A" w:rsidP="003F56F1">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98A690E" w14:textId="77777777" w:rsidR="00571F9A" w:rsidRDefault="00571F9A" w:rsidP="003F56F1">
            <w:pPr>
              <w:tabs>
                <w:tab w:val="left" w:pos="-1080"/>
                <w:tab w:val="left" w:pos="-720"/>
                <w:tab w:val="left" w:pos="0"/>
                <w:tab w:val="left" w:pos="720"/>
                <w:tab w:val="left" w:pos="1440"/>
              </w:tabs>
              <w:spacing w:before="120"/>
              <w:rPr>
                <w:sz w:val="20"/>
                <w:szCs w:val="20"/>
              </w:rPr>
            </w:pPr>
            <w:r>
              <w:rPr>
                <w:sz w:val="20"/>
                <w:szCs w:val="20"/>
              </w:rPr>
              <w:t>2001 Edition</w:t>
            </w:r>
          </w:p>
          <w:p w14:paraId="7DED37B1" w14:textId="77777777" w:rsidR="00571F9A" w:rsidRDefault="00571F9A" w:rsidP="00067A94">
            <w:pPr>
              <w:tabs>
                <w:tab w:val="left" w:pos="-1080"/>
                <w:tab w:val="left" w:pos="-720"/>
                <w:tab w:val="left" w:pos="0"/>
                <w:tab w:val="left" w:pos="720"/>
                <w:tab w:val="left" w:pos="1440"/>
              </w:tabs>
              <w:rPr>
                <w:sz w:val="20"/>
                <w:szCs w:val="20"/>
              </w:rPr>
            </w:pPr>
            <w:r>
              <w:rPr>
                <w:sz w:val="20"/>
                <w:szCs w:val="20"/>
              </w:rPr>
              <w:t>2004 Edition</w:t>
            </w:r>
          </w:p>
          <w:p w14:paraId="107E79F0"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5F18B0BF"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514170F1" w14:textId="77777777" w:rsidR="00571F9A" w:rsidRDefault="00EE4E9E" w:rsidP="003F56F1">
            <w:pPr>
              <w:tabs>
                <w:tab w:val="left" w:pos="-1080"/>
                <w:tab w:val="left" w:pos="-720"/>
                <w:tab w:val="left" w:pos="0"/>
                <w:tab w:val="left" w:pos="720"/>
                <w:tab w:val="left" w:pos="1440"/>
              </w:tabs>
              <w:spacing w:before="120"/>
              <w:rPr>
                <w:sz w:val="20"/>
                <w:szCs w:val="20"/>
              </w:rPr>
            </w:pPr>
            <w:r>
              <w:rPr>
                <w:sz w:val="20"/>
                <w:szCs w:val="20"/>
              </w:rPr>
              <w:t>Y / Revision 0</w:t>
            </w:r>
          </w:p>
          <w:p w14:paraId="5696BA6C"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6F7A9826" w14:textId="77777777" w:rsidR="00164796" w:rsidRDefault="00164796" w:rsidP="00AC39BD">
            <w:pPr>
              <w:tabs>
                <w:tab w:val="left" w:pos="-1080"/>
                <w:tab w:val="left" w:pos="-720"/>
                <w:tab w:val="left" w:pos="0"/>
                <w:tab w:val="left" w:pos="720"/>
                <w:tab w:val="left" w:pos="1440"/>
              </w:tabs>
              <w:rPr>
                <w:sz w:val="20"/>
                <w:szCs w:val="20"/>
              </w:rPr>
            </w:pPr>
            <w:r>
              <w:rPr>
                <w:sz w:val="20"/>
                <w:szCs w:val="20"/>
              </w:rPr>
              <w:t>N</w:t>
            </w:r>
          </w:p>
          <w:p w14:paraId="4D2BDE9E" w14:textId="77777777" w:rsidR="00164796" w:rsidRDefault="00164796" w:rsidP="00AC39BD">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27083422" w14:textId="77777777" w:rsidR="00571F9A" w:rsidRDefault="001D78B8" w:rsidP="003F56F1">
            <w:pPr>
              <w:tabs>
                <w:tab w:val="left" w:pos="-1080"/>
                <w:tab w:val="left" w:pos="-720"/>
                <w:tab w:val="left" w:pos="0"/>
                <w:tab w:val="left" w:pos="720"/>
                <w:tab w:val="left" w:pos="1440"/>
              </w:tabs>
              <w:spacing w:before="120"/>
              <w:rPr>
                <w:sz w:val="20"/>
                <w:szCs w:val="20"/>
              </w:rPr>
            </w:pPr>
            <w:r>
              <w:rPr>
                <w:sz w:val="20"/>
                <w:szCs w:val="20"/>
              </w:rPr>
              <w:t>Table 3</w:t>
            </w:r>
          </w:p>
          <w:p w14:paraId="00C4C2F0"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177728B6"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51619872"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2</w:t>
            </w:r>
          </w:p>
        </w:tc>
      </w:tr>
      <w:tr w:rsidR="004D19F4" w:rsidRPr="00403D9E" w14:paraId="18AD0ACE" w14:textId="77777777" w:rsidTr="00571F9A">
        <w:trPr>
          <w:cantSplit/>
        </w:trPr>
        <w:tc>
          <w:tcPr>
            <w:tcW w:w="1102" w:type="dxa"/>
            <w:tcBorders>
              <w:top w:val="single" w:sz="6" w:space="0" w:color="000000"/>
              <w:left w:val="double" w:sz="2" w:space="0" w:color="000000"/>
              <w:bottom w:val="single" w:sz="6" w:space="0" w:color="000000"/>
              <w:right w:val="nil"/>
            </w:tcBorders>
          </w:tcPr>
          <w:p w14:paraId="4415EA0E"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OMN-13</w:t>
            </w:r>
          </w:p>
        </w:tc>
        <w:tc>
          <w:tcPr>
            <w:tcW w:w="1305" w:type="dxa"/>
            <w:tcBorders>
              <w:top w:val="single" w:sz="6" w:space="0" w:color="000000"/>
              <w:left w:val="single" w:sz="6" w:space="0" w:color="000000"/>
              <w:bottom w:val="single" w:sz="6" w:space="0" w:color="000000"/>
              <w:right w:val="single" w:sz="6" w:space="0" w:color="000000"/>
            </w:tcBorders>
          </w:tcPr>
          <w:p w14:paraId="17C0FF91"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62192767"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7A09906D"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5BF6A905" w14:textId="77777777" w:rsidR="00571F9A" w:rsidRDefault="00571F9A" w:rsidP="0094041A">
            <w:pPr>
              <w:tabs>
                <w:tab w:val="left" w:pos="-1080"/>
                <w:tab w:val="left" w:pos="-720"/>
                <w:tab w:val="left" w:pos="0"/>
                <w:tab w:val="left" w:pos="720"/>
                <w:tab w:val="left" w:pos="1440"/>
              </w:tabs>
              <w:rPr>
                <w:sz w:val="20"/>
                <w:szCs w:val="20"/>
              </w:rPr>
            </w:pPr>
            <w:r>
              <w:rPr>
                <w:sz w:val="20"/>
                <w:szCs w:val="20"/>
              </w:rPr>
              <w:t>Reaffirmed</w:t>
            </w:r>
          </w:p>
          <w:p w14:paraId="20BF15BC" w14:textId="77777777" w:rsidR="00F6477E" w:rsidRDefault="00F6477E" w:rsidP="0094041A">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5DB19CDF" w14:textId="77777777" w:rsidR="00EE4E9E" w:rsidRDefault="00EE4E9E" w:rsidP="0094041A">
            <w:pPr>
              <w:tabs>
                <w:tab w:val="left" w:pos="-1080"/>
                <w:tab w:val="left" w:pos="-720"/>
                <w:tab w:val="left" w:pos="0"/>
                <w:tab w:val="left" w:pos="720"/>
                <w:tab w:val="left" w:pos="1440"/>
              </w:tabs>
              <w:spacing w:before="120"/>
              <w:rPr>
                <w:sz w:val="20"/>
                <w:szCs w:val="20"/>
              </w:rPr>
            </w:pPr>
            <w:r>
              <w:rPr>
                <w:sz w:val="20"/>
                <w:szCs w:val="20"/>
              </w:rPr>
              <w:t>200</w:t>
            </w:r>
            <w:r w:rsidR="00DF45A1">
              <w:rPr>
                <w:sz w:val="20"/>
                <w:szCs w:val="20"/>
              </w:rPr>
              <w:t>1</w:t>
            </w:r>
            <w:r>
              <w:rPr>
                <w:sz w:val="20"/>
                <w:szCs w:val="20"/>
              </w:rPr>
              <w:t xml:space="preserve"> </w:t>
            </w:r>
            <w:r w:rsidR="0079507A">
              <w:rPr>
                <w:sz w:val="20"/>
                <w:szCs w:val="20"/>
              </w:rPr>
              <w:t>Edition</w:t>
            </w:r>
          </w:p>
          <w:p w14:paraId="01DBED1C" w14:textId="77777777" w:rsidR="00571F9A" w:rsidRDefault="00571F9A" w:rsidP="0079507A">
            <w:pPr>
              <w:tabs>
                <w:tab w:val="left" w:pos="-1080"/>
                <w:tab w:val="left" w:pos="-720"/>
                <w:tab w:val="left" w:pos="0"/>
                <w:tab w:val="left" w:pos="720"/>
                <w:tab w:val="left" w:pos="1440"/>
              </w:tabs>
              <w:rPr>
                <w:sz w:val="20"/>
                <w:szCs w:val="20"/>
              </w:rPr>
            </w:pPr>
            <w:r>
              <w:rPr>
                <w:sz w:val="20"/>
                <w:szCs w:val="20"/>
              </w:rPr>
              <w:t>2001 Edition</w:t>
            </w:r>
          </w:p>
          <w:p w14:paraId="6D23F355" w14:textId="77777777" w:rsidR="00571F9A" w:rsidRDefault="00571F9A" w:rsidP="00067A94">
            <w:pPr>
              <w:tabs>
                <w:tab w:val="left" w:pos="-1080"/>
                <w:tab w:val="left" w:pos="-720"/>
                <w:tab w:val="left" w:pos="0"/>
                <w:tab w:val="left" w:pos="720"/>
                <w:tab w:val="left" w:pos="1440"/>
              </w:tabs>
              <w:rPr>
                <w:sz w:val="20"/>
                <w:szCs w:val="20"/>
              </w:rPr>
            </w:pPr>
            <w:r>
              <w:rPr>
                <w:sz w:val="20"/>
                <w:szCs w:val="20"/>
              </w:rPr>
              <w:t>2004 Edition</w:t>
            </w:r>
          </w:p>
          <w:p w14:paraId="173AEB83"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4A69ACB9" w14:textId="77777777" w:rsidR="00571F9A" w:rsidRPr="001B308D"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53140E85" w14:textId="77777777" w:rsidR="00571F9A" w:rsidRDefault="00EE4E9E" w:rsidP="0094041A">
            <w:pPr>
              <w:tabs>
                <w:tab w:val="left" w:pos="-1080"/>
                <w:tab w:val="left" w:pos="-720"/>
                <w:tab w:val="left" w:pos="0"/>
                <w:tab w:val="left" w:pos="720"/>
                <w:tab w:val="left" w:pos="1440"/>
              </w:tabs>
              <w:spacing w:before="120"/>
              <w:rPr>
                <w:sz w:val="20"/>
                <w:szCs w:val="20"/>
              </w:rPr>
            </w:pPr>
            <w:r>
              <w:rPr>
                <w:sz w:val="20"/>
                <w:szCs w:val="20"/>
              </w:rPr>
              <w:t>Y/ Revision 0</w:t>
            </w:r>
          </w:p>
          <w:p w14:paraId="437DF1F0" w14:textId="77777777" w:rsidR="00AC39BD" w:rsidRDefault="00AC39BD" w:rsidP="0079507A">
            <w:pPr>
              <w:tabs>
                <w:tab w:val="left" w:pos="-1080"/>
                <w:tab w:val="left" w:pos="-720"/>
                <w:tab w:val="left" w:pos="0"/>
                <w:tab w:val="left" w:pos="720"/>
                <w:tab w:val="left" w:pos="1440"/>
              </w:tabs>
              <w:rPr>
                <w:sz w:val="20"/>
                <w:szCs w:val="20"/>
              </w:rPr>
            </w:pPr>
            <w:r>
              <w:rPr>
                <w:sz w:val="20"/>
                <w:szCs w:val="20"/>
              </w:rPr>
              <w:t>N</w:t>
            </w:r>
          </w:p>
          <w:p w14:paraId="51B7540F"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0120B56B"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5EDC87E9"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single" w:sz="6" w:space="0" w:color="000000"/>
              <w:right w:val="double" w:sz="2" w:space="0" w:color="000000"/>
            </w:tcBorders>
          </w:tcPr>
          <w:p w14:paraId="4D56DEC5" w14:textId="77777777" w:rsidR="001D78B8" w:rsidRDefault="001D78B8" w:rsidP="00F6477E">
            <w:pPr>
              <w:tabs>
                <w:tab w:val="left" w:pos="-1080"/>
                <w:tab w:val="left" w:pos="-720"/>
                <w:tab w:val="left" w:pos="0"/>
                <w:tab w:val="left" w:pos="720"/>
                <w:tab w:val="left" w:pos="1440"/>
              </w:tabs>
              <w:spacing w:before="120"/>
              <w:rPr>
                <w:sz w:val="20"/>
                <w:szCs w:val="20"/>
              </w:rPr>
            </w:pPr>
            <w:r>
              <w:rPr>
                <w:sz w:val="20"/>
                <w:szCs w:val="20"/>
              </w:rPr>
              <w:t xml:space="preserve">All </w:t>
            </w:r>
            <w:r w:rsidR="00F6477E">
              <w:rPr>
                <w:sz w:val="20"/>
                <w:szCs w:val="20"/>
              </w:rPr>
              <w:t>versions</w:t>
            </w:r>
            <w:r>
              <w:rPr>
                <w:sz w:val="20"/>
                <w:szCs w:val="20"/>
              </w:rPr>
              <w:t xml:space="preserve"> of OMN-13 are listed in Table 3</w:t>
            </w:r>
          </w:p>
        </w:tc>
      </w:tr>
      <w:tr w:rsidR="004D19F4" w:rsidRPr="00403D9E" w14:paraId="7D193AAF" w14:textId="77777777" w:rsidTr="00571F9A">
        <w:trPr>
          <w:cantSplit/>
        </w:trPr>
        <w:tc>
          <w:tcPr>
            <w:tcW w:w="1102" w:type="dxa"/>
            <w:tcBorders>
              <w:top w:val="single" w:sz="6" w:space="0" w:color="000000"/>
              <w:left w:val="double" w:sz="2" w:space="0" w:color="000000"/>
              <w:bottom w:val="single" w:sz="6" w:space="0" w:color="000000"/>
              <w:right w:val="nil"/>
            </w:tcBorders>
          </w:tcPr>
          <w:p w14:paraId="41842F24"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OMN-13, Revision 1</w:t>
            </w:r>
          </w:p>
        </w:tc>
        <w:tc>
          <w:tcPr>
            <w:tcW w:w="1305" w:type="dxa"/>
            <w:tcBorders>
              <w:top w:val="single" w:sz="6" w:space="0" w:color="000000"/>
              <w:left w:val="single" w:sz="6" w:space="0" w:color="000000"/>
              <w:bottom w:val="single" w:sz="6" w:space="0" w:color="000000"/>
              <w:right w:val="single" w:sz="6" w:space="0" w:color="000000"/>
            </w:tcBorders>
          </w:tcPr>
          <w:p w14:paraId="07115BA9"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FF6253B" w14:textId="77777777" w:rsidR="00571F9A" w:rsidRDefault="00571F9A" w:rsidP="00432D28">
            <w:pPr>
              <w:tabs>
                <w:tab w:val="left" w:pos="-1080"/>
                <w:tab w:val="left" w:pos="-720"/>
                <w:tab w:val="left" w:pos="0"/>
                <w:tab w:val="left" w:pos="720"/>
                <w:tab w:val="left" w:pos="1440"/>
              </w:tabs>
              <w:spacing w:after="60"/>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0FF232C"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2009 Edition</w:t>
            </w:r>
          </w:p>
          <w:p w14:paraId="36F5278D"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75FB1A85"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3D355967"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single" w:sz="6" w:space="0" w:color="000000"/>
              <w:right w:val="double" w:sz="2" w:space="0" w:color="000000"/>
            </w:tcBorders>
          </w:tcPr>
          <w:p w14:paraId="42B38C46" w14:textId="77777777" w:rsidR="00571F9A" w:rsidRDefault="001D78B8" w:rsidP="00F6477E">
            <w:pPr>
              <w:tabs>
                <w:tab w:val="left" w:pos="-1080"/>
                <w:tab w:val="left" w:pos="-720"/>
                <w:tab w:val="left" w:pos="0"/>
                <w:tab w:val="left" w:pos="720"/>
                <w:tab w:val="left" w:pos="1440"/>
              </w:tabs>
              <w:spacing w:before="120" w:after="60"/>
              <w:rPr>
                <w:sz w:val="20"/>
                <w:szCs w:val="20"/>
              </w:rPr>
            </w:pPr>
            <w:r>
              <w:rPr>
                <w:sz w:val="20"/>
                <w:szCs w:val="20"/>
              </w:rPr>
              <w:t xml:space="preserve">All </w:t>
            </w:r>
            <w:r w:rsidR="00F6477E">
              <w:rPr>
                <w:sz w:val="20"/>
                <w:szCs w:val="20"/>
              </w:rPr>
              <w:t>versions</w:t>
            </w:r>
            <w:r>
              <w:rPr>
                <w:sz w:val="20"/>
                <w:szCs w:val="20"/>
              </w:rPr>
              <w:t xml:space="preserve"> of OMN-13, Revision </w:t>
            </w:r>
            <w:r w:rsidR="00F6477E">
              <w:rPr>
                <w:sz w:val="20"/>
                <w:szCs w:val="20"/>
              </w:rPr>
              <w:t>1</w:t>
            </w:r>
            <w:r>
              <w:rPr>
                <w:sz w:val="20"/>
                <w:szCs w:val="20"/>
              </w:rPr>
              <w:t>, are listed in Table 3</w:t>
            </w:r>
          </w:p>
        </w:tc>
      </w:tr>
      <w:tr w:rsidR="004D19F4" w:rsidRPr="00403D9E" w14:paraId="1CD422B2" w14:textId="77777777" w:rsidTr="00571F9A">
        <w:trPr>
          <w:cantSplit/>
        </w:trPr>
        <w:tc>
          <w:tcPr>
            <w:tcW w:w="1102" w:type="dxa"/>
            <w:tcBorders>
              <w:top w:val="single" w:sz="6" w:space="0" w:color="000000"/>
              <w:left w:val="double" w:sz="2" w:space="0" w:color="000000"/>
              <w:bottom w:val="single" w:sz="6" w:space="0" w:color="000000"/>
              <w:right w:val="nil"/>
            </w:tcBorders>
          </w:tcPr>
          <w:p w14:paraId="4BED42EF" w14:textId="77777777" w:rsidR="00571F9A" w:rsidRDefault="00571F9A" w:rsidP="00432D28">
            <w:pPr>
              <w:tabs>
                <w:tab w:val="left" w:pos="-1080"/>
                <w:tab w:val="left" w:pos="-720"/>
                <w:tab w:val="left" w:pos="0"/>
                <w:tab w:val="left" w:pos="720"/>
                <w:tab w:val="left" w:pos="1440"/>
              </w:tabs>
              <w:spacing w:before="120" w:after="60"/>
              <w:rPr>
                <w:sz w:val="20"/>
                <w:szCs w:val="20"/>
              </w:rPr>
            </w:pPr>
            <w:r>
              <w:rPr>
                <w:sz w:val="20"/>
                <w:szCs w:val="20"/>
              </w:rPr>
              <w:t>OMN-13, Revision 2</w:t>
            </w:r>
          </w:p>
        </w:tc>
        <w:tc>
          <w:tcPr>
            <w:tcW w:w="1305" w:type="dxa"/>
            <w:tcBorders>
              <w:top w:val="single" w:sz="6" w:space="0" w:color="000000"/>
              <w:left w:val="single" w:sz="6" w:space="0" w:color="000000"/>
              <w:bottom w:val="single" w:sz="6" w:space="0" w:color="000000"/>
              <w:right w:val="single" w:sz="6" w:space="0" w:color="000000"/>
            </w:tcBorders>
          </w:tcPr>
          <w:p w14:paraId="682DB24C"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C1E07E5" w14:textId="77777777" w:rsidR="00571F9A" w:rsidRDefault="00571F9A" w:rsidP="00432D28">
            <w:pPr>
              <w:tabs>
                <w:tab w:val="left" w:pos="-1080"/>
                <w:tab w:val="left" w:pos="-720"/>
                <w:tab w:val="left" w:pos="0"/>
                <w:tab w:val="left" w:pos="720"/>
                <w:tab w:val="left" w:pos="1440"/>
              </w:tabs>
              <w:spacing w:after="60"/>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721A073"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2009 Edition</w:t>
            </w:r>
          </w:p>
          <w:p w14:paraId="101547D4"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1B7140A6"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62C9CF5C"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7324D8F5"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67A4155B"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1</w:t>
            </w:r>
          </w:p>
        </w:tc>
      </w:tr>
      <w:tr w:rsidR="004D19F4" w:rsidRPr="00403D9E" w14:paraId="12EF8A3B" w14:textId="77777777" w:rsidTr="00571F9A">
        <w:trPr>
          <w:cantSplit/>
        </w:trPr>
        <w:tc>
          <w:tcPr>
            <w:tcW w:w="1102" w:type="dxa"/>
            <w:tcBorders>
              <w:top w:val="single" w:sz="6" w:space="0" w:color="000000"/>
              <w:left w:val="double" w:sz="2" w:space="0" w:color="000000"/>
              <w:bottom w:val="single" w:sz="6" w:space="0" w:color="000000"/>
              <w:right w:val="nil"/>
            </w:tcBorders>
          </w:tcPr>
          <w:p w14:paraId="1143C9F4" w14:textId="77777777" w:rsidR="00571F9A" w:rsidRDefault="00571F9A" w:rsidP="001B308D">
            <w:pPr>
              <w:tabs>
                <w:tab w:val="left" w:pos="-1080"/>
                <w:tab w:val="left" w:pos="-720"/>
                <w:tab w:val="left" w:pos="0"/>
                <w:tab w:val="left" w:pos="720"/>
                <w:tab w:val="left" w:pos="1440"/>
              </w:tabs>
              <w:spacing w:before="120"/>
              <w:rPr>
                <w:sz w:val="20"/>
                <w:szCs w:val="20"/>
              </w:rPr>
            </w:pPr>
            <w:r>
              <w:rPr>
                <w:sz w:val="20"/>
                <w:szCs w:val="20"/>
              </w:rPr>
              <w:t>OMN-14</w:t>
            </w:r>
          </w:p>
        </w:tc>
        <w:tc>
          <w:tcPr>
            <w:tcW w:w="1305" w:type="dxa"/>
            <w:tcBorders>
              <w:top w:val="single" w:sz="6" w:space="0" w:color="000000"/>
              <w:left w:val="single" w:sz="6" w:space="0" w:color="000000"/>
              <w:bottom w:val="single" w:sz="6" w:space="0" w:color="000000"/>
              <w:right w:val="single" w:sz="6" w:space="0" w:color="000000"/>
            </w:tcBorders>
          </w:tcPr>
          <w:p w14:paraId="70A74D76"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5D538E11"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697E1916" w14:textId="77777777" w:rsidR="00571F9A" w:rsidRDefault="00571F9A" w:rsidP="00EF2C2C">
            <w:pPr>
              <w:tabs>
                <w:tab w:val="left" w:pos="-1080"/>
                <w:tab w:val="left" w:pos="-720"/>
                <w:tab w:val="left" w:pos="0"/>
                <w:tab w:val="left" w:pos="720"/>
                <w:tab w:val="left" w:pos="1440"/>
              </w:tabs>
              <w:rPr>
                <w:sz w:val="20"/>
                <w:szCs w:val="20"/>
              </w:rPr>
            </w:pPr>
            <w:r>
              <w:rPr>
                <w:sz w:val="20"/>
                <w:szCs w:val="20"/>
              </w:rPr>
              <w:t>Reaffirmed</w:t>
            </w:r>
          </w:p>
          <w:p w14:paraId="259544F3" w14:textId="77777777" w:rsidR="00571F9A" w:rsidRDefault="00571F9A" w:rsidP="009A60A3">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A82DD97"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2003 Addenda</w:t>
            </w:r>
          </w:p>
          <w:p w14:paraId="397BD65A" w14:textId="77777777" w:rsidR="00571F9A" w:rsidRDefault="00571F9A" w:rsidP="00432D28">
            <w:pPr>
              <w:tabs>
                <w:tab w:val="left" w:pos="-1080"/>
                <w:tab w:val="left" w:pos="-720"/>
                <w:tab w:val="left" w:pos="0"/>
                <w:tab w:val="left" w:pos="720"/>
                <w:tab w:val="left" w:pos="1440"/>
              </w:tabs>
              <w:rPr>
                <w:sz w:val="20"/>
                <w:szCs w:val="20"/>
              </w:rPr>
            </w:pPr>
            <w:r>
              <w:rPr>
                <w:sz w:val="20"/>
                <w:szCs w:val="20"/>
              </w:rPr>
              <w:t>2004 Edition</w:t>
            </w:r>
          </w:p>
          <w:p w14:paraId="5EDB1522" w14:textId="77777777" w:rsidR="00571F9A" w:rsidRDefault="00571F9A" w:rsidP="00432D28">
            <w:pPr>
              <w:tabs>
                <w:tab w:val="left" w:pos="-1080"/>
                <w:tab w:val="left" w:pos="-720"/>
                <w:tab w:val="left" w:pos="0"/>
                <w:tab w:val="left" w:pos="720"/>
                <w:tab w:val="left" w:pos="1440"/>
              </w:tabs>
              <w:rPr>
                <w:sz w:val="20"/>
                <w:szCs w:val="20"/>
              </w:rPr>
            </w:pPr>
            <w:r>
              <w:rPr>
                <w:sz w:val="20"/>
                <w:szCs w:val="20"/>
              </w:rPr>
              <w:t>2009 Edition</w:t>
            </w:r>
          </w:p>
          <w:p w14:paraId="15C69C69"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7F6B2090" w14:textId="77777777" w:rsidR="00571F9A" w:rsidRDefault="00AC39BD" w:rsidP="00176C7A">
            <w:pPr>
              <w:tabs>
                <w:tab w:val="left" w:pos="-1080"/>
                <w:tab w:val="left" w:pos="-720"/>
                <w:tab w:val="left" w:pos="0"/>
                <w:tab w:val="left" w:pos="720"/>
                <w:tab w:val="left" w:pos="1440"/>
              </w:tabs>
              <w:spacing w:before="120"/>
              <w:rPr>
                <w:sz w:val="20"/>
                <w:szCs w:val="20"/>
              </w:rPr>
            </w:pPr>
            <w:r>
              <w:rPr>
                <w:sz w:val="20"/>
                <w:szCs w:val="20"/>
              </w:rPr>
              <w:t>N</w:t>
            </w:r>
          </w:p>
          <w:p w14:paraId="4BCD2BE6" w14:textId="77777777" w:rsidR="00AC39BD" w:rsidRDefault="00AC39BD" w:rsidP="00AC39BD">
            <w:pPr>
              <w:tabs>
                <w:tab w:val="left" w:pos="-1080"/>
                <w:tab w:val="left" w:pos="-720"/>
                <w:tab w:val="left" w:pos="0"/>
                <w:tab w:val="left" w:pos="720"/>
                <w:tab w:val="left" w:pos="1440"/>
              </w:tabs>
              <w:rPr>
                <w:sz w:val="20"/>
                <w:szCs w:val="20"/>
              </w:rPr>
            </w:pPr>
            <w:r>
              <w:rPr>
                <w:sz w:val="20"/>
                <w:szCs w:val="20"/>
              </w:rPr>
              <w:t>Y / Revision 1</w:t>
            </w:r>
          </w:p>
          <w:p w14:paraId="1919EC80" w14:textId="77777777" w:rsidR="009A60A3" w:rsidRDefault="009A60A3" w:rsidP="00AC39BD">
            <w:pPr>
              <w:tabs>
                <w:tab w:val="left" w:pos="-1080"/>
                <w:tab w:val="left" w:pos="-720"/>
                <w:tab w:val="left" w:pos="0"/>
                <w:tab w:val="left" w:pos="720"/>
                <w:tab w:val="left" w:pos="1440"/>
              </w:tabs>
              <w:rPr>
                <w:sz w:val="20"/>
                <w:szCs w:val="20"/>
              </w:rPr>
            </w:pPr>
            <w:r>
              <w:rPr>
                <w:sz w:val="20"/>
                <w:szCs w:val="20"/>
              </w:rPr>
              <w:t>N</w:t>
            </w:r>
          </w:p>
          <w:p w14:paraId="1292AB17" w14:textId="77777777" w:rsidR="009A60A3" w:rsidRDefault="009A60A3" w:rsidP="00AC39BD">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1FBA5ADD"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4B3C8B07"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6CAE74F7"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7BCA175F"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1</w:t>
            </w:r>
          </w:p>
        </w:tc>
      </w:tr>
      <w:tr w:rsidR="004D19F4" w:rsidRPr="00403D9E" w14:paraId="3768D566" w14:textId="77777777" w:rsidTr="00571F9A">
        <w:trPr>
          <w:cantSplit/>
        </w:trPr>
        <w:tc>
          <w:tcPr>
            <w:tcW w:w="1102" w:type="dxa"/>
            <w:tcBorders>
              <w:top w:val="single" w:sz="6" w:space="0" w:color="000000"/>
              <w:left w:val="double" w:sz="2" w:space="0" w:color="000000"/>
              <w:bottom w:val="single" w:sz="6" w:space="0" w:color="000000"/>
              <w:right w:val="nil"/>
            </w:tcBorders>
          </w:tcPr>
          <w:p w14:paraId="0A96B082" w14:textId="77777777" w:rsidR="00571F9A" w:rsidRDefault="00571F9A" w:rsidP="003439B2">
            <w:pPr>
              <w:tabs>
                <w:tab w:val="left" w:pos="-1080"/>
                <w:tab w:val="left" w:pos="-720"/>
                <w:tab w:val="left" w:pos="0"/>
                <w:tab w:val="left" w:pos="720"/>
                <w:tab w:val="left" w:pos="1440"/>
              </w:tabs>
              <w:spacing w:before="120"/>
              <w:rPr>
                <w:sz w:val="20"/>
                <w:szCs w:val="20"/>
              </w:rPr>
            </w:pPr>
            <w:r>
              <w:rPr>
                <w:sz w:val="20"/>
                <w:szCs w:val="20"/>
              </w:rPr>
              <w:t>OMN-15</w:t>
            </w:r>
          </w:p>
        </w:tc>
        <w:tc>
          <w:tcPr>
            <w:tcW w:w="1305" w:type="dxa"/>
            <w:tcBorders>
              <w:top w:val="single" w:sz="6" w:space="0" w:color="000000"/>
              <w:left w:val="single" w:sz="6" w:space="0" w:color="000000"/>
              <w:bottom w:val="single" w:sz="6" w:space="0" w:color="000000"/>
              <w:right w:val="single" w:sz="6" w:space="0" w:color="000000"/>
            </w:tcBorders>
          </w:tcPr>
          <w:p w14:paraId="51FE321C" w14:textId="77777777" w:rsidR="00571F9A" w:rsidRDefault="00571F9A" w:rsidP="00CA3A08">
            <w:pPr>
              <w:tabs>
                <w:tab w:val="left" w:pos="-1080"/>
                <w:tab w:val="left" w:pos="-720"/>
                <w:tab w:val="left" w:pos="0"/>
                <w:tab w:val="left" w:pos="720"/>
                <w:tab w:val="left" w:pos="1440"/>
              </w:tabs>
              <w:spacing w:before="120"/>
              <w:rPr>
                <w:sz w:val="20"/>
                <w:szCs w:val="20"/>
              </w:rPr>
            </w:pPr>
            <w:r>
              <w:rPr>
                <w:sz w:val="20"/>
                <w:szCs w:val="20"/>
              </w:rPr>
              <w:t>New</w:t>
            </w:r>
          </w:p>
          <w:p w14:paraId="1FD52F92" w14:textId="77777777" w:rsidR="00571F9A" w:rsidRDefault="00571F9A" w:rsidP="003F56F1">
            <w:pPr>
              <w:tabs>
                <w:tab w:val="left" w:pos="-1080"/>
                <w:tab w:val="left" w:pos="-720"/>
                <w:tab w:val="left" w:pos="0"/>
                <w:tab w:val="left" w:pos="720"/>
                <w:tab w:val="left" w:pos="1440"/>
              </w:tabs>
              <w:rPr>
                <w:sz w:val="20"/>
                <w:szCs w:val="20"/>
              </w:rPr>
            </w:pPr>
            <w:r>
              <w:rPr>
                <w:sz w:val="20"/>
                <w:szCs w:val="20"/>
              </w:rPr>
              <w:t>Revised</w:t>
            </w:r>
          </w:p>
          <w:p w14:paraId="508EADE2"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p w14:paraId="0CB199A3" w14:textId="77777777" w:rsidR="00571F9A" w:rsidRDefault="00571F9A" w:rsidP="003F56F1">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145FB039"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2004 Edition</w:t>
            </w:r>
          </w:p>
          <w:p w14:paraId="35F8426A" w14:textId="77777777" w:rsidR="00571F9A" w:rsidRDefault="00571F9A" w:rsidP="00067A94">
            <w:pPr>
              <w:tabs>
                <w:tab w:val="left" w:pos="-1080"/>
                <w:tab w:val="left" w:pos="-720"/>
                <w:tab w:val="left" w:pos="0"/>
                <w:tab w:val="left" w:pos="720"/>
                <w:tab w:val="left" w:pos="1440"/>
              </w:tabs>
              <w:rPr>
                <w:sz w:val="20"/>
                <w:szCs w:val="20"/>
              </w:rPr>
            </w:pPr>
            <w:r>
              <w:rPr>
                <w:sz w:val="20"/>
                <w:szCs w:val="20"/>
              </w:rPr>
              <w:t>2006 Addenda</w:t>
            </w:r>
          </w:p>
          <w:p w14:paraId="1018AFD5"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1E1E3142" w14:textId="77777777" w:rsidR="00571F9A" w:rsidRDefault="00571F9A" w:rsidP="00067A94">
            <w:pPr>
              <w:tabs>
                <w:tab w:val="left" w:pos="-1080"/>
                <w:tab w:val="left" w:pos="-720"/>
                <w:tab w:val="left" w:pos="0"/>
                <w:tab w:val="left" w:pos="720"/>
                <w:tab w:val="left" w:pos="1440"/>
              </w:tabs>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07547145"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4D8A11B2"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p w14:paraId="44D5CB41"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p w14:paraId="58E3648A" w14:textId="77777777" w:rsidR="009A60A3" w:rsidRDefault="009A60A3" w:rsidP="009A60A3">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single" w:sz="6" w:space="0" w:color="000000"/>
              <w:right w:val="double" w:sz="2" w:space="0" w:color="000000"/>
            </w:tcBorders>
          </w:tcPr>
          <w:p w14:paraId="2694D980" w14:textId="77777777" w:rsidR="00571F9A" w:rsidRDefault="001D78B8" w:rsidP="00F6477E">
            <w:pPr>
              <w:tabs>
                <w:tab w:val="left" w:pos="-1080"/>
                <w:tab w:val="left" w:pos="-720"/>
                <w:tab w:val="left" w:pos="0"/>
                <w:tab w:val="left" w:pos="720"/>
                <w:tab w:val="left" w:pos="1440"/>
              </w:tabs>
              <w:spacing w:before="120" w:after="60"/>
              <w:rPr>
                <w:sz w:val="20"/>
                <w:szCs w:val="20"/>
              </w:rPr>
            </w:pPr>
            <w:r>
              <w:rPr>
                <w:sz w:val="20"/>
                <w:szCs w:val="20"/>
              </w:rPr>
              <w:t>Code Case OMN-15 has not been approved for use and is listed in RG 1.193</w:t>
            </w:r>
          </w:p>
        </w:tc>
      </w:tr>
      <w:tr w:rsidR="004D19F4" w:rsidRPr="00403D9E" w14:paraId="426C5D4C" w14:textId="77777777" w:rsidTr="00571F9A">
        <w:trPr>
          <w:cantSplit/>
        </w:trPr>
        <w:tc>
          <w:tcPr>
            <w:tcW w:w="1102" w:type="dxa"/>
            <w:tcBorders>
              <w:top w:val="single" w:sz="6" w:space="0" w:color="000000"/>
              <w:left w:val="double" w:sz="2" w:space="0" w:color="000000"/>
              <w:bottom w:val="single" w:sz="6" w:space="0" w:color="000000"/>
              <w:right w:val="nil"/>
            </w:tcBorders>
          </w:tcPr>
          <w:p w14:paraId="4BCF71FC" w14:textId="77777777" w:rsidR="00571F9A" w:rsidRDefault="00571F9A" w:rsidP="004C6F0A">
            <w:pPr>
              <w:tabs>
                <w:tab w:val="left" w:pos="-1080"/>
                <w:tab w:val="left" w:pos="-720"/>
                <w:tab w:val="left" w:pos="0"/>
                <w:tab w:val="left" w:pos="720"/>
                <w:tab w:val="left" w:pos="1440"/>
              </w:tabs>
              <w:spacing w:before="120" w:after="60"/>
              <w:rPr>
                <w:sz w:val="20"/>
                <w:szCs w:val="20"/>
              </w:rPr>
            </w:pPr>
            <w:r>
              <w:rPr>
                <w:sz w:val="20"/>
                <w:szCs w:val="20"/>
              </w:rPr>
              <w:t xml:space="preserve">OMN-15, Revision </w:t>
            </w:r>
            <w:r w:rsidR="004C6F0A">
              <w:rPr>
                <w:sz w:val="20"/>
                <w:szCs w:val="20"/>
              </w:rPr>
              <w:t>2</w:t>
            </w:r>
            <w:r w:rsidR="004C6F0A" w:rsidRPr="004C6F0A">
              <w:rPr>
                <w:rStyle w:val="FootnoteReference"/>
                <w:sz w:val="20"/>
                <w:szCs w:val="20"/>
                <w:vertAlign w:val="superscript"/>
              </w:rPr>
              <w:footnoteReference w:id="5"/>
            </w:r>
          </w:p>
        </w:tc>
        <w:tc>
          <w:tcPr>
            <w:tcW w:w="1305" w:type="dxa"/>
            <w:tcBorders>
              <w:top w:val="single" w:sz="6" w:space="0" w:color="000000"/>
              <w:left w:val="single" w:sz="6" w:space="0" w:color="000000"/>
              <w:bottom w:val="single" w:sz="6" w:space="0" w:color="000000"/>
              <w:right w:val="single" w:sz="6" w:space="0" w:color="000000"/>
            </w:tcBorders>
          </w:tcPr>
          <w:p w14:paraId="7054B8C5"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7D4150CD" w14:textId="77777777" w:rsidR="00571F9A" w:rsidRDefault="00571F9A" w:rsidP="00837A7E">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4DC5D6C3" w14:textId="77777777" w:rsidR="00571F9A" w:rsidRDefault="00571F9A" w:rsidP="00176C7A">
            <w:pPr>
              <w:tabs>
                <w:tab w:val="left" w:pos="-1080"/>
                <w:tab w:val="left" w:pos="-720"/>
                <w:tab w:val="left" w:pos="0"/>
                <w:tab w:val="left" w:pos="720"/>
                <w:tab w:val="left" w:pos="1440"/>
              </w:tabs>
              <w:spacing w:before="120"/>
              <w:rPr>
                <w:sz w:val="20"/>
                <w:szCs w:val="20"/>
              </w:rPr>
            </w:pPr>
            <w:r>
              <w:rPr>
                <w:sz w:val="20"/>
                <w:szCs w:val="20"/>
              </w:rPr>
              <w:t>2011 Addenda</w:t>
            </w:r>
          </w:p>
          <w:p w14:paraId="39CCCE48"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01127906" w14:textId="77777777" w:rsidR="00571F9A" w:rsidRDefault="009A60A3" w:rsidP="00176C7A">
            <w:pPr>
              <w:tabs>
                <w:tab w:val="left" w:pos="-1080"/>
                <w:tab w:val="left" w:pos="-720"/>
                <w:tab w:val="left" w:pos="0"/>
                <w:tab w:val="left" w:pos="720"/>
                <w:tab w:val="left" w:pos="1440"/>
              </w:tabs>
              <w:spacing w:before="120"/>
              <w:rPr>
                <w:sz w:val="20"/>
                <w:szCs w:val="20"/>
              </w:rPr>
            </w:pPr>
            <w:r>
              <w:rPr>
                <w:sz w:val="20"/>
                <w:szCs w:val="20"/>
              </w:rPr>
              <w:t>N</w:t>
            </w:r>
          </w:p>
          <w:p w14:paraId="3CB99EFE"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38153883" w14:textId="77777777" w:rsidR="00571F9A" w:rsidRDefault="001D78B8" w:rsidP="00176C7A">
            <w:pPr>
              <w:tabs>
                <w:tab w:val="left" w:pos="-1080"/>
                <w:tab w:val="left" w:pos="-720"/>
                <w:tab w:val="left" w:pos="0"/>
                <w:tab w:val="left" w:pos="720"/>
                <w:tab w:val="left" w:pos="1440"/>
              </w:tabs>
              <w:spacing w:before="120"/>
              <w:rPr>
                <w:sz w:val="20"/>
                <w:szCs w:val="20"/>
              </w:rPr>
            </w:pPr>
            <w:r>
              <w:rPr>
                <w:sz w:val="20"/>
                <w:szCs w:val="20"/>
              </w:rPr>
              <w:t>Table 3</w:t>
            </w:r>
          </w:p>
          <w:p w14:paraId="2125CE69" w14:textId="77777777" w:rsidR="001D78B8" w:rsidRDefault="001D78B8" w:rsidP="004C6F0A">
            <w:pPr>
              <w:tabs>
                <w:tab w:val="left" w:pos="-1080"/>
                <w:tab w:val="left" w:pos="-720"/>
                <w:tab w:val="left" w:pos="0"/>
                <w:tab w:val="left" w:pos="720"/>
                <w:tab w:val="left" w:pos="1440"/>
              </w:tabs>
              <w:rPr>
                <w:sz w:val="20"/>
                <w:szCs w:val="20"/>
              </w:rPr>
            </w:pPr>
            <w:r>
              <w:rPr>
                <w:sz w:val="20"/>
                <w:szCs w:val="20"/>
              </w:rPr>
              <w:t xml:space="preserve">Table </w:t>
            </w:r>
            <w:r w:rsidR="004C6F0A">
              <w:rPr>
                <w:sz w:val="20"/>
                <w:szCs w:val="20"/>
              </w:rPr>
              <w:t>1</w:t>
            </w:r>
          </w:p>
        </w:tc>
      </w:tr>
      <w:tr w:rsidR="004D19F4" w:rsidRPr="00403D9E" w14:paraId="47FCC4D3" w14:textId="77777777" w:rsidTr="00571F9A">
        <w:trPr>
          <w:cantSplit/>
        </w:trPr>
        <w:tc>
          <w:tcPr>
            <w:tcW w:w="1102" w:type="dxa"/>
            <w:tcBorders>
              <w:top w:val="single" w:sz="6" w:space="0" w:color="000000"/>
              <w:left w:val="double" w:sz="2" w:space="0" w:color="000000"/>
              <w:bottom w:val="single" w:sz="6" w:space="0" w:color="000000"/>
              <w:right w:val="nil"/>
            </w:tcBorders>
          </w:tcPr>
          <w:p w14:paraId="52440D91"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OMN-16</w:t>
            </w:r>
          </w:p>
        </w:tc>
        <w:tc>
          <w:tcPr>
            <w:tcW w:w="1305" w:type="dxa"/>
            <w:tcBorders>
              <w:top w:val="single" w:sz="6" w:space="0" w:color="000000"/>
              <w:left w:val="single" w:sz="6" w:space="0" w:color="000000"/>
              <w:bottom w:val="single" w:sz="6" w:space="0" w:color="000000"/>
              <w:right w:val="single" w:sz="6" w:space="0" w:color="000000"/>
            </w:tcBorders>
          </w:tcPr>
          <w:p w14:paraId="17C94F2A"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20EECFC8"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p w14:paraId="04A5F71D"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E05C3A3" w14:textId="77777777" w:rsidR="00571F9A" w:rsidRDefault="00571F9A" w:rsidP="00067A94">
            <w:pPr>
              <w:tabs>
                <w:tab w:val="left" w:pos="-1080"/>
                <w:tab w:val="left" w:pos="-720"/>
                <w:tab w:val="left" w:pos="0"/>
                <w:tab w:val="left" w:pos="720"/>
                <w:tab w:val="left" w:pos="1440"/>
              </w:tabs>
              <w:spacing w:before="120"/>
              <w:rPr>
                <w:sz w:val="20"/>
                <w:szCs w:val="20"/>
              </w:rPr>
            </w:pPr>
            <w:r>
              <w:rPr>
                <w:sz w:val="20"/>
                <w:szCs w:val="20"/>
              </w:rPr>
              <w:t>2006 Addenda</w:t>
            </w:r>
          </w:p>
          <w:p w14:paraId="6E2F3594" w14:textId="77777777" w:rsidR="00571F9A" w:rsidRDefault="00571F9A" w:rsidP="00067A94">
            <w:pPr>
              <w:tabs>
                <w:tab w:val="left" w:pos="-1080"/>
                <w:tab w:val="left" w:pos="-720"/>
                <w:tab w:val="left" w:pos="0"/>
                <w:tab w:val="left" w:pos="720"/>
                <w:tab w:val="left" w:pos="1440"/>
              </w:tabs>
              <w:rPr>
                <w:sz w:val="20"/>
                <w:szCs w:val="20"/>
              </w:rPr>
            </w:pPr>
            <w:r>
              <w:rPr>
                <w:sz w:val="20"/>
                <w:szCs w:val="20"/>
              </w:rPr>
              <w:t>2009 Edition</w:t>
            </w:r>
          </w:p>
          <w:p w14:paraId="2427683A"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16D63D7C" w14:textId="77777777" w:rsidR="00571F9A" w:rsidRDefault="00AC39BD" w:rsidP="00067A94">
            <w:pPr>
              <w:tabs>
                <w:tab w:val="left" w:pos="-1080"/>
                <w:tab w:val="left" w:pos="-720"/>
                <w:tab w:val="left" w:pos="0"/>
                <w:tab w:val="left" w:pos="720"/>
                <w:tab w:val="left" w:pos="1440"/>
              </w:tabs>
              <w:spacing w:before="120"/>
              <w:rPr>
                <w:sz w:val="20"/>
                <w:szCs w:val="20"/>
              </w:rPr>
            </w:pPr>
            <w:r>
              <w:rPr>
                <w:sz w:val="20"/>
                <w:szCs w:val="20"/>
              </w:rPr>
              <w:t>Y / Revision 1</w:t>
            </w:r>
          </w:p>
          <w:p w14:paraId="34016B4E" w14:textId="77777777" w:rsidR="00164796" w:rsidRDefault="00164796" w:rsidP="00164796">
            <w:pPr>
              <w:tabs>
                <w:tab w:val="left" w:pos="-1080"/>
                <w:tab w:val="left" w:pos="-720"/>
                <w:tab w:val="left" w:pos="0"/>
                <w:tab w:val="left" w:pos="720"/>
                <w:tab w:val="left" w:pos="1440"/>
              </w:tabs>
              <w:rPr>
                <w:sz w:val="20"/>
                <w:szCs w:val="20"/>
              </w:rPr>
            </w:pPr>
            <w:r>
              <w:rPr>
                <w:sz w:val="20"/>
                <w:szCs w:val="20"/>
              </w:rPr>
              <w:t>N</w:t>
            </w:r>
          </w:p>
          <w:p w14:paraId="357E5E16" w14:textId="77777777" w:rsidR="00164796" w:rsidRDefault="00164796" w:rsidP="00164796">
            <w:pPr>
              <w:tabs>
                <w:tab w:val="left" w:pos="-1080"/>
                <w:tab w:val="left" w:pos="-720"/>
                <w:tab w:val="left" w:pos="0"/>
                <w:tab w:val="left" w:pos="720"/>
                <w:tab w:val="left" w:pos="1440"/>
              </w:tabs>
              <w:rPr>
                <w:sz w:val="20"/>
                <w:szCs w:val="20"/>
              </w:rPr>
            </w:pPr>
            <w:r>
              <w:rPr>
                <w:sz w:val="20"/>
                <w:szCs w:val="20"/>
              </w:rPr>
              <w:t>N</w:t>
            </w:r>
          </w:p>
        </w:tc>
        <w:tc>
          <w:tcPr>
            <w:tcW w:w="2221" w:type="dxa"/>
            <w:tcBorders>
              <w:top w:val="single" w:sz="6" w:space="0" w:color="000000"/>
              <w:left w:val="single" w:sz="6" w:space="0" w:color="000000"/>
              <w:bottom w:val="single" w:sz="6" w:space="0" w:color="000000"/>
              <w:right w:val="double" w:sz="2" w:space="0" w:color="000000"/>
            </w:tcBorders>
          </w:tcPr>
          <w:p w14:paraId="4BEC4829" w14:textId="77777777" w:rsidR="00571F9A" w:rsidRDefault="001D78B8" w:rsidP="00067A94">
            <w:pPr>
              <w:tabs>
                <w:tab w:val="left" w:pos="-1080"/>
                <w:tab w:val="left" w:pos="-720"/>
                <w:tab w:val="left" w:pos="0"/>
                <w:tab w:val="left" w:pos="720"/>
                <w:tab w:val="left" w:pos="1440"/>
              </w:tabs>
              <w:spacing w:before="120"/>
              <w:rPr>
                <w:sz w:val="20"/>
                <w:szCs w:val="20"/>
              </w:rPr>
            </w:pPr>
            <w:r>
              <w:rPr>
                <w:sz w:val="20"/>
                <w:szCs w:val="20"/>
              </w:rPr>
              <w:t>Table 3</w:t>
            </w:r>
          </w:p>
          <w:p w14:paraId="42992263"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3</w:t>
            </w:r>
          </w:p>
          <w:p w14:paraId="07C91379" w14:textId="77777777" w:rsidR="001D78B8" w:rsidRDefault="003439B2" w:rsidP="001D78B8">
            <w:pPr>
              <w:tabs>
                <w:tab w:val="left" w:pos="-1080"/>
                <w:tab w:val="left" w:pos="-720"/>
                <w:tab w:val="left" w:pos="0"/>
                <w:tab w:val="left" w:pos="720"/>
                <w:tab w:val="left" w:pos="1440"/>
              </w:tabs>
              <w:rPr>
                <w:sz w:val="20"/>
                <w:szCs w:val="20"/>
              </w:rPr>
            </w:pPr>
            <w:r>
              <w:rPr>
                <w:sz w:val="20"/>
                <w:szCs w:val="20"/>
              </w:rPr>
              <w:t>Table 3</w:t>
            </w:r>
          </w:p>
        </w:tc>
      </w:tr>
      <w:tr w:rsidR="004D19F4" w:rsidRPr="00403D9E" w14:paraId="3F5AB063" w14:textId="77777777" w:rsidTr="00571F9A">
        <w:trPr>
          <w:cantSplit/>
        </w:trPr>
        <w:tc>
          <w:tcPr>
            <w:tcW w:w="1102" w:type="dxa"/>
            <w:tcBorders>
              <w:top w:val="single" w:sz="6" w:space="0" w:color="000000"/>
              <w:left w:val="double" w:sz="2" w:space="0" w:color="000000"/>
              <w:bottom w:val="single" w:sz="6" w:space="0" w:color="000000"/>
              <w:right w:val="nil"/>
            </w:tcBorders>
          </w:tcPr>
          <w:p w14:paraId="4717B183"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OMN-16, Revision 1</w:t>
            </w:r>
          </w:p>
        </w:tc>
        <w:tc>
          <w:tcPr>
            <w:tcW w:w="1305" w:type="dxa"/>
            <w:tcBorders>
              <w:top w:val="single" w:sz="6" w:space="0" w:color="000000"/>
              <w:left w:val="single" w:sz="6" w:space="0" w:color="000000"/>
              <w:bottom w:val="single" w:sz="6" w:space="0" w:color="000000"/>
              <w:right w:val="single" w:sz="6" w:space="0" w:color="000000"/>
            </w:tcBorders>
          </w:tcPr>
          <w:p w14:paraId="7301C6C7"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tc>
        <w:tc>
          <w:tcPr>
            <w:tcW w:w="2767" w:type="dxa"/>
            <w:tcBorders>
              <w:top w:val="single" w:sz="6" w:space="0" w:color="000000"/>
              <w:left w:val="single" w:sz="6" w:space="0" w:color="000000"/>
              <w:bottom w:val="single" w:sz="6" w:space="0" w:color="000000"/>
              <w:right w:val="double" w:sz="2" w:space="0" w:color="000000"/>
            </w:tcBorders>
          </w:tcPr>
          <w:p w14:paraId="2633B87B" w14:textId="77777777" w:rsidR="00571F9A" w:rsidRDefault="00571F9A" w:rsidP="00794AD1">
            <w:pPr>
              <w:tabs>
                <w:tab w:val="left" w:pos="-1080"/>
                <w:tab w:val="left" w:pos="-720"/>
                <w:tab w:val="left" w:pos="0"/>
                <w:tab w:val="left" w:pos="720"/>
                <w:tab w:val="left" w:pos="1440"/>
              </w:tabs>
              <w:spacing w:before="12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293907A6"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0BE7314B"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2</w:t>
            </w:r>
          </w:p>
        </w:tc>
      </w:tr>
      <w:tr w:rsidR="004D19F4" w:rsidRPr="00403D9E" w14:paraId="7AA2A766" w14:textId="77777777" w:rsidTr="00571F9A">
        <w:trPr>
          <w:cantSplit/>
        </w:trPr>
        <w:tc>
          <w:tcPr>
            <w:tcW w:w="1102" w:type="dxa"/>
            <w:tcBorders>
              <w:top w:val="single" w:sz="6" w:space="0" w:color="000000"/>
              <w:left w:val="double" w:sz="2" w:space="0" w:color="000000"/>
              <w:bottom w:val="single" w:sz="6" w:space="0" w:color="000000"/>
              <w:right w:val="nil"/>
            </w:tcBorders>
          </w:tcPr>
          <w:p w14:paraId="152D8AE7"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OMN-17</w:t>
            </w:r>
          </w:p>
        </w:tc>
        <w:tc>
          <w:tcPr>
            <w:tcW w:w="1305" w:type="dxa"/>
            <w:tcBorders>
              <w:top w:val="single" w:sz="6" w:space="0" w:color="000000"/>
              <w:left w:val="single" w:sz="6" w:space="0" w:color="000000"/>
              <w:bottom w:val="single" w:sz="6" w:space="0" w:color="000000"/>
              <w:right w:val="single" w:sz="6" w:space="0" w:color="000000"/>
            </w:tcBorders>
          </w:tcPr>
          <w:p w14:paraId="0F367798"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796B41F" w14:textId="77777777" w:rsidR="00571F9A" w:rsidRDefault="00571F9A" w:rsidP="00837A7E">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2B88E20E"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2009 Edition</w:t>
            </w:r>
          </w:p>
          <w:p w14:paraId="3D54EFEE"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7E8543D1" w14:textId="77777777" w:rsidR="00571F9A" w:rsidRDefault="009A60A3" w:rsidP="00837A7E">
            <w:pPr>
              <w:tabs>
                <w:tab w:val="left" w:pos="-1080"/>
                <w:tab w:val="left" w:pos="-720"/>
                <w:tab w:val="left" w:pos="0"/>
                <w:tab w:val="left" w:pos="720"/>
                <w:tab w:val="left" w:pos="1440"/>
              </w:tabs>
              <w:spacing w:before="120"/>
              <w:rPr>
                <w:sz w:val="20"/>
                <w:szCs w:val="20"/>
              </w:rPr>
            </w:pPr>
            <w:r>
              <w:rPr>
                <w:sz w:val="20"/>
                <w:szCs w:val="20"/>
              </w:rPr>
              <w:t>N</w:t>
            </w:r>
          </w:p>
          <w:p w14:paraId="59879845" w14:textId="77777777" w:rsidR="009A60A3" w:rsidRDefault="009A60A3" w:rsidP="009A60A3">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41E965E9"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31F76321"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1</w:t>
            </w:r>
          </w:p>
        </w:tc>
      </w:tr>
      <w:tr w:rsidR="004D19F4" w:rsidRPr="00403D9E" w14:paraId="56CB2F8A" w14:textId="77777777" w:rsidTr="00571F9A">
        <w:trPr>
          <w:cantSplit/>
        </w:trPr>
        <w:tc>
          <w:tcPr>
            <w:tcW w:w="1102" w:type="dxa"/>
            <w:tcBorders>
              <w:top w:val="single" w:sz="6" w:space="0" w:color="000000"/>
              <w:left w:val="double" w:sz="2" w:space="0" w:color="000000"/>
              <w:bottom w:val="single" w:sz="6" w:space="0" w:color="000000"/>
              <w:right w:val="nil"/>
            </w:tcBorders>
          </w:tcPr>
          <w:p w14:paraId="4CFD0005"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OMN-18</w:t>
            </w:r>
          </w:p>
        </w:tc>
        <w:tc>
          <w:tcPr>
            <w:tcW w:w="1305" w:type="dxa"/>
            <w:tcBorders>
              <w:top w:val="single" w:sz="6" w:space="0" w:color="000000"/>
              <w:left w:val="single" w:sz="6" w:space="0" w:color="000000"/>
              <w:bottom w:val="single" w:sz="6" w:space="0" w:color="000000"/>
              <w:right w:val="single" w:sz="6" w:space="0" w:color="000000"/>
            </w:tcBorders>
          </w:tcPr>
          <w:p w14:paraId="20F6A559"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3131FF88"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624C0B9"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2009 Edition</w:t>
            </w:r>
          </w:p>
          <w:p w14:paraId="2B025B84"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147D966C"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N</w:t>
            </w:r>
          </w:p>
          <w:p w14:paraId="31005AF1" w14:textId="77777777" w:rsidR="00164796" w:rsidRDefault="00164796" w:rsidP="00164796">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75ADA1BF"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21230032"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2</w:t>
            </w:r>
          </w:p>
        </w:tc>
      </w:tr>
      <w:tr w:rsidR="004D19F4" w:rsidRPr="00403D9E" w14:paraId="41DB96EE" w14:textId="77777777" w:rsidTr="00571F9A">
        <w:trPr>
          <w:cantSplit/>
        </w:trPr>
        <w:tc>
          <w:tcPr>
            <w:tcW w:w="1102" w:type="dxa"/>
            <w:tcBorders>
              <w:top w:val="single" w:sz="6" w:space="0" w:color="000000"/>
              <w:left w:val="double" w:sz="2" w:space="0" w:color="000000"/>
              <w:bottom w:val="single" w:sz="6" w:space="0" w:color="000000"/>
              <w:right w:val="nil"/>
            </w:tcBorders>
          </w:tcPr>
          <w:p w14:paraId="4BEBB5DF"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OMN-19</w:t>
            </w:r>
          </w:p>
        </w:tc>
        <w:tc>
          <w:tcPr>
            <w:tcW w:w="1305" w:type="dxa"/>
            <w:tcBorders>
              <w:top w:val="single" w:sz="6" w:space="0" w:color="000000"/>
              <w:left w:val="single" w:sz="6" w:space="0" w:color="000000"/>
              <w:bottom w:val="single" w:sz="6" w:space="0" w:color="000000"/>
              <w:right w:val="single" w:sz="6" w:space="0" w:color="000000"/>
            </w:tcBorders>
          </w:tcPr>
          <w:p w14:paraId="2CAD05B4"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p w14:paraId="04C08E21" w14:textId="77777777" w:rsidR="00571F9A" w:rsidRDefault="00571F9A" w:rsidP="00067A94">
            <w:pPr>
              <w:tabs>
                <w:tab w:val="left" w:pos="-1080"/>
                <w:tab w:val="left" w:pos="-720"/>
                <w:tab w:val="left" w:pos="0"/>
                <w:tab w:val="left" w:pos="720"/>
                <w:tab w:val="left" w:pos="1440"/>
              </w:tabs>
              <w:rPr>
                <w:sz w:val="20"/>
                <w:szCs w:val="20"/>
              </w:rPr>
            </w:pPr>
            <w:r>
              <w:rPr>
                <w:sz w:val="20"/>
                <w:szCs w:val="20"/>
              </w:rPr>
              <w:t>Reaffirmed</w:t>
            </w:r>
          </w:p>
        </w:tc>
        <w:tc>
          <w:tcPr>
            <w:tcW w:w="2767" w:type="dxa"/>
            <w:tcBorders>
              <w:top w:val="single" w:sz="6" w:space="0" w:color="000000"/>
              <w:left w:val="single" w:sz="6" w:space="0" w:color="000000"/>
              <w:bottom w:val="single" w:sz="6" w:space="0" w:color="000000"/>
              <w:right w:val="double" w:sz="2" w:space="0" w:color="000000"/>
            </w:tcBorders>
          </w:tcPr>
          <w:p w14:paraId="6A194341" w14:textId="77777777" w:rsidR="00571F9A" w:rsidRDefault="00571F9A" w:rsidP="00837A7E">
            <w:pPr>
              <w:tabs>
                <w:tab w:val="left" w:pos="-1080"/>
                <w:tab w:val="left" w:pos="-720"/>
                <w:tab w:val="left" w:pos="0"/>
                <w:tab w:val="left" w:pos="720"/>
                <w:tab w:val="left" w:pos="1440"/>
              </w:tabs>
              <w:spacing w:before="120"/>
              <w:rPr>
                <w:sz w:val="20"/>
                <w:szCs w:val="20"/>
              </w:rPr>
            </w:pPr>
            <w:r>
              <w:rPr>
                <w:sz w:val="20"/>
                <w:szCs w:val="20"/>
              </w:rPr>
              <w:t>2011 Addenda</w:t>
            </w:r>
          </w:p>
          <w:p w14:paraId="66360873" w14:textId="77777777" w:rsidR="00571F9A" w:rsidRDefault="00571F9A" w:rsidP="00794AD1">
            <w:pPr>
              <w:tabs>
                <w:tab w:val="left" w:pos="-1080"/>
                <w:tab w:val="left" w:pos="-720"/>
                <w:tab w:val="left" w:pos="0"/>
                <w:tab w:val="left" w:pos="720"/>
                <w:tab w:val="left" w:pos="1440"/>
              </w:tabs>
              <w:spacing w:after="60"/>
              <w:rPr>
                <w:sz w:val="20"/>
                <w:szCs w:val="20"/>
              </w:rPr>
            </w:pPr>
            <w:r>
              <w:rPr>
                <w:sz w:val="20"/>
                <w:szCs w:val="20"/>
              </w:rPr>
              <w:t>2012 Edition</w:t>
            </w:r>
          </w:p>
        </w:tc>
        <w:tc>
          <w:tcPr>
            <w:tcW w:w="2046" w:type="dxa"/>
            <w:tcBorders>
              <w:top w:val="single" w:sz="6" w:space="0" w:color="000000"/>
              <w:left w:val="single" w:sz="6" w:space="0" w:color="000000"/>
              <w:bottom w:val="single" w:sz="6" w:space="0" w:color="000000"/>
              <w:right w:val="single" w:sz="6" w:space="0" w:color="000000"/>
            </w:tcBorders>
          </w:tcPr>
          <w:p w14:paraId="41EF1CF0" w14:textId="77777777" w:rsidR="00571F9A" w:rsidRDefault="00164796" w:rsidP="00837A7E">
            <w:pPr>
              <w:tabs>
                <w:tab w:val="left" w:pos="-1080"/>
                <w:tab w:val="left" w:pos="-720"/>
                <w:tab w:val="left" w:pos="0"/>
                <w:tab w:val="left" w:pos="720"/>
                <w:tab w:val="left" w:pos="1440"/>
              </w:tabs>
              <w:spacing w:before="120"/>
              <w:rPr>
                <w:sz w:val="20"/>
                <w:szCs w:val="20"/>
              </w:rPr>
            </w:pPr>
            <w:r>
              <w:rPr>
                <w:sz w:val="20"/>
                <w:szCs w:val="20"/>
              </w:rPr>
              <w:t>N</w:t>
            </w:r>
          </w:p>
          <w:p w14:paraId="0D35F204" w14:textId="77777777" w:rsidR="00164796" w:rsidRDefault="00164796" w:rsidP="00164796">
            <w:pPr>
              <w:tabs>
                <w:tab w:val="left" w:pos="-1080"/>
                <w:tab w:val="left" w:pos="-720"/>
                <w:tab w:val="left" w:pos="0"/>
                <w:tab w:val="left" w:pos="720"/>
                <w:tab w:val="left" w:pos="1440"/>
              </w:tabs>
              <w:rPr>
                <w:sz w:val="20"/>
                <w:szCs w:val="20"/>
              </w:rPr>
            </w:pPr>
            <w:r>
              <w:rPr>
                <w:sz w:val="20"/>
                <w:szCs w:val="20"/>
              </w:rPr>
              <w:t>Y / Revision 2</w:t>
            </w:r>
          </w:p>
        </w:tc>
        <w:tc>
          <w:tcPr>
            <w:tcW w:w="2221" w:type="dxa"/>
            <w:tcBorders>
              <w:top w:val="single" w:sz="6" w:space="0" w:color="000000"/>
              <w:left w:val="single" w:sz="6" w:space="0" w:color="000000"/>
              <w:bottom w:val="single" w:sz="6" w:space="0" w:color="000000"/>
              <w:right w:val="double" w:sz="2" w:space="0" w:color="000000"/>
            </w:tcBorders>
          </w:tcPr>
          <w:p w14:paraId="69923A39"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Table 3</w:t>
            </w:r>
          </w:p>
          <w:p w14:paraId="29D09472" w14:textId="77777777" w:rsidR="001D78B8" w:rsidRDefault="001D78B8" w:rsidP="001D78B8">
            <w:pPr>
              <w:tabs>
                <w:tab w:val="left" w:pos="-1080"/>
                <w:tab w:val="left" w:pos="-720"/>
                <w:tab w:val="left" w:pos="0"/>
                <w:tab w:val="left" w:pos="720"/>
                <w:tab w:val="left" w:pos="1440"/>
              </w:tabs>
              <w:rPr>
                <w:sz w:val="20"/>
                <w:szCs w:val="20"/>
              </w:rPr>
            </w:pPr>
            <w:r>
              <w:rPr>
                <w:sz w:val="20"/>
                <w:szCs w:val="20"/>
              </w:rPr>
              <w:t>Table 2</w:t>
            </w:r>
          </w:p>
        </w:tc>
      </w:tr>
      <w:tr w:rsidR="004D19F4" w:rsidRPr="00403D9E" w14:paraId="289A72FE" w14:textId="77777777" w:rsidTr="00571F9A">
        <w:trPr>
          <w:cantSplit/>
        </w:trPr>
        <w:tc>
          <w:tcPr>
            <w:tcW w:w="1102" w:type="dxa"/>
            <w:tcBorders>
              <w:top w:val="single" w:sz="6" w:space="0" w:color="000000"/>
              <w:left w:val="double" w:sz="2" w:space="0" w:color="000000"/>
              <w:bottom w:val="double" w:sz="2" w:space="0" w:color="000000"/>
              <w:right w:val="nil"/>
            </w:tcBorders>
          </w:tcPr>
          <w:p w14:paraId="203A072C" w14:textId="77777777" w:rsidR="00571F9A" w:rsidRDefault="00571F9A" w:rsidP="00C64516">
            <w:pPr>
              <w:tabs>
                <w:tab w:val="left" w:pos="-1080"/>
                <w:tab w:val="left" w:pos="-720"/>
                <w:tab w:val="left" w:pos="0"/>
                <w:tab w:val="left" w:pos="720"/>
                <w:tab w:val="left" w:pos="1440"/>
              </w:tabs>
              <w:spacing w:before="120" w:after="60"/>
              <w:rPr>
                <w:sz w:val="20"/>
                <w:szCs w:val="20"/>
              </w:rPr>
            </w:pPr>
            <w:r>
              <w:rPr>
                <w:sz w:val="20"/>
                <w:szCs w:val="20"/>
              </w:rPr>
              <w:t>OMN-20</w:t>
            </w:r>
          </w:p>
        </w:tc>
        <w:tc>
          <w:tcPr>
            <w:tcW w:w="1305" w:type="dxa"/>
            <w:tcBorders>
              <w:top w:val="single" w:sz="6" w:space="0" w:color="000000"/>
              <w:left w:val="single" w:sz="6" w:space="0" w:color="000000"/>
              <w:bottom w:val="double" w:sz="2" w:space="0" w:color="000000"/>
              <w:right w:val="single" w:sz="6" w:space="0" w:color="000000"/>
            </w:tcBorders>
          </w:tcPr>
          <w:p w14:paraId="6D31ED3C" w14:textId="77777777" w:rsidR="00571F9A" w:rsidRDefault="00571F9A" w:rsidP="00EF62D3">
            <w:pPr>
              <w:tabs>
                <w:tab w:val="left" w:pos="-1080"/>
                <w:tab w:val="left" w:pos="-720"/>
                <w:tab w:val="left" w:pos="0"/>
                <w:tab w:val="left" w:pos="720"/>
                <w:tab w:val="left" w:pos="1440"/>
              </w:tabs>
              <w:spacing w:before="120"/>
              <w:rPr>
                <w:sz w:val="20"/>
                <w:szCs w:val="20"/>
              </w:rPr>
            </w:pPr>
            <w:r>
              <w:rPr>
                <w:sz w:val="20"/>
                <w:szCs w:val="20"/>
              </w:rPr>
              <w:t>New</w:t>
            </w:r>
          </w:p>
        </w:tc>
        <w:tc>
          <w:tcPr>
            <w:tcW w:w="2767" w:type="dxa"/>
            <w:tcBorders>
              <w:top w:val="single" w:sz="6" w:space="0" w:color="000000"/>
              <w:left w:val="single" w:sz="6" w:space="0" w:color="000000"/>
              <w:bottom w:val="double" w:sz="2" w:space="0" w:color="000000"/>
              <w:right w:val="double" w:sz="2" w:space="0" w:color="000000"/>
            </w:tcBorders>
          </w:tcPr>
          <w:p w14:paraId="2F67173A" w14:textId="77777777" w:rsidR="00571F9A" w:rsidRDefault="00571F9A" w:rsidP="00794AD1">
            <w:pPr>
              <w:tabs>
                <w:tab w:val="left" w:pos="-1080"/>
                <w:tab w:val="left" w:pos="-720"/>
                <w:tab w:val="left" w:pos="0"/>
                <w:tab w:val="left" w:pos="720"/>
                <w:tab w:val="left" w:pos="1440"/>
              </w:tabs>
              <w:spacing w:before="120"/>
              <w:rPr>
                <w:sz w:val="20"/>
                <w:szCs w:val="20"/>
              </w:rPr>
            </w:pPr>
            <w:r>
              <w:rPr>
                <w:sz w:val="20"/>
                <w:szCs w:val="20"/>
              </w:rPr>
              <w:t>2012 Edition</w:t>
            </w:r>
          </w:p>
        </w:tc>
        <w:tc>
          <w:tcPr>
            <w:tcW w:w="2046" w:type="dxa"/>
            <w:tcBorders>
              <w:top w:val="single" w:sz="6" w:space="0" w:color="000000"/>
              <w:left w:val="single" w:sz="6" w:space="0" w:color="000000"/>
              <w:bottom w:val="double" w:sz="2" w:space="0" w:color="000000"/>
              <w:right w:val="single" w:sz="6" w:space="0" w:color="000000"/>
            </w:tcBorders>
          </w:tcPr>
          <w:p w14:paraId="20F2CC70" w14:textId="77777777" w:rsidR="00571F9A" w:rsidRDefault="009A60A3" w:rsidP="00837A7E">
            <w:pPr>
              <w:tabs>
                <w:tab w:val="left" w:pos="-1080"/>
                <w:tab w:val="left" w:pos="-720"/>
                <w:tab w:val="left" w:pos="0"/>
                <w:tab w:val="left" w:pos="720"/>
                <w:tab w:val="left" w:pos="1440"/>
              </w:tabs>
              <w:spacing w:before="120"/>
              <w:rPr>
                <w:sz w:val="20"/>
                <w:szCs w:val="20"/>
              </w:rPr>
            </w:pPr>
            <w:r>
              <w:rPr>
                <w:sz w:val="20"/>
                <w:szCs w:val="20"/>
              </w:rPr>
              <w:t>Y / Revision 2</w:t>
            </w:r>
          </w:p>
        </w:tc>
        <w:tc>
          <w:tcPr>
            <w:tcW w:w="2221" w:type="dxa"/>
            <w:tcBorders>
              <w:top w:val="single" w:sz="6" w:space="0" w:color="000000"/>
              <w:left w:val="single" w:sz="6" w:space="0" w:color="000000"/>
              <w:bottom w:val="double" w:sz="2" w:space="0" w:color="000000"/>
              <w:right w:val="double" w:sz="2" w:space="0" w:color="000000"/>
            </w:tcBorders>
          </w:tcPr>
          <w:p w14:paraId="1D99994A" w14:textId="77777777" w:rsidR="00571F9A" w:rsidRDefault="001D78B8" w:rsidP="00837A7E">
            <w:pPr>
              <w:tabs>
                <w:tab w:val="left" w:pos="-1080"/>
                <w:tab w:val="left" w:pos="-720"/>
                <w:tab w:val="left" w:pos="0"/>
                <w:tab w:val="left" w:pos="720"/>
                <w:tab w:val="left" w:pos="1440"/>
              </w:tabs>
              <w:spacing w:before="120"/>
              <w:rPr>
                <w:sz w:val="20"/>
                <w:szCs w:val="20"/>
              </w:rPr>
            </w:pPr>
            <w:r>
              <w:rPr>
                <w:sz w:val="20"/>
                <w:szCs w:val="20"/>
              </w:rPr>
              <w:t xml:space="preserve">Table </w:t>
            </w:r>
            <w:r w:rsidR="0040799D">
              <w:rPr>
                <w:sz w:val="20"/>
                <w:szCs w:val="20"/>
              </w:rPr>
              <w:t>2</w:t>
            </w:r>
          </w:p>
        </w:tc>
      </w:tr>
    </w:tbl>
    <w:p w14:paraId="483A3C36" w14:textId="77777777" w:rsidR="003D0461" w:rsidRDefault="003D0461" w:rsidP="00DB5767">
      <w:pPr>
        <w:widowControl/>
        <w:tabs>
          <w:tab w:val="center" w:pos="4660"/>
        </w:tabs>
      </w:pPr>
    </w:p>
    <w:sectPr w:rsidR="003D0461" w:rsidSect="0036453E">
      <w:headerReference w:type="even" r:id="rId21"/>
      <w:headerReference w:type="default" r:id="rId22"/>
      <w:footerReference w:type="default" r:id="rId23"/>
      <w:headerReference w:type="first" r:id="rId24"/>
      <w:footnotePr>
        <w:numRestart w:val="eachSect"/>
      </w:foot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56A44" w14:textId="77777777" w:rsidR="00E57D24" w:rsidRDefault="00E57D24" w:rsidP="00EF62D3">
      <w:r>
        <w:separator/>
      </w:r>
    </w:p>
  </w:endnote>
  <w:endnote w:type="continuationSeparator" w:id="0">
    <w:p w14:paraId="2E4F1FA8" w14:textId="77777777" w:rsidR="00E57D24" w:rsidRDefault="00E57D24" w:rsidP="00EF62D3">
      <w:r>
        <w:continuationSeparator/>
      </w:r>
    </w:p>
  </w:endnote>
  <w:endnote w:type="continuationNotice" w:id="1">
    <w:p w14:paraId="00E82417" w14:textId="77777777" w:rsidR="00E57D24" w:rsidRDefault="00E57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93A25" w14:textId="77777777" w:rsidR="007F03F7" w:rsidRDefault="007F03F7" w:rsidP="00EF62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861C7" w14:textId="77777777" w:rsidR="007F03F7" w:rsidRDefault="007F03F7" w:rsidP="00C87C72">
    <w:pPr>
      <w:pStyle w:val="Footer"/>
      <w:ind w:right="360"/>
    </w:pPr>
  </w:p>
  <w:p w14:paraId="388BDBF2" w14:textId="77777777" w:rsidR="007F03F7" w:rsidRDefault="007F03F7"/>
  <w:p w14:paraId="6881A5C8" w14:textId="77777777" w:rsidR="007F03F7" w:rsidRDefault="007F03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8972"/>
    </w:tblGrid>
    <w:tr w:rsidR="007F03F7" w:rsidRPr="00AD0E70" w14:paraId="774E5187" w14:textId="77777777" w:rsidTr="001B0934">
      <w:tc>
        <w:tcPr>
          <w:tcW w:w="8972" w:type="dxa"/>
          <w:shd w:val="clear" w:color="auto" w:fill="auto"/>
        </w:tcPr>
        <w:p w14:paraId="399A3594" w14:textId="77777777" w:rsidR="007F03F7" w:rsidRPr="0017328E" w:rsidRDefault="007F03F7" w:rsidP="00EC72FD">
          <w:pPr>
            <w:rPr>
              <w:sz w:val="16"/>
            </w:rPr>
          </w:pPr>
          <w:r w:rsidRPr="0017328E">
            <w:rPr>
              <w:sz w:val="16"/>
            </w:rPr>
            <w:t xml:space="preserve">Written suggestions regarding this guide or development of new guides may be submitted through the NRC’s public Web site under the Regulatory Guides document collection of the NRC Library at http://www.nrc.gov/reading-rm/doc-collections/reg-guides/contactus.html.  </w:t>
          </w:r>
        </w:p>
        <w:p w14:paraId="6C064083" w14:textId="77777777" w:rsidR="007F03F7" w:rsidRPr="0017328E" w:rsidRDefault="007F03F7" w:rsidP="00EC72FD">
          <w:pPr>
            <w:rPr>
              <w:sz w:val="16"/>
            </w:rPr>
          </w:pPr>
          <w:r w:rsidRPr="0017328E">
            <w:rPr>
              <w:sz w:val="16"/>
            </w:rPr>
            <w:tab/>
          </w:r>
        </w:p>
        <w:p w14:paraId="46E5C1F3" w14:textId="58532648" w:rsidR="007F03F7" w:rsidRPr="00AD0E70" w:rsidRDefault="007F03F7" w:rsidP="0057346D">
          <w:pPr>
            <w:rPr>
              <w:sz w:val="16"/>
            </w:rPr>
          </w:pPr>
          <w:r w:rsidRPr="0017328E">
            <w:rPr>
              <w:sz w:val="16"/>
            </w:rPr>
            <w:t>Electronic copies of this regulatory guide, previous versions of this guide, and other recently issued guides are available through the NRC’s public Web site under the Regulatory Guides document collection of the NRC Library at http://www.nrc.gov/reading-rm/doc-collections/.  The regulatory guide is also available through the NRC’s Agencywide Documents Access and Management System (ADAMS) at http://www.nrc.gov/reading-rm/adams.html, under ADAMS Accession No</w:t>
          </w:r>
          <w:r w:rsidRPr="00B67921">
            <w:rPr>
              <w:sz w:val="16"/>
            </w:rPr>
            <w:t>. ML16321A337</w:t>
          </w:r>
          <w:r w:rsidRPr="0017328E">
            <w:rPr>
              <w:sz w:val="16"/>
            </w:rPr>
            <w:t xml:space="preserve">. </w:t>
          </w:r>
          <w:r w:rsidRPr="0057346D">
            <w:rPr>
              <w:sz w:val="16"/>
            </w:rPr>
            <w:t>The regulatory basis for this guide is the regulatory analysis prepared for the</w:t>
          </w:r>
          <w:r>
            <w:rPr>
              <w:sz w:val="16"/>
            </w:rPr>
            <w:t xml:space="preserve"> </w:t>
          </w:r>
          <w:r w:rsidRPr="0057346D">
            <w:rPr>
              <w:sz w:val="16"/>
            </w:rPr>
            <w:t xml:space="preserve">amendment to 10 CFR 50.55a (ADAMS Accession No. </w:t>
          </w:r>
          <w:r w:rsidRPr="00B67921">
            <w:rPr>
              <w:sz w:val="16"/>
            </w:rPr>
            <w:t>ML16285A013.</w:t>
          </w:r>
          <w:r>
            <w:rPr>
              <w:sz w:val="16"/>
            </w:rPr>
            <w:t xml:space="preserve"> The </w:t>
          </w:r>
          <w:r w:rsidRPr="0017328E">
            <w:rPr>
              <w:sz w:val="16"/>
            </w:rPr>
            <w:t>staff respons</w:t>
          </w:r>
          <w:r>
            <w:rPr>
              <w:sz w:val="16"/>
            </w:rPr>
            <w:t>es to the public comments on DG</w:t>
          </w:r>
          <w:r>
            <w:rPr>
              <w:sz w:val="16"/>
            </w:rPr>
            <w:noBreakHyphen/>
            <w:t>1297</w:t>
          </w:r>
          <w:r w:rsidRPr="0017328E">
            <w:rPr>
              <w:sz w:val="16"/>
            </w:rPr>
            <w:t xml:space="preserve"> may be found under ADAMS Accession No. </w:t>
          </w:r>
          <w:r w:rsidRPr="00B67921">
            <w:rPr>
              <w:sz w:val="16"/>
            </w:rPr>
            <w:t>ML16285A012</w:t>
          </w:r>
          <w:r>
            <w:rPr>
              <w:sz w:val="16"/>
            </w:rPr>
            <w:t>.</w:t>
          </w:r>
        </w:p>
      </w:tc>
    </w:tr>
  </w:tbl>
  <w:p w14:paraId="129AA879" w14:textId="77777777" w:rsidR="007F03F7" w:rsidRPr="00EC72FD" w:rsidRDefault="007F03F7" w:rsidP="00EC7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429A5" w14:textId="77777777" w:rsidR="007F03F7" w:rsidRDefault="007F03F7" w:rsidP="00782FBC">
    <w:pPr>
      <w:pStyle w:val="Footer"/>
      <w:jc w:val="center"/>
    </w:pPr>
    <w:r>
      <w:t xml:space="preserve">RG 1.192, Page </w:t>
    </w:r>
    <w:r>
      <w:fldChar w:fldCharType="begin"/>
    </w:r>
    <w:r>
      <w:instrText xml:space="preserve"> PAGE   \* MERGEFORMAT </w:instrText>
    </w:r>
    <w:r>
      <w:fldChar w:fldCharType="separate"/>
    </w:r>
    <w:r w:rsidR="00595EF3">
      <w:rPr>
        <w:noProof/>
      </w:rPr>
      <w:t>2</w:t>
    </w:r>
    <w:r>
      <w:rPr>
        <w:noProof/>
      </w:rPr>
      <w:fldChar w:fldCharType="end"/>
    </w:r>
  </w:p>
  <w:p w14:paraId="6A5E72C9" w14:textId="77777777" w:rsidR="007F03F7" w:rsidRDefault="007F03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FBDA4" w14:textId="77777777" w:rsidR="007F03F7" w:rsidRDefault="007F03F7" w:rsidP="00455BF7">
    <w:pPr>
      <w:pStyle w:val="Footer"/>
      <w:jc w:val="center"/>
    </w:pPr>
    <w:r>
      <w:t xml:space="preserve">RG 1.192, Page </w:t>
    </w:r>
    <w:r>
      <w:fldChar w:fldCharType="begin"/>
    </w:r>
    <w:r>
      <w:instrText xml:space="preserve"> PAGE   \* MERGEFORMAT </w:instrText>
    </w:r>
    <w:r>
      <w:fldChar w:fldCharType="separate"/>
    </w:r>
    <w:r w:rsidR="00595EF3">
      <w:rPr>
        <w:noProof/>
      </w:rPr>
      <w:t>3</w:t>
    </w:r>
    <w:r>
      <w:rPr>
        <w:noProof/>
      </w:rPr>
      <w:fldChar w:fldCharType="end"/>
    </w:r>
  </w:p>
  <w:p w14:paraId="7A9B476B" w14:textId="77777777" w:rsidR="007F03F7" w:rsidRPr="00EC72FD" w:rsidRDefault="007F03F7" w:rsidP="00455BF7">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027FC" w14:textId="77777777" w:rsidR="007F03F7" w:rsidRPr="00EC32F8" w:rsidRDefault="007F03F7" w:rsidP="00EC32F8">
    <w:pPr>
      <w:ind w:right="360"/>
      <w:jc w:val="center"/>
      <w:rPr>
        <w:sz w:val="22"/>
        <w:szCs w:val="22"/>
      </w:rPr>
    </w:pPr>
    <w:r>
      <w:rPr>
        <w:sz w:val="22"/>
        <w:szCs w:val="22"/>
      </w:rPr>
      <w:t>RG 1.192</w:t>
    </w:r>
    <w:r w:rsidRPr="00EC32F8">
      <w:rPr>
        <w:sz w:val="22"/>
        <w:szCs w:val="22"/>
      </w:rPr>
      <w:t xml:space="preserve">, Page </w:t>
    </w:r>
    <w:r w:rsidRPr="00EC32F8">
      <w:rPr>
        <w:sz w:val="22"/>
        <w:szCs w:val="22"/>
      </w:rPr>
      <w:fldChar w:fldCharType="begin"/>
    </w:r>
    <w:r w:rsidRPr="00EC32F8">
      <w:rPr>
        <w:sz w:val="22"/>
        <w:szCs w:val="22"/>
      </w:rPr>
      <w:instrText xml:space="preserve"> PAGE   \* MERGEFORMAT </w:instrText>
    </w:r>
    <w:r w:rsidRPr="00EC32F8">
      <w:rPr>
        <w:sz w:val="22"/>
        <w:szCs w:val="22"/>
      </w:rPr>
      <w:fldChar w:fldCharType="separate"/>
    </w:r>
    <w:r w:rsidR="00595EF3">
      <w:rPr>
        <w:noProof/>
        <w:sz w:val="22"/>
        <w:szCs w:val="22"/>
      </w:rPr>
      <w:t>21</w:t>
    </w:r>
    <w:r w:rsidRPr="00EC32F8">
      <w:rP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863EA" w14:textId="77777777" w:rsidR="007F03F7" w:rsidRPr="00EC32F8" w:rsidRDefault="007F03F7" w:rsidP="00EC32F8">
    <w:pPr>
      <w:pStyle w:val="Footer"/>
      <w:jc w:val="center"/>
      <w:rPr>
        <w:rStyle w:val="PageNumber"/>
        <w:sz w:val="22"/>
        <w:szCs w:val="22"/>
      </w:rPr>
    </w:pPr>
    <w:r>
      <w:rPr>
        <w:rStyle w:val="PageNumber"/>
        <w:sz w:val="22"/>
        <w:szCs w:val="22"/>
      </w:rPr>
      <w:t>Appendix A to RG 1.192,</w:t>
    </w:r>
    <w:r w:rsidRPr="00EC32F8">
      <w:rPr>
        <w:rStyle w:val="PageNumber"/>
        <w:sz w:val="22"/>
        <w:szCs w:val="22"/>
      </w:rPr>
      <w:t xml:space="preserve"> Page</w:t>
    </w:r>
    <w:r>
      <w:rPr>
        <w:rStyle w:val="PageNumber"/>
        <w:sz w:val="22"/>
        <w:szCs w:val="22"/>
      </w:rPr>
      <w:t xml:space="preserve"> A-</w:t>
    </w:r>
    <w:r w:rsidRPr="00EC32F8">
      <w:rPr>
        <w:rStyle w:val="PageNumber"/>
        <w:sz w:val="22"/>
        <w:szCs w:val="22"/>
      </w:rPr>
      <w:fldChar w:fldCharType="begin"/>
    </w:r>
    <w:r w:rsidRPr="00EC32F8">
      <w:rPr>
        <w:rStyle w:val="PageNumber"/>
        <w:sz w:val="22"/>
        <w:szCs w:val="22"/>
      </w:rPr>
      <w:instrText xml:space="preserve">PAGE  </w:instrText>
    </w:r>
    <w:r w:rsidRPr="00EC32F8">
      <w:rPr>
        <w:rStyle w:val="PageNumber"/>
        <w:sz w:val="22"/>
        <w:szCs w:val="22"/>
      </w:rPr>
      <w:fldChar w:fldCharType="separate"/>
    </w:r>
    <w:r w:rsidR="00595EF3">
      <w:rPr>
        <w:rStyle w:val="PageNumber"/>
        <w:noProof/>
        <w:sz w:val="22"/>
        <w:szCs w:val="22"/>
      </w:rPr>
      <w:t>3</w:t>
    </w:r>
    <w:r w:rsidRPr="00EC32F8">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17748" w14:textId="77777777" w:rsidR="00E57D24" w:rsidRDefault="00E57D24" w:rsidP="00EF62D3">
      <w:r>
        <w:separator/>
      </w:r>
    </w:p>
  </w:footnote>
  <w:footnote w:type="continuationSeparator" w:id="0">
    <w:p w14:paraId="798EE209" w14:textId="77777777" w:rsidR="00E57D24" w:rsidRDefault="00E57D24" w:rsidP="00EF62D3">
      <w:r>
        <w:continuationSeparator/>
      </w:r>
    </w:p>
  </w:footnote>
  <w:footnote w:type="continuationNotice" w:id="1">
    <w:p w14:paraId="1C557D8D" w14:textId="77777777" w:rsidR="00E57D24" w:rsidRDefault="00E57D24"/>
  </w:footnote>
  <w:footnote w:id="2">
    <w:p w14:paraId="76BF84DD" w14:textId="77777777" w:rsidR="007F03F7" w:rsidRPr="00EC32F8" w:rsidRDefault="007F03F7" w:rsidP="00415726">
      <w:pPr>
        <w:pStyle w:val="FootnoteText"/>
        <w:spacing w:after="120"/>
        <w:ind w:left="720" w:hanging="720"/>
        <w:rPr>
          <w:sz w:val="18"/>
          <w:szCs w:val="18"/>
        </w:rPr>
      </w:pPr>
      <w:r>
        <w:rPr>
          <w:sz w:val="18"/>
          <w:szCs w:val="18"/>
          <w:vertAlign w:val="superscript"/>
        </w:rPr>
        <w:t>1</w:t>
      </w:r>
      <w:r>
        <w:rPr>
          <w:sz w:val="18"/>
          <w:szCs w:val="18"/>
          <w:vertAlign w:val="superscript"/>
        </w:rPr>
        <w:tab/>
      </w:r>
      <w:r w:rsidRPr="00EC32F8">
        <w:rPr>
          <w:sz w:val="18"/>
          <w:szCs w:val="18"/>
        </w:rPr>
        <w:t xml:space="preserve">Publicly available NRC published documents are available electronically through the NRC Library on the NRC’s public Web site at: </w:t>
      </w:r>
      <w:hyperlink r:id="rId1" w:history="1">
        <w:r w:rsidRPr="00EC32F8">
          <w:rPr>
            <w:rStyle w:val="Hyperlink"/>
            <w:sz w:val="18"/>
            <w:szCs w:val="18"/>
          </w:rPr>
          <w:t>http://www.nrc.gov/reading-rm/doc-collections/</w:t>
        </w:r>
      </w:hyperlink>
      <w:r w:rsidRPr="00EC32F8">
        <w:rPr>
          <w:rStyle w:val="Hyperlink"/>
          <w:sz w:val="18"/>
          <w:szCs w:val="18"/>
        </w:rPr>
        <w:t xml:space="preserve">.  </w:t>
      </w:r>
      <w:r w:rsidRPr="00EC32F8">
        <w:rPr>
          <w:sz w:val="18"/>
          <w:szCs w:val="18"/>
        </w:rPr>
        <w:t xml:space="preserve">The documents can also be viewed on-line or printed for a fee in the NRC’s Public Document Room (PDR) at 11555 Rockville Pike, Rockville, MD; the mailing address is USNRC PDR, Washington, DC 20555; telephone 301-415-4737 or (800) 397-4209; fax (301) 415-3548; and e-mail </w:t>
      </w:r>
      <w:hyperlink r:id="rId2" w:history="1">
        <w:r w:rsidRPr="00EC32F8">
          <w:rPr>
            <w:rStyle w:val="Hyperlink"/>
            <w:sz w:val="18"/>
            <w:szCs w:val="18"/>
          </w:rPr>
          <w:t>pdr.resource@nrc.gov</w:t>
        </w:r>
      </w:hyperlink>
      <w:r w:rsidRPr="00EC32F8">
        <w:rPr>
          <w:sz w:val="18"/>
          <w:szCs w:val="18"/>
        </w:rPr>
        <w:t>. </w:t>
      </w:r>
    </w:p>
    <w:p w14:paraId="2C5907B3" w14:textId="77777777" w:rsidR="007F03F7" w:rsidRPr="00FA3F29" w:rsidRDefault="007F03F7" w:rsidP="00415726">
      <w:pPr>
        <w:spacing w:after="120"/>
        <w:ind w:left="720" w:hanging="720"/>
        <w:rPr>
          <w:sz w:val="18"/>
          <w:szCs w:val="18"/>
        </w:rPr>
      </w:pPr>
      <w:r w:rsidRPr="00EC32F8">
        <w:rPr>
          <w:sz w:val="18"/>
          <w:szCs w:val="18"/>
          <w:vertAlign w:val="superscript"/>
        </w:rPr>
        <w:t>2</w:t>
      </w:r>
      <w:r>
        <w:rPr>
          <w:sz w:val="18"/>
          <w:szCs w:val="18"/>
          <w:vertAlign w:val="superscript"/>
        </w:rPr>
        <w:tab/>
      </w:r>
      <w:r w:rsidRPr="00EC32F8">
        <w:rPr>
          <w:sz w:val="18"/>
          <w:szCs w:val="18"/>
        </w:rPr>
        <w:t>Copies may be purchased from the American Society of Mechanical Engineers, Three Park Avenue, New</w:t>
      </w:r>
      <w:r>
        <w:rPr>
          <w:sz w:val="18"/>
          <w:szCs w:val="18"/>
        </w:rPr>
        <w:t xml:space="preserve"> </w:t>
      </w:r>
      <w:r w:rsidRPr="00EC32F8">
        <w:rPr>
          <w:sz w:val="18"/>
          <w:szCs w:val="18"/>
        </w:rPr>
        <w:t xml:space="preserve">York, NY  10016-5990; phone (212) 591-8500; fax (212) 591-8501; </w:t>
      </w:r>
      <w:hyperlink r:id="rId3" w:history="1">
        <w:r w:rsidRPr="00EC32F8">
          <w:rPr>
            <w:rStyle w:val="SYSHYPERTEXT"/>
            <w:sz w:val="18"/>
            <w:szCs w:val="18"/>
          </w:rPr>
          <w:t>www.asme.org</w:t>
        </w:r>
      </w:hyperlink>
      <w:r w:rsidRPr="00EC32F8">
        <w:rPr>
          <w:sz w:val="18"/>
          <w:szCs w:val="18"/>
        </w:rPr>
        <w:t>.</w:t>
      </w:r>
    </w:p>
  </w:footnote>
  <w:footnote w:id="3">
    <w:p w14:paraId="6E8929C7" w14:textId="77777777" w:rsidR="007F03F7" w:rsidRDefault="007F03F7" w:rsidP="007900D9">
      <w:pPr>
        <w:pStyle w:val="FootnoteText"/>
        <w:spacing w:after="60"/>
        <w:ind w:left="720" w:hanging="720"/>
        <w:rPr>
          <w:sz w:val="18"/>
          <w:szCs w:val="18"/>
        </w:rPr>
      </w:pPr>
      <w:r w:rsidRPr="00EC32F8">
        <w:rPr>
          <w:rStyle w:val="FootnoteReference"/>
          <w:sz w:val="18"/>
          <w:szCs w:val="18"/>
          <w:vertAlign w:val="superscript"/>
        </w:rPr>
        <w:footnoteRef/>
      </w:r>
      <w:r w:rsidRPr="00EC32F8">
        <w:rPr>
          <w:sz w:val="18"/>
          <w:szCs w:val="18"/>
        </w:rPr>
        <w:t xml:space="preserve"> </w:t>
      </w:r>
      <w:r>
        <w:rPr>
          <w:sz w:val="18"/>
          <w:szCs w:val="18"/>
        </w:rPr>
        <w:tab/>
      </w:r>
      <w:r w:rsidRPr="00EC32F8">
        <w:rPr>
          <w:sz w:val="18"/>
          <w:szCs w:val="18"/>
        </w:rPr>
        <w:t>Note</w:t>
      </w:r>
      <w:r>
        <w:rPr>
          <w:sz w:val="18"/>
          <w:szCs w:val="18"/>
        </w:rPr>
        <w:t xml:space="preserve"> pertaining to reaffirmed Code Cases</w:t>
      </w:r>
      <w:r w:rsidRPr="00EC32F8">
        <w:rPr>
          <w:sz w:val="18"/>
          <w:szCs w:val="18"/>
        </w:rPr>
        <w:t>:  In some cases, clarifications or editorial changes were made in reaffirmed Code Cases, and notations regarding where those changes occurred may not have been provided with the Code Case.</w:t>
      </w:r>
    </w:p>
    <w:p w14:paraId="1F14A9A3" w14:textId="77777777" w:rsidR="007F03F7" w:rsidRPr="00E76339" w:rsidRDefault="007F03F7" w:rsidP="007900D9">
      <w:pPr>
        <w:pStyle w:val="FootnoteText"/>
        <w:spacing w:after="60"/>
        <w:ind w:left="720" w:hanging="720"/>
        <w:rPr>
          <w:sz w:val="18"/>
          <w:szCs w:val="18"/>
        </w:rPr>
      </w:pPr>
      <w:r w:rsidRPr="00E76339">
        <w:rPr>
          <w:sz w:val="12"/>
          <w:szCs w:val="12"/>
        </w:rPr>
        <w:t>2</w:t>
      </w:r>
      <w:r>
        <w:rPr>
          <w:sz w:val="12"/>
          <w:szCs w:val="12"/>
        </w:rPr>
        <w:tab/>
      </w:r>
      <w:r w:rsidRPr="00E76339">
        <w:rPr>
          <w:sz w:val="18"/>
          <w:szCs w:val="18"/>
        </w:rPr>
        <w:t>OMN-1</w:t>
      </w:r>
      <w:r>
        <w:rPr>
          <w:sz w:val="18"/>
          <w:szCs w:val="18"/>
        </w:rPr>
        <w:t>, 1996 Addenda, was approved directly in 10 CFR 50.55a</w:t>
      </w:r>
    </w:p>
  </w:footnote>
  <w:footnote w:id="4">
    <w:p w14:paraId="76BC8CE1" w14:textId="77777777" w:rsidR="007F03F7" w:rsidRDefault="007F03F7">
      <w:pPr>
        <w:pStyle w:val="FootnoteText"/>
      </w:pPr>
      <w:r w:rsidRPr="004D19F4">
        <w:rPr>
          <w:rStyle w:val="FootnoteReference"/>
          <w:vertAlign w:val="superscript"/>
        </w:rPr>
        <w:footnoteRef/>
      </w:r>
      <w:r>
        <w:t xml:space="preserve">  </w:t>
      </w:r>
      <w:r w:rsidRPr="004D19F4">
        <w:rPr>
          <w:sz w:val="16"/>
          <w:szCs w:val="16"/>
        </w:rPr>
        <w:t>Code Case OMN-11 in the 2006 Addenda, 2009 Edition, and 2012 Edition to the ASME OM Code is no longer applicable because the requirements of Code Case OMN-11 have been merged into Code Case OMN-1.</w:t>
      </w:r>
    </w:p>
  </w:footnote>
  <w:footnote w:id="5">
    <w:p w14:paraId="3A759C8F" w14:textId="77777777" w:rsidR="007F03F7" w:rsidRPr="004C6F0A" w:rsidRDefault="007F03F7" w:rsidP="004C6F0A">
      <w:pPr>
        <w:pStyle w:val="FootnoteText"/>
        <w:rPr>
          <w:sz w:val="16"/>
          <w:szCs w:val="16"/>
        </w:rPr>
      </w:pPr>
      <w:r w:rsidRPr="004C6F0A">
        <w:rPr>
          <w:rStyle w:val="FootnoteReference"/>
          <w:sz w:val="16"/>
          <w:szCs w:val="16"/>
        </w:rPr>
        <w:footnoteRef/>
      </w:r>
      <w:r w:rsidRPr="004C6F0A">
        <w:rPr>
          <w:sz w:val="16"/>
          <w:szCs w:val="16"/>
        </w:rPr>
        <w:t xml:space="preserve">  It should be noted that a different number convention was used with respect to OMN-15; Revision 1 to this Code Case does not exist.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538D3" w14:textId="16835D1D" w:rsidR="007F03F7" w:rsidRDefault="007F03F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274D0" w14:textId="53EC7FD5" w:rsidR="007F03F7" w:rsidRDefault="007F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F39C" w14:textId="77777777" w:rsidR="007F03F7" w:rsidRPr="00296A80" w:rsidRDefault="007F03F7" w:rsidP="00296A80">
    <w:pPr>
      <w:widowControl/>
      <w:autoSpaceDE/>
      <w:autoSpaceDN/>
      <w:adjustRightInd/>
      <w:rPr>
        <w:rFonts w:ascii="Arial" w:hAnsi="Arial" w:cs="Arial"/>
        <w:sz w:val="18"/>
        <w:szCs w:val="18"/>
        <w:highlight w:val="cyan"/>
      </w:rPr>
    </w:pPr>
  </w:p>
  <w:p w14:paraId="440E9178" w14:textId="77777777" w:rsidR="007F03F7" w:rsidRPr="00296A80" w:rsidRDefault="007F03F7" w:rsidP="00296A80">
    <w:pPr>
      <w:widowControl/>
      <w:autoSpaceDE/>
      <w:autoSpaceDN/>
      <w:adjustRightInd/>
      <w:rPr>
        <w:b/>
        <w:sz w:val="22"/>
      </w:rPr>
    </w:pPr>
    <w:r w:rsidRPr="00296A80">
      <w:rPr>
        <w:b/>
        <w:noProof/>
        <w:sz w:val="22"/>
      </w:rPr>
      <w:drawing>
        <wp:anchor distT="0" distB="0" distL="114300" distR="114300" simplePos="0" relativeHeight="251657216" behindDoc="0" locked="0" layoutInCell="1" allowOverlap="1" wp14:anchorId="51556B25" wp14:editId="54FC586F">
          <wp:simplePos x="0" y="0"/>
          <wp:positionH relativeFrom="column">
            <wp:posOffset>-34290</wp:posOffset>
          </wp:positionH>
          <wp:positionV relativeFrom="paragraph">
            <wp:posOffset>102235</wp:posOffset>
          </wp:positionV>
          <wp:extent cx="1066800" cy="1066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tbl>
    <w:tblPr>
      <w:tblW w:w="9384" w:type="dxa"/>
      <w:jc w:val="center"/>
      <w:tblLayout w:type="fixed"/>
      <w:tblCellMar>
        <w:left w:w="0" w:type="dxa"/>
        <w:right w:w="0" w:type="dxa"/>
      </w:tblCellMar>
      <w:tblLook w:val="01E0" w:firstRow="1" w:lastRow="1" w:firstColumn="1" w:lastColumn="1" w:noHBand="0" w:noVBand="0"/>
    </w:tblPr>
    <w:tblGrid>
      <w:gridCol w:w="1811"/>
      <w:gridCol w:w="5581"/>
      <w:gridCol w:w="450"/>
      <w:gridCol w:w="90"/>
      <w:gridCol w:w="1452"/>
    </w:tblGrid>
    <w:tr w:rsidR="007F03F7" w:rsidRPr="00296A80" w14:paraId="4400B10F" w14:textId="77777777" w:rsidTr="0067211C">
      <w:trPr>
        <w:jc w:val="center"/>
      </w:trPr>
      <w:tc>
        <w:tcPr>
          <w:tcW w:w="1811" w:type="dxa"/>
          <w:vMerge w:val="restart"/>
          <w:hideMark/>
        </w:tcPr>
        <w:p w14:paraId="7DEF94B6" w14:textId="77777777" w:rsidR="007F03F7" w:rsidRPr="00296A80" w:rsidRDefault="007F03F7" w:rsidP="00296A80">
          <w:pPr>
            <w:widowControl/>
            <w:tabs>
              <w:tab w:val="right" w:pos="7470"/>
            </w:tabs>
            <w:autoSpaceDE/>
            <w:autoSpaceDN/>
            <w:adjustRightInd/>
            <w:rPr>
              <w:rFonts w:ascii="Arial" w:hAnsi="Arial" w:cs="Arial"/>
              <w:b/>
              <w:bCs/>
              <w:color w:val="000000"/>
              <w:sz w:val="22"/>
            </w:rPr>
          </w:pPr>
        </w:p>
      </w:tc>
      <w:tc>
        <w:tcPr>
          <w:tcW w:w="5581" w:type="dxa"/>
          <w:vAlign w:val="center"/>
          <w:hideMark/>
        </w:tcPr>
        <w:p w14:paraId="6B290E70" w14:textId="77777777" w:rsidR="007F03F7" w:rsidRPr="00296A80" w:rsidRDefault="007F03F7" w:rsidP="00296A80">
          <w:pPr>
            <w:widowControl/>
            <w:tabs>
              <w:tab w:val="right" w:pos="7470"/>
            </w:tabs>
            <w:autoSpaceDE/>
            <w:autoSpaceDN/>
            <w:adjustRightInd/>
            <w:jc w:val="center"/>
            <w:rPr>
              <w:rFonts w:ascii="Arial" w:hAnsi="Arial" w:cs="Arial"/>
              <w:b/>
              <w:bCs/>
              <w:color w:val="000000"/>
            </w:rPr>
          </w:pPr>
          <w:r w:rsidRPr="00296A80">
            <w:rPr>
              <w:rFonts w:ascii="Arial" w:hAnsi="Arial" w:cs="Arial"/>
              <w:b/>
              <w:bCs/>
              <w:color w:val="000000"/>
            </w:rPr>
            <w:t xml:space="preserve">  U.S. NUCLEAR REGULATORY COMMISSION</w:t>
          </w:r>
        </w:p>
      </w:tc>
      <w:tc>
        <w:tcPr>
          <w:tcW w:w="1992" w:type="dxa"/>
          <w:gridSpan w:val="3"/>
          <w:vAlign w:val="center"/>
          <w:hideMark/>
        </w:tcPr>
        <w:p w14:paraId="211BD680" w14:textId="6AE17099" w:rsidR="007F03F7" w:rsidRPr="00296A80" w:rsidRDefault="001C7570" w:rsidP="00BE1BD4">
          <w:pPr>
            <w:ind w:right="72"/>
            <w:jc w:val="right"/>
            <w:rPr>
              <w:rFonts w:ascii="Arial" w:hAnsi="Arial" w:cs="Arial"/>
              <w:b/>
              <w:bCs/>
              <w:color w:val="000000"/>
              <w:sz w:val="22"/>
              <w:szCs w:val="22"/>
              <w:highlight w:val="yellow"/>
            </w:rPr>
          </w:pPr>
          <w:r w:rsidRPr="001C7570">
            <w:rPr>
              <w:rFonts w:ascii="Arial" w:hAnsi="Arial" w:cs="Arial"/>
              <w:b/>
              <w:bCs/>
              <w:color w:val="000000"/>
              <w:sz w:val="22"/>
              <w:szCs w:val="22"/>
            </w:rPr>
            <w:t>August 2017</w:t>
          </w:r>
        </w:p>
      </w:tc>
    </w:tr>
    <w:tr w:rsidR="007F03F7" w:rsidRPr="00296A80" w14:paraId="38B44FEE" w14:textId="77777777" w:rsidTr="0067211C">
      <w:trPr>
        <w:jc w:val="center"/>
      </w:trPr>
      <w:tc>
        <w:tcPr>
          <w:tcW w:w="1811" w:type="dxa"/>
          <w:vMerge/>
          <w:vAlign w:val="center"/>
          <w:hideMark/>
        </w:tcPr>
        <w:p w14:paraId="69956E01" w14:textId="77777777" w:rsidR="007F03F7" w:rsidRPr="00296A80" w:rsidRDefault="007F03F7" w:rsidP="00296A80">
          <w:pPr>
            <w:widowControl/>
            <w:autoSpaceDE/>
            <w:autoSpaceDN/>
            <w:adjustRightInd/>
            <w:rPr>
              <w:rFonts w:ascii="Arial" w:hAnsi="Arial" w:cs="Arial"/>
              <w:b/>
              <w:bCs/>
              <w:color w:val="000000"/>
              <w:sz w:val="22"/>
            </w:rPr>
          </w:pPr>
        </w:p>
      </w:tc>
      <w:tc>
        <w:tcPr>
          <w:tcW w:w="6121" w:type="dxa"/>
          <w:gridSpan w:val="3"/>
          <w:vAlign w:val="center"/>
        </w:tcPr>
        <w:p w14:paraId="24AA093C" w14:textId="77777777" w:rsidR="007F03F7" w:rsidRPr="00296A80" w:rsidRDefault="007F03F7" w:rsidP="00296A80">
          <w:pPr>
            <w:widowControl/>
            <w:autoSpaceDE/>
            <w:autoSpaceDN/>
            <w:adjustRightInd/>
            <w:ind w:right="72"/>
            <w:rPr>
              <w:rFonts w:ascii="Arial" w:hAnsi="Arial" w:cs="Arial"/>
              <w:b/>
              <w:sz w:val="22"/>
            </w:rPr>
          </w:pPr>
          <w:r w:rsidRPr="00296A80">
            <w:rPr>
              <w:rFonts w:ascii="Arial" w:hAnsi="Arial" w:cs="Arial"/>
              <w:b/>
            </w:rPr>
            <w:t>OFFICE OF NUCLEAR REGULATORY RESEARCH</w:t>
          </w:r>
        </w:p>
      </w:tc>
      <w:tc>
        <w:tcPr>
          <w:tcW w:w="1452" w:type="dxa"/>
          <w:vAlign w:val="center"/>
          <w:hideMark/>
        </w:tcPr>
        <w:p w14:paraId="2A3119B7" w14:textId="77777777" w:rsidR="007F03F7" w:rsidRPr="00296A80" w:rsidRDefault="007F03F7" w:rsidP="00296A80">
          <w:pPr>
            <w:widowControl/>
            <w:autoSpaceDE/>
            <w:autoSpaceDN/>
            <w:adjustRightInd/>
            <w:ind w:right="72"/>
            <w:jc w:val="right"/>
            <w:rPr>
              <w:rFonts w:ascii="Arial" w:hAnsi="Arial" w:cs="Arial"/>
              <w:b/>
              <w:sz w:val="22"/>
              <w:highlight w:val="yellow"/>
            </w:rPr>
          </w:pPr>
          <w:r w:rsidRPr="00296A80">
            <w:rPr>
              <w:rFonts w:ascii="Arial" w:hAnsi="Arial" w:cs="Arial"/>
              <w:sz w:val="22"/>
            </w:rPr>
            <w:t>Revision 2</w:t>
          </w:r>
        </w:p>
      </w:tc>
    </w:tr>
    <w:tr w:rsidR="007F03F7" w:rsidRPr="00296A80" w14:paraId="7836DA5D" w14:textId="77777777" w:rsidTr="0067211C">
      <w:trPr>
        <w:trHeight w:val="914"/>
        <w:jc w:val="center"/>
      </w:trPr>
      <w:tc>
        <w:tcPr>
          <w:tcW w:w="1811" w:type="dxa"/>
          <w:vMerge/>
          <w:vAlign w:val="center"/>
          <w:hideMark/>
        </w:tcPr>
        <w:p w14:paraId="786B3E1E" w14:textId="77777777" w:rsidR="007F03F7" w:rsidRPr="00296A80" w:rsidRDefault="007F03F7" w:rsidP="00296A80">
          <w:pPr>
            <w:widowControl/>
            <w:autoSpaceDE/>
            <w:autoSpaceDN/>
            <w:adjustRightInd/>
            <w:rPr>
              <w:rFonts w:ascii="Arial" w:hAnsi="Arial" w:cs="Arial"/>
              <w:b/>
              <w:bCs/>
              <w:color w:val="000000"/>
              <w:sz w:val="22"/>
            </w:rPr>
          </w:pPr>
        </w:p>
      </w:tc>
      <w:tc>
        <w:tcPr>
          <w:tcW w:w="6031" w:type="dxa"/>
          <w:gridSpan w:val="2"/>
          <w:vAlign w:val="center"/>
          <w:hideMark/>
        </w:tcPr>
        <w:p w14:paraId="453AEAE0" w14:textId="77777777" w:rsidR="007F03F7" w:rsidRPr="00296A80" w:rsidRDefault="007F03F7" w:rsidP="00296A80">
          <w:pPr>
            <w:widowControl/>
            <w:autoSpaceDE/>
            <w:autoSpaceDN/>
            <w:adjustRightInd/>
            <w:jc w:val="center"/>
            <w:rPr>
              <w:rFonts w:ascii="Arial" w:hAnsi="Arial" w:cs="Arial"/>
              <w:b/>
            </w:rPr>
          </w:pPr>
          <w:r w:rsidRPr="00296A80">
            <w:rPr>
              <w:rFonts w:ascii="Arial" w:hAnsi="Arial" w:cs="Arial"/>
              <w:b/>
              <w:bCs/>
              <w:sz w:val="52"/>
              <w:szCs w:val="44"/>
            </w:rPr>
            <w:t>REGULATORY GUIDE</w:t>
          </w:r>
        </w:p>
        <w:p w14:paraId="00517576" w14:textId="77777777" w:rsidR="007F03F7" w:rsidRPr="00296A80" w:rsidRDefault="007F03F7" w:rsidP="00296A80">
          <w:pPr>
            <w:widowControl/>
            <w:autoSpaceDE/>
            <w:autoSpaceDN/>
            <w:adjustRightInd/>
            <w:jc w:val="center"/>
            <w:rPr>
              <w:rFonts w:ascii="Arial" w:hAnsi="Arial" w:cs="Arial"/>
              <w:b/>
            </w:rPr>
          </w:pPr>
        </w:p>
      </w:tc>
      <w:tc>
        <w:tcPr>
          <w:tcW w:w="1542" w:type="dxa"/>
          <w:gridSpan w:val="2"/>
          <w:hideMark/>
        </w:tcPr>
        <w:p w14:paraId="5013DA6D" w14:textId="77777777" w:rsidR="007F03F7" w:rsidRPr="00296A80" w:rsidRDefault="007F03F7" w:rsidP="00296A80">
          <w:pPr>
            <w:widowControl/>
            <w:autoSpaceDE/>
            <w:autoSpaceDN/>
            <w:adjustRightInd/>
            <w:spacing w:before="120"/>
            <w:jc w:val="right"/>
            <w:rPr>
              <w:rFonts w:ascii="Arial" w:hAnsi="Arial" w:cs="Arial"/>
              <w:sz w:val="18"/>
              <w:szCs w:val="18"/>
            </w:rPr>
          </w:pPr>
          <w:r w:rsidRPr="00296A80">
            <w:rPr>
              <w:rFonts w:ascii="Arial" w:hAnsi="Arial" w:cs="Arial"/>
              <w:sz w:val="18"/>
              <w:szCs w:val="18"/>
            </w:rPr>
            <w:t>Technical Lead</w:t>
          </w:r>
        </w:p>
        <w:p w14:paraId="24AF6809" w14:textId="77777777" w:rsidR="007F03F7" w:rsidRPr="00296A80" w:rsidRDefault="007F03F7" w:rsidP="00296A80">
          <w:pPr>
            <w:widowControl/>
            <w:autoSpaceDE/>
            <w:autoSpaceDN/>
            <w:adjustRightInd/>
            <w:jc w:val="right"/>
            <w:rPr>
              <w:rFonts w:ascii="Arial" w:hAnsi="Arial" w:cs="Arial"/>
              <w:sz w:val="18"/>
              <w:szCs w:val="18"/>
            </w:rPr>
          </w:pPr>
          <w:r>
            <w:rPr>
              <w:rFonts w:ascii="Arial" w:hAnsi="Arial" w:cs="Arial"/>
              <w:sz w:val="18"/>
              <w:szCs w:val="18"/>
            </w:rPr>
            <w:t>Giovanni Facco</w:t>
          </w:r>
          <w:r w:rsidRPr="00296A80">
            <w:rPr>
              <w:rFonts w:ascii="Arial" w:hAnsi="Arial" w:cs="Arial"/>
              <w:sz w:val="18"/>
              <w:szCs w:val="18"/>
            </w:rPr>
            <w:t xml:space="preserve"> </w:t>
          </w:r>
        </w:p>
      </w:tc>
    </w:tr>
  </w:tbl>
  <w:p w14:paraId="6B640B5B" w14:textId="77777777" w:rsidR="007F03F7" w:rsidRPr="00296A80" w:rsidRDefault="007F03F7" w:rsidP="00296A80">
    <w:pPr>
      <w:widowControl/>
      <w:autoSpaceDE/>
      <w:autoSpaceDN/>
      <w:adjustRightInd/>
      <w:rPr>
        <w:sz w:val="22"/>
      </w:rPr>
    </w:pPr>
  </w:p>
  <w:p w14:paraId="78149FB6" w14:textId="4897DC0E" w:rsidR="007F03F7" w:rsidRDefault="007F0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326C1" w14:textId="18A53F8A" w:rsidR="007F03F7" w:rsidRDefault="007F03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3F2A7" w14:textId="77777777" w:rsidR="007F03F7" w:rsidRPr="00296A80" w:rsidRDefault="007F03F7" w:rsidP="00296A80">
    <w:pPr>
      <w:widowControl/>
      <w:autoSpaceDE/>
      <w:autoSpaceDN/>
      <w:adjustRightInd/>
      <w:rPr>
        <w:sz w:val="22"/>
      </w:rPr>
    </w:pPr>
  </w:p>
  <w:p w14:paraId="1D60C74A" w14:textId="77777777" w:rsidR="007F03F7" w:rsidRDefault="00C15125">
    <w:pPr>
      <w:pStyle w:val="Header"/>
    </w:pPr>
    <w:r>
      <w:rPr>
        <w:noProof/>
      </w:rPr>
      <w:pict w14:anchorId="32FB1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77.35pt;height:82.45pt;rotation:315;z-index:-251658240;mso-position-horizontal:center;mso-position-horizontal-relative:margin;mso-position-vertical:center;mso-position-vertical-relative:margin" o:allowincell="f" fillcolor="silver" stroked="f">
          <v:fill opacity=".5"/>
          <v:textpath style="font-family:&quot;Times New Roman&quot;;font-size:1pt" string="Pre-Decisional"/>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08A54" w14:textId="6765E4F3" w:rsidR="007F03F7" w:rsidRDefault="007F03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F9679" w14:textId="4B0D2FB8" w:rsidR="007F03F7" w:rsidRDefault="007F03F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8A294" w14:textId="04E1D99C" w:rsidR="007F03F7" w:rsidRDefault="007F03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52204" w14:textId="32F0EDFD" w:rsidR="007F03F7" w:rsidRDefault="007F03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29234" w14:textId="5FE6D40E" w:rsidR="007F03F7" w:rsidRDefault="007F0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9A"/>
    <w:multiLevelType w:val="hybridMultilevel"/>
    <w:tmpl w:val="536A9D80"/>
    <w:lvl w:ilvl="0" w:tplc="28F8F7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51DE1"/>
    <w:multiLevelType w:val="hybridMultilevel"/>
    <w:tmpl w:val="04E624EC"/>
    <w:lvl w:ilvl="0" w:tplc="D8D866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61EA6"/>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B5A43"/>
    <w:multiLevelType w:val="hybridMultilevel"/>
    <w:tmpl w:val="BF72EDAE"/>
    <w:lvl w:ilvl="0" w:tplc="A4D4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A4884"/>
    <w:multiLevelType w:val="hybridMultilevel"/>
    <w:tmpl w:val="2B42C92A"/>
    <w:lvl w:ilvl="0" w:tplc="7DF80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C564E"/>
    <w:multiLevelType w:val="hybridMultilevel"/>
    <w:tmpl w:val="70AE2A1A"/>
    <w:lvl w:ilvl="0" w:tplc="71844A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73658B"/>
    <w:multiLevelType w:val="hybridMultilevel"/>
    <w:tmpl w:val="9CBE9222"/>
    <w:lvl w:ilvl="0" w:tplc="B0AC31D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E13C98"/>
    <w:multiLevelType w:val="hybridMultilevel"/>
    <w:tmpl w:val="6DBE9D86"/>
    <w:lvl w:ilvl="0" w:tplc="719E4E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016EF7"/>
    <w:multiLevelType w:val="hybridMultilevel"/>
    <w:tmpl w:val="CC28C608"/>
    <w:lvl w:ilvl="0" w:tplc="B240E9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F1B77"/>
    <w:multiLevelType w:val="multilevel"/>
    <w:tmpl w:val="BFD0058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5D247BDD"/>
    <w:multiLevelType w:val="hybridMultilevel"/>
    <w:tmpl w:val="13B2EB48"/>
    <w:lvl w:ilvl="0" w:tplc="3A2C0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B65925"/>
    <w:multiLevelType w:val="hybridMultilevel"/>
    <w:tmpl w:val="AC0E464E"/>
    <w:lvl w:ilvl="0" w:tplc="1534D1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04BD8"/>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8"/>
  </w:num>
  <w:num w:numId="5">
    <w:abstractNumId w:val="15"/>
  </w:num>
  <w:num w:numId="6">
    <w:abstractNumId w:val="6"/>
  </w:num>
  <w:num w:numId="7">
    <w:abstractNumId w:val="9"/>
  </w:num>
  <w:num w:numId="8">
    <w:abstractNumId w:val="4"/>
  </w:num>
  <w:num w:numId="9">
    <w:abstractNumId w:val="2"/>
  </w:num>
  <w:num w:numId="10">
    <w:abstractNumId w:val="3"/>
  </w:num>
  <w:num w:numId="11">
    <w:abstractNumId w:val="16"/>
  </w:num>
  <w:num w:numId="12">
    <w:abstractNumId w:val="7"/>
  </w:num>
  <w:num w:numId="13">
    <w:abstractNumId w:val="10"/>
  </w:num>
  <w:num w:numId="14">
    <w:abstractNumId w:val="12"/>
  </w:num>
  <w:num w:numId="15">
    <w:abstractNumId w:val="1"/>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2"/>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61"/>
    <w:rsid w:val="000038DB"/>
    <w:rsid w:val="00003FDA"/>
    <w:rsid w:val="00020990"/>
    <w:rsid w:val="00032F68"/>
    <w:rsid w:val="00044457"/>
    <w:rsid w:val="00047CE5"/>
    <w:rsid w:val="00054A6A"/>
    <w:rsid w:val="00056759"/>
    <w:rsid w:val="00066C7E"/>
    <w:rsid w:val="00067A94"/>
    <w:rsid w:val="00082C5C"/>
    <w:rsid w:val="000901D7"/>
    <w:rsid w:val="00092C12"/>
    <w:rsid w:val="000A06B8"/>
    <w:rsid w:val="000A2B6C"/>
    <w:rsid w:val="000A7EFE"/>
    <w:rsid w:val="000B18EF"/>
    <w:rsid w:val="000B2619"/>
    <w:rsid w:val="000B3FD4"/>
    <w:rsid w:val="000C0E36"/>
    <w:rsid w:val="000D4477"/>
    <w:rsid w:val="000D62C1"/>
    <w:rsid w:val="000D64BA"/>
    <w:rsid w:val="000D7624"/>
    <w:rsid w:val="000E0015"/>
    <w:rsid w:val="000E282D"/>
    <w:rsid w:val="000F4762"/>
    <w:rsid w:val="00103197"/>
    <w:rsid w:val="00115A6A"/>
    <w:rsid w:val="0011625F"/>
    <w:rsid w:val="00117650"/>
    <w:rsid w:val="0011773F"/>
    <w:rsid w:val="00120C4A"/>
    <w:rsid w:val="00132BE6"/>
    <w:rsid w:val="00134EBF"/>
    <w:rsid w:val="0013522D"/>
    <w:rsid w:val="00135C19"/>
    <w:rsid w:val="00136065"/>
    <w:rsid w:val="0014000C"/>
    <w:rsid w:val="00140269"/>
    <w:rsid w:val="0014452E"/>
    <w:rsid w:val="00160885"/>
    <w:rsid w:val="00162F6D"/>
    <w:rsid w:val="001646F2"/>
    <w:rsid w:val="00164796"/>
    <w:rsid w:val="001647BC"/>
    <w:rsid w:val="00167F25"/>
    <w:rsid w:val="00170B3D"/>
    <w:rsid w:val="001764C5"/>
    <w:rsid w:val="00176C7A"/>
    <w:rsid w:val="001818F6"/>
    <w:rsid w:val="00183070"/>
    <w:rsid w:val="0018686A"/>
    <w:rsid w:val="00190F09"/>
    <w:rsid w:val="001A504D"/>
    <w:rsid w:val="001B0934"/>
    <w:rsid w:val="001B254E"/>
    <w:rsid w:val="001B308D"/>
    <w:rsid w:val="001C1431"/>
    <w:rsid w:val="001C7570"/>
    <w:rsid w:val="001C7A81"/>
    <w:rsid w:val="001D0411"/>
    <w:rsid w:val="001D78B8"/>
    <w:rsid w:val="001E3D70"/>
    <w:rsid w:val="001F1392"/>
    <w:rsid w:val="001F4789"/>
    <w:rsid w:val="002031BF"/>
    <w:rsid w:val="00207B5E"/>
    <w:rsid w:val="00207CBC"/>
    <w:rsid w:val="00213C5C"/>
    <w:rsid w:val="002321B0"/>
    <w:rsid w:val="00237405"/>
    <w:rsid w:val="00247C75"/>
    <w:rsid w:val="00253AA8"/>
    <w:rsid w:val="00254334"/>
    <w:rsid w:val="00262686"/>
    <w:rsid w:val="00272E6F"/>
    <w:rsid w:val="00273708"/>
    <w:rsid w:val="00277CC1"/>
    <w:rsid w:val="002954C3"/>
    <w:rsid w:val="0029625E"/>
    <w:rsid w:val="00296A80"/>
    <w:rsid w:val="002973A9"/>
    <w:rsid w:val="002B412A"/>
    <w:rsid w:val="002C22C7"/>
    <w:rsid w:val="002C4E0A"/>
    <w:rsid w:val="002D7DD8"/>
    <w:rsid w:val="002F0964"/>
    <w:rsid w:val="002F6ADD"/>
    <w:rsid w:val="003042AD"/>
    <w:rsid w:val="003122DE"/>
    <w:rsid w:val="003209B6"/>
    <w:rsid w:val="00330846"/>
    <w:rsid w:val="00330E10"/>
    <w:rsid w:val="003324A7"/>
    <w:rsid w:val="0033720C"/>
    <w:rsid w:val="003413A1"/>
    <w:rsid w:val="00342A77"/>
    <w:rsid w:val="003439B2"/>
    <w:rsid w:val="00347FA0"/>
    <w:rsid w:val="00350457"/>
    <w:rsid w:val="00352B7A"/>
    <w:rsid w:val="00362BF6"/>
    <w:rsid w:val="0036453E"/>
    <w:rsid w:val="0037200F"/>
    <w:rsid w:val="003727A6"/>
    <w:rsid w:val="00384699"/>
    <w:rsid w:val="00385EA8"/>
    <w:rsid w:val="00390835"/>
    <w:rsid w:val="003920A5"/>
    <w:rsid w:val="003A0E6F"/>
    <w:rsid w:val="003A3678"/>
    <w:rsid w:val="003A474B"/>
    <w:rsid w:val="003B5A4A"/>
    <w:rsid w:val="003B66B9"/>
    <w:rsid w:val="003B75AC"/>
    <w:rsid w:val="003C1083"/>
    <w:rsid w:val="003C14C1"/>
    <w:rsid w:val="003C6934"/>
    <w:rsid w:val="003D0461"/>
    <w:rsid w:val="003D50C4"/>
    <w:rsid w:val="003D64C1"/>
    <w:rsid w:val="003E2201"/>
    <w:rsid w:val="003E29AC"/>
    <w:rsid w:val="003E4011"/>
    <w:rsid w:val="003E4AC5"/>
    <w:rsid w:val="003F1804"/>
    <w:rsid w:val="003F35B8"/>
    <w:rsid w:val="003F3648"/>
    <w:rsid w:val="003F4AD4"/>
    <w:rsid w:val="003F56F1"/>
    <w:rsid w:val="0040326B"/>
    <w:rsid w:val="0040799D"/>
    <w:rsid w:val="00411377"/>
    <w:rsid w:val="00415726"/>
    <w:rsid w:val="00416669"/>
    <w:rsid w:val="00425D3C"/>
    <w:rsid w:val="004302AD"/>
    <w:rsid w:val="00432D28"/>
    <w:rsid w:val="00435881"/>
    <w:rsid w:val="004414B7"/>
    <w:rsid w:val="004472EF"/>
    <w:rsid w:val="00451AA8"/>
    <w:rsid w:val="00454565"/>
    <w:rsid w:val="0045553A"/>
    <w:rsid w:val="00455BF7"/>
    <w:rsid w:val="00455CB8"/>
    <w:rsid w:val="0046259B"/>
    <w:rsid w:val="00466649"/>
    <w:rsid w:val="00476947"/>
    <w:rsid w:val="004B1B37"/>
    <w:rsid w:val="004B4CA6"/>
    <w:rsid w:val="004B686B"/>
    <w:rsid w:val="004B6FB6"/>
    <w:rsid w:val="004B7AF3"/>
    <w:rsid w:val="004C1148"/>
    <w:rsid w:val="004C5168"/>
    <w:rsid w:val="004C6F0A"/>
    <w:rsid w:val="004C7209"/>
    <w:rsid w:val="004D19F4"/>
    <w:rsid w:val="004D7E72"/>
    <w:rsid w:val="004E12E4"/>
    <w:rsid w:val="004E1B97"/>
    <w:rsid w:val="004E4DCE"/>
    <w:rsid w:val="004E7665"/>
    <w:rsid w:val="004F2AF9"/>
    <w:rsid w:val="004F6399"/>
    <w:rsid w:val="00507E3A"/>
    <w:rsid w:val="0051307D"/>
    <w:rsid w:val="00514BBF"/>
    <w:rsid w:val="005201A6"/>
    <w:rsid w:val="005205FC"/>
    <w:rsid w:val="005243EE"/>
    <w:rsid w:val="00536610"/>
    <w:rsid w:val="005437D4"/>
    <w:rsid w:val="00543DC9"/>
    <w:rsid w:val="0055138C"/>
    <w:rsid w:val="00555430"/>
    <w:rsid w:val="0056089E"/>
    <w:rsid w:val="00561640"/>
    <w:rsid w:val="00563411"/>
    <w:rsid w:val="005702B5"/>
    <w:rsid w:val="005709B1"/>
    <w:rsid w:val="00571F9A"/>
    <w:rsid w:val="005725B2"/>
    <w:rsid w:val="0057346D"/>
    <w:rsid w:val="0057427E"/>
    <w:rsid w:val="00575A4C"/>
    <w:rsid w:val="0058306F"/>
    <w:rsid w:val="00585D47"/>
    <w:rsid w:val="00585FDE"/>
    <w:rsid w:val="0059552A"/>
    <w:rsid w:val="00595EF3"/>
    <w:rsid w:val="00596F80"/>
    <w:rsid w:val="005A3627"/>
    <w:rsid w:val="005B02B4"/>
    <w:rsid w:val="005B1DD9"/>
    <w:rsid w:val="005B1E78"/>
    <w:rsid w:val="005C795A"/>
    <w:rsid w:val="005D0B13"/>
    <w:rsid w:val="005D177A"/>
    <w:rsid w:val="005D2199"/>
    <w:rsid w:val="005D60EB"/>
    <w:rsid w:val="005E1230"/>
    <w:rsid w:val="005E3215"/>
    <w:rsid w:val="005E4C30"/>
    <w:rsid w:val="005E6204"/>
    <w:rsid w:val="005F17F7"/>
    <w:rsid w:val="005F1BAA"/>
    <w:rsid w:val="005F59DF"/>
    <w:rsid w:val="005F76BF"/>
    <w:rsid w:val="006018D8"/>
    <w:rsid w:val="006038E3"/>
    <w:rsid w:val="0060536B"/>
    <w:rsid w:val="00606570"/>
    <w:rsid w:val="00623311"/>
    <w:rsid w:val="0062661E"/>
    <w:rsid w:val="00632008"/>
    <w:rsid w:val="006324C8"/>
    <w:rsid w:val="006414E1"/>
    <w:rsid w:val="0065439D"/>
    <w:rsid w:val="00657E0B"/>
    <w:rsid w:val="00665E6B"/>
    <w:rsid w:val="006714B6"/>
    <w:rsid w:val="0067211C"/>
    <w:rsid w:val="00675653"/>
    <w:rsid w:val="00675847"/>
    <w:rsid w:val="00677105"/>
    <w:rsid w:val="00692906"/>
    <w:rsid w:val="006969E1"/>
    <w:rsid w:val="006A18B3"/>
    <w:rsid w:val="006A3987"/>
    <w:rsid w:val="006A6CEB"/>
    <w:rsid w:val="006A7F10"/>
    <w:rsid w:val="006B3910"/>
    <w:rsid w:val="006B411F"/>
    <w:rsid w:val="006B4193"/>
    <w:rsid w:val="006B5CA5"/>
    <w:rsid w:val="006B767A"/>
    <w:rsid w:val="006C601B"/>
    <w:rsid w:val="006C74EB"/>
    <w:rsid w:val="006D31AE"/>
    <w:rsid w:val="006D4421"/>
    <w:rsid w:val="006D73DD"/>
    <w:rsid w:val="006E41F4"/>
    <w:rsid w:val="006E68BB"/>
    <w:rsid w:val="006F4E39"/>
    <w:rsid w:val="00704A7C"/>
    <w:rsid w:val="00705545"/>
    <w:rsid w:val="00707934"/>
    <w:rsid w:val="007128BC"/>
    <w:rsid w:val="007140A9"/>
    <w:rsid w:val="00715945"/>
    <w:rsid w:val="007207BD"/>
    <w:rsid w:val="007222EF"/>
    <w:rsid w:val="00723E1A"/>
    <w:rsid w:val="007309C6"/>
    <w:rsid w:val="0073524E"/>
    <w:rsid w:val="007368E0"/>
    <w:rsid w:val="007408DC"/>
    <w:rsid w:val="007470B3"/>
    <w:rsid w:val="00754229"/>
    <w:rsid w:val="00763566"/>
    <w:rsid w:val="00764AE9"/>
    <w:rsid w:val="00774558"/>
    <w:rsid w:val="00782FBC"/>
    <w:rsid w:val="007900D9"/>
    <w:rsid w:val="00794AD1"/>
    <w:rsid w:val="0079507A"/>
    <w:rsid w:val="007A3A57"/>
    <w:rsid w:val="007A70B3"/>
    <w:rsid w:val="007B42F6"/>
    <w:rsid w:val="007B6A8D"/>
    <w:rsid w:val="007C139E"/>
    <w:rsid w:val="007E003B"/>
    <w:rsid w:val="007E4E1B"/>
    <w:rsid w:val="007E59A7"/>
    <w:rsid w:val="007F03F7"/>
    <w:rsid w:val="007F26BA"/>
    <w:rsid w:val="007F714F"/>
    <w:rsid w:val="007F7585"/>
    <w:rsid w:val="00801B3D"/>
    <w:rsid w:val="00802A25"/>
    <w:rsid w:val="0080738C"/>
    <w:rsid w:val="00815FAB"/>
    <w:rsid w:val="00823F8E"/>
    <w:rsid w:val="008244B7"/>
    <w:rsid w:val="00827ADE"/>
    <w:rsid w:val="00827BB0"/>
    <w:rsid w:val="00831CEA"/>
    <w:rsid w:val="00831F10"/>
    <w:rsid w:val="00837A7E"/>
    <w:rsid w:val="008424DE"/>
    <w:rsid w:val="008501E9"/>
    <w:rsid w:val="0085136D"/>
    <w:rsid w:val="00873141"/>
    <w:rsid w:val="0088010D"/>
    <w:rsid w:val="0088033C"/>
    <w:rsid w:val="0088089F"/>
    <w:rsid w:val="00892017"/>
    <w:rsid w:val="00892966"/>
    <w:rsid w:val="00896163"/>
    <w:rsid w:val="00897E54"/>
    <w:rsid w:val="00897E91"/>
    <w:rsid w:val="008A03E0"/>
    <w:rsid w:val="008A0CE3"/>
    <w:rsid w:val="008B386B"/>
    <w:rsid w:val="008C20F7"/>
    <w:rsid w:val="008C53CF"/>
    <w:rsid w:val="008D27B7"/>
    <w:rsid w:val="008D5643"/>
    <w:rsid w:val="008E3DB1"/>
    <w:rsid w:val="008F2584"/>
    <w:rsid w:val="008F3DD3"/>
    <w:rsid w:val="00901B09"/>
    <w:rsid w:val="00901F42"/>
    <w:rsid w:val="00902C69"/>
    <w:rsid w:val="0090506C"/>
    <w:rsid w:val="009051BB"/>
    <w:rsid w:val="009178F9"/>
    <w:rsid w:val="00922CB1"/>
    <w:rsid w:val="00924A3B"/>
    <w:rsid w:val="00931C92"/>
    <w:rsid w:val="0094041A"/>
    <w:rsid w:val="00945922"/>
    <w:rsid w:val="00954616"/>
    <w:rsid w:val="00955A66"/>
    <w:rsid w:val="00955DCD"/>
    <w:rsid w:val="00963468"/>
    <w:rsid w:val="00967A85"/>
    <w:rsid w:val="0097487F"/>
    <w:rsid w:val="00990025"/>
    <w:rsid w:val="009A1369"/>
    <w:rsid w:val="009A2DD0"/>
    <w:rsid w:val="009A5D66"/>
    <w:rsid w:val="009A60A3"/>
    <w:rsid w:val="009D0AFF"/>
    <w:rsid w:val="009D2FD8"/>
    <w:rsid w:val="009D5162"/>
    <w:rsid w:val="009E47A3"/>
    <w:rsid w:val="009E745D"/>
    <w:rsid w:val="009F02D9"/>
    <w:rsid w:val="00A149D7"/>
    <w:rsid w:val="00A2234D"/>
    <w:rsid w:val="00A236FC"/>
    <w:rsid w:val="00A23BB1"/>
    <w:rsid w:val="00A25D2F"/>
    <w:rsid w:val="00A36A56"/>
    <w:rsid w:val="00A40641"/>
    <w:rsid w:val="00A474C6"/>
    <w:rsid w:val="00A51009"/>
    <w:rsid w:val="00A51A9F"/>
    <w:rsid w:val="00A56DA5"/>
    <w:rsid w:val="00A674EB"/>
    <w:rsid w:val="00A7178F"/>
    <w:rsid w:val="00A73714"/>
    <w:rsid w:val="00A73915"/>
    <w:rsid w:val="00A73D26"/>
    <w:rsid w:val="00A749F9"/>
    <w:rsid w:val="00A74DB2"/>
    <w:rsid w:val="00A87FB0"/>
    <w:rsid w:val="00AA0BD7"/>
    <w:rsid w:val="00AA2125"/>
    <w:rsid w:val="00AA22D3"/>
    <w:rsid w:val="00AB0F7B"/>
    <w:rsid w:val="00AB1162"/>
    <w:rsid w:val="00AC3015"/>
    <w:rsid w:val="00AC39BD"/>
    <w:rsid w:val="00AC5134"/>
    <w:rsid w:val="00AD57C7"/>
    <w:rsid w:val="00AE6EBD"/>
    <w:rsid w:val="00AF23FB"/>
    <w:rsid w:val="00AF6F44"/>
    <w:rsid w:val="00B064EB"/>
    <w:rsid w:val="00B07A02"/>
    <w:rsid w:val="00B33E3D"/>
    <w:rsid w:val="00B35698"/>
    <w:rsid w:val="00B37BA9"/>
    <w:rsid w:val="00B40161"/>
    <w:rsid w:val="00B437B3"/>
    <w:rsid w:val="00B4703C"/>
    <w:rsid w:val="00B51237"/>
    <w:rsid w:val="00B60E21"/>
    <w:rsid w:val="00B64680"/>
    <w:rsid w:val="00B67921"/>
    <w:rsid w:val="00B712FB"/>
    <w:rsid w:val="00B713CB"/>
    <w:rsid w:val="00B75A31"/>
    <w:rsid w:val="00B83CC9"/>
    <w:rsid w:val="00B92FEB"/>
    <w:rsid w:val="00B940E4"/>
    <w:rsid w:val="00BA050E"/>
    <w:rsid w:val="00BA5273"/>
    <w:rsid w:val="00BB0719"/>
    <w:rsid w:val="00BB408F"/>
    <w:rsid w:val="00BB4D21"/>
    <w:rsid w:val="00BC603B"/>
    <w:rsid w:val="00BD2234"/>
    <w:rsid w:val="00BD5713"/>
    <w:rsid w:val="00BD70A8"/>
    <w:rsid w:val="00BD7604"/>
    <w:rsid w:val="00BE1BD4"/>
    <w:rsid w:val="00BE2A25"/>
    <w:rsid w:val="00BE6F7D"/>
    <w:rsid w:val="00BF11E3"/>
    <w:rsid w:val="00BF5CD6"/>
    <w:rsid w:val="00C00596"/>
    <w:rsid w:val="00C0156A"/>
    <w:rsid w:val="00C04ECC"/>
    <w:rsid w:val="00C076DF"/>
    <w:rsid w:val="00C14E72"/>
    <w:rsid w:val="00C15125"/>
    <w:rsid w:val="00C15DA2"/>
    <w:rsid w:val="00C234FF"/>
    <w:rsid w:val="00C244A6"/>
    <w:rsid w:val="00C256D6"/>
    <w:rsid w:val="00C322B6"/>
    <w:rsid w:val="00C32BCF"/>
    <w:rsid w:val="00C333ED"/>
    <w:rsid w:val="00C411B5"/>
    <w:rsid w:val="00C526FD"/>
    <w:rsid w:val="00C61850"/>
    <w:rsid w:val="00C643E2"/>
    <w:rsid w:val="00C64516"/>
    <w:rsid w:val="00C6478A"/>
    <w:rsid w:val="00C66A81"/>
    <w:rsid w:val="00C70837"/>
    <w:rsid w:val="00C71366"/>
    <w:rsid w:val="00C713E5"/>
    <w:rsid w:val="00C71EB1"/>
    <w:rsid w:val="00C72E1A"/>
    <w:rsid w:val="00C73A98"/>
    <w:rsid w:val="00C73FAE"/>
    <w:rsid w:val="00C76A4B"/>
    <w:rsid w:val="00C8570B"/>
    <w:rsid w:val="00C86E49"/>
    <w:rsid w:val="00C87C72"/>
    <w:rsid w:val="00C914EE"/>
    <w:rsid w:val="00C91DD9"/>
    <w:rsid w:val="00C93E05"/>
    <w:rsid w:val="00CA0641"/>
    <w:rsid w:val="00CA09DD"/>
    <w:rsid w:val="00CA3059"/>
    <w:rsid w:val="00CA3A08"/>
    <w:rsid w:val="00CB0C70"/>
    <w:rsid w:val="00CB3BA9"/>
    <w:rsid w:val="00CB41E3"/>
    <w:rsid w:val="00CB61A0"/>
    <w:rsid w:val="00CB7286"/>
    <w:rsid w:val="00CC3D04"/>
    <w:rsid w:val="00CD238D"/>
    <w:rsid w:val="00CD4E69"/>
    <w:rsid w:val="00CD5483"/>
    <w:rsid w:val="00CD6500"/>
    <w:rsid w:val="00CD6575"/>
    <w:rsid w:val="00CD7AEC"/>
    <w:rsid w:val="00CE0060"/>
    <w:rsid w:val="00CF1B95"/>
    <w:rsid w:val="00D04EDD"/>
    <w:rsid w:val="00D057E4"/>
    <w:rsid w:val="00D12146"/>
    <w:rsid w:val="00D22DA5"/>
    <w:rsid w:val="00D23EB5"/>
    <w:rsid w:val="00D25D28"/>
    <w:rsid w:val="00D340AB"/>
    <w:rsid w:val="00D43197"/>
    <w:rsid w:val="00D43CCB"/>
    <w:rsid w:val="00D44578"/>
    <w:rsid w:val="00D55B8A"/>
    <w:rsid w:val="00D570E1"/>
    <w:rsid w:val="00D65C5B"/>
    <w:rsid w:val="00D758CC"/>
    <w:rsid w:val="00D80822"/>
    <w:rsid w:val="00D81A5E"/>
    <w:rsid w:val="00D82BF9"/>
    <w:rsid w:val="00D92118"/>
    <w:rsid w:val="00D93921"/>
    <w:rsid w:val="00DA38CA"/>
    <w:rsid w:val="00DA3FB2"/>
    <w:rsid w:val="00DB3D84"/>
    <w:rsid w:val="00DB5767"/>
    <w:rsid w:val="00DC74C4"/>
    <w:rsid w:val="00DD2D2F"/>
    <w:rsid w:val="00DD32B8"/>
    <w:rsid w:val="00DD3CF2"/>
    <w:rsid w:val="00DD6DEC"/>
    <w:rsid w:val="00DE2F13"/>
    <w:rsid w:val="00DE3B61"/>
    <w:rsid w:val="00DE74B5"/>
    <w:rsid w:val="00DF2555"/>
    <w:rsid w:val="00DF2F20"/>
    <w:rsid w:val="00DF45A1"/>
    <w:rsid w:val="00E04750"/>
    <w:rsid w:val="00E05E4D"/>
    <w:rsid w:val="00E06B6A"/>
    <w:rsid w:val="00E1415F"/>
    <w:rsid w:val="00E1417A"/>
    <w:rsid w:val="00E16CAA"/>
    <w:rsid w:val="00E22005"/>
    <w:rsid w:val="00E25579"/>
    <w:rsid w:val="00E31D14"/>
    <w:rsid w:val="00E507F1"/>
    <w:rsid w:val="00E5609A"/>
    <w:rsid w:val="00E57974"/>
    <w:rsid w:val="00E57D24"/>
    <w:rsid w:val="00E60F53"/>
    <w:rsid w:val="00E73804"/>
    <w:rsid w:val="00E73929"/>
    <w:rsid w:val="00E7498D"/>
    <w:rsid w:val="00E75652"/>
    <w:rsid w:val="00E76339"/>
    <w:rsid w:val="00E83D04"/>
    <w:rsid w:val="00E92454"/>
    <w:rsid w:val="00EA0E06"/>
    <w:rsid w:val="00EA14CF"/>
    <w:rsid w:val="00EB2D65"/>
    <w:rsid w:val="00EB2FD1"/>
    <w:rsid w:val="00EC09FF"/>
    <w:rsid w:val="00EC32F8"/>
    <w:rsid w:val="00EC3C21"/>
    <w:rsid w:val="00EC72FD"/>
    <w:rsid w:val="00ED6975"/>
    <w:rsid w:val="00EE0D6A"/>
    <w:rsid w:val="00EE135A"/>
    <w:rsid w:val="00EE3CD8"/>
    <w:rsid w:val="00EE4E9E"/>
    <w:rsid w:val="00EF1D54"/>
    <w:rsid w:val="00EF264C"/>
    <w:rsid w:val="00EF2C2C"/>
    <w:rsid w:val="00EF62D3"/>
    <w:rsid w:val="00F06110"/>
    <w:rsid w:val="00F07D10"/>
    <w:rsid w:val="00F279BF"/>
    <w:rsid w:val="00F322D5"/>
    <w:rsid w:val="00F45C8B"/>
    <w:rsid w:val="00F512D6"/>
    <w:rsid w:val="00F51A40"/>
    <w:rsid w:val="00F52EFE"/>
    <w:rsid w:val="00F61C0A"/>
    <w:rsid w:val="00F6477E"/>
    <w:rsid w:val="00F67505"/>
    <w:rsid w:val="00F70DE0"/>
    <w:rsid w:val="00F77DEB"/>
    <w:rsid w:val="00F802E0"/>
    <w:rsid w:val="00F87F6F"/>
    <w:rsid w:val="00F972FC"/>
    <w:rsid w:val="00F97829"/>
    <w:rsid w:val="00FA6FD3"/>
    <w:rsid w:val="00FB2ACF"/>
    <w:rsid w:val="00FC3F52"/>
    <w:rsid w:val="00FC5A0C"/>
    <w:rsid w:val="00FD29FE"/>
    <w:rsid w:val="00FE25E5"/>
    <w:rsid w:val="00FE2EA0"/>
    <w:rsid w:val="00FF008E"/>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985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4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paragraph" w:customStyle="1" w:styleId="CM2">
    <w:name w:val="CM2"/>
    <w:basedOn w:val="Default"/>
    <w:next w:val="Default"/>
    <w:semiHidden/>
    <w:rsid w:val="00296A80"/>
    <w:pPr>
      <w:spacing w:line="260" w:lineRule="atLeast"/>
    </w:pPr>
    <w:rPr>
      <w:rFonts w:cs="Times New Roman"/>
      <w:color w:val="auto"/>
    </w:rPr>
  </w:style>
  <w:style w:type="paragraph" w:customStyle="1" w:styleId="CM3">
    <w:name w:val="CM3"/>
    <w:basedOn w:val="Default"/>
    <w:next w:val="Default"/>
    <w:semiHidden/>
    <w:rsid w:val="00296A80"/>
    <w:pPr>
      <w:spacing w:line="260" w:lineRule="atLeast"/>
    </w:pPr>
    <w:rPr>
      <w:rFonts w:cs="Times New Roman"/>
      <w:color w:val="auto"/>
    </w:rPr>
  </w:style>
  <w:style w:type="paragraph" w:customStyle="1" w:styleId="CM5">
    <w:name w:val="CM5"/>
    <w:basedOn w:val="Default"/>
    <w:next w:val="Default"/>
    <w:semiHidden/>
    <w:rsid w:val="00296A80"/>
    <w:pPr>
      <w:spacing w:line="260" w:lineRule="atLeast"/>
    </w:pPr>
    <w:rPr>
      <w:rFonts w:cs="Times New Roman"/>
      <w:color w:val="auto"/>
    </w:rPr>
  </w:style>
  <w:style w:type="character" w:styleId="CommentReference">
    <w:name w:val="annotation reference"/>
    <w:basedOn w:val="DefaultParagraphFont"/>
    <w:semiHidden/>
    <w:unhideWhenUsed/>
    <w:rsid w:val="007E59A7"/>
    <w:rPr>
      <w:sz w:val="16"/>
      <w:szCs w:val="16"/>
    </w:rPr>
  </w:style>
  <w:style w:type="paragraph" w:styleId="CommentText">
    <w:name w:val="annotation text"/>
    <w:basedOn w:val="Normal"/>
    <w:link w:val="CommentTextChar"/>
    <w:semiHidden/>
    <w:unhideWhenUsed/>
    <w:rsid w:val="007E59A7"/>
    <w:rPr>
      <w:sz w:val="20"/>
      <w:szCs w:val="20"/>
    </w:rPr>
  </w:style>
  <w:style w:type="character" w:customStyle="1" w:styleId="CommentTextChar">
    <w:name w:val="Comment Text Char"/>
    <w:basedOn w:val="DefaultParagraphFont"/>
    <w:link w:val="CommentText"/>
    <w:semiHidden/>
    <w:rsid w:val="007E59A7"/>
  </w:style>
  <w:style w:type="paragraph" w:styleId="CommentSubject">
    <w:name w:val="annotation subject"/>
    <w:basedOn w:val="CommentText"/>
    <w:next w:val="CommentText"/>
    <w:link w:val="CommentSubjectChar"/>
    <w:semiHidden/>
    <w:unhideWhenUsed/>
    <w:rsid w:val="007E59A7"/>
    <w:rPr>
      <w:b/>
      <w:bCs/>
    </w:rPr>
  </w:style>
  <w:style w:type="character" w:customStyle="1" w:styleId="CommentSubjectChar">
    <w:name w:val="Comment Subject Char"/>
    <w:basedOn w:val="CommentTextChar"/>
    <w:link w:val="CommentSubject"/>
    <w:semiHidden/>
    <w:rsid w:val="007E59A7"/>
    <w:rPr>
      <w:b/>
      <w:bCs/>
    </w:rPr>
  </w:style>
  <w:style w:type="paragraph" w:styleId="Revision">
    <w:name w:val="Revision"/>
    <w:hidden/>
    <w:uiPriority w:val="99"/>
    <w:semiHidden/>
    <w:rsid w:val="00A717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4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paragraph" w:customStyle="1" w:styleId="CM2">
    <w:name w:val="CM2"/>
    <w:basedOn w:val="Default"/>
    <w:next w:val="Default"/>
    <w:semiHidden/>
    <w:rsid w:val="00296A80"/>
    <w:pPr>
      <w:spacing w:line="260" w:lineRule="atLeast"/>
    </w:pPr>
    <w:rPr>
      <w:rFonts w:cs="Times New Roman"/>
      <w:color w:val="auto"/>
    </w:rPr>
  </w:style>
  <w:style w:type="paragraph" w:customStyle="1" w:styleId="CM3">
    <w:name w:val="CM3"/>
    <w:basedOn w:val="Default"/>
    <w:next w:val="Default"/>
    <w:semiHidden/>
    <w:rsid w:val="00296A80"/>
    <w:pPr>
      <w:spacing w:line="260" w:lineRule="atLeast"/>
    </w:pPr>
    <w:rPr>
      <w:rFonts w:cs="Times New Roman"/>
      <w:color w:val="auto"/>
    </w:rPr>
  </w:style>
  <w:style w:type="paragraph" w:customStyle="1" w:styleId="CM5">
    <w:name w:val="CM5"/>
    <w:basedOn w:val="Default"/>
    <w:next w:val="Default"/>
    <w:semiHidden/>
    <w:rsid w:val="00296A80"/>
    <w:pPr>
      <w:spacing w:line="260" w:lineRule="atLeast"/>
    </w:pPr>
    <w:rPr>
      <w:rFonts w:cs="Times New Roman"/>
      <w:color w:val="auto"/>
    </w:rPr>
  </w:style>
  <w:style w:type="character" w:styleId="CommentReference">
    <w:name w:val="annotation reference"/>
    <w:basedOn w:val="DefaultParagraphFont"/>
    <w:semiHidden/>
    <w:unhideWhenUsed/>
    <w:rsid w:val="007E59A7"/>
    <w:rPr>
      <w:sz w:val="16"/>
      <w:szCs w:val="16"/>
    </w:rPr>
  </w:style>
  <w:style w:type="paragraph" w:styleId="CommentText">
    <w:name w:val="annotation text"/>
    <w:basedOn w:val="Normal"/>
    <w:link w:val="CommentTextChar"/>
    <w:semiHidden/>
    <w:unhideWhenUsed/>
    <w:rsid w:val="007E59A7"/>
    <w:rPr>
      <w:sz w:val="20"/>
      <w:szCs w:val="20"/>
    </w:rPr>
  </w:style>
  <w:style w:type="character" w:customStyle="1" w:styleId="CommentTextChar">
    <w:name w:val="Comment Text Char"/>
    <w:basedOn w:val="DefaultParagraphFont"/>
    <w:link w:val="CommentText"/>
    <w:semiHidden/>
    <w:rsid w:val="007E59A7"/>
  </w:style>
  <w:style w:type="paragraph" w:styleId="CommentSubject">
    <w:name w:val="annotation subject"/>
    <w:basedOn w:val="CommentText"/>
    <w:next w:val="CommentText"/>
    <w:link w:val="CommentSubjectChar"/>
    <w:semiHidden/>
    <w:unhideWhenUsed/>
    <w:rsid w:val="007E59A7"/>
    <w:rPr>
      <w:b/>
      <w:bCs/>
    </w:rPr>
  </w:style>
  <w:style w:type="character" w:customStyle="1" w:styleId="CommentSubjectChar">
    <w:name w:val="Comment Subject Char"/>
    <w:basedOn w:val="CommentTextChar"/>
    <w:link w:val="CommentSubject"/>
    <w:semiHidden/>
    <w:rsid w:val="007E59A7"/>
    <w:rPr>
      <w:b/>
      <w:bCs/>
    </w:rPr>
  </w:style>
  <w:style w:type="paragraph" w:styleId="Revision">
    <w:name w:val="Revision"/>
    <w:hidden/>
    <w:uiPriority w:val="99"/>
    <w:semiHidden/>
    <w:rsid w:val="00A71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1599">
      <w:bodyDiv w:val="1"/>
      <w:marLeft w:val="0"/>
      <w:marRight w:val="0"/>
      <w:marTop w:val="0"/>
      <w:marBottom w:val="0"/>
      <w:divBdr>
        <w:top w:val="none" w:sz="0" w:space="0" w:color="auto"/>
        <w:left w:val="none" w:sz="0" w:space="0" w:color="auto"/>
        <w:bottom w:val="none" w:sz="0" w:space="0" w:color="auto"/>
        <w:right w:val="none" w:sz="0" w:space="0" w:color="auto"/>
      </w:divBdr>
    </w:div>
    <w:div w:id="49042541">
      <w:bodyDiv w:val="1"/>
      <w:marLeft w:val="0"/>
      <w:marRight w:val="0"/>
      <w:marTop w:val="0"/>
      <w:marBottom w:val="0"/>
      <w:divBdr>
        <w:top w:val="none" w:sz="0" w:space="0" w:color="auto"/>
        <w:left w:val="none" w:sz="0" w:space="0" w:color="auto"/>
        <w:bottom w:val="none" w:sz="0" w:space="0" w:color="auto"/>
        <w:right w:val="none" w:sz="0" w:space="0" w:color="auto"/>
      </w:divBdr>
    </w:div>
    <w:div w:id="13624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www.asme.org" TargetMode="External"/><Relationship Id="rId2" Type="http://schemas.openxmlformats.org/officeDocument/2006/relationships/hyperlink" Target="mailto:pdr.resource@nrc.gov" TargetMode="External"/><Relationship Id="rId1" Type="http://schemas.openxmlformats.org/officeDocument/2006/relationships/hyperlink" Target="http://www.nrc.gov/reading-rm/doc-colle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FB907-786C-4538-9720-5B028D93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8601</Words>
  <Characters>49027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57513</CharactersWithSpaces>
  <SharedDoc>false</SharedDoc>
  <HLinks>
    <vt:vector size="42" baseType="variant">
      <vt:variant>
        <vt:i4>3211384</vt:i4>
      </vt:variant>
      <vt:variant>
        <vt:i4>9</vt:i4>
      </vt:variant>
      <vt:variant>
        <vt:i4>0</vt:i4>
      </vt:variant>
      <vt:variant>
        <vt:i4>5</vt:i4>
      </vt:variant>
      <vt:variant>
        <vt:lpwstr>http://www.archives.gov/federal-register/laws/paperwork-reduction/</vt:lpwstr>
      </vt:variant>
      <vt:variant>
        <vt:lpwstr/>
      </vt:variant>
      <vt:variant>
        <vt:i4>5505102</vt:i4>
      </vt:variant>
      <vt:variant>
        <vt:i4>6</vt:i4>
      </vt:variant>
      <vt:variant>
        <vt:i4>0</vt:i4>
      </vt:variant>
      <vt:variant>
        <vt:i4>5</vt:i4>
      </vt:variant>
      <vt:variant>
        <vt:lpwstr>http://www.asme.org/</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8</vt:i4>
      </vt:variant>
      <vt:variant>
        <vt:i4>0</vt:i4>
      </vt:variant>
      <vt:variant>
        <vt:i4>5</vt:i4>
      </vt:variant>
      <vt:variant>
        <vt:lpwstr>http://www.nrc.gov/reading-rm/adams.html</vt:lpwstr>
      </vt:variant>
      <vt:variant>
        <vt:lpwstr/>
      </vt:variant>
      <vt:variant>
        <vt:i4>8192102</vt:i4>
      </vt:variant>
      <vt:variant>
        <vt:i4>5</vt:i4>
      </vt:variant>
      <vt:variant>
        <vt:i4>0</vt:i4>
      </vt:variant>
      <vt:variant>
        <vt:i4>5</vt:i4>
      </vt:variant>
      <vt:variant>
        <vt:lpwstr>http://www.nrc.gov/reading-rm/doc-collections/</vt:lpwstr>
      </vt:variant>
      <vt:variant>
        <vt:lpwstr/>
      </vt:variant>
      <vt:variant>
        <vt:i4>3604579</vt:i4>
      </vt:variant>
      <vt:variant>
        <vt:i4>2</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Wallace Norris</dc:creator>
  <cp:lastModifiedBy>SYSTEM</cp:lastModifiedBy>
  <cp:revision>2</cp:revision>
  <cp:lastPrinted>2014-12-16T17:28:00Z</cp:lastPrinted>
  <dcterms:created xsi:type="dcterms:W3CDTF">2017-08-03T21:54:00Z</dcterms:created>
  <dcterms:modified xsi:type="dcterms:W3CDTF">2017-08-03T21:54:00Z</dcterms:modified>
</cp:coreProperties>
</file>