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5E2E51C3" w14:textId="77777777" w:rsidR="00A96B65" w:rsidRDefault="00D9209B"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570861">
        <w:rPr>
          <w:rFonts w:ascii="Times New Roman" w:hAnsi="Times New Roman" w:cs="Times New Roman"/>
          <w:b/>
          <w:sz w:val="24"/>
          <w:szCs w:val="24"/>
        </w:rPr>
        <w:t>, Mandatory Reliability Standards for the Bulk-Power System: MOD Reliability Standards</w:t>
      </w:r>
    </w:p>
    <w:p w14:paraId="320391F6" w14:textId="2BCE5C14" w:rsidR="003B3B61" w:rsidRDefault="00546870" w:rsidP="003B3B61">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14:paraId="4E036854" w14:textId="77777777" w:rsidR="00FD66F1" w:rsidRDefault="00FD66F1" w:rsidP="00F8440A">
      <w:pPr>
        <w:spacing w:after="0"/>
        <w:rPr>
          <w:rFonts w:ascii="Times New Roman" w:hAnsi="Times New Roman" w:cs="Times New Roman"/>
          <w:sz w:val="24"/>
          <w:szCs w:val="24"/>
        </w:rPr>
      </w:pPr>
    </w:p>
    <w:p w14:paraId="56B41986" w14:textId="2173F605" w:rsidR="00546870" w:rsidRDefault="00546870" w:rsidP="00546870">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Pr>
          <w:rFonts w:ascii="Times New Roman" w:hAnsi="Times New Roman" w:cs="Times New Roman"/>
          <w:sz w:val="24"/>
          <w:szCs w:val="24"/>
        </w:rPr>
        <w:t xml:space="preserve">FERC-725L </w:t>
      </w:r>
      <w:r w:rsidRPr="00A44AE9">
        <w:rPr>
          <w:rFonts w:ascii="Times New Roman" w:hAnsi="Times New Roman" w:cs="Times New Roman"/>
          <w:sz w:val="24"/>
          <w:szCs w:val="24"/>
        </w:rPr>
        <w:t>un</w:t>
      </w:r>
      <w:r>
        <w:rPr>
          <w:rFonts w:ascii="Times New Roman" w:hAnsi="Times New Roman" w:cs="Times New Roman"/>
          <w:sz w:val="24"/>
          <w:szCs w:val="24"/>
        </w:rPr>
        <w:t xml:space="preserve">der OMB Control No. 1902-0261.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FERC-725L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reporting requirements in the FERC-725L are also contained in FERC’s regulations in 18 Code of Federal Regulations (CFR) Part 40.</w:t>
      </w:r>
    </w:p>
    <w:p w14:paraId="627871B4" w14:textId="77777777" w:rsidR="00DE18D9" w:rsidRDefault="00DE18D9" w:rsidP="00546870">
      <w:pPr>
        <w:spacing w:after="0"/>
        <w:rPr>
          <w:rFonts w:ascii="Times New Roman" w:hAnsi="Times New Roman" w:cs="Times New Roman"/>
          <w:sz w:val="24"/>
          <w:szCs w:val="24"/>
        </w:rPr>
      </w:pPr>
    </w:p>
    <w:p w14:paraId="41AEDF68" w14:textId="67B3AF58" w:rsidR="00DE18D9" w:rsidRPr="00A44AE9" w:rsidRDefault="00DE18D9" w:rsidP="00546870">
      <w:pPr>
        <w:spacing w:after="0"/>
        <w:rPr>
          <w:rFonts w:ascii="Times New Roman" w:hAnsi="Times New Roman" w:cs="Times New Roman"/>
          <w:sz w:val="24"/>
          <w:szCs w:val="24"/>
        </w:rPr>
      </w:pPr>
      <w:r>
        <w:rPr>
          <w:rFonts w:ascii="Times New Roman" w:hAnsi="Times New Roman" w:cs="Times New Roman"/>
          <w:sz w:val="24"/>
          <w:szCs w:val="24"/>
        </w:rPr>
        <w:t xml:space="preserve">An errata notice was issued on 4/24/2018 to address the inadvertent omission of the MOD-031-2 Reliability Standard from the 60 and 30-day public notices associated with this extension request.  The errata is located </w:t>
      </w:r>
      <w:hyperlink r:id="rId14" w:history="1">
        <w:r w:rsidRPr="00DE18D9">
          <w:rPr>
            <w:rStyle w:val="Hyperlink"/>
            <w:rFonts w:ascii="Times New Roman" w:hAnsi="Times New Roman" w:cs="Times New Roman"/>
            <w:sz w:val="24"/>
            <w:szCs w:val="24"/>
          </w:rPr>
          <w:t>here</w:t>
        </w:r>
      </w:hyperlink>
      <w:r w:rsidRPr="00DE18D9">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in the Commission’s eLibrary system.</w:t>
      </w:r>
    </w:p>
    <w:p w14:paraId="3418B643" w14:textId="78B1DB2E"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89129EB" w14:textId="77777777" w:rsidR="00A72E7B" w:rsidRDefault="00A72E7B" w:rsidP="00EB3E6F">
      <w:pPr>
        <w:spacing w:after="0"/>
        <w:rPr>
          <w:rFonts w:ascii="Times New Roman" w:hAnsi="Times New Roman" w:cs="Times New Roman"/>
          <w:sz w:val="24"/>
          <w:szCs w:val="24"/>
        </w:rPr>
      </w:pPr>
    </w:p>
    <w:p w14:paraId="79B20183" w14:textId="77777777" w:rsidR="0000761B" w:rsidRPr="00A44AE9" w:rsidRDefault="0000761B" w:rsidP="0000761B">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2"/>
      </w:r>
    </w:p>
    <w:p w14:paraId="41C0BFB7" w14:textId="77777777" w:rsidR="00EB3E6F" w:rsidRPr="00EB3E6F" w:rsidRDefault="00EB3E6F" w:rsidP="00EB3E6F">
      <w:pPr>
        <w:spacing w:after="0"/>
        <w:rPr>
          <w:rFonts w:ascii="Times New Roman" w:hAnsi="Times New Roman" w:cs="Times New Roman"/>
          <w:sz w:val="24"/>
          <w:szCs w:val="24"/>
        </w:rPr>
      </w:pP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0BEF3D" w14:textId="77777777" w:rsidR="004B3FFA" w:rsidRDefault="004B3FFA" w:rsidP="004276A5">
      <w:pPr>
        <w:spacing w:after="0"/>
        <w:rPr>
          <w:rFonts w:ascii="Times New Roman" w:hAnsi="Times New Roman" w:cs="Times New Roman"/>
          <w:sz w:val="24"/>
          <w:szCs w:val="24"/>
        </w:rPr>
      </w:pPr>
    </w:p>
    <w:p w14:paraId="1111CF3A" w14:textId="0F5560D3" w:rsidR="008E58B7" w:rsidRDefault="008E58B7" w:rsidP="004276A5">
      <w:pPr>
        <w:spacing w:after="0"/>
        <w:rPr>
          <w:rFonts w:ascii="Times New Roman" w:hAnsi="Times New Roman" w:cs="Times New Roman"/>
          <w:sz w:val="24"/>
          <w:szCs w:val="24"/>
        </w:rPr>
      </w:pPr>
      <w:r>
        <w:rPr>
          <w:rFonts w:ascii="Times New Roman" w:hAnsi="Times New Roman" w:cs="Times New Roman"/>
          <w:sz w:val="24"/>
          <w:szCs w:val="24"/>
        </w:rPr>
        <w:t>The FERC-725L information collection contains six reliability standards:</w:t>
      </w:r>
    </w:p>
    <w:p w14:paraId="0AFC6257" w14:textId="0CE3A29E" w:rsidR="008E58B7" w:rsidRDefault="008E58B7" w:rsidP="008E58B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MOD-025-2;</w:t>
      </w:r>
    </w:p>
    <w:p w14:paraId="59E04C80" w14:textId="2ADD34A3" w:rsidR="008E58B7" w:rsidRDefault="008E58B7" w:rsidP="008E58B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MOD-026-1;</w:t>
      </w:r>
    </w:p>
    <w:p w14:paraId="6C7A4CB2" w14:textId="5F22CE09" w:rsidR="008E58B7" w:rsidRDefault="008E58B7" w:rsidP="008E58B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MOD-027-1;</w:t>
      </w:r>
    </w:p>
    <w:p w14:paraId="57EAA0AC" w14:textId="215D8709" w:rsidR="008E58B7" w:rsidRDefault="008E58B7" w:rsidP="008E58B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MOD-031-2;</w:t>
      </w:r>
    </w:p>
    <w:p w14:paraId="55470A28" w14:textId="7FEEABFB" w:rsidR="008E58B7" w:rsidRDefault="008E58B7" w:rsidP="008E58B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MOD-032-1; and</w:t>
      </w:r>
    </w:p>
    <w:p w14:paraId="1C122A54" w14:textId="0248C9BA" w:rsidR="008E58B7" w:rsidRPr="008E58B7" w:rsidRDefault="008E58B7" w:rsidP="008E58B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lastRenderedPageBreak/>
        <w:t>MOD-033-1.</w:t>
      </w:r>
    </w:p>
    <w:p w14:paraId="62206D66" w14:textId="77777777" w:rsidR="008E58B7" w:rsidRDefault="008E58B7" w:rsidP="004276A5">
      <w:pPr>
        <w:spacing w:after="0"/>
        <w:rPr>
          <w:rFonts w:ascii="Times New Roman" w:hAnsi="Times New Roman" w:cs="Times New Roman"/>
          <w:sz w:val="24"/>
          <w:szCs w:val="24"/>
        </w:rPr>
      </w:pPr>
    </w:p>
    <w:p w14:paraId="18AAF344" w14:textId="45922BE6" w:rsidR="00C6263B" w:rsidRDefault="00C6263B" w:rsidP="004276A5">
      <w:pPr>
        <w:spacing w:after="0"/>
        <w:rPr>
          <w:rFonts w:ascii="Times New Roman" w:hAnsi="Times New Roman" w:cs="Times New Roman"/>
          <w:sz w:val="24"/>
          <w:szCs w:val="24"/>
        </w:rPr>
      </w:pPr>
      <w:r>
        <w:rPr>
          <w:rFonts w:ascii="Times New Roman" w:hAnsi="Times New Roman" w:cs="Times New Roman"/>
          <w:sz w:val="24"/>
          <w:szCs w:val="24"/>
        </w:rPr>
        <w:t>The Commission approved MOD-025-2, MOD-026-1, and MOD-027-1 Reliability Standards in the Final Rule in Docket RM13-16-000</w:t>
      </w:r>
      <w:r w:rsidR="008E58B7" w:rsidRPr="000F1DBC">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The purpose of these </w:t>
      </w:r>
      <w:r w:rsidR="002B5629" w:rsidRPr="002B5629">
        <w:rPr>
          <w:rFonts w:ascii="Times New Roman" w:hAnsi="Times New Roman" w:cs="Times New Roman"/>
          <w:sz w:val="24"/>
          <w:szCs w:val="24"/>
        </w:rPr>
        <w:t xml:space="preserve">generator verification </w:t>
      </w:r>
      <w:r>
        <w:rPr>
          <w:rFonts w:ascii="Times New Roman" w:hAnsi="Times New Roman" w:cs="Times New Roman"/>
          <w:sz w:val="24"/>
          <w:szCs w:val="24"/>
        </w:rPr>
        <w:t>Reliability Standards</w:t>
      </w:r>
      <w:r w:rsidRPr="00C6263B">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is to ensure:</w:t>
      </w:r>
    </w:p>
    <w:p w14:paraId="1B5C4481" w14:textId="2D0B4E05" w:rsidR="00C6263B" w:rsidRDefault="00C6263B" w:rsidP="00C6263B">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 xml:space="preserve">generators remain in operation during specified voltage and frequency excursions; properly coordinate protective relays and generator voltage regulator controls; and </w:t>
      </w:r>
    </w:p>
    <w:p w14:paraId="6427B2A1" w14:textId="42F4B651" w:rsidR="00C6263B" w:rsidRPr="00C6263B" w:rsidRDefault="00C6263B" w:rsidP="00C6263B">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generator models accurately reflect the generator’s capabilities and equipment performance</w:t>
      </w:r>
      <w:r>
        <w:rPr>
          <w:rFonts w:ascii="Times New Roman" w:hAnsi="Times New Roman" w:cs="Times New Roman"/>
          <w:sz w:val="24"/>
          <w:szCs w:val="24"/>
        </w:rPr>
        <w:t>.</w:t>
      </w:r>
    </w:p>
    <w:p w14:paraId="61FCBABB" w14:textId="77777777" w:rsidR="00C6263B" w:rsidRDefault="00C6263B" w:rsidP="004276A5">
      <w:pPr>
        <w:spacing w:after="0"/>
        <w:rPr>
          <w:rFonts w:ascii="Times New Roman" w:hAnsi="Times New Roman" w:cs="Times New Roman"/>
          <w:sz w:val="24"/>
          <w:szCs w:val="24"/>
        </w:rPr>
      </w:pPr>
    </w:p>
    <w:p w14:paraId="41C11352" w14:textId="161BD505" w:rsidR="00621C29" w:rsidRDefault="004B3FFA" w:rsidP="00E23E64">
      <w:pPr>
        <w:spacing w:after="0"/>
        <w:rPr>
          <w:rFonts w:ascii="Times New Roman" w:hAnsi="Times New Roman" w:cs="Times New Roman"/>
          <w:sz w:val="24"/>
          <w:szCs w:val="24"/>
        </w:rPr>
      </w:pPr>
      <w:r>
        <w:rPr>
          <w:rFonts w:ascii="Times New Roman" w:hAnsi="Times New Roman" w:cs="Times New Roman"/>
          <w:sz w:val="24"/>
          <w:szCs w:val="24"/>
        </w:rPr>
        <w:t xml:space="preserve">Reliability Standard </w:t>
      </w:r>
      <w:r w:rsidR="008E58B7">
        <w:rPr>
          <w:rFonts w:ascii="Times New Roman" w:hAnsi="Times New Roman" w:cs="Times New Roman"/>
          <w:sz w:val="24"/>
          <w:szCs w:val="24"/>
        </w:rPr>
        <w:t>MOD-031-2</w:t>
      </w:r>
      <w:r w:rsidR="000F1DBC" w:rsidRPr="000F1DBC">
        <w:rPr>
          <w:rStyle w:val="FootnoteReference"/>
          <w:rFonts w:ascii="Times New Roman" w:hAnsi="Times New Roman" w:cs="Times New Roman"/>
          <w:sz w:val="24"/>
          <w:szCs w:val="24"/>
          <w:vertAlign w:val="superscript"/>
        </w:rPr>
        <w:footnoteReference w:id="5"/>
      </w:r>
      <w:r w:rsidR="00E52D63">
        <w:rPr>
          <w:rFonts w:ascii="Times New Roman" w:hAnsi="Times New Roman" w:cs="Times New Roman"/>
          <w:sz w:val="24"/>
          <w:szCs w:val="24"/>
        </w:rPr>
        <w:t xml:space="preserve"> provides plann</w:t>
      </w:r>
      <w:r w:rsidR="00621C29">
        <w:rPr>
          <w:rFonts w:ascii="Times New Roman" w:hAnsi="Times New Roman" w:cs="Times New Roman"/>
          <w:sz w:val="24"/>
          <w:szCs w:val="24"/>
        </w:rPr>
        <w:t>ers and operators access to</w:t>
      </w:r>
      <w:r w:rsidR="00E52D63">
        <w:rPr>
          <w:rFonts w:ascii="Times New Roman" w:hAnsi="Times New Roman" w:cs="Times New Roman"/>
          <w:sz w:val="24"/>
          <w:szCs w:val="24"/>
        </w:rPr>
        <w:t xml:space="preserve"> actual and forecast demand and energy data as neede</w:t>
      </w:r>
      <w:r w:rsidR="0040192F">
        <w:rPr>
          <w:rFonts w:ascii="Times New Roman" w:hAnsi="Times New Roman" w:cs="Times New Roman"/>
          <w:sz w:val="24"/>
          <w:szCs w:val="24"/>
        </w:rPr>
        <w:t xml:space="preserve">d to perform </w:t>
      </w:r>
      <w:r w:rsidR="00C676C1">
        <w:rPr>
          <w:rFonts w:ascii="Times New Roman" w:hAnsi="Times New Roman" w:cs="Times New Roman"/>
          <w:sz w:val="24"/>
          <w:szCs w:val="24"/>
        </w:rPr>
        <w:t xml:space="preserve">resource </w:t>
      </w:r>
      <w:r w:rsidR="0040192F">
        <w:rPr>
          <w:rFonts w:ascii="Times New Roman" w:hAnsi="Times New Roman" w:cs="Times New Roman"/>
          <w:sz w:val="24"/>
          <w:szCs w:val="24"/>
        </w:rPr>
        <w:t xml:space="preserve">adequacy studies. </w:t>
      </w:r>
      <w:r w:rsidR="008E58B7">
        <w:rPr>
          <w:rFonts w:ascii="Times New Roman" w:hAnsi="Times New Roman" w:cs="Times New Roman"/>
          <w:sz w:val="24"/>
          <w:szCs w:val="24"/>
        </w:rPr>
        <w:t>MOD-031-2</w:t>
      </w:r>
      <w:r w:rsidR="00621C29">
        <w:rPr>
          <w:rFonts w:ascii="Times New Roman" w:hAnsi="Times New Roman" w:cs="Times New Roman"/>
          <w:sz w:val="24"/>
          <w:szCs w:val="24"/>
        </w:rPr>
        <w:t xml:space="preserve"> contains four requirements:</w:t>
      </w:r>
    </w:p>
    <w:p w14:paraId="354D2280" w14:textId="77777777" w:rsidR="00621C29" w:rsidRDefault="00E23E64" w:rsidP="00621C29">
      <w:pPr>
        <w:pStyle w:val="ListParagraph"/>
        <w:numPr>
          <w:ilvl w:val="0"/>
          <w:numId w:val="11"/>
        </w:numPr>
        <w:spacing w:after="0"/>
        <w:rPr>
          <w:rFonts w:ascii="Times New Roman" w:hAnsi="Times New Roman" w:cs="Times New Roman"/>
          <w:sz w:val="24"/>
          <w:szCs w:val="24"/>
        </w:rPr>
      </w:pPr>
      <w:r w:rsidRPr="00621C29">
        <w:rPr>
          <w:rFonts w:ascii="Times New Roman" w:hAnsi="Times New Roman" w:cs="Times New Roman"/>
          <w:sz w:val="24"/>
          <w:szCs w:val="24"/>
        </w:rPr>
        <w:t xml:space="preserve">Requirement R1 mandates that each planning coordinator or balancing authority that identifies a need for the collection of demand and energy data develop and issue a data request for such data to the relevant entities in its area.  The requirement mandates that the data request identify: </w:t>
      </w:r>
    </w:p>
    <w:p w14:paraId="062B65A4" w14:textId="77777777" w:rsidR="00621C29" w:rsidRDefault="00E23E64" w:rsidP="00621C29">
      <w:pPr>
        <w:pStyle w:val="ListParagraph"/>
        <w:numPr>
          <w:ilvl w:val="1"/>
          <w:numId w:val="11"/>
        </w:numPr>
        <w:spacing w:after="0"/>
        <w:rPr>
          <w:rFonts w:ascii="Times New Roman" w:hAnsi="Times New Roman" w:cs="Times New Roman"/>
          <w:sz w:val="24"/>
          <w:szCs w:val="24"/>
        </w:rPr>
      </w:pPr>
      <w:r w:rsidRPr="00621C29">
        <w:rPr>
          <w:rFonts w:ascii="Times New Roman" w:hAnsi="Times New Roman" w:cs="Times New Roman"/>
          <w:sz w:val="24"/>
          <w:szCs w:val="24"/>
        </w:rPr>
        <w:t>the entities resp</w:t>
      </w:r>
      <w:r w:rsidR="00621C29">
        <w:rPr>
          <w:rFonts w:ascii="Times New Roman" w:hAnsi="Times New Roman" w:cs="Times New Roman"/>
          <w:sz w:val="24"/>
          <w:szCs w:val="24"/>
        </w:rPr>
        <w:t>onsible for providing the data;</w:t>
      </w:r>
    </w:p>
    <w:p w14:paraId="0E3565F6" w14:textId="77777777" w:rsidR="00621C29" w:rsidRDefault="00E23E64" w:rsidP="00621C29">
      <w:pPr>
        <w:pStyle w:val="ListParagraph"/>
        <w:numPr>
          <w:ilvl w:val="1"/>
          <w:numId w:val="11"/>
        </w:numPr>
        <w:spacing w:after="0"/>
        <w:rPr>
          <w:rFonts w:ascii="Times New Roman" w:hAnsi="Times New Roman" w:cs="Times New Roman"/>
          <w:sz w:val="24"/>
          <w:szCs w:val="24"/>
        </w:rPr>
      </w:pPr>
      <w:r w:rsidRPr="00621C29">
        <w:rPr>
          <w:rFonts w:ascii="Times New Roman" w:hAnsi="Times New Roman" w:cs="Times New Roman"/>
          <w:sz w:val="24"/>
          <w:szCs w:val="24"/>
        </w:rPr>
        <w:t>the data to be provided by e</w:t>
      </w:r>
      <w:r w:rsidR="00621C29">
        <w:rPr>
          <w:rFonts w:ascii="Times New Roman" w:hAnsi="Times New Roman" w:cs="Times New Roman"/>
          <w:sz w:val="24"/>
          <w:szCs w:val="24"/>
        </w:rPr>
        <w:t>ach entity;</w:t>
      </w:r>
    </w:p>
    <w:p w14:paraId="63451A92" w14:textId="77777777" w:rsidR="00621C29" w:rsidRDefault="00E23E64" w:rsidP="00621C29">
      <w:pPr>
        <w:pStyle w:val="ListParagraph"/>
        <w:numPr>
          <w:ilvl w:val="1"/>
          <w:numId w:val="11"/>
        </w:numPr>
        <w:spacing w:after="0"/>
        <w:rPr>
          <w:rFonts w:ascii="Times New Roman" w:hAnsi="Times New Roman" w:cs="Times New Roman"/>
          <w:sz w:val="24"/>
          <w:szCs w:val="24"/>
        </w:rPr>
      </w:pPr>
      <w:r w:rsidRPr="00621C29">
        <w:rPr>
          <w:rFonts w:ascii="Times New Roman" w:hAnsi="Times New Roman" w:cs="Times New Roman"/>
          <w:sz w:val="24"/>
          <w:szCs w:val="24"/>
        </w:rPr>
        <w:t>and the sc</w:t>
      </w:r>
      <w:r w:rsidR="00621C29">
        <w:rPr>
          <w:rFonts w:ascii="Times New Roman" w:hAnsi="Times New Roman" w:cs="Times New Roman"/>
          <w:sz w:val="24"/>
          <w:szCs w:val="24"/>
        </w:rPr>
        <w:t>hedule for providing the data.</w:t>
      </w:r>
    </w:p>
    <w:p w14:paraId="00D627F2" w14:textId="7C312705" w:rsidR="00B57039" w:rsidRDefault="00E23E64" w:rsidP="00621C29">
      <w:pPr>
        <w:pStyle w:val="ListParagraph"/>
        <w:numPr>
          <w:ilvl w:val="0"/>
          <w:numId w:val="11"/>
        </w:numPr>
        <w:spacing w:after="0"/>
        <w:rPr>
          <w:rFonts w:ascii="Times New Roman" w:hAnsi="Times New Roman" w:cs="Times New Roman"/>
          <w:sz w:val="24"/>
          <w:szCs w:val="24"/>
        </w:rPr>
      </w:pPr>
      <w:r w:rsidRPr="00621C29">
        <w:rPr>
          <w:rFonts w:ascii="Times New Roman" w:hAnsi="Times New Roman" w:cs="Times New Roman"/>
          <w:sz w:val="24"/>
          <w:szCs w:val="24"/>
        </w:rPr>
        <w:t>Requirement R2 obligates the entities identified in a Requirement R1 data request to provide the requested data to their planning coo</w:t>
      </w:r>
      <w:r w:rsidR="00621C29">
        <w:rPr>
          <w:rFonts w:ascii="Times New Roman" w:hAnsi="Times New Roman" w:cs="Times New Roman"/>
          <w:sz w:val="24"/>
          <w:szCs w:val="24"/>
        </w:rPr>
        <w:t>rdinator or balancing authority</w:t>
      </w:r>
      <w:r w:rsidR="00B57039">
        <w:rPr>
          <w:rFonts w:ascii="Times New Roman" w:hAnsi="Times New Roman" w:cs="Times New Roman"/>
          <w:sz w:val="24"/>
          <w:szCs w:val="24"/>
        </w:rPr>
        <w:t>;</w:t>
      </w:r>
    </w:p>
    <w:p w14:paraId="5F1E5E64" w14:textId="53F51AFD" w:rsidR="00B57039" w:rsidRDefault="00E23E64" w:rsidP="00621C29">
      <w:pPr>
        <w:pStyle w:val="ListParagraph"/>
        <w:numPr>
          <w:ilvl w:val="0"/>
          <w:numId w:val="11"/>
        </w:numPr>
        <w:spacing w:after="0"/>
        <w:rPr>
          <w:rFonts w:ascii="Times New Roman" w:hAnsi="Times New Roman" w:cs="Times New Roman"/>
          <w:sz w:val="24"/>
          <w:szCs w:val="24"/>
        </w:rPr>
      </w:pPr>
      <w:r w:rsidRPr="00621C29">
        <w:rPr>
          <w:rFonts w:ascii="Times New Roman" w:hAnsi="Times New Roman" w:cs="Times New Roman"/>
          <w:sz w:val="24"/>
          <w:szCs w:val="24"/>
        </w:rPr>
        <w:t>Requirement R3 requires that the planning coordinator or the balancing authority provide the data collected under Requirem</w:t>
      </w:r>
      <w:r w:rsidR="00BF2816" w:rsidRPr="00621C29">
        <w:rPr>
          <w:rFonts w:ascii="Times New Roman" w:hAnsi="Times New Roman" w:cs="Times New Roman"/>
          <w:sz w:val="24"/>
          <w:szCs w:val="24"/>
        </w:rPr>
        <w:t>ent R2 to their Regional Entity</w:t>
      </w:r>
      <w:r w:rsidRPr="00621C29">
        <w:rPr>
          <w:rFonts w:ascii="Times New Roman" w:hAnsi="Times New Roman" w:cs="Times New Roman"/>
          <w:sz w:val="24"/>
          <w:szCs w:val="24"/>
        </w:rPr>
        <w:t xml:space="preserve"> </w:t>
      </w:r>
      <w:r w:rsidR="00BF2816" w:rsidRPr="00621C29">
        <w:rPr>
          <w:rFonts w:ascii="Times New Roman" w:hAnsi="Times New Roman" w:cs="Times New Roman"/>
          <w:sz w:val="24"/>
          <w:szCs w:val="24"/>
        </w:rPr>
        <w:t>(if requested)</w:t>
      </w:r>
      <w:r w:rsidRPr="00621C29">
        <w:rPr>
          <w:rFonts w:ascii="Times New Roman" w:hAnsi="Times New Roman" w:cs="Times New Roman"/>
          <w:sz w:val="24"/>
          <w:szCs w:val="24"/>
        </w:rPr>
        <w:t xml:space="preserve"> to facilitate NERC’s developme</w:t>
      </w:r>
      <w:r w:rsidR="00B57039">
        <w:rPr>
          <w:rFonts w:ascii="Times New Roman" w:hAnsi="Times New Roman" w:cs="Times New Roman"/>
          <w:sz w:val="24"/>
          <w:szCs w:val="24"/>
        </w:rPr>
        <w:t>nt of reliability assessments; and</w:t>
      </w:r>
    </w:p>
    <w:p w14:paraId="0947DBBF" w14:textId="2B1807EF" w:rsidR="00E23E64" w:rsidRPr="00621C29" w:rsidRDefault="00E23E64" w:rsidP="00621C29">
      <w:pPr>
        <w:pStyle w:val="ListParagraph"/>
        <w:numPr>
          <w:ilvl w:val="0"/>
          <w:numId w:val="11"/>
        </w:numPr>
        <w:spacing w:after="0"/>
        <w:rPr>
          <w:rFonts w:ascii="Times New Roman" w:hAnsi="Times New Roman" w:cs="Times New Roman"/>
          <w:sz w:val="24"/>
          <w:szCs w:val="24"/>
        </w:rPr>
      </w:pPr>
      <w:r w:rsidRPr="00621C29">
        <w:rPr>
          <w:rFonts w:ascii="Times New Roman" w:hAnsi="Times New Roman" w:cs="Times New Roman"/>
          <w:sz w:val="24"/>
          <w:szCs w:val="24"/>
        </w:rPr>
        <w:t>Requirement R4 requires entities to share their demand and energy data with any applicable entity that demonstrates a</w:t>
      </w:r>
      <w:r w:rsidR="00BF2816" w:rsidRPr="00621C29">
        <w:rPr>
          <w:rFonts w:ascii="Times New Roman" w:hAnsi="Times New Roman" w:cs="Times New Roman"/>
          <w:sz w:val="24"/>
          <w:szCs w:val="24"/>
        </w:rPr>
        <w:t xml:space="preserve"> reliability need for such data</w:t>
      </w:r>
      <w:r w:rsidRPr="00621C29">
        <w:rPr>
          <w:rFonts w:ascii="Times New Roman" w:hAnsi="Times New Roman" w:cs="Times New Roman"/>
          <w:sz w:val="24"/>
          <w:szCs w:val="24"/>
        </w:rPr>
        <w:t xml:space="preserve"> subject to applicable confidentiality, regulatory</w:t>
      </w:r>
      <w:r w:rsidR="00BF2816" w:rsidRPr="00621C29">
        <w:rPr>
          <w:rFonts w:ascii="Times New Roman" w:hAnsi="Times New Roman" w:cs="Times New Roman"/>
          <w:sz w:val="24"/>
          <w:szCs w:val="24"/>
        </w:rPr>
        <w:t>,</w:t>
      </w:r>
      <w:r w:rsidRPr="00621C29">
        <w:rPr>
          <w:rFonts w:ascii="Times New Roman" w:hAnsi="Times New Roman" w:cs="Times New Roman"/>
          <w:sz w:val="24"/>
          <w:szCs w:val="24"/>
        </w:rPr>
        <w:t xml:space="preserve"> or security restrictions.</w:t>
      </w:r>
    </w:p>
    <w:p w14:paraId="78B255AF" w14:textId="77777777" w:rsidR="0012296A" w:rsidRDefault="0012296A" w:rsidP="00E23E64">
      <w:pPr>
        <w:spacing w:after="0"/>
        <w:rPr>
          <w:rFonts w:ascii="Times New Roman" w:hAnsi="Times New Roman" w:cs="Times New Roman"/>
          <w:sz w:val="24"/>
          <w:szCs w:val="24"/>
        </w:rPr>
      </w:pPr>
    </w:p>
    <w:p w14:paraId="0F385964" w14:textId="6A5CAC01" w:rsidR="000D6FBE" w:rsidRDefault="000F1DBC" w:rsidP="000D6FB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Reliability Standards MOD-032-1 and MOD-033-1 were approved by the Commission in an Order in Docket No. RD14-5-000</w:t>
      </w:r>
      <w:r w:rsidRPr="000D6FBE">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w:t>
      </w:r>
      <w:r w:rsidR="000D6FBE">
        <w:rPr>
          <w:rFonts w:ascii="Times New Roman" w:hAnsi="Times New Roman" w:cs="Times New Roman"/>
          <w:sz w:val="24"/>
          <w:szCs w:val="24"/>
        </w:rPr>
        <w:t xml:space="preserve">  Both standards were </w:t>
      </w:r>
      <w:r w:rsidR="000D6FBE">
        <w:rPr>
          <w:rFonts w:ascii="Times New Roman" w:eastAsia="Times New Roman" w:hAnsi="Times New Roman" w:cs="Times New Roman"/>
          <w:sz w:val="24"/>
          <w:szCs w:val="24"/>
        </w:rPr>
        <w:t xml:space="preserve">designed to replace, consolidate and improve upon existing MOD standards, “in addressing system-level modeling data and </w:t>
      </w:r>
      <w:r w:rsidR="000D6FBE">
        <w:rPr>
          <w:rFonts w:ascii="Times New Roman" w:eastAsia="Times New Roman" w:hAnsi="Times New Roman" w:cs="Times New Roman"/>
          <w:sz w:val="24"/>
          <w:szCs w:val="24"/>
        </w:rPr>
        <w:lastRenderedPageBreak/>
        <w:t>validation requirements necessary for developing planning models and the Interconnection-wide cases that are integral to analyzing the reliability of the Bulk-Power System.”</w:t>
      </w:r>
      <w:r w:rsidR="000D6FBE">
        <w:rPr>
          <w:rStyle w:val="FootnoteReference"/>
          <w:rFonts w:ascii="Times New Roman" w:eastAsia="Times New Roman" w:hAnsi="Times New Roman" w:cs="Times New Roman"/>
          <w:sz w:val="24"/>
          <w:szCs w:val="24"/>
          <w:vertAlign w:val="superscript"/>
        </w:rPr>
        <w:footnoteReference w:id="7"/>
      </w:r>
    </w:p>
    <w:p w14:paraId="003FA32B" w14:textId="77777777" w:rsidR="000D6FBE" w:rsidRDefault="000D6FBE" w:rsidP="000D6FBE">
      <w:pPr>
        <w:spacing w:after="0" w:line="240" w:lineRule="auto"/>
        <w:rPr>
          <w:rFonts w:ascii="Times New Roman" w:eastAsia="Times New Roman" w:hAnsi="Times New Roman" w:cs="Times New Roman"/>
          <w:sz w:val="24"/>
          <w:szCs w:val="24"/>
        </w:rPr>
      </w:pPr>
    </w:p>
    <w:p w14:paraId="24636551" w14:textId="587F0032" w:rsidR="000D6FBE" w:rsidRDefault="000D6FBE" w:rsidP="000D6F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MOD-032-1 Reliability Standard contains four requirements:</w:t>
      </w:r>
    </w:p>
    <w:p w14:paraId="72524070" w14:textId="0D072197" w:rsidR="000D6FBE" w:rsidRPr="000D6FBE" w:rsidRDefault="000D6FBE" w:rsidP="000D6FBE">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w:t>
      </w:r>
      <w:r w:rsidR="0020384F">
        <w:rPr>
          <w:rFonts w:ascii="Times New Roman" w:eastAsia="Times New Roman" w:hAnsi="Times New Roman" w:cs="Times New Roman"/>
          <w:sz w:val="24"/>
          <w:szCs w:val="24"/>
        </w:rPr>
        <w:t>uirement R1 mandates that each planning coordinator and each of its transmission p</w:t>
      </w:r>
      <w:r>
        <w:rPr>
          <w:rFonts w:ascii="Times New Roman" w:eastAsia="Times New Roman" w:hAnsi="Times New Roman" w:cs="Times New Roman"/>
          <w:sz w:val="24"/>
          <w:szCs w:val="24"/>
        </w:rPr>
        <w:t>lanners shall jointly develop steady-state, dynamics, and short circuit modeling data requirements an</w:t>
      </w:r>
      <w:r w:rsidR="0020384F">
        <w:rPr>
          <w:rFonts w:ascii="Times New Roman" w:eastAsia="Times New Roman" w:hAnsi="Times New Roman" w:cs="Times New Roman"/>
          <w:sz w:val="24"/>
          <w:szCs w:val="24"/>
        </w:rPr>
        <w:t>d reporting procedures for the planning c</w:t>
      </w:r>
      <w:r>
        <w:rPr>
          <w:rFonts w:ascii="Times New Roman" w:eastAsia="Times New Roman" w:hAnsi="Times New Roman" w:cs="Times New Roman"/>
          <w:sz w:val="24"/>
          <w:szCs w:val="24"/>
        </w:rPr>
        <w:t>oordinator’s planning area;</w:t>
      </w:r>
    </w:p>
    <w:p w14:paraId="00BCA728" w14:textId="2ACAD01B" w:rsidR="000D6FBE" w:rsidRDefault="000D6FBE" w:rsidP="000D6FB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Requirement R2 mandates that e</w:t>
      </w:r>
      <w:r w:rsidR="0020384F">
        <w:rPr>
          <w:rFonts w:ascii="Times New Roman" w:hAnsi="Times New Roman" w:cs="Times New Roman"/>
          <w:sz w:val="24"/>
          <w:szCs w:val="24"/>
        </w:rPr>
        <w:t>ach balancing authority, generator owner, load s</w:t>
      </w:r>
      <w:r w:rsidRPr="000D6FBE">
        <w:rPr>
          <w:rFonts w:ascii="Times New Roman" w:hAnsi="Times New Roman" w:cs="Times New Roman"/>
          <w:sz w:val="24"/>
          <w:szCs w:val="24"/>
        </w:rPr>
        <w:t>e</w:t>
      </w:r>
      <w:r w:rsidR="0020384F">
        <w:rPr>
          <w:rFonts w:ascii="Times New Roman" w:hAnsi="Times New Roman" w:cs="Times New Roman"/>
          <w:sz w:val="24"/>
          <w:szCs w:val="24"/>
        </w:rPr>
        <w:t>rving entity, resource p</w:t>
      </w:r>
      <w:r>
        <w:rPr>
          <w:rFonts w:ascii="Times New Roman" w:hAnsi="Times New Roman" w:cs="Times New Roman"/>
          <w:sz w:val="24"/>
          <w:szCs w:val="24"/>
        </w:rPr>
        <w:t xml:space="preserve">lanner, </w:t>
      </w:r>
      <w:r w:rsidR="0020384F">
        <w:rPr>
          <w:rFonts w:ascii="Times New Roman" w:hAnsi="Times New Roman" w:cs="Times New Roman"/>
          <w:sz w:val="24"/>
          <w:szCs w:val="24"/>
        </w:rPr>
        <w:t>transmission owner, and transmission service p</w:t>
      </w:r>
      <w:r w:rsidRPr="000D6FBE">
        <w:rPr>
          <w:rFonts w:ascii="Times New Roman" w:hAnsi="Times New Roman" w:cs="Times New Roman"/>
          <w:sz w:val="24"/>
          <w:szCs w:val="24"/>
        </w:rPr>
        <w:t>rovider shall provide steady-state, dynamics, and short circuit modeling data t</w:t>
      </w:r>
      <w:r w:rsidR="0020384F">
        <w:rPr>
          <w:rFonts w:ascii="Times New Roman" w:hAnsi="Times New Roman" w:cs="Times New Roman"/>
          <w:sz w:val="24"/>
          <w:szCs w:val="24"/>
        </w:rPr>
        <w:t>o its transmission planner(s) and planning c</w:t>
      </w:r>
      <w:r w:rsidRPr="000D6FBE">
        <w:rPr>
          <w:rFonts w:ascii="Times New Roman" w:hAnsi="Times New Roman" w:cs="Times New Roman"/>
          <w:sz w:val="24"/>
          <w:szCs w:val="24"/>
        </w:rPr>
        <w:t>oordinator(s) according to the data requirements and reporti</w:t>
      </w:r>
      <w:r w:rsidR="0020384F">
        <w:rPr>
          <w:rFonts w:ascii="Times New Roman" w:hAnsi="Times New Roman" w:cs="Times New Roman"/>
          <w:sz w:val="24"/>
          <w:szCs w:val="24"/>
        </w:rPr>
        <w:t>ng procedures developed by its planning coordinator and transmission p</w:t>
      </w:r>
      <w:r w:rsidRPr="000D6FBE">
        <w:rPr>
          <w:rFonts w:ascii="Times New Roman" w:hAnsi="Times New Roman" w:cs="Times New Roman"/>
          <w:sz w:val="24"/>
          <w:szCs w:val="24"/>
        </w:rPr>
        <w:t>lanner in Requirement R1. For data that has not changed since the last submission, a written confirmation that the dat</w:t>
      </w:r>
      <w:r>
        <w:rPr>
          <w:rFonts w:ascii="Times New Roman" w:hAnsi="Times New Roman" w:cs="Times New Roman"/>
          <w:sz w:val="24"/>
          <w:szCs w:val="24"/>
        </w:rPr>
        <w:t>a has not changed is sufficient;</w:t>
      </w:r>
    </w:p>
    <w:p w14:paraId="0AD1DF8C" w14:textId="7F78276F" w:rsidR="000D6FBE" w:rsidRDefault="000D6FBE" w:rsidP="0020384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004D29AB">
        <w:rPr>
          <w:rFonts w:ascii="Times New Roman" w:hAnsi="Times New Roman" w:cs="Times New Roman"/>
          <w:sz w:val="24"/>
          <w:szCs w:val="24"/>
        </w:rPr>
        <w:t>quirement R3 mandates that u</w:t>
      </w:r>
      <w:r w:rsidR="0020384F" w:rsidRPr="0020384F">
        <w:rPr>
          <w:rFonts w:ascii="Times New Roman" w:hAnsi="Times New Roman" w:cs="Times New Roman"/>
          <w:sz w:val="24"/>
          <w:szCs w:val="24"/>
        </w:rPr>
        <w:t>pon receipt of</w:t>
      </w:r>
      <w:r w:rsidR="0020384F">
        <w:rPr>
          <w:rFonts w:ascii="Times New Roman" w:hAnsi="Times New Roman" w:cs="Times New Roman"/>
          <w:sz w:val="24"/>
          <w:szCs w:val="24"/>
        </w:rPr>
        <w:t xml:space="preserve"> written notification from its planning coordinator or transmission p</w:t>
      </w:r>
      <w:r w:rsidR="0020384F" w:rsidRPr="0020384F">
        <w:rPr>
          <w:rFonts w:ascii="Times New Roman" w:hAnsi="Times New Roman" w:cs="Times New Roman"/>
          <w:sz w:val="24"/>
          <w:szCs w:val="24"/>
        </w:rPr>
        <w:t>lanner regarding technical concerns with the data submitted under Requirement R2, including the technical basis or reason for the technical concerns, each notified</w:t>
      </w:r>
      <w:r w:rsidR="0020384F">
        <w:rPr>
          <w:rFonts w:ascii="Times New Roman" w:hAnsi="Times New Roman" w:cs="Times New Roman"/>
          <w:sz w:val="24"/>
          <w:szCs w:val="24"/>
        </w:rPr>
        <w:t xml:space="preserve"> balancing authority, generator owner, load serving entity, resource p</w:t>
      </w:r>
      <w:r w:rsidR="0020384F" w:rsidRPr="0020384F">
        <w:rPr>
          <w:rFonts w:ascii="Times New Roman" w:hAnsi="Times New Roman" w:cs="Times New Roman"/>
          <w:sz w:val="24"/>
          <w:szCs w:val="24"/>
        </w:rPr>
        <w:t xml:space="preserve">lanner, </w:t>
      </w:r>
      <w:r w:rsidR="0020384F">
        <w:rPr>
          <w:rFonts w:ascii="Times New Roman" w:hAnsi="Times New Roman" w:cs="Times New Roman"/>
          <w:sz w:val="24"/>
          <w:szCs w:val="24"/>
        </w:rPr>
        <w:t>transmission o</w:t>
      </w:r>
      <w:r w:rsidR="0020384F" w:rsidRPr="0020384F">
        <w:rPr>
          <w:rFonts w:ascii="Times New Roman" w:hAnsi="Times New Roman" w:cs="Times New Roman"/>
          <w:sz w:val="24"/>
          <w:szCs w:val="24"/>
        </w:rPr>
        <w:t>wner, o</w:t>
      </w:r>
      <w:r w:rsidR="0020384F">
        <w:rPr>
          <w:rFonts w:ascii="Times New Roman" w:hAnsi="Times New Roman" w:cs="Times New Roman"/>
          <w:sz w:val="24"/>
          <w:szCs w:val="24"/>
        </w:rPr>
        <w:t>r transmission service p</w:t>
      </w:r>
      <w:r w:rsidR="0020384F" w:rsidRPr="0020384F">
        <w:rPr>
          <w:rFonts w:ascii="Times New Roman" w:hAnsi="Times New Roman" w:cs="Times New Roman"/>
          <w:sz w:val="24"/>
          <w:szCs w:val="24"/>
        </w:rPr>
        <w:t>rovider shall respond to the notifying</w:t>
      </w:r>
      <w:r w:rsidR="0020384F">
        <w:rPr>
          <w:rFonts w:ascii="Times New Roman" w:hAnsi="Times New Roman" w:cs="Times New Roman"/>
          <w:sz w:val="24"/>
          <w:szCs w:val="24"/>
        </w:rPr>
        <w:t xml:space="preserve"> planning coordinator or transmission p</w:t>
      </w:r>
      <w:r w:rsidR="0020384F" w:rsidRPr="0020384F">
        <w:rPr>
          <w:rFonts w:ascii="Times New Roman" w:hAnsi="Times New Roman" w:cs="Times New Roman"/>
          <w:sz w:val="24"/>
          <w:szCs w:val="24"/>
        </w:rPr>
        <w:t>lanner as follows</w:t>
      </w:r>
      <w:r w:rsidR="0020384F">
        <w:rPr>
          <w:rFonts w:ascii="Times New Roman" w:hAnsi="Times New Roman" w:cs="Times New Roman"/>
          <w:sz w:val="24"/>
          <w:szCs w:val="24"/>
        </w:rPr>
        <w:t>:</w:t>
      </w:r>
    </w:p>
    <w:p w14:paraId="6A537174" w14:textId="77777777" w:rsidR="0020384F" w:rsidRPr="0020384F" w:rsidRDefault="0020384F" w:rsidP="0020384F">
      <w:pPr>
        <w:pStyle w:val="ListParagraph"/>
        <w:numPr>
          <w:ilvl w:val="1"/>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Provide either updated data or an explanation with a technical basis for maintaining the current data;</w:t>
      </w:r>
    </w:p>
    <w:p w14:paraId="5C0F778F" w14:textId="1C2B3449" w:rsidR="0020384F" w:rsidRPr="0020384F" w:rsidRDefault="0020384F" w:rsidP="0020384F">
      <w:pPr>
        <w:pStyle w:val="ListParagraph"/>
        <w:numPr>
          <w:ilvl w:val="1"/>
          <w:numId w:val="12"/>
        </w:numPr>
        <w:spacing w:after="0" w:line="240" w:lineRule="auto"/>
        <w:rPr>
          <w:rFonts w:ascii="Times New Roman" w:hAnsi="Times New Roman" w:cs="Times New Roman"/>
          <w:sz w:val="24"/>
          <w:szCs w:val="24"/>
        </w:rPr>
      </w:pPr>
      <w:r w:rsidRPr="0020384F">
        <w:rPr>
          <w:rFonts w:ascii="Times New Roman" w:eastAsia="Times New Roman" w:hAnsi="Times New Roman" w:cs="Times New Roman"/>
          <w:sz w:val="24"/>
          <w:szCs w:val="24"/>
        </w:rPr>
        <w:t>Provide the response within 90 calendar days of receipt, unless a longer time period i</w:t>
      </w:r>
      <w:r>
        <w:rPr>
          <w:rFonts w:ascii="Times New Roman" w:eastAsia="Times New Roman" w:hAnsi="Times New Roman" w:cs="Times New Roman"/>
          <w:sz w:val="24"/>
          <w:szCs w:val="24"/>
        </w:rPr>
        <w:t>s agreed upon by the notifying p</w:t>
      </w:r>
      <w:r w:rsidRPr="0020384F">
        <w:rPr>
          <w:rFonts w:ascii="Times New Roman" w:eastAsia="Times New Roman" w:hAnsi="Times New Roman" w:cs="Times New Roman"/>
          <w:sz w:val="24"/>
          <w:szCs w:val="24"/>
        </w:rPr>
        <w:t>lann</w:t>
      </w:r>
      <w:r>
        <w:rPr>
          <w:rFonts w:ascii="Times New Roman" w:eastAsia="Times New Roman" w:hAnsi="Times New Roman" w:cs="Times New Roman"/>
          <w:sz w:val="24"/>
          <w:szCs w:val="24"/>
        </w:rPr>
        <w:t>ing coordinator or transmission p</w:t>
      </w:r>
      <w:r w:rsidRPr="0020384F">
        <w:rPr>
          <w:rFonts w:ascii="Times New Roman" w:eastAsia="Times New Roman" w:hAnsi="Times New Roman" w:cs="Times New Roman"/>
          <w:sz w:val="24"/>
          <w:szCs w:val="24"/>
        </w:rPr>
        <w:t>lanner.</w:t>
      </w:r>
    </w:p>
    <w:p w14:paraId="7BF66145" w14:textId="1F745179" w:rsidR="0020384F" w:rsidRPr="0020384F" w:rsidRDefault="0020384F" w:rsidP="0020384F">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Requirement R4 mandates that each planning coordinator shall make available models for its planning area reflecting data provided to it under Requirement R2 to the Electric Reliability Organization (ERO) or its designee to support creation of the Interconnection-wide case(s) that includes the planning coordinator’s planning area.</w:t>
      </w:r>
    </w:p>
    <w:p w14:paraId="11AEEEB0" w14:textId="77777777" w:rsidR="00C676C1" w:rsidRDefault="00C676C1" w:rsidP="0020384F">
      <w:pPr>
        <w:spacing w:after="0" w:line="240" w:lineRule="auto"/>
        <w:rPr>
          <w:rFonts w:ascii="Times New Roman" w:hAnsi="Times New Roman" w:cs="Times New Roman"/>
          <w:sz w:val="24"/>
          <w:szCs w:val="24"/>
        </w:rPr>
      </w:pPr>
    </w:p>
    <w:p w14:paraId="5AEBB464" w14:textId="0463E265" w:rsidR="0020384F" w:rsidRDefault="0020384F" w:rsidP="0020384F">
      <w:pPr>
        <w:spacing w:after="0" w:line="240" w:lineRule="auto"/>
        <w:rPr>
          <w:rFonts w:ascii="Times New Roman" w:hAnsi="Times New Roman" w:cs="Times New Roman"/>
          <w:sz w:val="24"/>
          <w:szCs w:val="24"/>
        </w:rPr>
      </w:pPr>
      <w:r>
        <w:rPr>
          <w:rFonts w:ascii="Times New Roman" w:hAnsi="Times New Roman" w:cs="Times New Roman"/>
          <w:sz w:val="24"/>
          <w:szCs w:val="24"/>
        </w:rPr>
        <w:t>MOD-033-1 Reliability Standard contains two requirements:</w:t>
      </w:r>
    </w:p>
    <w:p w14:paraId="751A1350" w14:textId="73C7B072" w:rsidR="0020384F" w:rsidRPr="00697657" w:rsidRDefault="00697657" w:rsidP="00697657">
      <w:pPr>
        <w:pStyle w:val="ListParagraph"/>
        <w:numPr>
          <w:ilvl w:val="0"/>
          <w:numId w:val="13"/>
        </w:numPr>
        <w:spacing w:after="0" w:line="240" w:lineRule="auto"/>
        <w:rPr>
          <w:rFonts w:ascii="Times New Roman" w:hAnsi="Times New Roman" w:cs="Times New Roman"/>
          <w:sz w:val="24"/>
          <w:szCs w:val="24"/>
        </w:rPr>
      </w:pPr>
      <w:r w:rsidRPr="00697657">
        <w:rPr>
          <w:rFonts w:ascii="Times New Roman" w:eastAsia="Times New Roman" w:hAnsi="Times New Roman" w:cs="Times New Roman"/>
          <w:sz w:val="24"/>
          <w:szCs w:val="24"/>
        </w:rPr>
        <w:t xml:space="preserve">Requirement R1 requires </w:t>
      </w:r>
      <w:r>
        <w:rPr>
          <w:rFonts w:ascii="Times New Roman" w:eastAsia="Times New Roman" w:hAnsi="Times New Roman" w:cs="Times New Roman"/>
          <w:sz w:val="24"/>
          <w:szCs w:val="24"/>
        </w:rPr>
        <w:t>e</w:t>
      </w:r>
      <w:r w:rsidR="0020384F" w:rsidRPr="00697657">
        <w:rPr>
          <w:rFonts w:ascii="Times New Roman" w:eastAsia="Times New Roman" w:hAnsi="Times New Roman" w:cs="Times New Roman"/>
          <w:sz w:val="24"/>
          <w:szCs w:val="24"/>
        </w:rPr>
        <w:t xml:space="preserve">ach planning coordinator </w:t>
      </w:r>
      <w:r w:rsidR="00744A3C">
        <w:rPr>
          <w:rFonts w:ascii="Times New Roman" w:eastAsia="Times New Roman" w:hAnsi="Times New Roman" w:cs="Times New Roman"/>
          <w:sz w:val="24"/>
          <w:szCs w:val="24"/>
        </w:rPr>
        <w:t>to</w:t>
      </w:r>
      <w:r w:rsidR="00744A3C" w:rsidRPr="00697657">
        <w:rPr>
          <w:rFonts w:ascii="Times New Roman" w:eastAsia="Times New Roman" w:hAnsi="Times New Roman" w:cs="Times New Roman"/>
          <w:sz w:val="24"/>
          <w:szCs w:val="24"/>
        </w:rPr>
        <w:t xml:space="preserve"> </w:t>
      </w:r>
      <w:r w:rsidR="0020384F" w:rsidRPr="00697657">
        <w:rPr>
          <w:rFonts w:ascii="Times New Roman" w:eastAsia="Times New Roman" w:hAnsi="Times New Roman" w:cs="Times New Roman"/>
          <w:sz w:val="24"/>
          <w:szCs w:val="24"/>
        </w:rPr>
        <w:t>implement a documented data validation process that includes the following attributes:</w:t>
      </w:r>
    </w:p>
    <w:p w14:paraId="6B40005F" w14:textId="2C7E14DF" w:rsidR="0020384F" w:rsidRPr="0020384F" w:rsidRDefault="0020384F" w:rsidP="0020384F">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20384F">
        <w:rPr>
          <w:rFonts w:ascii="Times New Roman" w:hAnsi="Times New Roman" w:cs="Times New Roman"/>
          <w:sz w:val="24"/>
          <w:szCs w:val="24"/>
        </w:rPr>
        <w:t xml:space="preserve">Comparison of the performance of the </w:t>
      </w:r>
      <w:r>
        <w:rPr>
          <w:rFonts w:ascii="Times New Roman" w:hAnsi="Times New Roman" w:cs="Times New Roman"/>
          <w:sz w:val="24"/>
          <w:szCs w:val="24"/>
        </w:rPr>
        <w:t>planning coordinator</w:t>
      </w:r>
      <w:r w:rsidRPr="0020384F">
        <w:rPr>
          <w:rFonts w:ascii="Times New Roman" w:hAnsi="Times New Roman" w:cs="Times New Roman"/>
          <w:sz w:val="24"/>
          <w:szCs w:val="24"/>
        </w:rPr>
        <w:t>’s portion of the existing system in a planning power flow model to actual system behavior, represented by a state estimator case or other Real-time data sources, at least once every 24 calendar months through simulation;</w:t>
      </w:r>
    </w:p>
    <w:p w14:paraId="115B2CC2" w14:textId="4723D865" w:rsidR="0020384F" w:rsidRPr="0020384F" w:rsidRDefault="0020384F" w:rsidP="0020384F">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20384F">
        <w:rPr>
          <w:rFonts w:ascii="Times New Roman" w:hAnsi="Times New Roman" w:cs="Times New Roman"/>
          <w:sz w:val="24"/>
          <w:szCs w:val="24"/>
        </w:rPr>
        <w:t xml:space="preserve">Comparison of the performance of the </w:t>
      </w:r>
      <w:r>
        <w:rPr>
          <w:rFonts w:ascii="Times New Roman" w:hAnsi="Times New Roman" w:cs="Times New Roman"/>
          <w:sz w:val="24"/>
          <w:szCs w:val="24"/>
        </w:rPr>
        <w:t>planning coordinator</w:t>
      </w:r>
      <w:r w:rsidRPr="0020384F">
        <w:rPr>
          <w:rFonts w:ascii="Times New Roman" w:hAnsi="Times New Roman" w:cs="Times New Roman"/>
          <w:sz w:val="24"/>
          <w:szCs w:val="24"/>
        </w:rPr>
        <w:t>’s portion of the existing system in a planning dynamic model to actual system response, through simulation of a dynamic local event, at least once every 24 calendar months (use a dynamic local event that occurs within 24 calendar months of the last dynamic local event used in comparison, and complete each comparison within 24 calendar months of the dynamic local event). If no dynamic local event occurs within the 24 calendar months, use the next dynamic local event that occurs;</w:t>
      </w:r>
    </w:p>
    <w:p w14:paraId="71D0C5D9" w14:textId="1686C91D" w:rsidR="0020384F" w:rsidRPr="0020384F" w:rsidRDefault="0020384F" w:rsidP="0020384F">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20384F">
        <w:rPr>
          <w:rFonts w:ascii="Times New Roman" w:hAnsi="Times New Roman" w:cs="Times New Roman"/>
          <w:sz w:val="24"/>
          <w:szCs w:val="24"/>
        </w:rPr>
        <w:t xml:space="preserve">Guidelines the </w:t>
      </w:r>
      <w:r>
        <w:rPr>
          <w:rFonts w:ascii="Times New Roman" w:hAnsi="Times New Roman" w:cs="Times New Roman"/>
          <w:sz w:val="24"/>
          <w:szCs w:val="24"/>
        </w:rPr>
        <w:t>planning coordinator</w:t>
      </w:r>
      <w:r w:rsidRPr="0020384F">
        <w:rPr>
          <w:rFonts w:ascii="Times New Roman" w:hAnsi="Times New Roman" w:cs="Times New Roman"/>
          <w:sz w:val="24"/>
          <w:szCs w:val="24"/>
        </w:rPr>
        <w:t xml:space="preserve"> will use to determine unacceptable differences in performance under Part 1.1 or 1.2; and</w:t>
      </w:r>
    </w:p>
    <w:p w14:paraId="6572D932" w14:textId="2B55400C" w:rsidR="0020384F" w:rsidRDefault="0020384F" w:rsidP="0020384F">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20384F">
        <w:rPr>
          <w:rFonts w:ascii="Times New Roman" w:hAnsi="Times New Roman" w:cs="Times New Roman"/>
          <w:sz w:val="24"/>
          <w:szCs w:val="24"/>
        </w:rPr>
        <w:t>Guidelines to resolve the unacceptable differences in performance identified under Part 1.3.</w:t>
      </w:r>
    </w:p>
    <w:p w14:paraId="2E8B8B8A" w14:textId="4EC8F2F5" w:rsidR="0020384F" w:rsidRPr="0020384F" w:rsidRDefault="00697657" w:rsidP="0020384F">
      <w:pPr>
        <w:pStyle w:val="ListParagraph"/>
        <w:numPr>
          <w:ilvl w:val="0"/>
          <w:numId w:val="1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Requirement R2</w:t>
      </w:r>
      <w:r w:rsidRPr="00697657">
        <w:rPr>
          <w:rFonts w:ascii="Times New Roman" w:eastAsia="Times New Roman" w:hAnsi="Times New Roman" w:cs="Times New Roman"/>
          <w:sz w:val="24"/>
          <w:szCs w:val="24"/>
        </w:rPr>
        <w:t xml:space="preserve"> requires </w:t>
      </w:r>
      <w:r>
        <w:rPr>
          <w:rFonts w:ascii="Times New Roman" w:eastAsia="Times New Roman" w:hAnsi="Times New Roman" w:cs="Times New Roman"/>
          <w:sz w:val="24"/>
          <w:szCs w:val="24"/>
        </w:rPr>
        <w:t>e</w:t>
      </w:r>
      <w:r w:rsidR="0020384F">
        <w:rPr>
          <w:rFonts w:ascii="Times New Roman" w:eastAsia="Times New Roman" w:hAnsi="Times New Roman" w:cs="Times New Roman"/>
          <w:sz w:val="24"/>
          <w:szCs w:val="24"/>
        </w:rPr>
        <w:t xml:space="preserve">ach reliability coordinator and transmission operator </w:t>
      </w:r>
      <w:r w:rsidR="00744A3C">
        <w:rPr>
          <w:rFonts w:ascii="Times New Roman" w:eastAsia="Times New Roman" w:hAnsi="Times New Roman" w:cs="Times New Roman"/>
          <w:sz w:val="24"/>
          <w:szCs w:val="24"/>
        </w:rPr>
        <w:t xml:space="preserve">to </w:t>
      </w:r>
      <w:r w:rsidR="0020384F">
        <w:rPr>
          <w:rFonts w:ascii="Times New Roman" w:eastAsia="Times New Roman" w:hAnsi="Times New Roman" w:cs="Times New Roman"/>
          <w:sz w:val="24"/>
          <w:szCs w:val="24"/>
        </w:rPr>
        <w:t>provide actual system behavior data (or a written response that it does not have the requested data) to any planning coordinator performing validation under Requirement R1 within 30 calendar days of a written request, such as, but not limited to, state estimator case or other Real-time data (including disturbance data recordings) necessary for actual system response validation.</w:t>
      </w:r>
    </w:p>
    <w:p w14:paraId="4683B0AA" w14:textId="77777777" w:rsidR="000D6FBE" w:rsidRPr="00EB3E6F" w:rsidRDefault="000D6FBE" w:rsidP="004276A5">
      <w:pPr>
        <w:spacing w:after="0"/>
        <w:rPr>
          <w:rFonts w:ascii="Times New Roman" w:hAnsi="Times New Roman" w:cs="Times New Roman"/>
          <w:sz w:val="24"/>
          <w:szCs w:val="24"/>
        </w:rPr>
      </w:pP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5F4E1DCA" w14:textId="58BA20C4" w:rsidR="00D43F0E"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DE18D9">
        <w:rPr>
          <w:rFonts w:ascii="Times New Roman" w:hAnsi="Times New Roman" w:cs="Times New Roman"/>
          <w:sz w:val="24"/>
          <w:szCs w:val="24"/>
        </w:rPr>
        <w:t>FERC-725L</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14:paraId="52D9AB71" w14:textId="77777777" w:rsidR="00D43F0E" w:rsidRDefault="00D43F0E" w:rsidP="00D43F0E">
      <w:pPr>
        <w:spacing w:after="0"/>
        <w:ind w:firstLine="360"/>
        <w:rPr>
          <w:rFonts w:ascii="Times New Roman" w:hAnsi="Times New Roman" w:cs="Times New Roman"/>
          <w:sz w:val="24"/>
          <w:szCs w:val="24"/>
        </w:rPr>
      </w:pPr>
    </w:p>
    <w:p w14:paraId="0392FED2" w14:textId="77777777" w:rsidR="00D43F0E" w:rsidRPr="00A44AE9" w:rsidRDefault="00D43F0E" w:rsidP="00D43F0E">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14:paraId="2AA4616C" w14:textId="77777777" w:rsidR="00466C57" w:rsidRPr="00EB3E6F" w:rsidRDefault="00466C57" w:rsidP="00EB3E6F">
      <w:pPr>
        <w:spacing w:after="0"/>
        <w:rPr>
          <w:rFonts w:ascii="Times New Roman" w:hAnsi="Times New Roman" w:cs="Times New Roman"/>
          <w:sz w:val="24"/>
          <w:szCs w:val="24"/>
        </w:rPr>
      </w:pP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2FB02FDA"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 bulk-electric system physical security.</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07808E18"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8"/>
      </w:r>
      <w:r w:rsidRPr="00A44AE9">
        <w:rPr>
          <w:rFonts w:ascii="Times New Roman" w:hAnsi="Times New Roman" w:cs="Times New Roman"/>
          <w:sz w:val="24"/>
          <w:szCs w:val="24"/>
        </w:rPr>
        <w:t>.</w:t>
      </w:r>
    </w:p>
    <w:p w14:paraId="6313B5C9" w14:textId="77777777" w:rsidR="001348AC" w:rsidRPr="00EB3E6F" w:rsidRDefault="001348AC" w:rsidP="00EB3E6F">
      <w:pPr>
        <w:spacing w:after="0"/>
        <w:rPr>
          <w:rFonts w:ascii="Times New Roman" w:hAnsi="Times New Roman" w:cs="Times New Roman"/>
          <w:sz w:val="24"/>
          <w:szCs w:val="24"/>
        </w:rPr>
      </w:pPr>
    </w:p>
    <w:p w14:paraId="0631B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CD67D0B" w14:textId="77777777" w:rsidR="00EB3E6F" w:rsidRDefault="00EB3E6F" w:rsidP="00EB3E6F">
      <w:pPr>
        <w:spacing w:after="0"/>
        <w:rPr>
          <w:rFonts w:ascii="Times New Roman" w:hAnsi="Times New Roman" w:cs="Times New Roman"/>
          <w:sz w:val="24"/>
          <w:szCs w:val="24"/>
        </w:rPr>
      </w:pPr>
    </w:p>
    <w:p w14:paraId="0B87DD4D" w14:textId="357EDA12" w:rsidR="00CF759C" w:rsidRDefault="000517E2" w:rsidP="00EB3E6F">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1FA93D21" w:rsidR="00EB3E6F" w:rsidRDefault="00C61E8F" w:rsidP="00EB3E6F">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D43F0E">
        <w:rPr>
          <w:rFonts w:ascii="Times New Roman" w:hAnsi="Times New Roman" w:cs="Times New Roman"/>
          <w:sz w:val="24"/>
          <w:szCs w:val="24"/>
        </w:rPr>
        <w:t>related to the FERC-725L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23222C" w14:textId="77777777" w:rsidR="00EB3E6F" w:rsidRDefault="00EB3E6F" w:rsidP="00EB3E6F">
      <w:pPr>
        <w:spacing w:after="0"/>
        <w:rPr>
          <w:rFonts w:ascii="Times New Roman" w:hAnsi="Times New Roman" w:cs="Times New Roman"/>
          <w:sz w:val="24"/>
          <w:szCs w:val="24"/>
        </w:rPr>
      </w:pPr>
    </w:p>
    <w:p w14:paraId="58C70201"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Pr="006400AE">
        <w:rPr>
          <w:rStyle w:val="FootnoteReference"/>
          <w:rFonts w:ascii="Times New Roman" w:hAnsi="Times New Roman" w:cs="Times New Roman"/>
          <w:sz w:val="24"/>
          <w:szCs w:val="24"/>
          <w:vertAlign w:val="superscript"/>
        </w:rPr>
        <w:footnoteReference w:id="9"/>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14:paraId="65A4CC8F" w14:textId="77777777" w:rsidR="00D43F0E" w:rsidRPr="00A44AE9" w:rsidRDefault="00D43F0E" w:rsidP="00D43F0E">
      <w:pPr>
        <w:spacing w:after="0"/>
        <w:rPr>
          <w:rFonts w:ascii="Times New Roman" w:hAnsi="Times New Roman" w:cs="Times New Roman"/>
          <w:sz w:val="24"/>
          <w:szCs w:val="24"/>
        </w:rPr>
      </w:pPr>
    </w:p>
    <w:p w14:paraId="7E486EE0" w14:textId="0E1D906D" w:rsidR="00D43F0E" w:rsidRDefault="00D43F0E" w:rsidP="00D43F0E">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11"/>
      </w:r>
      <w:r w:rsidRPr="00D4396D">
        <w:rPr>
          <w:rFonts w:ascii="Times New Roman" w:hAnsi="Times New Roman" w:cs="Times New Roman"/>
          <w:sz w:val="24"/>
          <w:szCs w:val="24"/>
        </w:rPr>
        <w:t xml:space="preserve"> to the public regarding thi</w:t>
      </w:r>
      <w:r>
        <w:rPr>
          <w:rFonts w:ascii="Times New Roman" w:hAnsi="Times New Roman" w:cs="Times New Roman"/>
          <w:sz w:val="24"/>
          <w:szCs w:val="24"/>
        </w:rPr>
        <w:t>s information collection on 1/26/2018 and 4/18/2018</w:t>
      </w:r>
      <w:r w:rsidRPr="00D4396D">
        <w:rPr>
          <w:rFonts w:ascii="Times New Roman" w:hAnsi="Times New Roman" w:cs="Times New Roman"/>
          <w:sz w:val="24"/>
          <w:szCs w:val="24"/>
        </w:rPr>
        <w:t xml:space="preserve"> respectively.  Within the public notices, the Commission noted that it would be requesting a three-year extension of the public reporting burden.</w:t>
      </w:r>
      <w:r>
        <w:rPr>
          <w:rFonts w:ascii="Times New Roman" w:hAnsi="Times New Roman" w:cs="Times New Roman"/>
          <w:sz w:val="24"/>
          <w:szCs w:val="24"/>
        </w:rPr>
        <w:t xml:space="preserve"> The Commission received no comments from the public in response to </w:t>
      </w:r>
      <w:r w:rsidR="00744A3C">
        <w:rPr>
          <w:rFonts w:ascii="Times New Roman" w:hAnsi="Times New Roman" w:cs="Times New Roman"/>
          <w:sz w:val="24"/>
          <w:szCs w:val="24"/>
        </w:rPr>
        <w:t>the 60-day</w:t>
      </w:r>
      <w:r>
        <w:rPr>
          <w:rFonts w:ascii="Times New Roman" w:hAnsi="Times New Roman" w:cs="Times New Roman"/>
          <w:sz w:val="24"/>
          <w:szCs w:val="24"/>
        </w:rPr>
        <w:t xml:space="preserve"> notice regarding the FERC-725L information collection.</w:t>
      </w:r>
    </w:p>
    <w:p w14:paraId="45339A23" w14:textId="595D6301" w:rsidR="00EB3E6F" w:rsidRPr="00EB3E6F" w:rsidRDefault="00EB3E6F" w:rsidP="00EB3E6F">
      <w:pPr>
        <w:spacing w:after="0"/>
        <w:rPr>
          <w:rFonts w:ascii="Times New Roman" w:hAnsi="Times New Roman" w:cs="Times New Roman"/>
          <w:sz w:val="24"/>
          <w:szCs w:val="24"/>
        </w:rPr>
      </w:pP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14E2B3F6"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2"/>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581EAAB9" w14:textId="77777777" w:rsidR="002C1BFB" w:rsidRDefault="002C1BFB" w:rsidP="002C1BFB">
      <w:pPr>
        <w:spacing w:after="0"/>
        <w:rPr>
          <w:rFonts w:ascii="Times New Roman" w:hAnsi="Times New Roman" w:cs="Times New Roman"/>
          <w:sz w:val="24"/>
          <w:szCs w:val="24"/>
        </w:rPr>
      </w:pPr>
    </w:p>
    <w:p w14:paraId="2B886A8D" w14:textId="27A5CA86"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1A3D0887" w14:textId="77777777" w:rsidR="00D80FBD" w:rsidRDefault="00D80FBD" w:rsidP="00D80FBD">
      <w:pPr>
        <w:spacing w:after="0"/>
        <w:rPr>
          <w:rFonts w:ascii="Times New Roman" w:hAnsi="Times New Roman" w:cs="Times New Roman"/>
          <w:sz w:val="24"/>
          <w:szCs w:val="24"/>
        </w:rPr>
      </w:pPr>
    </w:p>
    <w:p w14:paraId="026CA84A" w14:textId="6B7B628C" w:rsidR="002C5784" w:rsidRDefault="006437A2" w:rsidP="002C5784">
      <w:pPr>
        <w:spacing w:after="0"/>
        <w:rPr>
          <w:rFonts w:ascii="Times New Roman" w:hAnsi="Times New Roman" w:cs="Times New Roman"/>
          <w:sz w:val="24"/>
          <w:szCs w:val="24"/>
        </w:rPr>
      </w:pPr>
      <w:r>
        <w:rPr>
          <w:rFonts w:ascii="Times New Roman" w:hAnsi="Times New Roman" w:cs="Times New Roman"/>
          <w:sz w:val="24"/>
          <w:szCs w:val="24"/>
        </w:rPr>
        <w:t xml:space="preserve">The burden for the FERC-725L information collection includes estimates related to each </w:t>
      </w:r>
      <w:r w:rsidR="00CE0A63">
        <w:rPr>
          <w:rFonts w:ascii="Times New Roman" w:hAnsi="Times New Roman" w:cs="Times New Roman"/>
          <w:sz w:val="24"/>
          <w:szCs w:val="24"/>
        </w:rPr>
        <w:t>of the six</w:t>
      </w:r>
      <w:r>
        <w:rPr>
          <w:rFonts w:ascii="Times New Roman" w:hAnsi="Times New Roman" w:cs="Times New Roman"/>
          <w:sz w:val="24"/>
          <w:szCs w:val="24"/>
        </w:rPr>
        <w:t xml:space="preserve"> previously approved Reliability Standards.</w:t>
      </w:r>
      <w:r w:rsidR="00CE0A63">
        <w:rPr>
          <w:rFonts w:ascii="Times New Roman" w:hAnsi="Times New Roman" w:cs="Times New Roman"/>
          <w:sz w:val="24"/>
          <w:szCs w:val="24"/>
        </w:rPr>
        <w:t xml:space="preserve"> The burden estimates for each follow:</w:t>
      </w:r>
    </w:p>
    <w:p w14:paraId="367993A2" w14:textId="77777777" w:rsidR="002C5784" w:rsidRPr="002C5784" w:rsidRDefault="002C5784" w:rsidP="002C5784">
      <w:pPr>
        <w:spacing w:after="0"/>
        <w:rPr>
          <w:rFonts w:ascii="Times New Roman" w:hAnsi="Times New Roman" w:cs="Times New Roman"/>
          <w:sz w:val="20"/>
          <w:szCs w:val="20"/>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C5784" w:rsidRPr="002C5784" w14:paraId="2F5977B9" w14:textId="77777777" w:rsidTr="000D6FBE">
        <w:trPr>
          <w:cantSplit/>
        </w:trPr>
        <w:tc>
          <w:tcPr>
            <w:tcW w:w="5000" w:type="pct"/>
            <w:gridSpan w:val="7"/>
            <w:tcBorders>
              <w:bottom w:val="single" w:sz="4" w:space="0" w:color="auto"/>
            </w:tcBorders>
            <w:shd w:val="clear" w:color="auto" w:fill="D9D9D9"/>
          </w:tcPr>
          <w:p w14:paraId="71218E3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MOD-025-2 (Verification and Data Reporting of Generator Real and Reactive Power Capability and Synchronous Condenser Reactive Power Capability)</w:t>
            </w:r>
          </w:p>
        </w:tc>
      </w:tr>
      <w:tr w:rsidR="002C5784" w:rsidRPr="002C5784" w14:paraId="7B0D8990" w14:textId="77777777" w:rsidTr="000D6FBE">
        <w:trPr>
          <w:cantSplit/>
        </w:trPr>
        <w:tc>
          <w:tcPr>
            <w:tcW w:w="878" w:type="pct"/>
            <w:shd w:val="clear" w:color="auto" w:fill="D9D9D9"/>
          </w:tcPr>
          <w:p w14:paraId="1652C069" w14:textId="77777777" w:rsidR="002C5784" w:rsidRPr="002C5784" w:rsidRDefault="002C5784" w:rsidP="002C5784">
            <w:pPr>
              <w:spacing w:after="0"/>
              <w:rPr>
                <w:rFonts w:ascii="Times New Roman" w:hAnsi="Times New Roman" w:cs="Times New Roman"/>
                <w:b/>
                <w:sz w:val="20"/>
                <w:szCs w:val="20"/>
              </w:rPr>
            </w:pPr>
          </w:p>
        </w:tc>
        <w:tc>
          <w:tcPr>
            <w:tcW w:w="746" w:type="pct"/>
            <w:shd w:val="clear" w:color="auto" w:fill="D9D9D9"/>
            <w:vAlign w:val="bottom"/>
          </w:tcPr>
          <w:p w14:paraId="7FAC4B91"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Number of Respondents</w:t>
            </w:r>
            <w:r w:rsidRPr="002C5784">
              <w:rPr>
                <w:rFonts w:ascii="Times New Roman" w:hAnsi="Times New Roman" w:cs="Times New Roman"/>
                <w:b/>
                <w:sz w:val="20"/>
                <w:szCs w:val="20"/>
              </w:rPr>
              <w:br/>
              <w:t>(1)</w:t>
            </w:r>
          </w:p>
        </w:tc>
        <w:tc>
          <w:tcPr>
            <w:tcW w:w="746" w:type="pct"/>
            <w:shd w:val="clear" w:color="auto" w:fill="D9D9D9"/>
            <w:vAlign w:val="bottom"/>
          </w:tcPr>
          <w:p w14:paraId="0FDBE833"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Annual Number of Responses per Respondent</w:t>
            </w:r>
          </w:p>
          <w:p w14:paraId="02679D03"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(2)</w:t>
            </w:r>
          </w:p>
        </w:tc>
        <w:tc>
          <w:tcPr>
            <w:tcW w:w="703" w:type="pct"/>
            <w:shd w:val="clear" w:color="auto" w:fill="D9D9D9"/>
            <w:vAlign w:val="bottom"/>
          </w:tcPr>
          <w:p w14:paraId="5BFF1D3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Number of Responses (1)*(2)=(3)</w:t>
            </w:r>
          </w:p>
        </w:tc>
        <w:tc>
          <w:tcPr>
            <w:tcW w:w="654" w:type="pct"/>
            <w:shd w:val="clear" w:color="auto" w:fill="D9D9D9"/>
            <w:vAlign w:val="bottom"/>
          </w:tcPr>
          <w:p w14:paraId="65105F0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Average Burden &amp; Cost Per Response</w:t>
            </w:r>
          </w:p>
          <w:p w14:paraId="401AB283"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w:t>
            </w:r>
          </w:p>
        </w:tc>
        <w:tc>
          <w:tcPr>
            <w:tcW w:w="657" w:type="pct"/>
            <w:shd w:val="clear" w:color="auto" w:fill="D9D9D9"/>
            <w:vAlign w:val="bottom"/>
          </w:tcPr>
          <w:p w14:paraId="5B3F280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Annual Burden Hours &amp; Total Annual Cost</w:t>
            </w:r>
          </w:p>
          <w:p w14:paraId="20F05A1C"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(3)*(4)=(5)</w:t>
            </w:r>
          </w:p>
        </w:tc>
        <w:tc>
          <w:tcPr>
            <w:tcW w:w="616" w:type="pct"/>
            <w:shd w:val="clear" w:color="auto" w:fill="D9D9D9"/>
            <w:vAlign w:val="bottom"/>
          </w:tcPr>
          <w:p w14:paraId="3FBDA06A"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Cost per Respondent</w:t>
            </w:r>
          </w:p>
          <w:p w14:paraId="68BFDDD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 xml:space="preserve"> ($)</w:t>
            </w:r>
          </w:p>
          <w:p w14:paraId="23AE916B"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(5)÷(1)</w:t>
            </w:r>
          </w:p>
        </w:tc>
      </w:tr>
      <w:tr w:rsidR="002C5784" w:rsidRPr="002C5784" w14:paraId="5EE8BC8C" w14:textId="77777777" w:rsidTr="000D6FBE">
        <w:trPr>
          <w:cantSplit/>
        </w:trPr>
        <w:tc>
          <w:tcPr>
            <w:tcW w:w="878" w:type="pct"/>
          </w:tcPr>
          <w:p w14:paraId="51635565"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Attachment 2</w:t>
            </w:r>
          </w:p>
        </w:tc>
        <w:tc>
          <w:tcPr>
            <w:tcW w:w="746" w:type="pct"/>
          </w:tcPr>
          <w:p w14:paraId="6ACFD5B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933</w:t>
            </w:r>
          </w:p>
          <w:p w14:paraId="4247898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(GO)</w:t>
            </w:r>
          </w:p>
          <w:p w14:paraId="4D73E02D" w14:textId="77777777" w:rsidR="002C5784" w:rsidRPr="002C5784" w:rsidRDefault="002C5784" w:rsidP="002C5784">
            <w:pPr>
              <w:spacing w:after="0"/>
              <w:rPr>
                <w:rFonts w:ascii="Times New Roman" w:hAnsi="Times New Roman" w:cs="Times New Roman"/>
                <w:sz w:val="20"/>
                <w:szCs w:val="20"/>
              </w:rPr>
            </w:pPr>
          </w:p>
        </w:tc>
        <w:tc>
          <w:tcPr>
            <w:tcW w:w="746" w:type="pct"/>
          </w:tcPr>
          <w:p w14:paraId="716BF9E8"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565F3822"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933</w:t>
            </w:r>
          </w:p>
        </w:tc>
        <w:tc>
          <w:tcPr>
            <w:tcW w:w="654" w:type="pct"/>
          </w:tcPr>
          <w:p w14:paraId="1DF95E2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6 hrs.; </w:t>
            </w:r>
          </w:p>
          <w:p w14:paraId="029CA91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$448.92</w:t>
            </w:r>
            <w:bookmarkStart w:id="1" w:name="_Ref504127780"/>
            <w:r w:rsidRPr="002C5784">
              <w:rPr>
                <w:rFonts w:ascii="Times New Roman" w:hAnsi="Times New Roman" w:cs="Times New Roman"/>
                <w:b/>
                <w:sz w:val="20"/>
                <w:szCs w:val="20"/>
                <w:vertAlign w:val="superscript"/>
              </w:rPr>
              <w:footnoteReference w:id="13"/>
            </w:r>
            <w:bookmarkEnd w:id="1"/>
          </w:p>
        </w:tc>
        <w:tc>
          <w:tcPr>
            <w:tcW w:w="657" w:type="pct"/>
          </w:tcPr>
          <w:p w14:paraId="4F0F014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5,598 hrs.;</w:t>
            </w:r>
          </w:p>
          <w:p w14:paraId="0DB04C8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$418,842 </w:t>
            </w:r>
          </w:p>
        </w:tc>
        <w:tc>
          <w:tcPr>
            <w:tcW w:w="616" w:type="pct"/>
          </w:tcPr>
          <w:p w14:paraId="3F7376D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$448.92 </w:t>
            </w:r>
          </w:p>
          <w:p w14:paraId="4BA39DC7" w14:textId="77777777" w:rsidR="002C5784" w:rsidRPr="002C5784" w:rsidRDefault="002C5784" w:rsidP="002C5784">
            <w:pPr>
              <w:spacing w:after="0"/>
              <w:rPr>
                <w:rFonts w:ascii="Times New Roman" w:hAnsi="Times New Roman" w:cs="Times New Roman"/>
                <w:sz w:val="20"/>
                <w:szCs w:val="20"/>
              </w:rPr>
            </w:pPr>
          </w:p>
        </w:tc>
      </w:tr>
      <w:tr w:rsidR="002C5784" w:rsidRPr="002C5784" w14:paraId="351F4D54" w14:textId="77777777" w:rsidTr="000D6FBE">
        <w:trPr>
          <w:cantSplit/>
        </w:trPr>
        <w:tc>
          <w:tcPr>
            <w:tcW w:w="878" w:type="pct"/>
          </w:tcPr>
          <w:p w14:paraId="21963E3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Evidence Retention</w:t>
            </w:r>
          </w:p>
        </w:tc>
        <w:tc>
          <w:tcPr>
            <w:tcW w:w="746" w:type="pct"/>
          </w:tcPr>
          <w:p w14:paraId="1BDDD1B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933</w:t>
            </w:r>
          </w:p>
          <w:p w14:paraId="27C4595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(GO)</w:t>
            </w:r>
          </w:p>
        </w:tc>
        <w:tc>
          <w:tcPr>
            <w:tcW w:w="746" w:type="pct"/>
          </w:tcPr>
          <w:p w14:paraId="32A426F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5E787D38"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933</w:t>
            </w:r>
          </w:p>
        </w:tc>
        <w:tc>
          <w:tcPr>
            <w:tcW w:w="654" w:type="pct"/>
          </w:tcPr>
          <w:p w14:paraId="4F68A7D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bookmarkStart w:id="2" w:name="_Ref504041110"/>
            <w:r w:rsidRPr="002C5784">
              <w:rPr>
                <w:rFonts w:ascii="Times New Roman" w:hAnsi="Times New Roman" w:cs="Times New Roman"/>
                <w:sz w:val="20"/>
                <w:szCs w:val="20"/>
              </w:rPr>
              <w:t xml:space="preserve"> hr.;</w:t>
            </w:r>
            <w:bookmarkEnd w:id="2"/>
          </w:p>
          <w:p w14:paraId="7CFC6694"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bookmarkStart w:id="3" w:name="_Ref504127811"/>
            <w:r w:rsidRPr="002C5784">
              <w:rPr>
                <w:rFonts w:ascii="Times New Roman" w:hAnsi="Times New Roman" w:cs="Times New Roman"/>
                <w:b/>
                <w:sz w:val="20"/>
                <w:szCs w:val="20"/>
                <w:vertAlign w:val="superscript"/>
              </w:rPr>
              <w:footnoteReference w:id="14"/>
            </w:r>
            <w:bookmarkEnd w:id="3"/>
          </w:p>
        </w:tc>
        <w:tc>
          <w:tcPr>
            <w:tcW w:w="657" w:type="pct"/>
          </w:tcPr>
          <w:p w14:paraId="79F83CC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933 hrs.;</w:t>
            </w:r>
          </w:p>
          <w:p w14:paraId="4341097E"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$30,546</w:t>
            </w:r>
          </w:p>
        </w:tc>
        <w:tc>
          <w:tcPr>
            <w:tcW w:w="616" w:type="pct"/>
          </w:tcPr>
          <w:p w14:paraId="31160735"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p>
        </w:tc>
      </w:tr>
      <w:tr w:rsidR="002C5784" w:rsidRPr="002C5784" w14:paraId="5A1B6847" w14:textId="77777777" w:rsidTr="000D6FBE">
        <w:trPr>
          <w:cantSplit/>
          <w:trHeight w:val="485"/>
        </w:trPr>
        <w:tc>
          <w:tcPr>
            <w:tcW w:w="878" w:type="pct"/>
            <w:tcBorders>
              <w:bottom w:val="single" w:sz="4" w:space="0" w:color="auto"/>
            </w:tcBorders>
          </w:tcPr>
          <w:p w14:paraId="0CE65786"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w:t>
            </w:r>
          </w:p>
        </w:tc>
        <w:tc>
          <w:tcPr>
            <w:tcW w:w="2849" w:type="pct"/>
            <w:gridSpan w:val="4"/>
            <w:tcBorders>
              <w:bottom w:val="single" w:sz="4" w:space="0" w:color="auto"/>
            </w:tcBorders>
            <w:shd w:val="clear" w:color="auto" w:fill="D9D9D9"/>
          </w:tcPr>
          <w:p w14:paraId="7BB87882" w14:textId="77777777" w:rsidR="002C5784" w:rsidRPr="002C5784" w:rsidRDefault="002C5784" w:rsidP="002C5784">
            <w:pPr>
              <w:spacing w:after="0"/>
              <w:rPr>
                <w:rFonts w:ascii="Times New Roman" w:hAnsi="Times New Roman" w:cs="Times New Roman"/>
                <w:sz w:val="20"/>
                <w:szCs w:val="20"/>
              </w:rPr>
            </w:pPr>
          </w:p>
        </w:tc>
        <w:tc>
          <w:tcPr>
            <w:tcW w:w="657" w:type="pct"/>
            <w:tcBorders>
              <w:bottom w:val="single" w:sz="4" w:space="0" w:color="auto"/>
            </w:tcBorders>
          </w:tcPr>
          <w:p w14:paraId="6EF4025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6,531 hrs.;</w:t>
            </w:r>
          </w:p>
          <w:p w14:paraId="220AD232"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$449,388</w:t>
            </w:r>
          </w:p>
        </w:tc>
        <w:tc>
          <w:tcPr>
            <w:tcW w:w="616" w:type="pct"/>
            <w:tcBorders>
              <w:bottom w:val="single" w:sz="4" w:space="0" w:color="auto"/>
            </w:tcBorders>
            <w:shd w:val="clear" w:color="auto" w:fill="D9D9D9"/>
          </w:tcPr>
          <w:p w14:paraId="142E951E" w14:textId="77777777" w:rsidR="002C5784" w:rsidRPr="002C5784" w:rsidRDefault="002C5784" w:rsidP="002C5784">
            <w:pPr>
              <w:spacing w:after="0"/>
              <w:rPr>
                <w:rFonts w:ascii="Times New Roman" w:hAnsi="Times New Roman" w:cs="Times New Roman"/>
                <w:b/>
                <w:sz w:val="20"/>
                <w:szCs w:val="20"/>
              </w:rPr>
            </w:pPr>
          </w:p>
        </w:tc>
      </w:tr>
    </w:tbl>
    <w:p w14:paraId="687C5776" w14:textId="77777777" w:rsidR="002C5784" w:rsidRDefault="002C5784" w:rsidP="002C5784">
      <w:pPr>
        <w:spacing w:after="0"/>
        <w:rPr>
          <w:rFonts w:ascii="Times New Roman" w:hAnsi="Times New Roman" w:cs="Times New Roman"/>
          <w:sz w:val="20"/>
          <w:szCs w:val="20"/>
        </w:rPr>
      </w:pPr>
    </w:p>
    <w:p w14:paraId="302115D1" w14:textId="77777777" w:rsidR="000E15B3" w:rsidRPr="002C5784" w:rsidRDefault="000E15B3" w:rsidP="002C5784">
      <w:pPr>
        <w:spacing w:after="0"/>
        <w:rPr>
          <w:rFonts w:ascii="Times New Roman" w:hAnsi="Times New Roman" w:cs="Times New Roman"/>
          <w:sz w:val="20"/>
          <w:szCs w:val="20"/>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C5784" w:rsidRPr="002C5784" w14:paraId="4224450C" w14:textId="77777777" w:rsidTr="000D6FBE">
        <w:trPr>
          <w:cantSplit/>
        </w:trPr>
        <w:tc>
          <w:tcPr>
            <w:tcW w:w="5000" w:type="pct"/>
            <w:gridSpan w:val="7"/>
            <w:tcBorders>
              <w:bottom w:val="single" w:sz="4" w:space="0" w:color="auto"/>
            </w:tcBorders>
            <w:shd w:val="clear" w:color="auto" w:fill="D9D9D9"/>
          </w:tcPr>
          <w:p w14:paraId="05344ABF"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MOD-026-1  (Verification of Models and Data for Generator Excitation Control System or Plant Volt/Variance Control Functions)</w:t>
            </w:r>
          </w:p>
        </w:tc>
      </w:tr>
      <w:tr w:rsidR="002C5784" w:rsidRPr="002C5784" w14:paraId="1C276A2D" w14:textId="77777777" w:rsidTr="000D6FBE">
        <w:trPr>
          <w:cantSplit/>
        </w:trPr>
        <w:tc>
          <w:tcPr>
            <w:tcW w:w="878" w:type="pct"/>
            <w:shd w:val="clear" w:color="auto" w:fill="D9D9D9"/>
          </w:tcPr>
          <w:p w14:paraId="0479B807" w14:textId="77777777" w:rsidR="002C5784" w:rsidRPr="002C5784" w:rsidRDefault="002C5784" w:rsidP="002C5784">
            <w:pPr>
              <w:spacing w:after="0"/>
              <w:rPr>
                <w:rFonts w:ascii="Times New Roman" w:hAnsi="Times New Roman" w:cs="Times New Roman"/>
                <w:b/>
                <w:sz w:val="20"/>
                <w:szCs w:val="20"/>
              </w:rPr>
            </w:pPr>
          </w:p>
        </w:tc>
        <w:tc>
          <w:tcPr>
            <w:tcW w:w="746" w:type="pct"/>
            <w:shd w:val="clear" w:color="auto" w:fill="D9D9D9"/>
            <w:vAlign w:val="bottom"/>
          </w:tcPr>
          <w:p w14:paraId="4C958FC7"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Number of Respondents</w:t>
            </w:r>
            <w:r w:rsidRPr="002C5784">
              <w:rPr>
                <w:rFonts w:ascii="Times New Roman" w:hAnsi="Times New Roman" w:cs="Times New Roman"/>
                <w:b/>
                <w:sz w:val="20"/>
                <w:szCs w:val="20"/>
              </w:rPr>
              <w:br/>
              <w:t>(1)</w:t>
            </w:r>
          </w:p>
        </w:tc>
        <w:tc>
          <w:tcPr>
            <w:tcW w:w="746" w:type="pct"/>
            <w:shd w:val="clear" w:color="auto" w:fill="D9D9D9"/>
            <w:vAlign w:val="bottom"/>
          </w:tcPr>
          <w:p w14:paraId="20B997B7"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Annual Number of Responses per Respondent</w:t>
            </w:r>
          </w:p>
          <w:p w14:paraId="0AFE19D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(2)</w:t>
            </w:r>
          </w:p>
        </w:tc>
        <w:tc>
          <w:tcPr>
            <w:tcW w:w="703" w:type="pct"/>
            <w:shd w:val="clear" w:color="auto" w:fill="D9D9D9"/>
            <w:vAlign w:val="bottom"/>
          </w:tcPr>
          <w:p w14:paraId="5131A56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Number of Responses (1)*(2)=(3)</w:t>
            </w:r>
          </w:p>
        </w:tc>
        <w:tc>
          <w:tcPr>
            <w:tcW w:w="654" w:type="pct"/>
            <w:shd w:val="clear" w:color="auto" w:fill="D9D9D9"/>
            <w:vAlign w:val="bottom"/>
          </w:tcPr>
          <w:p w14:paraId="78A2E330"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Average Burden &amp; Cost Per Response</w:t>
            </w:r>
          </w:p>
          <w:p w14:paraId="1BF29DE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w:t>
            </w:r>
          </w:p>
        </w:tc>
        <w:tc>
          <w:tcPr>
            <w:tcW w:w="657" w:type="pct"/>
            <w:shd w:val="clear" w:color="auto" w:fill="D9D9D9"/>
            <w:vAlign w:val="bottom"/>
          </w:tcPr>
          <w:p w14:paraId="45A15FBE"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Annual Burden Hours &amp; Total Annual Cost</w:t>
            </w:r>
          </w:p>
          <w:p w14:paraId="5AE2E346"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(3)*(4)=(5)</w:t>
            </w:r>
          </w:p>
        </w:tc>
        <w:tc>
          <w:tcPr>
            <w:tcW w:w="616" w:type="pct"/>
            <w:shd w:val="clear" w:color="auto" w:fill="D9D9D9"/>
            <w:vAlign w:val="bottom"/>
          </w:tcPr>
          <w:p w14:paraId="4D35D9CF"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Cost per Respondent</w:t>
            </w:r>
          </w:p>
          <w:p w14:paraId="25F1AAD3"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 xml:space="preserve"> ($)</w:t>
            </w:r>
          </w:p>
          <w:p w14:paraId="43332536"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(5)÷(1)</w:t>
            </w:r>
          </w:p>
        </w:tc>
      </w:tr>
      <w:tr w:rsidR="002C5784" w:rsidRPr="002C5784" w14:paraId="545FB8B8" w14:textId="77777777" w:rsidTr="000D6FBE">
        <w:trPr>
          <w:cantSplit/>
        </w:trPr>
        <w:tc>
          <w:tcPr>
            <w:tcW w:w="878" w:type="pct"/>
          </w:tcPr>
          <w:p w14:paraId="2F2106D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Instructions for obtaining excitation control system or plant voltage/variance control function model</w:t>
            </w:r>
          </w:p>
        </w:tc>
        <w:tc>
          <w:tcPr>
            <w:tcW w:w="746" w:type="pct"/>
          </w:tcPr>
          <w:p w14:paraId="2110D67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185</w:t>
            </w:r>
          </w:p>
          <w:p w14:paraId="1E00D4C6"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(TP)</w:t>
            </w:r>
          </w:p>
        </w:tc>
        <w:tc>
          <w:tcPr>
            <w:tcW w:w="746" w:type="pct"/>
          </w:tcPr>
          <w:p w14:paraId="20EF6A3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1BCAF2B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185</w:t>
            </w:r>
          </w:p>
        </w:tc>
        <w:tc>
          <w:tcPr>
            <w:tcW w:w="654" w:type="pct"/>
          </w:tcPr>
          <w:p w14:paraId="53CD0594"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8 hrs.; </w:t>
            </w:r>
          </w:p>
          <w:p w14:paraId="7B5BEF14"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$598.56</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_Ref504127780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5</w:t>
            </w:r>
            <w:r w:rsidRPr="002C5784">
              <w:rPr>
                <w:rFonts w:ascii="Times New Roman" w:hAnsi="Times New Roman" w:cs="Times New Roman"/>
                <w:sz w:val="20"/>
                <w:szCs w:val="20"/>
              </w:rPr>
              <w:fldChar w:fldCharType="end"/>
            </w:r>
          </w:p>
        </w:tc>
        <w:tc>
          <w:tcPr>
            <w:tcW w:w="657" w:type="pct"/>
          </w:tcPr>
          <w:p w14:paraId="10EFDD3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1,480 hrs.;</w:t>
            </w:r>
          </w:p>
          <w:p w14:paraId="5D0524E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$110,734</w:t>
            </w:r>
          </w:p>
        </w:tc>
        <w:tc>
          <w:tcPr>
            <w:tcW w:w="616" w:type="pct"/>
          </w:tcPr>
          <w:p w14:paraId="29664B3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$598.56</w:t>
            </w:r>
          </w:p>
        </w:tc>
      </w:tr>
      <w:tr w:rsidR="002C5784" w:rsidRPr="002C5784" w14:paraId="2CD010D3" w14:textId="77777777" w:rsidTr="000D6FBE">
        <w:trPr>
          <w:cantSplit/>
        </w:trPr>
        <w:tc>
          <w:tcPr>
            <w:tcW w:w="878" w:type="pct"/>
          </w:tcPr>
          <w:p w14:paraId="773E58D6"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Documentation on generator verification</w:t>
            </w:r>
          </w:p>
        </w:tc>
        <w:tc>
          <w:tcPr>
            <w:tcW w:w="746" w:type="pct"/>
          </w:tcPr>
          <w:p w14:paraId="2DE2FC75"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466</w:t>
            </w:r>
          </w:p>
          <w:p w14:paraId="77FBF1F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(GO)</w:t>
            </w:r>
          </w:p>
          <w:p w14:paraId="177D7170" w14:textId="77777777" w:rsidR="002C5784" w:rsidRPr="002C5784" w:rsidRDefault="002C5784" w:rsidP="002C5784">
            <w:pPr>
              <w:spacing w:after="0"/>
              <w:rPr>
                <w:rFonts w:ascii="Times New Roman" w:hAnsi="Times New Roman" w:cs="Times New Roman"/>
                <w:sz w:val="20"/>
                <w:szCs w:val="20"/>
              </w:rPr>
            </w:pPr>
          </w:p>
        </w:tc>
        <w:tc>
          <w:tcPr>
            <w:tcW w:w="746" w:type="pct"/>
          </w:tcPr>
          <w:p w14:paraId="427582D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312A6CC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466</w:t>
            </w:r>
          </w:p>
        </w:tc>
        <w:tc>
          <w:tcPr>
            <w:tcW w:w="654" w:type="pct"/>
          </w:tcPr>
          <w:p w14:paraId="439C820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8 hrs.; </w:t>
            </w:r>
          </w:p>
          <w:p w14:paraId="6635686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$598.56</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_Ref504127780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5</w:t>
            </w:r>
            <w:r w:rsidRPr="002C5784">
              <w:rPr>
                <w:rFonts w:ascii="Times New Roman" w:hAnsi="Times New Roman" w:cs="Times New Roman"/>
                <w:sz w:val="20"/>
                <w:szCs w:val="20"/>
              </w:rPr>
              <w:fldChar w:fldCharType="end"/>
            </w:r>
          </w:p>
        </w:tc>
        <w:tc>
          <w:tcPr>
            <w:tcW w:w="657" w:type="pct"/>
          </w:tcPr>
          <w:p w14:paraId="29F284FE"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3,728 hrs.;</w:t>
            </w:r>
          </w:p>
          <w:p w14:paraId="57E4D4B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$278,929 </w:t>
            </w:r>
          </w:p>
        </w:tc>
        <w:tc>
          <w:tcPr>
            <w:tcW w:w="616" w:type="pct"/>
          </w:tcPr>
          <w:p w14:paraId="00C2806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$598.56 </w:t>
            </w:r>
          </w:p>
          <w:p w14:paraId="40C3A650" w14:textId="77777777" w:rsidR="002C5784" w:rsidRPr="002C5784" w:rsidRDefault="002C5784" w:rsidP="002C5784">
            <w:pPr>
              <w:spacing w:after="0"/>
              <w:rPr>
                <w:rFonts w:ascii="Times New Roman" w:hAnsi="Times New Roman" w:cs="Times New Roman"/>
                <w:sz w:val="20"/>
                <w:szCs w:val="20"/>
              </w:rPr>
            </w:pPr>
          </w:p>
        </w:tc>
      </w:tr>
      <w:tr w:rsidR="002C5784" w:rsidRPr="002C5784" w14:paraId="5258EEA6" w14:textId="77777777" w:rsidTr="000D6FBE">
        <w:trPr>
          <w:cantSplit/>
        </w:trPr>
        <w:tc>
          <w:tcPr>
            <w:tcW w:w="878" w:type="pct"/>
          </w:tcPr>
          <w:p w14:paraId="452231B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Evidence Retention</w:t>
            </w:r>
          </w:p>
        </w:tc>
        <w:tc>
          <w:tcPr>
            <w:tcW w:w="746" w:type="pct"/>
          </w:tcPr>
          <w:p w14:paraId="4BDA02C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651 </w:t>
            </w:r>
          </w:p>
          <w:p w14:paraId="05A8BF0C" w14:textId="1F3A5CE6"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(GO and TP)</w:t>
            </w:r>
          </w:p>
        </w:tc>
        <w:tc>
          <w:tcPr>
            <w:tcW w:w="746" w:type="pct"/>
          </w:tcPr>
          <w:p w14:paraId="35B5D86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1C3C6F65"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651</w:t>
            </w:r>
          </w:p>
        </w:tc>
        <w:tc>
          <w:tcPr>
            <w:tcW w:w="654" w:type="pct"/>
          </w:tcPr>
          <w:p w14:paraId="558A2618"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1 hr.; </w:t>
            </w:r>
          </w:p>
          <w:p w14:paraId="2FE44D9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_Ref504127811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6</w:t>
            </w:r>
            <w:r w:rsidRPr="002C5784">
              <w:rPr>
                <w:rFonts w:ascii="Times New Roman" w:hAnsi="Times New Roman" w:cs="Times New Roman"/>
                <w:sz w:val="20"/>
                <w:szCs w:val="20"/>
              </w:rPr>
              <w:fldChar w:fldCharType="end"/>
            </w:r>
          </w:p>
        </w:tc>
        <w:tc>
          <w:tcPr>
            <w:tcW w:w="657" w:type="pct"/>
          </w:tcPr>
          <w:p w14:paraId="6481A91E"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651 hrs.;</w:t>
            </w:r>
          </w:p>
          <w:p w14:paraId="5D41C92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$21,314</w:t>
            </w:r>
          </w:p>
        </w:tc>
        <w:tc>
          <w:tcPr>
            <w:tcW w:w="616" w:type="pct"/>
          </w:tcPr>
          <w:p w14:paraId="3FCDB9A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p>
        </w:tc>
      </w:tr>
      <w:tr w:rsidR="002C5784" w:rsidRPr="002C5784" w14:paraId="39E4D57D" w14:textId="77777777" w:rsidTr="000D6FBE">
        <w:trPr>
          <w:cantSplit/>
          <w:trHeight w:val="485"/>
        </w:trPr>
        <w:tc>
          <w:tcPr>
            <w:tcW w:w="878" w:type="pct"/>
            <w:tcBorders>
              <w:bottom w:val="single" w:sz="4" w:space="0" w:color="auto"/>
            </w:tcBorders>
          </w:tcPr>
          <w:p w14:paraId="38C8371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w:t>
            </w:r>
          </w:p>
        </w:tc>
        <w:tc>
          <w:tcPr>
            <w:tcW w:w="2849" w:type="pct"/>
            <w:gridSpan w:val="4"/>
            <w:tcBorders>
              <w:bottom w:val="single" w:sz="4" w:space="0" w:color="auto"/>
            </w:tcBorders>
            <w:shd w:val="clear" w:color="auto" w:fill="D9D9D9"/>
          </w:tcPr>
          <w:p w14:paraId="73F72115" w14:textId="77777777" w:rsidR="002C5784" w:rsidRPr="002C5784" w:rsidRDefault="002C5784" w:rsidP="002C5784">
            <w:pPr>
              <w:spacing w:after="0"/>
              <w:rPr>
                <w:rFonts w:ascii="Times New Roman" w:hAnsi="Times New Roman" w:cs="Times New Roman"/>
                <w:sz w:val="20"/>
                <w:szCs w:val="20"/>
              </w:rPr>
            </w:pPr>
          </w:p>
        </w:tc>
        <w:tc>
          <w:tcPr>
            <w:tcW w:w="657" w:type="pct"/>
            <w:tcBorders>
              <w:bottom w:val="single" w:sz="4" w:space="0" w:color="auto"/>
            </w:tcBorders>
          </w:tcPr>
          <w:p w14:paraId="6ABD22C1"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5,859 hrs.;</w:t>
            </w:r>
          </w:p>
          <w:p w14:paraId="74EB3754"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$410,977</w:t>
            </w:r>
          </w:p>
        </w:tc>
        <w:tc>
          <w:tcPr>
            <w:tcW w:w="616" w:type="pct"/>
            <w:tcBorders>
              <w:bottom w:val="single" w:sz="4" w:space="0" w:color="auto"/>
            </w:tcBorders>
            <w:shd w:val="clear" w:color="auto" w:fill="D9D9D9"/>
          </w:tcPr>
          <w:p w14:paraId="7EB67CF6" w14:textId="77777777" w:rsidR="002C5784" w:rsidRPr="002C5784" w:rsidRDefault="002C5784" w:rsidP="002C5784">
            <w:pPr>
              <w:spacing w:after="0"/>
              <w:rPr>
                <w:rFonts w:ascii="Times New Roman" w:hAnsi="Times New Roman" w:cs="Times New Roman"/>
                <w:b/>
                <w:sz w:val="20"/>
                <w:szCs w:val="20"/>
              </w:rPr>
            </w:pPr>
          </w:p>
        </w:tc>
      </w:tr>
    </w:tbl>
    <w:p w14:paraId="1ADEFA73" w14:textId="77777777" w:rsidR="002C5784" w:rsidRPr="002C5784" w:rsidRDefault="002C5784" w:rsidP="002C5784">
      <w:pPr>
        <w:spacing w:after="0"/>
        <w:rPr>
          <w:rFonts w:ascii="Times New Roman" w:hAnsi="Times New Roman" w:cs="Times New Roman"/>
          <w:sz w:val="20"/>
          <w:szCs w:val="20"/>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C5784" w:rsidRPr="002C5784" w14:paraId="23D84F01" w14:textId="77777777" w:rsidTr="000D6FBE">
        <w:trPr>
          <w:cantSplit/>
        </w:trPr>
        <w:tc>
          <w:tcPr>
            <w:tcW w:w="5000" w:type="pct"/>
            <w:gridSpan w:val="7"/>
            <w:tcBorders>
              <w:bottom w:val="single" w:sz="4" w:space="0" w:color="auto"/>
            </w:tcBorders>
            <w:shd w:val="clear" w:color="auto" w:fill="D9D9D9"/>
          </w:tcPr>
          <w:p w14:paraId="773ABFA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MOD-027-1  (Verification of Models and Data for Turbine/Governor and Load Control or Active Power/Frequency Control Functions)</w:t>
            </w:r>
          </w:p>
        </w:tc>
      </w:tr>
      <w:tr w:rsidR="002C5784" w:rsidRPr="002C5784" w14:paraId="0B553122" w14:textId="77777777" w:rsidTr="000D6FBE">
        <w:trPr>
          <w:cantSplit/>
        </w:trPr>
        <w:tc>
          <w:tcPr>
            <w:tcW w:w="878" w:type="pct"/>
            <w:shd w:val="clear" w:color="auto" w:fill="D9D9D9"/>
          </w:tcPr>
          <w:p w14:paraId="3C5B9648" w14:textId="77777777" w:rsidR="002C5784" w:rsidRPr="002C5784" w:rsidRDefault="002C5784" w:rsidP="002C5784">
            <w:pPr>
              <w:spacing w:after="0"/>
              <w:rPr>
                <w:rFonts w:ascii="Times New Roman" w:hAnsi="Times New Roman" w:cs="Times New Roman"/>
                <w:b/>
                <w:sz w:val="20"/>
                <w:szCs w:val="20"/>
              </w:rPr>
            </w:pPr>
          </w:p>
        </w:tc>
        <w:tc>
          <w:tcPr>
            <w:tcW w:w="746" w:type="pct"/>
            <w:shd w:val="clear" w:color="auto" w:fill="D9D9D9"/>
            <w:vAlign w:val="bottom"/>
          </w:tcPr>
          <w:p w14:paraId="20A1157C"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Number of Respondents</w:t>
            </w:r>
            <w:r w:rsidRPr="002C5784">
              <w:rPr>
                <w:rFonts w:ascii="Times New Roman" w:hAnsi="Times New Roman" w:cs="Times New Roman"/>
                <w:b/>
                <w:sz w:val="20"/>
                <w:szCs w:val="20"/>
              </w:rPr>
              <w:br/>
              <w:t>(1)</w:t>
            </w:r>
          </w:p>
        </w:tc>
        <w:tc>
          <w:tcPr>
            <w:tcW w:w="746" w:type="pct"/>
            <w:shd w:val="clear" w:color="auto" w:fill="D9D9D9"/>
            <w:vAlign w:val="bottom"/>
          </w:tcPr>
          <w:p w14:paraId="5EC1FAE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Annual Number of Responses per Respondent</w:t>
            </w:r>
          </w:p>
          <w:p w14:paraId="52C36D59"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(2)</w:t>
            </w:r>
          </w:p>
        </w:tc>
        <w:tc>
          <w:tcPr>
            <w:tcW w:w="703" w:type="pct"/>
            <w:shd w:val="clear" w:color="auto" w:fill="D9D9D9"/>
            <w:vAlign w:val="bottom"/>
          </w:tcPr>
          <w:p w14:paraId="2E46CBB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Number of Responses (1)*(2)=(3)</w:t>
            </w:r>
          </w:p>
        </w:tc>
        <w:tc>
          <w:tcPr>
            <w:tcW w:w="654" w:type="pct"/>
            <w:shd w:val="clear" w:color="auto" w:fill="D9D9D9"/>
            <w:vAlign w:val="bottom"/>
          </w:tcPr>
          <w:p w14:paraId="6D022A42"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Average Burden &amp; Cost Per Response</w:t>
            </w:r>
          </w:p>
          <w:p w14:paraId="071C0CB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w:t>
            </w:r>
          </w:p>
        </w:tc>
        <w:tc>
          <w:tcPr>
            <w:tcW w:w="657" w:type="pct"/>
            <w:shd w:val="clear" w:color="auto" w:fill="D9D9D9"/>
            <w:vAlign w:val="bottom"/>
          </w:tcPr>
          <w:p w14:paraId="5A20306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Annual Burden Hours &amp; Total Annual Cost</w:t>
            </w:r>
          </w:p>
          <w:p w14:paraId="1FEEBA0A"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(3)*(4)=(5)</w:t>
            </w:r>
          </w:p>
        </w:tc>
        <w:tc>
          <w:tcPr>
            <w:tcW w:w="616" w:type="pct"/>
            <w:shd w:val="clear" w:color="auto" w:fill="D9D9D9"/>
            <w:vAlign w:val="bottom"/>
          </w:tcPr>
          <w:p w14:paraId="2463CF73"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Cost per Respondent</w:t>
            </w:r>
          </w:p>
          <w:p w14:paraId="241A4300"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 xml:space="preserve"> ($)</w:t>
            </w:r>
          </w:p>
          <w:p w14:paraId="1E8910C6"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(5)÷(1)</w:t>
            </w:r>
          </w:p>
        </w:tc>
      </w:tr>
      <w:tr w:rsidR="002C5784" w:rsidRPr="002C5784" w14:paraId="2BA0A09B" w14:textId="77777777" w:rsidTr="000D6FBE">
        <w:trPr>
          <w:cantSplit/>
        </w:trPr>
        <w:tc>
          <w:tcPr>
            <w:tcW w:w="878" w:type="pct"/>
          </w:tcPr>
          <w:p w14:paraId="5E4A977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Instructions for obtaining excitation control system or plant voltage/variance control function model</w:t>
            </w:r>
          </w:p>
        </w:tc>
        <w:tc>
          <w:tcPr>
            <w:tcW w:w="746" w:type="pct"/>
          </w:tcPr>
          <w:p w14:paraId="6EA2110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185 </w:t>
            </w:r>
          </w:p>
          <w:p w14:paraId="5A739D4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(TP)</w:t>
            </w:r>
          </w:p>
        </w:tc>
        <w:tc>
          <w:tcPr>
            <w:tcW w:w="746" w:type="pct"/>
          </w:tcPr>
          <w:p w14:paraId="2066342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0BEC1B02"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185</w:t>
            </w:r>
          </w:p>
        </w:tc>
        <w:tc>
          <w:tcPr>
            <w:tcW w:w="654" w:type="pct"/>
          </w:tcPr>
          <w:p w14:paraId="7BD4D6D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8 hrs.;</w:t>
            </w:r>
          </w:p>
          <w:p w14:paraId="2F43025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$598.56</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_Ref504127780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5</w:t>
            </w:r>
            <w:r w:rsidRPr="002C5784">
              <w:rPr>
                <w:rFonts w:ascii="Times New Roman" w:hAnsi="Times New Roman" w:cs="Times New Roman"/>
                <w:sz w:val="20"/>
                <w:szCs w:val="20"/>
              </w:rPr>
              <w:fldChar w:fldCharType="end"/>
            </w:r>
          </w:p>
        </w:tc>
        <w:tc>
          <w:tcPr>
            <w:tcW w:w="657" w:type="pct"/>
          </w:tcPr>
          <w:p w14:paraId="38BED18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1,480 hrs.;</w:t>
            </w:r>
          </w:p>
          <w:p w14:paraId="0B79DC4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$110,734</w:t>
            </w:r>
          </w:p>
        </w:tc>
        <w:tc>
          <w:tcPr>
            <w:tcW w:w="616" w:type="pct"/>
          </w:tcPr>
          <w:p w14:paraId="5D0533C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$598.56</w:t>
            </w:r>
          </w:p>
        </w:tc>
      </w:tr>
      <w:tr w:rsidR="002C5784" w:rsidRPr="002C5784" w14:paraId="38833810" w14:textId="77777777" w:rsidTr="000D6FBE">
        <w:trPr>
          <w:cantSplit/>
        </w:trPr>
        <w:tc>
          <w:tcPr>
            <w:tcW w:w="878" w:type="pct"/>
          </w:tcPr>
          <w:p w14:paraId="4C3E1414"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Documentation on generator verification</w:t>
            </w:r>
          </w:p>
        </w:tc>
        <w:tc>
          <w:tcPr>
            <w:tcW w:w="746" w:type="pct"/>
          </w:tcPr>
          <w:p w14:paraId="04951ED5"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466</w:t>
            </w:r>
          </w:p>
          <w:p w14:paraId="67CC8381"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(GO)</w:t>
            </w:r>
          </w:p>
          <w:p w14:paraId="2BDDD98F" w14:textId="77777777" w:rsidR="002C5784" w:rsidRPr="002C5784" w:rsidRDefault="002C5784" w:rsidP="002C5784">
            <w:pPr>
              <w:spacing w:after="0"/>
              <w:rPr>
                <w:rFonts w:ascii="Times New Roman" w:hAnsi="Times New Roman" w:cs="Times New Roman"/>
                <w:sz w:val="20"/>
                <w:szCs w:val="20"/>
              </w:rPr>
            </w:pPr>
          </w:p>
        </w:tc>
        <w:tc>
          <w:tcPr>
            <w:tcW w:w="746" w:type="pct"/>
          </w:tcPr>
          <w:p w14:paraId="78F019C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2E1A483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466</w:t>
            </w:r>
          </w:p>
        </w:tc>
        <w:tc>
          <w:tcPr>
            <w:tcW w:w="654" w:type="pct"/>
          </w:tcPr>
          <w:p w14:paraId="4151BE0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8 hrs.;</w:t>
            </w:r>
          </w:p>
          <w:p w14:paraId="77F2D32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$598.56</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_Ref504127780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5</w:t>
            </w:r>
            <w:r w:rsidRPr="002C5784">
              <w:rPr>
                <w:rFonts w:ascii="Times New Roman" w:hAnsi="Times New Roman" w:cs="Times New Roman"/>
                <w:sz w:val="20"/>
                <w:szCs w:val="20"/>
              </w:rPr>
              <w:fldChar w:fldCharType="end"/>
            </w:r>
          </w:p>
        </w:tc>
        <w:tc>
          <w:tcPr>
            <w:tcW w:w="657" w:type="pct"/>
          </w:tcPr>
          <w:p w14:paraId="399C42A2"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3,728 hrs.;</w:t>
            </w:r>
          </w:p>
          <w:p w14:paraId="3AB5203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$278,929 </w:t>
            </w:r>
          </w:p>
        </w:tc>
        <w:tc>
          <w:tcPr>
            <w:tcW w:w="616" w:type="pct"/>
          </w:tcPr>
          <w:p w14:paraId="51A2806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$598.56 </w:t>
            </w:r>
          </w:p>
          <w:p w14:paraId="6224CAC1" w14:textId="77777777" w:rsidR="002C5784" w:rsidRPr="002C5784" w:rsidRDefault="002C5784" w:rsidP="002C5784">
            <w:pPr>
              <w:spacing w:after="0"/>
              <w:rPr>
                <w:rFonts w:ascii="Times New Roman" w:hAnsi="Times New Roman" w:cs="Times New Roman"/>
                <w:sz w:val="20"/>
                <w:szCs w:val="20"/>
              </w:rPr>
            </w:pPr>
          </w:p>
        </w:tc>
      </w:tr>
      <w:tr w:rsidR="002C5784" w:rsidRPr="002C5784" w14:paraId="7A108379" w14:textId="77777777" w:rsidTr="000D6FBE">
        <w:trPr>
          <w:cantSplit/>
        </w:trPr>
        <w:tc>
          <w:tcPr>
            <w:tcW w:w="878" w:type="pct"/>
          </w:tcPr>
          <w:p w14:paraId="1D0A918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Evidence Retention</w:t>
            </w:r>
          </w:p>
        </w:tc>
        <w:tc>
          <w:tcPr>
            <w:tcW w:w="746" w:type="pct"/>
          </w:tcPr>
          <w:p w14:paraId="397CFDF2"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651 </w:t>
            </w:r>
          </w:p>
          <w:p w14:paraId="0B26FEF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(GO and TP)</w:t>
            </w:r>
          </w:p>
        </w:tc>
        <w:tc>
          <w:tcPr>
            <w:tcW w:w="746" w:type="pct"/>
          </w:tcPr>
          <w:p w14:paraId="720FF93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69D952C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651</w:t>
            </w:r>
          </w:p>
        </w:tc>
        <w:tc>
          <w:tcPr>
            <w:tcW w:w="654" w:type="pct"/>
          </w:tcPr>
          <w:p w14:paraId="5149905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 hr.;</w:t>
            </w:r>
          </w:p>
          <w:p w14:paraId="0E33DAC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_Ref504127811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6</w:t>
            </w:r>
            <w:r w:rsidRPr="002C5784">
              <w:rPr>
                <w:rFonts w:ascii="Times New Roman" w:hAnsi="Times New Roman" w:cs="Times New Roman"/>
                <w:sz w:val="20"/>
                <w:szCs w:val="20"/>
              </w:rPr>
              <w:fldChar w:fldCharType="end"/>
            </w:r>
          </w:p>
        </w:tc>
        <w:tc>
          <w:tcPr>
            <w:tcW w:w="657" w:type="pct"/>
          </w:tcPr>
          <w:p w14:paraId="765C2D4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651 hrs.;</w:t>
            </w:r>
          </w:p>
          <w:p w14:paraId="4942C13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$21,314</w:t>
            </w:r>
          </w:p>
        </w:tc>
        <w:tc>
          <w:tcPr>
            <w:tcW w:w="616" w:type="pct"/>
          </w:tcPr>
          <w:p w14:paraId="20FBE1C2"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p>
        </w:tc>
      </w:tr>
      <w:tr w:rsidR="002C5784" w:rsidRPr="002C5784" w14:paraId="5ECC2A86" w14:textId="77777777" w:rsidTr="000D6FBE">
        <w:trPr>
          <w:cantSplit/>
          <w:trHeight w:val="485"/>
        </w:trPr>
        <w:tc>
          <w:tcPr>
            <w:tcW w:w="878" w:type="pct"/>
            <w:tcBorders>
              <w:bottom w:val="single" w:sz="4" w:space="0" w:color="auto"/>
            </w:tcBorders>
          </w:tcPr>
          <w:p w14:paraId="6690BB6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w:t>
            </w:r>
          </w:p>
        </w:tc>
        <w:tc>
          <w:tcPr>
            <w:tcW w:w="2849" w:type="pct"/>
            <w:gridSpan w:val="4"/>
            <w:tcBorders>
              <w:bottom w:val="single" w:sz="4" w:space="0" w:color="auto"/>
            </w:tcBorders>
            <w:shd w:val="clear" w:color="auto" w:fill="D9D9D9"/>
          </w:tcPr>
          <w:p w14:paraId="597267C3" w14:textId="77777777" w:rsidR="002C5784" w:rsidRPr="002C5784" w:rsidRDefault="002C5784" w:rsidP="002C5784">
            <w:pPr>
              <w:spacing w:after="0"/>
              <w:rPr>
                <w:rFonts w:ascii="Times New Roman" w:hAnsi="Times New Roman" w:cs="Times New Roman"/>
                <w:sz w:val="20"/>
                <w:szCs w:val="20"/>
              </w:rPr>
            </w:pPr>
          </w:p>
        </w:tc>
        <w:tc>
          <w:tcPr>
            <w:tcW w:w="657" w:type="pct"/>
            <w:tcBorders>
              <w:bottom w:val="single" w:sz="4" w:space="0" w:color="auto"/>
            </w:tcBorders>
          </w:tcPr>
          <w:p w14:paraId="15037BA9"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5,859 hrs.;</w:t>
            </w:r>
          </w:p>
          <w:p w14:paraId="41ABB160"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$410,977</w:t>
            </w:r>
          </w:p>
        </w:tc>
        <w:tc>
          <w:tcPr>
            <w:tcW w:w="616" w:type="pct"/>
            <w:tcBorders>
              <w:bottom w:val="single" w:sz="4" w:space="0" w:color="auto"/>
            </w:tcBorders>
            <w:shd w:val="clear" w:color="auto" w:fill="D9D9D9"/>
          </w:tcPr>
          <w:p w14:paraId="72C08571" w14:textId="77777777" w:rsidR="002C5784" w:rsidRPr="002C5784" w:rsidRDefault="002C5784" w:rsidP="002C5784">
            <w:pPr>
              <w:spacing w:after="0"/>
              <w:rPr>
                <w:rFonts w:ascii="Times New Roman" w:hAnsi="Times New Roman" w:cs="Times New Roman"/>
                <w:b/>
                <w:sz w:val="20"/>
                <w:szCs w:val="20"/>
              </w:rPr>
            </w:pPr>
          </w:p>
        </w:tc>
      </w:tr>
    </w:tbl>
    <w:p w14:paraId="598834DD" w14:textId="77777777" w:rsidR="002C5784" w:rsidRDefault="002C5784" w:rsidP="002C5784">
      <w:pPr>
        <w:spacing w:after="0"/>
        <w:rPr>
          <w:rFonts w:ascii="Times New Roman" w:hAnsi="Times New Roman" w:cs="Times New Roman"/>
          <w:sz w:val="20"/>
          <w:szCs w:val="20"/>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0"/>
        <w:gridCol w:w="1440"/>
        <w:gridCol w:w="1530"/>
        <w:gridCol w:w="1440"/>
        <w:gridCol w:w="1260"/>
        <w:gridCol w:w="1350"/>
        <w:gridCol w:w="1260"/>
      </w:tblGrid>
      <w:tr w:rsidR="008E58B7" w:rsidRPr="008E58B7" w14:paraId="216A20E2" w14:textId="77777777" w:rsidTr="008E58B7">
        <w:trPr>
          <w:cantSplit/>
          <w:trHeight w:val="227"/>
        </w:trPr>
        <w:tc>
          <w:tcPr>
            <w:tcW w:w="100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D1923"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Reliability Standard MOD-031-2 (Demand and Energy Data), included in FERC-725L</w:t>
            </w:r>
          </w:p>
        </w:tc>
      </w:tr>
      <w:tr w:rsidR="008E58B7" w:rsidRPr="008E58B7" w14:paraId="1B9AE795" w14:textId="77777777" w:rsidTr="008E58B7">
        <w:trPr>
          <w:cantSplit/>
          <w:trHeight w:val="1358"/>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7C4C23"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Reliability Standard MOD-031-2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E81CE97"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Number and Type of Respondents</w:t>
            </w:r>
            <w:r w:rsidRPr="008E58B7">
              <w:rPr>
                <w:rFonts w:ascii="Times New Roman" w:hAnsi="Times New Roman" w:cs="Times New Roman"/>
                <w:b/>
                <w:sz w:val="20"/>
                <w:szCs w:val="20"/>
              </w:rPr>
              <w:br/>
              <w:t>(1)</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4DF606E"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Annual Number of Responses per Respondent (2)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883332D"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Total Number of Responses</w:t>
            </w:r>
          </w:p>
          <w:p w14:paraId="5C4F2FAB"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(1)*(2)=(3)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4E4A9BB"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Avg. Burden &amp; Cost Per Response</w:t>
            </w:r>
            <w:r w:rsidRPr="008E58B7">
              <w:rPr>
                <w:rFonts w:ascii="Times New Roman" w:hAnsi="Times New Roman" w:cs="Times New Roman"/>
                <w:b/>
                <w:sz w:val="20"/>
                <w:szCs w:val="20"/>
                <w:vertAlign w:val="superscript"/>
              </w:rPr>
              <w:footnoteReference w:id="15"/>
            </w:r>
          </w:p>
          <w:p w14:paraId="33505961"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81AE0A"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Total Annual Burden Hours &amp; Total Annual Cost</w:t>
            </w:r>
          </w:p>
          <w:p w14:paraId="05FE7A45"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(3)*(4)=(5)</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A56B3B"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Cost per Respondent</w:t>
            </w:r>
          </w:p>
          <w:p w14:paraId="7B0F78D1" w14:textId="77777777" w:rsidR="008E58B7" w:rsidRPr="008E58B7" w:rsidRDefault="008E58B7" w:rsidP="008E58B7">
            <w:pPr>
              <w:spacing w:after="0"/>
              <w:rPr>
                <w:rFonts w:ascii="Times New Roman" w:hAnsi="Times New Roman" w:cs="Times New Roman"/>
                <w:b/>
                <w:sz w:val="20"/>
                <w:szCs w:val="20"/>
              </w:rPr>
            </w:pPr>
            <w:r w:rsidRPr="008E58B7">
              <w:rPr>
                <w:rFonts w:ascii="Times New Roman" w:hAnsi="Times New Roman" w:cs="Times New Roman"/>
                <w:b/>
                <w:sz w:val="20"/>
                <w:szCs w:val="20"/>
              </w:rPr>
              <w:t>(5)÷(1)</w:t>
            </w:r>
          </w:p>
        </w:tc>
      </w:tr>
      <w:tr w:rsidR="008E58B7" w:rsidRPr="008E58B7" w14:paraId="450C9FB7" w14:textId="77777777" w:rsidTr="008E58B7">
        <w:trPr>
          <w:cantSplit/>
          <w:trHeight w:val="2168"/>
        </w:trPr>
        <w:tc>
          <w:tcPr>
            <w:tcW w:w="1800" w:type="dxa"/>
            <w:tcBorders>
              <w:top w:val="single" w:sz="4" w:space="0" w:color="auto"/>
              <w:left w:val="single" w:sz="4" w:space="0" w:color="auto"/>
              <w:bottom w:val="single" w:sz="4" w:space="0" w:color="auto"/>
              <w:right w:val="single" w:sz="4" w:space="0" w:color="auto"/>
            </w:tcBorders>
            <w:hideMark/>
          </w:tcPr>
          <w:p w14:paraId="20B30A22"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(On-going) Develop summary in accordance with Requirement R1, Subparts 1.5.4 and 1.5.5.</w:t>
            </w:r>
          </w:p>
        </w:tc>
        <w:tc>
          <w:tcPr>
            <w:tcW w:w="1440" w:type="dxa"/>
            <w:tcBorders>
              <w:top w:val="single" w:sz="4" w:space="0" w:color="auto"/>
              <w:left w:val="single" w:sz="4" w:space="0" w:color="auto"/>
              <w:bottom w:val="single" w:sz="4" w:space="0" w:color="auto"/>
              <w:right w:val="single" w:sz="4" w:space="0" w:color="auto"/>
            </w:tcBorders>
            <w:hideMark/>
          </w:tcPr>
          <w:p w14:paraId="0F988D60"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561</w:t>
            </w:r>
          </w:p>
          <w:p w14:paraId="6A74593D"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(DP, LSE, TP and/or BA)</w:t>
            </w:r>
          </w:p>
        </w:tc>
        <w:tc>
          <w:tcPr>
            <w:tcW w:w="1530" w:type="dxa"/>
            <w:tcBorders>
              <w:top w:val="single" w:sz="4" w:space="0" w:color="auto"/>
              <w:left w:val="single" w:sz="4" w:space="0" w:color="auto"/>
              <w:bottom w:val="single" w:sz="4" w:space="0" w:color="auto"/>
              <w:right w:val="single" w:sz="4" w:space="0" w:color="auto"/>
            </w:tcBorders>
            <w:hideMark/>
          </w:tcPr>
          <w:p w14:paraId="0C90704D"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14:paraId="1C30E61C"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561</w:t>
            </w:r>
          </w:p>
        </w:tc>
        <w:tc>
          <w:tcPr>
            <w:tcW w:w="1260" w:type="dxa"/>
            <w:tcBorders>
              <w:top w:val="single" w:sz="4" w:space="0" w:color="auto"/>
              <w:left w:val="single" w:sz="4" w:space="0" w:color="auto"/>
              <w:bottom w:val="single" w:sz="4" w:space="0" w:color="auto"/>
              <w:right w:val="single" w:sz="4" w:space="0" w:color="auto"/>
            </w:tcBorders>
            <w:hideMark/>
          </w:tcPr>
          <w:p w14:paraId="1AF87320"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8 hrs.;</w:t>
            </w:r>
          </w:p>
          <w:p w14:paraId="486559E2"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 xml:space="preserve"> $545  </w:t>
            </w:r>
          </w:p>
        </w:tc>
        <w:tc>
          <w:tcPr>
            <w:tcW w:w="1350" w:type="dxa"/>
            <w:tcBorders>
              <w:top w:val="single" w:sz="4" w:space="0" w:color="auto"/>
              <w:left w:val="single" w:sz="4" w:space="0" w:color="auto"/>
              <w:bottom w:val="single" w:sz="4" w:space="0" w:color="auto"/>
              <w:right w:val="single" w:sz="4" w:space="0" w:color="auto"/>
            </w:tcBorders>
            <w:hideMark/>
          </w:tcPr>
          <w:p w14:paraId="733602F9"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 xml:space="preserve">4,488 hrs.; </w:t>
            </w:r>
            <w:r w:rsidRPr="008E58B7">
              <w:rPr>
                <w:rFonts w:ascii="Times New Roman" w:hAnsi="Times New Roman" w:cs="Times New Roman"/>
                <w:sz w:val="20"/>
                <w:szCs w:val="20"/>
              </w:rPr>
              <w:br/>
              <w:t xml:space="preserve"> $305,723</w:t>
            </w:r>
          </w:p>
        </w:tc>
        <w:tc>
          <w:tcPr>
            <w:tcW w:w="1260" w:type="dxa"/>
            <w:tcBorders>
              <w:top w:val="single" w:sz="4" w:space="0" w:color="auto"/>
              <w:left w:val="single" w:sz="4" w:space="0" w:color="auto"/>
              <w:bottom w:val="single" w:sz="4" w:space="0" w:color="auto"/>
              <w:right w:val="single" w:sz="4" w:space="0" w:color="auto"/>
            </w:tcBorders>
            <w:hideMark/>
          </w:tcPr>
          <w:p w14:paraId="7A1CFC6B" w14:textId="77777777" w:rsidR="008E58B7" w:rsidRPr="008E58B7" w:rsidRDefault="008E58B7" w:rsidP="008E58B7">
            <w:pPr>
              <w:spacing w:after="0"/>
              <w:rPr>
                <w:rFonts w:ascii="Times New Roman" w:hAnsi="Times New Roman" w:cs="Times New Roman"/>
                <w:sz w:val="20"/>
                <w:szCs w:val="20"/>
              </w:rPr>
            </w:pPr>
            <w:r w:rsidRPr="008E58B7">
              <w:rPr>
                <w:rFonts w:ascii="Times New Roman" w:hAnsi="Times New Roman" w:cs="Times New Roman"/>
                <w:sz w:val="20"/>
                <w:szCs w:val="20"/>
              </w:rPr>
              <w:t>$545</w:t>
            </w:r>
          </w:p>
        </w:tc>
      </w:tr>
    </w:tbl>
    <w:p w14:paraId="13DC5D55" w14:textId="77777777" w:rsidR="00C05F12" w:rsidRDefault="00C05F12" w:rsidP="002C5784">
      <w:pPr>
        <w:spacing w:after="0"/>
        <w:rPr>
          <w:rFonts w:ascii="Times New Roman" w:hAnsi="Times New Roman" w:cs="Times New Roman"/>
          <w:sz w:val="20"/>
          <w:szCs w:val="20"/>
        </w:rPr>
      </w:pPr>
    </w:p>
    <w:p w14:paraId="07F53490" w14:textId="77777777" w:rsidR="00C05F12" w:rsidRPr="002C5784" w:rsidRDefault="00C05F12" w:rsidP="002C5784">
      <w:pPr>
        <w:spacing w:after="0"/>
        <w:rPr>
          <w:rFonts w:ascii="Times New Roman" w:hAnsi="Times New Roman" w:cs="Times New Roman"/>
          <w:sz w:val="20"/>
          <w:szCs w:val="20"/>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C5784" w:rsidRPr="002C5784" w14:paraId="75C3D3F5" w14:textId="77777777" w:rsidTr="000D6FBE">
        <w:trPr>
          <w:cantSplit/>
        </w:trPr>
        <w:tc>
          <w:tcPr>
            <w:tcW w:w="5000" w:type="pct"/>
            <w:gridSpan w:val="7"/>
            <w:tcBorders>
              <w:bottom w:val="single" w:sz="4" w:space="0" w:color="auto"/>
            </w:tcBorders>
            <w:shd w:val="clear" w:color="auto" w:fill="D9D9D9"/>
          </w:tcPr>
          <w:p w14:paraId="5960E87C"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MOD-032-1  (Verification of Models and Data for Turbine/Governor and Load Control or Active Power/Frequency Control Functions)</w:t>
            </w:r>
          </w:p>
        </w:tc>
      </w:tr>
      <w:tr w:rsidR="002C5784" w:rsidRPr="002C5784" w14:paraId="0B0D96D6" w14:textId="77777777" w:rsidTr="000D6FBE">
        <w:trPr>
          <w:cantSplit/>
        </w:trPr>
        <w:tc>
          <w:tcPr>
            <w:tcW w:w="878" w:type="pct"/>
            <w:shd w:val="clear" w:color="auto" w:fill="D9D9D9"/>
          </w:tcPr>
          <w:p w14:paraId="74A741F5" w14:textId="77777777" w:rsidR="002C5784" w:rsidRPr="002C5784" w:rsidRDefault="002C5784" w:rsidP="002C5784">
            <w:pPr>
              <w:spacing w:after="0"/>
              <w:rPr>
                <w:rFonts w:ascii="Times New Roman" w:hAnsi="Times New Roman" w:cs="Times New Roman"/>
                <w:b/>
                <w:sz w:val="20"/>
                <w:szCs w:val="20"/>
              </w:rPr>
            </w:pPr>
          </w:p>
        </w:tc>
        <w:tc>
          <w:tcPr>
            <w:tcW w:w="746" w:type="pct"/>
            <w:shd w:val="clear" w:color="auto" w:fill="D9D9D9"/>
            <w:vAlign w:val="bottom"/>
          </w:tcPr>
          <w:p w14:paraId="4F9A39D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Number of Respondents</w:t>
            </w:r>
            <w:r w:rsidRPr="002C5784">
              <w:rPr>
                <w:rFonts w:ascii="Times New Roman" w:hAnsi="Times New Roman" w:cs="Times New Roman"/>
                <w:b/>
                <w:sz w:val="20"/>
                <w:szCs w:val="20"/>
              </w:rPr>
              <w:br/>
              <w:t>(1)</w:t>
            </w:r>
          </w:p>
        </w:tc>
        <w:tc>
          <w:tcPr>
            <w:tcW w:w="746" w:type="pct"/>
            <w:shd w:val="clear" w:color="auto" w:fill="D9D9D9"/>
            <w:vAlign w:val="bottom"/>
          </w:tcPr>
          <w:p w14:paraId="6AA9748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Annual Number of Responses per Respondent</w:t>
            </w:r>
          </w:p>
          <w:p w14:paraId="01E811D9"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(2)</w:t>
            </w:r>
          </w:p>
        </w:tc>
        <w:tc>
          <w:tcPr>
            <w:tcW w:w="703" w:type="pct"/>
            <w:shd w:val="clear" w:color="auto" w:fill="D9D9D9"/>
            <w:vAlign w:val="bottom"/>
          </w:tcPr>
          <w:p w14:paraId="3F016B27"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Number of Responses (1)*(2)=(3)</w:t>
            </w:r>
          </w:p>
        </w:tc>
        <w:tc>
          <w:tcPr>
            <w:tcW w:w="654" w:type="pct"/>
            <w:shd w:val="clear" w:color="auto" w:fill="D9D9D9"/>
            <w:vAlign w:val="bottom"/>
          </w:tcPr>
          <w:p w14:paraId="34788F49"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Average Burden &amp; Cost Per Response</w:t>
            </w:r>
          </w:p>
          <w:p w14:paraId="101DC561"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w:t>
            </w:r>
          </w:p>
        </w:tc>
        <w:tc>
          <w:tcPr>
            <w:tcW w:w="657" w:type="pct"/>
            <w:shd w:val="clear" w:color="auto" w:fill="D9D9D9"/>
            <w:vAlign w:val="bottom"/>
          </w:tcPr>
          <w:p w14:paraId="6129D641"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Annual Burden Hours &amp; Total Annual Cost</w:t>
            </w:r>
          </w:p>
          <w:p w14:paraId="1D0D6869"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(3)*(4)=(5)</w:t>
            </w:r>
          </w:p>
        </w:tc>
        <w:tc>
          <w:tcPr>
            <w:tcW w:w="616" w:type="pct"/>
            <w:shd w:val="clear" w:color="auto" w:fill="D9D9D9"/>
            <w:vAlign w:val="bottom"/>
          </w:tcPr>
          <w:p w14:paraId="266B5418" w14:textId="579C5B13"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Cost per Respondent</w:t>
            </w:r>
          </w:p>
          <w:p w14:paraId="7E85EF49"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 xml:space="preserve"> ($)</w:t>
            </w:r>
          </w:p>
          <w:p w14:paraId="7339CA2A"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(5)÷(1)</w:t>
            </w:r>
          </w:p>
        </w:tc>
      </w:tr>
      <w:tr w:rsidR="002C5784" w:rsidRPr="002C5784" w14:paraId="4167425C" w14:textId="77777777" w:rsidTr="000D6FBE">
        <w:trPr>
          <w:cantSplit/>
        </w:trPr>
        <w:tc>
          <w:tcPr>
            <w:tcW w:w="878" w:type="pct"/>
          </w:tcPr>
          <w:p w14:paraId="236040A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Data Submittal</w:t>
            </w:r>
          </w:p>
        </w:tc>
        <w:tc>
          <w:tcPr>
            <w:tcW w:w="746" w:type="pct"/>
          </w:tcPr>
          <w:p w14:paraId="3E9DD16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1,197</w:t>
            </w:r>
          </w:p>
          <w:p w14:paraId="47779B8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(BA, GO, PA, RP, TO, TP, and TSP)</w:t>
            </w:r>
          </w:p>
          <w:p w14:paraId="5297A4CD" w14:textId="77777777" w:rsidR="002C5784" w:rsidRPr="002C5784" w:rsidRDefault="002C5784" w:rsidP="002C5784">
            <w:pPr>
              <w:spacing w:after="0"/>
              <w:rPr>
                <w:rFonts w:ascii="Times New Roman" w:hAnsi="Times New Roman" w:cs="Times New Roman"/>
                <w:sz w:val="20"/>
                <w:szCs w:val="20"/>
              </w:rPr>
            </w:pPr>
          </w:p>
        </w:tc>
        <w:tc>
          <w:tcPr>
            <w:tcW w:w="746" w:type="pct"/>
          </w:tcPr>
          <w:p w14:paraId="1E9A1CE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19526D08"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1,197</w:t>
            </w:r>
          </w:p>
        </w:tc>
        <w:tc>
          <w:tcPr>
            <w:tcW w:w="654" w:type="pct"/>
          </w:tcPr>
          <w:p w14:paraId="0A2D937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8 hrs.; </w:t>
            </w:r>
          </w:p>
          <w:p w14:paraId="117F019E"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$544.96</w:t>
            </w:r>
            <w:bookmarkStart w:id="4" w:name="_Ref504128368"/>
            <w:r w:rsidRPr="002C5784">
              <w:rPr>
                <w:rFonts w:ascii="Times New Roman" w:hAnsi="Times New Roman" w:cs="Times New Roman"/>
                <w:b/>
                <w:sz w:val="20"/>
                <w:szCs w:val="20"/>
                <w:vertAlign w:val="superscript"/>
              </w:rPr>
              <w:footnoteReference w:id="16"/>
            </w:r>
            <w:bookmarkEnd w:id="4"/>
          </w:p>
        </w:tc>
        <w:tc>
          <w:tcPr>
            <w:tcW w:w="657" w:type="pct"/>
          </w:tcPr>
          <w:p w14:paraId="506DC584"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9,576 hrs.;</w:t>
            </w:r>
          </w:p>
          <w:p w14:paraId="1E3F3ED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$652,317 </w:t>
            </w:r>
          </w:p>
        </w:tc>
        <w:tc>
          <w:tcPr>
            <w:tcW w:w="616" w:type="pct"/>
          </w:tcPr>
          <w:p w14:paraId="7B5B3298"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$544.96 </w:t>
            </w:r>
          </w:p>
          <w:p w14:paraId="74B0E5A8" w14:textId="77777777" w:rsidR="002C5784" w:rsidRPr="002C5784" w:rsidRDefault="002C5784" w:rsidP="002C5784">
            <w:pPr>
              <w:spacing w:after="0"/>
              <w:rPr>
                <w:rFonts w:ascii="Times New Roman" w:hAnsi="Times New Roman" w:cs="Times New Roman"/>
                <w:sz w:val="20"/>
                <w:szCs w:val="20"/>
              </w:rPr>
            </w:pPr>
          </w:p>
        </w:tc>
      </w:tr>
      <w:tr w:rsidR="002C5784" w:rsidRPr="002C5784" w14:paraId="1CE87062" w14:textId="77777777" w:rsidTr="000D6FBE">
        <w:trPr>
          <w:cantSplit/>
        </w:trPr>
        <w:tc>
          <w:tcPr>
            <w:tcW w:w="878" w:type="pct"/>
          </w:tcPr>
          <w:p w14:paraId="3169A5A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Evidence Retention</w:t>
            </w:r>
          </w:p>
        </w:tc>
        <w:tc>
          <w:tcPr>
            <w:tcW w:w="746" w:type="pct"/>
          </w:tcPr>
          <w:p w14:paraId="3D04D68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1,197</w:t>
            </w:r>
          </w:p>
          <w:p w14:paraId="7DA6D13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(BA, GO, PA, RP, TO, TP, and TSP)</w:t>
            </w:r>
          </w:p>
          <w:p w14:paraId="03B5BC9F" w14:textId="77777777" w:rsidR="002C5784" w:rsidRPr="002C5784" w:rsidRDefault="002C5784" w:rsidP="002C5784">
            <w:pPr>
              <w:spacing w:after="0"/>
              <w:rPr>
                <w:rFonts w:ascii="Times New Roman" w:hAnsi="Times New Roman" w:cs="Times New Roman"/>
                <w:sz w:val="20"/>
                <w:szCs w:val="20"/>
              </w:rPr>
            </w:pPr>
          </w:p>
        </w:tc>
        <w:tc>
          <w:tcPr>
            <w:tcW w:w="746" w:type="pct"/>
          </w:tcPr>
          <w:p w14:paraId="6E11E0B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3EE7058E"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1,197</w:t>
            </w:r>
          </w:p>
        </w:tc>
        <w:tc>
          <w:tcPr>
            <w:tcW w:w="654" w:type="pct"/>
          </w:tcPr>
          <w:p w14:paraId="3FCCE53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1 hr.; </w:t>
            </w:r>
          </w:p>
          <w:p w14:paraId="32832808"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_Ref504127811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6</w:t>
            </w:r>
            <w:r w:rsidRPr="002C5784">
              <w:rPr>
                <w:rFonts w:ascii="Times New Roman" w:hAnsi="Times New Roman" w:cs="Times New Roman"/>
                <w:sz w:val="20"/>
                <w:szCs w:val="20"/>
              </w:rPr>
              <w:fldChar w:fldCharType="end"/>
            </w:r>
          </w:p>
        </w:tc>
        <w:tc>
          <w:tcPr>
            <w:tcW w:w="657" w:type="pct"/>
          </w:tcPr>
          <w:p w14:paraId="6CA390B2"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1,197 hrs.;</w:t>
            </w:r>
          </w:p>
          <w:p w14:paraId="59F2FC0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$39,190</w:t>
            </w:r>
          </w:p>
        </w:tc>
        <w:tc>
          <w:tcPr>
            <w:tcW w:w="616" w:type="pct"/>
          </w:tcPr>
          <w:p w14:paraId="59BC03BE"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p>
        </w:tc>
      </w:tr>
      <w:tr w:rsidR="002C5784" w:rsidRPr="002C5784" w14:paraId="44673C44" w14:textId="77777777" w:rsidTr="000D6FBE">
        <w:trPr>
          <w:cantSplit/>
          <w:trHeight w:val="485"/>
        </w:trPr>
        <w:tc>
          <w:tcPr>
            <w:tcW w:w="878" w:type="pct"/>
            <w:tcBorders>
              <w:bottom w:val="single" w:sz="4" w:space="0" w:color="auto"/>
            </w:tcBorders>
          </w:tcPr>
          <w:p w14:paraId="1C2C29B5"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w:t>
            </w:r>
          </w:p>
        </w:tc>
        <w:tc>
          <w:tcPr>
            <w:tcW w:w="2849" w:type="pct"/>
            <w:gridSpan w:val="4"/>
            <w:tcBorders>
              <w:bottom w:val="single" w:sz="4" w:space="0" w:color="auto"/>
            </w:tcBorders>
            <w:shd w:val="clear" w:color="auto" w:fill="D9D9D9"/>
          </w:tcPr>
          <w:p w14:paraId="6548D0E1" w14:textId="77777777" w:rsidR="002C5784" w:rsidRPr="002C5784" w:rsidRDefault="002C5784" w:rsidP="002C5784">
            <w:pPr>
              <w:spacing w:after="0"/>
              <w:rPr>
                <w:rFonts w:ascii="Times New Roman" w:hAnsi="Times New Roman" w:cs="Times New Roman"/>
                <w:sz w:val="20"/>
                <w:szCs w:val="20"/>
              </w:rPr>
            </w:pPr>
          </w:p>
        </w:tc>
        <w:tc>
          <w:tcPr>
            <w:tcW w:w="657" w:type="pct"/>
            <w:tcBorders>
              <w:bottom w:val="single" w:sz="4" w:space="0" w:color="auto"/>
            </w:tcBorders>
          </w:tcPr>
          <w:p w14:paraId="3582368F"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10,773 hrs.;</w:t>
            </w:r>
          </w:p>
          <w:p w14:paraId="5F73D83A"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$691,507</w:t>
            </w:r>
          </w:p>
        </w:tc>
        <w:tc>
          <w:tcPr>
            <w:tcW w:w="616" w:type="pct"/>
            <w:tcBorders>
              <w:bottom w:val="single" w:sz="4" w:space="0" w:color="auto"/>
            </w:tcBorders>
            <w:shd w:val="clear" w:color="auto" w:fill="D9D9D9"/>
          </w:tcPr>
          <w:p w14:paraId="7A3AFF76" w14:textId="77777777" w:rsidR="002C5784" w:rsidRPr="002C5784" w:rsidRDefault="002C5784" w:rsidP="002C5784">
            <w:pPr>
              <w:spacing w:after="0"/>
              <w:rPr>
                <w:rFonts w:ascii="Times New Roman" w:hAnsi="Times New Roman" w:cs="Times New Roman"/>
                <w:b/>
                <w:sz w:val="20"/>
                <w:szCs w:val="20"/>
              </w:rPr>
            </w:pPr>
          </w:p>
        </w:tc>
      </w:tr>
    </w:tbl>
    <w:p w14:paraId="477FD3D8" w14:textId="77777777" w:rsidR="002C5784" w:rsidRPr="002C5784" w:rsidRDefault="002C5784" w:rsidP="002C5784">
      <w:pPr>
        <w:spacing w:after="0"/>
        <w:rPr>
          <w:rFonts w:ascii="Times New Roman" w:hAnsi="Times New Roman" w:cs="Times New Roman"/>
          <w:sz w:val="20"/>
          <w:szCs w:val="20"/>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C5784" w:rsidRPr="002C5784" w14:paraId="2166BAF3" w14:textId="77777777" w:rsidTr="000D6FBE">
        <w:trPr>
          <w:cantSplit/>
        </w:trPr>
        <w:tc>
          <w:tcPr>
            <w:tcW w:w="5000" w:type="pct"/>
            <w:gridSpan w:val="7"/>
            <w:tcBorders>
              <w:bottom w:val="single" w:sz="4" w:space="0" w:color="auto"/>
            </w:tcBorders>
            <w:shd w:val="clear" w:color="auto" w:fill="D9D9D9"/>
          </w:tcPr>
          <w:p w14:paraId="0DEEE8D4"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MOD-033-1 (Steady-State and Dynamics System Model Validation)</w:t>
            </w:r>
          </w:p>
        </w:tc>
      </w:tr>
      <w:tr w:rsidR="002C5784" w:rsidRPr="002C5784" w14:paraId="4247071D" w14:textId="77777777" w:rsidTr="000D6FBE">
        <w:trPr>
          <w:cantSplit/>
        </w:trPr>
        <w:tc>
          <w:tcPr>
            <w:tcW w:w="878" w:type="pct"/>
            <w:shd w:val="clear" w:color="auto" w:fill="D9D9D9"/>
          </w:tcPr>
          <w:p w14:paraId="7D1EBD03" w14:textId="77777777" w:rsidR="002C5784" w:rsidRPr="002C5784" w:rsidRDefault="002C5784" w:rsidP="002C5784">
            <w:pPr>
              <w:spacing w:after="0"/>
              <w:rPr>
                <w:rFonts w:ascii="Times New Roman" w:hAnsi="Times New Roman" w:cs="Times New Roman"/>
                <w:b/>
                <w:sz w:val="20"/>
                <w:szCs w:val="20"/>
              </w:rPr>
            </w:pPr>
          </w:p>
        </w:tc>
        <w:tc>
          <w:tcPr>
            <w:tcW w:w="746" w:type="pct"/>
            <w:shd w:val="clear" w:color="auto" w:fill="D9D9D9"/>
            <w:vAlign w:val="bottom"/>
          </w:tcPr>
          <w:p w14:paraId="1F4619E6"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Number of Respondents</w:t>
            </w:r>
            <w:r w:rsidRPr="002C5784">
              <w:rPr>
                <w:rFonts w:ascii="Times New Roman" w:hAnsi="Times New Roman" w:cs="Times New Roman"/>
                <w:b/>
                <w:sz w:val="20"/>
                <w:szCs w:val="20"/>
              </w:rPr>
              <w:br/>
              <w:t>(1)</w:t>
            </w:r>
          </w:p>
        </w:tc>
        <w:tc>
          <w:tcPr>
            <w:tcW w:w="746" w:type="pct"/>
            <w:shd w:val="clear" w:color="auto" w:fill="D9D9D9"/>
            <w:vAlign w:val="bottom"/>
          </w:tcPr>
          <w:p w14:paraId="5F5C3F21"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Annual Number of Responses per Respondent</w:t>
            </w:r>
          </w:p>
          <w:p w14:paraId="70EEC621"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(2)</w:t>
            </w:r>
          </w:p>
        </w:tc>
        <w:tc>
          <w:tcPr>
            <w:tcW w:w="703" w:type="pct"/>
            <w:shd w:val="clear" w:color="auto" w:fill="D9D9D9"/>
            <w:vAlign w:val="bottom"/>
          </w:tcPr>
          <w:p w14:paraId="1333C47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Number of Responses (1)*(2)=(3)</w:t>
            </w:r>
          </w:p>
        </w:tc>
        <w:tc>
          <w:tcPr>
            <w:tcW w:w="654" w:type="pct"/>
            <w:shd w:val="clear" w:color="auto" w:fill="D9D9D9"/>
            <w:vAlign w:val="bottom"/>
          </w:tcPr>
          <w:p w14:paraId="4404F966"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Average Burden &amp; Cost Per Response</w:t>
            </w:r>
          </w:p>
          <w:p w14:paraId="0DE094A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(4)</w:t>
            </w:r>
          </w:p>
        </w:tc>
        <w:tc>
          <w:tcPr>
            <w:tcW w:w="657" w:type="pct"/>
            <w:shd w:val="clear" w:color="auto" w:fill="D9D9D9"/>
            <w:vAlign w:val="bottom"/>
          </w:tcPr>
          <w:p w14:paraId="7BB4636C"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 Annual Burden Hours &amp; Total Annual Cost</w:t>
            </w:r>
          </w:p>
          <w:p w14:paraId="52571760"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(3)*(4)=(5)</w:t>
            </w:r>
          </w:p>
        </w:tc>
        <w:tc>
          <w:tcPr>
            <w:tcW w:w="616" w:type="pct"/>
            <w:shd w:val="clear" w:color="auto" w:fill="D9D9D9"/>
            <w:vAlign w:val="bottom"/>
          </w:tcPr>
          <w:p w14:paraId="7228A280"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Cost per Respondent</w:t>
            </w:r>
          </w:p>
          <w:p w14:paraId="1BEF0688"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 xml:space="preserve"> ($)</w:t>
            </w:r>
          </w:p>
          <w:p w14:paraId="3BDA56F7"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(5)÷(1)</w:t>
            </w:r>
          </w:p>
        </w:tc>
      </w:tr>
      <w:tr w:rsidR="002C5784" w:rsidRPr="002C5784" w14:paraId="0AB09725" w14:textId="77777777" w:rsidTr="000D6FBE">
        <w:trPr>
          <w:cantSplit/>
        </w:trPr>
        <w:tc>
          <w:tcPr>
            <w:tcW w:w="878" w:type="pct"/>
          </w:tcPr>
          <w:p w14:paraId="39E8C504"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Data Submittal</w:t>
            </w:r>
          </w:p>
        </w:tc>
        <w:tc>
          <w:tcPr>
            <w:tcW w:w="746" w:type="pct"/>
          </w:tcPr>
          <w:p w14:paraId="31DB105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188</w:t>
            </w:r>
          </w:p>
          <w:p w14:paraId="3C0F4E1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(RC and TOP)</w:t>
            </w:r>
          </w:p>
          <w:p w14:paraId="3233E329" w14:textId="77777777" w:rsidR="002C5784" w:rsidRPr="002C5784" w:rsidRDefault="002C5784" w:rsidP="002C5784">
            <w:pPr>
              <w:spacing w:after="0"/>
              <w:rPr>
                <w:rFonts w:ascii="Times New Roman" w:hAnsi="Times New Roman" w:cs="Times New Roman"/>
                <w:sz w:val="20"/>
                <w:szCs w:val="20"/>
              </w:rPr>
            </w:pPr>
          </w:p>
        </w:tc>
        <w:tc>
          <w:tcPr>
            <w:tcW w:w="746" w:type="pct"/>
          </w:tcPr>
          <w:p w14:paraId="0B9E59B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54E46F56"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188</w:t>
            </w:r>
          </w:p>
        </w:tc>
        <w:tc>
          <w:tcPr>
            <w:tcW w:w="654" w:type="pct"/>
          </w:tcPr>
          <w:p w14:paraId="5A90166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8 hrs.; </w:t>
            </w:r>
          </w:p>
          <w:p w14:paraId="64B73C6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$544.96</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_Ref504128368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7</w:t>
            </w:r>
            <w:r w:rsidRPr="002C5784">
              <w:rPr>
                <w:rFonts w:ascii="Times New Roman" w:hAnsi="Times New Roman" w:cs="Times New Roman"/>
                <w:sz w:val="20"/>
                <w:szCs w:val="20"/>
              </w:rPr>
              <w:fldChar w:fldCharType="end"/>
            </w:r>
          </w:p>
        </w:tc>
        <w:tc>
          <w:tcPr>
            <w:tcW w:w="657" w:type="pct"/>
          </w:tcPr>
          <w:p w14:paraId="64966D2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 1,504 hrs.;</w:t>
            </w:r>
          </w:p>
          <w:p w14:paraId="79E7450A"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$102,452 </w:t>
            </w:r>
          </w:p>
        </w:tc>
        <w:tc>
          <w:tcPr>
            <w:tcW w:w="616" w:type="pct"/>
          </w:tcPr>
          <w:p w14:paraId="38508DD7"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$544.96 </w:t>
            </w:r>
          </w:p>
          <w:p w14:paraId="055E38AA" w14:textId="77777777" w:rsidR="002C5784" w:rsidRPr="002C5784" w:rsidRDefault="002C5784" w:rsidP="002C5784">
            <w:pPr>
              <w:spacing w:after="0"/>
              <w:rPr>
                <w:rFonts w:ascii="Times New Roman" w:hAnsi="Times New Roman" w:cs="Times New Roman"/>
                <w:sz w:val="20"/>
                <w:szCs w:val="20"/>
              </w:rPr>
            </w:pPr>
          </w:p>
        </w:tc>
      </w:tr>
      <w:tr w:rsidR="002C5784" w:rsidRPr="002C5784" w14:paraId="253E82F9" w14:textId="77777777" w:rsidTr="000D6FBE">
        <w:trPr>
          <w:cantSplit/>
        </w:trPr>
        <w:tc>
          <w:tcPr>
            <w:tcW w:w="878" w:type="pct"/>
          </w:tcPr>
          <w:p w14:paraId="33A32190"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Evidence Retention</w:t>
            </w:r>
          </w:p>
        </w:tc>
        <w:tc>
          <w:tcPr>
            <w:tcW w:w="746" w:type="pct"/>
          </w:tcPr>
          <w:p w14:paraId="144B50D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194</w:t>
            </w:r>
          </w:p>
          <w:p w14:paraId="2869963C"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(PA, RC, and TOP)</w:t>
            </w:r>
          </w:p>
        </w:tc>
        <w:tc>
          <w:tcPr>
            <w:tcW w:w="746" w:type="pct"/>
          </w:tcPr>
          <w:p w14:paraId="75B549D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w:t>
            </w:r>
          </w:p>
        </w:tc>
        <w:tc>
          <w:tcPr>
            <w:tcW w:w="703" w:type="pct"/>
          </w:tcPr>
          <w:p w14:paraId="46DFD431"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194</w:t>
            </w:r>
          </w:p>
        </w:tc>
        <w:tc>
          <w:tcPr>
            <w:tcW w:w="654" w:type="pct"/>
          </w:tcPr>
          <w:p w14:paraId="13DC3019"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 xml:space="preserve">1 hr.; </w:t>
            </w:r>
          </w:p>
          <w:p w14:paraId="012DEFD3"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r w:rsidRPr="002C5784">
              <w:rPr>
                <w:rFonts w:ascii="Times New Roman" w:hAnsi="Times New Roman" w:cs="Times New Roman"/>
                <w:sz w:val="20"/>
                <w:szCs w:val="20"/>
                <w:vertAlign w:val="superscript"/>
              </w:rPr>
              <w:fldChar w:fldCharType="begin"/>
            </w:r>
            <w:r w:rsidRPr="002C5784">
              <w:rPr>
                <w:rFonts w:ascii="Times New Roman" w:hAnsi="Times New Roman" w:cs="Times New Roman"/>
                <w:sz w:val="20"/>
                <w:szCs w:val="20"/>
                <w:vertAlign w:val="superscript"/>
              </w:rPr>
              <w:instrText xml:space="preserve"> NOTEREF _Ref504127811 \h  \* MERGEFORMAT </w:instrText>
            </w:r>
            <w:r w:rsidRPr="002C5784">
              <w:rPr>
                <w:rFonts w:ascii="Times New Roman" w:hAnsi="Times New Roman" w:cs="Times New Roman"/>
                <w:sz w:val="20"/>
                <w:szCs w:val="20"/>
                <w:vertAlign w:val="superscript"/>
              </w:rPr>
            </w:r>
            <w:r w:rsidRPr="002C5784">
              <w:rPr>
                <w:rFonts w:ascii="Times New Roman" w:hAnsi="Times New Roman" w:cs="Times New Roman"/>
                <w:sz w:val="20"/>
                <w:szCs w:val="20"/>
                <w:vertAlign w:val="superscript"/>
              </w:rPr>
              <w:fldChar w:fldCharType="separate"/>
            </w:r>
            <w:r w:rsidRPr="002C5784">
              <w:rPr>
                <w:rFonts w:ascii="Times New Roman" w:hAnsi="Times New Roman" w:cs="Times New Roman"/>
                <w:sz w:val="20"/>
                <w:szCs w:val="20"/>
                <w:vertAlign w:val="superscript"/>
              </w:rPr>
              <w:t>6</w:t>
            </w:r>
            <w:r w:rsidRPr="002C5784">
              <w:rPr>
                <w:rFonts w:ascii="Times New Roman" w:hAnsi="Times New Roman" w:cs="Times New Roman"/>
                <w:sz w:val="20"/>
                <w:szCs w:val="20"/>
              </w:rPr>
              <w:fldChar w:fldCharType="end"/>
            </w:r>
          </w:p>
        </w:tc>
        <w:tc>
          <w:tcPr>
            <w:tcW w:w="657" w:type="pct"/>
          </w:tcPr>
          <w:p w14:paraId="5A5622BB"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194 hrs.;</w:t>
            </w:r>
          </w:p>
          <w:p w14:paraId="357F38CD"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$6,352</w:t>
            </w:r>
          </w:p>
        </w:tc>
        <w:tc>
          <w:tcPr>
            <w:tcW w:w="616" w:type="pct"/>
          </w:tcPr>
          <w:p w14:paraId="6CB2DFBF" w14:textId="77777777" w:rsidR="002C5784" w:rsidRPr="002C5784" w:rsidRDefault="002C5784" w:rsidP="002C5784">
            <w:pPr>
              <w:spacing w:after="0"/>
              <w:rPr>
                <w:rFonts w:ascii="Times New Roman" w:hAnsi="Times New Roman" w:cs="Times New Roman"/>
                <w:sz w:val="20"/>
                <w:szCs w:val="20"/>
              </w:rPr>
            </w:pPr>
            <w:r w:rsidRPr="002C5784">
              <w:rPr>
                <w:rFonts w:ascii="Times New Roman" w:hAnsi="Times New Roman" w:cs="Times New Roman"/>
                <w:sz w:val="20"/>
                <w:szCs w:val="20"/>
              </w:rPr>
              <w:t>$32.74</w:t>
            </w:r>
          </w:p>
        </w:tc>
      </w:tr>
      <w:tr w:rsidR="002C5784" w:rsidRPr="002C5784" w14:paraId="63B01AB7" w14:textId="77777777" w:rsidTr="000D6FBE">
        <w:trPr>
          <w:cantSplit/>
          <w:trHeight w:val="485"/>
        </w:trPr>
        <w:tc>
          <w:tcPr>
            <w:tcW w:w="878" w:type="pct"/>
            <w:tcBorders>
              <w:bottom w:val="single" w:sz="4" w:space="0" w:color="auto"/>
            </w:tcBorders>
          </w:tcPr>
          <w:p w14:paraId="6A33432D"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TOTAL</w:t>
            </w:r>
          </w:p>
        </w:tc>
        <w:tc>
          <w:tcPr>
            <w:tcW w:w="2849" w:type="pct"/>
            <w:gridSpan w:val="4"/>
            <w:tcBorders>
              <w:bottom w:val="single" w:sz="4" w:space="0" w:color="auto"/>
            </w:tcBorders>
            <w:shd w:val="clear" w:color="auto" w:fill="D9D9D9"/>
          </w:tcPr>
          <w:p w14:paraId="4BA50271" w14:textId="77777777" w:rsidR="002C5784" w:rsidRPr="002C5784" w:rsidRDefault="002C5784" w:rsidP="002C5784">
            <w:pPr>
              <w:spacing w:after="0"/>
              <w:rPr>
                <w:rFonts w:ascii="Times New Roman" w:hAnsi="Times New Roman" w:cs="Times New Roman"/>
                <w:sz w:val="20"/>
                <w:szCs w:val="20"/>
              </w:rPr>
            </w:pPr>
          </w:p>
        </w:tc>
        <w:tc>
          <w:tcPr>
            <w:tcW w:w="657" w:type="pct"/>
            <w:tcBorders>
              <w:bottom w:val="single" w:sz="4" w:space="0" w:color="auto"/>
            </w:tcBorders>
          </w:tcPr>
          <w:p w14:paraId="145B94E0"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1,698 hrs.;</w:t>
            </w:r>
          </w:p>
          <w:p w14:paraId="186B1777" w14:textId="77777777" w:rsidR="002C5784" w:rsidRPr="002C5784" w:rsidRDefault="002C5784" w:rsidP="002C5784">
            <w:pPr>
              <w:spacing w:after="0"/>
              <w:rPr>
                <w:rFonts w:ascii="Times New Roman" w:hAnsi="Times New Roman" w:cs="Times New Roman"/>
                <w:b/>
                <w:sz w:val="20"/>
                <w:szCs w:val="20"/>
              </w:rPr>
            </w:pPr>
            <w:r w:rsidRPr="002C5784">
              <w:rPr>
                <w:rFonts w:ascii="Times New Roman" w:hAnsi="Times New Roman" w:cs="Times New Roman"/>
                <w:b/>
                <w:sz w:val="20"/>
                <w:szCs w:val="20"/>
              </w:rPr>
              <w:t>$108,804</w:t>
            </w:r>
          </w:p>
        </w:tc>
        <w:tc>
          <w:tcPr>
            <w:tcW w:w="616" w:type="pct"/>
            <w:tcBorders>
              <w:bottom w:val="single" w:sz="4" w:space="0" w:color="auto"/>
            </w:tcBorders>
            <w:shd w:val="clear" w:color="auto" w:fill="D9D9D9"/>
          </w:tcPr>
          <w:p w14:paraId="5F6FEBA6" w14:textId="77777777" w:rsidR="002C5784" w:rsidRPr="002C5784" w:rsidRDefault="002C5784" w:rsidP="002C5784">
            <w:pPr>
              <w:spacing w:after="0"/>
              <w:rPr>
                <w:rFonts w:ascii="Times New Roman" w:hAnsi="Times New Roman" w:cs="Times New Roman"/>
                <w:b/>
                <w:sz w:val="20"/>
                <w:szCs w:val="20"/>
              </w:rPr>
            </w:pPr>
          </w:p>
        </w:tc>
      </w:tr>
    </w:tbl>
    <w:p w14:paraId="75FDCF65" w14:textId="77777777" w:rsidR="002C5784" w:rsidRPr="002C5784" w:rsidRDefault="002C5784" w:rsidP="002C5784">
      <w:pPr>
        <w:spacing w:after="0"/>
        <w:rPr>
          <w:rFonts w:ascii="Times New Roman" w:hAnsi="Times New Roman" w:cs="Times New Roman"/>
          <w:sz w:val="20"/>
          <w:szCs w:val="20"/>
        </w:rPr>
      </w:pPr>
    </w:p>
    <w:p w14:paraId="00756926" w14:textId="5EFD9F1B" w:rsidR="00DE18D9" w:rsidRPr="00DE18D9" w:rsidRDefault="002C5784" w:rsidP="002C5784">
      <w:pPr>
        <w:spacing w:after="0"/>
        <w:rPr>
          <w:rFonts w:ascii="Times New Roman" w:hAnsi="Times New Roman" w:cs="Times New Roman"/>
          <w:sz w:val="24"/>
          <w:szCs w:val="24"/>
        </w:rPr>
      </w:pPr>
      <w:r w:rsidRPr="00DE18D9">
        <w:rPr>
          <w:rFonts w:ascii="Times New Roman" w:hAnsi="Times New Roman" w:cs="Times New Roman"/>
          <w:sz w:val="24"/>
          <w:szCs w:val="24"/>
        </w:rPr>
        <w:t xml:space="preserve"> </w:t>
      </w:r>
      <w:r w:rsidR="00DE18D9" w:rsidRPr="00DE18D9">
        <w:rPr>
          <w:rFonts w:ascii="Times New Roman" w:hAnsi="Times New Roman" w:cs="Times New Roman"/>
          <w:sz w:val="24"/>
          <w:szCs w:val="24"/>
        </w:rPr>
        <w:t>The total annual burden and cost of the FERC-725L information collection is 35,208 hours and $2,377,276.</w:t>
      </w:r>
    </w:p>
    <w:p w14:paraId="15AB793E" w14:textId="77777777" w:rsidR="00EA5C58" w:rsidRPr="00D80FBD" w:rsidRDefault="00EA5C58" w:rsidP="008D310F">
      <w:pPr>
        <w:spacing w:after="0"/>
        <w:rPr>
          <w:rFonts w:ascii="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393B90F0" w14:textId="7DDF5525"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AD16A3">
        <w:rPr>
          <w:rFonts w:ascii="Times New Roman" w:hAnsi="Times New Roman" w:cs="Times New Roman"/>
          <w:sz w:val="24"/>
          <w:szCs w:val="24"/>
        </w:rPr>
        <w:t xml:space="preserve"> FERC-725L</w:t>
      </w:r>
      <w:r w:rsidRPr="0074195A">
        <w:rPr>
          <w:rFonts w:ascii="Times New Roman" w:hAnsi="Times New Roman" w:cs="Times New Roman"/>
          <w:sz w:val="24"/>
          <w:szCs w:val="24"/>
        </w:rPr>
        <w:t>.</w:t>
      </w:r>
    </w:p>
    <w:p w14:paraId="3D34229A" w14:textId="77777777" w:rsidR="0074195A" w:rsidRPr="0074195A" w:rsidRDefault="0074195A" w:rsidP="0074195A">
      <w:pPr>
        <w:spacing w:after="0"/>
        <w:rPr>
          <w:rFonts w:ascii="Times New Roman" w:hAnsi="Times New Roman" w:cs="Times New Roman"/>
          <w:sz w:val="24"/>
          <w:szCs w:val="24"/>
        </w:rPr>
      </w:pPr>
    </w:p>
    <w:p w14:paraId="14203881" w14:textId="084451FC"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8BEC129" w14:textId="77777777" w:rsidR="00A276F5" w:rsidRDefault="00A276F5" w:rsidP="00A276F5">
      <w:pPr>
        <w:spacing w:after="0"/>
        <w:rPr>
          <w:rFonts w:ascii="Times New Roman" w:hAnsi="Times New Roman" w:cs="Times New Roman"/>
          <w:sz w:val="24"/>
          <w:szCs w:val="24"/>
        </w:rPr>
      </w:pPr>
    </w:p>
    <w:p w14:paraId="37038A7A" w14:textId="0FF6338F" w:rsidR="00D85DBB" w:rsidRDefault="00D85DBB" w:rsidP="00D85DBB">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00E67CF3" w:rsidRP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00E67CF3" w:rsidRP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14:paraId="20A27179" w14:textId="77777777" w:rsidR="00D85DBB" w:rsidRDefault="00D85DBB" w:rsidP="00A276F5">
      <w:pPr>
        <w:spacing w:after="0"/>
        <w:rPr>
          <w:rFonts w:ascii="Times New Roman" w:hAnsi="Times New Roman" w:cs="Times New Roman"/>
          <w:sz w:val="24"/>
          <w:szCs w:val="24"/>
        </w:rPr>
      </w:pPr>
    </w:p>
    <w:p w14:paraId="79052984" w14:textId="01A962F5"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FERC-725L</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77777777" w:rsidR="00630A34" w:rsidRPr="00630A34" w:rsidRDefault="00AD16A3" w:rsidP="00630A34">
            <w:pPr>
              <w:spacing w:after="0"/>
              <w:rPr>
                <w:rFonts w:ascii="Times New Roman" w:hAnsi="Times New Roman" w:cs="Times New Roman"/>
                <w:sz w:val="24"/>
                <w:szCs w:val="24"/>
              </w:rPr>
            </w:pPr>
            <w:r>
              <w:rPr>
                <w:rFonts w:ascii="Times New Roman" w:hAnsi="Times New Roman" w:cs="Times New Roman"/>
                <w:sz w:val="24"/>
                <w:szCs w:val="24"/>
              </w:rPr>
              <w:t>FERC-725L</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17"/>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582555DF" w:rsidR="00AD16A3" w:rsidRDefault="00AD16A3" w:rsidP="00F82B8E">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8"/>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689908C4"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DE18D9">
              <w:rPr>
                <w:rFonts w:ascii="Times New Roman" w:hAnsi="Times New Roman" w:cs="Times New Roman"/>
                <w:sz w:val="24"/>
                <w:szCs w:val="24"/>
              </w:rPr>
              <w:t>5,723</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525D5AFD" w:rsidR="00AD16A3" w:rsidRPr="00630A34" w:rsidRDefault="00AD16A3" w:rsidP="00E67CF3">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w:t>
            </w:r>
            <w:r w:rsidR="00DE18D9">
              <w:rPr>
                <w:rFonts w:ascii="Times New Roman" w:hAnsi="Times New Roman" w:cs="Times New Roman"/>
                <w:sz w:val="24"/>
                <w:szCs w:val="24"/>
              </w:rPr>
              <w:t>723</w:t>
            </w:r>
          </w:p>
        </w:tc>
      </w:tr>
    </w:tbl>
    <w:p w14:paraId="767669C0" w14:textId="77777777" w:rsidR="006B437C" w:rsidRPr="006B437C" w:rsidRDefault="006B437C" w:rsidP="006B437C">
      <w:pPr>
        <w:spacing w:after="0"/>
        <w:rPr>
          <w:rFonts w:ascii="Times New Roman" w:hAnsi="Times New Roman" w:cs="Times New Roman"/>
          <w:sz w:val="24"/>
          <w:szCs w:val="24"/>
        </w:rPr>
      </w:pPr>
    </w:p>
    <w:p w14:paraId="37C3D84C" w14:textId="77777777"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51438554" w14:textId="77777777" w:rsidR="00F82B8E" w:rsidRDefault="00F82B8E" w:rsidP="006B437C">
      <w:pPr>
        <w:spacing w:after="0"/>
        <w:rPr>
          <w:rFonts w:ascii="Times New Roman" w:hAnsi="Times New Roman" w:cs="Times New Roman"/>
          <w:sz w:val="24"/>
          <w:szCs w:val="24"/>
        </w:rPr>
      </w:pPr>
    </w:p>
    <w:p w14:paraId="265EC661" w14:textId="7541260A" w:rsidR="00F82B8E" w:rsidRDefault="00F82B8E" w:rsidP="006B437C">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6F4DA4A9" w14:textId="77777777" w:rsidR="006B437C" w:rsidRPr="00A276F5" w:rsidRDefault="006B437C"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68E5D5A9" w14:textId="77777777" w:rsidR="000158B8" w:rsidRDefault="003316E0" w:rsidP="00BE7025">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7B193F">
        <w:rPr>
          <w:rFonts w:ascii="Times New Roman" w:hAnsi="Times New Roman" w:cs="Times New Roman"/>
          <w:sz w:val="24"/>
          <w:szCs w:val="24"/>
        </w:rPr>
        <w:t xml:space="preserve">the FERC-725L </w:t>
      </w:r>
      <w:r w:rsidR="00BE7025">
        <w:rPr>
          <w:rFonts w:ascii="Times New Roman" w:hAnsi="Times New Roman" w:cs="Times New Roman"/>
          <w:sz w:val="24"/>
          <w:szCs w:val="24"/>
        </w:rPr>
        <w:t xml:space="preserve">information collection is experiencing both reductions and increases.  </w:t>
      </w:r>
    </w:p>
    <w:p w14:paraId="1150103F" w14:textId="3F4821F2" w:rsidR="000158B8" w:rsidRDefault="00BE7025" w:rsidP="00007B68">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 xml:space="preserve">The reductions are due to the removal of one-time burdens </w:t>
      </w:r>
      <w:r w:rsidR="00BE526B">
        <w:rPr>
          <w:rFonts w:ascii="Times New Roman" w:hAnsi="Times New Roman" w:cs="Times New Roman"/>
          <w:sz w:val="24"/>
          <w:szCs w:val="24"/>
        </w:rPr>
        <w:t xml:space="preserve">(program decrease) </w:t>
      </w:r>
      <w:r w:rsidRPr="00007B68">
        <w:rPr>
          <w:rFonts w:ascii="Times New Roman" w:hAnsi="Times New Roman" w:cs="Times New Roman"/>
          <w:sz w:val="24"/>
          <w:szCs w:val="24"/>
        </w:rPr>
        <w:t xml:space="preserve">associated with </w:t>
      </w:r>
      <w:r w:rsidR="00A741BA" w:rsidRPr="00007B68">
        <w:rPr>
          <w:rFonts w:ascii="Times New Roman" w:hAnsi="Times New Roman" w:cs="Times New Roman"/>
          <w:sz w:val="24"/>
          <w:szCs w:val="24"/>
        </w:rPr>
        <w:t>Reliability Standards MOD-025-2, MOD-026-1, MOD-027-1, MOD-032-1, MOD-033-1, and MOD-031-2</w:t>
      </w:r>
      <w:r w:rsidR="001C2970" w:rsidRPr="00F82B8E">
        <w:rPr>
          <w:rStyle w:val="FootnoteReference"/>
          <w:rFonts w:ascii="Times New Roman" w:hAnsi="Times New Roman" w:cs="Times New Roman"/>
          <w:sz w:val="24"/>
          <w:szCs w:val="24"/>
          <w:vertAlign w:val="superscript"/>
        </w:rPr>
        <w:footnoteReference w:id="19"/>
      </w:r>
      <w:r w:rsidR="00A741BA" w:rsidRPr="00007B68">
        <w:rPr>
          <w:rFonts w:ascii="Times New Roman" w:hAnsi="Times New Roman" w:cs="Times New Roman"/>
          <w:sz w:val="24"/>
          <w:szCs w:val="24"/>
        </w:rPr>
        <w:t>.</w:t>
      </w:r>
      <w:r w:rsidR="00F82B8E" w:rsidRPr="00007B68">
        <w:rPr>
          <w:rFonts w:ascii="Times New Roman" w:hAnsi="Times New Roman" w:cs="Times New Roman"/>
          <w:sz w:val="24"/>
          <w:szCs w:val="24"/>
        </w:rPr>
        <w:t xml:space="preserve"> </w:t>
      </w:r>
    </w:p>
    <w:p w14:paraId="62FE995B" w14:textId="047391A1" w:rsidR="000158B8" w:rsidRDefault="00F82B8E" w:rsidP="00007B68">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Three reliability standards had increases to their respective annual burdens (MOD-025-2, MOD-026-1, and MOD-027-1)</w:t>
      </w:r>
      <w:r w:rsidR="00CE0A63" w:rsidRPr="00007B68">
        <w:rPr>
          <w:rFonts w:ascii="Times New Roman" w:hAnsi="Times New Roman" w:cs="Times New Roman"/>
          <w:sz w:val="24"/>
          <w:szCs w:val="24"/>
        </w:rPr>
        <w:t xml:space="preserve"> due to adjustments to the number of affected respondents</w:t>
      </w:r>
      <w:r w:rsidR="000158B8">
        <w:rPr>
          <w:rFonts w:ascii="Times New Roman" w:hAnsi="Times New Roman" w:cs="Times New Roman"/>
          <w:sz w:val="24"/>
          <w:szCs w:val="24"/>
        </w:rPr>
        <w:t xml:space="preserve"> (due to normal industry fluctuations</w:t>
      </w:r>
      <w:r w:rsidR="009C45B8">
        <w:rPr>
          <w:rFonts w:ascii="Times New Roman" w:hAnsi="Times New Roman" w:cs="Times New Roman"/>
          <w:sz w:val="24"/>
          <w:szCs w:val="24"/>
        </w:rPr>
        <w:t>, e.g., companies entering/leaving the industry, or merging/splitting</w:t>
      </w:r>
      <w:r w:rsidR="000158B8">
        <w:rPr>
          <w:rFonts w:ascii="Times New Roman" w:hAnsi="Times New Roman" w:cs="Times New Roman"/>
          <w:sz w:val="24"/>
          <w:szCs w:val="24"/>
        </w:rPr>
        <w:t>)</w:t>
      </w:r>
      <w:r w:rsidR="00CE0A63" w:rsidRPr="00007B68">
        <w:rPr>
          <w:rFonts w:ascii="Times New Roman" w:hAnsi="Times New Roman" w:cs="Times New Roman"/>
          <w:sz w:val="24"/>
          <w:szCs w:val="24"/>
        </w:rPr>
        <w:t xml:space="preserve">. </w:t>
      </w:r>
    </w:p>
    <w:p w14:paraId="3C1F7E8F" w14:textId="5BDD0D23" w:rsidR="000158B8" w:rsidRDefault="00CE0A63" w:rsidP="00007B68">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 xml:space="preserve">Two reliability standards </w:t>
      </w:r>
      <w:r w:rsidR="00BE526B" w:rsidRPr="008F67BE">
        <w:rPr>
          <w:rFonts w:ascii="Times New Roman" w:hAnsi="Times New Roman" w:cs="Times New Roman"/>
          <w:sz w:val="24"/>
          <w:szCs w:val="24"/>
        </w:rPr>
        <w:t>(MOD-032-1 and MOD-033-1)</w:t>
      </w:r>
      <w:r w:rsidR="00BE526B" w:rsidRPr="00BE526B">
        <w:t xml:space="preserve"> </w:t>
      </w:r>
      <w:r w:rsidRPr="00007B68">
        <w:rPr>
          <w:rFonts w:ascii="Times New Roman" w:hAnsi="Times New Roman" w:cs="Times New Roman"/>
          <w:sz w:val="24"/>
          <w:szCs w:val="24"/>
        </w:rPr>
        <w:t xml:space="preserve">experienced decreases </w:t>
      </w:r>
      <w:r w:rsidR="00BE526B">
        <w:rPr>
          <w:rFonts w:ascii="Times New Roman" w:hAnsi="Times New Roman" w:cs="Times New Roman"/>
          <w:sz w:val="24"/>
          <w:szCs w:val="24"/>
        </w:rPr>
        <w:t xml:space="preserve">(adjustments) </w:t>
      </w:r>
      <w:r w:rsidRPr="00007B68">
        <w:rPr>
          <w:rFonts w:ascii="Times New Roman" w:hAnsi="Times New Roman" w:cs="Times New Roman"/>
          <w:sz w:val="24"/>
          <w:szCs w:val="24"/>
        </w:rPr>
        <w:t xml:space="preserve">to their respective annual burdens </w:t>
      </w:r>
      <w:r w:rsidR="00BE526B" w:rsidRPr="00BE526B">
        <w:rPr>
          <w:rFonts w:ascii="Times New Roman" w:hAnsi="Times New Roman" w:cs="Times New Roman"/>
          <w:sz w:val="24"/>
          <w:szCs w:val="24"/>
        </w:rPr>
        <w:t>due t</w:t>
      </w:r>
      <w:r w:rsidR="00BE526B">
        <w:rPr>
          <w:rFonts w:ascii="Times New Roman" w:hAnsi="Times New Roman" w:cs="Times New Roman"/>
          <w:sz w:val="24"/>
          <w:szCs w:val="24"/>
        </w:rPr>
        <w:t>o normal industry fluctuations)</w:t>
      </w:r>
      <w:r w:rsidRPr="00007B68">
        <w:rPr>
          <w:rFonts w:ascii="Times New Roman" w:hAnsi="Times New Roman" w:cs="Times New Roman"/>
          <w:sz w:val="24"/>
          <w:szCs w:val="24"/>
        </w:rPr>
        <w:t xml:space="preserve">. </w:t>
      </w:r>
    </w:p>
    <w:p w14:paraId="7DE3DAE0" w14:textId="1F471A74" w:rsidR="000E5772" w:rsidRPr="00007B68" w:rsidRDefault="00CE0A63" w:rsidP="00007B68">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The annual burden estimate for the MOD-031-2 Reliability Standard remains unchanged in this extension request.</w:t>
      </w:r>
    </w:p>
    <w:p w14:paraId="0599760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FERC-725L</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9EDD501" w14:textId="73C3E4C0"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4,187</w:t>
            </w:r>
          </w:p>
        </w:tc>
        <w:tc>
          <w:tcPr>
            <w:tcW w:w="1959" w:type="dxa"/>
            <w:vAlign w:val="center"/>
          </w:tcPr>
          <w:p w14:paraId="34118B9D" w14:textId="25A07475"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5,693</w:t>
            </w:r>
          </w:p>
        </w:tc>
        <w:tc>
          <w:tcPr>
            <w:tcW w:w="1683" w:type="dxa"/>
            <w:vAlign w:val="center"/>
          </w:tcPr>
          <w:p w14:paraId="2025D071" w14:textId="19CD1FB4"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247</w:t>
            </w:r>
          </w:p>
        </w:tc>
        <w:tc>
          <w:tcPr>
            <w:tcW w:w="1357" w:type="dxa"/>
            <w:vAlign w:val="center"/>
          </w:tcPr>
          <w:p w14:paraId="65BA40B0" w14:textId="0DD4A9FC"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-1,753</w:t>
            </w:r>
          </w:p>
        </w:tc>
      </w:tr>
      <w:tr w:rsidR="003316E0" w:rsidRPr="003316E0" w14:paraId="782CF625" w14:textId="77777777" w:rsidTr="002C63E1">
        <w:trPr>
          <w:trHeight w:val="575"/>
        </w:trPr>
        <w:tc>
          <w:tcPr>
            <w:tcW w:w="2589" w:type="dxa"/>
          </w:tcPr>
          <w:p w14:paraId="6C091134" w14:textId="3E97752B"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2E5E690" w14:textId="00624296"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35,208</w:t>
            </w:r>
          </w:p>
        </w:tc>
        <w:tc>
          <w:tcPr>
            <w:tcW w:w="1959" w:type="dxa"/>
            <w:vAlign w:val="center"/>
          </w:tcPr>
          <w:p w14:paraId="38CAE0BB" w14:textId="4B5ACCD3"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53,911</w:t>
            </w:r>
          </w:p>
        </w:tc>
        <w:tc>
          <w:tcPr>
            <w:tcW w:w="1683" w:type="dxa"/>
            <w:vAlign w:val="center"/>
          </w:tcPr>
          <w:p w14:paraId="5A1C252C" w14:textId="6AE22B0C"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1,817</w:t>
            </w:r>
          </w:p>
        </w:tc>
        <w:tc>
          <w:tcPr>
            <w:tcW w:w="1357" w:type="dxa"/>
            <w:vAlign w:val="center"/>
          </w:tcPr>
          <w:p w14:paraId="04CAEE84" w14:textId="7A454DB5" w:rsidR="003316E0" w:rsidRPr="003316E0" w:rsidRDefault="001C2970" w:rsidP="00007B68">
            <w:pPr>
              <w:spacing w:after="0"/>
              <w:jc w:val="right"/>
              <w:rPr>
                <w:rFonts w:ascii="Times New Roman" w:hAnsi="Times New Roman" w:cs="Times New Roman"/>
                <w:sz w:val="24"/>
                <w:szCs w:val="24"/>
              </w:rPr>
            </w:pPr>
            <w:r>
              <w:rPr>
                <w:rFonts w:ascii="Times New Roman" w:hAnsi="Times New Roman" w:cs="Times New Roman"/>
                <w:sz w:val="24"/>
                <w:szCs w:val="24"/>
              </w:rPr>
              <w:t>-20,520</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7198FAED" w14:textId="77777777" w:rsidR="003316E0" w:rsidRPr="00A276F5"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3A06D1F2"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5"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2627D09E" w:rsidR="00414F32" w:rsidRDefault="00F26E86" w:rsidP="007A2F92">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71D2FDBE" w14:textId="0B90ED0D" w:rsidR="001968F8" w:rsidRPr="007A2F92" w:rsidRDefault="001968F8" w:rsidP="002C5784">
      <w:pPr>
        <w:rPr>
          <w:rFonts w:ascii="Times New Roman" w:hAnsi="Times New Roman" w:cs="Times New Roman"/>
          <w:sz w:val="24"/>
          <w:szCs w:val="24"/>
        </w:rPr>
      </w:pPr>
    </w:p>
    <w:sectPr w:rsidR="001968F8" w:rsidRPr="007A2F92" w:rsidSect="0078612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A4C16" w14:textId="77777777" w:rsidR="00007B68" w:rsidRDefault="00007B68" w:rsidP="00FD66F1">
      <w:pPr>
        <w:spacing w:after="0" w:line="240" w:lineRule="auto"/>
      </w:pPr>
      <w:r>
        <w:separator/>
      </w:r>
    </w:p>
  </w:endnote>
  <w:endnote w:type="continuationSeparator" w:id="0">
    <w:p w14:paraId="0DF822B4" w14:textId="77777777" w:rsidR="00007B68" w:rsidRDefault="00007B6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255031">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0C9FF" w14:textId="77777777" w:rsidR="00007B68" w:rsidRDefault="00007B68" w:rsidP="00FD66F1">
      <w:pPr>
        <w:spacing w:after="0" w:line="240" w:lineRule="auto"/>
      </w:pPr>
      <w:r>
        <w:separator/>
      </w:r>
    </w:p>
  </w:footnote>
  <w:footnote w:type="continuationSeparator" w:id="0">
    <w:p w14:paraId="29ECC354" w14:textId="77777777" w:rsidR="00007B68" w:rsidRDefault="00007B68" w:rsidP="00FD66F1">
      <w:pPr>
        <w:spacing w:after="0" w:line="240" w:lineRule="auto"/>
      </w:pPr>
      <w:r>
        <w:continuationSeparator/>
      </w:r>
    </w:p>
  </w:footnote>
  <w:footnote w:id="1">
    <w:p w14:paraId="6EA3604E" w14:textId="0530C41B" w:rsidR="00007B68" w:rsidRPr="00F82B8E" w:rsidRDefault="00007B68" w:rsidP="0020384F">
      <w:pPr>
        <w:pStyle w:val="FootnoteText"/>
      </w:pPr>
      <w:r w:rsidRPr="00F82B8E">
        <w:rPr>
          <w:rStyle w:val="FootnoteReference"/>
        </w:rPr>
        <w:footnoteRef/>
      </w:r>
      <w:r w:rsidRPr="00F82B8E">
        <w:t xml:space="preserve"> </w:t>
      </w:r>
      <w:hyperlink r:id="rId1" w:history="1">
        <w:r w:rsidRPr="00F82B8E">
          <w:rPr>
            <w:rStyle w:val="Hyperlink"/>
          </w:rPr>
          <w:t>https://elibrary-backup.ferc.gov/idmws/common/OpenNat.asp?fileID=14896329</w:t>
        </w:r>
      </w:hyperlink>
    </w:p>
  </w:footnote>
  <w:footnote w:id="2">
    <w:p w14:paraId="3CF10310" w14:textId="77777777" w:rsidR="00007B68" w:rsidRPr="00F82B8E" w:rsidRDefault="00007B68" w:rsidP="0020384F">
      <w:pPr>
        <w:pStyle w:val="FootnoteText"/>
      </w:pPr>
      <w:r w:rsidRPr="00F82B8E">
        <w:rPr>
          <w:rStyle w:val="FootnoteReference"/>
        </w:rPr>
        <w:footnoteRef/>
      </w:r>
      <w:r w:rsidRPr="00F82B8E">
        <w:t xml:space="preserve"> </w:t>
      </w:r>
      <w:r w:rsidRPr="00F82B8E">
        <w:rPr>
          <w:i/>
          <w:iCs/>
        </w:rPr>
        <w:t>North American Electric Reliability Corp.</w:t>
      </w:r>
      <w:r w:rsidRPr="00F82B8E">
        <w:t xml:space="preserve">, 116 FERC ¶ 61,062, </w:t>
      </w:r>
      <w:r w:rsidRPr="00F82B8E">
        <w:rPr>
          <w:i/>
          <w:iCs/>
        </w:rPr>
        <w:t>order on reh’g &amp; compliance</w:t>
      </w:r>
      <w:r w:rsidRPr="00F82B8E">
        <w:t xml:space="preserve">, 117 FERC ¶ 61,126 (2006), </w:t>
      </w:r>
      <w:r w:rsidRPr="00F82B8E">
        <w:rPr>
          <w:i/>
        </w:rPr>
        <w:t xml:space="preserve">aff’d </w:t>
      </w:r>
      <w:r w:rsidRPr="00F82B8E">
        <w:rPr>
          <w:i/>
          <w:iCs/>
        </w:rPr>
        <w:t>sub nom. Alcoa, Inc. v. FERC</w:t>
      </w:r>
      <w:r w:rsidRPr="00F82B8E">
        <w:t xml:space="preserve">, 564 F.3d 1342 (D.C. Cir. 2009).  </w:t>
      </w:r>
    </w:p>
  </w:footnote>
  <w:footnote w:id="3">
    <w:p w14:paraId="7DDB0E03" w14:textId="535C7687" w:rsidR="00007B68" w:rsidRPr="00F82B8E" w:rsidRDefault="00007B68" w:rsidP="0020384F">
      <w:pPr>
        <w:pStyle w:val="FootnoteText"/>
      </w:pPr>
      <w:r w:rsidRPr="00F82B8E">
        <w:rPr>
          <w:rStyle w:val="FootnoteReference"/>
        </w:rPr>
        <w:footnoteRef/>
      </w:r>
      <w:r w:rsidRPr="00F82B8E">
        <w:t xml:space="preserve"> </w:t>
      </w:r>
      <w:r>
        <w:t>Order No. 796 i</w:t>
      </w:r>
      <w:r w:rsidRPr="00F82B8E">
        <w:t>ssued on 3/20/2014 (published at 79 FR 17011, 3/27/2014).</w:t>
      </w:r>
    </w:p>
  </w:footnote>
  <w:footnote w:id="4">
    <w:p w14:paraId="22AA9601" w14:textId="20E2CBC1" w:rsidR="00007B68" w:rsidRPr="00F82B8E" w:rsidRDefault="00007B68" w:rsidP="0020384F">
      <w:pPr>
        <w:pStyle w:val="FootnoteText"/>
      </w:pPr>
      <w:r w:rsidRPr="00F82B8E">
        <w:rPr>
          <w:rStyle w:val="FootnoteReference"/>
        </w:rPr>
        <w:footnoteRef/>
      </w:r>
      <w:r w:rsidRPr="00F82B8E">
        <w:t xml:space="preserve"> In conjunction with Reliability Standards PRC-019-1 and PRC-024-1. The reporting requirements</w:t>
      </w:r>
      <w:r w:rsidR="004D29AB">
        <w:t xml:space="preserve"> for PRC-019-1 and PRC-024-1 Reliability Standards</w:t>
      </w:r>
      <w:r w:rsidRPr="00F82B8E">
        <w:t xml:space="preserve"> are contained in the FERC-725G information collection (OMB Control No. 1902-0252).</w:t>
      </w:r>
    </w:p>
  </w:footnote>
  <w:footnote w:id="5">
    <w:p w14:paraId="5A62AA0E" w14:textId="0C774B24" w:rsidR="00007B68" w:rsidRPr="00F82B8E" w:rsidRDefault="00007B68" w:rsidP="0020384F">
      <w:pPr>
        <w:pStyle w:val="FootnoteText"/>
      </w:pPr>
      <w:r w:rsidRPr="00F82B8E">
        <w:rPr>
          <w:rStyle w:val="FootnoteReference"/>
        </w:rPr>
        <w:footnoteRef/>
      </w:r>
      <w:r w:rsidRPr="00F82B8E">
        <w:t xml:space="preserve"> Approved by the Commission </w:t>
      </w:r>
      <w:r>
        <w:t xml:space="preserve">in </w:t>
      </w:r>
      <w:r w:rsidRPr="00F82B8E">
        <w:t>the Final Rule in Docket No. RM14-12-000 (published at 80 FR 9596, 2/24/2015). This Final Rule approved MOD-031-1.  An order in Docket No. RD16-1-000 (issued 2/18/2016) revised the reliability standard into its current version, MOD-031-2.</w:t>
      </w:r>
    </w:p>
  </w:footnote>
  <w:footnote w:id="6">
    <w:p w14:paraId="7A217B38" w14:textId="57D40571" w:rsidR="00007B68" w:rsidRPr="00F82B8E" w:rsidRDefault="00007B68" w:rsidP="0020384F">
      <w:pPr>
        <w:pStyle w:val="FootnoteText"/>
      </w:pPr>
      <w:r w:rsidRPr="00F82B8E">
        <w:rPr>
          <w:rStyle w:val="FootnoteReference"/>
        </w:rPr>
        <w:footnoteRef/>
      </w:r>
      <w:r w:rsidRPr="00F82B8E">
        <w:t xml:space="preserve"> Approved by the Commission in the Order in Docket No. RD14-5-000 (issued 5/1/2014).</w:t>
      </w:r>
    </w:p>
  </w:footnote>
  <w:footnote w:id="7">
    <w:p w14:paraId="7FC9FE48" w14:textId="4FE1215A" w:rsidR="00007B68" w:rsidRPr="00F82B8E" w:rsidRDefault="00007B68" w:rsidP="0020384F">
      <w:pPr>
        <w:pStyle w:val="FootnoteText"/>
      </w:pPr>
      <w:r w:rsidRPr="00F82B8E">
        <w:rPr>
          <w:rStyle w:val="FootnoteReference"/>
        </w:rPr>
        <w:footnoteRef/>
      </w:r>
      <w:r w:rsidRPr="00F82B8E">
        <w:t xml:space="preserve"> NERC Petition for MOD-032-1 at paragraph 2.</w:t>
      </w:r>
    </w:p>
  </w:footnote>
  <w:footnote w:id="8">
    <w:p w14:paraId="69D7D514" w14:textId="77777777" w:rsidR="00007B68" w:rsidRPr="00F82B8E" w:rsidRDefault="00007B68" w:rsidP="0020384F">
      <w:pPr>
        <w:pStyle w:val="FootnoteText"/>
      </w:pPr>
      <w:r w:rsidRPr="00F82B8E">
        <w:rPr>
          <w:rStyle w:val="FootnoteReference"/>
        </w:rPr>
        <w:footnoteRef/>
      </w:r>
      <w:r w:rsidRPr="00F82B8E">
        <w:t xml:space="preserve"> </w:t>
      </w:r>
      <w:hyperlink r:id="rId2" w:history="1">
        <w:r w:rsidRPr="00F82B8E">
          <w:rPr>
            <w:rStyle w:val="Hyperlink"/>
          </w:rPr>
          <w:t>http://www.nerc.com/FilingsOrders/us/RuleOfProcedureDL/NERC_ROP_Effective_20161031.pdf</w:t>
        </w:r>
      </w:hyperlink>
      <w:r w:rsidRPr="00F82B8E">
        <w:t xml:space="preserve"> </w:t>
      </w:r>
    </w:p>
  </w:footnote>
  <w:footnote w:id="9">
    <w:p w14:paraId="3BD27AEA" w14:textId="77777777" w:rsidR="00007B68" w:rsidRPr="00F82B8E" w:rsidRDefault="00007B68" w:rsidP="0020384F">
      <w:pPr>
        <w:pStyle w:val="FootnoteText"/>
      </w:pPr>
      <w:r w:rsidRPr="00F82B8E">
        <w:rPr>
          <w:rStyle w:val="FootnoteReference"/>
        </w:rPr>
        <w:footnoteRef/>
      </w:r>
      <w:r w:rsidRPr="00F82B8E">
        <w:t xml:space="preserve"> Details of the ERO standards development process are available on the NERC website at </w:t>
      </w:r>
      <w:hyperlink r:id="rId3" w:history="1">
        <w:r w:rsidRPr="00F82B8E">
          <w:rPr>
            <w:rStyle w:val="Hyperlink"/>
          </w:rPr>
          <w:t>http://www.nerc.com/pa/Stand/Documents/Appendix_3A_StandardsProcessesManual.pdf</w:t>
        </w:r>
      </w:hyperlink>
      <w:r w:rsidRPr="00F82B8E">
        <w:t>.</w:t>
      </w:r>
    </w:p>
  </w:footnote>
  <w:footnote w:id="10">
    <w:p w14:paraId="14C24072" w14:textId="2498980F" w:rsidR="00007B68" w:rsidRPr="00F82B8E" w:rsidRDefault="00007B68" w:rsidP="0020384F">
      <w:pPr>
        <w:pStyle w:val="FootnoteText"/>
      </w:pPr>
      <w:r w:rsidRPr="00F82B8E">
        <w:rPr>
          <w:rStyle w:val="FootnoteReference"/>
        </w:rPr>
        <w:footnoteRef/>
      </w:r>
      <w:r w:rsidRPr="00F82B8E">
        <w:t xml:space="preserve"> 83 FR 3699</w:t>
      </w:r>
    </w:p>
  </w:footnote>
  <w:footnote w:id="11">
    <w:p w14:paraId="7B2F1C4B" w14:textId="1AF1F1B2" w:rsidR="00007B68" w:rsidRPr="00F82B8E" w:rsidRDefault="00007B68" w:rsidP="0020384F">
      <w:pPr>
        <w:pStyle w:val="FootnoteText"/>
      </w:pPr>
      <w:r w:rsidRPr="00F82B8E">
        <w:rPr>
          <w:rStyle w:val="FootnoteReference"/>
        </w:rPr>
        <w:footnoteRef/>
      </w:r>
      <w:r w:rsidRPr="00F82B8E">
        <w:t xml:space="preserve"> 83 FR 17171</w:t>
      </w:r>
    </w:p>
  </w:footnote>
  <w:footnote w:id="12">
    <w:p w14:paraId="227080BC" w14:textId="77777777" w:rsidR="00007B68" w:rsidRPr="00F82B8E" w:rsidRDefault="00007B68" w:rsidP="0020384F">
      <w:pPr>
        <w:pStyle w:val="FootnoteText"/>
      </w:pPr>
      <w:r w:rsidRPr="00F82B8E">
        <w:rPr>
          <w:rStyle w:val="FootnoteReference"/>
        </w:rPr>
        <w:footnoteRef/>
      </w:r>
      <w:r w:rsidRPr="00F82B8E">
        <w:t xml:space="preserve"> Section 1502, Paragraph 2, available at NERCs website.</w:t>
      </w:r>
    </w:p>
  </w:footnote>
  <w:footnote w:id="13">
    <w:p w14:paraId="250A4BA1" w14:textId="77777777" w:rsidR="00007B68" w:rsidRPr="00F82B8E" w:rsidRDefault="00007B68" w:rsidP="0020384F">
      <w:pPr>
        <w:pStyle w:val="FootnoteText"/>
      </w:pPr>
      <w:r w:rsidRPr="00F82B8E">
        <w:rPr>
          <w:rStyle w:val="FootnoteReference"/>
        </w:rPr>
        <w:footnoteRef/>
      </w:r>
      <w:r w:rsidRPr="00F82B8E">
        <w:t xml:space="preserve"> This wage figure uses the average hourly wage (plus benefits) for electrical engineers (Occupation Code: 17-2071, $68.12/hour) and managers (Occupation Code: 11-0000, $81.52/hour) obtained from the Bureau of Labor Statistics (BLS). The average used the following calculation: [$68.12/hour + $81.52/hour] ÷ 2 = $74.82/hour.  </w:t>
      </w:r>
    </w:p>
  </w:footnote>
  <w:footnote w:id="14">
    <w:p w14:paraId="170435BC" w14:textId="77777777" w:rsidR="00007B68" w:rsidRPr="00F82B8E" w:rsidRDefault="00007B68" w:rsidP="0020384F">
      <w:pPr>
        <w:pStyle w:val="FootnoteText"/>
      </w:pPr>
      <w:r w:rsidRPr="00F82B8E">
        <w:rPr>
          <w:rStyle w:val="FootnoteReference"/>
        </w:rPr>
        <w:footnoteRef/>
      </w:r>
      <w:r w:rsidRPr="00F82B8E">
        <w:t xml:space="preserve"> The estimate uses the hourly average wage (plus benefits) for file clerks obtained from the Bureau of Labor Statistics: $32.74/hour (BLS Occupation Code: 43-4071).</w:t>
      </w:r>
    </w:p>
  </w:footnote>
  <w:footnote w:id="15">
    <w:p w14:paraId="1057F94A" w14:textId="77777777" w:rsidR="00007B68" w:rsidRPr="00F82B8E" w:rsidRDefault="00007B68" w:rsidP="0020384F">
      <w:pPr>
        <w:pStyle w:val="FootnoteText"/>
      </w:pPr>
      <w:r w:rsidRPr="00F82B8E">
        <w:rPr>
          <w:rStyle w:val="FootnoteReference"/>
        </w:rPr>
        <w:footnoteRef/>
      </w:r>
      <w:r w:rsidRPr="00F82B8E">
        <w:t xml:space="preserve">  The estimate uses the average hourly wage (plus benefits) of $68.12/hour for electrical engineers (Occupation Code: 17-2071) from the Bureau of Labor Statistics.</w:t>
      </w:r>
    </w:p>
  </w:footnote>
  <w:footnote w:id="16">
    <w:p w14:paraId="178E2366" w14:textId="77777777" w:rsidR="00007B68" w:rsidRPr="00F82B8E" w:rsidRDefault="00007B68" w:rsidP="0020384F">
      <w:pPr>
        <w:pStyle w:val="FootnoteText"/>
      </w:pPr>
      <w:r w:rsidRPr="00F82B8E">
        <w:rPr>
          <w:rStyle w:val="FootnoteReference"/>
        </w:rPr>
        <w:footnoteRef/>
      </w:r>
      <w:r w:rsidRPr="00F82B8E">
        <w:t xml:space="preserve"> This uses the hourly average wage (plus benefits) for electrical engineers obtained from the Bureau of Labor Statistics: $68.12/hour (BLS Occupation Code: 17-2071).</w:t>
      </w:r>
    </w:p>
  </w:footnote>
  <w:footnote w:id="17">
    <w:p w14:paraId="3C6FE927" w14:textId="15B83DBE" w:rsidR="00007B68" w:rsidRPr="00F82B8E" w:rsidRDefault="00007B68" w:rsidP="0020384F">
      <w:pPr>
        <w:pStyle w:val="FootnoteText"/>
      </w:pPr>
      <w:r w:rsidRPr="00F82B8E">
        <w:rPr>
          <w:rStyle w:val="FootnoteReference"/>
        </w:rPr>
        <w:footnoteRef/>
      </w:r>
      <w:r w:rsidRPr="00F82B8E">
        <w:rPr>
          <w:vertAlign w:val="superscript"/>
        </w:rPr>
        <w:t xml:space="preserve"> </w:t>
      </w:r>
      <w:r w:rsidRPr="00F82B8E">
        <w:t>Based upon FERC’s 2017 FTE</w:t>
      </w:r>
      <w:r>
        <w:t xml:space="preserve"> average salary plus benefits.</w:t>
      </w:r>
    </w:p>
  </w:footnote>
  <w:footnote w:id="18">
    <w:p w14:paraId="2C5047DF" w14:textId="77777777" w:rsidR="00007B68" w:rsidRPr="00F82B8E" w:rsidRDefault="00007B68" w:rsidP="0020384F">
      <w:pPr>
        <w:pStyle w:val="FootnoteText"/>
      </w:pPr>
      <w:r w:rsidRPr="00F82B8E">
        <w:rPr>
          <w:rStyle w:val="FootnoteReference"/>
        </w:rPr>
        <w:footnoteRef/>
      </w:r>
      <w:r w:rsidRPr="00F82B8E">
        <w:t xml:space="preserve"> Paperwork Reduction Act of 1995 (PRA)</w:t>
      </w:r>
    </w:p>
  </w:footnote>
  <w:footnote w:id="19">
    <w:p w14:paraId="0A7BE283" w14:textId="7AA9C046" w:rsidR="00007B68" w:rsidRPr="00F82B8E" w:rsidRDefault="00007B68">
      <w:pPr>
        <w:pStyle w:val="FootnoteText"/>
      </w:pPr>
      <w:r w:rsidRPr="00F82B8E">
        <w:rPr>
          <w:rStyle w:val="FootnoteReference"/>
        </w:rPr>
        <w:footnoteRef/>
      </w:r>
      <w:r w:rsidRPr="00F82B8E">
        <w:t xml:space="preserve"> The terms of clearance for the Order in Docket No. RD16-1-000 (ICR No. 201603-1902-004) stipulated that FERC remove the one-time burden of 6,720 hours (from previous ICR No. 201502-1902-005).  That burden is removed in this extension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EECE" w14:textId="0C28921A" w:rsidR="00007B68" w:rsidRDefault="00007B68">
    <w:pPr>
      <w:pStyle w:val="Header"/>
    </w:pPr>
    <w:r>
      <w:rPr>
        <w:rFonts w:ascii="Times New Roman" w:hAnsi="Times New Roman" w:cs="Times New Roman"/>
        <w:sz w:val="24"/>
        <w:szCs w:val="24"/>
      </w:rPr>
      <w:t>FERC-725L (OMB Control No. 1902-0261)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2"/>
  </w:num>
  <w:num w:numId="5">
    <w:abstractNumId w:val="9"/>
  </w:num>
  <w:num w:numId="6">
    <w:abstractNumId w:val="0"/>
  </w:num>
  <w:num w:numId="7">
    <w:abstractNumId w:val="5"/>
  </w:num>
  <w:num w:numId="8">
    <w:abstractNumId w:val="7"/>
  </w:num>
  <w:num w:numId="9">
    <w:abstractNumId w:val="13"/>
  </w:num>
  <w:num w:numId="10">
    <w:abstractNumId w:val="10"/>
  </w:num>
  <w:num w:numId="11">
    <w:abstractNumId w:val="2"/>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0761B"/>
    <w:rsid w:val="00007B68"/>
    <w:rsid w:val="000158B8"/>
    <w:rsid w:val="0002242D"/>
    <w:rsid w:val="0002567F"/>
    <w:rsid w:val="00035845"/>
    <w:rsid w:val="000517E2"/>
    <w:rsid w:val="00074DC8"/>
    <w:rsid w:val="0007636B"/>
    <w:rsid w:val="00097E6C"/>
    <w:rsid w:val="000A18A4"/>
    <w:rsid w:val="000B0C37"/>
    <w:rsid w:val="000B45EB"/>
    <w:rsid w:val="000C5CD7"/>
    <w:rsid w:val="000D58F6"/>
    <w:rsid w:val="000D6FBE"/>
    <w:rsid w:val="000E15B3"/>
    <w:rsid w:val="000E5772"/>
    <w:rsid w:val="000E5F31"/>
    <w:rsid w:val="000F1DBC"/>
    <w:rsid w:val="000F34E5"/>
    <w:rsid w:val="000F41C9"/>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C1170"/>
    <w:rsid w:val="001C1E51"/>
    <w:rsid w:val="001C2970"/>
    <w:rsid w:val="001C2DAF"/>
    <w:rsid w:val="001E6AC0"/>
    <w:rsid w:val="0020384F"/>
    <w:rsid w:val="00212A83"/>
    <w:rsid w:val="00236674"/>
    <w:rsid w:val="00247B75"/>
    <w:rsid w:val="00255031"/>
    <w:rsid w:val="0026674D"/>
    <w:rsid w:val="00272108"/>
    <w:rsid w:val="002779D9"/>
    <w:rsid w:val="00297631"/>
    <w:rsid w:val="002A0D26"/>
    <w:rsid w:val="002A1294"/>
    <w:rsid w:val="002A40A7"/>
    <w:rsid w:val="002B13E2"/>
    <w:rsid w:val="002B4DD2"/>
    <w:rsid w:val="002B5629"/>
    <w:rsid w:val="002C1BFB"/>
    <w:rsid w:val="002C5784"/>
    <w:rsid w:val="002C63E1"/>
    <w:rsid w:val="00304952"/>
    <w:rsid w:val="003316E0"/>
    <w:rsid w:val="003528CC"/>
    <w:rsid w:val="00362710"/>
    <w:rsid w:val="00362A6A"/>
    <w:rsid w:val="00363B01"/>
    <w:rsid w:val="003800E6"/>
    <w:rsid w:val="003967A4"/>
    <w:rsid w:val="003B0249"/>
    <w:rsid w:val="003B3B61"/>
    <w:rsid w:val="003D5A4D"/>
    <w:rsid w:val="003D5BDA"/>
    <w:rsid w:val="003E6C01"/>
    <w:rsid w:val="0040192F"/>
    <w:rsid w:val="00414F32"/>
    <w:rsid w:val="004276A5"/>
    <w:rsid w:val="00443588"/>
    <w:rsid w:val="0045480C"/>
    <w:rsid w:val="0045680D"/>
    <w:rsid w:val="00466C57"/>
    <w:rsid w:val="004B3FFA"/>
    <w:rsid w:val="004C02F0"/>
    <w:rsid w:val="004C4C89"/>
    <w:rsid w:val="004C5E0E"/>
    <w:rsid w:val="004D29AB"/>
    <w:rsid w:val="004E651C"/>
    <w:rsid w:val="004F6977"/>
    <w:rsid w:val="00507511"/>
    <w:rsid w:val="005121A2"/>
    <w:rsid w:val="00522F69"/>
    <w:rsid w:val="0053287C"/>
    <w:rsid w:val="00540572"/>
    <w:rsid w:val="00541B4E"/>
    <w:rsid w:val="00541FBD"/>
    <w:rsid w:val="005462B6"/>
    <w:rsid w:val="00546870"/>
    <w:rsid w:val="00547FA1"/>
    <w:rsid w:val="00570861"/>
    <w:rsid w:val="00571C5E"/>
    <w:rsid w:val="00576FDE"/>
    <w:rsid w:val="0057700F"/>
    <w:rsid w:val="00582E7E"/>
    <w:rsid w:val="00591BAD"/>
    <w:rsid w:val="005A2792"/>
    <w:rsid w:val="005A29F9"/>
    <w:rsid w:val="005B77CE"/>
    <w:rsid w:val="005E2146"/>
    <w:rsid w:val="005F1C3C"/>
    <w:rsid w:val="005F44CB"/>
    <w:rsid w:val="006166FA"/>
    <w:rsid w:val="00621C29"/>
    <w:rsid w:val="00630A34"/>
    <w:rsid w:val="00637CE1"/>
    <w:rsid w:val="006437A2"/>
    <w:rsid w:val="00656FFC"/>
    <w:rsid w:val="00657A47"/>
    <w:rsid w:val="00664BC0"/>
    <w:rsid w:val="00674FD8"/>
    <w:rsid w:val="00682634"/>
    <w:rsid w:val="00690136"/>
    <w:rsid w:val="0069237F"/>
    <w:rsid w:val="00697657"/>
    <w:rsid w:val="006B437C"/>
    <w:rsid w:val="006B6D60"/>
    <w:rsid w:val="006D5F25"/>
    <w:rsid w:val="006E3CFD"/>
    <w:rsid w:val="00711903"/>
    <w:rsid w:val="00716469"/>
    <w:rsid w:val="00731C22"/>
    <w:rsid w:val="00736047"/>
    <w:rsid w:val="0074195A"/>
    <w:rsid w:val="00744A3C"/>
    <w:rsid w:val="00761A02"/>
    <w:rsid w:val="00773AEB"/>
    <w:rsid w:val="0078612A"/>
    <w:rsid w:val="00787670"/>
    <w:rsid w:val="007A2F92"/>
    <w:rsid w:val="007A6142"/>
    <w:rsid w:val="007B06B3"/>
    <w:rsid w:val="007B193F"/>
    <w:rsid w:val="007B7E0C"/>
    <w:rsid w:val="007C1FB6"/>
    <w:rsid w:val="007D719C"/>
    <w:rsid w:val="007E3C37"/>
    <w:rsid w:val="007E7C0F"/>
    <w:rsid w:val="00834C7F"/>
    <w:rsid w:val="008524C6"/>
    <w:rsid w:val="00855EC8"/>
    <w:rsid w:val="008619E1"/>
    <w:rsid w:val="00876F75"/>
    <w:rsid w:val="00896C01"/>
    <w:rsid w:val="008A21A4"/>
    <w:rsid w:val="008A52E9"/>
    <w:rsid w:val="008B703B"/>
    <w:rsid w:val="008C238C"/>
    <w:rsid w:val="008C25E0"/>
    <w:rsid w:val="008C288D"/>
    <w:rsid w:val="008C2F02"/>
    <w:rsid w:val="008C76E2"/>
    <w:rsid w:val="008D310F"/>
    <w:rsid w:val="008E58B7"/>
    <w:rsid w:val="008E70CD"/>
    <w:rsid w:val="00911FF4"/>
    <w:rsid w:val="00913A8B"/>
    <w:rsid w:val="0093102B"/>
    <w:rsid w:val="0093357F"/>
    <w:rsid w:val="009430EF"/>
    <w:rsid w:val="00950ECA"/>
    <w:rsid w:val="00952D21"/>
    <w:rsid w:val="00963609"/>
    <w:rsid w:val="00970C75"/>
    <w:rsid w:val="00970FE4"/>
    <w:rsid w:val="00971AB3"/>
    <w:rsid w:val="00977929"/>
    <w:rsid w:val="0099336E"/>
    <w:rsid w:val="009A5447"/>
    <w:rsid w:val="009C45B8"/>
    <w:rsid w:val="009E1190"/>
    <w:rsid w:val="00A276F5"/>
    <w:rsid w:val="00A5648B"/>
    <w:rsid w:val="00A61802"/>
    <w:rsid w:val="00A62953"/>
    <w:rsid w:val="00A72E7B"/>
    <w:rsid w:val="00A741BA"/>
    <w:rsid w:val="00A81C16"/>
    <w:rsid w:val="00A82B09"/>
    <w:rsid w:val="00A84355"/>
    <w:rsid w:val="00A9186C"/>
    <w:rsid w:val="00A93F1B"/>
    <w:rsid w:val="00A96B65"/>
    <w:rsid w:val="00AC5D45"/>
    <w:rsid w:val="00AD16A3"/>
    <w:rsid w:val="00AD3DE5"/>
    <w:rsid w:val="00AD50EA"/>
    <w:rsid w:val="00AE298A"/>
    <w:rsid w:val="00AF2217"/>
    <w:rsid w:val="00B015EC"/>
    <w:rsid w:val="00B01AC9"/>
    <w:rsid w:val="00B072C3"/>
    <w:rsid w:val="00B27783"/>
    <w:rsid w:val="00B33B5F"/>
    <w:rsid w:val="00B57039"/>
    <w:rsid w:val="00B72662"/>
    <w:rsid w:val="00B837BA"/>
    <w:rsid w:val="00B85235"/>
    <w:rsid w:val="00B8706D"/>
    <w:rsid w:val="00B9413E"/>
    <w:rsid w:val="00BA1C7D"/>
    <w:rsid w:val="00BA7C56"/>
    <w:rsid w:val="00BB3B2C"/>
    <w:rsid w:val="00BC27F0"/>
    <w:rsid w:val="00BE526B"/>
    <w:rsid w:val="00BE7025"/>
    <w:rsid w:val="00BF2816"/>
    <w:rsid w:val="00BF3F67"/>
    <w:rsid w:val="00C01698"/>
    <w:rsid w:val="00C03F29"/>
    <w:rsid w:val="00C05F12"/>
    <w:rsid w:val="00C27D56"/>
    <w:rsid w:val="00C35DFC"/>
    <w:rsid w:val="00C47527"/>
    <w:rsid w:val="00C510DD"/>
    <w:rsid w:val="00C61E8F"/>
    <w:rsid w:val="00C6263B"/>
    <w:rsid w:val="00C676C1"/>
    <w:rsid w:val="00C96C91"/>
    <w:rsid w:val="00CA495F"/>
    <w:rsid w:val="00CA59C3"/>
    <w:rsid w:val="00CB26E8"/>
    <w:rsid w:val="00CE0A63"/>
    <w:rsid w:val="00CE15BC"/>
    <w:rsid w:val="00CE2CDA"/>
    <w:rsid w:val="00CE535C"/>
    <w:rsid w:val="00CF759C"/>
    <w:rsid w:val="00D075A0"/>
    <w:rsid w:val="00D21D86"/>
    <w:rsid w:val="00D407F7"/>
    <w:rsid w:val="00D43F0E"/>
    <w:rsid w:val="00D47528"/>
    <w:rsid w:val="00D63739"/>
    <w:rsid w:val="00D76508"/>
    <w:rsid w:val="00D80FBD"/>
    <w:rsid w:val="00D83445"/>
    <w:rsid w:val="00D85DBB"/>
    <w:rsid w:val="00D87A76"/>
    <w:rsid w:val="00D9209B"/>
    <w:rsid w:val="00DA06F4"/>
    <w:rsid w:val="00DB55F4"/>
    <w:rsid w:val="00DB58D2"/>
    <w:rsid w:val="00DB6DC8"/>
    <w:rsid w:val="00DC015E"/>
    <w:rsid w:val="00DC4E36"/>
    <w:rsid w:val="00DD3B35"/>
    <w:rsid w:val="00DD79FB"/>
    <w:rsid w:val="00DE18D9"/>
    <w:rsid w:val="00E06351"/>
    <w:rsid w:val="00E0690B"/>
    <w:rsid w:val="00E11CA6"/>
    <w:rsid w:val="00E12A4B"/>
    <w:rsid w:val="00E14565"/>
    <w:rsid w:val="00E20612"/>
    <w:rsid w:val="00E23E64"/>
    <w:rsid w:val="00E25683"/>
    <w:rsid w:val="00E36A45"/>
    <w:rsid w:val="00E50DF3"/>
    <w:rsid w:val="00E52D63"/>
    <w:rsid w:val="00E57CCE"/>
    <w:rsid w:val="00E636D7"/>
    <w:rsid w:val="00E67CF3"/>
    <w:rsid w:val="00E760F8"/>
    <w:rsid w:val="00E87A4F"/>
    <w:rsid w:val="00EA5C58"/>
    <w:rsid w:val="00EB3E6F"/>
    <w:rsid w:val="00EB554A"/>
    <w:rsid w:val="00ED5560"/>
    <w:rsid w:val="00F109D2"/>
    <w:rsid w:val="00F12DC2"/>
    <w:rsid w:val="00F14038"/>
    <w:rsid w:val="00F152DF"/>
    <w:rsid w:val="00F26E86"/>
    <w:rsid w:val="00F41092"/>
    <w:rsid w:val="00F62674"/>
    <w:rsid w:val="00F707CA"/>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library-backup.ferc.gov/idmws/common/OpenNat.asp?fileID=148963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Documents/Appendix_3A_StandardsProcessesManual.pdf" TargetMode="External"/><Relationship Id="rId2" Type="http://schemas.openxmlformats.org/officeDocument/2006/relationships/hyperlink" Target="http://www.nerc.com/FilingsOrders/us/RuleOfProcedureDL/NERC_ROP_Effective_20161031.pdf" TargetMode="External"/><Relationship Id="rId1" Type="http://schemas.openxmlformats.org/officeDocument/2006/relationships/hyperlink" Target="https://elibrary-backup.ferc.gov/idmws/common/OpenNat.asp?fileID=14896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documentManagement>
    <Date xmlns="d6eefc7d-9817-4fa6-84d5-3bc009be21b8">2018-04-26T00:00:00-04:00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725L</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IC18-7</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2.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http://purl.org/dc/elements/1.1/"/>
    <ds:schemaRef ds:uri="http://schemas.openxmlformats.org/package/2006/metadata/core-properties"/>
    <ds:schemaRef ds:uri="d6eefc7d-9817-4fa6-84d5-3bc009be21b8"/>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4A7695-250F-45F9-8D37-7BB9A531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FERC-725L supporting statement</dc:title>
  <dc:creator>ferc</dc:creator>
  <cp:lastModifiedBy>SYSTEM</cp:lastModifiedBy>
  <cp:revision>2</cp:revision>
  <dcterms:created xsi:type="dcterms:W3CDTF">2018-04-26T14:08:00Z</dcterms:created>
  <dcterms:modified xsi:type="dcterms:W3CDTF">2018-04-26T14:08:00Z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