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4830A816"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5C0C6832" wp14:editId="63062060">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20984"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7D14F763" wp14:editId="28637C1D">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0B9D34C9" wp14:editId="28FECB1A">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0DAD24FE" w14:textId="77777777" w:rsidR="00041909" w:rsidRDefault="001F3A8F" w:rsidP="00D928FD">
          <w:pPr>
            <w:ind w:left="1080"/>
          </w:pPr>
          <w:r>
            <w:rPr>
              <w:noProof/>
            </w:rPr>
            <w:softHyphen/>
          </w:r>
          <w:r>
            <w:rPr>
              <w:noProof/>
            </w:rPr>
            <w:softHyphen/>
          </w:r>
          <w:r>
            <w:rPr>
              <w:noProof/>
            </w:rPr>
            <w:softHyphen/>
          </w:r>
        </w:p>
      </w:sdtContent>
    </w:sdt>
    <w:p w14:paraId="4670E550"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7419FB03" w14:textId="77777777" w:rsidR="00711414" w:rsidRDefault="007D257F" w:rsidP="00711414">
          <w:pPr>
            <w:spacing w:line="240" w:lineRule="auto"/>
            <w:ind w:left="90"/>
            <w:rPr>
              <w:rFonts w:ascii="Times New Roman" w:hAnsi="Times New Roman" w:cs="Times New Roman"/>
              <w:color w:val="139CD8"/>
              <w:sz w:val="56"/>
              <w:szCs w:val="52"/>
            </w:rPr>
          </w:pPr>
          <w:r w:rsidRPr="007D257F">
            <w:rPr>
              <w:rFonts w:ascii="Times New Roman" w:hAnsi="Times New Roman" w:cs="Times New Roman"/>
              <w:color w:val="139CD8"/>
              <w:sz w:val="56"/>
              <w:szCs w:val="52"/>
            </w:rPr>
            <w:t>Supporting Statement for Electric Emergency Incident and Disturbance Report</w:t>
          </w:r>
        </w:p>
      </w:sdtContent>
    </w:sdt>
    <w:p w14:paraId="23BF90D6" w14:textId="77777777" w:rsidR="0059212D" w:rsidRPr="007E53C4" w:rsidRDefault="007E53C4" w:rsidP="007E53C4">
      <w:pPr>
        <w:pStyle w:val="Heading1"/>
      </w:pPr>
      <w:bookmarkStart w:id="1" w:name="_Toc466046933"/>
      <w:r w:rsidRPr="007E53C4">
        <w:t>Part B</w:t>
      </w:r>
      <w:r w:rsidR="00EE2CAF" w:rsidRPr="007E53C4">
        <w:t xml:space="preserve">: </w:t>
      </w:r>
      <w:r w:rsidRPr="007E53C4">
        <w:t>Collections of Information Employing Statistical Methods</w:t>
      </w:r>
      <w:bookmarkEnd w:id="1"/>
    </w:p>
    <w:p w14:paraId="07242734" w14:textId="308C3E12" w:rsidR="00711414" w:rsidRPr="00711414" w:rsidRDefault="00530ED7" w:rsidP="00D928FD">
      <w:pPr>
        <w:rPr>
          <w:b/>
          <w:sz w:val="36"/>
          <w:szCs w:val="36"/>
        </w:rPr>
      </w:pPr>
      <w:r>
        <w:rPr>
          <w:noProof/>
        </w:rPr>
        <mc:AlternateContent>
          <mc:Choice Requires="wps">
            <w:drawing>
              <wp:anchor distT="0" distB="0" distL="114300" distR="114300" simplePos="0" relativeHeight="251693056" behindDoc="0" locked="0" layoutInCell="1" allowOverlap="1" wp14:anchorId="51C2743E" wp14:editId="2BF25986">
                <wp:simplePos x="0" y="0"/>
                <wp:positionH relativeFrom="margin">
                  <wp:posOffset>9525</wp:posOffset>
                </wp:positionH>
                <wp:positionV relativeFrom="margin">
                  <wp:posOffset>3571875</wp:posOffset>
                </wp:positionV>
                <wp:extent cx="6019800" cy="4000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135A1" w14:textId="5DEA88E2" w:rsidR="00FB6BF3" w:rsidRPr="0059212D" w:rsidRDefault="00FB6BF3" w:rsidP="00FB6BF3">
                            <w:pPr>
                              <w:rPr>
                                <w:i/>
                                <w:sz w:val="28"/>
                                <w:szCs w:val="28"/>
                              </w:rPr>
                            </w:pPr>
                            <w:r w:rsidRPr="0059212D">
                              <w:rPr>
                                <w:i/>
                                <w:sz w:val="28"/>
                                <w:szCs w:val="28"/>
                              </w:rPr>
                              <w:t xml:space="preserve">Form </w:t>
                            </w:r>
                            <w:r w:rsidR="007D257F">
                              <w:rPr>
                                <w:i/>
                                <w:sz w:val="28"/>
                                <w:szCs w:val="28"/>
                              </w:rPr>
                              <w:t>OE-417</w:t>
                            </w:r>
                            <w:r w:rsidRPr="0059212D">
                              <w:rPr>
                                <w:i/>
                                <w:sz w:val="28"/>
                                <w:szCs w:val="28"/>
                              </w:rPr>
                              <w:t xml:space="preserve">, </w:t>
                            </w:r>
                            <w:r w:rsidR="007D257F" w:rsidRPr="007D257F">
                              <w:rPr>
                                <w:i/>
                                <w:sz w:val="28"/>
                                <w:szCs w:val="28"/>
                              </w:rPr>
                              <w:t>Electric Emergency Incident and Disturbance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75pt;margin-top:281.25pt;width:474pt;height:3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" filled="f" stroked="f">
                <v:textbox inset="0">
                  <w:txbxContent>
                    <w:p w14:paraId="679135A1" w14:textId="5DEA88E2" w:rsidR="00FB6BF3" w:rsidRPr="0059212D" w:rsidRDefault="00FB6BF3" w:rsidP="00FB6BF3">
                      <w:pPr>
                        <w:rPr>
                          <w:i/>
                          <w:sz w:val="28"/>
                          <w:szCs w:val="28"/>
                        </w:rPr>
                      </w:pPr>
                      <w:r w:rsidRPr="0059212D">
                        <w:rPr>
                          <w:i/>
                          <w:sz w:val="28"/>
                          <w:szCs w:val="28"/>
                        </w:rPr>
                        <w:t xml:space="preserve">Form </w:t>
                      </w:r>
                      <w:r w:rsidR="007D257F">
                        <w:rPr>
                          <w:i/>
                          <w:sz w:val="28"/>
                          <w:szCs w:val="28"/>
                        </w:rPr>
                        <w:t>OE-417</w:t>
                      </w:r>
                      <w:r w:rsidRPr="0059212D">
                        <w:rPr>
                          <w:i/>
                          <w:sz w:val="28"/>
                          <w:szCs w:val="28"/>
                        </w:rPr>
                        <w:t xml:space="preserve">, </w:t>
                      </w:r>
                      <w:r w:rsidR="007D257F" w:rsidRPr="007D257F">
                        <w:rPr>
                          <w:i/>
                          <w:sz w:val="28"/>
                          <w:szCs w:val="28"/>
                        </w:rPr>
                        <w:t>Electric Emergency Incident and Disturbance Report</w:t>
                      </w:r>
                    </w:p>
                  </w:txbxContent>
                </v:textbox>
                <w10:wrap type="square" anchorx="margin" anchory="margin"/>
              </v:shape>
            </w:pict>
          </mc:Fallback>
        </mc:AlternateContent>
      </w:r>
      <w:r w:rsidR="00711414" w:rsidRPr="00711414">
        <w:rPr>
          <w:rFonts w:ascii="Times New Roman" w:hAnsi="Times New Roman" w:cs="Times New Roman"/>
          <w:b/>
          <w:sz w:val="36"/>
          <w:szCs w:val="36"/>
        </w:rPr>
        <w:t>OMB No. 190</w:t>
      </w:r>
      <w:r w:rsidR="007D257F">
        <w:rPr>
          <w:rFonts w:ascii="Times New Roman" w:hAnsi="Times New Roman" w:cs="Times New Roman"/>
          <w:b/>
          <w:sz w:val="36"/>
          <w:szCs w:val="36"/>
        </w:rPr>
        <w:t>1-02</w:t>
      </w:r>
      <w:r w:rsidR="00E22D53">
        <w:rPr>
          <w:rFonts w:ascii="Times New Roman" w:hAnsi="Times New Roman" w:cs="Times New Roman"/>
          <w:b/>
          <w:sz w:val="36"/>
          <w:szCs w:val="36"/>
        </w:rPr>
        <w:t>88</w:t>
      </w:r>
    </w:p>
    <w:p w14:paraId="1100B7FB" w14:textId="77777777" w:rsidR="001F3A8F" w:rsidRPr="00711414" w:rsidRDefault="00530ED7" w:rsidP="00711414">
      <w:pPr>
        <w:rPr>
          <w:i/>
          <w:sz w:val="28"/>
          <w:szCs w:val="28"/>
        </w:rPr>
      </w:pPr>
      <w:r>
        <w:rPr>
          <w:noProof/>
        </w:rPr>
        <mc:AlternateContent>
          <mc:Choice Requires="wps">
            <w:drawing>
              <wp:anchor distT="0" distB="0" distL="114300" distR="114300" simplePos="0" relativeHeight="251689984" behindDoc="1" locked="0" layoutInCell="1" allowOverlap="1" wp14:anchorId="0B612BD8" wp14:editId="29DBBFDB">
                <wp:simplePos x="0" y="0"/>
                <wp:positionH relativeFrom="column">
                  <wp:posOffset>-155575</wp:posOffset>
                </wp:positionH>
                <wp:positionV relativeFrom="paragraph">
                  <wp:posOffset>4154170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31D6E3" id="Rectangle 34" o:spid="_x0000_s1026" style="position:absolute;margin-left:-12.25pt;margin-top:327.1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" fillcolor="#0c95d3" stroked="f" strokecolor="#f2f2f2 [3041]" strokeweight="3pt">
                <v:shadow color="#50191f [1608]" opacity=".5" offset="1pt"/>
                <w10:wrap type="through"/>
              </v:rect>
            </w:pict>
          </mc:Fallback>
        </mc:AlternateContent>
      </w:r>
      <w:r w:rsidR="007D257F">
        <w:rPr>
          <w:noProof/>
          <w:color w:val="A6A6A6" w:themeColor="background1" w:themeShade="A6"/>
        </w:rPr>
        <mc:AlternateContent>
          <mc:Choice Requires="wps">
            <w:drawing>
              <wp:anchor distT="0" distB="0" distL="114300" distR="114300" simplePos="0" relativeHeight="251692032" behindDoc="0" locked="0" layoutInCell="1" allowOverlap="1" wp14:anchorId="6E5C0BD9" wp14:editId="5C3F751F">
                <wp:simplePos x="0" y="0"/>
                <wp:positionH relativeFrom="margin">
                  <wp:posOffset>3270250</wp:posOffset>
                </wp:positionH>
                <wp:positionV relativeFrom="margin">
                  <wp:posOffset>7927975</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2D425"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3E213E32"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7" type="#_x0000_t202" style="position:absolute;margin-left:257.5pt;margin-top:624.25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Ttw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" filled="f" stroked="f">
                <v:textbox inset="0">
                  <w:txbxContent>
                    <w:p w14:paraId="07D2D425"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3E213E32"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7D257F">
        <w:rPr>
          <w:noProof/>
          <w:color w:val="A6A6A6" w:themeColor="background1" w:themeShade="A6"/>
        </w:rPr>
        <mc:AlternateContent>
          <mc:Choice Requires="wps">
            <w:drawing>
              <wp:anchor distT="0" distB="0" distL="114300" distR="114300" simplePos="0" relativeHeight="251691008" behindDoc="0" locked="0" layoutInCell="1" allowOverlap="1" wp14:anchorId="097D18AE" wp14:editId="1F288CB3">
                <wp:simplePos x="0" y="0"/>
                <wp:positionH relativeFrom="margin">
                  <wp:align>left</wp:align>
                </wp:positionH>
                <wp:positionV relativeFrom="margin">
                  <wp:posOffset>7927975</wp:posOffset>
                </wp:positionV>
                <wp:extent cx="2717800" cy="609600"/>
                <wp:effectExtent l="0" t="0" r="635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8747"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6504656A"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0;margin-top:624.25pt;width:214pt;height:48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d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" filled="f" stroked="f">
                <v:textbox inset="0,,0">
                  <w:txbxContent>
                    <w:p w14:paraId="0D5A8747"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6504656A"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1792" behindDoc="0" locked="0" layoutInCell="1" allowOverlap="1" wp14:anchorId="71AA7F6C" wp14:editId="34E74E9E">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B0576" w14:textId="4A1E4C0B" w:rsidR="00132F4A" w:rsidRPr="009818F9" w:rsidRDefault="005E2D0A">
                            <w:pPr>
                              <w:rPr>
                                <w:color w:val="A6A6A6" w:themeColor="background1" w:themeShade="A6"/>
                                <w:sz w:val="36"/>
                              </w:rPr>
                            </w:pPr>
                            <w:r>
                              <w:rPr>
                                <w:color w:val="A6A6A6" w:themeColor="background1" w:themeShade="A6"/>
                                <w:sz w:val="36"/>
                              </w:rPr>
                              <w:t>January 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HduAIAAL0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j4aHduAIA&#10;AL0FAAAOAAAAAAAAAAAAAAAAAC4CAABkcnMvZTJvRG9jLnhtbFBLAQItABQABgAIAAAAIQDnmLVA&#10;3gAAAAwBAAAPAAAAAAAAAAAAAAAAABIFAABkcnMvZG93bnJldi54bWxQSwUGAAAAAAQABADzAAAA&#10;HQYAAAAA&#10;" filled="f" stroked="f">
                <v:textbox style="mso-fit-shape-to-text:t" inset="0">
                  <w:txbxContent>
                    <w:p w14:paraId="24DB0576" w14:textId="4A1E4C0B" w:rsidR="00132F4A" w:rsidRPr="009818F9" w:rsidRDefault="005E2D0A">
                      <w:pPr>
                        <w:rPr>
                          <w:color w:val="A6A6A6" w:themeColor="background1" w:themeShade="A6"/>
                          <w:sz w:val="36"/>
                        </w:rPr>
                      </w:pPr>
                      <w:r>
                        <w:rPr>
                          <w:color w:val="A6A6A6" w:themeColor="background1" w:themeShade="A6"/>
                          <w:sz w:val="36"/>
                        </w:rPr>
                        <w:t>January 2018</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28BFCAF5" wp14:editId="60D9DE63">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88166" w14:textId="77777777" w:rsidR="00132F4A" w:rsidRPr="00AA3D91" w:rsidRDefault="00132F4A"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4tuw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" filled="f" stroked="f">
                <v:textbox inset="0">
                  <w:txbxContent>
                    <w:p w14:paraId="55F88166" w14:textId="77777777" w:rsidR="00132F4A" w:rsidRPr="00AA3D91" w:rsidRDefault="00132F4A"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21355D73" wp14:editId="174EC452">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1F3A8F">
        <w:br w:type="page"/>
      </w:r>
    </w:p>
    <w:p w14:paraId="639ED39A"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5F28965B" w14:textId="77777777" w:rsidR="0059212D" w:rsidRDefault="0059212D" w:rsidP="007E53C4">
          <w:pPr>
            <w:pStyle w:val="TOCHeading"/>
          </w:pPr>
          <w:r>
            <w:t>Table of Contents</w:t>
          </w:r>
        </w:p>
        <w:p w14:paraId="331D11FA" w14:textId="77777777" w:rsidR="007E53C4" w:rsidRDefault="0059212D">
          <w:pPr>
            <w:pStyle w:val="TOC1"/>
            <w:rPr>
              <w:rFonts w:eastAsiaTheme="minorEastAsia"/>
              <w:noProof/>
              <w:color w:val="auto"/>
            </w:rPr>
          </w:pPr>
          <w:r>
            <w:fldChar w:fldCharType="begin"/>
          </w:r>
          <w:r>
            <w:instrText xml:space="preserve"> TOC \o "1-3" \h \z \u </w:instrText>
          </w:r>
          <w:r>
            <w:fldChar w:fldCharType="separate"/>
          </w:r>
          <w:hyperlink w:anchor="_Toc466046933" w:history="1">
            <w:r w:rsidR="007E53C4" w:rsidRPr="008650D1">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7D257F">
              <w:rPr>
                <w:noProof/>
                <w:webHidden/>
              </w:rPr>
              <w:t>i</w:t>
            </w:r>
            <w:r w:rsidR="007E53C4">
              <w:rPr>
                <w:noProof/>
                <w:webHidden/>
              </w:rPr>
              <w:fldChar w:fldCharType="end"/>
            </w:r>
          </w:hyperlink>
        </w:p>
        <w:p w14:paraId="7D477364" w14:textId="77777777" w:rsidR="007E53C4" w:rsidRDefault="00520558">
          <w:pPr>
            <w:pStyle w:val="TOC2"/>
            <w:rPr>
              <w:rFonts w:eastAsiaTheme="minorEastAsia"/>
              <w:noProof/>
              <w:color w:val="auto"/>
            </w:rPr>
          </w:pPr>
          <w:hyperlink w:anchor="_Toc466046934" w:history="1">
            <w:r w:rsidR="007E53C4" w:rsidRPr="008650D1">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7D257F">
              <w:rPr>
                <w:noProof/>
                <w:webHidden/>
              </w:rPr>
              <w:t>1</w:t>
            </w:r>
            <w:r w:rsidR="007E53C4">
              <w:rPr>
                <w:noProof/>
                <w:webHidden/>
              </w:rPr>
              <w:fldChar w:fldCharType="end"/>
            </w:r>
          </w:hyperlink>
        </w:p>
        <w:p w14:paraId="3922BFC9" w14:textId="77777777" w:rsidR="007E53C4" w:rsidRDefault="00520558">
          <w:pPr>
            <w:pStyle w:val="TOC2"/>
            <w:rPr>
              <w:rFonts w:eastAsiaTheme="minorEastAsia"/>
              <w:noProof/>
              <w:color w:val="auto"/>
            </w:rPr>
          </w:pPr>
          <w:hyperlink w:anchor="_Toc466046935" w:history="1">
            <w:r w:rsidR="007E53C4" w:rsidRPr="008650D1">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7D257F">
              <w:rPr>
                <w:noProof/>
                <w:webHidden/>
              </w:rPr>
              <w:t>1</w:t>
            </w:r>
            <w:r w:rsidR="007E53C4">
              <w:rPr>
                <w:noProof/>
                <w:webHidden/>
              </w:rPr>
              <w:fldChar w:fldCharType="end"/>
            </w:r>
          </w:hyperlink>
        </w:p>
        <w:p w14:paraId="052450A0" w14:textId="77777777" w:rsidR="007E53C4" w:rsidRDefault="00520558">
          <w:pPr>
            <w:pStyle w:val="TOC2"/>
            <w:rPr>
              <w:rFonts w:eastAsiaTheme="minorEastAsia"/>
              <w:noProof/>
              <w:color w:val="auto"/>
            </w:rPr>
          </w:pPr>
          <w:hyperlink w:anchor="_Toc466046936" w:history="1">
            <w:r w:rsidR="007E53C4" w:rsidRPr="008650D1">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7D257F">
              <w:rPr>
                <w:noProof/>
                <w:webHidden/>
              </w:rPr>
              <w:t>1</w:t>
            </w:r>
            <w:r w:rsidR="007E53C4">
              <w:rPr>
                <w:noProof/>
                <w:webHidden/>
              </w:rPr>
              <w:fldChar w:fldCharType="end"/>
            </w:r>
          </w:hyperlink>
        </w:p>
        <w:p w14:paraId="5D35ABFE" w14:textId="77777777" w:rsidR="007E53C4" w:rsidRDefault="00520558">
          <w:pPr>
            <w:pStyle w:val="TOC2"/>
            <w:rPr>
              <w:rFonts w:eastAsiaTheme="minorEastAsia"/>
              <w:noProof/>
              <w:color w:val="auto"/>
            </w:rPr>
          </w:pPr>
          <w:hyperlink w:anchor="_Toc466046937" w:history="1">
            <w:r w:rsidR="007E53C4" w:rsidRPr="008650D1">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7D257F">
              <w:rPr>
                <w:noProof/>
                <w:webHidden/>
              </w:rPr>
              <w:t>1</w:t>
            </w:r>
            <w:r w:rsidR="007E53C4">
              <w:rPr>
                <w:noProof/>
                <w:webHidden/>
              </w:rPr>
              <w:fldChar w:fldCharType="end"/>
            </w:r>
          </w:hyperlink>
        </w:p>
        <w:p w14:paraId="6F140D02" w14:textId="77777777" w:rsidR="007E53C4" w:rsidRDefault="00520558">
          <w:pPr>
            <w:pStyle w:val="TOC2"/>
            <w:rPr>
              <w:rFonts w:eastAsiaTheme="minorEastAsia"/>
              <w:noProof/>
              <w:color w:val="auto"/>
            </w:rPr>
          </w:pPr>
          <w:hyperlink w:anchor="_Toc466046938" w:history="1">
            <w:r w:rsidR="007E53C4" w:rsidRPr="008650D1">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7D257F">
              <w:rPr>
                <w:noProof/>
                <w:webHidden/>
              </w:rPr>
              <w:t>2</w:t>
            </w:r>
            <w:r w:rsidR="007E53C4">
              <w:rPr>
                <w:noProof/>
                <w:webHidden/>
              </w:rPr>
              <w:fldChar w:fldCharType="end"/>
            </w:r>
          </w:hyperlink>
        </w:p>
        <w:p w14:paraId="6F43E87B" w14:textId="77777777" w:rsidR="0059212D" w:rsidRDefault="0059212D">
          <w:r>
            <w:rPr>
              <w:b/>
              <w:bCs/>
              <w:noProof/>
            </w:rPr>
            <w:fldChar w:fldCharType="end"/>
          </w:r>
        </w:p>
      </w:sdtContent>
    </w:sdt>
    <w:p w14:paraId="1B3AA01C" w14:textId="77777777" w:rsidR="001F3A8F" w:rsidRDefault="001F3A8F" w:rsidP="00D928FD"/>
    <w:p w14:paraId="331D1B87"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7EB5DD36"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21F45249" w14:textId="77777777" w:rsidR="007E53C4" w:rsidRDefault="00844524" w:rsidP="007E53C4">
      <w:pPr>
        <w:pStyle w:val="Heading2"/>
      </w:pPr>
      <w:bookmarkStart w:id="2" w:name="_Toc466046934"/>
      <w:r>
        <w:lastRenderedPageBreak/>
        <w:t>B.</w:t>
      </w:r>
      <w:r w:rsidR="00A41763" w:rsidRPr="00A41763">
        <w:t xml:space="preserve">1. </w:t>
      </w:r>
      <w:r w:rsidR="007E53C4">
        <w:t>Respondent Universe</w:t>
      </w:r>
      <w:bookmarkEnd w:id="2"/>
    </w:p>
    <w:p w14:paraId="788E03FB" w14:textId="562ECEF7" w:rsidR="00FD2E83" w:rsidRDefault="00FD2E83" w:rsidP="00921E17">
      <w:r>
        <w:t xml:space="preserve">The U.S Department of Energy uses Form OE-417 </w:t>
      </w:r>
      <w:r>
        <w:rPr>
          <w:i/>
        </w:rPr>
        <w:t>Emergency Incident and Disturbance Report</w:t>
      </w:r>
      <w:r>
        <w:t xml:space="preserve"> to monitor emergencies and incidents that affect U.S. electric power systems, including events such as the power outages caused by hurricanes Harvey, Irma, Nate and Maria during the 2017 Hurricane Season. The information gathered allows DOE to conduct post-incident reviews examining significant interruptions, or potential interruptions, of electric power or threats to the national electric system. Form OE-417 enables DOE to meet the Department’s national security responsibilities and requirements as the lead agency for Emergency Support Function (ESF) #12 – Energy under the National Response Framework and the Sector-Specific Agency for energy under Presidential Policy Directive (PPD) 21 and PPD 41.</w:t>
      </w:r>
    </w:p>
    <w:p w14:paraId="27B60C5C" w14:textId="02C984B0" w:rsidR="00921E17" w:rsidRPr="00921E17" w:rsidRDefault="004E1B1A" w:rsidP="00921E17">
      <w:pPr>
        <w:rPr>
          <w:color w:val="000000"/>
          <w:szCs w:val="24"/>
        </w:rPr>
      </w:pPr>
      <w:r>
        <w:t xml:space="preserve">The respondent universe of this </w:t>
      </w:r>
      <w:r w:rsidR="00F641E8">
        <w:t>survey covers</w:t>
      </w:r>
      <w:r w:rsidR="00921E17">
        <w:t xml:space="preserve"> all 50 States, the District of Columbia, Puerto Rico, the U.S. Virgin Islands, and U.S. Territo</w:t>
      </w:r>
      <w:r w:rsidR="00921E17">
        <w:rPr>
          <w:spacing w:val="-1"/>
        </w:rPr>
        <w:t>r</w:t>
      </w:r>
      <w:r w:rsidR="00921E17">
        <w:rPr>
          <w:spacing w:val="1"/>
        </w:rPr>
        <w:t>i</w:t>
      </w:r>
      <w:r w:rsidR="00921E17">
        <w:t>es. Respondents include electric utilities and entities that have Balancing Authorities (BA) and/or regional Reliability Coordinator (RC) functions. Incident events reporting, such as suspected or actual threats, vandalism, and/or</w:t>
      </w:r>
      <w:r w:rsidR="00921E17">
        <w:rPr>
          <w:spacing w:val="-1"/>
        </w:rPr>
        <w:t xml:space="preserve"> </w:t>
      </w:r>
      <w:r w:rsidR="00921E17">
        <w:t>cyber-attacks or total loss of power, is required for all respondents. However, it is the expectation that few, if any, reports would be filed in any given year by</w:t>
      </w:r>
      <w:r w:rsidR="00921E17">
        <w:rPr>
          <w:spacing w:val="-2"/>
        </w:rPr>
        <w:t xml:space="preserve"> </w:t>
      </w:r>
      <w:r w:rsidR="00921E17">
        <w:t>mo</w:t>
      </w:r>
      <w:r w:rsidR="00921E17">
        <w:rPr>
          <w:spacing w:val="1"/>
        </w:rPr>
        <w:t>s</w:t>
      </w:r>
      <w:r w:rsidR="00921E17">
        <w:t xml:space="preserve">t respondents. There are 119 </w:t>
      </w:r>
      <w:r w:rsidR="00CD409D">
        <w:t>BA</w:t>
      </w:r>
      <w:r w:rsidR="00CD409D">
        <w:rPr>
          <w:rStyle w:val="FootnoteReference"/>
          <w:color w:val="000000"/>
          <w:szCs w:val="24"/>
        </w:rPr>
        <w:footnoteReference w:id="1"/>
      </w:r>
      <w:r w:rsidR="00CD409D">
        <w:t xml:space="preserve"> </w:t>
      </w:r>
      <w:r w:rsidR="00CD409D">
        <w:rPr>
          <w:color w:val="000000"/>
          <w:szCs w:val="24"/>
        </w:rPr>
        <w:t>and R</w:t>
      </w:r>
      <w:r w:rsidR="00CD409D">
        <w:rPr>
          <w:color w:val="000000"/>
          <w:spacing w:val="1"/>
          <w:szCs w:val="24"/>
        </w:rPr>
        <w:t>C</w:t>
      </w:r>
      <w:r w:rsidR="00CD409D">
        <w:rPr>
          <w:rStyle w:val="FootnoteReference"/>
          <w:color w:val="000000"/>
          <w:spacing w:val="1"/>
          <w:szCs w:val="24"/>
        </w:rPr>
        <w:footnoteReference w:id="2"/>
      </w:r>
      <w:r w:rsidR="00CD409D">
        <w:rPr>
          <w:color w:val="000000"/>
          <w:spacing w:val="1"/>
          <w:szCs w:val="24"/>
        </w:rPr>
        <w:t xml:space="preserve"> </w:t>
      </w:r>
      <w:r w:rsidR="00CD409D">
        <w:t>entities established by the North American Electric Reliability Corporation (</w:t>
      </w:r>
      <w:r w:rsidR="00921E17">
        <w:t>NERC</w:t>
      </w:r>
      <w:r w:rsidR="00CD409D">
        <w:t xml:space="preserve">) </w:t>
      </w:r>
      <w:r w:rsidR="00921E17">
        <w:rPr>
          <w:color w:val="000000"/>
          <w:szCs w:val="24"/>
        </w:rPr>
        <w:t>that are responsible for the physical operations and reliability coordination of busin</w:t>
      </w:r>
      <w:r w:rsidR="00921E17">
        <w:rPr>
          <w:color w:val="000000"/>
          <w:spacing w:val="-1"/>
          <w:szCs w:val="24"/>
        </w:rPr>
        <w:t>e</w:t>
      </w:r>
      <w:r w:rsidR="00921E17">
        <w:rPr>
          <w:color w:val="000000"/>
          <w:szCs w:val="24"/>
        </w:rPr>
        <w:t>ss e</w:t>
      </w:r>
      <w:r w:rsidR="00921E17">
        <w:rPr>
          <w:color w:val="000000"/>
          <w:spacing w:val="-1"/>
          <w:szCs w:val="24"/>
        </w:rPr>
        <w:t>n</w:t>
      </w:r>
      <w:r w:rsidR="00921E17">
        <w:rPr>
          <w:color w:val="000000"/>
          <w:szCs w:val="24"/>
        </w:rPr>
        <w:t>tities th</w:t>
      </w:r>
      <w:r w:rsidR="00921E17">
        <w:rPr>
          <w:color w:val="000000"/>
          <w:spacing w:val="-1"/>
          <w:szCs w:val="24"/>
        </w:rPr>
        <w:t>a</w:t>
      </w:r>
      <w:r w:rsidR="00921E17">
        <w:rPr>
          <w:color w:val="000000"/>
          <w:szCs w:val="24"/>
        </w:rPr>
        <w:t xml:space="preserve">t </w:t>
      </w:r>
      <w:r w:rsidR="00921E17">
        <w:rPr>
          <w:color w:val="000000"/>
          <w:spacing w:val="-1"/>
          <w:szCs w:val="24"/>
        </w:rPr>
        <w:t>f</w:t>
      </w:r>
      <w:r w:rsidR="00921E17">
        <w:rPr>
          <w:color w:val="000000"/>
          <w:szCs w:val="24"/>
        </w:rPr>
        <w:t>ile t</w:t>
      </w:r>
      <w:r w:rsidR="00921E17">
        <w:rPr>
          <w:color w:val="000000"/>
          <w:spacing w:val="-1"/>
          <w:szCs w:val="24"/>
        </w:rPr>
        <w:t>h</w:t>
      </w:r>
      <w:r w:rsidR="00921E17">
        <w:rPr>
          <w:color w:val="000000"/>
          <w:szCs w:val="24"/>
        </w:rPr>
        <w:t xml:space="preserve">e </w:t>
      </w:r>
      <w:r w:rsidR="00921E17">
        <w:rPr>
          <w:color w:val="000000"/>
          <w:spacing w:val="-1"/>
          <w:szCs w:val="24"/>
        </w:rPr>
        <w:t>f</w:t>
      </w:r>
      <w:r w:rsidR="00921E17">
        <w:rPr>
          <w:color w:val="000000"/>
          <w:szCs w:val="24"/>
        </w:rPr>
        <w:t>orm. All of</w:t>
      </w:r>
      <w:r w:rsidR="00921E17">
        <w:rPr>
          <w:color w:val="000000"/>
          <w:spacing w:val="-1"/>
          <w:szCs w:val="24"/>
        </w:rPr>
        <w:t xml:space="preserve"> </w:t>
      </w:r>
      <w:r w:rsidR="00921E17">
        <w:rPr>
          <w:color w:val="000000"/>
          <w:szCs w:val="24"/>
        </w:rPr>
        <w:t xml:space="preserve">these </w:t>
      </w:r>
      <w:r w:rsidR="00921E17">
        <w:rPr>
          <w:color w:val="000000"/>
          <w:spacing w:val="-1"/>
          <w:szCs w:val="24"/>
        </w:rPr>
        <w:t>f</w:t>
      </w:r>
      <w:r w:rsidR="00921E17">
        <w:rPr>
          <w:color w:val="000000"/>
          <w:szCs w:val="24"/>
        </w:rPr>
        <w:t>unctions a</w:t>
      </w:r>
      <w:r w:rsidR="00921E17">
        <w:rPr>
          <w:color w:val="000000"/>
          <w:spacing w:val="-1"/>
          <w:szCs w:val="24"/>
        </w:rPr>
        <w:t>r</w:t>
      </w:r>
      <w:r w:rsidR="00921E17">
        <w:rPr>
          <w:color w:val="000000"/>
          <w:szCs w:val="24"/>
        </w:rPr>
        <w:t>e loc</w:t>
      </w:r>
      <w:r w:rsidR="00921E17">
        <w:rPr>
          <w:color w:val="000000"/>
          <w:spacing w:val="-1"/>
          <w:szCs w:val="24"/>
        </w:rPr>
        <w:t>a</w:t>
      </w:r>
      <w:r w:rsidR="00921E17">
        <w:rPr>
          <w:color w:val="000000"/>
          <w:szCs w:val="24"/>
        </w:rPr>
        <w:t>ted within exi</w:t>
      </w:r>
      <w:r w:rsidR="00921E17">
        <w:rPr>
          <w:color w:val="000000"/>
          <w:spacing w:val="-2"/>
          <w:szCs w:val="24"/>
        </w:rPr>
        <w:t>s</w:t>
      </w:r>
      <w:r w:rsidR="00921E17">
        <w:rPr>
          <w:color w:val="000000"/>
          <w:szCs w:val="24"/>
        </w:rPr>
        <w:t>ting electric utilities or in those business entities that were established by the Federal Energy Regulatory Com</w:t>
      </w:r>
      <w:r w:rsidR="00921E17">
        <w:rPr>
          <w:color w:val="000000"/>
          <w:spacing w:val="-2"/>
          <w:szCs w:val="24"/>
        </w:rPr>
        <w:t>m</w:t>
      </w:r>
      <w:r w:rsidR="00921E17">
        <w:rPr>
          <w:color w:val="000000"/>
          <w:szCs w:val="24"/>
        </w:rPr>
        <w:t>ission (FERC). The entities that have BA responsibilities are</w:t>
      </w:r>
      <w:r w:rsidR="00921E17">
        <w:rPr>
          <w:color w:val="000000"/>
          <w:spacing w:val="-1"/>
          <w:szCs w:val="24"/>
        </w:rPr>
        <w:t xml:space="preserve"> </w:t>
      </w:r>
      <w:r w:rsidR="00921E17">
        <w:rPr>
          <w:color w:val="000000"/>
          <w:szCs w:val="24"/>
        </w:rPr>
        <w:t>considered the pri</w:t>
      </w:r>
      <w:r w:rsidR="00921E17">
        <w:rPr>
          <w:color w:val="000000"/>
          <w:spacing w:val="-2"/>
          <w:szCs w:val="24"/>
        </w:rPr>
        <w:t>m</w:t>
      </w:r>
      <w:r w:rsidR="00921E17">
        <w:rPr>
          <w:color w:val="000000"/>
          <w:szCs w:val="24"/>
        </w:rPr>
        <w:t>ary filer of Form OE-417.</w:t>
      </w:r>
      <w:r w:rsidR="00FD2E83">
        <w:rPr>
          <w:color w:val="000000"/>
          <w:szCs w:val="24"/>
        </w:rPr>
        <w:t xml:space="preserve"> Respondents submit information via the online version of Form OE-417 or to the DOE Emergency Operations Center via email, fax, or phone.</w:t>
      </w:r>
      <w:r w:rsidR="009270F9">
        <w:rPr>
          <w:color w:val="000000"/>
          <w:szCs w:val="24"/>
        </w:rPr>
        <w:t xml:space="preserve"> </w:t>
      </w:r>
      <w:r w:rsidR="00921E17">
        <w:rPr>
          <w:rFonts w:ascii="Times New Roman" w:hAnsi="Times New Roman" w:cs="Times New Roman"/>
          <w:sz w:val="24"/>
          <w:szCs w:val="24"/>
        </w:rPr>
        <w:t xml:space="preserve"> </w:t>
      </w:r>
    </w:p>
    <w:p w14:paraId="5C74F2C2" w14:textId="39412005" w:rsidR="007E53C4" w:rsidRPr="00A41763" w:rsidRDefault="007D257F" w:rsidP="00A41763">
      <w:r>
        <w:rPr>
          <w:szCs w:val="24"/>
        </w:rPr>
        <w:t xml:space="preserve">For those </w:t>
      </w:r>
      <w:r>
        <w:rPr>
          <w:spacing w:val="-1"/>
          <w:szCs w:val="24"/>
        </w:rPr>
        <w:t>el</w:t>
      </w:r>
      <w:r>
        <w:rPr>
          <w:szCs w:val="24"/>
        </w:rPr>
        <w:t>ect</w:t>
      </w:r>
      <w:r>
        <w:rPr>
          <w:spacing w:val="-1"/>
          <w:szCs w:val="24"/>
        </w:rPr>
        <w:t>r</w:t>
      </w:r>
      <w:r>
        <w:rPr>
          <w:spacing w:val="1"/>
          <w:szCs w:val="24"/>
        </w:rPr>
        <w:t>i</w:t>
      </w:r>
      <w:r>
        <w:rPr>
          <w:szCs w:val="24"/>
        </w:rPr>
        <w:t>c utiliti</w:t>
      </w:r>
      <w:r>
        <w:rPr>
          <w:spacing w:val="-1"/>
          <w:szCs w:val="24"/>
        </w:rPr>
        <w:t>e</w:t>
      </w:r>
      <w:r>
        <w:rPr>
          <w:szCs w:val="24"/>
        </w:rPr>
        <w:t>s loc</w:t>
      </w:r>
      <w:r>
        <w:rPr>
          <w:spacing w:val="-1"/>
          <w:szCs w:val="24"/>
        </w:rPr>
        <w:t>a</w:t>
      </w:r>
      <w:r>
        <w:rPr>
          <w:szCs w:val="24"/>
        </w:rPr>
        <w:t>ted in the</w:t>
      </w:r>
      <w:r>
        <w:rPr>
          <w:spacing w:val="-2"/>
          <w:szCs w:val="24"/>
        </w:rPr>
        <w:t xml:space="preserve"> </w:t>
      </w:r>
      <w:r>
        <w:rPr>
          <w:szCs w:val="24"/>
        </w:rPr>
        <w:t>United States, but for whom</w:t>
      </w:r>
      <w:r>
        <w:rPr>
          <w:spacing w:val="-2"/>
          <w:szCs w:val="24"/>
        </w:rPr>
        <w:t xml:space="preserve"> </w:t>
      </w:r>
      <w:r>
        <w:rPr>
          <w:szCs w:val="24"/>
        </w:rPr>
        <w:t>control area oversight responsibilities are handled by electrical syste</w:t>
      </w:r>
      <w:r>
        <w:rPr>
          <w:spacing w:val="-2"/>
          <w:szCs w:val="24"/>
        </w:rPr>
        <w:t>m</w:t>
      </w:r>
      <w:r>
        <w:rPr>
          <w:szCs w:val="24"/>
        </w:rPr>
        <w:t>s loc</w:t>
      </w:r>
      <w:r>
        <w:rPr>
          <w:spacing w:val="-1"/>
          <w:szCs w:val="24"/>
        </w:rPr>
        <w:t>a</w:t>
      </w:r>
      <w:r>
        <w:rPr>
          <w:szCs w:val="24"/>
        </w:rPr>
        <w:t>ted across an international border, those U.S.-based utilities will be required to file Form</w:t>
      </w:r>
      <w:r w:rsidR="00D12B85">
        <w:rPr>
          <w:szCs w:val="24"/>
        </w:rPr>
        <w:t xml:space="preserve"> </w:t>
      </w:r>
      <w:r>
        <w:rPr>
          <w:szCs w:val="24"/>
        </w:rPr>
        <w:t>OE-417</w:t>
      </w:r>
      <w:r w:rsidR="00811B3F">
        <w:rPr>
          <w:szCs w:val="24"/>
        </w:rPr>
        <w:t xml:space="preserve"> for the</w:t>
      </w:r>
      <w:r w:rsidR="00811B3F" w:rsidRPr="00B1446D">
        <w:rPr>
          <w:szCs w:val="24"/>
        </w:rPr>
        <w:t xml:space="preserve"> </w:t>
      </w:r>
      <w:r w:rsidR="00811B3F" w:rsidRPr="00036567">
        <w:t>Office of Electricity Delivery and Energy Reliability</w:t>
      </w:r>
      <w:r w:rsidR="00CD409D">
        <w:t xml:space="preserve"> (OE)</w:t>
      </w:r>
      <w:r w:rsidRPr="00B1446D">
        <w:rPr>
          <w:szCs w:val="24"/>
        </w:rPr>
        <w:t>. A foreign utility handling U.S. control</w:t>
      </w:r>
      <w:r w:rsidRPr="00B1446D">
        <w:rPr>
          <w:spacing w:val="-2"/>
          <w:szCs w:val="24"/>
        </w:rPr>
        <w:t xml:space="preserve"> </w:t>
      </w:r>
      <w:r w:rsidRPr="00B1446D">
        <w:rPr>
          <w:szCs w:val="24"/>
        </w:rPr>
        <w:t>area resp</w:t>
      </w:r>
      <w:r>
        <w:rPr>
          <w:szCs w:val="24"/>
        </w:rPr>
        <w:t>onsibilities,</w:t>
      </w:r>
      <w:r>
        <w:rPr>
          <w:spacing w:val="1"/>
          <w:szCs w:val="24"/>
        </w:rPr>
        <w:t xml:space="preserve"> </w:t>
      </w:r>
      <w:r>
        <w:rPr>
          <w:spacing w:val="-2"/>
          <w:szCs w:val="24"/>
        </w:rPr>
        <w:t>m</w:t>
      </w:r>
      <w:r>
        <w:rPr>
          <w:szCs w:val="24"/>
        </w:rPr>
        <w:t>ay wish</w:t>
      </w:r>
      <w:r>
        <w:rPr>
          <w:spacing w:val="-2"/>
          <w:szCs w:val="24"/>
        </w:rPr>
        <w:t xml:space="preserve"> </w:t>
      </w:r>
      <w:r>
        <w:rPr>
          <w:szCs w:val="24"/>
        </w:rPr>
        <w:t>to file this info</w:t>
      </w:r>
      <w:r>
        <w:rPr>
          <w:spacing w:val="2"/>
          <w:szCs w:val="24"/>
        </w:rPr>
        <w:t>r</w:t>
      </w:r>
      <w:r>
        <w:rPr>
          <w:spacing w:val="-2"/>
          <w:szCs w:val="24"/>
        </w:rPr>
        <w:t>m</w:t>
      </w:r>
      <w:r>
        <w:rPr>
          <w:szCs w:val="24"/>
        </w:rPr>
        <w:t>ation voluntarily to DOE. Any U.S. b</w:t>
      </w:r>
      <w:r>
        <w:rPr>
          <w:spacing w:val="1"/>
          <w:szCs w:val="24"/>
        </w:rPr>
        <w:t>a</w:t>
      </w:r>
      <w:r>
        <w:rPr>
          <w:szCs w:val="24"/>
        </w:rPr>
        <w:t>sed utility in</w:t>
      </w:r>
      <w:r>
        <w:rPr>
          <w:spacing w:val="-1"/>
          <w:szCs w:val="24"/>
        </w:rPr>
        <w:t xml:space="preserve"> </w:t>
      </w:r>
      <w:r>
        <w:rPr>
          <w:szCs w:val="24"/>
        </w:rPr>
        <w:t>this i</w:t>
      </w:r>
      <w:r>
        <w:rPr>
          <w:spacing w:val="-1"/>
          <w:szCs w:val="24"/>
        </w:rPr>
        <w:t>n</w:t>
      </w:r>
      <w:r>
        <w:rPr>
          <w:szCs w:val="24"/>
        </w:rPr>
        <w:t>t</w:t>
      </w:r>
      <w:r>
        <w:rPr>
          <w:spacing w:val="-1"/>
          <w:szCs w:val="24"/>
        </w:rPr>
        <w:t>e</w:t>
      </w:r>
      <w:r>
        <w:rPr>
          <w:szCs w:val="24"/>
        </w:rPr>
        <w:t xml:space="preserve">rnational </w:t>
      </w:r>
      <w:r>
        <w:rPr>
          <w:spacing w:val="-1"/>
          <w:szCs w:val="24"/>
        </w:rPr>
        <w:t>s</w:t>
      </w:r>
      <w:r>
        <w:rPr>
          <w:szCs w:val="24"/>
        </w:rPr>
        <w:t>itu</w:t>
      </w:r>
      <w:r>
        <w:rPr>
          <w:spacing w:val="-1"/>
          <w:szCs w:val="24"/>
        </w:rPr>
        <w:t>a</w:t>
      </w:r>
      <w:r>
        <w:rPr>
          <w:spacing w:val="1"/>
          <w:szCs w:val="24"/>
        </w:rPr>
        <w:t>t</w:t>
      </w:r>
      <w:r>
        <w:rPr>
          <w:szCs w:val="24"/>
        </w:rPr>
        <w:t>ion needs to in</w:t>
      </w:r>
      <w:r>
        <w:rPr>
          <w:spacing w:val="-1"/>
          <w:szCs w:val="24"/>
        </w:rPr>
        <w:t>f</w:t>
      </w:r>
      <w:r>
        <w:rPr>
          <w:szCs w:val="24"/>
        </w:rPr>
        <w:t>orm</w:t>
      </w:r>
      <w:r>
        <w:rPr>
          <w:spacing w:val="-2"/>
          <w:szCs w:val="24"/>
        </w:rPr>
        <w:t xml:space="preserve"> </w:t>
      </w:r>
      <w:r>
        <w:rPr>
          <w:szCs w:val="24"/>
        </w:rPr>
        <w:t xml:space="preserve">DOE that these </w:t>
      </w:r>
      <w:r>
        <w:rPr>
          <w:spacing w:val="-1"/>
          <w:szCs w:val="24"/>
        </w:rPr>
        <w:t>fi</w:t>
      </w:r>
      <w:r>
        <w:rPr>
          <w:szCs w:val="24"/>
        </w:rPr>
        <w:t>lings will c</w:t>
      </w:r>
      <w:r>
        <w:rPr>
          <w:spacing w:val="-1"/>
          <w:szCs w:val="24"/>
        </w:rPr>
        <w:t>o</w:t>
      </w:r>
      <w:r>
        <w:rPr>
          <w:spacing w:val="-2"/>
          <w:szCs w:val="24"/>
        </w:rPr>
        <w:t>m</w:t>
      </w:r>
      <w:r>
        <w:rPr>
          <w:szCs w:val="24"/>
        </w:rPr>
        <w:t>e from</w:t>
      </w:r>
      <w:r>
        <w:rPr>
          <w:spacing w:val="-2"/>
          <w:szCs w:val="24"/>
        </w:rPr>
        <w:t xml:space="preserve"> </w:t>
      </w:r>
      <w:r>
        <w:rPr>
          <w:szCs w:val="24"/>
        </w:rPr>
        <w:t>a foreign-</w:t>
      </w:r>
      <w:r>
        <w:rPr>
          <w:spacing w:val="-1"/>
          <w:szCs w:val="24"/>
        </w:rPr>
        <w:t>b</w:t>
      </w:r>
      <w:r>
        <w:rPr>
          <w:szCs w:val="24"/>
        </w:rPr>
        <w:t>ased electric s</w:t>
      </w:r>
      <w:r>
        <w:rPr>
          <w:spacing w:val="-1"/>
          <w:szCs w:val="24"/>
        </w:rPr>
        <w:t>y</w:t>
      </w:r>
      <w:r>
        <w:rPr>
          <w:szCs w:val="24"/>
        </w:rPr>
        <w:t>ste</w:t>
      </w:r>
      <w:r>
        <w:rPr>
          <w:spacing w:val="-2"/>
          <w:szCs w:val="24"/>
        </w:rPr>
        <w:t>m</w:t>
      </w:r>
      <w:r w:rsidR="00B1446D">
        <w:rPr>
          <w:spacing w:val="-2"/>
          <w:szCs w:val="24"/>
        </w:rPr>
        <w:t>.</w:t>
      </w:r>
    </w:p>
    <w:p w14:paraId="0D91F317" w14:textId="77777777" w:rsidR="007E53C4" w:rsidRDefault="00844524" w:rsidP="007E53C4">
      <w:pPr>
        <w:pStyle w:val="Heading2"/>
      </w:pPr>
      <w:bookmarkStart w:id="3" w:name="_Toc466046935"/>
      <w:r>
        <w:t>B.</w:t>
      </w:r>
      <w:r w:rsidR="00A41763" w:rsidRPr="00A41763">
        <w:t xml:space="preserve">2. </w:t>
      </w:r>
      <w:r w:rsidR="007E53C4">
        <w:t>Statistical Methods</w:t>
      </w:r>
      <w:bookmarkEnd w:id="3"/>
    </w:p>
    <w:p w14:paraId="33278170" w14:textId="77777777" w:rsidR="007D257F" w:rsidRDefault="007D257F" w:rsidP="007D257F">
      <w:r w:rsidRPr="00E33A67">
        <w:t xml:space="preserve">There is no </w:t>
      </w:r>
      <w:r w:rsidR="00D12B85">
        <w:t xml:space="preserve">statistical </w:t>
      </w:r>
      <w:r w:rsidRPr="00E33A67">
        <w:t>methodology applied. All incidents meeting the threshold requirements must be reported.</w:t>
      </w:r>
    </w:p>
    <w:p w14:paraId="0D9D757D" w14:textId="77777777" w:rsidR="007D257F" w:rsidRPr="00E33A67" w:rsidRDefault="007D257F" w:rsidP="007D257F"/>
    <w:p w14:paraId="6CB1010B" w14:textId="77777777" w:rsidR="007E53C4" w:rsidRDefault="00844524" w:rsidP="007E53C4">
      <w:pPr>
        <w:pStyle w:val="Heading2"/>
      </w:pPr>
      <w:bookmarkStart w:id="4" w:name="_Toc466046936"/>
      <w:r>
        <w:t>B.</w:t>
      </w:r>
      <w:r w:rsidR="00A41763" w:rsidRPr="00A41763">
        <w:t xml:space="preserve">3. </w:t>
      </w:r>
      <w:r w:rsidR="007E53C4">
        <w:t>Maximizing Response Rates</w:t>
      </w:r>
      <w:bookmarkEnd w:id="4"/>
    </w:p>
    <w:p w14:paraId="5D81EB85" w14:textId="7C1D4073" w:rsidR="007D257F" w:rsidRDefault="00B1446D" w:rsidP="007D257F">
      <w:pPr>
        <w:rPr>
          <w:szCs w:val="24"/>
        </w:rPr>
      </w:pPr>
      <w:r>
        <w:rPr>
          <w:szCs w:val="24"/>
        </w:rPr>
        <w:t xml:space="preserve">If DOE learns of an incident or disturbance that an entity has not yet reported, </w:t>
      </w:r>
      <w:r w:rsidR="007D257F">
        <w:rPr>
          <w:szCs w:val="24"/>
        </w:rPr>
        <w:t>DOE wi</w:t>
      </w:r>
      <w:r w:rsidR="007D257F">
        <w:rPr>
          <w:spacing w:val="2"/>
          <w:szCs w:val="24"/>
        </w:rPr>
        <w:t>l</w:t>
      </w:r>
      <w:r w:rsidR="007D257F">
        <w:rPr>
          <w:szCs w:val="24"/>
        </w:rPr>
        <w:t>l send e</w:t>
      </w:r>
      <w:r w:rsidR="007D257F">
        <w:rPr>
          <w:spacing w:val="-1"/>
          <w:szCs w:val="24"/>
        </w:rPr>
        <w:t>-</w:t>
      </w:r>
      <w:r w:rsidR="007D257F">
        <w:rPr>
          <w:spacing w:val="-2"/>
          <w:szCs w:val="24"/>
        </w:rPr>
        <w:t>m</w:t>
      </w:r>
      <w:r w:rsidR="007D257F">
        <w:rPr>
          <w:szCs w:val="24"/>
        </w:rPr>
        <w:t xml:space="preserve">ails or </w:t>
      </w:r>
      <w:r w:rsidR="007D257F">
        <w:rPr>
          <w:spacing w:val="-2"/>
          <w:szCs w:val="24"/>
        </w:rPr>
        <w:t>m</w:t>
      </w:r>
      <w:r w:rsidR="007D257F">
        <w:rPr>
          <w:szCs w:val="24"/>
        </w:rPr>
        <w:t xml:space="preserve">ake telephone calls to the </w:t>
      </w:r>
      <w:r>
        <w:rPr>
          <w:szCs w:val="24"/>
        </w:rPr>
        <w:t xml:space="preserve">entity. </w:t>
      </w:r>
      <w:r w:rsidR="007D257F">
        <w:rPr>
          <w:szCs w:val="24"/>
        </w:rPr>
        <w:t>If</w:t>
      </w:r>
      <w:r w:rsidR="007D257F">
        <w:rPr>
          <w:spacing w:val="-1"/>
          <w:szCs w:val="24"/>
        </w:rPr>
        <w:t xml:space="preserve"> </w:t>
      </w:r>
      <w:r w:rsidR="007D257F">
        <w:rPr>
          <w:szCs w:val="24"/>
        </w:rPr>
        <w:t>no respo</w:t>
      </w:r>
      <w:r w:rsidR="007D257F">
        <w:rPr>
          <w:spacing w:val="-1"/>
          <w:szCs w:val="24"/>
        </w:rPr>
        <w:t>n</w:t>
      </w:r>
      <w:r w:rsidR="007D257F">
        <w:rPr>
          <w:szCs w:val="24"/>
        </w:rPr>
        <w:t>se occurs, correspondence is sent from DOE to high level manage</w:t>
      </w:r>
      <w:r w:rsidR="007D257F">
        <w:rPr>
          <w:spacing w:val="-2"/>
          <w:szCs w:val="24"/>
        </w:rPr>
        <w:t>m</w:t>
      </w:r>
      <w:r w:rsidR="007D257F">
        <w:rPr>
          <w:szCs w:val="24"/>
        </w:rPr>
        <w:t>ent officials in the respondent</w:t>
      </w:r>
      <w:r w:rsidR="007D257F">
        <w:rPr>
          <w:spacing w:val="-1"/>
          <w:szCs w:val="24"/>
        </w:rPr>
        <w:t xml:space="preserve"> </w:t>
      </w:r>
      <w:r w:rsidR="007D257F">
        <w:rPr>
          <w:szCs w:val="24"/>
        </w:rPr>
        <w:t>entity</w:t>
      </w:r>
      <w:r w:rsidR="007D257F">
        <w:rPr>
          <w:spacing w:val="-1"/>
          <w:szCs w:val="24"/>
        </w:rPr>
        <w:t xml:space="preserve"> </w:t>
      </w:r>
      <w:r w:rsidR="007D257F">
        <w:rPr>
          <w:szCs w:val="24"/>
        </w:rPr>
        <w:t>reque</w:t>
      </w:r>
      <w:r w:rsidR="007D257F">
        <w:rPr>
          <w:spacing w:val="-1"/>
          <w:szCs w:val="24"/>
        </w:rPr>
        <w:t>st</w:t>
      </w:r>
      <w:r w:rsidR="007D257F">
        <w:rPr>
          <w:szCs w:val="24"/>
        </w:rPr>
        <w:t>ing</w:t>
      </w:r>
      <w:r w:rsidR="007D257F">
        <w:rPr>
          <w:spacing w:val="-1"/>
          <w:szCs w:val="24"/>
        </w:rPr>
        <w:t xml:space="preserve"> </w:t>
      </w:r>
      <w:r w:rsidR="007D257F">
        <w:rPr>
          <w:szCs w:val="24"/>
        </w:rPr>
        <w:t>sub</w:t>
      </w:r>
      <w:r w:rsidR="007D257F">
        <w:rPr>
          <w:spacing w:val="-2"/>
          <w:szCs w:val="24"/>
        </w:rPr>
        <w:t>m</w:t>
      </w:r>
      <w:r w:rsidR="007D257F">
        <w:rPr>
          <w:szCs w:val="24"/>
        </w:rPr>
        <w:t>ission of the appropriate infor</w:t>
      </w:r>
      <w:r w:rsidR="007D257F">
        <w:rPr>
          <w:spacing w:val="-2"/>
          <w:szCs w:val="24"/>
        </w:rPr>
        <w:t>m</w:t>
      </w:r>
      <w:r w:rsidR="007D257F">
        <w:rPr>
          <w:szCs w:val="24"/>
        </w:rPr>
        <w:t>ation.</w:t>
      </w:r>
      <w:r>
        <w:rPr>
          <w:szCs w:val="24"/>
        </w:rPr>
        <w:t xml:space="preserve"> In addition, upon recertification of Form OE-417, DOE will work with NERC and the Energy Information Sharing and Analysis Center (E-ISAC) to send a notification to all NERC and E-ISAC members to remind </w:t>
      </w:r>
      <w:r w:rsidR="0016362D">
        <w:rPr>
          <w:szCs w:val="24"/>
        </w:rPr>
        <w:t xml:space="preserve">them </w:t>
      </w:r>
      <w:r>
        <w:rPr>
          <w:szCs w:val="24"/>
        </w:rPr>
        <w:t xml:space="preserve">of reporting requirements and explain </w:t>
      </w:r>
      <w:r w:rsidR="00013160">
        <w:rPr>
          <w:szCs w:val="24"/>
        </w:rPr>
        <w:t xml:space="preserve">that entities may submit Form OE-417 to fulfill requirements under the NERC EOP-004 Standard. </w:t>
      </w:r>
    </w:p>
    <w:p w14:paraId="5C353624" w14:textId="77777777" w:rsidR="007D257F" w:rsidRDefault="007D257F" w:rsidP="007D257F">
      <w:pPr>
        <w:rPr>
          <w:szCs w:val="24"/>
        </w:rPr>
      </w:pPr>
    </w:p>
    <w:p w14:paraId="006AE158" w14:textId="77777777" w:rsidR="007E53C4" w:rsidRDefault="00844524" w:rsidP="007E53C4">
      <w:pPr>
        <w:pStyle w:val="Heading2"/>
      </w:pPr>
      <w:bookmarkStart w:id="5" w:name="_Toc466046937"/>
      <w:r>
        <w:t>B.</w:t>
      </w:r>
      <w:r w:rsidR="00A41763" w:rsidRPr="00A41763">
        <w:t xml:space="preserve">4. </w:t>
      </w:r>
      <w:r w:rsidR="007E53C4">
        <w:t>Test Procedures and Form Consultations</w:t>
      </w:r>
      <w:bookmarkEnd w:id="5"/>
    </w:p>
    <w:p w14:paraId="1F538D6A" w14:textId="3979B85B" w:rsidR="007D257F" w:rsidRDefault="00B13E36" w:rsidP="007D257F">
      <w:pPr>
        <w:rPr>
          <w:szCs w:val="24"/>
        </w:rPr>
      </w:pPr>
      <w:r>
        <w:t>OE</w:t>
      </w:r>
      <w:r w:rsidR="00013160" w:rsidDel="00013160">
        <w:rPr>
          <w:szCs w:val="24"/>
        </w:rPr>
        <w:t xml:space="preserve"> </w:t>
      </w:r>
      <w:r w:rsidR="007D257F">
        <w:rPr>
          <w:szCs w:val="24"/>
        </w:rPr>
        <w:t>met with staff fro</w:t>
      </w:r>
      <w:r>
        <w:rPr>
          <w:szCs w:val="24"/>
        </w:rPr>
        <w:t xml:space="preserve">m </w:t>
      </w:r>
      <w:r w:rsidR="007D257F">
        <w:rPr>
          <w:szCs w:val="24"/>
        </w:rPr>
        <w:t>NERC on several occasions in 2016 and 2017 to discuss the proposed changes to Form</w:t>
      </w:r>
      <w:r w:rsidR="00D12B85">
        <w:rPr>
          <w:szCs w:val="24"/>
        </w:rPr>
        <w:t xml:space="preserve"> </w:t>
      </w:r>
      <w:r w:rsidR="007D257F">
        <w:rPr>
          <w:szCs w:val="24"/>
        </w:rPr>
        <w:t>OE</w:t>
      </w:r>
      <w:r w:rsidR="00D12B85">
        <w:rPr>
          <w:szCs w:val="24"/>
        </w:rPr>
        <w:t>-</w:t>
      </w:r>
      <w:r w:rsidR="007D257F">
        <w:rPr>
          <w:szCs w:val="24"/>
        </w:rPr>
        <w:t xml:space="preserve">417 </w:t>
      </w:r>
      <w:r w:rsidR="00D12B85">
        <w:rPr>
          <w:szCs w:val="24"/>
        </w:rPr>
        <w:t>a</w:t>
      </w:r>
      <w:r w:rsidR="007D257F">
        <w:rPr>
          <w:szCs w:val="24"/>
        </w:rPr>
        <w:t xml:space="preserve">nd determine how best to incorporate questions from the NERC EOP-004 form into </w:t>
      </w:r>
      <w:r w:rsidR="00D12B85">
        <w:rPr>
          <w:szCs w:val="24"/>
        </w:rPr>
        <w:t xml:space="preserve">Form </w:t>
      </w:r>
      <w:r w:rsidR="007D257F">
        <w:rPr>
          <w:szCs w:val="24"/>
        </w:rPr>
        <w:t>OE-417</w:t>
      </w:r>
      <w:r>
        <w:rPr>
          <w:szCs w:val="24"/>
        </w:rPr>
        <w:t>. This coordination included</w:t>
      </w:r>
      <w:r w:rsidR="007D257F">
        <w:rPr>
          <w:szCs w:val="24"/>
        </w:rPr>
        <w:t xml:space="preserve"> regular phone consultations with</w:t>
      </w:r>
      <w:r>
        <w:rPr>
          <w:szCs w:val="24"/>
        </w:rPr>
        <w:t xml:space="preserve"> the</w:t>
      </w:r>
      <w:r w:rsidR="007D257F">
        <w:rPr>
          <w:szCs w:val="24"/>
        </w:rPr>
        <w:t xml:space="preserve"> NERC Standards Drafting Team. </w:t>
      </w:r>
      <w:r w:rsidR="001D520E">
        <w:rPr>
          <w:szCs w:val="24"/>
        </w:rPr>
        <w:t>A</w:t>
      </w:r>
      <w:r w:rsidR="007D257F">
        <w:rPr>
          <w:szCs w:val="24"/>
        </w:rPr>
        <w:t>ddition</w:t>
      </w:r>
      <w:r w:rsidR="001D520E">
        <w:rPr>
          <w:szCs w:val="24"/>
        </w:rPr>
        <w:t>ally</w:t>
      </w:r>
      <w:r w:rsidR="007D257F">
        <w:rPr>
          <w:szCs w:val="24"/>
        </w:rPr>
        <w:t xml:space="preserve">, DOE has briefed industry stakeholders on the potential updates to Form-OE-417 including the Electricity Information Security and Analysis Center and the Electricity Sub-Sector Coordinating Council. </w:t>
      </w:r>
    </w:p>
    <w:p w14:paraId="6364E7EF" w14:textId="77777777" w:rsidR="007D257F" w:rsidRDefault="007D257F" w:rsidP="007D257F">
      <w:pPr>
        <w:rPr>
          <w:szCs w:val="24"/>
        </w:rPr>
      </w:pPr>
    </w:p>
    <w:p w14:paraId="3122ABA8" w14:textId="77777777" w:rsidR="007E53C4" w:rsidRDefault="00844524" w:rsidP="007E53C4">
      <w:pPr>
        <w:pStyle w:val="Heading2"/>
      </w:pPr>
      <w:bookmarkStart w:id="6" w:name="_Toc466046938"/>
      <w:r>
        <w:t>B.</w:t>
      </w:r>
      <w:r w:rsidR="00A41763" w:rsidRPr="00A41763">
        <w:t xml:space="preserve">5. </w:t>
      </w:r>
      <w:r w:rsidR="007E53C4">
        <w:t>Statistical Consultations</w:t>
      </w:r>
      <w:bookmarkEnd w:id="6"/>
    </w:p>
    <w:p w14:paraId="1A201683" w14:textId="141A0A25" w:rsidR="007D257F" w:rsidRDefault="007D257F" w:rsidP="007D257F">
      <w:pPr>
        <w:rPr>
          <w:szCs w:val="24"/>
        </w:rPr>
      </w:pPr>
      <w:r>
        <w:rPr>
          <w:szCs w:val="24"/>
        </w:rPr>
        <w:t>For additional infor</w:t>
      </w:r>
      <w:r>
        <w:rPr>
          <w:spacing w:val="-2"/>
          <w:szCs w:val="24"/>
        </w:rPr>
        <w:t>m</w:t>
      </w:r>
      <w:r>
        <w:rPr>
          <w:szCs w:val="24"/>
        </w:rPr>
        <w:t>ation concerning OE</w:t>
      </w:r>
      <w:r>
        <w:rPr>
          <w:spacing w:val="-1"/>
          <w:szCs w:val="24"/>
        </w:rPr>
        <w:t>-</w:t>
      </w:r>
      <w:r>
        <w:rPr>
          <w:szCs w:val="24"/>
        </w:rPr>
        <w:t xml:space="preserve">417, please contact Matthew Tarduogno at (202) 586-2892 or at </w:t>
      </w:r>
      <w:hyperlink r:id="rId16" w:history="1">
        <w:r>
          <w:rPr>
            <w:rStyle w:val="Hyperlink"/>
            <w:szCs w:val="24"/>
          </w:rPr>
          <w:t>matthew.tarduogno</w:t>
        </w:r>
        <w:r w:rsidRPr="004E2B6D">
          <w:rPr>
            <w:rStyle w:val="Hyperlink"/>
            <w:szCs w:val="24"/>
          </w:rPr>
          <w:t>@hq.doe.gov</w:t>
        </w:r>
      </w:hyperlink>
      <w:r>
        <w:rPr>
          <w:szCs w:val="24"/>
        </w:rPr>
        <w:t xml:space="preserve"> . For i</w:t>
      </w:r>
      <w:r>
        <w:rPr>
          <w:spacing w:val="-1"/>
          <w:szCs w:val="24"/>
        </w:rPr>
        <w:t>n</w:t>
      </w:r>
      <w:r>
        <w:rPr>
          <w:szCs w:val="24"/>
        </w:rPr>
        <w:t>for</w:t>
      </w:r>
      <w:r>
        <w:rPr>
          <w:spacing w:val="-2"/>
          <w:szCs w:val="24"/>
        </w:rPr>
        <w:t>m</w:t>
      </w:r>
      <w:r>
        <w:rPr>
          <w:szCs w:val="24"/>
        </w:rPr>
        <w:t xml:space="preserve">ation concerning this request for OMB approval, please contact the </w:t>
      </w:r>
      <w:r w:rsidR="002C2CCA" w:rsidRPr="00013160">
        <w:rPr>
          <w:szCs w:val="24"/>
        </w:rPr>
        <w:t xml:space="preserve">Thomas Broene at 202-586-5774 or at </w:t>
      </w:r>
      <w:hyperlink r:id="rId17" w:history="1">
        <w:r w:rsidR="002C2CCA" w:rsidRPr="00013160">
          <w:rPr>
            <w:rStyle w:val="Hyperlink"/>
            <w:szCs w:val="24"/>
          </w:rPr>
          <w:t>Thomas.Broene@eia.gov</w:t>
        </w:r>
      </w:hyperlink>
      <w:r>
        <w:rPr>
          <w:szCs w:val="24"/>
        </w:rPr>
        <w:t>.</w:t>
      </w:r>
      <w:r w:rsidRPr="00C13245">
        <w:rPr>
          <w:szCs w:val="24"/>
        </w:rPr>
        <w:t xml:space="preserve"> </w:t>
      </w:r>
    </w:p>
    <w:sectPr w:rsidR="007D257F" w:rsidSect="008F4CBD">
      <w:headerReference w:type="even" r:id="rId18"/>
      <w:headerReference w:type="default" r:id="rId19"/>
      <w:footerReference w:type="even"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E9BFA" w14:textId="77777777" w:rsidR="00A41763" w:rsidRDefault="00A41763" w:rsidP="00536CE1">
      <w:pPr>
        <w:spacing w:after="0" w:line="240" w:lineRule="auto"/>
      </w:pPr>
      <w:r>
        <w:separator/>
      </w:r>
    </w:p>
  </w:endnote>
  <w:endnote w:type="continuationSeparator" w:id="0">
    <w:p w14:paraId="23CE1DED" w14:textId="77777777" w:rsidR="00A41763" w:rsidRDefault="00A41763"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5B545" w14:textId="24D9CD2C" w:rsidR="00132F4A" w:rsidRPr="001F3A8F" w:rsidRDefault="00132F4A" w:rsidP="00616E46">
    <w:pPr>
      <w:pStyle w:val="Footer"/>
      <w:tabs>
        <w:tab w:val="clear" w:pos="9720"/>
        <w:tab w:val="left" w:pos="8655"/>
      </w:tabs>
    </w:pPr>
    <w:r w:rsidRPr="00CB180D">
      <w:t>U.S. Energy Information Administration</w:t>
    </w:r>
    <w:r w:rsidR="009270F9">
      <w:t xml:space="preserve"> </w:t>
    </w:r>
    <w:r w:rsidRPr="00CB180D">
      <w:t xml:space="preserve"> |</w:t>
    </w:r>
    <w:r w:rsidR="009270F9">
      <w:t xml:space="preserve"> </w:t>
    </w:r>
    <w:r w:rsidR="00A41763">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7D257F">
          <w:t>Supporting Statement for Electric Emergency Incident and Disturbance Report</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520558">
      <w:rPr>
        <w:noProof/>
      </w:rPr>
      <w:t>i</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34544" w14:textId="4ABF6EE7" w:rsidR="00132F4A" w:rsidRDefault="00520558" w:rsidP="00760677">
    <w:pPr>
      <w:pStyle w:val="Footer"/>
    </w:pPr>
    <w:sdt>
      <w:sdtPr>
        <w:id w:val="37707256"/>
        <w:docPartObj>
          <w:docPartGallery w:val="Page Numbers (Bottom of Page)"/>
          <w:docPartUnique/>
        </w:docPartObj>
      </w:sdtPr>
      <w:sdtEndPr/>
      <w:sdtContent>
        <w:r w:rsidR="00132F4A" w:rsidRPr="00CB180D">
          <w:t>U.S. Energy Information Administration</w:t>
        </w:r>
        <w:r w:rsidR="009270F9">
          <w:t xml:space="preserve"> </w:t>
        </w:r>
        <w:r w:rsidR="00132F4A" w:rsidRPr="00CB180D">
          <w:t xml:space="preserve"> |</w:t>
        </w:r>
        <w:r w:rsidR="009270F9">
          <w:t xml:space="preserve"> </w:t>
        </w:r>
        <w:r w:rsidR="00132F4A" w:rsidRPr="00CB180D">
          <w:t xml:space="preserve">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27D511E1" w14:textId="77777777"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6701E" w14:textId="35A731B7" w:rsidR="00132F4A" w:rsidRDefault="00520558" w:rsidP="00760677">
    <w:pPr>
      <w:pStyle w:val="Footer"/>
    </w:pPr>
    <w:sdt>
      <w:sdtPr>
        <w:id w:val="1300337987"/>
        <w:docPartObj>
          <w:docPartGallery w:val="Page Numbers (Bottom of Page)"/>
          <w:docPartUnique/>
        </w:docPartObj>
      </w:sdtPr>
      <w:sdtEndPr/>
      <w:sdtContent>
        <w:r w:rsidR="00132F4A" w:rsidRPr="00CB180D">
          <w:t>U.S. Energy Information Administration</w:t>
        </w:r>
        <w:r w:rsidR="009270F9">
          <w:t xml:space="preserve"> </w:t>
        </w:r>
        <w:r w:rsidR="00132F4A" w:rsidRPr="00CB180D">
          <w:t xml:space="preserve"> |</w:t>
        </w:r>
        <w:r w:rsidR="009270F9">
          <w:t xml:space="preserve"> </w:t>
        </w:r>
        <w:r w:rsidR="00132F4A" w:rsidRPr="00CB180D">
          <w:t xml:space="preserve">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28F7F329" w14:textId="77777777"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61FE4638" w14:textId="7987D274"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r>
        <w:r w:rsidR="009270F9">
          <w:t xml:space="preserve">                                              </w:t>
        </w:r>
        <w:r w:rsidR="00132F4A">
          <w:t xml:space="preserve"> </w:t>
        </w:r>
        <w:r w:rsidR="00132F4A" w:rsidRPr="00CB180D">
          <w:t>U.S. Energy Information Administration</w:t>
        </w:r>
        <w:r w:rsidR="009270F9">
          <w:t xml:space="preserve"> </w:t>
        </w:r>
        <w:r w:rsidR="00132F4A" w:rsidRPr="00CB180D">
          <w:t xml:space="preserve"> |</w:t>
        </w:r>
        <w:r w:rsidR="009270F9">
          <w:t xml:space="preserve"> </w:t>
        </w:r>
        <w:r w:rsidR="00132F4A"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A75DD" w14:textId="587A10FC" w:rsidR="00132F4A" w:rsidRDefault="00520558" w:rsidP="00760677">
    <w:pPr>
      <w:pStyle w:val="Footer"/>
    </w:pPr>
    <w:sdt>
      <w:sdtPr>
        <w:id w:val="1705557553"/>
        <w:docPartObj>
          <w:docPartGallery w:val="Page Numbers (Bottom of Page)"/>
          <w:docPartUnique/>
        </w:docPartObj>
      </w:sdtPr>
      <w:sdtEndPr/>
      <w:sdtContent>
        <w:r w:rsidR="00132F4A" w:rsidRPr="00CB180D">
          <w:t>U.S. Energy Information Administration</w:t>
        </w:r>
        <w:r w:rsidR="009270F9">
          <w:t xml:space="preserve"> </w:t>
        </w:r>
        <w:r w:rsidR="00132F4A" w:rsidRPr="00CB180D">
          <w:t xml:space="preserve"> |</w:t>
        </w:r>
        <w:r w:rsidR="009270F9">
          <w:t xml:space="preserve"> </w:t>
        </w:r>
        <w:r w:rsidR="00132F4A" w:rsidRPr="00CB180D">
          <w:t xml:space="preserve">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42388989" w14:textId="77777777" w:rsidR="00132F4A" w:rsidRDefault="00132F4A"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D1A5B" w14:textId="77777777" w:rsidR="00A41763" w:rsidRDefault="00A41763" w:rsidP="00536CE1">
      <w:pPr>
        <w:spacing w:after="0" w:line="240" w:lineRule="auto"/>
      </w:pPr>
      <w:r>
        <w:separator/>
      </w:r>
    </w:p>
  </w:footnote>
  <w:footnote w:type="continuationSeparator" w:id="0">
    <w:p w14:paraId="6EBB7CF4" w14:textId="77777777" w:rsidR="00A41763" w:rsidRDefault="00A41763" w:rsidP="00536CE1">
      <w:pPr>
        <w:spacing w:after="0" w:line="240" w:lineRule="auto"/>
      </w:pPr>
      <w:r>
        <w:continuationSeparator/>
      </w:r>
    </w:p>
  </w:footnote>
  <w:footnote w:id="1">
    <w:p w14:paraId="48B13917" w14:textId="77777777" w:rsidR="00CD409D" w:rsidRDefault="00CD409D" w:rsidP="00CD409D">
      <w:pPr>
        <w:pStyle w:val="FootnoteText"/>
      </w:pPr>
      <w:r>
        <w:rPr>
          <w:rStyle w:val="FootnoteReference"/>
        </w:rPr>
        <w:footnoteRef/>
      </w:r>
      <w:r>
        <w:t xml:space="preserve"> There are 107 Balancing Authorities (BA) in the contiguous United States. Balancing Authorities are a defined NERC Functional Entity and is defined by NERC The responsible entity that integrates resource plans ahead of time, maintains load-interchange-generation balance within a Balancing Authority Area, and supports Interconnection frequency in real time.</w:t>
      </w:r>
    </w:p>
  </w:footnote>
  <w:footnote w:id="2">
    <w:p w14:paraId="51E7FBA6" w14:textId="77777777" w:rsidR="00CD409D" w:rsidRDefault="00CD409D" w:rsidP="00CD409D">
      <w:pPr>
        <w:pStyle w:val="FootnoteText"/>
        <w:rPr>
          <w:highlight w:val="yellow"/>
        </w:rPr>
      </w:pPr>
      <w:r>
        <w:rPr>
          <w:rStyle w:val="FootnoteReference"/>
        </w:rPr>
        <w:footnoteRef/>
      </w:r>
      <w:r>
        <w:t>There are 12 Relia</w:t>
      </w:r>
      <w:r>
        <w:rPr>
          <w:spacing w:val="1"/>
        </w:rPr>
        <w:t>b</w:t>
      </w:r>
      <w:r>
        <w:t>ility C</w:t>
      </w:r>
      <w:r>
        <w:rPr>
          <w:spacing w:val="1"/>
        </w:rPr>
        <w:t>oo</w:t>
      </w:r>
      <w:r>
        <w:rPr>
          <w:spacing w:val="-1"/>
        </w:rPr>
        <w:t>r</w:t>
      </w:r>
      <w:r>
        <w:rPr>
          <w:spacing w:val="1"/>
        </w:rPr>
        <w:t>d</w:t>
      </w:r>
      <w:r>
        <w:t>i</w:t>
      </w:r>
      <w:r>
        <w:rPr>
          <w:spacing w:val="1"/>
        </w:rPr>
        <w:t>n</w:t>
      </w:r>
      <w:r>
        <w:rPr>
          <w:spacing w:val="-1"/>
        </w:rPr>
        <w:t>a</w:t>
      </w:r>
      <w:r>
        <w:t>t</w:t>
      </w:r>
      <w:r>
        <w:rPr>
          <w:spacing w:val="1"/>
        </w:rPr>
        <w:t>o</w:t>
      </w:r>
      <w:r>
        <w:t>rs within the contiguous</w:t>
      </w:r>
      <w:r>
        <w:rPr>
          <w:spacing w:val="-1"/>
        </w:rPr>
        <w:t xml:space="preserve"> </w:t>
      </w:r>
      <w:r>
        <w:t>U</w:t>
      </w:r>
      <w:r>
        <w:rPr>
          <w:spacing w:val="1"/>
        </w:rPr>
        <w:t>n</w:t>
      </w:r>
      <w:r>
        <w:t>ited</w:t>
      </w:r>
      <w:r>
        <w:rPr>
          <w:spacing w:val="1"/>
        </w:rPr>
        <w:t xml:space="preserve"> </w:t>
      </w:r>
      <w:r>
        <w:t>States. T</w:t>
      </w:r>
      <w:r>
        <w:rPr>
          <w:spacing w:val="1"/>
        </w:rPr>
        <w:t>h</w:t>
      </w:r>
      <w:r>
        <w:t>e Rel</w:t>
      </w:r>
      <w:r>
        <w:rPr>
          <w:spacing w:val="-2"/>
        </w:rPr>
        <w:t>i</w:t>
      </w:r>
      <w:r>
        <w:t>a</w:t>
      </w:r>
      <w:r>
        <w:rPr>
          <w:spacing w:val="1"/>
        </w:rPr>
        <w:t>b</w:t>
      </w:r>
      <w:r>
        <w:t>ility C</w:t>
      </w:r>
      <w:r>
        <w:rPr>
          <w:spacing w:val="1"/>
        </w:rPr>
        <w:t>o</w:t>
      </w:r>
      <w:r>
        <w:t>or</w:t>
      </w:r>
      <w:r>
        <w:rPr>
          <w:spacing w:val="1"/>
        </w:rPr>
        <w:t>d</w:t>
      </w:r>
      <w:r>
        <w:rPr>
          <w:spacing w:val="-2"/>
        </w:rPr>
        <w:t>i</w:t>
      </w:r>
      <w:r>
        <w:rPr>
          <w:spacing w:val="1"/>
        </w:rPr>
        <w:t>n</w:t>
      </w:r>
      <w:r>
        <w:t>ator is the entity with the highest level of authority and who is responsible for the reliable operation of the Bulk Electric System, has the Wide Area view of the Bulk Electric System, and has the operating tools, processes and procedures, including the authority to prevent or mitigate emergency operating situations in both next-day analysis and real-time operations. The Reliability Coordinator has the purview that is broad enough to enable the calculation of Interconnection Reliability Operating Limits, which may be based on the operating parameters of transmission systems beyond any Transmission Operator’s 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06FA3"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2D1C2"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531BB" w14:textId="3F2413E1" w:rsidR="00132F4A" w:rsidRPr="00F8298C" w:rsidRDefault="005E2D0A" w:rsidP="00041909">
    <w:pPr>
      <w:pStyle w:val="Header"/>
    </w:pPr>
    <w:r>
      <w:t xml:space="preserve">January </w:t>
    </w:r>
    <w:r w:rsidR="00EE2CAF">
      <w:t>201</w:t>
    </w:r>
    <w:r>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D1561"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38913"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OyMDOyNDSzNLS0tDRS0lEKTi0uzszPAykwqQUAkKW8fywAAAA="/>
  </w:docVars>
  <w:rsids>
    <w:rsidRoot w:val="00A41763"/>
    <w:rsid w:val="0000019D"/>
    <w:rsid w:val="0000364C"/>
    <w:rsid w:val="00004135"/>
    <w:rsid w:val="000041A1"/>
    <w:rsid w:val="000053BB"/>
    <w:rsid w:val="00011B3F"/>
    <w:rsid w:val="00013160"/>
    <w:rsid w:val="00013373"/>
    <w:rsid w:val="000142E5"/>
    <w:rsid w:val="00014DF2"/>
    <w:rsid w:val="00015DA7"/>
    <w:rsid w:val="000248CE"/>
    <w:rsid w:val="00024E1E"/>
    <w:rsid w:val="00034A4B"/>
    <w:rsid w:val="00036567"/>
    <w:rsid w:val="00041909"/>
    <w:rsid w:val="00046593"/>
    <w:rsid w:val="00047C08"/>
    <w:rsid w:val="0005401F"/>
    <w:rsid w:val="00055769"/>
    <w:rsid w:val="00056EC3"/>
    <w:rsid w:val="00062CFE"/>
    <w:rsid w:val="0007129A"/>
    <w:rsid w:val="000831C4"/>
    <w:rsid w:val="000844CA"/>
    <w:rsid w:val="000B3FBE"/>
    <w:rsid w:val="000C28E1"/>
    <w:rsid w:val="000C5311"/>
    <w:rsid w:val="000F040A"/>
    <w:rsid w:val="001034E8"/>
    <w:rsid w:val="00112A69"/>
    <w:rsid w:val="0011541D"/>
    <w:rsid w:val="00132F4A"/>
    <w:rsid w:val="00154192"/>
    <w:rsid w:val="00160BC8"/>
    <w:rsid w:val="0016362D"/>
    <w:rsid w:val="00167425"/>
    <w:rsid w:val="001807A3"/>
    <w:rsid w:val="001947D5"/>
    <w:rsid w:val="001A6E1E"/>
    <w:rsid w:val="001B0E69"/>
    <w:rsid w:val="001B6585"/>
    <w:rsid w:val="001D03A8"/>
    <w:rsid w:val="001D520E"/>
    <w:rsid w:val="001F3A8F"/>
    <w:rsid w:val="002008B4"/>
    <w:rsid w:val="00201F24"/>
    <w:rsid w:val="002127CE"/>
    <w:rsid w:val="00215842"/>
    <w:rsid w:val="002207DF"/>
    <w:rsid w:val="00221AC2"/>
    <w:rsid w:val="00227E4B"/>
    <w:rsid w:val="0023015A"/>
    <w:rsid w:val="0023708A"/>
    <w:rsid w:val="0025022D"/>
    <w:rsid w:val="002530BB"/>
    <w:rsid w:val="002556F3"/>
    <w:rsid w:val="00260EDF"/>
    <w:rsid w:val="00264148"/>
    <w:rsid w:val="00274179"/>
    <w:rsid w:val="002B0FD2"/>
    <w:rsid w:val="002C2CCA"/>
    <w:rsid w:val="002C378C"/>
    <w:rsid w:val="002E3FD5"/>
    <w:rsid w:val="002E7A38"/>
    <w:rsid w:val="00306516"/>
    <w:rsid w:val="003469CB"/>
    <w:rsid w:val="00350C8B"/>
    <w:rsid w:val="00363331"/>
    <w:rsid w:val="0036759E"/>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D1F05"/>
    <w:rsid w:val="003E40FA"/>
    <w:rsid w:val="003F24ED"/>
    <w:rsid w:val="003F529E"/>
    <w:rsid w:val="00426481"/>
    <w:rsid w:val="00432966"/>
    <w:rsid w:val="0045608E"/>
    <w:rsid w:val="0045662F"/>
    <w:rsid w:val="00466959"/>
    <w:rsid w:val="0047784B"/>
    <w:rsid w:val="004946F0"/>
    <w:rsid w:val="00497C2A"/>
    <w:rsid w:val="004B1075"/>
    <w:rsid w:val="004C277B"/>
    <w:rsid w:val="004D05FB"/>
    <w:rsid w:val="004D29C7"/>
    <w:rsid w:val="004E1B1A"/>
    <w:rsid w:val="00504119"/>
    <w:rsid w:val="005065CF"/>
    <w:rsid w:val="00506BB4"/>
    <w:rsid w:val="0050705F"/>
    <w:rsid w:val="005170D3"/>
    <w:rsid w:val="00520558"/>
    <w:rsid w:val="0052493A"/>
    <w:rsid w:val="00530ED7"/>
    <w:rsid w:val="00535CAF"/>
    <w:rsid w:val="00536054"/>
    <w:rsid w:val="0053654B"/>
    <w:rsid w:val="00536CE1"/>
    <w:rsid w:val="0054180D"/>
    <w:rsid w:val="00547B53"/>
    <w:rsid w:val="00571D8F"/>
    <w:rsid w:val="0057367D"/>
    <w:rsid w:val="00585BE3"/>
    <w:rsid w:val="0059212D"/>
    <w:rsid w:val="005B2B58"/>
    <w:rsid w:val="005C00FA"/>
    <w:rsid w:val="005C2D89"/>
    <w:rsid w:val="005C485B"/>
    <w:rsid w:val="005D39D7"/>
    <w:rsid w:val="005D5956"/>
    <w:rsid w:val="005D6F63"/>
    <w:rsid w:val="005E2D0A"/>
    <w:rsid w:val="005F4848"/>
    <w:rsid w:val="00616E46"/>
    <w:rsid w:val="0062008C"/>
    <w:rsid w:val="00620797"/>
    <w:rsid w:val="00626494"/>
    <w:rsid w:val="00641DE2"/>
    <w:rsid w:val="00643384"/>
    <w:rsid w:val="0064448F"/>
    <w:rsid w:val="0065406F"/>
    <w:rsid w:val="00663EC4"/>
    <w:rsid w:val="00677C5F"/>
    <w:rsid w:val="006A0BC7"/>
    <w:rsid w:val="006C0062"/>
    <w:rsid w:val="006C097E"/>
    <w:rsid w:val="006C2DC3"/>
    <w:rsid w:val="006D0439"/>
    <w:rsid w:val="006D42EC"/>
    <w:rsid w:val="00711414"/>
    <w:rsid w:val="00725453"/>
    <w:rsid w:val="00730DA0"/>
    <w:rsid w:val="00737591"/>
    <w:rsid w:val="007438F2"/>
    <w:rsid w:val="00755C3D"/>
    <w:rsid w:val="007576EF"/>
    <w:rsid w:val="00760677"/>
    <w:rsid w:val="00761C12"/>
    <w:rsid w:val="007658BA"/>
    <w:rsid w:val="00776CF4"/>
    <w:rsid w:val="00784F89"/>
    <w:rsid w:val="00786336"/>
    <w:rsid w:val="007A0E7F"/>
    <w:rsid w:val="007A4378"/>
    <w:rsid w:val="007C5CE9"/>
    <w:rsid w:val="007D1236"/>
    <w:rsid w:val="007D257F"/>
    <w:rsid w:val="007D39CC"/>
    <w:rsid w:val="007D6AAF"/>
    <w:rsid w:val="007E53C4"/>
    <w:rsid w:val="007E5A11"/>
    <w:rsid w:val="007E73E6"/>
    <w:rsid w:val="007F1954"/>
    <w:rsid w:val="007F21D7"/>
    <w:rsid w:val="008057F8"/>
    <w:rsid w:val="00811B3F"/>
    <w:rsid w:val="008213F9"/>
    <w:rsid w:val="008307E1"/>
    <w:rsid w:val="00836D62"/>
    <w:rsid w:val="00844524"/>
    <w:rsid w:val="00867160"/>
    <w:rsid w:val="0087205B"/>
    <w:rsid w:val="00874FB8"/>
    <w:rsid w:val="00895669"/>
    <w:rsid w:val="00897946"/>
    <w:rsid w:val="008A3276"/>
    <w:rsid w:val="008A3447"/>
    <w:rsid w:val="008B3E2E"/>
    <w:rsid w:val="008C734C"/>
    <w:rsid w:val="008E1072"/>
    <w:rsid w:val="008E4BF2"/>
    <w:rsid w:val="008F4CBD"/>
    <w:rsid w:val="008F7890"/>
    <w:rsid w:val="009017AD"/>
    <w:rsid w:val="00901BED"/>
    <w:rsid w:val="00905735"/>
    <w:rsid w:val="009131B9"/>
    <w:rsid w:val="00921E17"/>
    <w:rsid w:val="00922FA5"/>
    <w:rsid w:val="009270F9"/>
    <w:rsid w:val="00935805"/>
    <w:rsid w:val="009368F3"/>
    <w:rsid w:val="00947C42"/>
    <w:rsid w:val="00950489"/>
    <w:rsid w:val="00957DE9"/>
    <w:rsid w:val="00965A44"/>
    <w:rsid w:val="00967D7C"/>
    <w:rsid w:val="009757AD"/>
    <w:rsid w:val="00980B6A"/>
    <w:rsid w:val="009818F9"/>
    <w:rsid w:val="00983059"/>
    <w:rsid w:val="0098618F"/>
    <w:rsid w:val="00987C32"/>
    <w:rsid w:val="00991646"/>
    <w:rsid w:val="0099448B"/>
    <w:rsid w:val="00997347"/>
    <w:rsid w:val="009B19CE"/>
    <w:rsid w:val="009C202F"/>
    <w:rsid w:val="009C77F7"/>
    <w:rsid w:val="009E5ABC"/>
    <w:rsid w:val="009E5B9C"/>
    <w:rsid w:val="009F4ED1"/>
    <w:rsid w:val="00A00D71"/>
    <w:rsid w:val="00A00EDF"/>
    <w:rsid w:val="00A26A17"/>
    <w:rsid w:val="00A30169"/>
    <w:rsid w:val="00A312A3"/>
    <w:rsid w:val="00A33D9F"/>
    <w:rsid w:val="00A37229"/>
    <w:rsid w:val="00A41763"/>
    <w:rsid w:val="00A418C9"/>
    <w:rsid w:val="00A74C9B"/>
    <w:rsid w:val="00A93478"/>
    <w:rsid w:val="00A97FE7"/>
    <w:rsid w:val="00AA46CA"/>
    <w:rsid w:val="00AA7EFA"/>
    <w:rsid w:val="00AB61B3"/>
    <w:rsid w:val="00AC323A"/>
    <w:rsid w:val="00AD6357"/>
    <w:rsid w:val="00AD7F81"/>
    <w:rsid w:val="00AE36B3"/>
    <w:rsid w:val="00AE4CA9"/>
    <w:rsid w:val="00AF367D"/>
    <w:rsid w:val="00AF45FD"/>
    <w:rsid w:val="00B03F25"/>
    <w:rsid w:val="00B13E36"/>
    <w:rsid w:val="00B1446D"/>
    <w:rsid w:val="00B35E2A"/>
    <w:rsid w:val="00B4263D"/>
    <w:rsid w:val="00B56F49"/>
    <w:rsid w:val="00B7442A"/>
    <w:rsid w:val="00B97002"/>
    <w:rsid w:val="00BB2F70"/>
    <w:rsid w:val="00BB6CF4"/>
    <w:rsid w:val="00BC14C3"/>
    <w:rsid w:val="00BC1ABE"/>
    <w:rsid w:val="00BD2F20"/>
    <w:rsid w:val="00BD4F62"/>
    <w:rsid w:val="00BE4AFD"/>
    <w:rsid w:val="00C00590"/>
    <w:rsid w:val="00C04647"/>
    <w:rsid w:val="00C058CF"/>
    <w:rsid w:val="00C12551"/>
    <w:rsid w:val="00C211CD"/>
    <w:rsid w:val="00C25328"/>
    <w:rsid w:val="00C3744D"/>
    <w:rsid w:val="00C43A84"/>
    <w:rsid w:val="00C64137"/>
    <w:rsid w:val="00C658E4"/>
    <w:rsid w:val="00C7266E"/>
    <w:rsid w:val="00C76C66"/>
    <w:rsid w:val="00C82DF9"/>
    <w:rsid w:val="00C87190"/>
    <w:rsid w:val="00CA1564"/>
    <w:rsid w:val="00CA7C8A"/>
    <w:rsid w:val="00CB44E8"/>
    <w:rsid w:val="00CB7978"/>
    <w:rsid w:val="00CC1D12"/>
    <w:rsid w:val="00CD409D"/>
    <w:rsid w:val="00CE42E9"/>
    <w:rsid w:val="00D001E4"/>
    <w:rsid w:val="00D00AA8"/>
    <w:rsid w:val="00D02778"/>
    <w:rsid w:val="00D12B85"/>
    <w:rsid w:val="00D13E84"/>
    <w:rsid w:val="00D300F4"/>
    <w:rsid w:val="00D3344B"/>
    <w:rsid w:val="00D40175"/>
    <w:rsid w:val="00D55243"/>
    <w:rsid w:val="00D62F90"/>
    <w:rsid w:val="00D63E74"/>
    <w:rsid w:val="00D715C4"/>
    <w:rsid w:val="00D928FD"/>
    <w:rsid w:val="00DC79E3"/>
    <w:rsid w:val="00DD51E1"/>
    <w:rsid w:val="00DE2D54"/>
    <w:rsid w:val="00E02BB0"/>
    <w:rsid w:val="00E03CE6"/>
    <w:rsid w:val="00E13716"/>
    <w:rsid w:val="00E22D53"/>
    <w:rsid w:val="00E266FF"/>
    <w:rsid w:val="00E27661"/>
    <w:rsid w:val="00E47DB3"/>
    <w:rsid w:val="00E509A9"/>
    <w:rsid w:val="00E51F8B"/>
    <w:rsid w:val="00E5242A"/>
    <w:rsid w:val="00E53398"/>
    <w:rsid w:val="00E61C12"/>
    <w:rsid w:val="00E66AE2"/>
    <w:rsid w:val="00E74DA4"/>
    <w:rsid w:val="00E81B89"/>
    <w:rsid w:val="00E91432"/>
    <w:rsid w:val="00E91B5A"/>
    <w:rsid w:val="00ED6E45"/>
    <w:rsid w:val="00EE2CAF"/>
    <w:rsid w:val="00EE43E4"/>
    <w:rsid w:val="00F001EA"/>
    <w:rsid w:val="00F056C3"/>
    <w:rsid w:val="00F16B90"/>
    <w:rsid w:val="00F24491"/>
    <w:rsid w:val="00F34F19"/>
    <w:rsid w:val="00F44A21"/>
    <w:rsid w:val="00F575F0"/>
    <w:rsid w:val="00F641E8"/>
    <w:rsid w:val="00F6664C"/>
    <w:rsid w:val="00F80AF1"/>
    <w:rsid w:val="00F8298C"/>
    <w:rsid w:val="00F90245"/>
    <w:rsid w:val="00F920D9"/>
    <w:rsid w:val="00F94781"/>
    <w:rsid w:val="00FA5388"/>
    <w:rsid w:val="00FB08E3"/>
    <w:rsid w:val="00FB6BF3"/>
    <w:rsid w:val="00FD2E83"/>
    <w:rsid w:val="00FD397B"/>
    <w:rsid w:val="00FD4B01"/>
    <w:rsid w:val="00FD52F2"/>
    <w:rsid w:val="00FD7CDC"/>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fill="f" fillcolor="white" stroke="f">
      <v:fill color="white" on="f"/>
      <v:stroke on="f"/>
    </o:shapedefaults>
    <o:shapelayout v:ext="edit">
      <o:idmap v:ext="edit" data="1"/>
    </o:shapelayout>
  </w:shapeDefaults>
  <w:decimalSymbol w:val="."/>
  <w:listSeparator w:val=","/>
  <w14:docId w14:val="5D6D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 w:qFormat="1"/>
    <w:lsdException w:name="table of figures" w:locked="0"/>
    <w:lsdException w:name="footnote reference" w:locked="0"/>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2C2CCA"/>
    <w:rPr>
      <w:sz w:val="16"/>
      <w:szCs w:val="16"/>
    </w:rPr>
  </w:style>
  <w:style w:type="paragraph" w:styleId="CommentText">
    <w:name w:val="annotation text"/>
    <w:basedOn w:val="Normal"/>
    <w:link w:val="CommentTextChar"/>
    <w:uiPriority w:val="99"/>
    <w:semiHidden/>
    <w:unhideWhenUsed/>
    <w:locked/>
    <w:rsid w:val="002C2CCA"/>
    <w:pPr>
      <w:spacing w:line="240" w:lineRule="auto"/>
    </w:pPr>
    <w:rPr>
      <w:sz w:val="20"/>
      <w:szCs w:val="20"/>
    </w:rPr>
  </w:style>
  <w:style w:type="character" w:customStyle="1" w:styleId="CommentTextChar">
    <w:name w:val="Comment Text Char"/>
    <w:basedOn w:val="DefaultParagraphFont"/>
    <w:link w:val="CommentText"/>
    <w:uiPriority w:val="99"/>
    <w:semiHidden/>
    <w:rsid w:val="002C2CCA"/>
    <w:rPr>
      <w:sz w:val="20"/>
      <w:szCs w:val="20"/>
    </w:rPr>
  </w:style>
  <w:style w:type="paragraph" w:styleId="CommentSubject">
    <w:name w:val="annotation subject"/>
    <w:basedOn w:val="CommentText"/>
    <w:next w:val="CommentText"/>
    <w:link w:val="CommentSubjectChar"/>
    <w:uiPriority w:val="99"/>
    <w:semiHidden/>
    <w:unhideWhenUsed/>
    <w:locked/>
    <w:rsid w:val="002C2CCA"/>
    <w:rPr>
      <w:b/>
      <w:bCs/>
    </w:rPr>
  </w:style>
  <w:style w:type="character" w:customStyle="1" w:styleId="CommentSubjectChar">
    <w:name w:val="Comment Subject Char"/>
    <w:basedOn w:val="CommentTextChar"/>
    <w:link w:val="CommentSubject"/>
    <w:uiPriority w:val="99"/>
    <w:semiHidden/>
    <w:rsid w:val="002C2C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 w:qFormat="1"/>
    <w:lsdException w:name="table of figures" w:locked="0"/>
    <w:lsdException w:name="footnote reference" w:locked="0"/>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2C2CCA"/>
    <w:rPr>
      <w:sz w:val="16"/>
      <w:szCs w:val="16"/>
    </w:rPr>
  </w:style>
  <w:style w:type="paragraph" w:styleId="CommentText">
    <w:name w:val="annotation text"/>
    <w:basedOn w:val="Normal"/>
    <w:link w:val="CommentTextChar"/>
    <w:uiPriority w:val="99"/>
    <w:semiHidden/>
    <w:unhideWhenUsed/>
    <w:locked/>
    <w:rsid w:val="002C2CCA"/>
    <w:pPr>
      <w:spacing w:line="240" w:lineRule="auto"/>
    </w:pPr>
    <w:rPr>
      <w:sz w:val="20"/>
      <w:szCs w:val="20"/>
    </w:rPr>
  </w:style>
  <w:style w:type="character" w:customStyle="1" w:styleId="CommentTextChar">
    <w:name w:val="Comment Text Char"/>
    <w:basedOn w:val="DefaultParagraphFont"/>
    <w:link w:val="CommentText"/>
    <w:uiPriority w:val="99"/>
    <w:semiHidden/>
    <w:rsid w:val="002C2CCA"/>
    <w:rPr>
      <w:sz w:val="20"/>
      <w:szCs w:val="20"/>
    </w:rPr>
  </w:style>
  <w:style w:type="paragraph" w:styleId="CommentSubject">
    <w:name w:val="annotation subject"/>
    <w:basedOn w:val="CommentText"/>
    <w:next w:val="CommentText"/>
    <w:link w:val="CommentSubjectChar"/>
    <w:uiPriority w:val="99"/>
    <w:semiHidden/>
    <w:unhideWhenUsed/>
    <w:locked/>
    <w:rsid w:val="002C2CCA"/>
    <w:rPr>
      <w:b/>
      <w:bCs/>
    </w:rPr>
  </w:style>
  <w:style w:type="character" w:customStyle="1" w:styleId="CommentSubjectChar">
    <w:name w:val="Comment Subject Char"/>
    <w:basedOn w:val="CommentTextChar"/>
    <w:link w:val="CommentSubject"/>
    <w:uiPriority w:val="99"/>
    <w:semiHidden/>
    <w:rsid w:val="002C2C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53595472">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Thomas.Broene@ei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ric.rollison@hq.doe.go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97548D"/>
    <w:rsid w:val="009E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2FA9CA-2BFD-46BA-8231-9429B9A8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Electric Emergency Incident and Disturbance Report</vt:lpstr>
    </vt:vector>
  </TitlesOfParts>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Electric Emergency Incident and Disturbance Report</dc:title>
  <dc:subject>Improving the Quality and Scope of EIA Data</dc:subject>
  <dc:creator>Stroud, Lawrence</dc:creator>
  <cp:keywords/>
  <dc:description/>
  <cp:lastModifiedBy>SYSTEM</cp:lastModifiedBy>
  <cp:revision>2</cp:revision>
  <cp:lastPrinted>2011-12-12T20:42:00Z</cp:lastPrinted>
  <dcterms:created xsi:type="dcterms:W3CDTF">2018-01-10T14:49:00Z</dcterms:created>
  <dcterms:modified xsi:type="dcterms:W3CDTF">2018-01-10T14:49:00Z</dcterms:modified>
</cp:coreProperties>
</file>