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264F3" w14:textId="77777777" w:rsidR="00D33C4C" w:rsidRPr="00D55011" w:rsidRDefault="00D33C4C" w:rsidP="00D55011">
      <w:pPr>
        <w:pStyle w:val="Heading1"/>
        <w:keepNext w:val="0"/>
        <w:widowControl/>
        <w:rPr>
          <w:b w:val="0"/>
          <w:bCs w:val="0"/>
          <w:szCs w:val="24"/>
        </w:rPr>
      </w:pPr>
      <w:bookmarkStart w:id="0" w:name="_GoBack"/>
      <w:bookmarkEnd w:id="0"/>
      <w:r w:rsidRPr="00D55011">
        <w:rPr>
          <w:b w:val="0"/>
          <w:bCs w:val="0"/>
          <w:szCs w:val="24"/>
        </w:rPr>
        <w:t xml:space="preserve">SUPPORTING STATEMENT FOR PAPERWORK REDUCTION ACT </w:t>
      </w:r>
      <w:r w:rsidR="006E6CEF" w:rsidRPr="00D55011">
        <w:rPr>
          <w:b w:val="0"/>
          <w:bCs w:val="0"/>
          <w:szCs w:val="24"/>
        </w:rPr>
        <w:t xml:space="preserve">OF </w:t>
      </w:r>
      <w:r w:rsidRPr="00D55011">
        <w:rPr>
          <w:b w:val="0"/>
          <w:bCs w:val="0"/>
          <w:szCs w:val="24"/>
        </w:rPr>
        <w:t>1995 SUBMISSIONS</w:t>
      </w:r>
    </w:p>
    <w:p w14:paraId="1CE7B1E5" w14:textId="77777777" w:rsidR="00D33C4C" w:rsidRPr="00D55011" w:rsidRDefault="00D33C4C" w:rsidP="00D55011">
      <w:pPr>
        <w:widowControl/>
        <w:ind w:left="720"/>
        <w:rPr>
          <w:b w:val="0"/>
          <w:bCs w:val="0"/>
          <w:sz w:val="24"/>
          <w:szCs w:val="24"/>
        </w:rPr>
      </w:pPr>
    </w:p>
    <w:p w14:paraId="7FA05C14" w14:textId="77777777" w:rsidR="00D33C4C" w:rsidRPr="00D55011" w:rsidRDefault="00D33C4C" w:rsidP="00D55011">
      <w:pPr>
        <w:pStyle w:val="ListParagraph"/>
        <w:widowControl/>
        <w:numPr>
          <w:ilvl w:val="0"/>
          <w:numId w:val="7"/>
        </w:numPr>
        <w:ind w:hanging="720"/>
        <w:outlineLvl w:val="0"/>
        <w:rPr>
          <w:b w:val="0"/>
          <w:bCs w:val="0"/>
          <w:sz w:val="24"/>
          <w:szCs w:val="24"/>
        </w:rPr>
      </w:pPr>
      <w:r w:rsidRPr="00D55011">
        <w:rPr>
          <w:b w:val="0"/>
          <w:bCs w:val="0"/>
          <w:sz w:val="24"/>
          <w:szCs w:val="24"/>
        </w:rPr>
        <w:t>Justification</w:t>
      </w:r>
    </w:p>
    <w:p w14:paraId="45F96CD1" w14:textId="77777777" w:rsidR="00D33C4C" w:rsidRPr="00D55011" w:rsidRDefault="00D33C4C" w:rsidP="00D55011">
      <w:pPr>
        <w:widowControl/>
        <w:ind w:left="720"/>
        <w:rPr>
          <w:b w:val="0"/>
          <w:bCs w:val="0"/>
          <w:sz w:val="24"/>
          <w:szCs w:val="24"/>
        </w:rPr>
      </w:pPr>
    </w:p>
    <w:p w14:paraId="0CD06A04" w14:textId="77777777" w:rsidR="00D33C4C" w:rsidRPr="00D55011" w:rsidRDefault="00D33C4C" w:rsidP="00D55011">
      <w:pPr>
        <w:pStyle w:val="Quick1"/>
        <w:widowControl/>
        <w:numPr>
          <w:ilvl w:val="0"/>
          <w:numId w:val="1"/>
        </w:numPr>
        <w:tabs>
          <w:tab w:val="left" w:pos="-1440"/>
          <w:tab w:val="num" w:pos="720"/>
        </w:tabs>
        <w:rPr>
          <w:b w:val="0"/>
          <w:bCs w:val="0"/>
          <w:i/>
          <w:iCs/>
          <w:sz w:val="24"/>
          <w:szCs w:val="24"/>
        </w:rPr>
      </w:pPr>
      <w:r w:rsidRPr="00D55011">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27FD7FF" w14:textId="77777777" w:rsidR="00D33C4C" w:rsidRPr="00D55011" w:rsidRDefault="00D33C4C" w:rsidP="00D55011">
      <w:pPr>
        <w:pStyle w:val="Quick1"/>
        <w:widowControl/>
        <w:numPr>
          <w:ilvl w:val="0"/>
          <w:numId w:val="0"/>
        </w:numPr>
        <w:tabs>
          <w:tab w:val="left" w:pos="-1440"/>
        </w:tabs>
        <w:ind w:left="720"/>
        <w:rPr>
          <w:b w:val="0"/>
          <w:bCs w:val="0"/>
          <w:i/>
          <w:iCs/>
          <w:sz w:val="24"/>
          <w:szCs w:val="24"/>
        </w:rPr>
      </w:pPr>
    </w:p>
    <w:p w14:paraId="6D8E227B" w14:textId="77777777" w:rsidR="00D33C4C" w:rsidRPr="00D55011" w:rsidRDefault="00D33C4C" w:rsidP="00D55011">
      <w:pPr>
        <w:pStyle w:val="Quick1"/>
        <w:widowControl/>
        <w:numPr>
          <w:ilvl w:val="0"/>
          <w:numId w:val="0"/>
        </w:numPr>
        <w:tabs>
          <w:tab w:val="left" w:pos="-1440"/>
        </w:tabs>
        <w:ind w:left="720"/>
        <w:rPr>
          <w:b w:val="0"/>
          <w:bCs w:val="0"/>
          <w:sz w:val="24"/>
          <w:szCs w:val="24"/>
        </w:rPr>
      </w:pPr>
      <w:r w:rsidRPr="00D55011">
        <w:rPr>
          <w:b w:val="0"/>
          <w:bCs w:val="0"/>
          <w:sz w:val="24"/>
          <w:szCs w:val="24"/>
        </w:rPr>
        <w:t>Pursuant to section 1510(a) of the Taxpayer Relief Act of 1997 (TRA ’97), the Secretary of Labor and the Secretary of the Treasury were directed to issue guidance designed to interpret the notice, election, consent, disclosure, time requirements, and related recordkeeping requirements of the Employee Retirement Income Security Act of 1974 (ERISA) and the Internal Revenue Code, respectively, as applied to the use of new technologies by sponsors and administrators of retirement plans.</w:t>
      </w:r>
    </w:p>
    <w:p w14:paraId="00CDC884"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71921EEE" w14:textId="77777777" w:rsidR="00D33C4C" w:rsidRPr="00D55011" w:rsidRDefault="00D33C4C" w:rsidP="00D55011">
      <w:pPr>
        <w:pStyle w:val="Quick1"/>
        <w:widowControl/>
        <w:numPr>
          <w:ilvl w:val="0"/>
          <w:numId w:val="0"/>
        </w:numPr>
        <w:tabs>
          <w:tab w:val="left" w:pos="-1440"/>
        </w:tabs>
        <w:ind w:left="720"/>
        <w:rPr>
          <w:b w:val="0"/>
          <w:bCs w:val="0"/>
          <w:sz w:val="24"/>
          <w:szCs w:val="24"/>
        </w:rPr>
      </w:pPr>
      <w:r w:rsidRPr="00D55011">
        <w:rPr>
          <w:b w:val="0"/>
          <w:bCs w:val="0"/>
          <w:sz w:val="24"/>
          <w:szCs w:val="24"/>
        </w:rPr>
        <w:t xml:space="preserve">While electronic disclosure was not precluded by existing regulations, the Department </w:t>
      </w:r>
      <w:r w:rsidR="00785826" w:rsidRPr="00D55011">
        <w:rPr>
          <w:b w:val="0"/>
          <w:bCs w:val="0"/>
          <w:sz w:val="24"/>
          <w:szCs w:val="24"/>
        </w:rPr>
        <w:t xml:space="preserve">of Labor (the Department) </w:t>
      </w:r>
      <w:r w:rsidRPr="00D55011">
        <w:rPr>
          <w:b w:val="0"/>
          <w:bCs w:val="0"/>
          <w:sz w:val="24"/>
          <w:szCs w:val="24"/>
        </w:rPr>
        <w:t>had not previously issued guidance with respect to electronic delivery of disclosure documents.  On January 28, 1999, the Department published a notice of proposed rulemaking on electronic disclosure and recordkeeping issues (64 FR 4506).  Where</w:t>
      </w:r>
      <w:r w:rsidR="00785826" w:rsidRPr="00D55011">
        <w:rPr>
          <w:b w:val="0"/>
          <w:bCs w:val="0"/>
          <w:sz w:val="24"/>
          <w:szCs w:val="24"/>
        </w:rPr>
        <w:t>,</w:t>
      </w:r>
      <w:r w:rsidRPr="00D55011">
        <w:rPr>
          <w:b w:val="0"/>
          <w:bCs w:val="0"/>
          <w:sz w:val="24"/>
          <w:szCs w:val="24"/>
        </w:rPr>
        <w:t xml:space="preserve"> previously</w:t>
      </w:r>
      <w:r w:rsidR="00785826" w:rsidRPr="00D55011">
        <w:rPr>
          <w:b w:val="0"/>
          <w:bCs w:val="0"/>
          <w:sz w:val="24"/>
          <w:szCs w:val="24"/>
        </w:rPr>
        <w:t>,</w:t>
      </w:r>
      <w:r w:rsidRPr="00D55011">
        <w:rPr>
          <w:b w:val="0"/>
          <w:bCs w:val="0"/>
          <w:sz w:val="24"/>
          <w:szCs w:val="24"/>
        </w:rPr>
        <w:t xml:space="preserve"> only group health plans had specifically been provided with a safe harbor for electronic disclosure, the proposal expanded the use of electronic disclosure to include all pension and welfare benefit plans covered by Title I of ERISA.  In addition, the proposal added summary annual reports to the list of disclosure documents included in the safe harbor provisions.</w:t>
      </w:r>
    </w:p>
    <w:p w14:paraId="0DB98C66"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224BCE58" w14:textId="77777777" w:rsidR="00D33C4C" w:rsidRPr="00D55011" w:rsidRDefault="00D33C4C" w:rsidP="00D55011">
      <w:pPr>
        <w:pStyle w:val="Quick1"/>
        <w:widowControl/>
        <w:numPr>
          <w:ilvl w:val="0"/>
          <w:numId w:val="0"/>
        </w:numPr>
        <w:tabs>
          <w:tab w:val="left" w:pos="-1440"/>
        </w:tabs>
        <w:ind w:left="720"/>
        <w:rPr>
          <w:b w:val="0"/>
          <w:bCs w:val="0"/>
          <w:sz w:val="24"/>
          <w:szCs w:val="24"/>
        </w:rPr>
      </w:pPr>
      <w:r w:rsidRPr="00D55011">
        <w:rPr>
          <w:b w:val="0"/>
          <w:bCs w:val="0"/>
          <w:sz w:val="24"/>
          <w:szCs w:val="24"/>
        </w:rPr>
        <w:t>On April 9, 2002, the Department published a notice of final rulemaking on electronic disclosure and recordkeeping issues (67 FR 17264)</w:t>
      </w:r>
      <w:r w:rsidR="00941844" w:rsidRPr="00D55011">
        <w:rPr>
          <w:b w:val="0"/>
          <w:bCs w:val="0"/>
          <w:sz w:val="24"/>
          <w:szCs w:val="24"/>
        </w:rPr>
        <w:t xml:space="preserve"> to establish a “safe harbor” for the use of electronic media to satisfy the general furnishing requirement</w:t>
      </w:r>
      <w:r w:rsidRPr="00D55011">
        <w:rPr>
          <w:b w:val="0"/>
          <w:bCs w:val="0"/>
          <w:sz w:val="24"/>
          <w:szCs w:val="24"/>
        </w:rPr>
        <w:t>.  Based on public comments, the final regulation expanded the list of disclosures addressed by the safe harbor to disclosures under Title I generally.  The final regulation also provided for the receipt of required disclosures at locations other than the workplace.  For those participants and beneficiaries offered the opportunity and wishing to receive disclosures via electronic information systems outside the workplace, the final regulation required advance affirmative consent on the part of the recipient.  This requirement is incorporated at 29 CFR 2520.104b-1(c)(2)(ii)(A), (B), and (C).  Prior to consenting, the plan administrator must provide a participant or beneficiary with a clear and conspicuous statement indicating:  the types of documents to which the consent would apply; that consent may be withdrawn at any time; the procedures for withdrawing consent and updating necessary information; the right to obtain a paper copy</w:t>
      </w:r>
      <w:r w:rsidR="00941844" w:rsidRPr="00D55011">
        <w:rPr>
          <w:b w:val="0"/>
          <w:bCs w:val="0"/>
          <w:sz w:val="24"/>
          <w:szCs w:val="24"/>
        </w:rPr>
        <w:t xml:space="preserve"> free of charge</w:t>
      </w:r>
      <w:r w:rsidRPr="00D55011">
        <w:rPr>
          <w:b w:val="0"/>
          <w:bCs w:val="0"/>
          <w:sz w:val="24"/>
          <w:szCs w:val="24"/>
        </w:rPr>
        <w:t xml:space="preserve">; and any hardware and software requirements. </w:t>
      </w:r>
    </w:p>
    <w:p w14:paraId="5137BCAA"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624DB686" w14:textId="77777777" w:rsidR="00D33C4C" w:rsidRPr="00D55011" w:rsidRDefault="00D33C4C" w:rsidP="00D55011">
      <w:pPr>
        <w:pStyle w:val="Quick1"/>
        <w:widowControl/>
        <w:numPr>
          <w:ilvl w:val="0"/>
          <w:numId w:val="0"/>
        </w:numPr>
        <w:tabs>
          <w:tab w:val="left" w:pos="-1440"/>
        </w:tabs>
        <w:ind w:left="720"/>
        <w:rPr>
          <w:b w:val="0"/>
          <w:bCs w:val="0"/>
          <w:sz w:val="24"/>
          <w:szCs w:val="24"/>
        </w:rPr>
      </w:pPr>
      <w:r w:rsidRPr="00D55011">
        <w:rPr>
          <w:b w:val="0"/>
          <w:bCs w:val="0"/>
          <w:sz w:val="24"/>
          <w:szCs w:val="24"/>
        </w:rPr>
        <w:lastRenderedPageBreak/>
        <w:t>The final regulations under 29 CFR 2520.104b-1 and 2520.107-1 do not affect the substantive disclosure provisions of Title I and related regulations.  These regulations provide guidance on the circumstances in which the substantive requirements will be deemed met when electronic technologies are used.</w:t>
      </w:r>
    </w:p>
    <w:p w14:paraId="5A601AAE"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33EC638C" w14:textId="77777777" w:rsidR="00D33C4C" w:rsidRPr="00D55011" w:rsidRDefault="00D33C4C" w:rsidP="00D55011">
      <w:pPr>
        <w:pStyle w:val="Quick1"/>
        <w:widowControl/>
        <w:numPr>
          <w:ilvl w:val="0"/>
          <w:numId w:val="0"/>
        </w:numPr>
        <w:tabs>
          <w:tab w:val="left" w:pos="-1440"/>
        </w:tabs>
        <w:ind w:left="720"/>
        <w:rPr>
          <w:b w:val="0"/>
          <w:bCs w:val="0"/>
          <w:sz w:val="24"/>
          <w:szCs w:val="24"/>
        </w:rPr>
      </w:pPr>
      <w:r w:rsidRPr="00D55011">
        <w:rPr>
          <w:b w:val="0"/>
          <w:bCs w:val="0"/>
          <w:sz w:val="24"/>
          <w:szCs w:val="24"/>
        </w:rPr>
        <w:t xml:space="preserve">An additional information collection request provision is incorporated at 2520.104-b-1(c)(1)(iii), but it is not discussed, nor is </w:t>
      </w:r>
      <w:r w:rsidR="00AB2BE0" w:rsidRPr="00D55011">
        <w:rPr>
          <w:b w:val="0"/>
          <w:bCs w:val="0"/>
          <w:sz w:val="24"/>
          <w:szCs w:val="24"/>
        </w:rPr>
        <w:t xml:space="preserve">the </w:t>
      </w:r>
      <w:r w:rsidRPr="00D55011">
        <w:rPr>
          <w:b w:val="0"/>
          <w:bCs w:val="0"/>
          <w:sz w:val="24"/>
          <w:szCs w:val="24"/>
        </w:rPr>
        <w:t>burden accounted for separately, because it is understood that this clarifying requirement is already incorporated in the usual and customary business practices of plan administrators in providing disclosures.</w:t>
      </w:r>
    </w:p>
    <w:p w14:paraId="0EB3BFA3"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20CB9886" w14:textId="77777777" w:rsidR="00D33C4C" w:rsidRPr="00D55011" w:rsidRDefault="00D33C4C" w:rsidP="00D55011">
      <w:pPr>
        <w:pStyle w:val="Quick1"/>
        <w:widowControl/>
        <w:numPr>
          <w:ilvl w:val="0"/>
          <w:numId w:val="0"/>
        </w:numPr>
        <w:tabs>
          <w:tab w:val="left" w:pos="-1440"/>
        </w:tabs>
        <w:ind w:left="720" w:hanging="720"/>
        <w:rPr>
          <w:b w:val="0"/>
          <w:bCs w:val="0"/>
          <w:i/>
          <w:sz w:val="24"/>
          <w:szCs w:val="24"/>
        </w:rPr>
      </w:pPr>
      <w:r w:rsidRPr="00D55011">
        <w:rPr>
          <w:b w:val="0"/>
          <w:bCs w:val="0"/>
          <w:sz w:val="24"/>
          <w:szCs w:val="24"/>
        </w:rPr>
        <w:t>2.</w:t>
      </w:r>
      <w:r w:rsidRPr="00D55011">
        <w:rPr>
          <w:b w:val="0"/>
          <w:bCs w:val="0"/>
          <w:sz w:val="24"/>
          <w:szCs w:val="24"/>
        </w:rPr>
        <w:tab/>
      </w:r>
      <w:r w:rsidRPr="00D55011">
        <w:rPr>
          <w:b w:val="0"/>
          <w:bCs w:val="0"/>
          <w:i/>
          <w:iCs/>
          <w:sz w:val="24"/>
          <w:szCs w:val="24"/>
        </w:rPr>
        <w:t>Indicate how, by whom, and for what purpose the information is to be used.  Except for a new collection, indicate the actual use the agency has made of the information received from the current collection.</w:t>
      </w:r>
    </w:p>
    <w:p w14:paraId="3DA70B05" w14:textId="77777777" w:rsidR="00D33C4C" w:rsidRPr="00D55011" w:rsidRDefault="00D33C4C" w:rsidP="00D55011">
      <w:pPr>
        <w:pStyle w:val="Quick1"/>
        <w:widowControl/>
        <w:numPr>
          <w:ilvl w:val="0"/>
          <w:numId w:val="0"/>
        </w:numPr>
        <w:ind w:left="720"/>
        <w:rPr>
          <w:b w:val="0"/>
          <w:bCs w:val="0"/>
          <w:sz w:val="24"/>
          <w:szCs w:val="24"/>
        </w:rPr>
      </w:pPr>
    </w:p>
    <w:p w14:paraId="4C5E9D73" w14:textId="77777777" w:rsidR="00D33C4C" w:rsidRPr="00D55011" w:rsidRDefault="00D33C4C" w:rsidP="00D55011">
      <w:pPr>
        <w:pStyle w:val="Quick1"/>
        <w:widowControl/>
        <w:numPr>
          <w:ilvl w:val="0"/>
          <w:numId w:val="0"/>
        </w:numPr>
        <w:ind w:left="720"/>
        <w:rPr>
          <w:b w:val="0"/>
          <w:bCs w:val="0"/>
          <w:sz w:val="24"/>
          <w:szCs w:val="24"/>
        </w:rPr>
      </w:pPr>
      <w:r w:rsidRPr="00D55011">
        <w:rPr>
          <w:b w:val="0"/>
          <w:bCs w:val="0"/>
          <w:sz w:val="24"/>
          <w:szCs w:val="24"/>
        </w:rPr>
        <w:t>The information is a third party disclosure.  The consent serves to demonstrate to the plan administrator that an individual has the ability to access information in the electronic form that will be used for disclosure purposes.  Such confirmation will ensure the compatibility of the hardware and software between the individual and the plan, and will also serve to demonstrate that the administrator has taken appropriate and necessary measures reasonably calculated to ensure that the system for furnishing documents results in actual receipt, as required under ERISA.  Lastly, where applicable, the consent provides a means for the individual to provide the plan with the correct e-mail address to facilitate the efficiencies that may arise from the use of electronic technologies where appropriate.</w:t>
      </w:r>
    </w:p>
    <w:p w14:paraId="64CB2E6D" w14:textId="77777777" w:rsidR="00D33C4C" w:rsidRPr="00D55011" w:rsidRDefault="00D33C4C" w:rsidP="00D55011">
      <w:pPr>
        <w:widowControl/>
        <w:ind w:left="720"/>
        <w:rPr>
          <w:b w:val="0"/>
          <w:bCs w:val="0"/>
          <w:sz w:val="24"/>
          <w:szCs w:val="24"/>
        </w:rPr>
      </w:pPr>
    </w:p>
    <w:p w14:paraId="61C0E9C8" w14:textId="77777777" w:rsidR="00D33C4C" w:rsidRPr="00D55011" w:rsidRDefault="00D33C4C" w:rsidP="00D55011">
      <w:pPr>
        <w:pStyle w:val="Quick1"/>
        <w:widowControl/>
        <w:numPr>
          <w:ilvl w:val="0"/>
          <w:numId w:val="3"/>
        </w:numPr>
        <w:rPr>
          <w:b w:val="0"/>
          <w:bCs w:val="0"/>
          <w:i/>
          <w:iCs/>
          <w:sz w:val="24"/>
          <w:szCs w:val="24"/>
        </w:rPr>
      </w:pPr>
      <w:r w:rsidRPr="00D55011">
        <w:rPr>
          <w:b w:val="0"/>
          <w:bCs w:val="0"/>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40D583DC" w14:textId="77777777" w:rsidR="00D33C4C" w:rsidRPr="00D55011" w:rsidRDefault="00D33C4C" w:rsidP="00D55011">
      <w:pPr>
        <w:pStyle w:val="Quick1"/>
        <w:widowControl/>
        <w:numPr>
          <w:ilvl w:val="0"/>
          <w:numId w:val="0"/>
        </w:numPr>
        <w:ind w:left="720"/>
        <w:rPr>
          <w:b w:val="0"/>
          <w:bCs w:val="0"/>
          <w:sz w:val="24"/>
          <w:szCs w:val="24"/>
        </w:rPr>
      </w:pPr>
    </w:p>
    <w:p w14:paraId="5A305F78" w14:textId="77777777" w:rsidR="00D33C4C" w:rsidRPr="00D55011" w:rsidRDefault="00D33C4C" w:rsidP="00D55011">
      <w:pPr>
        <w:pStyle w:val="BodyTextIndent"/>
        <w:tabs>
          <w:tab w:val="clear" w:pos="-1440"/>
        </w:tabs>
        <w:rPr>
          <w:b w:val="0"/>
          <w:bCs w:val="0"/>
          <w:szCs w:val="24"/>
        </w:rPr>
      </w:pPr>
      <w:r w:rsidRPr="00D55011">
        <w:rPr>
          <w:b w:val="0"/>
          <w:bCs w:val="0"/>
          <w:szCs w:val="24"/>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E96269" w:rsidRPr="00D55011">
        <w:rPr>
          <w:b w:val="0"/>
          <w:bCs w:val="0"/>
          <w:szCs w:val="24"/>
        </w:rPr>
        <w:t>ubject to specific safeguards.</w:t>
      </w:r>
    </w:p>
    <w:p w14:paraId="0CCB628D" w14:textId="77777777" w:rsidR="00D33C4C" w:rsidRPr="00D55011" w:rsidRDefault="00D33C4C" w:rsidP="00D55011">
      <w:pPr>
        <w:widowControl/>
        <w:ind w:left="720"/>
        <w:rPr>
          <w:b w:val="0"/>
          <w:bCs w:val="0"/>
          <w:iCs/>
          <w:sz w:val="24"/>
          <w:szCs w:val="24"/>
        </w:rPr>
      </w:pPr>
    </w:p>
    <w:p w14:paraId="71907A89" w14:textId="77777777" w:rsidR="00D33C4C" w:rsidRPr="00D55011" w:rsidRDefault="00D33C4C" w:rsidP="00D55011">
      <w:pPr>
        <w:widowControl/>
        <w:numPr>
          <w:ilvl w:val="0"/>
          <w:numId w:val="4"/>
        </w:numPr>
        <w:tabs>
          <w:tab w:val="left" w:pos="-1440"/>
        </w:tabs>
        <w:ind w:hanging="720"/>
        <w:rPr>
          <w:b w:val="0"/>
          <w:bCs w:val="0"/>
          <w:i/>
          <w:iCs/>
          <w:sz w:val="24"/>
          <w:szCs w:val="24"/>
        </w:rPr>
      </w:pPr>
      <w:r w:rsidRPr="00D55011">
        <w:rPr>
          <w:b w:val="0"/>
          <w:bCs w:val="0"/>
          <w:i/>
          <w:iCs/>
          <w:sz w:val="24"/>
          <w:szCs w:val="24"/>
        </w:rPr>
        <w:lastRenderedPageBreak/>
        <w:t>Describe efforts to identify duplication.  Show specifically why any similar information already available cannot be used or modified for use for the purposes described in Item 2 above.</w:t>
      </w:r>
    </w:p>
    <w:p w14:paraId="4EB9C644" w14:textId="77777777" w:rsidR="00D33C4C" w:rsidRPr="00D55011" w:rsidRDefault="00D33C4C" w:rsidP="00D55011">
      <w:pPr>
        <w:widowControl/>
        <w:tabs>
          <w:tab w:val="left" w:pos="-1440"/>
        </w:tabs>
        <w:ind w:left="720"/>
        <w:rPr>
          <w:b w:val="0"/>
          <w:bCs w:val="0"/>
          <w:i/>
          <w:iCs/>
          <w:sz w:val="24"/>
          <w:szCs w:val="24"/>
        </w:rPr>
      </w:pPr>
    </w:p>
    <w:p w14:paraId="47F7F924" w14:textId="35F75ECE" w:rsidR="00D33C4C" w:rsidRPr="00D55011" w:rsidRDefault="00D33C4C" w:rsidP="00D55011">
      <w:pPr>
        <w:pStyle w:val="BodyTextIndent"/>
        <w:tabs>
          <w:tab w:val="clear" w:pos="-1440"/>
        </w:tabs>
        <w:rPr>
          <w:b w:val="0"/>
          <w:bCs w:val="0"/>
          <w:szCs w:val="24"/>
        </w:rPr>
      </w:pPr>
      <w:bookmarkStart w:id="1" w:name="OLE_LINK1"/>
      <w:r w:rsidRPr="00D55011">
        <w:rPr>
          <w:b w:val="0"/>
          <w:bCs w:val="0"/>
          <w:szCs w:val="24"/>
        </w:rPr>
        <w:t>Under these rules, all pension and welfare plans covered under Title I of ERISA may use electronic media to satisfy disclosure and recordkeeping obligations, s</w:t>
      </w:r>
      <w:r w:rsidR="00E96269" w:rsidRPr="00D55011">
        <w:rPr>
          <w:b w:val="0"/>
          <w:bCs w:val="0"/>
          <w:szCs w:val="24"/>
        </w:rPr>
        <w:t>ubject to specific safeguards.</w:t>
      </w:r>
      <w:r w:rsidR="00BC4A97" w:rsidRPr="00BC4A97">
        <w:t xml:space="preserve"> </w:t>
      </w:r>
      <w:r w:rsidR="00BC4A97">
        <w:t xml:space="preserve"> </w:t>
      </w:r>
      <w:r w:rsidR="00BC4A97" w:rsidRPr="00BC4A97">
        <w:rPr>
          <w:b w:val="0"/>
          <w:bCs w:val="0"/>
          <w:szCs w:val="24"/>
        </w:rPr>
        <w:t xml:space="preserve">ERISA establishes the manner in which disclosures made through electronic media will be deemed to satisfy the statutory disclosure requirements and the standards concerning the use of electronic media for maintenance and retention of records. There are no other rules that facilitate the use of electronic media </w:t>
      </w:r>
      <w:r w:rsidR="00BC4A97">
        <w:rPr>
          <w:b w:val="0"/>
          <w:bCs w:val="0"/>
          <w:szCs w:val="24"/>
        </w:rPr>
        <w:t xml:space="preserve">for ERISA plans. </w:t>
      </w:r>
    </w:p>
    <w:bookmarkEnd w:id="1"/>
    <w:p w14:paraId="0F1DBD23" w14:textId="77777777" w:rsidR="00D33C4C" w:rsidRPr="00D55011" w:rsidRDefault="00D33C4C" w:rsidP="00D55011">
      <w:pPr>
        <w:widowControl/>
        <w:tabs>
          <w:tab w:val="left" w:pos="-1440"/>
        </w:tabs>
        <w:ind w:left="720"/>
        <w:rPr>
          <w:b w:val="0"/>
          <w:bCs w:val="0"/>
          <w:sz w:val="24"/>
          <w:szCs w:val="24"/>
        </w:rPr>
      </w:pPr>
    </w:p>
    <w:p w14:paraId="02EDA024" w14:textId="77777777" w:rsidR="00D33C4C" w:rsidRPr="00D55011" w:rsidRDefault="00D33C4C" w:rsidP="00D55011">
      <w:pPr>
        <w:widowControl/>
        <w:numPr>
          <w:ilvl w:val="0"/>
          <w:numId w:val="4"/>
        </w:numPr>
        <w:tabs>
          <w:tab w:val="left" w:pos="-1440"/>
        </w:tabs>
        <w:ind w:hanging="720"/>
        <w:rPr>
          <w:b w:val="0"/>
          <w:bCs w:val="0"/>
          <w:i/>
          <w:iCs/>
          <w:sz w:val="24"/>
          <w:szCs w:val="24"/>
        </w:rPr>
      </w:pPr>
      <w:r w:rsidRPr="00D55011">
        <w:rPr>
          <w:b w:val="0"/>
          <w:bCs w:val="0"/>
          <w:i/>
          <w:iCs/>
          <w:sz w:val="24"/>
          <w:szCs w:val="24"/>
        </w:rPr>
        <w:t>If the collection of information impacts small businesses or other small entities, describe any methods used to minimize burden.</w:t>
      </w:r>
    </w:p>
    <w:p w14:paraId="71252FEF" w14:textId="77777777" w:rsidR="00D33C4C" w:rsidRPr="00D55011" w:rsidRDefault="00D33C4C" w:rsidP="00D55011">
      <w:pPr>
        <w:widowControl/>
        <w:tabs>
          <w:tab w:val="left" w:pos="-1440"/>
        </w:tabs>
        <w:ind w:left="720"/>
        <w:rPr>
          <w:b w:val="0"/>
          <w:bCs w:val="0"/>
          <w:i/>
          <w:iCs/>
          <w:sz w:val="24"/>
          <w:szCs w:val="24"/>
        </w:rPr>
      </w:pPr>
    </w:p>
    <w:p w14:paraId="3AACE022" w14:textId="77777777" w:rsidR="00D33C4C" w:rsidRPr="00D55011" w:rsidRDefault="00D33C4C" w:rsidP="00D55011">
      <w:pPr>
        <w:pStyle w:val="Quick1"/>
        <w:widowControl/>
        <w:numPr>
          <w:ilvl w:val="0"/>
          <w:numId w:val="0"/>
        </w:numPr>
        <w:ind w:left="720"/>
        <w:rPr>
          <w:b w:val="0"/>
          <w:bCs w:val="0"/>
          <w:sz w:val="24"/>
          <w:szCs w:val="24"/>
        </w:rPr>
      </w:pPr>
      <w:r w:rsidRPr="00D55011">
        <w:rPr>
          <w:b w:val="0"/>
          <w:bCs w:val="0"/>
          <w:sz w:val="24"/>
          <w:szCs w:val="24"/>
        </w:rPr>
        <w:t xml:space="preserve">A plan administrator that manages several plans is considered likely to develop a single consent that will satisfy the requirements for all plans.  In addition, because a majority of small plans use a service provider for recordkeeping and disclosure purposes, it is likely that the service provider will develop a consent </w:t>
      </w:r>
      <w:r w:rsidR="00785826" w:rsidRPr="00D55011">
        <w:rPr>
          <w:b w:val="0"/>
          <w:bCs w:val="0"/>
          <w:sz w:val="24"/>
          <w:szCs w:val="24"/>
        </w:rPr>
        <w:t xml:space="preserve">process </w:t>
      </w:r>
      <w:r w:rsidRPr="00D55011">
        <w:rPr>
          <w:b w:val="0"/>
          <w:bCs w:val="0"/>
          <w:sz w:val="24"/>
          <w:szCs w:val="24"/>
        </w:rPr>
        <w:t>for all plan clients, thereby minimizing the cost to small plans.  The final rule does not require any plan or other entity to make use of electronic media for disclosure or recordkeeping; if the plan administrator chooses to provide electronic disclosures, obtaining consent is a one-time occurrence.  Finally, much of the information</w:t>
      </w:r>
      <w:r w:rsidR="00D63299" w:rsidRPr="00D55011">
        <w:rPr>
          <w:b w:val="0"/>
          <w:bCs w:val="0"/>
          <w:sz w:val="24"/>
          <w:szCs w:val="24"/>
        </w:rPr>
        <w:t xml:space="preserve"> required</w:t>
      </w:r>
      <w:r w:rsidRPr="00D55011">
        <w:rPr>
          <w:b w:val="0"/>
          <w:bCs w:val="0"/>
          <w:sz w:val="24"/>
          <w:szCs w:val="24"/>
        </w:rPr>
        <w:t xml:space="preserve"> to be included as part of the consent process is specifically outlined in the provisions of the rule.  For the foregoing reasons, the Department believes that the rule will not have a significant impact on small plans.</w:t>
      </w:r>
    </w:p>
    <w:p w14:paraId="151F4FF2" w14:textId="77777777" w:rsidR="00D33C4C" w:rsidRPr="00D55011" w:rsidRDefault="00D33C4C" w:rsidP="00D55011">
      <w:pPr>
        <w:pStyle w:val="Quick1"/>
        <w:widowControl/>
        <w:numPr>
          <w:ilvl w:val="0"/>
          <w:numId w:val="0"/>
        </w:numPr>
        <w:ind w:left="720"/>
        <w:rPr>
          <w:b w:val="0"/>
          <w:bCs w:val="0"/>
          <w:sz w:val="24"/>
          <w:szCs w:val="24"/>
        </w:rPr>
      </w:pPr>
    </w:p>
    <w:p w14:paraId="6D4AB75A" w14:textId="77777777" w:rsidR="00D33C4C" w:rsidRPr="00D55011" w:rsidRDefault="00D33C4C" w:rsidP="00D55011">
      <w:pPr>
        <w:widowControl/>
        <w:tabs>
          <w:tab w:val="left" w:pos="-1440"/>
        </w:tabs>
        <w:ind w:left="720" w:hanging="720"/>
        <w:rPr>
          <w:b w:val="0"/>
          <w:bCs w:val="0"/>
          <w:sz w:val="24"/>
          <w:szCs w:val="24"/>
        </w:rPr>
      </w:pPr>
      <w:r w:rsidRPr="00D55011">
        <w:rPr>
          <w:b w:val="0"/>
          <w:bCs w:val="0"/>
          <w:sz w:val="24"/>
          <w:szCs w:val="24"/>
        </w:rPr>
        <w:t>6.</w:t>
      </w:r>
      <w:r w:rsidRPr="00D55011">
        <w:rPr>
          <w:b w:val="0"/>
          <w:bCs w:val="0"/>
          <w:sz w:val="24"/>
          <w:szCs w:val="24"/>
        </w:rPr>
        <w:tab/>
      </w:r>
      <w:r w:rsidRPr="00D55011">
        <w:rPr>
          <w:b w:val="0"/>
          <w:bCs w:val="0"/>
          <w:i/>
          <w:iCs/>
          <w:sz w:val="24"/>
          <w:szCs w:val="24"/>
        </w:rPr>
        <w:t>Describe the consequence to Federal program or policy activities if the collection is not conducted or is conducted less frequently, as well as any technical or legal obstacles to reducing burden.</w:t>
      </w:r>
    </w:p>
    <w:p w14:paraId="6668D9A0" w14:textId="77777777" w:rsidR="00D33C4C" w:rsidRPr="00D55011" w:rsidRDefault="00D33C4C" w:rsidP="00D55011">
      <w:pPr>
        <w:widowControl/>
        <w:ind w:left="720"/>
        <w:rPr>
          <w:b w:val="0"/>
          <w:bCs w:val="0"/>
          <w:sz w:val="24"/>
          <w:szCs w:val="24"/>
        </w:rPr>
      </w:pPr>
    </w:p>
    <w:p w14:paraId="5F71B88C" w14:textId="77777777" w:rsidR="00D33C4C" w:rsidRPr="00D55011" w:rsidRDefault="00D33C4C" w:rsidP="00D55011">
      <w:pPr>
        <w:widowControl/>
        <w:ind w:left="720"/>
        <w:rPr>
          <w:b w:val="0"/>
          <w:bCs w:val="0"/>
          <w:sz w:val="24"/>
          <w:szCs w:val="24"/>
        </w:rPr>
      </w:pPr>
      <w:r w:rsidRPr="00D55011">
        <w:rPr>
          <w:b w:val="0"/>
          <w:bCs w:val="0"/>
          <w:sz w:val="24"/>
          <w:szCs w:val="24"/>
        </w:rPr>
        <w:t>The purpose of the consent is to ensure that participants and beneficiaries have agreed to receive disclosures about their employee benefit plan(s) by electronic means and, if the information is to be disseminated outside the workplace, that they have the necessary hardware and software for receiving the disclosures.  The general purpose is to ensure that electronic dissemination is likely to result in actual receipt, as required by ERISA.  Offering electronic disclosure methods, and acceptance by participants and beneficiaries, are entirely voluntary, and consent generally needs to be obtained once unless specifically enumerated changes occur subsequently.</w:t>
      </w:r>
    </w:p>
    <w:p w14:paraId="28C1C281" w14:textId="77777777" w:rsidR="00D33C4C" w:rsidRPr="00D55011" w:rsidRDefault="00D33C4C" w:rsidP="00D55011">
      <w:pPr>
        <w:widowControl/>
        <w:ind w:left="720"/>
        <w:rPr>
          <w:b w:val="0"/>
          <w:bCs w:val="0"/>
          <w:sz w:val="24"/>
          <w:szCs w:val="24"/>
        </w:rPr>
      </w:pPr>
    </w:p>
    <w:p w14:paraId="2C4F9B11"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7.</w:t>
      </w:r>
      <w:r w:rsidRPr="00D55011">
        <w:rPr>
          <w:b w:val="0"/>
          <w:bCs w:val="0"/>
          <w:sz w:val="24"/>
          <w:szCs w:val="24"/>
        </w:rPr>
        <w:tab/>
      </w:r>
      <w:r w:rsidRPr="00D55011">
        <w:rPr>
          <w:b w:val="0"/>
          <w:bCs w:val="0"/>
          <w:i/>
          <w:iCs/>
          <w:sz w:val="24"/>
          <w:szCs w:val="24"/>
        </w:rPr>
        <w:t>Explain any special circumstances that would cause an information collection to be conducted in a manner:</w:t>
      </w:r>
    </w:p>
    <w:p w14:paraId="04FCAA9B"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report information to the agency more often than quarterly;</w:t>
      </w:r>
    </w:p>
    <w:p w14:paraId="6C299E19"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prepare a written response to a collection of information in fewer than 30 days after receipt of it;</w:t>
      </w:r>
    </w:p>
    <w:p w14:paraId="13A32237"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submit more than an original and two copies of any document;</w:t>
      </w:r>
    </w:p>
    <w:p w14:paraId="746458A4"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retain records, other than health, medical, government contract, grant-in-aid, or tax records for more than three years;</w:t>
      </w:r>
    </w:p>
    <w:p w14:paraId="48A9826A"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in connection with a statistical survey, that is not designed to produce valid and reliable results that can be generalized to the universe of study;</w:t>
      </w:r>
    </w:p>
    <w:p w14:paraId="29FCF9A5"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the use of a statistical data classification that has not been reviewed and approved by OMB;</w:t>
      </w:r>
    </w:p>
    <w:p w14:paraId="69020050"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D2E0F2"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110C5C43" w14:textId="77777777" w:rsidR="00D33C4C" w:rsidRPr="00D55011" w:rsidRDefault="00D33C4C" w:rsidP="00D55011">
      <w:pPr>
        <w:widowControl/>
        <w:tabs>
          <w:tab w:val="left" w:pos="-1440"/>
        </w:tabs>
        <w:ind w:left="720"/>
        <w:rPr>
          <w:b w:val="0"/>
          <w:bCs w:val="0"/>
          <w:i/>
          <w:iCs/>
          <w:sz w:val="24"/>
          <w:szCs w:val="24"/>
        </w:rPr>
      </w:pPr>
    </w:p>
    <w:p w14:paraId="223C4099" w14:textId="77777777" w:rsidR="00D33C4C" w:rsidRPr="00D55011" w:rsidRDefault="00D33C4C" w:rsidP="00D55011">
      <w:pPr>
        <w:pStyle w:val="BodyTextIndent2"/>
        <w:widowControl/>
        <w:ind w:left="720" w:firstLine="0"/>
        <w:rPr>
          <w:b w:val="0"/>
          <w:bCs w:val="0"/>
          <w:szCs w:val="24"/>
        </w:rPr>
      </w:pPr>
      <w:r w:rsidRPr="00D55011">
        <w:rPr>
          <w:b w:val="0"/>
          <w:bCs w:val="0"/>
          <w:szCs w:val="24"/>
        </w:rPr>
        <w:t>None.</w:t>
      </w:r>
    </w:p>
    <w:p w14:paraId="7C86E147" w14:textId="77777777" w:rsidR="00D33C4C" w:rsidRPr="00D55011" w:rsidRDefault="00D33C4C" w:rsidP="00D55011">
      <w:pPr>
        <w:widowControl/>
        <w:tabs>
          <w:tab w:val="left" w:pos="-1440"/>
        </w:tabs>
        <w:ind w:left="720"/>
        <w:rPr>
          <w:b w:val="0"/>
          <w:bCs w:val="0"/>
          <w:sz w:val="24"/>
          <w:szCs w:val="24"/>
        </w:rPr>
      </w:pPr>
    </w:p>
    <w:p w14:paraId="5D7D6DBB"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8.</w:t>
      </w:r>
      <w:r w:rsidRPr="00D55011">
        <w:rPr>
          <w:b w:val="0"/>
          <w:bCs w:val="0"/>
          <w:sz w:val="24"/>
          <w:szCs w:val="24"/>
        </w:rPr>
        <w:tab/>
      </w:r>
      <w:r w:rsidRPr="00D55011">
        <w:rPr>
          <w:b w:val="0"/>
          <w:bCs w:val="0"/>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FE79266" w14:textId="77777777" w:rsidR="00D33C4C" w:rsidRPr="00D55011" w:rsidRDefault="00D33C4C" w:rsidP="00D55011">
      <w:pPr>
        <w:widowControl/>
        <w:ind w:left="720"/>
        <w:rPr>
          <w:b w:val="0"/>
          <w:bCs w:val="0"/>
          <w:i/>
          <w:iCs/>
          <w:sz w:val="24"/>
          <w:szCs w:val="24"/>
        </w:rPr>
      </w:pPr>
    </w:p>
    <w:p w14:paraId="61E8295F" w14:textId="77777777" w:rsidR="00D33C4C" w:rsidRPr="00D55011" w:rsidRDefault="00D33C4C" w:rsidP="00D55011">
      <w:pPr>
        <w:widowControl/>
        <w:ind w:left="720"/>
        <w:rPr>
          <w:b w:val="0"/>
          <w:bCs w:val="0"/>
          <w:i/>
          <w:iCs/>
          <w:sz w:val="24"/>
          <w:szCs w:val="24"/>
        </w:rPr>
      </w:pPr>
      <w:r w:rsidRPr="00D55011">
        <w:rPr>
          <w:b w:val="0"/>
          <w:bCs w:val="0"/>
          <w:i/>
          <w:i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8804F2" w14:textId="77777777" w:rsidR="00D33C4C" w:rsidRPr="00D55011" w:rsidRDefault="00D33C4C" w:rsidP="00D55011">
      <w:pPr>
        <w:widowControl/>
        <w:ind w:left="720"/>
        <w:rPr>
          <w:b w:val="0"/>
          <w:bCs w:val="0"/>
          <w:i/>
          <w:iCs/>
          <w:sz w:val="24"/>
          <w:szCs w:val="24"/>
        </w:rPr>
      </w:pPr>
    </w:p>
    <w:p w14:paraId="57326CD0" w14:textId="77777777" w:rsidR="00D33C4C" w:rsidRPr="00D55011" w:rsidRDefault="00D33C4C" w:rsidP="00D55011">
      <w:pPr>
        <w:widowControl/>
        <w:ind w:left="720"/>
        <w:rPr>
          <w:b w:val="0"/>
          <w:bCs w:val="0"/>
          <w:i/>
          <w:iCs/>
          <w:sz w:val="24"/>
          <w:szCs w:val="24"/>
        </w:rPr>
      </w:pPr>
      <w:r w:rsidRPr="00D55011">
        <w:rPr>
          <w:b w:val="0"/>
          <w:bCs w:val="0"/>
          <w:i/>
          <w:i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4854A8B" w14:textId="77777777" w:rsidR="00D33C4C" w:rsidRPr="00D55011" w:rsidRDefault="00D33C4C" w:rsidP="00D55011">
      <w:pPr>
        <w:widowControl/>
        <w:ind w:left="720"/>
        <w:rPr>
          <w:b w:val="0"/>
          <w:bCs w:val="0"/>
          <w:i/>
          <w:iCs/>
          <w:sz w:val="24"/>
          <w:szCs w:val="24"/>
        </w:rPr>
      </w:pPr>
    </w:p>
    <w:p w14:paraId="48898E50" w14:textId="77777777" w:rsidR="00D33C4C" w:rsidRPr="00D55011" w:rsidRDefault="00D33C4C" w:rsidP="00D55011">
      <w:pPr>
        <w:widowControl/>
        <w:ind w:left="720"/>
        <w:rPr>
          <w:b w:val="0"/>
          <w:bCs w:val="0"/>
          <w:sz w:val="24"/>
          <w:szCs w:val="24"/>
        </w:rPr>
      </w:pPr>
      <w:r w:rsidRPr="00D55011">
        <w:rPr>
          <w:b w:val="0"/>
          <w:bCs w:val="0"/>
          <w:sz w:val="24"/>
          <w:szCs w:val="24"/>
        </w:rPr>
        <w:t xml:space="preserve">Attached is a copy of the Department's notice for the </w:t>
      </w:r>
      <w:r w:rsidRPr="00D55011">
        <w:rPr>
          <w:b w:val="0"/>
          <w:bCs w:val="0"/>
          <w:sz w:val="24"/>
          <w:szCs w:val="24"/>
          <w:u w:val="single"/>
        </w:rPr>
        <w:t>Federal Register</w:t>
      </w:r>
      <w:r w:rsidRPr="00D55011">
        <w:rPr>
          <w:b w:val="0"/>
          <w:bCs w:val="0"/>
          <w:sz w:val="24"/>
          <w:szCs w:val="24"/>
        </w:rPr>
        <w:t xml:space="preserve">, as required by 5 CFR 1320.8(d), soliciting comments on the information collection.  This notice was published in the Federal Register on </w:t>
      </w:r>
      <w:r w:rsidR="00C13234" w:rsidRPr="00D55011">
        <w:rPr>
          <w:b w:val="0"/>
          <w:bCs w:val="0"/>
          <w:sz w:val="24"/>
          <w:szCs w:val="24"/>
        </w:rPr>
        <w:t xml:space="preserve">October </w:t>
      </w:r>
      <w:r w:rsidR="00152FB1" w:rsidRPr="00D55011">
        <w:rPr>
          <w:b w:val="0"/>
          <w:bCs w:val="0"/>
          <w:sz w:val="24"/>
          <w:szCs w:val="24"/>
        </w:rPr>
        <w:t>12, 2017</w:t>
      </w:r>
      <w:r w:rsidR="00C96D3D" w:rsidRPr="00D55011">
        <w:rPr>
          <w:b w:val="0"/>
          <w:bCs w:val="0"/>
          <w:sz w:val="24"/>
          <w:szCs w:val="24"/>
        </w:rPr>
        <w:t xml:space="preserve"> (</w:t>
      </w:r>
      <w:r w:rsidR="00152FB1" w:rsidRPr="00D55011">
        <w:rPr>
          <w:b w:val="0"/>
          <w:bCs w:val="0"/>
          <w:sz w:val="24"/>
          <w:szCs w:val="24"/>
        </w:rPr>
        <w:t>82</w:t>
      </w:r>
      <w:r w:rsidR="00E25A06" w:rsidRPr="00D55011">
        <w:rPr>
          <w:b w:val="0"/>
          <w:bCs w:val="0"/>
          <w:sz w:val="24"/>
          <w:szCs w:val="24"/>
        </w:rPr>
        <w:t xml:space="preserve"> </w:t>
      </w:r>
      <w:r w:rsidR="00C96D3D" w:rsidRPr="00D55011">
        <w:rPr>
          <w:b w:val="0"/>
          <w:bCs w:val="0"/>
          <w:sz w:val="24"/>
          <w:szCs w:val="24"/>
        </w:rPr>
        <w:t xml:space="preserve">Fed. Reg. </w:t>
      </w:r>
      <w:r w:rsidR="00152FB1" w:rsidRPr="00D55011">
        <w:rPr>
          <w:b w:val="0"/>
          <w:bCs w:val="0"/>
          <w:sz w:val="24"/>
          <w:szCs w:val="24"/>
        </w:rPr>
        <w:t>47581</w:t>
      </w:r>
      <w:r w:rsidR="00C96D3D" w:rsidRPr="00D55011">
        <w:rPr>
          <w:b w:val="0"/>
          <w:bCs w:val="0"/>
          <w:sz w:val="24"/>
          <w:szCs w:val="24"/>
        </w:rPr>
        <w:t xml:space="preserve">) and </w:t>
      </w:r>
      <w:r w:rsidRPr="00D55011">
        <w:rPr>
          <w:b w:val="0"/>
          <w:bCs w:val="0"/>
          <w:sz w:val="24"/>
          <w:szCs w:val="24"/>
        </w:rPr>
        <w:t>provid</w:t>
      </w:r>
      <w:r w:rsidR="00C96D3D" w:rsidRPr="00D55011">
        <w:rPr>
          <w:b w:val="0"/>
          <w:bCs w:val="0"/>
          <w:sz w:val="24"/>
          <w:szCs w:val="24"/>
        </w:rPr>
        <w:t>ed</w:t>
      </w:r>
      <w:r w:rsidRPr="00D55011">
        <w:rPr>
          <w:b w:val="0"/>
          <w:bCs w:val="0"/>
          <w:sz w:val="24"/>
          <w:szCs w:val="24"/>
        </w:rPr>
        <w:t xml:space="preserve"> the public</w:t>
      </w:r>
      <w:r w:rsidR="00C96D3D" w:rsidRPr="00D55011">
        <w:rPr>
          <w:b w:val="0"/>
          <w:bCs w:val="0"/>
          <w:sz w:val="24"/>
          <w:szCs w:val="24"/>
        </w:rPr>
        <w:t xml:space="preserve"> with</w:t>
      </w:r>
      <w:r w:rsidRPr="00D55011">
        <w:rPr>
          <w:b w:val="0"/>
          <w:bCs w:val="0"/>
          <w:sz w:val="24"/>
          <w:szCs w:val="24"/>
        </w:rPr>
        <w:t xml:space="preserve"> 60 days to comment on the</w:t>
      </w:r>
      <w:r w:rsidR="00C96D3D" w:rsidRPr="00D55011">
        <w:rPr>
          <w:b w:val="0"/>
          <w:bCs w:val="0"/>
          <w:sz w:val="24"/>
          <w:szCs w:val="24"/>
        </w:rPr>
        <w:t xml:space="preserve"> ICR</w:t>
      </w:r>
      <w:r w:rsidRPr="00D55011">
        <w:rPr>
          <w:b w:val="0"/>
          <w:bCs w:val="0"/>
          <w:sz w:val="24"/>
          <w:szCs w:val="24"/>
        </w:rPr>
        <w:t xml:space="preserve">. </w:t>
      </w:r>
      <w:r w:rsidR="004939EE" w:rsidRPr="00D55011">
        <w:rPr>
          <w:b w:val="0"/>
          <w:bCs w:val="0"/>
          <w:sz w:val="24"/>
          <w:szCs w:val="24"/>
        </w:rPr>
        <w:t xml:space="preserve">No comments were received. </w:t>
      </w:r>
      <w:r w:rsidRPr="00D55011">
        <w:rPr>
          <w:b w:val="0"/>
          <w:bCs w:val="0"/>
          <w:sz w:val="24"/>
          <w:szCs w:val="24"/>
        </w:rPr>
        <w:t xml:space="preserve"> </w:t>
      </w:r>
    </w:p>
    <w:p w14:paraId="60256867" w14:textId="77777777" w:rsidR="00D33C4C" w:rsidRPr="00D55011" w:rsidRDefault="00D33C4C" w:rsidP="00D55011">
      <w:pPr>
        <w:widowControl/>
        <w:ind w:left="720"/>
        <w:rPr>
          <w:b w:val="0"/>
          <w:bCs w:val="0"/>
          <w:sz w:val="24"/>
          <w:szCs w:val="24"/>
        </w:rPr>
      </w:pPr>
    </w:p>
    <w:p w14:paraId="1623335A"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9.</w:t>
      </w:r>
      <w:r w:rsidRPr="00D55011">
        <w:rPr>
          <w:b w:val="0"/>
          <w:bCs w:val="0"/>
          <w:sz w:val="24"/>
          <w:szCs w:val="24"/>
        </w:rPr>
        <w:tab/>
      </w:r>
      <w:r w:rsidRPr="00D55011">
        <w:rPr>
          <w:b w:val="0"/>
          <w:bCs w:val="0"/>
          <w:i/>
          <w:iCs/>
          <w:sz w:val="24"/>
          <w:szCs w:val="24"/>
        </w:rPr>
        <w:t>Explain any decision to provide any payment or gift to respondents, other than remuneration of contractors or grantees.</w:t>
      </w:r>
    </w:p>
    <w:p w14:paraId="5F75C7CE" w14:textId="77777777" w:rsidR="00D33C4C" w:rsidRPr="00D55011" w:rsidRDefault="00D33C4C" w:rsidP="00D55011">
      <w:pPr>
        <w:widowControl/>
        <w:ind w:left="720"/>
        <w:rPr>
          <w:b w:val="0"/>
          <w:bCs w:val="0"/>
          <w:sz w:val="24"/>
          <w:szCs w:val="24"/>
        </w:rPr>
      </w:pPr>
    </w:p>
    <w:p w14:paraId="447F07F2" w14:textId="77777777" w:rsidR="00D33C4C" w:rsidRPr="00D55011" w:rsidRDefault="00D33C4C" w:rsidP="00D55011">
      <w:pPr>
        <w:widowControl/>
        <w:ind w:left="720"/>
        <w:rPr>
          <w:b w:val="0"/>
          <w:bCs w:val="0"/>
          <w:sz w:val="24"/>
          <w:szCs w:val="24"/>
        </w:rPr>
      </w:pPr>
      <w:r w:rsidRPr="00D55011">
        <w:rPr>
          <w:b w:val="0"/>
          <w:bCs w:val="0"/>
          <w:sz w:val="24"/>
          <w:szCs w:val="24"/>
        </w:rPr>
        <w:t>None.</w:t>
      </w:r>
    </w:p>
    <w:p w14:paraId="5860AE26" w14:textId="77777777" w:rsidR="00D33C4C" w:rsidRPr="00D55011" w:rsidRDefault="00D33C4C" w:rsidP="00D55011">
      <w:pPr>
        <w:widowControl/>
        <w:ind w:left="720"/>
        <w:rPr>
          <w:b w:val="0"/>
          <w:bCs w:val="0"/>
          <w:sz w:val="24"/>
          <w:szCs w:val="24"/>
        </w:rPr>
      </w:pPr>
    </w:p>
    <w:p w14:paraId="1005BC7A"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10.</w:t>
      </w:r>
      <w:r w:rsidRPr="00D55011">
        <w:rPr>
          <w:b w:val="0"/>
          <w:bCs w:val="0"/>
          <w:sz w:val="24"/>
          <w:szCs w:val="24"/>
        </w:rPr>
        <w:tab/>
      </w:r>
      <w:r w:rsidRPr="00D55011">
        <w:rPr>
          <w:b w:val="0"/>
          <w:bCs w:val="0"/>
          <w:i/>
          <w:iCs/>
          <w:sz w:val="24"/>
          <w:szCs w:val="24"/>
        </w:rPr>
        <w:t>Describe any assurance of confidentiality provided to respondents and the basis for the assurance in statute, regulation, or agency policy.</w:t>
      </w:r>
    </w:p>
    <w:p w14:paraId="471C5189" w14:textId="77777777" w:rsidR="00D33C4C" w:rsidRPr="00D55011" w:rsidRDefault="00D33C4C" w:rsidP="00D55011">
      <w:pPr>
        <w:widowControl/>
        <w:ind w:left="720"/>
        <w:rPr>
          <w:b w:val="0"/>
          <w:bCs w:val="0"/>
          <w:sz w:val="24"/>
          <w:szCs w:val="24"/>
        </w:rPr>
      </w:pPr>
    </w:p>
    <w:p w14:paraId="2470DDF9" w14:textId="77777777" w:rsidR="00D33C4C" w:rsidRPr="00D55011" w:rsidRDefault="00D33C4C" w:rsidP="00D55011">
      <w:pPr>
        <w:widowControl/>
        <w:ind w:left="720"/>
        <w:rPr>
          <w:b w:val="0"/>
          <w:bCs w:val="0"/>
          <w:sz w:val="24"/>
          <w:szCs w:val="24"/>
        </w:rPr>
      </w:pPr>
      <w:r w:rsidRPr="00D55011">
        <w:rPr>
          <w:b w:val="0"/>
          <w:bCs w:val="0"/>
          <w:sz w:val="24"/>
          <w:szCs w:val="24"/>
        </w:rPr>
        <w:t>None.</w:t>
      </w:r>
    </w:p>
    <w:p w14:paraId="19004DD6" w14:textId="77777777" w:rsidR="00D33C4C" w:rsidRPr="00D55011" w:rsidRDefault="00D33C4C" w:rsidP="00D55011">
      <w:pPr>
        <w:widowControl/>
        <w:ind w:left="720"/>
        <w:rPr>
          <w:b w:val="0"/>
          <w:bCs w:val="0"/>
          <w:sz w:val="24"/>
          <w:szCs w:val="24"/>
        </w:rPr>
      </w:pPr>
    </w:p>
    <w:p w14:paraId="3BB6BCF2"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11.</w:t>
      </w:r>
      <w:r w:rsidRPr="00D55011">
        <w:rPr>
          <w:b w:val="0"/>
          <w:bCs w:val="0"/>
          <w:sz w:val="24"/>
          <w:szCs w:val="24"/>
        </w:rPr>
        <w:tab/>
      </w:r>
      <w:r w:rsidRPr="00D55011">
        <w:rPr>
          <w:b w:val="0"/>
          <w:bCs w:val="0"/>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C7B5E36" w14:textId="77777777" w:rsidR="00D33C4C" w:rsidRPr="00D55011" w:rsidRDefault="00D33C4C" w:rsidP="00D55011">
      <w:pPr>
        <w:widowControl/>
        <w:ind w:left="720"/>
        <w:rPr>
          <w:b w:val="0"/>
          <w:bCs w:val="0"/>
          <w:i/>
          <w:iCs/>
          <w:sz w:val="24"/>
          <w:szCs w:val="24"/>
        </w:rPr>
      </w:pPr>
    </w:p>
    <w:p w14:paraId="53DA36B3" w14:textId="77777777" w:rsidR="00D33C4C" w:rsidRPr="00D55011" w:rsidRDefault="00D33C4C" w:rsidP="00D55011">
      <w:pPr>
        <w:widowControl/>
        <w:ind w:left="720"/>
        <w:rPr>
          <w:b w:val="0"/>
          <w:bCs w:val="0"/>
          <w:sz w:val="24"/>
          <w:szCs w:val="24"/>
        </w:rPr>
      </w:pPr>
      <w:r w:rsidRPr="00D55011">
        <w:rPr>
          <w:b w:val="0"/>
          <w:bCs w:val="0"/>
          <w:sz w:val="24"/>
          <w:szCs w:val="24"/>
        </w:rPr>
        <w:t>Not applicable.</w:t>
      </w:r>
    </w:p>
    <w:p w14:paraId="75715F3E" w14:textId="77777777" w:rsidR="00D33C4C" w:rsidRPr="00D55011" w:rsidRDefault="00D33C4C" w:rsidP="00D55011">
      <w:pPr>
        <w:widowControl/>
        <w:ind w:left="720"/>
        <w:rPr>
          <w:b w:val="0"/>
          <w:bCs w:val="0"/>
          <w:sz w:val="24"/>
          <w:szCs w:val="24"/>
        </w:rPr>
      </w:pPr>
    </w:p>
    <w:p w14:paraId="195FD525"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12.</w:t>
      </w:r>
      <w:r w:rsidRPr="00D55011">
        <w:rPr>
          <w:b w:val="0"/>
          <w:bCs w:val="0"/>
          <w:sz w:val="24"/>
          <w:szCs w:val="24"/>
        </w:rPr>
        <w:tab/>
      </w:r>
      <w:r w:rsidRPr="00D55011">
        <w:rPr>
          <w:b w:val="0"/>
          <w:bCs w:val="0"/>
          <w:i/>
          <w:iCs/>
          <w:sz w:val="24"/>
          <w:szCs w:val="24"/>
        </w:rPr>
        <w:t>Provide estimates of the hour burden of the collection of information.  The statement should:</w:t>
      </w:r>
    </w:p>
    <w:p w14:paraId="0C80BD98" w14:textId="77777777" w:rsidR="00D33C4C" w:rsidRPr="00D55011" w:rsidRDefault="00D33C4C" w:rsidP="00D55011">
      <w:pPr>
        <w:widowControl/>
        <w:numPr>
          <w:ilvl w:val="0"/>
          <w:numId w:val="6"/>
        </w:numPr>
        <w:tabs>
          <w:tab w:val="left" w:pos="-1440"/>
        </w:tabs>
        <w:ind w:hanging="720"/>
        <w:rPr>
          <w:b w:val="0"/>
          <w:bCs w:val="0"/>
          <w:i/>
          <w:iCs/>
          <w:sz w:val="24"/>
          <w:szCs w:val="24"/>
        </w:rPr>
      </w:pPr>
      <w:r w:rsidRPr="00D55011">
        <w:rPr>
          <w:b w:val="0"/>
          <w:bCs w:val="0"/>
          <w:i/>
          <w:i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1F618D5" w14:textId="77777777" w:rsidR="00D33C4C" w:rsidRPr="00D55011" w:rsidRDefault="00D33C4C" w:rsidP="00D55011">
      <w:pPr>
        <w:widowControl/>
        <w:numPr>
          <w:ilvl w:val="0"/>
          <w:numId w:val="6"/>
        </w:numPr>
        <w:tabs>
          <w:tab w:val="left" w:pos="-1440"/>
        </w:tabs>
        <w:ind w:hanging="720"/>
        <w:rPr>
          <w:b w:val="0"/>
          <w:bCs w:val="0"/>
          <w:i/>
          <w:iCs/>
          <w:sz w:val="24"/>
          <w:szCs w:val="24"/>
        </w:rPr>
      </w:pPr>
      <w:r w:rsidRPr="00D55011">
        <w:rPr>
          <w:b w:val="0"/>
          <w:bCs w:val="0"/>
          <w:i/>
          <w:iCs/>
          <w:sz w:val="24"/>
          <w:szCs w:val="24"/>
        </w:rPr>
        <w:t>If this request for approval covers more than one form, provide separate hour burden estimates for each form and aggregate the hour burdens in Item 13.</w:t>
      </w:r>
    </w:p>
    <w:p w14:paraId="19236817" w14:textId="77777777" w:rsidR="00D33C4C" w:rsidRPr="00D55011" w:rsidRDefault="00D33C4C" w:rsidP="00D55011">
      <w:pPr>
        <w:widowControl/>
        <w:numPr>
          <w:ilvl w:val="0"/>
          <w:numId w:val="6"/>
        </w:numPr>
        <w:tabs>
          <w:tab w:val="left" w:pos="-1440"/>
        </w:tabs>
        <w:ind w:hanging="720"/>
        <w:rPr>
          <w:b w:val="0"/>
          <w:bCs w:val="0"/>
          <w:i/>
          <w:iCs/>
          <w:sz w:val="24"/>
          <w:szCs w:val="24"/>
        </w:rPr>
      </w:pPr>
      <w:r w:rsidRPr="00D55011">
        <w:rPr>
          <w:b w:val="0"/>
          <w:bCs w:val="0"/>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E5D037B" w14:textId="77777777" w:rsidR="00D33C4C" w:rsidRPr="00D55011" w:rsidRDefault="00D33C4C" w:rsidP="00D55011">
      <w:pPr>
        <w:widowControl/>
        <w:ind w:left="720"/>
        <w:rPr>
          <w:b w:val="0"/>
          <w:bCs w:val="0"/>
          <w:i/>
          <w:iCs/>
          <w:sz w:val="24"/>
          <w:szCs w:val="24"/>
        </w:rPr>
      </w:pPr>
    </w:p>
    <w:p w14:paraId="515B90AD" w14:textId="77777777" w:rsidR="00D33C4C" w:rsidRPr="00D55011" w:rsidRDefault="00D33C4C" w:rsidP="00D55011">
      <w:pPr>
        <w:widowControl/>
        <w:ind w:left="720"/>
        <w:rPr>
          <w:b w:val="0"/>
          <w:bCs w:val="0"/>
          <w:sz w:val="24"/>
          <w:szCs w:val="24"/>
          <w:vertAlign w:val="superscript"/>
        </w:rPr>
      </w:pPr>
      <w:r w:rsidRPr="00D55011">
        <w:rPr>
          <w:b w:val="0"/>
          <w:bCs w:val="0"/>
          <w:sz w:val="24"/>
          <w:szCs w:val="24"/>
        </w:rPr>
        <w:t>Employee benefit plan administrators will be deemed to satisfy their disclosure obligations when furnishing documents electronically only if a participant who does not have access to the employer’s electronic information system in the normal course of his duties, or a beneficiary or other person entitled to documents, affirmatively consents to receive the disclosure documents.  Prior to consenting, the participant or beneficiary must be provided with a clear and conspicuous statement indicating the types of documents to which the consent would apply and other information about procedures and obligations on the part of both the plan administrator and the recipient.  New plans are expected to incur a one-time start-up cost with regards to the acquisition of materials us</w:t>
      </w:r>
      <w:r w:rsidR="00607839" w:rsidRPr="00D55011">
        <w:rPr>
          <w:b w:val="0"/>
          <w:bCs w:val="0"/>
          <w:sz w:val="24"/>
          <w:szCs w:val="24"/>
        </w:rPr>
        <w:t>ed to seek and verify consent.</w:t>
      </w:r>
    </w:p>
    <w:p w14:paraId="40CA1497" w14:textId="77777777" w:rsidR="00D33C4C" w:rsidRPr="00D55011" w:rsidRDefault="00D33C4C" w:rsidP="00D55011">
      <w:pPr>
        <w:widowControl/>
        <w:ind w:left="720"/>
        <w:rPr>
          <w:b w:val="0"/>
          <w:bCs w:val="0"/>
          <w:sz w:val="24"/>
          <w:szCs w:val="24"/>
        </w:rPr>
      </w:pPr>
    </w:p>
    <w:p w14:paraId="2384B33C" w14:textId="77777777" w:rsidR="00D33C4C" w:rsidRPr="00D55011" w:rsidRDefault="00D33C4C" w:rsidP="00D55011">
      <w:pPr>
        <w:widowControl/>
        <w:ind w:left="720"/>
        <w:rPr>
          <w:b w:val="0"/>
          <w:bCs w:val="0"/>
          <w:sz w:val="24"/>
          <w:szCs w:val="24"/>
        </w:rPr>
      </w:pPr>
      <w:r w:rsidRPr="00D55011">
        <w:rPr>
          <w:b w:val="0"/>
          <w:bCs w:val="0"/>
          <w:sz w:val="24"/>
          <w:szCs w:val="24"/>
        </w:rPr>
        <w:t xml:space="preserve">The Department assumes that because significant cost savings can be achieved by limiting distribution expenses, most sponsors of new plans will choose to avail themselves of the opportunity to deliver plan documents electronically, and will therefore develop a procedure for consent and document delivery.  As noted above, a plan </w:t>
      </w:r>
      <w:r w:rsidR="008465D8" w:rsidRPr="00D55011">
        <w:rPr>
          <w:b w:val="0"/>
          <w:bCs w:val="0"/>
          <w:sz w:val="24"/>
          <w:szCs w:val="24"/>
        </w:rPr>
        <w:t>sponsor</w:t>
      </w:r>
      <w:r w:rsidRPr="00D55011">
        <w:rPr>
          <w:b w:val="0"/>
          <w:bCs w:val="0"/>
          <w:sz w:val="24"/>
          <w:szCs w:val="24"/>
        </w:rPr>
        <w:t xml:space="preserve"> that manages several plans is considered likely to develop a single consent that will satisfy the requirements for all plans.  Data from the 20</w:t>
      </w:r>
      <w:r w:rsidR="00FC7F34" w:rsidRPr="00D55011">
        <w:rPr>
          <w:b w:val="0"/>
          <w:bCs w:val="0"/>
          <w:sz w:val="24"/>
          <w:szCs w:val="24"/>
        </w:rPr>
        <w:t>1</w:t>
      </w:r>
      <w:r w:rsidR="00BA04D3" w:rsidRPr="00D55011">
        <w:rPr>
          <w:b w:val="0"/>
          <w:bCs w:val="0"/>
          <w:sz w:val="24"/>
          <w:szCs w:val="24"/>
        </w:rPr>
        <w:t>4</w:t>
      </w:r>
      <w:r w:rsidRPr="00D55011">
        <w:rPr>
          <w:b w:val="0"/>
          <w:bCs w:val="0"/>
          <w:sz w:val="24"/>
          <w:szCs w:val="24"/>
        </w:rPr>
        <w:t xml:space="preserve"> Form 5500</w:t>
      </w:r>
      <w:r w:rsidR="00547AF8" w:rsidRPr="00D55011">
        <w:rPr>
          <w:b w:val="0"/>
          <w:bCs w:val="0"/>
          <w:sz w:val="24"/>
          <w:szCs w:val="24"/>
        </w:rPr>
        <w:t>, the most recent year data are available,</w:t>
      </w:r>
      <w:r w:rsidRPr="00D55011">
        <w:rPr>
          <w:b w:val="0"/>
          <w:bCs w:val="0"/>
          <w:sz w:val="24"/>
          <w:szCs w:val="24"/>
        </w:rPr>
        <w:t xml:space="preserve"> indicate that there were approximately </w:t>
      </w:r>
      <w:r w:rsidR="00BA04D3" w:rsidRPr="00D55011">
        <w:rPr>
          <w:b w:val="0"/>
          <w:bCs w:val="0"/>
          <w:sz w:val="24"/>
          <w:szCs w:val="24"/>
        </w:rPr>
        <w:t>47</w:t>
      </w:r>
      <w:r w:rsidRPr="00D55011">
        <w:rPr>
          <w:b w:val="0"/>
          <w:bCs w:val="0"/>
          <w:sz w:val="24"/>
          <w:szCs w:val="24"/>
        </w:rPr>
        <w:t>,</w:t>
      </w:r>
      <w:r w:rsidR="00BA04D3" w:rsidRPr="00D55011">
        <w:rPr>
          <w:b w:val="0"/>
          <w:bCs w:val="0"/>
          <w:sz w:val="24"/>
          <w:szCs w:val="24"/>
        </w:rPr>
        <w:t>302</w:t>
      </w:r>
      <w:r w:rsidRPr="00D55011">
        <w:rPr>
          <w:b w:val="0"/>
          <w:bCs w:val="0"/>
          <w:sz w:val="24"/>
          <w:szCs w:val="24"/>
        </w:rPr>
        <w:t xml:space="preserve"> new plan sponsors that year.  We have taken the conservative view that each of these sponsors will seek </w:t>
      </w:r>
      <w:r w:rsidR="008465D8" w:rsidRPr="00D55011">
        <w:rPr>
          <w:b w:val="0"/>
          <w:bCs w:val="0"/>
          <w:sz w:val="24"/>
          <w:szCs w:val="24"/>
        </w:rPr>
        <w:t>to</w:t>
      </w:r>
      <w:r w:rsidR="00607839" w:rsidRPr="00D55011">
        <w:rPr>
          <w:b w:val="0"/>
          <w:bCs w:val="0"/>
          <w:sz w:val="24"/>
          <w:szCs w:val="24"/>
        </w:rPr>
        <w:t xml:space="preserve"> use the consent materials.</w:t>
      </w:r>
    </w:p>
    <w:p w14:paraId="34DCB820" w14:textId="77777777" w:rsidR="0083559F" w:rsidRPr="00D55011" w:rsidRDefault="0083559F" w:rsidP="00D55011">
      <w:pPr>
        <w:widowControl/>
        <w:ind w:left="720"/>
        <w:rPr>
          <w:b w:val="0"/>
          <w:bCs w:val="0"/>
          <w:sz w:val="24"/>
          <w:szCs w:val="24"/>
        </w:rPr>
      </w:pPr>
    </w:p>
    <w:p w14:paraId="1290675D" w14:textId="77777777" w:rsidR="0083559F" w:rsidRPr="00D55011" w:rsidRDefault="0083559F" w:rsidP="00D55011">
      <w:pPr>
        <w:ind w:left="720"/>
        <w:rPr>
          <w:b w:val="0"/>
          <w:bCs w:val="0"/>
          <w:sz w:val="24"/>
          <w:szCs w:val="24"/>
        </w:rPr>
      </w:pPr>
      <w:r w:rsidRPr="00D55011">
        <w:rPr>
          <w:b w:val="0"/>
          <w:sz w:val="24"/>
          <w:szCs w:val="24"/>
        </w:rPr>
        <w:t>Although the Department believes that a number of plans will hire service providers to comply with these information collection requirements, the Department has decided, for purposes of this burden estimate, to assume that all affected plans will use their own resources to do so.  The burden of preparation of the notices, therefore, is reported solely as an hour burden.</w:t>
      </w:r>
      <w:r w:rsidRPr="00D55011">
        <w:rPr>
          <w:rStyle w:val="FootnoteReference"/>
          <w:b w:val="0"/>
          <w:sz w:val="24"/>
          <w:szCs w:val="24"/>
          <w:vertAlign w:val="superscript"/>
        </w:rPr>
        <w:footnoteReference w:id="1"/>
      </w:r>
      <w:r w:rsidRPr="00D55011">
        <w:rPr>
          <w:b w:val="0"/>
          <w:sz w:val="24"/>
          <w:szCs w:val="24"/>
        </w:rPr>
        <w:t xml:space="preserve">  Each sponsor is </w:t>
      </w:r>
      <w:r w:rsidRPr="00D55011">
        <w:rPr>
          <w:b w:val="0"/>
          <w:bCs w:val="0"/>
          <w:sz w:val="24"/>
          <w:szCs w:val="24"/>
        </w:rPr>
        <w:t xml:space="preserve">expected to use </w:t>
      </w:r>
      <w:r w:rsidR="00E627B0" w:rsidRPr="00D55011">
        <w:rPr>
          <w:b w:val="0"/>
          <w:bCs w:val="0"/>
          <w:sz w:val="24"/>
          <w:szCs w:val="24"/>
        </w:rPr>
        <w:t xml:space="preserve">on average </w:t>
      </w:r>
      <w:r w:rsidRPr="00D55011">
        <w:rPr>
          <w:b w:val="0"/>
          <w:bCs w:val="0"/>
          <w:sz w:val="24"/>
          <w:szCs w:val="24"/>
        </w:rPr>
        <w:t xml:space="preserve">ten minutes of in-house legal professional time to develop consent materials.  Thus the hour burden for the preparation of disclosure materials for this regulation is approximately </w:t>
      </w:r>
      <w:r w:rsidR="00BA04D3" w:rsidRPr="00D55011">
        <w:rPr>
          <w:b w:val="0"/>
          <w:bCs w:val="0"/>
          <w:sz w:val="24"/>
          <w:szCs w:val="24"/>
        </w:rPr>
        <w:t>7</w:t>
      </w:r>
      <w:r w:rsidRPr="00D55011">
        <w:rPr>
          <w:b w:val="0"/>
          <w:bCs w:val="0"/>
          <w:sz w:val="24"/>
          <w:szCs w:val="24"/>
        </w:rPr>
        <w:t>,</w:t>
      </w:r>
      <w:r w:rsidR="00BA04D3" w:rsidRPr="00D55011">
        <w:rPr>
          <w:b w:val="0"/>
          <w:bCs w:val="0"/>
          <w:sz w:val="24"/>
          <w:szCs w:val="24"/>
        </w:rPr>
        <w:t xml:space="preserve">884 </w:t>
      </w:r>
      <w:r w:rsidRPr="00D55011">
        <w:rPr>
          <w:b w:val="0"/>
          <w:bCs w:val="0"/>
          <w:sz w:val="24"/>
          <w:szCs w:val="24"/>
        </w:rPr>
        <w:t>hours</w:t>
      </w:r>
      <w:r w:rsidR="00E627B0" w:rsidRPr="00D55011">
        <w:rPr>
          <w:b w:val="0"/>
          <w:bCs w:val="0"/>
          <w:sz w:val="24"/>
          <w:szCs w:val="24"/>
        </w:rPr>
        <w:t xml:space="preserve">.  </w:t>
      </w:r>
      <w:r w:rsidR="00BA04D3" w:rsidRPr="00D55011">
        <w:rPr>
          <w:b w:val="0"/>
          <w:sz w:val="24"/>
          <w:szCs w:val="24"/>
        </w:rPr>
        <w:t>T</w:t>
      </w:r>
      <w:r w:rsidR="00E627B0" w:rsidRPr="00D55011">
        <w:rPr>
          <w:b w:val="0"/>
          <w:sz w:val="24"/>
          <w:szCs w:val="24"/>
        </w:rPr>
        <w:t xml:space="preserve">he Department assumes </w:t>
      </w:r>
      <w:r w:rsidR="00C01003" w:rsidRPr="00D55011">
        <w:rPr>
          <w:b w:val="0"/>
          <w:sz w:val="24"/>
          <w:szCs w:val="24"/>
        </w:rPr>
        <w:t xml:space="preserve">an </w:t>
      </w:r>
      <w:r w:rsidR="00E627B0" w:rsidRPr="00D55011">
        <w:rPr>
          <w:b w:val="0"/>
          <w:sz w:val="24"/>
          <w:szCs w:val="24"/>
        </w:rPr>
        <w:t>hourly wage rate of approximately $</w:t>
      </w:r>
      <w:r w:rsidR="00BA04D3" w:rsidRPr="00D55011">
        <w:rPr>
          <w:b w:val="0"/>
          <w:sz w:val="24"/>
          <w:szCs w:val="24"/>
        </w:rPr>
        <w:t>133</w:t>
      </w:r>
      <w:r w:rsidR="009C3114" w:rsidRPr="00D55011">
        <w:rPr>
          <w:b w:val="0"/>
          <w:sz w:val="24"/>
          <w:szCs w:val="24"/>
        </w:rPr>
        <w:t>.</w:t>
      </w:r>
      <w:r w:rsidR="00BA04D3" w:rsidRPr="00D55011">
        <w:rPr>
          <w:b w:val="0"/>
          <w:sz w:val="24"/>
          <w:szCs w:val="24"/>
        </w:rPr>
        <w:t xml:space="preserve">29 </w:t>
      </w:r>
      <w:r w:rsidR="00E627B0" w:rsidRPr="00D55011">
        <w:rPr>
          <w:b w:val="0"/>
          <w:sz w:val="24"/>
          <w:szCs w:val="24"/>
        </w:rPr>
        <w:t xml:space="preserve">for a </w:t>
      </w:r>
      <w:r w:rsidR="00FE7F6B" w:rsidRPr="00D55011">
        <w:rPr>
          <w:b w:val="0"/>
          <w:sz w:val="24"/>
          <w:szCs w:val="24"/>
        </w:rPr>
        <w:t>legal profess</w:t>
      </w:r>
      <w:r w:rsidR="00035A88" w:rsidRPr="00D55011">
        <w:rPr>
          <w:b w:val="0"/>
          <w:sz w:val="24"/>
          <w:szCs w:val="24"/>
        </w:rPr>
        <w:t>i</w:t>
      </w:r>
      <w:r w:rsidR="00FE7F6B" w:rsidRPr="00D55011">
        <w:rPr>
          <w:b w:val="0"/>
          <w:sz w:val="24"/>
          <w:szCs w:val="24"/>
        </w:rPr>
        <w:t>onal</w:t>
      </w:r>
      <w:r w:rsidR="008465D8" w:rsidRPr="00D55011">
        <w:rPr>
          <w:b w:val="0"/>
          <w:sz w:val="24"/>
          <w:szCs w:val="24"/>
        </w:rPr>
        <w:t>.</w:t>
      </w:r>
      <w:r w:rsidR="009C3114" w:rsidRPr="00D55011">
        <w:rPr>
          <w:rStyle w:val="FootnoteReference"/>
          <w:b w:val="0"/>
          <w:sz w:val="24"/>
          <w:szCs w:val="24"/>
          <w:vertAlign w:val="superscript"/>
        </w:rPr>
        <w:footnoteReference w:id="2"/>
      </w:r>
      <w:r w:rsidR="00FE7F6B" w:rsidRPr="00D55011">
        <w:rPr>
          <w:b w:val="0"/>
          <w:sz w:val="24"/>
          <w:szCs w:val="24"/>
        </w:rPr>
        <w:t xml:space="preserve"> </w:t>
      </w:r>
      <w:r w:rsidR="008465D8" w:rsidRPr="00D55011">
        <w:rPr>
          <w:b w:val="0"/>
          <w:sz w:val="24"/>
          <w:szCs w:val="24"/>
        </w:rPr>
        <w:t xml:space="preserve"> T</w:t>
      </w:r>
      <w:r w:rsidR="00FE7F6B" w:rsidRPr="00D55011">
        <w:rPr>
          <w:b w:val="0"/>
          <w:sz w:val="24"/>
          <w:szCs w:val="24"/>
        </w:rPr>
        <w:t>hus</w:t>
      </w:r>
      <w:r w:rsidR="00C01003" w:rsidRPr="00D55011">
        <w:rPr>
          <w:b w:val="0"/>
          <w:sz w:val="24"/>
          <w:szCs w:val="24"/>
        </w:rPr>
        <w:t>,</w:t>
      </w:r>
      <w:r w:rsidRPr="00D55011">
        <w:rPr>
          <w:b w:val="0"/>
          <w:bCs w:val="0"/>
          <w:sz w:val="24"/>
          <w:szCs w:val="24"/>
        </w:rPr>
        <w:t xml:space="preserve"> </w:t>
      </w:r>
      <w:r w:rsidR="00E627B0" w:rsidRPr="00D55011">
        <w:rPr>
          <w:b w:val="0"/>
          <w:bCs w:val="0"/>
          <w:sz w:val="24"/>
          <w:szCs w:val="24"/>
        </w:rPr>
        <w:t>the</w:t>
      </w:r>
      <w:r w:rsidRPr="00D55011">
        <w:rPr>
          <w:b w:val="0"/>
          <w:bCs w:val="0"/>
          <w:sz w:val="24"/>
          <w:szCs w:val="24"/>
        </w:rPr>
        <w:t xml:space="preserve"> equivalent cost of </w:t>
      </w:r>
      <w:r w:rsidR="00E627B0" w:rsidRPr="00D55011">
        <w:rPr>
          <w:b w:val="0"/>
          <w:bCs w:val="0"/>
          <w:sz w:val="24"/>
          <w:szCs w:val="24"/>
        </w:rPr>
        <w:t xml:space="preserve">the development hour burden is </w:t>
      </w:r>
      <w:r w:rsidRPr="00D55011">
        <w:rPr>
          <w:b w:val="0"/>
          <w:bCs w:val="0"/>
          <w:sz w:val="24"/>
          <w:szCs w:val="24"/>
        </w:rPr>
        <w:t>approximately $</w:t>
      </w:r>
      <w:r w:rsidR="00BA04D3" w:rsidRPr="00D55011">
        <w:rPr>
          <w:b w:val="0"/>
          <w:bCs w:val="0"/>
          <w:sz w:val="24"/>
          <w:szCs w:val="24"/>
        </w:rPr>
        <w:t>1,050</w:t>
      </w:r>
      <w:r w:rsidRPr="00D55011">
        <w:rPr>
          <w:b w:val="0"/>
          <w:bCs w:val="0"/>
          <w:sz w:val="24"/>
          <w:szCs w:val="24"/>
        </w:rPr>
        <w:t>,</w:t>
      </w:r>
      <w:r w:rsidR="00BA04D3" w:rsidRPr="00D55011">
        <w:rPr>
          <w:b w:val="0"/>
          <w:bCs w:val="0"/>
          <w:sz w:val="24"/>
          <w:szCs w:val="24"/>
        </w:rPr>
        <w:t>814</w:t>
      </w:r>
      <w:r w:rsidRPr="00D55011">
        <w:rPr>
          <w:b w:val="0"/>
          <w:bCs w:val="0"/>
          <w:sz w:val="24"/>
          <w:szCs w:val="24"/>
        </w:rPr>
        <w:t>.</w:t>
      </w:r>
    </w:p>
    <w:p w14:paraId="48DA160E" w14:textId="77777777" w:rsidR="00D33C4C" w:rsidRPr="00D55011" w:rsidRDefault="00D33C4C" w:rsidP="00D55011">
      <w:pPr>
        <w:widowControl/>
        <w:ind w:left="720"/>
        <w:rPr>
          <w:b w:val="0"/>
          <w:bCs w:val="0"/>
          <w:sz w:val="24"/>
          <w:szCs w:val="24"/>
        </w:rPr>
      </w:pPr>
    </w:p>
    <w:p w14:paraId="718CE48F" w14:textId="77777777" w:rsidR="00D33C4C" w:rsidRPr="00D55011" w:rsidRDefault="00D33C4C" w:rsidP="00D55011">
      <w:pPr>
        <w:widowControl/>
        <w:ind w:left="720"/>
        <w:rPr>
          <w:b w:val="0"/>
          <w:bCs w:val="0"/>
          <w:sz w:val="24"/>
          <w:szCs w:val="24"/>
        </w:rPr>
      </w:pPr>
      <w:r w:rsidRPr="00D55011">
        <w:rPr>
          <w:b w:val="0"/>
          <w:bCs w:val="0"/>
          <w:sz w:val="24"/>
          <w:szCs w:val="24"/>
        </w:rPr>
        <w:t xml:space="preserve">Assuming that all of the </w:t>
      </w:r>
      <w:r w:rsidR="00BA04D3" w:rsidRPr="00D55011">
        <w:rPr>
          <w:b w:val="0"/>
          <w:bCs w:val="0"/>
          <w:sz w:val="24"/>
          <w:szCs w:val="24"/>
        </w:rPr>
        <w:t>47</w:t>
      </w:r>
      <w:r w:rsidRPr="00D55011">
        <w:rPr>
          <w:b w:val="0"/>
          <w:bCs w:val="0"/>
          <w:sz w:val="24"/>
          <w:szCs w:val="24"/>
        </w:rPr>
        <w:t>,</w:t>
      </w:r>
      <w:r w:rsidR="00BA04D3" w:rsidRPr="00D55011">
        <w:rPr>
          <w:b w:val="0"/>
          <w:bCs w:val="0"/>
          <w:sz w:val="24"/>
          <w:szCs w:val="24"/>
        </w:rPr>
        <w:t xml:space="preserve">302 </w:t>
      </w:r>
      <w:r w:rsidRPr="00D55011">
        <w:rPr>
          <w:b w:val="0"/>
          <w:bCs w:val="0"/>
          <w:sz w:val="24"/>
          <w:szCs w:val="24"/>
        </w:rPr>
        <w:t xml:space="preserve">respondents will require </w:t>
      </w:r>
      <w:r w:rsidR="00BC2727" w:rsidRPr="00D55011">
        <w:rPr>
          <w:b w:val="0"/>
          <w:bCs w:val="0"/>
          <w:sz w:val="24"/>
          <w:szCs w:val="24"/>
        </w:rPr>
        <w:t>fifteen</w:t>
      </w:r>
      <w:r w:rsidRPr="00D55011">
        <w:rPr>
          <w:b w:val="0"/>
          <w:bCs w:val="0"/>
          <w:sz w:val="24"/>
          <w:szCs w:val="24"/>
        </w:rPr>
        <w:t xml:space="preserve"> minute</w:t>
      </w:r>
      <w:r w:rsidR="00BC2727" w:rsidRPr="00D55011">
        <w:rPr>
          <w:b w:val="0"/>
          <w:bCs w:val="0"/>
          <w:sz w:val="24"/>
          <w:szCs w:val="24"/>
        </w:rPr>
        <w:t>s</w:t>
      </w:r>
      <w:r w:rsidRPr="00D55011">
        <w:rPr>
          <w:b w:val="0"/>
          <w:bCs w:val="0"/>
          <w:sz w:val="24"/>
          <w:szCs w:val="24"/>
        </w:rPr>
        <w:t xml:space="preserve"> for photocopying</w:t>
      </w:r>
      <w:r w:rsidR="00BC2727" w:rsidRPr="00D55011">
        <w:rPr>
          <w:b w:val="0"/>
          <w:bCs w:val="0"/>
          <w:sz w:val="24"/>
          <w:szCs w:val="24"/>
        </w:rPr>
        <w:t xml:space="preserve"> and organizing the materials</w:t>
      </w:r>
      <w:r w:rsidRPr="00D55011">
        <w:rPr>
          <w:b w:val="0"/>
          <w:bCs w:val="0"/>
          <w:sz w:val="24"/>
          <w:szCs w:val="24"/>
        </w:rPr>
        <w:t xml:space="preserve">, </w:t>
      </w:r>
      <w:r w:rsidR="00BA04D3" w:rsidRPr="00D55011">
        <w:rPr>
          <w:b w:val="0"/>
          <w:bCs w:val="0"/>
          <w:sz w:val="24"/>
          <w:szCs w:val="24"/>
        </w:rPr>
        <w:t>11</w:t>
      </w:r>
      <w:r w:rsidR="0083559F" w:rsidRPr="00D55011">
        <w:rPr>
          <w:b w:val="0"/>
          <w:bCs w:val="0"/>
          <w:sz w:val="24"/>
          <w:szCs w:val="24"/>
        </w:rPr>
        <w:t>,</w:t>
      </w:r>
      <w:r w:rsidR="00BA04D3" w:rsidRPr="00D55011">
        <w:rPr>
          <w:b w:val="0"/>
          <w:bCs w:val="0"/>
          <w:sz w:val="24"/>
          <w:szCs w:val="24"/>
        </w:rPr>
        <w:t xml:space="preserve">826 </w:t>
      </w:r>
      <w:r w:rsidRPr="00D55011">
        <w:rPr>
          <w:b w:val="0"/>
          <w:bCs w:val="0"/>
          <w:sz w:val="24"/>
          <w:szCs w:val="24"/>
        </w:rPr>
        <w:t xml:space="preserve">burden hours will be required for </w:t>
      </w:r>
      <w:r w:rsidR="005F0E8A" w:rsidRPr="00D55011">
        <w:rPr>
          <w:b w:val="0"/>
          <w:bCs w:val="0"/>
          <w:sz w:val="24"/>
          <w:szCs w:val="24"/>
        </w:rPr>
        <w:t>distributing the consent materials.</w:t>
      </w:r>
      <w:r w:rsidR="00E627B0" w:rsidRPr="00D55011">
        <w:rPr>
          <w:b w:val="0"/>
          <w:bCs w:val="0"/>
          <w:sz w:val="24"/>
          <w:szCs w:val="24"/>
        </w:rPr>
        <w:t xml:space="preserve"> </w:t>
      </w:r>
      <w:r w:rsidR="00B13C85" w:rsidRPr="00D55011">
        <w:rPr>
          <w:b w:val="0"/>
          <w:bCs w:val="0"/>
          <w:sz w:val="24"/>
          <w:szCs w:val="24"/>
        </w:rPr>
        <w:t xml:space="preserve"> </w:t>
      </w:r>
      <w:r w:rsidR="008465D8" w:rsidRPr="00D55011">
        <w:rPr>
          <w:b w:val="0"/>
          <w:bCs w:val="0"/>
          <w:sz w:val="24"/>
          <w:szCs w:val="24"/>
        </w:rPr>
        <w:t>A</w:t>
      </w:r>
      <w:r w:rsidR="00344DB8" w:rsidRPr="00D55011">
        <w:rPr>
          <w:b w:val="0"/>
          <w:bCs w:val="0"/>
          <w:sz w:val="24"/>
          <w:szCs w:val="24"/>
        </w:rPr>
        <w:t>ssuming an hourly rate of $</w:t>
      </w:r>
      <w:r w:rsidR="00BA04D3" w:rsidRPr="00D55011">
        <w:rPr>
          <w:b w:val="0"/>
          <w:bCs w:val="0"/>
          <w:sz w:val="24"/>
          <w:szCs w:val="24"/>
        </w:rPr>
        <w:t>52</w:t>
      </w:r>
      <w:r w:rsidR="00344DB8" w:rsidRPr="00D55011">
        <w:rPr>
          <w:b w:val="0"/>
          <w:bCs w:val="0"/>
          <w:sz w:val="24"/>
          <w:szCs w:val="24"/>
        </w:rPr>
        <w:t>.</w:t>
      </w:r>
      <w:r w:rsidR="00BA04D3" w:rsidRPr="00D55011">
        <w:rPr>
          <w:b w:val="0"/>
          <w:bCs w:val="0"/>
          <w:sz w:val="24"/>
          <w:szCs w:val="24"/>
        </w:rPr>
        <w:t xml:space="preserve">09 </w:t>
      </w:r>
      <w:r w:rsidRPr="00D55011">
        <w:rPr>
          <w:b w:val="0"/>
          <w:bCs w:val="0"/>
          <w:sz w:val="24"/>
          <w:szCs w:val="24"/>
        </w:rPr>
        <w:t xml:space="preserve">per hour </w:t>
      </w:r>
      <w:r w:rsidR="00E627B0" w:rsidRPr="00D55011">
        <w:rPr>
          <w:b w:val="0"/>
          <w:bCs w:val="0"/>
          <w:sz w:val="24"/>
          <w:szCs w:val="24"/>
        </w:rPr>
        <w:t>for clerical time</w:t>
      </w:r>
      <w:r w:rsidR="0011314A" w:rsidRPr="00D55011">
        <w:rPr>
          <w:b w:val="0"/>
          <w:bCs w:val="0"/>
          <w:sz w:val="24"/>
          <w:szCs w:val="24"/>
        </w:rPr>
        <w:t>,</w:t>
      </w:r>
      <w:r w:rsidRPr="00D55011">
        <w:rPr>
          <w:b w:val="0"/>
          <w:bCs w:val="0"/>
          <w:sz w:val="24"/>
          <w:szCs w:val="24"/>
        </w:rPr>
        <w:t xml:space="preserve"> </w:t>
      </w:r>
      <w:r w:rsidR="00E627B0" w:rsidRPr="00D55011">
        <w:rPr>
          <w:b w:val="0"/>
          <w:bCs w:val="0"/>
          <w:sz w:val="24"/>
          <w:szCs w:val="24"/>
        </w:rPr>
        <w:t xml:space="preserve">the </w:t>
      </w:r>
      <w:r w:rsidR="008465D8" w:rsidRPr="00D55011">
        <w:rPr>
          <w:b w:val="0"/>
          <w:bCs w:val="0"/>
          <w:sz w:val="24"/>
          <w:szCs w:val="24"/>
        </w:rPr>
        <w:t xml:space="preserve">equivalent cost of the </w:t>
      </w:r>
      <w:r w:rsidR="00E627B0" w:rsidRPr="00D55011">
        <w:rPr>
          <w:b w:val="0"/>
          <w:bCs w:val="0"/>
          <w:sz w:val="24"/>
          <w:szCs w:val="24"/>
        </w:rPr>
        <w:t xml:space="preserve">distribution </w:t>
      </w:r>
      <w:r w:rsidR="008465D8" w:rsidRPr="00D55011">
        <w:rPr>
          <w:b w:val="0"/>
          <w:bCs w:val="0"/>
          <w:sz w:val="24"/>
          <w:szCs w:val="24"/>
        </w:rPr>
        <w:t xml:space="preserve">hour burden </w:t>
      </w:r>
      <w:r w:rsidRPr="00D55011">
        <w:rPr>
          <w:b w:val="0"/>
          <w:bCs w:val="0"/>
          <w:sz w:val="24"/>
          <w:szCs w:val="24"/>
        </w:rPr>
        <w:t>is approximately $</w:t>
      </w:r>
      <w:r w:rsidR="00BA04D3" w:rsidRPr="00D55011">
        <w:rPr>
          <w:b w:val="0"/>
          <w:bCs w:val="0"/>
          <w:sz w:val="24"/>
          <w:szCs w:val="24"/>
        </w:rPr>
        <w:t>615</w:t>
      </w:r>
      <w:r w:rsidR="00872160" w:rsidRPr="00D55011">
        <w:rPr>
          <w:b w:val="0"/>
          <w:bCs w:val="0"/>
          <w:sz w:val="24"/>
          <w:szCs w:val="24"/>
        </w:rPr>
        <w:t>,</w:t>
      </w:r>
      <w:r w:rsidR="00BA04D3" w:rsidRPr="00D55011">
        <w:rPr>
          <w:b w:val="0"/>
          <w:bCs w:val="0"/>
          <w:sz w:val="24"/>
          <w:szCs w:val="24"/>
        </w:rPr>
        <w:t>990</w:t>
      </w:r>
      <w:r w:rsidR="00872160" w:rsidRPr="00D55011">
        <w:rPr>
          <w:b w:val="0"/>
          <w:bCs w:val="0"/>
          <w:sz w:val="24"/>
          <w:szCs w:val="24"/>
        </w:rPr>
        <w:t>.</w:t>
      </w:r>
    </w:p>
    <w:p w14:paraId="45293B1C" w14:textId="77777777" w:rsidR="005F0E8A" w:rsidRPr="00D55011" w:rsidRDefault="005F0E8A" w:rsidP="00D55011">
      <w:pPr>
        <w:widowControl/>
        <w:ind w:left="720"/>
        <w:rPr>
          <w:b w:val="0"/>
          <w:bCs w:val="0"/>
          <w:sz w:val="24"/>
          <w:szCs w:val="24"/>
        </w:rPr>
      </w:pPr>
    </w:p>
    <w:p w14:paraId="59CD7012" w14:textId="77777777" w:rsidR="005F0E8A" w:rsidRPr="00D55011" w:rsidRDefault="00E627B0" w:rsidP="00D55011">
      <w:pPr>
        <w:widowControl/>
        <w:ind w:left="720"/>
        <w:rPr>
          <w:b w:val="0"/>
          <w:bCs w:val="0"/>
          <w:sz w:val="24"/>
          <w:szCs w:val="24"/>
        </w:rPr>
      </w:pPr>
      <w:r w:rsidRPr="00D55011">
        <w:rPr>
          <w:b w:val="0"/>
          <w:bCs w:val="0"/>
          <w:sz w:val="24"/>
          <w:szCs w:val="24"/>
        </w:rPr>
        <w:t>Overall,</w:t>
      </w:r>
      <w:r w:rsidR="005F0E8A" w:rsidRPr="00D55011">
        <w:rPr>
          <w:b w:val="0"/>
          <w:bCs w:val="0"/>
          <w:sz w:val="24"/>
          <w:szCs w:val="24"/>
        </w:rPr>
        <w:t xml:space="preserve"> the </w:t>
      </w:r>
      <w:r w:rsidRPr="00D55011">
        <w:rPr>
          <w:b w:val="0"/>
          <w:bCs w:val="0"/>
          <w:sz w:val="24"/>
          <w:szCs w:val="24"/>
        </w:rPr>
        <w:t xml:space="preserve">total hour burden is approximately </w:t>
      </w:r>
      <w:r w:rsidR="00BC2727" w:rsidRPr="00D55011">
        <w:rPr>
          <w:b w:val="0"/>
          <w:bCs w:val="0"/>
          <w:sz w:val="24"/>
          <w:szCs w:val="24"/>
        </w:rPr>
        <w:t>1</w:t>
      </w:r>
      <w:r w:rsidR="00BA04D3" w:rsidRPr="00D55011">
        <w:rPr>
          <w:b w:val="0"/>
          <w:bCs w:val="0"/>
          <w:sz w:val="24"/>
          <w:szCs w:val="24"/>
        </w:rPr>
        <w:t>9</w:t>
      </w:r>
      <w:r w:rsidRPr="00D55011">
        <w:rPr>
          <w:b w:val="0"/>
          <w:bCs w:val="0"/>
          <w:sz w:val="24"/>
          <w:szCs w:val="24"/>
        </w:rPr>
        <w:t>,</w:t>
      </w:r>
      <w:r w:rsidR="00BA04D3" w:rsidRPr="00D55011">
        <w:rPr>
          <w:b w:val="0"/>
          <w:bCs w:val="0"/>
          <w:sz w:val="24"/>
          <w:szCs w:val="24"/>
        </w:rPr>
        <w:t xml:space="preserve">709 </w:t>
      </w:r>
      <w:r w:rsidRPr="00D55011">
        <w:rPr>
          <w:b w:val="0"/>
          <w:bCs w:val="0"/>
          <w:sz w:val="24"/>
          <w:szCs w:val="24"/>
        </w:rPr>
        <w:t>hours with an equivalent cost of approximately $</w:t>
      </w:r>
      <w:r w:rsidR="00BC2727" w:rsidRPr="00D55011">
        <w:rPr>
          <w:b w:val="0"/>
          <w:bCs w:val="0"/>
          <w:sz w:val="24"/>
          <w:szCs w:val="24"/>
        </w:rPr>
        <w:t>1</w:t>
      </w:r>
      <w:r w:rsidRPr="00D55011">
        <w:rPr>
          <w:b w:val="0"/>
          <w:bCs w:val="0"/>
          <w:sz w:val="24"/>
          <w:szCs w:val="24"/>
        </w:rPr>
        <w:t>,</w:t>
      </w:r>
      <w:r w:rsidR="00BA04D3" w:rsidRPr="00D55011">
        <w:rPr>
          <w:b w:val="0"/>
          <w:bCs w:val="0"/>
          <w:sz w:val="24"/>
          <w:szCs w:val="24"/>
        </w:rPr>
        <w:t>666</w:t>
      </w:r>
      <w:r w:rsidR="00BC2727" w:rsidRPr="00D55011">
        <w:rPr>
          <w:b w:val="0"/>
          <w:bCs w:val="0"/>
          <w:sz w:val="24"/>
          <w:szCs w:val="24"/>
        </w:rPr>
        <w:t>,</w:t>
      </w:r>
      <w:r w:rsidR="00BA04D3" w:rsidRPr="00D55011">
        <w:rPr>
          <w:b w:val="0"/>
          <w:bCs w:val="0"/>
          <w:sz w:val="24"/>
          <w:szCs w:val="24"/>
        </w:rPr>
        <w:t>804</w:t>
      </w:r>
      <w:r w:rsidRPr="00D55011">
        <w:rPr>
          <w:b w:val="0"/>
          <w:bCs w:val="0"/>
          <w:sz w:val="24"/>
          <w:szCs w:val="24"/>
        </w:rPr>
        <w:t>.</w:t>
      </w:r>
    </w:p>
    <w:p w14:paraId="395146A5" w14:textId="77777777" w:rsidR="009A7E89" w:rsidRPr="00D55011" w:rsidRDefault="009A7E89" w:rsidP="00D55011">
      <w:pPr>
        <w:widowControl/>
        <w:ind w:left="720"/>
        <w:rPr>
          <w:b w:val="0"/>
          <w:bCs w:val="0"/>
          <w:sz w:val="24"/>
          <w:szCs w:val="24"/>
        </w:rPr>
      </w:pPr>
    </w:p>
    <w:tbl>
      <w:tblPr>
        <w:tblW w:w="8829" w:type="dxa"/>
        <w:tblInd w:w="720" w:type="dxa"/>
        <w:tblLook w:val="04A0" w:firstRow="1" w:lastRow="0" w:firstColumn="1" w:lastColumn="0" w:noHBand="0" w:noVBand="1"/>
      </w:tblPr>
      <w:tblGrid>
        <w:gridCol w:w="1509"/>
        <w:gridCol w:w="1560"/>
        <w:gridCol w:w="1480"/>
        <w:gridCol w:w="1360"/>
        <w:gridCol w:w="1300"/>
        <w:gridCol w:w="1620"/>
      </w:tblGrid>
      <w:tr w:rsidR="00012794" w:rsidRPr="00D55011" w14:paraId="453E3D0E" w14:textId="77777777" w:rsidTr="00012794">
        <w:trPr>
          <w:trHeight w:val="315"/>
        </w:trPr>
        <w:tc>
          <w:tcPr>
            <w:tcW w:w="8829" w:type="dxa"/>
            <w:gridSpan w:val="6"/>
            <w:tcBorders>
              <w:top w:val="nil"/>
              <w:left w:val="nil"/>
              <w:bottom w:val="nil"/>
              <w:right w:val="nil"/>
            </w:tcBorders>
            <w:shd w:val="clear" w:color="auto" w:fill="auto"/>
            <w:noWrap/>
            <w:vAlign w:val="bottom"/>
            <w:hideMark/>
          </w:tcPr>
          <w:p w14:paraId="7E0FF530" w14:textId="77777777" w:rsidR="00012794" w:rsidRPr="00D55011" w:rsidRDefault="00012794" w:rsidP="00D55011">
            <w:pPr>
              <w:widowControl/>
              <w:autoSpaceDE/>
              <w:autoSpaceDN/>
              <w:adjustRightInd/>
              <w:rPr>
                <w:b w:val="0"/>
                <w:bCs w:val="0"/>
                <w:sz w:val="24"/>
                <w:szCs w:val="24"/>
              </w:rPr>
            </w:pPr>
            <w:r w:rsidRPr="00D55011">
              <w:rPr>
                <w:b w:val="0"/>
                <w:bCs w:val="0"/>
                <w:sz w:val="24"/>
                <w:szCs w:val="24"/>
              </w:rPr>
              <w:t xml:space="preserve">Table 1:  Hour Burden </w:t>
            </w:r>
          </w:p>
        </w:tc>
      </w:tr>
      <w:tr w:rsidR="009867B8" w:rsidRPr="00D55011" w14:paraId="17E5547F" w14:textId="77777777" w:rsidTr="00012794">
        <w:trPr>
          <w:trHeight w:val="315"/>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91D6C" w14:textId="77777777" w:rsidR="009867B8" w:rsidRPr="00D55011" w:rsidRDefault="009867B8" w:rsidP="00D55011">
            <w:pPr>
              <w:widowControl/>
              <w:autoSpaceDE/>
              <w:autoSpaceDN/>
              <w:adjustRightInd/>
              <w:jc w:val="center"/>
              <w:rPr>
                <w:b w:val="0"/>
                <w:bCs w:val="0"/>
                <w:sz w:val="24"/>
                <w:szCs w:val="24"/>
              </w:rPr>
            </w:pPr>
            <w:r w:rsidRPr="00D55011">
              <w:rPr>
                <w:b w:val="0"/>
                <w:bCs w:val="0"/>
                <w:sz w:val="24"/>
                <w:szCs w:val="24"/>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AAA22E" w14:textId="77777777" w:rsidR="009867B8" w:rsidRPr="00D55011" w:rsidRDefault="009867B8" w:rsidP="00D55011">
            <w:pPr>
              <w:widowControl/>
              <w:autoSpaceDE/>
              <w:autoSpaceDN/>
              <w:adjustRightInd/>
              <w:jc w:val="center"/>
              <w:rPr>
                <w:b w:val="0"/>
                <w:bCs w:val="0"/>
                <w:sz w:val="24"/>
                <w:szCs w:val="24"/>
              </w:rPr>
            </w:pPr>
            <w:r w:rsidRPr="00D55011">
              <w:rPr>
                <w:b w:val="0"/>
                <w:bCs w:val="0"/>
                <w:sz w:val="24"/>
                <w:szCs w:val="24"/>
              </w:rPr>
              <w:t>New Sponsors</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C1CB8EB" w14:textId="77777777" w:rsidR="009867B8" w:rsidRPr="00D55011" w:rsidRDefault="009867B8" w:rsidP="00D55011">
            <w:pPr>
              <w:widowControl/>
              <w:autoSpaceDE/>
              <w:autoSpaceDN/>
              <w:adjustRightInd/>
              <w:jc w:val="center"/>
              <w:rPr>
                <w:b w:val="0"/>
                <w:bCs w:val="0"/>
                <w:sz w:val="24"/>
                <w:szCs w:val="24"/>
              </w:rPr>
            </w:pPr>
            <w:r w:rsidRPr="00D55011">
              <w:rPr>
                <w:b w:val="0"/>
                <w:bCs w:val="0"/>
                <w:sz w:val="24"/>
                <w:szCs w:val="24"/>
              </w:rPr>
              <w:t xml:space="preserve"> Hours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4EEF31A" w14:textId="77777777" w:rsidR="009867B8" w:rsidRPr="00D55011" w:rsidRDefault="009867B8" w:rsidP="00D55011">
            <w:pPr>
              <w:widowControl/>
              <w:autoSpaceDE/>
              <w:autoSpaceDN/>
              <w:adjustRightInd/>
              <w:jc w:val="center"/>
              <w:rPr>
                <w:b w:val="0"/>
                <w:bCs w:val="0"/>
                <w:sz w:val="24"/>
                <w:szCs w:val="24"/>
              </w:rPr>
            </w:pPr>
            <w:r w:rsidRPr="00D55011">
              <w:rPr>
                <w:b w:val="0"/>
                <w:bCs w:val="0"/>
                <w:sz w:val="24"/>
                <w:szCs w:val="24"/>
              </w:rPr>
              <w:t>Hour Burden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DF0FD37" w14:textId="77777777" w:rsidR="009867B8" w:rsidRPr="00D55011" w:rsidRDefault="009867B8" w:rsidP="00D55011">
            <w:pPr>
              <w:widowControl/>
              <w:autoSpaceDE/>
              <w:autoSpaceDN/>
              <w:adjustRightInd/>
              <w:jc w:val="center"/>
              <w:rPr>
                <w:b w:val="0"/>
                <w:bCs w:val="0"/>
                <w:sz w:val="24"/>
                <w:szCs w:val="24"/>
              </w:rPr>
            </w:pPr>
            <w:r w:rsidRPr="00D55011">
              <w:rPr>
                <w:b w:val="0"/>
                <w:bCs w:val="0"/>
                <w:sz w:val="24"/>
                <w:szCs w:val="24"/>
              </w:rPr>
              <w:t>Labor Rate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12F1FD7" w14:textId="77777777" w:rsidR="009867B8" w:rsidRPr="00D55011" w:rsidRDefault="009867B8" w:rsidP="00D55011">
            <w:pPr>
              <w:widowControl/>
              <w:autoSpaceDE/>
              <w:autoSpaceDN/>
              <w:adjustRightInd/>
              <w:jc w:val="center"/>
              <w:rPr>
                <w:b w:val="0"/>
                <w:bCs w:val="0"/>
                <w:sz w:val="24"/>
                <w:szCs w:val="24"/>
              </w:rPr>
            </w:pPr>
            <w:r w:rsidRPr="00D55011">
              <w:rPr>
                <w:b w:val="0"/>
                <w:bCs w:val="0"/>
                <w:sz w:val="24"/>
                <w:szCs w:val="24"/>
              </w:rPr>
              <w:t>Equivalent Cost</w:t>
            </w:r>
          </w:p>
        </w:tc>
      </w:tr>
      <w:tr w:rsidR="009867B8" w:rsidRPr="00D55011" w14:paraId="14316621" w14:textId="77777777" w:rsidTr="00012794">
        <w:trPr>
          <w:trHeight w:val="315"/>
        </w:trPr>
        <w:tc>
          <w:tcPr>
            <w:tcW w:w="1509" w:type="dxa"/>
            <w:tcBorders>
              <w:top w:val="nil"/>
              <w:left w:val="single" w:sz="4" w:space="0" w:color="auto"/>
              <w:bottom w:val="single" w:sz="4" w:space="0" w:color="auto"/>
              <w:right w:val="single" w:sz="4" w:space="0" w:color="auto"/>
            </w:tcBorders>
            <w:shd w:val="clear" w:color="auto" w:fill="auto"/>
            <w:noWrap/>
            <w:vAlign w:val="bottom"/>
            <w:hideMark/>
          </w:tcPr>
          <w:p w14:paraId="53E75A5C" w14:textId="77777777" w:rsidR="009867B8" w:rsidRPr="00D55011" w:rsidRDefault="009867B8" w:rsidP="00D55011">
            <w:pPr>
              <w:widowControl/>
              <w:autoSpaceDE/>
              <w:autoSpaceDN/>
              <w:adjustRightInd/>
              <w:jc w:val="center"/>
              <w:rPr>
                <w:b w:val="0"/>
                <w:bCs w:val="0"/>
                <w:sz w:val="24"/>
                <w:szCs w:val="24"/>
              </w:rPr>
            </w:pPr>
            <w:r w:rsidRPr="00D55011">
              <w:rPr>
                <w:b w:val="0"/>
                <w:bCs w:val="0"/>
                <w:sz w:val="24"/>
                <w:szCs w:val="24"/>
              </w:rPr>
              <w:t>Development</w:t>
            </w:r>
          </w:p>
        </w:tc>
        <w:tc>
          <w:tcPr>
            <w:tcW w:w="1560" w:type="dxa"/>
            <w:tcBorders>
              <w:top w:val="nil"/>
              <w:left w:val="nil"/>
              <w:bottom w:val="single" w:sz="4" w:space="0" w:color="auto"/>
              <w:right w:val="single" w:sz="4" w:space="0" w:color="auto"/>
            </w:tcBorders>
            <w:shd w:val="clear" w:color="auto" w:fill="auto"/>
            <w:noWrap/>
            <w:vAlign w:val="bottom"/>
            <w:hideMark/>
          </w:tcPr>
          <w:p w14:paraId="6D826D89"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 xml:space="preserve">47,302 </w:t>
            </w:r>
          </w:p>
        </w:tc>
        <w:tc>
          <w:tcPr>
            <w:tcW w:w="1480" w:type="dxa"/>
            <w:tcBorders>
              <w:top w:val="nil"/>
              <w:left w:val="nil"/>
              <w:bottom w:val="single" w:sz="4" w:space="0" w:color="auto"/>
              <w:right w:val="single" w:sz="4" w:space="0" w:color="auto"/>
            </w:tcBorders>
            <w:shd w:val="clear" w:color="auto" w:fill="auto"/>
            <w:noWrap/>
            <w:vAlign w:val="bottom"/>
            <w:hideMark/>
          </w:tcPr>
          <w:p w14:paraId="3FB1131C"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0.167</w:t>
            </w:r>
          </w:p>
        </w:tc>
        <w:tc>
          <w:tcPr>
            <w:tcW w:w="1360" w:type="dxa"/>
            <w:tcBorders>
              <w:top w:val="nil"/>
              <w:left w:val="nil"/>
              <w:bottom w:val="single" w:sz="4" w:space="0" w:color="auto"/>
              <w:right w:val="single" w:sz="4" w:space="0" w:color="auto"/>
            </w:tcBorders>
            <w:shd w:val="clear" w:color="auto" w:fill="auto"/>
            <w:noWrap/>
            <w:vAlign w:val="bottom"/>
            <w:hideMark/>
          </w:tcPr>
          <w:p w14:paraId="0736FA35"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7,884</w:t>
            </w:r>
          </w:p>
        </w:tc>
        <w:tc>
          <w:tcPr>
            <w:tcW w:w="1300" w:type="dxa"/>
            <w:tcBorders>
              <w:top w:val="nil"/>
              <w:left w:val="nil"/>
              <w:bottom w:val="single" w:sz="4" w:space="0" w:color="auto"/>
              <w:right w:val="single" w:sz="4" w:space="0" w:color="auto"/>
            </w:tcBorders>
            <w:shd w:val="clear" w:color="auto" w:fill="auto"/>
            <w:noWrap/>
            <w:vAlign w:val="bottom"/>
            <w:hideMark/>
          </w:tcPr>
          <w:p w14:paraId="63297F58"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$133.29</w:t>
            </w:r>
          </w:p>
        </w:tc>
        <w:tc>
          <w:tcPr>
            <w:tcW w:w="1620" w:type="dxa"/>
            <w:tcBorders>
              <w:top w:val="nil"/>
              <w:left w:val="nil"/>
              <w:bottom w:val="single" w:sz="4" w:space="0" w:color="auto"/>
              <w:right w:val="single" w:sz="4" w:space="0" w:color="auto"/>
            </w:tcBorders>
            <w:shd w:val="clear" w:color="auto" w:fill="auto"/>
            <w:noWrap/>
            <w:vAlign w:val="bottom"/>
            <w:hideMark/>
          </w:tcPr>
          <w:p w14:paraId="4A0746BC"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 xml:space="preserve">$1,050,814 </w:t>
            </w:r>
          </w:p>
        </w:tc>
      </w:tr>
      <w:tr w:rsidR="009867B8" w:rsidRPr="00D55011" w14:paraId="202E80DD" w14:textId="77777777" w:rsidTr="00012794">
        <w:trPr>
          <w:trHeight w:val="315"/>
        </w:trPr>
        <w:tc>
          <w:tcPr>
            <w:tcW w:w="1509" w:type="dxa"/>
            <w:tcBorders>
              <w:top w:val="nil"/>
              <w:left w:val="single" w:sz="4" w:space="0" w:color="auto"/>
              <w:bottom w:val="single" w:sz="4" w:space="0" w:color="auto"/>
              <w:right w:val="single" w:sz="4" w:space="0" w:color="auto"/>
            </w:tcBorders>
            <w:shd w:val="clear" w:color="auto" w:fill="auto"/>
            <w:noWrap/>
            <w:vAlign w:val="bottom"/>
            <w:hideMark/>
          </w:tcPr>
          <w:p w14:paraId="4627AC92" w14:textId="77777777" w:rsidR="009867B8" w:rsidRPr="00D55011" w:rsidRDefault="009867B8" w:rsidP="00D55011">
            <w:pPr>
              <w:widowControl/>
              <w:autoSpaceDE/>
              <w:autoSpaceDN/>
              <w:adjustRightInd/>
              <w:jc w:val="center"/>
              <w:rPr>
                <w:b w:val="0"/>
                <w:bCs w:val="0"/>
                <w:sz w:val="24"/>
                <w:szCs w:val="24"/>
              </w:rPr>
            </w:pPr>
            <w:r w:rsidRPr="00D55011">
              <w:rPr>
                <w:b w:val="0"/>
                <w:bCs w:val="0"/>
                <w:sz w:val="24"/>
                <w:szCs w:val="24"/>
              </w:rPr>
              <w:t>Distribution</w:t>
            </w:r>
          </w:p>
        </w:tc>
        <w:tc>
          <w:tcPr>
            <w:tcW w:w="1560" w:type="dxa"/>
            <w:tcBorders>
              <w:top w:val="nil"/>
              <w:left w:val="nil"/>
              <w:bottom w:val="single" w:sz="4" w:space="0" w:color="auto"/>
              <w:right w:val="single" w:sz="4" w:space="0" w:color="auto"/>
            </w:tcBorders>
            <w:shd w:val="clear" w:color="auto" w:fill="auto"/>
            <w:noWrap/>
            <w:vAlign w:val="bottom"/>
            <w:hideMark/>
          </w:tcPr>
          <w:p w14:paraId="7B1439CC"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 xml:space="preserve">47,302 </w:t>
            </w:r>
          </w:p>
        </w:tc>
        <w:tc>
          <w:tcPr>
            <w:tcW w:w="1480" w:type="dxa"/>
            <w:tcBorders>
              <w:top w:val="nil"/>
              <w:left w:val="nil"/>
              <w:bottom w:val="single" w:sz="4" w:space="0" w:color="auto"/>
              <w:right w:val="single" w:sz="4" w:space="0" w:color="auto"/>
            </w:tcBorders>
            <w:shd w:val="clear" w:color="auto" w:fill="auto"/>
            <w:noWrap/>
            <w:vAlign w:val="bottom"/>
            <w:hideMark/>
          </w:tcPr>
          <w:p w14:paraId="51FA425E"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0.250</w:t>
            </w:r>
          </w:p>
        </w:tc>
        <w:tc>
          <w:tcPr>
            <w:tcW w:w="1360" w:type="dxa"/>
            <w:tcBorders>
              <w:top w:val="nil"/>
              <w:left w:val="nil"/>
              <w:bottom w:val="single" w:sz="4" w:space="0" w:color="auto"/>
              <w:right w:val="single" w:sz="4" w:space="0" w:color="auto"/>
            </w:tcBorders>
            <w:shd w:val="clear" w:color="auto" w:fill="auto"/>
            <w:noWrap/>
            <w:vAlign w:val="bottom"/>
            <w:hideMark/>
          </w:tcPr>
          <w:p w14:paraId="08D0E259"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11,826</w:t>
            </w:r>
          </w:p>
        </w:tc>
        <w:tc>
          <w:tcPr>
            <w:tcW w:w="1300" w:type="dxa"/>
            <w:tcBorders>
              <w:top w:val="nil"/>
              <w:left w:val="nil"/>
              <w:bottom w:val="single" w:sz="4" w:space="0" w:color="auto"/>
              <w:right w:val="single" w:sz="4" w:space="0" w:color="auto"/>
            </w:tcBorders>
            <w:shd w:val="clear" w:color="auto" w:fill="auto"/>
            <w:noWrap/>
            <w:vAlign w:val="bottom"/>
            <w:hideMark/>
          </w:tcPr>
          <w:p w14:paraId="50882DC6"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$52.09</w:t>
            </w:r>
          </w:p>
        </w:tc>
        <w:tc>
          <w:tcPr>
            <w:tcW w:w="1620" w:type="dxa"/>
            <w:tcBorders>
              <w:top w:val="nil"/>
              <w:left w:val="nil"/>
              <w:bottom w:val="single" w:sz="4" w:space="0" w:color="auto"/>
              <w:right w:val="single" w:sz="4" w:space="0" w:color="auto"/>
            </w:tcBorders>
            <w:shd w:val="clear" w:color="auto" w:fill="auto"/>
            <w:noWrap/>
            <w:vAlign w:val="bottom"/>
            <w:hideMark/>
          </w:tcPr>
          <w:p w14:paraId="1350DCAC"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 xml:space="preserve">$615,990 </w:t>
            </w:r>
          </w:p>
        </w:tc>
      </w:tr>
      <w:tr w:rsidR="009867B8" w:rsidRPr="00D55011" w14:paraId="7330F3FA" w14:textId="77777777" w:rsidTr="00012794">
        <w:trPr>
          <w:trHeight w:val="315"/>
        </w:trPr>
        <w:tc>
          <w:tcPr>
            <w:tcW w:w="1509" w:type="dxa"/>
            <w:tcBorders>
              <w:top w:val="nil"/>
              <w:left w:val="single" w:sz="4" w:space="0" w:color="auto"/>
              <w:bottom w:val="single" w:sz="4" w:space="0" w:color="auto"/>
              <w:right w:val="single" w:sz="4" w:space="0" w:color="auto"/>
            </w:tcBorders>
            <w:shd w:val="clear" w:color="auto" w:fill="auto"/>
            <w:noWrap/>
            <w:vAlign w:val="bottom"/>
            <w:hideMark/>
          </w:tcPr>
          <w:p w14:paraId="3312519D" w14:textId="77777777" w:rsidR="009867B8" w:rsidRPr="00D55011" w:rsidRDefault="009867B8" w:rsidP="00D55011">
            <w:pPr>
              <w:widowControl/>
              <w:autoSpaceDE/>
              <w:autoSpaceDN/>
              <w:adjustRightInd/>
              <w:jc w:val="center"/>
              <w:rPr>
                <w:b w:val="0"/>
                <w:bCs w:val="0"/>
                <w:sz w:val="24"/>
                <w:szCs w:val="24"/>
              </w:rPr>
            </w:pPr>
            <w:r w:rsidRPr="00D55011">
              <w:rPr>
                <w:b w:val="0"/>
                <w:bCs w:val="0"/>
                <w:sz w:val="24"/>
                <w:szCs w:val="24"/>
              </w:rPr>
              <w:t>TOTAL</w:t>
            </w:r>
          </w:p>
        </w:tc>
        <w:tc>
          <w:tcPr>
            <w:tcW w:w="1560" w:type="dxa"/>
            <w:tcBorders>
              <w:top w:val="nil"/>
              <w:left w:val="nil"/>
              <w:bottom w:val="single" w:sz="4" w:space="0" w:color="auto"/>
              <w:right w:val="single" w:sz="4" w:space="0" w:color="auto"/>
            </w:tcBorders>
            <w:shd w:val="clear" w:color="auto" w:fill="auto"/>
            <w:noWrap/>
            <w:vAlign w:val="bottom"/>
            <w:hideMark/>
          </w:tcPr>
          <w:p w14:paraId="60D1B7C5"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14:paraId="6883E232"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14:paraId="26898C01"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19,709</w:t>
            </w:r>
          </w:p>
        </w:tc>
        <w:tc>
          <w:tcPr>
            <w:tcW w:w="1300" w:type="dxa"/>
            <w:tcBorders>
              <w:top w:val="nil"/>
              <w:left w:val="nil"/>
              <w:bottom w:val="single" w:sz="4" w:space="0" w:color="auto"/>
              <w:right w:val="single" w:sz="4" w:space="0" w:color="auto"/>
            </w:tcBorders>
            <w:shd w:val="clear" w:color="auto" w:fill="auto"/>
            <w:noWrap/>
            <w:vAlign w:val="bottom"/>
            <w:hideMark/>
          </w:tcPr>
          <w:p w14:paraId="05CCD52A"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1E1A54B9" w14:textId="77777777" w:rsidR="009867B8" w:rsidRPr="00D55011" w:rsidRDefault="009867B8" w:rsidP="00D55011">
            <w:pPr>
              <w:widowControl/>
              <w:autoSpaceDE/>
              <w:autoSpaceDN/>
              <w:adjustRightInd/>
              <w:jc w:val="right"/>
              <w:rPr>
                <w:b w:val="0"/>
                <w:bCs w:val="0"/>
                <w:sz w:val="24"/>
                <w:szCs w:val="24"/>
              </w:rPr>
            </w:pPr>
            <w:r w:rsidRPr="00D55011">
              <w:rPr>
                <w:b w:val="0"/>
                <w:bCs w:val="0"/>
                <w:sz w:val="24"/>
                <w:szCs w:val="24"/>
              </w:rPr>
              <w:t xml:space="preserve">$1,666,804 </w:t>
            </w:r>
          </w:p>
        </w:tc>
      </w:tr>
    </w:tbl>
    <w:p w14:paraId="380CB58E" w14:textId="77777777" w:rsidR="009A7E89" w:rsidRPr="00D55011" w:rsidRDefault="009A7E89" w:rsidP="00D55011">
      <w:pPr>
        <w:pStyle w:val="BodyTextIndent3"/>
        <w:widowControl/>
        <w:ind w:firstLine="0"/>
        <w:rPr>
          <w:b w:val="0"/>
          <w:bCs w:val="0"/>
          <w:szCs w:val="24"/>
        </w:rPr>
      </w:pPr>
    </w:p>
    <w:p w14:paraId="5A9DEC9D" w14:textId="77777777" w:rsidR="00D33C4C" w:rsidRPr="00D55011" w:rsidRDefault="00D33C4C" w:rsidP="00D55011">
      <w:pPr>
        <w:pStyle w:val="BodyTextIndent3"/>
        <w:widowControl/>
        <w:rPr>
          <w:b w:val="0"/>
          <w:bCs w:val="0"/>
          <w:szCs w:val="24"/>
        </w:rPr>
      </w:pPr>
      <w:r w:rsidRPr="00D55011">
        <w:rPr>
          <w:b w:val="0"/>
          <w:bCs w:val="0"/>
          <w:i w:val="0"/>
          <w:szCs w:val="24"/>
        </w:rPr>
        <w:t>13.</w:t>
      </w:r>
      <w:r w:rsidRPr="00D55011">
        <w:rPr>
          <w:b w:val="0"/>
          <w:bCs w:val="0"/>
          <w:i w:val="0"/>
          <w:szCs w:val="24"/>
        </w:rPr>
        <w:tab/>
      </w:r>
      <w:r w:rsidRPr="00D55011">
        <w:rPr>
          <w:b w:val="0"/>
          <w:bCs w:val="0"/>
          <w:szCs w:val="24"/>
        </w:rPr>
        <w:t>Provide an estimate of the total annual cost burden to respondents or recordkeepers resulting from the collection of information.  (Do not include the cost of any hour burden shown in Items 12 or 14).</w:t>
      </w:r>
    </w:p>
    <w:p w14:paraId="778B2FAE" w14:textId="77777777" w:rsidR="00D33C4C" w:rsidRPr="00D55011" w:rsidRDefault="00D33C4C" w:rsidP="00D55011">
      <w:pPr>
        <w:widowControl/>
        <w:ind w:left="720"/>
        <w:rPr>
          <w:b w:val="0"/>
          <w:bCs w:val="0"/>
          <w:sz w:val="24"/>
          <w:szCs w:val="24"/>
        </w:rPr>
      </w:pPr>
    </w:p>
    <w:p w14:paraId="31B10E96" w14:textId="77777777" w:rsidR="00E627B0" w:rsidRPr="00D55011" w:rsidRDefault="00E627B0" w:rsidP="00D55011">
      <w:pPr>
        <w:ind w:left="720"/>
        <w:rPr>
          <w:b w:val="0"/>
          <w:sz w:val="24"/>
          <w:szCs w:val="24"/>
        </w:rPr>
      </w:pPr>
      <w:r w:rsidRPr="00D55011">
        <w:rPr>
          <w:b w:val="0"/>
          <w:sz w:val="24"/>
          <w:szCs w:val="24"/>
        </w:rPr>
        <w:t xml:space="preserve">The Department assumes that all of the participants and beneficiaries will receive paper consent materials either on their job site or as an insertion into other material received through the mail, thus there are no mailing costs associated with delivery of the opt-out notifications.  The per page photocopy costs are assumed to be five cents.  </w:t>
      </w:r>
      <w:r w:rsidR="00D01A45" w:rsidRPr="00D55011">
        <w:rPr>
          <w:b w:val="0"/>
          <w:sz w:val="24"/>
          <w:szCs w:val="24"/>
        </w:rPr>
        <w:t>Form 5500 data from 201</w:t>
      </w:r>
      <w:r w:rsidR="00BA04D3" w:rsidRPr="00D55011">
        <w:rPr>
          <w:b w:val="0"/>
          <w:sz w:val="24"/>
          <w:szCs w:val="24"/>
        </w:rPr>
        <w:t>4</w:t>
      </w:r>
      <w:r w:rsidR="00D01A45" w:rsidRPr="00D55011">
        <w:rPr>
          <w:b w:val="0"/>
          <w:sz w:val="24"/>
          <w:szCs w:val="24"/>
        </w:rPr>
        <w:t xml:space="preserve"> show that there are</w:t>
      </w:r>
      <w:r w:rsidRPr="00D55011">
        <w:rPr>
          <w:b w:val="0"/>
          <w:sz w:val="24"/>
          <w:szCs w:val="24"/>
        </w:rPr>
        <w:t xml:space="preserve"> </w:t>
      </w:r>
      <w:r w:rsidR="0099608F" w:rsidRPr="00D55011">
        <w:rPr>
          <w:b w:val="0"/>
          <w:sz w:val="24"/>
          <w:szCs w:val="24"/>
        </w:rPr>
        <w:t>4</w:t>
      </w:r>
      <w:r w:rsidR="005F1142" w:rsidRPr="00D55011">
        <w:rPr>
          <w:b w:val="0"/>
          <w:sz w:val="24"/>
          <w:szCs w:val="24"/>
        </w:rPr>
        <w:t>,</w:t>
      </w:r>
      <w:r w:rsidR="00BA04D3" w:rsidRPr="00D55011">
        <w:rPr>
          <w:b w:val="0"/>
          <w:sz w:val="24"/>
          <w:szCs w:val="24"/>
        </w:rPr>
        <w:t>792</w:t>
      </w:r>
      <w:r w:rsidRPr="00D55011">
        <w:rPr>
          <w:b w:val="0"/>
          <w:sz w:val="24"/>
          <w:szCs w:val="24"/>
        </w:rPr>
        <w:t>,</w:t>
      </w:r>
      <w:r w:rsidR="009867B8" w:rsidRPr="00D55011">
        <w:rPr>
          <w:b w:val="0"/>
          <w:sz w:val="24"/>
          <w:szCs w:val="24"/>
        </w:rPr>
        <w:t xml:space="preserve">744 </w:t>
      </w:r>
      <w:r w:rsidRPr="00D55011">
        <w:rPr>
          <w:b w:val="0"/>
          <w:sz w:val="24"/>
          <w:szCs w:val="24"/>
        </w:rPr>
        <w:t xml:space="preserve">participants </w:t>
      </w:r>
      <w:r w:rsidR="0099608F" w:rsidRPr="00D55011">
        <w:rPr>
          <w:b w:val="0"/>
          <w:sz w:val="24"/>
          <w:szCs w:val="24"/>
        </w:rPr>
        <w:t xml:space="preserve">in </w:t>
      </w:r>
      <w:r w:rsidR="00D01A45" w:rsidRPr="00D55011">
        <w:rPr>
          <w:b w:val="0"/>
          <w:sz w:val="24"/>
          <w:szCs w:val="24"/>
        </w:rPr>
        <w:t>new</w:t>
      </w:r>
      <w:r w:rsidR="0099608F" w:rsidRPr="00D55011">
        <w:rPr>
          <w:b w:val="0"/>
          <w:sz w:val="24"/>
          <w:szCs w:val="24"/>
        </w:rPr>
        <w:t xml:space="preserve"> plans, who will</w:t>
      </w:r>
      <w:r w:rsidRPr="00D55011">
        <w:rPr>
          <w:b w:val="0"/>
          <w:sz w:val="24"/>
          <w:szCs w:val="24"/>
        </w:rPr>
        <w:t xml:space="preserve"> receiv</w:t>
      </w:r>
      <w:r w:rsidR="0099608F" w:rsidRPr="00D55011">
        <w:rPr>
          <w:b w:val="0"/>
          <w:sz w:val="24"/>
          <w:szCs w:val="24"/>
        </w:rPr>
        <w:t>e</w:t>
      </w:r>
      <w:r w:rsidRPr="00D55011">
        <w:rPr>
          <w:b w:val="0"/>
          <w:sz w:val="24"/>
          <w:szCs w:val="24"/>
        </w:rPr>
        <w:t xml:space="preserve"> paper opt-out notifications</w:t>
      </w:r>
      <w:r w:rsidR="00D01A45" w:rsidRPr="00D55011">
        <w:rPr>
          <w:b w:val="0"/>
          <w:sz w:val="24"/>
          <w:szCs w:val="24"/>
        </w:rPr>
        <w:t>.  T</w:t>
      </w:r>
      <w:r w:rsidRPr="00D55011">
        <w:rPr>
          <w:b w:val="0"/>
          <w:sz w:val="24"/>
          <w:szCs w:val="24"/>
        </w:rPr>
        <w:t xml:space="preserve">he associated cost burden for generating paper copies of the opt-out notification to participants under the regulation is estimated to be </w:t>
      </w:r>
      <w:r w:rsidR="00B924F9" w:rsidRPr="00D55011">
        <w:rPr>
          <w:b w:val="0"/>
          <w:sz w:val="24"/>
          <w:szCs w:val="24"/>
        </w:rPr>
        <w:t xml:space="preserve">approximately </w:t>
      </w:r>
      <w:r w:rsidRPr="00D55011">
        <w:rPr>
          <w:b w:val="0"/>
          <w:sz w:val="24"/>
          <w:szCs w:val="24"/>
        </w:rPr>
        <w:t>$</w:t>
      </w:r>
      <w:r w:rsidR="009867B8" w:rsidRPr="00D55011">
        <w:rPr>
          <w:b w:val="0"/>
          <w:sz w:val="24"/>
          <w:szCs w:val="24"/>
        </w:rPr>
        <w:t>239</w:t>
      </w:r>
      <w:r w:rsidRPr="00D55011">
        <w:rPr>
          <w:b w:val="0"/>
          <w:sz w:val="24"/>
          <w:szCs w:val="24"/>
        </w:rPr>
        <w:t>,</w:t>
      </w:r>
      <w:r w:rsidR="009867B8" w:rsidRPr="00D55011">
        <w:rPr>
          <w:b w:val="0"/>
          <w:sz w:val="24"/>
          <w:szCs w:val="24"/>
        </w:rPr>
        <w:t xml:space="preserve">637 </w:t>
      </w:r>
      <w:r w:rsidRPr="00D55011">
        <w:rPr>
          <w:b w:val="0"/>
          <w:sz w:val="24"/>
          <w:szCs w:val="24"/>
        </w:rPr>
        <w:t>in the first year.</w:t>
      </w:r>
    </w:p>
    <w:p w14:paraId="70896B61" w14:textId="77777777" w:rsidR="005F1142" w:rsidRPr="00D55011" w:rsidRDefault="005F1142" w:rsidP="00D55011">
      <w:pPr>
        <w:widowControl/>
        <w:ind w:left="720"/>
        <w:rPr>
          <w:b w:val="0"/>
          <w:bCs w:val="0"/>
          <w:sz w:val="24"/>
          <w:szCs w:val="24"/>
        </w:rPr>
      </w:pPr>
    </w:p>
    <w:tbl>
      <w:tblPr>
        <w:tblW w:w="4540" w:type="dxa"/>
        <w:tblInd w:w="720" w:type="dxa"/>
        <w:tblLook w:val="04A0" w:firstRow="1" w:lastRow="0" w:firstColumn="1" w:lastColumn="0" w:noHBand="0" w:noVBand="1"/>
      </w:tblPr>
      <w:tblGrid>
        <w:gridCol w:w="1500"/>
        <w:gridCol w:w="1560"/>
        <w:gridCol w:w="1480"/>
      </w:tblGrid>
      <w:tr w:rsidR="00012794" w:rsidRPr="00D55011" w14:paraId="2B7E9515" w14:textId="77777777" w:rsidTr="00245558">
        <w:trPr>
          <w:trHeight w:val="315"/>
        </w:trPr>
        <w:tc>
          <w:tcPr>
            <w:tcW w:w="4540" w:type="dxa"/>
            <w:gridSpan w:val="3"/>
            <w:tcBorders>
              <w:top w:val="nil"/>
              <w:left w:val="nil"/>
              <w:bottom w:val="nil"/>
              <w:right w:val="nil"/>
            </w:tcBorders>
            <w:shd w:val="clear" w:color="auto" w:fill="auto"/>
            <w:noWrap/>
            <w:vAlign w:val="bottom"/>
            <w:hideMark/>
          </w:tcPr>
          <w:p w14:paraId="62E94EBD" w14:textId="77777777" w:rsidR="00012794" w:rsidRPr="00D55011" w:rsidRDefault="00012794" w:rsidP="00D55011">
            <w:pPr>
              <w:widowControl/>
              <w:autoSpaceDE/>
              <w:autoSpaceDN/>
              <w:adjustRightInd/>
              <w:rPr>
                <w:b w:val="0"/>
                <w:bCs w:val="0"/>
                <w:sz w:val="24"/>
                <w:szCs w:val="24"/>
              </w:rPr>
            </w:pPr>
            <w:r w:rsidRPr="00D55011">
              <w:rPr>
                <w:b w:val="0"/>
                <w:bCs w:val="0"/>
                <w:sz w:val="24"/>
                <w:szCs w:val="24"/>
              </w:rPr>
              <w:t>Table 2:  Cost Burden</w:t>
            </w:r>
          </w:p>
        </w:tc>
      </w:tr>
      <w:tr w:rsidR="00E4265C" w:rsidRPr="00D55011" w14:paraId="04EEFCB6" w14:textId="77777777" w:rsidTr="00245558">
        <w:trPr>
          <w:trHeight w:val="315"/>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A1A1A" w14:textId="77777777" w:rsidR="00E4265C" w:rsidRPr="00D55011" w:rsidRDefault="00E4265C" w:rsidP="00D55011">
            <w:pPr>
              <w:widowControl/>
              <w:autoSpaceDE/>
              <w:autoSpaceDN/>
              <w:adjustRightInd/>
              <w:jc w:val="center"/>
              <w:rPr>
                <w:b w:val="0"/>
                <w:bCs w:val="0"/>
                <w:sz w:val="24"/>
                <w:szCs w:val="24"/>
              </w:rPr>
            </w:pPr>
            <w:r w:rsidRPr="00D55011">
              <w:rPr>
                <w:b w:val="0"/>
                <w:bCs w:val="0"/>
                <w:sz w:val="24"/>
                <w:szCs w:val="24"/>
              </w:rPr>
              <w:t>Participants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381843" w14:textId="77777777" w:rsidR="00E4265C" w:rsidRPr="00D55011" w:rsidRDefault="00E4265C" w:rsidP="00D55011">
            <w:pPr>
              <w:widowControl/>
              <w:autoSpaceDE/>
              <w:autoSpaceDN/>
              <w:adjustRightInd/>
              <w:jc w:val="center"/>
              <w:rPr>
                <w:b w:val="0"/>
                <w:bCs w:val="0"/>
                <w:sz w:val="24"/>
                <w:szCs w:val="24"/>
              </w:rPr>
            </w:pPr>
            <w:r w:rsidRPr="00D55011">
              <w:rPr>
                <w:b w:val="0"/>
                <w:bCs w:val="0"/>
                <w:sz w:val="24"/>
                <w:szCs w:val="24"/>
              </w:rPr>
              <w:t>Cost per Notice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7077A63" w14:textId="77777777" w:rsidR="00E4265C" w:rsidRPr="00D55011" w:rsidRDefault="00E4265C" w:rsidP="00D55011">
            <w:pPr>
              <w:widowControl/>
              <w:autoSpaceDE/>
              <w:autoSpaceDN/>
              <w:adjustRightInd/>
              <w:jc w:val="center"/>
              <w:rPr>
                <w:b w:val="0"/>
                <w:bCs w:val="0"/>
                <w:sz w:val="24"/>
                <w:szCs w:val="24"/>
              </w:rPr>
            </w:pPr>
            <w:r w:rsidRPr="00D55011">
              <w:rPr>
                <w:b w:val="0"/>
                <w:bCs w:val="0"/>
                <w:sz w:val="24"/>
                <w:szCs w:val="24"/>
              </w:rPr>
              <w:t>Cost Burden</w:t>
            </w:r>
          </w:p>
        </w:tc>
      </w:tr>
      <w:tr w:rsidR="00E4265C" w:rsidRPr="00D55011" w14:paraId="7F3574C8" w14:textId="77777777" w:rsidTr="00245558">
        <w:trPr>
          <w:trHeight w:val="31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F61964D" w14:textId="77777777" w:rsidR="00E4265C" w:rsidRPr="00D55011" w:rsidRDefault="00E4265C" w:rsidP="00D55011">
            <w:pPr>
              <w:widowControl/>
              <w:autoSpaceDE/>
              <w:autoSpaceDN/>
              <w:adjustRightInd/>
              <w:jc w:val="right"/>
              <w:rPr>
                <w:b w:val="0"/>
                <w:bCs w:val="0"/>
                <w:sz w:val="24"/>
                <w:szCs w:val="24"/>
              </w:rPr>
            </w:pPr>
            <w:r w:rsidRPr="00D55011">
              <w:rPr>
                <w:b w:val="0"/>
                <w:bCs w:val="0"/>
                <w:sz w:val="24"/>
                <w:szCs w:val="24"/>
              </w:rPr>
              <w:t xml:space="preserve">4,792,744 </w:t>
            </w:r>
          </w:p>
        </w:tc>
        <w:tc>
          <w:tcPr>
            <w:tcW w:w="1560" w:type="dxa"/>
            <w:tcBorders>
              <w:top w:val="nil"/>
              <w:left w:val="nil"/>
              <w:bottom w:val="single" w:sz="4" w:space="0" w:color="auto"/>
              <w:right w:val="single" w:sz="4" w:space="0" w:color="auto"/>
            </w:tcBorders>
            <w:shd w:val="clear" w:color="auto" w:fill="auto"/>
            <w:noWrap/>
            <w:vAlign w:val="bottom"/>
            <w:hideMark/>
          </w:tcPr>
          <w:p w14:paraId="3DCFED0D" w14:textId="77777777" w:rsidR="00E4265C" w:rsidRPr="00D55011" w:rsidRDefault="00E4265C" w:rsidP="00D55011">
            <w:pPr>
              <w:widowControl/>
              <w:autoSpaceDE/>
              <w:autoSpaceDN/>
              <w:adjustRightInd/>
              <w:jc w:val="right"/>
              <w:rPr>
                <w:b w:val="0"/>
                <w:bCs w:val="0"/>
                <w:sz w:val="24"/>
                <w:szCs w:val="24"/>
              </w:rPr>
            </w:pPr>
            <w:r w:rsidRPr="00D55011">
              <w:rPr>
                <w:b w:val="0"/>
                <w:bCs w:val="0"/>
                <w:sz w:val="24"/>
                <w:szCs w:val="24"/>
              </w:rPr>
              <w:t xml:space="preserve">$0.05 </w:t>
            </w:r>
          </w:p>
        </w:tc>
        <w:tc>
          <w:tcPr>
            <w:tcW w:w="1480" w:type="dxa"/>
            <w:tcBorders>
              <w:top w:val="nil"/>
              <w:left w:val="nil"/>
              <w:bottom w:val="single" w:sz="4" w:space="0" w:color="auto"/>
              <w:right w:val="single" w:sz="4" w:space="0" w:color="auto"/>
            </w:tcBorders>
            <w:shd w:val="clear" w:color="auto" w:fill="auto"/>
            <w:noWrap/>
            <w:vAlign w:val="bottom"/>
            <w:hideMark/>
          </w:tcPr>
          <w:p w14:paraId="6CC5E6D5" w14:textId="77777777" w:rsidR="00E4265C" w:rsidRPr="00D55011" w:rsidRDefault="00E4265C" w:rsidP="00D55011">
            <w:pPr>
              <w:widowControl/>
              <w:autoSpaceDE/>
              <w:autoSpaceDN/>
              <w:adjustRightInd/>
              <w:jc w:val="right"/>
              <w:rPr>
                <w:b w:val="0"/>
                <w:bCs w:val="0"/>
                <w:sz w:val="24"/>
                <w:szCs w:val="24"/>
              </w:rPr>
            </w:pPr>
            <w:r w:rsidRPr="00D55011">
              <w:rPr>
                <w:b w:val="0"/>
                <w:bCs w:val="0"/>
                <w:sz w:val="24"/>
                <w:szCs w:val="24"/>
              </w:rPr>
              <w:t xml:space="preserve">$239,637 </w:t>
            </w:r>
          </w:p>
        </w:tc>
      </w:tr>
    </w:tbl>
    <w:p w14:paraId="40CE2327" w14:textId="77777777" w:rsidR="0040475B" w:rsidRPr="00D55011" w:rsidRDefault="0040475B" w:rsidP="00D55011">
      <w:pPr>
        <w:widowControl/>
        <w:ind w:left="720"/>
        <w:rPr>
          <w:b w:val="0"/>
          <w:bCs w:val="0"/>
          <w:sz w:val="24"/>
          <w:szCs w:val="24"/>
        </w:rPr>
      </w:pPr>
    </w:p>
    <w:p w14:paraId="3F276ACE"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14.</w:t>
      </w:r>
      <w:r w:rsidRPr="00D55011">
        <w:rPr>
          <w:b w:val="0"/>
          <w:bCs w:val="0"/>
          <w:sz w:val="24"/>
          <w:szCs w:val="24"/>
        </w:rPr>
        <w:tab/>
      </w:r>
      <w:r w:rsidRPr="00D55011">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639404B" w14:textId="77777777" w:rsidR="00D33C4C" w:rsidRPr="00D55011" w:rsidRDefault="00D33C4C" w:rsidP="00D55011">
      <w:pPr>
        <w:widowControl/>
        <w:ind w:left="720"/>
        <w:rPr>
          <w:b w:val="0"/>
          <w:bCs w:val="0"/>
          <w:sz w:val="24"/>
          <w:szCs w:val="24"/>
        </w:rPr>
      </w:pPr>
    </w:p>
    <w:p w14:paraId="3D6466D2" w14:textId="77777777" w:rsidR="00D33C4C" w:rsidRPr="00D55011" w:rsidRDefault="00D33C4C" w:rsidP="00D55011">
      <w:pPr>
        <w:widowControl/>
        <w:ind w:left="720"/>
        <w:rPr>
          <w:b w:val="0"/>
          <w:bCs w:val="0"/>
          <w:sz w:val="24"/>
          <w:szCs w:val="24"/>
        </w:rPr>
      </w:pPr>
      <w:r w:rsidRPr="00D55011">
        <w:rPr>
          <w:b w:val="0"/>
          <w:bCs w:val="0"/>
          <w:sz w:val="24"/>
          <w:szCs w:val="24"/>
        </w:rPr>
        <w:t>There is no cost to the Federal government associated with this information collection.</w:t>
      </w:r>
    </w:p>
    <w:p w14:paraId="4FC95D81" w14:textId="77777777" w:rsidR="00D33C4C" w:rsidRPr="00D55011" w:rsidRDefault="00D33C4C" w:rsidP="00D55011">
      <w:pPr>
        <w:widowControl/>
        <w:ind w:left="720"/>
        <w:rPr>
          <w:b w:val="0"/>
          <w:bCs w:val="0"/>
          <w:sz w:val="24"/>
          <w:szCs w:val="24"/>
        </w:rPr>
      </w:pPr>
    </w:p>
    <w:p w14:paraId="7B15082F"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15.</w:t>
      </w:r>
      <w:r w:rsidRPr="00D55011">
        <w:rPr>
          <w:b w:val="0"/>
          <w:bCs w:val="0"/>
          <w:sz w:val="24"/>
          <w:szCs w:val="24"/>
        </w:rPr>
        <w:tab/>
      </w:r>
      <w:r w:rsidRPr="00D55011">
        <w:rPr>
          <w:b w:val="0"/>
          <w:bCs w:val="0"/>
          <w:i/>
          <w:iCs/>
          <w:sz w:val="24"/>
          <w:szCs w:val="24"/>
        </w:rPr>
        <w:t>Explain the reasons for any program changes or adjustments reporting in Items 13 or 14</w:t>
      </w:r>
    </w:p>
    <w:p w14:paraId="70E7E99C" w14:textId="77777777" w:rsidR="00D33C4C" w:rsidRPr="00D55011" w:rsidRDefault="00D33C4C" w:rsidP="00D55011">
      <w:pPr>
        <w:widowControl/>
        <w:tabs>
          <w:tab w:val="left" w:pos="-1440"/>
        </w:tabs>
        <w:ind w:left="720"/>
        <w:rPr>
          <w:b w:val="0"/>
          <w:bCs w:val="0"/>
          <w:sz w:val="24"/>
          <w:szCs w:val="24"/>
        </w:rPr>
      </w:pPr>
    </w:p>
    <w:p w14:paraId="0BF9ED4D" w14:textId="77777777" w:rsidR="00D33C4C" w:rsidRPr="00D55011" w:rsidRDefault="001C04DD" w:rsidP="00D55011">
      <w:pPr>
        <w:widowControl/>
        <w:tabs>
          <w:tab w:val="left" w:pos="-1440"/>
        </w:tabs>
        <w:ind w:left="720"/>
        <w:rPr>
          <w:b w:val="0"/>
          <w:bCs w:val="0"/>
          <w:sz w:val="24"/>
          <w:szCs w:val="24"/>
        </w:rPr>
      </w:pPr>
      <w:r w:rsidRPr="00D55011">
        <w:rPr>
          <w:b w:val="0"/>
          <w:bCs w:val="0"/>
          <w:sz w:val="24"/>
          <w:szCs w:val="24"/>
        </w:rPr>
        <w:t>Labor burdens have been updated to incorporate 201</w:t>
      </w:r>
      <w:r w:rsidR="009867B8" w:rsidRPr="00D55011">
        <w:rPr>
          <w:b w:val="0"/>
          <w:bCs w:val="0"/>
          <w:sz w:val="24"/>
          <w:szCs w:val="24"/>
        </w:rPr>
        <w:t>7</w:t>
      </w:r>
      <w:r w:rsidRPr="00D55011">
        <w:rPr>
          <w:b w:val="0"/>
          <w:bCs w:val="0"/>
          <w:sz w:val="24"/>
          <w:szCs w:val="24"/>
        </w:rPr>
        <w:t xml:space="preserve"> Department</w:t>
      </w:r>
      <w:r w:rsidR="000D6607" w:rsidRPr="00D55011">
        <w:rPr>
          <w:b w:val="0"/>
          <w:bCs w:val="0"/>
          <w:sz w:val="24"/>
          <w:szCs w:val="24"/>
        </w:rPr>
        <w:t>al</w:t>
      </w:r>
      <w:r w:rsidRPr="00D55011">
        <w:rPr>
          <w:b w:val="0"/>
          <w:bCs w:val="0"/>
          <w:sz w:val="24"/>
          <w:szCs w:val="24"/>
        </w:rPr>
        <w:t xml:space="preserve"> estimates for wages and overhead. </w:t>
      </w:r>
      <w:r w:rsidR="00880EC6" w:rsidRPr="00D55011">
        <w:rPr>
          <w:b w:val="0"/>
          <w:bCs w:val="0"/>
          <w:sz w:val="24"/>
          <w:szCs w:val="24"/>
        </w:rPr>
        <w:t xml:space="preserve"> </w:t>
      </w:r>
      <w:r w:rsidR="002F4032" w:rsidRPr="00D55011">
        <w:rPr>
          <w:b w:val="0"/>
          <w:bCs w:val="0"/>
          <w:sz w:val="24"/>
          <w:szCs w:val="24"/>
        </w:rPr>
        <w:t>Plan sponsor counts and participant counts have been updated to reflect the most current Form 5500 data available.</w:t>
      </w:r>
    </w:p>
    <w:p w14:paraId="0E115E8B" w14:textId="77777777" w:rsidR="00D33C4C" w:rsidRPr="00D55011" w:rsidRDefault="00D33C4C" w:rsidP="00D55011">
      <w:pPr>
        <w:widowControl/>
        <w:tabs>
          <w:tab w:val="left" w:pos="-1440"/>
        </w:tabs>
        <w:ind w:left="720"/>
        <w:rPr>
          <w:b w:val="0"/>
          <w:bCs w:val="0"/>
          <w:sz w:val="24"/>
          <w:szCs w:val="24"/>
        </w:rPr>
      </w:pPr>
    </w:p>
    <w:p w14:paraId="4B64BD7B"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16.</w:t>
      </w:r>
      <w:r w:rsidRPr="00D55011">
        <w:rPr>
          <w:b w:val="0"/>
          <w:bCs w:val="0"/>
          <w:sz w:val="24"/>
          <w:szCs w:val="24"/>
        </w:rPr>
        <w:tab/>
      </w:r>
      <w:r w:rsidRPr="00D55011">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C6005B" w14:textId="77777777" w:rsidR="00D33C4C" w:rsidRPr="00D55011" w:rsidRDefault="00D33C4C" w:rsidP="00D55011">
      <w:pPr>
        <w:widowControl/>
        <w:ind w:left="720"/>
        <w:rPr>
          <w:b w:val="0"/>
          <w:bCs w:val="0"/>
          <w:sz w:val="24"/>
          <w:szCs w:val="24"/>
        </w:rPr>
      </w:pPr>
    </w:p>
    <w:p w14:paraId="310899BF" w14:textId="77777777" w:rsidR="00D33C4C" w:rsidRPr="00D55011" w:rsidRDefault="00D33C4C" w:rsidP="00D55011">
      <w:pPr>
        <w:widowControl/>
        <w:ind w:left="720"/>
        <w:rPr>
          <w:b w:val="0"/>
          <w:bCs w:val="0"/>
          <w:sz w:val="24"/>
          <w:szCs w:val="24"/>
        </w:rPr>
      </w:pPr>
      <w:r w:rsidRPr="00D55011">
        <w:rPr>
          <w:b w:val="0"/>
          <w:bCs w:val="0"/>
          <w:sz w:val="24"/>
          <w:szCs w:val="24"/>
        </w:rPr>
        <w:t>There are no plans to publish the results of this collection of information.</w:t>
      </w:r>
    </w:p>
    <w:p w14:paraId="31FF0370" w14:textId="77777777" w:rsidR="00D33C4C" w:rsidRPr="00D55011" w:rsidRDefault="00D33C4C" w:rsidP="00D55011">
      <w:pPr>
        <w:widowControl/>
        <w:ind w:left="720"/>
        <w:rPr>
          <w:b w:val="0"/>
          <w:bCs w:val="0"/>
          <w:sz w:val="24"/>
          <w:szCs w:val="24"/>
        </w:rPr>
      </w:pPr>
    </w:p>
    <w:p w14:paraId="1F33AB5E"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17.</w:t>
      </w:r>
      <w:r w:rsidRPr="00D55011">
        <w:rPr>
          <w:b w:val="0"/>
          <w:bCs w:val="0"/>
          <w:sz w:val="24"/>
          <w:szCs w:val="24"/>
        </w:rPr>
        <w:tab/>
      </w:r>
      <w:r w:rsidRPr="00D55011">
        <w:rPr>
          <w:b w:val="0"/>
          <w:bCs w:val="0"/>
          <w:i/>
          <w:iCs/>
          <w:sz w:val="24"/>
          <w:szCs w:val="24"/>
        </w:rPr>
        <w:t>If seeking approval to not display the expiration date for OMB approval of the information collection, explain the reasons that display would be inappropriate.</w:t>
      </w:r>
    </w:p>
    <w:p w14:paraId="1C41FA29" w14:textId="77777777" w:rsidR="00D33C4C" w:rsidRPr="00D55011" w:rsidRDefault="00D33C4C" w:rsidP="00D55011">
      <w:pPr>
        <w:widowControl/>
        <w:ind w:left="720"/>
        <w:rPr>
          <w:b w:val="0"/>
          <w:bCs w:val="0"/>
          <w:sz w:val="24"/>
          <w:szCs w:val="24"/>
        </w:rPr>
      </w:pPr>
    </w:p>
    <w:p w14:paraId="2A26B589" w14:textId="77777777" w:rsidR="00D33C4C" w:rsidRPr="00D55011" w:rsidRDefault="00D33C4C" w:rsidP="00D55011">
      <w:pPr>
        <w:widowControl/>
        <w:ind w:left="720"/>
        <w:rPr>
          <w:b w:val="0"/>
          <w:bCs w:val="0"/>
          <w:sz w:val="24"/>
          <w:szCs w:val="24"/>
        </w:rPr>
      </w:pPr>
      <w:r w:rsidRPr="00D55011">
        <w:rPr>
          <w:b w:val="0"/>
          <w:bCs w:val="0"/>
          <w:sz w:val="24"/>
          <w:szCs w:val="24"/>
        </w:rPr>
        <w:t>The collection of information will display a currently valid OMB control number.</w:t>
      </w:r>
    </w:p>
    <w:p w14:paraId="2A0F1CEA" w14:textId="77777777" w:rsidR="00D33C4C" w:rsidRPr="00D55011" w:rsidRDefault="00D33C4C" w:rsidP="00D55011">
      <w:pPr>
        <w:widowControl/>
        <w:ind w:left="720"/>
        <w:rPr>
          <w:b w:val="0"/>
          <w:bCs w:val="0"/>
          <w:sz w:val="24"/>
          <w:szCs w:val="24"/>
        </w:rPr>
      </w:pPr>
    </w:p>
    <w:p w14:paraId="20D5162D"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18.</w:t>
      </w:r>
      <w:r w:rsidRPr="00D55011">
        <w:rPr>
          <w:b w:val="0"/>
          <w:bCs w:val="0"/>
          <w:sz w:val="24"/>
          <w:szCs w:val="24"/>
        </w:rPr>
        <w:tab/>
      </w:r>
      <w:r w:rsidRPr="00D55011">
        <w:rPr>
          <w:b w:val="0"/>
          <w:bCs w:val="0"/>
          <w:i/>
          <w:iCs/>
          <w:sz w:val="24"/>
          <w:szCs w:val="24"/>
        </w:rPr>
        <w:t>Explain each exception to the certification statement identified in Item 19, "Certification for Paperwork Reduction Act Submission</w:t>
      </w:r>
      <w:r w:rsidR="000D6607" w:rsidRPr="00D55011">
        <w:rPr>
          <w:b w:val="0"/>
          <w:bCs w:val="0"/>
          <w:i/>
          <w:iCs/>
          <w:sz w:val="24"/>
          <w:szCs w:val="24"/>
        </w:rPr>
        <w:t>.</w:t>
      </w:r>
      <w:r w:rsidRPr="00D55011">
        <w:rPr>
          <w:b w:val="0"/>
          <w:bCs w:val="0"/>
          <w:i/>
          <w:iCs/>
          <w:sz w:val="24"/>
          <w:szCs w:val="24"/>
        </w:rPr>
        <w:t>"</w:t>
      </w:r>
    </w:p>
    <w:p w14:paraId="29C075AB" w14:textId="77777777" w:rsidR="00D33C4C" w:rsidRPr="00D55011" w:rsidRDefault="00D33C4C" w:rsidP="00D55011">
      <w:pPr>
        <w:widowControl/>
        <w:ind w:left="720"/>
        <w:rPr>
          <w:b w:val="0"/>
          <w:bCs w:val="0"/>
          <w:sz w:val="24"/>
          <w:szCs w:val="24"/>
        </w:rPr>
      </w:pPr>
    </w:p>
    <w:p w14:paraId="576EF93C" w14:textId="77777777" w:rsidR="00D33C4C" w:rsidRPr="00D55011" w:rsidRDefault="00D33C4C" w:rsidP="00D55011">
      <w:pPr>
        <w:widowControl/>
        <w:ind w:left="720"/>
        <w:rPr>
          <w:b w:val="0"/>
          <w:bCs w:val="0"/>
          <w:sz w:val="24"/>
          <w:szCs w:val="24"/>
        </w:rPr>
      </w:pPr>
      <w:r w:rsidRPr="00D55011">
        <w:rPr>
          <w:b w:val="0"/>
          <w:bCs w:val="0"/>
          <w:sz w:val="24"/>
          <w:szCs w:val="24"/>
        </w:rPr>
        <w:t>Not applicable.</w:t>
      </w:r>
    </w:p>
    <w:p w14:paraId="575C6403" w14:textId="77777777" w:rsidR="00D33C4C" w:rsidRPr="00D55011" w:rsidRDefault="00D33C4C" w:rsidP="00D55011">
      <w:pPr>
        <w:widowControl/>
        <w:ind w:left="720"/>
        <w:rPr>
          <w:b w:val="0"/>
          <w:bCs w:val="0"/>
          <w:sz w:val="24"/>
          <w:szCs w:val="24"/>
        </w:rPr>
      </w:pPr>
    </w:p>
    <w:p w14:paraId="0E75B28A" w14:textId="77777777" w:rsidR="00D33C4C" w:rsidRPr="00D55011" w:rsidRDefault="00D33C4C" w:rsidP="00D55011">
      <w:pPr>
        <w:widowControl/>
        <w:tabs>
          <w:tab w:val="left" w:pos="-1440"/>
        </w:tabs>
        <w:ind w:left="720" w:hanging="720"/>
        <w:outlineLvl w:val="0"/>
        <w:rPr>
          <w:b w:val="0"/>
          <w:bCs w:val="0"/>
          <w:sz w:val="24"/>
          <w:szCs w:val="24"/>
        </w:rPr>
      </w:pPr>
      <w:r w:rsidRPr="00D55011">
        <w:rPr>
          <w:b w:val="0"/>
          <w:bCs w:val="0"/>
          <w:sz w:val="24"/>
          <w:szCs w:val="24"/>
        </w:rPr>
        <w:t>B.</w:t>
      </w:r>
      <w:r w:rsidRPr="00D55011">
        <w:rPr>
          <w:b w:val="0"/>
          <w:bCs w:val="0"/>
          <w:sz w:val="24"/>
          <w:szCs w:val="24"/>
        </w:rPr>
        <w:tab/>
        <w:t>Collections of Information Employing Statistical Methods</w:t>
      </w:r>
    </w:p>
    <w:p w14:paraId="544F1DBE" w14:textId="77777777" w:rsidR="00D33C4C" w:rsidRPr="00D55011" w:rsidRDefault="00D33C4C" w:rsidP="00D55011">
      <w:pPr>
        <w:widowControl/>
        <w:ind w:left="720"/>
        <w:rPr>
          <w:b w:val="0"/>
          <w:bCs w:val="0"/>
          <w:sz w:val="24"/>
          <w:szCs w:val="24"/>
        </w:rPr>
      </w:pPr>
    </w:p>
    <w:p w14:paraId="7A34D20B" w14:textId="77777777" w:rsidR="00D33C4C" w:rsidRPr="00D55011" w:rsidRDefault="00D33C4C" w:rsidP="00D55011">
      <w:pPr>
        <w:widowControl/>
        <w:ind w:left="720"/>
        <w:rPr>
          <w:b w:val="0"/>
          <w:bCs w:val="0"/>
          <w:sz w:val="24"/>
          <w:szCs w:val="24"/>
        </w:rPr>
      </w:pPr>
      <w:r w:rsidRPr="00D55011">
        <w:rPr>
          <w:b w:val="0"/>
          <w:bCs w:val="0"/>
          <w:sz w:val="24"/>
          <w:szCs w:val="24"/>
        </w:rPr>
        <w:t>Not applicable.</w:t>
      </w:r>
    </w:p>
    <w:sectPr w:rsidR="00D33C4C" w:rsidRPr="00D55011" w:rsidSect="001F16EB">
      <w:headerReference w:type="default" r:id="rId9"/>
      <w:footerReference w:type="even" r:id="rId10"/>
      <w:footerReference w:type="default" r:id="rId11"/>
      <w:headerReference w:type="first" r:id="rId12"/>
      <w:endnotePr>
        <w:numFmt w:val="decimal"/>
      </w:endnotePr>
      <w:type w:val="continuous"/>
      <w:pgSz w:w="12240" w:h="15840"/>
      <w:pgMar w:top="1350" w:right="1440" w:bottom="1440" w:left="1440" w:header="1350" w:footer="1440"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5C6F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F0B69" w14:textId="77777777" w:rsidR="00497734" w:rsidRDefault="00497734">
      <w:r>
        <w:separator/>
      </w:r>
    </w:p>
  </w:endnote>
  <w:endnote w:type="continuationSeparator" w:id="0">
    <w:p w14:paraId="19687D9F" w14:textId="77777777" w:rsidR="00497734" w:rsidRDefault="0049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63B12" w14:textId="77777777" w:rsidR="00C96D3D" w:rsidRDefault="00C96D3D" w:rsidP="001F1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4EE6B" w14:textId="77777777" w:rsidR="00C96D3D" w:rsidRDefault="00C96D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F9F4" w14:textId="50D28CB2" w:rsidR="00C96D3D" w:rsidRDefault="00C96D3D" w:rsidP="001F1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64EA">
      <w:rPr>
        <w:rStyle w:val="PageNumber"/>
        <w:noProof/>
      </w:rPr>
      <w:t>2</w:t>
    </w:r>
    <w:r>
      <w:rPr>
        <w:rStyle w:val="PageNumber"/>
      </w:rPr>
      <w:fldChar w:fldCharType="end"/>
    </w:r>
  </w:p>
  <w:p w14:paraId="684AB96A" w14:textId="77777777" w:rsidR="00C96D3D" w:rsidRDefault="00C96D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FCA9B" w14:textId="77777777" w:rsidR="00497734" w:rsidRDefault="00497734">
      <w:r>
        <w:separator/>
      </w:r>
    </w:p>
  </w:footnote>
  <w:footnote w:type="continuationSeparator" w:id="0">
    <w:p w14:paraId="5D15022E" w14:textId="77777777" w:rsidR="00497734" w:rsidRDefault="00497734">
      <w:r>
        <w:continuationSeparator/>
      </w:r>
    </w:p>
  </w:footnote>
  <w:footnote w:id="1">
    <w:p w14:paraId="4CA8EB43" w14:textId="77777777" w:rsidR="00C96D3D" w:rsidRPr="00E357E8" w:rsidRDefault="00C96D3D">
      <w:pPr>
        <w:pStyle w:val="FootnoteText"/>
        <w:rPr>
          <w:b w:val="0"/>
        </w:rPr>
      </w:pPr>
      <w:r w:rsidRPr="009C3114">
        <w:rPr>
          <w:rStyle w:val="FootnoteReference"/>
          <w:b w:val="0"/>
        </w:rPr>
        <w:footnoteRef/>
      </w:r>
      <w:r w:rsidRPr="009C3114">
        <w:rPr>
          <w:b w:val="0"/>
        </w:rPr>
        <w:t xml:space="preserve"> Th</w:t>
      </w:r>
      <w:r w:rsidRPr="00344DB8">
        <w:rPr>
          <w:b w:val="0"/>
        </w:rPr>
        <w:t>is method has been chosen for several reasons.  First</w:t>
      </w:r>
      <w:smartTag w:uri="urn:schemas-microsoft-com:office:smarttags" w:element="PersonName">
        <w:r w:rsidRPr="00344DB8">
          <w:rPr>
            <w:b w:val="0"/>
          </w:rPr>
          <w:t xml:space="preserve">, </w:t>
        </w:r>
      </w:smartTag>
      <w:r w:rsidRPr="00344DB8">
        <w:rPr>
          <w:b w:val="0"/>
        </w:rPr>
        <w:t>the Department does not presently have a reliable source of information for an estimate of how many plans may hire service providers for this purpose.  Second</w:t>
      </w:r>
      <w:smartTag w:uri="urn:schemas-microsoft-com:office:smarttags" w:element="PersonName">
        <w:r w:rsidRPr="00344DB8">
          <w:rPr>
            <w:b w:val="0"/>
          </w:rPr>
          <w:t xml:space="preserve">, </w:t>
        </w:r>
      </w:smartTag>
      <w:r w:rsidRPr="00134518">
        <w:rPr>
          <w:b w:val="0"/>
        </w:rPr>
        <w:t>the Department does not have adequate information on which to base an estimate of the cost to plans of purchasing these services</w:t>
      </w:r>
      <w:smartTag w:uri="urn:schemas-microsoft-com:office:smarttags" w:element="PersonName">
        <w:r w:rsidRPr="00134518">
          <w:rPr>
            <w:b w:val="0"/>
          </w:rPr>
          <w:t xml:space="preserve">, </w:t>
        </w:r>
      </w:smartTag>
      <w:r w:rsidRPr="00134518">
        <w:rPr>
          <w:b w:val="0"/>
        </w:rPr>
        <w:t>particularly since the Department has reason to believe that the pricing of such services will be based on competitive factors</w:t>
      </w:r>
      <w:r w:rsidRPr="00E357E8">
        <w:rPr>
          <w:b w:val="0"/>
        </w:rPr>
        <w:t xml:space="preserve"> and bundling with other related services.  Finally</w:t>
      </w:r>
      <w:smartTag w:uri="urn:schemas-microsoft-com:office:smarttags" w:element="PersonName">
        <w:r w:rsidRPr="00E357E8">
          <w:rPr>
            <w:b w:val="0"/>
          </w:rPr>
          <w:t xml:space="preserve">, </w:t>
        </w:r>
      </w:smartTag>
      <w:r w:rsidRPr="00E357E8">
        <w:rPr>
          <w:b w:val="0"/>
        </w:rPr>
        <w:t>the Department believes that this method will provide a more accurate estimate of the paperwork burden by relying solely on the Department’s estimate of the time necessary to create and distribute the disclosures and eliminating the artificial and arbitrary distinction between tasks performed by the respondents and tasks performed by a service provider.  Translation of the total hour burden into dollars</w:t>
      </w:r>
      <w:smartTag w:uri="urn:schemas-microsoft-com:office:smarttags" w:element="PersonName">
        <w:r w:rsidRPr="00E357E8">
          <w:rPr>
            <w:b w:val="0"/>
          </w:rPr>
          <w:t xml:space="preserve">, </w:t>
        </w:r>
      </w:smartTag>
      <w:r w:rsidRPr="00E357E8">
        <w:rPr>
          <w:b w:val="0"/>
        </w:rPr>
        <w:t>with appropriate allocation between professional and clerical time</w:t>
      </w:r>
      <w:smartTag w:uri="urn:schemas-microsoft-com:office:smarttags" w:element="PersonName">
        <w:r w:rsidRPr="00E357E8">
          <w:rPr>
            <w:b w:val="0"/>
          </w:rPr>
          <w:t xml:space="preserve">, </w:t>
        </w:r>
      </w:smartTag>
      <w:r w:rsidRPr="00E357E8">
        <w:rPr>
          <w:b w:val="0"/>
        </w:rPr>
        <w:t>provides a reliable cost comparison.</w:t>
      </w:r>
    </w:p>
  </w:footnote>
  <w:footnote w:id="2">
    <w:p w14:paraId="07565AA3" w14:textId="77777777" w:rsidR="009C3114" w:rsidRPr="00313CE3" w:rsidRDefault="009C3114">
      <w:pPr>
        <w:pStyle w:val="FootnoteText"/>
        <w:rPr>
          <w:b w:val="0"/>
        </w:rPr>
      </w:pPr>
      <w:r w:rsidRPr="00313CE3">
        <w:rPr>
          <w:rStyle w:val="FootnoteReference"/>
          <w:b w:val="0"/>
        </w:rPr>
        <w:footnoteRef/>
      </w:r>
      <w:r w:rsidRPr="00313CE3">
        <w:rPr>
          <w:b w:val="0"/>
        </w:rPr>
        <w:t xml:space="preserve"> </w:t>
      </w:r>
      <w:r w:rsidR="00BA04D3">
        <w:rPr>
          <w:b w:val="0"/>
        </w:rPr>
        <w:t>For more</w:t>
      </w:r>
      <w:r w:rsidR="00D63299">
        <w:rPr>
          <w:b w:val="0"/>
        </w:rPr>
        <w:t xml:space="preserve"> information regarding </w:t>
      </w:r>
      <w:r w:rsidR="00BA04D3">
        <w:rPr>
          <w:b w:val="0"/>
        </w:rPr>
        <w:t>how the Department estimates labor costs</w:t>
      </w:r>
      <w:r w:rsidR="00D63299">
        <w:rPr>
          <w:b w:val="0"/>
        </w:rPr>
        <w:t>,</w:t>
      </w:r>
      <w:r w:rsidR="00BA04D3">
        <w:rPr>
          <w:b w:val="0"/>
        </w:rPr>
        <w:t xml:space="preserve"> see </w:t>
      </w:r>
      <w:r w:rsidR="00BA04D3" w:rsidRPr="00BA04D3">
        <w:rPr>
          <w:b w:val="0"/>
        </w:rPr>
        <w:t>https://www.dol.gov/sites/default/files/ebsa/laws-and-regulations/rules-and-regulations/technical-appendices/labor-cost-inputs-used-in-ebsa-opr-ria-and-pra-burden-calculations-july-2017.pdf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A55EC" w14:textId="77777777" w:rsidR="00C96D3D" w:rsidRDefault="00C96D3D">
    <w:pPr>
      <w:jc w:val="right"/>
      <w:rPr>
        <w:b w:val="0"/>
        <w:bCs w:val="0"/>
      </w:rPr>
    </w:pPr>
    <w:r>
      <w:rPr>
        <w:b w:val="0"/>
        <w:bCs w:val="0"/>
      </w:rPr>
      <w:t>Consent To Receive Employee Benefit Plan Disclosures Electronically</w:t>
    </w:r>
  </w:p>
  <w:p w14:paraId="7E0F1F50" w14:textId="77777777" w:rsidR="00C96D3D" w:rsidRDefault="00C96D3D">
    <w:pPr>
      <w:jc w:val="right"/>
      <w:rPr>
        <w:b w:val="0"/>
        <w:bCs w:val="0"/>
      </w:rPr>
    </w:pPr>
    <w:r>
      <w:rPr>
        <w:b w:val="0"/>
        <w:bCs w:val="0"/>
      </w:rPr>
      <w:t xml:space="preserve">OMB </w:t>
    </w:r>
    <w:r w:rsidR="00170276">
      <w:rPr>
        <w:b w:val="0"/>
        <w:bCs w:val="0"/>
      </w:rPr>
      <w:t xml:space="preserve">Control Number </w:t>
    </w:r>
    <w:r>
      <w:rPr>
        <w:b w:val="0"/>
        <w:bCs w:val="0"/>
      </w:rPr>
      <w:t>1210-0121</w:t>
    </w:r>
  </w:p>
  <w:p w14:paraId="25314570" w14:textId="15FAC6EC" w:rsidR="00C96D3D" w:rsidRDefault="00D55011">
    <w:pPr>
      <w:pStyle w:val="Header"/>
      <w:jc w:val="right"/>
      <w:rPr>
        <w:b w:val="0"/>
        <w:bCs w:val="0"/>
      </w:rPr>
    </w:pPr>
    <w:r>
      <w:rPr>
        <w:b w:val="0"/>
        <w:bCs w:val="0"/>
      </w:rPr>
      <w:t xml:space="preserve">March </w:t>
    </w:r>
    <w:r w:rsidR="00EB46D8">
      <w:rPr>
        <w:b w:val="0"/>
        <w:bCs w:val="0"/>
      </w:rPr>
      <w:t>2018</w:t>
    </w:r>
  </w:p>
  <w:p w14:paraId="6E419973" w14:textId="77777777" w:rsidR="00D55011" w:rsidRDefault="00D5501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B2FE" w14:textId="77777777" w:rsidR="00C96D3D" w:rsidRDefault="00C96D3D" w:rsidP="00C96D3D">
    <w:pPr>
      <w:jc w:val="right"/>
      <w:rPr>
        <w:b w:val="0"/>
        <w:bCs w:val="0"/>
      </w:rPr>
    </w:pPr>
    <w:r>
      <w:rPr>
        <w:b w:val="0"/>
        <w:bCs w:val="0"/>
      </w:rPr>
      <w:t>Consent To Receive Employee Benefit Plan Disclosures Electronically</w:t>
    </w:r>
  </w:p>
  <w:p w14:paraId="492D89FF" w14:textId="77777777" w:rsidR="00C96D3D" w:rsidRDefault="00C96D3D" w:rsidP="00C96D3D">
    <w:pPr>
      <w:jc w:val="right"/>
      <w:rPr>
        <w:b w:val="0"/>
        <w:bCs w:val="0"/>
      </w:rPr>
    </w:pPr>
    <w:r>
      <w:rPr>
        <w:b w:val="0"/>
        <w:bCs w:val="0"/>
      </w:rPr>
      <w:t xml:space="preserve">OMB </w:t>
    </w:r>
    <w:r w:rsidR="00170276">
      <w:rPr>
        <w:b w:val="0"/>
        <w:bCs w:val="0"/>
      </w:rPr>
      <w:t xml:space="preserve">Control Number </w:t>
    </w:r>
    <w:r>
      <w:rPr>
        <w:b w:val="0"/>
        <w:bCs w:val="0"/>
      </w:rPr>
      <w:t>1210-0121</w:t>
    </w:r>
  </w:p>
  <w:p w14:paraId="7313DFAA" w14:textId="50AE14CA" w:rsidR="00C96D3D" w:rsidRDefault="00D55011" w:rsidP="00113FDD">
    <w:pPr>
      <w:pStyle w:val="Header"/>
      <w:jc w:val="right"/>
      <w:rPr>
        <w:b w:val="0"/>
        <w:bCs w:val="0"/>
      </w:rPr>
    </w:pPr>
    <w:r>
      <w:rPr>
        <w:b w:val="0"/>
        <w:bCs w:val="0"/>
      </w:rPr>
      <w:t xml:space="preserve">March </w:t>
    </w:r>
    <w:r w:rsidR="006E6CEF">
      <w:rPr>
        <w:b w:val="0"/>
        <w:bCs w:val="0"/>
      </w:rPr>
      <w:t>2018</w:t>
    </w:r>
  </w:p>
  <w:p w14:paraId="5C786967" w14:textId="77777777" w:rsidR="00D55011" w:rsidRDefault="00D55011" w:rsidP="00113FD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5889F2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91B1252"/>
    <w:multiLevelType w:val="hybridMultilevel"/>
    <w:tmpl w:val="AC060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rPr>
          <w:i w:val="0"/>
        </w:rPr>
      </w:lvl>
    </w:lvlOverride>
  </w:num>
  <w:num w:numId="4">
    <w:abstractNumId w:val="3"/>
  </w:num>
  <w:num w:numId="5">
    <w:abstractNumId w:val="2"/>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Michel - OASAM OCIO">
    <w15:presenceInfo w15:providerId="AD" w15:userId="S-1-5-21-625881431-3029617060-3355961844-60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36"/>
    <w:rsid w:val="00012794"/>
    <w:rsid w:val="00035A88"/>
    <w:rsid w:val="000700AF"/>
    <w:rsid w:val="00070B67"/>
    <w:rsid w:val="000965E1"/>
    <w:rsid w:val="000D6607"/>
    <w:rsid w:val="0011314A"/>
    <w:rsid w:val="00113FDD"/>
    <w:rsid w:val="00124974"/>
    <w:rsid w:val="00134518"/>
    <w:rsid w:val="0013623C"/>
    <w:rsid w:val="00152FB1"/>
    <w:rsid w:val="00170276"/>
    <w:rsid w:val="00195BE1"/>
    <w:rsid w:val="001C04DD"/>
    <w:rsid w:val="001C0B89"/>
    <w:rsid w:val="001C460B"/>
    <w:rsid w:val="001E4B64"/>
    <w:rsid w:val="001F16EB"/>
    <w:rsid w:val="00205708"/>
    <w:rsid w:val="002065C0"/>
    <w:rsid w:val="002164EA"/>
    <w:rsid w:val="00216982"/>
    <w:rsid w:val="00245558"/>
    <w:rsid w:val="0027272C"/>
    <w:rsid w:val="002C0AEC"/>
    <w:rsid w:val="002E08A3"/>
    <w:rsid w:val="002F4032"/>
    <w:rsid w:val="00310D36"/>
    <w:rsid w:val="00313CE3"/>
    <w:rsid w:val="00344DB8"/>
    <w:rsid w:val="0040475B"/>
    <w:rsid w:val="00467152"/>
    <w:rsid w:val="004768D6"/>
    <w:rsid w:val="00493861"/>
    <w:rsid w:val="004939EE"/>
    <w:rsid w:val="00495FFF"/>
    <w:rsid w:val="00497734"/>
    <w:rsid w:val="004A6A9B"/>
    <w:rsid w:val="004C7DEC"/>
    <w:rsid w:val="004F604A"/>
    <w:rsid w:val="00504518"/>
    <w:rsid w:val="00547AF8"/>
    <w:rsid w:val="005561FD"/>
    <w:rsid w:val="0055784D"/>
    <w:rsid w:val="00581864"/>
    <w:rsid w:val="0058540A"/>
    <w:rsid w:val="005C6121"/>
    <w:rsid w:val="005F0E8A"/>
    <w:rsid w:val="005F1142"/>
    <w:rsid w:val="0060364E"/>
    <w:rsid w:val="00607839"/>
    <w:rsid w:val="00633818"/>
    <w:rsid w:val="0067270F"/>
    <w:rsid w:val="006E6CEF"/>
    <w:rsid w:val="007174C6"/>
    <w:rsid w:val="007461D4"/>
    <w:rsid w:val="00785826"/>
    <w:rsid w:val="007B58EC"/>
    <w:rsid w:val="007C0204"/>
    <w:rsid w:val="007F7D95"/>
    <w:rsid w:val="0083559F"/>
    <w:rsid w:val="008432CE"/>
    <w:rsid w:val="008465D8"/>
    <w:rsid w:val="00872160"/>
    <w:rsid w:val="00880EC6"/>
    <w:rsid w:val="00881F2F"/>
    <w:rsid w:val="008907FF"/>
    <w:rsid w:val="008B7141"/>
    <w:rsid w:val="0090161E"/>
    <w:rsid w:val="00941844"/>
    <w:rsid w:val="009446DE"/>
    <w:rsid w:val="009464FC"/>
    <w:rsid w:val="009867B8"/>
    <w:rsid w:val="0099608F"/>
    <w:rsid w:val="009A7E89"/>
    <w:rsid w:val="009C3114"/>
    <w:rsid w:val="009F5892"/>
    <w:rsid w:val="00A2612E"/>
    <w:rsid w:val="00A4242E"/>
    <w:rsid w:val="00A45A84"/>
    <w:rsid w:val="00A90BE3"/>
    <w:rsid w:val="00AA5BC0"/>
    <w:rsid w:val="00AB2BE0"/>
    <w:rsid w:val="00AB65DF"/>
    <w:rsid w:val="00B13C85"/>
    <w:rsid w:val="00B318BE"/>
    <w:rsid w:val="00B90CF4"/>
    <w:rsid w:val="00B924F9"/>
    <w:rsid w:val="00BA04D3"/>
    <w:rsid w:val="00BB40FF"/>
    <w:rsid w:val="00BC1721"/>
    <w:rsid w:val="00BC2727"/>
    <w:rsid w:val="00BC4A97"/>
    <w:rsid w:val="00BD248C"/>
    <w:rsid w:val="00BE1EA9"/>
    <w:rsid w:val="00BE58F6"/>
    <w:rsid w:val="00C01003"/>
    <w:rsid w:val="00C13234"/>
    <w:rsid w:val="00C26D65"/>
    <w:rsid w:val="00C81F1F"/>
    <w:rsid w:val="00C9591F"/>
    <w:rsid w:val="00C96D3D"/>
    <w:rsid w:val="00CA2E23"/>
    <w:rsid w:val="00D01A45"/>
    <w:rsid w:val="00D33C4C"/>
    <w:rsid w:val="00D34737"/>
    <w:rsid w:val="00D50D6B"/>
    <w:rsid w:val="00D55011"/>
    <w:rsid w:val="00D63299"/>
    <w:rsid w:val="00D85BB7"/>
    <w:rsid w:val="00DB4A6E"/>
    <w:rsid w:val="00E25A06"/>
    <w:rsid w:val="00E357E8"/>
    <w:rsid w:val="00E4265C"/>
    <w:rsid w:val="00E43F6B"/>
    <w:rsid w:val="00E627B0"/>
    <w:rsid w:val="00E764D7"/>
    <w:rsid w:val="00E855A9"/>
    <w:rsid w:val="00E96269"/>
    <w:rsid w:val="00EB46D8"/>
    <w:rsid w:val="00EC4C86"/>
    <w:rsid w:val="00F365CF"/>
    <w:rsid w:val="00F47E4B"/>
    <w:rsid w:val="00F5762A"/>
    <w:rsid w:val="00F709B0"/>
    <w:rsid w:val="00F77E0E"/>
    <w:rsid w:val="00F83F63"/>
    <w:rsid w:val="00FC7F34"/>
    <w:rsid w:val="00FD78B4"/>
    <w:rsid w:val="00FE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1DE0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4A6E"/>
    <w:rPr>
      <w:rFonts w:ascii="Tahoma" w:hAnsi="Tahoma" w:cs="Tahoma"/>
      <w:sz w:val="16"/>
      <w:szCs w:val="16"/>
    </w:rPr>
  </w:style>
  <w:style w:type="character" w:customStyle="1" w:styleId="HeaderChar">
    <w:name w:val="Header Char"/>
    <w:link w:val="Header"/>
    <w:uiPriority w:val="99"/>
    <w:rsid w:val="00C96D3D"/>
    <w:rPr>
      <w:b/>
      <w:bCs/>
    </w:rPr>
  </w:style>
  <w:style w:type="paragraph" w:styleId="Revision">
    <w:name w:val="Revision"/>
    <w:hidden/>
    <w:uiPriority w:val="99"/>
    <w:semiHidden/>
    <w:rsid w:val="00E357E8"/>
    <w:rPr>
      <w:b/>
      <w:bCs/>
    </w:rPr>
  </w:style>
  <w:style w:type="paragraph" w:styleId="ListParagraph">
    <w:name w:val="List Paragraph"/>
    <w:basedOn w:val="Normal"/>
    <w:uiPriority w:val="34"/>
    <w:qFormat/>
    <w:rsid w:val="00113FDD"/>
    <w:pPr>
      <w:ind w:left="720"/>
      <w:contextualSpacing/>
    </w:pPr>
  </w:style>
  <w:style w:type="character" w:styleId="CommentReference">
    <w:name w:val="annotation reference"/>
    <w:basedOn w:val="DefaultParagraphFont"/>
    <w:semiHidden/>
    <w:unhideWhenUsed/>
    <w:rsid w:val="00D55011"/>
    <w:rPr>
      <w:sz w:val="16"/>
      <w:szCs w:val="16"/>
    </w:rPr>
  </w:style>
  <w:style w:type="paragraph" w:styleId="CommentText">
    <w:name w:val="annotation text"/>
    <w:basedOn w:val="Normal"/>
    <w:link w:val="CommentTextChar"/>
    <w:semiHidden/>
    <w:unhideWhenUsed/>
    <w:rsid w:val="00D55011"/>
  </w:style>
  <w:style w:type="character" w:customStyle="1" w:styleId="CommentTextChar">
    <w:name w:val="Comment Text Char"/>
    <w:basedOn w:val="DefaultParagraphFont"/>
    <w:link w:val="CommentText"/>
    <w:semiHidden/>
    <w:rsid w:val="00D55011"/>
    <w:rPr>
      <w:b/>
      <w:bCs/>
    </w:rPr>
  </w:style>
  <w:style w:type="paragraph" w:styleId="CommentSubject">
    <w:name w:val="annotation subject"/>
    <w:basedOn w:val="CommentText"/>
    <w:next w:val="CommentText"/>
    <w:link w:val="CommentSubjectChar"/>
    <w:semiHidden/>
    <w:unhideWhenUsed/>
    <w:rsid w:val="00D55011"/>
  </w:style>
  <w:style w:type="character" w:customStyle="1" w:styleId="CommentSubjectChar">
    <w:name w:val="Comment Subject Char"/>
    <w:basedOn w:val="CommentTextChar"/>
    <w:link w:val="CommentSubject"/>
    <w:semiHidden/>
    <w:rsid w:val="00D550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4A6E"/>
    <w:rPr>
      <w:rFonts w:ascii="Tahoma" w:hAnsi="Tahoma" w:cs="Tahoma"/>
      <w:sz w:val="16"/>
      <w:szCs w:val="16"/>
    </w:rPr>
  </w:style>
  <w:style w:type="character" w:customStyle="1" w:styleId="HeaderChar">
    <w:name w:val="Header Char"/>
    <w:link w:val="Header"/>
    <w:uiPriority w:val="99"/>
    <w:rsid w:val="00C96D3D"/>
    <w:rPr>
      <w:b/>
      <w:bCs/>
    </w:rPr>
  </w:style>
  <w:style w:type="paragraph" w:styleId="Revision">
    <w:name w:val="Revision"/>
    <w:hidden/>
    <w:uiPriority w:val="99"/>
    <w:semiHidden/>
    <w:rsid w:val="00E357E8"/>
    <w:rPr>
      <w:b/>
      <w:bCs/>
    </w:rPr>
  </w:style>
  <w:style w:type="paragraph" w:styleId="ListParagraph">
    <w:name w:val="List Paragraph"/>
    <w:basedOn w:val="Normal"/>
    <w:uiPriority w:val="34"/>
    <w:qFormat/>
    <w:rsid w:val="00113FDD"/>
    <w:pPr>
      <w:ind w:left="720"/>
      <w:contextualSpacing/>
    </w:pPr>
  </w:style>
  <w:style w:type="character" w:styleId="CommentReference">
    <w:name w:val="annotation reference"/>
    <w:basedOn w:val="DefaultParagraphFont"/>
    <w:semiHidden/>
    <w:unhideWhenUsed/>
    <w:rsid w:val="00D55011"/>
    <w:rPr>
      <w:sz w:val="16"/>
      <w:szCs w:val="16"/>
    </w:rPr>
  </w:style>
  <w:style w:type="paragraph" w:styleId="CommentText">
    <w:name w:val="annotation text"/>
    <w:basedOn w:val="Normal"/>
    <w:link w:val="CommentTextChar"/>
    <w:semiHidden/>
    <w:unhideWhenUsed/>
    <w:rsid w:val="00D55011"/>
  </w:style>
  <w:style w:type="character" w:customStyle="1" w:styleId="CommentTextChar">
    <w:name w:val="Comment Text Char"/>
    <w:basedOn w:val="DefaultParagraphFont"/>
    <w:link w:val="CommentText"/>
    <w:semiHidden/>
    <w:rsid w:val="00D55011"/>
    <w:rPr>
      <w:b/>
      <w:bCs/>
    </w:rPr>
  </w:style>
  <w:style w:type="paragraph" w:styleId="CommentSubject">
    <w:name w:val="annotation subject"/>
    <w:basedOn w:val="CommentText"/>
    <w:next w:val="CommentText"/>
    <w:link w:val="CommentSubjectChar"/>
    <w:semiHidden/>
    <w:unhideWhenUsed/>
    <w:rsid w:val="00D55011"/>
  </w:style>
  <w:style w:type="character" w:customStyle="1" w:styleId="CommentSubjectChar">
    <w:name w:val="Comment Subject Char"/>
    <w:basedOn w:val="CommentTextChar"/>
    <w:link w:val="CommentSubject"/>
    <w:semiHidden/>
    <w:rsid w:val="00D55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9200">
      <w:bodyDiv w:val="1"/>
      <w:marLeft w:val="0"/>
      <w:marRight w:val="0"/>
      <w:marTop w:val="0"/>
      <w:marBottom w:val="0"/>
      <w:divBdr>
        <w:top w:val="none" w:sz="0" w:space="0" w:color="auto"/>
        <w:left w:val="none" w:sz="0" w:space="0" w:color="auto"/>
        <w:bottom w:val="none" w:sz="0" w:space="0" w:color="auto"/>
        <w:right w:val="none" w:sz="0" w:space="0" w:color="auto"/>
      </w:divBdr>
    </w:div>
    <w:div w:id="76756542">
      <w:bodyDiv w:val="1"/>
      <w:marLeft w:val="0"/>
      <w:marRight w:val="0"/>
      <w:marTop w:val="0"/>
      <w:marBottom w:val="0"/>
      <w:divBdr>
        <w:top w:val="none" w:sz="0" w:space="0" w:color="auto"/>
        <w:left w:val="none" w:sz="0" w:space="0" w:color="auto"/>
        <w:bottom w:val="none" w:sz="0" w:space="0" w:color="auto"/>
        <w:right w:val="none" w:sz="0" w:space="0" w:color="auto"/>
      </w:divBdr>
    </w:div>
    <w:div w:id="259335666">
      <w:bodyDiv w:val="1"/>
      <w:marLeft w:val="0"/>
      <w:marRight w:val="0"/>
      <w:marTop w:val="0"/>
      <w:marBottom w:val="0"/>
      <w:divBdr>
        <w:top w:val="none" w:sz="0" w:space="0" w:color="auto"/>
        <w:left w:val="none" w:sz="0" w:space="0" w:color="auto"/>
        <w:bottom w:val="none" w:sz="0" w:space="0" w:color="auto"/>
        <w:right w:val="none" w:sz="0" w:space="0" w:color="auto"/>
      </w:divBdr>
    </w:div>
    <w:div w:id="596408466">
      <w:bodyDiv w:val="1"/>
      <w:marLeft w:val="0"/>
      <w:marRight w:val="0"/>
      <w:marTop w:val="0"/>
      <w:marBottom w:val="0"/>
      <w:divBdr>
        <w:top w:val="none" w:sz="0" w:space="0" w:color="auto"/>
        <w:left w:val="none" w:sz="0" w:space="0" w:color="auto"/>
        <w:bottom w:val="none" w:sz="0" w:space="0" w:color="auto"/>
        <w:right w:val="none" w:sz="0" w:space="0" w:color="auto"/>
      </w:divBdr>
    </w:div>
    <w:div w:id="760951756">
      <w:bodyDiv w:val="1"/>
      <w:marLeft w:val="0"/>
      <w:marRight w:val="0"/>
      <w:marTop w:val="0"/>
      <w:marBottom w:val="0"/>
      <w:divBdr>
        <w:top w:val="none" w:sz="0" w:space="0" w:color="auto"/>
        <w:left w:val="none" w:sz="0" w:space="0" w:color="auto"/>
        <w:bottom w:val="none" w:sz="0" w:space="0" w:color="auto"/>
        <w:right w:val="none" w:sz="0" w:space="0" w:color="auto"/>
      </w:divBdr>
    </w:div>
    <w:div w:id="908542934">
      <w:bodyDiv w:val="1"/>
      <w:marLeft w:val="0"/>
      <w:marRight w:val="0"/>
      <w:marTop w:val="0"/>
      <w:marBottom w:val="0"/>
      <w:divBdr>
        <w:top w:val="none" w:sz="0" w:space="0" w:color="auto"/>
        <w:left w:val="none" w:sz="0" w:space="0" w:color="auto"/>
        <w:bottom w:val="none" w:sz="0" w:space="0" w:color="auto"/>
        <w:right w:val="none" w:sz="0" w:space="0" w:color="auto"/>
      </w:divBdr>
    </w:div>
    <w:div w:id="921719099">
      <w:bodyDiv w:val="1"/>
      <w:marLeft w:val="0"/>
      <w:marRight w:val="0"/>
      <w:marTop w:val="0"/>
      <w:marBottom w:val="0"/>
      <w:divBdr>
        <w:top w:val="none" w:sz="0" w:space="0" w:color="auto"/>
        <w:left w:val="none" w:sz="0" w:space="0" w:color="auto"/>
        <w:bottom w:val="none" w:sz="0" w:space="0" w:color="auto"/>
        <w:right w:val="none" w:sz="0" w:space="0" w:color="auto"/>
      </w:divBdr>
    </w:div>
    <w:div w:id="1056660453">
      <w:bodyDiv w:val="1"/>
      <w:marLeft w:val="0"/>
      <w:marRight w:val="0"/>
      <w:marTop w:val="0"/>
      <w:marBottom w:val="0"/>
      <w:divBdr>
        <w:top w:val="none" w:sz="0" w:space="0" w:color="auto"/>
        <w:left w:val="none" w:sz="0" w:space="0" w:color="auto"/>
        <w:bottom w:val="none" w:sz="0" w:space="0" w:color="auto"/>
        <w:right w:val="none" w:sz="0" w:space="0" w:color="auto"/>
      </w:divBdr>
    </w:div>
    <w:div w:id="1099566810">
      <w:bodyDiv w:val="1"/>
      <w:marLeft w:val="0"/>
      <w:marRight w:val="0"/>
      <w:marTop w:val="0"/>
      <w:marBottom w:val="0"/>
      <w:divBdr>
        <w:top w:val="none" w:sz="0" w:space="0" w:color="auto"/>
        <w:left w:val="none" w:sz="0" w:space="0" w:color="auto"/>
        <w:bottom w:val="none" w:sz="0" w:space="0" w:color="auto"/>
        <w:right w:val="none" w:sz="0" w:space="0" w:color="auto"/>
      </w:divBdr>
    </w:div>
    <w:div w:id="1350524740">
      <w:bodyDiv w:val="1"/>
      <w:marLeft w:val="0"/>
      <w:marRight w:val="0"/>
      <w:marTop w:val="0"/>
      <w:marBottom w:val="0"/>
      <w:divBdr>
        <w:top w:val="none" w:sz="0" w:space="0" w:color="auto"/>
        <w:left w:val="none" w:sz="0" w:space="0" w:color="auto"/>
        <w:bottom w:val="none" w:sz="0" w:space="0" w:color="auto"/>
        <w:right w:val="none" w:sz="0" w:space="0" w:color="auto"/>
      </w:divBdr>
    </w:div>
    <w:div w:id="1421678703">
      <w:bodyDiv w:val="1"/>
      <w:marLeft w:val="0"/>
      <w:marRight w:val="0"/>
      <w:marTop w:val="0"/>
      <w:marBottom w:val="0"/>
      <w:divBdr>
        <w:top w:val="none" w:sz="0" w:space="0" w:color="auto"/>
        <w:left w:val="none" w:sz="0" w:space="0" w:color="auto"/>
        <w:bottom w:val="none" w:sz="0" w:space="0" w:color="auto"/>
        <w:right w:val="none" w:sz="0" w:space="0" w:color="auto"/>
      </w:divBdr>
    </w:div>
    <w:div w:id="162753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3C2F6-8CDF-451A-A6D2-9B8B63FE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2018-01-08T16:20:00Z</cp:lastPrinted>
  <dcterms:created xsi:type="dcterms:W3CDTF">2018-03-19T20:59:00Z</dcterms:created>
  <dcterms:modified xsi:type="dcterms:W3CDTF">2018-03-19T20:59:00Z</dcterms:modified>
</cp:coreProperties>
</file>