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68CE2" w14:textId="77777777" w:rsidR="00201BDB" w:rsidRPr="00201BDB" w:rsidRDefault="00201BDB" w:rsidP="00201BDB">
      <w:pPr>
        <w:jc w:val="center"/>
        <w:rPr>
          <w:rFonts w:ascii="Times New Roman" w:hAnsi="Times New Roman" w:cs="Times New Roman"/>
          <w:b/>
          <w:sz w:val="28"/>
          <w:szCs w:val="28"/>
        </w:rPr>
      </w:pPr>
      <w:bookmarkStart w:id="0" w:name="_GoBack"/>
      <w:bookmarkEnd w:id="0"/>
      <w:r w:rsidRPr="00201BDB">
        <w:rPr>
          <w:rFonts w:ascii="Times New Roman" w:hAnsi="Times New Roman" w:cs="Times New Roman"/>
          <w:b/>
          <w:sz w:val="28"/>
          <w:szCs w:val="28"/>
        </w:rPr>
        <w:t xml:space="preserve">Supporting Statement Part A </w:t>
      </w:r>
    </w:p>
    <w:p w14:paraId="2F791961" w14:textId="77777777" w:rsidR="0002554E" w:rsidRDefault="0002554E" w:rsidP="00351A04">
      <w:pPr>
        <w:jc w:val="center"/>
        <w:rPr>
          <w:rFonts w:ascii="Times New Roman" w:hAnsi="Times New Roman" w:cs="Times New Roman"/>
          <w:b/>
          <w:sz w:val="28"/>
          <w:szCs w:val="28"/>
        </w:rPr>
      </w:pPr>
    </w:p>
    <w:p w14:paraId="0DD0C519" w14:textId="403795C2" w:rsidR="00351A04" w:rsidRPr="00CB29B8" w:rsidRDefault="00351A04" w:rsidP="00351A04">
      <w:pPr>
        <w:jc w:val="center"/>
        <w:rPr>
          <w:rFonts w:ascii="Times New Roman" w:hAnsi="Times New Roman" w:cs="Times New Roman"/>
          <w:b/>
          <w:sz w:val="28"/>
          <w:szCs w:val="28"/>
        </w:rPr>
      </w:pPr>
      <w:r w:rsidRPr="00CB29B8">
        <w:rPr>
          <w:rFonts w:ascii="Times New Roman" w:hAnsi="Times New Roman" w:cs="Times New Roman"/>
          <w:b/>
          <w:sz w:val="28"/>
          <w:szCs w:val="28"/>
        </w:rPr>
        <w:t xml:space="preserve">Assessment of Chemical </w:t>
      </w:r>
      <w:r w:rsidR="00C40BE1" w:rsidRPr="00CB29B8">
        <w:rPr>
          <w:rFonts w:ascii="Times New Roman" w:hAnsi="Times New Roman" w:cs="Times New Roman"/>
          <w:b/>
          <w:sz w:val="28"/>
          <w:szCs w:val="28"/>
        </w:rPr>
        <w:t>Exposures</w:t>
      </w:r>
      <w:r w:rsidRPr="00CB29B8">
        <w:rPr>
          <w:rFonts w:ascii="Times New Roman" w:hAnsi="Times New Roman" w:cs="Times New Roman"/>
          <w:b/>
          <w:sz w:val="28"/>
          <w:szCs w:val="28"/>
        </w:rPr>
        <w:t xml:space="preserve"> (ACE) Investigations</w:t>
      </w:r>
    </w:p>
    <w:p w14:paraId="4E9395CA" w14:textId="4A417C9E" w:rsidR="00452B90" w:rsidRPr="00CB29B8" w:rsidRDefault="00452B90" w:rsidP="00452B90">
      <w:pPr>
        <w:jc w:val="center"/>
        <w:rPr>
          <w:rFonts w:ascii="Times New Roman" w:hAnsi="Times New Roman" w:cs="Times New Roman"/>
          <w:b/>
          <w:sz w:val="28"/>
          <w:szCs w:val="28"/>
        </w:rPr>
      </w:pPr>
      <w:r w:rsidRPr="00CB29B8">
        <w:rPr>
          <w:rFonts w:ascii="Times New Roman" w:hAnsi="Times New Roman" w:cs="Times New Roman"/>
          <w:b/>
          <w:sz w:val="28"/>
          <w:szCs w:val="28"/>
        </w:rPr>
        <w:t>OMB Control No</w:t>
      </w:r>
      <w:r w:rsidR="0028579F" w:rsidRPr="00CB29B8">
        <w:rPr>
          <w:rFonts w:ascii="Times New Roman" w:hAnsi="Times New Roman" w:cs="Times New Roman"/>
          <w:b/>
          <w:sz w:val="28"/>
          <w:szCs w:val="28"/>
        </w:rPr>
        <w:t>: 0923-0051</w:t>
      </w:r>
      <w:r w:rsidRPr="00CB29B8">
        <w:rPr>
          <w:rFonts w:ascii="Times New Roman" w:hAnsi="Times New Roman" w:cs="Times New Roman"/>
          <w:sz w:val="28"/>
          <w:szCs w:val="28"/>
        </w:rPr>
        <w:t xml:space="preserve"> </w:t>
      </w:r>
      <w:r w:rsidRPr="00CB29B8">
        <w:rPr>
          <w:rFonts w:ascii="Times New Roman" w:hAnsi="Times New Roman" w:cs="Times New Roman"/>
          <w:b/>
          <w:sz w:val="28"/>
          <w:szCs w:val="28"/>
        </w:rPr>
        <w:t>(Expiration Date: 03/31/2018)</w:t>
      </w:r>
    </w:p>
    <w:p w14:paraId="6BBCFF3E" w14:textId="77777777" w:rsidR="00832525" w:rsidRDefault="00832525" w:rsidP="00832525">
      <w:pPr>
        <w:tabs>
          <w:tab w:val="left" w:pos="4188"/>
        </w:tabs>
        <w:rPr>
          <w:rFonts w:ascii="Times New Roman" w:hAnsi="Times New Roman" w:cs="Times New Roman"/>
          <w:b/>
          <w:sz w:val="28"/>
          <w:szCs w:val="28"/>
        </w:rPr>
      </w:pPr>
      <w:r>
        <w:rPr>
          <w:rFonts w:ascii="Times New Roman" w:hAnsi="Times New Roman" w:cs="Times New Roman"/>
          <w:b/>
          <w:sz w:val="28"/>
          <w:szCs w:val="28"/>
        </w:rPr>
        <w:t xml:space="preserve">                                                      </w:t>
      </w:r>
    </w:p>
    <w:p w14:paraId="4D111690" w14:textId="5CB3669B" w:rsidR="00BF3C57" w:rsidRPr="00CB29B8" w:rsidRDefault="00832525" w:rsidP="00832525">
      <w:pPr>
        <w:tabs>
          <w:tab w:val="left" w:pos="4188"/>
        </w:tabs>
        <w:rPr>
          <w:rFonts w:ascii="Times New Roman" w:hAnsi="Times New Roman" w:cs="Times New Roman"/>
          <w:b/>
          <w:sz w:val="28"/>
          <w:szCs w:val="28"/>
        </w:rPr>
      </w:pPr>
      <w:r>
        <w:rPr>
          <w:rFonts w:ascii="Times New Roman" w:hAnsi="Times New Roman" w:cs="Times New Roman"/>
          <w:b/>
          <w:sz w:val="28"/>
          <w:szCs w:val="28"/>
        </w:rPr>
        <w:t xml:space="preserve">                                                     </w:t>
      </w:r>
      <w:r w:rsidR="00B06B53">
        <w:rPr>
          <w:rFonts w:ascii="Times New Roman" w:hAnsi="Times New Roman" w:cs="Times New Roman"/>
          <w:b/>
          <w:sz w:val="28"/>
          <w:szCs w:val="28"/>
        </w:rPr>
        <w:t xml:space="preserve">     </w:t>
      </w:r>
      <w:r w:rsidR="00984E9A">
        <w:rPr>
          <w:rFonts w:ascii="Times New Roman" w:hAnsi="Times New Roman" w:cs="Times New Roman"/>
          <w:b/>
          <w:sz w:val="28"/>
          <w:szCs w:val="28"/>
        </w:rPr>
        <w:t xml:space="preserve"> </w:t>
      </w:r>
      <w:r w:rsidR="00764223">
        <w:rPr>
          <w:rFonts w:ascii="Times New Roman" w:hAnsi="Times New Roman" w:cs="Times New Roman"/>
          <w:b/>
          <w:sz w:val="28"/>
          <w:szCs w:val="28"/>
        </w:rPr>
        <w:t>Revision</w:t>
      </w:r>
      <w:r w:rsidR="007168BC" w:rsidRPr="00CB29B8">
        <w:rPr>
          <w:rFonts w:ascii="Times New Roman" w:hAnsi="Times New Roman" w:cs="Times New Roman"/>
          <w:b/>
          <w:sz w:val="28"/>
          <w:szCs w:val="28"/>
        </w:rPr>
        <w:t xml:space="preserve"> </w:t>
      </w:r>
    </w:p>
    <w:p w14:paraId="5763369D" w14:textId="77777777" w:rsidR="00351A04" w:rsidRPr="00CB29B8" w:rsidRDefault="00351A04" w:rsidP="00351A04">
      <w:pPr>
        <w:jc w:val="center"/>
        <w:rPr>
          <w:rFonts w:ascii="Times New Roman" w:hAnsi="Times New Roman" w:cs="Times New Roman"/>
          <w:b/>
          <w:sz w:val="28"/>
          <w:szCs w:val="28"/>
        </w:rPr>
      </w:pPr>
      <w:r w:rsidRPr="00CB29B8">
        <w:rPr>
          <w:rFonts w:ascii="Times New Roman" w:hAnsi="Times New Roman" w:cs="Times New Roman"/>
          <w:b/>
          <w:sz w:val="28"/>
          <w:szCs w:val="28"/>
        </w:rPr>
        <w:t>Generic Clearance</w:t>
      </w:r>
    </w:p>
    <w:p w14:paraId="615A2658" w14:textId="17BDD558" w:rsidR="00351A04" w:rsidRPr="00CB29B8" w:rsidRDefault="008213C2" w:rsidP="00351A04">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 xml:space="preserve">December </w:t>
      </w:r>
      <w:r w:rsidR="00A1305A" w:rsidRPr="00CB29B8">
        <w:rPr>
          <w:rFonts w:ascii="Times New Roman" w:hAnsi="Times New Roman" w:cs="Times New Roman"/>
          <w:b/>
          <w:sz w:val="28"/>
          <w:szCs w:val="28"/>
        </w:rPr>
        <w:t>2017</w:t>
      </w:r>
    </w:p>
    <w:p w14:paraId="5A7DDF27" w14:textId="77777777" w:rsidR="00AF376F" w:rsidRDefault="00AF376F" w:rsidP="00164EF2">
      <w:pPr>
        <w:autoSpaceDE w:val="0"/>
        <w:autoSpaceDN w:val="0"/>
        <w:adjustRightInd w:val="0"/>
        <w:rPr>
          <w:rFonts w:ascii="Times New Roman" w:hAnsi="Times New Roman" w:cs="Times New Roman"/>
          <w:b/>
          <w:sz w:val="24"/>
          <w:szCs w:val="24"/>
        </w:rPr>
      </w:pPr>
    </w:p>
    <w:p w14:paraId="29E6BC34" w14:textId="77777777" w:rsidR="00AF376F" w:rsidRDefault="00AF376F" w:rsidP="00AC5D95">
      <w:pPr>
        <w:autoSpaceDE w:val="0"/>
        <w:autoSpaceDN w:val="0"/>
        <w:adjustRightInd w:val="0"/>
        <w:rPr>
          <w:rFonts w:ascii="Times New Roman" w:hAnsi="Times New Roman" w:cs="Times New Roman"/>
          <w:b/>
          <w:sz w:val="24"/>
          <w:szCs w:val="24"/>
        </w:rPr>
      </w:pPr>
    </w:p>
    <w:p w14:paraId="24FF4447" w14:textId="77777777" w:rsidR="00CB29B8" w:rsidRDefault="00CB29B8" w:rsidP="00AC5D95">
      <w:pPr>
        <w:autoSpaceDE w:val="0"/>
        <w:autoSpaceDN w:val="0"/>
        <w:adjustRightInd w:val="0"/>
        <w:rPr>
          <w:rFonts w:ascii="Times New Roman" w:hAnsi="Times New Roman" w:cs="Times New Roman"/>
          <w:b/>
          <w:sz w:val="24"/>
          <w:szCs w:val="24"/>
        </w:rPr>
      </w:pPr>
    </w:p>
    <w:p w14:paraId="6FEB20FF" w14:textId="77777777" w:rsidR="00CB29B8" w:rsidRDefault="00CB29B8" w:rsidP="00AC5D95">
      <w:pPr>
        <w:autoSpaceDE w:val="0"/>
        <w:autoSpaceDN w:val="0"/>
        <w:adjustRightInd w:val="0"/>
        <w:rPr>
          <w:rFonts w:ascii="Times New Roman" w:hAnsi="Times New Roman" w:cs="Times New Roman"/>
          <w:b/>
          <w:sz w:val="24"/>
          <w:szCs w:val="24"/>
        </w:rPr>
      </w:pPr>
    </w:p>
    <w:p w14:paraId="2A5DC23C" w14:textId="77777777" w:rsidR="00CB29B8" w:rsidRDefault="00CB29B8" w:rsidP="00AC5D95">
      <w:pPr>
        <w:autoSpaceDE w:val="0"/>
        <w:autoSpaceDN w:val="0"/>
        <w:adjustRightInd w:val="0"/>
        <w:rPr>
          <w:rFonts w:ascii="Times New Roman" w:hAnsi="Times New Roman" w:cs="Times New Roman"/>
          <w:b/>
          <w:sz w:val="24"/>
          <w:szCs w:val="24"/>
        </w:rPr>
      </w:pPr>
    </w:p>
    <w:p w14:paraId="69F14B57" w14:textId="77777777" w:rsidR="00CB29B8" w:rsidRDefault="00CB29B8" w:rsidP="00AC5D95">
      <w:pPr>
        <w:autoSpaceDE w:val="0"/>
        <w:autoSpaceDN w:val="0"/>
        <w:adjustRightInd w:val="0"/>
        <w:rPr>
          <w:rFonts w:ascii="Times New Roman" w:hAnsi="Times New Roman" w:cs="Times New Roman"/>
          <w:b/>
          <w:sz w:val="24"/>
          <w:szCs w:val="24"/>
        </w:rPr>
      </w:pPr>
    </w:p>
    <w:p w14:paraId="47F448C4" w14:textId="77777777" w:rsidR="00CB29B8" w:rsidRDefault="00CB29B8" w:rsidP="00AC5D95">
      <w:pPr>
        <w:autoSpaceDE w:val="0"/>
        <w:autoSpaceDN w:val="0"/>
        <w:adjustRightInd w:val="0"/>
        <w:rPr>
          <w:rFonts w:ascii="Times New Roman" w:hAnsi="Times New Roman" w:cs="Times New Roman"/>
          <w:b/>
          <w:sz w:val="24"/>
          <w:szCs w:val="24"/>
        </w:rPr>
      </w:pPr>
    </w:p>
    <w:p w14:paraId="01986431" w14:textId="77777777" w:rsidR="00CB29B8" w:rsidRDefault="00CB29B8" w:rsidP="00AC5D95">
      <w:pPr>
        <w:autoSpaceDE w:val="0"/>
        <w:autoSpaceDN w:val="0"/>
        <w:adjustRightInd w:val="0"/>
        <w:rPr>
          <w:rFonts w:ascii="Times New Roman" w:hAnsi="Times New Roman" w:cs="Times New Roman"/>
          <w:b/>
          <w:sz w:val="24"/>
          <w:szCs w:val="24"/>
        </w:rPr>
      </w:pPr>
    </w:p>
    <w:p w14:paraId="2D26F812" w14:textId="77777777" w:rsidR="00CB29B8" w:rsidRPr="00F34EC0" w:rsidRDefault="00D52690" w:rsidP="00164EF2">
      <w:pPr>
        <w:autoSpaceDE w:val="0"/>
        <w:autoSpaceDN w:val="0"/>
        <w:adjustRightInd w:val="0"/>
        <w:rPr>
          <w:rFonts w:ascii="Times New Roman" w:hAnsi="Times New Roman" w:cs="Times New Roman"/>
          <w:b/>
          <w:sz w:val="24"/>
          <w:szCs w:val="24"/>
        </w:rPr>
      </w:pPr>
      <w:r w:rsidRPr="00F34EC0">
        <w:rPr>
          <w:rFonts w:ascii="Times New Roman" w:hAnsi="Times New Roman" w:cs="Times New Roman"/>
          <w:b/>
          <w:sz w:val="24"/>
          <w:szCs w:val="24"/>
        </w:rPr>
        <w:t xml:space="preserve"> </w:t>
      </w:r>
      <w:r w:rsidR="00AB27A2" w:rsidRPr="00F34EC0">
        <w:rPr>
          <w:rFonts w:ascii="Times New Roman" w:hAnsi="Times New Roman" w:cs="Times New Roman"/>
          <w:b/>
          <w:sz w:val="24"/>
          <w:szCs w:val="24"/>
        </w:rPr>
        <w:t xml:space="preserve">        </w:t>
      </w:r>
    </w:p>
    <w:p w14:paraId="41A5ABA9" w14:textId="77777777" w:rsidR="00F34EC0" w:rsidRDefault="00F34EC0" w:rsidP="00F34EC0">
      <w:pPr>
        <w:pStyle w:val="NoSpacing"/>
        <w:rPr>
          <w:rFonts w:ascii="Times New Roman" w:hAnsi="Times New Roman" w:cs="Times New Roman"/>
          <w:b/>
          <w:sz w:val="24"/>
          <w:szCs w:val="24"/>
        </w:rPr>
      </w:pPr>
    </w:p>
    <w:p w14:paraId="790D91CB" w14:textId="77777777" w:rsidR="00F34EC0" w:rsidRDefault="00F34EC0" w:rsidP="00F34EC0">
      <w:pPr>
        <w:pStyle w:val="NoSpacing"/>
        <w:rPr>
          <w:rFonts w:ascii="Times New Roman" w:hAnsi="Times New Roman" w:cs="Times New Roman"/>
          <w:b/>
          <w:sz w:val="24"/>
          <w:szCs w:val="24"/>
        </w:rPr>
      </w:pPr>
    </w:p>
    <w:p w14:paraId="5A5498B0" w14:textId="77777777" w:rsidR="00F34EC0" w:rsidRDefault="00F34EC0" w:rsidP="00F34EC0">
      <w:pPr>
        <w:pStyle w:val="NoSpacing"/>
        <w:rPr>
          <w:rFonts w:ascii="Times New Roman" w:hAnsi="Times New Roman" w:cs="Times New Roman"/>
          <w:b/>
          <w:sz w:val="24"/>
          <w:szCs w:val="24"/>
        </w:rPr>
      </w:pPr>
    </w:p>
    <w:p w14:paraId="05ADB2F5" w14:textId="575105B3" w:rsidR="00164EF2" w:rsidRPr="00F34EC0" w:rsidRDefault="00164EF2" w:rsidP="00F45904">
      <w:pPr>
        <w:pStyle w:val="NoSpacing"/>
        <w:jc w:val="both"/>
        <w:rPr>
          <w:rFonts w:ascii="Times New Roman" w:hAnsi="Times New Roman" w:cs="Times New Roman"/>
          <w:b/>
          <w:sz w:val="24"/>
          <w:szCs w:val="24"/>
        </w:rPr>
      </w:pPr>
      <w:r w:rsidRPr="00F34EC0">
        <w:rPr>
          <w:rFonts w:ascii="Times New Roman" w:hAnsi="Times New Roman" w:cs="Times New Roman"/>
          <w:b/>
          <w:sz w:val="24"/>
          <w:szCs w:val="24"/>
        </w:rPr>
        <w:t>Point of Contact:</w:t>
      </w:r>
    </w:p>
    <w:p w14:paraId="73B71B98" w14:textId="27A3FF4A" w:rsidR="00164EF2" w:rsidRPr="00F34EC0" w:rsidRDefault="00A15FBD" w:rsidP="00F45904">
      <w:pPr>
        <w:pStyle w:val="NoSpacing"/>
        <w:jc w:val="both"/>
        <w:rPr>
          <w:rFonts w:ascii="Times New Roman" w:hAnsi="Times New Roman" w:cs="Times New Roman"/>
          <w:sz w:val="24"/>
          <w:szCs w:val="24"/>
        </w:rPr>
      </w:pPr>
      <w:r w:rsidRPr="00F34EC0">
        <w:rPr>
          <w:rFonts w:ascii="Times New Roman" w:hAnsi="Times New Roman" w:cs="Times New Roman"/>
          <w:sz w:val="24"/>
          <w:szCs w:val="24"/>
        </w:rPr>
        <w:t>Maureen F. Orr, MS</w:t>
      </w:r>
    </w:p>
    <w:p w14:paraId="52AA9812" w14:textId="59CCD0FB" w:rsidR="00164EF2" w:rsidRPr="00F34EC0" w:rsidRDefault="00A15FBD" w:rsidP="00F45904">
      <w:pPr>
        <w:pStyle w:val="NoSpacing"/>
        <w:jc w:val="both"/>
        <w:rPr>
          <w:rFonts w:ascii="Times New Roman" w:hAnsi="Times New Roman" w:cs="Times New Roman"/>
          <w:sz w:val="24"/>
          <w:szCs w:val="24"/>
        </w:rPr>
      </w:pPr>
      <w:r w:rsidRPr="00F34EC0">
        <w:rPr>
          <w:rFonts w:ascii="Times New Roman" w:hAnsi="Times New Roman" w:cs="Times New Roman"/>
          <w:sz w:val="24"/>
          <w:szCs w:val="24"/>
        </w:rPr>
        <w:t>Team Lead</w:t>
      </w:r>
      <w:r w:rsidR="00164EF2" w:rsidRPr="00F34EC0">
        <w:rPr>
          <w:rFonts w:ascii="Times New Roman" w:hAnsi="Times New Roman" w:cs="Times New Roman"/>
          <w:sz w:val="24"/>
          <w:szCs w:val="24"/>
        </w:rPr>
        <w:t>, Surveillance Team</w:t>
      </w:r>
    </w:p>
    <w:p w14:paraId="7598BC22" w14:textId="77777777" w:rsidR="00164EF2" w:rsidRPr="00F34EC0" w:rsidRDefault="00164EF2" w:rsidP="00F45904">
      <w:pPr>
        <w:pStyle w:val="NoSpacing"/>
        <w:jc w:val="both"/>
        <w:rPr>
          <w:rFonts w:ascii="Times New Roman" w:hAnsi="Times New Roman" w:cs="Times New Roman"/>
          <w:sz w:val="24"/>
          <w:szCs w:val="24"/>
        </w:rPr>
      </w:pPr>
      <w:r w:rsidRPr="00F34EC0">
        <w:rPr>
          <w:rFonts w:ascii="Times New Roman" w:hAnsi="Times New Roman" w:cs="Times New Roman"/>
          <w:sz w:val="24"/>
          <w:szCs w:val="24"/>
        </w:rPr>
        <w:t>Environmental Health Surveillance Branch</w:t>
      </w:r>
    </w:p>
    <w:p w14:paraId="7F765D22" w14:textId="77777777" w:rsidR="00164EF2" w:rsidRPr="00F34EC0" w:rsidRDefault="00164EF2" w:rsidP="00F45904">
      <w:pPr>
        <w:pStyle w:val="NoSpacing"/>
        <w:jc w:val="both"/>
        <w:rPr>
          <w:rFonts w:ascii="Times New Roman" w:hAnsi="Times New Roman" w:cs="Times New Roman"/>
          <w:sz w:val="24"/>
          <w:szCs w:val="24"/>
        </w:rPr>
      </w:pPr>
      <w:r w:rsidRPr="00F34EC0">
        <w:rPr>
          <w:rFonts w:ascii="Times New Roman" w:hAnsi="Times New Roman" w:cs="Times New Roman"/>
          <w:sz w:val="24"/>
          <w:szCs w:val="24"/>
        </w:rPr>
        <w:t xml:space="preserve">Division of Toxicology and Human Health Sciences </w:t>
      </w:r>
    </w:p>
    <w:p w14:paraId="7ADFDA0F" w14:textId="62A278DD" w:rsidR="00164EF2" w:rsidRPr="00F34EC0" w:rsidRDefault="00164EF2" w:rsidP="00F45904">
      <w:pPr>
        <w:pStyle w:val="NoSpacing"/>
        <w:jc w:val="both"/>
        <w:rPr>
          <w:rFonts w:ascii="Times New Roman" w:hAnsi="Times New Roman" w:cs="Times New Roman"/>
          <w:sz w:val="24"/>
          <w:szCs w:val="24"/>
        </w:rPr>
      </w:pPr>
      <w:r w:rsidRPr="00F34EC0">
        <w:rPr>
          <w:rFonts w:ascii="Times New Roman" w:hAnsi="Times New Roman" w:cs="Times New Roman"/>
          <w:sz w:val="24"/>
          <w:szCs w:val="24"/>
        </w:rPr>
        <w:t>Agency for Toxic Substances and Disease Registry</w:t>
      </w:r>
      <w:r w:rsidR="00A5784C">
        <w:rPr>
          <w:rFonts w:ascii="Times New Roman" w:hAnsi="Times New Roman" w:cs="Times New Roman"/>
          <w:sz w:val="24"/>
          <w:szCs w:val="24"/>
        </w:rPr>
        <w:t xml:space="preserve"> (ATDSR)</w:t>
      </w:r>
    </w:p>
    <w:p w14:paraId="78BD6343" w14:textId="56DEB50D" w:rsidR="00164EF2" w:rsidRPr="00F34EC0" w:rsidRDefault="00164EF2" w:rsidP="00F45904">
      <w:pPr>
        <w:pStyle w:val="NoSpacing"/>
        <w:jc w:val="both"/>
        <w:rPr>
          <w:rFonts w:ascii="Times New Roman" w:hAnsi="Times New Roman" w:cs="Times New Roman"/>
          <w:sz w:val="24"/>
          <w:szCs w:val="24"/>
          <w:lang w:val="en"/>
        </w:rPr>
      </w:pPr>
      <w:r w:rsidRPr="00F34EC0">
        <w:rPr>
          <w:rFonts w:ascii="Times New Roman" w:hAnsi="Times New Roman" w:cs="Times New Roman"/>
          <w:sz w:val="24"/>
          <w:szCs w:val="24"/>
          <w:lang w:val="en"/>
        </w:rPr>
        <w:t>4770 Buford Hwy NE, MS F-</w:t>
      </w:r>
      <w:r w:rsidR="00A1305A" w:rsidRPr="00F34EC0">
        <w:rPr>
          <w:rFonts w:ascii="Times New Roman" w:hAnsi="Times New Roman" w:cs="Times New Roman"/>
          <w:sz w:val="24"/>
          <w:szCs w:val="24"/>
          <w:lang w:val="en"/>
        </w:rPr>
        <w:t>57</w:t>
      </w:r>
    </w:p>
    <w:p w14:paraId="1495FE40" w14:textId="77777777" w:rsidR="00164EF2" w:rsidRPr="00F34EC0" w:rsidRDefault="00164EF2" w:rsidP="00F45904">
      <w:pPr>
        <w:pStyle w:val="NoSpacing"/>
        <w:jc w:val="both"/>
        <w:rPr>
          <w:rFonts w:ascii="Times New Roman" w:hAnsi="Times New Roman" w:cs="Times New Roman"/>
          <w:sz w:val="24"/>
          <w:szCs w:val="24"/>
          <w:lang w:val="en"/>
        </w:rPr>
      </w:pPr>
      <w:r w:rsidRPr="00F34EC0">
        <w:rPr>
          <w:rFonts w:ascii="Times New Roman" w:hAnsi="Times New Roman" w:cs="Times New Roman"/>
          <w:sz w:val="24"/>
          <w:szCs w:val="24"/>
          <w:lang w:val="en"/>
        </w:rPr>
        <w:t>Atlanta, GA 30341</w:t>
      </w:r>
    </w:p>
    <w:p w14:paraId="594788EF" w14:textId="73A2DA09" w:rsidR="00164EF2" w:rsidRPr="00F34EC0" w:rsidRDefault="00164EF2" w:rsidP="00F45904">
      <w:pPr>
        <w:pStyle w:val="NoSpacing"/>
        <w:jc w:val="both"/>
        <w:rPr>
          <w:rFonts w:ascii="Times New Roman" w:hAnsi="Times New Roman" w:cs="Times New Roman"/>
          <w:sz w:val="24"/>
          <w:szCs w:val="24"/>
        </w:rPr>
      </w:pPr>
      <w:r w:rsidRPr="00F34EC0">
        <w:rPr>
          <w:rFonts w:ascii="Times New Roman" w:hAnsi="Times New Roman" w:cs="Times New Roman"/>
          <w:sz w:val="24"/>
          <w:szCs w:val="24"/>
        </w:rPr>
        <w:t>Phone: 770-488-</w:t>
      </w:r>
      <w:r w:rsidR="00A1305A" w:rsidRPr="00F34EC0">
        <w:rPr>
          <w:rFonts w:ascii="Times New Roman" w:hAnsi="Times New Roman" w:cs="Times New Roman"/>
          <w:sz w:val="24"/>
          <w:szCs w:val="24"/>
        </w:rPr>
        <w:t>3</w:t>
      </w:r>
      <w:r w:rsidR="00A15FBD" w:rsidRPr="00F34EC0">
        <w:rPr>
          <w:rFonts w:ascii="Times New Roman" w:hAnsi="Times New Roman" w:cs="Times New Roman"/>
          <w:sz w:val="24"/>
          <w:szCs w:val="24"/>
        </w:rPr>
        <w:t>8</w:t>
      </w:r>
      <w:r w:rsidR="00A1305A" w:rsidRPr="00F34EC0">
        <w:rPr>
          <w:rFonts w:ascii="Times New Roman" w:hAnsi="Times New Roman" w:cs="Times New Roman"/>
          <w:sz w:val="24"/>
          <w:szCs w:val="24"/>
        </w:rPr>
        <w:t>06</w:t>
      </w:r>
    </w:p>
    <w:p w14:paraId="285D0EB2" w14:textId="6418462F" w:rsidR="00194347" w:rsidRPr="00F34EC0" w:rsidRDefault="00164EF2" w:rsidP="00F45904">
      <w:pPr>
        <w:pStyle w:val="NoSpacing"/>
        <w:jc w:val="both"/>
        <w:rPr>
          <w:rFonts w:ascii="Times New Roman" w:hAnsi="Times New Roman" w:cs="Times New Roman"/>
          <w:sz w:val="24"/>
          <w:szCs w:val="24"/>
        </w:rPr>
      </w:pPr>
      <w:r w:rsidRPr="00F34EC0">
        <w:rPr>
          <w:rFonts w:ascii="Times New Roman" w:hAnsi="Times New Roman" w:cs="Times New Roman"/>
          <w:sz w:val="24"/>
          <w:szCs w:val="24"/>
        </w:rPr>
        <w:t>Email:</w:t>
      </w:r>
      <w:r w:rsidR="00A15FBD" w:rsidRPr="00F34EC0">
        <w:rPr>
          <w:rFonts w:ascii="Times New Roman" w:hAnsi="Times New Roman" w:cs="Times New Roman"/>
          <w:sz w:val="24"/>
          <w:szCs w:val="24"/>
        </w:rPr>
        <w:t>mco0</w:t>
      </w:r>
      <w:r w:rsidR="00A1305A" w:rsidRPr="00F34EC0">
        <w:rPr>
          <w:rFonts w:ascii="Times New Roman" w:hAnsi="Times New Roman" w:cs="Times New Roman"/>
          <w:sz w:val="24"/>
          <w:szCs w:val="24"/>
        </w:rPr>
        <w:t>@cdc.gov</w:t>
      </w:r>
    </w:p>
    <w:p w14:paraId="15097C49" w14:textId="21D33D16" w:rsidR="00A21198" w:rsidRDefault="00A21198" w:rsidP="00A21198">
      <w:pPr>
        <w:tabs>
          <w:tab w:val="left" w:pos="7784"/>
        </w:tabs>
        <w:jc w:val="center"/>
        <w:rPr>
          <w:rFonts w:ascii="Courier New" w:hAnsi="Courier New" w:cs="Courier New"/>
          <w:sz w:val="24"/>
          <w:szCs w:val="24"/>
        </w:rPr>
      </w:pPr>
    </w:p>
    <w:p w14:paraId="5740925D" w14:textId="77777777" w:rsidR="00F34EC0" w:rsidRDefault="00F34EC0" w:rsidP="000E6437">
      <w:pPr>
        <w:pStyle w:val="Heading1"/>
      </w:pPr>
    </w:p>
    <w:p w14:paraId="15C24DEB" w14:textId="527B177A" w:rsidR="000E6437" w:rsidRDefault="000E6437" w:rsidP="000E6437">
      <w:pPr>
        <w:pStyle w:val="Heading1"/>
      </w:pPr>
      <w:bookmarkStart w:id="1" w:name="_Toc498951004"/>
      <w:r>
        <w:t>List of Attachments</w:t>
      </w:r>
      <w:bookmarkEnd w:id="1"/>
    </w:p>
    <w:p w14:paraId="5A33FC1F" w14:textId="77777777" w:rsidR="000E6437" w:rsidRPr="007D1F40" w:rsidRDefault="000E6437" w:rsidP="000E6437"/>
    <w:p w14:paraId="175C239B" w14:textId="77777777" w:rsidR="000E6437" w:rsidRPr="00CF4FD0" w:rsidRDefault="000E6437" w:rsidP="000E6437">
      <w:pPr>
        <w:spacing w:line="240" w:lineRule="auto"/>
        <w:rPr>
          <w:rFonts w:ascii="Times New Roman" w:hAnsi="Times New Roman" w:cs="Times New Roman"/>
          <w:sz w:val="24"/>
          <w:szCs w:val="24"/>
        </w:rPr>
      </w:pPr>
      <w:r>
        <w:rPr>
          <w:rFonts w:ascii="Times New Roman" w:hAnsi="Times New Roman" w:cs="Times New Roman"/>
          <w:sz w:val="24"/>
          <w:szCs w:val="24"/>
        </w:rPr>
        <w:t>1</w:t>
      </w:r>
      <w:r w:rsidRPr="00CF4FD0">
        <w:rPr>
          <w:rFonts w:ascii="Times New Roman" w:hAnsi="Times New Roman" w:cs="Times New Roman"/>
          <w:sz w:val="24"/>
          <w:szCs w:val="24"/>
        </w:rPr>
        <w:t>.</w:t>
      </w:r>
      <w:r w:rsidRPr="00CF4FD0">
        <w:rPr>
          <w:rFonts w:ascii="Times New Roman" w:hAnsi="Times New Roman" w:cs="Times New Roman"/>
          <w:sz w:val="24"/>
          <w:szCs w:val="24"/>
        </w:rPr>
        <w:tab/>
        <w:t xml:space="preserve">Authorizing Legislation </w:t>
      </w:r>
    </w:p>
    <w:p w14:paraId="44CEABD4" w14:textId="77777777" w:rsidR="000E6437" w:rsidRPr="00CF4FD0" w:rsidRDefault="000E6437" w:rsidP="000E6437">
      <w:pPr>
        <w:spacing w:line="240" w:lineRule="auto"/>
        <w:rPr>
          <w:rFonts w:ascii="Times New Roman" w:hAnsi="Times New Roman" w:cs="Times New Roman"/>
          <w:sz w:val="24"/>
          <w:szCs w:val="24"/>
        </w:rPr>
      </w:pPr>
      <w:r>
        <w:rPr>
          <w:rFonts w:ascii="Times New Roman" w:hAnsi="Times New Roman" w:cs="Times New Roman"/>
          <w:sz w:val="24"/>
          <w:szCs w:val="24"/>
        </w:rPr>
        <w:t>2</w:t>
      </w:r>
      <w:r w:rsidRPr="00CF4FD0">
        <w:rPr>
          <w:rFonts w:ascii="Times New Roman" w:hAnsi="Times New Roman" w:cs="Times New Roman"/>
          <w:sz w:val="24"/>
          <w:szCs w:val="24"/>
        </w:rPr>
        <w:t>.</w:t>
      </w:r>
      <w:r w:rsidRPr="00CF4FD0">
        <w:rPr>
          <w:rFonts w:ascii="Times New Roman" w:hAnsi="Times New Roman" w:cs="Times New Roman"/>
          <w:sz w:val="24"/>
          <w:szCs w:val="24"/>
        </w:rPr>
        <w:tab/>
        <w:t>60-</w:t>
      </w:r>
      <w:r>
        <w:rPr>
          <w:rFonts w:ascii="Times New Roman" w:hAnsi="Times New Roman" w:cs="Times New Roman"/>
          <w:sz w:val="24"/>
          <w:szCs w:val="24"/>
        </w:rPr>
        <w:t>d</w:t>
      </w:r>
      <w:r w:rsidRPr="00CF4FD0">
        <w:rPr>
          <w:rFonts w:ascii="Times New Roman" w:hAnsi="Times New Roman" w:cs="Times New Roman"/>
          <w:sz w:val="24"/>
          <w:szCs w:val="24"/>
        </w:rPr>
        <w:t>ay Federal Register Notice</w:t>
      </w:r>
    </w:p>
    <w:p w14:paraId="47A2B889" w14:textId="77777777" w:rsidR="000E6437" w:rsidRPr="00CF4FD0" w:rsidRDefault="000E6437" w:rsidP="000E6437">
      <w:pPr>
        <w:spacing w:line="240" w:lineRule="auto"/>
        <w:rPr>
          <w:rFonts w:ascii="Times New Roman" w:hAnsi="Times New Roman" w:cs="Times New Roman"/>
          <w:sz w:val="24"/>
          <w:szCs w:val="24"/>
        </w:rPr>
      </w:pPr>
      <w:r>
        <w:rPr>
          <w:rFonts w:ascii="Times New Roman" w:hAnsi="Times New Roman" w:cs="Times New Roman"/>
          <w:sz w:val="24"/>
          <w:szCs w:val="24"/>
        </w:rPr>
        <w:t>3</w:t>
      </w:r>
      <w:r w:rsidRPr="00CF4FD0">
        <w:rPr>
          <w:rFonts w:ascii="Times New Roman" w:hAnsi="Times New Roman" w:cs="Times New Roman"/>
          <w:sz w:val="24"/>
          <w:szCs w:val="24"/>
        </w:rPr>
        <w:t>.</w:t>
      </w:r>
      <w:r w:rsidRPr="00CF4FD0">
        <w:rPr>
          <w:rFonts w:ascii="Times New Roman" w:hAnsi="Times New Roman" w:cs="Times New Roman"/>
          <w:sz w:val="24"/>
          <w:szCs w:val="24"/>
        </w:rPr>
        <w:tab/>
        <w:t>Request for Assessment of Chemical Exposures (ACE) Investigation</w:t>
      </w:r>
    </w:p>
    <w:p w14:paraId="488E356A" w14:textId="77777777" w:rsidR="000E6437" w:rsidRPr="00CF4FD0" w:rsidRDefault="000E6437" w:rsidP="000E6437">
      <w:pPr>
        <w:spacing w:line="240" w:lineRule="auto"/>
        <w:rPr>
          <w:rFonts w:ascii="Times New Roman" w:hAnsi="Times New Roman" w:cs="Times New Roman"/>
          <w:sz w:val="24"/>
          <w:szCs w:val="24"/>
        </w:rPr>
      </w:pPr>
      <w:r>
        <w:rPr>
          <w:rFonts w:ascii="Times New Roman" w:hAnsi="Times New Roman" w:cs="Times New Roman"/>
          <w:sz w:val="24"/>
          <w:szCs w:val="24"/>
        </w:rPr>
        <w:t>4</w:t>
      </w:r>
      <w:r w:rsidRPr="00CF4FD0">
        <w:rPr>
          <w:rFonts w:ascii="Times New Roman" w:hAnsi="Times New Roman" w:cs="Times New Roman"/>
          <w:sz w:val="24"/>
          <w:szCs w:val="24"/>
        </w:rPr>
        <w:t>.</w:t>
      </w:r>
      <w:r w:rsidRPr="00CF4FD0">
        <w:rPr>
          <w:rFonts w:ascii="Times New Roman" w:hAnsi="Times New Roman" w:cs="Times New Roman"/>
          <w:sz w:val="24"/>
          <w:szCs w:val="24"/>
        </w:rPr>
        <w:tab/>
        <w:t>ACE Investigation GenIC Advance Notification Email</w:t>
      </w:r>
    </w:p>
    <w:p w14:paraId="12A3EE97" w14:textId="77777777" w:rsidR="000E6437" w:rsidRPr="00CF4FD0" w:rsidRDefault="000E6437" w:rsidP="000E6437">
      <w:pPr>
        <w:spacing w:line="240" w:lineRule="auto"/>
        <w:rPr>
          <w:rFonts w:ascii="Times New Roman" w:hAnsi="Times New Roman" w:cs="Times New Roman"/>
          <w:sz w:val="24"/>
          <w:szCs w:val="24"/>
        </w:rPr>
      </w:pPr>
      <w:r>
        <w:rPr>
          <w:rFonts w:ascii="Times New Roman" w:hAnsi="Times New Roman" w:cs="Times New Roman"/>
          <w:sz w:val="24"/>
          <w:szCs w:val="24"/>
        </w:rPr>
        <w:t>5</w:t>
      </w:r>
      <w:r w:rsidRPr="00CF4FD0">
        <w:rPr>
          <w:rFonts w:ascii="Times New Roman" w:hAnsi="Times New Roman" w:cs="Times New Roman"/>
          <w:sz w:val="24"/>
          <w:szCs w:val="24"/>
        </w:rPr>
        <w:t>.</w:t>
      </w:r>
      <w:r w:rsidRPr="00CF4FD0">
        <w:rPr>
          <w:rFonts w:ascii="Times New Roman" w:hAnsi="Times New Roman" w:cs="Times New Roman"/>
          <w:sz w:val="24"/>
          <w:szCs w:val="24"/>
        </w:rPr>
        <w:tab/>
        <w:t>ACE Investigations Burden Memo</w:t>
      </w:r>
    </w:p>
    <w:p w14:paraId="3604CA7B" w14:textId="77777777" w:rsidR="000E6437" w:rsidRPr="00CF4FD0" w:rsidRDefault="000E6437" w:rsidP="000E6437">
      <w:pPr>
        <w:spacing w:line="240" w:lineRule="auto"/>
        <w:rPr>
          <w:rFonts w:ascii="Times New Roman" w:hAnsi="Times New Roman" w:cs="Times New Roman"/>
          <w:sz w:val="24"/>
          <w:szCs w:val="24"/>
        </w:rPr>
      </w:pPr>
      <w:r>
        <w:rPr>
          <w:rFonts w:ascii="Times New Roman" w:hAnsi="Times New Roman" w:cs="Times New Roman"/>
          <w:sz w:val="24"/>
          <w:szCs w:val="24"/>
        </w:rPr>
        <w:t>6</w:t>
      </w:r>
      <w:r w:rsidRPr="00CF4FD0">
        <w:rPr>
          <w:rFonts w:ascii="Times New Roman" w:hAnsi="Times New Roman" w:cs="Times New Roman"/>
          <w:sz w:val="24"/>
          <w:szCs w:val="24"/>
        </w:rPr>
        <w:t>.</w:t>
      </w:r>
      <w:r w:rsidRPr="00CF4FD0">
        <w:rPr>
          <w:rFonts w:ascii="Times New Roman" w:hAnsi="Times New Roman" w:cs="Times New Roman"/>
          <w:sz w:val="24"/>
          <w:szCs w:val="24"/>
        </w:rPr>
        <w:tab/>
        <w:t>Steps for Conducting an ACE Investigation</w:t>
      </w:r>
    </w:p>
    <w:p w14:paraId="70D8B04A" w14:textId="351D2982" w:rsidR="000E6437" w:rsidRDefault="000E6437" w:rsidP="000E6437">
      <w:pPr>
        <w:spacing w:line="240" w:lineRule="auto"/>
        <w:rPr>
          <w:rFonts w:ascii="Times New Roman" w:hAnsi="Times New Roman" w:cs="Times New Roman"/>
          <w:sz w:val="24"/>
          <w:szCs w:val="24"/>
        </w:rPr>
      </w:pPr>
      <w:r>
        <w:rPr>
          <w:rFonts w:ascii="Times New Roman" w:hAnsi="Times New Roman" w:cs="Times New Roman"/>
          <w:sz w:val="24"/>
          <w:szCs w:val="24"/>
        </w:rPr>
        <w:t>7</w:t>
      </w:r>
      <w:r w:rsidRPr="00CF4FD0">
        <w:rPr>
          <w:rFonts w:ascii="Times New Roman" w:hAnsi="Times New Roman" w:cs="Times New Roman"/>
          <w:sz w:val="24"/>
          <w:szCs w:val="24"/>
        </w:rPr>
        <w:t>.</w:t>
      </w:r>
      <w:r w:rsidRPr="00CF4FD0">
        <w:rPr>
          <w:rFonts w:ascii="Times New Roman" w:hAnsi="Times New Roman" w:cs="Times New Roman"/>
          <w:sz w:val="24"/>
          <w:szCs w:val="24"/>
        </w:rPr>
        <w:tab/>
      </w:r>
      <w:r w:rsidR="00E14354">
        <w:rPr>
          <w:rFonts w:ascii="Times New Roman" w:hAnsi="Times New Roman" w:cs="Times New Roman"/>
          <w:sz w:val="24"/>
          <w:szCs w:val="24"/>
        </w:rPr>
        <w:t xml:space="preserve">ACE </w:t>
      </w:r>
      <w:r w:rsidRPr="00CF4FD0">
        <w:rPr>
          <w:rFonts w:ascii="Times New Roman" w:hAnsi="Times New Roman" w:cs="Times New Roman"/>
          <w:sz w:val="24"/>
          <w:szCs w:val="24"/>
        </w:rPr>
        <w:t>Consent Forms (sample)</w:t>
      </w:r>
    </w:p>
    <w:p w14:paraId="43EFFE65" w14:textId="77777777" w:rsidR="000E6437" w:rsidRPr="00CF4FD0" w:rsidRDefault="000E6437" w:rsidP="000E6437">
      <w:pPr>
        <w:spacing w:line="240" w:lineRule="auto"/>
        <w:rPr>
          <w:rFonts w:ascii="Times New Roman" w:hAnsi="Times New Roman" w:cs="Times New Roman"/>
          <w:sz w:val="24"/>
          <w:szCs w:val="24"/>
        </w:rPr>
      </w:pPr>
      <w:r w:rsidRPr="00DE5FE4">
        <w:rPr>
          <w:rFonts w:ascii="Times New Roman" w:hAnsi="Times New Roman" w:cs="Times New Roman"/>
          <w:sz w:val="24"/>
          <w:szCs w:val="24"/>
        </w:rPr>
        <w:t>8.</w:t>
      </w:r>
      <w:r w:rsidRPr="00DE5FE4">
        <w:rPr>
          <w:rFonts w:ascii="Times New Roman" w:hAnsi="Times New Roman" w:cs="Times New Roman"/>
          <w:sz w:val="24"/>
          <w:szCs w:val="24"/>
        </w:rPr>
        <w:tab/>
        <w:t>ACE Rash Report</w:t>
      </w:r>
    </w:p>
    <w:p w14:paraId="68FF37BD" w14:textId="77777777" w:rsidR="000E6437" w:rsidRPr="00CF4FD0" w:rsidRDefault="000E6437" w:rsidP="000E6437">
      <w:pPr>
        <w:spacing w:line="240" w:lineRule="auto"/>
        <w:rPr>
          <w:rFonts w:ascii="Times New Roman" w:hAnsi="Times New Roman" w:cs="Times New Roman"/>
          <w:sz w:val="24"/>
          <w:szCs w:val="24"/>
        </w:rPr>
      </w:pPr>
      <w:r>
        <w:rPr>
          <w:rFonts w:ascii="Times New Roman" w:hAnsi="Times New Roman" w:cs="Times New Roman"/>
          <w:sz w:val="24"/>
          <w:szCs w:val="24"/>
        </w:rPr>
        <w:t>9</w:t>
      </w:r>
      <w:r w:rsidRPr="00CF4FD0">
        <w:rPr>
          <w:rFonts w:ascii="Times New Roman" w:hAnsi="Times New Roman" w:cs="Times New Roman"/>
          <w:sz w:val="24"/>
          <w:szCs w:val="24"/>
        </w:rPr>
        <w:t>.</w:t>
      </w:r>
      <w:r w:rsidRPr="00CF4FD0">
        <w:rPr>
          <w:rFonts w:ascii="Times New Roman" w:hAnsi="Times New Roman" w:cs="Times New Roman"/>
          <w:sz w:val="24"/>
          <w:szCs w:val="24"/>
        </w:rPr>
        <w:tab/>
        <w:t>NCEH-ATSDR Research Determination</w:t>
      </w:r>
    </w:p>
    <w:p w14:paraId="220A3FB4" w14:textId="77777777" w:rsidR="000E6437" w:rsidRDefault="000E6437" w:rsidP="000E6437">
      <w:pPr>
        <w:pStyle w:val="Heading1"/>
      </w:pPr>
    </w:p>
    <w:p w14:paraId="7E3AA165" w14:textId="77777777" w:rsidR="000E6437" w:rsidRDefault="000E6437" w:rsidP="000E6437">
      <w:pPr>
        <w:pStyle w:val="Heading1"/>
      </w:pPr>
    </w:p>
    <w:p w14:paraId="2A4EAB0F" w14:textId="77777777" w:rsidR="000E6437" w:rsidRPr="00DA4D17" w:rsidRDefault="000E6437" w:rsidP="000E6437"/>
    <w:p w14:paraId="0D72CA63" w14:textId="6E2F7211" w:rsidR="000E6437" w:rsidRDefault="000E6437" w:rsidP="000E6437">
      <w:pPr>
        <w:pStyle w:val="Heading1"/>
      </w:pPr>
      <w:bookmarkStart w:id="2" w:name="_Toc498951005"/>
      <w:r>
        <w:t xml:space="preserve">List of </w:t>
      </w:r>
      <w:r w:rsidRPr="00CF4FD0">
        <w:t>Appendices</w:t>
      </w:r>
      <w:bookmarkEnd w:id="2"/>
    </w:p>
    <w:p w14:paraId="07CAF14A" w14:textId="77777777" w:rsidR="000E6437" w:rsidRPr="007D1F40" w:rsidRDefault="000E6437" w:rsidP="000E6437"/>
    <w:p w14:paraId="0F9755A3" w14:textId="1DE78E5D" w:rsidR="000E6437" w:rsidRPr="00CF4FD0" w:rsidRDefault="000E6437" w:rsidP="000E6437">
      <w:pPr>
        <w:spacing w:line="240" w:lineRule="auto"/>
        <w:rPr>
          <w:rFonts w:ascii="Times New Roman" w:hAnsi="Times New Roman" w:cs="Times New Roman"/>
          <w:sz w:val="24"/>
          <w:szCs w:val="24"/>
        </w:rPr>
      </w:pPr>
      <w:r>
        <w:rPr>
          <w:rFonts w:ascii="Times New Roman" w:hAnsi="Times New Roman" w:cs="Times New Roman"/>
          <w:sz w:val="24"/>
          <w:szCs w:val="24"/>
        </w:rPr>
        <w:t>A</w:t>
      </w:r>
      <w:r w:rsidR="00B709C1">
        <w:rPr>
          <w:rFonts w:ascii="Times New Roman" w:hAnsi="Times New Roman" w:cs="Times New Roman"/>
          <w:sz w:val="24"/>
          <w:szCs w:val="24"/>
        </w:rPr>
        <w:t>.</w:t>
      </w:r>
      <w:r w:rsidR="00B709C1">
        <w:rPr>
          <w:rFonts w:ascii="Times New Roman" w:hAnsi="Times New Roman" w:cs="Times New Roman"/>
          <w:sz w:val="24"/>
          <w:szCs w:val="24"/>
        </w:rPr>
        <w:tab/>
        <w:t>Summary</w:t>
      </w:r>
      <w:r w:rsidR="00426D18">
        <w:rPr>
          <w:rFonts w:ascii="Times New Roman" w:hAnsi="Times New Roman" w:cs="Times New Roman"/>
          <w:sz w:val="24"/>
          <w:szCs w:val="24"/>
        </w:rPr>
        <w:t xml:space="preserve"> of</w:t>
      </w:r>
      <w:r w:rsidRPr="00CF4FD0">
        <w:rPr>
          <w:rFonts w:ascii="Times New Roman" w:hAnsi="Times New Roman" w:cs="Times New Roman"/>
          <w:sz w:val="24"/>
          <w:szCs w:val="24"/>
        </w:rPr>
        <w:t xml:space="preserve"> ACE Investigations</w:t>
      </w:r>
    </w:p>
    <w:p w14:paraId="3BBD1912" w14:textId="77777777" w:rsidR="000E6437" w:rsidRPr="00CF4FD0" w:rsidRDefault="000E6437" w:rsidP="000E6437">
      <w:pPr>
        <w:spacing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General Survey </w:t>
      </w:r>
      <w:r w:rsidRPr="00CF4FD0">
        <w:rPr>
          <w:rFonts w:ascii="Times New Roman" w:hAnsi="Times New Roman" w:cs="Times New Roman"/>
          <w:sz w:val="24"/>
          <w:szCs w:val="24"/>
        </w:rPr>
        <w:t>(sample)</w:t>
      </w:r>
    </w:p>
    <w:p w14:paraId="60778C9F" w14:textId="6DC6FE82" w:rsidR="000E6437" w:rsidRPr="00CF4FD0" w:rsidRDefault="000E6437" w:rsidP="000E6437">
      <w:pPr>
        <w:spacing w:line="240" w:lineRule="auto"/>
        <w:rPr>
          <w:rFonts w:ascii="Times New Roman" w:hAnsi="Times New Roman" w:cs="Times New Roman"/>
          <w:sz w:val="24"/>
          <w:szCs w:val="24"/>
        </w:rPr>
      </w:pPr>
      <w:r>
        <w:rPr>
          <w:rFonts w:ascii="Times New Roman" w:hAnsi="Times New Roman" w:cs="Times New Roman"/>
          <w:sz w:val="24"/>
          <w:szCs w:val="24"/>
        </w:rPr>
        <w:t>C</w:t>
      </w:r>
      <w:r w:rsidRPr="00CF4FD0">
        <w:rPr>
          <w:rFonts w:ascii="Times New Roman" w:hAnsi="Times New Roman" w:cs="Times New Roman"/>
          <w:sz w:val="24"/>
          <w:szCs w:val="24"/>
        </w:rPr>
        <w:t>.</w:t>
      </w:r>
      <w:r w:rsidRPr="00CF4FD0">
        <w:rPr>
          <w:rFonts w:ascii="Times New Roman" w:hAnsi="Times New Roman" w:cs="Times New Roman"/>
          <w:sz w:val="24"/>
          <w:szCs w:val="24"/>
        </w:rPr>
        <w:tab/>
      </w:r>
      <w:r w:rsidR="00764223">
        <w:rPr>
          <w:rFonts w:ascii="Times New Roman" w:hAnsi="Times New Roman" w:cs="Times New Roman"/>
          <w:sz w:val="24"/>
          <w:szCs w:val="24"/>
        </w:rPr>
        <w:t>ACE Short</w:t>
      </w:r>
      <w:r w:rsidRPr="00CF4FD0">
        <w:rPr>
          <w:rFonts w:ascii="Times New Roman" w:hAnsi="Times New Roman" w:cs="Times New Roman"/>
          <w:sz w:val="24"/>
          <w:szCs w:val="24"/>
        </w:rPr>
        <w:t xml:space="preserve"> Form (sample)</w:t>
      </w:r>
    </w:p>
    <w:p w14:paraId="655A9BBB" w14:textId="77777777" w:rsidR="000E6437" w:rsidRPr="00CF4FD0" w:rsidRDefault="000E6437" w:rsidP="000E6437">
      <w:pPr>
        <w:spacing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Household Survey </w:t>
      </w:r>
      <w:r w:rsidRPr="00CF4FD0">
        <w:rPr>
          <w:rFonts w:ascii="Times New Roman" w:hAnsi="Times New Roman" w:cs="Times New Roman"/>
          <w:sz w:val="24"/>
          <w:szCs w:val="24"/>
        </w:rPr>
        <w:t>(sample)</w:t>
      </w:r>
    </w:p>
    <w:p w14:paraId="60154B52" w14:textId="77777777" w:rsidR="000E6437" w:rsidRPr="00CF4FD0" w:rsidRDefault="000E6437" w:rsidP="000E6437">
      <w:pPr>
        <w:spacing w:line="240" w:lineRule="auto"/>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Hospital Survey </w:t>
      </w:r>
      <w:r w:rsidRPr="00CF4FD0">
        <w:rPr>
          <w:rFonts w:ascii="Times New Roman" w:hAnsi="Times New Roman" w:cs="Times New Roman"/>
          <w:sz w:val="24"/>
          <w:szCs w:val="24"/>
        </w:rPr>
        <w:t>(sample)</w:t>
      </w:r>
    </w:p>
    <w:p w14:paraId="2BF76254" w14:textId="77777777" w:rsidR="000E6437" w:rsidRPr="00CF4FD0" w:rsidRDefault="000E6437" w:rsidP="000E6437">
      <w:pPr>
        <w:spacing w:line="240" w:lineRule="auto"/>
        <w:rPr>
          <w:rFonts w:ascii="Times New Roman" w:hAnsi="Times New Roman" w:cs="Times New Roman"/>
          <w:sz w:val="24"/>
          <w:szCs w:val="24"/>
        </w:rPr>
      </w:pPr>
      <w:r>
        <w:rPr>
          <w:rFonts w:ascii="Times New Roman" w:hAnsi="Times New Roman" w:cs="Times New Roman"/>
          <w:sz w:val="24"/>
          <w:szCs w:val="24"/>
        </w:rPr>
        <w:t>F</w:t>
      </w:r>
      <w:r w:rsidRPr="00CF4FD0">
        <w:rPr>
          <w:rFonts w:ascii="Times New Roman" w:hAnsi="Times New Roman" w:cs="Times New Roman"/>
          <w:sz w:val="24"/>
          <w:szCs w:val="24"/>
        </w:rPr>
        <w:t>.</w:t>
      </w:r>
      <w:r w:rsidRPr="00CF4FD0">
        <w:rPr>
          <w:rFonts w:ascii="Times New Roman" w:hAnsi="Times New Roman" w:cs="Times New Roman"/>
          <w:sz w:val="24"/>
          <w:szCs w:val="24"/>
        </w:rPr>
        <w:tab/>
      </w:r>
      <w:r>
        <w:rPr>
          <w:rFonts w:ascii="Times New Roman" w:hAnsi="Times New Roman" w:cs="Times New Roman"/>
          <w:sz w:val="24"/>
          <w:szCs w:val="24"/>
        </w:rPr>
        <w:t xml:space="preserve">Medical Chart Abstraction Form </w:t>
      </w:r>
      <w:r w:rsidRPr="00CF4FD0">
        <w:rPr>
          <w:rFonts w:ascii="Times New Roman" w:hAnsi="Times New Roman" w:cs="Times New Roman"/>
          <w:sz w:val="24"/>
          <w:szCs w:val="24"/>
        </w:rPr>
        <w:t>(sample)</w:t>
      </w:r>
    </w:p>
    <w:p w14:paraId="4C840CAD" w14:textId="77777777" w:rsidR="000E6437" w:rsidRPr="00CF4FD0" w:rsidRDefault="000E6437" w:rsidP="000E6437">
      <w:pPr>
        <w:spacing w:line="240" w:lineRule="auto"/>
        <w:rPr>
          <w:rFonts w:ascii="Times New Roman" w:hAnsi="Times New Roman" w:cs="Times New Roman"/>
          <w:sz w:val="24"/>
          <w:szCs w:val="24"/>
        </w:rPr>
      </w:pPr>
      <w:r>
        <w:rPr>
          <w:rFonts w:ascii="Times New Roman" w:hAnsi="Times New Roman" w:cs="Times New Roman"/>
          <w:sz w:val="24"/>
          <w:szCs w:val="24"/>
        </w:rPr>
        <w:t>G</w:t>
      </w:r>
      <w:r w:rsidRPr="00CF4FD0">
        <w:rPr>
          <w:rFonts w:ascii="Times New Roman" w:hAnsi="Times New Roman" w:cs="Times New Roman"/>
          <w:sz w:val="24"/>
          <w:szCs w:val="24"/>
        </w:rPr>
        <w:t>.</w:t>
      </w:r>
      <w:r w:rsidRPr="00CF4FD0">
        <w:rPr>
          <w:rFonts w:ascii="Times New Roman" w:hAnsi="Times New Roman" w:cs="Times New Roman"/>
          <w:sz w:val="24"/>
          <w:szCs w:val="24"/>
        </w:rPr>
        <w:tab/>
        <w:t>Veterinary Chart Abstraction Form (sample)</w:t>
      </w:r>
    </w:p>
    <w:p w14:paraId="00E732BA" w14:textId="77777777" w:rsidR="000E6437" w:rsidRPr="00CF4FD0" w:rsidRDefault="000E6437" w:rsidP="000E6437">
      <w:pPr>
        <w:spacing w:line="240" w:lineRule="auto"/>
        <w:rPr>
          <w:rFonts w:ascii="Times New Roman" w:hAnsi="Times New Roman" w:cs="Times New Roman"/>
          <w:sz w:val="24"/>
          <w:szCs w:val="24"/>
        </w:rPr>
      </w:pPr>
      <w:r>
        <w:rPr>
          <w:rFonts w:ascii="Times New Roman" w:hAnsi="Times New Roman" w:cs="Times New Roman"/>
          <w:sz w:val="24"/>
          <w:szCs w:val="24"/>
        </w:rPr>
        <w:t>H</w:t>
      </w:r>
      <w:r w:rsidRPr="00CF4FD0">
        <w:rPr>
          <w:rFonts w:ascii="Times New Roman" w:hAnsi="Times New Roman" w:cs="Times New Roman"/>
          <w:sz w:val="24"/>
          <w:szCs w:val="24"/>
        </w:rPr>
        <w:t>.</w:t>
      </w:r>
      <w:r w:rsidRPr="00CF4FD0">
        <w:rPr>
          <w:rFonts w:ascii="Times New Roman" w:hAnsi="Times New Roman" w:cs="Times New Roman"/>
          <w:sz w:val="24"/>
          <w:szCs w:val="24"/>
        </w:rPr>
        <w:tab/>
        <w:t>Decision Tree for ACE Investigations</w:t>
      </w:r>
    </w:p>
    <w:p w14:paraId="00EC8EDF" w14:textId="77777777" w:rsidR="000E6437" w:rsidRDefault="000E6437" w:rsidP="00A21198">
      <w:pPr>
        <w:tabs>
          <w:tab w:val="left" w:pos="7784"/>
        </w:tabs>
        <w:jc w:val="center"/>
        <w:rPr>
          <w:rFonts w:ascii="Courier New" w:hAnsi="Courier New" w:cs="Courier New"/>
          <w:sz w:val="24"/>
          <w:szCs w:val="24"/>
        </w:rPr>
        <w:sectPr w:rsidR="000E6437" w:rsidSect="00C40BE1">
          <w:footerReference w:type="default" r:id="rId9"/>
          <w:footerReference w:type="first" r:id="rId10"/>
          <w:pgSz w:w="12240" w:h="15840"/>
          <w:pgMar w:top="1080" w:right="1440" w:bottom="1080" w:left="1440" w:header="720" w:footer="720" w:gutter="0"/>
          <w:pgNumType w:start="1"/>
          <w:cols w:space="720"/>
          <w:titlePg/>
          <w:docGrid w:linePitch="360"/>
        </w:sectPr>
      </w:pPr>
    </w:p>
    <w:sdt>
      <w:sdtPr>
        <w:rPr>
          <w:rFonts w:asciiTheme="minorHAnsi" w:eastAsiaTheme="minorHAnsi" w:hAnsiTheme="minorHAnsi" w:cstheme="minorBidi"/>
          <w:color w:val="auto"/>
          <w:sz w:val="22"/>
          <w:szCs w:val="22"/>
        </w:rPr>
        <w:id w:val="-768936165"/>
        <w:docPartObj>
          <w:docPartGallery w:val="Table of Contents"/>
          <w:docPartUnique/>
        </w:docPartObj>
      </w:sdtPr>
      <w:sdtEndPr>
        <w:rPr>
          <w:b/>
          <w:bCs/>
          <w:noProof/>
        </w:rPr>
      </w:sdtEndPr>
      <w:sdtContent>
        <w:p w14:paraId="5F8B8E13" w14:textId="77777777" w:rsidR="00A5784C" w:rsidRPr="00A5784C" w:rsidRDefault="00A5784C" w:rsidP="00A5784C">
          <w:pPr>
            <w:pStyle w:val="TOCHeading"/>
            <w:jc w:val="center"/>
            <w:rPr>
              <w:rFonts w:cs="Times New Roman"/>
              <w:b/>
              <w:color w:val="auto"/>
            </w:rPr>
          </w:pPr>
          <w:r w:rsidRPr="00A5784C">
            <w:rPr>
              <w:rFonts w:cs="Times New Roman"/>
              <w:b/>
              <w:color w:val="auto"/>
            </w:rPr>
            <w:t>Table of Contents</w:t>
          </w:r>
        </w:p>
        <w:p w14:paraId="0C9D3B7C" w14:textId="18DE4968" w:rsidR="00913D37" w:rsidRDefault="00913D37">
          <w:pPr>
            <w:pStyle w:val="TOCHeading"/>
          </w:pPr>
        </w:p>
        <w:p w14:paraId="268E7E2F" w14:textId="4E500367" w:rsidR="00B7747F" w:rsidRDefault="00913D37">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98951004" w:history="1">
            <w:r w:rsidR="00B7747F" w:rsidRPr="0055158C">
              <w:rPr>
                <w:rStyle w:val="Hyperlink"/>
                <w:noProof/>
              </w:rPr>
              <w:t>List of Attachments</w:t>
            </w:r>
            <w:r w:rsidR="00B7747F">
              <w:rPr>
                <w:noProof/>
                <w:webHidden/>
              </w:rPr>
              <w:tab/>
            </w:r>
            <w:r w:rsidR="00B7747F">
              <w:rPr>
                <w:noProof/>
                <w:webHidden/>
              </w:rPr>
              <w:fldChar w:fldCharType="begin"/>
            </w:r>
            <w:r w:rsidR="00B7747F">
              <w:rPr>
                <w:noProof/>
                <w:webHidden/>
              </w:rPr>
              <w:instrText xml:space="preserve"> PAGEREF _Toc498951004 \h </w:instrText>
            </w:r>
            <w:r w:rsidR="00B7747F">
              <w:rPr>
                <w:noProof/>
                <w:webHidden/>
              </w:rPr>
            </w:r>
            <w:r w:rsidR="00B7747F">
              <w:rPr>
                <w:noProof/>
                <w:webHidden/>
              </w:rPr>
              <w:fldChar w:fldCharType="separate"/>
            </w:r>
            <w:r w:rsidR="00A5784C">
              <w:rPr>
                <w:noProof/>
                <w:webHidden/>
              </w:rPr>
              <w:t>2</w:t>
            </w:r>
            <w:r w:rsidR="00B7747F">
              <w:rPr>
                <w:noProof/>
                <w:webHidden/>
              </w:rPr>
              <w:fldChar w:fldCharType="end"/>
            </w:r>
          </w:hyperlink>
        </w:p>
        <w:p w14:paraId="438B94CF" w14:textId="6DFF1169" w:rsidR="00B7747F" w:rsidRDefault="004E60B4">
          <w:pPr>
            <w:pStyle w:val="TOC1"/>
            <w:rPr>
              <w:rFonts w:asciiTheme="minorHAnsi" w:eastAsiaTheme="minorEastAsia" w:hAnsiTheme="minorHAnsi" w:cstheme="minorBidi"/>
              <w:noProof/>
              <w:sz w:val="22"/>
              <w:szCs w:val="22"/>
            </w:rPr>
          </w:pPr>
          <w:hyperlink w:anchor="_Toc498951005" w:history="1">
            <w:r w:rsidR="00B7747F" w:rsidRPr="0055158C">
              <w:rPr>
                <w:rStyle w:val="Hyperlink"/>
                <w:noProof/>
              </w:rPr>
              <w:t>List of Appendices</w:t>
            </w:r>
            <w:r w:rsidR="00B7747F">
              <w:rPr>
                <w:noProof/>
                <w:webHidden/>
              </w:rPr>
              <w:tab/>
            </w:r>
            <w:r w:rsidR="00B7747F">
              <w:rPr>
                <w:noProof/>
                <w:webHidden/>
              </w:rPr>
              <w:fldChar w:fldCharType="begin"/>
            </w:r>
            <w:r w:rsidR="00B7747F">
              <w:rPr>
                <w:noProof/>
                <w:webHidden/>
              </w:rPr>
              <w:instrText xml:space="preserve"> PAGEREF _Toc498951005 \h </w:instrText>
            </w:r>
            <w:r w:rsidR="00B7747F">
              <w:rPr>
                <w:noProof/>
                <w:webHidden/>
              </w:rPr>
            </w:r>
            <w:r w:rsidR="00B7747F">
              <w:rPr>
                <w:noProof/>
                <w:webHidden/>
              </w:rPr>
              <w:fldChar w:fldCharType="separate"/>
            </w:r>
            <w:r w:rsidR="00A5784C">
              <w:rPr>
                <w:noProof/>
                <w:webHidden/>
              </w:rPr>
              <w:t>2</w:t>
            </w:r>
            <w:r w:rsidR="00B7747F">
              <w:rPr>
                <w:noProof/>
                <w:webHidden/>
              </w:rPr>
              <w:fldChar w:fldCharType="end"/>
            </w:r>
          </w:hyperlink>
        </w:p>
        <w:p w14:paraId="5CD8AAD4" w14:textId="0FDFDF93" w:rsidR="00B7747F" w:rsidRDefault="004E60B4">
          <w:pPr>
            <w:pStyle w:val="TOC1"/>
            <w:rPr>
              <w:rFonts w:asciiTheme="minorHAnsi" w:eastAsiaTheme="minorEastAsia" w:hAnsiTheme="minorHAnsi" w:cstheme="minorBidi"/>
              <w:noProof/>
              <w:sz w:val="22"/>
              <w:szCs w:val="22"/>
            </w:rPr>
          </w:pPr>
          <w:hyperlink w:anchor="_Toc498951006" w:history="1">
            <w:r w:rsidR="00B7747F" w:rsidRPr="0055158C">
              <w:rPr>
                <w:rStyle w:val="Hyperlink"/>
                <w:noProof/>
              </w:rPr>
              <w:t>A.1. Circumstances Making the Collection of Information Necessary</w:t>
            </w:r>
            <w:r w:rsidR="00B7747F">
              <w:rPr>
                <w:noProof/>
                <w:webHidden/>
              </w:rPr>
              <w:tab/>
            </w:r>
            <w:r w:rsidR="00B7747F">
              <w:rPr>
                <w:noProof/>
                <w:webHidden/>
              </w:rPr>
              <w:fldChar w:fldCharType="begin"/>
            </w:r>
            <w:r w:rsidR="00B7747F">
              <w:rPr>
                <w:noProof/>
                <w:webHidden/>
              </w:rPr>
              <w:instrText xml:space="preserve"> PAGEREF _Toc498951006 \h </w:instrText>
            </w:r>
            <w:r w:rsidR="00B7747F">
              <w:rPr>
                <w:noProof/>
                <w:webHidden/>
              </w:rPr>
            </w:r>
            <w:r w:rsidR="00B7747F">
              <w:rPr>
                <w:noProof/>
                <w:webHidden/>
              </w:rPr>
              <w:fldChar w:fldCharType="separate"/>
            </w:r>
            <w:r w:rsidR="00A5784C">
              <w:rPr>
                <w:noProof/>
                <w:webHidden/>
              </w:rPr>
              <w:t>4</w:t>
            </w:r>
            <w:r w:rsidR="00B7747F">
              <w:rPr>
                <w:noProof/>
                <w:webHidden/>
              </w:rPr>
              <w:fldChar w:fldCharType="end"/>
            </w:r>
          </w:hyperlink>
        </w:p>
        <w:p w14:paraId="7F1E7ADA" w14:textId="3DC5B2EE" w:rsidR="00B7747F" w:rsidRDefault="004E60B4">
          <w:pPr>
            <w:pStyle w:val="TOC1"/>
            <w:rPr>
              <w:rFonts w:asciiTheme="minorHAnsi" w:eastAsiaTheme="minorEastAsia" w:hAnsiTheme="minorHAnsi" w:cstheme="minorBidi"/>
              <w:noProof/>
              <w:sz w:val="22"/>
              <w:szCs w:val="22"/>
            </w:rPr>
          </w:pPr>
          <w:hyperlink w:anchor="_Toc498951007" w:history="1">
            <w:r w:rsidR="00B7747F" w:rsidRPr="0055158C">
              <w:rPr>
                <w:rStyle w:val="Hyperlink"/>
                <w:noProof/>
              </w:rPr>
              <w:t>A.2. Purpose and Use of the Information Collection</w:t>
            </w:r>
            <w:r w:rsidR="00B7747F">
              <w:rPr>
                <w:noProof/>
                <w:webHidden/>
              </w:rPr>
              <w:tab/>
            </w:r>
            <w:r w:rsidR="00B7747F">
              <w:rPr>
                <w:noProof/>
                <w:webHidden/>
              </w:rPr>
              <w:fldChar w:fldCharType="begin"/>
            </w:r>
            <w:r w:rsidR="00B7747F">
              <w:rPr>
                <w:noProof/>
                <w:webHidden/>
              </w:rPr>
              <w:instrText xml:space="preserve"> PAGEREF _Toc498951007 \h </w:instrText>
            </w:r>
            <w:r w:rsidR="00B7747F">
              <w:rPr>
                <w:noProof/>
                <w:webHidden/>
              </w:rPr>
            </w:r>
            <w:r w:rsidR="00B7747F">
              <w:rPr>
                <w:noProof/>
                <w:webHidden/>
              </w:rPr>
              <w:fldChar w:fldCharType="separate"/>
            </w:r>
            <w:r w:rsidR="00A5784C">
              <w:rPr>
                <w:noProof/>
                <w:webHidden/>
              </w:rPr>
              <w:t>5</w:t>
            </w:r>
            <w:r w:rsidR="00B7747F">
              <w:rPr>
                <w:noProof/>
                <w:webHidden/>
              </w:rPr>
              <w:fldChar w:fldCharType="end"/>
            </w:r>
          </w:hyperlink>
        </w:p>
        <w:p w14:paraId="4F5BF65B" w14:textId="6E9A782E" w:rsidR="00B7747F" w:rsidRDefault="004E60B4">
          <w:pPr>
            <w:pStyle w:val="TOC1"/>
            <w:rPr>
              <w:rFonts w:asciiTheme="minorHAnsi" w:eastAsiaTheme="minorEastAsia" w:hAnsiTheme="minorHAnsi" w:cstheme="minorBidi"/>
              <w:noProof/>
              <w:sz w:val="22"/>
              <w:szCs w:val="22"/>
            </w:rPr>
          </w:pPr>
          <w:hyperlink w:anchor="_Toc498951008" w:history="1">
            <w:r w:rsidR="00B7747F" w:rsidRPr="0055158C">
              <w:rPr>
                <w:rStyle w:val="Hyperlink"/>
                <w:noProof/>
              </w:rPr>
              <w:t>A.3. Use of Improved Information Technology and Burden Reduction</w:t>
            </w:r>
            <w:r w:rsidR="00B7747F">
              <w:rPr>
                <w:noProof/>
                <w:webHidden/>
              </w:rPr>
              <w:tab/>
            </w:r>
            <w:r w:rsidR="00B7747F">
              <w:rPr>
                <w:noProof/>
                <w:webHidden/>
              </w:rPr>
              <w:fldChar w:fldCharType="begin"/>
            </w:r>
            <w:r w:rsidR="00B7747F">
              <w:rPr>
                <w:noProof/>
                <w:webHidden/>
              </w:rPr>
              <w:instrText xml:space="preserve"> PAGEREF _Toc498951008 \h </w:instrText>
            </w:r>
            <w:r w:rsidR="00B7747F">
              <w:rPr>
                <w:noProof/>
                <w:webHidden/>
              </w:rPr>
            </w:r>
            <w:r w:rsidR="00B7747F">
              <w:rPr>
                <w:noProof/>
                <w:webHidden/>
              </w:rPr>
              <w:fldChar w:fldCharType="separate"/>
            </w:r>
            <w:r w:rsidR="00A5784C">
              <w:rPr>
                <w:noProof/>
                <w:webHidden/>
              </w:rPr>
              <w:t>7</w:t>
            </w:r>
            <w:r w:rsidR="00B7747F">
              <w:rPr>
                <w:noProof/>
                <w:webHidden/>
              </w:rPr>
              <w:fldChar w:fldCharType="end"/>
            </w:r>
          </w:hyperlink>
        </w:p>
        <w:p w14:paraId="1606CFF6" w14:textId="4F21EEC1" w:rsidR="00B7747F" w:rsidRDefault="004E60B4">
          <w:pPr>
            <w:pStyle w:val="TOC1"/>
            <w:rPr>
              <w:rFonts w:asciiTheme="minorHAnsi" w:eastAsiaTheme="minorEastAsia" w:hAnsiTheme="minorHAnsi" w:cstheme="minorBidi"/>
              <w:noProof/>
              <w:sz w:val="22"/>
              <w:szCs w:val="22"/>
            </w:rPr>
          </w:pPr>
          <w:hyperlink w:anchor="_Toc498951009" w:history="1">
            <w:r w:rsidR="00B7747F" w:rsidRPr="0055158C">
              <w:rPr>
                <w:rStyle w:val="Hyperlink"/>
                <w:noProof/>
              </w:rPr>
              <w:t>A.4. Efforts to Identify Duplication and Use of Similar Information</w:t>
            </w:r>
            <w:r w:rsidR="00B7747F">
              <w:rPr>
                <w:noProof/>
                <w:webHidden/>
              </w:rPr>
              <w:tab/>
            </w:r>
            <w:r w:rsidR="00B7747F">
              <w:rPr>
                <w:noProof/>
                <w:webHidden/>
              </w:rPr>
              <w:fldChar w:fldCharType="begin"/>
            </w:r>
            <w:r w:rsidR="00B7747F">
              <w:rPr>
                <w:noProof/>
                <w:webHidden/>
              </w:rPr>
              <w:instrText xml:space="preserve"> PAGEREF _Toc498951009 \h </w:instrText>
            </w:r>
            <w:r w:rsidR="00B7747F">
              <w:rPr>
                <w:noProof/>
                <w:webHidden/>
              </w:rPr>
            </w:r>
            <w:r w:rsidR="00B7747F">
              <w:rPr>
                <w:noProof/>
                <w:webHidden/>
              </w:rPr>
              <w:fldChar w:fldCharType="separate"/>
            </w:r>
            <w:r w:rsidR="00A5784C">
              <w:rPr>
                <w:noProof/>
                <w:webHidden/>
              </w:rPr>
              <w:t>7</w:t>
            </w:r>
            <w:r w:rsidR="00B7747F">
              <w:rPr>
                <w:noProof/>
                <w:webHidden/>
              </w:rPr>
              <w:fldChar w:fldCharType="end"/>
            </w:r>
          </w:hyperlink>
        </w:p>
        <w:p w14:paraId="1E64CE1C" w14:textId="6DEFE60F" w:rsidR="00B7747F" w:rsidRDefault="004E60B4">
          <w:pPr>
            <w:pStyle w:val="TOC1"/>
            <w:rPr>
              <w:rFonts w:asciiTheme="minorHAnsi" w:eastAsiaTheme="minorEastAsia" w:hAnsiTheme="minorHAnsi" w:cstheme="minorBidi"/>
              <w:noProof/>
              <w:sz w:val="22"/>
              <w:szCs w:val="22"/>
            </w:rPr>
          </w:pPr>
          <w:hyperlink w:anchor="_Toc498951010" w:history="1">
            <w:r w:rsidR="00B7747F" w:rsidRPr="0055158C">
              <w:rPr>
                <w:rStyle w:val="Hyperlink"/>
                <w:noProof/>
              </w:rPr>
              <w:t>A.5. Impact on Small Businesses or Other Small Entities</w:t>
            </w:r>
            <w:r w:rsidR="00B7747F">
              <w:rPr>
                <w:noProof/>
                <w:webHidden/>
              </w:rPr>
              <w:tab/>
            </w:r>
            <w:r w:rsidR="00B7747F">
              <w:rPr>
                <w:noProof/>
                <w:webHidden/>
              </w:rPr>
              <w:fldChar w:fldCharType="begin"/>
            </w:r>
            <w:r w:rsidR="00B7747F">
              <w:rPr>
                <w:noProof/>
                <w:webHidden/>
              </w:rPr>
              <w:instrText xml:space="preserve"> PAGEREF _Toc498951010 \h </w:instrText>
            </w:r>
            <w:r w:rsidR="00B7747F">
              <w:rPr>
                <w:noProof/>
                <w:webHidden/>
              </w:rPr>
            </w:r>
            <w:r w:rsidR="00B7747F">
              <w:rPr>
                <w:noProof/>
                <w:webHidden/>
              </w:rPr>
              <w:fldChar w:fldCharType="separate"/>
            </w:r>
            <w:r w:rsidR="00A5784C">
              <w:rPr>
                <w:noProof/>
                <w:webHidden/>
              </w:rPr>
              <w:t>8</w:t>
            </w:r>
            <w:r w:rsidR="00B7747F">
              <w:rPr>
                <w:noProof/>
                <w:webHidden/>
              </w:rPr>
              <w:fldChar w:fldCharType="end"/>
            </w:r>
          </w:hyperlink>
        </w:p>
        <w:p w14:paraId="1C43D56D" w14:textId="39254902" w:rsidR="00B7747F" w:rsidRDefault="004E60B4">
          <w:pPr>
            <w:pStyle w:val="TOC1"/>
            <w:rPr>
              <w:rFonts w:asciiTheme="minorHAnsi" w:eastAsiaTheme="minorEastAsia" w:hAnsiTheme="minorHAnsi" w:cstheme="minorBidi"/>
              <w:noProof/>
              <w:sz w:val="22"/>
              <w:szCs w:val="22"/>
            </w:rPr>
          </w:pPr>
          <w:hyperlink w:anchor="_Toc498951011" w:history="1">
            <w:r w:rsidR="00B7747F" w:rsidRPr="0055158C">
              <w:rPr>
                <w:rStyle w:val="Hyperlink"/>
                <w:noProof/>
              </w:rPr>
              <w:t>A.6. Consequences of Collecting the Information Less Frequently</w:t>
            </w:r>
            <w:r w:rsidR="00B7747F">
              <w:rPr>
                <w:noProof/>
                <w:webHidden/>
              </w:rPr>
              <w:tab/>
            </w:r>
            <w:r w:rsidR="00B7747F">
              <w:rPr>
                <w:noProof/>
                <w:webHidden/>
              </w:rPr>
              <w:fldChar w:fldCharType="begin"/>
            </w:r>
            <w:r w:rsidR="00B7747F">
              <w:rPr>
                <w:noProof/>
                <w:webHidden/>
              </w:rPr>
              <w:instrText xml:space="preserve"> PAGEREF _Toc498951011 \h </w:instrText>
            </w:r>
            <w:r w:rsidR="00B7747F">
              <w:rPr>
                <w:noProof/>
                <w:webHidden/>
              </w:rPr>
            </w:r>
            <w:r w:rsidR="00B7747F">
              <w:rPr>
                <w:noProof/>
                <w:webHidden/>
              </w:rPr>
              <w:fldChar w:fldCharType="separate"/>
            </w:r>
            <w:r w:rsidR="00A5784C">
              <w:rPr>
                <w:noProof/>
                <w:webHidden/>
              </w:rPr>
              <w:t>8</w:t>
            </w:r>
            <w:r w:rsidR="00B7747F">
              <w:rPr>
                <w:noProof/>
                <w:webHidden/>
              </w:rPr>
              <w:fldChar w:fldCharType="end"/>
            </w:r>
          </w:hyperlink>
        </w:p>
        <w:p w14:paraId="715F747C" w14:textId="3CB062C2" w:rsidR="00B7747F" w:rsidRDefault="004E60B4">
          <w:pPr>
            <w:pStyle w:val="TOC1"/>
            <w:rPr>
              <w:rFonts w:asciiTheme="minorHAnsi" w:eastAsiaTheme="minorEastAsia" w:hAnsiTheme="minorHAnsi" w:cstheme="minorBidi"/>
              <w:noProof/>
              <w:sz w:val="22"/>
              <w:szCs w:val="22"/>
            </w:rPr>
          </w:pPr>
          <w:hyperlink w:anchor="_Toc498951012" w:history="1">
            <w:r w:rsidR="00B7747F" w:rsidRPr="0055158C">
              <w:rPr>
                <w:rStyle w:val="Hyperlink"/>
                <w:noProof/>
              </w:rPr>
              <w:t>A.7. Special Circumstances Relating to the Guidelines of 5 CFR 1320.5</w:t>
            </w:r>
            <w:r w:rsidR="00B7747F">
              <w:rPr>
                <w:noProof/>
                <w:webHidden/>
              </w:rPr>
              <w:tab/>
            </w:r>
            <w:r w:rsidR="00B7747F">
              <w:rPr>
                <w:noProof/>
                <w:webHidden/>
              </w:rPr>
              <w:fldChar w:fldCharType="begin"/>
            </w:r>
            <w:r w:rsidR="00B7747F">
              <w:rPr>
                <w:noProof/>
                <w:webHidden/>
              </w:rPr>
              <w:instrText xml:space="preserve"> PAGEREF _Toc498951012 \h </w:instrText>
            </w:r>
            <w:r w:rsidR="00B7747F">
              <w:rPr>
                <w:noProof/>
                <w:webHidden/>
              </w:rPr>
            </w:r>
            <w:r w:rsidR="00B7747F">
              <w:rPr>
                <w:noProof/>
                <w:webHidden/>
              </w:rPr>
              <w:fldChar w:fldCharType="separate"/>
            </w:r>
            <w:r w:rsidR="00A5784C">
              <w:rPr>
                <w:noProof/>
                <w:webHidden/>
              </w:rPr>
              <w:t>8</w:t>
            </w:r>
            <w:r w:rsidR="00B7747F">
              <w:rPr>
                <w:noProof/>
                <w:webHidden/>
              </w:rPr>
              <w:fldChar w:fldCharType="end"/>
            </w:r>
          </w:hyperlink>
        </w:p>
        <w:p w14:paraId="7604BA98" w14:textId="2BEE28BC" w:rsidR="00B7747F" w:rsidRDefault="004E60B4">
          <w:pPr>
            <w:pStyle w:val="TOC1"/>
            <w:rPr>
              <w:rFonts w:asciiTheme="minorHAnsi" w:eastAsiaTheme="minorEastAsia" w:hAnsiTheme="minorHAnsi" w:cstheme="minorBidi"/>
              <w:noProof/>
              <w:sz w:val="22"/>
              <w:szCs w:val="22"/>
            </w:rPr>
          </w:pPr>
          <w:hyperlink w:anchor="_Toc498951013" w:history="1">
            <w:r w:rsidR="00B7747F" w:rsidRPr="0055158C">
              <w:rPr>
                <w:rStyle w:val="Hyperlink"/>
                <w:noProof/>
              </w:rPr>
              <w:t xml:space="preserve">A.8. Comments in Response to the Federal Register Notice and Efforts to Consult Outside the Agency </w:t>
            </w:r>
            <w:r w:rsidR="00B7747F">
              <w:rPr>
                <w:noProof/>
                <w:webHidden/>
              </w:rPr>
              <w:tab/>
            </w:r>
            <w:r w:rsidR="00B7747F">
              <w:rPr>
                <w:noProof/>
                <w:webHidden/>
              </w:rPr>
              <w:fldChar w:fldCharType="begin"/>
            </w:r>
            <w:r w:rsidR="00B7747F">
              <w:rPr>
                <w:noProof/>
                <w:webHidden/>
              </w:rPr>
              <w:instrText xml:space="preserve"> PAGEREF _Toc498951013 \h </w:instrText>
            </w:r>
            <w:r w:rsidR="00B7747F">
              <w:rPr>
                <w:noProof/>
                <w:webHidden/>
              </w:rPr>
            </w:r>
            <w:r w:rsidR="00B7747F">
              <w:rPr>
                <w:noProof/>
                <w:webHidden/>
              </w:rPr>
              <w:fldChar w:fldCharType="separate"/>
            </w:r>
            <w:r w:rsidR="00A5784C">
              <w:rPr>
                <w:noProof/>
                <w:webHidden/>
              </w:rPr>
              <w:t>9</w:t>
            </w:r>
            <w:r w:rsidR="00B7747F">
              <w:rPr>
                <w:noProof/>
                <w:webHidden/>
              </w:rPr>
              <w:fldChar w:fldCharType="end"/>
            </w:r>
          </w:hyperlink>
        </w:p>
        <w:p w14:paraId="2E775BAC" w14:textId="350FF82E" w:rsidR="00B7747F" w:rsidRDefault="004E60B4">
          <w:pPr>
            <w:pStyle w:val="TOC1"/>
            <w:rPr>
              <w:rFonts w:asciiTheme="minorHAnsi" w:eastAsiaTheme="minorEastAsia" w:hAnsiTheme="minorHAnsi" w:cstheme="minorBidi"/>
              <w:noProof/>
              <w:sz w:val="22"/>
              <w:szCs w:val="22"/>
            </w:rPr>
          </w:pPr>
          <w:hyperlink w:anchor="_Toc498951015" w:history="1">
            <w:r w:rsidR="00B7747F" w:rsidRPr="0055158C">
              <w:rPr>
                <w:rStyle w:val="Hyperlink"/>
                <w:noProof/>
              </w:rPr>
              <w:t>A.9. Explanation of Any Payment or Gift to Respondents</w:t>
            </w:r>
            <w:r w:rsidR="00B7747F">
              <w:rPr>
                <w:noProof/>
                <w:webHidden/>
              </w:rPr>
              <w:tab/>
            </w:r>
            <w:r w:rsidR="00B7747F">
              <w:rPr>
                <w:noProof/>
                <w:webHidden/>
              </w:rPr>
              <w:fldChar w:fldCharType="begin"/>
            </w:r>
            <w:r w:rsidR="00B7747F">
              <w:rPr>
                <w:noProof/>
                <w:webHidden/>
              </w:rPr>
              <w:instrText xml:space="preserve"> PAGEREF _Toc498951015 \h </w:instrText>
            </w:r>
            <w:r w:rsidR="00B7747F">
              <w:rPr>
                <w:noProof/>
                <w:webHidden/>
              </w:rPr>
            </w:r>
            <w:r w:rsidR="00B7747F">
              <w:rPr>
                <w:noProof/>
                <w:webHidden/>
              </w:rPr>
              <w:fldChar w:fldCharType="separate"/>
            </w:r>
            <w:r w:rsidR="00A5784C">
              <w:rPr>
                <w:noProof/>
                <w:webHidden/>
              </w:rPr>
              <w:t>10</w:t>
            </w:r>
            <w:r w:rsidR="00B7747F">
              <w:rPr>
                <w:noProof/>
                <w:webHidden/>
              </w:rPr>
              <w:fldChar w:fldCharType="end"/>
            </w:r>
          </w:hyperlink>
        </w:p>
        <w:p w14:paraId="3404921A" w14:textId="5760BC38" w:rsidR="00B7747F" w:rsidRDefault="004E60B4">
          <w:pPr>
            <w:pStyle w:val="TOC1"/>
            <w:rPr>
              <w:rFonts w:asciiTheme="minorHAnsi" w:eastAsiaTheme="minorEastAsia" w:hAnsiTheme="minorHAnsi" w:cstheme="minorBidi"/>
              <w:noProof/>
              <w:sz w:val="22"/>
              <w:szCs w:val="22"/>
            </w:rPr>
          </w:pPr>
          <w:hyperlink w:anchor="_Toc498951016" w:history="1">
            <w:r w:rsidR="00B7747F" w:rsidRPr="0055158C">
              <w:rPr>
                <w:rStyle w:val="Hyperlink"/>
                <w:noProof/>
              </w:rPr>
              <w:t>A.10. Assurance of Confidentiality Provided to Respondents</w:t>
            </w:r>
            <w:r w:rsidR="00B7747F">
              <w:rPr>
                <w:noProof/>
                <w:webHidden/>
              </w:rPr>
              <w:tab/>
            </w:r>
            <w:r w:rsidR="00B7747F">
              <w:rPr>
                <w:noProof/>
                <w:webHidden/>
              </w:rPr>
              <w:fldChar w:fldCharType="begin"/>
            </w:r>
            <w:r w:rsidR="00B7747F">
              <w:rPr>
                <w:noProof/>
                <w:webHidden/>
              </w:rPr>
              <w:instrText xml:space="preserve"> PAGEREF _Toc498951016 \h </w:instrText>
            </w:r>
            <w:r w:rsidR="00B7747F">
              <w:rPr>
                <w:noProof/>
                <w:webHidden/>
              </w:rPr>
            </w:r>
            <w:r w:rsidR="00B7747F">
              <w:rPr>
                <w:noProof/>
                <w:webHidden/>
              </w:rPr>
              <w:fldChar w:fldCharType="separate"/>
            </w:r>
            <w:r w:rsidR="00A5784C">
              <w:rPr>
                <w:noProof/>
                <w:webHidden/>
              </w:rPr>
              <w:t>10</w:t>
            </w:r>
            <w:r w:rsidR="00B7747F">
              <w:rPr>
                <w:noProof/>
                <w:webHidden/>
              </w:rPr>
              <w:fldChar w:fldCharType="end"/>
            </w:r>
          </w:hyperlink>
        </w:p>
        <w:p w14:paraId="2E65C743" w14:textId="6299A06D" w:rsidR="00B7747F" w:rsidRDefault="004E60B4">
          <w:pPr>
            <w:pStyle w:val="TOC1"/>
            <w:rPr>
              <w:rFonts w:asciiTheme="minorHAnsi" w:eastAsiaTheme="minorEastAsia" w:hAnsiTheme="minorHAnsi" w:cstheme="minorBidi"/>
              <w:noProof/>
              <w:sz w:val="22"/>
              <w:szCs w:val="22"/>
            </w:rPr>
          </w:pPr>
          <w:hyperlink w:anchor="_Toc498951017" w:history="1">
            <w:r w:rsidR="00B7747F" w:rsidRPr="0055158C">
              <w:rPr>
                <w:rStyle w:val="Hyperlink"/>
                <w:noProof/>
              </w:rPr>
              <w:t>A.11. Justification for Sensitive Questions</w:t>
            </w:r>
            <w:r w:rsidR="00B7747F">
              <w:rPr>
                <w:noProof/>
                <w:webHidden/>
              </w:rPr>
              <w:tab/>
            </w:r>
            <w:r w:rsidR="00B7747F">
              <w:rPr>
                <w:noProof/>
                <w:webHidden/>
              </w:rPr>
              <w:fldChar w:fldCharType="begin"/>
            </w:r>
            <w:r w:rsidR="00B7747F">
              <w:rPr>
                <w:noProof/>
                <w:webHidden/>
              </w:rPr>
              <w:instrText xml:space="preserve"> PAGEREF _Toc498951017 \h </w:instrText>
            </w:r>
            <w:r w:rsidR="00B7747F">
              <w:rPr>
                <w:noProof/>
                <w:webHidden/>
              </w:rPr>
            </w:r>
            <w:r w:rsidR="00B7747F">
              <w:rPr>
                <w:noProof/>
                <w:webHidden/>
              </w:rPr>
              <w:fldChar w:fldCharType="separate"/>
            </w:r>
            <w:r w:rsidR="00A5784C">
              <w:rPr>
                <w:noProof/>
                <w:webHidden/>
              </w:rPr>
              <w:t>15</w:t>
            </w:r>
            <w:r w:rsidR="00B7747F">
              <w:rPr>
                <w:noProof/>
                <w:webHidden/>
              </w:rPr>
              <w:fldChar w:fldCharType="end"/>
            </w:r>
          </w:hyperlink>
        </w:p>
        <w:p w14:paraId="119A2AB0" w14:textId="01A693E3" w:rsidR="00B7747F" w:rsidRDefault="004E60B4">
          <w:pPr>
            <w:pStyle w:val="TOC1"/>
            <w:rPr>
              <w:rFonts w:asciiTheme="minorHAnsi" w:eastAsiaTheme="minorEastAsia" w:hAnsiTheme="minorHAnsi" w:cstheme="minorBidi"/>
              <w:noProof/>
              <w:sz w:val="22"/>
              <w:szCs w:val="22"/>
            </w:rPr>
          </w:pPr>
          <w:hyperlink w:anchor="_Toc498951018" w:history="1">
            <w:r w:rsidR="00B7747F" w:rsidRPr="0055158C">
              <w:rPr>
                <w:rStyle w:val="Hyperlink"/>
                <w:noProof/>
              </w:rPr>
              <w:t>A.12. Estimates of Annualized Burden Hours and Costs</w:t>
            </w:r>
            <w:r w:rsidR="00B7747F">
              <w:rPr>
                <w:noProof/>
                <w:webHidden/>
              </w:rPr>
              <w:tab/>
            </w:r>
            <w:r w:rsidR="00B7747F">
              <w:rPr>
                <w:noProof/>
                <w:webHidden/>
              </w:rPr>
              <w:fldChar w:fldCharType="begin"/>
            </w:r>
            <w:r w:rsidR="00B7747F">
              <w:rPr>
                <w:noProof/>
                <w:webHidden/>
              </w:rPr>
              <w:instrText xml:space="preserve"> PAGEREF _Toc498951018 \h </w:instrText>
            </w:r>
            <w:r w:rsidR="00B7747F">
              <w:rPr>
                <w:noProof/>
                <w:webHidden/>
              </w:rPr>
            </w:r>
            <w:r w:rsidR="00B7747F">
              <w:rPr>
                <w:noProof/>
                <w:webHidden/>
              </w:rPr>
              <w:fldChar w:fldCharType="separate"/>
            </w:r>
            <w:r w:rsidR="00A5784C">
              <w:rPr>
                <w:noProof/>
                <w:webHidden/>
              </w:rPr>
              <w:t>15</w:t>
            </w:r>
            <w:r w:rsidR="00B7747F">
              <w:rPr>
                <w:noProof/>
                <w:webHidden/>
              </w:rPr>
              <w:fldChar w:fldCharType="end"/>
            </w:r>
          </w:hyperlink>
        </w:p>
        <w:p w14:paraId="62645124" w14:textId="5CA400BB" w:rsidR="00B7747F" w:rsidRDefault="004E60B4">
          <w:pPr>
            <w:pStyle w:val="TOC1"/>
            <w:rPr>
              <w:rFonts w:asciiTheme="minorHAnsi" w:eastAsiaTheme="minorEastAsia" w:hAnsiTheme="minorHAnsi" w:cstheme="minorBidi"/>
              <w:noProof/>
              <w:sz w:val="22"/>
              <w:szCs w:val="22"/>
            </w:rPr>
          </w:pPr>
          <w:hyperlink w:anchor="_Toc498951019" w:history="1">
            <w:r w:rsidR="00B7747F" w:rsidRPr="0055158C">
              <w:rPr>
                <w:rStyle w:val="Hyperlink"/>
                <w:noProof/>
              </w:rPr>
              <w:t>A.13. Estimates of Other Total Annual Cost Burden to Respondents and Record Keepers</w:t>
            </w:r>
            <w:r w:rsidR="00B7747F">
              <w:rPr>
                <w:noProof/>
                <w:webHidden/>
              </w:rPr>
              <w:tab/>
            </w:r>
            <w:r w:rsidR="00B7747F">
              <w:rPr>
                <w:noProof/>
                <w:webHidden/>
              </w:rPr>
              <w:fldChar w:fldCharType="begin"/>
            </w:r>
            <w:r w:rsidR="00B7747F">
              <w:rPr>
                <w:noProof/>
                <w:webHidden/>
              </w:rPr>
              <w:instrText xml:space="preserve"> PAGEREF _Toc498951019 \h </w:instrText>
            </w:r>
            <w:r w:rsidR="00B7747F">
              <w:rPr>
                <w:noProof/>
                <w:webHidden/>
              </w:rPr>
            </w:r>
            <w:r w:rsidR="00B7747F">
              <w:rPr>
                <w:noProof/>
                <w:webHidden/>
              </w:rPr>
              <w:fldChar w:fldCharType="separate"/>
            </w:r>
            <w:r w:rsidR="00A5784C">
              <w:rPr>
                <w:noProof/>
                <w:webHidden/>
              </w:rPr>
              <w:t>17</w:t>
            </w:r>
            <w:r w:rsidR="00B7747F">
              <w:rPr>
                <w:noProof/>
                <w:webHidden/>
              </w:rPr>
              <w:fldChar w:fldCharType="end"/>
            </w:r>
          </w:hyperlink>
        </w:p>
        <w:p w14:paraId="3D89BC8D" w14:textId="5FC6C837" w:rsidR="00B7747F" w:rsidRDefault="004E60B4">
          <w:pPr>
            <w:pStyle w:val="TOC1"/>
            <w:rPr>
              <w:rFonts w:asciiTheme="minorHAnsi" w:eastAsiaTheme="minorEastAsia" w:hAnsiTheme="minorHAnsi" w:cstheme="minorBidi"/>
              <w:noProof/>
              <w:sz w:val="22"/>
              <w:szCs w:val="22"/>
            </w:rPr>
          </w:pPr>
          <w:hyperlink w:anchor="_Toc498951020" w:history="1">
            <w:r w:rsidR="00B7747F" w:rsidRPr="0055158C">
              <w:rPr>
                <w:rStyle w:val="Hyperlink"/>
                <w:noProof/>
              </w:rPr>
              <w:t>A.14. Annualized Cost to the Federal Government</w:t>
            </w:r>
            <w:r w:rsidR="00B7747F">
              <w:rPr>
                <w:noProof/>
                <w:webHidden/>
              </w:rPr>
              <w:tab/>
            </w:r>
            <w:r w:rsidR="00B7747F">
              <w:rPr>
                <w:noProof/>
                <w:webHidden/>
              </w:rPr>
              <w:fldChar w:fldCharType="begin"/>
            </w:r>
            <w:r w:rsidR="00B7747F">
              <w:rPr>
                <w:noProof/>
                <w:webHidden/>
              </w:rPr>
              <w:instrText xml:space="preserve"> PAGEREF _Toc498951020 \h </w:instrText>
            </w:r>
            <w:r w:rsidR="00B7747F">
              <w:rPr>
                <w:noProof/>
                <w:webHidden/>
              </w:rPr>
            </w:r>
            <w:r w:rsidR="00B7747F">
              <w:rPr>
                <w:noProof/>
                <w:webHidden/>
              </w:rPr>
              <w:fldChar w:fldCharType="separate"/>
            </w:r>
            <w:r w:rsidR="00A5784C">
              <w:rPr>
                <w:noProof/>
                <w:webHidden/>
              </w:rPr>
              <w:t>17</w:t>
            </w:r>
            <w:r w:rsidR="00B7747F">
              <w:rPr>
                <w:noProof/>
                <w:webHidden/>
              </w:rPr>
              <w:fldChar w:fldCharType="end"/>
            </w:r>
          </w:hyperlink>
        </w:p>
        <w:p w14:paraId="68134B55" w14:textId="40DAE2E0" w:rsidR="00B7747F" w:rsidRDefault="004E60B4">
          <w:pPr>
            <w:pStyle w:val="TOC1"/>
            <w:rPr>
              <w:rFonts w:asciiTheme="minorHAnsi" w:eastAsiaTheme="minorEastAsia" w:hAnsiTheme="minorHAnsi" w:cstheme="minorBidi"/>
              <w:noProof/>
              <w:sz w:val="22"/>
              <w:szCs w:val="22"/>
            </w:rPr>
          </w:pPr>
          <w:hyperlink w:anchor="_Toc498951021" w:history="1">
            <w:r w:rsidR="00B7747F" w:rsidRPr="0055158C">
              <w:rPr>
                <w:rStyle w:val="Hyperlink"/>
                <w:noProof/>
              </w:rPr>
              <w:t>A.15. Explanation for Program Changes or Adjustments</w:t>
            </w:r>
            <w:r w:rsidR="00B7747F">
              <w:rPr>
                <w:noProof/>
                <w:webHidden/>
              </w:rPr>
              <w:tab/>
            </w:r>
            <w:r w:rsidR="00B7747F">
              <w:rPr>
                <w:noProof/>
                <w:webHidden/>
              </w:rPr>
              <w:fldChar w:fldCharType="begin"/>
            </w:r>
            <w:r w:rsidR="00B7747F">
              <w:rPr>
                <w:noProof/>
                <w:webHidden/>
              </w:rPr>
              <w:instrText xml:space="preserve"> PAGEREF _Toc498951021 \h </w:instrText>
            </w:r>
            <w:r w:rsidR="00B7747F">
              <w:rPr>
                <w:noProof/>
                <w:webHidden/>
              </w:rPr>
            </w:r>
            <w:r w:rsidR="00B7747F">
              <w:rPr>
                <w:noProof/>
                <w:webHidden/>
              </w:rPr>
              <w:fldChar w:fldCharType="separate"/>
            </w:r>
            <w:r w:rsidR="00A5784C">
              <w:rPr>
                <w:noProof/>
                <w:webHidden/>
              </w:rPr>
              <w:t>17</w:t>
            </w:r>
            <w:r w:rsidR="00B7747F">
              <w:rPr>
                <w:noProof/>
                <w:webHidden/>
              </w:rPr>
              <w:fldChar w:fldCharType="end"/>
            </w:r>
          </w:hyperlink>
        </w:p>
        <w:p w14:paraId="473DDB1D" w14:textId="7F4A7A84" w:rsidR="00B7747F" w:rsidRDefault="004E60B4">
          <w:pPr>
            <w:pStyle w:val="TOC1"/>
            <w:rPr>
              <w:rFonts w:asciiTheme="minorHAnsi" w:eastAsiaTheme="minorEastAsia" w:hAnsiTheme="minorHAnsi" w:cstheme="minorBidi"/>
              <w:noProof/>
              <w:sz w:val="22"/>
              <w:szCs w:val="22"/>
            </w:rPr>
          </w:pPr>
          <w:hyperlink w:anchor="_Toc498951022" w:history="1">
            <w:r w:rsidR="00B7747F" w:rsidRPr="0055158C">
              <w:rPr>
                <w:rStyle w:val="Hyperlink"/>
                <w:noProof/>
              </w:rPr>
              <w:t>A.16. Plans for Tabulation and Publication and Project Time Schedule</w:t>
            </w:r>
            <w:r w:rsidR="00B7747F">
              <w:rPr>
                <w:noProof/>
                <w:webHidden/>
              </w:rPr>
              <w:tab/>
            </w:r>
            <w:r w:rsidR="00B7747F">
              <w:rPr>
                <w:noProof/>
                <w:webHidden/>
              </w:rPr>
              <w:fldChar w:fldCharType="begin"/>
            </w:r>
            <w:r w:rsidR="00B7747F">
              <w:rPr>
                <w:noProof/>
                <w:webHidden/>
              </w:rPr>
              <w:instrText xml:space="preserve"> PAGEREF _Toc498951022 \h </w:instrText>
            </w:r>
            <w:r w:rsidR="00B7747F">
              <w:rPr>
                <w:noProof/>
                <w:webHidden/>
              </w:rPr>
            </w:r>
            <w:r w:rsidR="00B7747F">
              <w:rPr>
                <w:noProof/>
                <w:webHidden/>
              </w:rPr>
              <w:fldChar w:fldCharType="separate"/>
            </w:r>
            <w:r w:rsidR="00A5784C">
              <w:rPr>
                <w:noProof/>
                <w:webHidden/>
              </w:rPr>
              <w:t>17</w:t>
            </w:r>
            <w:r w:rsidR="00B7747F">
              <w:rPr>
                <w:noProof/>
                <w:webHidden/>
              </w:rPr>
              <w:fldChar w:fldCharType="end"/>
            </w:r>
          </w:hyperlink>
        </w:p>
        <w:p w14:paraId="2B0BBC35" w14:textId="442F2532" w:rsidR="00B7747F" w:rsidRDefault="004E60B4">
          <w:pPr>
            <w:pStyle w:val="TOC1"/>
            <w:rPr>
              <w:rFonts w:asciiTheme="minorHAnsi" w:eastAsiaTheme="minorEastAsia" w:hAnsiTheme="minorHAnsi" w:cstheme="minorBidi"/>
              <w:noProof/>
              <w:sz w:val="22"/>
              <w:szCs w:val="22"/>
            </w:rPr>
          </w:pPr>
          <w:hyperlink w:anchor="_Toc498951023" w:history="1">
            <w:r w:rsidR="00B7747F" w:rsidRPr="0055158C">
              <w:rPr>
                <w:rStyle w:val="Hyperlink"/>
                <w:noProof/>
              </w:rPr>
              <w:t>A.17. Reason(s) Display of OMB Expiration Date is Inappropriate</w:t>
            </w:r>
            <w:r w:rsidR="00B7747F">
              <w:rPr>
                <w:noProof/>
                <w:webHidden/>
              </w:rPr>
              <w:tab/>
            </w:r>
            <w:r w:rsidR="00B7747F">
              <w:rPr>
                <w:noProof/>
                <w:webHidden/>
              </w:rPr>
              <w:fldChar w:fldCharType="begin"/>
            </w:r>
            <w:r w:rsidR="00B7747F">
              <w:rPr>
                <w:noProof/>
                <w:webHidden/>
              </w:rPr>
              <w:instrText xml:space="preserve"> PAGEREF _Toc498951023 \h </w:instrText>
            </w:r>
            <w:r w:rsidR="00B7747F">
              <w:rPr>
                <w:noProof/>
                <w:webHidden/>
              </w:rPr>
            </w:r>
            <w:r w:rsidR="00B7747F">
              <w:rPr>
                <w:noProof/>
                <w:webHidden/>
              </w:rPr>
              <w:fldChar w:fldCharType="separate"/>
            </w:r>
            <w:r w:rsidR="00A5784C">
              <w:rPr>
                <w:noProof/>
                <w:webHidden/>
              </w:rPr>
              <w:t>18</w:t>
            </w:r>
            <w:r w:rsidR="00B7747F">
              <w:rPr>
                <w:noProof/>
                <w:webHidden/>
              </w:rPr>
              <w:fldChar w:fldCharType="end"/>
            </w:r>
          </w:hyperlink>
        </w:p>
        <w:p w14:paraId="7C3FFA78" w14:textId="69D5D186" w:rsidR="00B7747F" w:rsidRDefault="004E60B4">
          <w:pPr>
            <w:pStyle w:val="TOC1"/>
            <w:rPr>
              <w:rFonts w:asciiTheme="minorHAnsi" w:eastAsiaTheme="minorEastAsia" w:hAnsiTheme="minorHAnsi" w:cstheme="minorBidi"/>
              <w:noProof/>
              <w:sz w:val="22"/>
              <w:szCs w:val="22"/>
            </w:rPr>
          </w:pPr>
          <w:hyperlink w:anchor="_Toc498951024" w:history="1">
            <w:r w:rsidR="00B7747F" w:rsidRPr="0055158C">
              <w:rPr>
                <w:rStyle w:val="Hyperlink"/>
                <w:noProof/>
              </w:rPr>
              <w:t>A.18. Exceptions to Certification for Paperwork Reduction Act Submissions</w:t>
            </w:r>
            <w:r w:rsidR="00B7747F">
              <w:rPr>
                <w:noProof/>
                <w:webHidden/>
              </w:rPr>
              <w:tab/>
            </w:r>
            <w:r w:rsidR="00B7747F">
              <w:rPr>
                <w:noProof/>
                <w:webHidden/>
              </w:rPr>
              <w:fldChar w:fldCharType="begin"/>
            </w:r>
            <w:r w:rsidR="00B7747F">
              <w:rPr>
                <w:noProof/>
                <w:webHidden/>
              </w:rPr>
              <w:instrText xml:space="preserve"> PAGEREF _Toc498951024 \h </w:instrText>
            </w:r>
            <w:r w:rsidR="00B7747F">
              <w:rPr>
                <w:noProof/>
                <w:webHidden/>
              </w:rPr>
            </w:r>
            <w:r w:rsidR="00B7747F">
              <w:rPr>
                <w:noProof/>
                <w:webHidden/>
              </w:rPr>
              <w:fldChar w:fldCharType="separate"/>
            </w:r>
            <w:r w:rsidR="00A5784C">
              <w:rPr>
                <w:noProof/>
                <w:webHidden/>
              </w:rPr>
              <w:t>18</w:t>
            </w:r>
            <w:r w:rsidR="00B7747F">
              <w:rPr>
                <w:noProof/>
                <w:webHidden/>
              </w:rPr>
              <w:fldChar w:fldCharType="end"/>
            </w:r>
          </w:hyperlink>
        </w:p>
        <w:p w14:paraId="06FFB37B" w14:textId="36D6B079" w:rsidR="00913D37" w:rsidRDefault="00913D37">
          <w:r>
            <w:rPr>
              <w:b/>
              <w:bCs/>
              <w:noProof/>
            </w:rPr>
            <w:fldChar w:fldCharType="end"/>
          </w:r>
        </w:p>
      </w:sdtContent>
    </w:sdt>
    <w:p w14:paraId="05300C6D" w14:textId="77777777" w:rsidR="00215D87" w:rsidRDefault="00215D87" w:rsidP="00C57D56">
      <w:pPr>
        <w:pStyle w:val="Heading1"/>
      </w:pPr>
    </w:p>
    <w:p w14:paraId="1F595F02" w14:textId="77777777" w:rsidR="00215D87" w:rsidRDefault="00215D87" w:rsidP="00C57D56">
      <w:pPr>
        <w:pStyle w:val="Heading1"/>
      </w:pPr>
    </w:p>
    <w:p w14:paraId="429E860D" w14:textId="77777777" w:rsidR="00215D87" w:rsidRDefault="00215D87" w:rsidP="00C57D56">
      <w:pPr>
        <w:pStyle w:val="Heading1"/>
      </w:pPr>
    </w:p>
    <w:p w14:paraId="56896EA6" w14:textId="0EA6A014" w:rsidR="00215D87" w:rsidRDefault="00215D87" w:rsidP="00215D87"/>
    <w:p w14:paraId="2957DA76" w14:textId="77777777" w:rsidR="00062854" w:rsidRDefault="00062854" w:rsidP="00215D87"/>
    <w:p w14:paraId="7166AC8B" w14:textId="77777777" w:rsidR="00215D87" w:rsidRDefault="00215D87" w:rsidP="00215D87"/>
    <w:p w14:paraId="22187D56" w14:textId="24D8CBF2" w:rsidR="002B211B" w:rsidRPr="004926F5" w:rsidRDefault="006035C2" w:rsidP="00924941">
      <w:pPr>
        <w:spacing w:after="0"/>
        <w:rPr>
          <w:rFonts w:ascii="Times New Roman" w:hAnsi="Times New Roman" w:cs="Times New Roman"/>
          <w:b/>
          <w:color w:val="4F81BD" w:themeColor="accent1"/>
          <w:sz w:val="24"/>
          <w:szCs w:val="24"/>
        </w:rPr>
      </w:pPr>
      <w:r w:rsidRPr="004926F5">
        <w:rPr>
          <w:rFonts w:ascii="Times New Roman" w:hAnsi="Times New Roman" w:cs="Times New Roman"/>
          <w:b/>
          <w:sz w:val="24"/>
          <w:szCs w:val="24"/>
        </w:rPr>
        <w:t xml:space="preserve">Part A. </w:t>
      </w:r>
      <w:r w:rsidR="00164EF2" w:rsidRPr="004926F5">
        <w:rPr>
          <w:rFonts w:ascii="Times New Roman" w:hAnsi="Times New Roman" w:cs="Times New Roman"/>
          <w:b/>
          <w:sz w:val="24"/>
          <w:szCs w:val="24"/>
        </w:rPr>
        <w:t>Justification</w:t>
      </w:r>
      <w:r w:rsidR="00164EF2" w:rsidRPr="004926F5">
        <w:rPr>
          <w:rFonts w:ascii="Times New Roman" w:hAnsi="Times New Roman" w:cs="Times New Roman"/>
          <w:b/>
          <w:color w:val="4F81BD" w:themeColor="accent1"/>
          <w:sz w:val="24"/>
          <w:szCs w:val="24"/>
        </w:rPr>
        <w:t xml:space="preserve"> </w:t>
      </w:r>
    </w:p>
    <w:p w14:paraId="2D51EC8C" w14:textId="7C9B2931" w:rsidR="00C12C9D" w:rsidRDefault="00C12C9D" w:rsidP="00924941">
      <w:pPr>
        <w:spacing w:after="0"/>
        <w:rPr>
          <w:rFonts w:asciiTheme="majorHAnsi" w:hAnsiTheme="majorHAnsi"/>
          <w:b/>
          <w:color w:val="4F81BD" w:themeColor="accent1"/>
          <w:sz w:val="28"/>
          <w:szCs w:val="28"/>
        </w:rPr>
      </w:pPr>
      <w:r w:rsidRPr="00186AFC">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678842D8" wp14:editId="71897FD9">
                <wp:simplePos x="0" y="0"/>
                <wp:positionH relativeFrom="margin">
                  <wp:align>right</wp:align>
                </wp:positionH>
                <wp:positionV relativeFrom="paragraph">
                  <wp:posOffset>286385</wp:posOffset>
                </wp:positionV>
                <wp:extent cx="5930900" cy="3733800"/>
                <wp:effectExtent l="0" t="0" r="127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3733800"/>
                        </a:xfrm>
                        <a:prstGeom prst="rect">
                          <a:avLst/>
                        </a:prstGeom>
                        <a:solidFill>
                          <a:srgbClr val="FFFFFF"/>
                        </a:solidFill>
                        <a:ln w="9525">
                          <a:solidFill>
                            <a:srgbClr val="000000"/>
                          </a:solidFill>
                          <a:miter lim="800000"/>
                          <a:headEnd/>
                          <a:tailEnd/>
                        </a:ln>
                      </wps:spPr>
                      <wps:txbx>
                        <w:txbxContent>
                          <w:p w14:paraId="2053C48E" w14:textId="0758E3D0" w:rsidR="00D5760A" w:rsidRPr="00AC5409" w:rsidRDefault="00D5760A" w:rsidP="00875E06">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 xml:space="preserve">Goal of the study: </w:t>
                            </w:r>
                            <w:r w:rsidRPr="001911ED">
                              <w:rPr>
                                <w:rFonts w:ascii="Times New Roman" w:hAnsi="Times New Roman" w:cs="Times New Roman"/>
                                <w:sz w:val="24"/>
                                <w:szCs w:val="24"/>
                              </w:rPr>
                              <w:t>The goal of the</w:t>
                            </w:r>
                            <w:r>
                              <w:rPr>
                                <w:rFonts w:ascii="Times New Roman" w:hAnsi="Times New Roman" w:cs="Times New Roman"/>
                                <w:sz w:val="24"/>
                                <w:szCs w:val="24"/>
                              </w:rPr>
                              <w:t xml:space="preserve"> Assessment of Chemical Exposures (ACE)</w:t>
                            </w:r>
                            <w:r w:rsidRPr="001911ED">
                              <w:rPr>
                                <w:rFonts w:ascii="Times New Roman" w:hAnsi="Times New Roman" w:cs="Times New Roman"/>
                                <w:sz w:val="24"/>
                                <w:szCs w:val="24"/>
                              </w:rPr>
                              <w:t xml:space="preserve"> </w:t>
                            </w:r>
                            <w:r>
                              <w:rPr>
                                <w:rFonts w:ascii="Times New Roman" w:hAnsi="Times New Roman" w:cs="Times New Roman"/>
                                <w:sz w:val="24"/>
                                <w:szCs w:val="24"/>
                              </w:rPr>
                              <w:t>investigations</w:t>
                            </w:r>
                            <w:r w:rsidRPr="001911ED">
                              <w:rPr>
                                <w:rFonts w:ascii="Times New Roman" w:hAnsi="Times New Roman" w:cs="Times New Roman"/>
                                <w:sz w:val="24"/>
                                <w:szCs w:val="24"/>
                              </w:rPr>
                              <w:t xml:space="preserve"> is to </w:t>
                            </w:r>
                            <w:r>
                              <w:rPr>
                                <w:rFonts w:ascii="Times New Roman" w:hAnsi="Times New Roman" w:cs="Times New Roman"/>
                                <w:sz w:val="24"/>
                                <w:szCs w:val="24"/>
                              </w:rPr>
                              <w:t xml:space="preserve">perform rapid epidemiological assessments after mass-scale toxic chemical releases. </w:t>
                            </w:r>
                          </w:p>
                          <w:p w14:paraId="60D0BA1E" w14:textId="77777777" w:rsidR="00D5760A" w:rsidRPr="001911ED" w:rsidRDefault="00D5760A" w:rsidP="00C12C9D">
                            <w:pPr>
                              <w:autoSpaceDE w:val="0"/>
                              <w:autoSpaceDN w:val="0"/>
                              <w:adjustRightInd w:val="0"/>
                              <w:spacing w:after="0" w:line="240" w:lineRule="auto"/>
                              <w:rPr>
                                <w:rFonts w:ascii="Times New Roman" w:hAnsi="Times New Roman" w:cs="Times New Roman"/>
                                <w:sz w:val="24"/>
                                <w:szCs w:val="24"/>
                              </w:rPr>
                            </w:pPr>
                          </w:p>
                          <w:p w14:paraId="174FC60A" w14:textId="3A6D6E0E" w:rsidR="00D5760A" w:rsidRPr="00875E06" w:rsidRDefault="00D5760A" w:rsidP="005B02D7">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 xml:space="preserve">Intended use of the resulting data: </w:t>
                            </w:r>
                            <w:r>
                              <w:rPr>
                                <w:rFonts w:ascii="Times New Roman" w:hAnsi="Times New Roman" w:cs="Times New Roman"/>
                                <w:sz w:val="24"/>
                                <w:szCs w:val="24"/>
                              </w:rPr>
                              <w:t xml:space="preserve"> Information obtained by ACE investigations will characterize the exposures and health symptoms of the potentially exposed group. Additionally, the data will guide public health and emergency response activities.  Finally, ACE will assess and provide feedback on emergency response procedures to local authorities when requested. </w:t>
                            </w:r>
                          </w:p>
                          <w:p w14:paraId="00091544" w14:textId="77777777" w:rsidR="00D5760A" w:rsidRDefault="00D5760A" w:rsidP="00C12C9D">
                            <w:pPr>
                              <w:autoSpaceDE w:val="0"/>
                              <w:autoSpaceDN w:val="0"/>
                              <w:adjustRightInd w:val="0"/>
                              <w:spacing w:after="0" w:line="240" w:lineRule="auto"/>
                              <w:rPr>
                                <w:rFonts w:ascii="Times New Roman" w:hAnsi="Times New Roman" w:cs="Times New Roman"/>
                                <w:b/>
                                <w:sz w:val="24"/>
                                <w:szCs w:val="24"/>
                              </w:rPr>
                            </w:pPr>
                          </w:p>
                          <w:p w14:paraId="6A6D1A96" w14:textId="642B4B55" w:rsidR="00D5760A" w:rsidRDefault="00D5760A" w:rsidP="005B02D7">
                            <w:pPr>
                              <w:autoSpaceDE w:val="0"/>
                              <w:autoSpaceDN w:val="0"/>
                              <w:adjustRightInd w:val="0"/>
                              <w:spacing w:after="0" w:line="240" w:lineRule="auto"/>
                              <w:rPr>
                                <w:rFonts w:ascii="Times New Roman" w:hAnsi="Times New Roman" w:cs="Times New Roman"/>
                                <w:b/>
                                <w:sz w:val="24"/>
                                <w:szCs w:val="24"/>
                              </w:rPr>
                            </w:pPr>
                            <w:r w:rsidRPr="001911ED">
                              <w:rPr>
                                <w:rFonts w:ascii="Times New Roman" w:hAnsi="Times New Roman" w:cs="Times New Roman"/>
                                <w:b/>
                                <w:sz w:val="24"/>
                                <w:szCs w:val="24"/>
                              </w:rPr>
                              <w:t xml:space="preserve">Methods to be used to collect: </w:t>
                            </w:r>
                            <w:r>
                              <w:rPr>
                                <w:rFonts w:ascii="Times New Roman" w:hAnsi="Times New Roman" w:cs="Times New Roman"/>
                                <w:sz w:val="24"/>
                                <w:szCs w:val="24"/>
                              </w:rPr>
                              <w:t>Sampling methods can vary depending on the needs of the requesting agency and number of people involved. ACE investigations can use convenience sampling or random sampling by individuals or household (depending on which survey that requesting agency wants to use). Also medical chart abstractions could occur.</w:t>
                            </w:r>
                          </w:p>
                          <w:p w14:paraId="642EFA0B" w14:textId="77777777" w:rsidR="00D5760A" w:rsidRPr="00E72D94" w:rsidRDefault="00D5760A" w:rsidP="00C12C9D">
                            <w:pPr>
                              <w:autoSpaceDE w:val="0"/>
                              <w:autoSpaceDN w:val="0"/>
                              <w:adjustRightInd w:val="0"/>
                              <w:spacing w:after="0" w:line="240" w:lineRule="auto"/>
                              <w:rPr>
                                <w:rFonts w:ascii="Times New Roman" w:hAnsi="Times New Roman" w:cs="Times New Roman"/>
                                <w:b/>
                                <w:sz w:val="24"/>
                                <w:szCs w:val="24"/>
                              </w:rPr>
                            </w:pPr>
                          </w:p>
                          <w:p w14:paraId="3FFFB5E2" w14:textId="442FCFAA" w:rsidR="00D5760A" w:rsidRDefault="00D5760A" w:rsidP="00C12C9D">
                            <w:pPr>
                              <w:autoSpaceDE w:val="0"/>
                              <w:autoSpaceDN w:val="0"/>
                              <w:adjustRightInd w:val="0"/>
                              <w:spacing w:after="0" w:line="240" w:lineRule="auto"/>
                              <w:rPr>
                                <w:rFonts w:ascii="Courier Std" w:hAnsi="Courier Std" w:cs="Courier Std"/>
                                <w:color w:val="211D1E"/>
                                <w:sz w:val="23"/>
                                <w:szCs w:val="23"/>
                              </w:rPr>
                            </w:pPr>
                            <w:r w:rsidRPr="00E72D94">
                              <w:rPr>
                                <w:rFonts w:ascii="Times New Roman" w:hAnsi="Times New Roman" w:cs="Times New Roman"/>
                                <w:b/>
                                <w:sz w:val="24"/>
                                <w:szCs w:val="24"/>
                              </w:rPr>
                              <w:t>Subpopulation to be studied</w:t>
                            </w:r>
                            <w:r w:rsidRPr="00E72D94">
                              <w:rPr>
                                <w:rFonts w:ascii="Times New Roman" w:hAnsi="Times New Roman" w:cs="Times New Roman"/>
                                <w:sz w:val="24"/>
                                <w:szCs w:val="24"/>
                              </w:rPr>
                              <w:t>:</w:t>
                            </w:r>
                            <w:r w:rsidRPr="001D7CC8">
                              <w:rPr>
                                <w:rFonts w:ascii="Courier Std" w:hAnsi="Courier Std" w:cs="Courier Std"/>
                                <w:color w:val="211D1E"/>
                                <w:sz w:val="23"/>
                                <w:szCs w:val="23"/>
                              </w:rPr>
                              <w:t xml:space="preserve"> </w:t>
                            </w:r>
                            <w:r>
                              <w:rPr>
                                <w:rFonts w:ascii="Courier Std" w:hAnsi="Courier Std" w:cs="Courier Std"/>
                                <w:color w:val="211D1E"/>
                                <w:sz w:val="23"/>
                                <w:szCs w:val="23"/>
                              </w:rPr>
                              <w:t>ACE investigations vary between different incidents. Subpopulations to be studied would be determined by the requesting agency.</w:t>
                            </w:r>
                          </w:p>
                          <w:p w14:paraId="7DB3C77A" w14:textId="77777777" w:rsidR="00D5760A" w:rsidRDefault="00D5760A" w:rsidP="00C12C9D">
                            <w:pPr>
                              <w:autoSpaceDE w:val="0"/>
                              <w:autoSpaceDN w:val="0"/>
                              <w:adjustRightInd w:val="0"/>
                              <w:spacing w:after="0" w:line="240" w:lineRule="auto"/>
                              <w:rPr>
                                <w:rFonts w:ascii="Courier Std" w:hAnsi="Courier Std" w:cs="Courier Std"/>
                                <w:color w:val="211D1E"/>
                                <w:sz w:val="23"/>
                                <w:szCs w:val="23"/>
                              </w:rPr>
                            </w:pPr>
                          </w:p>
                          <w:p w14:paraId="3CEB3B5F" w14:textId="4FF178CA" w:rsidR="00D5760A" w:rsidRPr="001911ED" w:rsidRDefault="00D5760A" w:rsidP="00C12C9D">
                            <w:pPr>
                              <w:autoSpaceDE w:val="0"/>
                              <w:autoSpaceDN w:val="0"/>
                              <w:adjustRightInd w:val="0"/>
                              <w:spacing w:after="0" w:line="240" w:lineRule="auto"/>
                              <w:rPr>
                                <w:rFonts w:ascii="Times New Roman" w:hAnsi="Times New Roman" w:cs="Times New Roman"/>
                                <w:sz w:val="24"/>
                                <w:szCs w:val="24"/>
                              </w:rPr>
                            </w:pPr>
                            <w:r>
                              <w:rPr>
                                <w:rFonts w:ascii="Courier Std" w:hAnsi="Courier Std" w:cs="Courier Std"/>
                                <w:color w:val="211D1E"/>
                                <w:sz w:val="23"/>
                                <w:szCs w:val="23"/>
                              </w:rPr>
                              <w:t xml:space="preserve"> </w:t>
                            </w:r>
                            <w:r w:rsidRPr="001911ED">
                              <w:rPr>
                                <w:rFonts w:ascii="Times New Roman" w:hAnsi="Times New Roman" w:cs="Times New Roman"/>
                                <w:b/>
                                <w:sz w:val="24"/>
                                <w:szCs w:val="24"/>
                              </w:rPr>
                              <w:t>How data will be analyzed:</w:t>
                            </w:r>
                            <w:r w:rsidRPr="001911ED">
                              <w:rPr>
                                <w:rFonts w:ascii="Times New Roman" w:hAnsi="Times New Roman" w:cs="Times New Roman"/>
                                <w:sz w:val="24"/>
                                <w:szCs w:val="24"/>
                              </w:rPr>
                              <w:t xml:space="preserve"> </w:t>
                            </w:r>
                            <w:r>
                              <w:rPr>
                                <w:rFonts w:ascii="Times New Roman" w:hAnsi="Times New Roman" w:cs="Times New Roman"/>
                                <w:sz w:val="24"/>
                                <w:szCs w:val="24"/>
                              </w:rPr>
                              <w:t>Descriptive statistics (frequencies, means, and ranges), bivariate and multivariate analyses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5.8pt;margin-top:22.55pt;width:467pt;height:29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">
                <v:textbox>
                  <w:txbxContent>
                    <w:p w14:paraId="2053C48E" w14:textId="0758E3D0" w:rsidR="00D5760A" w:rsidRPr="00AC5409" w:rsidRDefault="00D5760A" w:rsidP="00875E06">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 xml:space="preserve">Goal of the study: </w:t>
                      </w:r>
                      <w:r w:rsidRPr="001911ED">
                        <w:rPr>
                          <w:rFonts w:ascii="Times New Roman" w:hAnsi="Times New Roman" w:cs="Times New Roman"/>
                          <w:sz w:val="24"/>
                          <w:szCs w:val="24"/>
                        </w:rPr>
                        <w:t>The goal of the</w:t>
                      </w:r>
                      <w:r>
                        <w:rPr>
                          <w:rFonts w:ascii="Times New Roman" w:hAnsi="Times New Roman" w:cs="Times New Roman"/>
                          <w:sz w:val="24"/>
                          <w:szCs w:val="24"/>
                        </w:rPr>
                        <w:t xml:space="preserve"> Assessment of Chemical Exposures (ACE)</w:t>
                      </w:r>
                      <w:r w:rsidRPr="001911ED">
                        <w:rPr>
                          <w:rFonts w:ascii="Times New Roman" w:hAnsi="Times New Roman" w:cs="Times New Roman"/>
                          <w:sz w:val="24"/>
                          <w:szCs w:val="24"/>
                        </w:rPr>
                        <w:t xml:space="preserve"> </w:t>
                      </w:r>
                      <w:r>
                        <w:rPr>
                          <w:rFonts w:ascii="Times New Roman" w:hAnsi="Times New Roman" w:cs="Times New Roman"/>
                          <w:sz w:val="24"/>
                          <w:szCs w:val="24"/>
                        </w:rPr>
                        <w:t>investigations</w:t>
                      </w:r>
                      <w:r w:rsidRPr="001911ED">
                        <w:rPr>
                          <w:rFonts w:ascii="Times New Roman" w:hAnsi="Times New Roman" w:cs="Times New Roman"/>
                          <w:sz w:val="24"/>
                          <w:szCs w:val="24"/>
                        </w:rPr>
                        <w:t xml:space="preserve"> is to </w:t>
                      </w:r>
                      <w:r>
                        <w:rPr>
                          <w:rFonts w:ascii="Times New Roman" w:hAnsi="Times New Roman" w:cs="Times New Roman"/>
                          <w:sz w:val="24"/>
                          <w:szCs w:val="24"/>
                        </w:rPr>
                        <w:t xml:space="preserve">perform rapid epidemiological assessments after mass-scale toxic chemical releases. </w:t>
                      </w:r>
                    </w:p>
                    <w:p w14:paraId="60D0BA1E" w14:textId="77777777" w:rsidR="00D5760A" w:rsidRPr="001911ED" w:rsidRDefault="00D5760A" w:rsidP="00C12C9D">
                      <w:pPr>
                        <w:autoSpaceDE w:val="0"/>
                        <w:autoSpaceDN w:val="0"/>
                        <w:adjustRightInd w:val="0"/>
                        <w:spacing w:after="0" w:line="240" w:lineRule="auto"/>
                        <w:rPr>
                          <w:rFonts w:ascii="Times New Roman" w:hAnsi="Times New Roman" w:cs="Times New Roman"/>
                          <w:sz w:val="24"/>
                          <w:szCs w:val="24"/>
                        </w:rPr>
                      </w:pPr>
                    </w:p>
                    <w:p w14:paraId="174FC60A" w14:textId="3A6D6E0E" w:rsidR="00D5760A" w:rsidRPr="00875E06" w:rsidRDefault="00D5760A" w:rsidP="005B02D7">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 xml:space="preserve">Intended use of the resulting data: </w:t>
                      </w:r>
                      <w:r>
                        <w:rPr>
                          <w:rFonts w:ascii="Times New Roman" w:hAnsi="Times New Roman" w:cs="Times New Roman"/>
                          <w:sz w:val="24"/>
                          <w:szCs w:val="24"/>
                        </w:rPr>
                        <w:t xml:space="preserve"> Information obtained by ACE investigations will characterize the exposures and health symptoms of the potentially exposed group. Additionally, the data will guide public health and emergency response activities.  Finally, ACE will assess and provide feedback on emergency response procedures to local authorities when requested. </w:t>
                      </w:r>
                    </w:p>
                    <w:p w14:paraId="00091544" w14:textId="77777777" w:rsidR="00D5760A" w:rsidRDefault="00D5760A" w:rsidP="00C12C9D">
                      <w:pPr>
                        <w:autoSpaceDE w:val="0"/>
                        <w:autoSpaceDN w:val="0"/>
                        <w:adjustRightInd w:val="0"/>
                        <w:spacing w:after="0" w:line="240" w:lineRule="auto"/>
                        <w:rPr>
                          <w:rFonts w:ascii="Times New Roman" w:hAnsi="Times New Roman" w:cs="Times New Roman"/>
                          <w:b/>
                          <w:sz w:val="24"/>
                          <w:szCs w:val="24"/>
                        </w:rPr>
                      </w:pPr>
                    </w:p>
                    <w:p w14:paraId="6A6D1A96" w14:textId="642B4B55" w:rsidR="00D5760A" w:rsidRDefault="00D5760A" w:rsidP="005B02D7">
                      <w:pPr>
                        <w:autoSpaceDE w:val="0"/>
                        <w:autoSpaceDN w:val="0"/>
                        <w:adjustRightInd w:val="0"/>
                        <w:spacing w:after="0" w:line="240" w:lineRule="auto"/>
                        <w:rPr>
                          <w:rFonts w:ascii="Times New Roman" w:hAnsi="Times New Roman" w:cs="Times New Roman"/>
                          <w:b/>
                          <w:sz w:val="24"/>
                          <w:szCs w:val="24"/>
                        </w:rPr>
                      </w:pPr>
                      <w:r w:rsidRPr="001911ED">
                        <w:rPr>
                          <w:rFonts w:ascii="Times New Roman" w:hAnsi="Times New Roman" w:cs="Times New Roman"/>
                          <w:b/>
                          <w:sz w:val="24"/>
                          <w:szCs w:val="24"/>
                        </w:rPr>
                        <w:t xml:space="preserve">Methods to be used to collect: </w:t>
                      </w:r>
                      <w:r>
                        <w:rPr>
                          <w:rFonts w:ascii="Times New Roman" w:hAnsi="Times New Roman" w:cs="Times New Roman"/>
                          <w:sz w:val="24"/>
                          <w:szCs w:val="24"/>
                        </w:rPr>
                        <w:t>Sampling methods can vary depending on the needs of the requesting agency and number of people involved. ACE investigations can use convenience sampling or random sampling by individuals or household (depending on which survey that requesting agency wants to use). Also medical chart abstractions could occur.</w:t>
                      </w:r>
                    </w:p>
                    <w:p w14:paraId="642EFA0B" w14:textId="77777777" w:rsidR="00D5760A" w:rsidRPr="00E72D94" w:rsidRDefault="00D5760A" w:rsidP="00C12C9D">
                      <w:pPr>
                        <w:autoSpaceDE w:val="0"/>
                        <w:autoSpaceDN w:val="0"/>
                        <w:adjustRightInd w:val="0"/>
                        <w:spacing w:after="0" w:line="240" w:lineRule="auto"/>
                        <w:rPr>
                          <w:rFonts w:ascii="Times New Roman" w:hAnsi="Times New Roman" w:cs="Times New Roman"/>
                          <w:b/>
                          <w:sz w:val="24"/>
                          <w:szCs w:val="24"/>
                        </w:rPr>
                      </w:pPr>
                    </w:p>
                    <w:p w14:paraId="3FFFB5E2" w14:textId="442FCFAA" w:rsidR="00D5760A" w:rsidRDefault="00D5760A" w:rsidP="00C12C9D">
                      <w:pPr>
                        <w:autoSpaceDE w:val="0"/>
                        <w:autoSpaceDN w:val="0"/>
                        <w:adjustRightInd w:val="0"/>
                        <w:spacing w:after="0" w:line="240" w:lineRule="auto"/>
                        <w:rPr>
                          <w:rFonts w:ascii="Courier Std" w:hAnsi="Courier Std" w:cs="Courier Std"/>
                          <w:color w:val="211D1E"/>
                          <w:sz w:val="23"/>
                          <w:szCs w:val="23"/>
                        </w:rPr>
                      </w:pPr>
                      <w:r w:rsidRPr="00E72D94">
                        <w:rPr>
                          <w:rFonts w:ascii="Times New Roman" w:hAnsi="Times New Roman" w:cs="Times New Roman"/>
                          <w:b/>
                          <w:sz w:val="24"/>
                          <w:szCs w:val="24"/>
                        </w:rPr>
                        <w:t>Subpopulation to be studied</w:t>
                      </w:r>
                      <w:r w:rsidRPr="00E72D94">
                        <w:rPr>
                          <w:rFonts w:ascii="Times New Roman" w:hAnsi="Times New Roman" w:cs="Times New Roman"/>
                          <w:sz w:val="24"/>
                          <w:szCs w:val="24"/>
                        </w:rPr>
                        <w:t>:</w:t>
                      </w:r>
                      <w:r w:rsidRPr="001D7CC8">
                        <w:rPr>
                          <w:rFonts w:ascii="Courier Std" w:hAnsi="Courier Std" w:cs="Courier Std"/>
                          <w:color w:val="211D1E"/>
                          <w:sz w:val="23"/>
                          <w:szCs w:val="23"/>
                        </w:rPr>
                        <w:t xml:space="preserve"> </w:t>
                      </w:r>
                      <w:r>
                        <w:rPr>
                          <w:rFonts w:ascii="Courier Std" w:hAnsi="Courier Std" w:cs="Courier Std"/>
                          <w:color w:val="211D1E"/>
                          <w:sz w:val="23"/>
                          <w:szCs w:val="23"/>
                        </w:rPr>
                        <w:t>ACE investigations vary between different incidents. Subpopulations to be studied would be determined by the requesting agency.</w:t>
                      </w:r>
                    </w:p>
                    <w:p w14:paraId="7DB3C77A" w14:textId="77777777" w:rsidR="00D5760A" w:rsidRDefault="00D5760A" w:rsidP="00C12C9D">
                      <w:pPr>
                        <w:autoSpaceDE w:val="0"/>
                        <w:autoSpaceDN w:val="0"/>
                        <w:adjustRightInd w:val="0"/>
                        <w:spacing w:after="0" w:line="240" w:lineRule="auto"/>
                        <w:rPr>
                          <w:rFonts w:ascii="Courier Std" w:hAnsi="Courier Std" w:cs="Courier Std"/>
                          <w:color w:val="211D1E"/>
                          <w:sz w:val="23"/>
                          <w:szCs w:val="23"/>
                        </w:rPr>
                      </w:pPr>
                    </w:p>
                    <w:p w14:paraId="3CEB3B5F" w14:textId="4FF178CA" w:rsidR="00D5760A" w:rsidRPr="001911ED" w:rsidRDefault="00D5760A" w:rsidP="00C12C9D">
                      <w:pPr>
                        <w:autoSpaceDE w:val="0"/>
                        <w:autoSpaceDN w:val="0"/>
                        <w:adjustRightInd w:val="0"/>
                        <w:spacing w:after="0" w:line="240" w:lineRule="auto"/>
                        <w:rPr>
                          <w:rFonts w:ascii="Times New Roman" w:hAnsi="Times New Roman" w:cs="Times New Roman"/>
                          <w:sz w:val="24"/>
                          <w:szCs w:val="24"/>
                        </w:rPr>
                      </w:pPr>
                      <w:r>
                        <w:rPr>
                          <w:rFonts w:ascii="Courier Std" w:hAnsi="Courier Std" w:cs="Courier Std"/>
                          <w:color w:val="211D1E"/>
                          <w:sz w:val="23"/>
                          <w:szCs w:val="23"/>
                        </w:rPr>
                        <w:t xml:space="preserve"> </w:t>
                      </w:r>
                      <w:r w:rsidRPr="001911ED">
                        <w:rPr>
                          <w:rFonts w:ascii="Times New Roman" w:hAnsi="Times New Roman" w:cs="Times New Roman"/>
                          <w:b/>
                          <w:sz w:val="24"/>
                          <w:szCs w:val="24"/>
                        </w:rPr>
                        <w:t>How data will be analyzed:</w:t>
                      </w:r>
                      <w:r w:rsidRPr="001911ED">
                        <w:rPr>
                          <w:rFonts w:ascii="Times New Roman" w:hAnsi="Times New Roman" w:cs="Times New Roman"/>
                          <w:sz w:val="24"/>
                          <w:szCs w:val="24"/>
                        </w:rPr>
                        <w:t xml:space="preserve"> </w:t>
                      </w:r>
                      <w:r>
                        <w:rPr>
                          <w:rFonts w:ascii="Times New Roman" w:hAnsi="Times New Roman" w:cs="Times New Roman"/>
                          <w:sz w:val="24"/>
                          <w:szCs w:val="24"/>
                        </w:rPr>
                        <w:t>Descriptive statistics (frequencies, means, and ranges), bivariate and multivariate analyses</w:t>
                      </w:r>
                    </w:p>
                  </w:txbxContent>
                </v:textbox>
                <w10:wrap type="square" anchorx="margin"/>
              </v:shape>
            </w:pict>
          </mc:Fallback>
        </mc:AlternateContent>
      </w:r>
    </w:p>
    <w:p w14:paraId="3AEC7CC5" w14:textId="77777777" w:rsidR="00C12C9D" w:rsidRDefault="00C12C9D" w:rsidP="00924941">
      <w:pPr>
        <w:spacing w:after="0"/>
        <w:rPr>
          <w:rFonts w:asciiTheme="majorHAnsi" w:hAnsiTheme="majorHAnsi"/>
          <w:b/>
          <w:color w:val="4F81BD" w:themeColor="accent1"/>
          <w:sz w:val="28"/>
          <w:szCs w:val="28"/>
        </w:rPr>
      </w:pPr>
    </w:p>
    <w:p w14:paraId="5C85C427" w14:textId="26F07D96" w:rsidR="002B211B" w:rsidRDefault="002B211B" w:rsidP="00864092">
      <w:pPr>
        <w:pStyle w:val="Default"/>
        <w:rPr>
          <w:b/>
          <w:bCs/>
          <w:color w:val="auto"/>
        </w:rPr>
      </w:pPr>
      <w:r w:rsidRPr="00864092">
        <w:rPr>
          <w:bCs/>
          <w:color w:val="auto"/>
        </w:rPr>
        <w:t xml:space="preserve">The Agency for Toxic Substances and Disease Registry (ATSDR) is requesting </w:t>
      </w:r>
      <w:r w:rsidR="00491921" w:rsidRPr="00864092">
        <w:rPr>
          <w:bCs/>
          <w:color w:val="auto"/>
        </w:rPr>
        <w:t>a three</w:t>
      </w:r>
      <w:r w:rsidR="00A14746" w:rsidRPr="00864092">
        <w:rPr>
          <w:bCs/>
          <w:color w:val="auto"/>
        </w:rPr>
        <w:t xml:space="preserve">-year </w:t>
      </w:r>
      <w:r w:rsidR="00823F31" w:rsidRPr="00864092">
        <w:rPr>
          <w:bCs/>
          <w:color w:val="auto"/>
        </w:rPr>
        <w:t xml:space="preserve">Paperwork Reduction </w:t>
      </w:r>
      <w:r w:rsidR="00011F30" w:rsidRPr="00864092">
        <w:rPr>
          <w:bCs/>
          <w:color w:val="auto"/>
        </w:rPr>
        <w:t>Act</w:t>
      </w:r>
      <w:r w:rsidR="00823F31" w:rsidRPr="00864092">
        <w:rPr>
          <w:bCs/>
          <w:color w:val="auto"/>
        </w:rPr>
        <w:t xml:space="preserve"> (PRA)</w:t>
      </w:r>
      <w:r w:rsidR="00CF4FD0" w:rsidRPr="00864092">
        <w:rPr>
          <w:bCs/>
          <w:color w:val="auto"/>
        </w:rPr>
        <w:t xml:space="preserve"> </w:t>
      </w:r>
      <w:r w:rsidR="00EF445B" w:rsidRPr="00864092">
        <w:rPr>
          <w:bCs/>
          <w:color w:val="auto"/>
        </w:rPr>
        <w:t>revision</w:t>
      </w:r>
      <w:r w:rsidR="00823F31" w:rsidRPr="00864092">
        <w:rPr>
          <w:bCs/>
          <w:color w:val="auto"/>
        </w:rPr>
        <w:t xml:space="preserve"> for the</w:t>
      </w:r>
      <w:r w:rsidRPr="00864092">
        <w:rPr>
          <w:bCs/>
          <w:color w:val="auto"/>
        </w:rPr>
        <w:t xml:space="preserve"> </w:t>
      </w:r>
      <w:r w:rsidR="00A14746" w:rsidRPr="00485951">
        <w:rPr>
          <w:bCs/>
          <w:color w:val="auto"/>
        </w:rPr>
        <w:t>g</w:t>
      </w:r>
      <w:r w:rsidRPr="00485951">
        <w:rPr>
          <w:bCs/>
          <w:color w:val="auto"/>
        </w:rPr>
        <w:t xml:space="preserve">eneric </w:t>
      </w:r>
      <w:r w:rsidR="00C93041" w:rsidRPr="00485951">
        <w:rPr>
          <w:bCs/>
          <w:color w:val="auto"/>
        </w:rPr>
        <w:t xml:space="preserve">clearance </w:t>
      </w:r>
      <w:r w:rsidR="00A14746" w:rsidRPr="00485951">
        <w:rPr>
          <w:bCs/>
          <w:color w:val="auto"/>
        </w:rPr>
        <w:t>i</w:t>
      </w:r>
      <w:r w:rsidRPr="00485951">
        <w:rPr>
          <w:bCs/>
          <w:color w:val="auto"/>
        </w:rPr>
        <w:t xml:space="preserve">nformation </w:t>
      </w:r>
      <w:r w:rsidR="00A14746" w:rsidRPr="00485951">
        <w:rPr>
          <w:bCs/>
          <w:color w:val="auto"/>
        </w:rPr>
        <w:t>c</w:t>
      </w:r>
      <w:r w:rsidR="00C93041" w:rsidRPr="00485951">
        <w:rPr>
          <w:bCs/>
          <w:color w:val="auto"/>
        </w:rPr>
        <w:t>ollection</w:t>
      </w:r>
      <w:r w:rsidRPr="00485951">
        <w:rPr>
          <w:bCs/>
          <w:color w:val="auto"/>
        </w:rPr>
        <w:t xml:space="preserve"> </w:t>
      </w:r>
      <w:r w:rsidR="00580B55" w:rsidRPr="00B82FEB">
        <w:rPr>
          <w:bCs/>
          <w:color w:val="auto"/>
        </w:rPr>
        <w:t>request</w:t>
      </w:r>
      <w:r w:rsidRPr="00B82FEB">
        <w:rPr>
          <w:bCs/>
          <w:color w:val="auto"/>
        </w:rPr>
        <w:t xml:space="preserve"> (</w:t>
      </w:r>
      <w:r w:rsidR="0089513F" w:rsidRPr="00B82FEB">
        <w:rPr>
          <w:bCs/>
          <w:color w:val="auto"/>
        </w:rPr>
        <w:t xml:space="preserve">Generic </w:t>
      </w:r>
      <w:r w:rsidRPr="00B82FEB">
        <w:rPr>
          <w:bCs/>
          <w:color w:val="auto"/>
        </w:rPr>
        <w:t xml:space="preserve">ICR) </w:t>
      </w:r>
      <w:r w:rsidR="00A14746" w:rsidRPr="00B82FEB">
        <w:rPr>
          <w:bCs/>
          <w:color w:val="auto"/>
        </w:rPr>
        <w:t>titled the</w:t>
      </w:r>
      <w:r w:rsidR="0049170F" w:rsidRPr="00B82FEB">
        <w:rPr>
          <w:bCs/>
          <w:color w:val="auto"/>
        </w:rPr>
        <w:t xml:space="preserve"> </w:t>
      </w:r>
      <w:r w:rsidR="00A14746" w:rsidRPr="00B82FEB">
        <w:rPr>
          <w:bCs/>
          <w:color w:val="auto"/>
        </w:rPr>
        <w:t>“</w:t>
      </w:r>
      <w:r w:rsidRPr="00B82FEB">
        <w:rPr>
          <w:bCs/>
          <w:color w:val="auto"/>
        </w:rPr>
        <w:t>Assessment of Chemical Exposure</w:t>
      </w:r>
      <w:r w:rsidR="003A27BC" w:rsidRPr="00B82FEB">
        <w:rPr>
          <w:bCs/>
          <w:color w:val="auto"/>
        </w:rPr>
        <w:t>s</w:t>
      </w:r>
      <w:r w:rsidRPr="00B82FEB">
        <w:rPr>
          <w:bCs/>
          <w:color w:val="auto"/>
        </w:rPr>
        <w:t xml:space="preserve"> (ACE) Investigations</w:t>
      </w:r>
      <w:r w:rsidR="00491921" w:rsidRPr="00B82FEB">
        <w:rPr>
          <w:bCs/>
          <w:color w:val="auto"/>
        </w:rPr>
        <w:t>,</w:t>
      </w:r>
      <w:r w:rsidR="00A14746" w:rsidRPr="00B82FEB">
        <w:rPr>
          <w:bCs/>
          <w:color w:val="auto"/>
        </w:rPr>
        <w:t>”</w:t>
      </w:r>
      <w:r w:rsidRPr="00B82FEB">
        <w:rPr>
          <w:bCs/>
          <w:color w:val="auto"/>
        </w:rPr>
        <w:t xml:space="preserve"> </w:t>
      </w:r>
      <w:r w:rsidR="0049170F" w:rsidRPr="00B82FEB">
        <w:rPr>
          <w:bCs/>
          <w:color w:val="auto"/>
        </w:rPr>
        <w:t>OMB Control No: 0923-0051;</w:t>
      </w:r>
      <w:r w:rsidR="00AA440B" w:rsidRPr="00B82FEB">
        <w:rPr>
          <w:bCs/>
          <w:color w:val="auto"/>
        </w:rPr>
        <w:t>e</w:t>
      </w:r>
      <w:r w:rsidR="0049170F" w:rsidRPr="00B82FEB">
        <w:rPr>
          <w:bCs/>
          <w:color w:val="auto"/>
        </w:rPr>
        <w:t>xpiration Date: 03/31/2018</w:t>
      </w:r>
      <w:r w:rsidR="00AA440B" w:rsidRPr="00B82FEB">
        <w:rPr>
          <w:bCs/>
          <w:color w:val="auto"/>
        </w:rPr>
        <w:t>)</w:t>
      </w:r>
      <w:r w:rsidR="0049170F" w:rsidRPr="00B82FEB">
        <w:rPr>
          <w:bCs/>
          <w:color w:val="auto"/>
        </w:rPr>
        <w:t xml:space="preserve"> </w:t>
      </w:r>
      <w:r w:rsidR="00491921" w:rsidRPr="00B82FEB">
        <w:rPr>
          <w:bCs/>
          <w:color w:val="auto"/>
        </w:rPr>
        <w:t xml:space="preserve">which are conducted </w:t>
      </w:r>
      <w:r w:rsidRPr="00B82FEB">
        <w:rPr>
          <w:bCs/>
          <w:color w:val="auto"/>
        </w:rPr>
        <w:t xml:space="preserve">in response to acute chemical release incidents. </w:t>
      </w:r>
      <w:r w:rsidR="00895BF0" w:rsidRPr="00B82FEB">
        <w:rPr>
          <w:bCs/>
          <w:color w:val="auto"/>
        </w:rPr>
        <w:t xml:space="preserve">PRA </w:t>
      </w:r>
      <w:r w:rsidR="00EF445B" w:rsidRPr="00B82FEB">
        <w:rPr>
          <w:bCs/>
          <w:color w:val="auto"/>
        </w:rPr>
        <w:t>revision</w:t>
      </w:r>
      <w:r w:rsidR="00895BF0" w:rsidRPr="00B82FEB">
        <w:rPr>
          <w:bCs/>
          <w:color w:val="auto"/>
        </w:rPr>
        <w:t xml:space="preserve"> approval for this impactful information collection needs to be in place prior to expiration in </w:t>
      </w:r>
      <w:r w:rsidR="00895BF0" w:rsidRPr="00B82FEB">
        <w:rPr>
          <w:b/>
          <w:bCs/>
          <w:color w:val="auto"/>
        </w:rPr>
        <w:t>03/31/2018.</w:t>
      </w:r>
    </w:p>
    <w:p w14:paraId="730E9FCF" w14:textId="2118C2EA" w:rsidR="003A2FE7" w:rsidRDefault="003A2FE7" w:rsidP="00864092">
      <w:pPr>
        <w:pStyle w:val="Default"/>
        <w:rPr>
          <w:b/>
          <w:bCs/>
          <w:color w:val="auto"/>
        </w:rPr>
      </w:pPr>
    </w:p>
    <w:p w14:paraId="7B7B8341" w14:textId="77777777" w:rsidR="003A2FE7" w:rsidRDefault="003A2FE7" w:rsidP="003A2FE7">
      <w:pPr>
        <w:spacing w:line="240" w:lineRule="auto"/>
        <w:rPr>
          <w:rFonts w:ascii="Times New Roman" w:hAnsi="Times New Roman" w:cs="Times New Roman"/>
          <w:sz w:val="24"/>
          <w:szCs w:val="24"/>
        </w:rPr>
      </w:pPr>
      <w:r w:rsidRPr="00B40AC0">
        <w:rPr>
          <w:rFonts w:ascii="Times New Roman" w:hAnsi="Times New Roman" w:cs="Times New Roman"/>
          <w:sz w:val="24"/>
          <w:szCs w:val="24"/>
        </w:rPr>
        <w:t xml:space="preserve">The current request </w:t>
      </w:r>
      <w:r>
        <w:rPr>
          <w:rFonts w:ascii="Times New Roman" w:hAnsi="Times New Roman" w:cs="Times New Roman"/>
          <w:sz w:val="24"/>
          <w:szCs w:val="24"/>
        </w:rPr>
        <w:t xml:space="preserve">for PRA clearance </w:t>
      </w:r>
      <w:r w:rsidRPr="00B40AC0">
        <w:rPr>
          <w:rFonts w:ascii="Times New Roman" w:hAnsi="Times New Roman" w:cs="Times New Roman"/>
          <w:sz w:val="24"/>
          <w:szCs w:val="24"/>
        </w:rPr>
        <w:t>is a revision which</w:t>
      </w:r>
      <w:r>
        <w:rPr>
          <w:rFonts w:ascii="Times New Roman" w:hAnsi="Times New Roman" w:cs="Times New Roman"/>
          <w:sz w:val="24"/>
          <w:szCs w:val="24"/>
        </w:rPr>
        <w:t xml:space="preserve"> involves minor </w:t>
      </w:r>
      <w:r w:rsidRPr="00B40AC0">
        <w:rPr>
          <w:rFonts w:ascii="Times New Roman" w:hAnsi="Times New Roman" w:cs="Times New Roman"/>
          <w:sz w:val="24"/>
          <w:szCs w:val="24"/>
        </w:rPr>
        <w:t>modif</w:t>
      </w:r>
      <w:r>
        <w:rPr>
          <w:rFonts w:ascii="Times New Roman" w:hAnsi="Times New Roman" w:cs="Times New Roman"/>
          <w:sz w:val="24"/>
          <w:szCs w:val="24"/>
        </w:rPr>
        <w:t>ications to Appendix C detailed below:</w:t>
      </w:r>
    </w:p>
    <w:p w14:paraId="4C6748C0" w14:textId="77777777" w:rsidR="003A2FE7" w:rsidRPr="00C500E5" w:rsidRDefault="003A2FE7" w:rsidP="003A2FE7">
      <w:pPr>
        <w:pStyle w:val="ListParagraph"/>
        <w:numPr>
          <w:ilvl w:val="0"/>
          <w:numId w:val="57"/>
        </w:numPr>
        <w:spacing w:line="240" w:lineRule="auto"/>
        <w:rPr>
          <w:rFonts w:ascii="Times New Roman" w:hAnsi="Times New Roman" w:cs="Times New Roman"/>
          <w:sz w:val="24"/>
          <w:szCs w:val="24"/>
        </w:rPr>
      </w:pPr>
      <w:r w:rsidRPr="00C500E5">
        <w:rPr>
          <w:rFonts w:ascii="Times New Roman" w:hAnsi="Times New Roman" w:cs="Times New Roman"/>
          <w:sz w:val="24"/>
          <w:szCs w:val="24"/>
        </w:rPr>
        <w:t>Change in the title of the former (Appendix C) Rapid Response Registry to ACE Short Form.</w:t>
      </w:r>
      <w:r>
        <w:rPr>
          <w:rFonts w:ascii="Times New Roman" w:hAnsi="Times New Roman" w:cs="Times New Roman"/>
          <w:sz w:val="24"/>
          <w:szCs w:val="24"/>
        </w:rPr>
        <w:t xml:space="preserve"> </w:t>
      </w:r>
      <w:r w:rsidRPr="00485951">
        <w:rPr>
          <w:rFonts w:ascii="Times New Roman" w:hAnsi="Times New Roman" w:cs="Times New Roman"/>
          <w:sz w:val="24"/>
          <w:szCs w:val="24"/>
        </w:rPr>
        <w:t xml:space="preserve">We are renaming the form previously titled the Rapid Response Registry Form as the ACE Short Form. This revision better describes </w:t>
      </w:r>
      <w:r>
        <w:rPr>
          <w:rFonts w:ascii="Times New Roman" w:hAnsi="Times New Roman" w:cs="Times New Roman"/>
          <w:sz w:val="24"/>
          <w:szCs w:val="24"/>
        </w:rPr>
        <w:t>the</w:t>
      </w:r>
      <w:r w:rsidRPr="00485951">
        <w:rPr>
          <w:rFonts w:ascii="Times New Roman" w:hAnsi="Times New Roman" w:cs="Times New Roman"/>
          <w:sz w:val="24"/>
          <w:szCs w:val="24"/>
        </w:rPr>
        <w:t xml:space="preserve"> use</w:t>
      </w:r>
      <w:r>
        <w:rPr>
          <w:rFonts w:ascii="Times New Roman" w:hAnsi="Times New Roman" w:cs="Times New Roman"/>
          <w:sz w:val="24"/>
          <w:szCs w:val="24"/>
        </w:rPr>
        <w:t xml:space="preserve"> of</w:t>
      </w:r>
      <w:r w:rsidRPr="00485951">
        <w:rPr>
          <w:rFonts w:ascii="Times New Roman" w:hAnsi="Times New Roman" w:cs="Times New Roman"/>
          <w:sz w:val="24"/>
          <w:szCs w:val="24"/>
        </w:rPr>
        <w:t xml:space="preserve"> the ACE Short Form in time-limited investigations where longer surveys are not possible. We do not use the form to establish registries.</w:t>
      </w:r>
    </w:p>
    <w:p w14:paraId="315EDC92" w14:textId="77777777" w:rsidR="003A2FE7" w:rsidRPr="00485951" w:rsidRDefault="003A2FE7" w:rsidP="003A2FE7">
      <w:pPr>
        <w:pStyle w:val="ListParagraph"/>
        <w:numPr>
          <w:ilvl w:val="0"/>
          <w:numId w:val="57"/>
        </w:numPr>
        <w:spacing w:line="240" w:lineRule="auto"/>
      </w:pPr>
      <w:r w:rsidRPr="00C500E5">
        <w:rPr>
          <w:rFonts w:ascii="Times New Roman" w:hAnsi="Times New Roman" w:cs="Times New Roman"/>
          <w:sz w:val="24"/>
          <w:szCs w:val="24"/>
        </w:rPr>
        <w:t>Deletion of question # 33</w:t>
      </w:r>
      <w:r>
        <w:rPr>
          <w:rFonts w:ascii="Times New Roman" w:hAnsi="Times New Roman" w:cs="Times New Roman"/>
          <w:sz w:val="24"/>
          <w:szCs w:val="24"/>
        </w:rPr>
        <w:t>,</w:t>
      </w:r>
      <w:r w:rsidRPr="00C500E5">
        <w:rPr>
          <w:rFonts w:ascii="Times New Roman" w:hAnsi="Times New Roman" w:cs="Times New Roman"/>
          <w:sz w:val="24"/>
          <w:szCs w:val="24"/>
        </w:rPr>
        <w:t xml:space="preserve"> </w:t>
      </w:r>
      <w:r>
        <w:rPr>
          <w:rFonts w:ascii="Times New Roman" w:hAnsi="Times New Roman" w:cs="Times New Roman"/>
          <w:sz w:val="24"/>
          <w:szCs w:val="24"/>
        </w:rPr>
        <w:t>w</w:t>
      </w:r>
      <w:r w:rsidRPr="00C500E5">
        <w:rPr>
          <w:rFonts w:ascii="Times New Roman" w:hAnsi="Times New Roman" w:cs="Times New Roman"/>
          <w:sz w:val="24"/>
          <w:szCs w:val="24"/>
        </w:rPr>
        <w:t>hich best describes the level of health insurance (you have/ registrant has)? and question # 34</w:t>
      </w:r>
      <w:r>
        <w:rPr>
          <w:rFonts w:ascii="Times New Roman" w:hAnsi="Times New Roman" w:cs="Times New Roman"/>
          <w:sz w:val="24"/>
          <w:szCs w:val="24"/>
        </w:rPr>
        <w:t>,</w:t>
      </w:r>
      <w:r w:rsidRPr="00C500E5">
        <w:rPr>
          <w:rFonts w:ascii="Times New Roman" w:hAnsi="Times New Roman" w:cs="Times New Roman"/>
          <w:sz w:val="24"/>
          <w:szCs w:val="24"/>
        </w:rPr>
        <w:t xml:space="preserve"> </w:t>
      </w:r>
      <w:r>
        <w:rPr>
          <w:rFonts w:ascii="Times New Roman" w:hAnsi="Times New Roman" w:cs="Times New Roman"/>
          <w:sz w:val="24"/>
          <w:szCs w:val="24"/>
        </w:rPr>
        <w:t>p</w:t>
      </w:r>
      <w:r w:rsidRPr="00C500E5">
        <w:rPr>
          <w:rFonts w:ascii="Times New Roman" w:hAnsi="Times New Roman" w:cs="Times New Roman"/>
          <w:sz w:val="24"/>
          <w:szCs w:val="24"/>
        </w:rPr>
        <w:t>lease give me the name of your health insurance plan from the form.</w:t>
      </w:r>
      <w:r>
        <w:rPr>
          <w:rFonts w:ascii="Times New Roman" w:hAnsi="Times New Roman" w:cs="Times New Roman"/>
          <w:sz w:val="24"/>
          <w:szCs w:val="24"/>
        </w:rPr>
        <w:t xml:space="preserve"> W</w:t>
      </w:r>
      <w:r w:rsidRPr="00B82FEB">
        <w:rPr>
          <w:rFonts w:ascii="Times New Roman" w:hAnsi="Times New Roman" w:cs="Times New Roman"/>
          <w:sz w:val="24"/>
          <w:szCs w:val="24"/>
        </w:rPr>
        <w:t>e are removing two insurance questions from the ACE Short Form, as they are not currently asked in the longer surveys. There are no changes to the requested burden hours.</w:t>
      </w:r>
    </w:p>
    <w:p w14:paraId="45715DEA" w14:textId="77777777" w:rsidR="00864092" w:rsidRPr="00864092" w:rsidRDefault="00864092" w:rsidP="00864092">
      <w:pPr>
        <w:pStyle w:val="Default"/>
        <w:rPr>
          <w:bCs/>
          <w:color w:val="auto"/>
        </w:rPr>
      </w:pPr>
    </w:p>
    <w:p w14:paraId="5B1E1F77" w14:textId="51F3C959" w:rsidR="00164EF2" w:rsidRPr="00015EE9" w:rsidRDefault="00CF4FD0" w:rsidP="00D840E1">
      <w:pPr>
        <w:pStyle w:val="Heading1"/>
        <w:spacing w:before="0"/>
      </w:pPr>
      <w:bookmarkStart w:id="3" w:name="_Toc498951006"/>
      <w:r>
        <w:t>A.</w:t>
      </w:r>
      <w:r w:rsidR="00164EF2" w:rsidRPr="00015EE9">
        <w:t>1. Circumstances Making the Collection of Information Necessary</w:t>
      </w:r>
      <w:bookmarkEnd w:id="3"/>
      <w:r w:rsidR="00164EF2" w:rsidRPr="00015EE9">
        <w:t xml:space="preserve"> </w:t>
      </w:r>
    </w:p>
    <w:p w14:paraId="2DA9FB83" w14:textId="77777777" w:rsidR="001F1F1B" w:rsidRPr="00AB57D5" w:rsidRDefault="001F1F1B" w:rsidP="00AA00F7">
      <w:pPr>
        <w:pStyle w:val="Default"/>
        <w:rPr>
          <w:color w:val="4F81BD" w:themeColor="accent1"/>
        </w:rPr>
      </w:pPr>
    </w:p>
    <w:p w14:paraId="6D229DEA" w14:textId="65763B51" w:rsidR="001F1F1B" w:rsidRPr="00BA04AD" w:rsidRDefault="005C5E0D" w:rsidP="00F35C3A">
      <w:pPr>
        <w:spacing w:line="240" w:lineRule="auto"/>
        <w:rPr>
          <w:rFonts w:ascii="Times New Roman" w:hAnsi="Times New Roman" w:cs="Times New Roman"/>
          <w:color w:val="000000"/>
          <w:sz w:val="24"/>
          <w:szCs w:val="24"/>
        </w:rPr>
      </w:pPr>
      <w:r>
        <w:rPr>
          <w:rFonts w:ascii="Times New Roman" w:hAnsi="Times New Roman" w:cs="Times New Roman"/>
          <w:sz w:val="24"/>
          <w:szCs w:val="24"/>
        </w:rPr>
        <w:t>S</w:t>
      </w:r>
      <w:r w:rsidRPr="005C5E0D">
        <w:rPr>
          <w:rFonts w:ascii="Times New Roman" w:hAnsi="Times New Roman" w:cs="Times New Roman"/>
          <w:sz w:val="24"/>
          <w:szCs w:val="24"/>
        </w:rPr>
        <w:t xml:space="preserve">upporting effective epidemiologic investigations </w:t>
      </w:r>
      <w:r>
        <w:rPr>
          <w:rFonts w:ascii="Times New Roman" w:hAnsi="Times New Roman" w:cs="Times New Roman"/>
          <w:sz w:val="24"/>
          <w:szCs w:val="24"/>
        </w:rPr>
        <w:t xml:space="preserve">is an </w:t>
      </w:r>
      <w:r w:rsidRPr="00A14746">
        <w:rPr>
          <w:rFonts w:ascii="Times New Roman" w:hAnsi="Times New Roman" w:cs="Times New Roman"/>
          <w:sz w:val="24"/>
          <w:szCs w:val="24"/>
        </w:rPr>
        <w:t xml:space="preserve">important way that ATSDR serves to protect the health of the </w:t>
      </w:r>
      <w:r w:rsidR="00D502F8">
        <w:rPr>
          <w:rFonts w:ascii="Times New Roman" w:hAnsi="Times New Roman" w:cs="Times New Roman"/>
          <w:sz w:val="24"/>
          <w:szCs w:val="24"/>
        </w:rPr>
        <w:t xml:space="preserve">public. </w:t>
      </w:r>
      <w:r w:rsidR="00023F8C">
        <w:rPr>
          <w:rFonts w:ascii="Times New Roman" w:hAnsi="Times New Roman" w:cs="Times New Roman"/>
          <w:sz w:val="24"/>
          <w:szCs w:val="24"/>
        </w:rPr>
        <w:t>W</w:t>
      </w:r>
      <w:r w:rsidR="002E16FF" w:rsidRPr="002E16FF">
        <w:rPr>
          <w:rFonts w:ascii="Times New Roman" w:hAnsi="Times New Roman" w:cs="Times New Roman"/>
          <w:sz w:val="24"/>
          <w:szCs w:val="24"/>
        </w:rPr>
        <w:t xml:space="preserve">hen </w:t>
      </w:r>
      <w:r w:rsidR="002E16FF">
        <w:rPr>
          <w:rFonts w:ascii="Times New Roman" w:hAnsi="Times New Roman" w:cs="Times New Roman"/>
          <w:sz w:val="24"/>
          <w:szCs w:val="24"/>
        </w:rPr>
        <w:t>a</w:t>
      </w:r>
      <w:r w:rsidR="009E1432">
        <w:rPr>
          <w:rFonts w:ascii="Times New Roman" w:hAnsi="Times New Roman" w:cs="Times New Roman"/>
          <w:sz w:val="24"/>
          <w:szCs w:val="24"/>
        </w:rPr>
        <w:t xml:space="preserve"> </w:t>
      </w:r>
      <w:r w:rsidR="008B09F4" w:rsidRPr="000C0AB8">
        <w:rPr>
          <w:rFonts w:ascii="Times New Roman" w:hAnsi="Times New Roman" w:cs="Times New Roman"/>
          <w:sz w:val="24"/>
          <w:szCs w:val="24"/>
        </w:rPr>
        <w:t>toxic</w:t>
      </w:r>
      <w:r w:rsidR="008B09F4" w:rsidRPr="008B09F4">
        <w:rPr>
          <w:rFonts w:ascii="Times New Roman" w:hAnsi="Times New Roman" w:cs="Times New Roman"/>
          <w:sz w:val="24"/>
          <w:szCs w:val="24"/>
        </w:rPr>
        <w:t xml:space="preserve"> substance spill or chemical emergenc</w:t>
      </w:r>
      <w:r w:rsidR="00930B47">
        <w:rPr>
          <w:rFonts w:ascii="Times New Roman" w:hAnsi="Times New Roman" w:cs="Times New Roman"/>
          <w:sz w:val="24"/>
          <w:szCs w:val="24"/>
        </w:rPr>
        <w:t>y</w:t>
      </w:r>
      <w:r w:rsidR="008B09F4" w:rsidRPr="008B09F4">
        <w:rPr>
          <w:rFonts w:ascii="Times New Roman" w:hAnsi="Times New Roman" w:cs="Times New Roman"/>
          <w:sz w:val="24"/>
          <w:szCs w:val="24"/>
        </w:rPr>
        <w:t xml:space="preserve"> happen</w:t>
      </w:r>
      <w:r w:rsidR="00930B47">
        <w:rPr>
          <w:rFonts w:ascii="Times New Roman" w:hAnsi="Times New Roman" w:cs="Times New Roman"/>
          <w:sz w:val="24"/>
          <w:szCs w:val="24"/>
        </w:rPr>
        <w:t>s</w:t>
      </w:r>
      <w:r w:rsidR="008B09F4" w:rsidRPr="008B09F4">
        <w:rPr>
          <w:rFonts w:ascii="Times New Roman" w:hAnsi="Times New Roman" w:cs="Times New Roman"/>
          <w:sz w:val="24"/>
          <w:szCs w:val="24"/>
        </w:rPr>
        <w:t>,</w:t>
      </w:r>
      <w:r w:rsidR="00930B47">
        <w:rPr>
          <w:rFonts w:ascii="Times New Roman" w:hAnsi="Times New Roman" w:cs="Times New Roman"/>
          <w:sz w:val="24"/>
          <w:szCs w:val="24"/>
        </w:rPr>
        <w:t xml:space="preserve"> a</w:t>
      </w:r>
      <w:r w:rsidRPr="00A14746">
        <w:rPr>
          <w:rFonts w:ascii="Times New Roman" w:hAnsi="Times New Roman" w:cs="Times New Roman"/>
          <w:sz w:val="24"/>
          <w:szCs w:val="24"/>
        </w:rPr>
        <w:t xml:space="preserve"> rapid assessment and timely application of public health actions are fundamental to the overall mission of </w:t>
      </w:r>
      <w:r w:rsidRPr="00046149">
        <w:rPr>
          <w:rFonts w:ascii="Times New Roman" w:hAnsi="Times New Roman" w:cs="Times New Roman"/>
          <w:sz w:val="24"/>
          <w:szCs w:val="24"/>
        </w:rPr>
        <w:t xml:space="preserve">ATSDR. </w:t>
      </w:r>
      <w:r w:rsidR="003C5BAB" w:rsidRPr="00046149">
        <w:rPr>
          <w:rFonts w:ascii="Times New Roman" w:hAnsi="Times New Roman" w:cs="Times New Roman"/>
          <w:bCs/>
          <w:sz w:val="24"/>
          <w:szCs w:val="24"/>
        </w:rPr>
        <w:t>AT</w:t>
      </w:r>
      <w:r w:rsidR="00683F3F" w:rsidRPr="00046149">
        <w:rPr>
          <w:rFonts w:ascii="Times New Roman" w:hAnsi="Times New Roman" w:cs="Times New Roman"/>
          <w:bCs/>
          <w:sz w:val="24"/>
          <w:szCs w:val="24"/>
        </w:rPr>
        <w:t>SDR is authorized to conduct investigations of chemical releases</w:t>
      </w:r>
      <w:r w:rsidR="003C5BAB" w:rsidRPr="00046149">
        <w:rPr>
          <w:rFonts w:ascii="Times New Roman" w:hAnsi="Times New Roman" w:cs="Times New Roman"/>
          <w:bCs/>
          <w:sz w:val="24"/>
          <w:szCs w:val="24"/>
        </w:rPr>
        <w:t xml:space="preserve"> </w:t>
      </w:r>
      <w:r w:rsidR="003C5BAB" w:rsidRPr="00046149">
        <w:rPr>
          <w:rFonts w:ascii="Times New Roman" w:hAnsi="Times New Roman" w:cs="Times New Roman"/>
          <w:sz w:val="24"/>
          <w:szCs w:val="24"/>
        </w:rPr>
        <w:t>under t</w:t>
      </w:r>
      <w:r w:rsidR="003C5BAB" w:rsidRPr="00046149">
        <w:rPr>
          <w:rFonts w:ascii="Times New Roman" w:hAnsi="Times New Roman" w:cs="Times New Roman"/>
          <w:bCs/>
          <w:iCs/>
          <w:sz w:val="24"/>
          <w:szCs w:val="24"/>
        </w:rPr>
        <w:t>he Comprehensive Environmental Response, Compensat</w:t>
      </w:r>
      <w:r w:rsidR="00683F3F" w:rsidRPr="00046149">
        <w:rPr>
          <w:rFonts w:ascii="Times New Roman" w:hAnsi="Times New Roman" w:cs="Times New Roman"/>
          <w:bCs/>
          <w:iCs/>
          <w:sz w:val="24"/>
          <w:szCs w:val="24"/>
        </w:rPr>
        <w:t>ion, and Liability Act of 1980 (</w:t>
      </w:r>
      <w:r w:rsidR="003C5BAB" w:rsidRPr="00046149">
        <w:rPr>
          <w:rFonts w:ascii="Times New Roman" w:hAnsi="Times New Roman" w:cs="Times New Roman"/>
          <w:bCs/>
          <w:iCs/>
          <w:sz w:val="24"/>
          <w:szCs w:val="24"/>
        </w:rPr>
        <w:t>CERCLA),</w:t>
      </w:r>
      <w:r w:rsidR="003C5BAB" w:rsidRPr="00AB57D5">
        <w:rPr>
          <w:rFonts w:ascii="Times New Roman" w:hAnsi="Times New Roman" w:cs="Times New Roman"/>
          <w:bCs/>
          <w:iCs/>
          <w:sz w:val="24"/>
          <w:szCs w:val="24"/>
        </w:rPr>
        <w:t xml:space="preserve"> commonly known as the "Superfund" Act, as amended by the Superfund Amendments and Reauthorization Act (SARA) of 1986</w:t>
      </w:r>
      <w:r w:rsidR="003C5BAB" w:rsidRPr="00AB57D5">
        <w:rPr>
          <w:rFonts w:ascii="Times New Roman" w:hAnsi="Times New Roman" w:cs="Times New Roman"/>
          <w:sz w:val="24"/>
          <w:szCs w:val="24"/>
        </w:rPr>
        <w:t xml:space="preserve">. </w:t>
      </w:r>
      <w:r w:rsidR="003C5BAB" w:rsidRPr="00AB57D5">
        <w:rPr>
          <w:rFonts w:ascii="Times New Roman" w:hAnsi="Times New Roman" w:cs="Times New Roman"/>
          <w:color w:val="000000"/>
          <w:sz w:val="24"/>
          <w:szCs w:val="24"/>
        </w:rPr>
        <w:t xml:space="preserve">Under CERCLA, ATSDR works closely with the U.S. Environmental Protection Agency (EPA) to evaluate the presence and nature of hazardous substances at specific sites and the levels at which these substances may pose a threat to human health. </w:t>
      </w:r>
      <w:r w:rsidR="00CC2791">
        <w:rPr>
          <w:rFonts w:ascii="Times New Roman" w:hAnsi="Times New Roman" w:cs="Times New Roman"/>
          <w:sz w:val="24"/>
          <w:szCs w:val="24"/>
        </w:rPr>
        <w:t>In addition,</w:t>
      </w:r>
      <w:r w:rsidR="001C079E" w:rsidRPr="00A14746">
        <w:rPr>
          <w:rFonts w:ascii="Times New Roman" w:hAnsi="Times New Roman" w:cs="Times New Roman"/>
          <w:sz w:val="24"/>
          <w:szCs w:val="24"/>
        </w:rPr>
        <w:t xml:space="preserve"> ACE investigations</w:t>
      </w:r>
      <w:r w:rsidR="001C079E" w:rsidRPr="00046149">
        <w:rPr>
          <w:rFonts w:ascii="Times New Roman" w:hAnsi="Times New Roman" w:cs="Times New Roman"/>
          <w:sz w:val="24"/>
          <w:szCs w:val="24"/>
        </w:rPr>
        <w:t xml:space="preserve"> </w:t>
      </w:r>
      <w:r w:rsidR="00CC2791">
        <w:rPr>
          <w:rFonts w:ascii="Times New Roman" w:hAnsi="Times New Roman" w:cs="Times New Roman"/>
          <w:sz w:val="24"/>
          <w:szCs w:val="24"/>
        </w:rPr>
        <w:t>are authorized under</w:t>
      </w:r>
      <w:r w:rsidR="001C079E" w:rsidRPr="00046149">
        <w:rPr>
          <w:rFonts w:ascii="Times New Roman" w:hAnsi="Times New Roman" w:cs="Times New Roman"/>
          <w:sz w:val="24"/>
          <w:szCs w:val="24"/>
        </w:rPr>
        <w:t xml:space="preserve"> </w:t>
      </w:r>
      <w:r w:rsidR="001C079E" w:rsidRPr="004B03B1">
        <w:rPr>
          <w:rFonts w:ascii="Times New Roman" w:hAnsi="Times New Roman"/>
          <w:sz w:val="24"/>
        </w:rPr>
        <w:t xml:space="preserve">the </w:t>
      </w:r>
      <w:r w:rsidR="001C079E" w:rsidRPr="00046149">
        <w:rPr>
          <w:rFonts w:ascii="Times New Roman" w:hAnsi="Times New Roman" w:cs="Times New Roman"/>
          <w:sz w:val="24"/>
          <w:szCs w:val="24"/>
        </w:rPr>
        <w:t>Public Health Service Act (42 USC Sec. 301 [241]</w:t>
      </w:r>
      <w:r w:rsidR="001C079E" w:rsidRPr="00DA724E">
        <w:rPr>
          <w:rFonts w:ascii="Times New Roman" w:hAnsi="Times New Roman" w:cs="Times New Roman"/>
          <w:sz w:val="24"/>
          <w:szCs w:val="24"/>
        </w:rPr>
        <w:t>)</w:t>
      </w:r>
      <w:r w:rsidR="00A44F07">
        <w:rPr>
          <w:rFonts w:ascii="Times New Roman" w:hAnsi="Times New Roman" w:cs="Times New Roman"/>
          <w:sz w:val="24"/>
          <w:szCs w:val="24"/>
        </w:rPr>
        <w:t xml:space="preserve">, as </w:t>
      </w:r>
      <w:r w:rsidR="004B03B1">
        <w:rPr>
          <w:rFonts w:ascii="Times New Roman" w:hAnsi="Times New Roman" w:cs="Times New Roman"/>
          <w:sz w:val="24"/>
          <w:szCs w:val="24"/>
        </w:rPr>
        <w:t xml:space="preserve">the </w:t>
      </w:r>
      <w:r w:rsidR="00A44F07">
        <w:rPr>
          <w:rFonts w:ascii="Times New Roman" w:hAnsi="Times New Roman" w:cs="Times New Roman"/>
          <w:sz w:val="24"/>
          <w:szCs w:val="24"/>
        </w:rPr>
        <w:t xml:space="preserve">team often </w:t>
      </w:r>
      <w:r w:rsidR="004B03B1">
        <w:rPr>
          <w:rFonts w:ascii="Times New Roman" w:hAnsi="Times New Roman" w:cs="Times New Roman"/>
          <w:sz w:val="24"/>
          <w:szCs w:val="24"/>
        </w:rPr>
        <w:t>includes staff</w:t>
      </w:r>
      <w:r w:rsidR="004B03B1" w:rsidRPr="004B03B1">
        <w:rPr>
          <w:rFonts w:ascii="Times New Roman" w:hAnsi="Times New Roman"/>
          <w:sz w:val="24"/>
        </w:rPr>
        <w:t xml:space="preserve"> </w:t>
      </w:r>
      <w:r w:rsidR="00A44F07" w:rsidRPr="004B03B1">
        <w:rPr>
          <w:rFonts w:ascii="Times New Roman" w:hAnsi="Times New Roman"/>
          <w:sz w:val="24"/>
        </w:rPr>
        <w:t xml:space="preserve">from </w:t>
      </w:r>
      <w:r w:rsidR="00A44F07" w:rsidRPr="00A44F07">
        <w:rPr>
          <w:rFonts w:ascii="Times New Roman" w:hAnsi="Times New Roman" w:cs="Times New Roman"/>
          <w:sz w:val="24"/>
          <w:szCs w:val="24"/>
        </w:rPr>
        <w:t>Centers for Disease Control and Prevention</w:t>
      </w:r>
      <w:r w:rsidR="00A44F07">
        <w:rPr>
          <w:rFonts w:ascii="Times New Roman" w:hAnsi="Times New Roman" w:cs="Times New Roman"/>
          <w:sz w:val="24"/>
          <w:szCs w:val="24"/>
        </w:rPr>
        <w:t xml:space="preserve"> (CDC) centers, institutes, or offices</w:t>
      </w:r>
      <w:r w:rsidR="00F36BC8">
        <w:rPr>
          <w:rFonts w:ascii="Times New Roman" w:hAnsi="Times New Roman" w:cs="Times New Roman"/>
          <w:sz w:val="24"/>
          <w:szCs w:val="24"/>
        </w:rPr>
        <w:t>.</w:t>
      </w:r>
      <w:r w:rsidR="001C079E" w:rsidRPr="00A14746">
        <w:rPr>
          <w:szCs w:val="24"/>
        </w:rPr>
        <w:t xml:space="preserve"> </w:t>
      </w:r>
      <w:r w:rsidR="00E223EC">
        <w:rPr>
          <w:rFonts w:ascii="Times New Roman" w:hAnsi="Times New Roman" w:cs="Times New Roman"/>
          <w:color w:val="000000"/>
          <w:sz w:val="24"/>
          <w:szCs w:val="24"/>
        </w:rPr>
        <w:t>The a</w:t>
      </w:r>
      <w:r w:rsidR="00BA04AD">
        <w:rPr>
          <w:rFonts w:ascii="Times New Roman" w:hAnsi="Times New Roman" w:cs="Times New Roman"/>
          <w:color w:val="000000"/>
          <w:sz w:val="24"/>
          <w:szCs w:val="24"/>
        </w:rPr>
        <w:t>uthorizing legislation</w:t>
      </w:r>
      <w:r w:rsidR="00C212CA">
        <w:rPr>
          <w:rFonts w:ascii="Times New Roman" w:hAnsi="Times New Roman" w:cs="Times New Roman"/>
          <w:color w:val="000000"/>
          <w:sz w:val="24"/>
          <w:szCs w:val="24"/>
        </w:rPr>
        <w:t xml:space="preserve"> </w:t>
      </w:r>
      <w:r w:rsidR="002A7D26">
        <w:rPr>
          <w:rFonts w:ascii="Times New Roman" w:hAnsi="Times New Roman" w:cs="Times New Roman"/>
          <w:color w:val="000000"/>
          <w:sz w:val="24"/>
          <w:szCs w:val="24"/>
        </w:rPr>
        <w:t xml:space="preserve">is </w:t>
      </w:r>
      <w:r w:rsidR="00BA04AD" w:rsidRPr="00EC0225">
        <w:rPr>
          <w:rFonts w:ascii="Times New Roman" w:hAnsi="Times New Roman" w:cs="Times New Roman"/>
          <w:color w:val="000000"/>
          <w:sz w:val="24"/>
          <w:szCs w:val="24"/>
        </w:rPr>
        <w:t xml:space="preserve">shown in </w:t>
      </w:r>
      <w:r w:rsidR="00BA04AD" w:rsidRPr="004926F5">
        <w:rPr>
          <w:rFonts w:ascii="Times New Roman" w:hAnsi="Times New Roman" w:cs="Times New Roman"/>
          <w:color w:val="000000"/>
          <w:sz w:val="24"/>
          <w:szCs w:val="24"/>
        </w:rPr>
        <w:t xml:space="preserve">Attachment </w:t>
      </w:r>
      <w:r w:rsidR="002928DD" w:rsidRPr="004926F5">
        <w:rPr>
          <w:rFonts w:ascii="Times New Roman" w:hAnsi="Times New Roman" w:cs="Times New Roman"/>
          <w:color w:val="000000"/>
          <w:sz w:val="24"/>
          <w:szCs w:val="24"/>
        </w:rPr>
        <w:t>1</w:t>
      </w:r>
      <w:r w:rsidR="00BA04AD" w:rsidRPr="004926F5">
        <w:rPr>
          <w:rFonts w:ascii="Times New Roman" w:hAnsi="Times New Roman" w:cs="Times New Roman"/>
          <w:color w:val="000000"/>
          <w:sz w:val="24"/>
          <w:szCs w:val="24"/>
        </w:rPr>
        <w:t>.</w:t>
      </w:r>
      <w:r w:rsidR="00BA04AD">
        <w:rPr>
          <w:rFonts w:ascii="Times New Roman" w:hAnsi="Times New Roman" w:cs="Times New Roman"/>
          <w:color w:val="000000"/>
          <w:sz w:val="24"/>
          <w:szCs w:val="24"/>
        </w:rPr>
        <w:t xml:space="preserve"> </w:t>
      </w:r>
    </w:p>
    <w:p w14:paraId="6411053A" w14:textId="77777777" w:rsidR="00C06728" w:rsidRDefault="00C06728" w:rsidP="00F35C3A">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 order for an ACE investigation to occur, the following criteria must be met:</w:t>
      </w:r>
    </w:p>
    <w:p w14:paraId="7C027F92" w14:textId="4097072B" w:rsidR="00124743" w:rsidRDefault="009E04B5" w:rsidP="00CF5E00">
      <w:pPr>
        <w:pStyle w:val="ListParagraph"/>
        <w:numPr>
          <w:ilvl w:val="0"/>
          <w:numId w:val="43"/>
        </w:numPr>
        <w:autoSpaceDE w:val="0"/>
        <w:autoSpaceDN w:val="0"/>
        <w:adjustRightInd w:val="0"/>
        <w:spacing w:line="240" w:lineRule="auto"/>
        <w:rPr>
          <w:rFonts w:ascii="Times New Roman" w:hAnsi="Times New Roman" w:cs="Times New Roman"/>
          <w:sz w:val="24"/>
          <w:szCs w:val="24"/>
        </w:rPr>
      </w:pPr>
      <w:r w:rsidRPr="00CF5E00">
        <w:rPr>
          <w:rFonts w:ascii="Times New Roman" w:hAnsi="Times New Roman" w:cs="Times New Roman"/>
          <w:sz w:val="24"/>
          <w:szCs w:val="24"/>
        </w:rPr>
        <w:t xml:space="preserve">ACE investigations </w:t>
      </w:r>
      <w:r w:rsidR="00686FBF" w:rsidRPr="00CF5E00">
        <w:rPr>
          <w:rFonts w:ascii="Times New Roman" w:hAnsi="Times New Roman" w:cs="Times New Roman"/>
          <w:sz w:val="24"/>
          <w:szCs w:val="24"/>
        </w:rPr>
        <w:t>will be</w:t>
      </w:r>
      <w:r w:rsidRPr="00CF5E00">
        <w:rPr>
          <w:rFonts w:ascii="Times New Roman" w:hAnsi="Times New Roman" w:cs="Times New Roman"/>
          <w:sz w:val="24"/>
          <w:szCs w:val="24"/>
        </w:rPr>
        <w:t xml:space="preserve"> undertaken at the request of</w:t>
      </w:r>
      <w:r w:rsidR="00124743">
        <w:rPr>
          <w:rFonts w:ascii="Times New Roman" w:hAnsi="Times New Roman" w:cs="Times New Roman"/>
          <w:sz w:val="24"/>
          <w:szCs w:val="24"/>
        </w:rPr>
        <w:t>,</w:t>
      </w:r>
      <w:r w:rsidRPr="00CF5E00">
        <w:rPr>
          <w:rFonts w:ascii="Times New Roman" w:hAnsi="Times New Roman" w:cs="Times New Roman"/>
          <w:sz w:val="24"/>
          <w:szCs w:val="24"/>
        </w:rPr>
        <w:t xml:space="preserve"> and in collaboration with</w:t>
      </w:r>
      <w:r w:rsidR="00124743">
        <w:rPr>
          <w:rFonts w:ascii="Times New Roman" w:hAnsi="Times New Roman" w:cs="Times New Roman"/>
          <w:sz w:val="24"/>
          <w:szCs w:val="24"/>
        </w:rPr>
        <w:t>,</w:t>
      </w:r>
      <w:r w:rsidRPr="00CF5E00">
        <w:rPr>
          <w:rFonts w:ascii="Times New Roman" w:hAnsi="Times New Roman" w:cs="Times New Roman"/>
          <w:sz w:val="24"/>
          <w:szCs w:val="24"/>
        </w:rPr>
        <w:t xml:space="preserve"> the state</w:t>
      </w:r>
      <w:r w:rsidR="00366C66" w:rsidRPr="00CF5E00">
        <w:rPr>
          <w:rFonts w:ascii="Times New Roman" w:hAnsi="Times New Roman" w:cs="Times New Roman"/>
          <w:sz w:val="24"/>
          <w:szCs w:val="24"/>
        </w:rPr>
        <w:t>,</w:t>
      </w:r>
      <w:r w:rsidR="00457C22" w:rsidRPr="00CF5E00">
        <w:rPr>
          <w:rFonts w:ascii="Times New Roman" w:hAnsi="Times New Roman" w:cs="Times New Roman"/>
          <w:sz w:val="24"/>
          <w:szCs w:val="24"/>
        </w:rPr>
        <w:t xml:space="preserve"> regional,</w:t>
      </w:r>
      <w:r w:rsidRPr="00CF5E00">
        <w:rPr>
          <w:rFonts w:ascii="Times New Roman" w:hAnsi="Times New Roman" w:cs="Times New Roman"/>
          <w:sz w:val="24"/>
          <w:szCs w:val="24"/>
        </w:rPr>
        <w:t xml:space="preserve"> local</w:t>
      </w:r>
      <w:r w:rsidR="00366C66" w:rsidRPr="00CF5E00">
        <w:rPr>
          <w:rFonts w:ascii="Times New Roman" w:hAnsi="Times New Roman" w:cs="Times New Roman"/>
          <w:sz w:val="24"/>
          <w:szCs w:val="24"/>
        </w:rPr>
        <w:t xml:space="preserve">, </w:t>
      </w:r>
      <w:r w:rsidR="000D514C">
        <w:rPr>
          <w:rFonts w:ascii="Times New Roman" w:hAnsi="Times New Roman" w:cs="Times New Roman"/>
          <w:sz w:val="24"/>
          <w:szCs w:val="24"/>
        </w:rPr>
        <w:t>or</w:t>
      </w:r>
      <w:r w:rsidR="00366C66" w:rsidRPr="00CF5E00">
        <w:rPr>
          <w:rFonts w:ascii="Times New Roman" w:hAnsi="Times New Roman" w:cs="Times New Roman"/>
          <w:sz w:val="24"/>
          <w:szCs w:val="24"/>
        </w:rPr>
        <w:t xml:space="preserve"> tribal</w:t>
      </w:r>
      <w:r w:rsidRPr="00CF5E00">
        <w:rPr>
          <w:rFonts w:ascii="Times New Roman" w:hAnsi="Times New Roman" w:cs="Times New Roman"/>
          <w:sz w:val="24"/>
          <w:szCs w:val="24"/>
        </w:rPr>
        <w:t xml:space="preserve"> health </w:t>
      </w:r>
      <w:r w:rsidR="00457C22" w:rsidRPr="00CF5E00">
        <w:rPr>
          <w:rFonts w:ascii="Times New Roman" w:hAnsi="Times New Roman" w:cs="Times New Roman"/>
          <w:sz w:val="24"/>
          <w:szCs w:val="24"/>
        </w:rPr>
        <w:t>department</w:t>
      </w:r>
      <w:r w:rsidR="000D514C">
        <w:rPr>
          <w:rFonts w:ascii="Times New Roman" w:hAnsi="Times New Roman" w:cs="Times New Roman"/>
          <w:sz w:val="24"/>
          <w:szCs w:val="24"/>
        </w:rPr>
        <w:t xml:space="preserve"> (the requesting agency)</w:t>
      </w:r>
      <w:r w:rsidRPr="00CF5E00">
        <w:rPr>
          <w:rFonts w:ascii="Times New Roman" w:hAnsi="Times New Roman" w:cs="Times New Roman"/>
          <w:sz w:val="24"/>
          <w:szCs w:val="24"/>
        </w:rPr>
        <w:t xml:space="preserve"> where the release occurred.</w:t>
      </w:r>
    </w:p>
    <w:p w14:paraId="06E50DC3" w14:textId="77777777" w:rsidR="00A21198" w:rsidRPr="00AF376F" w:rsidRDefault="00A21198" w:rsidP="00CF5E00">
      <w:pPr>
        <w:pStyle w:val="ListParagraph"/>
        <w:autoSpaceDE w:val="0"/>
        <w:autoSpaceDN w:val="0"/>
        <w:adjustRightInd w:val="0"/>
        <w:spacing w:line="240" w:lineRule="auto"/>
        <w:rPr>
          <w:rFonts w:ascii="Times New Roman" w:hAnsi="Times New Roman" w:cs="Times New Roman"/>
          <w:sz w:val="24"/>
          <w:szCs w:val="24"/>
        </w:rPr>
      </w:pPr>
    </w:p>
    <w:p w14:paraId="1C4D9FC6" w14:textId="2A27FB71" w:rsidR="00C06728" w:rsidRPr="001D15BA" w:rsidRDefault="00AF376F" w:rsidP="00AF216C">
      <w:pPr>
        <w:pStyle w:val="ListParagraph"/>
        <w:numPr>
          <w:ilvl w:val="0"/>
          <w:numId w:val="43"/>
        </w:numPr>
        <w:autoSpaceDE w:val="0"/>
        <w:autoSpaceDN w:val="0"/>
        <w:adjustRightInd w:val="0"/>
        <w:spacing w:line="240" w:lineRule="auto"/>
        <w:rPr>
          <w:rFonts w:ascii="Times New Roman" w:hAnsi="Times New Roman" w:cs="Times New Roman"/>
          <w:sz w:val="24"/>
          <w:szCs w:val="24"/>
        </w:rPr>
      </w:pPr>
      <w:r w:rsidRPr="001D15BA">
        <w:rPr>
          <w:rFonts w:ascii="Times New Roman" w:hAnsi="Times New Roman" w:cs="Times New Roman"/>
          <w:sz w:val="24"/>
          <w:szCs w:val="24"/>
        </w:rPr>
        <w:t xml:space="preserve">ACE </w:t>
      </w:r>
      <w:r w:rsidR="00796DD2" w:rsidRPr="001D15BA">
        <w:rPr>
          <w:rFonts w:ascii="Times New Roman" w:hAnsi="Times New Roman" w:cs="Times New Roman"/>
          <w:sz w:val="24"/>
          <w:szCs w:val="24"/>
        </w:rPr>
        <w:t>i</w:t>
      </w:r>
      <w:r w:rsidRPr="001D15BA">
        <w:rPr>
          <w:rFonts w:ascii="Times New Roman" w:hAnsi="Times New Roman" w:cs="Times New Roman"/>
          <w:sz w:val="24"/>
          <w:szCs w:val="24"/>
        </w:rPr>
        <w:t xml:space="preserve">nvestigations </w:t>
      </w:r>
      <w:r w:rsidR="00C06728" w:rsidRPr="001D15BA">
        <w:rPr>
          <w:rFonts w:ascii="Times New Roman" w:hAnsi="Times New Roman" w:cs="Times New Roman"/>
          <w:sz w:val="24"/>
          <w:szCs w:val="24"/>
        </w:rPr>
        <w:t>will be</w:t>
      </w:r>
      <w:r w:rsidRPr="001D15BA">
        <w:rPr>
          <w:rFonts w:ascii="Times New Roman" w:hAnsi="Times New Roman" w:cs="Times New Roman"/>
          <w:sz w:val="24"/>
          <w:szCs w:val="24"/>
        </w:rPr>
        <w:t xml:space="preserve"> carried out </w:t>
      </w:r>
      <w:r w:rsidR="00C5688A" w:rsidRPr="001D15BA">
        <w:rPr>
          <w:rFonts w:ascii="Times New Roman" w:hAnsi="Times New Roman" w:cs="Times New Roman"/>
          <w:sz w:val="24"/>
          <w:szCs w:val="24"/>
        </w:rPr>
        <w:t xml:space="preserve">in the event of </w:t>
      </w:r>
      <w:r w:rsidR="008A49DA">
        <w:rPr>
          <w:rFonts w:ascii="Times New Roman" w:hAnsi="Times New Roman" w:cs="Times New Roman"/>
          <w:sz w:val="24"/>
          <w:szCs w:val="24"/>
        </w:rPr>
        <w:t xml:space="preserve">an </w:t>
      </w:r>
      <w:r w:rsidR="00191F18" w:rsidRPr="001D15BA">
        <w:rPr>
          <w:rFonts w:ascii="Times New Roman" w:hAnsi="Times New Roman" w:cs="Times New Roman"/>
          <w:sz w:val="24"/>
          <w:szCs w:val="24"/>
        </w:rPr>
        <w:t>acute chemical release</w:t>
      </w:r>
      <w:r w:rsidRPr="001D15BA">
        <w:rPr>
          <w:rFonts w:ascii="Times New Roman" w:hAnsi="Times New Roman" w:cs="Times New Roman"/>
          <w:sz w:val="24"/>
          <w:szCs w:val="24"/>
        </w:rPr>
        <w:t xml:space="preserve"> of toxic </w:t>
      </w:r>
      <w:r w:rsidR="00EE247B" w:rsidRPr="001D15BA">
        <w:rPr>
          <w:rFonts w:ascii="Times New Roman" w:hAnsi="Times New Roman" w:cs="Times New Roman"/>
          <w:sz w:val="24"/>
          <w:szCs w:val="24"/>
        </w:rPr>
        <w:t>substances, which</w:t>
      </w:r>
      <w:r w:rsidRPr="001D15BA">
        <w:rPr>
          <w:rFonts w:ascii="Times New Roman" w:hAnsi="Times New Roman" w:cs="Times New Roman"/>
          <w:sz w:val="24"/>
          <w:szCs w:val="24"/>
        </w:rPr>
        <w:t xml:space="preserve"> can cause serious health effects</w:t>
      </w:r>
      <w:r w:rsidR="0090077A" w:rsidRPr="001D15BA">
        <w:rPr>
          <w:rFonts w:ascii="Times New Roman" w:hAnsi="Times New Roman" w:cs="Times New Roman"/>
          <w:sz w:val="24"/>
          <w:szCs w:val="24"/>
        </w:rPr>
        <w:t xml:space="preserve">. </w:t>
      </w:r>
      <w:r w:rsidR="00E223EC" w:rsidRPr="001D15BA">
        <w:rPr>
          <w:rFonts w:ascii="Times New Roman" w:hAnsi="Times New Roman" w:cs="Times New Roman"/>
          <w:sz w:val="24"/>
          <w:szCs w:val="24"/>
        </w:rPr>
        <w:t>A</w:t>
      </w:r>
      <w:r w:rsidR="00F1553D" w:rsidRPr="001D15BA">
        <w:rPr>
          <w:rFonts w:ascii="Times New Roman" w:hAnsi="Times New Roman" w:cs="Times New Roman"/>
          <w:sz w:val="24"/>
          <w:szCs w:val="24"/>
        </w:rPr>
        <w:t>n</w:t>
      </w:r>
      <w:r w:rsidR="005A44FB">
        <w:rPr>
          <w:rFonts w:ascii="Times New Roman" w:hAnsi="Times New Roman" w:cs="Times New Roman"/>
          <w:sz w:val="24"/>
          <w:szCs w:val="24"/>
        </w:rPr>
        <w:t xml:space="preserve"> </w:t>
      </w:r>
      <w:r w:rsidR="00F1553D" w:rsidRPr="001D15BA">
        <w:rPr>
          <w:rFonts w:ascii="Times New Roman" w:hAnsi="Times New Roman" w:cs="Times New Roman"/>
          <w:sz w:val="24"/>
          <w:szCs w:val="24"/>
        </w:rPr>
        <w:t>event</w:t>
      </w:r>
      <w:r w:rsidR="005A44FB">
        <w:rPr>
          <w:rFonts w:ascii="Times New Roman" w:hAnsi="Times New Roman" w:cs="Times New Roman"/>
          <w:sz w:val="24"/>
          <w:szCs w:val="24"/>
        </w:rPr>
        <w:t xml:space="preserve"> </w:t>
      </w:r>
      <w:r w:rsidR="004536FF" w:rsidRPr="001D15BA">
        <w:rPr>
          <w:rFonts w:ascii="Times New Roman" w:hAnsi="Times New Roman" w:cs="Times New Roman"/>
          <w:sz w:val="24"/>
          <w:szCs w:val="24"/>
        </w:rPr>
        <w:t>must involve</w:t>
      </w:r>
      <w:r w:rsidR="00C06728" w:rsidRPr="001D15BA">
        <w:rPr>
          <w:rFonts w:ascii="Times New Roman" w:hAnsi="Times New Roman" w:cs="Times New Roman"/>
          <w:sz w:val="24"/>
          <w:szCs w:val="24"/>
        </w:rPr>
        <w:t>:</w:t>
      </w:r>
    </w:p>
    <w:p w14:paraId="68F72FAA" w14:textId="4603C48F" w:rsidR="00C06728" w:rsidRPr="001D15BA" w:rsidRDefault="003D0772" w:rsidP="00CF5E00">
      <w:pPr>
        <w:pStyle w:val="ListParagraph"/>
        <w:numPr>
          <w:ilvl w:val="1"/>
          <w:numId w:val="43"/>
        </w:numPr>
        <w:autoSpaceDE w:val="0"/>
        <w:autoSpaceDN w:val="0"/>
        <w:adjustRightInd w:val="0"/>
        <w:spacing w:line="240" w:lineRule="auto"/>
        <w:rPr>
          <w:rFonts w:ascii="Times New Roman" w:hAnsi="Times New Roman" w:cs="Times New Roman"/>
          <w:sz w:val="24"/>
          <w:szCs w:val="24"/>
        </w:rPr>
      </w:pPr>
      <w:r w:rsidRPr="001D15BA">
        <w:rPr>
          <w:rFonts w:ascii="Times New Roman" w:hAnsi="Times New Roman" w:cs="Times New Roman"/>
          <w:sz w:val="24"/>
          <w:szCs w:val="24"/>
        </w:rPr>
        <w:t>the release of a toxic substance at levels that may cause acute human health effects</w:t>
      </w:r>
    </w:p>
    <w:p w14:paraId="6DEC8A8F" w14:textId="0FD158BF" w:rsidR="00403378" w:rsidRDefault="00036B1C" w:rsidP="00CF5E00">
      <w:pPr>
        <w:pStyle w:val="ListParagraph"/>
        <w:numPr>
          <w:ilvl w:val="1"/>
          <w:numId w:val="43"/>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reports of people with </w:t>
      </w:r>
      <w:r w:rsidR="001D15BA">
        <w:rPr>
          <w:rFonts w:ascii="Times New Roman" w:hAnsi="Times New Roman" w:cs="Times New Roman"/>
          <w:sz w:val="24"/>
          <w:szCs w:val="24"/>
        </w:rPr>
        <w:t>acute health effects</w:t>
      </w:r>
      <w:r>
        <w:rPr>
          <w:rFonts w:ascii="Times New Roman" w:hAnsi="Times New Roman" w:cs="Times New Roman"/>
          <w:sz w:val="24"/>
          <w:szCs w:val="24"/>
        </w:rPr>
        <w:t xml:space="preserve"> consistent with health effects of the chemical </w:t>
      </w:r>
      <w:r w:rsidR="008E0431">
        <w:rPr>
          <w:rFonts w:ascii="Times New Roman" w:hAnsi="Times New Roman" w:cs="Times New Roman"/>
          <w:sz w:val="24"/>
          <w:szCs w:val="24"/>
        </w:rPr>
        <w:t xml:space="preserve">listed on reference materials </w:t>
      </w:r>
      <w:r>
        <w:rPr>
          <w:rFonts w:ascii="Times New Roman" w:hAnsi="Times New Roman" w:cs="Times New Roman"/>
          <w:sz w:val="24"/>
          <w:szCs w:val="24"/>
        </w:rPr>
        <w:t xml:space="preserve">(ATSDR Toxicological </w:t>
      </w:r>
      <w:r w:rsidR="00F33546">
        <w:rPr>
          <w:rFonts w:ascii="Times New Roman" w:hAnsi="Times New Roman" w:cs="Times New Roman"/>
          <w:sz w:val="24"/>
          <w:szCs w:val="24"/>
        </w:rPr>
        <w:t>P</w:t>
      </w:r>
      <w:r>
        <w:rPr>
          <w:rFonts w:ascii="Times New Roman" w:hAnsi="Times New Roman" w:cs="Times New Roman"/>
          <w:sz w:val="24"/>
          <w:szCs w:val="24"/>
        </w:rPr>
        <w:t>rofiles, Material Safety Data Sheet</w:t>
      </w:r>
      <w:r w:rsidR="000852BA">
        <w:rPr>
          <w:rFonts w:ascii="Times New Roman" w:hAnsi="Times New Roman" w:cs="Times New Roman"/>
          <w:sz w:val="24"/>
          <w:szCs w:val="24"/>
        </w:rPr>
        <w:t>, etc</w:t>
      </w:r>
      <w:r w:rsidR="008E0431">
        <w:rPr>
          <w:rFonts w:ascii="Times New Roman" w:hAnsi="Times New Roman" w:cs="Times New Roman"/>
          <w:sz w:val="24"/>
          <w:szCs w:val="24"/>
        </w:rPr>
        <w:t>.</w:t>
      </w:r>
      <w:r w:rsidR="000852BA">
        <w:rPr>
          <w:rFonts w:ascii="Times New Roman" w:hAnsi="Times New Roman" w:cs="Times New Roman"/>
          <w:sz w:val="24"/>
          <w:szCs w:val="24"/>
        </w:rPr>
        <w:t>)</w:t>
      </w:r>
      <w:r w:rsidR="00003121" w:rsidRPr="00CF5E00">
        <w:rPr>
          <w:rFonts w:ascii="Times New Roman" w:hAnsi="Times New Roman" w:cs="Times New Roman"/>
          <w:sz w:val="24"/>
          <w:szCs w:val="24"/>
        </w:rPr>
        <w:t>.</w:t>
      </w:r>
    </w:p>
    <w:p w14:paraId="268C8F2E" w14:textId="77777777" w:rsidR="00796DD2" w:rsidRDefault="00796DD2" w:rsidP="00DC2FAD">
      <w:pPr>
        <w:pStyle w:val="ListParagraph"/>
        <w:autoSpaceDE w:val="0"/>
        <w:autoSpaceDN w:val="0"/>
        <w:adjustRightInd w:val="0"/>
        <w:spacing w:line="240" w:lineRule="auto"/>
        <w:ind w:left="1440"/>
        <w:rPr>
          <w:rFonts w:ascii="Times New Roman" w:hAnsi="Times New Roman" w:cs="Times New Roman"/>
          <w:sz w:val="24"/>
          <w:szCs w:val="24"/>
        </w:rPr>
      </w:pPr>
    </w:p>
    <w:p w14:paraId="795D9B85" w14:textId="06F56DBB" w:rsidR="00755238" w:rsidRDefault="00755238" w:rsidP="003D27B8">
      <w:pPr>
        <w:pStyle w:val="ListParagraph"/>
        <w:numPr>
          <w:ilvl w:val="0"/>
          <w:numId w:val="43"/>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ACE investigations will be</w:t>
      </w:r>
      <w:r w:rsidR="00B24655" w:rsidRPr="00B24655">
        <w:rPr>
          <w:rFonts w:ascii="Times New Roman" w:hAnsi="Times New Roman" w:cs="Times New Roman"/>
          <w:sz w:val="24"/>
          <w:szCs w:val="24"/>
        </w:rPr>
        <w:t xml:space="preserve"> nonresearch public health</w:t>
      </w:r>
      <w:r w:rsidR="00B60227">
        <w:rPr>
          <w:rFonts w:ascii="Times New Roman" w:hAnsi="Times New Roman" w:cs="Times New Roman"/>
          <w:sz w:val="24"/>
          <w:szCs w:val="24"/>
        </w:rPr>
        <w:t xml:space="preserve"> responses</w:t>
      </w:r>
      <w:r>
        <w:rPr>
          <w:rFonts w:ascii="Times New Roman" w:hAnsi="Times New Roman" w:cs="Times New Roman"/>
          <w:sz w:val="24"/>
          <w:szCs w:val="24"/>
        </w:rPr>
        <w:t>:</w:t>
      </w:r>
    </w:p>
    <w:p w14:paraId="172425EB" w14:textId="6737C5F7" w:rsidR="00755238" w:rsidRDefault="00B60227" w:rsidP="009E0A34">
      <w:pPr>
        <w:pStyle w:val="ListParagraph"/>
        <w:numPr>
          <w:ilvl w:val="1"/>
          <w:numId w:val="43"/>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designed</w:t>
      </w:r>
      <w:r w:rsidR="00B24655" w:rsidRPr="00B24655">
        <w:rPr>
          <w:rFonts w:ascii="Times New Roman" w:hAnsi="Times New Roman" w:cs="Times New Roman"/>
          <w:sz w:val="24"/>
          <w:szCs w:val="24"/>
        </w:rPr>
        <w:t xml:space="preserve"> to prevent or control disease or injury and</w:t>
      </w:r>
      <w:r>
        <w:rPr>
          <w:rFonts w:ascii="Times New Roman" w:hAnsi="Times New Roman" w:cs="Times New Roman"/>
          <w:sz w:val="24"/>
          <w:szCs w:val="24"/>
        </w:rPr>
        <w:t xml:space="preserve"> </w:t>
      </w:r>
      <w:r w:rsidR="00566B47">
        <w:rPr>
          <w:rFonts w:ascii="Times New Roman" w:hAnsi="Times New Roman" w:cs="Times New Roman"/>
          <w:sz w:val="24"/>
          <w:szCs w:val="24"/>
        </w:rPr>
        <w:t>reduce risk</w:t>
      </w:r>
      <w:r w:rsidR="0042027B">
        <w:rPr>
          <w:rFonts w:ascii="Times New Roman" w:hAnsi="Times New Roman" w:cs="Times New Roman"/>
          <w:sz w:val="24"/>
          <w:szCs w:val="24"/>
        </w:rPr>
        <w:t xml:space="preserve"> in the requesting agency’s jurisdiction</w:t>
      </w:r>
      <w:r w:rsidR="00755238">
        <w:rPr>
          <w:rFonts w:ascii="Times New Roman" w:hAnsi="Times New Roman" w:cs="Times New Roman"/>
          <w:sz w:val="24"/>
          <w:szCs w:val="24"/>
        </w:rPr>
        <w:t>, and</w:t>
      </w:r>
    </w:p>
    <w:p w14:paraId="60CF71B9" w14:textId="57478F3C" w:rsidR="00B24655" w:rsidRPr="00B24655" w:rsidRDefault="00755238" w:rsidP="009E0A34">
      <w:pPr>
        <w:pStyle w:val="ListParagraph"/>
        <w:numPr>
          <w:ilvl w:val="1"/>
          <w:numId w:val="43"/>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may be used </w:t>
      </w:r>
      <w:r w:rsidR="00B60227">
        <w:rPr>
          <w:rFonts w:ascii="Times New Roman" w:hAnsi="Times New Roman" w:cs="Times New Roman"/>
          <w:sz w:val="24"/>
          <w:szCs w:val="24"/>
        </w:rPr>
        <w:t>to improve the requesting agency’s</w:t>
      </w:r>
      <w:r w:rsidR="00B24655" w:rsidRPr="00B24655">
        <w:rPr>
          <w:rFonts w:ascii="Times New Roman" w:hAnsi="Times New Roman" w:cs="Times New Roman"/>
          <w:sz w:val="24"/>
          <w:szCs w:val="24"/>
        </w:rPr>
        <w:t xml:space="preserve"> public health </w:t>
      </w:r>
      <w:r w:rsidR="00566B47">
        <w:rPr>
          <w:rFonts w:ascii="Times New Roman" w:hAnsi="Times New Roman" w:cs="Times New Roman"/>
          <w:sz w:val="24"/>
          <w:szCs w:val="24"/>
        </w:rPr>
        <w:t>response</w:t>
      </w:r>
      <w:r w:rsidR="00B24655" w:rsidRPr="00B24655">
        <w:rPr>
          <w:rFonts w:ascii="Times New Roman" w:hAnsi="Times New Roman" w:cs="Times New Roman"/>
          <w:sz w:val="24"/>
          <w:szCs w:val="24"/>
        </w:rPr>
        <w:t>.</w:t>
      </w:r>
    </w:p>
    <w:p w14:paraId="114ABFBE" w14:textId="77777777" w:rsidR="00B24655" w:rsidRDefault="00B24655" w:rsidP="00B24655">
      <w:pPr>
        <w:pStyle w:val="ListParagraph"/>
        <w:autoSpaceDE w:val="0"/>
        <w:autoSpaceDN w:val="0"/>
        <w:adjustRightInd w:val="0"/>
        <w:spacing w:line="240" w:lineRule="auto"/>
        <w:rPr>
          <w:rFonts w:ascii="Times New Roman" w:hAnsi="Times New Roman" w:cs="Times New Roman"/>
          <w:sz w:val="24"/>
          <w:szCs w:val="24"/>
        </w:rPr>
      </w:pPr>
    </w:p>
    <w:p w14:paraId="7BAAA753" w14:textId="77777777" w:rsidR="00E76225" w:rsidRDefault="00796DD2" w:rsidP="00DC2FAD">
      <w:pPr>
        <w:pStyle w:val="ListParagraph"/>
        <w:numPr>
          <w:ilvl w:val="0"/>
          <w:numId w:val="43"/>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ACE investigations will</w:t>
      </w:r>
      <w:r w:rsidR="008655C8">
        <w:rPr>
          <w:rFonts w:ascii="Times New Roman" w:hAnsi="Times New Roman" w:cs="Times New Roman"/>
          <w:sz w:val="24"/>
          <w:szCs w:val="24"/>
        </w:rPr>
        <w:t xml:space="preserve"> be restricted to domes</w:t>
      </w:r>
      <w:r w:rsidR="002869AE">
        <w:rPr>
          <w:rFonts w:ascii="Times New Roman" w:hAnsi="Times New Roman" w:cs="Times New Roman"/>
          <w:sz w:val="24"/>
          <w:szCs w:val="24"/>
        </w:rPr>
        <w:t>tic incidents and responses under CERCLA</w:t>
      </w:r>
      <w:r w:rsidR="008655C8">
        <w:rPr>
          <w:rFonts w:ascii="Times New Roman" w:hAnsi="Times New Roman" w:cs="Times New Roman"/>
          <w:sz w:val="24"/>
          <w:szCs w:val="24"/>
        </w:rPr>
        <w:t>.</w:t>
      </w:r>
    </w:p>
    <w:p w14:paraId="5CE20A0B" w14:textId="77777777" w:rsidR="00796DD2" w:rsidRDefault="0076105A" w:rsidP="003D27B8">
      <w:pPr>
        <w:pStyle w:val="ListParagraph"/>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6A8419A" w14:textId="6C552CFF" w:rsidR="00E76225" w:rsidRPr="00CF5E00" w:rsidRDefault="00E76225" w:rsidP="00DC2FAD">
      <w:pPr>
        <w:pStyle w:val="ListParagraph"/>
        <w:numPr>
          <w:ilvl w:val="0"/>
          <w:numId w:val="43"/>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ACE investigations will be completed withi</w:t>
      </w:r>
      <w:r w:rsidR="002D4D92">
        <w:rPr>
          <w:rFonts w:ascii="Times New Roman" w:hAnsi="Times New Roman" w:cs="Times New Roman"/>
          <w:sz w:val="24"/>
          <w:szCs w:val="24"/>
        </w:rPr>
        <w:t xml:space="preserve">n </w:t>
      </w:r>
      <w:r w:rsidR="00C94910">
        <w:rPr>
          <w:rFonts w:ascii="Times New Roman" w:hAnsi="Times New Roman" w:cs="Times New Roman"/>
          <w:sz w:val="24"/>
          <w:szCs w:val="24"/>
        </w:rPr>
        <w:t xml:space="preserve">90 </w:t>
      </w:r>
      <w:r w:rsidR="002D4D92">
        <w:rPr>
          <w:rFonts w:ascii="Times New Roman" w:hAnsi="Times New Roman" w:cs="Times New Roman"/>
          <w:sz w:val="24"/>
          <w:szCs w:val="24"/>
        </w:rPr>
        <w:t>days after</w:t>
      </w:r>
      <w:r>
        <w:rPr>
          <w:rFonts w:ascii="Times New Roman" w:hAnsi="Times New Roman" w:cs="Times New Roman"/>
          <w:sz w:val="24"/>
          <w:szCs w:val="24"/>
        </w:rPr>
        <w:t xml:space="preserve"> </w:t>
      </w:r>
      <w:r w:rsidR="002D4D92">
        <w:rPr>
          <w:rFonts w:ascii="Times New Roman" w:hAnsi="Times New Roman" w:cs="Times New Roman"/>
          <w:sz w:val="24"/>
          <w:szCs w:val="24"/>
        </w:rPr>
        <w:t xml:space="preserve">OMB </w:t>
      </w:r>
      <w:r>
        <w:rPr>
          <w:rFonts w:ascii="Times New Roman" w:hAnsi="Times New Roman" w:cs="Times New Roman"/>
          <w:sz w:val="24"/>
          <w:szCs w:val="24"/>
        </w:rPr>
        <w:t>approval.</w:t>
      </w:r>
    </w:p>
    <w:p w14:paraId="55F56E0D" w14:textId="2519A984" w:rsidR="00D47387" w:rsidRPr="00DB681A" w:rsidRDefault="0090077A" w:rsidP="007D245A">
      <w:pPr>
        <w:spacing w:after="0" w:line="240" w:lineRule="auto"/>
        <w:rPr>
          <w:rFonts w:ascii="Times New Roman" w:hAnsi="Times New Roman" w:cs="Times New Roman"/>
          <w:sz w:val="24"/>
          <w:szCs w:val="24"/>
        </w:rPr>
      </w:pPr>
      <w:r w:rsidRPr="00DB681A">
        <w:rPr>
          <w:rFonts w:ascii="Times New Roman" w:hAnsi="Times New Roman" w:cs="Times New Roman"/>
          <w:bCs/>
          <w:sz w:val="24"/>
          <w:szCs w:val="24"/>
        </w:rPr>
        <w:t>ACE investigations</w:t>
      </w:r>
      <w:r w:rsidR="00AA440B">
        <w:rPr>
          <w:rFonts w:ascii="Times New Roman" w:hAnsi="Times New Roman" w:cs="Times New Roman"/>
          <w:bCs/>
          <w:sz w:val="24"/>
          <w:szCs w:val="24"/>
        </w:rPr>
        <w:t xml:space="preserve"> PRA clearance was obtained in </w:t>
      </w:r>
      <w:r w:rsidR="00BB178A" w:rsidRPr="00BB178A">
        <w:rPr>
          <w:rFonts w:ascii="Times New Roman" w:hAnsi="Times New Roman" w:cs="Times New Roman"/>
          <w:bCs/>
          <w:sz w:val="24"/>
          <w:szCs w:val="24"/>
        </w:rPr>
        <w:t>201</w:t>
      </w:r>
      <w:r w:rsidR="00BB178A">
        <w:rPr>
          <w:rFonts w:ascii="Times New Roman" w:hAnsi="Times New Roman" w:cs="Times New Roman"/>
          <w:bCs/>
          <w:sz w:val="24"/>
          <w:szCs w:val="24"/>
        </w:rPr>
        <w:t>5</w:t>
      </w:r>
      <w:r w:rsidR="00E50CF4">
        <w:rPr>
          <w:rFonts w:ascii="Times New Roman" w:hAnsi="Times New Roman" w:cs="Times New Roman"/>
          <w:bCs/>
          <w:sz w:val="24"/>
          <w:szCs w:val="24"/>
        </w:rPr>
        <w:t>.</w:t>
      </w:r>
      <w:r w:rsidR="00AF7B42">
        <w:rPr>
          <w:rFonts w:ascii="Times New Roman" w:hAnsi="Times New Roman" w:cs="Times New Roman"/>
          <w:sz w:val="24"/>
          <w:szCs w:val="24"/>
        </w:rPr>
        <w:t xml:space="preserve"> </w:t>
      </w:r>
      <w:r w:rsidR="00AF7B42">
        <w:rPr>
          <w:rFonts w:ascii="Times New Roman" w:hAnsi="Times New Roman" w:cs="Times New Roman"/>
          <w:bCs/>
          <w:sz w:val="24"/>
          <w:szCs w:val="24"/>
        </w:rPr>
        <w:t xml:space="preserve"> Three</w:t>
      </w:r>
      <w:r w:rsidR="001824A2">
        <w:rPr>
          <w:rFonts w:ascii="Times New Roman" w:hAnsi="Times New Roman" w:cs="Times New Roman"/>
          <w:bCs/>
          <w:sz w:val="24"/>
          <w:szCs w:val="24"/>
        </w:rPr>
        <w:t xml:space="preserve"> </w:t>
      </w:r>
      <w:r w:rsidR="00621767" w:rsidRPr="00EC0225">
        <w:rPr>
          <w:rFonts w:ascii="Times New Roman" w:hAnsi="Times New Roman" w:cs="Times New Roman"/>
          <w:sz w:val="24"/>
          <w:szCs w:val="24"/>
        </w:rPr>
        <w:t>investigations</w:t>
      </w:r>
      <w:r w:rsidR="00E50CF4" w:rsidRPr="00EC0225">
        <w:rPr>
          <w:rFonts w:ascii="Times New Roman" w:hAnsi="Times New Roman" w:cs="Times New Roman"/>
          <w:sz w:val="24"/>
          <w:szCs w:val="24"/>
        </w:rPr>
        <w:t xml:space="preserve"> (</w:t>
      </w:r>
      <w:r w:rsidR="00E50CF4" w:rsidRPr="004926F5">
        <w:rPr>
          <w:rFonts w:ascii="Times New Roman" w:hAnsi="Times New Roman" w:cs="Times New Roman"/>
          <w:sz w:val="24"/>
          <w:szCs w:val="24"/>
        </w:rPr>
        <w:t>Appendix A</w:t>
      </w:r>
      <w:r w:rsidR="002C5E9B" w:rsidRPr="00EC0225">
        <w:rPr>
          <w:rFonts w:ascii="Times New Roman" w:hAnsi="Times New Roman" w:cs="Times New Roman"/>
          <w:sz w:val="24"/>
          <w:szCs w:val="24"/>
        </w:rPr>
        <w:t>) have</w:t>
      </w:r>
      <w:r w:rsidR="00621767" w:rsidRPr="00EC0225">
        <w:rPr>
          <w:rFonts w:ascii="Times New Roman" w:hAnsi="Times New Roman" w:cs="Times New Roman"/>
          <w:sz w:val="24"/>
          <w:szCs w:val="24"/>
        </w:rPr>
        <w:t xml:space="preserve"> </w:t>
      </w:r>
      <w:r w:rsidR="00346BA8" w:rsidRPr="00EC0225">
        <w:rPr>
          <w:rFonts w:ascii="Times New Roman" w:hAnsi="Times New Roman" w:cs="Times New Roman"/>
          <w:sz w:val="24"/>
          <w:szCs w:val="24"/>
        </w:rPr>
        <w:t xml:space="preserve">been </w:t>
      </w:r>
      <w:r w:rsidR="00DE1D6C" w:rsidRPr="00EC0225">
        <w:rPr>
          <w:rFonts w:ascii="Times New Roman" w:hAnsi="Times New Roman" w:cs="Times New Roman"/>
          <w:sz w:val="24"/>
          <w:szCs w:val="24"/>
        </w:rPr>
        <w:t xml:space="preserve">completed </w:t>
      </w:r>
      <w:r w:rsidR="00FE6CB3" w:rsidRPr="00EC0225">
        <w:rPr>
          <w:rFonts w:ascii="Times New Roman" w:hAnsi="Times New Roman" w:cs="Times New Roman"/>
          <w:sz w:val="24"/>
          <w:szCs w:val="24"/>
        </w:rPr>
        <w:t>during</w:t>
      </w:r>
      <w:r w:rsidR="0082765C" w:rsidRPr="00EC0225">
        <w:rPr>
          <w:rFonts w:ascii="Times New Roman" w:hAnsi="Times New Roman" w:cs="Times New Roman"/>
          <w:sz w:val="24"/>
          <w:szCs w:val="24"/>
        </w:rPr>
        <w:t xml:space="preserve"> the past three years.</w:t>
      </w:r>
      <w:r w:rsidR="00C94910" w:rsidRPr="00EC0225">
        <w:rPr>
          <w:rFonts w:ascii="Times New Roman" w:hAnsi="Times New Roman" w:cs="Times New Roman"/>
          <w:sz w:val="24"/>
          <w:szCs w:val="24"/>
        </w:rPr>
        <w:t xml:space="preserve"> </w:t>
      </w:r>
      <w:r w:rsidR="00D9152D" w:rsidRPr="00EC0225">
        <w:rPr>
          <w:rFonts w:ascii="Times New Roman" w:hAnsi="Times New Roman" w:cs="Times New Roman"/>
          <w:sz w:val="24"/>
          <w:szCs w:val="24"/>
        </w:rPr>
        <w:t xml:space="preserve">These </w:t>
      </w:r>
      <w:r w:rsidR="002C5E9B" w:rsidRPr="00EC0225">
        <w:rPr>
          <w:rFonts w:ascii="Times New Roman" w:hAnsi="Times New Roman" w:cs="Times New Roman"/>
          <w:sz w:val="24"/>
          <w:szCs w:val="24"/>
        </w:rPr>
        <w:t>investigations demonstrate</w:t>
      </w:r>
      <w:r w:rsidR="00C162EB" w:rsidRPr="00EC0225">
        <w:rPr>
          <w:rFonts w:ascii="Times New Roman" w:hAnsi="Times New Roman" w:cs="Times New Roman"/>
          <w:sz w:val="24"/>
          <w:szCs w:val="24"/>
        </w:rPr>
        <w:t xml:space="preserve"> </w:t>
      </w:r>
      <w:r w:rsidR="00D9152D" w:rsidRPr="00EC0225">
        <w:rPr>
          <w:rFonts w:ascii="Times New Roman" w:hAnsi="Times New Roman" w:cs="Times New Roman"/>
          <w:sz w:val="24"/>
          <w:szCs w:val="24"/>
        </w:rPr>
        <w:t>that d</w:t>
      </w:r>
      <w:r w:rsidR="00E24B5F" w:rsidRPr="00EC0225">
        <w:rPr>
          <w:rFonts w:ascii="Times New Roman" w:hAnsi="Times New Roman" w:cs="Times New Roman"/>
          <w:sz w:val="24"/>
          <w:szCs w:val="24"/>
        </w:rPr>
        <w:t>uring</w:t>
      </w:r>
      <w:r w:rsidR="00E24B5F" w:rsidRPr="005E4795">
        <w:rPr>
          <w:rFonts w:ascii="Times New Roman" w:hAnsi="Times New Roman" w:cs="Times New Roman"/>
          <w:sz w:val="24"/>
          <w:szCs w:val="24"/>
        </w:rPr>
        <w:t xml:space="preserve"> a </w:t>
      </w:r>
      <w:r w:rsidR="00132A14" w:rsidRPr="005E4795">
        <w:rPr>
          <w:rFonts w:ascii="Times New Roman" w:hAnsi="Times New Roman" w:cs="Times New Roman"/>
          <w:sz w:val="24"/>
          <w:szCs w:val="24"/>
        </w:rPr>
        <w:t xml:space="preserve">chemical release with </w:t>
      </w:r>
      <w:r w:rsidR="00105C56" w:rsidRPr="005E4795">
        <w:rPr>
          <w:rFonts w:ascii="Times New Roman" w:hAnsi="Times New Roman" w:cs="Times New Roman"/>
          <w:sz w:val="24"/>
          <w:szCs w:val="24"/>
        </w:rPr>
        <w:t xml:space="preserve">acute </w:t>
      </w:r>
      <w:r w:rsidR="00132A14" w:rsidRPr="005E4795">
        <w:rPr>
          <w:rFonts w:ascii="Times New Roman" w:hAnsi="Times New Roman" w:cs="Times New Roman"/>
          <w:sz w:val="24"/>
          <w:szCs w:val="24"/>
        </w:rPr>
        <w:t xml:space="preserve">health effects, immediate action by ATSDR is necessary to </w:t>
      </w:r>
      <w:r w:rsidR="002972A0" w:rsidRPr="005E4795">
        <w:rPr>
          <w:rFonts w:ascii="Times New Roman" w:hAnsi="Times New Roman" w:cs="Times New Roman"/>
          <w:sz w:val="24"/>
          <w:szCs w:val="24"/>
        </w:rPr>
        <w:t xml:space="preserve">assist partners </w:t>
      </w:r>
      <w:r w:rsidR="006959BE" w:rsidRPr="005E4795">
        <w:rPr>
          <w:rFonts w:ascii="Times New Roman" w:hAnsi="Times New Roman" w:cs="Times New Roman"/>
          <w:sz w:val="24"/>
          <w:szCs w:val="24"/>
        </w:rPr>
        <w:t xml:space="preserve">to </w:t>
      </w:r>
      <w:r w:rsidR="00132A14" w:rsidRPr="005E4795">
        <w:rPr>
          <w:rFonts w:ascii="Times New Roman" w:hAnsi="Times New Roman" w:cs="Times New Roman"/>
          <w:sz w:val="24"/>
          <w:szCs w:val="24"/>
        </w:rPr>
        <w:t>minimize</w:t>
      </w:r>
      <w:r w:rsidR="00132A14" w:rsidRPr="00DB681A">
        <w:rPr>
          <w:rFonts w:ascii="Times New Roman" w:hAnsi="Times New Roman" w:cs="Times New Roman"/>
          <w:sz w:val="24"/>
          <w:szCs w:val="24"/>
        </w:rPr>
        <w:t xml:space="preserve"> or prevent public harm to the public.</w:t>
      </w:r>
      <w:r w:rsidR="005A44FB" w:rsidRPr="00DB681A">
        <w:rPr>
          <w:rFonts w:ascii="Times New Roman" w:hAnsi="Times New Roman" w:cs="Times New Roman"/>
          <w:sz w:val="24"/>
          <w:szCs w:val="24"/>
        </w:rPr>
        <w:t xml:space="preserve"> </w:t>
      </w:r>
      <w:r w:rsidR="00132A14" w:rsidRPr="00DB681A">
        <w:rPr>
          <w:rFonts w:ascii="Times New Roman" w:hAnsi="Times New Roman" w:cs="Times New Roman"/>
          <w:sz w:val="24"/>
          <w:szCs w:val="24"/>
        </w:rPr>
        <w:t>ATSDR seeks</w:t>
      </w:r>
      <w:r w:rsidR="003E5DFC">
        <w:rPr>
          <w:rFonts w:ascii="Times New Roman" w:hAnsi="Times New Roman" w:cs="Times New Roman"/>
          <w:sz w:val="24"/>
          <w:szCs w:val="24"/>
        </w:rPr>
        <w:t xml:space="preserve"> a</w:t>
      </w:r>
      <w:r w:rsidR="006C16C3">
        <w:rPr>
          <w:rFonts w:ascii="Times New Roman" w:hAnsi="Times New Roman" w:cs="Times New Roman"/>
          <w:sz w:val="24"/>
          <w:szCs w:val="24"/>
        </w:rPr>
        <w:t xml:space="preserve"> </w:t>
      </w:r>
      <w:r w:rsidR="00EF445B">
        <w:rPr>
          <w:rFonts w:ascii="Times New Roman" w:hAnsi="Times New Roman" w:cs="Times New Roman"/>
          <w:sz w:val="24"/>
          <w:szCs w:val="24"/>
        </w:rPr>
        <w:t xml:space="preserve">revision </w:t>
      </w:r>
      <w:r w:rsidR="00132A14" w:rsidRPr="00DB681A">
        <w:rPr>
          <w:rFonts w:ascii="Times New Roman" w:hAnsi="Times New Roman" w:cs="Times New Roman"/>
          <w:sz w:val="24"/>
          <w:szCs w:val="24"/>
        </w:rPr>
        <w:t xml:space="preserve">for </w:t>
      </w:r>
      <w:r w:rsidR="00132A14" w:rsidRPr="006C16C3">
        <w:rPr>
          <w:rFonts w:ascii="Times New Roman" w:hAnsi="Times New Roman" w:cs="Times New Roman"/>
          <w:sz w:val="24"/>
          <w:szCs w:val="24"/>
        </w:rPr>
        <w:t>this</w:t>
      </w:r>
      <w:r w:rsidR="006C16C3" w:rsidRPr="006C16C3">
        <w:rPr>
          <w:rFonts w:ascii="Times New Roman" w:hAnsi="Times New Roman" w:cs="Times New Roman"/>
          <w:sz w:val="24"/>
          <w:szCs w:val="24"/>
        </w:rPr>
        <w:t xml:space="preserve"> </w:t>
      </w:r>
      <w:r w:rsidR="006C16C3" w:rsidRPr="00CC5ECE">
        <w:rPr>
          <w:rFonts w:ascii="Times New Roman" w:hAnsi="Times New Roman" w:cs="Times New Roman"/>
          <w:bCs/>
        </w:rPr>
        <w:t>Generic ICR</w:t>
      </w:r>
      <w:r w:rsidR="00132A14" w:rsidRPr="006C16C3">
        <w:rPr>
          <w:rFonts w:ascii="Times New Roman" w:hAnsi="Times New Roman" w:cs="Times New Roman"/>
          <w:sz w:val="24"/>
          <w:szCs w:val="24"/>
        </w:rPr>
        <w:t xml:space="preserve"> to ensure that the agency is poised to mobilize quickly when</w:t>
      </w:r>
      <w:r w:rsidR="00132A14" w:rsidRPr="00DB681A">
        <w:rPr>
          <w:rFonts w:ascii="Times New Roman" w:hAnsi="Times New Roman" w:cs="Times New Roman"/>
          <w:sz w:val="24"/>
          <w:szCs w:val="24"/>
        </w:rPr>
        <w:t xml:space="preserve"> urgent epidemiologic support is requested by our partners. </w:t>
      </w:r>
      <w:r w:rsidR="00970712" w:rsidRPr="00DB681A">
        <w:rPr>
          <w:rFonts w:ascii="Times New Roman" w:hAnsi="Times New Roman" w:cs="Times New Roman"/>
          <w:sz w:val="24"/>
          <w:szCs w:val="24"/>
        </w:rPr>
        <w:t xml:space="preserve">Therefore, </w:t>
      </w:r>
      <w:r w:rsidR="008C11C4" w:rsidRPr="00DB681A">
        <w:rPr>
          <w:rFonts w:ascii="Times New Roman" w:hAnsi="Times New Roman" w:cs="Times New Roman"/>
          <w:sz w:val="24"/>
          <w:szCs w:val="24"/>
        </w:rPr>
        <w:t>ATSDR</w:t>
      </w:r>
      <w:r w:rsidR="007A0FEC" w:rsidRPr="00DB681A">
        <w:rPr>
          <w:rFonts w:ascii="Times New Roman" w:hAnsi="Times New Roman" w:cs="Times New Roman"/>
          <w:sz w:val="24"/>
          <w:szCs w:val="24"/>
        </w:rPr>
        <w:t xml:space="preserve"> requests </w:t>
      </w:r>
      <w:r w:rsidR="00E64A3A" w:rsidRPr="00DB681A">
        <w:rPr>
          <w:rFonts w:ascii="Times New Roman" w:hAnsi="Times New Roman" w:cs="Times New Roman"/>
          <w:sz w:val="24"/>
          <w:szCs w:val="24"/>
        </w:rPr>
        <w:t>5-day</w:t>
      </w:r>
      <w:r w:rsidR="007A0FEC" w:rsidRPr="00DB681A">
        <w:rPr>
          <w:rFonts w:ascii="Times New Roman" w:hAnsi="Times New Roman" w:cs="Times New Roman"/>
          <w:sz w:val="24"/>
          <w:szCs w:val="24"/>
        </w:rPr>
        <w:t xml:space="preserve"> approval</w:t>
      </w:r>
      <w:r w:rsidR="007008B6" w:rsidRPr="00DB681A">
        <w:rPr>
          <w:rFonts w:ascii="Times New Roman" w:hAnsi="Times New Roman" w:cs="Times New Roman"/>
          <w:sz w:val="24"/>
          <w:szCs w:val="24"/>
        </w:rPr>
        <w:t xml:space="preserve">, </w:t>
      </w:r>
      <w:r w:rsidR="00132A14" w:rsidRPr="00DB681A">
        <w:rPr>
          <w:rFonts w:ascii="Times New Roman" w:hAnsi="Times New Roman" w:cs="Times New Roman"/>
          <w:sz w:val="24"/>
          <w:szCs w:val="24"/>
        </w:rPr>
        <w:t xml:space="preserve">or </w:t>
      </w:r>
      <w:r w:rsidR="007C3035" w:rsidRPr="00DB681A">
        <w:rPr>
          <w:rFonts w:ascii="Times New Roman" w:hAnsi="Times New Roman" w:cs="Times New Roman"/>
          <w:sz w:val="24"/>
          <w:szCs w:val="24"/>
        </w:rPr>
        <w:t xml:space="preserve">within </w:t>
      </w:r>
      <w:r w:rsidR="007C3035">
        <w:rPr>
          <w:rFonts w:ascii="Times New Roman" w:hAnsi="Times New Roman" w:cs="Times New Roman"/>
          <w:sz w:val="24"/>
          <w:szCs w:val="24"/>
        </w:rPr>
        <w:t>72</w:t>
      </w:r>
      <w:r w:rsidR="00D647A6" w:rsidRPr="00DB681A">
        <w:rPr>
          <w:rFonts w:ascii="Times New Roman" w:hAnsi="Times New Roman" w:cs="Times New Roman"/>
          <w:sz w:val="24"/>
          <w:szCs w:val="24"/>
        </w:rPr>
        <w:t xml:space="preserve"> </w:t>
      </w:r>
      <w:r w:rsidR="007C3035" w:rsidRPr="00DB681A">
        <w:rPr>
          <w:rFonts w:ascii="Times New Roman" w:hAnsi="Times New Roman" w:cs="Times New Roman"/>
          <w:sz w:val="24"/>
          <w:szCs w:val="24"/>
        </w:rPr>
        <w:t xml:space="preserve">or </w:t>
      </w:r>
      <w:r w:rsidR="007C3035">
        <w:rPr>
          <w:rFonts w:ascii="Times New Roman" w:hAnsi="Times New Roman" w:cs="Times New Roman"/>
          <w:sz w:val="24"/>
          <w:szCs w:val="24"/>
        </w:rPr>
        <w:t>24</w:t>
      </w:r>
      <w:r w:rsidR="00E64A3A" w:rsidRPr="00DB681A">
        <w:rPr>
          <w:rFonts w:ascii="Times New Roman" w:hAnsi="Times New Roman" w:cs="Times New Roman"/>
          <w:sz w:val="24"/>
          <w:szCs w:val="24"/>
        </w:rPr>
        <w:t xml:space="preserve"> hours</w:t>
      </w:r>
      <w:r w:rsidR="00132A14" w:rsidRPr="00DB681A">
        <w:rPr>
          <w:rFonts w:ascii="Times New Roman" w:hAnsi="Times New Roman" w:cs="Times New Roman"/>
          <w:sz w:val="24"/>
          <w:szCs w:val="24"/>
        </w:rPr>
        <w:t xml:space="preserve"> if</w:t>
      </w:r>
      <w:r w:rsidR="007008B6" w:rsidRPr="00DB681A">
        <w:rPr>
          <w:rFonts w:ascii="Times New Roman" w:hAnsi="Times New Roman" w:cs="Times New Roman"/>
          <w:sz w:val="24"/>
          <w:szCs w:val="24"/>
        </w:rPr>
        <w:t xml:space="preserve"> needed</w:t>
      </w:r>
      <w:r w:rsidR="006630F8" w:rsidRPr="00DB681A">
        <w:rPr>
          <w:rFonts w:ascii="Times New Roman" w:hAnsi="Times New Roman" w:cs="Times New Roman"/>
          <w:sz w:val="24"/>
          <w:szCs w:val="24"/>
        </w:rPr>
        <w:t xml:space="preserve">. </w:t>
      </w:r>
      <w:r w:rsidR="00B400DC" w:rsidRPr="00C55762">
        <w:rPr>
          <w:rFonts w:ascii="Times New Roman" w:hAnsi="Times New Roman" w:cs="Times New Roman"/>
          <w:sz w:val="24"/>
          <w:szCs w:val="24"/>
        </w:rPr>
        <w:t>ACE</w:t>
      </w:r>
      <w:r w:rsidR="00132A14" w:rsidRPr="00C55762">
        <w:rPr>
          <w:rFonts w:ascii="Times New Roman" w:hAnsi="Times New Roman" w:cs="Times New Roman"/>
          <w:sz w:val="24"/>
          <w:szCs w:val="24"/>
        </w:rPr>
        <w:t xml:space="preserve"> investigation</w:t>
      </w:r>
      <w:r w:rsidR="0015697A" w:rsidRPr="00557F61">
        <w:rPr>
          <w:rFonts w:ascii="Times New Roman" w:hAnsi="Times New Roman" w:cs="Times New Roman"/>
          <w:sz w:val="24"/>
          <w:szCs w:val="24"/>
        </w:rPr>
        <w:t xml:space="preserve"> team</w:t>
      </w:r>
      <w:r w:rsidR="00132A14" w:rsidRPr="00557F61">
        <w:rPr>
          <w:rFonts w:ascii="Times New Roman" w:hAnsi="Times New Roman" w:cs="Times New Roman"/>
          <w:sz w:val="24"/>
          <w:szCs w:val="24"/>
        </w:rPr>
        <w:t>s</w:t>
      </w:r>
      <w:r w:rsidR="00B400DC" w:rsidRPr="000F4A79">
        <w:rPr>
          <w:rFonts w:ascii="Times New Roman" w:hAnsi="Times New Roman" w:cs="Times New Roman"/>
          <w:sz w:val="24"/>
          <w:szCs w:val="24"/>
        </w:rPr>
        <w:t xml:space="preserve"> must have the ability to rapidly </w:t>
      </w:r>
      <w:r w:rsidR="00745F6F" w:rsidRPr="00A35F75">
        <w:rPr>
          <w:rFonts w:ascii="Times New Roman" w:hAnsi="Times New Roman" w:cs="Times New Roman"/>
          <w:sz w:val="24"/>
          <w:szCs w:val="24"/>
        </w:rPr>
        <w:t>ch</w:t>
      </w:r>
      <w:r w:rsidR="007C3035">
        <w:rPr>
          <w:rFonts w:ascii="Times New Roman" w:hAnsi="Times New Roman" w:cs="Times New Roman"/>
          <w:sz w:val="24"/>
          <w:szCs w:val="24"/>
        </w:rPr>
        <w:t>o</w:t>
      </w:r>
      <w:r w:rsidR="00745F6F" w:rsidRPr="00A35F75">
        <w:rPr>
          <w:rFonts w:ascii="Times New Roman" w:hAnsi="Times New Roman" w:cs="Times New Roman"/>
          <w:sz w:val="24"/>
          <w:szCs w:val="24"/>
        </w:rPr>
        <w:t xml:space="preserve">ose </w:t>
      </w:r>
      <w:r w:rsidR="00B400DC" w:rsidRPr="00C55762">
        <w:rPr>
          <w:rFonts w:ascii="Times New Roman" w:hAnsi="Times New Roman" w:cs="Times New Roman"/>
          <w:sz w:val="24"/>
          <w:szCs w:val="24"/>
        </w:rPr>
        <w:t>data collection tools</w:t>
      </w:r>
      <w:r w:rsidR="00745F6F" w:rsidRPr="00A35F75">
        <w:rPr>
          <w:rFonts w:ascii="Times New Roman" w:hAnsi="Times New Roman" w:cs="Times New Roman"/>
          <w:sz w:val="24"/>
          <w:szCs w:val="24"/>
        </w:rPr>
        <w:t xml:space="preserve"> and methods immediately after they</w:t>
      </w:r>
      <w:r w:rsidR="00B672C9" w:rsidRPr="00C55762">
        <w:rPr>
          <w:rFonts w:ascii="Times New Roman" w:hAnsi="Times New Roman" w:cs="Times New Roman"/>
          <w:sz w:val="24"/>
          <w:szCs w:val="24"/>
        </w:rPr>
        <w:t xml:space="preserve"> determine</w:t>
      </w:r>
      <w:r w:rsidR="00B400DC" w:rsidRPr="00C55762">
        <w:rPr>
          <w:rFonts w:ascii="Times New Roman" w:hAnsi="Times New Roman" w:cs="Times New Roman"/>
          <w:sz w:val="24"/>
          <w:szCs w:val="24"/>
        </w:rPr>
        <w:t xml:space="preserve"> the scope of the problem and appropriate action</w:t>
      </w:r>
      <w:r w:rsidR="00132A14" w:rsidRPr="00557F61">
        <w:rPr>
          <w:rFonts w:ascii="Times New Roman" w:hAnsi="Times New Roman" w:cs="Times New Roman"/>
          <w:sz w:val="24"/>
          <w:szCs w:val="24"/>
        </w:rPr>
        <w:t>s</w:t>
      </w:r>
      <w:r w:rsidR="00B400DC" w:rsidRPr="00557F61">
        <w:rPr>
          <w:rFonts w:ascii="Times New Roman" w:hAnsi="Times New Roman" w:cs="Times New Roman"/>
          <w:sz w:val="24"/>
          <w:szCs w:val="24"/>
        </w:rPr>
        <w:t>.</w:t>
      </w:r>
      <w:r w:rsidR="00132A14" w:rsidRPr="00DB681A">
        <w:rPr>
          <w:rFonts w:ascii="Times New Roman" w:hAnsi="Times New Roman" w:cs="Times New Roman"/>
          <w:sz w:val="24"/>
          <w:szCs w:val="24"/>
        </w:rPr>
        <w:t xml:space="preserve"> </w:t>
      </w:r>
      <w:r w:rsidR="00745F6F">
        <w:rPr>
          <w:rFonts w:ascii="Times New Roman" w:hAnsi="Times New Roman" w:cs="Times New Roman"/>
          <w:sz w:val="24"/>
          <w:szCs w:val="24"/>
        </w:rPr>
        <w:t xml:space="preserve">They have a standing set of survey forms that can be rapidly adapted to use the applicable </w:t>
      </w:r>
      <w:r w:rsidR="00745F6F" w:rsidRPr="00EC0225">
        <w:rPr>
          <w:rFonts w:ascii="Times New Roman" w:hAnsi="Times New Roman" w:cs="Times New Roman"/>
          <w:sz w:val="24"/>
          <w:szCs w:val="24"/>
        </w:rPr>
        <w:t>questions</w:t>
      </w:r>
      <w:r w:rsidR="00526155" w:rsidRPr="00EC0225">
        <w:rPr>
          <w:rFonts w:ascii="Times New Roman" w:hAnsi="Times New Roman" w:cs="Times New Roman"/>
          <w:sz w:val="24"/>
          <w:szCs w:val="24"/>
        </w:rPr>
        <w:t xml:space="preserve"> (</w:t>
      </w:r>
      <w:r w:rsidR="00526155" w:rsidRPr="004926F5">
        <w:rPr>
          <w:rFonts w:ascii="Times New Roman" w:hAnsi="Times New Roman" w:cs="Times New Roman"/>
          <w:sz w:val="24"/>
          <w:szCs w:val="24"/>
        </w:rPr>
        <w:t xml:space="preserve">Appendices </w:t>
      </w:r>
      <w:r w:rsidR="00F012E0" w:rsidRPr="004926F5">
        <w:rPr>
          <w:rFonts w:ascii="Times New Roman" w:hAnsi="Times New Roman" w:cs="Times New Roman"/>
          <w:sz w:val="24"/>
          <w:szCs w:val="24"/>
        </w:rPr>
        <w:t>B</w:t>
      </w:r>
      <w:r w:rsidR="00526155" w:rsidRPr="004926F5">
        <w:rPr>
          <w:rFonts w:ascii="Times New Roman" w:hAnsi="Times New Roman" w:cs="Times New Roman"/>
          <w:sz w:val="24"/>
          <w:szCs w:val="24"/>
        </w:rPr>
        <w:t>–</w:t>
      </w:r>
      <w:r w:rsidR="00F012E0" w:rsidRPr="004926F5">
        <w:rPr>
          <w:rFonts w:ascii="Times New Roman" w:hAnsi="Times New Roman" w:cs="Times New Roman"/>
          <w:sz w:val="24"/>
          <w:szCs w:val="24"/>
        </w:rPr>
        <w:t>G</w:t>
      </w:r>
      <w:r w:rsidR="00526155" w:rsidRPr="00EC0225">
        <w:rPr>
          <w:rFonts w:ascii="Times New Roman" w:hAnsi="Times New Roman" w:cs="Times New Roman"/>
          <w:sz w:val="24"/>
          <w:szCs w:val="24"/>
        </w:rPr>
        <w:t>)</w:t>
      </w:r>
      <w:r w:rsidR="00745F6F" w:rsidRPr="00EC0225">
        <w:rPr>
          <w:rFonts w:ascii="Times New Roman" w:hAnsi="Times New Roman" w:cs="Times New Roman"/>
          <w:sz w:val="24"/>
          <w:szCs w:val="24"/>
        </w:rPr>
        <w:t>.</w:t>
      </w:r>
      <w:r w:rsidR="00745F6F">
        <w:rPr>
          <w:rFonts w:ascii="Times New Roman" w:hAnsi="Times New Roman" w:cs="Times New Roman"/>
          <w:sz w:val="24"/>
          <w:szCs w:val="24"/>
        </w:rPr>
        <w:t xml:space="preserve"> </w:t>
      </w:r>
      <w:r w:rsidR="00132A14" w:rsidRPr="00DB681A">
        <w:rPr>
          <w:rFonts w:ascii="Times New Roman" w:hAnsi="Times New Roman" w:cs="Times New Roman"/>
          <w:sz w:val="24"/>
          <w:szCs w:val="24"/>
        </w:rPr>
        <w:t>This will allow ATSDR to maintain critical mission function by working with partners throughout the nation and providing health protection and health equity.</w:t>
      </w:r>
    </w:p>
    <w:p w14:paraId="438BBA05" w14:textId="77777777" w:rsidR="00670326" w:rsidRPr="00572981" w:rsidRDefault="00670326" w:rsidP="00D31F0F">
      <w:pPr>
        <w:pStyle w:val="Default"/>
        <w:rPr>
          <w:color w:val="auto"/>
        </w:rPr>
      </w:pPr>
    </w:p>
    <w:p w14:paraId="18F7090F" w14:textId="0FDD44D9" w:rsidR="00164EF2" w:rsidRPr="00DB649E" w:rsidRDefault="00CF4FD0" w:rsidP="00D840E1">
      <w:pPr>
        <w:pStyle w:val="Heading1"/>
        <w:spacing w:before="0"/>
      </w:pPr>
      <w:bookmarkStart w:id="4" w:name="_Toc498951007"/>
      <w:r>
        <w:t>A.</w:t>
      </w:r>
      <w:r w:rsidR="00164EF2" w:rsidRPr="005D6B74">
        <w:t>2. Purpose and Use of the Information Collection</w:t>
      </w:r>
      <w:bookmarkEnd w:id="4"/>
      <w:r w:rsidR="00164EF2" w:rsidRPr="005D6B74">
        <w:t xml:space="preserve"> </w:t>
      </w:r>
    </w:p>
    <w:p w14:paraId="58235692" w14:textId="77777777" w:rsidR="00BD500E" w:rsidRPr="00572981" w:rsidRDefault="00BD500E" w:rsidP="00164EF2">
      <w:pPr>
        <w:pStyle w:val="Default"/>
        <w:rPr>
          <w:b/>
          <w:color w:val="auto"/>
        </w:rPr>
      </w:pPr>
    </w:p>
    <w:p w14:paraId="13179C3D" w14:textId="0BBE5ED3" w:rsidR="00CF7F9C" w:rsidRPr="00E73DF0" w:rsidRDefault="00BD500E" w:rsidP="00F35C3A">
      <w:pPr>
        <w:pStyle w:val="Default"/>
        <w:spacing w:after="200"/>
      </w:pPr>
      <w:r w:rsidRPr="00920DD7">
        <w:rPr>
          <w:color w:val="auto"/>
        </w:rPr>
        <w:t xml:space="preserve">The purpose </w:t>
      </w:r>
      <w:r w:rsidR="00DC544E" w:rsidRPr="00920DD7">
        <w:rPr>
          <w:color w:val="auto"/>
        </w:rPr>
        <w:t>of this</w:t>
      </w:r>
      <w:r w:rsidRPr="00920DD7">
        <w:rPr>
          <w:color w:val="auto"/>
        </w:rPr>
        <w:t xml:space="preserve"> </w:t>
      </w:r>
      <w:r w:rsidR="007E43CF" w:rsidRPr="00CC5ECE">
        <w:rPr>
          <w:bCs/>
        </w:rPr>
        <w:t>Generic</w:t>
      </w:r>
      <w:r w:rsidR="007E43CF" w:rsidRPr="00920DD7">
        <w:rPr>
          <w:color w:val="auto"/>
        </w:rPr>
        <w:t xml:space="preserve"> </w:t>
      </w:r>
      <w:r w:rsidRPr="00920DD7">
        <w:rPr>
          <w:color w:val="auto"/>
        </w:rPr>
        <w:t xml:space="preserve">ICR is to conduct rapid </w:t>
      </w:r>
      <w:r w:rsidR="003A2833" w:rsidRPr="00920DD7">
        <w:rPr>
          <w:color w:val="auto"/>
        </w:rPr>
        <w:t>assessments</w:t>
      </w:r>
      <w:r w:rsidR="00C83420" w:rsidRPr="00920DD7">
        <w:rPr>
          <w:color w:val="auto"/>
        </w:rPr>
        <w:t xml:space="preserve"> after a </w:t>
      </w:r>
      <w:r w:rsidR="000E5950" w:rsidRPr="00920DD7">
        <w:rPr>
          <w:color w:val="auto"/>
        </w:rPr>
        <w:t>toxic release incident has occurred</w:t>
      </w:r>
      <w:r w:rsidR="00EC24F1">
        <w:rPr>
          <w:color w:val="auto"/>
        </w:rPr>
        <w:t xml:space="preserve">, </w:t>
      </w:r>
      <w:r w:rsidR="00E73DF0" w:rsidRPr="00920DD7">
        <w:rPr>
          <w:color w:val="auto"/>
        </w:rPr>
        <w:t xml:space="preserve">in partnership </w:t>
      </w:r>
      <w:r w:rsidR="00D01C3F" w:rsidRPr="00920DD7">
        <w:t>with the</w:t>
      </w:r>
      <w:r w:rsidR="0076105A" w:rsidRPr="00920DD7">
        <w:t xml:space="preserve"> requesting agency</w:t>
      </w:r>
      <w:r w:rsidR="00EB3E45" w:rsidRPr="00920DD7">
        <w:t xml:space="preserve">. </w:t>
      </w:r>
      <w:r w:rsidR="00004CA2" w:rsidRPr="00920DD7">
        <w:rPr>
          <w:color w:val="auto"/>
        </w:rPr>
        <w:t>ATSDR will provide tools,</w:t>
      </w:r>
      <w:r w:rsidR="00E1731E" w:rsidRPr="00920DD7">
        <w:rPr>
          <w:color w:val="auto"/>
        </w:rPr>
        <w:t xml:space="preserve"> technical</w:t>
      </w:r>
      <w:r w:rsidR="00004CA2" w:rsidRPr="00920DD7">
        <w:rPr>
          <w:color w:val="auto"/>
        </w:rPr>
        <w:t xml:space="preserve"> expertise, laboratory support</w:t>
      </w:r>
      <w:r w:rsidR="00EE3100" w:rsidRPr="00920DD7">
        <w:rPr>
          <w:color w:val="auto"/>
        </w:rPr>
        <w:t>,</w:t>
      </w:r>
      <w:r w:rsidR="00004CA2" w:rsidRPr="00920DD7">
        <w:rPr>
          <w:color w:val="auto"/>
        </w:rPr>
        <w:t xml:space="preserve"> and personnel support to </w:t>
      </w:r>
      <w:r w:rsidR="0076105A" w:rsidRPr="00920DD7">
        <w:rPr>
          <w:color w:val="auto"/>
        </w:rPr>
        <w:t xml:space="preserve">the </w:t>
      </w:r>
      <w:r w:rsidR="00004CA2" w:rsidRPr="00920DD7">
        <w:rPr>
          <w:color w:val="auto"/>
        </w:rPr>
        <w:t>health departments</w:t>
      </w:r>
      <w:r w:rsidR="00F620CF" w:rsidRPr="00920DD7">
        <w:rPr>
          <w:color w:val="auto"/>
        </w:rPr>
        <w:t>.</w:t>
      </w:r>
      <w:r w:rsidR="00987C54" w:rsidRPr="00920DD7">
        <w:rPr>
          <w:color w:val="auto"/>
        </w:rPr>
        <w:t xml:space="preserve"> When existing data sources fail to provide </w:t>
      </w:r>
      <w:r w:rsidR="00534878" w:rsidRPr="00920DD7">
        <w:rPr>
          <w:color w:val="auto"/>
        </w:rPr>
        <w:t>en</w:t>
      </w:r>
      <w:r w:rsidR="00534878" w:rsidRPr="00EC24F1">
        <w:rPr>
          <w:color w:val="auto"/>
        </w:rPr>
        <w:t>ough</w:t>
      </w:r>
      <w:r w:rsidR="00987C54" w:rsidRPr="00EC24F1">
        <w:rPr>
          <w:color w:val="auto"/>
        </w:rPr>
        <w:t xml:space="preserve"> information for the implementation of </w:t>
      </w:r>
      <w:r w:rsidR="003279F8" w:rsidRPr="00EC24F1">
        <w:rPr>
          <w:color w:val="auto"/>
        </w:rPr>
        <w:t xml:space="preserve">effective </w:t>
      </w:r>
      <w:r w:rsidR="00E030C1" w:rsidRPr="00EC24F1">
        <w:rPr>
          <w:color w:val="auto"/>
        </w:rPr>
        <w:t>response</w:t>
      </w:r>
      <w:r w:rsidR="00E26BCE" w:rsidRPr="00EC24F1">
        <w:rPr>
          <w:color w:val="auto"/>
        </w:rPr>
        <w:t>,</w:t>
      </w:r>
      <w:r w:rsidR="00E030C1" w:rsidRPr="00EC24F1">
        <w:rPr>
          <w:color w:val="auto"/>
        </w:rPr>
        <w:t xml:space="preserve"> and </w:t>
      </w:r>
      <w:r w:rsidR="00EC24F1">
        <w:rPr>
          <w:color w:val="auto"/>
        </w:rPr>
        <w:t xml:space="preserve">to </w:t>
      </w:r>
      <w:r w:rsidR="00E030C1" w:rsidRPr="00EC24F1">
        <w:rPr>
          <w:color w:val="auto"/>
        </w:rPr>
        <w:t>strengthen prevention efforts</w:t>
      </w:r>
      <w:r w:rsidR="00257079" w:rsidRPr="00EC24F1">
        <w:rPr>
          <w:color w:val="auto"/>
        </w:rPr>
        <w:t xml:space="preserve"> </w:t>
      </w:r>
      <w:r w:rsidR="00B37668" w:rsidRPr="00EC24F1">
        <w:rPr>
          <w:color w:val="auto"/>
        </w:rPr>
        <w:t>for</w:t>
      </w:r>
      <w:r w:rsidR="00B37668" w:rsidRPr="00920DD7">
        <w:rPr>
          <w:color w:val="auto"/>
        </w:rPr>
        <w:t xml:space="preserve"> such incidents</w:t>
      </w:r>
      <w:r w:rsidR="00987C54" w:rsidRPr="00920DD7">
        <w:rPr>
          <w:color w:val="auto"/>
        </w:rPr>
        <w:t>, new data must</w:t>
      </w:r>
      <w:r w:rsidR="00F31923" w:rsidRPr="00920DD7">
        <w:rPr>
          <w:color w:val="auto"/>
        </w:rPr>
        <w:t xml:space="preserve"> be</w:t>
      </w:r>
      <w:r w:rsidR="00987C54" w:rsidRPr="00920DD7">
        <w:rPr>
          <w:color w:val="auto"/>
        </w:rPr>
        <w:t xml:space="preserve"> collected.</w:t>
      </w:r>
      <w:r w:rsidR="004C5B5A">
        <w:rPr>
          <w:color w:val="auto"/>
        </w:rPr>
        <w:t xml:space="preserve"> </w:t>
      </w:r>
      <w:r w:rsidR="00CF7F9C" w:rsidRPr="00E73DF0">
        <w:rPr>
          <w:color w:val="auto"/>
        </w:rPr>
        <w:t>The</w:t>
      </w:r>
      <w:r w:rsidR="00BF1494" w:rsidRPr="00572981">
        <w:rPr>
          <w:color w:val="auto"/>
        </w:rPr>
        <w:t xml:space="preserve"> </w:t>
      </w:r>
      <w:r w:rsidR="00CF7F9C" w:rsidRPr="00E73DF0">
        <w:t xml:space="preserve">information obtained from ACE investigations </w:t>
      </w:r>
      <w:r w:rsidR="00073C65">
        <w:t>will be</w:t>
      </w:r>
      <w:r w:rsidR="00CF7F9C" w:rsidRPr="00E73DF0">
        <w:t xml:space="preserve"> used to:</w:t>
      </w:r>
    </w:p>
    <w:p w14:paraId="0879D77B" w14:textId="24C41962" w:rsidR="00234AA0" w:rsidRDefault="00234AA0" w:rsidP="00234AA0">
      <w:pPr>
        <w:pStyle w:val="Default"/>
        <w:numPr>
          <w:ilvl w:val="0"/>
          <w:numId w:val="32"/>
        </w:numPr>
      </w:pPr>
      <w:r>
        <w:t xml:space="preserve">immediately </w:t>
      </w:r>
      <w:r w:rsidRPr="00E73DF0">
        <w:t xml:space="preserve">identify a group of </w:t>
      </w:r>
      <w:r>
        <w:t xml:space="preserve">potentially </w:t>
      </w:r>
      <w:r w:rsidRPr="00E73DF0">
        <w:t>exposed people</w:t>
      </w:r>
      <w:r w:rsidR="003030FB">
        <w:t xml:space="preserve"> following an acute chemical</w:t>
      </w:r>
      <w:r w:rsidR="003030FB" w:rsidRPr="00E73DF0">
        <w:t xml:space="preserve"> release</w:t>
      </w:r>
      <w:r w:rsidR="002E584B">
        <w:t>;</w:t>
      </w:r>
      <w:r>
        <w:t xml:space="preserve"> </w:t>
      </w:r>
    </w:p>
    <w:p w14:paraId="0BD19E2A" w14:textId="5B7C4E4A" w:rsidR="00CB098A" w:rsidRPr="00E73DF0" w:rsidRDefault="00864827" w:rsidP="00DB649E">
      <w:pPr>
        <w:pStyle w:val="Default"/>
        <w:numPr>
          <w:ilvl w:val="0"/>
          <w:numId w:val="32"/>
        </w:numPr>
      </w:pPr>
      <w:r>
        <w:t>characterize</w:t>
      </w:r>
      <w:r w:rsidR="00CF7F9C" w:rsidRPr="00E73DF0">
        <w:t xml:space="preserve"> </w:t>
      </w:r>
      <w:r w:rsidR="00D25ABE">
        <w:t>the</w:t>
      </w:r>
      <w:r>
        <w:t xml:space="preserve"> exposures and health symptoms of </w:t>
      </w:r>
      <w:r w:rsidR="003030FB">
        <w:t>the potentially exposed people</w:t>
      </w:r>
      <w:r w:rsidR="002E584B">
        <w:t>;</w:t>
      </w:r>
    </w:p>
    <w:p w14:paraId="03AD681C" w14:textId="7A379EC9" w:rsidR="00CF7F9C" w:rsidRDefault="00864827" w:rsidP="00DB649E">
      <w:pPr>
        <w:pStyle w:val="Default"/>
        <w:numPr>
          <w:ilvl w:val="0"/>
          <w:numId w:val="32"/>
        </w:numPr>
      </w:pPr>
      <w:r>
        <w:t>guide</w:t>
      </w:r>
      <w:r w:rsidR="00CF7F9C" w:rsidRPr="00E73DF0">
        <w:t xml:space="preserve"> public health</w:t>
      </w:r>
      <w:r>
        <w:t xml:space="preserve"> and emergency</w:t>
      </w:r>
      <w:r w:rsidR="00CF7F9C" w:rsidRPr="00E73DF0">
        <w:t xml:space="preserve"> response</w:t>
      </w:r>
      <w:r>
        <w:t xml:space="preserve"> activities</w:t>
      </w:r>
      <w:r w:rsidR="003030FB">
        <w:t xml:space="preserve"> using the data gathered</w:t>
      </w:r>
      <w:r w:rsidR="00CF7F9C" w:rsidRPr="00E73DF0">
        <w:t xml:space="preserve">, </w:t>
      </w:r>
      <w:r w:rsidR="005B072B" w:rsidRPr="00E73DF0">
        <w:t>and</w:t>
      </w:r>
    </w:p>
    <w:p w14:paraId="2C49042D" w14:textId="7D6E15A0" w:rsidR="00834903" w:rsidRDefault="00234AA0" w:rsidP="00834903">
      <w:pPr>
        <w:pStyle w:val="Default"/>
        <w:numPr>
          <w:ilvl w:val="0"/>
          <w:numId w:val="32"/>
        </w:numPr>
      </w:pPr>
      <w:r>
        <w:t xml:space="preserve">assess and </w:t>
      </w:r>
      <w:r w:rsidR="00864827">
        <w:t xml:space="preserve">provide feedback on </w:t>
      </w:r>
      <w:r w:rsidR="00CF7F9C" w:rsidRPr="00E73DF0">
        <w:t>emergency response procedures</w:t>
      </w:r>
      <w:r w:rsidR="00864827">
        <w:t xml:space="preserve"> to l</w:t>
      </w:r>
      <w:r w:rsidR="00B1309A">
        <w:t>ocal authorities when requested</w:t>
      </w:r>
      <w:r w:rsidR="00834903">
        <w:t>.</w:t>
      </w:r>
      <w:r w:rsidR="00834903" w:rsidRPr="00E73DF0">
        <w:t xml:space="preserve"> </w:t>
      </w:r>
    </w:p>
    <w:p w14:paraId="7FE86330" w14:textId="77777777" w:rsidR="00834903" w:rsidRDefault="00834903" w:rsidP="00834903">
      <w:pPr>
        <w:pStyle w:val="Default"/>
      </w:pPr>
    </w:p>
    <w:p w14:paraId="2E436C58" w14:textId="36D8FED6" w:rsidR="009D5404" w:rsidRDefault="00533F21" w:rsidP="009D5404">
      <w:pPr>
        <w:pStyle w:val="Default"/>
      </w:pPr>
      <w:r>
        <w:t xml:space="preserve">ACE investigations will be conducted in the </w:t>
      </w:r>
      <w:r w:rsidR="00473094">
        <w:t xml:space="preserve">days or weeks following an acute chemical release with the intent to gather data to inform the public health response and identify areas of the response that could be improved in future mass casualty chemical incidents in the jurisdiction. This </w:t>
      </w:r>
      <w:r w:rsidR="00EC5397">
        <w:t>G</w:t>
      </w:r>
      <w:r w:rsidR="00886B57">
        <w:t xml:space="preserve">eneric </w:t>
      </w:r>
      <w:r w:rsidR="00473094">
        <w:t>ICR is for a rapid assessment of potential exposure and the health status of persons in the area of acute chemical releases and a review of the response to the incident</w:t>
      </w:r>
      <w:r w:rsidR="00BD73BA">
        <w:t>. I</w:t>
      </w:r>
      <w:r w:rsidR="00473094">
        <w:t xml:space="preserve">t is not designed to </w:t>
      </w:r>
      <w:r w:rsidR="00C14D9A">
        <w:t xml:space="preserve">be a study of the </w:t>
      </w:r>
      <w:r w:rsidR="00473094">
        <w:t xml:space="preserve">health effects </w:t>
      </w:r>
      <w:r w:rsidR="00C14D9A">
        <w:t xml:space="preserve">associated with the release of chemicals </w:t>
      </w:r>
      <w:r w:rsidR="00473094">
        <w:t xml:space="preserve">or </w:t>
      </w:r>
      <w:r w:rsidR="00C14D9A">
        <w:t xml:space="preserve">to </w:t>
      </w:r>
      <w:r w:rsidR="00473094">
        <w:t>produce generalizable information</w:t>
      </w:r>
      <w:r w:rsidR="007E496A">
        <w:t xml:space="preserve"> (ATSDR will</w:t>
      </w:r>
      <w:r w:rsidR="001826A8">
        <w:t xml:space="preserve"> </w:t>
      </w:r>
      <w:r w:rsidR="007E496A">
        <w:t xml:space="preserve">not </w:t>
      </w:r>
      <w:r w:rsidR="00834903">
        <w:t xml:space="preserve">have </w:t>
      </w:r>
      <w:r w:rsidR="007E496A">
        <w:t xml:space="preserve">before and after </w:t>
      </w:r>
      <w:r w:rsidR="003030FB">
        <w:t xml:space="preserve">health status </w:t>
      </w:r>
      <w:r w:rsidR="00792196">
        <w:t>data)</w:t>
      </w:r>
      <w:r w:rsidR="00473094">
        <w:t xml:space="preserve">. </w:t>
      </w:r>
      <w:r w:rsidR="00B970AF" w:rsidRPr="00F01DF5">
        <w:t>Having a generic mechanism in place will facilitate</w:t>
      </w:r>
      <w:r w:rsidR="003030FB">
        <w:t xml:space="preserve"> a</w:t>
      </w:r>
      <w:r w:rsidR="00B970AF" w:rsidRPr="00F01DF5">
        <w:t xml:space="preserve"> faster processing </w:t>
      </w:r>
      <w:r w:rsidR="003030FB">
        <w:t xml:space="preserve">and </w:t>
      </w:r>
      <w:r w:rsidR="00B970AF" w:rsidRPr="00F01DF5">
        <w:t xml:space="preserve">clearance of information collection assistance requested by </w:t>
      </w:r>
      <w:r w:rsidR="00073C65" w:rsidRPr="00864827">
        <w:t>ATSDR partners</w:t>
      </w:r>
      <w:r w:rsidR="00B970AF" w:rsidRPr="00864827">
        <w:t>.</w:t>
      </w:r>
      <w:r w:rsidR="00AB2625">
        <w:t xml:space="preserve"> </w:t>
      </w:r>
      <w:r w:rsidR="009D5404">
        <w:t>S</w:t>
      </w:r>
      <w:r w:rsidR="00E77BD3">
        <w:t>ummarized below are the accomplishments</w:t>
      </w:r>
      <w:r w:rsidR="009D5404">
        <w:t xml:space="preserve"> of this </w:t>
      </w:r>
      <w:r w:rsidR="00EC5397">
        <w:t>G</w:t>
      </w:r>
      <w:r w:rsidR="009D5404">
        <w:t>eneric ICR since the PRA clearance</w:t>
      </w:r>
      <w:r w:rsidR="00421313">
        <w:t xml:space="preserve"> in</w:t>
      </w:r>
      <w:r w:rsidR="00F0488E">
        <w:t xml:space="preserve"> </w:t>
      </w:r>
      <w:r w:rsidR="00F0488E" w:rsidRPr="00BB178A">
        <w:rPr>
          <w:bCs/>
        </w:rPr>
        <w:t>03/31/201</w:t>
      </w:r>
      <w:r w:rsidR="00F0488E">
        <w:rPr>
          <w:bCs/>
        </w:rPr>
        <w:t>5</w:t>
      </w:r>
      <w:r w:rsidR="00AB2625">
        <w:t>:</w:t>
      </w:r>
    </w:p>
    <w:p w14:paraId="23287EE8" w14:textId="77777777" w:rsidR="000F46E4" w:rsidRDefault="000F46E4" w:rsidP="009D5404">
      <w:pPr>
        <w:pStyle w:val="Default"/>
      </w:pPr>
    </w:p>
    <w:p w14:paraId="377DFEB0" w14:textId="49C557F4" w:rsidR="00D47B19" w:rsidRDefault="00D47B19" w:rsidP="004D0B01">
      <w:pPr>
        <w:pStyle w:val="Default"/>
        <w:numPr>
          <w:ilvl w:val="0"/>
          <w:numId w:val="56"/>
        </w:numPr>
        <w:rPr>
          <w:color w:val="auto"/>
        </w:rPr>
      </w:pPr>
      <w:r>
        <w:rPr>
          <w:color w:val="auto"/>
        </w:rPr>
        <w:t xml:space="preserve">Methyl bromide exposure at a condominium resort, U.S. Virgin Islands, 2015 (under OMB No. </w:t>
      </w:r>
      <w:r w:rsidRPr="00315333">
        <w:rPr>
          <w:color w:val="auto"/>
        </w:rPr>
        <w:t>0923-0051</w:t>
      </w:r>
      <w:r>
        <w:rPr>
          <w:color w:val="auto"/>
        </w:rPr>
        <w:t>)</w:t>
      </w:r>
    </w:p>
    <w:p w14:paraId="3281F063" w14:textId="2654C841" w:rsidR="0021725D" w:rsidRDefault="0021725D" w:rsidP="004926F5">
      <w:pPr>
        <w:pStyle w:val="Default"/>
        <w:ind w:left="720"/>
        <w:rPr>
          <w:color w:val="auto"/>
        </w:rPr>
      </w:pPr>
      <w:r w:rsidRPr="00836D1A">
        <w:rPr>
          <w:color w:val="auto"/>
          <w:u w:val="single"/>
        </w:rPr>
        <w:t>Requesting agency:</w:t>
      </w:r>
      <w:r w:rsidR="00CC5ECE">
        <w:rPr>
          <w:color w:val="auto"/>
        </w:rPr>
        <w:t xml:space="preserve"> </w:t>
      </w:r>
      <w:r w:rsidR="00CC5ECE" w:rsidRPr="00CC5ECE">
        <w:rPr>
          <w:color w:val="auto"/>
        </w:rPr>
        <w:t>U.S. Virgin Islands Department of Health</w:t>
      </w:r>
      <w:r w:rsidRPr="0021725D">
        <w:rPr>
          <w:color w:val="auto"/>
        </w:rPr>
        <w:tab/>
      </w:r>
    </w:p>
    <w:p w14:paraId="7F2E9912" w14:textId="120E8E09" w:rsidR="00A14160" w:rsidRPr="00D95197" w:rsidRDefault="00164F05" w:rsidP="004926F5">
      <w:pPr>
        <w:pStyle w:val="Default"/>
        <w:ind w:left="720"/>
        <w:rPr>
          <w:color w:val="auto"/>
        </w:rPr>
      </w:pPr>
      <w:r w:rsidRPr="00836D1A">
        <w:rPr>
          <w:color w:val="auto"/>
          <w:u w:val="single"/>
        </w:rPr>
        <w:t>Methods:</w:t>
      </w:r>
      <w:r w:rsidR="00D95197">
        <w:rPr>
          <w:color w:val="auto"/>
        </w:rPr>
        <w:t xml:space="preserve"> </w:t>
      </w:r>
      <w:r w:rsidR="00E80D0C" w:rsidRPr="00E80D0C">
        <w:t xml:space="preserve"> </w:t>
      </w:r>
      <w:r w:rsidR="00E80D0C" w:rsidRPr="00E80D0C">
        <w:rPr>
          <w:color w:val="auto"/>
        </w:rPr>
        <w:t>Identified persons who were potentially exposed to methyl bromide (n= 37);</w:t>
      </w:r>
      <w:r w:rsidR="00E80D0C">
        <w:rPr>
          <w:color w:val="auto"/>
        </w:rPr>
        <w:t xml:space="preserve"> i</w:t>
      </w:r>
      <w:r w:rsidR="00E80D0C" w:rsidRPr="00E80D0C">
        <w:rPr>
          <w:color w:val="auto"/>
        </w:rPr>
        <w:t>nterviewed potentially exposed persons including pest control company personnel, emergency responders, condominium staff members, and resort residents, vacationers, and visitors</w:t>
      </w:r>
      <w:r w:rsidR="003E5DFC">
        <w:rPr>
          <w:color w:val="auto"/>
        </w:rPr>
        <w:t>.</w:t>
      </w:r>
    </w:p>
    <w:p w14:paraId="1767D969" w14:textId="33F38CA1" w:rsidR="004926F5" w:rsidRDefault="00836D1A" w:rsidP="004926F5">
      <w:pPr>
        <w:pStyle w:val="Default"/>
        <w:ind w:left="720"/>
        <w:rPr>
          <w:color w:val="auto"/>
        </w:rPr>
      </w:pPr>
      <w:r>
        <w:rPr>
          <w:color w:val="auto"/>
          <w:u w:val="single"/>
        </w:rPr>
        <w:t xml:space="preserve">Usefulness of the results: </w:t>
      </w:r>
      <w:r w:rsidRPr="00836D1A">
        <w:rPr>
          <w:color w:val="auto"/>
        </w:rPr>
        <w:t>Raised awareness for pest control companies that methyl bromide is banned in homes and other residential settings.</w:t>
      </w:r>
      <w:r>
        <w:rPr>
          <w:color w:val="auto"/>
        </w:rPr>
        <w:t xml:space="preserve"> F</w:t>
      </w:r>
      <w:r w:rsidRPr="00836D1A">
        <w:rPr>
          <w:color w:val="auto"/>
        </w:rPr>
        <w:t>or clinicians raised awareness about the toxicologic syndrome that exposure to methyl bromide can cause</w:t>
      </w:r>
      <w:r w:rsidR="00FA006C">
        <w:rPr>
          <w:color w:val="auto"/>
        </w:rPr>
        <w:t>.</w:t>
      </w:r>
      <w:r w:rsidR="003E5DFC">
        <w:rPr>
          <w:color w:val="auto"/>
        </w:rPr>
        <w:t xml:space="preserve"> </w:t>
      </w:r>
      <w:r w:rsidR="0030569F">
        <w:rPr>
          <w:color w:val="auto"/>
        </w:rPr>
        <w:t>Created</w:t>
      </w:r>
      <w:r w:rsidR="003E5DFC">
        <w:rPr>
          <w:color w:val="auto"/>
        </w:rPr>
        <w:t xml:space="preserve"> awareness of the importance of immediately notifying first responders when they have been in contact with contaminated patients.</w:t>
      </w:r>
    </w:p>
    <w:p w14:paraId="1EC2C42C" w14:textId="77777777" w:rsidR="004926F5" w:rsidRDefault="004926F5" w:rsidP="004926F5">
      <w:pPr>
        <w:pStyle w:val="Default"/>
        <w:ind w:left="720"/>
        <w:rPr>
          <w:color w:val="auto"/>
        </w:rPr>
      </w:pPr>
    </w:p>
    <w:p w14:paraId="110938D1" w14:textId="7B55C9DF" w:rsidR="006271C4" w:rsidRDefault="006271C4" w:rsidP="004926F5">
      <w:pPr>
        <w:pStyle w:val="Default"/>
        <w:numPr>
          <w:ilvl w:val="0"/>
          <w:numId w:val="56"/>
        </w:numPr>
        <w:rPr>
          <w:color w:val="auto"/>
        </w:rPr>
      </w:pPr>
      <w:r w:rsidRPr="006271C4">
        <w:rPr>
          <w:color w:val="auto"/>
        </w:rPr>
        <w:t xml:space="preserve">Flint </w:t>
      </w:r>
      <w:r w:rsidR="00C1368F">
        <w:rPr>
          <w:color w:val="auto"/>
        </w:rPr>
        <w:t>R</w:t>
      </w:r>
      <w:r w:rsidRPr="006271C4">
        <w:rPr>
          <w:color w:val="auto"/>
        </w:rPr>
        <w:t xml:space="preserve">ash </w:t>
      </w:r>
      <w:r w:rsidR="00C1368F">
        <w:rPr>
          <w:color w:val="auto"/>
        </w:rPr>
        <w:t>I</w:t>
      </w:r>
      <w:r w:rsidRPr="006271C4">
        <w:rPr>
          <w:color w:val="auto"/>
        </w:rPr>
        <w:t>nvestigation, Michigan 2016 (under OMB No.  0923-0051</w:t>
      </w:r>
      <w:r w:rsidR="0069204C">
        <w:rPr>
          <w:color w:val="auto"/>
        </w:rPr>
        <w:t>)</w:t>
      </w:r>
    </w:p>
    <w:p w14:paraId="56F63045" w14:textId="3A832A01" w:rsidR="00836D1A" w:rsidRPr="00836D1A" w:rsidRDefault="00836D1A" w:rsidP="004926F5">
      <w:pPr>
        <w:pStyle w:val="Default"/>
        <w:ind w:left="720"/>
        <w:rPr>
          <w:color w:val="auto"/>
        </w:rPr>
      </w:pPr>
      <w:r>
        <w:rPr>
          <w:color w:val="auto"/>
          <w:u w:val="single"/>
        </w:rPr>
        <w:t>Requesting agency:</w:t>
      </w:r>
      <w:r w:rsidRPr="00984E9A">
        <w:rPr>
          <w:color w:val="auto"/>
        </w:rPr>
        <w:t xml:space="preserve"> </w:t>
      </w:r>
      <w:r w:rsidR="005269B1" w:rsidRPr="00984E9A">
        <w:rPr>
          <w:color w:val="auto"/>
        </w:rPr>
        <w:t xml:space="preserve"> </w:t>
      </w:r>
      <w:r w:rsidR="005269B1" w:rsidRPr="005269B1">
        <w:rPr>
          <w:color w:val="auto"/>
        </w:rPr>
        <w:t>Michigan Department of Health and Human Services (MDHHS)</w:t>
      </w:r>
    </w:p>
    <w:p w14:paraId="26A05C18" w14:textId="21699C1D" w:rsidR="008309D0" w:rsidRPr="00836D1A" w:rsidRDefault="00164F05" w:rsidP="004926F5">
      <w:pPr>
        <w:pStyle w:val="Default"/>
        <w:ind w:left="720"/>
        <w:rPr>
          <w:color w:val="auto"/>
        </w:rPr>
      </w:pPr>
      <w:r>
        <w:rPr>
          <w:color w:val="auto"/>
          <w:u w:val="single"/>
        </w:rPr>
        <w:t>Methods:</w:t>
      </w:r>
      <w:r w:rsidR="005269B1">
        <w:rPr>
          <w:color w:val="auto"/>
          <w:u w:val="single"/>
        </w:rPr>
        <w:t xml:space="preserve"> </w:t>
      </w:r>
      <w:r w:rsidR="005269B1" w:rsidRPr="005269B1">
        <w:rPr>
          <w:color w:val="auto"/>
        </w:rPr>
        <w:t xml:space="preserve"> </w:t>
      </w:r>
      <w:r w:rsidR="005269B1">
        <w:rPr>
          <w:color w:val="auto"/>
        </w:rPr>
        <w:t>Interviews were conducted from a c</w:t>
      </w:r>
      <w:r w:rsidR="005269B1" w:rsidRPr="005269B1">
        <w:rPr>
          <w:color w:val="auto"/>
        </w:rPr>
        <w:t>onven</w:t>
      </w:r>
      <w:r w:rsidR="005269B1">
        <w:rPr>
          <w:color w:val="auto"/>
        </w:rPr>
        <w:t>ience sample of rash referrals. Dermatological medical charts were reviewed. Water samples from homes were provided.</w:t>
      </w:r>
    </w:p>
    <w:p w14:paraId="43A9B5EE" w14:textId="4B17CB0F" w:rsidR="008309D0" w:rsidRDefault="004F67B0" w:rsidP="00923366">
      <w:pPr>
        <w:pStyle w:val="Default"/>
        <w:ind w:left="720"/>
        <w:rPr>
          <w:color w:val="auto"/>
        </w:rPr>
      </w:pPr>
      <w:r>
        <w:rPr>
          <w:color w:val="auto"/>
          <w:u w:val="single"/>
        </w:rPr>
        <w:t>Usefulness of the results:</w:t>
      </w:r>
      <w:r w:rsidR="005269B1">
        <w:rPr>
          <w:color w:val="auto"/>
          <w:u w:val="single"/>
        </w:rPr>
        <w:t xml:space="preserve"> </w:t>
      </w:r>
      <w:r w:rsidR="005269B1" w:rsidRPr="005269B1">
        <w:rPr>
          <w:color w:val="auto"/>
        </w:rPr>
        <w:t>When the city was using water from the Flint River, there were large swings in chlorine, pH and hardness. These swings are one possible explanation for the eczema-related rashes</w:t>
      </w:r>
      <w:r w:rsidR="005269B1">
        <w:rPr>
          <w:color w:val="auto"/>
        </w:rPr>
        <w:t xml:space="preserve">. </w:t>
      </w:r>
      <w:r w:rsidR="005269B1" w:rsidRPr="005269B1">
        <w:rPr>
          <w:color w:val="auto"/>
        </w:rPr>
        <w:t>A factsheet was developed about the Rash study, what to do if they still have a rash, who to contact, and stress management.</w:t>
      </w:r>
      <w:r w:rsidR="005269B1">
        <w:rPr>
          <w:color w:val="auto"/>
        </w:rPr>
        <w:t xml:space="preserve"> </w:t>
      </w:r>
      <w:r w:rsidR="003E5DFC">
        <w:rPr>
          <w:color w:val="auto"/>
        </w:rPr>
        <w:t>Participants were referred for a free dermatologist screening if desired.</w:t>
      </w:r>
      <w:r w:rsidR="00D01E6E">
        <w:rPr>
          <w:color w:val="auto"/>
        </w:rPr>
        <w:t xml:space="preserve"> </w:t>
      </w:r>
    </w:p>
    <w:p w14:paraId="38EA359A" w14:textId="77777777" w:rsidR="0006782E" w:rsidRDefault="0006782E" w:rsidP="00923366">
      <w:pPr>
        <w:pStyle w:val="Default"/>
        <w:ind w:left="720"/>
        <w:rPr>
          <w:color w:val="auto"/>
        </w:rPr>
      </w:pPr>
    </w:p>
    <w:p w14:paraId="7535EE33" w14:textId="536BA30B" w:rsidR="00636019" w:rsidRDefault="00423AAD" w:rsidP="004926F5">
      <w:pPr>
        <w:pStyle w:val="Default"/>
        <w:numPr>
          <w:ilvl w:val="0"/>
          <w:numId w:val="56"/>
        </w:numPr>
        <w:rPr>
          <w:color w:val="auto"/>
        </w:rPr>
      </w:pPr>
      <w:r>
        <w:rPr>
          <w:color w:val="auto"/>
        </w:rPr>
        <w:t>Flint Rash Dermatology Follow-up</w:t>
      </w:r>
      <w:r w:rsidR="0069204C">
        <w:rPr>
          <w:color w:val="auto"/>
        </w:rPr>
        <w:t xml:space="preserve">, </w:t>
      </w:r>
      <w:r w:rsidR="0069204C" w:rsidRPr="0069204C">
        <w:rPr>
          <w:color w:val="auto"/>
        </w:rPr>
        <w:t>Michigan 2016 (under OMB No. 0923-0051)</w:t>
      </w:r>
    </w:p>
    <w:p w14:paraId="591D05E5" w14:textId="5F6B7363" w:rsidR="00C57D56" w:rsidRDefault="008309D0" w:rsidP="004926F5">
      <w:pPr>
        <w:pStyle w:val="Default"/>
        <w:ind w:firstLine="360"/>
        <w:rPr>
          <w:color w:val="auto"/>
        </w:rPr>
      </w:pPr>
      <w:r w:rsidRPr="005B564F">
        <w:rPr>
          <w:color w:val="auto"/>
          <w:u w:val="single"/>
        </w:rPr>
        <w:t>Requesting agency:</w:t>
      </w:r>
      <w:r w:rsidR="0069204C" w:rsidRPr="0069204C">
        <w:t xml:space="preserve"> </w:t>
      </w:r>
      <w:r w:rsidR="0069204C" w:rsidRPr="0069204C">
        <w:rPr>
          <w:color w:val="auto"/>
        </w:rPr>
        <w:t>Michigan Department of Health and Human Services (MDHHS)</w:t>
      </w:r>
      <w:r w:rsidRPr="0021725D">
        <w:rPr>
          <w:color w:val="auto"/>
        </w:rPr>
        <w:tab/>
      </w:r>
    </w:p>
    <w:p w14:paraId="4F269688" w14:textId="386DEB3B" w:rsidR="00C57D56" w:rsidRPr="0069204C" w:rsidRDefault="00C57D56" w:rsidP="004926F5">
      <w:pPr>
        <w:pStyle w:val="Default"/>
        <w:ind w:firstLine="360"/>
        <w:rPr>
          <w:color w:val="auto"/>
        </w:rPr>
      </w:pPr>
      <w:r>
        <w:rPr>
          <w:color w:val="auto"/>
          <w:u w:val="single"/>
        </w:rPr>
        <w:t>Methods:</w:t>
      </w:r>
      <w:r w:rsidR="0069204C">
        <w:rPr>
          <w:color w:val="auto"/>
          <w:u w:val="single"/>
        </w:rPr>
        <w:t xml:space="preserve"> </w:t>
      </w:r>
      <w:r w:rsidR="0069204C" w:rsidRPr="0069204C">
        <w:rPr>
          <w:color w:val="auto"/>
        </w:rPr>
        <w:t>Follow</w:t>
      </w:r>
      <w:r w:rsidR="0069204C">
        <w:rPr>
          <w:color w:val="auto"/>
        </w:rPr>
        <w:t xml:space="preserve">-up interviews with people who sought care from dermatologists. </w:t>
      </w:r>
    </w:p>
    <w:p w14:paraId="7AD98DC6" w14:textId="3B8815C7" w:rsidR="00D27422" w:rsidRDefault="004F67B0" w:rsidP="00F369A4">
      <w:pPr>
        <w:pStyle w:val="Default"/>
        <w:ind w:left="360"/>
        <w:rPr>
          <w:color w:val="auto"/>
        </w:rPr>
      </w:pPr>
      <w:r>
        <w:rPr>
          <w:color w:val="auto"/>
          <w:u w:val="single"/>
        </w:rPr>
        <w:t>Usefulness of the results:</w:t>
      </w:r>
      <w:r w:rsidR="0069204C">
        <w:rPr>
          <w:color w:val="auto"/>
          <w:u w:val="single"/>
        </w:rPr>
        <w:t xml:space="preserve"> </w:t>
      </w:r>
      <w:r w:rsidR="0069204C">
        <w:rPr>
          <w:color w:val="auto"/>
        </w:rPr>
        <w:t xml:space="preserve">40 follow-up interviews were conducted and provided valuable information to improve the </w:t>
      </w:r>
      <w:r w:rsidR="00387D9C">
        <w:rPr>
          <w:color w:val="auto"/>
        </w:rPr>
        <w:t xml:space="preserve">ongoing </w:t>
      </w:r>
      <w:r w:rsidR="0069204C">
        <w:rPr>
          <w:color w:val="auto"/>
        </w:rPr>
        <w:t>exam and referral processes. Th</w:t>
      </w:r>
      <w:r w:rsidR="001B2CA3">
        <w:rPr>
          <w:color w:val="auto"/>
        </w:rPr>
        <w:t xml:space="preserve">e data analysis work is </w:t>
      </w:r>
      <w:r w:rsidR="002626C7">
        <w:rPr>
          <w:color w:val="auto"/>
        </w:rPr>
        <w:t>ongoing</w:t>
      </w:r>
      <w:r w:rsidR="0069204C">
        <w:rPr>
          <w:color w:val="auto"/>
        </w:rPr>
        <w:t xml:space="preserve"> and results</w:t>
      </w:r>
      <w:r w:rsidR="00215B0C">
        <w:rPr>
          <w:color w:val="auto"/>
        </w:rPr>
        <w:t xml:space="preserve"> will be shared when they</w:t>
      </w:r>
      <w:r w:rsidR="0069204C">
        <w:rPr>
          <w:color w:val="auto"/>
        </w:rPr>
        <w:t xml:space="preserve"> are available. </w:t>
      </w:r>
    </w:p>
    <w:p w14:paraId="127E26AD" w14:textId="77777777" w:rsidR="00265253" w:rsidRDefault="00265253" w:rsidP="00265253">
      <w:pPr>
        <w:pStyle w:val="Default"/>
        <w:ind w:left="360"/>
        <w:rPr>
          <w:color w:val="auto"/>
        </w:rPr>
      </w:pPr>
    </w:p>
    <w:p w14:paraId="68326831" w14:textId="35C0B872" w:rsidR="00164EF2" w:rsidRPr="00341FDE" w:rsidRDefault="00CF4FD0" w:rsidP="00D840E1">
      <w:pPr>
        <w:pStyle w:val="Heading1"/>
        <w:spacing w:before="0"/>
      </w:pPr>
      <w:bookmarkStart w:id="5" w:name="_Toc498951008"/>
      <w:r>
        <w:t>A.</w:t>
      </w:r>
      <w:r w:rsidR="00164EF2" w:rsidRPr="00341FDE">
        <w:t>3. Use of Improved Information Technology and Burden Reduction</w:t>
      </w:r>
      <w:bookmarkEnd w:id="5"/>
      <w:r w:rsidR="00164EF2" w:rsidRPr="00341FDE">
        <w:t xml:space="preserve"> </w:t>
      </w:r>
    </w:p>
    <w:p w14:paraId="70D40939" w14:textId="77777777" w:rsidR="00CB098A" w:rsidRPr="00A02566" w:rsidRDefault="00CB098A" w:rsidP="00164EF2">
      <w:pPr>
        <w:pStyle w:val="Default"/>
        <w:rPr>
          <w:color w:val="4F81BD" w:themeColor="accent1"/>
        </w:rPr>
      </w:pPr>
    </w:p>
    <w:p w14:paraId="1172BF5A" w14:textId="0D3C6E4A" w:rsidR="0011488B" w:rsidRPr="00A02566" w:rsidRDefault="00B141F4" w:rsidP="00CC1E0E">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Since </w:t>
      </w:r>
      <w:r w:rsidR="001C57A4">
        <w:rPr>
          <w:rFonts w:ascii="Times New Roman" w:hAnsi="Times New Roman" w:cs="Times New Roman"/>
          <w:color w:val="000000"/>
          <w:sz w:val="24"/>
          <w:szCs w:val="24"/>
        </w:rPr>
        <w:t>ACE investigations</w:t>
      </w:r>
      <w:r w:rsidR="0011488B" w:rsidRPr="00A02566">
        <w:rPr>
          <w:rFonts w:ascii="Times New Roman" w:hAnsi="Times New Roman" w:cs="Times New Roman"/>
          <w:color w:val="000000"/>
          <w:sz w:val="24"/>
          <w:szCs w:val="24"/>
        </w:rPr>
        <w:t xml:space="preserve"> collect information in response to an emergency situation, most data </w:t>
      </w:r>
      <w:r w:rsidR="00857716">
        <w:rPr>
          <w:rFonts w:ascii="Times New Roman" w:hAnsi="Times New Roman" w:cs="Times New Roman"/>
          <w:color w:val="000000"/>
          <w:sz w:val="24"/>
          <w:szCs w:val="24"/>
        </w:rPr>
        <w:t>will be</w:t>
      </w:r>
      <w:r w:rsidR="0011488B" w:rsidRPr="00A02566">
        <w:rPr>
          <w:rFonts w:ascii="Times New Roman" w:hAnsi="Times New Roman" w:cs="Times New Roman"/>
          <w:color w:val="000000"/>
          <w:sz w:val="24"/>
          <w:szCs w:val="24"/>
        </w:rPr>
        <w:t xml:space="preserve"> collected by </w:t>
      </w:r>
      <w:r w:rsidR="00AD4868">
        <w:rPr>
          <w:rFonts w:ascii="Times New Roman" w:hAnsi="Times New Roman" w:cs="Times New Roman"/>
          <w:color w:val="000000"/>
          <w:sz w:val="24"/>
          <w:szCs w:val="24"/>
        </w:rPr>
        <w:t xml:space="preserve">in-person </w:t>
      </w:r>
      <w:r w:rsidR="0011488B" w:rsidRPr="00A02566">
        <w:rPr>
          <w:rFonts w:ascii="Times New Roman" w:hAnsi="Times New Roman" w:cs="Times New Roman"/>
          <w:color w:val="000000"/>
          <w:sz w:val="24"/>
          <w:szCs w:val="24"/>
        </w:rPr>
        <w:t>interview</w:t>
      </w:r>
      <w:r w:rsidR="00401566">
        <w:rPr>
          <w:rFonts w:ascii="Times New Roman" w:hAnsi="Times New Roman" w:cs="Times New Roman"/>
          <w:color w:val="000000"/>
          <w:sz w:val="24"/>
          <w:szCs w:val="24"/>
        </w:rPr>
        <w:t>s</w:t>
      </w:r>
      <w:r w:rsidR="002A0D8A">
        <w:rPr>
          <w:rFonts w:ascii="Times New Roman" w:hAnsi="Times New Roman" w:cs="Times New Roman"/>
          <w:color w:val="000000"/>
          <w:sz w:val="24"/>
          <w:szCs w:val="24"/>
        </w:rPr>
        <w:t xml:space="preserve"> and </w:t>
      </w:r>
      <w:r w:rsidR="001C57A4">
        <w:rPr>
          <w:rFonts w:ascii="Times New Roman" w:hAnsi="Times New Roman" w:cs="Times New Roman"/>
          <w:color w:val="000000"/>
          <w:sz w:val="24"/>
          <w:szCs w:val="24"/>
        </w:rPr>
        <w:t xml:space="preserve">with </w:t>
      </w:r>
      <w:r w:rsidR="002A0D8A">
        <w:rPr>
          <w:rFonts w:ascii="Times New Roman" w:hAnsi="Times New Roman" w:cs="Times New Roman"/>
          <w:color w:val="000000"/>
          <w:sz w:val="24"/>
          <w:szCs w:val="24"/>
        </w:rPr>
        <w:t>hardcopy fo</w:t>
      </w:r>
      <w:r w:rsidR="002A0D8A" w:rsidRPr="00EC0225">
        <w:rPr>
          <w:rFonts w:ascii="Times New Roman" w:hAnsi="Times New Roman" w:cs="Times New Roman"/>
          <w:color w:val="000000"/>
          <w:sz w:val="24"/>
          <w:szCs w:val="24"/>
        </w:rPr>
        <w:t>rms</w:t>
      </w:r>
      <w:r w:rsidR="00401566" w:rsidRPr="00EC0225">
        <w:rPr>
          <w:rFonts w:ascii="Times New Roman" w:hAnsi="Times New Roman" w:cs="Times New Roman"/>
          <w:color w:val="000000"/>
          <w:sz w:val="24"/>
          <w:szCs w:val="24"/>
        </w:rPr>
        <w:t xml:space="preserve"> (Appendix B</w:t>
      </w:r>
      <w:r w:rsidR="004F21F4" w:rsidRPr="00EC0225">
        <w:rPr>
          <w:rFonts w:ascii="Times New Roman" w:hAnsi="Times New Roman" w:cs="Times New Roman"/>
          <w:color w:val="000000"/>
          <w:sz w:val="24"/>
          <w:szCs w:val="24"/>
        </w:rPr>
        <w:t>–</w:t>
      </w:r>
      <w:r w:rsidR="00401566" w:rsidRPr="00EC0225">
        <w:rPr>
          <w:rFonts w:ascii="Times New Roman" w:hAnsi="Times New Roman" w:cs="Times New Roman"/>
          <w:color w:val="000000"/>
          <w:sz w:val="24"/>
          <w:szCs w:val="24"/>
        </w:rPr>
        <w:t>G)</w:t>
      </w:r>
      <w:r w:rsidR="0011488B" w:rsidRPr="00EC0225">
        <w:rPr>
          <w:rFonts w:ascii="Times New Roman" w:hAnsi="Times New Roman" w:cs="Times New Roman"/>
          <w:color w:val="000000"/>
          <w:sz w:val="24"/>
          <w:szCs w:val="24"/>
        </w:rPr>
        <w:t xml:space="preserve">. </w:t>
      </w:r>
      <w:r w:rsidR="00366244">
        <w:rPr>
          <w:rFonts w:ascii="Times New Roman" w:hAnsi="Times New Roman" w:cs="Times New Roman"/>
          <w:color w:val="000000"/>
          <w:sz w:val="24"/>
          <w:szCs w:val="24"/>
        </w:rPr>
        <w:t>Generally</w:t>
      </w:r>
      <w:r w:rsidR="00190EE7">
        <w:rPr>
          <w:rFonts w:ascii="Times New Roman" w:hAnsi="Times New Roman" w:cs="Times New Roman"/>
          <w:color w:val="000000"/>
          <w:sz w:val="24"/>
          <w:szCs w:val="24"/>
        </w:rPr>
        <w:t>, there</w:t>
      </w:r>
      <w:r w:rsidR="009D27EE" w:rsidRPr="00A02566">
        <w:rPr>
          <w:rFonts w:ascii="Times New Roman" w:hAnsi="Times New Roman" w:cs="Times New Roman"/>
          <w:color w:val="000000"/>
          <w:sz w:val="24"/>
          <w:szCs w:val="24"/>
        </w:rPr>
        <w:t xml:space="preserve"> </w:t>
      </w:r>
      <w:r w:rsidR="00857716">
        <w:rPr>
          <w:rFonts w:ascii="Times New Roman" w:hAnsi="Times New Roman" w:cs="Times New Roman"/>
          <w:color w:val="000000"/>
          <w:sz w:val="24"/>
          <w:szCs w:val="24"/>
        </w:rPr>
        <w:t>will</w:t>
      </w:r>
      <w:r w:rsidR="009D27EE" w:rsidRPr="00A02566">
        <w:rPr>
          <w:rFonts w:ascii="Times New Roman" w:hAnsi="Times New Roman" w:cs="Times New Roman"/>
          <w:color w:val="000000"/>
          <w:sz w:val="24"/>
          <w:szCs w:val="24"/>
        </w:rPr>
        <w:t xml:space="preserve"> not</w:t>
      </w:r>
      <w:r w:rsidR="00857716">
        <w:rPr>
          <w:rFonts w:ascii="Times New Roman" w:hAnsi="Times New Roman" w:cs="Times New Roman"/>
          <w:color w:val="000000"/>
          <w:sz w:val="24"/>
          <w:szCs w:val="24"/>
        </w:rPr>
        <w:t xml:space="preserve"> be sufficient</w:t>
      </w:r>
      <w:r w:rsidR="009D27EE" w:rsidRPr="00A02566">
        <w:rPr>
          <w:rFonts w:ascii="Times New Roman" w:hAnsi="Times New Roman" w:cs="Times New Roman"/>
          <w:color w:val="000000"/>
          <w:sz w:val="24"/>
          <w:szCs w:val="24"/>
        </w:rPr>
        <w:t xml:space="preserve"> time to develop, test, and launch an electro</w:t>
      </w:r>
      <w:r w:rsidR="009455E5" w:rsidRPr="00A02566">
        <w:rPr>
          <w:rFonts w:ascii="Times New Roman" w:hAnsi="Times New Roman" w:cs="Times New Roman"/>
          <w:color w:val="000000"/>
          <w:sz w:val="24"/>
          <w:szCs w:val="24"/>
        </w:rPr>
        <w:t>nic survey</w:t>
      </w:r>
      <w:r w:rsidR="001C57A4">
        <w:rPr>
          <w:rFonts w:ascii="Times New Roman" w:hAnsi="Times New Roman" w:cs="Times New Roman"/>
          <w:color w:val="000000"/>
          <w:sz w:val="24"/>
          <w:szCs w:val="24"/>
        </w:rPr>
        <w:t>, a</w:t>
      </w:r>
      <w:r w:rsidR="00BD739E" w:rsidRPr="00A02566">
        <w:rPr>
          <w:rFonts w:ascii="Times New Roman" w:hAnsi="Times New Roman" w:cs="Times New Roman"/>
          <w:color w:val="000000"/>
          <w:sz w:val="24"/>
          <w:szCs w:val="24"/>
        </w:rPr>
        <w:t>nd not all potential res</w:t>
      </w:r>
      <w:r w:rsidR="00D05ABC" w:rsidRPr="00A02566">
        <w:rPr>
          <w:rFonts w:ascii="Times New Roman" w:hAnsi="Times New Roman" w:cs="Times New Roman"/>
          <w:color w:val="000000"/>
          <w:sz w:val="24"/>
          <w:szCs w:val="24"/>
        </w:rPr>
        <w:t xml:space="preserve">pondents </w:t>
      </w:r>
      <w:r w:rsidR="00857716">
        <w:rPr>
          <w:rFonts w:ascii="Times New Roman" w:hAnsi="Times New Roman" w:cs="Times New Roman"/>
          <w:color w:val="000000"/>
          <w:sz w:val="24"/>
          <w:szCs w:val="24"/>
        </w:rPr>
        <w:t xml:space="preserve">will </w:t>
      </w:r>
      <w:r w:rsidR="00D05ABC" w:rsidRPr="00A02566">
        <w:rPr>
          <w:rFonts w:ascii="Times New Roman" w:hAnsi="Times New Roman" w:cs="Times New Roman"/>
          <w:color w:val="000000"/>
          <w:sz w:val="24"/>
          <w:szCs w:val="24"/>
        </w:rPr>
        <w:t xml:space="preserve">have </w:t>
      </w:r>
      <w:r w:rsidR="001C57A4">
        <w:rPr>
          <w:rFonts w:ascii="Times New Roman" w:hAnsi="Times New Roman" w:cs="Times New Roman"/>
          <w:color w:val="000000"/>
          <w:sz w:val="24"/>
          <w:szCs w:val="24"/>
        </w:rPr>
        <w:t>i</w:t>
      </w:r>
      <w:r w:rsidR="00D05ABC" w:rsidRPr="00A02566">
        <w:rPr>
          <w:rFonts w:ascii="Times New Roman" w:hAnsi="Times New Roman" w:cs="Times New Roman"/>
          <w:color w:val="000000"/>
          <w:sz w:val="24"/>
          <w:szCs w:val="24"/>
        </w:rPr>
        <w:t xml:space="preserve">nternet access. </w:t>
      </w:r>
      <w:r w:rsidR="00BD739E" w:rsidRPr="00A02566">
        <w:rPr>
          <w:rFonts w:ascii="Times New Roman" w:hAnsi="Times New Roman" w:cs="Times New Roman"/>
          <w:color w:val="000000"/>
          <w:sz w:val="24"/>
          <w:szCs w:val="24"/>
        </w:rPr>
        <w:t xml:space="preserve">In </w:t>
      </w:r>
      <w:r w:rsidR="007D5630" w:rsidRPr="00A02566">
        <w:rPr>
          <w:rFonts w:ascii="Times New Roman" w:hAnsi="Times New Roman" w:cs="Times New Roman"/>
          <w:color w:val="000000"/>
          <w:sz w:val="24"/>
          <w:szCs w:val="24"/>
        </w:rPr>
        <w:t>addition, in investigations</w:t>
      </w:r>
      <w:r w:rsidR="00BD739E" w:rsidRPr="00A02566">
        <w:rPr>
          <w:rFonts w:ascii="Times New Roman" w:hAnsi="Times New Roman" w:cs="Times New Roman"/>
          <w:color w:val="000000"/>
          <w:sz w:val="24"/>
          <w:szCs w:val="24"/>
        </w:rPr>
        <w:t xml:space="preserve"> where</w:t>
      </w:r>
      <w:r w:rsidR="009455E5" w:rsidRPr="00A02566">
        <w:rPr>
          <w:rFonts w:ascii="Times New Roman" w:hAnsi="Times New Roman" w:cs="Times New Roman"/>
          <w:color w:val="000000"/>
          <w:sz w:val="24"/>
          <w:szCs w:val="24"/>
        </w:rPr>
        <w:t xml:space="preserve"> a community survey is needed, obtaining contact information for the households selected for interview would necessitate knocking on door</w:t>
      </w:r>
      <w:r w:rsidR="001C57A4">
        <w:rPr>
          <w:rFonts w:ascii="Times New Roman" w:hAnsi="Times New Roman" w:cs="Times New Roman"/>
          <w:color w:val="000000"/>
          <w:sz w:val="24"/>
          <w:szCs w:val="24"/>
        </w:rPr>
        <w:t>s</w:t>
      </w:r>
      <w:r w:rsidR="009455E5" w:rsidRPr="00A02566">
        <w:rPr>
          <w:rFonts w:ascii="Times New Roman" w:hAnsi="Times New Roman" w:cs="Times New Roman"/>
          <w:color w:val="000000"/>
          <w:sz w:val="24"/>
          <w:szCs w:val="24"/>
        </w:rPr>
        <w:t xml:space="preserve">; consequently, it </w:t>
      </w:r>
      <w:r w:rsidR="00BD739E" w:rsidRPr="00A02566">
        <w:rPr>
          <w:rFonts w:ascii="Times New Roman" w:hAnsi="Times New Roman" w:cs="Times New Roman"/>
          <w:color w:val="000000"/>
          <w:sz w:val="24"/>
          <w:szCs w:val="24"/>
        </w:rPr>
        <w:t>is</w:t>
      </w:r>
      <w:r w:rsidR="009455E5" w:rsidRPr="00A02566">
        <w:rPr>
          <w:rFonts w:ascii="Times New Roman" w:hAnsi="Times New Roman" w:cs="Times New Roman"/>
          <w:color w:val="000000"/>
          <w:sz w:val="24"/>
          <w:szCs w:val="24"/>
        </w:rPr>
        <w:t xml:space="preserve"> more practical </w:t>
      </w:r>
      <w:r w:rsidR="00BD739E" w:rsidRPr="00A02566">
        <w:rPr>
          <w:rFonts w:ascii="Times New Roman" w:hAnsi="Times New Roman" w:cs="Times New Roman"/>
          <w:color w:val="000000"/>
          <w:sz w:val="24"/>
          <w:szCs w:val="24"/>
        </w:rPr>
        <w:t xml:space="preserve">to </w:t>
      </w:r>
      <w:r w:rsidR="009230EE" w:rsidRPr="00A02566">
        <w:rPr>
          <w:rFonts w:ascii="Times New Roman" w:hAnsi="Times New Roman" w:cs="Times New Roman"/>
          <w:color w:val="000000"/>
          <w:sz w:val="24"/>
          <w:szCs w:val="24"/>
        </w:rPr>
        <w:t>administer the survey</w:t>
      </w:r>
      <w:r w:rsidR="00BD739E" w:rsidRPr="00A02566">
        <w:rPr>
          <w:rFonts w:ascii="Times New Roman" w:hAnsi="Times New Roman" w:cs="Times New Roman"/>
          <w:color w:val="000000"/>
          <w:sz w:val="24"/>
          <w:szCs w:val="24"/>
        </w:rPr>
        <w:t xml:space="preserve"> when talking to the individual</w:t>
      </w:r>
      <w:r w:rsidR="009455E5" w:rsidRPr="00A02566">
        <w:rPr>
          <w:rFonts w:ascii="Times New Roman" w:hAnsi="Times New Roman" w:cs="Times New Roman"/>
          <w:color w:val="000000"/>
          <w:sz w:val="24"/>
          <w:szCs w:val="24"/>
        </w:rPr>
        <w:t>.</w:t>
      </w:r>
    </w:p>
    <w:p w14:paraId="7A23ABE5" w14:textId="46ED095E" w:rsidR="009230EE" w:rsidRPr="00A02566" w:rsidRDefault="00FE51A6" w:rsidP="007D245A">
      <w:pPr>
        <w:spacing w:after="0" w:line="240" w:lineRule="auto"/>
        <w:rPr>
          <w:rFonts w:ascii="Times New Roman" w:hAnsi="Times New Roman" w:cs="Times New Roman"/>
          <w:color w:val="000000"/>
          <w:sz w:val="24"/>
          <w:szCs w:val="24"/>
        </w:rPr>
      </w:pPr>
      <w:r w:rsidRPr="00A02566">
        <w:rPr>
          <w:rFonts w:ascii="Times New Roman" w:hAnsi="Times New Roman" w:cs="Times New Roman"/>
          <w:color w:val="000000"/>
          <w:sz w:val="24"/>
          <w:szCs w:val="24"/>
        </w:rPr>
        <w:t xml:space="preserve">In all </w:t>
      </w:r>
      <w:r w:rsidR="008C51A4" w:rsidRPr="00A02566">
        <w:rPr>
          <w:rFonts w:ascii="Times New Roman" w:hAnsi="Times New Roman" w:cs="Times New Roman"/>
          <w:color w:val="000000"/>
          <w:sz w:val="24"/>
          <w:szCs w:val="24"/>
        </w:rPr>
        <w:t>ACE investigations</w:t>
      </w:r>
      <w:r w:rsidRPr="00A02566">
        <w:rPr>
          <w:rFonts w:ascii="Times New Roman" w:hAnsi="Times New Roman" w:cs="Times New Roman"/>
          <w:color w:val="000000"/>
          <w:sz w:val="24"/>
          <w:szCs w:val="24"/>
        </w:rPr>
        <w:t xml:space="preserve">, the number of questions posed will be held to the minimum required to </w:t>
      </w:r>
      <w:r w:rsidR="000A48E0">
        <w:rPr>
          <w:rFonts w:ascii="Times New Roman" w:hAnsi="Times New Roman" w:cs="Times New Roman"/>
          <w:color w:val="000000"/>
          <w:sz w:val="24"/>
          <w:szCs w:val="24"/>
        </w:rPr>
        <w:t>collect</w:t>
      </w:r>
      <w:r w:rsidRPr="00A02566">
        <w:rPr>
          <w:rFonts w:ascii="Times New Roman" w:hAnsi="Times New Roman" w:cs="Times New Roman"/>
          <w:color w:val="000000"/>
          <w:sz w:val="24"/>
          <w:szCs w:val="24"/>
        </w:rPr>
        <w:t xml:space="preserve"> the data</w:t>
      </w:r>
      <w:r w:rsidR="008C51A4" w:rsidRPr="00A02566">
        <w:rPr>
          <w:rFonts w:ascii="Times New Roman" w:hAnsi="Times New Roman" w:cs="Times New Roman"/>
          <w:color w:val="000000"/>
          <w:sz w:val="24"/>
          <w:szCs w:val="24"/>
        </w:rPr>
        <w:t xml:space="preserve"> needed by the </w:t>
      </w:r>
      <w:r w:rsidR="003F24F0">
        <w:rPr>
          <w:rFonts w:ascii="Times New Roman" w:hAnsi="Times New Roman" w:cs="Times New Roman"/>
          <w:color w:val="000000"/>
          <w:sz w:val="24"/>
          <w:szCs w:val="24"/>
        </w:rPr>
        <w:t xml:space="preserve">requesting </w:t>
      </w:r>
      <w:r w:rsidR="008C51A4" w:rsidRPr="00A02566">
        <w:rPr>
          <w:rFonts w:ascii="Times New Roman" w:hAnsi="Times New Roman" w:cs="Times New Roman"/>
          <w:color w:val="000000"/>
          <w:sz w:val="24"/>
          <w:szCs w:val="24"/>
        </w:rPr>
        <w:t>agency</w:t>
      </w:r>
      <w:r w:rsidRPr="00A02566">
        <w:rPr>
          <w:rFonts w:ascii="Times New Roman" w:hAnsi="Times New Roman" w:cs="Times New Roman"/>
          <w:color w:val="000000"/>
          <w:sz w:val="24"/>
          <w:szCs w:val="24"/>
        </w:rPr>
        <w:t xml:space="preserve">. </w:t>
      </w:r>
      <w:r w:rsidR="003030FB">
        <w:rPr>
          <w:rFonts w:ascii="Times New Roman" w:hAnsi="Times New Roman" w:cs="Times New Roman"/>
          <w:color w:val="000000"/>
          <w:sz w:val="24"/>
          <w:szCs w:val="24"/>
        </w:rPr>
        <w:t xml:space="preserve">For example questions referring to the symptoms will be limited to those deemed by ATSDR </w:t>
      </w:r>
      <w:r w:rsidR="00C0486A">
        <w:rPr>
          <w:rFonts w:ascii="Times New Roman" w:hAnsi="Times New Roman" w:cs="Times New Roman"/>
          <w:color w:val="000000"/>
          <w:sz w:val="24"/>
          <w:szCs w:val="24"/>
        </w:rPr>
        <w:t xml:space="preserve">toxicology </w:t>
      </w:r>
      <w:r w:rsidR="003030FB">
        <w:rPr>
          <w:rFonts w:ascii="Times New Roman" w:hAnsi="Times New Roman" w:cs="Times New Roman"/>
          <w:color w:val="000000"/>
          <w:sz w:val="24"/>
          <w:szCs w:val="24"/>
        </w:rPr>
        <w:t>staff to have reference in the literature</w:t>
      </w:r>
      <w:r w:rsidR="00C0486A">
        <w:rPr>
          <w:rFonts w:ascii="Times New Roman" w:hAnsi="Times New Roman" w:cs="Times New Roman"/>
          <w:color w:val="000000"/>
          <w:sz w:val="24"/>
          <w:szCs w:val="24"/>
        </w:rPr>
        <w:t xml:space="preserve"> as being related, plus one unrelated symptom to test reliability.</w:t>
      </w:r>
      <w:r w:rsidR="00A61450">
        <w:rPr>
          <w:rFonts w:ascii="Times New Roman" w:hAnsi="Times New Roman" w:cs="Times New Roman"/>
          <w:color w:val="000000"/>
          <w:sz w:val="24"/>
          <w:szCs w:val="24"/>
        </w:rPr>
        <w:t xml:space="preserve"> </w:t>
      </w:r>
      <w:r w:rsidR="00A61450" w:rsidRPr="00516CF6">
        <w:rPr>
          <w:rFonts w:ascii="Times New Roman" w:hAnsi="Times New Roman" w:cs="Times New Roman"/>
          <w:color w:val="000000"/>
          <w:sz w:val="24"/>
          <w:szCs w:val="24"/>
        </w:rPr>
        <w:t xml:space="preserve">If data collection using </w:t>
      </w:r>
      <w:r w:rsidR="000F2D61" w:rsidRPr="00516CF6">
        <w:rPr>
          <w:rFonts w:ascii="Times New Roman" w:hAnsi="Times New Roman" w:cs="Times New Roman"/>
          <w:color w:val="000000"/>
          <w:sz w:val="24"/>
          <w:szCs w:val="24"/>
        </w:rPr>
        <w:t xml:space="preserve">a </w:t>
      </w:r>
      <w:r w:rsidR="00A61450" w:rsidRPr="00516CF6">
        <w:rPr>
          <w:rFonts w:ascii="Times New Roman" w:hAnsi="Times New Roman" w:cs="Times New Roman"/>
          <w:color w:val="000000"/>
          <w:sz w:val="24"/>
          <w:szCs w:val="24"/>
        </w:rPr>
        <w:t xml:space="preserve">survey is expected to be longer than 30 minutes, then a </w:t>
      </w:r>
      <w:r w:rsidR="00516CF6" w:rsidRPr="00516CF6">
        <w:rPr>
          <w:rFonts w:ascii="Times New Roman" w:hAnsi="Times New Roman" w:cs="Times New Roman"/>
          <w:color w:val="000000"/>
          <w:sz w:val="24"/>
          <w:szCs w:val="24"/>
        </w:rPr>
        <w:t>justification for</w:t>
      </w:r>
      <w:r w:rsidR="00A61450" w:rsidRPr="00516CF6">
        <w:rPr>
          <w:rFonts w:ascii="Times New Roman" w:hAnsi="Times New Roman" w:cs="Times New Roman"/>
          <w:color w:val="000000"/>
          <w:sz w:val="24"/>
          <w:szCs w:val="24"/>
        </w:rPr>
        <w:t xml:space="preserve"> this burden </w:t>
      </w:r>
      <w:r w:rsidR="005F5CBC" w:rsidRPr="00516CF6">
        <w:rPr>
          <w:rFonts w:ascii="Times New Roman" w:hAnsi="Times New Roman" w:cs="Times New Roman"/>
          <w:color w:val="000000"/>
          <w:sz w:val="24"/>
          <w:szCs w:val="24"/>
        </w:rPr>
        <w:t>will be provide</w:t>
      </w:r>
      <w:r w:rsidR="007720C8">
        <w:rPr>
          <w:rFonts w:ascii="Times New Roman" w:hAnsi="Times New Roman" w:cs="Times New Roman"/>
          <w:color w:val="000000"/>
          <w:sz w:val="24"/>
          <w:szCs w:val="24"/>
        </w:rPr>
        <w:t>d</w:t>
      </w:r>
      <w:r w:rsidR="005F5CBC" w:rsidRPr="00516CF6">
        <w:rPr>
          <w:rFonts w:ascii="Times New Roman" w:hAnsi="Times New Roman" w:cs="Times New Roman"/>
          <w:color w:val="000000"/>
          <w:sz w:val="24"/>
          <w:szCs w:val="24"/>
        </w:rPr>
        <w:t xml:space="preserve"> </w:t>
      </w:r>
      <w:r w:rsidR="00A61450" w:rsidRPr="00EC0225">
        <w:rPr>
          <w:rFonts w:ascii="Times New Roman" w:hAnsi="Times New Roman" w:cs="Times New Roman"/>
          <w:color w:val="000000"/>
          <w:sz w:val="24"/>
          <w:szCs w:val="24"/>
        </w:rPr>
        <w:t xml:space="preserve">in </w:t>
      </w:r>
      <w:r w:rsidR="00A61450" w:rsidRPr="004926F5">
        <w:rPr>
          <w:rFonts w:ascii="Times New Roman" w:hAnsi="Times New Roman" w:cs="Times New Roman"/>
          <w:color w:val="000000"/>
          <w:sz w:val="24"/>
          <w:szCs w:val="24"/>
        </w:rPr>
        <w:t xml:space="preserve">Attachment </w:t>
      </w:r>
      <w:r w:rsidR="006C48A8" w:rsidRPr="004926F5">
        <w:rPr>
          <w:rFonts w:ascii="Times New Roman" w:hAnsi="Times New Roman" w:cs="Times New Roman"/>
          <w:color w:val="000000"/>
          <w:sz w:val="24"/>
          <w:szCs w:val="24"/>
        </w:rPr>
        <w:t>3</w:t>
      </w:r>
      <w:r w:rsidR="00A61450" w:rsidRPr="00EC0225">
        <w:rPr>
          <w:rFonts w:ascii="Times New Roman" w:hAnsi="Times New Roman" w:cs="Times New Roman"/>
          <w:color w:val="000000"/>
          <w:sz w:val="24"/>
          <w:szCs w:val="24"/>
        </w:rPr>
        <w:t>.</w:t>
      </w:r>
      <w:r w:rsidR="00A61450">
        <w:rPr>
          <w:rFonts w:ascii="Times New Roman" w:hAnsi="Times New Roman" w:cs="Times New Roman"/>
          <w:color w:val="000000"/>
          <w:sz w:val="24"/>
          <w:szCs w:val="24"/>
        </w:rPr>
        <w:t xml:space="preserve"> </w:t>
      </w:r>
    </w:p>
    <w:p w14:paraId="458665FB" w14:textId="77777777" w:rsidR="00CC1E0E" w:rsidRPr="00A02566" w:rsidRDefault="00CC1E0E" w:rsidP="00D31F0F">
      <w:pPr>
        <w:spacing w:after="0" w:line="240" w:lineRule="auto"/>
        <w:rPr>
          <w:rFonts w:ascii="Times New Roman" w:hAnsi="Times New Roman" w:cs="Times New Roman"/>
          <w:color w:val="000000"/>
          <w:sz w:val="24"/>
          <w:szCs w:val="24"/>
        </w:rPr>
      </w:pPr>
    </w:p>
    <w:p w14:paraId="50031657" w14:textId="737DCB2D" w:rsidR="00164EF2" w:rsidRPr="00A02566" w:rsidRDefault="00CF4FD0" w:rsidP="00D840E1">
      <w:pPr>
        <w:pStyle w:val="Heading1"/>
        <w:spacing w:before="0"/>
      </w:pPr>
      <w:bookmarkStart w:id="6" w:name="_Toc498951009"/>
      <w:r>
        <w:t>A.</w:t>
      </w:r>
      <w:r w:rsidR="00164EF2" w:rsidRPr="00A02566">
        <w:t>4. Efforts to Identify Duplication and Use of Similar Information</w:t>
      </w:r>
      <w:bookmarkEnd w:id="6"/>
      <w:r w:rsidR="00164EF2" w:rsidRPr="00A02566">
        <w:t xml:space="preserve"> </w:t>
      </w:r>
    </w:p>
    <w:p w14:paraId="217CDE60" w14:textId="77777777" w:rsidR="007D5630" w:rsidRPr="00CB0253" w:rsidRDefault="007D5630" w:rsidP="00164EF2">
      <w:pPr>
        <w:pStyle w:val="Default"/>
        <w:rPr>
          <w:color w:val="4F81BD" w:themeColor="accent1"/>
        </w:rPr>
      </w:pPr>
    </w:p>
    <w:p w14:paraId="2F7BDA84" w14:textId="3493A980" w:rsidR="007D5630" w:rsidRPr="00CB0253" w:rsidRDefault="004E5096" w:rsidP="007D245A">
      <w:pPr>
        <w:pStyle w:val="Default"/>
        <w:rPr>
          <w:color w:val="auto"/>
        </w:rPr>
      </w:pPr>
      <w:r>
        <w:t>I</w:t>
      </w:r>
      <w:r w:rsidR="00392A52" w:rsidRPr="008438B6">
        <w:rPr>
          <w:color w:val="auto"/>
        </w:rPr>
        <w:t xml:space="preserve">nvestigations </w:t>
      </w:r>
      <w:r>
        <w:rPr>
          <w:color w:val="auto"/>
        </w:rPr>
        <w:t xml:space="preserve">conducted under this </w:t>
      </w:r>
      <w:r w:rsidR="00580662">
        <w:rPr>
          <w:color w:val="auto"/>
        </w:rPr>
        <w:t xml:space="preserve">Generic </w:t>
      </w:r>
      <w:r>
        <w:rPr>
          <w:color w:val="auto"/>
        </w:rPr>
        <w:t xml:space="preserve">ICR </w:t>
      </w:r>
      <w:r w:rsidR="003F24F0">
        <w:rPr>
          <w:color w:val="auto"/>
        </w:rPr>
        <w:t>will be</w:t>
      </w:r>
      <w:r w:rsidR="00392A52" w:rsidRPr="008438B6">
        <w:rPr>
          <w:color w:val="auto"/>
        </w:rPr>
        <w:t xml:space="preserve"> </w:t>
      </w:r>
      <w:r>
        <w:rPr>
          <w:color w:val="auto"/>
        </w:rPr>
        <w:t>designed in</w:t>
      </w:r>
      <w:r w:rsidR="00392A52" w:rsidRPr="008438B6">
        <w:rPr>
          <w:color w:val="auto"/>
        </w:rPr>
        <w:t xml:space="preserve"> collaboration </w:t>
      </w:r>
      <w:r w:rsidR="00C409CE">
        <w:rPr>
          <w:color w:val="auto"/>
        </w:rPr>
        <w:t>with</w:t>
      </w:r>
      <w:r w:rsidR="00E70B4A">
        <w:rPr>
          <w:color w:val="auto"/>
        </w:rPr>
        <w:t xml:space="preserve"> </w:t>
      </w:r>
      <w:r>
        <w:rPr>
          <w:color w:val="auto"/>
        </w:rPr>
        <w:t xml:space="preserve">other CDC programs and other </w:t>
      </w:r>
      <w:r w:rsidR="004C79CC">
        <w:rPr>
          <w:color w:val="auto"/>
        </w:rPr>
        <w:t>f</w:t>
      </w:r>
      <w:r>
        <w:rPr>
          <w:color w:val="auto"/>
        </w:rPr>
        <w:t xml:space="preserve">ederal agencies, as well as </w:t>
      </w:r>
      <w:r w:rsidR="00E70B4A" w:rsidRPr="00A423B6">
        <w:rPr>
          <w:rFonts w:eastAsia="Arial Unicode MS"/>
          <w:u w:color="000000"/>
        </w:rPr>
        <w:t xml:space="preserve">state, regional, local, or tribal health </w:t>
      </w:r>
      <w:r>
        <w:rPr>
          <w:rFonts w:eastAsia="Arial Unicode MS"/>
          <w:u w:color="000000"/>
        </w:rPr>
        <w:t>authorities so that redundant data collection is avoided and the utility of the data collected are maximized</w:t>
      </w:r>
      <w:r w:rsidR="00D05ABC" w:rsidRPr="008438B6">
        <w:rPr>
          <w:color w:val="auto"/>
        </w:rPr>
        <w:t xml:space="preserve">. </w:t>
      </w:r>
      <w:r>
        <w:rPr>
          <w:color w:val="auto"/>
        </w:rPr>
        <w:t>ATSDR investigators</w:t>
      </w:r>
      <w:r w:rsidR="00392A52" w:rsidRPr="008438B6">
        <w:rPr>
          <w:color w:val="auto"/>
        </w:rPr>
        <w:t xml:space="preserve"> </w:t>
      </w:r>
      <w:r w:rsidR="003F24F0">
        <w:rPr>
          <w:color w:val="auto"/>
        </w:rPr>
        <w:t xml:space="preserve">will </w:t>
      </w:r>
      <w:r w:rsidR="00392A52" w:rsidRPr="008438B6">
        <w:rPr>
          <w:color w:val="auto"/>
        </w:rPr>
        <w:t>work within the response framewo</w:t>
      </w:r>
      <w:r w:rsidR="00D05ABC" w:rsidRPr="008438B6">
        <w:rPr>
          <w:color w:val="auto"/>
        </w:rPr>
        <w:t xml:space="preserve">rk if the incident is ongoing. </w:t>
      </w:r>
      <w:r w:rsidR="00A14560" w:rsidRPr="00B6279D">
        <w:t xml:space="preserve">National Institute for Occupational Safety and Health </w:t>
      </w:r>
      <w:r w:rsidR="00A14560">
        <w:t>(</w:t>
      </w:r>
      <w:r w:rsidR="00F12691" w:rsidRPr="00B76061">
        <w:rPr>
          <w:color w:val="auto"/>
        </w:rPr>
        <w:t>NIOSH</w:t>
      </w:r>
      <w:r w:rsidR="00A14560">
        <w:rPr>
          <w:color w:val="auto"/>
        </w:rPr>
        <w:t>)</w:t>
      </w:r>
      <w:r w:rsidR="00F12691" w:rsidRPr="00B76061">
        <w:rPr>
          <w:color w:val="auto"/>
        </w:rPr>
        <w:t xml:space="preserve"> </w:t>
      </w:r>
      <w:r w:rsidR="00392A52" w:rsidRPr="00EF20AF">
        <w:rPr>
          <w:color w:val="auto"/>
        </w:rPr>
        <w:t>teams</w:t>
      </w:r>
      <w:r w:rsidR="00392A52" w:rsidRPr="008438B6">
        <w:rPr>
          <w:color w:val="auto"/>
        </w:rPr>
        <w:t xml:space="preserve"> </w:t>
      </w:r>
      <w:r w:rsidR="007720C8">
        <w:rPr>
          <w:color w:val="auto"/>
        </w:rPr>
        <w:t>will be</w:t>
      </w:r>
      <w:r w:rsidR="00550AD3">
        <w:rPr>
          <w:color w:val="auto"/>
        </w:rPr>
        <w:t xml:space="preserve"> involved </w:t>
      </w:r>
      <w:r w:rsidR="00241752" w:rsidRPr="008438B6">
        <w:rPr>
          <w:color w:val="auto"/>
        </w:rPr>
        <w:t xml:space="preserve">when releases involve </w:t>
      </w:r>
      <w:r w:rsidR="00392A52" w:rsidRPr="008438B6">
        <w:rPr>
          <w:color w:val="auto"/>
        </w:rPr>
        <w:t xml:space="preserve">a workplace </w:t>
      </w:r>
      <w:r w:rsidR="00241752" w:rsidRPr="008438B6">
        <w:rPr>
          <w:color w:val="auto"/>
        </w:rPr>
        <w:t>or</w:t>
      </w:r>
      <w:r w:rsidR="00392A52" w:rsidRPr="008438B6">
        <w:rPr>
          <w:color w:val="auto"/>
        </w:rPr>
        <w:t xml:space="preserve"> </w:t>
      </w:r>
      <w:r w:rsidR="00241752" w:rsidRPr="008438B6">
        <w:rPr>
          <w:color w:val="auto"/>
        </w:rPr>
        <w:t xml:space="preserve">potentially exposed </w:t>
      </w:r>
      <w:r w:rsidR="00BD6B5D">
        <w:rPr>
          <w:color w:val="auto"/>
        </w:rPr>
        <w:t xml:space="preserve">emergency </w:t>
      </w:r>
      <w:r w:rsidR="00241752" w:rsidRPr="008438B6">
        <w:rPr>
          <w:color w:val="auto"/>
        </w:rPr>
        <w:t>responders.</w:t>
      </w:r>
      <w:r>
        <w:rPr>
          <w:color w:val="auto"/>
        </w:rPr>
        <w:t xml:space="preserve">  As part of the planning process for each investigation, ATSDR will identify whether there are e</w:t>
      </w:r>
      <w:r w:rsidRPr="008438B6">
        <w:rPr>
          <w:color w:val="auto"/>
        </w:rPr>
        <w:t>xisting data on environmental monitoring, exposure, and health effects.</w:t>
      </w:r>
    </w:p>
    <w:p w14:paraId="3D7ABCA4" w14:textId="77777777" w:rsidR="007D5630" w:rsidRPr="00216047" w:rsidRDefault="007D5630" w:rsidP="00D31F0F">
      <w:pPr>
        <w:pStyle w:val="Default"/>
        <w:rPr>
          <w:b/>
          <w:color w:val="4F81BD" w:themeColor="accent1"/>
        </w:rPr>
      </w:pPr>
    </w:p>
    <w:p w14:paraId="28A3AC62" w14:textId="2A496F05" w:rsidR="00164EF2" w:rsidRPr="00216047" w:rsidRDefault="00CF4FD0" w:rsidP="00D840E1">
      <w:pPr>
        <w:pStyle w:val="Heading1"/>
        <w:spacing w:before="0"/>
      </w:pPr>
      <w:bookmarkStart w:id="7" w:name="_Toc498951010"/>
      <w:r>
        <w:t>A.</w:t>
      </w:r>
      <w:r w:rsidR="00164EF2" w:rsidRPr="00216047">
        <w:t>5. Impact on Small Businesses or Other Small Entities</w:t>
      </w:r>
      <w:bookmarkEnd w:id="7"/>
      <w:r w:rsidR="00164EF2" w:rsidRPr="00216047">
        <w:t xml:space="preserve"> </w:t>
      </w:r>
    </w:p>
    <w:p w14:paraId="2A18E60C" w14:textId="77777777" w:rsidR="00241752" w:rsidRPr="00216047" w:rsidRDefault="00241752" w:rsidP="00164EF2">
      <w:pPr>
        <w:pStyle w:val="Default"/>
        <w:rPr>
          <w:color w:val="4F81BD" w:themeColor="accent1"/>
        </w:rPr>
      </w:pPr>
    </w:p>
    <w:p w14:paraId="183E27EA" w14:textId="653D0DD2" w:rsidR="0019340C" w:rsidRDefault="0025375F" w:rsidP="00241DC9">
      <w:pPr>
        <w:pStyle w:val="Default"/>
        <w:spacing w:after="200"/>
        <w:rPr>
          <w:color w:val="auto"/>
        </w:rPr>
      </w:pPr>
      <w:r w:rsidRPr="00D34819">
        <w:rPr>
          <w:color w:val="auto"/>
        </w:rPr>
        <w:t xml:space="preserve">Every effort </w:t>
      </w:r>
      <w:r w:rsidR="00BD6B5D">
        <w:rPr>
          <w:color w:val="auto"/>
        </w:rPr>
        <w:t>will be</w:t>
      </w:r>
      <w:r w:rsidRPr="00D34819">
        <w:rPr>
          <w:color w:val="auto"/>
        </w:rPr>
        <w:t xml:space="preserve"> made to minimize the burden on </w:t>
      </w:r>
      <w:r w:rsidR="003F24F0">
        <w:rPr>
          <w:color w:val="auto"/>
        </w:rPr>
        <w:t>small businesses</w:t>
      </w:r>
      <w:r>
        <w:rPr>
          <w:color w:val="auto"/>
        </w:rPr>
        <w:t>.</w:t>
      </w:r>
      <w:r w:rsidR="00070EB6">
        <w:rPr>
          <w:color w:val="auto"/>
        </w:rPr>
        <w:t xml:space="preserve"> </w:t>
      </w:r>
      <w:r w:rsidR="00241752" w:rsidRPr="00216047">
        <w:rPr>
          <w:color w:val="auto"/>
        </w:rPr>
        <w:t>If the incident occur</w:t>
      </w:r>
      <w:r w:rsidR="003F24F0">
        <w:rPr>
          <w:color w:val="auto"/>
        </w:rPr>
        <w:t>s</w:t>
      </w:r>
      <w:r w:rsidR="00241752" w:rsidRPr="00216047">
        <w:rPr>
          <w:color w:val="auto"/>
        </w:rPr>
        <w:t xml:space="preserve"> at</w:t>
      </w:r>
      <w:r w:rsidR="00AD231D">
        <w:rPr>
          <w:color w:val="auto"/>
        </w:rPr>
        <w:t>,</w:t>
      </w:r>
      <w:r w:rsidR="00241752" w:rsidRPr="00216047">
        <w:rPr>
          <w:color w:val="auto"/>
        </w:rPr>
        <w:t xml:space="preserve"> or </w:t>
      </w:r>
      <w:r w:rsidR="003F24F0">
        <w:rPr>
          <w:color w:val="auto"/>
        </w:rPr>
        <w:t xml:space="preserve">is </w:t>
      </w:r>
      <w:r w:rsidR="00241752" w:rsidRPr="00216047">
        <w:rPr>
          <w:color w:val="auto"/>
        </w:rPr>
        <w:t>due to actions of employees of a small business, the investigation will involve interviewing business o</w:t>
      </w:r>
      <w:r w:rsidR="00D05ABC" w:rsidRPr="00216047">
        <w:rPr>
          <w:color w:val="auto"/>
        </w:rPr>
        <w:t>wners</w:t>
      </w:r>
      <w:r w:rsidR="00B10ABD">
        <w:rPr>
          <w:color w:val="auto"/>
        </w:rPr>
        <w:t xml:space="preserve">, </w:t>
      </w:r>
      <w:r w:rsidR="00D05ABC" w:rsidRPr="00216047">
        <w:rPr>
          <w:color w:val="auto"/>
        </w:rPr>
        <w:t>managers</w:t>
      </w:r>
      <w:r w:rsidR="00B10ABD">
        <w:rPr>
          <w:color w:val="auto"/>
        </w:rPr>
        <w:t>,</w:t>
      </w:r>
      <w:r w:rsidR="00D05ABC" w:rsidRPr="00216047">
        <w:rPr>
          <w:color w:val="auto"/>
        </w:rPr>
        <w:t xml:space="preserve"> and workers. </w:t>
      </w:r>
      <w:r w:rsidR="00241752" w:rsidRPr="00216047">
        <w:rPr>
          <w:color w:val="auto"/>
        </w:rPr>
        <w:t>In addition, if a chemica</w:t>
      </w:r>
      <w:r w:rsidR="009E04B5" w:rsidRPr="00216047">
        <w:rPr>
          <w:color w:val="auto"/>
        </w:rPr>
        <w:t>l release occurs close enough to a business to potentially expose workers or customers, then these individuals may</w:t>
      </w:r>
      <w:r w:rsidR="00D05ABC" w:rsidRPr="00216047">
        <w:rPr>
          <w:color w:val="auto"/>
        </w:rPr>
        <w:t xml:space="preserve"> be interview</w:t>
      </w:r>
      <w:r w:rsidR="003F24F0">
        <w:rPr>
          <w:color w:val="auto"/>
        </w:rPr>
        <w:t>ed</w:t>
      </w:r>
      <w:r w:rsidR="00D05ABC" w:rsidRPr="00216047">
        <w:rPr>
          <w:color w:val="auto"/>
        </w:rPr>
        <w:t xml:space="preserve">. </w:t>
      </w:r>
      <w:r w:rsidR="009E04B5" w:rsidRPr="00216047">
        <w:rPr>
          <w:color w:val="auto"/>
        </w:rPr>
        <w:t>The information collected</w:t>
      </w:r>
      <w:r w:rsidR="009A2EF2">
        <w:rPr>
          <w:color w:val="auto"/>
        </w:rPr>
        <w:t xml:space="preserve"> from a small business</w:t>
      </w:r>
      <w:r w:rsidR="009E04B5" w:rsidRPr="00216047">
        <w:rPr>
          <w:color w:val="auto"/>
        </w:rPr>
        <w:t xml:space="preserve"> </w:t>
      </w:r>
      <w:r w:rsidR="009A2EF2">
        <w:rPr>
          <w:color w:val="auto"/>
        </w:rPr>
        <w:t>will be</w:t>
      </w:r>
      <w:r w:rsidR="009E04B5" w:rsidRPr="00216047">
        <w:rPr>
          <w:color w:val="auto"/>
        </w:rPr>
        <w:t xml:space="preserve"> the minimum required to meet the needs of the </w:t>
      </w:r>
      <w:r w:rsidR="009A2EF2">
        <w:rPr>
          <w:color w:val="auto"/>
        </w:rPr>
        <w:t xml:space="preserve">requesting </w:t>
      </w:r>
      <w:r w:rsidR="009E04B5" w:rsidRPr="00216047">
        <w:rPr>
          <w:color w:val="auto"/>
        </w:rPr>
        <w:t>agency</w:t>
      </w:r>
      <w:r w:rsidR="0019340C">
        <w:rPr>
          <w:color w:val="auto"/>
        </w:rPr>
        <w:t>.</w:t>
      </w:r>
    </w:p>
    <w:p w14:paraId="238DEF69" w14:textId="5FB09DA0" w:rsidR="00BD6B5D" w:rsidRDefault="00BD6B5D" w:rsidP="008655C8">
      <w:pPr>
        <w:pStyle w:val="Default"/>
        <w:rPr>
          <w:color w:val="auto"/>
        </w:rPr>
      </w:pPr>
      <w:r>
        <w:rPr>
          <w:color w:val="auto"/>
        </w:rPr>
        <w:t xml:space="preserve">Based on the past ACE investigations conducted under OMB No. </w:t>
      </w:r>
      <w:r w:rsidR="005269B1" w:rsidRPr="005269B1">
        <w:rPr>
          <w:color w:val="auto"/>
        </w:rPr>
        <w:t>0923-0051</w:t>
      </w:r>
      <w:r w:rsidR="00116E87">
        <w:rPr>
          <w:color w:val="auto"/>
        </w:rPr>
        <w:t>,</w:t>
      </w:r>
      <w:r w:rsidR="005269B1" w:rsidRPr="005269B1">
        <w:rPr>
          <w:color w:val="auto"/>
        </w:rPr>
        <w:t xml:space="preserve"> </w:t>
      </w:r>
      <w:r>
        <w:rPr>
          <w:color w:val="auto"/>
        </w:rPr>
        <w:t>we estimate</w:t>
      </w:r>
      <w:r w:rsidR="00AD3B96">
        <w:rPr>
          <w:color w:val="auto"/>
        </w:rPr>
        <w:t xml:space="preserve"> </w:t>
      </w:r>
      <w:r w:rsidR="00C9485E">
        <w:rPr>
          <w:color w:val="auto"/>
        </w:rPr>
        <w:t>that up</w:t>
      </w:r>
      <w:r w:rsidR="007511F6">
        <w:rPr>
          <w:color w:val="auto"/>
        </w:rPr>
        <w:t xml:space="preserve"> to 10 </w:t>
      </w:r>
      <w:r w:rsidR="00AD3B96" w:rsidRPr="00124BBE">
        <w:rPr>
          <w:color w:val="auto"/>
        </w:rPr>
        <w:t xml:space="preserve">percent of the </w:t>
      </w:r>
      <w:r w:rsidR="008655C8" w:rsidRPr="00124BBE">
        <w:rPr>
          <w:color w:val="auto"/>
        </w:rPr>
        <w:t>total burden hours</w:t>
      </w:r>
      <w:r w:rsidR="00AD3B96">
        <w:rPr>
          <w:color w:val="auto"/>
        </w:rPr>
        <w:t xml:space="preserve"> will be </w:t>
      </w:r>
      <w:r w:rsidR="008655C8">
        <w:rPr>
          <w:color w:val="auto"/>
        </w:rPr>
        <w:t>incurred by</w:t>
      </w:r>
      <w:r w:rsidR="00AD3B96">
        <w:rPr>
          <w:color w:val="auto"/>
        </w:rPr>
        <w:t xml:space="preserve"> small businesses</w:t>
      </w:r>
      <w:r w:rsidR="002C0850">
        <w:rPr>
          <w:color w:val="auto"/>
        </w:rPr>
        <w:t xml:space="preserve"> over the next three years</w:t>
      </w:r>
      <w:r w:rsidR="008655C8">
        <w:rPr>
          <w:color w:val="auto"/>
        </w:rPr>
        <w:t>.</w:t>
      </w:r>
    </w:p>
    <w:p w14:paraId="3551B758" w14:textId="7E2F3F32" w:rsidR="00164EF2" w:rsidRDefault="00CF4FD0" w:rsidP="00015EE9">
      <w:pPr>
        <w:pStyle w:val="Heading1"/>
      </w:pPr>
      <w:bookmarkStart w:id="8" w:name="_Toc498951011"/>
      <w:r>
        <w:t>A.</w:t>
      </w:r>
      <w:r w:rsidR="00164EF2" w:rsidRPr="00DE28E0">
        <w:t xml:space="preserve">6. Consequences of Collecting </w:t>
      </w:r>
      <w:r w:rsidR="0019340C">
        <w:t>the Information Less Frequently</w:t>
      </w:r>
      <w:bookmarkEnd w:id="8"/>
    </w:p>
    <w:p w14:paraId="20788924" w14:textId="77777777" w:rsidR="00421FBF" w:rsidRDefault="00421FBF" w:rsidP="00F469EB">
      <w:pPr>
        <w:pStyle w:val="Default"/>
        <w:rPr>
          <w:color w:val="auto"/>
        </w:rPr>
      </w:pPr>
    </w:p>
    <w:p w14:paraId="096EDF91" w14:textId="605A1207" w:rsidR="0025375F" w:rsidRDefault="00241DC9" w:rsidP="00412FE1">
      <w:pPr>
        <w:pStyle w:val="Default"/>
      </w:pPr>
      <w:r>
        <w:rPr>
          <w:color w:val="auto"/>
        </w:rPr>
        <w:t xml:space="preserve">Each </w:t>
      </w:r>
      <w:r w:rsidR="00C823CD" w:rsidRPr="00DE28E0">
        <w:rPr>
          <w:color w:val="auto"/>
        </w:rPr>
        <w:t xml:space="preserve">ACE investigation </w:t>
      </w:r>
      <w:r>
        <w:rPr>
          <w:color w:val="auto"/>
        </w:rPr>
        <w:t>will be</w:t>
      </w:r>
      <w:r w:rsidR="00C823CD" w:rsidRPr="00DE28E0">
        <w:rPr>
          <w:color w:val="auto"/>
        </w:rPr>
        <w:t xml:space="preserve"> a one-time </w:t>
      </w:r>
      <w:r w:rsidR="000A48E0">
        <w:rPr>
          <w:color w:val="auto"/>
        </w:rPr>
        <w:t>information collection (GenIC)</w:t>
      </w:r>
      <w:r w:rsidR="00C823CD" w:rsidRPr="00DE28E0">
        <w:rPr>
          <w:color w:val="auto"/>
        </w:rPr>
        <w:t xml:space="preserve"> undertaken</w:t>
      </w:r>
      <w:r w:rsidR="00AC3A5B">
        <w:rPr>
          <w:color w:val="auto"/>
        </w:rPr>
        <w:t xml:space="preserve"> immediately</w:t>
      </w:r>
      <w:r w:rsidR="00C823CD" w:rsidRPr="00DE28E0">
        <w:rPr>
          <w:color w:val="auto"/>
        </w:rPr>
        <w:t xml:space="preserve"> after an emergency incident</w:t>
      </w:r>
      <w:r w:rsidR="00C57329">
        <w:rPr>
          <w:color w:val="auto"/>
        </w:rPr>
        <w:t>.</w:t>
      </w:r>
      <w:r w:rsidR="000A48E0">
        <w:rPr>
          <w:color w:val="auto"/>
        </w:rPr>
        <w:t xml:space="preserve"> </w:t>
      </w:r>
      <w:r w:rsidR="001D5E27" w:rsidRPr="00DE28E0">
        <w:rPr>
          <w:color w:val="auto"/>
        </w:rPr>
        <w:t xml:space="preserve">If it is determined that ACE team should </w:t>
      </w:r>
      <w:r w:rsidR="00234AA0">
        <w:rPr>
          <w:color w:val="auto"/>
        </w:rPr>
        <w:t xml:space="preserve">collect information </w:t>
      </w:r>
      <w:r w:rsidR="001D5E27" w:rsidRPr="001D5E27">
        <w:rPr>
          <w:color w:val="auto"/>
        </w:rPr>
        <w:t xml:space="preserve">beyond the approved </w:t>
      </w:r>
      <w:r w:rsidR="00A50C42">
        <w:rPr>
          <w:color w:val="auto"/>
        </w:rPr>
        <w:t>90</w:t>
      </w:r>
      <w:r w:rsidR="001D5E27" w:rsidRPr="001D5E27">
        <w:rPr>
          <w:color w:val="auto"/>
        </w:rPr>
        <w:t>-day data collection period</w:t>
      </w:r>
      <w:r w:rsidR="00AC3A5B">
        <w:rPr>
          <w:color w:val="auto"/>
        </w:rPr>
        <w:t>, it will be processed separately</w:t>
      </w:r>
      <w:r w:rsidR="00234AA0">
        <w:rPr>
          <w:color w:val="auto"/>
        </w:rPr>
        <w:t xml:space="preserve"> </w:t>
      </w:r>
      <w:r w:rsidR="00AC3A5B">
        <w:rPr>
          <w:color w:val="auto"/>
        </w:rPr>
        <w:t>under a</w:t>
      </w:r>
      <w:r w:rsidR="004C79CC">
        <w:rPr>
          <w:color w:val="auto"/>
        </w:rPr>
        <w:t xml:space="preserve"> new</w:t>
      </w:r>
      <w:r w:rsidR="00AC3A5B">
        <w:rPr>
          <w:color w:val="auto"/>
        </w:rPr>
        <w:t xml:space="preserve"> </w:t>
      </w:r>
      <w:r w:rsidR="00BE1181">
        <w:rPr>
          <w:color w:val="auto"/>
        </w:rPr>
        <w:t xml:space="preserve">GenIC or </w:t>
      </w:r>
      <w:r w:rsidR="004C79CC">
        <w:rPr>
          <w:color w:val="auto"/>
        </w:rPr>
        <w:t xml:space="preserve">different </w:t>
      </w:r>
      <w:r w:rsidR="00AC3A5B">
        <w:rPr>
          <w:color w:val="auto"/>
        </w:rPr>
        <w:t>ICR</w:t>
      </w:r>
      <w:r w:rsidR="001D5E27" w:rsidRPr="001D5E27">
        <w:rPr>
          <w:color w:val="auto"/>
        </w:rPr>
        <w:t>.</w:t>
      </w:r>
      <w:r w:rsidR="00412FE1">
        <w:rPr>
          <w:color w:val="auto"/>
        </w:rPr>
        <w:t xml:space="preserve"> </w:t>
      </w:r>
      <w:r w:rsidR="0025375F" w:rsidRPr="00DE28E0">
        <w:t>There a</w:t>
      </w:r>
      <w:r w:rsidR="0025375F" w:rsidRPr="0025375F">
        <w:t xml:space="preserve">re </w:t>
      </w:r>
      <w:r w:rsidR="0025375F" w:rsidRPr="00DE28E0">
        <w:t>no legal obstacles to reduce the burden.</w:t>
      </w:r>
    </w:p>
    <w:p w14:paraId="14537008" w14:textId="77777777" w:rsidR="007D245A" w:rsidRPr="00DE28E0" w:rsidRDefault="007D245A" w:rsidP="00D840E1">
      <w:pPr>
        <w:tabs>
          <w:tab w:val="left" w:pos="1545"/>
        </w:tabs>
        <w:spacing w:after="0"/>
        <w:rPr>
          <w:rFonts w:ascii="Times New Roman" w:hAnsi="Times New Roman" w:cs="Times New Roman"/>
          <w:sz w:val="24"/>
          <w:szCs w:val="24"/>
        </w:rPr>
      </w:pPr>
    </w:p>
    <w:p w14:paraId="7D8377E4" w14:textId="1592CE7E" w:rsidR="000863FF" w:rsidRDefault="00CF4FD0" w:rsidP="00D840E1">
      <w:pPr>
        <w:pStyle w:val="Heading1"/>
        <w:spacing w:before="0"/>
      </w:pPr>
      <w:bookmarkStart w:id="9" w:name="_Toc498951012"/>
      <w:r>
        <w:t>A.</w:t>
      </w:r>
      <w:r w:rsidR="000863FF">
        <w:t xml:space="preserve">7. </w:t>
      </w:r>
      <w:r w:rsidR="000863FF" w:rsidRPr="00DE28E0">
        <w:t>Special Circumstances Relating to the Guidelines of 5 CFR 1320.5</w:t>
      </w:r>
      <w:bookmarkEnd w:id="9"/>
      <w:r w:rsidR="000863FF" w:rsidRPr="00DE28E0">
        <w:t xml:space="preserve"> </w:t>
      </w:r>
    </w:p>
    <w:p w14:paraId="67083C4E" w14:textId="77777777" w:rsidR="007D245A" w:rsidRPr="007D245A" w:rsidRDefault="007D245A" w:rsidP="00D840E1">
      <w:pPr>
        <w:spacing w:after="0"/>
      </w:pPr>
    </w:p>
    <w:p w14:paraId="379B6B34" w14:textId="0A9FD980" w:rsidR="000863FF" w:rsidRDefault="000863FF" w:rsidP="00D840E1">
      <w:pPr>
        <w:spacing w:after="0" w:line="240" w:lineRule="auto"/>
        <w:rPr>
          <w:rFonts w:ascii="Times New Roman" w:eastAsia="Arial Unicode MS" w:hAnsi="Times New Roman" w:cs="Times New Roman"/>
          <w:sz w:val="24"/>
          <w:szCs w:val="24"/>
          <w:u w:color="000000"/>
        </w:rPr>
      </w:pPr>
      <w:r w:rsidRPr="0088414A">
        <w:rPr>
          <w:rFonts w:ascii="Times New Roman" w:eastAsia="Arial Unicode MS" w:hAnsi="Times New Roman" w:cs="Times New Roman"/>
          <w:sz w:val="24"/>
          <w:szCs w:val="24"/>
          <w:u w:color="000000"/>
        </w:rPr>
        <w:t xml:space="preserve">In order to respond to the needs of the population </w:t>
      </w:r>
      <w:r w:rsidR="0073500F">
        <w:rPr>
          <w:rFonts w:ascii="Times New Roman" w:eastAsia="Arial Unicode MS" w:hAnsi="Times New Roman" w:cs="Times New Roman"/>
          <w:sz w:val="24"/>
          <w:szCs w:val="24"/>
          <w:u w:color="000000"/>
        </w:rPr>
        <w:t xml:space="preserve">potentially </w:t>
      </w:r>
      <w:r w:rsidRPr="0088414A">
        <w:rPr>
          <w:rFonts w:ascii="Times New Roman" w:eastAsia="Arial Unicode MS" w:hAnsi="Times New Roman" w:cs="Times New Roman"/>
          <w:sz w:val="24"/>
          <w:szCs w:val="24"/>
          <w:u w:color="000000"/>
        </w:rPr>
        <w:t>exposed during a chemical incident, data need</w:t>
      </w:r>
      <w:r w:rsidR="0073500F">
        <w:rPr>
          <w:rFonts w:ascii="Times New Roman" w:eastAsia="Arial Unicode MS" w:hAnsi="Times New Roman" w:cs="Times New Roman"/>
          <w:sz w:val="24"/>
          <w:szCs w:val="24"/>
          <w:u w:color="000000"/>
        </w:rPr>
        <w:t>s</w:t>
      </w:r>
      <w:r w:rsidRPr="0088414A">
        <w:rPr>
          <w:rFonts w:ascii="Times New Roman" w:eastAsia="Arial Unicode MS" w:hAnsi="Times New Roman" w:cs="Times New Roman"/>
          <w:sz w:val="24"/>
          <w:szCs w:val="24"/>
          <w:u w:color="000000"/>
        </w:rPr>
        <w:t xml:space="preserve"> to be collected within hours or days of the request. Because of the need to rapidly obtain information to appropriately respond to the urgent public health need, data collection will usually be completed within </w:t>
      </w:r>
      <w:r w:rsidR="00A50C42">
        <w:rPr>
          <w:rFonts w:ascii="Times New Roman" w:eastAsia="Arial Unicode MS" w:hAnsi="Times New Roman" w:cs="Times New Roman"/>
          <w:sz w:val="24"/>
          <w:szCs w:val="24"/>
          <w:u w:color="000000"/>
        </w:rPr>
        <w:t xml:space="preserve">90 </w:t>
      </w:r>
      <w:r w:rsidR="00685C84">
        <w:rPr>
          <w:rFonts w:ascii="Times New Roman" w:eastAsia="Arial Unicode MS" w:hAnsi="Times New Roman" w:cs="Times New Roman"/>
          <w:sz w:val="24"/>
          <w:szCs w:val="24"/>
          <w:u w:color="000000"/>
        </w:rPr>
        <w:t>days</w:t>
      </w:r>
      <w:r w:rsidR="00FC7E52">
        <w:rPr>
          <w:rFonts w:ascii="Times New Roman" w:eastAsia="Arial Unicode MS" w:hAnsi="Times New Roman" w:cs="Times New Roman"/>
          <w:sz w:val="24"/>
          <w:szCs w:val="24"/>
          <w:u w:color="000000"/>
        </w:rPr>
        <w:t>.</w:t>
      </w:r>
      <w:r w:rsidR="00685C84">
        <w:rPr>
          <w:rFonts w:ascii="Times New Roman" w:eastAsia="Arial Unicode MS" w:hAnsi="Times New Roman" w:cs="Times New Roman"/>
          <w:sz w:val="24"/>
          <w:szCs w:val="24"/>
          <w:u w:color="000000"/>
        </w:rPr>
        <w:t xml:space="preserve"> </w:t>
      </w:r>
    </w:p>
    <w:p w14:paraId="5DF247CF" w14:textId="77777777" w:rsidR="002534D4" w:rsidRPr="0088414A" w:rsidRDefault="002534D4" w:rsidP="00D840E1">
      <w:pPr>
        <w:spacing w:after="0" w:line="240" w:lineRule="auto"/>
        <w:rPr>
          <w:rFonts w:ascii="Times New Roman" w:eastAsia="Arial Unicode MS" w:hAnsi="Times New Roman" w:cs="Times New Roman"/>
          <w:sz w:val="24"/>
          <w:szCs w:val="24"/>
          <w:u w:color="000000"/>
        </w:rPr>
      </w:pPr>
    </w:p>
    <w:p w14:paraId="606C69A7" w14:textId="3167C3CA" w:rsidR="000863FF" w:rsidRPr="0088414A" w:rsidRDefault="000863FF" w:rsidP="000863FF">
      <w:pPr>
        <w:spacing w:line="240" w:lineRule="auto"/>
        <w:rPr>
          <w:rFonts w:ascii="Times New Roman" w:eastAsia="Arial Unicode MS" w:hAnsi="Times New Roman" w:cs="Times New Roman"/>
          <w:sz w:val="24"/>
          <w:szCs w:val="24"/>
          <w:u w:color="000000"/>
        </w:rPr>
      </w:pPr>
      <w:r w:rsidRPr="0088414A">
        <w:rPr>
          <w:rFonts w:ascii="Times New Roman" w:eastAsia="Arial Unicode MS" w:hAnsi="Times New Roman" w:cs="Times New Roman"/>
          <w:sz w:val="24"/>
          <w:szCs w:val="24"/>
          <w:u w:color="000000"/>
        </w:rPr>
        <w:t xml:space="preserve">To comply with the regulation 5 CFR 1320.5 and at the same time ensure that public health data are collected in a timely manner to </w:t>
      </w:r>
      <w:r w:rsidR="002855F5">
        <w:rPr>
          <w:rFonts w:ascii="Times New Roman" w:eastAsia="Arial Unicode MS" w:hAnsi="Times New Roman" w:cs="Times New Roman"/>
          <w:sz w:val="24"/>
          <w:szCs w:val="24"/>
          <w:u w:color="000000"/>
        </w:rPr>
        <w:t>assist partners in responding to chemical emergencies</w:t>
      </w:r>
      <w:r w:rsidRPr="0088414A">
        <w:rPr>
          <w:rFonts w:ascii="Times New Roman" w:eastAsia="Arial Unicode MS" w:hAnsi="Times New Roman" w:cs="Times New Roman"/>
          <w:sz w:val="24"/>
          <w:szCs w:val="24"/>
          <w:u w:color="000000"/>
        </w:rPr>
        <w:t>, ACE investigations will adhere to the following timeline and processes:</w:t>
      </w:r>
    </w:p>
    <w:p w14:paraId="3A1E1B9D" w14:textId="425D6112" w:rsidR="000863FF" w:rsidRPr="00A423B6" w:rsidRDefault="000863FF" w:rsidP="000863FF">
      <w:pPr>
        <w:pStyle w:val="ListParagraph"/>
        <w:numPr>
          <w:ilvl w:val="0"/>
          <w:numId w:val="33"/>
        </w:numPr>
        <w:spacing w:after="0" w:line="240" w:lineRule="auto"/>
        <w:rPr>
          <w:rFonts w:ascii="Times New Roman" w:eastAsia="Arial Unicode MS" w:hAnsi="Times New Roman" w:cs="Times New Roman"/>
          <w:sz w:val="24"/>
          <w:szCs w:val="24"/>
          <w:u w:color="000000"/>
        </w:rPr>
      </w:pPr>
      <w:r w:rsidRPr="00A423B6">
        <w:rPr>
          <w:rFonts w:ascii="Times New Roman" w:eastAsia="Arial Unicode MS" w:hAnsi="Times New Roman" w:cs="Times New Roman"/>
          <w:sz w:val="24"/>
          <w:szCs w:val="24"/>
          <w:u w:color="000000"/>
        </w:rPr>
        <w:t>At the request of the state</w:t>
      </w:r>
      <w:r w:rsidR="00D00BE4" w:rsidRPr="00A423B6">
        <w:rPr>
          <w:rFonts w:ascii="Times New Roman" w:eastAsia="Arial Unicode MS" w:hAnsi="Times New Roman" w:cs="Times New Roman"/>
          <w:sz w:val="24"/>
          <w:szCs w:val="24"/>
          <w:u w:color="000000"/>
        </w:rPr>
        <w:t>, regional,</w:t>
      </w:r>
      <w:r w:rsidRPr="00A423B6">
        <w:rPr>
          <w:rFonts w:ascii="Times New Roman" w:eastAsia="Arial Unicode MS" w:hAnsi="Times New Roman" w:cs="Times New Roman"/>
          <w:sz w:val="24"/>
          <w:szCs w:val="24"/>
          <w:u w:color="000000"/>
        </w:rPr>
        <w:t xml:space="preserve"> local</w:t>
      </w:r>
      <w:r w:rsidR="00D00BE4" w:rsidRPr="00A423B6">
        <w:rPr>
          <w:rFonts w:ascii="Times New Roman" w:eastAsia="Arial Unicode MS" w:hAnsi="Times New Roman" w:cs="Times New Roman"/>
          <w:sz w:val="24"/>
          <w:szCs w:val="24"/>
          <w:u w:color="000000"/>
        </w:rPr>
        <w:t>, or tribal</w:t>
      </w:r>
      <w:r w:rsidRPr="00A423B6">
        <w:rPr>
          <w:rFonts w:ascii="Times New Roman" w:eastAsia="Arial Unicode MS" w:hAnsi="Times New Roman" w:cs="Times New Roman"/>
          <w:sz w:val="24"/>
          <w:szCs w:val="24"/>
          <w:u w:color="000000"/>
        </w:rPr>
        <w:t xml:space="preserve"> health </w:t>
      </w:r>
      <w:r w:rsidR="00D00BE4" w:rsidRPr="00A423B6">
        <w:rPr>
          <w:rFonts w:ascii="Times New Roman" w:eastAsia="Arial Unicode MS" w:hAnsi="Times New Roman" w:cs="Times New Roman"/>
          <w:sz w:val="24"/>
          <w:szCs w:val="24"/>
          <w:u w:color="000000"/>
        </w:rPr>
        <w:t>department</w:t>
      </w:r>
      <w:r w:rsidRPr="00A423B6">
        <w:rPr>
          <w:rFonts w:ascii="Times New Roman" w:eastAsia="Arial Unicode MS" w:hAnsi="Times New Roman" w:cs="Times New Roman"/>
          <w:sz w:val="24"/>
          <w:szCs w:val="24"/>
          <w:u w:color="000000"/>
        </w:rPr>
        <w:t xml:space="preserve"> and after consultation with our external partners, ATSDR and CDC decide to organize and deploy a team to provide assistance to our partners</w:t>
      </w:r>
      <w:r w:rsidR="00351AEE" w:rsidRPr="00351AEE">
        <w:rPr>
          <w:rFonts w:ascii="Times New Roman" w:eastAsia="Arial Unicode MS" w:hAnsi="Times New Roman" w:cs="Times New Roman"/>
          <w:sz w:val="24"/>
          <w:szCs w:val="24"/>
          <w:u w:color="000000"/>
        </w:rPr>
        <w:t xml:space="preserve"> </w:t>
      </w:r>
      <w:r w:rsidR="00351AEE">
        <w:rPr>
          <w:rFonts w:ascii="Times New Roman" w:eastAsia="Arial Unicode MS" w:hAnsi="Times New Roman" w:cs="Times New Roman"/>
          <w:sz w:val="24"/>
          <w:szCs w:val="24"/>
          <w:u w:color="000000"/>
        </w:rPr>
        <w:t xml:space="preserve">in </w:t>
      </w:r>
      <w:r w:rsidR="00C0486A">
        <w:rPr>
          <w:rFonts w:ascii="Times New Roman" w:eastAsia="Arial Unicode MS" w:hAnsi="Times New Roman" w:cs="Times New Roman"/>
          <w:sz w:val="24"/>
          <w:szCs w:val="24"/>
          <w:u w:color="000000"/>
        </w:rPr>
        <w:t>assessing</w:t>
      </w:r>
      <w:r w:rsidR="00351AEE">
        <w:rPr>
          <w:rFonts w:ascii="Times New Roman" w:eastAsia="Arial Unicode MS" w:hAnsi="Times New Roman" w:cs="Times New Roman"/>
          <w:sz w:val="24"/>
          <w:szCs w:val="24"/>
          <w:u w:color="000000"/>
        </w:rPr>
        <w:t xml:space="preserve"> potential community exposures and the frequency of health effects </w:t>
      </w:r>
      <w:r w:rsidR="00D107A0">
        <w:rPr>
          <w:rFonts w:ascii="Times New Roman" w:eastAsia="Arial Unicode MS" w:hAnsi="Times New Roman" w:cs="Times New Roman"/>
          <w:sz w:val="24"/>
          <w:szCs w:val="24"/>
          <w:u w:color="000000"/>
        </w:rPr>
        <w:t>potentially</w:t>
      </w:r>
      <w:r w:rsidR="00351AEE">
        <w:rPr>
          <w:rFonts w:ascii="Times New Roman" w:eastAsia="Arial Unicode MS" w:hAnsi="Times New Roman" w:cs="Times New Roman"/>
          <w:sz w:val="24"/>
          <w:szCs w:val="24"/>
          <w:u w:color="000000"/>
        </w:rPr>
        <w:t xml:space="preserve"> associated with such chemical exposures</w:t>
      </w:r>
      <w:r w:rsidRPr="00A423B6">
        <w:rPr>
          <w:rFonts w:ascii="Times New Roman" w:eastAsia="Arial Unicode MS" w:hAnsi="Times New Roman" w:cs="Times New Roman"/>
          <w:sz w:val="24"/>
          <w:szCs w:val="24"/>
          <w:u w:color="000000"/>
        </w:rPr>
        <w:t>.</w:t>
      </w:r>
    </w:p>
    <w:p w14:paraId="4401BDE2" w14:textId="2EDD8242" w:rsidR="00EC14FD" w:rsidRPr="00516CF6" w:rsidRDefault="00DA2FF8" w:rsidP="000863FF">
      <w:pPr>
        <w:numPr>
          <w:ilvl w:val="0"/>
          <w:numId w:val="33"/>
        </w:numPr>
        <w:spacing w:after="0" w:line="240" w:lineRule="auto"/>
        <w:rPr>
          <w:rFonts w:ascii="Times New Roman" w:eastAsia="Arial Unicode MS" w:hAnsi="Times New Roman" w:cs="Times New Roman"/>
          <w:sz w:val="24"/>
          <w:szCs w:val="24"/>
          <w:u w:color="000000"/>
        </w:rPr>
      </w:pPr>
      <w:r w:rsidRPr="00B92A40">
        <w:rPr>
          <w:rFonts w:ascii="Times New Roman" w:eastAsia="Arial Unicode MS" w:hAnsi="Times New Roman" w:cs="Times New Roman"/>
          <w:sz w:val="24"/>
          <w:szCs w:val="24"/>
          <w:u w:color="000000"/>
        </w:rPr>
        <w:t xml:space="preserve">The </w:t>
      </w:r>
      <w:r w:rsidR="003B0B8F" w:rsidRPr="00B92A40">
        <w:rPr>
          <w:rFonts w:ascii="Times New Roman" w:eastAsia="Arial Unicode MS" w:hAnsi="Times New Roman" w:cs="Times New Roman"/>
          <w:sz w:val="24"/>
          <w:szCs w:val="24"/>
          <w:u w:color="000000"/>
        </w:rPr>
        <w:t>CDC Information Collection Request Office (ICRO), United States (US) Department of Health and Human Services ,</w:t>
      </w:r>
      <w:r w:rsidR="00815537" w:rsidRPr="00B92A40">
        <w:rPr>
          <w:rFonts w:ascii="Times New Roman" w:eastAsia="Arial Unicode MS" w:hAnsi="Times New Roman" w:cs="Times New Roman"/>
          <w:sz w:val="24"/>
          <w:szCs w:val="24"/>
          <w:u w:color="000000"/>
        </w:rPr>
        <w:t xml:space="preserve"> and the</w:t>
      </w:r>
      <w:r w:rsidR="00803A08" w:rsidRPr="00B92A40">
        <w:rPr>
          <w:rFonts w:ascii="Times New Roman" w:eastAsia="Arial Unicode MS" w:hAnsi="Times New Roman" w:cs="Times New Roman"/>
          <w:sz w:val="24"/>
          <w:szCs w:val="24"/>
          <w:u w:color="000000"/>
        </w:rPr>
        <w:t xml:space="preserve"> O</w:t>
      </w:r>
      <w:r w:rsidR="000A2455">
        <w:rPr>
          <w:rFonts w:ascii="Times New Roman" w:eastAsia="Arial Unicode MS" w:hAnsi="Times New Roman" w:cs="Times New Roman"/>
          <w:sz w:val="24"/>
          <w:szCs w:val="24"/>
          <w:u w:color="000000"/>
        </w:rPr>
        <w:t xml:space="preserve">ffice of </w:t>
      </w:r>
      <w:r w:rsidR="000A2455" w:rsidRPr="00B92A40">
        <w:rPr>
          <w:rFonts w:ascii="Times New Roman" w:eastAsia="Arial Unicode MS" w:hAnsi="Times New Roman" w:cs="Times New Roman"/>
          <w:sz w:val="24"/>
          <w:szCs w:val="24"/>
          <w:u w:color="000000"/>
        </w:rPr>
        <w:t>M</w:t>
      </w:r>
      <w:r w:rsidR="000A2455">
        <w:rPr>
          <w:rFonts w:ascii="Times New Roman" w:eastAsia="Arial Unicode MS" w:hAnsi="Times New Roman" w:cs="Times New Roman"/>
          <w:sz w:val="24"/>
          <w:szCs w:val="24"/>
          <w:u w:color="000000"/>
        </w:rPr>
        <w:t xml:space="preserve">anagement and </w:t>
      </w:r>
      <w:r w:rsidR="00803A08" w:rsidRPr="00B92A40">
        <w:rPr>
          <w:rFonts w:ascii="Times New Roman" w:eastAsia="Arial Unicode MS" w:hAnsi="Times New Roman" w:cs="Times New Roman"/>
          <w:sz w:val="24"/>
          <w:szCs w:val="24"/>
          <w:u w:color="000000"/>
        </w:rPr>
        <w:t>B</w:t>
      </w:r>
      <w:r w:rsidR="000A2455">
        <w:rPr>
          <w:rFonts w:ascii="Times New Roman" w:eastAsia="Arial Unicode MS" w:hAnsi="Times New Roman" w:cs="Times New Roman"/>
          <w:sz w:val="24"/>
          <w:szCs w:val="24"/>
          <w:u w:color="000000"/>
        </w:rPr>
        <w:t>udget</w:t>
      </w:r>
      <w:r w:rsidR="003B0B8F" w:rsidRPr="00B92A40">
        <w:rPr>
          <w:rFonts w:ascii="Times New Roman" w:eastAsia="Arial Unicode MS" w:hAnsi="Times New Roman" w:cs="Times New Roman"/>
          <w:sz w:val="24"/>
          <w:szCs w:val="24"/>
          <w:u w:color="000000"/>
        </w:rPr>
        <w:t xml:space="preserve"> Office of Information and Regulatory Affairs (</w:t>
      </w:r>
      <w:r w:rsidR="00803A08" w:rsidRPr="00B92A40">
        <w:rPr>
          <w:rFonts w:ascii="Times New Roman" w:eastAsia="Arial Unicode MS" w:hAnsi="Times New Roman" w:cs="Times New Roman"/>
          <w:sz w:val="24"/>
          <w:szCs w:val="24"/>
          <w:u w:color="000000"/>
        </w:rPr>
        <w:t>OIRA</w:t>
      </w:r>
      <w:r w:rsidR="003B0B8F" w:rsidRPr="00B92A40">
        <w:rPr>
          <w:rFonts w:ascii="Times New Roman" w:eastAsia="Arial Unicode MS" w:hAnsi="Times New Roman" w:cs="Times New Roman"/>
          <w:sz w:val="24"/>
          <w:szCs w:val="24"/>
          <w:u w:color="000000"/>
        </w:rPr>
        <w:t>)</w:t>
      </w:r>
      <w:r w:rsidRPr="00B92A40">
        <w:rPr>
          <w:rFonts w:ascii="Times New Roman" w:eastAsia="Arial Unicode MS" w:hAnsi="Times New Roman" w:cs="Times New Roman"/>
          <w:sz w:val="24"/>
          <w:szCs w:val="24"/>
          <w:u w:color="000000"/>
        </w:rPr>
        <w:t xml:space="preserve"> </w:t>
      </w:r>
      <w:r w:rsidR="00D0745C" w:rsidRPr="00B92A40">
        <w:rPr>
          <w:rFonts w:ascii="Times New Roman" w:eastAsia="Arial Unicode MS" w:hAnsi="Times New Roman" w:cs="Times New Roman"/>
          <w:sz w:val="24"/>
          <w:szCs w:val="24"/>
          <w:u w:color="000000"/>
        </w:rPr>
        <w:t xml:space="preserve">desk </w:t>
      </w:r>
      <w:r w:rsidR="000863FF" w:rsidRPr="00B92A40">
        <w:rPr>
          <w:rFonts w:ascii="Times New Roman" w:eastAsia="Arial Unicode MS" w:hAnsi="Times New Roman" w:cs="Times New Roman"/>
          <w:sz w:val="24"/>
          <w:szCs w:val="24"/>
          <w:u w:color="000000"/>
        </w:rPr>
        <w:t>officer</w:t>
      </w:r>
      <w:r w:rsidR="00815537" w:rsidRPr="00B92A40">
        <w:rPr>
          <w:rFonts w:ascii="Times New Roman" w:eastAsia="Arial Unicode MS" w:hAnsi="Times New Roman" w:cs="Times New Roman"/>
          <w:sz w:val="24"/>
          <w:szCs w:val="24"/>
          <w:u w:color="000000"/>
        </w:rPr>
        <w:t>s</w:t>
      </w:r>
      <w:r w:rsidR="000863FF" w:rsidRPr="00B92A40">
        <w:rPr>
          <w:rFonts w:ascii="Times New Roman" w:eastAsia="Arial Unicode MS" w:hAnsi="Times New Roman" w:cs="Times New Roman"/>
          <w:sz w:val="24"/>
          <w:szCs w:val="24"/>
          <w:u w:color="000000"/>
        </w:rPr>
        <w:t xml:space="preserve"> </w:t>
      </w:r>
      <w:r w:rsidR="00815537" w:rsidRPr="00B92A40">
        <w:rPr>
          <w:rFonts w:ascii="Times New Roman" w:eastAsia="Arial Unicode MS" w:hAnsi="Times New Roman" w:cs="Times New Roman"/>
          <w:sz w:val="24"/>
          <w:szCs w:val="24"/>
          <w:u w:color="000000"/>
        </w:rPr>
        <w:t>are</w:t>
      </w:r>
      <w:r w:rsidR="000863FF" w:rsidRPr="00B92A40">
        <w:rPr>
          <w:rFonts w:ascii="Times New Roman" w:eastAsia="Arial Unicode MS" w:hAnsi="Times New Roman" w:cs="Times New Roman"/>
          <w:sz w:val="24"/>
          <w:szCs w:val="24"/>
          <w:u w:color="000000"/>
        </w:rPr>
        <w:t xml:space="preserve"> notified of the ACE </w:t>
      </w:r>
      <w:r w:rsidR="00D00BE4" w:rsidRPr="00B92A40">
        <w:rPr>
          <w:rFonts w:ascii="Times New Roman" w:eastAsia="Arial Unicode MS" w:hAnsi="Times New Roman" w:cs="Times New Roman"/>
          <w:sz w:val="24"/>
          <w:szCs w:val="24"/>
          <w:u w:color="000000"/>
        </w:rPr>
        <w:t>investigation</w:t>
      </w:r>
      <w:r w:rsidR="000863FF" w:rsidRPr="00B92A40">
        <w:rPr>
          <w:rFonts w:ascii="Times New Roman" w:eastAsia="Arial Unicode MS" w:hAnsi="Times New Roman" w:cs="Times New Roman"/>
          <w:sz w:val="24"/>
          <w:szCs w:val="24"/>
          <w:u w:color="000000"/>
        </w:rPr>
        <w:t xml:space="preserve"> immediately via e-mail</w:t>
      </w:r>
      <w:r w:rsidR="00D0745C" w:rsidRPr="00B92A40">
        <w:rPr>
          <w:rFonts w:ascii="Times New Roman" w:eastAsia="Arial Unicode MS" w:hAnsi="Times New Roman" w:cs="Times New Roman"/>
          <w:sz w:val="24"/>
          <w:szCs w:val="24"/>
          <w:u w:color="000000"/>
        </w:rPr>
        <w:t xml:space="preserve"> </w:t>
      </w:r>
      <w:r w:rsidR="000863FF" w:rsidRPr="00B92A40">
        <w:rPr>
          <w:rFonts w:ascii="Times New Roman" w:eastAsia="Arial Unicode MS" w:hAnsi="Times New Roman" w:cs="Times New Roman"/>
          <w:sz w:val="24"/>
          <w:szCs w:val="24"/>
          <w:u w:color="000000"/>
        </w:rPr>
        <w:t>from ATSDR followed by receipt of the GenIC “Request for Assessment of Chemical Exposures</w:t>
      </w:r>
      <w:r w:rsidR="00D00BE4" w:rsidRPr="00B92A40">
        <w:rPr>
          <w:rFonts w:ascii="Times New Roman" w:eastAsia="Arial Unicode MS" w:hAnsi="Times New Roman" w:cs="Times New Roman"/>
          <w:sz w:val="24"/>
          <w:szCs w:val="24"/>
          <w:u w:color="000000"/>
        </w:rPr>
        <w:t xml:space="preserve"> (ACE)</w:t>
      </w:r>
      <w:r w:rsidR="000863FF" w:rsidRPr="00B92A40">
        <w:rPr>
          <w:rFonts w:ascii="Times New Roman" w:eastAsia="Arial Unicode MS" w:hAnsi="Times New Roman" w:cs="Times New Roman"/>
          <w:sz w:val="24"/>
          <w:szCs w:val="24"/>
          <w:u w:color="000000"/>
        </w:rPr>
        <w:t xml:space="preserve"> Investigation” </w:t>
      </w:r>
      <w:r w:rsidR="003B0B8F" w:rsidRPr="00B92A40">
        <w:rPr>
          <w:rFonts w:ascii="Times New Roman" w:eastAsia="Arial Unicode MS" w:hAnsi="Times New Roman" w:cs="Times New Roman"/>
          <w:sz w:val="24"/>
          <w:szCs w:val="24"/>
          <w:u w:color="000000"/>
        </w:rPr>
        <w:t>F</w:t>
      </w:r>
      <w:r w:rsidR="000863FF" w:rsidRPr="00B92A40">
        <w:rPr>
          <w:rFonts w:ascii="Times New Roman" w:eastAsia="Arial Unicode MS" w:hAnsi="Times New Roman" w:cs="Times New Roman"/>
          <w:sz w:val="24"/>
          <w:szCs w:val="24"/>
          <w:u w:color="000000"/>
        </w:rPr>
        <w:t xml:space="preserve">orm </w:t>
      </w:r>
      <w:r w:rsidR="000863FF" w:rsidRPr="00EC0225">
        <w:rPr>
          <w:rFonts w:ascii="Times New Roman" w:eastAsia="Arial Unicode MS" w:hAnsi="Times New Roman" w:cs="Times New Roman"/>
          <w:sz w:val="24"/>
          <w:szCs w:val="24"/>
          <w:u w:color="000000"/>
        </w:rPr>
        <w:t xml:space="preserve">(Attachment </w:t>
      </w:r>
      <w:r w:rsidR="00BA76A4" w:rsidRPr="00EC0225">
        <w:rPr>
          <w:rFonts w:ascii="Times New Roman" w:eastAsia="Arial Unicode MS" w:hAnsi="Times New Roman" w:cs="Times New Roman"/>
          <w:sz w:val="24"/>
          <w:szCs w:val="24"/>
          <w:u w:color="000000"/>
        </w:rPr>
        <w:t>3</w:t>
      </w:r>
      <w:r w:rsidR="000863FF" w:rsidRPr="00EC0225">
        <w:rPr>
          <w:rFonts w:ascii="Times New Roman" w:eastAsia="Arial Unicode MS" w:hAnsi="Times New Roman" w:cs="Times New Roman"/>
          <w:sz w:val="24"/>
          <w:szCs w:val="24"/>
          <w:u w:color="000000"/>
        </w:rPr>
        <w:t>) describing</w:t>
      </w:r>
      <w:r w:rsidR="000863FF" w:rsidRPr="00516CF6">
        <w:rPr>
          <w:rFonts w:ascii="Times New Roman" w:eastAsia="Arial Unicode MS" w:hAnsi="Times New Roman" w:cs="Times New Roman"/>
          <w:sz w:val="24"/>
          <w:szCs w:val="24"/>
          <w:u w:color="000000"/>
        </w:rPr>
        <w:t xml:space="preserve"> the release and the planned response.</w:t>
      </w:r>
    </w:p>
    <w:p w14:paraId="160BCECE" w14:textId="401EFF6B" w:rsidR="007D3AE8" w:rsidRPr="00516CF6" w:rsidRDefault="007D3AE8" w:rsidP="000863FF">
      <w:pPr>
        <w:numPr>
          <w:ilvl w:val="0"/>
          <w:numId w:val="33"/>
        </w:numPr>
        <w:spacing w:after="0" w:line="240" w:lineRule="auto"/>
        <w:rPr>
          <w:rFonts w:ascii="Times New Roman" w:eastAsia="Arial Unicode MS" w:hAnsi="Times New Roman" w:cs="Times New Roman"/>
          <w:sz w:val="24"/>
          <w:szCs w:val="24"/>
          <w:u w:color="000000"/>
        </w:rPr>
      </w:pPr>
      <w:r w:rsidRPr="00516CF6">
        <w:rPr>
          <w:rFonts w:ascii="Times New Roman" w:eastAsia="Arial Unicode MS" w:hAnsi="Times New Roman" w:cs="Times New Roman"/>
          <w:sz w:val="24"/>
          <w:szCs w:val="24"/>
          <w:u w:color="000000"/>
        </w:rPr>
        <w:t xml:space="preserve">Data collection for ACE </w:t>
      </w:r>
      <w:r w:rsidR="004B7CB4">
        <w:rPr>
          <w:rFonts w:ascii="Times New Roman" w:eastAsia="Arial Unicode MS" w:hAnsi="Times New Roman" w:cs="Times New Roman"/>
          <w:sz w:val="24"/>
          <w:szCs w:val="24"/>
          <w:u w:color="000000"/>
        </w:rPr>
        <w:t>i</w:t>
      </w:r>
      <w:r w:rsidRPr="00516CF6">
        <w:rPr>
          <w:rFonts w:ascii="Times New Roman" w:eastAsia="Arial Unicode MS" w:hAnsi="Times New Roman" w:cs="Times New Roman"/>
          <w:sz w:val="24"/>
          <w:szCs w:val="24"/>
          <w:u w:color="000000"/>
        </w:rPr>
        <w:t xml:space="preserve">nvestigation will be conducted using standing set of surveys (Appendices </w:t>
      </w:r>
      <w:r w:rsidR="00EC5CB3">
        <w:rPr>
          <w:rFonts w:ascii="Times New Roman" w:eastAsia="Arial Unicode MS" w:hAnsi="Times New Roman" w:cs="Times New Roman"/>
          <w:sz w:val="24"/>
          <w:szCs w:val="24"/>
          <w:u w:color="000000"/>
        </w:rPr>
        <w:t>B</w:t>
      </w:r>
      <w:r w:rsidR="00EC5CB3" w:rsidRPr="00516CF6">
        <w:rPr>
          <w:rFonts w:ascii="Times New Roman" w:eastAsia="Arial Unicode MS" w:hAnsi="Times New Roman" w:cs="Times New Roman"/>
          <w:sz w:val="24"/>
          <w:szCs w:val="24"/>
          <w:u w:color="000000"/>
        </w:rPr>
        <w:t xml:space="preserve"> </w:t>
      </w:r>
      <w:r w:rsidR="0026698B" w:rsidRPr="00516CF6">
        <w:rPr>
          <w:rFonts w:ascii="Times New Roman" w:eastAsia="Arial Unicode MS" w:hAnsi="Times New Roman" w:cs="Times New Roman"/>
          <w:sz w:val="24"/>
          <w:szCs w:val="24"/>
          <w:u w:color="000000"/>
        </w:rPr>
        <w:t xml:space="preserve">– </w:t>
      </w:r>
      <w:r w:rsidR="00EC5CB3">
        <w:rPr>
          <w:rFonts w:ascii="Times New Roman" w:eastAsia="Arial Unicode MS" w:hAnsi="Times New Roman" w:cs="Times New Roman"/>
          <w:sz w:val="24"/>
          <w:szCs w:val="24"/>
          <w:u w:color="000000"/>
        </w:rPr>
        <w:t>G</w:t>
      </w:r>
      <w:r w:rsidRPr="00516CF6">
        <w:rPr>
          <w:rFonts w:ascii="Times New Roman" w:eastAsia="Arial Unicode MS" w:hAnsi="Times New Roman" w:cs="Times New Roman"/>
          <w:sz w:val="24"/>
          <w:szCs w:val="24"/>
          <w:u w:color="000000"/>
        </w:rPr>
        <w:t xml:space="preserve">), if the time duration for collecting data </w:t>
      </w:r>
      <w:r w:rsidR="00C518C4" w:rsidRPr="00516CF6">
        <w:rPr>
          <w:rFonts w:ascii="Times New Roman" w:eastAsia="Arial Unicode MS" w:hAnsi="Times New Roman" w:cs="Times New Roman"/>
          <w:sz w:val="24"/>
          <w:szCs w:val="24"/>
          <w:u w:color="000000"/>
        </w:rPr>
        <w:t>using a survey is</w:t>
      </w:r>
      <w:r w:rsidRPr="00516CF6">
        <w:rPr>
          <w:rFonts w:ascii="Times New Roman" w:eastAsia="Arial Unicode MS" w:hAnsi="Times New Roman" w:cs="Times New Roman"/>
          <w:sz w:val="24"/>
          <w:szCs w:val="24"/>
          <w:u w:color="000000"/>
        </w:rPr>
        <w:t xml:space="preserve"> expected </w:t>
      </w:r>
      <w:r w:rsidR="00DE2D8F">
        <w:rPr>
          <w:rFonts w:ascii="Times New Roman" w:eastAsia="Arial Unicode MS" w:hAnsi="Times New Roman" w:cs="Times New Roman"/>
          <w:sz w:val="24"/>
          <w:szCs w:val="24"/>
          <w:u w:color="000000"/>
        </w:rPr>
        <w:t xml:space="preserve">to </w:t>
      </w:r>
      <w:r w:rsidRPr="00516CF6">
        <w:rPr>
          <w:rFonts w:ascii="Times New Roman" w:eastAsia="Arial Unicode MS" w:hAnsi="Times New Roman" w:cs="Times New Roman"/>
          <w:sz w:val="24"/>
          <w:szCs w:val="24"/>
          <w:u w:color="000000"/>
        </w:rPr>
        <w:t xml:space="preserve">exceed </w:t>
      </w:r>
      <w:r w:rsidR="00185E96" w:rsidRPr="00516CF6">
        <w:rPr>
          <w:rFonts w:ascii="Times New Roman" w:eastAsia="Arial Unicode MS" w:hAnsi="Times New Roman" w:cs="Times New Roman"/>
          <w:sz w:val="24"/>
          <w:szCs w:val="24"/>
          <w:u w:color="000000"/>
        </w:rPr>
        <w:t>(&gt;</w:t>
      </w:r>
      <w:r w:rsidR="0026698B" w:rsidRPr="00516CF6">
        <w:rPr>
          <w:rFonts w:ascii="Times New Roman" w:eastAsia="Arial Unicode MS" w:hAnsi="Times New Roman" w:cs="Times New Roman"/>
          <w:sz w:val="24"/>
          <w:szCs w:val="24"/>
          <w:u w:color="000000"/>
        </w:rPr>
        <w:t xml:space="preserve"> </w:t>
      </w:r>
      <w:r w:rsidRPr="00516CF6">
        <w:rPr>
          <w:rFonts w:ascii="Times New Roman" w:eastAsia="Arial Unicode MS" w:hAnsi="Times New Roman" w:cs="Times New Roman"/>
          <w:sz w:val="24"/>
          <w:szCs w:val="24"/>
          <w:u w:color="000000"/>
        </w:rPr>
        <w:t>30 mins), a justification for the burden will be provided.</w:t>
      </w:r>
    </w:p>
    <w:p w14:paraId="301617C0" w14:textId="7381ACDA" w:rsidR="000863FF" w:rsidRPr="00B92A40" w:rsidRDefault="005A2F95" w:rsidP="000863FF">
      <w:pPr>
        <w:numPr>
          <w:ilvl w:val="0"/>
          <w:numId w:val="33"/>
        </w:numPr>
        <w:spacing w:after="0" w:line="240" w:lineRule="auto"/>
        <w:rPr>
          <w:rFonts w:ascii="Times New Roman" w:eastAsia="Arial Unicode MS" w:hAnsi="Times New Roman" w:cs="Times New Roman"/>
          <w:sz w:val="24"/>
          <w:szCs w:val="24"/>
          <w:u w:color="000000"/>
        </w:rPr>
      </w:pPr>
      <w:r w:rsidRPr="00B92A40">
        <w:rPr>
          <w:rFonts w:ascii="Times New Roman" w:eastAsia="Arial Unicode MS" w:hAnsi="Times New Roman" w:cs="Times New Roman"/>
          <w:sz w:val="24"/>
          <w:szCs w:val="24"/>
          <w:u w:color="000000"/>
        </w:rPr>
        <w:t xml:space="preserve">Each request for ACE </w:t>
      </w:r>
      <w:r w:rsidR="004B7CB4">
        <w:rPr>
          <w:rFonts w:ascii="Times New Roman" w:eastAsia="Arial Unicode MS" w:hAnsi="Times New Roman" w:cs="Times New Roman"/>
          <w:sz w:val="24"/>
          <w:szCs w:val="24"/>
          <w:u w:color="000000"/>
        </w:rPr>
        <w:t>i</w:t>
      </w:r>
      <w:r w:rsidRPr="00B92A40">
        <w:rPr>
          <w:rFonts w:ascii="Times New Roman" w:eastAsia="Arial Unicode MS" w:hAnsi="Times New Roman" w:cs="Times New Roman"/>
          <w:sz w:val="24"/>
          <w:szCs w:val="24"/>
          <w:u w:color="000000"/>
        </w:rPr>
        <w:t xml:space="preserve">nvestigation GenIC request will </w:t>
      </w:r>
      <w:r w:rsidR="00DE4DF2" w:rsidRPr="000F4A79">
        <w:rPr>
          <w:rFonts w:ascii="Times New Roman" w:eastAsia="Arial Unicode MS" w:hAnsi="Times New Roman" w:cs="Times New Roman"/>
          <w:sz w:val="24"/>
          <w:szCs w:val="24"/>
          <w:u w:color="000000"/>
        </w:rPr>
        <w:t xml:space="preserve">also include a </w:t>
      </w:r>
      <w:r w:rsidR="009461BF" w:rsidRPr="00A35F75">
        <w:rPr>
          <w:rFonts w:ascii="Times New Roman" w:eastAsia="Arial Unicode MS" w:hAnsi="Times New Roman" w:cs="Times New Roman"/>
          <w:sz w:val="24"/>
          <w:szCs w:val="24"/>
          <w:u w:color="000000"/>
        </w:rPr>
        <w:t xml:space="preserve">complete </w:t>
      </w:r>
      <w:r w:rsidR="00DE4DF2" w:rsidRPr="00B92A40">
        <w:rPr>
          <w:rFonts w:ascii="Times New Roman" w:eastAsia="Arial Unicode MS" w:hAnsi="Times New Roman" w:cs="Times New Roman"/>
          <w:sz w:val="24"/>
          <w:szCs w:val="24"/>
          <w:u w:color="000000"/>
        </w:rPr>
        <w:t>Supporting Statement B.</w:t>
      </w:r>
    </w:p>
    <w:p w14:paraId="5A99DFB0" w14:textId="1675B43A" w:rsidR="003B75FF" w:rsidRDefault="000863FF" w:rsidP="000863FF">
      <w:pPr>
        <w:numPr>
          <w:ilvl w:val="0"/>
          <w:numId w:val="33"/>
        </w:numPr>
        <w:spacing w:after="0" w:line="240" w:lineRule="auto"/>
        <w:rPr>
          <w:rFonts w:ascii="Times New Roman" w:hAnsi="Times New Roman" w:cs="Times New Roman"/>
          <w:sz w:val="24"/>
          <w:szCs w:val="24"/>
          <w:u w:color="000000"/>
        </w:rPr>
      </w:pPr>
      <w:r w:rsidRPr="002750B4">
        <w:rPr>
          <w:rFonts w:ascii="Times New Roman" w:hAnsi="Times New Roman" w:cs="Times New Roman"/>
          <w:sz w:val="24"/>
          <w:szCs w:val="24"/>
          <w:u w:color="000000"/>
        </w:rPr>
        <w:t>The OMB</w:t>
      </w:r>
      <w:r w:rsidR="005818AA">
        <w:rPr>
          <w:rFonts w:ascii="Times New Roman" w:hAnsi="Times New Roman" w:cs="Times New Roman"/>
          <w:sz w:val="24"/>
          <w:szCs w:val="24"/>
          <w:u w:color="000000"/>
        </w:rPr>
        <w:t>-OIRA</w:t>
      </w:r>
      <w:r w:rsidRPr="002750B4">
        <w:rPr>
          <w:rFonts w:ascii="Times New Roman" w:hAnsi="Times New Roman" w:cs="Times New Roman"/>
          <w:sz w:val="24"/>
          <w:szCs w:val="24"/>
          <w:u w:color="000000"/>
        </w:rPr>
        <w:t xml:space="preserve"> desk officer responds with approval or comments on the proposed ACE investigation within </w:t>
      </w:r>
      <w:r w:rsidR="00E64A3A">
        <w:rPr>
          <w:rFonts w:ascii="Times New Roman" w:hAnsi="Times New Roman" w:cs="Times New Roman"/>
          <w:sz w:val="24"/>
          <w:szCs w:val="24"/>
          <w:u w:color="000000"/>
        </w:rPr>
        <w:t xml:space="preserve">5 days of receipt of the request, unless a shorter time frame (i.e. 24 hours is requested.) If </w:t>
      </w:r>
      <w:r w:rsidR="00F5064D">
        <w:rPr>
          <w:rFonts w:ascii="Times New Roman" w:hAnsi="Times New Roman" w:cs="Times New Roman"/>
          <w:sz w:val="24"/>
          <w:szCs w:val="24"/>
          <w:u w:color="000000"/>
        </w:rPr>
        <w:t>a 72</w:t>
      </w:r>
      <w:r w:rsidR="00D647A6">
        <w:rPr>
          <w:rFonts w:ascii="Times New Roman" w:hAnsi="Times New Roman" w:cs="Times New Roman"/>
          <w:sz w:val="24"/>
          <w:szCs w:val="24"/>
          <w:u w:color="000000"/>
        </w:rPr>
        <w:t xml:space="preserve"> or </w:t>
      </w:r>
      <w:r w:rsidR="001E1B79">
        <w:rPr>
          <w:rFonts w:ascii="Times New Roman" w:hAnsi="Times New Roman" w:cs="Times New Roman"/>
          <w:sz w:val="24"/>
          <w:szCs w:val="24"/>
          <w:u w:color="000000"/>
        </w:rPr>
        <w:t>24</w:t>
      </w:r>
      <w:r w:rsidR="00D647A6">
        <w:rPr>
          <w:rFonts w:ascii="Times New Roman" w:hAnsi="Times New Roman" w:cs="Times New Roman"/>
          <w:sz w:val="24"/>
          <w:szCs w:val="24"/>
          <w:u w:color="000000"/>
        </w:rPr>
        <w:t xml:space="preserve"> </w:t>
      </w:r>
      <w:r w:rsidR="00E64A3A">
        <w:rPr>
          <w:rFonts w:ascii="Times New Roman" w:hAnsi="Times New Roman" w:cs="Times New Roman"/>
          <w:sz w:val="24"/>
          <w:szCs w:val="24"/>
          <w:u w:color="000000"/>
        </w:rPr>
        <w:t>hour approval is requested, an explanation will be provided which describes the public health need</w:t>
      </w:r>
      <w:r w:rsidRPr="002750B4">
        <w:rPr>
          <w:rFonts w:ascii="Times New Roman" w:hAnsi="Times New Roman" w:cs="Times New Roman"/>
          <w:sz w:val="24"/>
          <w:szCs w:val="24"/>
          <w:u w:color="000000"/>
        </w:rPr>
        <w:t xml:space="preserve">. </w:t>
      </w:r>
      <w:r w:rsidR="00D647A6">
        <w:rPr>
          <w:rFonts w:ascii="Times New Roman" w:hAnsi="Times New Roman" w:cs="Times New Roman"/>
          <w:sz w:val="24"/>
          <w:szCs w:val="24"/>
          <w:u w:color="000000"/>
        </w:rPr>
        <w:t xml:space="preserve">If a </w:t>
      </w:r>
      <w:r w:rsidR="001E1B79">
        <w:rPr>
          <w:rFonts w:ascii="Times New Roman" w:hAnsi="Times New Roman" w:cs="Times New Roman"/>
          <w:sz w:val="24"/>
          <w:szCs w:val="24"/>
          <w:u w:color="000000"/>
        </w:rPr>
        <w:t>72</w:t>
      </w:r>
      <w:r w:rsidR="00D647A6">
        <w:rPr>
          <w:rFonts w:ascii="Times New Roman" w:hAnsi="Times New Roman" w:cs="Times New Roman"/>
          <w:sz w:val="24"/>
          <w:szCs w:val="24"/>
          <w:u w:color="000000"/>
        </w:rPr>
        <w:t xml:space="preserve"> or</w:t>
      </w:r>
      <w:r w:rsidR="001E1B79">
        <w:rPr>
          <w:rFonts w:ascii="Times New Roman" w:hAnsi="Times New Roman" w:cs="Times New Roman"/>
          <w:sz w:val="24"/>
          <w:szCs w:val="24"/>
          <w:u w:color="000000"/>
        </w:rPr>
        <w:t xml:space="preserve"> 24</w:t>
      </w:r>
      <w:r w:rsidR="00D647A6">
        <w:rPr>
          <w:rFonts w:ascii="Times New Roman" w:hAnsi="Times New Roman" w:cs="Times New Roman"/>
          <w:sz w:val="24"/>
          <w:szCs w:val="24"/>
          <w:u w:color="000000"/>
        </w:rPr>
        <w:t xml:space="preserve"> hour time frame will be requested, </w:t>
      </w:r>
      <w:r w:rsidR="00D647A6" w:rsidRPr="00ED07B0">
        <w:rPr>
          <w:rFonts w:ascii="Times New Roman" w:hAnsi="Times New Roman" w:cs="Times New Roman"/>
          <w:sz w:val="24"/>
          <w:szCs w:val="24"/>
          <w:u w:color="000000"/>
        </w:rPr>
        <w:t>a</w:t>
      </w:r>
      <w:r w:rsidR="00D647A6" w:rsidRPr="00CE114B">
        <w:rPr>
          <w:rFonts w:ascii="Times New Roman" w:hAnsi="Times New Roman" w:cs="Times New Roman"/>
          <w:sz w:val="24"/>
          <w:szCs w:val="24"/>
          <w:u w:color="000000"/>
        </w:rPr>
        <w:t>n email (</w:t>
      </w:r>
      <w:r w:rsidR="00D647A6" w:rsidRPr="005269B1">
        <w:rPr>
          <w:rFonts w:ascii="Times New Roman" w:hAnsi="Times New Roman" w:cs="Times New Roman"/>
          <w:sz w:val="24"/>
          <w:szCs w:val="24"/>
          <w:u w:color="000000"/>
        </w:rPr>
        <w:t xml:space="preserve">Attachment </w:t>
      </w:r>
      <w:r w:rsidR="00EC5CB3" w:rsidRPr="005269B1">
        <w:rPr>
          <w:rFonts w:ascii="Times New Roman" w:hAnsi="Times New Roman" w:cs="Times New Roman"/>
          <w:sz w:val="24"/>
          <w:szCs w:val="24"/>
          <w:u w:color="000000"/>
        </w:rPr>
        <w:t>4</w:t>
      </w:r>
      <w:r w:rsidR="00D647A6" w:rsidRPr="00ED07B0">
        <w:rPr>
          <w:rFonts w:ascii="Times New Roman" w:hAnsi="Times New Roman" w:cs="Times New Roman"/>
          <w:sz w:val="24"/>
          <w:szCs w:val="24"/>
          <w:u w:color="000000"/>
        </w:rPr>
        <w:t>) will</w:t>
      </w:r>
      <w:r w:rsidR="00D647A6">
        <w:rPr>
          <w:rFonts w:ascii="Times New Roman" w:hAnsi="Times New Roman" w:cs="Times New Roman"/>
          <w:sz w:val="24"/>
          <w:szCs w:val="24"/>
          <w:u w:color="000000"/>
        </w:rPr>
        <w:t xml:space="preserve"> be sent to OMB to provide as much advance warning as possible that the request is being prepared. </w:t>
      </w:r>
      <w:r w:rsidRPr="002750B4">
        <w:rPr>
          <w:rFonts w:ascii="Times New Roman" w:hAnsi="Times New Roman" w:cs="Times New Roman"/>
          <w:sz w:val="24"/>
          <w:szCs w:val="24"/>
          <w:u w:color="000000"/>
        </w:rPr>
        <w:t>OMB may provide approval and comments orally (followed by e-mail for written documentation) or e-mail directly</w:t>
      </w:r>
      <w:r w:rsidR="000C62B0">
        <w:rPr>
          <w:rFonts w:ascii="Times New Roman" w:hAnsi="Times New Roman" w:cs="Times New Roman"/>
          <w:sz w:val="24"/>
          <w:szCs w:val="24"/>
          <w:u w:color="000000"/>
        </w:rPr>
        <w:t>.</w:t>
      </w:r>
      <w:r w:rsidRPr="002750B4">
        <w:rPr>
          <w:rFonts w:ascii="Times New Roman" w:hAnsi="Times New Roman" w:cs="Times New Roman"/>
          <w:sz w:val="24"/>
          <w:szCs w:val="24"/>
          <w:u w:color="000000"/>
        </w:rPr>
        <w:t xml:space="preserve"> This may occur before the GenIC request is submitted and received by OMB through the official ICR tracking system.</w:t>
      </w:r>
      <w:r w:rsidR="00D647A6">
        <w:rPr>
          <w:rFonts w:ascii="Times New Roman" w:hAnsi="Times New Roman" w:cs="Times New Roman"/>
          <w:sz w:val="24"/>
          <w:szCs w:val="24"/>
          <w:u w:color="000000"/>
        </w:rPr>
        <w:t xml:space="preserve"> </w:t>
      </w:r>
    </w:p>
    <w:p w14:paraId="6BA649AF" w14:textId="3C8FBFB4" w:rsidR="000863FF" w:rsidRPr="00575590" w:rsidRDefault="000863FF" w:rsidP="000863FF">
      <w:pPr>
        <w:numPr>
          <w:ilvl w:val="0"/>
          <w:numId w:val="33"/>
        </w:numPr>
        <w:spacing w:after="0" w:line="240" w:lineRule="auto"/>
        <w:rPr>
          <w:rFonts w:ascii="Times New Roman" w:eastAsia="Arial Unicode MS" w:hAnsi="Times New Roman" w:cs="Times New Roman"/>
          <w:sz w:val="24"/>
          <w:szCs w:val="24"/>
          <w:u w:color="000000"/>
        </w:rPr>
      </w:pPr>
      <w:r w:rsidRPr="0088414A">
        <w:rPr>
          <w:rFonts w:ascii="Times New Roman" w:eastAsia="Arial Unicode MS" w:hAnsi="Times New Roman" w:cs="Times New Roman"/>
          <w:sz w:val="24"/>
          <w:szCs w:val="24"/>
          <w:u w:color="000000"/>
        </w:rPr>
        <w:t>At the completion of the ACE investigation, the investigators submit the final data collection instrument(s) and associated burden using the “</w:t>
      </w:r>
      <w:r w:rsidR="00D702FD">
        <w:rPr>
          <w:rFonts w:ascii="Times New Roman" w:eastAsia="Arial Unicode MS" w:hAnsi="Times New Roman" w:cs="Times New Roman"/>
          <w:sz w:val="24"/>
          <w:szCs w:val="24"/>
          <w:u w:color="000000"/>
        </w:rPr>
        <w:t xml:space="preserve">ACE Investigations </w:t>
      </w:r>
      <w:r w:rsidRPr="0088414A">
        <w:rPr>
          <w:rFonts w:ascii="Times New Roman" w:eastAsia="Arial Unicode MS" w:hAnsi="Times New Roman" w:cs="Times New Roman"/>
          <w:sz w:val="24"/>
          <w:szCs w:val="24"/>
          <w:u w:color="000000"/>
        </w:rPr>
        <w:t xml:space="preserve">Burden Memo” </w:t>
      </w:r>
      <w:r w:rsidR="00CA64D7">
        <w:rPr>
          <w:rFonts w:ascii="Times New Roman" w:eastAsia="Arial Unicode MS" w:hAnsi="Times New Roman" w:cs="Times New Roman"/>
          <w:sz w:val="24"/>
          <w:szCs w:val="24"/>
          <w:u w:color="000000"/>
        </w:rPr>
        <w:t>F</w:t>
      </w:r>
      <w:r w:rsidRPr="0088414A">
        <w:rPr>
          <w:rFonts w:ascii="Times New Roman" w:eastAsia="Arial Unicode MS" w:hAnsi="Times New Roman" w:cs="Times New Roman"/>
          <w:sz w:val="24"/>
          <w:szCs w:val="24"/>
          <w:u w:color="000000"/>
        </w:rPr>
        <w:t>orm</w:t>
      </w:r>
      <w:r w:rsidRPr="00575590">
        <w:rPr>
          <w:rFonts w:ascii="Times New Roman" w:eastAsia="Arial Unicode MS" w:hAnsi="Times New Roman" w:cs="Times New Roman"/>
          <w:sz w:val="24"/>
          <w:szCs w:val="24"/>
          <w:u w:color="000000"/>
        </w:rPr>
        <w:t xml:space="preserve"> (</w:t>
      </w:r>
      <w:r w:rsidRPr="005269B1">
        <w:rPr>
          <w:rFonts w:ascii="Times New Roman" w:eastAsia="Arial Unicode MS" w:hAnsi="Times New Roman" w:cs="Times New Roman"/>
          <w:sz w:val="24"/>
          <w:szCs w:val="24"/>
          <w:u w:color="000000"/>
        </w:rPr>
        <w:t xml:space="preserve">Attachment </w:t>
      </w:r>
      <w:r w:rsidR="00EC5CB3" w:rsidRPr="005269B1">
        <w:rPr>
          <w:rFonts w:ascii="Times New Roman" w:eastAsia="Arial Unicode MS" w:hAnsi="Times New Roman" w:cs="Times New Roman"/>
          <w:sz w:val="24"/>
          <w:szCs w:val="24"/>
          <w:u w:color="000000"/>
        </w:rPr>
        <w:t>5</w:t>
      </w:r>
      <w:r w:rsidRPr="00575590">
        <w:rPr>
          <w:rFonts w:ascii="Times New Roman" w:eastAsia="Arial Unicode MS" w:hAnsi="Times New Roman" w:cs="Times New Roman"/>
          <w:sz w:val="24"/>
          <w:szCs w:val="24"/>
          <w:u w:color="000000"/>
        </w:rPr>
        <w:t xml:space="preserve">) to the Information Collection Request Liaison (ICRL). </w:t>
      </w:r>
    </w:p>
    <w:p w14:paraId="65659FC1" w14:textId="541C5678" w:rsidR="000863FF" w:rsidRDefault="002855F5" w:rsidP="000863FF">
      <w:pPr>
        <w:numPr>
          <w:ilvl w:val="0"/>
          <w:numId w:val="33"/>
        </w:numPr>
        <w:spacing w:line="240" w:lineRule="auto"/>
        <w:rPr>
          <w:rFonts w:ascii="Times New Roman" w:eastAsia="Arial Unicode MS" w:hAnsi="Times New Roman" w:cs="Times New Roman"/>
          <w:sz w:val="24"/>
          <w:szCs w:val="24"/>
          <w:u w:color="000000"/>
        </w:rPr>
      </w:pPr>
      <w:r w:rsidRPr="00182A22">
        <w:rPr>
          <w:rFonts w:ascii="Times New Roman" w:eastAsia="Arial Unicode MS" w:hAnsi="Times New Roman" w:cs="Times New Roman"/>
          <w:sz w:val="24"/>
          <w:szCs w:val="24"/>
          <w:u w:color="000000"/>
        </w:rPr>
        <w:t xml:space="preserve">The public record for this ICR </w:t>
      </w:r>
      <w:r w:rsidR="00D00BE4" w:rsidRPr="00F301DA">
        <w:rPr>
          <w:rFonts w:ascii="Times New Roman" w:eastAsia="Arial Unicode MS" w:hAnsi="Times New Roman" w:cs="Times New Roman"/>
          <w:sz w:val="24"/>
          <w:szCs w:val="24"/>
          <w:u w:color="000000"/>
        </w:rPr>
        <w:t>will</w:t>
      </w:r>
      <w:r w:rsidRPr="00F301DA">
        <w:rPr>
          <w:rFonts w:ascii="Times New Roman" w:eastAsia="Arial Unicode MS" w:hAnsi="Times New Roman" w:cs="Times New Roman"/>
          <w:sz w:val="24"/>
          <w:szCs w:val="24"/>
          <w:u w:color="000000"/>
        </w:rPr>
        <w:t xml:space="preserve"> include</w:t>
      </w:r>
      <w:r w:rsidR="000863FF" w:rsidRPr="00F301DA">
        <w:rPr>
          <w:rFonts w:ascii="Times New Roman" w:eastAsia="Arial Unicode MS" w:hAnsi="Times New Roman" w:cs="Times New Roman"/>
          <w:sz w:val="24"/>
          <w:szCs w:val="24"/>
          <w:u w:color="000000"/>
        </w:rPr>
        <w:t xml:space="preserve"> a library of data collection instruments that </w:t>
      </w:r>
      <w:r w:rsidRPr="00182A22">
        <w:rPr>
          <w:rFonts w:ascii="Times New Roman" w:eastAsia="Arial Unicode MS" w:hAnsi="Times New Roman" w:cs="Times New Roman"/>
          <w:sz w:val="24"/>
          <w:szCs w:val="24"/>
          <w:u w:color="000000"/>
        </w:rPr>
        <w:t>have been used in the past or are likely to be used. A</w:t>
      </w:r>
      <w:r w:rsidR="000863FF" w:rsidRPr="00182A22">
        <w:rPr>
          <w:rFonts w:ascii="Times New Roman" w:eastAsia="Arial Unicode MS" w:hAnsi="Times New Roman" w:cs="Times New Roman"/>
          <w:sz w:val="24"/>
          <w:szCs w:val="24"/>
          <w:u w:color="000000"/>
        </w:rPr>
        <w:t>ll final data collection instruments conducted under this Generic ICR and the updated burden numbers based on data collected via the “</w:t>
      </w:r>
      <w:r w:rsidR="00D702FD" w:rsidRPr="00182A22">
        <w:rPr>
          <w:rFonts w:ascii="Times New Roman" w:eastAsia="Arial Unicode MS" w:hAnsi="Times New Roman" w:cs="Times New Roman"/>
          <w:sz w:val="24"/>
          <w:szCs w:val="24"/>
          <w:u w:color="000000"/>
        </w:rPr>
        <w:t xml:space="preserve">ACE Investigations </w:t>
      </w:r>
      <w:r w:rsidR="000863FF" w:rsidRPr="00182A22">
        <w:rPr>
          <w:rFonts w:ascii="Times New Roman" w:eastAsia="Arial Unicode MS" w:hAnsi="Times New Roman" w:cs="Times New Roman"/>
          <w:sz w:val="24"/>
          <w:szCs w:val="24"/>
          <w:u w:color="000000"/>
        </w:rPr>
        <w:t>Burden Memo” (</w:t>
      </w:r>
      <w:r w:rsidR="000863FF" w:rsidRPr="005269B1">
        <w:rPr>
          <w:rFonts w:ascii="Times New Roman" w:eastAsia="Arial Unicode MS" w:hAnsi="Times New Roman" w:cs="Times New Roman"/>
          <w:sz w:val="24"/>
          <w:szCs w:val="24"/>
          <w:u w:color="000000"/>
        </w:rPr>
        <w:t>Attachment</w:t>
      </w:r>
      <w:r w:rsidR="00D840E1" w:rsidRPr="005269B1">
        <w:rPr>
          <w:rFonts w:ascii="Times New Roman" w:eastAsia="Arial Unicode MS" w:hAnsi="Times New Roman" w:cs="Times New Roman"/>
          <w:sz w:val="24"/>
          <w:szCs w:val="24"/>
          <w:u w:color="000000"/>
        </w:rPr>
        <w:t xml:space="preserve"> </w:t>
      </w:r>
      <w:r w:rsidR="00843B55" w:rsidRPr="005269B1">
        <w:rPr>
          <w:rFonts w:ascii="Times New Roman" w:eastAsia="Arial Unicode MS" w:hAnsi="Times New Roman" w:cs="Times New Roman"/>
          <w:sz w:val="24"/>
          <w:szCs w:val="24"/>
          <w:u w:color="000000"/>
        </w:rPr>
        <w:t>5</w:t>
      </w:r>
      <w:r w:rsidR="000863FF" w:rsidRPr="00182A22">
        <w:rPr>
          <w:rFonts w:ascii="Times New Roman" w:eastAsia="Arial Unicode MS" w:hAnsi="Times New Roman" w:cs="Times New Roman"/>
          <w:sz w:val="24"/>
          <w:szCs w:val="24"/>
          <w:u w:color="000000"/>
        </w:rPr>
        <w:t>)</w:t>
      </w:r>
      <w:r w:rsidR="000863FF" w:rsidRPr="00F301DA">
        <w:rPr>
          <w:rFonts w:ascii="Times New Roman" w:eastAsia="Arial Unicode MS" w:hAnsi="Times New Roman" w:cs="Times New Roman"/>
          <w:sz w:val="24"/>
          <w:szCs w:val="24"/>
          <w:u w:color="000000"/>
        </w:rPr>
        <w:t xml:space="preserve"> </w:t>
      </w:r>
      <w:r w:rsidRPr="00F301DA">
        <w:rPr>
          <w:rFonts w:ascii="Times New Roman" w:eastAsia="Arial Unicode MS" w:hAnsi="Times New Roman" w:cs="Times New Roman"/>
          <w:sz w:val="24"/>
          <w:szCs w:val="24"/>
          <w:u w:color="000000"/>
        </w:rPr>
        <w:t xml:space="preserve">will be </w:t>
      </w:r>
      <w:r w:rsidR="000863FF" w:rsidRPr="00F301DA">
        <w:rPr>
          <w:rFonts w:ascii="Times New Roman" w:eastAsia="Arial Unicode MS" w:hAnsi="Times New Roman" w:cs="Times New Roman"/>
          <w:sz w:val="24"/>
          <w:szCs w:val="24"/>
          <w:u w:color="000000"/>
        </w:rPr>
        <w:t xml:space="preserve">submitted </w:t>
      </w:r>
      <w:r w:rsidR="000863FF" w:rsidRPr="0088414A">
        <w:rPr>
          <w:rFonts w:ascii="Times New Roman" w:eastAsia="Arial Unicode MS" w:hAnsi="Times New Roman" w:cs="Times New Roman"/>
          <w:sz w:val="24"/>
          <w:szCs w:val="24"/>
          <w:u w:color="000000"/>
        </w:rPr>
        <w:t xml:space="preserve">to OMB </w:t>
      </w:r>
      <w:r w:rsidR="00DA552A">
        <w:rPr>
          <w:rFonts w:ascii="Times New Roman" w:eastAsia="Arial Unicode MS" w:hAnsi="Times New Roman" w:cs="Times New Roman"/>
          <w:sz w:val="24"/>
          <w:szCs w:val="24"/>
          <w:u w:color="000000"/>
        </w:rPr>
        <w:t xml:space="preserve">quarterly </w:t>
      </w:r>
      <w:r w:rsidR="000863FF" w:rsidRPr="0088414A">
        <w:rPr>
          <w:rFonts w:ascii="Times New Roman" w:eastAsia="Arial Unicode MS" w:hAnsi="Times New Roman" w:cs="Times New Roman"/>
          <w:sz w:val="24"/>
          <w:szCs w:val="24"/>
          <w:u w:color="000000"/>
        </w:rPr>
        <w:t>as a non-substantive change to the Generic ICR</w:t>
      </w:r>
      <w:r w:rsidR="00F625C3">
        <w:rPr>
          <w:rFonts w:ascii="Times New Roman" w:eastAsia="Arial Unicode MS" w:hAnsi="Times New Roman" w:cs="Times New Roman"/>
          <w:sz w:val="24"/>
          <w:szCs w:val="24"/>
          <w:u w:color="000000"/>
        </w:rPr>
        <w:t>, unless no ACE i</w:t>
      </w:r>
      <w:r w:rsidR="00CA64D7">
        <w:rPr>
          <w:rFonts w:ascii="Times New Roman" w:eastAsia="Arial Unicode MS" w:hAnsi="Times New Roman" w:cs="Times New Roman"/>
          <w:sz w:val="24"/>
          <w:szCs w:val="24"/>
          <w:u w:color="000000"/>
        </w:rPr>
        <w:t>nvestigations are conducted during a given quarter.</w:t>
      </w:r>
    </w:p>
    <w:p w14:paraId="06AE9F96" w14:textId="6170F08F" w:rsidR="000863FF" w:rsidRPr="0088414A" w:rsidRDefault="009B6AD3" w:rsidP="00B261E3">
      <w:pPr>
        <w:spacing w:after="0" w:line="240" w:lineRule="auto"/>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The</w:t>
      </w:r>
      <w:r w:rsidR="000863FF" w:rsidRPr="002E703D">
        <w:rPr>
          <w:rFonts w:ascii="Times New Roman" w:eastAsia="Arial Unicode MS" w:hAnsi="Times New Roman" w:cs="Times New Roman"/>
          <w:sz w:val="24"/>
          <w:szCs w:val="24"/>
          <w:u w:color="000000"/>
        </w:rPr>
        <w:t xml:space="preserve"> </w:t>
      </w:r>
      <w:r w:rsidR="001C1507">
        <w:rPr>
          <w:rFonts w:ascii="Times New Roman" w:hAnsi="Times New Roman" w:cs="Times New Roman"/>
          <w:color w:val="000000"/>
          <w:sz w:val="24"/>
          <w:szCs w:val="24"/>
        </w:rPr>
        <w:t>NCEH/ATSDR OMB PRA</w:t>
      </w:r>
      <w:r w:rsidR="004926F5">
        <w:rPr>
          <w:rFonts w:ascii="Times New Roman" w:hAnsi="Times New Roman" w:cs="Times New Roman"/>
          <w:color w:val="000000"/>
          <w:sz w:val="24"/>
          <w:szCs w:val="24"/>
        </w:rPr>
        <w:t xml:space="preserve"> </w:t>
      </w:r>
      <w:r w:rsidR="008E6AE2">
        <w:rPr>
          <w:rFonts w:ascii="Times New Roman" w:hAnsi="Times New Roman" w:cs="Times New Roman"/>
          <w:color w:val="000000"/>
          <w:sz w:val="24"/>
          <w:szCs w:val="24"/>
        </w:rPr>
        <w:t>C</w:t>
      </w:r>
      <w:r w:rsidR="0090146B">
        <w:rPr>
          <w:rFonts w:ascii="Times New Roman" w:hAnsi="Times New Roman" w:cs="Times New Roman"/>
          <w:color w:val="000000"/>
          <w:sz w:val="24"/>
          <w:szCs w:val="24"/>
        </w:rPr>
        <w:t>ontact</w:t>
      </w:r>
      <w:r w:rsidR="001C1507" w:rsidRPr="002E703D" w:rsidDel="001C1507">
        <w:rPr>
          <w:rFonts w:ascii="Times New Roman" w:eastAsia="Arial Unicode MS" w:hAnsi="Times New Roman" w:cs="Times New Roman"/>
          <w:sz w:val="24"/>
          <w:szCs w:val="24"/>
          <w:u w:color="000000"/>
        </w:rPr>
        <w:t xml:space="preserve"> </w:t>
      </w:r>
      <w:r w:rsidR="000863FF" w:rsidRPr="002E703D">
        <w:rPr>
          <w:rFonts w:ascii="Times New Roman" w:eastAsia="Arial Unicode MS" w:hAnsi="Times New Roman" w:cs="Times New Roman"/>
          <w:sz w:val="24"/>
          <w:szCs w:val="24"/>
          <w:u w:color="000000"/>
        </w:rPr>
        <w:t xml:space="preserve">serves in the role of </w:t>
      </w:r>
      <w:r w:rsidR="001F1A25">
        <w:rPr>
          <w:rFonts w:ascii="Times New Roman" w:eastAsia="Arial Unicode MS" w:hAnsi="Times New Roman" w:cs="Times New Roman"/>
          <w:sz w:val="24"/>
          <w:szCs w:val="24"/>
          <w:u w:color="000000"/>
        </w:rPr>
        <w:t xml:space="preserve">the </w:t>
      </w:r>
      <w:r w:rsidR="000863FF" w:rsidRPr="002E703D">
        <w:rPr>
          <w:rFonts w:ascii="Times New Roman" w:eastAsia="Arial Unicode MS" w:hAnsi="Times New Roman" w:cs="Times New Roman"/>
          <w:sz w:val="24"/>
          <w:szCs w:val="24"/>
          <w:u w:color="000000"/>
        </w:rPr>
        <w:t xml:space="preserve">ICRL. The ICRL oversees the clearance process for individual </w:t>
      </w:r>
      <w:r w:rsidR="00D00BE4" w:rsidRPr="002E703D">
        <w:rPr>
          <w:rFonts w:ascii="Times New Roman" w:eastAsia="Arial Unicode MS" w:hAnsi="Times New Roman" w:cs="Times New Roman"/>
          <w:sz w:val="24"/>
          <w:szCs w:val="24"/>
          <w:u w:color="000000"/>
        </w:rPr>
        <w:t>G</w:t>
      </w:r>
      <w:r w:rsidR="000863FF" w:rsidRPr="002E703D">
        <w:rPr>
          <w:rFonts w:ascii="Times New Roman" w:eastAsia="Arial Unicode MS" w:hAnsi="Times New Roman" w:cs="Times New Roman"/>
          <w:sz w:val="24"/>
          <w:szCs w:val="24"/>
          <w:u w:color="000000"/>
        </w:rPr>
        <w:t xml:space="preserve">enICs. Information about the Generic ICR and how to submit a GenIC is distributed to ATSDR program officials (Steps for </w:t>
      </w:r>
      <w:r w:rsidR="0004239B">
        <w:rPr>
          <w:rFonts w:ascii="Times New Roman" w:eastAsia="Arial Unicode MS" w:hAnsi="Times New Roman" w:cs="Times New Roman"/>
          <w:sz w:val="24"/>
          <w:szCs w:val="24"/>
          <w:u w:color="000000"/>
        </w:rPr>
        <w:t>Conducting an</w:t>
      </w:r>
      <w:r w:rsidR="000A1684" w:rsidRPr="002E703D">
        <w:rPr>
          <w:rFonts w:ascii="Times New Roman" w:eastAsia="Arial Unicode MS" w:hAnsi="Times New Roman" w:cs="Times New Roman"/>
          <w:sz w:val="24"/>
          <w:szCs w:val="24"/>
          <w:u w:color="000000"/>
        </w:rPr>
        <w:t xml:space="preserve"> ACE</w:t>
      </w:r>
      <w:r w:rsidR="0004239B">
        <w:rPr>
          <w:rFonts w:ascii="Times New Roman" w:eastAsia="Arial Unicode MS" w:hAnsi="Times New Roman" w:cs="Times New Roman"/>
          <w:sz w:val="24"/>
          <w:szCs w:val="24"/>
          <w:u w:color="000000"/>
        </w:rPr>
        <w:t xml:space="preserve"> Investigation</w:t>
      </w:r>
      <w:r w:rsidR="000863FF" w:rsidRPr="002E703D">
        <w:rPr>
          <w:rFonts w:ascii="Times New Roman" w:eastAsia="Arial Unicode MS" w:hAnsi="Times New Roman" w:cs="Times New Roman"/>
          <w:sz w:val="24"/>
          <w:szCs w:val="24"/>
          <w:u w:color="000000"/>
        </w:rPr>
        <w:t xml:space="preserve">, </w:t>
      </w:r>
      <w:r w:rsidR="000863FF" w:rsidRPr="004926F5">
        <w:rPr>
          <w:rFonts w:ascii="Times New Roman" w:eastAsia="Arial Unicode MS" w:hAnsi="Times New Roman" w:cs="Times New Roman"/>
          <w:sz w:val="24"/>
          <w:szCs w:val="24"/>
          <w:u w:color="000000"/>
        </w:rPr>
        <w:t xml:space="preserve">Attachment </w:t>
      </w:r>
      <w:r w:rsidR="00843B55" w:rsidRPr="004926F5">
        <w:rPr>
          <w:rFonts w:ascii="Times New Roman" w:eastAsia="Arial Unicode MS" w:hAnsi="Times New Roman" w:cs="Times New Roman"/>
          <w:sz w:val="24"/>
          <w:szCs w:val="24"/>
          <w:u w:color="000000"/>
        </w:rPr>
        <w:t>6</w:t>
      </w:r>
      <w:r w:rsidR="000863FF" w:rsidRPr="002E703D">
        <w:rPr>
          <w:rFonts w:ascii="Times New Roman" w:eastAsia="Arial Unicode MS" w:hAnsi="Times New Roman" w:cs="Times New Roman"/>
          <w:sz w:val="24"/>
          <w:szCs w:val="24"/>
          <w:u w:color="000000"/>
        </w:rPr>
        <w:t xml:space="preserve">). The ICRL </w:t>
      </w:r>
      <w:r w:rsidR="001F1A25">
        <w:rPr>
          <w:rFonts w:ascii="Times New Roman" w:eastAsia="Arial Unicode MS" w:hAnsi="Times New Roman" w:cs="Times New Roman"/>
          <w:sz w:val="24"/>
          <w:szCs w:val="24"/>
          <w:u w:color="000000"/>
        </w:rPr>
        <w:t xml:space="preserve">will </w:t>
      </w:r>
      <w:r w:rsidR="000863FF" w:rsidRPr="002E703D">
        <w:rPr>
          <w:rFonts w:ascii="Times New Roman" w:eastAsia="Arial Unicode MS" w:hAnsi="Times New Roman" w:cs="Times New Roman"/>
          <w:sz w:val="24"/>
          <w:szCs w:val="24"/>
          <w:u w:color="000000"/>
        </w:rPr>
        <w:t>maintain</w:t>
      </w:r>
      <w:r w:rsidR="001F1A25">
        <w:rPr>
          <w:rFonts w:ascii="Times New Roman" w:eastAsia="Arial Unicode MS" w:hAnsi="Times New Roman" w:cs="Times New Roman"/>
          <w:sz w:val="24"/>
          <w:szCs w:val="24"/>
          <w:u w:color="000000"/>
        </w:rPr>
        <w:t xml:space="preserve"> the</w:t>
      </w:r>
      <w:r w:rsidR="000863FF" w:rsidRPr="002E703D">
        <w:rPr>
          <w:rFonts w:ascii="Times New Roman" w:eastAsia="Arial Unicode MS" w:hAnsi="Times New Roman" w:cs="Times New Roman"/>
          <w:sz w:val="24"/>
          <w:szCs w:val="24"/>
          <w:u w:color="000000"/>
        </w:rPr>
        <w:t xml:space="preserve"> library of data collection forms that may be accessed by ATSDR programs initiating new investigations. Upon the completion of an </w:t>
      </w:r>
      <w:r w:rsidR="004B6E3C">
        <w:rPr>
          <w:rFonts w:ascii="Times New Roman" w:eastAsia="Arial Unicode MS" w:hAnsi="Times New Roman" w:cs="Times New Roman"/>
          <w:sz w:val="24"/>
          <w:szCs w:val="24"/>
          <w:u w:color="000000"/>
        </w:rPr>
        <w:t xml:space="preserve">approved ACE </w:t>
      </w:r>
      <w:r w:rsidR="000863FF" w:rsidRPr="002E703D">
        <w:rPr>
          <w:rFonts w:ascii="Times New Roman" w:eastAsia="Arial Unicode MS" w:hAnsi="Times New Roman" w:cs="Times New Roman"/>
          <w:sz w:val="24"/>
          <w:szCs w:val="24"/>
          <w:u w:color="000000"/>
        </w:rPr>
        <w:t xml:space="preserve">investigation, the ICRL </w:t>
      </w:r>
      <w:r w:rsidR="00593746">
        <w:rPr>
          <w:rFonts w:ascii="Times New Roman" w:eastAsia="Arial Unicode MS" w:hAnsi="Times New Roman" w:cs="Times New Roman"/>
          <w:sz w:val="24"/>
          <w:szCs w:val="24"/>
          <w:u w:color="000000"/>
        </w:rPr>
        <w:t xml:space="preserve">will </w:t>
      </w:r>
      <w:r w:rsidR="000863FF" w:rsidRPr="002E703D">
        <w:rPr>
          <w:rFonts w:ascii="Times New Roman" w:eastAsia="Arial Unicode MS" w:hAnsi="Times New Roman" w:cs="Times New Roman"/>
          <w:sz w:val="24"/>
          <w:szCs w:val="24"/>
          <w:u w:color="000000"/>
        </w:rPr>
        <w:t>place the data collection instrument</w:t>
      </w:r>
      <w:r w:rsidR="00FB7EA7">
        <w:rPr>
          <w:rFonts w:ascii="Times New Roman" w:eastAsia="Arial Unicode MS" w:hAnsi="Times New Roman" w:cs="Times New Roman"/>
          <w:sz w:val="24"/>
          <w:szCs w:val="24"/>
          <w:u w:color="000000"/>
        </w:rPr>
        <w:t>(</w:t>
      </w:r>
      <w:r w:rsidR="000863FF" w:rsidRPr="002E703D">
        <w:rPr>
          <w:rFonts w:ascii="Times New Roman" w:eastAsia="Arial Unicode MS" w:hAnsi="Times New Roman" w:cs="Times New Roman"/>
          <w:sz w:val="24"/>
          <w:szCs w:val="24"/>
          <w:u w:color="000000"/>
        </w:rPr>
        <w:t>s</w:t>
      </w:r>
      <w:r w:rsidR="00FB7EA7">
        <w:rPr>
          <w:rFonts w:ascii="Times New Roman" w:eastAsia="Arial Unicode MS" w:hAnsi="Times New Roman" w:cs="Times New Roman"/>
          <w:sz w:val="24"/>
          <w:szCs w:val="24"/>
          <w:u w:color="000000"/>
        </w:rPr>
        <w:t>)</w:t>
      </w:r>
      <w:r w:rsidR="000863FF" w:rsidRPr="002E703D">
        <w:rPr>
          <w:rFonts w:ascii="Times New Roman" w:eastAsia="Arial Unicode MS" w:hAnsi="Times New Roman" w:cs="Times New Roman"/>
          <w:sz w:val="24"/>
          <w:szCs w:val="24"/>
          <w:u w:color="000000"/>
        </w:rPr>
        <w:t xml:space="preserve"> into the library.</w:t>
      </w:r>
      <w:r w:rsidR="000863FF" w:rsidRPr="0088414A">
        <w:rPr>
          <w:rFonts w:ascii="Times New Roman" w:eastAsia="Arial Unicode MS" w:hAnsi="Times New Roman" w:cs="Times New Roman"/>
          <w:sz w:val="24"/>
          <w:szCs w:val="24"/>
          <w:u w:color="000000"/>
        </w:rPr>
        <w:t xml:space="preserve"> </w:t>
      </w:r>
    </w:p>
    <w:p w14:paraId="742CE341" w14:textId="77777777" w:rsidR="000863FF" w:rsidRPr="0088414A" w:rsidRDefault="000863FF" w:rsidP="000863FF">
      <w:pPr>
        <w:spacing w:after="0" w:line="240" w:lineRule="auto"/>
        <w:rPr>
          <w:rFonts w:ascii="Times New Roman" w:eastAsia="Arial Unicode MS" w:hAnsi="Times New Roman" w:cs="Times New Roman"/>
          <w:sz w:val="24"/>
          <w:szCs w:val="24"/>
          <w:u w:color="000000"/>
        </w:rPr>
      </w:pPr>
    </w:p>
    <w:p w14:paraId="7917236E" w14:textId="428A7063" w:rsidR="000863FF" w:rsidRPr="0088414A" w:rsidRDefault="000863FF" w:rsidP="001465E4">
      <w:pPr>
        <w:pStyle w:val="Default"/>
        <w:spacing w:after="200"/>
        <w:rPr>
          <w:rFonts w:eastAsia="Arial Unicode MS"/>
          <w:u w:color="000000"/>
        </w:rPr>
      </w:pPr>
      <w:r w:rsidRPr="001465E4">
        <w:t xml:space="preserve">Each ACE </w:t>
      </w:r>
      <w:r w:rsidR="00D00BE4" w:rsidRPr="001465E4">
        <w:t xml:space="preserve">investigation </w:t>
      </w:r>
      <w:r w:rsidR="00CD36F8" w:rsidRPr="001465E4">
        <w:t xml:space="preserve">GenIC </w:t>
      </w:r>
      <w:r w:rsidRPr="001465E4">
        <w:t xml:space="preserve">request is closely reviewed by the ICRL based on </w:t>
      </w:r>
      <w:r w:rsidR="007B526B" w:rsidRPr="001465E4">
        <w:t>the</w:t>
      </w:r>
      <w:r w:rsidRPr="001465E4">
        <w:t xml:space="preserve"> predefined</w:t>
      </w:r>
      <w:r w:rsidRPr="0088414A">
        <w:rPr>
          <w:rFonts w:eastAsia="Arial Unicode MS"/>
          <w:u w:color="000000"/>
        </w:rPr>
        <w:t xml:space="preserve"> set of criteria</w:t>
      </w:r>
      <w:r w:rsidR="007B526B">
        <w:rPr>
          <w:rFonts w:eastAsia="Arial Unicode MS"/>
          <w:u w:color="000000"/>
        </w:rPr>
        <w:t xml:space="preserve"> (the “scope”) of the ACE </w:t>
      </w:r>
      <w:r w:rsidR="007E4D2C">
        <w:rPr>
          <w:rFonts w:eastAsia="Arial Unicode MS"/>
          <w:u w:color="000000"/>
        </w:rPr>
        <w:t>Investigations Generic ICR</w:t>
      </w:r>
      <w:r w:rsidRPr="0088414A">
        <w:rPr>
          <w:rFonts w:eastAsia="Arial Unicode MS"/>
          <w:u w:color="000000"/>
        </w:rPr>
        <w:t xml:space="preserve">. The “Request for Assessment of Chemical Exposures Investigation” </w:t>
      </w:r>
      <w:r w:rsidRPr="0090146B">
        <w:rPr>
          <w:rFonts w:eastAsia="Arial Unicode MS"/>
          <w:u w:color="000000"/>
        </w:rPr>
        <w:t>(</w:t>
      </w:r>
      <w:r w:rsidRPr="004926F5">
        <w:rPr>
          <w:rFonts w:eastAsia="Arial Unicode MS"/>
          <w:u w:color="000000"/>
        </w:rPr>
        <w:t xml:space="preserve">Attachment </w:t>
      </w:r>
      <w:r w:rsidR="00843B55" w:rsidRPr="004926F5">
        <w:rPr>
          <w:rFonts w:eastAsia="Arial Unicode MS"/>
          <w:u w:color="000000"/>
        </w:rPr>
        <w:t>3</w:t>
      </w:r>
      <w:r w:rsidRPr="0090146B">
        <w:rPr>
          <w:rFonts w:eastAsia="Arial Unicode MS"/>
          <w:u w:color="000000"/>
        </w:rPr>
        <w:t xml:space="preserve">) </w:t>
      </w:r>
      <w:r w:rsidR="008A30C7" w:rsidRPr="004E6D09">
        <w:rPr>
          <w:rFonts w:eastAsia="Arial Unicode MS"/>
          <w:u w:color="000000"/>
        </w:rPr>
        <w:t>and</w:t>
      </w:r>
      <w:r w:rsidR="008A30C7">
        <w:rPr>
          <w:rFonts w:eastAsia="Arial Unicode MS"/>
          <w:u w:color="000000"/>
        </w:rPr>
        <w:t xml:space="preserve"> Supporting Statement B </w:t>
      </w:r>
      <w:r w:rsidRPr="0088414A">
        <w:rPr>
          <w:rFonts w:eastAsia="Arial Unicode MS"/>
          <w:u w:color="000000"/>
        </w:rPr>
        <w:t xml:space="preserve">serves as the GenIC package for each ACE investigation. </w:t>
      </w:r>
    </w:p>
    <w:p w14:paraId="07B725AE" w14:textId="77777777" w:rsidR="000863FF" w:rsidRPr="007B50C2" w:rsidRDefault="000863FF" w:rsidP="00D31F0F">
      <w:pPr>
        <w:spacing w:after="0" w:line="240" w:lineRule="auto"/>
        <w:rPr>
          <w:rFonts w:ascii="Times New Roman" w:eastAsia="Arial Unicode MS" w:hAnsi="Times New Roman" w:cs="Times New Roman"/>
          <w:b/>
          <w:sz w:val="24"/>
          <w:szCs w:val="24"/>
          <w:u w:color="000000"/>
        </w:rPr>
      </w:pPr>
    </w:p>
    <w:p w14:paraId="27B7C773" w14:textId="4FC1FC09" w:rsidR="003A3888" w:rsidRDefault="00CF4FD0" w:rsidP="000A7146">
      <w:pPr>
        <w:pStyle w:val="Heading1"/>
        <w:spacing w:before="0"/>
      </w:pPr>
      <w:bookmarkStart w:id="10" w:name="_Toc498951013"/>
      <w:r>
        <w:t>A.</w:t>
      </w:r>
      <w:r w:rsidR="00164EF2" w:rsidRPr="007B50C2">
        <w:t xml:space="preserve">8. Comments in Response to the Federal Register Notice and Efforts to Consult Outside the Agency </w:t>
      </w:r>
      <w:bookmarkEnd w:id="10"/>
    </w:p>
    <w:p w14:paraId="182D3B49" w14:textId="3F25C9B4" w:rsidR="00164EF2" w:rsidRPr="007B50C2" w:rsidRDefault="00164EF2" w:rsidP="000A7146">
      <w:pPr>
        <w:pStyle w:val="Heading1"/>
        <w:spacing w:before="0"/>
      </w:pPr>
    </w:p>
    <w:p w14:paraId="64913DD7" w14:textId="092A5EDD" w:rsidR="00274A84" w:rsidRDefault="00274A84" w:rsidP="00274A84">
      <w:pPr>
        <w:spacing w:after="0" w:line="240" w:lineRule="auto"/>
        <w:rPr>
          <w:rFonts w:ascii="Times New Roman" w:hAnsi="Times New Roman" w:cs="Times New Roman"/>
          <w:sz w:val="24"/>
          <w:szCs w:val="24"/>
        </w:rPr>
      </w:pPr>
      <w:r w:rsidRPr="00387D9C">
        <w:rPr>
          <w:rFonts w:ascii="Times New Roman" w:hAnsi="Times New Roman" w:cs="Times New Roman"/>
          <w:sz w:val="24"/>
          <w:szCs w:val="24"/>
        </w:rPr>
        <w:t>ATSDR previously published a “Proposed Data Collection Submitted for Public Comment and Recommendations” notice on August 30, 2017</w:t>
      </w:r>
      <w:r>
        <w:rPr>
          <w:rFonts w:ascii="Times New Roman" w:hAnsi="Times New Roman" w:cs="Times New Roman"/>
          <w:sz w:val="24"/>
          <w:szCs w:val="24"/>
        </w:rPr>
        <w:t>,</w:t>
      </w:r>
      <w:r w:rsidRPr="00387D9C">
        <w:rPr>
          <w:rFonts w:ascii="Times New Roman" w:hAnsi="Times New Roman" w:cs="Times New Roman"/>
          <w:sz w:val="24"/>
          <w:szCs w:val="24"/>
        </w:rPr>
        <w:t xml:space="preserve"> </w:t>
      </w:r>
      <w:r>
        <w:rPr>
          <w:rFonts w:ascii="Times New Roman" w:hAnsi="Times New Roman" w:cs="Times New Roman"/>
          <w:sz w:val="24"/>
          <w:szCs w:val="24"/>
        </w:rPr>
        <w:t>Volume 82</w:t>
      </w:r>
      <w:r w:rsidR="000F5607">
        <w:rPr>
          <w:rFonts w:ascii="Times New Roman" w:hAnsi="Times New Roman" w:cs="Times New Roman"/>
          <w:sz w:val="24"/>
          <w:szCs w:val="24"/>
        </w:rPr>
        <w:t>, Number</w:t>
      </w:r>
      <w:r>
        <w:rPr>
          <w:rFonts w:ascii="Times New Roman" w:hAnsi="Times New Roman" w:cs="Times New Roman"/>
          <w:sz w:val="24"/>
          <w:szCs w:val="24"/>
        </w:rPr>
        <w:t xml:space="preserve"> 167, Page </w:t>
      </w:r>
      <w:r w:rsidRPr="00E26175">
        <w:rPr>
          <w:rFonts w:ascii="Times New Roman" w:hAnsi="Times New Roman" w:cs="Times New Roman"/>
          <w:sz w:val="24"/>
          <w:szCs w:val="24"/>
        </w:rPr>
        <w:t>41263</w:t>
      </w:r>
      <w:r>
        <w:rPr>
          <w:rFonts w:ascii="Times New Roman" w:hAnsi="Times New Roman" w:cs="Times New Roman"/>
          <w:sz w:val="24"/>
          <w:szCs w:val="24"/>
        </w:rPr>
        <w:t xml:space="preserve"> </w:t>
      </w:r>
      <w:r w:rsidRPr="00387D9C">
        <w:rPr>
          <w:rFonts w:ascii="Times New Roman" w:hAnsi="Times New Roman" w:cs="Times New Roman"/>
          <w:sz w:val="24"/>
          <w:szCs w:val="24"/>
        </w:rPr>
        <w:t>to obtain comments from the public and affected agencies.  ATSDR did not receive c</w:t>
      </w:r>
      <w:r>
        <w:rPr>
          <w:rFonts w:ascii="Times New Roman" w:hAnsi="Times New Roman" w:cs="Times New Roman"/>
          <w:sz w:val="24"/>
          <w:szCs w:val="24"/>
        </w:rPr>
        <w:t>omments related to the 60-day notice.</w:t>
      </w:r>
    </w:p>
    <w:p w14:paraId="0241F4D8" w14:textId="77777777" w:rsidR="004D670C" w:rsidRDefault="004D670C" w:rsidP="00C82876">
      <w:pPr>
        <w:spacing w:after="0" w:line="240" w:lineRule="auto"/>
        <w:rPr>
          <w:rFonts w:ascii="Times New Roman" w:hAnsi="Times New Roman" w:cs="Times New Roman"/>
          <w:sz w:val="24"/>
          <w:szCs w:val="24"/>
        </w:rPr>
      </w:pPr>
    </w:p>
    <w:p w14:paraId="1A482668" w14:textId="01D1A1B1" w:rsidR="00C82876" w:rsidRDefault="00E63D67" w:rsidP="001465E4">
      <w:pPr>
        <w:pStyle w:val="Default"/>
        <w:spacing w:after="200"/>
      </w:pPr>
      <w:r w:rsidRPr="007B50C2">
        <w:t>Below is a list of individuals and groups outside of the agency who were consulted</w:t>
      </w:r>
      <w:r w:rsidR="007701D7" w:rsidRPr="007B50C2">
        <w:t xml:space="preserve"> </w:t>
      </w:r>
      <w:r w:rsidR="00AD7E8E" w:rsidRPr="007B50C2">
        <w:t>in 2010</w:t>
      </w:r>
      <w:r w:rsidR="00D27C94" w:rsidRPr="00F24968">
        <w:t xml:space="preserve"> to obtain their views on the availability of data, the clarity of instructions and information, and the completeness of the ACE protocol.</w:t>
      </w:r>
    </w:p>
    <w:p w14:paraId="5CF610D0" w14:textId="6234C66F" w:rsidR="00C82876" w:rsidRDefault="00C82876" w:rsidP="00CC1E0E">
      <w:pPr>
        <w:spacing w:after="0" w:line="240" w:lineRule="auto"/>
        <w:ind w:left="720"/>
        <w:rPr>
          <w:rFonts w:ascii="Times New Roman" w:hAnsi="Times New Roman" w:cs="Times New Roman"/>
          <w:sz w:val="24"/>
          <w:szCs w:val="24"/>
        </w:rPr>
      </w:pPr>
    </w:p>
    <w:p w14:paraId="66EFDBC5" w14:textId="1DAD86F1"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John G. Benitez, MD, MPH, FACMT, FAACT, FACPM, FAAEM</w:t>
      </w:r>
    </w:p>
    <w:p w14:paraId="1ACEF71A" w14:textId="1EC5382A"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Managing Director, Tennessee Poison Center</w:t>
      </w:r>
    </w:p>
    <w:p w14:paraId="10EA4E74" w14:textId="0F0868B8"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Associate Professor of Clinical Medicine (Medical Toxicology)</w:t>
      </w:r>
    </w:p>
    <w:p w14:paraId="07D07FDA" w14:textId="50A61CEE"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Vanderbilt University</w:t>
      </w:r>
    </w:p>
    <w:p w14:paraId="64C57B26" w14:textId="0FB0B83F"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501 Oxford House</w:t>
      </w:r>
    </w:p>
    <w:p w14:paraId="07126069" w14:textId="0998FDF1"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1161 21st Avenue South</w:t>
      </w:r>
    </w:p>
    <w:p w14:paraId="67095C6E" w14:textId="4D52AABE"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Nashville, TN 37232-4632</w:t>
      </w:r>
    </w:p>
    <w:p w14:paraId="6D2BE251" w14:textId="776D0A98"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Phone 615-936-0760</w:t>
      </w:r>
    </w:p>
    <w:p w14:paraId="47962F04" w14:textId="42B43864" w:rsidR="00D55ACF" w:rsidRPr="007B50C2" w:rsidRDefault="00D55ACF" w:rsidP="00CC1E0E">
      <w:pPr>
        <w:spacing w:line="240" w:lineRule="auto"/>
        <w:ind w:left="720"/>
        <w:rPr>
          <w:rFonts w:ascii="Times New Roman" w:hAnsi="Times New Roman" w:cs="Times New Roman"/>
          <w:sz w:val="24"/>
          <w:szCs w:val="24"/>
        </w:rPr>
      </w:pPr>
      <w:r w:rsidRPr="007B50C2">
        <w:rPr>
          <w:rFonts w:ascii="Times New Roman" w:hAnsi="Times New Roman" w:cs="Times New Roman"/>
          <w:sz w:val="24"/>
          <w:szCs w:val="24"/>
        </w:rPr>
        <w:t xml:space="preserve">Email: </w:t>
      </w:r>
      <w:hyperlink r:id="rId11" w:history="1">
        <w:r w:rsidRPr="007B50C2">
          <w:rPr>
            <w:rStyle w:val="Hyperlink"/>
            <w:rFonts w:ascii="Times New Roman" w:hAnsi="Times New Roman" w:cs="Times New Roman"/>
            <w:sz w:val="24"/>
            <w:szCs w:val="24"/>
          </w:rPr>
          <w:t>John.Benitez@vanderbilt.edu</w:t>
        </w:r>
      </w:hyperlink>
    </w:p>
    <w:p w14:paraId="67969460" w14:textId="16E41F8F" w:rsidR="00D55ACF" w:rsidRPr="007B50C2" w:rsidRDefault="00D55ACF" w:rsidP="00CC1E0E">
      <w:pPr>
        <w:spacing w:after="0" w:line="240" w:lineRule="auto"/>
        <w:ind w:firstLine="720"/>
        <w:rPr>
          <w:rFonts w:ascii="Times New Roman" w:hAnsi="Times New Roman" w:cs="Times New Roman"/>
          <w:sz w:val="24"/>
          <w:szCs w:val="24"/>
        </w:rPr>
      </w:pPr>
      <w:r w:rsidRPr="007B50C2">
        <w:rPr>
          <w:rFonts w:ascii="Times New Roman" w:hAnsi="Times New Roman" w:cs="Times New Roman"/>
          <w:sz w:val="24"/>
          <w:szCs w:val="24"/>
        </w:rPr>
        <w:t>John A. Curtis, M.D.</w:t>
      </w:r>
    </w:p>
    <w:p w14:paraId="16C7249C" w14:textId="489B7283"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Assistant Professor of Emergency Medicine</w:t>
      </w:r>
    </w:p>
    <w:p w14:paraId="70D42034" w14:textId="0E84E2F6"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Associate Director, Fellowship in Medical Toxicology</w:t>
      </w:r>
    </w:p>
    <w:p w14:paraId="14E45930" w14:textId="1B03A2E7"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Drexel University College of Medicine</w:t>
      </w:r>
    </w:p>
    <w:p w14:paraId="173E484D" w14:textId="758D3FD9"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Philadelphia, PA</w:t>
      </w:r>
    </w:p>
    <w:p w14:paraId="4B687ED9" w14:textId="30CFDC5E" w:rsidR="00D55ACF" w:rsidRPr="007B50C2" w:rsidRDefault="00D55ACF" w:rsidP="00CC1E0E">
      <w:pPr>
        <w:spacing w:line="240" w:lineRule="auto"/>
        <w:ind w:left="720"/>
        <w:rPr>
          <w:rFonts w:ascii="Times New Roman" w:hAnsi="Times New Roman" w:cs="Times New Roman"/>
          <w:sz w:val="24"/>
          <w:szCs w:val="24"/>
        </w:rPr>
      </w:pPr>
      <w:r w:rsidRPr="007B50C2">
        <w:rPr>
          <w:rFonts w:ascii="Times New Roman" w:hAnsi="Times New Roman" w:cs="Times New Roman"/>
          <w:sz w:val="24"/>
          <w:szCs w:val="24"/>
        </w:rPr>
        <w:t xml:space="preserve">Email: </w:t>
      </w:r>
      <w:hyperlink r:id="rId12" w:history="1">
        <w:r w:rsidRPr="007B50C2">
          <w:rPr>
            <w:rStyle w:val="Hyperlink"/>
            <w:rFonts w:ascii="Times New Roman" w:hAnsi="Times New Roman" w:cs="Times New Roman"/>
            <w:sz w:val="24"/>
            <w:szCs w:val="24"/>
          </w:rPr>
          <w:t>johncurtismd@gmail.com</w:t>
        </w:r>
      </w:hyperlink>
    </w:p>
    <w:p w14:paraId="02D7329D" w14:textId="5E495F46" w:rsidR="00D55ACF" w:rsidRPr="007B50C2" w:rsidRDefault="00D55ACF" w:rsidP="00CC1E0E">
      <w:pPr>
        <w:spacing w:after="0" w:line="240" w:lineRule="auto"/>
        <w:ind w:firstLine="720"/>
        <w:rPr>
          <w:rFonts w:ascii="Times New Roman" w:hAnsi="Times New Roman" w:cs="Times New Roman"/>
          <w:sz w:val="24"/>
          <w:szCs w:val="24"/>
        </w:rPr>
      </w:pPr>
      <w:r w:rsidRPr="007B50C2">
        <w:rPr>
          <w:rFonts w:ascii="Times New Roman" w:hAnsi="Times New Roman" w:cs="Times New Roman"/>
          <w:sz w:val="24"/>
          <w:szCs w:val="24"/>
        </w:rPr>
        <w:t>Erik R. Svendsen, PhD MS</w:t>
      </w:r>
    </w:p>
    <w:p w14:paraId="14BD541B" w14:textId="3FD8E103"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Associate Professor</w:t>
      </w:r>
    </w:p>
    <w:p w14:paraId="3E504396" w14:textId="7E3D0F18"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Tulane University School of Public Health and Tropical Medicine</w:t>
      </w:r>
    </w:p>
    <w:p w14:paraId="283DAFAE" w14:textId="07791837"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Department of Global Environmental Health Sciences</w:t>
      </w:r>
    </w:p>
    <w:p w14:paraId="6189660C" w14:textId="4BA29945"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ENHS SL-29</w:t>
      </w:r>
    </w:p>
    <w:p w14:paraId="6F1CD145" w14:textId="37DEDB1C"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1440 Canal St., Suite 2100</w:t>
      </w:r>
    </w:p>
    <w:p w14:paraId="3F952805" w14:textId="7B88A25A"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New Orleans, LA 70112</w:t>
      </w:r>
    </w:p>
    <w:p w14:paraId="582D2D7E" w14:textId="43C94716"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Phone: 504-988-7314</w:t>
      </w:r>
    </w:p>
    <w:p w14:paraId="58372745" w14:textId="550820BD" w:rsidR="00D55ACF" w:rsidRDefault="00D55ACF" w:rsidP="007D245A">
      <w:pPr>
        <w:spacing w:after="0" w:line="240" w:lineRule="auto"/>
        <w:ind w:left="720"/>
        <w:rPr>
          <w:rStyle w:val="Hyperlink"/>
          <w:rFonts w:ascii="Times New Roman" w:hAnsi="Times New Roman" w:cs="Times New Roman"/>
          <w:sz w:val="24"/>
          <w:szCs w:val="24"/>
        </w:rPr>
      </w:pPr>
      <w:r w:rsidRPr="007B50C2">
        <w:rPr>
          <w:rFonts w:ascii="Times New Roman" w:hAnsi="Times New Roman" w:cs="Times New Roman"/>
          <w:sz w:val="24"/>
          <w:szCs w:val="24"/>
        </w:rPr>
        <w:t xml:space="preserve">Email: </w:t>
      </w:r>
      <w:hyperlink r:id="rId13" w:history="1">
        <w:r w:rsidRPr="007B50C2">
          <w:rPr>
            <w:rStyle w:val="Hyperlink"/>
            <w:rFonts w:ascii="Times New Roman" w:hAnsi="Times New Roman" w:cs="Times New Roman"/>
            <w:sz w:val="24"/>
            <w:szCs w:val="24"/>
          </w:rPr>
          <w:t>esvendse@tulane.edu</w:t>
        </w:r>
      </w:hyperlink>
    </w:p>
    <w:p w14:paraId="33DCC8D4" w14:textId="77777777" w:rsidR="00387D9C" w:rsidRPr="007B50C2" w:rsidRDefault="00387D9C" w:rsidP="007D245A">
      <w:pPr>
        <w:spacing w:after="0" w:line="240" w:lineRule="auto"/>
        <w:ind w:left="720"/>
        <w:rPr>
          <w:rFonts w:ascii="Times New Roman" w:hAnsi="Times New Roman" w:cs="Times New Roman"/>
          <w:sz w:val="24"/>
          <w:szCs w:val="24"/>
        </w:rPr>
      </w:pPr>
    </w:p>
    <w:p w14:paraId="446625CE" w14:textId="77777777" w:rsidR="00E26175" w:rsidRPr="00387D9C" w:rsidRDefault="00E26175" w:rsidP="00984E9A">
      <w:pPr>
        <w:spacing w:after="0" w:line="240" w:lineRule="auto"/>
        <w:rPr>
          <w:rFonts w:ascii="Times New Roman" w:hAnsi="Times New Roman" w:cs="Times New Roman"/>
          <w:sz w:val="24"/>
          <w:szCs w:val="24"/>
        </w:rPr>
      </w:pPr>
    </w:p>
    <w:p w14:paraId="77EBA3EA" w14:textId="0B154A71" w:rsidR="00164EF2" w:rsidRPr="002A581D" w:rsidRDefault="00CF4FD0" w:rsidP="000A7146">
      <w:pPr>
        <w:pStyle w:val="Heading1"/>
        <w:spacing w:before="0"/>
      </w:pPr>
      <w:bookmarkStart w:id="11" w:name="_Toc498951015"/>
      <w:r>
        <w:t>A.</w:t>
      </w:r>
      <w:r w:rsidR="00164EF2" w:rsidRPr="002A581D">
        <w:t>9. Explanation of Any Payment or Gift to Respondents</w:t>
      </w:r>
      <w:bookmarkEnd w:id="11"/>
      <w:r w:rsidR="00164EF2" w:rsidRPr="002A581D">
        <w:t xml:space="preserve"> </w:t>
      </w:r>
    </w:p>
    <w:p w14:paraId="25FC4D28" w14:textId="77777777" w:rsidR="00C4585C" w:rsidRPr="002A581D" w:rsidRDefault="00C4585C" w:rsidP="00164EF2">
      <w:pPr>
        <w:pStyle w:val="Default"/>
        <w:rPr>
          <w:color w:val="4F81BD" w:themeColor="accent1"/>
        </w:rPr>
      </w:pPr>
    </w:p>
    <w:p w14:paraId="5B28C8D4" w14:textId="77777777" w:rsidR="00C4585C" w:rsidRPr="002A581D" w:rsidRDefault="00C4585C" w:rsidP="007D245A">
      <w:pPr>
        <w:spacing w:after="0" w:line="240" w:lineRule="auto"/>
        <w:rPr>
          <w:rFonts w:ascii="Times New Roman" w:eastAsia="Arial Unicode MS" w:hAnsi="Times New Roman" w:cs="Times New Roman"/>
          <w:sz w:val="24"/>
          <w:szCs w:val="24"/>
          <w:u w:color="000000"/>
        </w:rPr>
      </w:pPr>
      <w:r w:rsidRPr="002A581D">
        <w:rPr>
          <w:rFonts w:ascii="Times New Roman" w:eastAsia="Arial Unicode MS" w:hAnsi="Times New Roman" w:cs="Times New Roman"/>
          <w:sz w:val="24"/>
          <w:szCs w:val="24"/>
          <w:u w:color="000000"/>
        </w:rPr>
        <w:t xml:space="preserve">Respondents </w:t>
      </w:r>
      <w:r w:rsidR="00F3376F">
        <w:rPr>
          <w:rFonts w:ascii="Times New Roman" w:eastAsia="Arial Unicode MS" w:hAnsi="Times New Roman" w:cs="Times New Roman"/>
          <w:sz w:val="24"/>
          <w:szCs w:val="24"/>
          <w:u w:color="000000"/>
        </w:rPr>
        <w:t xml:space="preserve">will </w:t>
      </w:r>
      <w:r w:rsidRPr="002A581D">
        <w:rPr>
          <w:rFonts w:ascii="Times New Roman" w:eastAsia="Arial Unicode MS" w:hAnsi="Times New Roman" w:cs="Times New Roman"/>
          <w:sz w:val="24"/>
          <w:szCs w:val="24"/>
          <w:u w:color="000000"/>
        </w:rPr>
        <w:t>receive no gift or payment for their participation in any information collections.</w:t>
      </w:r>
    </w:p>
    <w:p w14:paraId="46AD49ED" w14:textId="77777777" w:rsidR="00DC1F13" w:rsidRPr="002A581D" w:rsidRDefault="00DC1F13" w:rsidP="00D31F0F">
      <w:pPr>
        <w:spacing w:after="0" w:line="240" w:lineRule="auto"/>
        <w:rPr>
          <w:rFonts w:ascii="Times New Roman" w:eastAsia="Arial Unicode MS" w:hAnsi="Times New Roman" w:cs="Times New Roman"/>
          <w:sz w:val="24"/>
          <w:szCs w:val="24"/>
          <w:u w:color="000000"/>
        </w:rPr>
      </w:pPr>
    </w:p>
    <w:p w14:paraId="00F9EBEF" w14:textId="0B26E721" w:rsidR="00DC1F13" w:rsidRPr="00015EE9" w:rsidRDefault="00CF4FD0" w:rsidP="000A7146">
      <w:pPr>
        <w:pStyle w:val="Heading1"/>
        <w:spacing w:before="0"/>
      </w:pPr>
      <w:bookmarkStart w:id="12" w:name="_Toc498951016"/>
      <w:r>
        <w:t>A.</w:t>
      </w:r>
      <w:r w:rsidR="00164EF2" w:rsidRPr="00D11888">
        <w:t xml:space="preserve">10. </w:t>
      </w:r>
      <w:r w:rsidR="00C57D56">
        <w:t>Assurance of Confidentiality Provided to Respondents</w:t>
      </w:r>
      <w:bookmarkEnd w:id="12"/>
      <w:r w:rsidR="00C348B5">
        <w:t xml:space="preserve"> </w:t>
      </w:r>
    </w:p>
    <w:p w14:paraId="3E0EC87C" w14:textId="77777777" w:rsidR="004E0518" w:rsidRPr="009A501B" w:rsidRDefault="004E0518" w:rsidP="004E0518">
      <w:pPr>
        <w:pStyle w:val="Default"/>
        <w:rPr>
          <w:color w:val="4F81BD" w:themeColor="accent1"/>
        </w:rPr>
      </w:pPr>
    </w:p>
    <w:p w14:paraId="7FB866C5" w14:textId="63DF5A3B" w:rsidR="00020EDD" w:rsidRDefault="00B70171" w:rsidP="00020EDD">
      <w:pPr>
        <w:spacing w:line="240" w:lineRule="auto"/>
        <w:rPr>
          <w:rFonts w:ascii="Times New Roman" w:hAnsi="Times New Roman" w:cs="Times New Roman"/>
          <w:sz w:val="24"/>
          <w:szCs w:val="24"/>
        </w:rPr>
      </w:pPr>
      <w:r w:rsidRPr="005269B1">
        <w:rPr>
          <w:rFonts w:ascii="Times New Roman" w:hAnsi="Times New Roman" w:cs="Times New Roman"/>
          <w:sz w:val="24"/>
          <w:szCs w:val="24"/>
        </w:rPr>
        <w:t xml:space="preserve">This Generic ICR has been reviewed by the NCEH/ATSDR OMB PRA </w:t>
      </w:r>
      <w:r w:rsidR="00C122C9">
        <w:rPr>
          <w:rFonts w:ascii="Times New Roman" w:hAnsi="Times New Roman" w:cs="Times New Roman"/>
          <w:sz w:val="24"/>
          <w:szCs w:val="24"/>
        </w:rPr>
        <w:t>C</w:t>
      </w:r>
      <w:r w:rsidR="0090146B">
        <w:rPr>
          <w:rFonts w:ascii="Times New Roman" w:hAnsi="Times New Roman" w:cs="Times New Roman"/>
          <w:sz w:val="24"/>
          <w:szCs w:val="24"/>
        </w:rPr>
        <w:t>ontact</w:t>
      </w:r>
      <w:r w:rsidRPr="005269B1">
        <w:rPr>
          <w:rFonts w:ascii="Times New Roman" w:hAnsi="Times New Roman" w:cs="Times New Roman"/>
          <w:sz w:val="24"/>
          <w:szCs w:val="24"/>
        </w:rPr>
        <w:t xml:space="preserve"> who determined that the Privacy Act applies to this information collection. </w:t>
      </w:r>
      <w:r w:rsidRPr="002E63BD">
        <w:rPr>
          <w:rFonts w:ascii="Times New Roman" w:hAnsi="Times New Roman" w:cs="Times New Roman"/>
          <w:sz w:val="24"/>
          <w:szCs w:val="24"/>
        </w:rPr>
        <w:t>The applicable System of Records Notice (SORN) is ATSDR’s SORN 09-19-0001. Records of Pers</w:t>
      </w:r>
      <w:r w:rsidRPr="00020EDD">
        <w:rPr>
          <w:rFonts w:ascii="Times New Roman" w:hAnsi="Times New Roman" w:cs="Times New Roman"/>
          <w:sz w:val="24"/>
          <w:szCs w:val="24"/>
        </w:rPr>
        <w:t>ons Exposed or Potentially Exposed to Hazardous or Toxic Substances.</w:t>
      </w:r>
      <w:r w:rsidR="00020EDD">
        <w:rPr>
          <w:rFonts w:ascii="Times New Roman" w:hAnsi="Times New Roman" w:cs="Times New Roman"/>
          <w:sz w:val="24"/>
          <w:szCs w:val="24"/>
        </w:rPr>
        <w:t xml:space="preserve"> </w:t>
      </w:r>
      <w:r w:rsidR="00020EDD" w:rsidRPr="000E48F8">
        <w:rPr>
          <w:rFonts w:ascii="Times New Roman" w:hAnsi="Times New Roman" w:cs="Times New Roman"/>
          <w:sz w:val="24"/>
          <w:szCs w:val="24"/>
        </w:rPr>
        <w:t xml:space="preserve">Data are collected in collaboration with, or at the request of, the state, regional, local, or tribal health department. </w:t>
      </w:r>
      <w:r w:rsidR="00020EDD">
        <w:rPr>
          <w:rFonts w:ascii="Times New Roman" w:hAnsi="Times New Roman" w:cs="Times New Roman"/>
          <w:sz w:val="24"/>
          <w:szCs w:val="24"/>
        </w:rPr>
        <w:t>Respondent</w:t>
      </w:r>
      <w:r w:rsidR="00020EDD" w:rsidRPr="007C02D7">
        <w:rPr>
          <w:rFonts w:ascii="Times New Roman" w:hAnsi="Times New Roman" w:cs="Times New Roman"/>
          <w:sz w:val="24"/>
          <w:szCs w:val="24"/>
        </w:rPr>
        <w:t xml:space="preserve">s are assigned an ID number to serve as </w:t>
      </w:r>
      <w:r w:rsidR="00020EDD">
        <w:rPr>
          <w:rFonts w:ascii="Times New Roman" w:hAnsi="Times New Roman" w:cs="Times New Roman"/>
          <w:sz w:val="24"/>
          <w:szCs w:val="24"/>
        </w:rPr>
        <w:t>a link between their identity and their response data or their specimens.</w:t>
      </w:r>
      <w:r w:rsidR="00020EDD" w:rsidRPr="007C02D7">
        <w:rPr>
          <w:rFonts w:ascii="Times New Roman" w:hAnsi="Times New Roman" w:cs="Times New Roman"/>
          <w:sz w:val="24"/>
          <w:szCs w:val="24"/>
        </w:rPr>
        <w:t xml:space="preserve"> </w:t>
      </w:r>
      <w:r w:rsidR="00020EDD" w:rsidRPr="000E48F8">
        <w:rPr>
          <w:rFonts w:ascii="Times New Roman" w:hAnsi="Times New Roman" w:cs="Times New Roman"/>
          <w:sz w:val="24"/>
          <w:szCs w:val="24"/>
        </w:rPr>
        <w:t xml:space="preserve">Information in identifiable form (IIF) may be collected from or about the respondents affected by the incident only when essential to support objectives of the ACE investigation. </w:t>
      </w:r>
    </w:p>
    <w:p w14:paraId="7A677C1E" w14:textId="02E92A88" w:rsidR="00B70171" w:rsidRDefault="004318FF" w:rsidP="00B70171">
      <w:pPr>
        <w:spacing w:after="0" w:line="240" w:lineRule="auto"/>
        <w:rPr>
          <w:rFonts w:ascii="Times New Roman" w:hAnsi="Times New Roman" w:cs="Times New Roman"/>
          <w:sz w:val="24"/>
          <w:szCs w:val="24"/>
        </w:rPr>
      </w:pPr>
      <w:r w:rsidRPr="000E48F8">
        <w:rPr>
          <w:rFonts w:ascii="Times New Roman" w:hAnsi="Times New Roman" w:cs="Times New Roman"/>
          <w:sz w:val="24"/>
          <w:szCs w:val="24"/>
        </w:rPr>
        <w:t>During the field investigation</w:t>
      </w:r>
      <w:r>
        <w:rPr>
          <w:rFonts w:ascii="Times New Roman" w:hAnsi="Times New Roman" w:cs="Times New Roman"/>
          <w:sz w:val="24"/>
          <w:szCs w:val="24"/>
        </w:rPr>
        <w:t>, the following IIF may be</w:t>
      </w:r>
      <w:r w:rsidRPr="000E48F8">
        <w:rPr>
          <w:rFonts w:ascii="Times New Roman" w:hAnsi="Times New Roman" w:cs="Times New Roman"/>
          <w:sz w:val="24"/>
          <w:szCs w:val="24"/>
        </w:rPr>
        <w:t xml:space="preserve"> collected</w:t>
      </w:r>
      <w:r>
        <w:rPr>
          <w:rFonts w:ascii="Times New Roman" w:hAnsi="Times New Roman" w:cs="Times New Roman"/>
          <w:sz w:val="24"/>
          <w:szCs w:val="24"/>
        </w:rPr>
        <w:t xml:space="preserve"> when necessary</w:t>
      </w:r>
      <w:r w:rsidRPr="000E48F8">
        <w:rPr>
          <w:rFonts w:ascii="Times New Roman" w:hAnsi="Times New Roman" w:cs="Times New Roman"/>
          <w:sz w:val="24"/>
          <w:szCs w:val="24"/>
        </w:rPr>
        <w:t xml:space="preserve">: name, date of birth, address, phone </w:t>
      </w:r>
      <w:r w:rsidRPr="00931C7B">
        <w:rPr>
          <w:rFonts w:ascii="Times New Roman" w:hAnsi="Times New Roman" w:cs="Times New Roman"/>
          <w:sz w:val="24"/>
          <w:szCs w:val="24"/>
        </w:rPr>
        <w:t>number, housing unit latitude and longitude, medical information and notes, clinical specimens, employment status, and email address. All records, including IIF, belong to the requesting agency and</w:t>
      </w:r>
      <w:r w:rsidRPr="00C36B10">
        <w:rPr>
          <w:rFonts w:ascii="Times New Roman" w:hAnsi="Times New Roman" w:cs="Times New Roman"/>
          <w:sz w:val="24"/>
          <w:szCs w:val="24"/>
        </w:rPr>
        <w:t xml:space="preserve"> will reside on </w:t>
      </w:r>
      <w:r>
        <w:rPr>
          <w:rFonts w:ascii="Times New Roman" w:hAnsi="Times New Roman" w:cs="Times New Roman"/>
          <w:sz w:val="24"/>
          <w:szCs w:val="24"/>
        </w:rPr>
        <w:t>its</w:t>
      </w:r>
      <w:r w:rsidRPr="00C36B10">
        <w:rPr>
          <w:rFonts w:ascii="Times New Roman" w:hAnsi="Times New Roman" w:cs="Times New Roman"/>
          <w:sz w:val="24"/>
          <w:szCs w:val="24"/>
        </w:rPr>
        <w:t xml:space="preserve"> </w:t>
      </w:r>
      <w:r>
        <w:rPr>
          <w:rFonts w:ascii="Times New Roman" w:hAnsi="Times New Roman" w:cs="Times New Roman"/>
          <w:sz w:val="24"/>
          <w:szCs w:val="24"/>
        </w:rPr>
        <w:t xml:space="preserve">own </w:t>
      </w:r>
      <w:r w:rsidRPr="00C36B10">
        <w:rPr>
          <w:rFonts w:ascii="Times New Roman" w:hAnsi="Times New Roman" w:cs="Times New Roman"/>
          <w:sz w:val="24"/>
          <w:szCs w:val="24"/>
        </w:rPr>
        <w:t>established record system</w:t>
      </w:r>
      <w:r w:rsidRPr="00B63177">
        <w:rPr>
          <w:rFonts w:ascii="Times New Roman" w:hAnsi="Times New Roman" w:cs="Times New Roman"/>
          <w:sz w:val="24"/>
          <w:szCs w:val="24"/>
        </w:rPr>
        <w:t xml:space="preserve">. </w:t>
      </w:r>
      <w:r>
        <w:rPr>
          <w:rFonts w:ascii="Times New Roman" w:hAnsi="Times New Roman" w:cs="Times New Roman"/>
          <w:sz w:val="24"/>
          <w:szCs w:val="24"/>
        </w:rPr>
        <w:t xml:space="preserve">The requesting agency will retain the linking IIF according to its own record schedule. </w:t>
      </w:r>
      <w:r w:rsidR="00B70171">
        <w:rPr>
          <w:rFonts w:ascii="Times New Roman" w:hAnsi="Times New Roman" w:cs="Times New Roman"/>
          <w:sz w:val="24"/>
          <w:szCs w:val="24"/>
        </w:rPr>
        <w:t xml:space="preserve"> </w:t>
      </w:r>
    </w:p>
    <w:p w14:paraId="3A11E5B1" w14:textId="77777777" w:rsidR="00B70171" w:rsidRDefault="00B70171" w:rsidP="00B70171">
      <w:pPr>
        <w:pStyle w:val="Default"/>
        <w:spacing w:after="200"/>
        <w:rPr>
          <w:color w:val="auto"/>
        </w:rPr>
      </w:pPr>
      <w:r>
        <w:t>Other d</w:t>
      </w:r>
      <w:r w:rsidRPr="00D11888">
        <w:t>ata will be treated in a secure manner and will not be disclosed, unless otherwise compelled by law</w:t>
      </w:r>
      <w:r>
        <w:t>.</w:t>
      </w:r>
    </w:p>
    <w:p w14:paraId="24C9906D" w14:textId="5EFA0BB9" w:rsidR="004E0518" w:rsidRPr="009A501B" w:rsidRDefault="004E0518" w:rsidP="004E0518">
      <w:pPr>
        <w:autoSpaceDE w:val="0"/>
        <w:autoSpaceDN w:val="0"/>
        <w:adjustRightInd w:val="0"/>
        <w:spacing w:after="0" w:line="240" w:lineRule="auto"/>
        <w:rPr>
          <w:rFonts w:ascii="Times New Roman" w:hAnsi="Times New Roman" w:cs="Times New Roman"/>
          <w:sz w:val="24"/>
          <w:szCs w:val="24"/>
        </w:rPr>
      </w:pPr>
      <w:r w:rsidRPr="00984E9A">
        <w:rPr>
          <w:rFonts w:ascii="Times New Roman" w:hAnsi="Times New Roman" w:cs="Times New Roman"/>
          <w:sz w:val="24"/>
          <w:szCs w:val="24"/>
        </w:rPr>
        <w:t>Appendices B – D</w:t>
      </w:r>
      <w:r w:rsidRPr="000E48F8">
        <w:rPr>
          <w:rFonts w:ascii="Times New Roman" w:hAnsi="Times New Roman" w:cs="Times New Roman"/>
          <w:sz w:val="24"/>
          <w:szCs w:val="24"/>
        </w:rPr>
        <w:t xml:space="preserve"> </w:t>
      </w:r>
      <w:r>
        <w:rPr>
          <w:rFonts w:ascii="Times New Roman" w:hAnsi="Times New Roman" w:cs="Times New Roman"/>
          <w:sz w:val="24"/>
          <w:szCs w:val="24"/>
        </w:rPr>
        <w:t>-</w:t>
      </w:r>
      <w:r w:rsidRPr="000E48F8">
        <w:rPr>
          <w:rFonts w:ascii="Times New Roman" w:hAnsi="Times New Roman" w:cs="Times New Roman"/>
          <w:sz w:val="24"/>
          <w:szCs w:val="24"/>
        </w:rPr>
        <w:t xml:space="preserve"> In summary, </w:t>
      </w:r>
      <w:r>
        <w:rPr>
          <w:rFonts w:ascii="Times New Roman" w:hAnsi="Times New Roman" w:cs="Times New Roman"/>
          <w:sz w:val="24"/>
          <w:szCs w:val="24"/>
        </w:rPr>
        <w:t xml:space="preserve">the library of potential </w:t>
      </w:r>
      <w:r w:rsidRPr="000E48F8">
        <w:rPr>
          <w:rFonts w:ascii="Times New Roman" w:hAnsi="Times New Roman" w:cs="Times New Roman"/>
          <w:sz w:val="24"/>
          <w:szCs w:val="24"/>
        </w:rPr>
        <w:t>data collect</w:t>
      </w:r>
      <w:r>
        <w:rPr>
          <w:rFonts w:ascii="Times New Roman" w:hAnsi="Times New Roman" w:cs="Times New Roman"/>
          <w:sz w:val="24"/>
          <w:szCs w:val="24"/>
        </w:rPr>
        <w:t>ion topics</w:t>
      </w:r>
      <w:r w:rsidRPr="009A501B">
        <w:rPr>
          <w:rFonts w:ascii="Times New Roman" w:hAnsi="Times New Roman" w:cs="Times New Roman"/>
          <w:sz w:val="24"/>
          <w:szCs w:val="24"/>
        </w:rPr>
        <w:t xml:space="preserve"> in a</w:t>
      </w:r>
      <w:r>
        <w:rPr>
          <w:rFonts w:ascii="Times New Roman" w:hAnsi="Times New Roman" w:cs="Times New Roman"/>
          <w:sz w:val="24"/>
          <w:szCs w:val="24"/>
        </w:rPr>
        <w:t>ddition to IIF,</w:t>
      </w:r>
      <w:r w:rsidRPr="009A501B">
        <w:rPr>
          <w:rFonts w:ascii="Times New Roman" w:hAnsi="Times New Roman" w:cs="Times New Roman"/>
          <w:sz w:val="24"/>
          <w:szCs w:val="24"/>
        </w:rPr>
        <w:t xml:space="preserve"> may include information on:</w:t>
      </w:r>
    </w:p>
    <w:p w14:paraId="63B66A9B" w14:textId="77777777" w:rsidR="004E0518" w:rsidRPr="009A501B" w:rsidRDefault="004E0518" w:rsidP="004E0518">
      <w:pPr>
        <w:pStyle w:val="ListParagraph"/>
        <w:numPr>
          <w:ilvl w:val="0"/>
          <w:numId w:val="29"/>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Location/exposure</w:t>
      </w:r>
    </w:p>
    <w:p w14:paraId="6824A14F" w14:textId="77777777" w:rsidR="004E0518" w:rsidRDefault="004E0518" w:rsidP="004E0518">
      <w:pPr>
        <w:pStyle w:val="ListParagraph"/>
        <w:numPr>
          <w:ilvl w:val="0"/>
          <w:numId w:val="29"/>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Health status</w:t>
      </w:r>
    </w:p>
    <w:p w14:paraId="604D4E35" w14:textId="77777777" w:rsidR="004E0518" w:rsidRPr="009A501B" w:rsidRDefault="004E0518" w:rsidP="004E0518">
      <w:pPr>
        <w:pStyle w:val="ListParagraph"/>
        <w:numPr>
          <w:ilvl w:val="0"/>
          <w:numId w:val="29"/>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Injuries from fire/explosion</w:t>
      </w:r>
    </w:p>
    <w:p w14:paraId="10BE206C" w14:textId="77777777" w:rsidR="004E0518" w:rsidRPr="009A501B" w:rsidRDefault="004E0518" w:rsidP="004E0518">
      <w:pPr>
        <w:pStyle w:val="ListParagraph"/>
        <w:numPr>
          <w:ilvl w:val="0"/>
          <w:numId w:val="29"/>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Medical care and treatments received</w:t>
      </w:r>
      <w:r>
        <w:rPr>
          <w:rFonts w:ascii="Times New Roman" w:hAnsi="Times New Roman" w:cs="Times New Roman"/>
          <w:sz w:val="24"/>
          <w:szCs w:val="24"/>
        </w:rPr>
        <w:t xml:space="preserve"> after the incident</w:t>
      </w:r>
    </w:p>
    <w:p w14:paraId="68EE888D" w14:textId="77777777" w:rsidR="004E0518" w:rsidRPr="009A501B" w:rsidRDefault="004E0518" w:rsidP="004E0518">
      <w:pPr>
        <w:pStyle w:val="ListParagraph"/>
        <w:numPr>
          <w:ilvl w:val="0"/>
          <w:numId w:val="29"/>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Occupational history and exposure to chemicals at work</w:t>
      </w:r>
    </w:p>
    <w:p w14:paraId="21F987B4" w14:textId="77777777" w:rsidR="004E0518" w:rsidRDefault="004E0518" w:rsidP="004E0518">
      <w:pPr>
        <w:pStyle w:val="ListParagraph"/>
        <w:numPr>
          <w:ilvl w:val="0"/>
          <w:numId w:val="29"/>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Medical history</w:t>
      </w:r>
    </w:p>
    <w:p w14:paraId="7CD7CF3E" w14:textId="77777777" w:rsidR="004E0518" w:rsidRPr="000C089B" w:rsidRDefault="004E0518" w:rsidP="004E0518">
      <w:pPr>
        <w:pStyle w:val="ListParagraph"/>
        <w:numPr>
          <w:ilvl w:val="0"/>
          <w:numId w:val="29"/>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Emergency response</w:t>
      </w:r>
    </w:p>
    <w:p w14:paraId="7E3668F8" w14:textId="77777777" w:rsidR="004E0518" w:rsidRPr="009A501B" w:rsidRDefault="004E0518" w:rsidP="004E0518">
      <w:pPr>
        <w:pStyle w:val="ListParagraph"/>
        <w:numPr>
          <w:ilvl w:val="0"/>
          <w:numId w:val="29"/>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Communication during the release</w:t>
      </w:r>
    </w:p>
    <w:p w14:paraId="0865DE38" w14:textId="77777777" w:rsidR="004E0518" w:rsidRPr="009A501B" w:rsidRDefault="004E0518" w:rsidP="004E0518">
      <w:pPr>
        <w:pStyle w:val="ListParagraph"/>
        <w:numPr>
          <w:ilvl w:val="0"/>
          <w:numId w:val="29"/>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Current needs</w:t>
      </w:r>
    </w:p>
    <w:p w14:paraId="470AC204" w14:textId="77777777" w:rsidR="004E0518" w:rsidRDefault="004E0518" w:rsidP="004E0518">
      <w:pPr>
        <w:pStyle w:val="ListParagraph"/>
        <w:numPr>
          <w:ilvl w:val="0"/>
          <w:numId w:val="29"/>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O</w:t>
      </w:r>
      <w:r w:rsidRPr="009A501B">
        <w:rPr>
          <w:rFonts w:ascii="Times New Roman" w:hAnsi="Times New Roman" w:cs="Times New Roman"/>
          <w:sz w:val="24"/>
          <w:szCs w:val="24"/>
        </w:rPr>
        <w:t>ther people and pets present with the respondent</w:t>
      </w:r>
      <w:r>
        <w:rPr>
          <w:rFonts w:ascii="Times New Roman" w:hAnsi="Times New Roman" w:cs="Times New Roman"/>
          <w:sz w:val="24"/>
          <w:szCs w:val="24"/>
        </w:rPr>
        <w:t xml:space="preserve"> at the time of the release</w:t>
      </w:r>
    </w:p>
    <w:p w14:paraId="02C1EBB9" w14:textId="77777777" w:rsidR="004E0518" w:rsidRPr="009A501B" w:rsidRDefault="004E0518" w:rsidP="004E0518">
      <w:pPr>
        <w:pStyle w:val="ListParagraph"/>
        <w:numPr>
          <w:ilvl w:val="0"/>
          <w:numId w:val="2"/>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Demographic</w:t>
      </w:r>
      <w:r>
        <w:rPr>
          <w:rFonts w:ascii="Times New Roman" w:hAnsi="Times New Roman" w:cs="Times New Roman"/>
          <w:sz w:val="24"/>
          <w:szCs w:val="24"/>
        </w:rPr>
        <w:t xml:space="preserve"> and contact</w:t>
      </w:r>
      <w:r w:rsidRPr="009A501B">
        <w:rPr>
          <w:rFonts w:ascii="Times New Roman" w:hAnsi="Times New Roman" w:cs="Times New Roman"/>
          <w:sz w:val="24"/>
          <w:szCs w:val="24"/>
        </w:rPr>
        <w:t xml:space="preserve"> information</w:t>
      </w:r>
      <w:r>
        <w:rPr>
          <w:rFonts w:ascii="Times New Roman" w:hAnsi="Times New Roman" w:cs="Times New Roman"/>
          <w:sz w:val="24"/>
          <w:szCs w:val="24"/>
        </w:rPr>
        <w:t xml:space="preserve"> </w:t>
      </w:r>
    </w:p>
    <w:p w14:paraId="647CCAA2" w14:textId="0A957662" w:rsidR="004E0518" w:rsidRPr="009A501B" w:rsidRDefault="004E0518" w:rsidP="004E0518">
      <w:pPr>
        <w:autoSpaceDE w:val="0"/>
        <w:autoSpaceDN w:val="0"/>
        <w:adjustRightInd w:val="0"/>
        <w:spacing w:after="0" w:line="240" w:lineRule="auto"/>
        <w:rPr>
          <w:rFonts w:ascii="Times New Roman" w:hAnsi="Times New Roman" w:cs="Times New Roman"/>
          <w:sz w:val="24"/>
          <w:szCs w:val="24"/>
        </w:rPr>
      </w:pPr>
      <w:r w:rsidRPr="00984E9A">
        <w:rPr>
          <w:rFonts w:ascii="Times New Roman" w:hAnsi="Times New Roman" w:cs="Times New Roman"/>
          <w:sz w:val="24"/>
          <w:szCs w:val="24"/>
        </w:rPr>
        <w:t>Appendix E</w:t>
      </w:r>
      <w:r w:rsidRPr="001A4B3E">
        <w:rPr>
          <w:rFonts w:ascii="Times New Roman" w:hAnsi="Times New Roman" w:cs="Times New Roman"/>
          <w:sz w:val="24"/>
          <w:szCs w:val="24"/>
        </w:rPr>
        <w:t xml:space="preserve"> - Personnel</w:t>
      </w:r>
      <w:r w:rsidRPr="00984E9A">
        <w:rPr>
          <w:rFonts w:ascii="Times New Roman" w:hAnsi="Times New Roman" w:cs="Times New Roman"/>
          <w:b/>
          <w:sz w:val="24"/>
          <w:szCs w:val="24"/>
        </w:rPr>
        <w:t xml:space="preserve"> </w:t>
      </w:r>
      <w:r w:rsidRPr="009A501B">
        <w:rPr>
          <w:rFonts w:ascii="Times New Roman" w:hAnsi="Times New Roman" w:cs="Times New Roman"/>
          <w:sz w:val="24"/>
          <w:szCs w:val="24"/>
        </w:rPr>
        <w:t>at responding health care facilities may be asked about the:</w:t>
      </w:r>
    </w:p>
    <w:p w14:paraId="22768C10" w14:textId="77777777" w:rsidR="004E0518" w:rsidRPr="009A501B" w:rsidRDefault="004E0518" w:rsidP="004E0518">
      <w:pPr>
        <w:pStyle w:val="ListParagraph"/>
        <w:numPr>
          <w:ilvl w:val="0"/>
          <w:numId w:val="30"/>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Surge</w:t>
      </w:r>
    </w:p>
    <w:p w14:paraId="38E7F8D0" w14:textId="77777777" w:rsidR="004E0518" w:rsidRPr="00931C7B" w:rsidRDefault="004E0518" w:rsidP="004E0518">
      <w:pPr>
        <w:pStyle w:val="ListParagraph"/>
        <w:numPr>
          <w:ilvl w:val="0"/>
          <w:numId w:val="30"/>
        </w:numPr>
        <w:autoSpaceDE w:val="0"/>
        <w:autoSpaceDN w:val="0"/>
        <w:adjustRightInd w:val="0"/>
        <w:spacing w:line="240" w:lineRule="auto"/>
        <w:rPr>
          <w:rFonts w:ascii="Times New Roman" w:hAnsi="Times New Roman" w:cs="Times New Roman"/>
          <w:sz w:val="24"/>
          <w:szCs w:val="24"/>
        </w:rPr>
      </w:pPr>
      <w:r w:rsidRPr="00931C7B">
        <w:rPr>
          <w:rFonts w:ascii="Times New Roman" w:hAnsi="Times New Roman" w:cs="Times New Roman"/>
          <w:sz w:val="24"/>
          <w:szCs w:val="24"/>
        </w:rPr>
        <w:t>Response</w:t>
      </w:r>
    </w:p>
    <w:p w14:paraId="3641037A" w14:textId="77777777" w:rsidR="004E0518" w:rsidRPr="00931C7B" w:rsidRDefault="004E0518" w:rsidP="004E0518">
      <w:pPr>
        <w:pStyle w:val="ListParagraph"/>
        <w:numPr>
          <w:ilvl w:val="0"/>
          <w:numId w:val="30"/>
        </w:numPr>
        <w:autoSpaceDE w:val="0"/>
        <w:autoSpaceDN w:val="0"/>
        <w:adjustRightInd w:val="0"/>
        <w:spacing w:line="240" w:lineRule="auto"/>
        <w:rPr>
          <w:rFonts w:ascii="Times New Roman" w:hAnsi="Times New Roman" w:cs="Times New Roman"/>
          <w:sz w:val="24"/>
          <w:szCs w:val="24"/>
        </w:rPr>
      </w:pPr>
      <w:r w:rsidRPr="00931C7B">
        <w:rPr>
          <w:rFonts w:ascii="Times New Roman" w:hAnsi="Times New Roman" w:cs="Times New Roman"/>
          <w:sz w:val="24"/>
          <w:szCs w:val="24"/>
        </w:rPr>
        <w:t>Decontamination</w:t>
      </w:r>
    </w:p>
    <w:p w14:paraId="772F36D5" w14:textId="77777777" w:rsidR="004E0518" w:rsidRPr="001A4B3E" w:rsidRDefault="004E0518" w:rsidP="004E0518">
      <w:pPr>
        <w:pStyle w:val="ListParagraph"/>
        <w:numPr>
          <w:ilvl w:val="0"/>
          <w:numId w:val="30"/>
        </w:numPr>
        <w:autoSpaceDE w:val="0"/>
        <w:autoSpaceDN w:val="0"/>
        <w:adjustRightInd w:val="0"/>
        <w:spacing w:line="240" w:lineRule="auto"/>
        <w:rPr>
          <w:rFonts w:ascii="Times New Roman" w:hAnsi="Times New Roman" w:cs="Times New Roman"/>
          <w:sz w:val="24"/>
          <w:szCs w:val="24"/>
        </w:rPr>
      </w:pPr>
      <w:r w:rsidRPr="001A4B3E">
        <w:rPr>
          <w:rFonts w:ascii="Times New Roman" w:hAnsi="Times New Roman" w:cs="Times New Roman"/>
          <w:sz w:val="24"/>
          <w:szCs w:val="24"/>
        </w:rPr>
        <w:t>Lessons learned</w:t>
      </w:r>
    </w:p>
    <w:p w14:paraId="69578F93" w14:textId="77777777" w:rsidR="004E0518" w:rsidRPr="00931C7B" w:rsidRDefault="004E0518" w:rsidP="004E0518">
      <w:pPr>
        <w:autoSpaceDE w:val="0"/>
        <w:autoSpaceDN w:val="0"/>
        <w:adjustRightInd w:val="0"/>
        <w:spacing w:after="0" w:line="240" w:lineRule="auto"/>
        <w:rPr>
          <w:rFonts w:ascii="Times New Roman" w:hAnsi="Times New Roman" w:cs="Times New Roman"/>
          <w:sz w:val="24"/>
          <w:szCs w:val="24"/>
        </w:rPr>
      </w:pPr>
      <w:r w:rsidRPr="00984E9A">
        <w:rPr>
          <w:rFonts w:ascii="Times New Roman" w:hAnsi="Times New Roman" w:cs="Times New Roman"/>
          <w:sz w:val="24"/>
          <w:szCs w:val="24"/>
        </w:rPr>
        <w:t>Appendices F</w:t>
      </w:r>
      <w:r w:rsidRPr="00984E9A">
        <w:rPr>
          <w:rFonts w:ascii="Times New Roman" w:hAnsi="Times New Roman" w:cs="Times New Roman"/>
          <w:sz w:val="24"/>
          <w:szCs w:val="24"/>
        </w:rPr>
        <w:sym w:font="Symbol" w:char="F02D"/>
      </w:r>
      <w:r w:rsidRPr="00984E9A">
        <w:rPr>
          <w:rFonts w:ascii="Times New Roman" w:hAnsi="Times New Roman" w:cs="Times New Roman"/>
          <w:sz w:val="24"/>
          <w:szCs w:val="24"/>
        </w:rPr>
        <w:t>G</w:t>
      </w:r>
      <w:r w:rsidRPr="001A4B3E">
        <w:rPr>
          <w:rFonts w:ascii="Times New Roman" w:hAnsi="Times New Roman" w:cs="Times New Roman"/>
          <w:sz w:val="24"/>
          <w:szCs w:val="24"/>
        </w:rPr>
        <w:t xml:space="preserve"> -</w:t>
      </w:r>
      <w:r w:rsidRPr="00931C7B">
        <w:rPr>
          <w:rFonts w:ascii="Times New Roman" w:hAnsi="Times New Roman" w:cs="Times New Roman"/>
          <w:sz w:val="24"/>
          <w:szCs w:val="24"/>
        </w:rPr>
        <w:t xml:space="preserve"> During </w:t>
      </w:r>
      <w:r>
        <w:rPr>
          <w:rFonts w:ascii="Times New Roman" w:hAnsi="Times New Roman" w:cs="Times New Roman"/>
          <w:sz w:val="24"/>
          <w:szCs w:val="24"/>
        </w:rPr>
        <w:t>medical and veterinary</w:t>
      </w:r>
      <w:r w:rsidRPr="00931C7B">
        <w:rPr>
          <w:rFonts w:ascii="Times New Roman" w:hAnsi="Times New Roman" w:cs="Times New Roman"/>
          <w:sz w:val="24"/>
          <w:szCs w:val="24"/>
        </w:rPr>
        <w:t xml:space="preserve"> chart abstraction, information may be collected on:</w:t>
      </w:r>
    </w:p>
    <w:p w14:paraId="5F2BE087" w14:textId="77777777" w:rsidR="004E0518" w:rsidRPr="00931C7B" w:rsidRDefault="004E0518" w:rsidP="004E0518">
      <w:pPr>
        <w:pStyle w:val="ListParagraph"/>
        <w:numPr>
          <w:ilvl w:val="0"/>
          <w:numId w:val="31"/>
        </w:numPr>
        <w:autoSpaceDE w:val="0"/>
        <w:autoSpaceDN w:val="0"/>
        <w:adjustRightInd w:val="0"/>
        <w:spacing w:line="240" w:lineRule="auto"/>
        <w:rPr>
          <w:rFonts w:ascii="Times New Roman" w:hAnsi="Times New Roman" w:cs="Times New Roman"/>
          <w:sz w:val="24"/>
          <w:szCs w:val="24"/>
        </w:rPr>
      </w:pPr>
      <w:r w:rsidRPr="00931C7B">
        <w:rPr>
          <w:rFonts w:ascii="Times New Roman" w:hAnsi="Times New Roman" w:cs="Times New Roman"/>
          <w:sz w:val="24"/>
          <w:szCs w:val="24"/>
        </w:rPr>
        <w:t>Patient demographics</w:t>
      </w:r>
      <w:r>
        <w:rPr>
          <w:rFonts w:ascii="Times New Roman" w:hAnsi="Times New Roman" w:cs="Times New Roman"/>
          <w:sz w:val="24"/>
          <w:szCs w:val="24"/>
        </w:rPr>
        <w:t xml:space="preserve"> and contact information</w:t>
      </w:r>
    </w:p>
    <w:p w14:paraId="31518AFD" w14:textId="77777777" w:rsidR="004E0518" w:rsidRPr="00931C7B" w:rsidRDefault="004E0518" w:rsidP="004E0518">
      <w:pPr>
        <w:pStyle w:val="ListParagraph"/>
        <w:numPr>
          <w:ilvl w:val="0"/>
          <w:numId w:val="31"/>
        </w:numPr>
        <w:autoSpaceDE w:val="0"/>
        <w:autoSpaceDN w:val="0"/>
        <w:adjustRightInd w:val="0"/>
        <w:spacing w:line="240" w:lineRule="auto"/>
        <w:rPr>
          <w:rFonts w:ascii="Times New Roman" w:hAnsi="Times New Roman" w:cs="Times New Roman"/>
          <w:sz w:val="24"/>
          <w:szCs w:val="24"/>
        </w:rPr>
      </w:pPr>
      <w:r w:rsidRPr="00931C7B">
        <w:rPr>
          <w:rFonts w:ascii="Times New Roman" w:hAnsi="Times New Roman" w:cs="Times New Roman"/>
          <w:sz w:val="24"/>
          <w:szCs w:val="24"/>
        </w:rPr>
        <w:t>Visit information</w:t>
      </w:r>
    </w:p>
    <w:p w14:paraId="204DCDA0" w14:textId="77777777" w:rsidR="004E0518" w:rsidRPr="00931C7B" w:rsidRDefault="004E0518" w:rsidP="004E0518">
      <w:pPr>
        <w:pStyle w:val="ListParagraph"/>
        <w:numPr>
          <w:ilvl w:val="0"/>
          <w:numId w:val="31"/>
        </w:numPr>
        <w:autoSpaceDE w:val="0"/>
        <w:autoSpaceDN w:val="0"/>
        <w:adjustRightInd w:val="0"/>
        <w:spacing w:line="240" w:lineRule="auto"/>
        <w:rPr>
          <w:rFonts w:ascii="Times New Roman" w:hAnsi="Times New Roman" w:cs="Times New Roman"/>
          <w:sz w:val="24"/>
          <w:szCs w:val="24"/>
        </w:rPr>
      </w:pPr>
      <w:r w:rsidRPr="00931C7B">
        <w:rPr>
          <w:rFonts w:ascii="Times New Roman" w:hAnsi="Times New Roman" w:cs="Times New Roman"/>
          <w:sz w:val="24"/>
          <w:szCs w:val="24"/>
        </w:rPr>
        <w:t>Medical history</w:t>
      </w:r>
    </w:p>
    <w:p w14:paraId="63D63210" w14:textId="77777777" w:rsidR="004E0518" w:rsidRPr="009A501B" w:rsidRDefault="004E0518" w:rsidP="004E0518">
      <w:pPr>
        <w:pStyle w:val="ListParagraph"/>
        <w:numPr>
          <w:ilvl w:val="0"/>
          <w:numId w:val="31"/>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Decontamination</w:t>
      </w:r>
    </w:p>
    <w:p w14:paraId="2B4B7FD5" w14:textId="77777777" w:rsidR="004E0518" w:rsidRPr="009A501B" w:rsidRDefault="004E0518" w:rsidP="004E0518">
      <w:pPr>
        <w:pStyle w:val="ListParagraph"/>
        <w:numPr>
          <w:ilvl w:val="0"/>
          <w:numId w:val="31"/>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Signs and symptoms</w:t>
      </w:r>
    </w:p>
    <w:p w14:paraId="0A73D710" w14:textId="77777777" w:rsidR="004E0518" w:rsidRPr="009A501B" w:rsidRDefault="004E0518" w:rsidP="004E0518">
      <w:pPr>
        <w:pStyle w:val="ListParagraph"/>
        <w:numPr>
          <w:ilvl w:val="0"/>
          <w:numId w:val="31"/>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Medical tests and imaging</w:t>
      </w:r>
    </w:p>
    <w:p w14:paraId="190E3BA2" w14:textId="77777777" w:rsidR="004E0518" w:rsidRPr="009A501B" w:rsidRDefault="004E0518" w:rsidP="004E0518">
      <w:pPr>
        <w:pStyle w:val="ListParagraph"/>
        <w:numPr>
          <w:ilvl w:val="0"/>
          <w:numId w:val="31"/>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Treatment</w:t>
      </w:r>
    </w:p>
    <w:p w14:paraId="52127FE1" w14:textId="77777777" w:rsidR="004E0518" w:rsidRDefault="004E0518" w:rsidP="004E0518">
      <w:pPr>
        <w:autoSpaceDE w:val="0"/>
        <w:autoSpaceDN w:val="0"/>
        <w:adjustRightInd w:val="0"/>
        <w:spacing w:after="0" w:line="240" w:lineRule="auto"/>
        <w:rPr>
          <w:rFonts w:ascii="Times New Roman" w:hAnsi="Times New Roman" w:cs="Times New Roman"/>
          <w:sz w:val="24"/>
          <w:szCs w:val="24"/>
        </w:rPr>
      </w:pPr>
      <w:r w:rsidRPr="009A501B">
        <w:rPr>
          <w:rFonts w:ascii="Times New Roman" w:hAnsi="Times New Roman" w:cs="Times New Roman"/>
          <w:sz w:val="24"/>
          <w:szCs w:val="24"/>
        </w:rPr>
        <w:t>In some investigations, clinical samples, either blood or urine, may be collected to test for the chemical(s) or metabolites</w:t>
      </w:r>
      <w:r>
        <w:rPr>
          <w:rFonts w:ascii="Times New Roman" w:hAnsi="Times New Roman" w:cs="Times New Roman"/>
          <w:sz w:val="24"/>
          <w:szCs w:val="24"/>
        </w:rPr>
        <w:t xml:space="preserve"> of interest</w:t>
      </w:r>
      <w:r w:rsidRPr="009A501B">
        <w:rPr>
          <w:rFonts w:ascii="Times New Roman" w:hAnsi="Times New Roman" w:cs="Times New Roman"/>
          <w:sz w:val="24"/>
          <w:szCs w:val="24"/>
        </w:rPr>
        <w:t xml:space="preserve">. The laboratory testing may be </w:t>
      </w:r>
      <w:r>
        <w:rPr>
          <w:rFonts w:ascii="Times New Roman" w:hAnsi="Times New Roman" w:cs="Times New Roman"/>
          <w:sz w:val="24"/>
          <w:szCs w:val="24"/>
        </w:rPr>
        <w:t>performed</w:t>
      </w:r>
      <w:r w:rsidRPr="009A501B">
        <w:rPr>
          <w:rFonts w:ascii="Times New Roman" w:hAnsi="Times New Roman" w:cs="Times New Roman"/>
          <w:sz w:val="24"/>
          <w:szCs w:val="24"/>
        </w:rPr>
        <w:t xml:space="preserve"> at a state facility or the laboratory at the CDC</w:t>
      </w:r>
      <w:r>
        <w:rPr>
          <w:rFonts w:ascii="Times New Roman" w:hAnsi="Times New Roman" w:cs="Times New Roman"/>
          <w:sz w:val="24"/>
          <w:szCs w:val="24"/>
        </w:rPr>
        <w:t>’s</w:t>
      </w:r>
      <w:r w:rsidRPr="009A501B">
        <w:rPr>
          <w:rFonts w:ascii="Times New Roman" w:hAnsi="Times New Roman" w:cs="Times New Roman"/>
          <w:sz w:val="24"/>
          <w:szCs w:val="24"/>
        </w:rPr>
        <w:t xml:space="preserve"> National Center for Environmental Health</w:t>
      </w:r>
      <w:r>
        <w:rPr>
          <w:rFonts w:ascii="Times New Roman" w:hAnsi="Times New Roman" w:cs="Times New Roman"/>
          <w:sz w:val="24"/>
          <w:szCs w:val="24"/>
        </w:rPr>
        <w:t xml:space="preserve"> (NCEH). ATSDR will not store clinical samples for future research; any unused samples will be discarded at the completion of the testing.</w:t>
      </w:r>
    </w:p>
    <w:p w14:paraId="2AC0C643" w14:textId="77777777" w:rsidR="004E0518" w:rsidRDefault="004E0518" w:rsidP="004E0518">
      <w:pPr>
        <w:autoSpaceDE w:val="0"/>
        <w:autoSpaceDN w:val="0"/>
        <w:adjustRightInd w:val="0"/>
        <w:spacing w:after="0" w:line="240" w:lineRule="auto"/>
        <w:rPr>
          <w:rFonts w:ascii="Times New Roman" w:hAnsi="Times New Roman" w:cs="Times New Roman"/>
          <w:sz w:val="24"/>
          <w:szCs w:val="24"/>
        </w:rPr>
      </w:pPr>
    </w:p>
    <w:p w14:paraId="4082C4EB" w14:textId="77777777" w:rsidR="004E0518" w:rsidRPr="00C86C31" w:rsidRDefault="004E0518" w:rsidP="004E0518">
      <w:pPr>
        <w:spacing w:line="240" w:lineRule="auto"/>
        <w:rPr>
          <w:rFonts w:ascii="Times New Roman" w:hAnsi="Times New Roman" w:cs="Times New Roman"/>
          <w:sz w:val="24"/>
          <w:szCs w:val="24"/>
        </w:rPr>
      </w:pPr>
      <w:r w:rsidRPr="00C86C31">
        <w:rPr>
          <w:rFonts w:ascii="Times New Roman" w:hAnsi="Times New Roman" w:cs="Times New Roman"/>
          <w:sz w:val="24"/>
          <w:szCs w:val="24"/>
        </w:rPr>
        <w:t>After the field investigation ends, ATSDR will not have access to IIF with the exception of: housing unit latitude and longitude, medical information and notes, and employment status. All records and specimens shared with ATSDR and the NCEH laboratory will be coded with respondent ID number only. These coded data and specimens will be de-identified for ATSDR’s further use</w:t>
      </w:r>
      <w:r>
        <w:rPr>
          <w:rFonts w:ascii="Times New Roman" w:hAnsi="Times New Roman" w:cs="Times New Roman"/>
          <w:sz w:val="24"/>
          <w:szCs w:val="24"/>
        </w:rPr>
        <w:t xml:space="preserve"> and a nondisclosure form will ensure that ATSDR will not have access to the identity of the individuals whose specimens were tested</w:t>
      </w:r>
      <w:r w:rsidRPr="00C86C31">
        <w:rPr>
          <w:rFonts w:ascii="Times New Roman" w:hAnsi="Times New Roman" w:cs="Times New Roman"/>
          <w:sz w:val="24"/>
          <w:szCs w:val="24"/>
        </w:rPr>
        <w:t>. ATSDR will not retain the link between the respondent’s direct identity (e.g., name, date of birth, address, phone number, email address) and the respondent ID number.</w:t>
      </w:r>
    </w:p>
    <w:p w14:paraId="73C93745" w14:textId="77777777" w:rsidR="004E0518" w:rsidRPr="004926F5" w:rsidRDefault="004E0518" w:rsidP="00DA7374">
      <w:pPr>
        <w:autoSpaceDE w:val="0"/>
        <w:autoSpaceDN w:val="0"/>
        <w:adjustRightInd w:val="0"/>
        <w:spacing w:after="0" w:line="240" w:lineRule="auto"/>
        <w:rPr>
          <w:rFonts w:ascii="Times New Roman" w:hAnsi="Times New Roman" w:cs="Times New Roman"/>
          <w:sz w:val="24"/>
          <w:szCs w:val="24"/>
        </w:rPr>
      </w:pPr>
      <w:r w:rsidRPr="004926F5">
        <w:rPr>
          <w:rFonts w:ascii="Times New Roman" w:hAnsi="Times New Roman" w:cs="Times New Roman"/>
          <w:sz w:val="24"/>
          <w:szCs w:val="24"/>
        </w:rPr>
        <w:t>All de-identified records maintained by ATSDR after the investigation will be subject to the ATSDR Comprehensive Record Control Schedule (CRCS), B-371, which contains authorized disposition instructions for administrative and program records. ATSDR is legally required to maintain its program-related records in accordance with CRCS disposition instructions. These retention periods have a direct impact on completing Freedom of Information Act requests.</w:t>
      </w:r>
    </w:p>
    <w:p w14:paraId="582F7B96" w14:textId="77777777" w:rsidR="004E0518" w:rsidRPr="00A02566" w:rsidRDefault="004E0518" w:rsidP="004E0518">
      <w:pPr>
        <w:pStyle w:val="Default"/>
        <w:spacing w:after="200"/>
        <w:rPr>
          <w:color w:val="auto"/>
        </w:rPr>
      </w:pPr>
      <w:r w:rsidRPr="00A02566">
        <w:rPr>
          <w:color w:val="auto"/>
        </w:rPr>
        <w:t xml:space="preserve">Some of the questions asked </w:t>
      </w:r>
      <w:r>
        <w:rPr>
          <w:color w:val="auto"/>
        </w:rPr>
        <w:t>will be</w:t>
      </w:r>
      <w:r w:rsidRPr="00A02566">
        <w:rPr>
          <w:color w:val="auto"/>
        </w:rPr>
        <w:t xml:space="preserve"> personal and talking about them </w:t>
      </w:r>
      <w:r>
        <w:rPr>
          <w:color w:val="auto"/>
        </w:rPr>
        <w:t>with</w:t>
      </w:r>
      <w:r w:rsidRPr="00A02566">
        <w:rPr>
          <w:color w:val="auto"/>
        </w:rPr>
        <w:t xml:space="preserve"> a stranger could make the </w:t>
      </w:r>
      <w:r>
        <w:rPr>
          <w:color w:val="auto"/>
        </w:rPr>
        <w:t>respondent</w:t>
      </w:r>
      <w:r w:rsidRPr="00A02566">
        <w:rPr>
          <w:color w:val="auto"/>
        </w:rPr>
        <w:t xml:space="preserve"> uncomfortable. These includ</w:t>
      </w:r>
      <w:r>
        <w:rPr>
          <w:color w:val="auto"/>
        </w:rPr>
        <w:t>e</w:t>
      </w:r>
      <w:r w:rsidRPr="00A02566">
        <w:rPr>
          <w:color w:val="auto"/>
        </w:rPr>
        <w:t xml:space="preserve"> medical history, medications taken, symptoms experienced, and health care received after the incident. </w:t>
      </w:r>
    </w:p>
    <w:p w14:paraId="30A4FF36" w14:textId="77777777" w:rsidR="004E0518" w:rsidRDefault="004E0518" w:rsidP="004E0518">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If there is a data security breach, there would </w:t>
      </w:r>
      <w:r w:rsidRPr="00674C29">
        <w:rPr>
          <w:rFonts w:ascii="Times New Roman" w:hAnsi="Times New Roman" w:cs="Times New Roman"/>
          <w:sz w:val="24"/>
          <w:szCs w:val="24"/>
        </w:rPr>
        <w:t xml:space="preserve">be a likely effect on the respondent’s privacy; however, </w:t>
      </w:r>
      <w:r>
        <w:rPr>
          <w:rFonts w:ascii="Times New Roman" w:hAnsi="Times New Roman" w:cs="Times New Roman"/>
          <w:sz w:val="24"/>
          <w:szCs w:val="24"/>
        </w:rPr>
        <w:t>every effort will be</w:t>
      </w:r>
      <w:r w:rsidRPr="00674C29">
        <w:rPr>
          <w:rFonts w:ascii="Times New Roman" w:hAnsi="Times New Roman" w:cs="Times New Roman"/>
          <w:sz w:val="24"/>
          <w:szCs w:val="24"/>
        </w:rPr>
        <w:t xml:space="preserve"> taken to prevent accidental disclosure. Laboratories have procedures to protect privacy. </w:t>
      </w:r>
      <w:r>
        <w:rPr>
          <w:rFonts w:ascii="Times New Roman" w:hAnsi="Times New Roman" w:cs="Times New Roman"/>
          <w:sz w:val="24"/>
          <w:szCs w:val="24"/>
        </w:rPr>
        <w:t>Survey d</w:t>
      </w:r>
      <w:r w:rsidRPr="00674C29">
        <w:rPr>
          <w:rFonts w:ascii="Times New Roman" w:hAnsi="Times New Roman" w:cs="Times New Roman"/>
          <w:sz w:val="24"/>
          <w:szCs w:val="24"/>
        </w:rPr>
        <w:t xml:space="preserve">ata </w:t>
      </w:r>
      <w:r>
        <w:rPr>
          <w:rFonts w:ascii="Times New Roman" w:hAnsi="Times New Roman" w:cs="Times New Roman"/>
          <w:sz w:val="24"/>
          <w:szCs w:val="24"/>
        </w:rPr>
        <w:t xml:space="preserve">will be </w:t>
      </w:r>
      <w:r w:rsidRPr="00674C29">
        <w:rPr>
          <w:rFonts w:ascii="Times New Roman" w:hAnsi="Times New Roman" w:cs="Times New Roman"/>
          <w:sz w:val="24"/>
          <w:szCs w:val="24"/>
        </w:rPr>
        <w:t>safeguarded to protect privacy</w:t>
      </w:r>
      <w:r>
        <w:rPr>
          <w:rFonts w:ascii="Times New Roman" w:hAnsi="Times New Roman" w:cs="Times New Roman"/>
          <w:sz w:val="24"/>
          <w:szCs w:val="24"/>
        </w:rPr>
        <w:t xml:space="preserve"> in the field and in the office</w:t>
      </w:r>
      <w:r w:rsidRPr="00674C29">
        <w:rPr>
          <w:rFonts w:ascii="Times New Roman" w:hAnsi="Times New Roman" w:cs="Times New Roman"/>
          <w:sz w:val="24"/>
          <w:szCs w:val="24"/>
        </w:rPr>
        <w:t xml:space="preserve">; paper surveys </w:t>
      </w:r>
      <w:r>
        <w:rPr>
          <w:rFonts w:ascii="Times New Roman" w:hAnsi="Times New Roman" w:cs="Times New Roman"/>
          <w:sz w:val="24"/>
          <w:szCs w:val="24"/>
        </w:rPr>
        <w:t>will be</w:t>
      </w:r>
      <w:r w:rsidRPr="00674C29">
        <w:rPr>
          <w:rFonts w:ascii="Times New Roman" w:hAnsi="Times New Roman" w:cs="Times New Roman"/>
          <w:sz w:val="24"/>
          <w:szCs w:val="24"/>
        </w:rPr>
        <w:t xml:space="preserve"> kept in a locked location</w:t>
      </w:r>
      <w:r w:rsidRPr="00A02566">
        <w:rPr>
          <w:rFonts w:ascii="Times New Roman" w:hAnsi="Times New Roman" w:cs="Times New Roman"/>
          <w:sz w:val="24"/>
          <w:szCs w:val="24"/>
        </w:rPr>
        <w:t xml:space="preserve">, computer files </w:t>
      </w:r>
      <w:r>
        <w:rPr>
          <w:rFonts w:ascii="Times New Roman" w:hAnsi="Times New Roman" w:cs="Times New Roman"/>
          <w:sz w:val="24"/>
          <w:szCs w:val="24"/>
        </w:rPr>
        <w:t>will be</w:t>
      </w:r>
      <w:r w:rsidRPr="00A02566">
        <w:rPr>
          <w:rFonts w:ascii="Times New Roman" w:hAnsi="Times New Roman" w:cs="Times New Roman"/>
          <w:sz w:val="24"/>
          <w:szCs w:val="24"/>
        </w:rPr>
        <w:t xml:space="preserve"> password-protected</w:t>
      </w:r>
      <w:r>
        <w:rPr>
          <w:rFonts w:ascii="Times New Roman" w:hAnsi="Times New Roman" w:cs="Times New Roman"/>
          <w:sz w:val="24"/>
          <w:szCs w:val="24"/>
        </w:rPr>
        <w:t>,</w:t>
      </w:r>
      <w:r w:rsidRPr="00A02566">
        <w:rPr>
          <w:rFonts w:ascii="Times New Roman" w:hAnsi="Times New Roman" w:cs="Times New Roman"/>
          <w:sz w:val="24"/>
          <w:szCs w:val="24"/>
        </w:rPr>
        <w:t xml:space="preserve"> and access </w:t>
      </w:r>
      <w:r>
        <w:rPr>
          <w:rFonts w:ascii="Times New Roman" w:hAnsi="Times New Roman" w:cs="Times New Roman"/>
          <w:sz w:val="24"/>
          <w:szCs w:val="24"/>
        </w:rPr>
        <w:t>will be</w:t>
      </w:r>
      <w:r w:rsidRPr="00A02566">
        <w:rPr>
          <w:rFonts w:ascii="Times New Roman" w:hAnsi="Times New Roman" w:cs="Times New Roman"/>
          <w:sz w:val="24"/>
          <w:szCs w:val="24"/>
        </w:rPr>
        <w:t xml:space="preserve"> limited to the personnel working on the investigation. </w:t>
      </w:r>
    </w:p>
    <w:p w14:paraId="030E2C70" w14:textId="77777777" w:rsidR="005B564F" w:rsidRDefault="005B564F" w:rsidP="000A7146">
      <w:pPr>
        <w:spacing w:after="0" w:line="240" w:lineRule="auto"/>
        <w:rPr>
          <w:rFonts w:ascii="Times New Roman" w:hAnsi="Times New Roman" w:cs="Times New Roman"/>
          <w:sz w:val="24"/>
          <w:szCs w:val="24"/>
        </w:rPr>
      </w:pPr>
    </w:p>
    <w:p w14:paraId="73C63DE0" w14:textId="1992CA3A" w:rsidR="000A7146" w:rsidRDefault="002C735C" w:rsidP="000A7146">
      <w:pPr>
        <w:spacing w:after="0" w:line="240" w:lineRule="auto"/>
        <w:rPr>
          <w:rFonts w:ascii="Times New Roman" w:hAnsi="Times New Roman" w:cs="Times New Roman"/>
          <w:sz w:val="24"/>
          <w:szCs w:val="24"/>
        </w:rPr>
      </w:pPr>
      <w:r w:rsidRPr="002C735C">
        <w:rPr>
          <w:rFonts w:ascii="Times New Roman" w:hAnsi="Times New Roman" w:cs="Times New Roman"/>
          <w:sz w:val="24"/>
          <w:szCs w:val="24"/>
        </w:rPr>
        <w:t xml:space="preserve">The following IIF Categories apply to this information </w:t>
      </w:r>
      <w:r w:rsidRPr="0090146B">
        <w:rPr>
          <w:rFonts w:ascii="Times New Roman" w:hAnsi="Times New Roman" w:cs="Times New Roman"/>
          <w:sz w:val="24"/>
          <w:szCs w:val="24"/>
        </w:rPr>
        <w:t>collection (</w:t>
      </w:r>
      <w:r w:rsidRPr="005B564F">
        <w:rPr>
          <w:rFonts w:ascii="Times New Roman" w:hAnsi="Times New Roman" w:cs="Times New Roman"/>
          <w:sz w:val="24"/>
          <w:szCs w:val="24"/>
        </w:rPr>
        <w:t>Appendices B- D, F-G</w:t>
      </w:r>
      <w:r w:rsidRPr="0090146B">
        <w:rPr>
          <w:rFonts w:ascii="Times New Roman" w:hAnsi="Times New Roman" w:cs="Times New Roman"/>
          <w:sz w:val="24"/>
          <w:szCs w:val="24"/>
        </w:rPr>
        <w:t>):</w:t>
      </w:r>
    </w:p>
    <w:p w14:paraId="6896DA9D" w14:textId="77777777" w:rsidR="000A7146" w:rsidRDefault="000A7146" w:rsidP="000A7146">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D6066" w14:paraId="462E168C" w14:textId="77777777" w:rsidTr="008D6066">
        <w:tc>
          <w:tcPr>
            <w:tcW w:w="4675" w:type="dxa"/>
          </w:tcPr>
          <w:p w14:paraId="3189710C" w14:textId="08E31A81" w:rsidR="008D6066" w:rsidRDefault="008D6066" w:rsidP="000A7146">
            <w:pPr>
              <w:rPr>
                <w:rFonts w:ascii="Times New Roman" w:hAnsi="Times New Roman" w:cs="Times New Roman"/>
                <w:sz w:val="24"/>
                <w:szCs w:val="24"/>
              </w:rPr>
            </w:pPr>
            <w:r>
              <w:rPr>
                <w:rFonts w:ascii="Times New Roman" w:hAnsi="Times New Roman" w:cs="Times New Roman"/>
                <w:sz w:val="24"/>
                <w:szCs w:val="24"/>
              </w:rPr>
              <w:t>Name</w:t>
            </w:r>
          </w:p>
        </w:tc>
        <w:tc>
          <w:tcPr>
            <w:tcW w:w="4675" w:type="dxa"/>
          </w:tcPr>
          <w:p w14:paraId="00C2A484" w14:textId="04BFCBF8" w:rsidR="008D6066" w:rsidRDefault="008D6066" w:rsidP="000A7146">
            <w:pPr>
              <w:rPr>
                <w:rFonts w:ascii="Times New Roman" w:hAnsi="Times New Roman" w:cs="Times New Roman"/>
                <w:sz w:val="24"/>
                <w:szCs w:val="24"/>
              </w:rPr>
            </w:pPr>
            <w:r>
              <w:rPr>
                <w:rFonts w:ascii="Times New Roman" w:hAnsi="Times New Roman" w:cs="Times New Roman"/>
                <w:sz w:val="24"/>
                <w:szCs w:val="24"/>
              </w:rPr>
              <w:t>Medical Information and Notes</w:t>
            </w:r>
          </w:p>
        </w:tc>
      </w:tr>
      <w:tr w:rsidR="008D6066" w14:paraId="550701F6" w14:textId="77777777" w:rsidTr="008D6066">
        <w:tc>
          <w:tcPr>
            <w:tcW w:w="4675" w:type="dxa"/>
          </w:tcPr>
          <w:p w14:paraId="352F95DC" w14:textId="0B7C7C11" w:rsidR="008D6066" w:rsidRDefault="008D6066" w:rsidP="000A7146">
            <w:pPr>
              <w:rPr>
                <w:rFonts w:ascii="Times New Roman" w:hAnsi="Times New Roman" w:cs="Times New Roman"/>
                <w:sz w:val="24"/>
                <w:szCs w:val="24"/>
              </w:rPr>
            </w:pPr>
            <w:r>
              <w:rPr>
                <w:rFonts w:ascii="Times New Roman" w:hAnsi="Times New Roman" w:cs="Times New Roman"/>
                <w:sz w:val="24"/>
                <w:szCs w:val="24"/>
              </w:rPr>
              <w:t>Date of Birth</w:t>
            </w:r>
          </w:p>
        </w:tc>
        <w:tc>
          <w:tcPr>
            <w:tcW w:w="4675" w:type="dxa"/>
          </w:tcPr>
          <w:p w14:paraId="7D94EAF7" w14:textId="4D008A36" w:rsidR="008D6066" w:rsidRDefault="008D6066" w:rsidP="000A7146">
            <w:pPr>
              <w:rPr>
                <w:rFonts w:ascii="Times New Roman" w:hAnsi="Times New Roman" w:cs="Times New Roman"/>
                <w:sz w:val="24"/>
                <w:szCs w:val="24"/>
              </w:rPr>
            </w:pPr>
            <w:r>
              <w:rPr>
                <w:rFonts w:ascii="Times New Roman" w:hAnsi="Times New Roman" w:cs="Times New Roman"/>
                <w:sz w:val="24"/>
                <w:szCs w:val="24"/>
              </w:rPr>
              <w:t>Biological Specimens</w:t>
            </w:r>
          </w:p>
        </w:tc>
      </w:tr>
      <w:tr w:rsidR="008D6066" w14:paraId="408FEACB" w14:textId="77777777" w:rsidTr="008D6066">
        <w:tc>
          <w:tcPr>
            <w:tcW w:w="4675" w:type="dxa"/>
          </w:tcPr>
          <w:p w14:paraId="71F46776" w14:textId="41B04A4E" w:rsidR="008D6066" w:rsidRDefault="008D6066" w:rsidP="000A7146">
            <w:pPr>
              <w:rPr>
                <w:rFonts w:ascii="Times New Roman" w:hAnsi="Times New Roman" w:cs="Times New Roman"/>
                <w:sz w:val="24"/>
                <w:szCs w:val="24"/>
              </w:rPr>
            </w:pPr>
            <w:r>
              <w:rPr>
                <w:rFonts w:ascii="Times New Roman" w:hAnsi="Times New Roman" w:cs="Times New Roman"/>
                <w:sz w:val="24"/>
                <w:szCs w:val="24"/>
              </w:rPr>
              <w:t>Mailing Address</w:t>
            </w:r>
          </w:p>
        </w:tc>
        <w:tc>
          <w:tcPr>
            <w:tcW w:w="4675" w:type="dxa"/>
          </w:tcPr>
          <w:p w14:paraId="4831FBA6" w14:textId="15170CBD" w:rsidR="008D6066" w:rsidRDefault="008D6066" w:rsidP="000A7146">
            <w:pPr>
              <w:rPr>
                <w:rFonts w:ascii="Times New Roman" w:hAnsi="Times New Roman" w:cs="Times New Roman"/>
                <w:sz w:val="24"/>
                <w:szCs w:val="24"/>
              </w:rPr>
            </w:pPr>
            <w:r>
              <w:rPr>
                <w:rFonts w:ascii="Times New Roman" w:hAnsi="Times New Roman" w:cs="Times New Roman"/>
                <w:sz w:val="24"/>
                <w:szCs w:val="24"/>
              </w:rPr>
              <w:t>Email Addresses</w:t>
            </w:r>
          </w:p>
        </w:tc>
      </w:tr>
      <w:tr w:rsidR="008D6066" w14:paraId="6B3E623E" w14:textId="77777777" w:rsidTr="008D6066">
        <w:tc>
          <w:tcPr>
            <w:tcW w:w="4675" w:type="dxa"/>
          </w:tcPr>
          <w:p w14:paraId="39C33FCC" w14:textId="231F59AB" w:rsidR="008D6066" w:rsidRDefault="008D6066" w:rsidP="000A7146">
            <w:pPr>
              <w:rPr>
                <w:rFonts w:ascii="Times New Roman" w:hAnsi="Times New Roman" w:cs="Times New Roman"/>
                <w:sz w:val="24"/>
                <w:szCs w:val="24"/>
              </w:rPr>
            </w:pPr>
            <w:r>
              <w:rPr>
                <w:rFonts w:ascii="Times New Roman" w:hAnsi="Times New Roman" w:cs="Times New Roman"/>
                <w:sz w:val="24"/>
                <w:szCs w:val="24"/>
              </w:rPr>
              <w:t>Phone Numbers</w:t>
            </w:r>
          </w:p>
        </w:tc>
        <w:tc>
          <w:tcPr>
            <w:tcW w:w="4675" w:type="dxa"/>
          </w:tcPr>
          <w:p w14:paraId="12734583" w14:textId="30507518" w:rsidR="008D6066" w:rsidRDefault="008D6066" w:rsidP="000A7146">
            <w:pPr>
              <w:rPr>
                <w:rFonts w:ascii="Times New Roman" w:hAnsi="Times New Roman" w:cs="Times New Roman"/>
                <w:sz w:val="24"/>
                <w:szCs w:val="24"/>
              </w:rPr>
            </w:pPr>
            <w:r>
              <w:rPr>
                <w:rFonts w:ascii="Times New Roman" w:hAnsi="Times New Roman" w:cs="Times New Roman"/>
                <w:sz w:val="24"/>
                <w:szCs w:val="24"/>
              </w:rPr>
              <w:t>Employment Status</w:t>
            </w:r>
          </w:p>
        </w:tc>
      </w:tr>
    </w:tbl>
    <w:p w14:paraId="2F64CA4B" w14:textId="77777777" w:rsidR="002C735C" w:rsidRPr="000A7146" w:rsidRDefault="002C735C" w:rsidP="000A7146">
      <w:pPr>
        <w:spacing w:after="0" w:line="240" w:lineRule="auto"/>
        <w:rPr>
          <w:rFonts w:ascii="Times New Roman" w:hAnsi="Times New Roman" w:cs="Times New Roman"/>
          <w:sz w:val="24"/>
          <w:szCs w:val="24"/>
        </w:rPr>
      </w:pPr>
    </w:p>
    <w:p w14:paraId="6986375F" w14:textId="77777777" w:rsidR="00B14E74" w:rsidRDefault="00B14E74" w:rsidP="00B14E74">
      <w:pPr>
        <w:autoSpaceDE w:val="0"/>
        <w:autoSpaceDN w:val="0"/>
        <w:adjustRightInd w:val="0"/>
        <w:spacing w:after="0" w:line="240" w:lineRule="auto"/>
        <w:rPr>
          <w:rFonts w:ascii="Times New Roman" w:hAnsi="Times New Roman" w:cs="Times New Roman"/>
        </w:rPr>
      </w:pPr>
    </w:p>
    <w:p w14:paraId="5D07188B" w14:textId="77777777" w:rsidR="00B14E74" w:rsidRDefault="00B14E74" w:rsidP="001465E4">
      <w:pPr>
        <w:pStyle w:val="Default"/>
        <w:spacing w:after="200"/>
      </w:pPr>
      <w:r w:rsidRPr="00B63177">
        <w:t>A</w:t>
      </w:r>
      <w:r>
        <w:t>s previously stated, a</w:t>
      </w:r>
      <w:r w:rsidRPr="00B63177">
        <w:t xml:space="preserve">ll records, including </w:t>
      </w:r>
      <w:r>
        <w:t>name, contact information, and other IIF</w:t>
      </w:r>
      <w:r w:rsidRPr="00B63177">
        <w:t>, belong to the requesting agency</w:t>
      </w:r>
      <w:r w:rsidRPr="00C36B10">
        <w:t xml:space="preserve"> and will reside on </w:t>
      </w:r>
      <w:r>
        <w:t>its</w:t>
      </w:r>
      <w:r w:rsidRPr="00C36B10">
        <w:t xml:space="preserve"> </w:t>
      </w:r>
      <w:r>
        <w:t xml:space="preserve">own </w:t>
      </w:r>
      <w:r w:rsidRPr="00C36B10">
        <w:t>established record system</w:t>
      </w:r>
      <w:r w:rsidRPr="00B63177">
        <w:t xml:space="preserve">. </w:t>
      </w:r>
      <w:r>
        <w:t>The requesting agency will retain the link between the IIF and the respondent ID according to its own record schedule. During an ACE</w:t>
      </w:r>
      <w:r w:rsidRPr="007C02D7">
        <w:t xml:space="preserve"> investigation,</w:t>
      </w:r>
      <w:r>
        <w:t xml:space="preserve"> local health authority policies and procedures for data storage and security will be followed. The ACE investigation team will use</w:t>
      </w:r>
      <w:r w:rsidRPr="007C02D7">
        <w:t xml:space="preserve"> encrypted computers and flash drives to enter and transfer the survey and </w:t>
      </w:r>
      <w:r>
        <w:t>medical</w:t>
      </w:r>
      <w:r w:rsidRPr="007C02D7">
        <w:t xml:space="preserve"> chart abstraction data. </w:t>
      </w:r>
      <w:r>
        <w:t xml:space="preserve">All </w:t>
      </w:r>
      <w:r w:rsidRPr="0083022E">
        <w:t xml:space="preserve">ATSDR computers comply with the HHS Standard 2008-0007.001S for </w:t>
      </w:r>
      <w:r>
        <w:t>encryption. In the field w</w:t>
      </w:r>
      <w:r w:rsidRPr="006E6F19">
        <w:t>hen</w:t>
      </w:r>
      <w:r w:rsidRPr="007C02D7">
        <w:t xml:space="preserve"> not in use, surveys are stored in a </w:t>
      </w:r>
      <w:r>
        <w:t>locked Pelican case.</w:t>
      </w:r>
    </w:p>
    <w:p w14:paraId="5B55FD03" w14:textId="57A510C0" w:rsidR="004E0518" w:rsidRPr="001F4CD6" w:rsidRDefault="00B14E74" w:rsidP="001465E4">
      <w:pPr>
        <w:pStyle w:val="Default"/>
        <w:spacing w:after="200"/>
      </w:pPr>
      <w:r w:rsidRPr="000A7146">
        <w:t>Only de-identified data in an appropriate format (e.g., Epi-Info, Excel, or SAS) are brought back to ATSDR to perform data analysis. Similarly, only de-identified clinical specimens are sent to NCEH for laboratory analysis. All de-identified records received from the requesting agency and maintained by ATSDR after the investigation will be subject to the ATSDR CRCS, B-371, which contains authorized disposition instructions for administrative and program records. ATSDR will not retain the link between the IIF and the respondent ID number</w:t>
      </w:r>
      <w:r w:rsidR="0008414A">
        <w:t>.</w:t>
      </w:r>
    </w:p>
    <w:p w14:paraId="07BC132E" w14:textId="05BF133D" w:rsidR="00B14E74" w:rsidRPr="00CB5AEC" w:rsidRDefault="00B14E74" w:rsidP="001465E4">
      <w:pPr>
        <w:pStyle w:val="Default"/>
        <w:spacing w:after="200"/>
      </w:pPr>
      <w:r>
        <w:t>Respondent</w:t>
      </w:r>
      <w:r w:rsidRPr="00B027C7">
        <w:t xml:space="preserve">s will be asked to consent </w:t>
      </w:r>
      <w:r>
        <w:t>to take part</w:t>
      </w:r>
      <w:r w:rsidRPr="00B027C7">
        <w:t xml:space="preserve"> in an </w:t>
      </w:r>
      <w:r>
        <w:t>investigation of the incident. During the consent process, r</w:t>
      </w:r>
      <w:r w:rsidRPr="00B027C7">
        <w:t xml:space="preserve">espondents </w:t>
      </w:r>
      <w:r>
        <w:t>in ACE investigations will be</w:t>
      </w:r>
      <w:r w:rsidRPr="00B027C7">
        <w:t xml:space="preserve"> told th</w:t>
      </w:r>
      <w:r>
        <w:t xml:space="preserve">at their participation </w:t>
      </w:r>
      <w:r w:rsidRPr="00B027C7">
        <w:t>is voluntary and they may refuse to answer any of the questions.</w:t>
      </w:r>
      <w:r>
        <w:t xml:space="preserve"> </w:t>
      </w:r>
      <w:r>
        <w:rPr>
          <w:rFonts w:eastAsia="Arial Unicode MS"/>
          <w:u w:color="000000"/>
        </w:rPr>
        <w:t>Respondents will be</w:t>
      </w:r>
      <w:r w:rsidRPr="0071652A">
        <w:rPr>
          <w:rFonts w:eastAsia="Arial Unicode MS"/>
          <w:u w:color="000000"/>
        </w:rPr>
        <w:t xml:space="preserve"> fully informed of the potential risks and benefits of their participation and that the</w:t>
      </w:r>
      <w:r>
        <w:rPr>
          <w:rFonts w:eastAsia="Arial Unicode MS"/>
          <w:u w:color="000000"/>
        </w:rPr>
        <w:t>ir</w:t>
      </w:r>
      <w:r w:rsidRPr="0071652A">
        <w:rPr>
          <w:rFonts w:eastAsia="Arial Unicode MS"/>
          <w:u w:color="000000"/>
        </w:rPr>
        <w:t xml:space="preserve"> privacy </w:t>
      </w:r>
      <w:r>
        <w:rPr>
          <w:rFonts w:eastAsia="Arial Unicode MS"/>
          <w:u w:color="000000"/>
        </w:rPr>
        <w:t>will</w:t>
      </w:r>
      <w:r w:rsidRPr="0071652A">
        <w:rPr>
          <w:rFonts w:eastAsia="Arial Unicode MS"/>
          <w:u w:color="000000"/>
        </w:rPr>
        <w:t xml:space="preserve"> be protected</w:t>
      </w:r>
      <w:r>
        <w:rPr>
          <w:rFonts w:eastAsia="Arial Unicode MS"/>
          <w:u w:color="000000"/>
        </w:rPr>
        <w:t xml:space="preserve"> to the extent allowed by law</w:t>
      </w:r>
      <w:r w:rsidRPr="0071652A">
        <w:rPr>
          <w:rFonts w:eastAsia="Arial Unicode MS"/>
          <w:u w:color="000000"/>
        </w:rPr>
        <w:t>.</w:t>
      </w:r>
      <w:r>
        <w:rPr>
          <w:rFonts w:eastAsia="Arial Unicode MS"/>
          <w:u w:color="000000"/>
        </w:rPr>
        <w:t xml:space="preserve"> </w:t>
      </w:r>
      <w:r w:rsidRPr="000C743E">
        <w:t xml:space="preserve">Respondents </w:t>
      </w:r>
      <w:r>
        <w:t>will be informed</w:t>
      </w:r>
      <w:r w:rsidRPr="000C743E">
        <w:t xml:space="preserve"> that no penalties will occur if they wish not to respond to the information collection as a whole or to any specific questions.</w:t>
      </w:r>
      <w:r w:rsidRPr="008A7046">
        <w:t xml:space="preserve"> </w:t>
      </w:r>
      <w:r>
        <w:t>The mode in which consent is obtained from participants will vary by the investigation and will be customized per the requirements of the inviting agency.</w:t>
      </w:r>
      <w:r w:rsidRPr="00F92B0D">
        <w:t xml:space="preserve"> </w:t>
      </w:r>
      <w:r>
        <w:t>A sample of the consent form</w:t>
      </w:r>
      <w:r w:rsidRPr="00F92B0D">
        <w:t>s</w:t>
      </w:r>
      <w:r>
        <w:t xml:space="preserve"> for ACE investigations </w:t>
      </w:r>
      <w:r w:rsidRPr="00073A5C">
        <w:t xml:space="preserve">is attached </w:t>
      </w:r>
      <w:r w:rsidRPr="00B6279D">
        <w:t>(</w:t>
      </w:r>
      <w:r w:rsidRPr="005269B1">
        <w:t>Attachment 7</w:t>
      </w:r>
      <w:r w:rsidRPr="00073A5C">
        <w:t>).</w:t>
      </w:r>
      <w:r>
        <w:t xml:space="preserve"> </w:t>
      </w:r>
    </w:p>
    <w:p w14:paraId="12005CB4" w14:textId="41D894D7" w:rsidR="00743303" w:rsidRPr="004C640F" w:rsidRDefault="0090652E" w:rsidP="001465E4">
      <w:pPr>
        <w:pStyle w:val="Default"/>
        <w:spacing w:after="200"/>
      </w:pPr>
      <w:r w:rsidRPr="005B564F">
        <w:t xml:space="preserve">The primary purpose of each ACE investigation is to respond to a chemical emergency and rapidly collect sufficient information to control and minimize public harm. Information collection during these investigations will also help </w:t>
      </w:r>
      <w:r w:rsidR="00CC30D4" w:rsidRPr="005B564F">
        <w:t>guide</w:t>
      </w:r>
      <w:r w:rsidR="006E6B30" w:rsidRPr="005B564F">
        <w:t xml:space="preserve"> </w:t>
      </w:r>
      <w:r w:rsidRPr="005B564F">
        <w:t xml:space="preserve">response and strengthen prevention efforts </w:t>
      </w:r>
      <w:r w:rsidR="00EE2692" w:rsidRPr="005B564F">
        <w:t>in that locality</w:t>
      </w:r>
      <w:r w:rsidRPr="005B564F">
        <w:t xml:space="preserve">. </w:t>
      </w:r>
      <w:r w:rsidR="00743303" w:rsidRPr="005B564F">
        <w:t xml:space="preserve"> </w:t>
      </w:r>
      <w:r w:rsidR="00743303" w:rsidRPr="004E6D09">
        <w:t xml:space="preserve">The </w:t>
      </w:r>
      <w:r w:rsidR="00743303" w:rsidRPr="005B564F">
        <w:t>new information obtained from ACE investigations will be used to:</w:t>
      </w:r>
    </w:p>
    <w:p w14:paraId="37239585" w14:textId="77777777" w:rsidR="000F4A79" w:rsidRDefault="000F4A79" w:rsidP="000F4A79">
      <w:pPr>
        <w:pStyle w:val="Default"/>
        <w:numPr>
          <w:ilvl w:val="0"/>
          <w:numId w:val="32"/>
        </w:numPr>
      </w:pPr>
      <w:r>
        <w:t xml:space="preserve">immediately </w:t>
      </w:r>
      <w:r w:rsidRPr="00E73DF0">
        <w:t xml:space="preserve">identify a group of </w:t>
      </w:r>
      <w:r>
        <w:t xml:space="preserve">potentially </w:t>
      </w:r>
      <w:r w:rsidRPr="00E73DF0">
        <w:t>exposed people</w:t>
      </w:r>
      <w:r>
        <w:t xml:space="preserve"> following an acute chemical</w:t>
      </w:r>
      <w:r w:rsidRPr="00E73DF0">
        <w:t xml:space="preserve"> release</w:t>
      </w:r>
      <w:r>
        <w:t xml:space="preserve">, </w:t>
      </w:r>
    </w:p>
    <w:p w14:paraId="6B2BE87B" w14:textId="77777777" w:rsidR="000F4A79" w:rsidRPr="00E73DF0" w:rsidRDefault="000F4A79" w:rsidP="000F4A79">
      <w:pPr>
        <w:pStyle w:val="Default"/>
        <w:numPr>
          <w:ilvl w:val="0"/>
          <w:numId w:val="32"/>
        </w:numPr>
      </w:pPr>
      <w:r>
        <w:t>characterize</w:t>
      </w:r>
      <w:r w:rsidRPr="00E73DF0">
        <w:t xml:space="preserve"> </w:t>
      </w:r>
      <w:r>
        <w:t>the exposures and health symptoms of the potentially exposed people</w:t>
      </w:r>
    </w:p>
    <w:p w14:paraId="0E82965F" w14:textId="77777777" w:rsidR="000F4A79" w:rsidRDefault="000F4A79" w:rsidP="000F4A79">
      <w:pPr>
        <w:pStyle w:val="Default"/>
        <w:numPr>
          <w:ilvl w:val="0"/>
          <w:numId w:val="32"/>
        </w:numPr>
      </w:pPr>
      <w:r>
        <w:t>guide</w:t>
      </w:r>
      <w:r w:rsidRPr="00E73DF0">
        <w:t xml:space="preserve"> public health</w:t>
      </w:r>
      <w:r>
        <w:t xml:space="preserve"> and emergency</w:t>
      </w:r>
      <w:r w:rsidRPr="00E73DF0">
        <w:t xml:space="preserve"> response</w:t>
      </w:r>
      <w:r>
        <w:t xml:space="preserve"> activities using the data gathered</w:t>
      </w:r>
      <w:r w:rsidRPr="00E73DF0">
        <w:t>, and</w:t>
      </w:r>
    </w:p>
    <w:p w14:paraId="42CF6C57" w14:textId="77777777" w:rsidR="000F4A79" w:rsidRDefault="000F4A79" w:rsidP="000F4A79">
      <w:pPr>
        <w:pStyle w:val="Default"/>
        <w:numPr>
          <w:ilvl w:val="0"/>
          <w:numId w:val="32"/>
        </w:numPr>
      </w:pPr>
      <w:r>
        <w:t xml:space="preserve">assess and provide feedback on </w:t>
      </w:r>
      <w:r w:rsidRPr="00E73DF0">
        <w:t>emergency response procedures</w:t>
      </w:r>
      <w:r>
        <w:t xml:space="preserve"> to local authorities when requested.</w:t>
      </w:r>
      <w:r w:rsidRPr="00E73DF0">
        <w:t xml:space="preserve"> </w:t>
      </w:r>
    </w:p>
    <w:p w14:paraId="47B26B44" w14:textId="77777777" w:rsidR="00172C2F" w:rsidRDefault="00172C2F" w:rsidP="00172C2F">
      <w:pPr>
        <w:pStyle w:val="Default"/>
        <w:ind w:left="720"/>
      </w:pPr>
    </w:p>
    <w:p w14:paraId="1B71458E" w14:textId="5A9B162C" w:rsidR="0090652E" w:rsidRPr="0090652E" w:rsidRDefault="0090652E" w:rsidP="0090652E">
      <w:pPr>
        <w:autoSpaceDE w:val="0"/>
        <w:autoSpaceDN w:val="0"/>
        <w:adjustRightInd w:val="0"/>
        <w:spacing w:line="240" w:lineRule="auto"/>
        <w:rPr>
          <w:rFonts w:ascii="Times New Roman" w:hAnsi="Times New Roman" w:cs="Times New Roman"/>
          <w:sz w:val="24"/>
          <w:szCs w:val="24"/>
        </w:rPr>
      </w:pPr>
      <w:r w:rsidRPr="0090652E">
        <w:rPr>
          <w:rFonts w:ascii="Times New Roman" w:hAnsi="Times New Roman" w:cs="Times New Roman"/>
          <w:sz w:val="24"/>
          <w:szCs w:val="24"/>
        </w:rPr>
        <w:t xml:space="preserve">The local population, and therefore the respondents, will vary in locale and demographics from investigation to investigation. Respondents selected for ACE investigations will include those in the geographic area during chemical incidents, responders to the incident, and others involved in the incident. These will typically include, but are not limited to: </w:t>
      </w:r>
    </w:p>
    <w:p w14:paraId="63860DA2" w14:textId="22EB4520" w:rsidR="0090652E" w:rsidRPr="00CB5AEC" w:rsidRDefault="0090652E" w:rsidP="00CB5AEC">
      <w:pPr>
        <w:pStyle w:val="ListParagraph"/>
        <w:numPr>
          <w:ilvl w:val="0"/>
          <w:numId w:val="51"/>
        </w:numPr>
        <w:autoSpaceDE w:val="0"/>
        <w:autoSpaceDN w:val="0"/>
        <w:adjustRightInd w:val="0"/>
        <w:spacing w:line="240" w:lineRule="auto"/>
        <w:rPr>
          <w:rFonts w:ascii="Times New Roman" w:hAnsi="Times New Roman" w:cs="Times New Roman"/>
          <w:sz w:val="24"/>
          <w:szCs w:val="24"/>
        </w:rPr>
      </w:pPr>
      <w:r w:rsidRPr="00CB5AEC">
        <w:rPr>
          <w:rFonts w:ascii="Times New Roman" w:hAnsi="Times New Roman" w:cs="Times New Roman"/>
          <w:sz w:val="24"/>
          <w:szCs w:val="24"/>
        </w:rPr>
        <w:t>adults and  adolescents (14</w:t>
      </w:r>
      <w:r w:rsidR="00746E55">
        <w:rPr>
          <w:rFonts w:ascii="Times New Roman" w:hAnsi="Times New Roman" w:cs="Times New Roman"/>
          <w:sz w:val="24"/>
          <w:szCs w:val="24"/>
        </w:rPr>
        <w:t>–</w:t>
      </w:r>
      <w:r w:rsidRPr="00CB5AEC">
        <w:rPr>
          <w:rFonts w:ascii="Times New Roman" w:hAnsi="Times New Roman" w:cs="Times New Roman"/>
          <w:sz w:val="24"/>
          <w:szCs w:val="24"/>
        </w:rPr>
        <w:t xml:space="preserve">17 years of age) living, working, or traveling in the area of a chemical incident; </w:t>
      </w:r>
    </w:p>
    <w:p w14:paraId="28C5F0C5" w14:textId="6C0DE452" w:rsidR="0090652E" w:rsidRPr="00CB5AEC" w:rsidRDefault="0090652E" w:rsidP="00CB5AEC">
      <w:pPr>
        <w:pStyle w:val="ListParagraph"/>
        <w:numPr>
          <w:ilvl w:val="0"/>
          <w:numId w:val="51"/>
        </w:numPr>
        <w:autoSpaceDE w:val="0"/>
        <w:autoSpaceDN w:val="0"/>
        <w:adjustRightInd w:val="0"/>
        <w:spacing w:line="240" w:lineRule="auto"/>
        <w:rPr>
          <w:rFonts w:ascii="Times New Roman" w:hAnsi="Times New Roman" w:cs="Times New Roman"/>
          <w:sz w:val="24"/>
          <w:szCs w:val="24"/>
        </w:rPr>
      </w:pPr>
      <w:r w:rsidRPr="00CB5AEC">
        <w:rPr>
          <w:rFonts w:ascii="Times New Roman" w:hAnsi="Times New Roman" w:cs="Times New Roman"/>
          <w:sz w:val="24"/>
          <w:szCs w:val="24"/>
        </w:rPr>
        <w:t>first responders such as members of the fire department, police department, hazardous materials team, and emergency medical services;</w:t>
      </w:r>
    </w:p>
    <w:p w14:paraId="4CB28524" w14:textId="6BFCFCDF" w:rsidR="0090652E" w:rsidRPr="00CB5AEC" w:rsidRDefault="0090652E" w:rsidP="00CB5AEC">
      <w:pPr>
        <w:pStyle w:val="ListParagraph"/>
        <w:numPr>
          <w:ilvl w:val="0"/>
          <w:numId w:val="51"/>
        </w:numPr>
        <w:autoSpaceDE w:val="0"/>
        <w:autoSpaceDN w:val="0"/>
        <w:adjustRightInd w:val="0"/>
        <w:spacing w:line="240" w:lineRule="auto"/>
        <w:rPr>
          <w:rFonts w:ascii="Times New Roman" w:hAnsi="Times New Roman" w:cs="Times New Roman"/>
          <w:sz w:val="24"/>
          <w:szCs w:val="24"/>
        </w:rPr>
      </w:pPr>
      <w:r w:rsidRPr="00CB5AEC">
        <w:rPr>
          <w:rFonts w:ascii="Times New Roman" w:hAnsi="Times New Roman" w:cs="Times New Roman"/>
          <w:sz w:val="24"/>
          <w:szCs w:val="24"/>
        </w:rPr>
        <w:t>parents or guardians of children that were present in the area of a chemical incident;</w:t>
      </w:r>
    </w:p>
    <w:p w14:paraId="77AA8C2B" w14:textId="6FA7AB93" w:rsidR="0090652E" w:rsidRPr="00CB5AEC" w:rsidRDefault="0090652E" w:rsidP="00CB5AEC">
      <w:pPr>
        <w:pStyle w:val="ListParagraph"/>
        <w:numPr>
          <w:ilvl w:val="0"/>
          <w:numId w:val="51"/>
        </w:numPr>
        <w:autoSpaceDE w:val="0"/>
        <w:autoSpaceDN w:val="0"/>
        <w:adjustRightInd w:val="0"/>
        <w:spacing w:line="240" w:lineRule="auto"/>
        <w:rPr>
          <w:rFonts w:ascii="Times New Roman" w:hAnsi="Times New Roman" w:cs="Times New Roman"/>
          <w:sz w:val="24"/>
          <w:szCs w:val="24"/>
        </w:rPr>
      </w:pPr>
      <w:r w:rsidRPr="00CB5AEC">
        <w:rPr>
          <w:rFonts w:ascii="Times New Roman" w:hAnsi="Times New Roman" w:cs="Times New Roman"/>
          <w:sz w:val="24"/>
          <w:szCs w:val="24"/>
        </w:rPr>
        <w:t xml:space="preserve">staff at hospitals where patients were treated; </w:t>
      </w:r>
      <w:r w:rsidR="0091092B">
        <w:rPr>
          <w:rFonts w:ascii="Times New Roman" w:hAnsi="Times New Roman" w:cs="Times New Roman"/>
          <w:sz w:val="24"/>
          <w:szCs w:val="24"/>
        </w:rPr>
        <w:t>and</w:t>
      </w:r>
    </w:p>
    <w:p w14:paraId="64D04282" w14:textId="0E6E11B4" w:rsidR="0090652E" w:rsidRPr="00CB5AEC" w:rsidRDefault="0090652E" w:rsidP="00CB5AEC">
      <w:pPr>
        <w:pStyle w:val="ListParagraph"/>
        <w:numPr>
          <w:ilvl w:val="0"/>
          <w:numId w:val="51"/>
        </w:numPr>
        <w:autoSpaceDE w:val="0"/>
        <w:autoSpaceDN w:val="0"/>
        <w:adjustRightInd w:val="0"/>
        <w:spacing w:line="240" w:lineRule="auto"/>
        <w:rPr>
          <w:rFonts w:ascii="Times New Roman" w:hAnsi="Times New Roman" w:cs="Times New Roman"/>
          <w:sz w:val="24"/>
          <w:szCs w:val="24"/>
        </w:rPr>
      </w:pPr>
      <w:r w:rsidRPr="00CB5AEC">
        <w:rPr>
          <w:rFonts w:ascii="Times New Roman" w:hAnsi="Times New Roman" w:cs="Times New Roman"/>
          <w:sz w:val="24"/>
          <w:szCs w:val="24"/>
        </w:rPr>
        <w:t>pet owners or veterinarians</w:t>
      </w:r>
    </w:p>
    <w:p w14:paraId="24945CDB" w14:textId="5DA5608E" w:rsidR="0090652E" w:rsidRPr="0090652E" w:rsidRDefault="00DE7602" w:rsidP="0090652E">
      <w:pPr>
        <w:autoSpaceDE w:val="0"/>
        <w:autoSpaceDN w:val="0"/>
        <w:adjustRightInd w:val="0"/>
        <w:spacing w:line="240" w:lineRule="auto"/>
        <w:rPr>
          <w:rFonts w:ascii="Times New Roman" w:hAnsi="Times New Roman" w:cs="Times New Roman"/>
          <w:sz w:val="24"/>
          <w:szCs w:val="24"/>
        </w:rPr>
      </w:pPr>
      <w:r w:rsidRPr="0090652E">
        <w:rPr>
          <w:rFonts w:ascii="Times New Roman" w:hAnsi="Times New Roman" w:cs="Times New Roman"/>
          <w:sz w:val="24"/>
          <w:szCs w:val="24"/>
        </w:rPr>
        <w:t xml:space="preserve">Depending on the situation and the needs of the </w:t>
      </w:r>
      <w:r w:rsidR="00D107A0">
        <w:rPr>
          <w:rFonts w:ascii="Times New Roman" w:hAnsi="Times New Roman" w:cs="Times New Roman"/>
          <w:sz w:val="24"/>
          <w:szCs w:val="24"/>
        </w:rPr>
        <w:t>requesting</w:t>
      </w:r>
      <w:r w:rsidRPr="0090652E">
        <w:rPr>
          <w:rFonts w:ascii="Times New Roman" w:hAnsi="Times New Roman" w:cs="Times New Roman"/>
          <w:sz w:val="24"/>
          <w:szCs w:val="24"/>
        </w:rPr>
        <w:t xml:space="preserve"> agency, different types of data collections may be required in an investigation. </w:t>
      </w:r>
      <w:r w:rsidR="0090652E" w:rsidRPr="0090652E">
        <w:rPr>
          <w:rFonts w:ascii="Times New Roman" w:hAnsi="Times New Roman" w:cs="Times New Roman"/>
          <w:sz w:val="24"/>
          <w:szCs w:val="24"/>
        </w:rPr>
        <w:t>The methods used to collect data may include but are not limited to face-to-face interviews, telephone interviews, secure on-line surveys, respondent-administered pen-and-paper surveys that are either mailed or delivered in-person, and medical and veterinary chart abstractions.</w:t>
      </w:r>
    </w:p>
    <w:p w14:paraId="6ABAF90D" w14:textId="155609CF" w:rsidR="0090652E" w:rsidRPr="00B6279D" w:rsidRDefault="0090652E" w:rsidP="0090652E">
      <w:pPr>
        <w:autoSpaceDE w:val="0"/>
        <w:autoSpaceDN w:val="0"/>
        <w:adjustRightInd w:val="0"/>
        <w:spacing w:line="240" w:lineRule="auto"/>
        <w:rPr>
          <w:rFonts w:ascii="Times New Roman" w:hAnsi="Times New Roman" w:cs="Times New Roman"/>
          <w:sz w:val="24"/>
          <w:szCs w:val="24"/>
        </w:rPr>
      </w:pPr>
      <w:r w:rsidRPr="0090652E">
        <w:rPr>
          <w:rFonts w:ascii="Times New Roman" w:hAnsi="Times New Roman" w:cs="Times New Roman"/>
          <w:sz w:val="24"/>
          <w:szCs w:val="24"/>
        </w:rPr>
        <w:t xml:space="preserve">ATSDR has developed a </w:t>
      </w:r>
      <w:r w:rsidRPr="00B6279D">
        <w:rPr>
          <w:rFonts w:ascii="Times New Roman" w:hAnsi="Times New Roman" w:cs="Times New Roman"/>
          <w:sz w:val="24"/>
          <w:szCs w:val="24"/>
        </w:rPr>
        <w:t>decision tree</w:t>
      </w:r>
      <w:r w:rsidR="005D108E" w:rsidRPr="00EB2AA5">
        <w:rPr>
          <w:rFonts w:ascii="Times New Roman" w:hAnsi="Times New Roman" w:cs="Times New Roman"/>
          <w:sz w:val="24"/>
          <w:szCs w:val="24"/>
        </w:rPr>
        <w:t xml:space="preserve"> (</w:t>
      </w:r>
      <w:r w:rsidR="005D108E" w:rsidRPr="005269B1">
        <w:rPr>
          <w:rFonts w:ascii="Times New Roman" w:hAnsi="Times New Roman" w:cs="Times New Roman"/>
          <w:sz w:val="24"/>
          <w:szCs w:val="24"/>
        </w:rPr>
        <w:t xml:space="preserve">Appendix </w:t>
      </w:r>
      <w:r w:rsidR="00EC5CB3" w:rsidRPr="005269B1">
        <w:rPr>
          <w:rFonts w:ascii="Times New Roman" w:hAnsi="Times New Roman" w:cs="Times New Roman"/>
          <w:sz w:val="24"/>
          <w:szCs w:val="24"/>
        </w:rPr>
        <w:t>H</w:t>
      </w:r>
      <w:r w:rsidR="005D108E" w:rsidRPr="00B6279D">
        <w:rPr>
          <w:rFonts w:ascii="Times New Roman" w:hAnsi="Times New Roman" w:cs="Times New Roman"/>
          <w:sz w:val="24"/>
          <w:szCs w:val="24"/>
        </w:rPr>
        <w:t>)</w:t>
      </w:r>
      <w:r w:rsidRPr="00EB2AA5">
        <w:rPr>
          <w:rFonts w:ascii="Times New Roman" w:hAnsi="Times New Roman" w:cs="Times New Roman"/>
          <w:sz w:val="24"/>
          <w:szCs w:val="24"/>
        </w:rPr>
        <w:t xml:space="preserve"> and a series of draft survey forms that can be quickly tailored (</w:t>
      </w:r>
      <w:r w:rsidRPr="005269B1">
        <w:rPr>
          <w:rFonts w:ascii="Times New Roman" w:hAnsi="Times New Roman" w:cs="Times New Roman"/>
          <w:sz w:val="24"/>
          <w:szCs w:val="24"/>
        </w:rPr>
        <w:t xml:space="preserve">Appendices </w:t>
      </w:r>
      <w:r w:rsidR="00EC5CB3" w:rsidRPr="005269B1">
        <w:rPr>
          <w:rFonts w:ascii="Times New Roman" w:hAnsi="Times New Roman" w:cs="Times New Roman"/>
          <w:sz w:val="24"/>
          <w:szCs w:val="24"/>
        </w:rPr>
        <w:t>B</w:t>
      </w:r>
      <w:r w:rsidR="00D159C4" w:rsidRPr="005269B1">
        <w:rPr>
          <w:rFonts w:ascii="Times New Roman" w:hAnsi="Times New Roman" w:cs="Times New Roman"/>
          <w:sz w:val="24"/>
          <w:szCs w:val="24"/>
        </w:rPr>
        <w:t>–</w:t>
      </w:r>
      <w:r w:rsidR="00EC5CB3" w:rsidRPr="005269B1">
        <w:rPr>
          <w:rFonts w:ascii="Times New Roman" w:hAnsi="Times New Roman" w:cs="Times New Roman"/>
          <w:sz w:val="24"/>
          <w:szCs w:val="24"/>
        </w:rPr>
        <w:t>G</w:t>
      </w:r>
      <w:r w:rsidRPr="00B6279D">
        <w:rPr>
          <w:rFonts w:ascii="Times New Roman" w:hAnsi="Times New Roman" w:cs="Times New Roman"/>
          <w:sz w:val="24"/>
          <w:szCs w:val="24"/>
        </w:rPr>
        <w:t>). Not all survey questions will be asked</w:t>
      </w:r>
      <w:r w:rsidR="00DE7602" w:rsidRPr="00EB2AA5">
        <w:rPr>
          <w:rFonts w:ascii="Times New Roman" w:hAnsi="Times New Roman" w:cs="Times New Roman"/>
          <w:sz w:val="24"/>
          <w:szCs w:val="24"/>
        </w:rPr>
        <w:t xml:space="preserve"> on every investigation.  Rather, ATSDR will use</w:t>
      </w:r>
      <w:r w:rsidRPr="00B6279D">
        <w:rPr>
          <w:rFonts w:ascii="Times New Roman" w:hAnsi="Times New Roman" w:cs="Times New Roman"/>
          <w:sz w:val="24"/>
          <w:szCs w:val="24"/>
        </w:rPr>
        <w:t xml:space="preserve"> the minimum number of questions that will obtain the needed data </w:t>
      </w:r>
      <w:r w:rsidR="00DE7602" w:rsidRPr="00B6279D">
        <w:rPr>
          <w:rFonts w:ascii="Times New Roman" w:hAnsi="Times New Roman" w:cs="Times New Roman"/>
          <w:sz w:val="24"/>
          <w:szCs w:val="24"/>
        </w:rPr>
        <w:t xml:space="preserve">to address the </w:t>
      </w:r>
      <w:r w:rsidR="00EE2692" w:rsidRPr="00B6279D">
        <w:rPr>
          <w:rFonts w:ascii="Times New Roman" w:hAnsi="Times New Roman" w:cs="Times New Roman"/>
          <w:sz w:val="24"/>
          <w:szCs w:val="24"/>
        </w:rPr>
        <w:t>needs of the requesting agency</w:t>
      </w:r>
      <w:r w:rsidR="00DE7602" w:rsidRPr="00B6279D">
        <w:rPr>
          <w:rFonts w:ascii="Times New Roman" w:hAnsi="Times New Roman" w:cs="Times New Roman"/>
          <w:sz w:val="24"/>
          <w:szCs w:val="24"/>
        </w:rPr>
        <w:t xml:space="preserve">, consistent with </w:t>
      </w:r>
      <w:r w:rsidRPr="00B6279D">
        <w:rPr>
          <w:rFonts w:ascii="Times New Roman" w:hAnsi="Times New Roman" w:cs="Times New Roman"/>
          <w:sz w:val="24"/>
          <w:szCs w:val="24"/>
        </w:rPr>
        <w:t xml:space="preserve">the scope of </w:t>
      </w:r>
      <w:r w:rsidR="00DE7602" w:rsidRPr="00B6279D">
        <w:rPr>
          <w:rFonts w:ascii="Times New Roman" w:hAnsi="Times New Roman" w:cs="Times New Roman"/>
          <w:sz w:val="24"/>
          <w:szCs w:val="24"/>
        </w:rPr>
        <w:t>this ICR</w:t>
      </w:r>
      <w:r w:rsidRPr="00B6279D">
        <w:rPr>
          <w:rFonts w:ascii="Times New Roman" w:hAnsi="Times New Roman" w:cs="Times New Roman"/>
          <w:sz w:val="24"/>
          <w:szCs w:val="24"/>
        </w:rPr>
        <w:t xml:space="preserve">. </w:t>
      </w:r>
    </w:p>
    <w:p w14:paraId="21F14A1B" w14:textId="245CBFAD" w:rsidR="0090652E" w:rsidRPr="00B6279D" w:rsidRDefault="0090652E" w:rsidP="00CB5AEC">
      <w:pPr>
        <w:pStyle w:val="ListParagraph"/>
        <w:numPr>
          <w:ilvl w:val="0"/>
          <w:numId w:val="53"/>
        </w:numPr>
        <w:autoSpaceDE w:val="0"/>
        <w:autoSpaceDN w:val="0"/>
        <w:adjustRightInd w:val="0"/>
        <w:spacing w:line="240" w:lineRule="auto"/>
        <w:rPr>
          <w:rFonts w:ascii="Times New Roman" w:hAnsi="Times New Roman" w:cs="Times New Roman"/>
          <w:sz w:val="24"/>
          <w:szCs w:val="24"/>
        </w:rPr>
      </w:pPr>
      <w:r w:rsidRPr="00B6279D">
        <w:rPr>
          <w:rFonts w:ascii="Times New Roman" w:hAnsi="Times New Roman" w:cs="Times New Roman"/>
          <w:sz w:val="24"/>
          <w:szCs w:val="24"/>
        </w:rPr>
        <w:t>The survey of persons in the area of the toxic substance release is usually the largest component of an ACE investigation, using the general survey (</w:t>
      </w:r>
      <w:r w:rsidRPr="005269B1">
        <w:rPr>
          <w:rFonts w:ascii="Times New Roman" w:hAnsi="Times New Roman" w:cs="Times New Roman"/>
          <w:sz w:val="24"/>
          <w:szCs w:val="24"/>
        </w:rPr>
        <w:t xml:space="preserve">Appendix </w:t>
      </w:r>
      <w:r w:rsidR="00EC5CB3" w:rsidRPr="005269B1">
        <w:rPr>
          <w:rFonts w:ascii="Times New Roman" w:hAnsi="Times New Roman" w:cs="Times New Roman"/>
          <w:sz w:val="24"/>
          <w:szCs w:val="24"/>
        </w:rPr>
        <w:t>B</w:t>
      </w:r>
      <w:r w:rsidRPr="00B6279D">
        <w:rPr>
          <w:rFonts w:ascii="Times New Roman" w:hAnsi="Times New Roman" w:cs="Times New Roman"/>
          <w:sz w:val="24"/>
          <w:szCs w:val="24"/>
        </w:rPr>
        <w:t xml:space="preserve">), the shorter </w:t>
      </w:r>
      <w:r w:rsidR="00764223">
        <w:rPr>
          <w:rFonts w:ascii="Times New Roman" w:hAnsi="Times New Roman" w:cs="Times New Roman"/>
          <w:sz w:val="24"/>
          <w:szCs w:val="24"/>
        </w:rPr>
        <w:t xml:space="preserve">ACE short </w:t>
      </w:r>
      <w:r w:rsidR="00746E55">
        <w:rPr>
          <w:rFonts w:ascii="Times New Roman" w:hAnsi="Times New Roman" w:cs="Times New Roman"/>
          <w:sz w:val="24"/>
          <w:szCs w:val="24"/>
        </w:rPr>
        <w:t>form</w:t>
      </w:r>
      <w:r w:rsidR="00746E55" w:rsidRPr="00B6279D">
        <w:rPr>
          <w:rFonts w:ascii="Times New Roman" w:hAnsi="Times New Roman" w:cs="Times New Roman"/>
          <w:sz w:val="24"/>
          <w:szCs w:val="24"/>
        </w:rPr>
        <w:t xml:space="preserve"> (</w:t>
      </w:r>
      <w:r w:rsidRPr="005269B1">
        <w:rPr>
          <w:rFonts w:ascii="Times New Roman" w:hAnsi="Times New Roman" w:cs="Times New Roman"/>
          <w:sz w:val="24"/>
          <w:szCs w:val="24"/>
        </w:rPr>
        <w:t xml:space="preserve">Appendix </w:t>
      </w:r>
      <w:r w:rsidR="00EC5CB3" w:rsidRPr="005269B1">
        <w:rPr>
          <w:rFonts w:ascii="Times New Roman" w:hAnsi="Times New Roman" w:cs="Times New Roman"/>
          <w:sz w:val="24"/>
          <w:szCs w:val="24"/>
        </w:rPr>
        <w:t>C</w:t>
      </w:r>
      <w:r w:rsidRPr="00B6279D">
        <w:rPr>
          <w:rFonts w:ascii="Times New Roman" w:hAnsi="Times New Roman" w:cs="Times New Roman"/>
          <w:sz w:val="24"/>
          <w:szCs w:val="24"/>
        </w:rPr>
        <w:t>), or household survey (</w:t>
      </w:r>
      <w:r w:rsidRPr="005269B1">
        <w:rPr>
          <w:rFonts w:ascii="Times New Roman" w:hAnsi="Times New Roman" w:cs="Times New Roman"/>
          <w:sz w:val="24"/>
          <w:szCs w:val="24"/>
        </w:rPr>
        <w:t xml:space="preserve">Appendix </w:t>
      </w:r>
      <w:r w:rsidR="00EC5CB3" w:rsidRPr="005269B1">
        <w:rPr>
          <w:rFonts w:ascii="Times New Roman" w:hAnsi="Times New Roman" w:cs="Times New Roman"/>
          <w:sz w:val="24"/>
          <w:szCs w:val="24"/>
        </w:rPr>
        <w:t>D</w:t>
      </w:r>
      <w:r w:rsidRPr="00B6279D">
        <w:rPr>
          <w:rFonts w:ascii="Times New Roman" w:hAnsi="Times New Roman" w:cs="Times New Roman"/>
          <w:sz w:val="24"/>
          <w:szCs w:val="24"/>
        </w:rPr>
        <w:t>), time permitting. If the data needed by the requesting agency can be obtained without a survey, fo</w:t>
      </w:r>
      <w:r w:rsidR="005B4A44" w:rsidRPr="00EB2AA5">
        <w:rPr>
          <w:rFonts w:ascii="Times New Roman" w:hAnsi="Times New Roman" w:cs="Times New Roman"/>
          <w:sz w:val="24"/>
          <w:szCs w:val="24"/>
        </w:rPr>
        <w:t>r example, by reviewing medical</w:t>
      </w:r>
      <w:r w:rsidR="00540A73" w:rsidRPr="00EB2AA5">
        <w:rPr>
          <w:rFonts w:ascii="Times New Roman" w:hAnsi="Times New Roman" w:cs="Times New Roman"/>
          <w:sz w:val="24"/>
          <w:szCs w:val="24"/>
        </w:rPr>
        <w:t xml:space="preserve"> </w:t>
      </w:r>
      <w:r w:rsidRPr="00EB2AA5">
        <w:rPr>
          <w:rFonts w:ascii="Times New Roman" w:hAnsi="Times New Roman" w:cs="Times New Roman"/>
          <w:sz w:val="24"/>
          <w:szCs w:val="24"/>
        </w:rPr>
        <w:t xml:space="preserve">charts, the survey will not be done.  In some investigations, the ACE team will </w:t>
      </w:r>
      <w:r w:rsidR="004515D2" w:rsidRPr="00EB2AA5">
        <w:rPr>
          <w:rFonts w:ascii="Times New Roman" w:hAnsi="Times New Roman" w:cs="Times New Roman"/>
          <w:sz w:val="24"/>
          <w:szCs w:val="24"/>
        </w:rPr>
        <w:t>collaborate</w:t>
      </w:r>
      <w:r w:rsidRPr="00EB2AA5">
        <w:rPr>
          <w:rFonts w:ascii="Times New Roman" w:hAnsi="Times New Roman" w:cs="Times New Roman"/>
          <w:sz w:val="24"/>
          <w:szCs w:val="24"/>
        </w:rPr>
        <w:t xml:space="preserve"> with another agency in the investiga</w:t>
      </w:r>
      <w:r w:rsidRPr="00B6279D">
        <w:rPr>
          <w:rFonts w:ascii="Times New Roman" w:hAnsi="Times New Roman" w:cs="Times New Roman"/>
          <w:sz w:val="24"/>
          <w:szCs w:val="24"/>
        </w:rPr>
        <w:t>tion, such as CDC’s NIOSH</w:t>
      </w:r>
      <w:r w:rsidR="00EE2692" w:rsidRPr="00B6279D">
        <w:rPr>
          <w:rFonts w:ascii="Times New Roman" w:hAnsi="Times New Roman" w:cs="Times New Roman"/>
          <w:sz w:val="24"/>
          <w:szCs w:val="24"/>
        </w:rPr>
        <w:t xml:space="preserve"> for workplace exposures</w:t>
      </w:r>
      <w:r w:rsidRPr="00B6279D">
        <w:rPr>
          <w:rFonts w:ascii="Times New Roman" w:hAnsi="Times New Roman" w:cs="Times New Roman"/>
          <w:sz w:val="24"/>
          <w:szCs w:val="24"/>
        </w:rPr>
        <w:t>, and that agency will perform a survey under their own authority.</w:t>
      </w:r>
    </w:p>
    <w:p w14:paraId="40B4B43E" w14:textId="58EE25CE" w:rsidR="0090652E" w:rsidRPr="00EB2AA5" w:rsidRDefault="0090652E" w:rsidP="00CB5AEC">
      <w:pPr>
        <w:pStyle w:val="ListParagraph"/>
        <w:numPr>
          <w:ilvl w:val="0"/>
          <w:numId w:val="52"/>
        </w:numPr>
        <w:autoSpaceDE w:val="0"/>
        <w:autoSpaceDN w:val="0"/>
        <w:adjustRightInd w:val="0"/>
        <w:spacing w:line="240" w:lineRule="auto"/>
        <w:rPr>
          <w:rFonts w:ascii="Times New Roman" w:hAnsi="Times New Roman" w:cs="Times New Roman"/>
          <w:sz w:val="24"/>
          <w:szCs w:val="24"/>
        </w:rPr>
      </w:pPr>
      <w:r w:rsidRPr="00B6279D">
        <w:rPr>
          <w:rFonts w:ascii="Times New Roman" w:hAnsi="Times New Roman" w:cs="Times New Roman"/>
          <w:sz w:val="24"/>
          <w:szCs w:val="24"/>
        </w:rPr>
        <w:t>Staff of hospitals receiving potentially exposed patients may be surveyed to capture their experiences with the mass casualty event (</w:t>
      </w:r>
      <w:r w:rsidRPr="005269B1">
        <w:rPr>
          <w:rFonts w:ascii="Times New Roman" w:hAnsi="Times New Roman" w:cs="Times New Roman"/>
          <w:sz w:val="24"/>
          <w:szCs w:val="24"/>
        </w:rPr>
        <w:t xml:space="preserve">Appendix </w:t>
      </w:r>
      <w:r w:rsidR="00EC5CB3" w:rsidRPr="005269B1">
        <w:rPr>
          <w:rFonts w:ascii="Times New Roman" w:hAnsi="Times New Roman" w:cs="Times New Roman"/>
          <w:sz w:val="24"/>
          <w:szCs w:val="24"/>
        </w:rPr>
        <w:t>E</w:t>
      </w:r>
      <w:r w:rsidRPr="00B6279D">
        <w:rPr>
          <w:rFonts w:ascii="Times New Roman" w:hAnsi="Times New Roman" w:cs="Times New Roman"/>
          <w:sz w:val="24"/>
          <w:szCs w:val="24"/>
        </w:rPr>
        <w:t>).</w:t>
      </w:r>
    </w:p>
    <w:p w14:paraId="6F737E78" w14:textId="3714BE7A" w:rsidR="0090652E" w:rsidRPr="00CB5AEC" w:rsidRDefault="0090652E" w:rsidP="00CB5AEC">
      <w:pPr>
        <w:pStyle w:val="ListParagraph"/>
        <w:numPr>
          <w:ilvl w:val="0"/>
          <w:numId w:val="52"/>
        </w:numPr>
        <w:autoSpaceDE w:val="0"/>
        <w:autoSpaceDN w:val="0"/>
        <w:adjustRightInd w:val="0"/>
        <w:spacing w:line="240" w:lineRule="auto"/>
        <w:rPr>
          <w:rFonts w:ascii="Times New Roman" w:hAnsi="Times New Roman" w:cs="Times New Roman"/>
          <w:sz w:val="24"/>
          <w:szCs w:val="24"/>
        </w:rPr>
      </w:pPr>
      <w:r w:rsidRPr="00CB5AEC">
        <w:rPr>
          <w:rFonts w:ascii="Times New Roman" w:hAnsi="Times New Roman" w:cs="Times New Roman"/>
          <w:sz w:val="24"/>
          <w:szCs w:val="24"/>
        </w:rPr>
        <w:t xml:space="preserve">The ACE investigation team may use the Medical Chart Abstraction Form to collect more detailed patient information </w:t>
      </w:r>
      <w:r w:rsidRPr="00EB2AA5">
        <w:rPr>
          <w:rFonts w:ascii="Times New Roman" w:hAnsi="Times New Roman" w:cs="Times New Roman"/>
          <w:sz w:val="24"/>
          <w:szCs w:val="24"/>
        </w:rPr>
        <w:t>(</w:t>
      </w:r>
      <w:r w:rsidRPr="005269B1">
        <w:rPr>
          <w:rFonts w:ascii="Times New Roman" w:hAnsi="Times New Roman" w:cs="Times New Roman"/>
          <w:sz w:val="24"/>
          <w:szCs w:val="24"/>
        </w:rPr>
        <w:t xml:space="preserve">Appendix </w:t>
      </w:r>
      <w:r w:rsidR="00EC5CB3" w:rsidRPr="005269B1">
        <w:rPr>
          <w:rFonts w:ascii="Times New Roman" w:hAnsi="Times New Roman" w:cs="Times New Roman"/>
          <w:sz w:val="24"/>
          <w:szCs w:val="24"/>
        </w:rPr>
        <w:t>F</w:t>
      </w:r>
      <w:r w:rsidRPr="00EB2AA5">
        <w:rPr>
          <w:rFonts w:ascii="Times New Roman" w:hAnsi="Times New Roman" w:cs="Times New Roman"/>
          <w:sz w:val="24"/>
          <w:szCs w:val="24"/>
        </w:rPr>
        <w:t>).</w:t>
      </w:r>
      <w:r w:rsidRPr="00CB5AEC">
        <w:rPr>
          <w:rFonts w:ascii="Times New Roman" w:hAnsi="Times New Roman" w:cs="Times New Roman"/>
          <w:sz w:val="24"/>
          <w:szCs w:val="24"/>
        </w:rPr>
        <w:t xml:space="preserve">  If data about potential exposure to pets is needed to supplement human data, veterinary chart abstractions may also be performed </w:t>
      </w:r>
      <w:r w:rsidRPr="00EB2AA5">
        <w:rPr>
          <w:rFonts w:ascii="Times New Roman" w:hAnsi="Times New Roman" w:cs="Times New Roman"/>
          <w:sz w:val="24"/>
          <w:szCs w:val="24"/>
        </w:rPr>
        <w:t>(</w:t>
      </w:r>
      <w:r w:rsidRPr="005269B1">
        <w:rPr>
          <w:rFonts w:ascii="Times New Roman" w:hAnsi="Times New Roman" w:cs="Times New Roman"/>
          <w:sz w:val="24"/>
          <w:szCs w:val="24"/>
        </w:rPr>
        <w:t xml:space="preserve">Appendix </w:t>
      </w:r>
      <w:r w:rsidR="00EC5CB3" w:rsidRPr="005269B1">
        <w:rPr>
          <w:rFonts w:ascii="Times New Roman" w:hAnsi="Times New Roman" w:cs="Times New Roman"/>
          <w:sz w:val="24"/>
          <w:szCs w:val="24"/>
        </w:rPr>
        <w:t>G</w:t>
      </w:r>
      <w:r w:rsidRPr="00CB5AEC">
        <w:rPr>
          <w:rFonts w:ascii="Times New Roman" w:hAnsi="Times New Roman" w:cs="Times New Roman"/>
          <w:sz w:val="24"/>
          <w:szCs w:val="24"/>
        </w:rPr>
        <w:t>).</w:t>
      </w:r>
    </w:p>
    <w:p w14:paraId="3CC7BA87" w14:textId="594DB793" w:rsidR="0090652E" w:rsidRPr="00CB5AEC" w:rsidRDefault="0090652E" w:rsidP="00CB5AEC">
      <w:pPr>
        <w:pStyle w:val="ListParagraph"/>
        <w:numPr>
          <w:ilvl w:val="0"/>
          <w:numId w:val="52"/>
        </w:numPr>
        <w:autoSpaceDE w:val="0"/>
        <w:autoSpaceDN w:val="0"/>
        <w:adjustRightInd w:val="0"/>
        <w:spacing w:line="240" w:lineRule="auto"/>
        <w:rPr>
          <w:rFonts w:ascii="Times New Roman" w:hAnsi="Times New Roman" w:cs="Times New Roman"/>
          <w:sz w:val="24"/>
          <w:szCs w:val="24"/>
        </w:rPr>
      </w:pPr>
      <w:r w:rsidRPr="00CB5AEC">
        <w:rPr>
          <w:rFonts w:ascii="Times New Roman" w:hAnsi="Times New Roman" w:cs="Times New Roman"/>
          <w:sz w:val="24"/>
          <w:szCs w:val="24"/>
        </w:rPr>
        <w:t>Testing of clinical samples may be performed if:</w:t>
      </w:r>
    </w:p>
    <w:p w14:paraId="554BAD53" w14:textId="15886251" w:rsidR="0090652E" w:rsidRPr="00CB5AEC" w:rsidRDefault="0090652E" w:rsidP="00CB5AEC">
      <w:pPr>
        <w:pStyle w:val="ListParagraph"/>
        <w:numPr>
          <w:ilvl w:val="1"/>
          <w:numId w:val="52"/>
        </w:numPr>
        <w:autoSpaceDE w:val="0"/>
        <w:autoSpaceDN w:val="0"/>
        <w:adjustRightInd w:val="0"/>
        <w:spacing w:line="240" w:lineRule="auto"/>
        <w:rPr>
          <w:rFonts w:ascii="Times New Roman" w:hAnsi="Times New Roman" w:cs="Times New Roman"/>
          <w:sz w:val="24"/>
          <w:szCs w:val="24"/>
        </w:rPr>
      </w:pPr>
      <w:r w:rsidRPr="00CB5AEC">
        <w:rPr>
          <w:rFonts w:ascii="Times New Roman" w:hAnsi="Times New Roman" w:cs="Times New Roman"/>
          <w:sz w:val="24"/>
          <w:szCs w:val="24"/>
        </w:rPr>
        <w:t>a test exists for the toxic substance that was released, and</w:t>
      </w:r>
    </w:p>
    <w:p w14:paraId="057D2506" w14:textId="59FAB8FE" w:rsidR="0091092B" w:rsidRDefault="0090652E" w:rsidP="00CB5AEC">
      <w:pPr>
        <w:pStyle w:val="ListParagraph"/>
        <w:numPr>
          <w:ilvl w:val="1"/>
          <w:numId w:val="52"/>
        </w:numPr>
        <w:autoSpaceDE w:val="0"/>
        <w:autoSpaceDN w:val="0"/>
        <w:adjustRightInd w:val="0"/>
        <w:spacing w:after="0" w:line="240" w:lineRule="auto"/>
        <w:rPr>
          <w:rFonts w:ascii="Times New Roman" w:hAnsi="Times New Roman" w:cs="Times New Roman"/>
          <w:sz w:val="24"/>
          <w:szCs w:val="24"/>
        </w:rPr>
      </w:pPr>
      <w:r w:rsidRPr="00CB5AEC">
        <w:rPr>
          <w:rFonts w:ascii="Times New Roman" w:hAnsi="Times New Roman" w:cs="Times New Roman"/>
          <w:sz w:val="24"/>
          <w:szCs w:val="24"/>
        </w:rPr>
        <w:t>the toxic substance or its metabolite is still detectable in the blood or urine at the time of the request.</w:t>
      </w:r>
    </w:p>
    <w:p w14:paraId="20B500EB" w14:textId="351B4C06" w:rsidR="0090652E" w:rsidRPr="00CB5AEC" w:rsidRDefault="00EE2692" w:rsidP="00A208C5">
      <w:pPr>
        <w:autoSpaceDE w:val="0"/>
        <w:autoSpaceDN w:val="0"/>
        <w:adjustRightInd w:val="0"/>
        <w:spacing w:line="240" w:lineRule="auto"/>
        <w:rPr>
          <w:rFonts w:ascii="Times New Roman" w:hAnsi="Times New Roman" w:cs="Times New Roman"/>
          <w:sz w:val="24"/>
          <w:szCs w:val="24"/>
        </w:rPr>
      </w:pPr>
      <w:r w:rsidRPr="00D363E2">
        <w:rPr>
          <w:rFonts w:ascii="Times New Roman" w:hAnsi="Times New Roman" w:cs="Times New Roman"/>
          <w:sz w:val="24"/>
          <w:szCs w:val="24"/>
        </w:rPr>
        <w:t xml:space="preserve">However at no time will any samples be retained </w:t>
      </w:r>
      <w:r w:rsidR="00CB14D4" w:rsidRPr="00D363E2">
        <w:rPr>
          <w:rFonts w:ascii="Times New Roman" w:hAnsi="Times New Roman" w:cs="Times New Roman"/>
          <w:sz w:val="24"/>
          <w:szCs w:val="24"/>
        </w:rPr>
        <w:t xml:space="preserve">by ATSDR </w:t>
      </w:r>
      <w:r w:rsidRPr="00D363E2">
        <w:rPr>
          <w:rFonts w:ascii="Times New Roman" w:hAnsi="Times New Roman" w:cs="Times New Roman"/>
          <w:sz w:val="24"/>
          <w:szCs w:val="24"/>
        </w:rPr>
        <w:t>after the test is completed.</w:t>
      </w:r>
      <w:r w:rsidR="00A208C5">
        <w:rPr>
          <w:rFonts w:ascii="Times New Roman" w:hAnsi="Times New Roman" w:cs="Times New Roman"/>
          <w:sz w:val="24"/>
          <w:szCs w:val="24"/>
        </w:rPr>
        <w:t xml:space="preserve"> </w:t>
      </w:r>
      <w:r w:rsidR="0090652E" w:rsidRPr="00CB5AEC">
        <w:rPr>
          <w:rFonts w:ascii="Times New Roman" w:hAnsi="Times New Roman" w:cs="Times New Roman"/>
          <w:sz w:val="24"/>
          <w:szCs w:val="24"/>
        </w:rPr>
        <w:t>The data will inform the extent of potential exposure.</w:t>
      </w:r>
    </w:p>
    <w:p w14:paraId="48CAE6C6" w14:textId="751C3D65" w:rsidR="00911DBF" w:rsidRPr="00CB5AEC" w:rsidRDefault="0090652E" w:rsidP="00CB5AEC">
      <w:pPr>
        <w:autoSpaceDE w:val="0"/>
        <w:autoSpaceDN w:val="0"/>
        <w:adjustRightInd w:val="0"/>
        <w:spacing w:line="240" w:lineRule="auto"/>
        <w:rPr>
          <w:rFonts w:ascii="Times New Roman" w:hAnsi="Times New Roman" w:cs="Times New Roman"/>
          <w:color w:val="000000"/>
          <w:sz w:val="24"/>
          <w:szCs w:val="24"/>
          <w:u w:val="single"/>
        </w:rPr>
      </w:pPr>
      <w:r w:rsidRPr="00A50D82">
        <w:rPr>
          <w:rFonts w:ascii="Times New Roman" w:hAnsi="Times New Roman" w:cs="Times New Roman"/>
          <w:sz w:val="24"/>
          <w:szCs w:val="24"/>
        </w:rPr>
        <w:t xml:space="preserve">The ACE Investigations Generic ICR can be used by ATSDR and CDC personnel responding to a request for assistance </w:t>
      </w:r>
      <w:r w:rsidR="00A50D82" w:rsidRPr="00BE1181">
        <w:rPr>
          <w:rFonts w:ascii="Times New Roman" w:hAnsi="Times New Roman" w:cs="Times New Roman"/>
          <w:sz w:val="24"/>
          <w:szCs w:val="24"/>
        </w:rPr>
        <w:t>that is within the scope of this ICR.</w:t>
      </w:r>
      <w:r w:rsidRPr="00BE1181">
        <w:rPr>
          <w:rFonts w:ascii="Times New Roman" w:hAnsi="Times New Roman" w:cs="Times New Roman"/>
          <w:sz w:val="24"/>
          <w:szCs w:val="24"/>
        </w:rPr>
        <w:t xml:space="preserve"> Team members </w:t>
      </w:r>
      <w:r w:rsidR="00A50D82" w:rsidRPr="00BE1181">
        <w:rPr>
          <w:rFonts w:ascii="Times New Roman" w:hAnsi="Times New Roman" w:cs="Times New Roman"/>
          <w:sz w:val="24"/>
          <w:szCs w:val="24"/>
        </w:rPr>
        <w:t xml:space="preserve">on any given </w:t>
      </w:r>
      <w:r w:rsidR="00BE1181">
        <w:rPr>
          <w:rFonts w:ascii="Times New Roman" w:hAnsi="Times New Roman" w:cs="Times New Roman"/>
          <w:sz w:val="24"/>
          <w:szCs w:val="24"/>
        </w:rPr>
        <w:t>investigation</w:t>
      </w:r>
      <w:r w:rsidR="00A50D82" w:rsidRPr="00BE1181">
        <w:rPr>
          <w:rFonts w:ascii="Times New Roman" w:hAnsi="Times New Roman" w:cs="Times New Roman"/>
          <w:sz w:val="24"/>
          <w:szCs w:val="24"/>
        </w:rPr>
        <w:t xml:space="preserve"> could</w:t>
      </w:r>
      <w:r w:rsidRPr="00A50D82">
        <w:rPr>
          <w:rFonts w:ascii="Times New Roman" w:hAnsi="Times New Roman" w:cs="Times New Roman"/>
          <w:sz w:val="24"/>
          <w:szCs w:val="24"/>
        </w:rPr>
        <w:t xml:space="preserve"> include ATSDR and CDC staff and contractors such as Epidemic Intelligence Service Officers and trainees such as CDC Experience Fellows, Epi-Elective Students, and Medical Toxicology Fellows, and may include staff from state, local, or tribal health agencies.</w:t>
      </w:r>
    </w:p>
    <w:p w14:paraId="29D4E4C7" w14:textId="28A2BAE5" w:rsidR="00E14CE0" w:rsidRDefault="00E14CE0" w:rsidP="00E14CE0">
      <w:pPr>
        <w:pStyle w:val="Default"/>
        <w:spacing w:after="200"/>
        <w:rPr>
          <w:color w:val="auto"/>
        </w:rPr>
      </w:pPr>
      <w:r w:rsidRPr="00E93D38">
        <w:rPr>
          <w:color w:val="auto"/>
        </w:rPr>
        <w:t xml:space="preserve">The </w:t>
      </w:r>
      <w:r>
        <w:rPr>
          <w:color w:val="auto"/>
        </w:rPr>
        <w:t xml:space="preserve">requesting </w:t>
      </w:r>
      <w:r w:rsidRPr="00E93D38">
        <w:rPr>
          <w:color w:val="auto"/>
        </w:rPr>
        <w:t xml:space="preserve">agency </w:t>
      </w:r>
      <w:r w:rsidR="00D107A0">
        <w:rPr>
          <w:color w:val="auto"/>
        </w:rPr>
        <w:t xml:space="preserve">(i.e. local or state health department) </w:t>
      </w:r>
      <w:r>
        <w:rPr>
          <w:color w:val="auto"/>
        </w:rPr>
        <w:t>may</w:t>
      </w:r>
      <w:r w:rsidRPr="00E93D38">
        <w:rPr>
          <w:color w:val="auto"/>
        </w:rPr>
        <w:t xml:space="preserve"> use the </w:t>
      </w:r>
      <w:r>
        <w:rPr>
          <w:color w:val="auto"/>
        </w:rPr>
        <w:t>respondents’ names and contact information</w:t>
      </w:r>
      <w:r w:rsidRPr="00E93D38">
        <w:rPr>
          <w:color w:val="auto"/>
        </w:rPr>
        <w:t xml:space="preserve"> to </w:t>
      </w:r>
      <w:r>
        <w:rPr>
          <w:color w:val="auto"/>
        </w:rPr>
        <w:t xml:space="preserve">provide individual assistance or to </w:t>
      </w:r>
      <w:r w:rsidRPr="00E93D38">
        <w:rPr>
          <w:color w:val="auto"/>
        </w:rPr>
        <w:t xml:space="preserve">follow-up to </w:t>
      </w:r>
      <w:r w:rsidR="00EE2692">
        <w:rPr>
          <w:color w:val="auto"/>
        </w:rPr>
        <w:t>assess</w:t>
      </w:r>
      <w:r w:rsidRPr="00E93D38">
        <w:rPr>
          <w:color w:val="auto"/>
        </w:rPr>
        <w:t xml:space="preserve"> </w:t>
      </w:r>
      <w:r w:rsidR="00EE2692">
        <w:rPr>
          <w:color w:val="auto"/>
        </w:rPr>
        <w:t>persistent or delayed</w:t>
      </w:r>
      <w:r w:rsidRPr="00E93D38">
        <w:rPr>
          <w:color w:val="auto"/>
        </w:rPr>
        <w:t xml:space="preserve"> health effects </w:t>
      </w:r>
      <w:r w:rsidR="00EE2692">
        <w:rPr>
          <w:color w:val="auto"/>
        </w:rPr>
        <w:t xml:space="preserve">consistent with the </w:t>
      </w:r>
      <w:r w:rsidR="00D107A0">
        <w:rPr>
          <w:color w:val="auto"/>
        </w:rPr>
        <w:t>chemicals</w:t>
      </w:r>
      <w:r w:rsidR="00EE2692">
        <w:rPr>
          <w:color w:val="auto"/>
        </w:rPr>
        <w:t xml:space="preserve"> released during</w:t>
      </w:r>
      <w:r w:rsidR="00D107A0">
        <w:rPr>
          <w:color w:val="auto"/>
        </w:rPr>
        <w:t xml:space="preserve"> </w:t>
      </w:r>
      <w:r w:rsidRPr="00E93D38">
        <w:rPr>
          <w:color w:val="auto"/>
        </w:rPr>
        <w:t xml:space="preserve">the incident. Any release of </w:t>
      </w:r>
      <w:r>
        <w:rPr>
          <w:color w:val="auto"/>
        </w:rPr>
        <w:t>IIF</w:t>
      </w:r>
      <w:r w:rsidRPr="00E93D38">
        <w:rPr>
          <w:color w:val="auto"/>
        </w:rPr>
        <w:t xml:space="preserve"> will be done in accordance with the </w:t>
      </w:r>
      <w:r>
        <w:rPr>
          <w:color w:val="auto"/>
        </w:rPr>
        <w:t xml:space="preserve">statutes, </w:t>
      </w:r>
      <w:r w:rsidRPr="00E93D38">
        <w:rPr>
          <w:color w:val="auto"/>
        </w:rPr>
        <w:t>rules</w:t>
      </w:r>
      <w:r>
        <w:rPr>
          <w:color w:val="auto"/>
        </w:rPr>
        <w:t>,</w:t>
      </w:r>
      <w:r w:rsidRPr="00E93D38">
        <w:rPr>
          <w:color w:val="auto"/>
        </w:rPr>
        <w:t xml:space="preserve"> procedures</w:t>
      </w:r>
      <w:r>
        <w:rPr>
          <w:color w:val="auto"/>
        </w:rPr>
        <w:t>, and discretion of</w:t>
      </w:r>
      <w:r w:rsidRPr="00E93D38">
        <w:rPr>
          <w:color w:val="auto"/>
        </w:rPr>
        <w:t xml:space="preserve"> the </w:t>
      </w:r>
      <w:r>
        <w:rPr>
          <w:color w:val="auto"/>
        </w:rPr>
        <w:t>requesting agency</w:t>
      </w:r>
      <w:r w:rsidRPr="00E93D38">
        <w:rPr>
          <w:color w:val="auto"/>
        </w:rPr>
        <w:t>.</w:t>
      </w:r>
    </w:p>
    <w:p w14:paraId="67596B26" w14:textId="23278E9E" w:rsidR="00E14CE0" w:rsidRPr="00681BE6" w:rsidRDefault="00E14CE0" w:rsidP="00E14CE0">
      <w:pPr>
        <w:pStyle w:val="Default"/>
        <w:spacing w:after="200"/>
      </w:pPr>
      <w:r>
        <w:rPr>
          <w:color w:val="auto"/>
        </w:rPr>
        <w:t xml:space="preserve">After the ACE investigation team completes its field data collection, the requesting agency will have the discretion to share de-identified data labeled only with respondent ID with ATSDR for continued support with statistical analysis and report writing. </w:t>
      </w:r>
      <w:r w:rsidRPr="00FB5B1B">
        <w:rPr>
          <w:color w:val="auto"/>
        </w:rPr>
        <w:t>If clinical testing is</w:t>
      </w:r>
      <w:r>
        <w:rPr>
          <w:color w:val="auto"/>
        </w:rPr>
        <w:t xml:space="preserve"> </w:t>
      </w:r>
      <w:r w:rsidRPr="00FB5B1B">
        <w:rPr>
          <w:color w:val="auto"/>
        </w:rPr>
        <w:t>performed</w:t>
      </w:r>
      <w:r>
        <w:rPr>
          <w:color w:val="auto"/>
        </w:rPr>
        <w:t xml:space="preserve"> by</w:t>
      </w:r>
      <w:r w:rsidRPr="00851066">
        <w:rPr>
          <w:color w:val="auto"/>
        </w:rPr>
        <w:t xml:space="preserve"> the NCEH laboratory, </w:t>
      </w:r>
      <w:r w:rsidRPr="00CB1D30">
        <w:rPr>
          <w:color w:val="auto"/>
        </w:rPr>
        <w:t xml:space="preserve">ATSDR will </w:t>
      </w:r>
      <w:r>
        <w:rPr>
          <w:color w:val="auto"/>
        </w:rPr>
        <w:t>send the</w:t>
      </w:r>
      <w:r w:rsidRPr="00CB1D30">
        <w:rPr>
          <w:color w:val="auto"/>
        </w:rPr>
        <w:t xml:space="preserve"> </w:t>
      </w:r>
      <w:r>
        <w:rPr>
          <w:color w:val="auto"/>
        </w:rPr>
        <w:t xml:space="preserve">de-identified </w:t>
      </w:r>
      <w:r w:rsidRPr="00CB1D30">
        <w:rPr>
          <w:color w:val="auto"/>
        </w:rPr>
        <w:t>test result</w:t>
      </w:r>
      <w:r>
        <w:rPr>
          <w:color w:val="auto"/>
        </w:rPr>
        <w:t xml:space="preserve">s </w:t>
      </w:r>
      <w:r w:rsidRPr="00CB1D30">
        <w:rPr>
          <w:color w:val="auto"/>
        </w:rPr>
        <w:t xml:space="preserve">to </w:t>
      </w:r>
      <w:r>
        <w:rPr>
          <w:color w:val="auto"/>
        </w:rPr>
        <w:t xml:space="preserve">the requesting agency. </w:t>
      </w:r>
      <w:r>
        <w:t>Because ATSDR will not have names and contact information, the requesting agency will be encouraged to send individual results and reports to the respondent.</w:t>
      </w:r>
    </w:p>
    <w:p w14:paraId="6C708E3B" w14:textId="0EF03848" w:rsidR="00E14CE0" w:rsidRPr="0027332E" w:rsidRDefault="00E14CE0" w:rsidP="00E14CE0">
      <w:pPr>
        <w:pStyle w:val="Default"/>
      </w:pPr>
      <w:r w:rsidRPr="00CB1D30">
        <w:rPr>
          <w:color w:val="auto"/>
        </w:rPr>
        <w:t xml:space="preserve">ATSDR will prepare a written report that summarizes the overall findings. No personal identifiers will be included in the report. The report will be available to the public and to other federal, state, and local environmental and public health agencies. </w:t>
      </w:r>
      <w:r w:rsidRPr="00C92D9C">
        <w:rPr>
          <w:color w:val="auto"/>
        </w:rPr>
        <w:t xml:space="preserve">Findings of the investigation will include summary data only and </w:t>
      </w:r>
      <w:r w:rsidRPr="00E93D38">
        <w:rPr>
          <w:color w:val="auto"/>
        </w:rPr>
        <w:t xml:space="preserve">may be reported as state or local agency reports, </w:t>
      </w:r>
      <w:r w:rsidRPr="00E93D38">
        <w:rPr>
          <w:i/>
          <w:color w:val="auto"/>
        </w:rPr>
        <w:t>Morbidity and Mortality Weekly Report</w:t>
      </w:r>
      <w:r w:rsidRPr="00C921E9">
        <w:rPr>
          <w:color w:val="auto"/>
        </w:rPr>
        <w:t xml:space="preserve"> </w:t>
      </w:r>
      <w:r w:rsidRPr="00E93D38">
        <w:rPr>
          <w:color w:val="auto"/>
        </w:rPr>
        <w:t xml:space="preserve">or journal articles, media reports, and presentations to the community, responders, and to public health practitioners at local, regional, and national </w:t>
      </w:r>
      <w:r w:rsidRPr="00F2545B">
        <w:rPr>
          <w:color w:val="auto"/>
        </w:rPr>
        <w:t xml:space="preserve">conferences. </w:t>
      </w:r>
      <w:r w:rsidRPr="00F2545B">
        <w:t>A sample of published material from an ACE investigation is attached (</w:t>
      </w:r>
      <w:r w:rsidRPr="005B564F">
        <w:t xml:space="preserve">Attachment </w:t>
      </w:r>
      <w:r w:rsidR="00CA4F92" w:rsidRPr="005B564F">
        <w:t>8</w:t>
      </w:r>
      <w:r w:rsidRPr="00F2545B">
        <w:t>).</w:t>
      </w:r>
      <w:r w:rsidRPr="005B564F">
        <w:rPr>
          <w:b/>
        </w:rPr>
        <w:t xml:space="preserve"> </w:t>
      </w:r>
      <w:r w:rsidRPr="00F2545B">
        <w:t>The body</w:t>
      </w:r>
      <w:r w:rsidRPr="009F1051">
        <w:t xml:space="preserve"> of data gathered from multiple</w:t>
      </w:r>
      <w:r>
        <w:t xml:space="preserve"> ACE investigations</w:t>
      </w:r>
      <w:r w:rsidRPr="009F1051">
        <w:t xml:space="preserve"> </w:t>
      </w:r>
      <w:r>
        <w:t>may</w:t>
      </w:r>
      <w:r w:rsidRPr="009F1051">
        <w:t xml:space="preserve"> be used for education and training to prepare for future incidents. </w:t>
      </w:r>
    </w:p>
    <w:p w14:paraId="350D702F" w14:textId="77777777" w:rsidR="00E14CE0" w:rsidRPr="00CB5AEC" w:rsidRDefault="00E14CE0" w:rsidP="00E14CE0">
      <w:pPr>
        <w:pStyle w:val="Default"/>
        <w:rPr>
          <w:color w:val="auto"/>
          <w:u w:val="single"/>
        </w:rPr>
      </w:pPr>
    </w:p>
    <w:p w14:paraId="7F790B6F" w14:textId="0BF47985" w:rsidR="006E2A98" w:rsidRPr="0043134C" w:rsidRDefault="0048442E" w:rsidP="00CB5AEC">
      <w:pPr>
        <w:autoSpaceDE w:val="0"/>
        <w:autoSpaceDN w:val="0"/>
        <w:adjustRightInd w:val="0"/>
        <w:spacing w:line="240" w:lineRule="auto"/>
        <w:rPr>
          <w:rFonts w:ascii="Times New Roman" w:hAnsi="Times New Roman" w:cs="Times New Roman"/>
          <w:color w:val="000000"/>
          <w:sz w:val="24"/>
          <w:szCs w:val="24"/>
        </w:rPr>
      </w:pPr>
      <w:r w:rsidRPr="00B027C7">
        <w:rPr>
          <w:rFonts w:ascii="Times New Roman" w:hAnsi="Times New Roman" w:cs="Times New Roman"/>
          <w:sz w:val="24"/>
          <w:szCs w:val="24"/>
        </w:rPr>
        <w:t>Identifying information such as name, address, phone number</w:t>
      </w:r>
      <w:r>
        <w:rPr>
          <w:rFonts w:ascii="Times New Roman" w:hAnsi="Times New Roman" w:cs="Times New Roman"/>
          <w:sz w:val="24"/>
          <w:szCs w:val="24"/>
        </w:rPr>
        <w:t>,</w:t>
      </w:r>
      <w:r w:rsidRPr="00B027C7">
        <w:rPr>
          <w:rFonts w:ascii="Times New Roman" w:hAnsi="Times New Roman" w:cs="Times New Roman"/>
          <w:sz w:val="24"/>
          <w:szCs w:val="24"/>
        </w:rPr>
        <w:t xml:space="preserve"> and email </w:t>
      </w:r>
      <w:r>
        <w:rPr>
          <w:rFonts w:ascii="Times New Roman" w:hAnsi="Times New Roman" w:cs="Times New Roman"/>
          <w:sz w:val="24"/>
          <w:szCs w:val="24"/>
        </w:rPr>
        <w:t>will be</w:t>
      </w:r>
      <w:r w:rsidRPr="00B027C7">
        <w:rPr>
          <w:rFonts w:ascii="Times New Roman" w:hAnsi="Times New Roman" w:cs="Times New Roman"/>
          <w:sz w:val="24"/>
          <w:szCs w:val="24"/>
        </w:rPr>
        <w:t xml:space="preserve"> collected</w:t>
      </w:r>
      <w:r>
        <w:rPr>
          <w:rFonts w:ascii="Times New Roman" w:hAnsi="Times New Roman" w:cs="Times New Roman"/>
          <w:sz w:val="24"/>
          <w:szCs w:val="24"/>
        </w:rPr>
        <w:t xml:space="preserve"> to facilitate</w:t>
      </w:r>
      <w:r w:rsidRPr="00B027C7">
        <w:rPr>
          <w:rFonts w:ascii="Times New Roman" w:hAnsi="Times New Roman" w:cs="Times New Roman"/>
          <w:sz w:val="24"/>
          <w:szCs w:val="24"/>
        </w:rPr>
        <w:t xml:space="preserve"> personal contact with respondents.</w:t>
      </w:r>
      <w:r>
        <w:rPr>
          <w:rFonts w:ascii="Times New Roman" w:hAnsi="Times New Roman" w:cs="Times New Roman"/>
          <w:sz w:val="24"/>
          <w:szCs w:val="24"/>
        </w:rPr>
        <w:t xml:space="preserve"> The ACE investigation team will use</w:t>
      </w:r>
      <w:r w:rsidRPr="00B027C7">
        <w:rPr>
          <w:rFonts w:ascii="Times New Roman" w:hAnsi="Times New Roman" w:cs="Times New Roman"/>
          <w:sz w:val="24"/>
          <w:szCs w:val="24"/>
        </w:rPr>
        <w:t xml:space="preserve"> the information </w:t>
      </w:r>
      <w:r>
        <w:rPr>
          <w:rFonts w:ascii="Times New Roman" w:hAnsi="Times New Roman" w:cs="Times New Roman"/>
          <w:sz w:val="24"/>
          <w:szCs w:val="24"/>
        </w:rPr>
        <w:t xml:space="preserve">in the field </w:t>
      </w:r>
      <w:r w:rsidRPr="00B027C7">
        <w:rPr>
          <w:rFonts w:ascii="Times New Roman" w:hAnsi="Times New Roman" w:cs="Times New Roman"/>
          <w:sz w:val="24"/>
          <w:szCs w:val="24"/>
        </w:rPr>
        <w:t>only to contact</w:t>
      </w:r>
      <w:r>
        <w:rPr>
          <w:rFonts w:ascii="Times New Roman" w:hAnsi="Times New Roman" w:cs="Times New Roman"/>
          <w:sz w:val="24"/>
          <w:szCs w:val="24"/>
        </w:rPr>
        <w:t xml:space="preserve"> and track</w:t>
      </w:r>
      <w:r w:rsidRPr="00B027C7">
        <w:rPr>
          <w:rFonts w:ascii="Times New Roman" w:hAnsi="Times New Roman" w:cs="Times New Roman"/>
          <w:sz w:val="24"/>
          <w:szCs w:val="24"/>
        </w:rPr>
        <w:t xml:space="preserve"> respondents. </w:t>
      </w:r>
      <w:r>
        <w:rPr>
          <w:rFonts w:ascii="Times New Roman" w:hAnsi="Times New Roman" w:cs="Times New Roman"/>
          <w:sz w:val="24"/>
          <w:szCs w:val="24"/>
        </w:rPr>
        <w:t>All respondent</w:t>
      </w:r>
      <w:r w:rsidRPr="00B027C7">
        <w:rPr>
          <w:rFonts w:ascii="Times New Roman" w:hAnsi="Times New Roman" w:cs="Times New Roman"/>
          <w:sz w:val="24"/>
          <w:szCs w:val="24"/>
        </w:rPr>
        <w:t xml:space="preserve">s will be asked to consent </w:t>
      </w:r>
      <w:r>
        <w:rPr>
          <w:rFonts w:ascii="Times New Roman" w:hAnsi="Times New Roman" w:cs="Times New Roman"/>
          <w:sz w:val="24"/>
          <w:szCs w:val="24"/>
        </w:rPr>
        <w:t>to take part</w:t>
      </w:r>
      <w:r w:rsidRPr="00B027C7">
        <w:rPr>
          <w:rFonts w:ascii="Times New Roman" w:hAnsi="Times New Roman" w:cs="Times New Roman"/>
          <w:sz w:val="24"/>
          <w:szCs w:val="24"/>
        </w:rPr>
        <w:t xml:space="preserve"> in an </w:t>
      </w:r>
      <w:r>
        <w:rPr>
          <w:rFonts w:ascii="Times New Roman" w:hAnsi="Times New Roman" w:cs="Times New Roman"/>
          <w:sz w:val="24"/>
          <w:szCs w:val="24"/>
        </w:rPr>
        <w:t>investigation of the incident. During the consent process, r</w:t>
      </w:r>
      <w:r w:rsidRPr="00B027C7">
        <w:rPr>
          <w:rFonts w:ascii="Times New Roman" w:hAnsi="Times New Roman" w:cs="Times New Roman"/>
          <w:sz w:val="24"/>
          <w:szCs w:val="24"/>
        </w:rPr>
        <w:t xml:space="preserve">espondents </w:t>
      </w:r>
      <w:r>
        <w:rPr>
          <w:rFonts w:ascii="Times New Roman" w:hAnsi="Times New Roman" w:cs="Times New Roman"/>
          <w:sz w:val="24"/>
          <w:szCs w:val="24"/>
        </w:rPr>
        <w:t>in ACE investigations will be</w:t>
      </w:r>
      <w:r w:rsidRPr="00B027C7">
        <w:rPr>
          <w:rFonts w:ascii="Times New Roman" w:hAnsi="Times New Roman" w:cs="Times New Roman"/>
          <w:sz w:val="24"/>
          <w:szCs w:val="24"/>
        </w:rPr>
        <w:t xml:space="preserve"> told th</w:t>
      </w:r>
      <w:r>
        <w:rPr>
          <w:rFonts w:ascii="Times New Roman" w:hAnsi="Times New Roman" w:cs="Times New Roman"/>
          <w:sz w:val="24"/>
          <w:szCs w:val="24"/>
        </w:rPr>
        <w:t xml:space="preserve">at their participation </w:t>
      </w:r>
      <w:r w:rsidRPr="00B027C7">
        <w:rPr>
          <w:rFonts w:ascii="Times New Roman" w:hAnsi="Times New Roman" w:cs="Times New Roman"/>
          <w:sz w:val="24"/>
          <w:szCs w:val="24"/>
        </w:rPr>
        <w:t>is voluntary and they may refuse to answer any of the questions.</w:t>
      </w:r>
      <w:r>
        <w:rPr>
          <w:rFonts w:ascii="Times New Roman" w:hAnsi="Times New Roman" w:cs="Times New Roman"/>
          <w:sz w:val="24"/>
          <w:szCs w:val="24"/>
        </w:rPr>
        <w:t xml:space="preserve"> </w:t>
      </w:r>
      <w:r>
        <w:rPr>
          <w:rFonts w:ascii="Times New Roman" w:eastAsia="Arial Unicode MS" w:hAnsi="Times New Roman" w:cs="Times New Roman"/>
          <w:sz w:val="24"/>
          <w:szCs w:val="24"/>
          <w:u w:color="000000"/>
        </w:rPr>
        <w:t>Respondents will be</w:t>
      </w:r>
      <w:r w:rsidRPr="0071652A">
        <w:rPr>
          <w:rFonts w:ascii="Times New Roman" w:eastAsia="Arial Unicode MS" w:hAnsi="Times New Roman" w:cs="Times New Roman"/>
          <w:sz w:val="24"/>
          <w:szCs w:val="24"/>
          <w:u w:color="000000"/>
        </w:rPr>
        <w:t xml:space="preserve"> fully informed of the potential risks and benefits of their participation and that the</w:t>
      </w:r>
      <w:r>
        <w:rPr>
          <w:rFonts w:ascii="Times New Roman" w:eastAsia="Arial Unicode MS" w:hAnsi="Times New Roman" w:cs="Times New Roman"/>
          <w:sz w:val="24"/>
          <w:szCs w:val="24"/>
          <w:u w:color="000000"/>
        </w:rPr>
        <w:t>ir</w:t>
      </w:r>
      <w:r w:rsidRPr="0071652A">
        <w:rPr>
          <w:rFonts w:ascii="Times New Roman" w:eastAsia="Arial Unicode MS" w:hAnsi="Times New Roman" w:cs="Times New Roman"/>
          <w:sz w:val="24"/>
          <w:szCs w:val="24"/>
          <w:u w:color="000000"/>
        </w:rPr>
        <w:t xml:space="preserve"> privacy </w:t>
      </w:r>
      <w:r>
        <w:rPr>
          <w:rFonts w:ascii="Times New Roman" w:eastAsia="Arial Unicode MS" w:hAnsi="Times New Roman" w:cs="Times New Roman"/>
          <w:sz w:val="24"/>
          <w:szCs w:val="24"/>
          <w:u w:color="000000"/>
        </w:rPr>
        <w:t>will</w:t>
      </w:r>
      <w:r w:rsidRPr="0071652A">
        <w:rPr>
          <w:rFonts w:ascii="Times New Roman" w:eastAsia="Arial Unicode MS" w:hAnsi="Times New Roman" w:cs="Times New Roman"/>
          <w:sz w:val="24"/>
          <w:szCs w:val="24"/>
          <w:u w:color="000000"/>
        </w:rPr>
        <w:t xml:space="preserve"> be protected</w:t>
      </w:r>
      <w:r>
        <w:rPr>
          <w:rFonts w:ascii="Times New Roman" w:eastAsia="Arial Unicode MS" w:hAnsi="Times New Roman" w:cs="Times New Roman"/>
          <w:sz w:val="24"/>
          <w:szCs w:val="24"/>
          <w:u w:color="000000"/>
        </w:rPr>
        <w:t xml:space="preserve"> to the extent allowed by law</w:t>
      </w:r>
      <w:r w:rsidRPr="0071652A">
        <w:rPr>
          <w:rFonts w:ascii="Times New Roman" w:eastAsia="Arial Unicode MS" w:hAnsi="Times New Roman" w:cs="Times New Roman"/>
          <w:sz w:val="24"/>
          <w:szCs w:val="24"/>
          <w:u w:color="000000"/>
        </w:rPr>
        <w:t>.</w:t>
      </w:r>
      <w:r>
        <w:rPr>
          <w:rFonts w:ascii="Times New Roman" w:eastAsia="Arial Unicode MS" w:hAnsi="Times New Roman" w:cs="Times New Roman"/>
          <w:sz w:val="24"/>
          <w:szCs w:val="24"/>
          <w:u w:color="000000"/>
        </w:rPr>
        <w:t xml:space="preserve"> </w:t>
      </w:r>
      <w:r w:rsidRPr="000C743E">
        <w:rPr>
          <w:rFonts w:ascii="Times New Roman" w:hAnsi="Times New Roman" w:cs="Times New Roman"/>
          <w:color w:val="000000"/>
          <w:sz w:val="24"/>
          <w:szCs w:val="24"/>
        </w:rPr>
        <w:t xml:space="preserve">Respondents </w:t>
      </w:r>
      <w:r>
        <w:rPr>
          <w:rFonts w:ascii="Times New Roman" w:hAnsi="Times New Roman" w:cs="Times New Roman"/>
          <w:color w:val="000000"/>
          <w:sz w:val="24"/>
          <w:szCs w:val="24"/>
        </w:rPr>
        <w:t>will be informed</w:t>
      </w:r>
      <w:r w:rsidRPr="000C743E">
        <w:rPr>
          <w:rFonts w:ascii="Times New Roman" w:hAnsi="Times New Roman" w:cs="Times New Roman"/>
          <w:color w:val="000000"/>
          <w:sz w:val="24"/>
          <w:szCs w:val="24"/>
        </w:rPr>
        <w:t xml:space="preserve"> that no penalties will occur if they wish not to respond to the information collection as a whole or to any specific questions.</w:t>
      </w:r>
      <w:r w:rsidRPr="008A7046">
        <w:rPr>
          <w:rFonts w:ascii="Times New Roman" w:hAnsi="Times New Roman" w:cs="Times New Roman"/>
          <w:sz w:val="24"/>
          <w:szCs w:val="24"/>
        </w:rPr>
        <w:t xml:space="preserve"> </w:t>
      </w:r>
    </w:p>
    <w:p w14:paraId="5608E301" w14:textId="5C5DECAB" w:rsidR="006E2A98" w:rsidRPr="00CB5AEC" w:rsidRDefault="003950D6" w:rsidP="00AB4B9C">
      <w:pPr>
        <w:pStyle w:val="Heading1"/>
      </w:pPr>
      <w:bookmarkStart w:id="13" w:name="_Toc498951017"/>
      <w:r>
        <w:t>A.11. Justification for Sensitive Questions</w:t>
      </w:r>
      <w:bookmarkEnd w:id="13"/>
    </w:p>
    <w:p w14:paraId="7C020303" w14:textId="77777777" w:rsidR="005F7708" w:rsidRDefault="005F7708" w:rsidP="006E2A98">
      <w:pPr>
        <w:spacing w:after="0" w:line="240" w:lineRule="auto"/>
        <w:rPr>
          <w:rFonts w:ascii="Times New Roman" w:hAnsi="Times New Roman" w:cs="Times New Roman"/>
        </w:rPr>
      </w:pPr>
    </w:p>
    <w:p w14:paraId="05D80569" w14:textId="24A27310" w:rsidR="005F7708" w:rsidRDefault="005F7708" w:rsidP="005F7708">
      <w:pPr>
        <w:spacing w:line="240" w:lineRule="auto"/>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 xml:space="preserve">The </w:t>
      </w:r>
      <w:r w:rsidRPr="005179CF">
        <w:rPr>
          <w:rFonts w:ascii="Times New Roman" w:eastAsia="Arial Unicode MS" w:hAnsi="Times New Roman" w:cs="Times New Roman"/>
          <w:sz w:val="24"/>
          <w:szCs w:val="24"/>
          <w:u w:color="000000"/>
        </w:rPr>
        <w:t xml:space="preserve">Federal Regulations for Protection of Human Subjects (45 CFR 46) </w:t>
      </w:r>
      <w:r w:rsidR="0033433D" w:rsidRPr="005179CF">
        <w:rPr>
          <w:rFonts w:ascii="Times New Roman" w:eastAsia="Arial Unicode MS" w:hAnsi="Times New Roman" w:cs="Times New Roman"/>
          <w:sz w:val="24"/>
          <w:szCs w:val="24"/>
          <w:u w:color="000000"/>
        </w:rPr>
        <w:t>state,</w:t>
      </w:r>
      <w:r w:rsidRPr="005179CF">
        <w:rPr>
          <w:rFonts w:ascii="Times New Roman" w:eastAsia="Arial Unicode MS" w:hAnsi="Times New Roman" w:cs="Times New Roman"/>
          <w:sz w:val="24"/>
          <w:szCs w:val="24"/>
          <w:u w:color="000000"/>
        </w:rPr>
        <w:t xml:space="preserve"> “research means a systematic investigation, including research development, testing, and evaluation, designed to develop or contribute to generalizable knowledge.”</w:t>
      </w:r>
    </w:p>
    <w:p w14:paraId="1E11E87D" w14:textId="71BE3EFA" w:rsidR="006E2A98" w:rsidRPr="00CB5AEC" w:rsidRDefault="005F7708" w:rsidP="007D245A">
      <w:pPr>
        <w:spacing w:after="0" w:line="240" w:lineRule="auto"/>
        <w:rPr>
          <w:rFonts w:ascii="Times New Roman" w:hAnsi="Times New Roman" w:cs="Times New Roman"/>
          <w:u w:val="single"/>
        </w:rPr>
      </w:pPr>
      <w:r w:rsidRPr="00C67AAE">
        <w:rPr>
          <w:rFonts w:ascii="Times New Roman" w:eastAsia="Arial Unicode MS" w:hAnsi="Times New Roman" w:cs="Times New Roman"/>
          <w:sz w:val="24"/>
          <w:szCs w:val="24"/>
          <w:u w:color="000000"/>
        </w:rPr>
        <w:t>ACE investigations</w:t>
      </w:r>
      <w:r w:rsidRPr="00C67AAE">
        <w:rPr>
          <w:rFonts w:ascii="Times New Roman" w:hAnsi="Times New Roman" w:cs="Times New Roman"/>
          <w:sz w:val="24"/>
          <w:szCs w:val="24"/>
        </w:rPr>
        <w:t xml:space="preserve"> </w:t>
      </w:r>
      <w:r>
        <w:rPr>
          <w:rFonts w:ascii="Times New Roman" w:hAnsi="Times New Roman" w:cs="Times New Roman"/>
          <w:sz w:val="24"/>
          <w:szCs w:val="24"/>
        </w:rPr>
        <w:t>will be</w:t>
      </w:r>
      <w:r w:rsidRPr="00C67AAE">
        <w:rPr>
          <w:rFonts w:ascii="Times New Roman" w:hAnsi="Times New Roman" w:cs="Times New Roman"/>
          <w:sz w:val="24"/>
          <w:szCs w:val="24"/>
        </w:rPr>
        <w:t xml:space="preserve"> undertaken to identify, characterize, and solve an immediate public health problem and the knowledge gained will directly benefit the affected community.</w:t>
      </w:r>
      <w:r>
        <w:rPr>
          <w:rFonts w:ascii="Times New Roman" w:hAnsi="Times New Roman" w:cs="Times New Roman"/>
          <w:sz w:val="24"/>
          <w:szCs w:val="24"/>
        </w:rPr>
        <w:t xml:space="preserve"> </w:t>
      </w:r>
      <w:r w:rsidRPr="00C67AAE">
        <w:rPr>
          <w:rFonts w:ascii="Times New Roman" w:eastAsia="Arial Unicode MS" w:hAnsi="Times New Roman" w:cs="Times New Roman"/>
          <w:sz w:val="24"/>
          <w:szCs w:val="24"/>
          <w:u w:color="000000"/>
        </w:rPr>
        <w:t xml:space="preserve">Although the ACE </w:t>
      </w:r>
      <w:r>
        <w:rPr>
          <w:rFonts w:ascii="Times New Roman" w:eastAsia="Arial Unicode MS" w:hAnsi="Times New Roman" w:cs="Times New Roman"/>
          <w:sz w:val="24"/>
          <w:szCs w:val="24"/>
          <w:u w:color="000000"/>
        </w:rPr>
        <w:t>investigations</w:t>
      </w:r>
      <w:r w:rsidRPr="00D03EC0">
        <w:rPr>
          <w:rFonts w:ascii="Times New Roman" w:hAnsi="Times New Roman" w:cs="Times New Roman"/>
          <w:sz w:val="24"/>
          <w:szCs w:val="24"/>
        </w:rPr>
        <w:t xml:space="preserve"> </w:t>
      </w:r>
      <w:r>
        <w:rPr>
          <w:rFonts w:ascii="Times New Roman" w:hAnsi="Times New Roman" w:cs="Times New Roman"/>
          <w:sz w:val="24"/>
          <w:szCs w:val="24"/>
        </w:rPr>
        <w:t xml:space="preserve">will use </w:t>
      </w:r>
      <w:r w:rsidRPr="00D03EC0">
        <w:rPr>
          <w:rFonts w:ascii="Times New Roman" w:hAnsi="Times New Roman" w:cs="Times New Roman"/>
          <w:sz w:val="24"/>
          <w:szCs w:val="24"/>
        </w:rPr>
        <w:t xml:space="preserve">systematic </w:t>
      </w:r>
      <w:r>
        <w:rPr>
          <w:rFonts w:ascii="Times New Roman" w:hAnsi="Times New Roman" w:cs="Times New Roman"/>
          <w:sz w:val="24"/>
          <w:szCs w:val="24"/>
        </w:rPr>
        <w:t>method</w:t>
      </w:r>
      <w:r w:rsidRPr="00D03EC0">
        <w:rPr>
          <w:rFonts w:ascii="Times New Roman" w:hAnsi="Times New Roman" w:cs="Times New Roman"/>
          <w:sz w:val="24"/>
          <w:szCs w:val="24"/>
        </w:rPr>
        <w:t xml:space="preserve">s, they </w:t>
      </w:r>
      <w:r>
        <w:rPr>
          <w:rFonts w:ascii="Times New Roman" w:hAnsi="Times New Roman" w:cs="Times New Roman"/>
          <w:sz w:val="24"/>
          <w:szCs w:val="24"/>
        </w:rPr>
        <w:t>will</w:t>
      </w:r>
      <w:r w:rsidRPr="00D03EC0">
        <w:rPr>
          <w:rFonts w:ascii="Times New Roman" w:hAnsi="Times New Roman" w:cs="Times New Roman"/>
          <w:sz w:val="24"/>
          <w:szCs w:val="24"/>
        </w:rPr>
        <w:t xml:space="preserve"> not </w:t>
      </w:r>
      <w:r>
        <w:rPr>
          <w:rFonts w:ascii="Times New Roman" w:hAnsi="Times New Roman" w:cs="Times New Roman"/>
          <w:sz w:val="24"/>
          <w:szCs w:val="24"/>
        </w:rPr>
        <w:t xml:space="preserve">be </w:t>
      </w:r>
      <w:r w:rsidRPr="00D03EC0">
        <w:rPr>
          <w:rFonts w:ascii="Times New Roman" w:hAnsi="Times New Roman" w:cs="Times New Roman"/>
          <w:sz w:val="24"/>
          <w:szCs w:val="24"/>
        </w:rPr>
        <w:t xml:space="preserve">designed to develop or contribute to generalizable knowledge and </w:t>
      </w:r>
      <w:r>
        <w:rPr>
          <w:rFonts w:ascii="Times New Roman" w:hAnsi="Times New Roman" w:cs="Times New Roman"/>
          <w:sz w:val="24"/>
          <w:szCs w:val="24"/>
        </w:rPr>
        <w:t>will not be</w:t>
      </w:r>
      <w:r w:rsidRPr="00D03EC0">
        <w:rPr>
          <w:rFonts w:ascii="Times New Roman" w:hAnsi="Times New Roman" w:cs="Times New Roman"/>
          <w:sz w:val="24"/>
          <w:szCs w:val="24"/>
        </w:rPr>
        <w:t xml:space="preserve"> research</w:t>
      </w:r>
      <w:r>
        <w:rPr>
          <w:rFonts w:ascii="Times New Roman" w:hAnsi="Times New Roman" w:cs="Times New Roman"/>
          <w:sz w:val="24"/>
          <w:szCs w:val="24"/>
        </w:rPr>
        <w:t xml:space="preserve"> investigations</w:t>
      </w:r>
      <w:r w:rsidRPr="0071652A">
        <w:rPr>
          <w:rFonts w:ascii="Times New Roman" w:hAnsi="Times New Roman" w:cs="Times New Roman"/>
          <w:sz w:val="24"/>
          <w:szCs w:val="24"/>
        </w:rPr>
        <w:t>.</w:t>
      </w:r>
      <w:r w:rsidRPr="0071652A">
        <w:rPr>
          <w:rFonts w:ascii="Times New Roman" w:eastAsia="Arial Unicode MS" w:hAnsi="Times New Roman" w:cs="Times New Roman"/>
          <w:sz w:val="24"/>
          <w:szCs w:val="24"/>
          <w:u w:color="000000"/>
        </w:rPr>
        <w:t xml:space="preserve"> </w:t>
      </w:r>
      <w:r>
        <w:rPr>
          <w:rFonts w:ascii="Times New Roman" w:hAnsi="Times New Roman" w:cs="Times New Roman"/>
          <w:sz w:val="24"/>
          <w:szCs w:val="24"/>
        </w:rPr>
        <w:t>H</w:t>
      </w:r>
      <w:r w:rsidRPr="00FB5B1B">
        <w:rPr>
          <w:rFonts w:ascii="Times New Roman" w:hAnsi="Times New Roman" w:cs="Times New Roman"/>
          <w:sz w:val="24"/>
          <w:szCs w:val="24"/>
        </w:rPr>
        <w:t>uman subjects review by an Institutional Review Board (IRB) will not be required</w:t>
      </w:r>
      <w:r w:rsidRPr="0071652A">
        <w:rPr>
          <w:rFonts w:ascii="Times New Roman" w:eastAsia="Arial Unicode MS" w:hAnsi="Times New Roman" w:cs="Times New Roman"/>
          <w:sz w:val="24"/>
          <w:szCs w:val="24"/>
          <w:u w:color="000000"/>
        </w:rPr>
        <w:t xml:space="preserve">. </w:t>
      </w:r>
      <w:r w:rsidRPr="00B67763">
        <w:rPr>
          <w:rFonts w:ascii="Times New Roman" w:hAnsi="Times New Roman"/>
          <w:sz w:val="24"/>
          <w:u w:color="000000"/>
        </w:rPr>
        <w:t xml:space="preserve">The </w:t>
      </w:r>
      <w:r>
        <w:rPr>
          <w:rFonts w:ascii="Times New Roman" w:hAnsi="Times New Roman"/>
          <w:sz w:val="24"/>
          <w:u w:color="000000"/>
        </w:rPr>
        <w:t>NCEH/ATSDR r</w:t>
      </w:r>
      <w:r w:rsidRPr="00B67763">
        <w:rPr>
          <w:rFonts w:ascii="Times New Roman" w:hAnsi="Times New Roman"/>
          <w:sz w:val="24"/>
          <w:u w:color="000000"/>
        </w:rPr>
        <w:t xml:space="preserve">esearch </w:t>
      </w:r>
      <w:r>
        <w:rPr>
          <w:rFonts w:ascii="Times New Roman" w:hAnsi="Times New Roman"/>
          <w:sz w:val="24"/>
          <w:u w:color="000000"/>
        </w:rPr>
        <w:t>d</w:t>
      </w:r>
      <w:r w:rsidRPr="00B67763">
        <w:rPr>
          <w:rFonts w:ascii="Times New Roman" w:hAnsi="Times New Roman"/>
          <w:sz w:val="24"/>
          <w:u w:color="000000"/>
        </w:rPr>
        <w:t>etermination is attached (</w:t>
      </w:r>
      <w:r w:rsidRPr="005B564F">
        <w:rPr>
          <w:rFonts w:ascii="Times New Roman" w:hAnsi="Times New Roman"/>
          <w:sz w:val="24"/>
          <w:u w:color="000000"/>
        </w:rPr>
        <w:t xml:space="preserve">Attachment </w:t>
      </w:r>
      <w:r w:rsidR="00180316" w:rsidRPr="005B564F">
        <w:rPr>
          <w:rFonts w:ascii="Times New Roman" w:hAnsi="Times New Roman"/>
          <w:sz w:val="24"/>
          <w:u w:color="000000"/>
        </w:rPr>
        <w:t>9</w:t>
      </w:r>
      <w:r w:rsidRPr="00F2545B">
        <w:rPr>
          <w:rFonts w:ascii="Times New Roman" w:hAnsi="Times New Roman"/>
          <w:sz w:val="24"/>
          <w:u w:color="000000"/>
        </w:rPr>
        <w:t>).</w:t>
      </w:r>
    </w:p>
    <w:p w14:paraId="123B99EE" w14:textId="77777777" w:rsidR="007D245A" w:rsidRPr="00AB4B9C" w:rsidRDefault="007D245A" w:rsidP="00AB4B9C">
      <w:pPr>
        <w:spacing w:after="0"/>
      </w:pPr>
    </w:p>
    <w:p w14:paraId="4770FE7D" w14:textId="657908D0" w:rsidR="00720EC0" w:rsidRPr="000079BE" w:rsidRDefault="0000467E" w:rsidP="00716BC6">
      <w:pPr>
        <w:pStyle w:val="Default"/>
      </w:pPr>
      <w:r w:rsidRPr="000079BE">
        <w:rPr>
          <w:color w:val="auto"/>
        </w:rPr>
        <w:t>Some</w:t>
      </w:r>
      <w:r w:rsidR="00EC0D4A">
        <w:rPr>
          <w:color w:val="auto"/>
        </w:rPr>
        <w:t xml:space="preserve"> </w:t>
      </w:r>
      <w:r w:rsidR="005D764E">
        <w:rPr>
          <w:color w:val="auto"/>
        </w:rPr>
        <w:t xml:space="preserve">of </w:t>
      </w:r>
      <w:r w:rsidR="00EC0D4A">
        <w:rPr>
          <w:color w:val="auto"/>
        </w:rPr>
        <w:t xml:space="preserve">the ACE </w:t>
      </w:r>
      <w:r w:rsidR="000079BE">
        <w:rPr>
          <w:color w:val="auto"/>
        </w:rPr>
        <w:t>investigation</w:t>
      </w:r>
      <w:r w:rsidRPr="000079BE">
        <w:rPr>
          <w:color w:val="auto"/>
        </w:rPr>
        <w:t xml:space="preserve"> respondents may find some of the questions asked during an investigation to be sensitive, such as medical conditions, pregnancy status, or race/ethnicity.</w:t>
      </w:r>
      <w:r w:rsidR="00743D81" w:rsidRPr="004818EA">
        <w:t xml:space="preserve"> </w:t>
      </w:r>
      <w:r w:rsidR="00743D81">
        <w:rPr>
          <w:color w:val="auto"/>
        </w:rPr>
        <w:t>Respondent</w:t>
      </w:r>
      <w:r w:rsidR="00625B92" w:rsidRPr="000079BE">
        <w:rPr>
          <w:color w:val="auto"/>
        </w:rPr>
        <w:t xml:space="preserve">s </w:t>
      </w:r>
      <w:r w:rsidR="00743D81">
        <w:rPr>
          <w:color w:val="auto"/>
        </w:rPr>
        <w:t>will be</w:t>
      </w:r>
      <w:r w:rsidR="00625B92" w:rsidRPr="000079BE">
        <w:rPr>
          <w:color w:val="auto"/>
        </w:rPr>
        <w:t xml:space="preserve"> informed that the data </w:t>
      </w:r>
      <w:r w:rsidR="00743D81">
        <w:rPr>
          <w:color w:val="auto"/>
        </w:rPr>
        <w:t>will be</w:t>
      </w:r>
      <w:r w:rsidR="00625B92" w:rsidRPr="000079BE">
        <w:rPr>
          <w:color w:val="auto"/>
        </w:rPr>
        <w:t xml:space="preserve"> collected in response to the chemical incident and that the information they provide may help authorities understand the health effects of chemical releases and may be used to help the community and learn how to better prepare for future disasters</w:t>
      </w:r>
      <w:r w:rsidR="0037462F">
        <w:rPr>
          <w:color w:val="auto"/>
        </w:rPr>
        <w:t>.</w:t>
      </w:r>
      <w:r w:rsidR="0090483E">
        <w:rPr>
          <w:color w:val="auto"/>
        </w:rPr>
        <w:t xml:space="preserve"> The respondent will be informed that his or her response is voluntary </w:t>
      </w:r>
      <w:r w:rsidR="0090483E" w:rsidRPr="00F2545B">
        <w:rPr>
          <w:color w:val="auto"/>
        </w:rPr>
        <w:t>(</w:t>
      </w:r>
      <w:r w:rsidR="0090483E" w:rsidRPr="005B564F">
        <w:rPr>
          <w:color w:val="auto"/>
        </w:rPr>
        <w:t>Attachment 7)</w:t>
      </w:r>
      <w:r w:rsidR="00C537D8" w:rsidRPr="005B564F">
        <w:rPr>
          <w:color w:val="auto"/>
        </w:rPr>
        <w:t>.</w:t>
      </w:r>
      <w:r w:rsidR="00716BC6">
        <w:rPr>
          <w:color w:val="auto"/>
        </w:rPr>
        <w:t xml:space="preserve"> </w:t>
      </w:r>
      <w:r w:rsidR="004947D0" w:rsidRPr="000079BE">
        <w:t>Social security numbers</w:t>
      </w:r>
      <w:r w:rsidR="00743D81">
        <w:t xml:space="preserve"> will</w:t>
      </w:r>
      <w:r w:rsidR="004947D0" w:rsidRPr="000079BE">
        <w:t xml:space="preserve"> not</w:t>
      </w:r>
      <w:r w:rsidR="00A5393A">
        <w:t xml:space="preserve"> </w:t>
      </w:r>
      <w:r w:rsidR="00743D81">
        <w:t xml:space="preserve">be </w:t>
      </w:r>
      <w:r w:rsidR="00A5393A">
        <w:t xml:space="preserve">needed </w:t>
      </w:r>
      <w:r w:rsidR="00743D81">
        <w:t>and</w:t>
      </w:r>
      <w:r w:rsidR="00A5393A">
        <w:t xml:space="preserve"> will</w:t>
      </w:r>
      <w:r w:rsidR="00743D81">
        <w:t xml:space="preserve"> not</w:t>
      </w:r>
      <w:r w:rsidR="00A5393A">
        <w:t xml:space="preserve"> be </w:t>
      </w:r>
      <w:r w:rsidRPr="000079BE">
        <w:t>collected.</w:t>
      </w:r>
    </w:p>
    <w:p w14:paraId="0A0514C7" w14:textId="77777777" w:rsidR="00AD6C63" w:rsidRDefault="00AD6C63" w:rsidP="00D31F0F">
      <w:pPr>
        <w:pStyle w:val="Default"/>
        <w:rPr>
          <w:b/>
          <w:color w:val="auto"/>
        </w:rPr>
      </w:pPr>
    </w:p>
    <w:p w14:paraId="28C8D07F" w14:textId="5CF38185" w:rsidR="00164EF2" w:rsidRPr="000079BE" w:rsidRDefault="00CF4FD0" w:rsidP="00AB4B9C">
      <w:pPr>
        <w:pStyle w:val="Heading1"/>
        <w:spacing w:before="0"/>
      </w:pPr>
      <w:bookmarkStart w:id="14" w:name="_Toc498951018"/>
      <w:r>
        <w:t>A.</w:t>
      </w:r>
      <w:r w:rsidR="00164EF2" w:rsidRPr="000079BE">
        <w:t>12. Estimates of Annualized Burden Hours and Costs</w:t>
      </w:r>
      <w:bookmarkEnd w:id="14"/>
      <w:r w:rsidR="00164EF2" w:rsidRPr="000079BE">
        <w:t xml:space="preserve"> </w:t>
      </w:r>
    </w:p>
    <w:p w14:paraId="3AF35AE6" w14:textId="77777777" w:rsidR="00934C65" w:rsidRPr="000079BE" w:rsidRDefault="00934C65" w:rsidP="00164EF2">
      <w:pPr>
        <w:pStyle w:val="Default"/>
        <w:rPr>
          <w:color w:val="4F81BD" w:themeColor="accent1"/>
        </w:rPr>
      </w:pPr>
    </w:p>
    <w:p w14:paraId="24F2FD54" w14:textId="5CAD04D5" w:rsidR="008E2891" w:rsidRDefault="008E2891" w:rsidP="00DC5B67">
      <w:pPr>
        <w:autoSpaceDE w:val="0"/>
        <w:autoSpaceDN w:val="0"/>
        <w:adjustRightInd w:val="0"/>
        <w:spacing w:after="0" w:line="240" w:lineRule="auto"/>
        <w:rPr>
          <w:rFonts w:ascii="Times New Roman" w:hAnsi="Times New Roman" w:cs="Times New Roman"/>
          <w:sz w:val="24"/>
          <w:szCs w:val="24"/>
        </w:rPr>
      </w:pPr>
      <w:r w:rsidRPr="000079BE">
        <w:rPr>
          <w:rFonts w:ascii="Times New Roman" w:hAnsi="Times New Roman" w:cs="Times New Roman"/>
          <w:sz w:val="24"/>
          <w:szCs w:val="24"/>
        </w:rPr>
        <w:t>ATSDR</w:t>
      </w:r>
      <w:r w:rsidR="00B83E90">
        <w:rPr>
          <w:rFonts w:ascii="Times New Roman" w:hAnsi="Times New Roman" w:cs="Times New Roman"/>
          <w:sz w:val="24"/>
          <w:szCs w:val="24"/>
        </w:rPr>
        <w:t xml:space="preserve"> </w:t>
      </w:r>
      <w:r w:rsidR="00AB1F9A">
        <w:rPr>
          <w:rFonts w:ascii="Times New Roman" w:hAnsi="Times New Roman" w:cs="Times New Roman"/>
          <w:sz w:val="24"/>
          <w:szCs w:val="24"/>
        </w:rPr>
        <w:t>anticipates</w:t>
      </w:r>
      <w:r w:rsidRPr="000079BE">
        <w:rPr>
          <w:rFonts w:ascii="Times New Roman" w:hAnsi="Times New Roman" w:cs="Times New Roman"/>
          <w:sz w:val="24"/>
          <w:szCs w:val="24"/>
        </w:rPr>
        <w:t xml:space="preserve"> there will be up to </w:t>
      </w:r>
      <w:r w:rsidR="004C1440" w:rsidRPr="0030139F">
        <w:rPr>
          <w:rFonts w:ascii="Times New Roman" w:hAnsi="Times New Roman" w:cs="Times New Roman"/>
          <w:sz w:val="24"/>
          <w:szCs w:val="24"/>
        </w:rPr>
        <w:t>12</w:t>
      </w:r>
      <w:r w:rsidR="00243812">
        <w:rPr>
          <w:rFonts w:ascii="Times New Roman" w:hAnsi="Times New Roman" w:cs="Times New Roman"/>
          <w:sz w:val="24"/>
          <w:szCs w:val="24"/>
        </w:rPr>
        <w:t xml:space="preserve"> </w:t>
      </w:r>
      <w:r w:rsidRPr="000079BE">
        <w:rPr>
          <w:rFonts w:ascii="Times New Roman" w:hAnsi="Times New Roman" w:cs="Times New Roman"/>
          <w:sz w:val="24"/>
          <w:szCs w:val="24"/>
        </w:rPr>
        <w:t>investigations in the</w:t>
      </w:r>
      <w:r w:rsidR="00B83E90">
        <w:rPr>
          <w:rFonts w:ascii="Times New Roman" w:hAnsi="Times New Roman" w:cs="Times New Roman"/>
          <w:sz w:val="24"/>
          <w:szCs w:val="24"/>
        </w:rPr>
        <w:t xml:space="preserve"> next </w:t>
      </w:r>
      <w:r w:rsidR="00240DD5">
        <w:rPr>
          <w:rFonts w:ascii="Times New Roman" w:hAnsi="Times New Roman" w:cs="Times New Roman"/>
          <w:sz w:val="24"/>
          <w:szCs w:val="24"/>
        </w:rPr>
        <w:t xml:space="preserve">iteration of </w:t>
      </w:r>
      <w:r w:rsidR="00E21074">
        <w:rPr>
          <w:rFonts w:ascii="Times New Roman" w:hAnsi="Times New Roman" w:cs="Times New Roman"/>
          <w:sz w:val="24"/>
          <w:szCs w:val="24"/>
        </w:rPr>
        <w:t xml:space="preserve">the </w:t>
      </w:r>
      <w:r w:rsidRPr="000079BE">
        <w:rPr>
          <w:rFonts w:ascii="Times New Roman" w:hAnsi="Times New Roman" w:cs="Times New Roman"/>
          <w:sz w:val="24"/>
          <w:szCs w:val="24"/>
        </w:rPr>
        <w:t>three</w:t>
      </w:r>
      <w:r w:rsidR="005D764E">
        <w:rPr>
          <w:rFonts w:ascii="Times New Roman" w:hAnsi="Times New Roman" w:cs="Times New Roman"/>
          <w:sz w:val="24"/>
          <w:szCs w:val="24"/>
        </w:rPr>
        <w:t>-</w:t>
      </w:r>
      <w:r w:rsidRPr="000079BE">
        <w:rPr>
          <w:rFonts w:ascii="Times New Roman" w:hAnsi="Times New Roman" w:cs="Times New Roman"/>
          <w:sz w:val="24"/>
          <w:szCs w:val="24"/>
        </w:rPr>
        <w:t xml:space="preserve">year </w:t>
      </w:r>
      <w:r w:rsidR="00772467">
        <w:rPr>
          <w:rFonts w:ascii="Times New Roman" w:hAnsi="Times New Roman" w:cs="Times New Roman"/>
          <w:sz w:val="24"/>
          <w:szCs w:val="24"/>
        </w:rPr>
        <w:t xml:space="preserve"> </w:t>
      </w:r>
      <w:r w:rsidR="00240DD5">
        <w:rPr>
          <w:rFonts w:ascii="Times New Roman" w:hAnsi="Times New Roman" w:cs="Times New Roman"/>
          <w:sz w:val="24"/>
          <w:szCs w:val="24"/>
        </w:rPr>
        <w:t>approval</w:t>
      </w:r>
      <w:r w:rsidRPr="000079BE">
        <w:rPr>
          <w:rFonts w:ascii="Times New Roman" w:hAnsi="Times New Roman" w:cs="Times New Roman"/>
          <w:sz w:val="24"/>
          <w:szCs w:val="24"/>
        </w:rPr>
        <w:t>.</w:t>
      </w:r>
      <w:r w:rsidR="00D5760A">
        <w:rPr>
          <w:rFonts w:ascii="Times New Roman" w:hAnsi="Times New Roman" w:cs="Times New Roman"/>
          <w:sz w:val="24"/>
          <w:szCs w:val="24"/>
        </w:rPr>
        <w:t xml:space="preserve"> </w:t>
      </w:r>
      <w:r w:rsidR="00B83E90">
        <w:rPr>
          <w:rFonts w:ascii="Times New Roman" w:hAnsi="Times New Roman" w:cs="Times New Roman"/>
          <w:sz w:val="24"/>
          <w:szCs w:val="24"/>
        </w:rPr>
        <w:t>Although in</w:t>
      </w:r>
      <w:r w:rsidR="00D5760A" w:rsidRPr="00D5760A">
        <w:rPr>
          <w:rFonts w:ascii="Times New Roman" w:hAnsi="Times New Roman" w:cs="Times New Roman"/>
          <w:sz w:val="24"/>
          <w:szCs w:val="24"/>
        </w:rPr>
        <w:t xml:space="preserve"> the past r approval period, </w:t>
      </w:r>
      <w:r w:rsidR="00B83E90">
        <w:rPr>
          <w:rFonts w:ascii="Times New Roman" w:hAnsi="Times New Roman" w:cs="Times New Roman"/>
          <w:sz w:val="24"/>
          <w:szCs w:val="24"/>
        </w:rPr>
        <w:t xml:space="preserve">this clearance has been </w:t>
      </w:r>
      <w:r w:rsidR="00D5760A">
        <w:rPr>
          <w:rFonts w:ascii="Times New Roman" w:hAnsi="Times New Roman" w:cs="Times New Roman"/>
          <w:sz w:val="24"/>
          <w:szCs w:val="24"/>
        </w:rPr>
        <w:t xml:space="preserve">used </w:t>
      </w:r>
      <w:r w:rsidR="00D5760A" w:rsidRPr="00D5760A">
        <w:rPr>
          <w:rFonts w:ascii="Times New Roman" w:hAnsi="Times New Roman" w:cs="Times New Roman"/>
          <w:sz w:val="24"/>
          <w:szCs w:val="24"/>
        </w:rPr>
        <w:t>to conduct</w:t>
      </w:r>
      <w:r w:rsidR="00F26921">
        <w:rPr>
          <w:rFonts w:ascii="Times New Roman" w:hAnsi="Times New Roman" w:cs="Times New Roman"/>
          <w:sz w:val="24"/>
          <w:szCs w:val="24"/>
        </w:rPr>
        <w:t xml:space="preserve"> only</w:t>
      </w:r>
      <w:r w:rsidR="00D5760A" w:rsidRPr="00D5760A">
        <w:rPr>
          <w:rFonts w:ascii="Times New Roman" w:hAnsi="Times New Roman" w:cs="Times New Roman"/>
          <w:sz w:val="24"/>
          <w:szCs w:val="24"/>
        </w:rPr>
        <w:t xml:space="preserve"> </w:t>
      </w:r>
      <w:r w:rsidR="00D5760A">
        <w:rPr>
          <w:rFonts w:ascii="Times New Roman" w:hAnsi="Times New Roman" w:cs="Times New Roman"/>
          <w:sz w:val="24"/>
          <w:szCs w:val="24"/>
        </w:rPr>
        <w:t>three</w:t>
      </w:r>
      <w:r w:rsidR="00D5760A" w:rsidRPr="00D5760A">
        <w:rPr>
          <w:rFonts w:ascii="Times New Roman" w:hAnsi="Times New Roman" w:cs="Times New Roman"/>
          <w:sz w:val="24"/>
          <w:szCs w:val="24"/>
        </w:rPr>
        <w:t xml:space="preserve"> </w:t>
      </w:r>
      <w:r w:rsidR="00D5760A">
        <w:rPr>
          <w:rFonts w:ascii="Times New Roman" w:hAnsi="Times New Roman" w:cs="Times New Roman"/>
          <w:sz w:val="24"/>
          <w:szCs w:val="24"/>
        </w:rPr>
        <w:t>ACE Investigations</w:t>
      </w:r>
      <w:r w:rsidR="00D5760A" w:rsidRPr="00D5760A">
        <w:rPr>
          <w:rFonts w:ascii="Times New Roman" w:hAnsi="Times New Roman" w:cs="Times New Roman"/>
          <w:sz w:val="24"/>
          <w:szCs w:val="24"/>
        </w:rPr>
        <w:t>,</w:t>
      </w:r>
      <w:r w:rsidR="00B83E90">
        <w:rPr>
          <w:rFonts w:ascii="Times New Roman" w:hAnsi="Times New Roman" w:cs="Times New Roman"/>
          <w:sz w:val="24"/>
          <w:szCs w:val="24"/>
        </w:rPr>
        <w:t xml:space="preserve"> we </w:t>
      </w:r>
      <w:r w:rsidR="00772467">
        <w:rPr>
          <w:rFonts w:ascii="Times New Roman" w:hAnsi="Times New Roman" w:cs="Times New Roman"/>
          <w:sz w:val="24"/>
          <w:szCs w:val="24"/>
        </w:rPr>
        <w:t>believe the number requested gives ATSDR flexibility to do more investigations</w:t>
      </w:r>
      <w:r w:rsidR="00E21074">
        <w:rPr>
          <w:rFonts w:ascii="Times New Roman" w:hAnsi="Times New Roman" w:cs="Times New Roman"/>
          <w:sz w:val="24"/>
          <w:szCs w:val="24"/>
        </w:rPr>
        <w:t>,</w:t>
      </w:r>
      <w:r w:rsidR="00772467">
        <w:rPr>
          <w:rFonts w:ascii="Times New Roman" w:hAnsi="Times New Roman" w:cs="Times New Roman"/>
          <w:sz w:val="24"/>
          <w:szCs w:val="24"/>
        </w:rPr>
        <w:t xml:space="preserve"> especially follow-ups, when there is a need.</w:t>
      </w:r>
      <w:r w:rsidR="00D5760A" w:rsidRPr="00D5760A">
        <w:rPr>
          <w:rFonts w:ascii="Times New Roman" w:hAnsi="Times New Roman" w:cs="Times New Roman"/>
          <w:sz w:val="24"/>
          <w:szCs w:val="24"/>
        </w:rPr>
        <w:t xml:space="preserve"> </w:t>
      </w:r>
      <w:r w:rsidRPr="000079BE">
        <w:rPr>
          <w:rFonts w:ascii="Times New Roman" w:hAnsi="Times New Roman" w:cs="Times New Roman"/>
          <w:sz w:val="24"/>
          <w:szCs w:val="24"/>
        </w:rPr>
        <w:t xml:space="preserve"> In past </w:t>
      </w:r>
      <w:r w:rsidR="00AB1F9A">
        <w:rPr>
          <w:rFonts w:ascii="Times New Roman" w:hAnsi="Times New Roman" w:cs="Times New Roman"/>
          <w:sz w:val="24"/>
          <w:szCs w:val="24"/>
        </w:rPr>
        <w:t xml:space="preserve">ACE </w:t>
      </w:r>
      <w:r w:rsidRPr="000079BE">
        <w:rPr>
          <w:rFonts w:ascii="Times New Roman" w:hAnsi="Times New Roman" w:cs="Times New Roman"/>
          <w:sz w:val="24"/>
          <w:szCs w:val="24"/>
        </w:rPr>
        <w:t xml:space="preserve">investigations, the number of </w:t>
      </w:r>
      <w:r w:rsidR="00752D9F">
        <w:rPr>
          <w:rFonts w:ascii="Times New Roman" w:hAnsi="Times New Roman" w:cs="Times New Roman"/>
          <w:sz w:val="24"/>
          <w:szCs w:val="24"/>
        </w:rPr>
        <w:t>respondent</w:t>
      </w:r>
      <w:r w:rsidRPr="000079BE">
        <w:rPr>
          <w:rFonts w:ascii="Times New Roman" w:hAnsi="Times New Roman" w:cs="Times New Roman"/>
          <w:sz w:val="24"/>
          <w:szCs w:val="24"/>
        </w:rPr>
        <w:t xml:space="preserve">s surveyed has ranged </w:t>
      </w:r>
      <w:r w:rsidRPr="00AD4868">
        <w:rPr>
          <w:rFonts w:ascii="Times New Roman" w:hAnsi="Times New Roman" w:cs="Times New Roman"/>
          <w:sz w:val="24"/>
          <w:szCs w:val="24"/>
        </w:rPr>
        <w:t>from</w:t>
      </w:r>
      <w:r w:rsidR="005323FD" w:rsidRPr="00AD4868">
        <w:rPr>
          <w:rFonts w:ascii="Times New Roman" w:hAnsi="Times New Roman" w:cs="Times New Roman"/>
          <w:sz w:val="24"/>
          <w:szCs w:val="24"/>
        </w:rPr>
        <w:t xml:space="preserve"> about</w:t>
      </w:r>
      <w:r w:rsidRPr="00AD4868">
        <w:rPr>
          <w:rFonts w:ascii="Times New Roman" w:hAnsi="Times New Roman" w:cs="Times New Roman"/>
          <w:sz w:val="24"/>
          <w:szCs w:val="24"/>
        </w:rPr>
        <w:t xml:space="preserve"> </w:t>
      </w:r>
      <w:r w:rsidR="005323FD" w:rsidRPr="00F92B0D">
        <w:rPr>
          <w:rFonts w:ascii="Times New Roman" w:hAnsi="Times New Roman"/>
          <w:sz w:val="24"/>
        </w:rPr>
        <w:t>30</w:t>
      </w:r>
      <w:r w:rsidRPr="00F92B0D">
        <w:rPr>
          <w:rFonts w:ascii="Times New Roman" w:hAnsi="Times New Roman"/>
          <w:sz w:val="24"/>
        </w:rPr>
        <w:sym w:font="Symbol" w:char="F02D"/>
      </w:r>
      <w:r w:rsidR="005323FD" w:rsidRPr="00F92B0D">
        <w:rPr>
          <w:rFonts w:ascii="Times New Roman" w:hAnsi="Times New Roman"/>
          <w:sz w:val="24"/>
        </w:rPr>
        <w:t>715</w:t>
      </w:r>
      <w:r w:rsidRPr="00AD4868">
        <w:rPr>
          <w:rFonts w:ascii="Times New Roman" w:hAnsi="Times New Roman" w:cs="Times New Roman"/>
          <w:sz w:val="24"/>
          <w:szCs w:val="24"/>
        </w:rPr>
        <w:t xml:space="preserve">, with an average of </w:t>
      </w:r>
      <w:r w:rsidR="00A32F38" w:rsidRPr="00F92B0D">
        <w:rPr>
          <w:rFonts w:ascii="Times New Roman" w:hAnsi="Times New Roman"/>
          <w:sz w:val="24"/>
        </w:rPr>
        <w:t>about</w:t>
      </w:r>
      <w:r w:rsidRPr="00AD4868">
        <w:rPr>
          <w:rFonts w:ascii="Times New Roman" w:hAnsi="Times New Roman" w:cs="Times New Roman"/>
          <w:sz w:val="24"/>
          <w:szCs w:val="24"/>
        </w:rPr>
        <w:t xml:space="preserve"> </w:t>
      </w:r>
      <w:r w:rsidR="005323FD" w:rsidRPr="00F92B0D">
        <w:rPr>
          <w:rFonts w:ascii="Times New Roman" w:hAnsi="Times New Roman"/>
          <w:sz w:val="24"/>
        </w:rPr>
        <w:t>300</w:t>
      </w:r>
      <w:r w:rsidR="00F2545B">
        <w:rPr>
          <w:rFonts w:ascii="Times New Roman" w:hAnsi="Times New Roman"/>
          <w:sz w:val="24"/>
        </w:rPr>
        <w:t xml:space="preserve"> respondents per investigation.</w:t>
      </w:r>
      <w:r w:rsidR="00D05ABC" w:rsidRPr="00AD4868">
        <w:rPr>
          <w:rFonts w:ascii="Times New Roman" w:hAnsi="Times New Roman" w:cs="Times New Roman"/>
          <w:sz w:val="24"/>
          <w:szCs w:val="24"/>
        </w:rPr>
        <w:t xml:space="preserve"> </w:t>
      </w:r>
      <w:r w:rsidRPr="00AD4868">
        <w:rPr>
          <w:rFonts w:ascii="Times New Roman" w:hAnsi="Times New Roman" w:cs="Times New Roman"/>
          <w:sz w:val="24"/>
          <w:szCs w:val="24"/>
        </w:rPr>
        <w:t>Surveys have ranged from 15</w:t>
      </w:r>
      <w:r w:rsidRPr="00AD4868">
        <w:rPr>
          <w:rFonts w:ascii="Times New Roman" w:hAnsi="Times New Roman" w:cs="Times New Roman"/>
          <w:sz w:val="24"/>
          <w:szCs w:val="24"/>
        </w:rPr>
        <w:sym w:font="Symbol" w:char="F02D"/>
      </w:r>
      <w:r w:rsidRPr="00AD4868">
        <w:rPr>
          <w:rFonts w:ascii="Times New Roman" w:hAnsi="Times New Roman" w:cs="Times New Roman"/>
          <w:sz w:val="24"/>
          <w:szCs w:val="24"/>
        </w:rPr>
        <w:t xml:space="preserve">64 minutes, with an average approaching </w:t>
      </w:r>
      <w:r w:rsidR="00F70553" w:rsidRPr="00AD4868">
        <w:rPr>
          <w:rFonts w:ascii="Times New Roman" w:hAnsi="Times New Roman" w:cs="Times New Roman"/>
          <w:sz w:val="24"/>
          <w:szCs w:val="24"/>
        </w:rPr>
        <w:t xml:space="preserve">30 </w:t>
      </w:r>
      <w:r w:rsidR="00D05ABC" w:rsidRPr="00AD4868">
        <w:rPr>
          <w:rFonts w:ascii="Times New Roman" w:hAnsi="Times New Roman" w:cs="Times New Roman"/>
          <w:sz w:val="24"/>
          <w:szCs w:val="24"/>
        </w:rPr>
        <w:t xml:space="preserve">minutes per </w:t>
      </w:r>
      <w:r w:rsidR="00752D9F">
        <w:rPr>
          <w:rFonts w:ascii="Times New Roman" w:hAnsi="Times New Roman" w:cs="Times New Roman"/>
          <w:sz w:val="24"/>
          <w:szCs w:val="24"/>
        </w:rPr>
        <w:t>respondent</w:t>
      </w:r>
      <w:r w:rsidR="00D05ABC" w:rsidRPr="00AD4868">
        <w:rPr>
          <w:rFonts w:ascii="Times New Roman" w:hAnsi="Times New Roman" w:cs="Times New Roman"/>
          <w:sz w:val="24"/>
          <w:szCs w:val="24"/>
        </w:rPr>
        <w:t xml:space="preserve">. </w:t>
      </w:r>
      <w:r w:rsidRPr="00AD4868">
        <w:rPr>
          <w:rFonts w:ascii="Times New Roman" w:hAnsi="Times New Roman" w:cs="Times New Roman"/>
          <w:sz w:val="24"/>
          <w:szCs w:val="24"/>
        </w:rPr>
        <w:t xml:space="preserve">Therefore, total estimated burden will be around </w:t>
      </w:r>
      <w:r w:rsidR="00D9303A" w:rsidRPr="00F92B0D">
        <w:rPr>
          <w:rFonts w:ascii="Times New Roman" w:hAnsi="Times New Roman" w:cs="Times New Roman"/>
          <w:sz w:val="24"/>
          <w:szCs w:val="24"/>
        </w:rPr>
        <w:t>1,7</w:t>
      </w:r>
      <w:r w:rsidR="00AA0610">
        <w:rPr>
          <w:rFonts w:ascii="Times New Roman" w:hAnsi="Times New Roman" w:cs="Times New Roman"/>
          <w:sz w:val="24"/>
          <w:szCs w:val="24"/>
        </w:rPr>
        <w:t>7</w:t>
      </w:r>
      <w:r w:rsidR="00CE7A25" w:rsidRPr="00F92B0D">
        <w:rPr>
          <w:rFonts w:ascii="Times New Roman" w:hAnsi="Times New Roman" w:cs="Times New Roman"/>
          <w:sz w:val="24"/>
          <w:szCs w:val="24"/>
        </w:rPr>
        <w:t>3</w:t>
      </w:r>
      <w:r w:rsidR="00D9303A" w:rsidRPr="00AD4868">
        <w:rPr>
          <w:rFonts w:ascii="Times New Roman" w:hAnsi="Times New Roman" w:cs="Times New Roman"/>
          <w:sz w:val="24"/>
          <w:szCs w:val="24"/>
        </w:rPr>
        <w:t xml:space="preserve"> </w:t>
      </w:r>
      <w:r w:rsidRPr="00AD4868">
        <w:rPr>
          <w:rFonts w:ascii="Times New Roman" w:hAnsi="Times New Roman" w:cs="Times New Roman"/>
          <w:sz w:val="24"/>
          <w:szCs w:val="24"/>
        </w:rPr>
        <w:t xml:space="preserve">hours, </w:t>
      </w:r>
      <w:r w:rsidRPr="005A088E">
        <w:rPr>
          <w:rFonts w:ascii="Times New Roman" w:hAnsi="Times New Roman" w:cs="Times New Roman"/>
          <w:sz w:val="24"/>
          <w:szCs w:val="24"/>
        </w:rPr>
        <w:t>or</w:t>
      </w:r>
      <w:r w:rsidR="00D9303A" w:rsidRPr="005A088E">
        <w:rPr>
          <w:rFonts w:ascii="Times New Roman" w:hAnsi="Times New Roman" w:cs="Times New Roman"/>
          <w:sz w:val="24"/>
          <w:szCs w:val="24"/>
        </w:rPr>
        <w:t xml:space="preserve"> </w:t>
      </w:r>
      <w:r w:rsidR="00D9303A" w:rsidRPr="00F92B0D">
        <w:rPr>
          <w:rFonts w:ascii="Times New Roman" w:hAnsi="Times New Roman" w:cs="Times New Roman"/>
          <w:sz w:val="24"/>
          <w:szCs w:val="24"/>
        </w:rPr>
        <w:t>5</w:t>
      </w:r>
      <w:r w:rsidR="009A1978">
        <w:rPr>
          <w:rFonts w:ascii="Times New Roman" w:hAnsi="Times New Roman" w:cs="Times New Roman"/>
          <w:sz w:val="24"/>
          <w:szCs w:val="24"/>
        </w:rPr>
        <w:t>9</w:t>
      </w:r>
      <w:r w:rsidR="00CE7A25" w:rsidRPr="00F92B0D">
        <w:rPr>
          <w:rFonts w:ascii="Times New Roman" w:hAnsi="Times New Roman" w:cs="Times New Roman"/>
          <w:sz w:val="24"/>
          <w:szCs w:val="24"/>
        </w:rPr>
        <w:t>1</w:t>
      </w:r>
      <w:r w:rsidRPr="000079BE">
        <w:rPr>
          <w:rFonts w:ascii="Times New Roman" w:hAnsi="Times New Roman" w:cs="Times New Roman"/>
          <w:sz w:val="24"/>
          <w:szCs w:val="24"/>
        </w:rPr>
        <w:t xml:space="preserve"> burden hours per year.</w:t>
      </w:r>
      <w:r w:rsidR="00D9531E">
        <w:rPr>
          <w:rFonts w:ascii="Times New Roman" w:hAnsi="Times New Roman" w:cs="Times New Roman"/>
          <w:sz w:val="24"/>
          <w:szCs w:val="24"/>
        </w:rPr>
        <w:t xml:space="preserve"> </w:t>
      </w:r>
      <w:r w:rsidR="00D9531E" w:rsidRPr="00D9531E">
        <w:rPr>
          <w:rFonts w:ascii="Times New Roman" w:hAnsi="Times New Roman" w:cs="Times New Roman"/>
          <w:sz w:val="24"/>
          <w:szCs w:val="24"/>
        </w:rPr>
        <w:t xml:space="preserve">For </w:t>
      </w:r>
      <w:r w:rsidR="00B61D2C">
        <w:rPr>
          <w:rFonts w:ascii="Times New Roman" w:hAnsi="Times New Roman" w:cs="Times New Roman"/>
          <w:sz w:val="24"/>
          <w:szCs w:val="24"/>
        </w:rPr>
        <w:t>ACE i</w:t>
      </w:r>
      <w:r w:rsidR="00D9531E">
        <w:rPr>
          <w:rFonts w:ascii="Times New Roman" w:hAnsi="Times New Roman" w:cs="Times New Roman"/>
          <w:sz w:val="24"/>
          <w:szCs w:val="24"/>
        </w:rPr>
        <w:t xml:space="preserve">nvestigations, </w:t>
      </w:r>
      <w:r w:rsidR="00D9531E" w:rsidRPr="00D9531E">
        <w:rPr>
          <w:rFonts w:ascii="Times New Roman" w:hAnsi="Times New Roman" w:cs="Times New Roman"/>
          <w:sz w:val="24"/>
          <w:szCs w:val="24"/>
        </w:rPr>
        <w:t xml:space="preserve">respondents </w:t>
      </w:r>
      <w:r w:rsidR="00E00D5B">
        <w:rPr>
          <w:rFonts w:ascii="Times New Roman" w:hAnsi="Times New Roman" w:cs="Times New Roman"/>
          <w:sz w:val="24"/>
          <w:szCs w:val="24"/>
        </w:rPr>
        <w:t xml:space="preserve">to surveys and interviews </w:t>
      </w:r>
      <w:r w:rsidR="00D9531E" w:rsidRPr="00D9531E">
        <w:rPr>
          <w:rFonts w:ascii="Times New Roman" w:hAnsi="Times New Roman" w:cs="Times New Roman"/>
          <w:sz w:val="24"/>
          <w:szCs w:val="24"/>
        </w:rPr>
        <w:t>will incur reporting burden</w:t>
      </w:r>
      <w:r w:rsidR="00E00D5B">
        <w:rPr>
          <w:rFonts w:ascii="Times New Roman" w:hAnsi="Times New Roman" w:cs="Times New Roman"/>
          <w:sz w:val="24"/>
          <w:szCs w:val="24"/>
        </w:rPr>
        <w:t>; the staff from state, local</w:t>
      </w:r>
      <w:r w:rsidR="007346A7">
        <w:rPr>
          <w:rFonts w:ascii="Times New Roman" w:hAnsi="Times New Roman" w:cs="Times New Roman"/>
          <w:sz w:val="24"/>
          <w:szCs w:val="24"/>
        </w:rPr>
        <w:t>,</w:t>
      </w:r>
      <w:r w:rsidR="00E00D5B">
        <w:rPr>
          <w:rFonts w:ascii="Times New Roman" w:hAnsi="Times New Roman" w:cs="Times New Roman"/>
          <w:sz w:val="24"/>
          <w:szCs w:val="24"/>
        </w:rPr>
        <w:t xml:space="preserve"> or tribal health agencies</w:t>
      </w:r>
      <w:r w:rsidR="003F3B57">
        <w:rPr>
          <w:rFonts w:ascii="Times New Roman" w:hAnsi="Times New Roman" w:cs="Times New Roman"/>
          <w:sz w:val="24"/>
          <w:szCs w:val="24"/>
        </w:rPr>
        <w:t xml:space="preserve">, </w:t>
      </w:r>
      <w:r w:rsidR="00E00D5B">
        <w:rPr>
          <w:rFonts w:ascii="Times New Roman" w:hAnsi="Times New Roman" w:cs="Times New Roman"/>
          <w:sz w:val="24"/>
          <w:szCs w:val="24"/>
        </w:rPr>
        <w:t xml:space="preserve">will incur recordkeeping burden </w:t>
      </w:r>
      <w:r w:rsidR="007772DD">
        <w:rPr>
          <w:rFonts w:ascii="Times New Roman" w:hAnsi="Times New Roman" w:cs="Times New Roman"/>
          <w:sz w:val="24"/>
          <w:szCs w:val="24"/>
        </w:rPr>
        <w:t>if they work with ATSDR and CDC staff on</w:t>
      </w:r>
      <w:r w:rsidR="00E15CC6">
        <w:rPr>
          <w:rFonts w:ascii="Times New Roman" w:hAnsi="Times New Roman" w:cs="Times New Roman"/>
          <w:sz w:val="24"/>
          <w:szCs w:val="24"/>
        </w:rPr>
        <w:t xml:space="preserve"> medical and veterinary chart abstractions</w:t>
      </w:r>
      <w:r w:rsidR="00E00D5B">
        <w:rPr>
          <w:rFonts w:ascii="Times New Roman" w:hAnsi="Times New Roman" w:cs="Times New Roman"/>
          <w:sz w:val="24"/>
          <w:szCs w:val="24"/>
        </w:rPr>
        <w:t>.</w:t>
      </w:r>
    </w:p>
    <w:p w14:paraId="0BA1F62F" w14:textId="77777777" w:rsidR="001A7CE4" w:rsidRDefault="001A7CE4" w:rsidP="00DC5B67">
      <w:pPr>
        <w:autoSpaceDE w:val="0"/>
        <w:autoSpaceDN w:val="0"/>
        <w:adjustRightInd w:val="0"/>
        <w:spacing w:after="0" w:line="240" w:lineRule="auto"/>
        <w:rPr>
          <w:rFonts w:ascii="Times New Roman" w:hAnsi="Times New Roman" w:cs="Times New Roman"/>
          <w:sz w:val="24"/>
          <w:szCs w:val="24"/>
        </w:rPr>
      </w:pPr>
    </w:p>
    <w:p w14:paraId="5F374708" w14:textId="77777777" w:rsidR="003023D5" w:rsidRDefault="007A3F69" w:rsidP="00F154B5">
      <w:pPr>
        <w:rPr>
          <w:rFonts w:ascii="Times New Roman" w:hAnsi="Times New Roman" w:cs="Times New Roman"/>
          <w:sz w:val="24"/>
          <w:szCs w:val="24"/>
        </w:rPr>
      </w:pPr>
      <w:r w:rsidRPr="0030139F">
        <w:rPr>
          <w:rFonts w:ascii="Times New Roman" w:hAnsi="Times New Roman" w:cs="Times New Roman"/>
          <w:sz w:val="24"/>
          <w:szCs w:val="24"/>
        </w:rPr>
        <w:t xml:space="preserve">Table A. Estimated </w:t>
      </w:r>
      <w:r w:rsidRPr="000079BE">
        <w:rPr>
          <w:rFonts w:ascii="Times New Roman" w:hAnsi="Times New Roman" w:cs="Times New Roman"/>
          <w:sz w:val="24"/>
          <w:szCs w:val="24"/>
        </w:rPr>
        <w:t>Annualized</w:t>
      </w:r>
      <w:r w:rsidRPr="0030139F">
        <w:rPr>
          <w:rFonts w:ascii="Times New Roman" w:hAnsi="Times New Roman" w:cs="Times New Roman"/>
          <w:sz w:val="24"/>
          <w:szCs w:val="24"/>
        </w:rPr>
        <w:t xml:space="preserve"> </w:t>
      </w:r>
      <w:r w:rsidRPr="002C38E4">
        <w:rPr>
          <w:rFonts w:ascii="Times New Roman" w:hAnsi="Times New Roman" w:cs="Times New Roman"/>
          <w:sz w:val="24"/>
          <w:szCs w:val="24"/>
        </w:rPr>
        <w:t>B</w:t>
      </w:r>
      <w:r w:rsidRPr="0030139F">
        <w:rPr>
          <w:rFonts w:ascii="Times New Roman" w:hAnsi="Times New Roman" w:cs="Times New Roman"/>
          <w:sz w:val="24"/>
          <w:szCs w:val="24"/>
        </w:rPr>
        <w:t>urden Hours</w:t>
      </w:r>
    </w:p>
    <w:tbl>
      <w:tblPr>
        <w:tblStyle w:val="TableGrid"/>
        <w:tblW w:w="10098" w:type="dxa"/>
        <w:tblLayout w:type="fixed"/>
        <w:tblLook w:val="04A0" w:firstRow="1" w:lastRow="0" w:firstColumn="1" w:lastColumn="0" w:noHBand="0" w:noVBand="1"/>
      </w:tblPr>
      <w:tblGrid>
        <w:gridCol w:w="1908"/>
        <w:gridCol w:w="1762"/>
        <w:gridCol w:w="1494"/>
        <w:gridCol w:w="1492"/>
        <w:gridCol w:w="1500"/>
        <w:gridCol w:w="1942"/>
      </w:tblGrid>
      <w:tr w:rsidR="00B3736E" w:rsidRPr="00530F42" w14:paraId="5856427C" w14:textId="77777777" w:rsidTr="00AD6C63">
        <w:tc>
          <w:tcPr>
            <w:tcW w:w="1908" w:type="dxa"/>
            <w:tcBorders>
              <w:bottom w:val="single" w:sz="4" w:space="0" w:color="auto"/>
            </w:tcBorders>
            <w:vAlign w:val="center"/>
          </w:tcPr>
          <w:p w14:paraId="66ACD426" w14:textId="77777777" w:rsidR="00B3736E" w:rsidRPr="00530F42" w:rsidRDefault="00B3736E" w:rsidP="00CA66D5">
            <w:pPr>
              <w:autoSpaceDE w:val="0"/>
              <w:autoSpaceDN w:val="0"/>
              <w:adjustRightInd w:val="0"/>
              <w:jc w:val="center"/>
              <w:rPr>
                <w:rFonts w:ascii="Times New Roman" w:hAnsi="Times New Roman" w:cs="Times New Roman"/>
                <w:sz w:val="24"/>
                <w:szCs w:val="24"/>
              </w:rPr>
            </w:pPr>
            <w:r w:rsidRPr="00530F42">
              <w:rPr>
                <w:rFonts w:ascii="Times New Roman" w:hAnsi="Times New Roman" w:cs="Times New Roman"/>
                <w:color w:val="000000"/>
                <w:sz w:val="24"/>
              </w:rPr>
              <w:t>Type of Respondents</w:t>
            </w:r>
          </w:p>
        </w:tc>
        <w:tc>
          <w:tcPr>
            <w:tcW w:w="1762" w:type="dxa"/>
            <w:tcBorders>
              <w:bottom w:val="single" w:sz="4" w:space="0" w:color="auto"/>
            </w:tcBorders>
            <w:vAlign w:val="center"/>
          </w:tcPr>
          <w:p w14:paraId="0F539245" w14:textId="77777777" w:rsidR="00B3736E" w:rsidRPr="00530F42" w:rsidRDefault="00B3736E" w:rsidP="00CA66D5">
            <w:pPr>
              <w:autoSpaceDE w:val="0"/>
              <w:autoSpaceDN w:val="0"/>
              <w:adjustRightInd w:val="0"/>
              <w:jc w:val="center"/>
              <w:rPr>
                <w:rFonts w:ascii="Times New Roman" w:hAnsi="Times New Roman" w:cs="Times New Roman"/>
                <w:sz w:val="24"/>
                <w:szCs w:val="24"/>
              </w:rPr>
            </w:pPr>
            <w:r w:rsidRPr="00530F42">
              <w:rPr>
                <w:rFonts w:ascii="Times New Roman" w:hAnsi="Times New Roman" w:cs="Times New Roman"/>
                <w:color w:val="000000"/>
                <w:sz w:val="24"/>
              </w:rPr>
              <w:t>Form Name</w:t>
            </w:r>
          </w:p>
        </w:tc>
        <w:tc>
          <w:tcPr>
            <w:tcW w:w="1494" w:type="dxa"/>
            <w:tcBorders>
              <w:bottom w:val="single" w:sz="4" w:space="0" w:color="auto"/>
            </w:tcBorders>
            <w:vAlign w:val="center"/>
          </w:tcPr>
          <w:p w14:paraId="141F1A17" w14:textId="77777777" w:rsidR="00B3736E" w:rsidRPr="00530F42" w:rsidRDefault="00B3736E" w:rsidP="00CA66D5">
            <w:pPr>
              <w:autoSpaceDE w:val="0"/>
              <w:autoSpaceDN w:val="0"/>
              <w:adjustRightInd w:val="0"/>
              <w:jc w:val="center"/>
              <w:rPr>
                <w:rFonts w:ascii="Times New Roman" w:hAnsi="Times New Roman" w:cs="Times New Roman"/>
                <w:sz w:val="24"/>
                <w:szCs w:val="24"/>
              </w:rPr>
            </w:pPr>
            <w:r w:rsidRPr="00530F42">
              <w:rPr>
                <w:rFonts w:ascii="Times New Roman" w:hAnsi="Times New Roman" w:cs="Times New Roman"/>
                <w:color w:val="000000"/>
                <w:sz w:val="24"/>
              </w:rPr>
              <w:t>No. of Respondents</w:t>
            </w:r>
          </w:p>
        </w:tc>
        <w:tc>
          <w:tcPr>
            <w:tcW w:w="1492" w:type="dxa"/>
            <w:tcBorders>
              <w:bottom w:val="single" w:sz="4" w:space="0" w:color="auto"/>
            </w:tcBorders>
            <w:vAlign w:val="center"/>
          </w:tcPr>
          <w:p w14:paraId="0838A09A" w14:textId="77777777" w:rsidR="00B3736E" w:rsidRPr="00530F42" w:rsidRDefault="00B3736E" w:rsidP="00CA66D5">
            <w:pPr>
              <w:autoSpaceDE w:val="0"/>
              <w:autoSpaceDN w:val="0"/>
              <w:adjustRightInd w:val="0"/>
              <w:jc w:val="center"/>
              <w:rPr>
                <w:rFonts w:ascii="Times New Roman" w:hAnsi="Times New Roman" w:cs="Times New Roman"/>
                <w:sz w:val="24"/>
                <w:szCs w:val="24"/>
              </w:rPr>
            </w:pPr>
            <w:r w:rsidRPr="00530F42">
              <w:rPr>
                <w:rFonts w:ascii="Times New Roman" w:hAnsi="Times New Roman" w:cs="Times New Roman"/>
                <w:color w:val="000000"/>
                <w:sz w:val="24"/>
              </w:rPr>
              <w:t>No. of Responses per Respondent</w:t>
            </w:r>
          </w:p>
        </w:tc>
        <w:tc>
          <w:tcPr>
            <w:tcW w:w="1500" w:type="dxa"/>
            <w:tcBorders>
              <w:bottom w:val="single" w:sz="4" w:space="0" w:color="auto"/>
            </w:tcBorders>
            <w:vAlign w:val="center"/>
          </w:tcPr>
          <w:p w14:paraId="7F75E8EB" w14:textId="77777777" w:rsidR="00B3736E" w:rsidRPr="00530F42" w:rsidRDefault="00B3736E" w:rsidP="00CA66D5">
            <w:pPr>
              <w:autoSpaceDE w:val="0"/>
              <w:autoSpaceDN w:val="0"/>
              <w:adjustRightInd w:val="0"/>
              <w:jc w:val="center"/>
              <w:rPr>
                <w:rFonts w:ascii="Times New Roman" w:hAnsi="Times New Roman" w:cs="Times New Roman"/>
                <w:sz w:val="24"/>
                <w:szCs w:val="24"/>
              </w:rPr>
            </w:pPr>
            <w:r w:rsidRPr="00530F42">
              <w:rPr>
                <w:rFonts w:ascii="Times New Roman" w:hAnsi="Times New Roman" w:cs="Times New Roman"/>
                <w:color w:val="000000"/>
                <w:sz w:val="24"/>
              </w:rPr>
              <w:t>Avg. Burden per Response (in hrs.)</w:t>
            </w:r>
          </w:p>
        </w:tc>
        <w:tc>
          <w:tcPr>
            <w:tcW w:w="1942" w:type="dxa"/>
            <w:tcBorders>
              <w:bottom w:val="single" w:sz="4" w:space="0" w:color="auto"/>
            </w:tcBorders>
            <w:vAlign w:val="center"/>
          </w:tcPr>
          <w:p w14:paraId="69756951" w14:textId="15320BF1" w:rsidR="00B3736E" w:rsidRPr="00530F42" w:rsidRDefault="00B3736E" w:rsidP="009D08F9">
            <w:pPr>
              <w:autoSpaceDE w:val="0"/>
              <w:autoSpaceDN w:val="0"/>
              <w:adjustRightInd w:val="0"/>
              <w:jc w:val="center"/>
              <w:rPr>
                <w:rFonts w:ascii="Times New Roman" w:hAnsi="Times New Roman" w:cs="Times New Roman"/>
                <w:sz w:val="24"/>
                <w:szCs w:val="24"/>
              </w:rPr>
            </w:pPr>
            <w:r w:rsidRPr="00530F42">
              <w:rPr>
                <w:rFonts w:ascii="Times New Roman" w:hAnsi="Times New Roman" w:cs="Times New Roman"/>
                <w:color w:val="000000"/>
                <w:sz w:val="24"/>
              </w:rPr>
              <w:t xml:space="preserve">Total Burden </w:t>
            </w:r>
            <w:r w:rsidR="009D08F9">
              <w:rPr>
                <w:rFonts w:ascii="Times New Roman" w:hAnsi="Times New Roman" w:cs="Times New Roman"/>
                <w:color w:val="000000"/>
                <w:sz w:val="24"/>
              </w:rPr>
              <w:t xml:space="preserve">Hours </w:t>
            </w:r>
          </w:p>
        </w:tc>
      </w:tr>
      <w:tr w:rsidR="00FF36B5" w:rsidRPr="00C66047" w14:paraId="412494DA" w14:textId="77777777" w:rsidTr="00E15CC6">
        <w:trPr>
          <w:trHeight w:val="431"/>
        </w:trPr>
        <w:tc>
          <w:tcPr>
            <w:tcW w:w="1908" w:type="dxa"/>
            <w:vMerge w:val="restart"/>
            <w:vAlign w:val="center"/>
          </w:tcPr>
          <w:p w14:paraId="004164C5" w14:textId="061B96C5" w:rsidR="00FF36B5" w:rsidRPr="00C66047" w:rsidRDefault="00FF36B5" w:rsidP="00C66047">
            <w:pPr>
              <w:autoSpaceDE w:val="0"/>
              <w:autoSpaceDN w:val="0"/>
              <w:adjustRightInd w:val="0"/>
              <w:rPr>
                <w:rFonts w:ascii="Times New Roman" w:hAnsi="Times New Roman" w:cs="Times New Roman"/>
                <w:sz w:val="24"/>
                <w:szCs w:val="24"/>
              </w:rPr>
            </w:pPr>
            <w:r w:rsidRPr="00C66047">
              <w:rPr>
                <w:rFonts w:ascii="Times New Roman" w:hAnsi="Times New Roman" w:cs="Times New Roman"/>
                <w:color w:val="000000"/>
                <w:sz w:val="24"/>
                <w:szCs w:val="24"/>
              </w:rPr>
              <w:t xml:space="preserve">Residents, </w:t>
            </w:r>
            <w:r w:rsidR="00FF7E0F" w:rsidRPr="00C66047">
              <w:rPr>
                <w:rFonts w:ascii="Times New Roman" w:hAnsi="Times New Roman" w:cs="Times New Roman"/>
                <w:color w:val="000000"/>
                <w:sz w:val="24"/>
                <w:szCs w:val="24"/>
              </w:rPr>
              <w:t xml:space="preserve">first </w:t>
            </w:r>
            <w:r w:rsidRPr="00C66047">
              <w:rPr>
                <w:rFonts w:ascii="Times New Roman" w:hAnsi="Times New Roman" w:cs="Times New Roman"/>
                <w:color w:val="000000"/>
                <w:sz w:val="24"/>
                <w:szCs w:val="24"/>
              </w:rPr>
              <w:t>responders, business owners, employees, customers</w:t>
            </w:r>
          </w:p>
        </w:tc>
        <w:tc>
          <w:tcPr>
            <w:tcW w:w="1762" w:type="dxa"/>
            <w:vAlign w:val="center"/>
          </w:tcPr>
          <w:p w14:paraId="67C3853F" w14:textId="77777777" w:rsidR="00FF36B5" w:rsidRPr="00C66047" w:rsidRDefault="00FF36B5" w:rsidP="00C66047">
            <w:pPr>
              <w:autoSpaceDE w:val="0"/>
              <w:autoSpaceDN w:val="0"/>
              <w:adjustRightInd w:val="0"/>
              <w:rPr>
                <w:rFonts w:ascii="Times New Roman" w:hAnsi="Times New Roman" w:cs="Times New Roman"/>
                <w:sz w:val="24"/>
                <w:szCs w:val="24"/>
              </w:rPr>
            </w:pPr>
            <w:r w:rsidRPr="00C66047">
              <w:rPr>
                <w:rFonts w:ascii="Times New Roman" w:hAnsi="Times New Roman" w:cs="Times New Roman"/>
                <w:sz w:val="24"/>
                <w:szCs w:val="24"/>
              </w:rPr>
              <w:t>General Survey</w:t>
            </w:r>
          </w:p>
        </w:tc>
        <w:tc>
          <w:tcPr>
            <w:tcW w:w="1494" w:type="dxa"/>
            <w:vAlign w:val="center"/>
          </w:tcPr>
          <w:p w14:paraId="52DBBE1E" w14:textId="77777777" w:rsidR="00FF36B5" w:rsidRPr="00C66047" w:rsidRDefault="00FF36B5"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800</w:t>
            </w:r>
          </w:p>
        </w:tc>
        <w:tc>
          <w:tcPr>
            <w:tcW w:w="1492" w:type="dxa"/>
            <w:vAlign w:val="center"/>
          </w:tcPr>
          <w:p w14:paraId="53197344" w14:textId="77777777" w:rsidR="00FF36B5" w:rsidRPr="00C66047" w:rsidRDefault="00FF36B5"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1</w:t>
            </w:r>
          </w:p>
        </w:tc>
        <w:tc>
          <w:tcPr>
            <w:tcW w:w="1500" w:type="dxa"/>
            <w:vAlign w:val="center"/>
          </w:tcPr>
          <w:p w14:paraId="1267E6E6" w14:textId="77777777" w:rsidR="00FF36B5" w:rsidRPr="00C66047" w:rsidRDefault="00FF36B5"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30/60</w:t>
            </w:r>
          </w:p>
        </w:tc>
        <w:tc>
          <w:tcPr>
            <w:tcW w:w="1942" w:type="dxa"/>
            <w:vAlign w:val="center"/>
          </w:tcPr>
          <w:p w14:paraId="3711CE50" w14:textId="77777777" w:rsidR="00FF36B5" w:rsidRPr="00C66047" w:rsidRDefault="00FF36B5" w:rsidP="005A44FB">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400</w:t>
            </w:r>
          </w:p>
        </w:tc>
      </w:tr>
      <w:tr w:rsidR="00FF36B5" w:rsidRPr="00C66047" w14:paraId="41CA7EA4" w14:textId="77777777" w:rsidTr="00E15CC6">
        <w:trPr>
          <w:trHeight w:val="431"/>
        </w:trPr>
        <w:tc>
          <w:tcPr>
            <w:tcW w:w="1908" w:type="dxa"/>
            <w:vMerge/>
            <w:vAlign w:val="center"/>
          </w:tcPr>
          <w:p w14:paraId="09DE3E30" w14:textId="77777777" w:rsidR="00FF36B5" w:rsidRPr="00C66047" w:rsidRDefault="00FF36B5">
            <w:pPr>
              <w:autoSpaceDE w:val="0"/>
              <w:autoSpaceDN w:val="0"/>
              <w:adjustRightInd w:val="0"/>
              <w:rPr>
                <w:rFonts w:ascii="Times New Roman" w:hAnsi="Times New Roman" w:cs="Times New Roman"/>
                <w:sz w:val="24"/>
                <w:szCs w:val="24"/>
              </w:rPr>
            </w:pPr>
          </w:p>
        </w:tc>
        <w:tc>
          <w:tcPr>
            <w:tcW w:w="1762" w:type="dxa"/>
            <w:vAlign w:val="center"/>
          </w:tcPr>
          <w:p w14:paraId="2E046DB0" w14:textId="5D71EA14" w:rsidR="00FF36B5" w:rsidRPr="00C66047" w:rsidRDefault="00764223" w:rsidP="00C660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ACE Short Form</w:t>
            </w:r>
          </w:p>
        </w:tc>
        <w:tc>
          <w:tcPr>
            <w:tcW w:w="1494" w:type="dxa"/>
            <w:vAlign w:val="center"/>
          </w:tcPr>
          <w:p w14:paraId="7AF0BFE4" w14:textId="031DB477" w:rsidR="00FF36B5" w:rsidRPr="00C66047" w:rsidRDefault="00FF36B5"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50</w:t>
            </w:r>
          </w:p>
        </w:tc>
        <w:tc>
          <w:tcPr>
            <w:tcW w:w="1492" w:type="dxa"/>
            <w:vAlign w:val="center"/>
          </w:tcPr>
          <w:p w14:paraId="00FE8E8F" w14:textId="25A0DB7A" w:rsidR="00FF36B5" w:rsidRPr="00C66047" w:rsidRDefault="00FF36B5"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1</w:t>
            </w:r>
          </w:p>
        </w:tc>
        <w:tc>
          <w:tcPr>
            <w:tcW w:w="1500" w:type="dxa"/>
            <w:vAlign w:val="center"/>
          </w:tcPr>
          <w:p w14:paraId="40AFB9AC" w14:textId="27108B2D" w:rsidR="00FF36B5" w:rsidRPr="00C66047" w:rsidRDefault="00FF36B5"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7/60</w:t>
            </w:r>
          </w:p>
        </w:tc>
        <w:tc>
          <w:tcPr>
            <w:tcW w:w="1942" w:type="dxa"/>
            <w:vAlign w:val="center"/>
          </w:tcPr>
          <w:p w14:paraId="3072DE64" w14:textId="40B7FC23" w:rsidR="00FF36B5" w:rsidRPr="00C66047" w:rsidRDefault="00FF36B5" w:rsidP="005A44FB">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6</w:t>
            </w:r>
          </w:p>
        </w:tc>
      </w:tr>
      <w:tr w:rsidR="00FF36B5" w:rsidRPr="00C66047" w14:paraId="5728B0FC" w14:textId="77777777" w:rsidTr="00E15CC6">
        <w:trPr>
          <w:trHeight w:val="431"/>
        </w:trPr>
        <w:tc>
          <w:tcPr>
            <w:tcW w:w="1908" w:type="dxa"/>
            <w:vAlign w:val="center"/>
          </w:tcPr>
          <w:p w14:paraId="336F351B" w14:textId="14F23030" w:rsidR="00FF36B5" w:rsidRPr="00C66047" w:rsidRDefault="00FF36B5" w:rsidP="00C66047">
            <w:pPr>
              <w:autoSpaceDE w:val="0"/>
              <w:autoSpaceDN w:val="0"/>
              <w:adjustRightInd w:val="0"/>
              <w:rPr>
                <w:rFonts w:ascii="Times New Roman" w:hAnsi="Times New Roman" w:cs="Times New Roman"/>
                <w:sz w:val="24"/>
                <w:szCs w:val="24"/>
              </w:rPr>
            </w:pPr>
            <w:r w:rsidRPr="00C66047">
              <w:rPr>
                <w:rFonts w:ascii="Times New Roman" w:hAnsi="Times New Roman" w:cs="Times New Roman"/>
                <w:color w:val="000000"/>
                <w:sz w:val="24"/>
                <w:szCs w:val="24"/>
              </w:rPr>
              <w:t>Residents</w:t>
            </w:r>
          </w:p>
        </w:tc>
        <w:tc>
          <w:tcPr>
            <w:tcW w:w="1762" w:type="dxa"/>
            <w:vAlign w:val="center"/>
          </w:tcPr>
          <w:p w14:paraId="4C551257" w14:textId="77777777" w:rsidR="00FF36B5" w:rsidRPr="00C66047" w:rsidRDefault="00FF36B5" w:rsidP="00C66047">
            <w:pPr>
              <w:autoSpaceDE w:val="0"/>
              <w:autoSpaceDN w:val="0"/>
              <w:adjustRightInd w:val="0"/>
              <w:rPr>
                <w:rFonts w:ascii="Times New Roman" w:hAnsi="Times New Roman" w:cs="Times New Roman"/>
                <w:sz w:val="24"/>
                <w:szCs w:val="24"/>
              </w:rPr>
            </w:pPr>
            <w:r w:rsidRPr="00C66047">
              <w:rPr>
                <w:rFonts w:ascii="Times New Roman" w:hAnsi="Times New Roman" w:cs="Times New Roman"/>
                <w:sz w:val="24"/>
                <w:szCs w:val="24"/>
              </w:rPr>
              <w:t>Household Survey</w:t>
            </w:r>
          </w:p>
        </w:tc>
        <w:tc>
          <w:tcPr>
            <w:tcW w:w="1494" w:type="dxa"/>
            <w:vAlign w:val="center"/>
          </w:tcPr>
          <w:p w14:paraId="76AD8305" w14:textId="77777777" w:rsidR="00FF36B5" w:rsidRPr="00C66047" w:rsidRDefault="00FF36B5"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120</w:t>
            </w:r>
          </w:p>
        </w:tc>
        <w:tc>
          <w:tcPr>
            <w:tcW w:w="1492" w:type="dxa"/>
            <w:vAlign w:val="center"/>
          </w:tcPr>
          <w:p w14:paraId="79885AD6" w14:textId="77777777" w:rsidR="00FF36B5" w:rsidRPr="00C66047" w:rsidRDefault="00FF36B5"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1</w:t>
            </w:r>
          </w:p>
        </w:tc>
        <w:tc>
          <w:tcPr>
            <w:tcW w:w="1500" w:type="dxa"/>
            <w:vAlign w:val="center"/>
          </w:tcPr>
          <w:p w14:paraId="7F11C5E4" w14:textId="77777777" w:rsidR="00FF36B5" w:rsidRPr="00C66047" w:rsidRDefault="00FF36B5"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15/60</w:t>
            </w:r>
          </w:p>
        </w:tc>
        <w:tc>
          <w:tcPr>
            <w:tcW w:w="1942" w:type="dxa"/>
            <w:vAlign w:val="center"/>
          </w:tcPr>
          <w:p w14:paraId="67E1A94C" w14:textId="77777777" w:rsidR="00FF36B5" w:rsidRPr="00C66047" w:rsidRDefault="00FF36B5" w:rsidP="005A44FB">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30</w:t>
            </w:r>
          </w:p>
        </w:tc>
      </w:tr>
      <w:tr w:rsidR="00FF36B5" w:rsidRPr="00C66047" w14:paraId="7B314189" w14:textId="77777777" w:rsidTr="00E15CC6">
        <w:trPr>
          <w:trHeight w:val="431"/>
        </w:trPr>
        <w:tc>
          <w:tcPr>
            <w:tcW w:w="1908" w:type="dxa"/>
            <w:vAlign w:val="center"/>
          </w:tcPr>
          <w:p w14:paraId="650B1B87" w14:textId="2A2F5511" w:rsidR="00FF36B5" w:rsidRPr="00C66047" w:rsidRDefault="00FF36B5" w:rsidP="00C66047">
            <w:pPr>
              <w:autoSpaceDE w:val="0"/>
              <w:autoSpaceDN w:val="0"/>
              <w:adjustRightInd w:val="0"/>
              <w:rPr>
                <w:rFonts w:ascii="Times New Roman" w:hAnsi="Times New Roman" w:cs="Times New Roman"/>
                <w:sz w:val="24"/>
                <w:szCs w:val="24"/>
              </w:rPr>
            </w:pPr>
            <w:r w:rsidRPr="00C66047">
              <w:rPr>
                <w:rFonts w:ascii="Times New Roman" w:hAnsi="Times New Roman" w:cs="Times New Roman"/>
                <w:color w:val="000000"/>
                <w:sz w:val="24"/>
                <w:szCs w:val="24"/>
              </w:rPr>
              <w:t xml:space="preserve">Hospital staff </w:t>
            </w:r>
          </w:p>
        </w:tc>
        <w:tc>
          <w:tcPr>
            <w:tcW w:w="1762" w:type="dxa"/>
            <w:vAlign w:val="center"/>
          </w:tcPr>
          <w:p w14:paraId="762BFA0F" w14:textId="77777777" w:rsidR="00FF36B5" w:rsidRPr="00C66047" w:rsidRDefault="00FF36B5" w:rsidP="00C66047">
            <w:pPr>
              <w:pStyle w:val="ListParagraph"/>
              <w:autoSpaceDE w:val="0"/>
              <w:autoSpaceDN w:val="0"/>
              <w:adjustRightInd w:val="0"/>
              <w:ind w:left="-16"/>
              <w:rPr>
                <w:rFonts w:ascii="Times New Roman" w:hAnsi="Times New Roman" w:cs="Times New Roman"/>
                <w:sz w:val="24"/>
                <w:szCs w:val="24"/>
              </w:rPr>
            </w:pPr>
            <w:r w:rsidRPr="00C66047">
              <w:rPr>
                <w:rFonts w:ascii="Times New Roman" w:hAnsi="Times New Roman" w:cs="Times New Roman"/>
                <w:sz w:val="24"/>
                <w:szCs w:val="24"/>
              </w:rPr>
              <w:t>Hospital Survey</w:t>
            </w:r>
          </w:p>
        </w:tc>
        <w:tc>
          <w:tcPr>
            <w:tcW w:w="1494" w:type="dxa"/>
            <w:vAlign w:val="center"/>
          </w:tcPr>
          <w:p w14:paraId="1025007F" w14:textId="77777777" w:rsidR="00FF36B5" w:rsidRPr="00C66047" w:rsidRDefault="00FF36B5"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sz w:val="24"/>
              </w:rPr>
              <w:t>40</w:t>
            </w:r>
          </w:p>
        </w:tc>
        <w:tc>
          <w:tcPr>
            <w:tcW w:w="1492" w:type="dxa"/>
            <w:vAlign w:val="center"/>
          </w:tcPr>
          <w:p w14:paraId="7690C2F4" w14:textId="77777777" w:rsidR="00FF36B5" w:rsidRPr="00C66047" w:rsidRDefault="00FF36B5"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1</w:t>
            </w:r>
          </w:p>
        </w:tc>
        <w:tc>
          <w:tcPr>
            <w:tcW w:w="1500" w:type="dxa"/>
            <w:vAlign w:val="center"/>
          </w:tcPr>
          <w:p w14:paraId="2A93FB09" w14:textId="77777777" w:rsidR="00FF36B5" w:rsidRPr="00C66047" w:rsidRDefault="00FF36B5"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30/60</w:t>
            </w:r>
          </w:p>
        </w:tc>
        <w:tc>
          <w:tcPr>
            <w:tcW w:w="1942" w:type="dxa"/>
            <w:vAlign w:val="center"/>
          </w:tcPr>
          <w:p w14:paraId="0A124D6F" w14:textId="77777777" w:rsidR="00FF36B5" w:rsidRPr="00C66047" w:rsidRDefault="00FF36B5" w:rsidP="005A44FB">
            <w:pPr>
              <w:autoSpaceDE w:val="0"/>
              <w:autoSpaceDN w:val="0"/>
              <w:adjustRightInd w:val="0"/>
              <w:jc w:val="center"/>
              <w:rPr>
                <w:rFonts w:ascii="Times New Roman" w:hAnsi="Times New Roman" w:cs="Times New Roman"/>
                <w:sz w:val="24"/>
                <w:szCs w:val="24"/>
              </w:rPr>
            </w:pPr>
            <w:r w:rsidRPr="00C66047">
              <w:rPr>
                <w:rFonts w:ascii="Times New Roman" w:hAnsi="Times New Roman"/>
                <w:sz w:val="24"/>
              </w:rPr>
              <w:t>20</w:t>
            </w:r>
          </w:p>
        </w:tc>
      </w:tr>
      <w:tr w:rsidR="001A7CE4" w:rsidRPr="00C66047" w14:paraId="4A5C9ABD" w14:textId="77777777" w:rsidTr="00E15CC6">
        <w:trPr>
          <w:trHeight w:val="431"/>
        </w:trPr>
        <w:tc>
          <w:tcPr>
            <w:tcW w:w="1908" w:type="dxa"/>
            <w:vMerge w:val="restart"/>
            <w:vAlign w:val="center"/>
          </w:tcPr>
          <w:p w14:paraId="2BAC1709" w14:textId="58506190" w:rsidR="001A7CE4" w:rsidRPr="00C66047" w:rsidRDefault="001A7CE4" w:rsidP="00C66047">
            <w:pPr>
              <w:autoSpaceDE w:val="0"/>
              <w:autoSpaceDN w:val="0"/>
              <w:adjustRightInd w:val="0"/>
              <w:rPr>
                <w:rFonts w:ascii="Times New Roman" w:hAnsi="Times New Roman" w:cs="Times New Roman"/>
                <w:sz w:val="24"/>
                <w:szCs w:val="24"/>
              </w:rPr>
            </w:pPr>
            <w:r w:rsidRPr="00C66047">
              <w:rPr>
                <w:rFonts w:ascii="Times New Roman" w:hAnsi="Times New Roman" w:cs="Times New Roman"/>
                <w:color w:val="000000"/>
                <w:sz w:val="24"/>
                <w:szCs w:val="24"/>
              </w:rPr>
              <w:t>Staff from state, local</w:t>
            </w:r>
            <w:r w:rsidR="00340844">
              <w:rPr>
                <w:rFonts w:ascii="Times New Roman" w:hAnsi="Times New Roman" w:cs="Times New Roman"/>
                <w:color w:val="000000"/>
                <w:sz w:val="24"/>
                <w:szCs w:val="24"/>
              </w:rPr>
              <w:t>,</w:t>
            </w:r>
            <w:r w:rsidR="00D37363" w:rsidRPr="00E15CC6">
              <w:rPr>
                <w:rFonts w:ascii="Times New Roman" w:hAnsi="Times New Roman" w:cs="Times New Roman"/>
                <w:color w:val="000000"/>
                <w:sz w:val="24"/>
                <w:szCs w:val="24"/>
              </w:rPr>
              <w:t xml:space="preserve"> or</w:t>
            </w:r>
            <w:r w:rsidRPr="00C66047">
              <w:rPr>
                <w:rFonts w:ascii="Times New Roman" w:hAnsi="Times New Roman" w:cs="Times New Roman"/>
                <w:color w:val="000000"/>
                <w:sz w:val="24"/>
                <w:szCs w:val="24"/>
              </w:rPr>
              <w:t xml:space="preserve"> tribal </w:t>
            </w:r>
            <w:r w:rsidR="00B03695" w:rsidRPr="00E15CC6">
              <w:rPr>
                <w:rFonts w:ascii="Times New Roman" w:hAnsi="Times New Roman" w:cs="Times New Roman"/>
                <w:color w:val="000000"/>
                <w:sz w:val="24"/>
                <w:szCs w:val="24"/>
              </w:rPr>
              <w:t xml:space="preserve">health </w:t>
            </w:r>
            <w:r w:rsidRPr="00C66047">
              <w:rPr>
                <w:rFonts w:ascii="Times New Roman" w:hAnsi="Times New Roman" w:cs="Times New Roman"/>
                <w:color w:val="000000"/>
                <w:sz w:val="24"/>
                <w:szCs w:val="24"/>
              </w:rPr>
              <w:t>agencies</w:t>
            </w:r>
          </w:p>
        </w:tc>
        <w:tc>
          <w:tcPr>
            <w:tcW w:w="1762" w:type="dxa"/>
            <w:vAlign w:val="center"/>
          </w:tcPr>
          <w:p w14:paraId="03FC8E43" w14:textId="2D9CDBC4" w:rsidR="001A7CE4" w:rsidRPr="00C66047" w:rsidRDefault="001A7CE4" w:rsidP="00C66047">
            <w:pPr>
              <w:pStyle w:val="ListParagraph"/>
              <w:autoSpaceDE w:val="0"/>
              <w:autoSpaceDN w:val="0"/>
              <w:adjustRightInd w:val="0"/>
              <w:ind w:left="-16"/>
              <w:rPr>
                <w:rFonts w:ascii="Times New Roman" w:hAnsi="Times New Roman" w:cs="Times New Roman"/>
                <w:sz w:val="24"/>
                <w:szCs w:val="24"/>
              </w:rPr>
            </w:pPr>
            <w:r w:rsidRPr="00C66047">
              <w:rPr>
                <w:rFonts w:ascii="Times New Roman" w:hAnsi="Times New Roman" w:cs="Times New Roman"/>
                <w:sz w:val="24"/>
                <w:szCs w:val="24"/>
              </w:rPr>
              <w:t>Medical Chart Abstraction Form</w:t>
            </w:r>
          </w:p>
        </w:tc>
        <w:tc>
          <w:tcPr>
            <w:tcW w:w="1494" w:type="dxa"/>
            <w:vAlign w:val="center"/>
          </w:tcPr>
          <w:p w14:paraId="0AEA5997" w14:textId="5EB6A669" w:rsidR="001A7CE4" w:rsidRPr="00C66047" w:rsidRDefault="001A7CE4"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250</w:t>
            </w:r>
          </w:p>
        </w:tc>
        <w:tc>
          <w:tcPr>
            <w:tcW w:w="1492" w:type="dxa"/>
            <w:vAlign w:val="center"/>
          </w:tcPr>
          <w:p w14:paraId="5B7BA0A3" w14:textId="77777777" w:rsidR="001A7CE4" w:rsidRPr="00C66047" w:rsidRDefault="001A7CE4"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1</w:t>
            </w:r>
          </w:p>
        </w:tc>
        <w:tc>
          <w:tcPr>
            <w:tcW w:w="1500" w:type="dxa"/>
            <w:vAlign w:val="center"/>
          </w:tcPr>
          <w:p w14:paraId="30CE828E" w14:textId="77777777" w:rsidR="001A7CE4" w:rsidRPr="00C66047" w:rsidRDefault="001A7CE4"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30/60</w:t>
            </w:r>
          </w:p>
        </w:tc>
        <w:tc>
          <w:tcPr>
            <w:tcW w:w="1942" w:type="dxa"/>
            <w:vAlign w:val="center"/>
          </w:tcPr>
          <w:p w14:paraId="7D73464B" w14:textId="19946BFF" w:rsidR="001A7CE4" w:rsidRPr="00C66047" w:rsidRDefault="001A7CE4" w:rsidP="005A44FB">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125</w:t>
            </w:r>
          </w:p>
        </w:tc>
      </w:tr>
      <w:tr w:rsidR="001A7CE4" w:rsidRPr="00C66047" w14:paraId="61A86F16" w14:textId="77777777" w:rsidTr="00DB6271">
        <w:trPr>
          <w:trHeight w:val="431"/>
        </w:trPr>
        <w:tc>
          <w:tcPr>
            <w:tcW w:w="1908" w:type="dxa"/>
            <w:vMerge/>
            <w:vAlign w:val="center"/>
          </w:tcPr>
          <w:p w14:paraId="2A3D63B3" w14:textId="58A41B32" w:rsidR="001A7CE4" w:rsidRPr="00C66047" w:rsidRDefault="001A7CE4" w:rsidP="00CA66D5">
            <w:pPr>
              <w:autoSpaceDE w:val="0"/>
              <w:autoSpaceDN w:val="0"/>
              <w:adjustRightInd w:val="0"/>
              <w:rPr>
                <w:rFonts w:ascii="Times New Roman" w:hAnsi="Times New Roman" w:cs="Times New Roman"/>
                <w:sz w:val="24"/>
                <w:szCs w:val="24"/>
              </w:rPr>
            </w:pPr>
          </w:p>
        </w:tc>
        <w:tc>
          <w:tcPr>
            <w:tcW w:w="1762" w:type="dxa"/>
            <w:vAlign w:val="center"/>
          </w:tcPr>
          <w:p w14:paraId="1026969B" w14:textId="22CB3ACF" w:rsidR="001A7CE4" w:rsidRPr="00C66047" w:rsidRDefault="001A7CE4" w:rsidP="00C66047">
            <w:pPr>
              <w:pStyle w:val="ListParagraph"/>
              <w:autoSpaceDE w:val="0"/>
              <w:autoSpaceDN w:val="0"/>
              <w:adjustRightInd w:val="0"/>
              <w:ind w:left="-16"/>
              <w:rPr>
                <w:rFonts w:ascii="Times New Roman" w:hAnsi="Times New Roman" w:cs="Times New Roman"/>
                <w:sz w:val="24"/>
                <w:szCs w:val="24"/>
              </w:rPr>
            </w:pPr>
            <w:r w:rsidRPr="00C66047">
              <w:rPr>
                <w:rFonts w:ascii="Times New Roman" w:hAnsi="Times New Roman" w:cs="Times New Roman"/>
                <w:sz w:val="24"/>
                <w:szCs w:val="24"/>
              </w:rPr>
              <w:t>Veterinary Chart Abstraction Form</w:t>
            </w:r>
          </w:p>
        </w:tc>
        <w:tc>
          <w:tcPr>
            <w:tcW w:w="1494" w:type="dxa"/>
            <w:vAlign w:val="center"/>
          </w:tcPr>
          <w:p w14:paraId="336C8436" w14:textId="4C02B47D" w:rsidR="001A7CE4" w:rsidRPr="00C66047" w:rsidRDefault="001A7CE4"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30</w:t>
            </w:r>
          </w:p>
        </w:tc>
        <w:tc>
          <w:tcPr>
            <w:tcW w:w="1492" w:type="dxa"/>
            <w:vAlign w:val="center"/>
          </w:tcPr>
          <w:p w14:paraId="6518E587" w14:textId="1ED3065D" w:rsidR="001A7CE4" w:rsidRPr="00C66047" w:rsidRDefault="001A7CE4"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1</w:t>
            </w:r>
          </w:p>
        </w:tc>
        <w:tc>
          <w:tcPr>
            <w:tcW w:w="1500" w:type="dxa"/>
            <w:vAlign w:val="center"/>
          </w:tcPr>
          <w:p w14:paraId="072A6B0D" w14:textId="73F0ED55" w:rsidR="001A7CE4" w:rsidRPr="00C66047" w:rsidRDefault="001A7CE4"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20/60</w:t>
            </w:r>
          </w:p>
        </w:tc>
        <w:tc>
          <w:tcPr>
            <w:tcW w:w="1942" w:type="dxa"/>
            <w:vAlign w:val="center"/>
          </w:tcPr>
          <w:p w14:paraId="015980A2" w14:textId="7CCDC585" w:rsidR="001A7CE4" w:rsidRPr="00C66047" w:rsidRDefault="001A7CE4" w:rsidP="005A44FB">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10</w:t>
            </w:r>
          </w:p>
        </w:tc>
      </w:tr>
      <w:tr w:rsidR="00B3736E" w:rsidRPr="00C66047" w14:paraId="2EF13DA3" w14:textId="77777777" w:rsidTr="00AD6C63">
        <w:trPr>
          <w:trHeight w:val="431"/>
        </w:trPr>
        <w:tc>
          <w:tcPr>
            <w:tcW w:w="8156" w:type="dxa"/>
            <w:gridSpan w:val="5"/>
            <w:vAlign w:val="center"/>
          </w:tcPr>
          <w:p w14:paraId="320A72D5" w14:textId="77777777" w:rsidR="00B3736E" w:rsidRPr="00C66047" w:rsidRDefault="00B3736E" w:rsidP="00CA66D5">
            <w:pPr>
              <w:autoSpaceDE w:val="0"/>
              <w:autoSpaceDN w:val="0"/>
              <w:adjustRightInd w:val="0"/>
              <w:jc w:val="right"/>
              <w:rPr>
                <w:rFonts w:ascii="Times New Roman" w:hAnsi="Times New Roman" w:cs="Times New Roman"/>
                <w:sz w:val="24"/>
                <w:szCs w:val="24"/>
              </w:rPr>
            </w:pPr>
            <w:r w:rsidRPr="00C66047">
              <w:rPr>
                <w:rFonts w:ascii="Times New Roman" w:hAnsi="Times New Roman" w:cs="Times New Roman"/>
                <w:sz w:val="24"/>
                <w:szCs w:val="24"/>
              </w:rPr>
              <w:t xml:space="preserve"> Total</w:t>
            </w:r>
          </w:p>
        </w:tc>
        <w:tc>
          <w:tcPr>
            <w:tcW w:w="1942" w:type="dxa"/>
            <w:vAlign w:val="center"/>
          </w:tcPr>
          <w:p w14:paraId="55E435D0" w14:textId="2682A256" w:rsidR="00B3736E" w:rsidRPr="00C66047" w:rsidRDefault="005A44FB" w:rsidP="009F71D8">
            <w:pPr>
              <w:autoSpaceDE w:val="0"/>
              <w:autoSpaceDN w:val="0"/>
              <w:adjustRightInd w:val="0"/>
              <w:rPr>
                <w:rFonts w:ascii="Times New Roman" w:hAnsi="Times New Roman" w:cs="Times New Roman"/>
                <w:sz w:val="24"/>
                <w:szCs w:val="24"/>
              </w:rPr>
            </w:pPr>
            <w:r w:rsidRPr="00C66047">
              <w:rPr>
                <w:rFonts w:ascii="Times New Roman" w:hAnsi="Times New Roman" w:cs="Times New Roman"/>
                <w:sz w:val="24"/>
                <w:szCs w:val="24"/>
              </w:rPr>
              <w:t xml:space="preserve">    </w:t>
            </w:r>
            <w:r w:rsidR="008510B4" w:rsidRPr="00C66047">
              <w:rPr>
                <w:rFonts w:ascii="Times New Roman" w:hAnsi="Times New Roman" w:cs="Times New Roman"/>
                <w:sz w:val="24"/>
                <w:szCs w:val="24"/>
              </w:rPr>
              <w:t xml:space="preserve">    </w:t>
            </w:r>
            <w:r w:rsidR="0052476D" w:rsidRPr="00C66047">
              <w:rPr>
                <w:rFonts w:ascii="Times New Roman" w:hAnsi="Times New Roman" w:cs="Times New Roman"/>
                <w:sz w:val="24"/>
                <w:szCs w:val="24"/>
              </w:rPr>
              <w:t xml:space="preserve">   </w:t>
            </w:r>
            <w:r w:rsidR="00B3736E" w:rsidRPr="00C66047">
              <w:rPr>
                <w:rFonts w:ascii="Times New Roman" w:hAnsi="Times New Roman" w:cs="Times New Roman"/>
                <w:sz w:val="24"/>
                <w:szCs w:val="24"/>
              </w:rPr>
              <w:t>5</w:t>
            </w:r>
            <w:r w:rsidR="009A1978" w:rsidRPr="00C66047">
              <w:rPr>
                <w:rFonts w:ascii="Times New Roman" w:hAnsi="Times New Roman" w:cs="Times New Roman"/>
                <w:sz w:val="24"/>
                <w:szCs w:val="24"/>
              </w:rPr>
              <w:t>9</w:t>
            </w:r>
            <w:r w:rsidR="00CE7A25" w:rsidRPr="00C66047">
              <w:rPr>
                <w:rFonts w:ascii="Times New Roman" w:hAnsi="Times New Roman" w:cs="Times New Roman"/>
                <w:sz w:val="24"/>
                <w:szCs w:val="24"/>
              </w:rPr>
              <w:t>1</w:t>
            </w:r>
          </w:p>
        </w:tc>
      </w:tr>
    </w:tbl>
    <w:p w14:paraId="77D65E38" w14:textId="77777777" w:rsidR="00C65722" w:rsidRPr="00AD4868" w:rsidRDefault="00C65722" w:rsidP="008E2891">
      <w:pPr>
        <w:pStyle w:val="Default"/>
        <w:rPr>
          <w:color w:val="auto"/>
        </w:rPr>
      </w:pPr>
    </w:p>
    <w:p w14:paraId="18E86BE4" w14:textId="6C7BD375" w:rsidR="00DC1F13" w:rsidRPr="00243812" w:rsidRDefault="00A943CB" w:rsidP="00DC1F13">
      <w:pPr>
        <w:spacing w:after="0" w:line="240" w:lineRule="auto"/>
        <w:rPr>
          <w:rFonts w:ascii="Times New Roman" w:eastAsia="Arial Unicode MS" w:hAnsi="Times New Roman" w:cs="Times New Roman"/>
          <w:sz w:val="24"/>
          <w:szCs w:val="24"/>
          <w:u w:color="000000"/>
        </w:rPr>
      </w:pPr>
      <w:r w:rsidRPr="00AD4868">
        <w:rPr>
          <w:rFonts w:ascii="Times New Roman" w:eastAsia="Arial Unicode MS" w:hAnsi="Times New Roman" w:cs="Times New Roman"/>
          <w:sz w:val="24"/>
          <w:szCs w:val="24"/>
          <w:u w:color="000000"/>
        </w:rPr>
        <w:t xml:space="preserve">There </w:t>
      </w:r>
      <w:r w:rsidR="00713A96">
        <w:rPr>
          <w:rFonts w:ascii="Times New Roman" w:eastAsia="Arial Unicode MS" w:hAnsi="Times New Roman" w:cs="Times New Roman"/>
          <w:sz w:val="24"/>
          <w:szCs w:val="24"/>
          <w:u w:color="000000"/>
        </w:rPr>
        <w:t>will be</w:t>
      </w:r>
      <w:r w:rsidRPr="00AD4868">
        <w:rPr>
          <w:rFonts w:ascii="Times New Roman" w:eastAsia="Arial Unicode MS" w:hAnsi="Times New Roman" w:cs="Times New Roman"/>
          <w:sz w:val="24"/>
          <w:szCs w:val="24"/>
          <w:u w:color="000000"/>
        </w:rPr>
        <w:t xml:space="preserve"> no anticipated costs to respondents other than time. The </w:t>
      </w:r>
      <w:r w:rsidR="00713A96">
        <w:rPr>
          <w:rFonts w:ascii="Times New Roman" w:eastAsia="Arial Unicode MS" w:hAnsi="Times New Roman" w:cs="Times New Roman"/>
          <w:sz w:val="24"/>
          <w:szCs w:val="24"/>
          <w:u w:color="000000"/>
        </w:rPr>
        <w:t xml:space="preserve">2012 </w:t>
      </w:r>
      <w:r w:rsidRPr="00AD4868">
        <w:rPr>
          <w:rFonts w:ascii="Times New Roman" w:eastAsia="Arial Unicode MS" w:hAnsi="Times New Roman" w:cs="Times New Roman"/>
          <w:sz w:val="24"/>
          <w:szCs w:val="24"/>
          <w:u w:color="000000"/>
        </w:rPr>
        <w:t xml:space="preserve">U.S. median national wage for all occupations </w:t>
      </w:r>
      <w:r w:rsidR="00D05ABC" w:rsidRPr="00AD4868">
        <w:rPr>
          <w:rFonts w:ascii="Times New Roman" w:eastAsia="Arial Unicode MS" w:hAnsi="Times New Roman" w:cs="Times New Roman"/>
          <w:sz w:val="24"/>
          <w:szCs w:val="24"/>
          <w:u w:color="000000"/>
        </w:rPr>
        <w:t>is $16.71</w:t>
      </w:r>
      <w:r w:rsidR="001F3C32" w:rsidRPr="00AD4868">
        <w:rPr>
          <w:rFonts w:ascii="Times New Roman" w:eastAsia="Arial Unicode MS" w:hAnsi="Times New Roman" w:cs="Times New Roman"/>
          <w:sz w:val="24"/>
          <w:szCs w:val="24"/>
          <w:u w:color="000000"/>
        </w:rPr>
        <w:t xml:space="preserve">(available at </w:t>
      </w:r>
      <w:hyperlink r:id="rId14" w:anchor="00-0000" w:history="1">
        <w:r w:rsidR="001F3C32" w:rsidRPr="00AD4868">
          <w:rPr>
            <w:rStyle w:val="Hyperlink"/>
            <w:rFonts w:ascii="Times New Roman" w:eastAsia="Arial Unicode MS" w:hAnsi="Times New Roman" w:cs="Times New Roman"/>
            <w:color w:val="0000FF"/>
            <w:sz w:val="24"/>
            <w:szCs w:val="24"/>
          </w:rPr>
          <w:t>http://www.bls.gov/oes/current/oes_nat.htm#00-0000</w:t>
        </w:r>
      </w:hyperlink>
      <w:r w:rsidR="001F3C32" w:rsidRPr="00AD4868">
        <w:rPr>
          <w:rFonts w:ascii="Times New Roman" w:eastAsia="Arial Unicode MS" w:hAnsi="Times New Roman" w:cs="Times New Roman"/>
          <w:sz w:val="24"/>
          <w:szCs w:val="24"/>
          <w:u w:color="000000"/>
        </w:rPr>
        <w:t>)</w:t>
      </w:r>
      <w:r w:rsidR="00D05ABC" w:rsidRPr="00AD4868">
        <w:rPr>
          <w:rFonts w:ascii="Times New Roman" w:eastAsia="Arial Unicode MS" w:hAnsi="Times New Roman" w:cs="Times New Roman"/>
          <w:sz w:val="24"/>
          <w:szCs w:val="24"/>
          <w:u w:color="000000"/>
        </w:rPr>
        <w:t xml:space="preserve">. </w:t>
      </w:r>
      <w:r w:rsidRPr="00AD4868">
        <w:rPr>
          <w:rFonts w:ascii="Times New Roman" w:eastAsia="Arial Unicode MS" w:hAnsi="Times New Roman" w:cs="Times New Roman"/>
          <w:sz w:val="24"/>
          <w:szCs w:val="24"/>
          <w:u w:color="000000"/>
        </w:rPr>
        <w:t xml:space="preserve">This wage is assumed for </w:t>
      </w:r>
      <w:r w:rsidR="00F2068B" w:rsidRPr="00F92B0D">
        <w:rPr>
          <w:rFonts w:ascii="Times New Roman" w:hAnsi="Times New Roman"/>
          <w:sz w:val="24"/>
          <w:u w:color="000000"/>
        </w:rPr>
        <w:t>general</w:t>
      </w:r>
      <w:r w:rsidR="001F3C32">
        <w:rPr>
          <w:rFonts w:ascii="Times New Roman" w:eastAsia="Arial Unicode MS" w:hAnsi="Times New Roman" w:cs="Times New Roman"/>
          <w:sz w:val="24"/>
          <w:szCs w:val="24"/>
          <w:u w:color="000000"/>
        </w:rPr>
        <w:t xml:space="preserve"> respondent</w:t>
      </w:r>
      <w:r w:rsidRPr="00AD4868">
        <w:rPr>
          <w:rFonts w:ascii="Times New Roman" w:eastAsia="Arial Unicode MS" w:hAnsi="Times New Roman" w:cs="Times New Roman"/>
          <w:sz w:val="24"/>
          <w:szCs w:val="24"/>
          <w:u w:color="000000"/>
        </w:rPr>
        <w:t>s because of the variety of types expected</w:t>
      </w:r>
      <w:r w:rsidRPr="00F92B0D">
        <w:rPr>
          <w:rFonts w:ascii="Times New Roman" w:hAnsi="Times New Roman"/>
          <w:sz w:val="24"/>
          <w:u w:color="000000"/>
        </w:rPr>
        <w:t xml:space="preserve">. </w:t>
      </w:r>
      <w:r w:rsidR="00F2068B" w:rsidRPr="00F92B0D">
        <w:rPr>
          <w:rFonts w:ascii="Times New Roman" w:hAnsi="Times New Roman"/>
          <w:sz w:val="24"/>
          <w:u w:color="000000"/>
        </w:rPr>
        <w:t>Registered nurses</w:t>
      </w:r>
      <w:r w:rsidR="004A24D9">
        <w:rPr>
          <w:rFonts w:ascii="Times New Roman" w:eastAsia="Arial Unicode MS" w:hAnsi="Times New Roman" w:cs="Times New Roman"/>
          <w:sz w:val="24"/>
          <w:szCs w:val="24"/>
          <w:u w:color="000000"/>
        </w:rPr>
        <w:t xml:space="preserve"> </w:t>
      </w:r>
      <w:r w:rsidR="004A24D9">
        <w:rPr>
          <w:rFonts w:ascii="Times New Roman" w:hAnsi="Times New Roman"/>
          <w:sz w:val="24"/>
          <w:u w:color="000000"/>
        </w:rPr>
        <w:t xml:space="preserve">are </w:t>
      </w:r>
      <w:r w:rsidR="00717045">
        <w:rPr>
          <w:rFonts w:ascii="Times New Roman" w:hAnsi="Times New Roman"/>
          <w:sz w:val="24"/>
          <w:u w:color="000000"/>
        </w:rPr>
        <w:t>often the persons</w:t>
      </w:r>
      <w:r w:rsidR="00F2068B" w:rsidRPr="00F92B0D">
        <w:rPr>
          <w:rFonts w:ascii="Times New Roman" w:hAnsi="Times New Roman"/>
          <w:sz w:val="24"/>
          <w:u w:color="000000"/>
        </w:rPr>
        <w:t xml:space="preserve"> interviewed at hospitals, so their hourly wage</w:t>
      </w:r>
      <w:r w:rsidR="0066098F">
        <w:rPr>
          <w:rFonts w:ascii="Times New Roman" w:hAnsi="Times New Roman"/>
          <w:sz w:val="24"/>
          <w:u w:color="000000"/>
        </w:rPr>
        <w:t xml:space="preserve"> ($33.13)</w:t>
      </w:r>
      <w:r w:rsidR="00F2068B" w:rsidRPr="00F92B0D">
        <w:rPr>
          <w:rFonts w:ascii="Times New Roman" w:hAnsi="Times New Roman"/>
          <w:sz w:val="24"/>
          <w:u w:color="000000"/>
        </w:rPr>
        <w:t xml:space="preserve"> is </w:t>
      </w:r>
      <w:r w:rsidR="00CA2873">
        <w:rPr>
          <w:rFonts w:ascii="Times New Roman" w:hAnsi="Times New Roman"/>
          <w:sz w:val="24"/>
          <w:u w:color="000000"/>
        </w:rPr>
        <w:t>used to represent</w:t>
      </w:r>
      <w:r w:rsidR="00F2068B" w:rsidRPr="00F92B0D">
        <w:rPr>
          <w:rFonts w:ascii="Times New Roman" w:hAnsi="Times New Roman"/>
          <w:sz w:val="24"/>
          <w:u w:color="000000"/>
        </w:rPr>
        <w:t xml:space="preserve"> </w:t>
      </w:r>
      <w:r w:rsidR="00CA2873">
        <w:rPr>
          <w:rFonts w:ascii="Times New Roman" w:hAnsi="Times New Roman"/>
          <w:sz w:val="24"/>
          <w:u w:color="000000"/>
        </w:rPr>
        <w:t>the</w:t>
      </w:r>
      <w:r w:rsidR="00F2068B" w:rsidRPr="00F92B0D">
        <w:rPr>
          <w:rFonts w:ascii="Times New Roman" w:hAnsi="Times New Roman"/>
          <w:sz w:val="24"/>
          <w:u w:color="000000"/>
        </w:rPr>
        <w:t xml:space="preserve"> hospital staff</w:t>
      </w:r>
      <w:r w:rsidR="00CA2873">
        <w:rPr>
          <w:rFonts w:ascii="Times New Roman" w:hAnsi="Times New Roman"/>
          <w:sz w:val="24"/>
          <w:u w:color="000000"/>
        </w:rPr>
        <w:t xml:space="preserve"> wages</w:t>
      </w:r>
      <w:r w:rsidR="00F2068B" w:rsidRPr="00AD4868">
        <w:rPr>
          <w:rFonts w:ascii="Times New Roman" w:eastAsia="Arial Unicode MS" w:hAnsi="Times New Roman" w:cs="Times New Roman"/>
          <w:sz w:val="24"/>
          <w:szCs w:val="24"/>
          <w:u w:color="000000"/>
        </w:rPr>
        <w:t>.</w:t>
      </w:r>
      <w:r w:rsidR="000C2D76">
        <w:rPr>
          <w:rFonts w:ascii="Times New Roman" w:eastAsia="Arial Unicode MS" w:hAnsi="Times New Roman" w:cs="Times New Roman"/>
          <w:sz w:val="24"/>
          <w:szCs w:val="24"/>
          <w:u w:color="000000"/>
        </w:rPr>
        <w:t xml:space="preserve"> The </w:t>
      </w:r>
      <w:r w:rsidR="000C2D76" w:rsidRPr="000C2D76">
        <w:rPr>
          <w:rFonts w:ascii="Times New Roman" w:eastAsia="Arial Unicode MS" w:hAnsi="Times New Roman" w:cs="Times New Roman"/>
          <w:sz w:val="24"/>
          <w:szCs w:val="24"/>
          <w:u w:color="000000"/>
        </w:rPr>
        <w:t>medical and veterinary chart review</w:t>
      </w:r>
      <w:r w:rsidR="00C46994">
        <w:rPr>
          <w:rFonts w:ascii="Times New Roman" w:eastAsia="Arial Unicode MS" w:hAnsi="Times New Roman" w:cs="Times New Roman"/>
          <w:sz w:val="24"/>
          <w:szCs w:val="24"/>
          <w:u w:color="000000"/>
        </w:rPr>
        <w:t xml:space="preserve"> will be done by the </w:t>
      </w:r>
      <w:r w:rsidR="00C46994" w:rsidRPr="009F71D8">
        <w:rPr>
          <w:rFonts w:ascii="Times New Roman" w:hAnsi="Times New Roman" w:cs="Times New Roman"/>
          <w:sz w:val="24"/>
          <w:szCs w:val="24"/>
        </w:rPr>
        <w:t>epidemiologists</w:t>
      </w:r>
      <w:r w:rsidR="000C2D76" w:rsidRPr="00C46994">
        <w:rPr>
          <w:rFonts w:ascii="Times New Roman" w:eastAsia="Arial Unicode MS" w:hAnsi="Times New Roman" w:cs="Times New Roman"/>
          <w:sz w:val="24"/>
          <w:szCs w:val="24"/>
          <w:u w:color="000000"/>
        </w:rPr>
        <w:t xml:space="preserve"> </w:t>
      </w:r>
      <w:r w:rsidR="000C2D76" w:rsidRPr="00CD0B36">
        <w:rPr>
          <w:rFonts w:ascii="Times New Roman" w:eastAsia="Arial Unicode MS" w:hAnsi="Times New Roman" w:cs="Times New Roman"/>
          <w:sz w:val="24"/>
          <w:szCs w:val="24"/>
          <w:u w:color="000000"/>
        </w:rPr>
        <w:t>from state, local</w:t>
      </w:r>
      <w:r w:rsidR="009639D5">
        <w:rPr>
          <w:rFonts w:ascii="Times New Roman" w:eastAsia="Arial Unicode MS" w:hAnsi="Times New Roman" w:cs="Times New Roman"/>
          <w:sz w:val="24"/>
          <w:szCs w:val="24"/>
          <w:u w:color="000000"/>
        </w:rPr>
        <w:t>,</w:t>
      </w:r>
      <w:r w:rsidR="000C2D76" w:rsidRPr="00CD0B36">
        <w:rPr>
          <w:rFonts w:ascii="Times New Roman" w:eastAsia="Arial Unicode MS" w:hAnsi="Times New Roman" w:cs="Times New Roman"/>
          <w:sz w:val="24"/>
          <w:szCs w:val="24"/>
          <w:u w:color="000000"/>
        </w:rPr>
        <w:t xml:space="preserve"> </w:t>
      </w:r>
      <w:r w:rsidR="00446B1A" w:rsidRPr="00CD0B36">
        <w:rPr>
          <w:rFonts w:ascii="Times New Roman" w:eastAsia="Arial Unicode MS" w:hAnsi="Times New Roman" w:cs="Times New Roman"/>
          <w:sz w:val="24"/>
          <w:szCs w:val="24"/>
          <w:u w:color="000000"/>
        </w:rPr>
        <w:t xml:space="preserve">or </w:t>
      </w:r>
      <w:r w:rsidR="000C2D76" w:rsidRPr="00CD0B36">
        <w:rPr>
          <w:rFonts w:ascii="Times New Roman" w:eastAsia="Arial Unicode MS" w:hAnsi="Times New Roman" w:cs="Times New Roman"/>
          <w:sz w:val="24"/>
          <w:szCs w:val="24"/>
          <w:u w:color="000000"/>
        </w:rPr>
        <w:t>tribal</w:t>
      </w:r>
      <w:r w:rsidR="009E06B4" w:rsidRPr="00CD0B36">
        <w:rPr>
          <w:rFonts w:ascii="Times New Roman" w:eastAsia="Arial Unicode MS" w:hAnsi="Times New Roman" w:cs="Times New Roman"/>
          <w:sz w:val="24"/>
          <w:szCs w:val="24"/>
          <w:u w:color="000000"/>
        </w:rPr>
        <w:t xml:space="preserve"> health</w:t>
      </w:r>
      <w:r w:rsidR="000C2D76" w:rsidRPr="00CD0B36">
        <w:rPr>
          <w:rFonts w:ascii="Times New Roman" w:eastAsia="Arial Unicode MS" w:hAnsi="Times New Roman" w:cs="Times New Roman"/>
          <w:sz w:val="24"/>
          <w:szCs w:val="24"/>
          <w:u w:color="000000"/>
        </w:rPr>
        <w:t xml:space="preserve"> agencies at a wage rate of $34.33 </w:t>
      </w:r>
      <w:r w:rsidR="00F2068B" w:rsidRPr="00CD0B36">
        <w:rPr>
          <w:rFonts w:ascii="Times New Roman" w:eastAsia="Arial Unicode MS" w:hAnsi="Times New Roman" w:cs="Times New Roman"/>
          <w:sz w:val="24"/>
          <w:szCs w:val="24"/>
          <w:u w:color="000000"/>
        </w:rPr>
        <w:t xml:space="preserve"> </w:t>
      </w:r>
      <w:r w:rsidRPr="00CD0B36">
        <w:rPr>
          <w:rFonts w:ascii="Times New Roman" w:eastAsia="Arial Unicode MS" w:hAnsi="Times New Roman" w:cs="Times New Roman"/>
          <w:sz w:val="24"/>
          <w:szCs w:val="24"/>
          <w:u w:color="000000"/>
        </w:rPr>
        <w:t>With an annual respondent burden of</w:t>
      </w:r>
      <w:r w:rsidR="006B1DFE" w:rsidRPr="00DB6271">
        <w:rPr>
          <w:rFonts w:ascii="Times New Roman" w:eastAsia="Arial Unicode MS" w:hAnsi="Times New Roman" w:cs="Times New Roman"/>
          <w:sz w:val="24"/>
          <w:szCs w:val="24"/>
          <w:u w:color="000000"/>
        </w:rPr>
        <w:t xml:space="preserve"> </w:t>
      </w:r>
      <w:r w:rsidR="009A1978" w:rsidRPr="00DB6271">
        <w:rPr>
          <w:rFonts w:ascii="Times New Roman" w:eastAsia="Arial Unicode MS" w:hAnsi="Times New Roman" w:cs="Times New Roman"/>
          <w:sz w:val="24"/>
          <w:szCs w:val="24"/>
          <w:u w:color="000000"/>
        </w:rPr>
        <w:t>591</w:t>
      </w:r>
      <w:r w:rsidR="009A1978" w:rsidRPr="00CD0B36">
        <w:rPr>
          <w:rFonts w:ascii="Times New Roman" w:eastAsia="Arial Unicode MS" w:hAnsi="Times New Roman" w:cs="Times New Roman"/>
          <w:sz w:val="24"/>
          <w:szCs w:val="24"/>
          <w:u w:color="000000"/>
        </w:rPr>
        <w:t xml:space="preserve"> </w:t>
      </w:r>
      <w:r w:rsidRPr="00CD0B36">
        <w:rPr>
          <w:rFonts w:ascii="Times New Roman" w:eastAsia="Arial Unicode MS" w:hAnsi="Times New Roman" w:cs="Times New Roman"/>
          <w:sz w:val="24"/>
          <w:szCs w:val="24"/>
          <w:u w:color="000000"/>
        </w:rPr>
        <w:t xml:space="preserve">hours, the overall annual cost of respondents’ time for the proposed collection </w:t>
      </w:r>
      <w:r w:rsidR="001F3C32" w:rsidRPr="00CD0B36">
        <w:rPr>
          <w:rFonts w:ascii="Times New Roman" w:eastAsia="Arial Unicode MS" w:hAnsi="Times New Roman" w:cs="Times New Roman"/>
          <w:sz w:val="24"/>
          <w:szCs w:val="24"/>
          <w:u w:color="000000"/>
        </w:rPr>
        <w:t>will be</w:t>
      </w:r>
      <w:r w:rsidRPr="00CD0B36">
        <w:rPr>
          <w:rFonts w:ascii="Times New Roman" w:eastAsia="Arial Unicode MS" w:hAnsi="Times New Roman" w:cs="Times New Roman"/>
          <w:sz w:val="24"/>
          <w:szCs w:val="24"/>
          <w:u w:color="000000"/>
        </w:rPr>
        <w:t xml:space="preserve"> a maximum of </w:t>
      </w:r>
      <w:r w:rsidR="00D47DD6" w:rsidRPr="00CD0B36">
        <w:rPr>
          <w:rFonts w:ascii="Times New Roman" w:eastAsia="Arial Unicode MS" w:hAnsi="Times New Roman" w:cs="Times New Roman"/>
          <w:sz w:val="24"/>
          <w:szCs w:val="24"/>
          <w:u w:color="000000"/>
        </w:rPr>
        <w:t xml:space="preserve"> $12, 58</w:t>
      </w:r>
      <w:r w:rsidR="00C66047" w:rsidRPr="00DB6271">
        <w:rPr>
          <w:rFonts w:ascii="Times New Roman" w:eastAsia="Arial Unicode MS" w:hAnsi="Times New Roman" w:cs="Times New Roman"/>
          <w:sz w:val="24"/>
          <w:szCs w:val="24"/>
          <w:u w:color="000000"/>
        </w:rPr>
        <w:t>2.71</w:t>
      </w:r>
      <w:r w:rsidR="00D47DD6" w:rsidRPr="00DB6271">
        <w:rPr>
          <w:rFonts w:ascii="Times New Roman" w:eastAsia="Arial Unicode MS" w:hAnsi="Times New Roman" w:cs="Times New Roman"/>
          <w:sz w:val="24"/>
          <w:szCs w:val="24"/>
          <w:u w:color="000000"/>
        </w:rPr>
        <w:t>.</w:t>
      </w:r>
    </w:p>
    <w:p w14:paraId="277FCBB1" w14:textId="77777777" w:rsidR="00A943CB" w:rsidRPr="00D47DD6" w:rsidRDefault="00A943CB" w:rsidP="00DC1F13">
      <w:pPr>
        <w:spacing w:after="0" w:line="240" w:lineRule="auto"/>
        <w:rPr>
          <w:rFonts w:ascii="Times New Roman" w:eastAsia="Arial Unicode MS" w:hAnsi="Times New Roman" w:cs="Times New Roman"/>
          <w:color w:val="0000FF"/>
          <w:sz w:val="24"/>
          <w:szCs w:val="24"/>
          <w:u w:val="single" w:color="0000FF"/>
        </w:rPr>
      </w:pPr>
      <w:r w:rsidRPr="009F71D8">
        <w:rPr>
          <w:rFonts w:ascii="Times New Roman" w:eastAsia="Arial Unicode MS" w:hAnsi="Times New Roman" w:cs="Times New Roman"/>
          <w:u w:color="000000"/>
        </w:rPr>
        <w:t xml:space="preserve"> </w:t>
      </w:r>
    </w:p>
    <w:p w14:paraId="6CB6122D" w14:textId="77777777" w:rsidR="00A943CB" w:rsidRPr="00447F21" w:rsidRDefault="00EB1BEF" w:rsidP="006B1DFE">
      <w:pPr>
        <w:rPr>
          <w:rFonts w:ascii="Times New Roman" w:hAnsi="Times New Roman" w:cs="Times New Roman"/>
          <w:sz w:val="24"/>
          <w:szCs w:val="24"/>
        </w:rPr>
      </w:pPr>
      <w:r w:rsidRPr="00447F21">
        <w:rPr>
          <w:rFonts w:ascii="Times New Roman" w:hAnsi="Times New Roman" w:cs="Times New Roman"/>
          <w:sz w:val="24"/>
          <w:szCs w:val="24"/>
        </w:rPr>
        <w:t xml:space="preserve">Table B. </w:t>
      </w:r>
      <w:r w:rsidR="00744B3D" w:rsidRPr="00447F21">
        <w:rPr>
          <w:rFonts w:ascii="Times New Roman" w:hAnsi="Times New Roman" w:cs="Times New Roman"/>
          <w:sz w:val="24"/>
          <w:szCs w:val="24"/>
        </w:rPr>
        <w:t>Estimated Annualized Burden Costs</w:t>
      </w:r>
    </w:p>
    <w:tbl>
      <w:tblPr>
        <w:tblStyle w:val="TableGrid"/>
        <w:tblW w:w="0" w:type="auto"/>
        <w:tblLayout w:type="fixed"/>
        <w:tblLook w:val="04A0" w:firstRow="1" w:lastRow="0" w:firstColumn="1" w:lastColumn="0" w:noHBand="0" w:noVBand="1"/>
      </w:tblPr>
      <w:tblGrid>
        <w:gridCol w:w="2718"/>
        <w:gridCol w:w="1710"/>
        <w:gridCol w:w="1710"/>
        <w:gridCol w:w="2496"/>
      </w:tblGrid>
      <w:tr w:rsidR="008802F7" w:rsidRPr="00447F21" w14:paraId="257E52B9" w14:textId="77777777" w:rsidTr="008802F7">
        <w:tc>
          <w:tcPr>
            <w:tcW w:w="2718" w:type="dxa"/>
            <w:vAlign w:val="center"/>
          </w:tcPr>
          <w:p w14:paraId="1FE43020" w14:textId="77777777" w:rsidR="008802F7" w:rsidRPr="00447F21" w:rsidRDefault="008802F7" w:rsidP="008D474A">
            <w:pPr>
              <w:autoSpaceDE w:val="0"/>
              <w:autoSpaceDN w:val="0"/>
              <w:adjustRightInd w:val="0"/>
              <w:spacing w:line="276" w:lineRule="auto"/>
              <w:rPr>
                <w:rFonts w:ascii="Times New Roman" w:hAnsi="Times New Roman" w:cs="Times New Roman"/>
                <w:sz w:val="24"/>
                <w:szCs w:val="24"/>
              </w:rPr>
            </w:pPr>
            <w:r w:rsidRPr="00375473">
              <w:rPr>
                <w:rFonts w:ascii="Times New Roman" w:hAnsi="Times New Roman" w:cs="Times New Roman"/>
                <w:sz w:val="24"/>
                <w:szCs w:val="24"/>
              </w:rPr>
              <w:t>Type of Respondents</w:t>
            </w:r>
          </w:p>
        </w:tc>
        <w:tc>
          <w:tcPr>
            <w:tcW w:w="1710" w:type="dxa"/>
            <w:vAlign w:val="center"/>
          </w:tcPr>
          <w:p w14:paraId="10170522" w14:textId="77777777" w:rsidR="008802F7" w:rsidRPr="00375473" w:rsidRDefault="008802F7" w:rsidP="00342AF0">
            <w:pPr>
              <w:spacing w:line="276" w:lineRule="auto"/>
              <w:jc w:val="center"/>
              <w:rPr>
                <w:rFonts w:ascii="Times New Roman" w:hAnsi="Times New Roman" w:cs="Times New Roman"/>
                <w:sz w:val="24"/>
                <w:szCs w:val="24"/>
              </w:rPr>
            </w:pPr>
            <w:r w:rsidRPr="00375473">
              <w:rPr>
                <w:rFonts w:ascii="Times New Roman" w:hAnsi="Times New Roman" w:cs="Times New Roman"/>
                <w:sz w:val="24"/>
                <w:szCs w:val="24"/>
              </w:rPr>
              <w:t>Total Burden Hours</w:t>
            </w:r>
          </w:p>
        </w:tc>
        <w:tc>
          <w:tcPr>
            <w:tcW w:w="1710" w:type="dxa"/>
            <w:vAlign w:val="center"/>
          </w:tcPr>
          <w:p w14:paraId="5E2CA418" w14:textId="77777777" w:rsidR="008802F7" w:rsidRPr="00375473" w:rsidRDefault="008802F7" w:rsidP="00342AF0">
            <w:pPr>
              <w:spacing w:line="276" w:lineRule="auto"/>
              <w:jc w:val="center"/>
              <w:rPr>
                <w:rFonts w:ascii="Times New Roman" w:hAnsi="Times New Roman" w:cs="Times New Roman"/>
                <w:sz w:val="24"/>
                <w:szCs w:val="24"/>
              </w:rPr>
            </w:pPr>
            <w:r w:rsidRPr="00375473">
              <w:rPr>
                <w:rFonts w:ascii="Times New Roman" w:hAnsi="Times New Roman" w:cs="Times New Roman"/>
                <w:sz w:val="24"/>
                <w:szCs w:val="24"/>
              </w:rPr>
              <w:t>Hourly Wage Rate</w:t>
            </w:r>
          </w:p>
        </w:tc>
        <w:tc>
          <w:tcPr>
            <w:tcW w:w="2496" w:type="dxa"/>
            <w:vAlign w:val="center"/>
          </w:tcPr>
          <w:p w14:paraId="71A01624" w14:textId="77777777" w:rsidR="008802F7" w:rsidRPr="00375473" w:rsidRDefault="008802F7" w:rsidP="00342AF0">
            <w:pPr>
              <w:spacing w:line="276" w:lineRule="auto"/>
              <w:jc w:val="center"/>
              <w:rPr>
                <w:rFonts w:ascii="Times New Roman" w:hAnsi="Times New Roman" w:cs="Times New Roman"/>
                <w:sz w:val="24"/>
                <w:szCs w:val="24"/>
              </w:rPr>
            </w:pPr>
            <w:r w:rsidRPr="00375473">
              <w:rPr>
                <w:rFonts w:ascii="Times New Roman" w:hAnsi="Times New Roman" w:cs="Times New Roman"/>
                <w:sz w:val="24"/>
                <w:szCs w:val="24"/>
              </w:rPr>
              <w:t>Total Respondent Costs</w:t>
            </w:r>
          </w:p>
        </w:tc>
      </w:tr>
      <w:tr w:rsidR="008802F7" w:rsidRPr="00447F21" w14:paraId="26EEFC57" w14:textId="77777777" w:rsidTr="008802F7">
        <w:trPr>
          <w:trHeight w:val="431"/>
        </w:trPr>
        <w:tc>
          <w:tcPr>
            <w:tcW w:w="2718" w:type="dxa"/>
            <w:vAlign w:val="center"/>
          </w:tcPr>
          <w:p w14:paraId="7A384F68" w14:textId="77777777" w:rsidR="008802F7" w:rsidRPr="00447F21" w:rsidRDefault="008802F7" w:rsidP="00342AF0">
            <w:pPr>
              <w:autoSpaceDE w:val="0"/>
              <w:autoSpaceDN w:val="0"/>
              <w:adjustRightInd w:val="0"/>
              <w:rPr>
                <w:rFonts w:ascii="Times New Roman" w:hAnsi="Times New Roman" w:cs="Times New Roman"/>
                <w:sz w:val="24"/>
                <w:szCs w:val="24"/>
              </w:rPr>
            </w:pPr>
            <w:r w:rsidRPr="00447F21">
              <w:rPr>
                <w:rFonts w:ascii="Times New Roman" w:hAnsi="Times New Roman" w:cs="Times New Roman"/>
                <w:sz w:val="24"/>
                <w:szCs w:val="24"/>
              </w:rPr>
              <w:t>General Respondents</w:t>
            </w:r>
          </w:p>
        </w:tc>
        <w:tc>
          <w:tcPr>
            <w:tcW w:w="1710" w:type="dxa"/>
            <w:vAlign w:val="center"/>
          </w:tcPr>
          <w:p w14:paraId="5D4B3E91" w14:textId="4F8B98D9" w:rsidR="008802F7" w:rsidRPr="00447F21" w:rsidRDefault="00407300" w:rsidP="008D474A">
            <w:pPr>
              <w:autoSpaceDE w:val="0"/>
              <w:autoSpaceDN w:val="0"/>
              <w:adjustRightInd w:val="0"/>
              <w:jc w:val="center"/>
              <w:rPr>
                <w:rFonts w:ascii="Times New Roman" w:hAnsi="Times New Roman" w:cs="Times New Roman"/>
                <w:sz w:val="24"/>
                <w:szCs w:val="24"/>
              </w:rPr>
            </w:pPr>
            <w:r w:rsidRPr="00447F21">
              <w:rPr>
                <w:rFonts w:ascii="Times New Roman" w:hAnsi="Times New Roman" w:cs="Times New Roman"/>
                <w:sz w:val="24"/>
                <w:szCs w:val="24"/>
              </w:rPr>
              <w:t>436</w:t>
            </w:r>
          </w:p>
        </w:tc>
        <w:tc>
          <w:tcPr>
            <w:tcW w:w="1710" w:type="dxa"/>
            <w:vAlign w:val="center"/>
          </w:tcPr>
          <w:p w14:paraId="2AAC2F32" w14:textId="77777777" w:rsidR="008802F7" w:rsidRPr="00447F21" w:rsidRDefault="008802F7" w:rsidP="00C66047">
            <w:pPr>
              <w:autoSpaceDE w:val="0"/>
              <w:autoSpaceDN w:val="0"/>
              <w:adjustRightInd w:val="0"/>
              <w:jc w:val="center"/>
              <w:rPr>
                <w:rFonts w:ascii="Times New Roman" w:hAnsi="Times New Roman" w:cs="Times New Roman"/>
                <w:sz w:val="24"/>
                <w:szCs w:val="24"/>
              </w:rPr>
            </w:pPr>
            <w:r w:rsidRPr="00447F21">
              <w:rPr>
                <w:rFonts w:ascii="Times New Roman" w:hAnsi="Times New Roman" w:cs="Times New Roman"/>
                <w:sz w:val="24"/>
                <w:szCs w:val="24"/>
              </w:rPr>
              <w:t>$16.71</w:t>
            </w:r>
          </w:p>
        </w:tc>
        <w:tc>
          <w:tcPr>
            <w:tcW w:w="2496" w:type="dxa"/>
            <w:vAlign w:val="center"/>
          </w:tcPr>
          <w:p w14:paraId="2A9B67EF" w14:textId="689922C8" w:rsidR="008802F7" w:rsidRPr="00447F21" w:rsidRDefault="008802F7" w:rsidP="00447F21">
            <w:pPr>
              <w:autoSpaceDE w:val="0"/>
              <w:autoSpaceDN w:val="0"/>
              <w:adjustRightInd w:val="0"/>
              <w:jc w:val="center"/>
              <w:rPr>
                <w:rFonts w:ascii="Times New Roman" w:hAnsi="Times New Roman" w:cs="Times New Roman"/>
                <w:sz w:val="24"/>
                <w:szCs w:val="24"/>
              </w:rPr>
            </w:pPr>
            <w:r w:rsidRPr="00447F21">
              <w:rPr>
                <w:rFonts w:ascii="Times New Roman" w:eastAsia="Arial Unicode MS" w:hAnsi="Times New Roman" w:cs="Times New Roman"/>
                <w:sz w:val="24"/>
                <w:szCs w:val="24"/>
                <w:u w:color="000000"/>
              </w:rPr>
              <w:t>$</w:t>
            </w:r>
            <w:r w:rsidR="00407300" w:rsidRPr="00447F21">
              <w:rPr>
                <w:rFonts w:ascii="Times New Roman" w:eastAsia="Arial Unicode MS" w:hAnsi="Times New Roman" w:cs="Times New Roman"/>
                <w:sz w:val="24"/>
                <w:szCs w:val="24"/>
                <w:u w:color="000000"/>
              </w:rPr>
              <w:t>7,285.56</w:t>
            </w:r>
          </w:p>
        </w:tc>
      </w:tr>
      <w:tr w:rsidR="008802F7" w:rsidRPr="00447F21" w14:paraId="49238503" w14:textId="77777777" w:rsidTr="008802F7">
        <w:trPr>
          <w:trHeight w:val="431"/>
        </w:trPr>
        <w:tc>
          <w:tcPr>
            <w:tcW w:w="2718" w:type="dxa"/>
            <w:vAlign w:val="center"/>
          </w:tcPr>
          <w:p w14:paraId="39535824" w14:textId="77777777" w:rsidR="008802F7" w:rsidRPr="00447F21" w:rsidRDefault="008802F7" w:rsidP="008802F7">
            <w:pPr>
              <w:autoSpaceDE w:val="0"/>
              <w:autoSpaceDN w:val="0"/>
              <w:adjustRightInd w:val="0"/>
              <w:rPr>
                <w:rFonts w:ascii="Times New Roman" w:hAnsi="Times New Roman" w:cs="Times New Roman"/>
                <w:sz w:val="24"/>
                <w:szCs w:val="24"/>
              </w:rPr>
            </w:pPr>
            <w:r w:rsidRPr="00447F21">
              <w:rPr>
                <w:rFonts w:ascii="Times New Roman" w:hAnsi="Times New Roman" w:cs="Times New Roman"/>
                <w:sz w:val="24"/>
                <w:szCs w:val="24"/>
              </w:rPr>
              <w:t>Hospital Staff</w:t>
            </w:r>
          </w:p>
        </w:tc>
        <w:tc>
          <w:tcPr>
            <w:tcW w:w="1710" w:type="dxa"/>
            <w:vAlign w:val="center"/>
          </w:tcPr>
          <w:p w14:paraId="4D69424E" w14:textId="3973A67B" w:rsidR="008802F7" w:rsidRPr="00375473" w:rsidRDefault="009E3E7A" w:rsidP="00C66047">
            <w:pPr>
              <w:autoSpaceDE w:val="0"/>
              <w:autoSpaceDN w:val="0"/>
              <w:adjustRightInd w:val="0"/>
              <w:jc w:val="center"/>
              <w:rPr>
                <w:rFonts w:ascii="Times New Roman" w:hAnsi="Times New Roman" w:cs="Times New Roman"/>
                <w:sz w:val="24"/>
                <w:szCs w:val="24"/>
              </w:rPr>
            </w:pPr>
            <w:r w:rsidRPr="00447F21">
              <w:rPr>
                <w:rFonts w:ascii="Times New Roman" w:hAnsi="Times New Roman" w:cs="Times New Roman"/>
                <w:sz w:val="24"/>
                <w:szCs w:val="24"/>
              </w:rPr>
              <w:t>20</w:t>
            </w:r>
          </w:p>
        </w:tc>
        <w:tc>
          <w:tcPr>
            <w:tcW w:w="1710" w:type="dxa"/>
            <w:vAlign w:val="center"/>
          </w:tcPr>
          <w:p w14:paraId="5A219362" w14:textId="77777777" w:rsidR="008802F7" w:rsidRPr="00375473" w:rsidRDefault="008802F7" w:rsidP="00447F21">
            <w:pPr>
              <w:autoSpaceDE w:val="0"/>
              <w:autoSpaceDN w:val="0"/>
              <w:adjustRightInd w:val="0"/>
              <w:jc w:val="center"/>
              <w:rPr>
                <w:rFonts w:ascii="Times New Roman" w:hAnsi="Times New Roman" w:cs="Times New Roman"/>
                <w:sz w:val="24"/>
                <w:szCs w:val="24"/>
              </w:rPr>
            </w:pPr>
            <w:r w:rsidRPr="00375473">
              <w:rPr>
                <w:rFonts w:ascii="Times New Roman" w:hAnsi="Times New Roman" w:cs="Times New Roman"/>
                <w:sz w:val="24"/>
                <w:szCs w:val="24"/>
              </w:rPr>
              <w:t>$</w:t>
            </w:r>
            <w:r w:rsidR="00F2068B" w:rsidRPr="00375473">
              <w:rPr>
                <w:rFonts w:ascii="Times New Roman" w:hAnsi="Times New Roman" w:cs="Times New Roman"/>
                <w:sz w:val="24"/>
                <w:szCs w:val="24"/>
              </w:rPr>
              <w:t>33.13</w:t>
            </w:r>
          </w:p>
        </w:tc>
        <w:tc>
          <w:tcPr>
            <w:tcW w:w="2496" w:type="dxa"/>
            <w:vAlign w:val="center"/>
          </w:tcPr>
          <w:p w14:paraId="552009C4" w14:textId="4C29FFCD" w:rsidR="008802F7" w:rsidRPr="00375473" w:rsidRDefault="001832CF">
            <w:pPr>
              <w:autoSpaceDE w:val="0"/>
              <w:autoSpaceDN w:val="0"/>
              <w:adjustRightInd w:val="0"/>
              <w:jc w:val="center"/>
              <w:rPr>
                <w:rFonts w:ascii="Times New Roman" w:hAnsi="Times New Roman" w:cs="Times New Roman"/>
                <w:sz w:val="24"/>
                <w:szCs w:val="24"/>
                <w:u w:color="000000"/>
              </w:rPr>
            </w:pPr>
            <w:r w:rsidRPr="00375473">
              <w:rPr>
                <w:rFonts w:ascii="Times New Roman" w:hAnsi="Times New Roman" w:cs="Times New Roman"/>
                <w:sz w:val="24"/>
                <w:szCs w:val="24"/>
                <w:u w:color="000000"/>
              </w:rPr>
              <w:t>$</w:t>
            </w:r>
            <w:r w:rsidR="00A832E7" w:rsidRPr="00447F21">
              <w:rPr>
                <w:rFonts w:ascii="Times New Roman" w:eastAsia="Arial Unicode MS" w:hAnsi="Times New Roman" w:cs="Times New Roman"/>
                <w:sz w:val="24"/>
                <w:szCs w:val="24"/>
                <w:u w:color="000000"/>
              </w:rPr>
              <w:t>662.6</w:t>
            </w:r>
            <w:r w:rsidR="009E3E7A" w:rsidRPr="00447F21">
              <w:rPr>
                <w:rFonts w:ascii="Times New Roman" w:eastAsia="Arial Unicode MS" w:hAnsi="Times New Roman" w:cs="Times New Roman"/>
                <w:sz w:val="24"/>
                <w:szCs w:val="24"/>
                <w:u w:color="000000"/>
              </w:rPr>
              <w:t>0</w:t>
            </w:r>
          </w:p>
        </w:tc>
      </w:tr>
      <w:tr w:rsidR="00407300" w:rsidRPr="00447F21" w14:paraId="0DAB0098" w14:textId="77777777" w:rsidTr="008802F7">
        <w:trPr>
          <w:trHeight w:val="431"/>
        </w:trPr>
        <w:tc>
          <w:tcPr>
            <w:tcW w:w="2718" w:type="dxa"/>
            <w:vAlign w:val="center"/>
          </w:tcPr>
          <w:p w14:paraId="27194E9F" w14:textId="77777777" w:rsidR="00675FEB" w:rsidRPr="00447F21" w:rsidRDefault="00675FEB" w:rsidP="00642E0A">
            <w:pPr>
              <w:autoSpaceDE w:val="0"/>
              <w:autoSpaceDN w:val="0"/>
              <w:adjustRightInd w:val="0"/>
              <w:rPr>
                <w:rFonts w:ascii="Times New Roman" w:hAnsi="Times New Roman" w:cs="Times New Roman"/>
                <w:sz w:val="24"/>
                <w:szCs w:val="24"/>
              </w:rPr>
            </w:pPr>
          </w:p>
          <w:p w14:paraId="60292F7B" w14:textId="17355E06" w:rsidR="00407300" w:rsidRPr="00447F21" w:rsidRDefault="00407300" w:rsidP="00642E0A">
            <w:pPr>
              <w:autoSpaceDE w:val="0"/>
              <w:autoSpaceDN w:val="0"/>
              <w:adjustRightInd w:val="0"/>
              <w:rPr>
                <w:rFonts w:ascii="Times New Roman" w:hAnsi="Times New Roman" w:cs="Times New Roman"/>
                <w:sz w:val="24"/>
                <w:szCs w:val="24"/>
              </w:rPr>
            </w:pPr>
            <w:r w:rsidRPr="00447F21">
              <w:rPr>
                <w:rFonts w:ascii="Times New Roman" w:hAnsi="Times New Roman" w:cs="Times New Roman"/>
                <w:sz w:val="24"/>
                <w:szCs w:val="24"/>
              </w:rPr>
              <w:t xml:space="preserve">Staff from </w:t>
            </w:r>
            <w:r w:rsidR="00642E0A" w:rsidRPr="00447F21">
              <w:rPr>
                <w:rFonts w:ascii="Times New Roman" w:hAnsi="Times New Roman" w:cs="Times New Roman"/>
                <w:sz w:val="24"/>
                <w:szCs w:val="24"/>
              </w:rPr>
              <w:t>state</w:t>
            </w:r>
            <w:r w:rsidRPr="00447F21">
              <w:rPr>
                <w:rFonts w:ascii="Times New Roman" w:hAnsi="Times New Roman" w:cs="Times New Roman"/>
                <w:sz w:val="24"/>
                <w:szCs w:val="24"/>
              </w:rPr>
              <w:t>, local</w:t>
            </w:r>
            <w:r w:rsidR="007346A7">
              <w:rPr>
                <w:rFonts w:ascii="Times New Roman" w:hAnsi="Times New Roman" w:cs="Times New Roman"/>
                <w:sz w:val="24"/>
                <w:szCs w:val="24"/>
              </w:rPr>
              <w:t>,</w:t>
            </w:r>
            <w:r w:rsidRPr="00447F21">
              <w:rPr>
                <w:rFonts w:ascii="Times New Roman" w:hAnsi="Times New Roman" w:cs="Times New Roman"/>
                <w:sz w:val="24"/>
                <w:szCs w:val="24"/>
              </w:rPr>
              <w:t xml:space="preserve"> </w:t>
            </w:r>
            <w:r w:rsidR="00B968F7" w:rsidRPr="008D474A">
              <w:rPr>
                <w:rFonts w:ascii="Times New Roman" w:hAnsi="Times New Roman" w:cs="Times New Roman"/>
                <w:sz w:val="24"/>
                <w:szCs w:val="24"/>
              </w:rPr>
              <w:t xml:space="preserve">or </w:t>
            </w:r>
            <w:r w:rsidRPr="00447F21">
              <w:rPr>
                <w:rFonts w:ascii="Times New Roman" w:hAnsi="Times New Roman" w:cs="Times New Roman"/>
                <w:sz w:val="24"/>
                <w:szCs w:val="24"/>
              </w:rPr>
              <w:t xml:space="preserve"> tribal</w:t>
            </w:r>
            <w:r w:rsidR="00241436" w:rsidRPr="008D474A">
              <w:rPr>
                <w:rFonts w:ascii="Times New Roman" w:hAnsi="Times New Roman" w:cs="Times New Roman"/>
                <w:sz w:val="24"/>
                <w:szCs w:val="24"/>
              </w:rPr>
              <w:t xml:space="preserve"> health</w:t>
            </w:r>
            <w:r w:rsidRPr="00447F21">
              <w:rPr>
                <w:rFonts w:ascii="Times New Roman" w:hAnsi="Times New Roman" w:cs="Times New Roman"/>
                <w:sz w:val="24"/>
                <w:szCs w:val="24"/>
              </w:rPr>
              <w:t xml:space="preserve"> agencies</w:t>
            </w:r>
          </w:p>
        </w:tc>
        <w:tc>
          <w:tcPr>
            <w:tcW w:w="1710" w:type="dxa"/>
            <w:vAlign w:val="center"/>
          </w:tcPr>
          <w:p w14:paraId="270F65A4" w14:textId="24C69ADF" w:rsidR="00407300" w:rsidRPr="00CD0B36" w:rsidRDefault="00407300" w:rsidP="008D474A">
            <w:pPr>
              <w:autoSpaceDE w:val="0"/>
              <w:autoSpaceDN w:val="0"/>
              <w:adjustRightInd w:val="0"/>
              <w:jc w:val="center"/>
              <w:rPr>
                <w:rFonts w:ascii="Times New Roman" w:hAnsi="Times New Roman" w:cs="Times New Roman"/>
                <w:sz w:val="24"/>
                <w:szCs w:val="24"/>
              </w:rPr>
            </w:pPr>
            <w:r w:rsidRPr="00DB6271">
              <w:rPr>
                <w:rFonts w:ascii="Times New Roman" w:hAnsi="Times New Roman" w:cs="Times New Roman"/>
                <w:sz w:val="24"/>
                <w:szCs w:val="24"/>
              </w:rPr>
              <w:t>135</w:t>
            </w:r>
          </w:p>
        </w:tc>
        <w:tc>
          <w:tcPr>
            <w:tcW w:w="1710" w:type="dxa"/>
            <w:vAlign w:val="center"/>
          </w:tcPr>
          <w:p w14:paraId="14BB03E5" w14:textId="6228D890" w:rsidR="00407300" w:rsidRPr="00CD0B36" w:rsidRDefault="00407300" w:rsidP="00C66047">
            <w:pPr>
              <w:autoSpaceDE w:val="0"/>
              <w:autoSpaceDN w:val="0"/>
              <w:adjustRightInd w:val="0"/>
              <w:jc w:val="center"/>
              <w:rPr>
                <w:rFonts w:ascii="Times New Roman" w:hAnsi="Times New Roman" w:cs="Times New Roman"/>
                <w:sz w:val="24"/>
                <w:szCs w:val="24"/>
              </w:rPr>
            </w:pPr>
            <w:r w:rsidRPr="00CD0B36">
              <w:rPr>
                <w:rFonts w:ascii="Times New Roman" w:hAnsi="Times New Roman" w:cs="Times New Roman"/>
                <w:sz w:val="24"/>
                <w:szCs w:val="24"/>
              </w:rPr>
              <w:t>$34.33</w:t>
            </w:r>
          </w:p>
        </w:tc>
        <w:tc>
          <w:tcPr>
            <w:tcW w:w="2496" w:type="dxa"/>
            <w:vAlign w:val="center"/>
          </w:tcPr>
          <w:p w14:paraId="65912E53" w14:textId="5F3430DB" w:rsidR="00407300" w:rsidRPr="00CD0B36" w:rsidRDefault="00A1173F" w:rsidP="00C66047">
            <w:pPr>
              <w:autoSpaceDE w:val="0"/>
              <w:autoSpaceDN w:val="0"/>
              <w:adjustRightInd w:val="0"/>
              <w:jc w:val="center"/>
              <w:rPr>
                <w:rFonts w:ascii="Times New Roman" w:hAnsi="Times New Roman" w:cs="Times New Roman"/>
                <w:sz w:val="24"/>
                <w:szCs w:val="24"/>
                <w:u w:color="000000"/>
              </w:rPr>
            </w:pPr>
            <w:r w:rsidRPr="00DB6271">
              <w:rPr>
                <w:rFonts w:ascii="Times New Roman" w:hAnsi="Times New Roman" w:cs="Times New Roman"/>
                <w:sz w:val="24"/>
                <w:szCs w:val="24"/>
                <w:u w:color="000000"/>
              </w:rPr>
              <w:t xml:space="preserve">$ </w:t>
            </w:r>
            <w:r w:rsidR="00407300" w:rsidRPr="00DB6271">
              <w:rPr>
                <w:rFonts w:ascii="Times New Roman" w:hAnsi="Times New Roman" w:cs="Times New Roman"/>
                <w:sz w:val="24"/>
                <w:szCs w:val="24"/>
                <w:u w:color="000000"/>
              </w:rPr>
              <w:t>4</w:t>
            </w:r>
            <w:r w:rsidR="00B27BCB" w:rsidRPr="00DB6271">
              <w:rPr>
                <w:rFonts w:ascii="Times New Roman" w:hAnsi="Times New Roman" w:cs="Times New Roman"/>
                <w:sz w:val="24"/>
                <w:szCs w:val="24"/>
                <w:u w:color="000000"/>
              </w:rPr>
              <w:t>,</w:t>
            </w:r>
            <w:r w:rsidR="00407300" w:rsidRPr="00DB6271">
              <w:rPr>
                <w:rFonts w:ascii="Times New Roman" w:hAnsi="Times New Roman" w:cs="Times New Roman"/>
                <w:sz w:val="24"/>
                <w:szCs w:val="24"/>
                <w:u w:color="000000"/>
              </w:rPr>
              <w:t>634.55</w:t>
            </w:r>
          </w:p>
        </w:tc>
      </w:tr>
      <w:tr w:rsidR="008802F7" w:rsidRPr="00D47DD6" w14:paraId="7E05C3EA" w14:textId="77777777" w:rsidTr="008802F7">
        <w:trPr>
          <w:trHeight w:val="431"/>
        </w:trPr>
        <w:tc>
          <w:tcPr>
            <w:tcW w:w="2718" w:type="dxa"/>
            <w:vAlign w:val="center"/>
          </w:tcPr>
          <w:p w14:paraId="1CF415B0" w14:textId="77777777" w:rsidR="008802F7" w:rsidRPr="00447F21" w:rsidRDefault="008802F7" w:rsidP="008802F7">
            <w:pPr>
              <w:autoSpaceDE w:val="0"/>
              <w:autoSpaceDN w:val="0"/>
              <w:adjustRightInd w:val="0"/>
              <w:rPr>
                <w:rFonts w:ascii="Times New Roman" w:hAnsi="Times New Roman" w:cs="Times New Roman"/>
                <w:sz w:val="24"/>
                <w:szCs w:val="24"/>
              </w:rPr>
            </w:pPr>
            <w:r w:rsidRPr="00447F21">
              <w:rPr>
                <w:rFonts w:ascii="Times New Roman" w:hAnsi="Times New Roman" w:cs="Times New Roman"/>
                <w:sz w:val="24"/>
                <w:szCs w:val="24"/>
              </w:rPr>
              <w:t>Total</w:t>
            </w:r>
          </w:p>
        </w:tc>
        <w:tc>
          <w:tcPr>
            <w:tcW w:w="1710" w:type="dxa"/>
            <w:vAlign w:val="center"/>
          </w:tcPr>
          <w:p w14:paraId="5AF0BB28" w14:textId="77777777" w:rsidR="008802F7" w:rsidRPr="00CD0B36" w:rsidRDefault="008802F7" w:rsidP="008D474A">
            <w:pPr>
              <w:autoSpaceDE w:val="0"/>
              <w:autoSpaceDN w:val="0"/>
              <w:adjustRightInd w:val="0"/>
              <w:jc w:val="center"/>
              <w:rPr>
                <w:rFonts w:ascii="Times New Roman" w:hAnsi="Times New Roman" w:cs="Times New Roman"/>
                <w:sz w:val="24"/>
                <w:szCs w:val="24"/>
              </w:rPr>
            </w:pPr>
          </w:p>
        </w:tc>
        <w:tc>
          <w:tcPr>
            <w:tcW w:w="1710" w:type="dxa"/>
            <w:vAlign w:val="center"/>
          </w:tcPr>
          <w:p w14:paraId="6048CC8A" w14:textId="77777777" w:rsidR="008802F7" w:rsidRPr="00CD0B36" w:rsidRDefault="008802F7" w:rsidP="00C66047">
            <w:pPr>
              <w:autoSpaceDE w:val="0"/>
              <w:autoSpaceDN w:val="0"/>
              <w:adjustRightInd w:val="0"/>
              <w:jc w:val="center"/>
              <w:rPr>
                <w:rFonts w:ascii="Times New Roman" w:hAnsi="Times New Roman" w:cs="Times New Roman"/>
                <w:sz w:val="24"/>
                <w:szCs w:val="24"/>
              </w:rPr>
            </w:pPr>
          </w:p>
        </w:tc>
        <w:tc>
          <w:tcPr>
            <w:tcW w:w="2496" w:type="dxa"/>
            <w:vAlign w:val="center"/>
          </w:tcPr>
          <w:p w14:paraId="63DBB042" w14:textId="72301CD9" w:rsidR="008802F7" w:rsidRPr="00CD0B36" w:rsidRDefault="00A109CC" w:rsidP="008D474A">
            <w:pPr>
              <w:autoSpaceDE w:val="0"/>
              <w:autoSpaceDN w:val="0"/>
              <w:adjustRightInd w:val="0"/>
              <w:jc w:val="center"/>
              <w:rPr>
                <w:rFonts w:ascii="Times New Roman" w:eastAsia="Arial Unicode MS" w:hAnsi="Times New Roman" w:cs="Times New Roman"/>
                <w:sz w:val="24"/>
                <w:szCs w:val="24"/>
                <w:u w:color="000000"/>
              </w:rPr>
            </w:pPr>
            <w:r w:rsidRPr="00CD0B36">
              <w:rPr>
                <w:rFonts w:ascii="Times New Roman" w:eastAsia="Arial Unicode MS" w:hAnsi="Times New Roman" w:cs="Times New Roman"/>
                <w:sz w:val="24"/>
                <w:szCs w:val="24"/>
                <w:u w:color="000000"/>
              </w:rPr>
              <w:t>$</w:t>
            </w:r>
            <w:r w:rsidR="006473DB" w:rsidRPr="00CD0B36">
              <w:rPr>
                <w:rFonts w:ascii="Times New Roman" w:eastAsia="Arial Unicode MS" w:hAnsi="Times New Roman" w:cs="Times New Roman"/>
                <w:sz w:val="24"/>
                <w:szCs w:val="24"/>
                <w:u w:color="000000"/>
              </w:rPr>
              <w:t xml:space="preserve"> 12,582.71</w:t>
            </w:r>
          </w:p>
        </w:tc>
      </w:tr>
    </w:tbl>
    <w:p w14:paraId="3E39F672" w14:textId="77777777" w:rsidR="008E2891" w:rsidRPr="00F3376F" w:rsidRDefault="008E2891" w:rsidP="008E2891">
      <w:pPr>
        <w:pStyle w:val="Default"/>
        <w:rPr>
          <w:color w:val="4F81BD" w:themeColor="accent1"/>
        </w:rPr>
      </w:pPr>
    </w:p>
    <w:p w14:paraId="50B058CB" w14:textId="2B163495" w:rsidR="00164EF2" w:rsidRPr="00F3376F" w:rsidRDefault="00CF4FD0" w:rsidP="00CF4FD0">
      <w:pPr>
        <w:pStyle w:val="Heading1"/>
        <w:rPr>
          <w:color w:val="4F81BD" w:themeColor="accent1"/>
        </w:rPr>
      </w:pPr>
      <w:bookmarkStart w:id="15" w:name="_Toc498951019"/>
      <w:r>
        <w:t>A.</w:t>
      </w:r>
      <w:r w:rsidR="00164EF2" w:rsidRPr="00F3376F">
        <w:t>13. Estimates of Other Total Annual Cost Burden to Respondents and Record Keepers</w:t>
      </w:r>
      <w:bookmarkEnd w:id="15"/>
      <w:r w:rsidR="00164EF2" w:rsidRPr="00F3376F">
        <w:t xml:space="preserve"> </w:t>
      </w:r>
    </w:p>
    <w:p w14:paraId="184B345F" w14:textId="77777777" w:rsidR="004C57A2" w:rsidRPr="00F3376F" w:rsidRDefault="004C57A2" w:rsidP="00164EF2">
      <w:pPr>
        <w:pStyle w:val="Default"/>
        <w:rPr>
          <w:color w:val="4F81BD" w:themeColor="accent1"/>
        </w:rPr>
      </w:pPr>
    </w:p>
    <w:p w14:paraId="1824E513" w14:textId="77777777" w:rsidR="004C57A2" w:rsidRPr="00F3376F" w:rsidRDefault="006345FA" w:rsidP="007D245A">
      <w:pPr>
        <w:tabs>
          <w:tab w:val="center" w:pos="4680"/>
          <w:tab w:val="left" w:pos="7710"/>
        </w:tabs>
        <w:spacing w:after="0" w:line="240" w:lineRule="auto"/>
        <w:rPr>
          <w:rFonts w:ascii="Times New Roman" w:hAnsi="Times New Roman" w:cs="Times New Roman"/>
          <w:sz w:val="24"/>
          <w:szCs w:val="24"/>
        </w:rPr>
      </w:pPr>
      <w:r w:rsidRPr="00F3376F">
        <w:rPr>
          <w:rFonts w:ascii="Times New Roman" w:hAnsi="Times New Roman" w:cs="Times New Roman"/>
          <w:sz w:val="24"/>
          <w:szCs w:val="24"/>
        </w:rPr>
        <w:t>There is no other total annual cost burden to respondents or record keepers.</w:t>
      </w:r>
    </w:p>
    <w:p w14:paraId="5A74C518" w14:textId="77777777" w:rsidR="00DC1F13" w:rsidRPr="00F3376F" w:rsidRDefault="00DC1F13" w:rsidP="00D31F0F">
      <w:pPr>
        <w:tabs>
          <w:tab w:val="center" w:pos="4680"/>
          <w:tab w:val="left" w:pos="7710"/>
        </w:tabs>
        <w:spacing w:after="0" w:line="240" w:lineRule="auto"/>
        <w:rPr>
          <w:rFonts w:ascii="Times New Roman" w:hAnsi="Times New Roman" w:cs="Times New Roman"/>
          <w:b/>
          <w:sz w:val="24"/>
          <w:szCs w:val="24"/>
        </w:rPr>
      </w:pPr>
    </w:p>
    <w:p w14:paraId="4CBA1697" w14:textId="7C1FF3A8" w:rsidR="00164EF2" w:rsidRPr="00F3376F" w:rsidRDefault="00CF4FD0" w:rsidP="00AB4B9C">
      <w:pPr>
        <w:pStyle w:val="Heading1"/>
        <w:spacing w:before="0"/>
      </w:pPr>
      <w:bookmarkStart w:id="16" w:name="_Toc498951020"/>
      <w:r>
        <w:t>A.</w:t>
      </w:r>
      <w:r w:rsidR="00164EF2" w:rsidRPr="00F3376F">
        <w:t>14. Annualized Cost to the Federal Government</w:t>
      </w:r>
      <w:bookmarkEnd w:id="16"/>
      <w:r w:rsidR="00164EF2" w:rsidRPr="00F3376F">
        <w:t xml:space="preserve"> </w:t>
      </w:r>
    </w:p>
    <w:p w14:paraId="1A0175C6" w14:textId="77777777" w:rsidR="006345FA" w:rsidRPr="00F3376F" w:rsidRDefault="006345FA" w:rsidP="00164EF2">
      <w:pPr>
        <w:pStyle w:val="Default"/>
        <w:rPr>
          <w:color w:val="4F81BD" w:themeColor="accent1"/>
        </w:rPr>
      </w:pPr>
    </w:p>
    <w:p w14:paraId="450FFB61" w14:textId="578CD8F6" w:rsidR="006345FA" w:rsidRPr="00F3376F" w:rsidRDefault="006345FA" w:rsidP="00DC1F13">
      <w:pPr>
        <w:spacing w:after="0" w:line="240" w:lineRule="auto"/>
        <w:rPr>
          <w:rFonts w:ascii="Times New Roman" w:eastAsia="Arial Unicode MS" w:hAnsi="Times New Roman" w:cs="Times New Roman"/>
          <w:sz w:val="24"/>
          <w:szCs w:val="24"/>
          <w:u w:color="000000"/>
        </w:rPr>
      </w:pPr>
      <w:r w:rsidRPr="00F3376F">
        <w:rPr>
          <w:rFonts w:ascii="Times New Roman" w:eastAsia="Arial Unicode MS" w:hAnsi="Times New Roman" w:cs="Times New Roman"/>
          <w:sz w:val="24"/>
          <w:szCs w:val="24"/>
          <w:u w:color="000000"/>
        </w:rPr>
        <w:t>There are no equipment or overhead costs. The cost factors considered are related to routine procedures of the investigators in planning investigations; design, preparation, printing, and distribution of questionnaires; and editing, coding, tabulation, analysis, and presentation of the information. The annual cost is estimated based on the U.S. national average hourly wage for epidemiologists in 2012 ($34.33) (available at</w:t>
      </w:r>
      <w:r w:rsidRPr="00F3376F">
        <w:rPr>
          <w:rFonts w:ascii="Times New Roman" w:eastAsia="Arial Unicode MS" w:hAnsi="Times New Roman" w:cs="Times New Roman"/>
          <w:sz w:val="24"/>
          <w:szCs w:val="24"/>
          <w:u w:val="single" w:color="0000FF"/>
        </w:rPr>
        <w:t xml:space="preserve"> </w:t>
      </w:r>
      <w:hyperlink r:id="rId15" w:anchor="00-0000" w:history="1">
        <w:r w:rsidR="00EF0E41" w:rsidRPr="00F3376F">
          <w:rPr>
            <w:rStyle w:val="Hyperlink"/>
            <w:rFonts w:ascii="Times New Roman" w:eastAsia="Arial Unicode MS" w:hAnsi="Times New Roman" w:cs="Times New Roman"/>
            <w:sz w:val="24"/>
            <w:szCs w:val="24"/>
          </w:rPr>
          <w:t>http://www.bls.gov/oes/current/oes_nat.htm#00-0000</w:t>
        </w:r>
      </w:hyperlink>
      <w:r w:rsidR="00EF0E41" w:rsidRPr="00F3376F">
        <w:rPr>
          <w:rFonts w:ascii="Times New Roman" w:eastAsia="Arial Unicode MS" w:hAnsi="Times New Roman" w:cs="Times New Roman"/>
          <w:sz w:val="24"/>
          <w:szCs w:val="24"/>
        </w:rPr>
        <w:t>)</w:t>
      </w:r>
      <w:r w:rsidR="00D05ABC" w:rsidRPr="00F3376F">
        <w:rPr>
          <w:rFonts w:ascii="Times New Roman" w:eastAsia="Arial Unicode MS" w:hAnsi="Times New Roman" w:cs="Times New Roman"/>
          <w:sz w:val="24"/>
          <w:szCs w:val="24"/>
        </w:rPr>
        <w:t>.</w:t>
      </w:r>
      <w:r w:rsidR="00D05ABC" w:rsidRPr="00F3376F">
        <w:rPr>
          <w:rFonts w:ascii="Times New Roman" w:eastAsia="Arial Unicode MS" w:hAnsi="Times New Roman" w:cs="Times New Roman"/>
          <w:sz w:val="24"/>
          <w:szCs w:val="24"/>
          <w:u w:val="single" w:color="0000FF"/>
        </w:rPr>
        <w:t xml:space="preserve"> </w:t>
      </w:r>
      <w:r w:rsidRPr="00F3376F">
        <w:rPr>
          <w:rFonts w:ascii="Times New Roman" w:eastAsia="Arial Unicode MS" w:hAnsi="Times New Roman" w:cs="Times New Roman"/>
          <w:sz w:val="24"/>
          <w:szCs w:val="24"/>
          <w:u w:color="000000"/>
        </w:rPr>
        <w:t xml:space="preserve">On average, CDC staff and contractors contribute </w:t>
      </w:r>
      <w:r w:rsidR="001B5512" w:rsidRPr="00F3376F">
        <w:rPr>
          <w:rFonts w:ascii="Times New Roman" w:eastAsia="Arial Unicode MS" w:hAnsi="Times New Roman" w:cs="Times New Roman"/>
          <w:sz w:val="24"/>
          <w:szCs w:val="24"/>
          <w:u w:color="000000"/>
        </w:rPr>
        <w:t>3</w:t>
      </w:r>
      <w:r w:rsidRPr="00F3376F">
        <w:rPr>
          <w:rFonts w:ascii="Times New Roman" w:eastAsia="Arial Unicode MS" w:hAnsi="Times New Roman" w:cs="Times New Roman"/>
          <w:sz w:val="24"/>
          <w:szCs w:val="24"/>
          <w:u w:color="000000"/>
        </w:rPr>
        <w:t xml:space="preserve">00 hours per </w:t>
      </w:r>
      <w:r w:rsidR="00FD652D" w:rsidRPr="00F3376F">
        <w:rPr>
          <w:rFonts w:ascii="Times New Roman" w:eastAsia="Arial Unicode MS" w:hAnsi="Times New Roman" w:cs="Times New Roman"/>
          <w:sz w:val="24"/>
          <w:szCs w:val="24"/>
          <w:u w:color="000000"/>
        </w:rPr>
        <w:t>ACE investigation</w:t>
      </w:r>
      <w:r w:rsidRPr="00F3376F">
        <w:rPr>
          <w:rFonts w:ascii="Times New Roman" w:eastAsia="Arial Unicode MS" w:hAnsi="Times New Roman" w:cs="Times New Roman"/>
          <w:sz w:val="24"/>
          <w:szCs w:val="24"/>
          <w:u w:color="000000"/>
        </w:rPr>
        <w:t>, for a total annualized cost to the Government of $</w:t>
      </w:r>
      <w:r w:rsidR="00FD652D" w:rsidRPr="00342AF0">
        <w:rPr>
          <w:rFonts w:ascii="Times New Roman" w:hAnsi="Times New Roman"/>
          <w:sz w:val="24"/>
          <w:u w:color="000000"/>
        </w:rPr>
        <w:t>41</w:t>
      </w:r>
      <w:r w:rsidRPr="00342AF0">
        <w:rPr>
          <w:rFonts w:ascii="Times New Roman" w:hAnsi="Times New Roman"/>
          <w:sz w:val="24"/>
          <w:u w:color="000000"/>
        </w:rPr>
        <w:t>,</w:t>
      </w:r>
      <w:r w:rsidR="00FD652D" w:rsidRPr="00342AF0">
        <w:rPr>
          <w:rFonts w:ascii="Times New Roman" w:hAnsi="Times New Roman"/>
          <w:sz w:val="24"/>
          <w:u w:color="000000"/>
        </w:rPr>
        <w:t>1</w:t>
      </w:r>
      <w:r w:rsidR="001B5512" w:rsidRPr="00342AF0">
        <w:rPr>
          <w:rFonts w:ascii="Times New Roman" w:hAnsi="Times New Roman"/>
          <w:sz w:val="24"/>
          <w:u w:color="000000"/>
        </w:rPr>
        <w:t>96</w:t>
      </w:r>
      <w:r w:rsidR="004774F2" w:rsidRPr="00F3376F">
        <w:rPr>
          <w:rFonts w:ascii="Times New Roman" w:eastAsia="Arial Unicode MS" w:hAnsi="Times New Roman" w:cs="Times New Roman"/>
          <w:sz w:val="24"/>
          <w:szCs w:val="24"/>
          <w:u w:color="000000"/>
        </w:rPr>
        <w:t>.</w:t>
      </w:r>
    </w:p>
    <w:p w14:paraId="112B98E6" w14:textId="77777777" w:rsidR="006345FA" w:rsidRPr="00F3376F" w:rsidRDefault="006345FA" w:rsidP="00164EF2">
      <w:pPr>
        <w:pStyle w:val="Default"/>
        <w:rPr>
          <w:color w:val="auto"/>
        </w:rPr>
      </w:pPr>
    </w:p>
    <w:p w14:paraId="50956F2B" w14:textId="77777777" w:rsidR="006345FA" w:rsidRPr="00F3376F" w:rsidRDefault="004774F2" w:rsidP="004774F2">
      <w:pPr>
        <w:rPr>
          <w:rFonts w:ascii="Times New Roman" w:hAnsi="Times New Roman" w:cs="Times New Roman"/>
          <w:sz w:val="24"/>
          <w:szCs w:val="24"/>
        </w:rPr>
      </w:pPr>
      <w:r w:rsidRPr="00F3376F">
        <w:rPr>
          <w:rFonts w:ascii="Times New Roman" w:hAnsi="Times New Roman" w:cs="Times New Roman"/>
          <w:sz w:val="24"/>
          <w:szCs w:val="24"/>
        </w:rPr>
        <w:t xml:space="preserve"> Table C. Estimated Annualized Burden Costs to the Government</w:t>
      </w:r>
    </w:p>
    <w:tbl>
      <w:tblPr>
        <w:tblStyle w:val="TableGrid"/>
        <w:tblW w:w="0" w:type="auto"/>
        <w:tblLayout w:type="fixed"/>
        <w:tblLook w:val="04A0" w:firstRow="1" w:lastRow="0" w:firstColumn="1" w:lastColumn="0" w:noHBand="0" w:noVBand="1"/>
      </w:tblPr>
      <w:tblGrid>
        <w:gridCol w:w="2358"/>
        <w:gridCol w:w="1890"/>
        <w:gridCol w:w="1710"/>
        <w:gridCol w:w="1800"/>
        <w:gridCol w:w="1818"/>
      </w:tblGrid>
      <w:tr w:rsidR="001B5512" w:rsidRPr="00F3376F" w14:paraId="2129CD0D" w14:textId="77777777" w:rsidTr="00342AF0">
        <w:trPr>
          <w:trHeight w:val="944"/>
        </w:trPr>
        <w:tc>
          <w:tcPr>
            <w:tcW w:w="2358" w:type="dxa"/>
            <w:vAlign w:val="center"/>
          </w:tcPr>
          <w:p w14:paraId="0FD6A6A1" w14:textId="6617B0D5" w:rsidR="006345FA" w:rsidRPr="00F3376F" w:rsidRDefault="006345FA" w:rsidP="00342AF0">
            <w:pPr>
              <w:autoSpaceDE w:val="0"/>
              <w:autoSpaceDN w:val="0"/>
              <w:adjustRightInd w:val="0"/>
              <w:spacing w:line="276" w:lineRule="auto"/>
              <w:jc w:val="center"/>
              <w:rPr>
                <w:rFonts w:ascii="Times New Roman" w:hAnsi="Times New Roman" w:cs="Times New Roman"/>
                <w:sz w:val="24"/>
                <w:szCs w:val="24"/>
              </w:rPr>
            </w:pPr>
            <w:r w:rsidRPr="00F3376F">
              <w:rPr>
                <w:rFonts w:ascii="Times New Roman" w:hAnsi="Times New Roman" w:cs="Times New Roman"/>
                <w:sz w:val="24"/>
                <w:szCs w:val="24"/>
              </w:rPr>
              <w:t xml:space="preserve">Staff, </w:t>
            </w:r>
            <w:r w:rsidR="00192C8F">
              <w:rPr>
                <w:rFonts w:ascii="Times New Roman" w:hAnsi="Times New Roman" w:cs="Times New Roman"/>
                <w:sz w:val="24"/>
                <w:szCs w:val="24"/>
              </w:rPr>
              <w:t>F</w:t>
            </w:r>
            <w:r w:rsidRPr="00F3376F">
              <w:rPr>
                <w:rFonts w:ascii="Times New Roman" w:hAnsi="Times New Roman" w:cs="Times New Roman"/>
                <w:sz w:val="24"/>
                <w:szCs w:val="24"/>
              </w:rPr>
              <w:t>ellow</w:t>
            </w:r>
            <w:r w:rsidR="001B5512" w:rsidRPr="00F3376F">
              <w:rPr>
                <w:rFonts w:ascii="Times New Roman" w:hAnsi="Times New Roman" w:cs="Times New Roman"/>
                <w:sz w:val="24"/>
                <w:szCs w:val="24"/>
              </w:rPr>
              <w:t>s</w:t>
            </w:r>
            <w:r w:rsidRPr="00F3376F">
              <w:rPr>
                <w:rFonts w:ascii="Times New Roman" w:hAnsi="Times New Roman" w:cs="Times New Roman"/>
                <w:sz w:val="24"/>
                <w:szCs w:val="24"/>
              </w:rPr>
              <w:t xml:space="preserve"> or </w:t>
            </w:r>
            <w:r w:rsidR="00192C8F">
              <w:rPr>
                <w:rFonts w:ascii="Times New Roman" w:hAnsi="Times New Roman" w:cs="Times New Roman"/>
                <w:sz w:val="24"/>
                <w:szCs w:val="24"/>
              </w:rPr>
              <w:t>C</w:t>
            </w:r>
            <w:r w:rsidRPr="00F3376F">
              <w:rPr>
                <w:rFonts w:ascii="Times New Roman" w:hAnsi="Times New Roman" w:cs="Times New Roman"/>
                <w:sz w:val="24"/>
                <w:szCs w:val="24"/>
              </w:rPr>
              <w:t>ontractor</w:t>
            </w:r>
            <w:r w:rsidR="001B5512" w:rsidRPr="00F3376F">
              <w:rPr>
                <w:rFonts w:ascii="Times New Roman" w:hAnsi="Times New Roman" w:cs="Times New Roman"/>
                <w:sz w:val="24"/>
                <w:szCs w:val="24"/>
              </w:rPr>
              <w:t>s</w:t>
            </w:r>
          </w:p>
        </w:tc>
        <w:tc>
          <w:tcPr>
            <w:tcW w:w="1890" w:type="dxa"/>
            <w:vAlign w:val="center"/>
          </w:tcPr>
          <w:p w14:paraId="38C33871" w14:textId="170E60C6" w:rsidR="006345FA" w:rsidRPr="00F3376F" w:rsidRDefault="006345FA" w:rsidP="00342AF0">
            <w:pPr>
              <w:autoSpaceDE w:val="0"/>
              <w:autoSpaceDN w:val="0"/>
              <w:adjustRightInd w:val="0"/>
              <w:spacing w:line="276" w:lineRule="auto"/>
              <w:jc w:val="center"/>
              <w:rPr>
                <w:rFonts w:ascii="Times New Roman" w:hAnsi="Times New Roman" w:cs="Times New Roman"/>
                <w:sz w:val="24"/>
                <w:szCs w:val="24"/>
              </w:rPr>
            </w:pPr>
            <w:r w:rsidRPr="00F3376F">
              <w:rPr>
                <w:rFonts w:ascii="Times New Roman" w:hAnsi="Times New Roman" w:cs="Times New Roman"/>
                <w:sz w:val="24"/>
                <w:szCs w:val="24"/>
              </w:rPr>
              <w:t xml:space="preserve">Average </w:t>
            </w:r>
            <w:r w:rsidR="00192C8F">
              <w:rPr>
                <w:rFonts w:ascii="Times New Roman" w:hAnsi="Times New Roman" w:cs="Times New Roman"/>
                <w:sz w:val="24"/>
                <w:szCs w:val="24"/>
              </w:rPr>
              <w:t>H</w:t>
            </w:r>
            <w:r w:rsidRPr="00F3376F">
              <w:rPr>
                <w:rFonts w:ascii="Times New Roman" w:hAnsi="Times New Roman" w:cs="Times New Roman"/>
                <w:sz w:val="24"/>
                <w:szCs w:val="24"/>
              </w:rPr>
              <w:t xml:space="preserve">ours per ACE </w:t>
            </w:r>
            <w:r w:rsidR="00192C8F">
              <w:rPr>
                <w:rFonts w:ascii="Times New Roman" w:hAnsi="Times New Roman" w:cs="Times New Roman"/>
                <w:sz w:val="24"/>
                <w:szCs w:val="24"/>
              </w:rPr>
              <w:t>I</w:t>
            </w:r>
            <w:r w:rsidRPr="00F3376F">
              <w:rPr>
                <w:rFonts w:ascii="Times New Roman" w:hAnsi="Times New Roman" w:cs="Times New Roman"/>
                <w:sz w:val="24"/>
                <w:szCs w:val="24"/>
              </w:rPr>
              <w:t>nvestigation</w:t>
            </w:r>
          </w:p>
        </w:tc>
        <w:tc>
          <w:tcPr>
            <w:tcW w:w="1710" w:type="dxa"/>
            <w:vAlign w:val="center"/>
          </w:tcPr>
          <w:p w14:paraId="34592B9B" w14:textId="1DB56892" w:rsidR="006345FA" w:rsidRPr="00F3376F" w:rsidRDefault="00FF0D9A" w:rsidP="00342AF0">
            <w:pPr>
              <w:autoSpaceDE w:val="0"/>
              <w:autoSpaceDN w:val="0"/>
              <w:adjustRightInd w:val="0"/>
              <w:spacing w:line="276" w:lineRule="auto"/>
              <w:jc w:val="center"/>
              <w:rPr>
                <w:rFonts w:ascii="Times New Roman" w:hAnsi="Times New Roman" w:cs="Times New Roman"/>
                <w:sz w:val="24"/>
                <w:szCs w:val="24"/>
              </w:rPr>
            </w:pPr>
            <w:r w:rsidRPr="00F3376F">
              <w:rPr>
                <w:rFonts w:ascii="Times New Roman" w:hAnsi="Times New Roman" w:cs="Times New Roman"/>
                <w:sz w:val="24"/>
                <w:szCs w:val="24"/>
              </w:rPr>
              <w:t>H</w:t>
            </w:r>
            <w:r w:rsidR="001B5512" w:rsidRPr="00F3376F">
              <w:rPr>
                <w:rFonts w:ascii="Times New Roman" w:hAnsi="Times New Roman" w:cs="Times New Roman"/>
                <w:sz w:val="24"/>
                <w:szCs w:val="24"/>
              </w:rPr>
              <w:t xml:space="preserve">ourly </w:t>
            </w:r>
            <w:r w:rsidR="00192C8F">
              <w:rPr>
                <w:rFonts w:ascii="Times New Roman" w:hAnsi="Times New Roman" w:cs="Times New Roman"/>
                <w:sz w:val="24"/>
                <w:szCs w:val="24"/>
              </w:rPr>
              <w:t>W</w:t>
            </w:r>
            <w:r w:rsidRPr="00F3376F">
              <w:rPr>
                <w:rFonts w:ascii="Times New Roman" w:hAnsi="Times New Roman" w:cs="Times New Roman"/>
                <w:sz w:val="24"/>
                <w:szCs w:val="24"/>
              </w:rPr>
              <w:t xml:space="preserve">age </w:t>
            </w:r>
            <w:r w:rsidR="00192C8F">
              <w:rPr>
                <w:rFonts w:ascii="Times New Roman" w:hAnsi="Times New Roman" w:cs="Times New Roman"/>
                <w:sz w:val="24"/>
                <w:szCs w:val="24"/>
              </w:rPr>
              <w:t>R</w:t>
            </w:r>
            <w:r w:rsidR="001B5512" w:rsidRPr="00F3376F">
              <w:rPr>
                <w:rFonts w:ascii="Times New Roman" w:hAnsi="Times New Roman" w:cs="Times New Roman"/>
                <w:sz w:val="24"/>
                <w:szCs w:val="24"/>
              </w:rPr>
              <w:t>ate</w:t>
            </w:r>
          </w:p>
        </w:tc>
        <w:tc>
          <w:tcPr>
            <w:tcW w:w="1800" w:type="dxa"/>
            <w:vAlign w:val="center"/>
          </w:tcPr>
          <w:p w14:paraId="5BEAAA01" w14:textId="53797CE2" w:rsidR="006345FA" w:rsidRPr="00F3376F" w:rsidRDefault="001B5512" w:rsidP="00342AF0">
            <w:pPr>
              <w:autoSpaceDE w:val="0"/>
              <w:autoSpaceDN w:val="0"/>
              <w:adjustRightInd w:val="0"/>
              <w:spacing w:line="276" w:lineRule="auto"/>
              <w:jc w:val="center"/>
              <w:rPr>
                <w:rFonts w:ascii="Times New Roman" w:hAnsi="Times New Roman" w:cs="Times New Roman"/>
                <w:sz w:val="24"/>
                <w:szCs w:val="24"/>
              </w:rPr>
            </w:pPr>
            <w:r w:rsidRPr="00F3376F">
              <w:rPr>
                <w:rFonts w:ascii="Times New Roman" w:hAnsi="Times New Roman" w:cs="Times New Roman"/>
                <w:sz w:val="24"/>
                <w:szCs w:val="24"/>
              </w:rPr>
              <w:t xml:space="preserve">Number of ACE </w:t>
            </w:r>
            <w:r w:rsidR="00192C8F">
              <w:rPr>
                <w:rFonts w:ascii="Times New Roman" w:hAnsi="Times New Roman" w:cs="Times New Roman"/>
                <w:sz w:val="24"/>
                <w:szCs w:val="24"/>
              </w:rPr>
              <w:t>I</w:t>
            </w:r>
            <w:r w:rsidRPr="00F3376F">
              <w:rPr>
                <w:rFonts w:ascii="Times New Roman" w:hAnsi="Times New Roman" w:cs="Times New Roman"/>
                <w:sz w:val="24"/>
                <w:szCs w:val="24"/>
              </w:rPr>
              <w:t xml:space="preserve">nvestigations </w:t>
            </w:r>
            <w:r w:rsidR="00192C8F">
              <w:rPr>
                <w:rFonts w:ascii="Times New Roman" w:hAnsi="Times New Roman" w:cs="Times New Roman"/>
                <w:sz w:val="24"/>
                <w:szCs w:val="24"/>
              </w:rPr>
              <w:t>A</w:t>
            </w:r>
            <w:r w:rsidRPr="00F3376F">
              <w:rPr>
                <w:rFonts w:ascii="Times New Roman" w:hAnsi="Times New Roman" w:cs="Times New Roman"/>
                <w:sz w:val="24"/>
                <w:szCs w:val="24"/>
              </w:rPr>
              <w:t>nnually</w:t>
            </w:r>
          </w:p>
        </w:tc>
        <w:tc>
          <w:tcPr>
            <w:tcW w:w="1818" w:type="dxa"/>
            <w:vAlign w:val="center"/>
          </w:tcPr>
          <w:p w14:paraId="5488DA41" w14:textId="2ABA5548" w:rsidR="006345FA" w:rsidRPr="00F3376F" w:rsidRDefault="006345FA" w:rsidP="00342AF0">
            <w:pPr>
              <w:autoSpaceDE w:val="0"/>
              <w:autoSpaceDN w:val="0"/>
              <w:adjustRightInd w:val="0"/>
              <w:spacing w:line="276" w:lineRule="auto"/>
              <w:jc w:val="center"/>
              <w:rPr>
                <w:rFonts w:ascii="Times New Roman" w:hAnsi="Times New Roman" w:cs="Times New Roman"/>
                <w:sz w:val="24"/>
                <w:szCs w:val="24"/>
              </w:rPr>
            </w:pPr>
            <w:r w:rsidRPr="00F3376F">
              <w:rPr>
                <w:rFonts w:ascii="Times New Roman" w:hAnsi="Times New Roman" w:cs="Times New Roman"/>
                <w:sz w:val="24"/>
                <w:szCs w:val="24"/>
              </w:rPr>
              <w:t xml:space="preserve">Total </w:t>
            </w:r>
            <w:r w:rsidR="00192C8F">
              <w:rPr>
                <w:rFonts w:ascii="Times New Roman" w:eastAsia="Arial Unicode MS" w:hAnsi="Times New Roman" w:cs="Times New Roman"/>
                <w:sz w:val="24"/>
                <w:szCs w:val="24"/>
                <w:u w:color="000000"/>
              </w:rPr>
              <w:t>A</w:t>
            </w:r>
            <w:r w:rsidR="001B5512" w:rsidRPr="00F3376F">
              <w:rPr>
                <w:rFonts w:ascii="Times New Roman" w:eastAsia="Arial Unicode MS" w:hAnsi="Times New Roman" w:cs="Times New Roman"/>
                <w:sz w:val="24"/>
                <w:szCs w:val="24"/>
                <w:u w:color="000000"/>
              </w:rPr>
              <w:t>nnualized</w:t>
            </w:r>
            <w:r w:rsidRPr="00F3376F">
              <w:rPr>
                <w:rFonts w:ascii="Times New Roman" w:hAnsi="Times New Roman" w:cs="Times New Roman"/>
                <w:sz w:val="24"/>
                <w:szCs w:val="24"/>
              </w:rPr>
              <w:t xml:space="preserve"> </w:t>
            </w:r>
            <w:r w:rsidR="00192C8F">
              <w:rPr>
                <w:rFonts w:ascii="Times New Roman" w:hAnsi="Times New Roman" w:cs="Times New Roman"/>
                <w:sz w:val="24"/>
                <w:szCs w:val="24"/>
              </w:rPr>
              <w:t>C</w:t>
            </w:r>
            <w:r w:rsidRPr="00F3376F">
              <w:rPr>
                <w:rFonts w:ascii="Times New Roman" w:hAnsi="Times New Roman" w:cs="Times New Roman"/>
                <w:sz w:val="24"/>
                <w:szCs w:val="24"/>
              </w:rPr>
              <w:t>osts</w:t>
            </w:r>
          </w:p>
        </w:tc>
      </w:tr>
      <w:tr w:rsidR="001B5512" w:rsidRPr="00EB1058" w14:paraId="09BDFBFE" w14:textId="77777777" w:rsidTr="001B5512">
        <w:trPr>
          <w:trHeight w:val="431"/>
        </w:trPr>
        <w:tc>
          <w:tcPr>
            <w:tcW w:w="2358" w:type="dxa"/>
            <w:vAlign w:val="center"/>
          </w:tcPr>
          <w:p w14:paraId="5BAC329A" w14:textId="77777777" w:rsidR="006345FA" w:rsidRPr="00F3376F" w:rsidRDefault="006345FA" w:rsidP="007D245A">
            <w:pPr>
              <w:autoSpaceDE w:val="0"/>
              <w:autoSpaceDN w:val="0"/>
              <w:adjustRightInd w:val="0"/>
              <w:rPr>
                <w:rFonts w:ascii="Times New Roman" w:hAnsi="Times New Roman" w:cs="Times New Roman"/>
                <w:sz w:val="24"/>
                <w:szCs w:val="24"/>
              </w:rPr>
            </w:pPr>
            <w:r w:rsidRPr="00F3376F">
              <w:rPr>
                <w:rFonts w:ascii="Times New Roman" w:hAnsi="Times New Roman" w:cs="Times New Roman"/>
                <w:sz w:val="24"/>
                <w:szCs w:val="24"/>
              </w:rPr>
              <w:t>Epidemiologists</w:t>
            </w:r>
          </w:p>
        </w:tc>
        <w:tc>
          <w:tcPr>
            <w:tcW w:w="1890" w:type="dxa"/>
            <w:vAlign w:val="center"/>
          </w:tcPr>
          <w:p w14:paraId="781E37B3" w14:textId="77777777" w:rsidR="006345FA" w:rsidRPr="00F3376F" w:rsidRDefault="006345FA" w:rsidP="00D31F0F">
            <w:pPr>
              <w:autoSpaceDE w:val="0"/>
              <w:autoSpaceDN w:val="0"/>
              <w:adjustRightInd w:val="0"/>
              <w:jc w:val="center"/>
              <w:rPr>
                <w:rFonts w:ascii="Times New Roman" w:hAnsi="Times New Roman" w:cs="Times New Roman"/>
                <w:sz w:val="24"/>
                <w:szCs w:val="24"/>
              </w:rPr>
            </w:pPr>
            <w:r w:rsidRPr="00342AF0">
              <w:rPr>
                <w:rFonts w:ascii="Times New Roman" w:hAnsi="Times New Roman"/>
                <w:sz w:val="24"/>
              </w:rPr>
              <w:t>300</w:t>
            </w:r>
          </w:p>
        </w:tc>
        <w:tc>
          <w:tcPr>
            <w:tcW w:w="1710" w:type="dxa"/>
            <w:vAlign w:val="center"/>
          </w:tcPr>
          <w:p w14:paraId="3A4BD499" w14:textId="77777777" w:rsidR="006345FA" w:rsidRPr="00F3376F" w:rsidRDefault="001B5512">
            <w:pPr>
              <w:autoSpaceDE w:val="0"/>
              <w:autoSpaceDN w:val="0"/>
              <w:adjustRightInd w:val="0"/>
              <w:jc w:val="center"/>
              <w:rPr>
                <w:rFonts w:ascii="Times New Roman" w:hAnsi="Times New Roman" w:cs="Times New Roman"/>
                <w:sz w:val="24"/>
                <w:szCs w:val="24"/>
              </w:rPr>
            </w:pPr>
            <w:r w:rsidRPr="00F3376F">
              <w:rPr>
                <w:rFonts w:ascii="Times New Roman" w:hAnsi="Times New Roman" w:cs="Times New Roman"/>
                <w:sz w:val="24"/>
                <w:szCs w:val="24"/>
              </w:rPr>
              <w:t>$34.33</w:t>
            </w:r>
          </w:p>
        </w:tc>
        <w:tc>
          <w:tcPr>
            <w:tcW w:w="1800" w:type="dxa"/>
            <w:vAlign w:val="center"/>
          </w:tcPr>
          <w:p w14:paraId="0A27D41E" w14:textId="77777777" w:rsidR="006345FA" w:rsidRPr="00F3376F" w:rsidRDefault="0024161F">
            <w:pPr>
              <w:autoSpaceDE w:val="0"/>
              <w:autoSpaceDN w:val="0"/>
              <w:adjustRightInd w:val="0"/>
              <w:jc w:val="center"/>
              <w:rPr>
                <w:rFonts w:ascii="Times New Roman" w:hAnsi="Times New Roman" w:cs="Times New Roman"/>
                <w:sz w:val="24"/>
                <w:szCs w:val="24"/>
              </w:rPr>
            </w:pPr>
            <w:r w:rsidRPr="00F3376F">
              <w:rPr>
                <w:rFonts w:ascii="Times New Roman" w:hAnsi="Times New Roman" w:cs="Times New Roman"/>
                <w:sz w:val="24"/>
                <w:szCs w:val="24"/>
              </w:rPr>
              <w:t>4</w:t>
            </w:r>
          </w:p>
        </w:tc>
        <w:tc>
          <w:tcPr>
            <w:tcW w:w="1818" w:type="dxa"/>
            <w:vAlign w:val="center"/>
          </w:tcPr>
          <w:p w14:paraId="350130E8" w14:textId="77777777" w:rsidR="006345FA" w:rsidRPr="00E63E6A" w:rsidRDefault="006345FA">
            <w:pPr>
              <w:autoSpaceDE w:val="0"/>
              <w:autoSpaceDN w:val="0"/>
              <w:adjustRightInd w:val="0"/>
              <w:jc w:val="center"/>
              <w:rPr>
                <w:rFonts w:ascii="Times New Roman" w:hAnsi="Times New Roman" w:cs="Times New Roman"/>
                <w:sz w:val="24"/>
                <w:szCs w:val="24"/>
              </w:rPr>
            </w:pPr>
            <w:r w:rsidRPr="00342AF0">
              <w:rPr>
                <w:rFonts w:ascii="Times New Roman" w:hAnsi="Times New Roman"/>
                <w:sz w:val="24"/>
              </w:rPr>
              <w:t>$</w:t>
            </w:r>
            <w:r w:rsidR="0024161F" w:rsidRPr="00342AF0">
              <w:rPr>
                <w:rFonts w:ascii="Times New Roman" w:hAnsi="Times New Roman"/>
                <w:sz w:val="24"/>
              </w:rPr>
              <w:t>41,196.00</w:t>
            </w:r>
          </w:p>
        </w:tc>
      </w:tr>
    </w:tbl>
    <w:p w14:paraId="5878EC3B" w14:textId="77777777" w:rsidR="006345FA" w:rsidRPr="00E63E6A" w:rsidRDefault="006345FA" w:rsidP="007D245A">
      <w:pPr>
        <w:pStyle w:val="Default"/>
        <w:rPr>
          <w:color w:val="4F81BD" w:themeColor="accent1"/>
        </w:rPr>
      </w:pPr>
    </w:p>
    <w:p w14:paraId="03BD5874" w14:textId="77777777" w:rsidR="007511F6" w:rsidRDefault="007511F6" w:rsidP="00D31F0F">
      <w:pPr>
        <w:pStyle w:val="Default"/>
        <w:rPr>
          <w:b/>
          <w:color w:val="auto"/>
        </w:rPr>
      </w:pPr>
    </w:p>
    <w:p w14:paraId="320B6CAD" w14:textId="1FCFB483" w:rsidR="00164EF2" w:rsidRPr="00E63E6A" w:rsidRDefault="00CF4FD0" w:rsidP="00AB4B9C">
      <w:pPr>
        <w:pStyle w:val="Heading1"/>
        <w:spacing w:before="0"/>
      </w:pPr>
      <w:bookmarkStart w:id="17" w:name="_Toc498951021"/>
      <w:r>
        <w:t>A.</w:t>
      </w:r>
      <w:r w:rsidR="00164EF2" w:rsidRPr="00E63E6A">
        <w:t>15. Explanation for Program Changes or Adjustments</w:t>
      </w:r>
      <w:bookmarkEnd w:id="17"/>
      <w:r w:rsidR="00164EF2" w:rsidRPr="00E63E6A">
        <w:t xml:space="preserve"> </w:t>
      </w:r>
    </w:p>
    <w:p w14:paraId="7B54E922" w14:textId="02557637" w:rsidR="00FA1721" w:rsidRDefault="00FA1721" w:rsidP="00164EF2">
      <w:pPr>
        <w:pStyle w:val="Default"/>
        <w:rPr>
          <w:color w:val="4F81BD" w:themeColor="accent1"/>
        </w:rPr>
      </w:pPr>
    </w:p>
    <w:p w14:paraId="72B67FC1" w14:textId="1ADFF010" w:rsidR="00E12AA6" w:rsidRDefault="00E12AA6" w:rsidP="00E12AA6">
      <w:pPr>
        <w:spacing w:line="240" w:lineRule="auto"/>
        <w:rPr>
          <w:rFonts w:ascii="Times New Roman" w:hAnsi="Times New Roman" w:cs="Times New Roman"/>
          <w:sz w:val="24"/>
          <w:szCs w:val="24"/>
        </w:rPr>
      </w:pPr>
      <w:r w:rsidRPr="00B40AC0">
        <w:rPr>
          <w:rFonts w:ascii="Times New Roman" w:hAnsi="Times New Roman" w:cs="Times New Roman"/>
          <w:sz w:val="24"/>
          <w:szCs w:val="24"/>
        </w:rPr>
        <w:t xml:space="preserve">The current request </w:t>
      </w:r>
      <w:r>
        <w:rPr>
          <w:rFonts w:ascii="Times New Roman" w:hAnsi="Times New Roman" w:cs="Times New Roman"/>
          <w:sz w:val="24"/>
          <w:szCs w:val="24"/>
        </w:rPr>
        <w:t xml:space="preserve">for PRA clearance </w:t>
      </w:r>
      <w:r w:rsidRPr="00B40AC0">
        <w:rPr>
          <w:rFonts w:ascii="Times New Roman" w:hAnsi="Times New Roman" w:cs="Times New Roman"/>
          <w:sz w:val="24"/>
          <w:szCs w:val="24"/>
        </w:rPr>
        <w:t>is a revision which</w:t>
      </w:r>
      <w:r>
        <w:rPr>
          <w:rFonts w:ascii="Times New Roman" w:hAnsi="Times New Roman" w:cs="Times New Roman"/>
          <w:sz w:val="24"/>
          <w:szCs w:val="24"/>
        </w:rPr>
        <w:t xml:space="preserve"> involves minor </w:t>
      </w:r>
      <w:r w:rsidRPr="00B40AC0">
        <w:rPr>
          <w:rFonts w:ascii="Times New Roman" w:hAnsi="Times New Roman" w:cs="Times New Roman"/>
          <w:sz w:val="24"/>
          <w:szCs w:val="24"/>
        </w:rPr>
        <w:t>modif</w:t>
      </w:r>
      <w:r>
        <w:rPr>
          <w:rFonts w:ascii="Times New Roman" w:hAnsi="Times New Roman" w:cs="Times New Roman"/>
          <w:sz w:val="24"/>
          <w:szCs w:val="24"/>
        </w:rPr>
        <w:t>ications to Appendix C detailed below:</w:t>
      </w:r>
    </w:p>
    <w:p w14:paraId="5E4FFBD5" w14:textId="77777777" w:rsidR="00E12AA6" w:rsidRPr="00C500E5" w:rsidRDefault="00E12AA6" w:rsidP="00E12AA6">
      <w:pPr>
        <w:pStyle w:val="ListParagraph"/>
        <w:numPr>
          <w:ilvl w:val="0"/>
          <w:numId w:val="58"/>
        </w:numPr>
        <w:spacing w:line="240" w:lineRule="auto"/>
        <w:rPr>
          <w:rFonts w:ascii="Times New Roman" w:hAnsi="Times New Roman" w:cs="Times New Roman"/>
          <w:sz w:val="24"/>
          <w:szCs w:val="24"/>
        </w:rPr>
      </w:pPr>
      <w:r w:rsidRPr="00C500E5">
        <w:rPr>
          <w:rFonts w:ascii="Times New Roman" w:hAnsi="Times New Roman" w:cs="Times New Roman"/>
          <w:sz w:val="24"/>
          <w:szCs w:val="24"/>
        </w:rPr>
        <w:t>Change in the title of the former (Appendix C) Rapid Response Registry to ACE Short Form.</w:t>
      </w:r>
      <w:r>
        <w:rPr>
          <w:rFonts w:ascii="Times New Roman" w:hAnsi="Times New Roman" w:cs="Times New Roman"/>
          <w:sz w:val="24"/>
          <w:szCs w:val="24"/>
        </w:rPr>
        <w:t xml:space="preserve"> </w:t>
      </w:r>
      <w:r w:rsidRPr="00485951">
        <w:rPr>
          <w:rFonts w:ascii="Times New Roman" w:hAnsi="Times New Roman" w:cs="Times New Roman"/>
          <w:sz w:val="24"/>
          <w:szCs w:val="24"/>
        </w:rPr>
        <w:t xml:space="preserve">We are renaming the form previously titled the Rapid Response Registry Form as the ACE Short Form. This revision better describes </w:t>
      </w:r>
      <w:r>
        <w:rPr>
          <w:rFonts w:ascii="Times New Roman" w:hAnsi="Times New Roman" w:cs="Times New Roman"/>
          <w:sz w:val="24"/>
          <w:szCs w:val="24"/>
        </w:rPr>
        <w:t>the</w:t>
      </w:r>
      <w:r w:rsidRPr="00485951">
        <w:rPr>
          <w:rFonts w:ascii="Times New Roman" w:hAnsi="Times New Roman" w:cs="Times New Roman"/>
          <w:sz w:val="24"/>
          <w:szCs w:val="24"/>
        </w:rPr>
        <w:t xml:space="preserve"> use</w:t>
      </w:r>
      <w:r>
        <w:rPr>
          <w:rFonts w:ascii="Times New Roman" w:hAnsi="Times New Roman" w:cs="Times New Roman"/>
          <w:sz w:val="24"/>
          <w:szCs w:val="24"/>
        </w:rPr>
        <w:t xml:space="preserve"> of</w:t>
      </w:r>
      <w:r w:rsidRPr="00485951">
        <w:rPr>
          <w:rFonts w:ascii="Times New Roman" w:hAnsi="Times New Roman" w:cs="Times New Roman"/>
          <w:sz w:val="24"/>
          <w:szCs w:val="24"/>
        </w:rPr>
        <w:t xml:space="preserve"> the ACE Short Form in time-limited investigations where longer surveys are not possible. We do not use the form to establish registries.</w:t>
      </w:r>
    </w:p>
    <w:p w14:paraId="3D7D09CC" w14:textId="77777777" w:rsidR="00E12AA6" w:rsidRPr="00485951" w:rsidRDefault="00E12AA6" w:rsidP="00E12AA6">
      <w:pPr>
        <w:pStyle w:val="ListParagraph"/>
        <w:numPr>
          <w:ilvl w:val="0"/>
          <w:numId w:val="58"/>
        </w:numPr>
        <w:spacing w:line="240" w:lineRule="auto"/>
      </w:pPr>
      <w:r w:rsidRPr="00C500E5">
        <w:rPr>
          <w:rFonts w:ascii="Times New Roman" w:hAnsi="Times New Roman" w:cs="Times New Roman"/>
          <w:sz w:val="24"/>
          <w:szCs w:val="24"/>
        </w:rPr>
        <w:t>Deletion of question # 33</w:t>
      </w:r>
      <w:r>
        <w:rPr>
          <w:rFonts w:ascii="Times New Roman" w:hAnsi="Times New Roman" w:cs="Times New Roman"/>
          <w:sz w:val="24"/>
          <w:szCs w:val="24"/>
        </w:rPr>
        <w:t>,</w:t>
      </w:r>
      <w:r w:rsidRPr="00C500E5">
        <w:rPr>
          <w:rFonts w:ascii="Times New Roman" w:hAnsi="Times New Roman" w:cs="Times New Roman"/>
          <w:sz w:val="24"/>
          <w:szCs w:val="24"/>
        </w:rPr>
        <w:t xml:space="preserve"> </w:t>
      </w:r>
      <w:r>
        <w:rPr>
          <w:rFonts w:ascii="Times New Roman" w:hAnsi="Times New Roman" w:cs="Times New Roman"/>
          <w:sz w:val="24"/>
          <w:szCs w:val="24"/>
        </w:rPr>
        <w:t>w</w:t>
      </w:r>
      <w:r w:rsidRPr="00C500E5">
        <w:rPr>
          <w:rFonts w:ascii="Times New Roman" w:hAnsi="Times New Roman" w:cs="Times New Roman"/>
          <w:sz w:val="24"/>
          <w:szCs w:val="24"/>
        </w:rPr>
        <w:t>hich best describes the level of health insurance (you have/ registrant has)? and question # 34</w:t>
      </w:r>
      <w:r>
        <w:rPr>
          <w:rFonts w:ascii="Times New Roman" w:hAnsi="Times New Roman" w:cs="Times New Roman"/>
          <w:sz w:val="24"/>
          <w:szCs w:val="24"/>
        </w:rPr>
        <w:t>,</w:t>
      </w:r>
      <w:r w:rsidRPr="00C500E5">
        <w:rPr>
          <w:rFonts w:ascii="Times New Roman" w:hAnsi="Times New Roman" w:cs="Times New Roman"/>
          <w:sz w:val="24"/>
          <w:szCs w:val="24"/>
        </w:rPr>
        <w:t xml:space="preserve"> </w:t>
      </w:r>
      <w:r>
        <w:rPr>
          <w:rFonts w:ascii="Times New Roman" w:hAnsi="Times New Roman" w:cs="Times New Roman"/>
          <w:sz w:val="24"/>
          <w:szCs w:val="24"/>
        </w:rPr>
        <w:t>p</w:t>
      </w:r>
      <w:r w:rsidRPr="00C500E5">
        <w:rPr>
          <w:rFonts w:ascii="Times New Roman" w:hAnsi="Times New Roman" w:cs="Times New Roman"/>
          <w:sz w:val="24"/>
          <w:szCs w:val="24"/>
        </w:rPr>
        <w:t>lease give me the name of your health insurance plan from the form.</w:t>
      </w:r>
      <w:r>
        <w:rPr>
          <w:rFonts w:ascii="Times New Roman" w:hAnsi="Times New Roman" w:cs="Times New Roman"/>
          <w:sz w:val="24"/>
          <w:szCs w:val="24"/>
        </w:rPr>
        <w:t xml:space="preserve"> W</w:t>
      </w:r>
      <w:r w:rsidRPr="00B82FEB">
        <w:rPr>
          <w:rFonts w:ascii="Times New Roman" w:hAnsi="Times New Roman" w:cs="Times New Roman"/>
          <w:sz w:val="24"/>
          <w:szCs w:val="24"/>
        </w:rPr>
        <w:t>e are removing two insurance questions from the ACE Short Form, as they are not currently asked in the longer surveys. There are no changes to the requested burden hours.</w:t>
      </w:r>
    </w:p>
    <w:p w14:paraId="7C148C6B" w14:textId="77777777" w:rsidR="00FA1721" w:rsidRPr="00E63E6A" w:rsidRDefault="00FA1721" w:rsidP="00D31F0F">
      <w:pPr>
        <w:pStyle w:val="Default"/>
        <w:rPr>
          <w:color w:val="auto"/>
        </w:rPr>
      </w:pPr>
    </w:p>
    <w:p w14:paraId="3B5BD3C4" w14:textId="6D139F74" w:rsidR="00164EF2" w:rsidRPr="00E63E6A" w:rsidRDefault="00CF4FD0" w:rsidP="00AB4B9C">
      <w:pPr>
        <w:pStyle w:val="Heading1"/>
        <w:spacing w:before="0"/>
      </w:pPr>
      <w:bookmarkStart w:id="18" w:name="_Toc498951022"/>
      <w:r>
        <w:t>A.</w:t>
      </w:r>
      <w:r w:rsidR="00164EF2" w:rsidRPr="00E63E6A">
        <w:t>16. Plans for Tabulation and Publication and Project Time Schedule</w:t>
      </w:r>
      <w:bookmarkEnd w:id="18"/>
      <w:r w:rsidR="00164EF2" w:rsidRPr="00E63E6A">
        <w:t xml:space="preserve"> </w:t>
      </w:r>
    </w:p>
    <w:p w14:paraId="4CD7D973" w14:textId="77777777" w:rsidR="00FA1721" w:rsidRPr="00BC42D3" w:rsidRDefault="00FA1721" w:rsidP="00164EF2">
      <w:pPr>
        <w:pStyle w:val="Default"/>
        <w:rPr>
          <w:color w:val="4F81BD" w:themeColor="accent1"/>
        </w:rPr>
      </w:pPr>
    </w:p>
    <w:p w14:paraId="0FBDE30D" w14:textId="4CC358EC" w:rsidR="0011705D" w:rsidRDefault="0011705D" w:rsidP="00580F1D">
      <w:pPr>
        <w:spacing w:line="240" w:lineRule="auto"/>
        <w:rPr>
          <w:rFonts w:ascii="Times New Roman" w:eastAsia="Arial Unicode MS" w:hAnsi="Times New Roman" w:cs="Times New Roman"/>
          <w:sz w:val="24"/>
          <w:szCs w:val="24"/>
          <w:u w:color="000000"/>
        </w:rPr>
      </w:pPr>
      <w:r w:rsidRPr="00BC42D3">
        <w:rPr>
          <w:rFonts w:ascii="Times New Roman" w:eastAsia="Arial Unicode MS" w:hAnsi="Times New Roman" w:cs="Times New Roman"/>
          <w:sz w:val="24"/>
          <w:szCs w:val="24"/>
          <w:u w:color="000000"/>
        </w:rPr>
        <w:t xml:space="preserve">The epidemiologic data collected in each ACE investigation provides information necessary for an effective public health response to a chemical incident with adverse health consequences. Therefore, it is critical to collect data as soon as possible after </w:t>
      </w:r>
      <w:r w:rsidR="00BF4B56">
        <w:rPr>
          <w:rFonts w:ascii="Times New Roman" w:eastAsia="Arial Unicode MS" w:hAnsi="Times New Roman" w:cs="Times New Roman"/>
          <w:sz w:val="24"/>
          <w:szCs w:val="24"/>
          <w:u w:color="000000"/>
        </w:rPr>
        <w:t>the release. The duration of each</w:t>
      </w:r>
      <w:r w:rsidRPr="00BC42D3">
        <w:rPr>
          <w:rFonts w:ascii="Times New Roman" w:eastAsia="Arial Unicode MS" w:hAnsi="Times New Roman" w:cs="Times New Roman"/>
          <w:sz w:val="24"/>
          <w:szCs w:val="24"/>
          <w:u w:color="000000"/>
        </w:rPr>
        <w:t xml:space="preserve"> </w:t>
      </w:r>
      <w:r w:rsidR="00BF4B56">
        <w:rPr>
          <w:rFonts w:ascii="Times New Roman" w:eastAsia="Arial Unicode MS" w:hAnsi="Times New Roman" w:cs="Times New Roman"/>
          <w:sz w:val="24"/>
          <w:szCs w:val="24"/>
          <w:u w:color="000000"/>
        </w:rPr>
        <w:t xml:space="preserve">ACE Investigation varies; </w:t>
      </w:r>
      <w:r w:rsidRPr="00BC42D3">
        <w:rPr>
          <w:rFonts w:ascii="Times New Roman" w:eastAsia="Arial Unicode MS" w:hAnsi="Times New Roman" w:cs="Times New Roman"/>
          <w:sz w:val="24"/>
          <w:szCs w:val="24"/>
          <w:u w:color="000000"/>
        </w:rPr>
        <w:t>data collec</w:t>
      </w:r>
      <w:r w:rsidR="00BF4B56">
        <w:rPr>
          <w:rFonts w:ascii="Times New Roman" w:eastAsia="Arial Unicode MS" w:hAnsi="Times New Roman" w:cs="Times New Roman"/>
          <w:sz w:val="24"/>
          <w:szCs w:val="24"/>
          <w:u w:color="000000"/>
        </w:rPr>
        <w:t xml:space="preserve">tion </w:t>
      </w:r>
      <w:r w:rsidR="00BF4B56" w:rsidRPr="00BF4B56">
        <w:rPr>
          <w:rFonts w:ascii="Times New Roman" w:eastAsia="Arial Unicode MS" w:hAnsi="Times New Roman" w:cs="Times New Roman"/>
          <w:sz w:val="24"/>
          <w:szCs w:val="24"/>
          <w:u w:color="000000"/>
        </w:rPr>
        <w:t xml:space="preserve">will usually be completed within </w:t>
      </w:r>
      <w:r w:rsidR="00885ED7">
        <w:rPr>
          <w:rFonts w:ascii="Times New Roman" w:eastAsia="Arial Unicode MS" w:hAnsi="Times New Roman" w:cs="Times New Roman"/>
          <w:sz w:val="24"/>
          <w:szCs w:val="24"/>
          <w:u w:color="000000"/>
        </w:rPr>
        <w:t>9</w:t>
      </w:r>
      <w:r w:rsidR="00BF4B56" w:rsidRPr="00BF4B56">
        <w:rPr>
          <w:rFonts w:ascii="Times New Roman" w:eastAsia="Arial Unicode MS" w:hAnsi="Times New Roman" w:cs="Times New Roman"/>
          <w:sz w:val="24"/>
          <w:szCs w:val="24"/>
          <w:u w:color="000000"/>
        </w:rPr>
        <w:t>0 days of the incident</w:t>
      </w:r>
      <w:r w:rsidR="00BF4B56">
        <w:rPr>
          <w:rFonts w:ascii="Times New Roman" w:eastAsia="Arial Unicode MS" w:hAnsi="Times New Roman" w:cs="Times New Roman"/>
          <w:sz w:val="24"/>
          <w:szCs w:val="24"/>
          <w:u w:color="000000"/>
        </w:rPr>
        <w:t>.</w:t>
      </w:r>
      <w:r w:rsidR="00E92CB6">
        <w:rPr>
          <w:rFonts w:ascii="Times New Roman" w:eastAsia="Arial Unicode MS" w:hAnsi="Times New Roman" w:cs="Times New Roman"/>
          <w:sz w:val="24"/>
          <w:szCs w:val="24"/>
          <w:u w:color="000000"/>
        </w:rPr>
        <w:t xml:space="preserve"> </w:t>
      </w:r>
      <w:r w:rsidR="005309C9" w:rsidRPr="005309C9">
        <w:rPr>
          <w:rFonts w:ascii="Times New Roman" w:eastAsia="Arial Unicode MS" w:hAnsi="Times New Roman" w:cs="Times New Roman"/>
          <w:sz w:val="24"/>
          <w:szCs w:val="24"/>
          <w:u w:color="000000"/>
        </w:rPr>
        <w:t xml:space="preserve">If it is determined an investigation will extend beyond </w:t>
      </w:r>
      <w:r w:rsidR="00A50C42">
        <w:rPr>
          <w:rFonts w:ascii="Times New Roman" w:eastAsia="Arial Unicode MS" w:hAnsi="Times New Roman" w:cs="Times New Roman"/>
          <w:sz w:val="24"/>
          <w:szCs w:val="24"/>
          <w:u w:color="000000"/>
        </w:rPr>
        <w:t>90</w:t>
      </w:r>
      <w:r w:rsidR="00A50C42" w:rsidRPr="005309C9">
        <w:rPr>
          <w:rFonts w:ascii="Times New Roman" w:eastAsia="Arial Unicode MS" w:hAnsi="Times New Roman" w:cs="Times New Roman"/>
          <w:sz w:val="24"/>
          <w:szCs w:val="24"/>
          <w:u w:color="000000"/>
        </w:rPr>
        <w:t xml:space="preserve"> </w:t>
      </w:r>
      <w:r w:rsidR="005309C9" w:rsidRPr="005309C9">
        <w:rPr>
          <w:rFonts w:ascii="Times New Roman" w:eastAsia="Arial Unicode MS" w:hAnsi="Times New Roman" w:cs="Times New Roman"/>
          <w:sz w:val="24"/>
          <w:szCs w:val="24"/>
          <w:u w:color="000000"/>
        </w:rPr>
        <w:t>days, the lead investigator will submit a new GenIC</w:t>
      </w:r>
      <w:r w:rsidRPr="00BC42D3">
        <w:rPr>
          <w:rFonts w:ascii="Times New Roman" w:eastAsia="Arial Unicode MS" w:hAnsi="Times New Roman" w:cs="Times New Roman"/>
          <w:sz w:val="24"/>
          <w:szCs w:val="24"/>
          <w:u w:color="000000"/>
        </w:rPr>
        <w:t>.</w:t>
      </w:r>
      <w:r w:rsidRPr="00BC42D3" w:rsidDel="00B764E7">
        <w:rPr>
          <w:rFonts w:ascii="Times New Roman" w:eastAsia="Arial Unicode MS" w:hAnsi="Times New Roman" w:cs="Times New Roman"/>
          <w:sz w:val="24"/>
          <w:szCs w:val="24"/>
          <w:u w:color="000000"/>
        </w:rPr>
        <w:t xml:space="preserve"> </w:t>
      </w:r>
    </w:p>
    <w:p w14:paraId="02BC2E23" w14:textId="2E892BDF" w:rsidR="00FA1721" w:rsidRDefault="0011705D" w:rsidP="00580F1D">
      <w:pPr>
        <w:spacing w:after="0" w:line="240" w:lineRule="auto"/>
        <w:rPr>
          <w:rFonts w:ascii="Times New Roman" w:eastAsia="Arial Unicode MS" w:hAnsi="Times New Roman" w:cs="Times New Roman"/>
          <w:sz w:val="24"/>
          <w:szCs w:val="24"/>
          <w:u w:color="000000"/>
        </w:rPr>
      </w:pPr>
      <w:r w:rsidRPr="00BC42D3">
        <w:rPr>
          <w:rFonts w:ascii="Times New Roman" w:eastAsia="Arial Unicode MS" w:hAnsi="Times New Roman" w:cs="Times New Roman"/>
          <w:sz w:val="24"/>
          <w:szCs w:val="24"/>
          <w:u w:color="000000"/>
        </w:rPr>
        <w:t xml:space="preserve">For each </w:t>
      </w:r>
      <w:r w:rsidR="00EA0D93" w:rsidRPr="00BC42D3">
        <w:rPr>
          <w:rFonts w:ascii="Times New Roman" w:eastAsia="Arial Unicode MS" w:hAnsi="Times New Roman" w:cs="Times New Roman"/>
          <w:sz w:val="24"/>
          <w:szCs w:val="24"/>
          <w:u w:color="000000"/>
        </w:rPr>
        <w:t>ACE investigation</w:t>
      </w:r>
      <w:r w:rsidRPr="00BC42D3">
        <w:rPr>
          <w:rFonts w:ascii="Times New Roman" w:eastAsia="Arial Unicode MS" w:hAnsi="Times New Roman" w:cs="Times New Roman"/>
          <w:sz w:val="24"/>
          <w:szCs w:val="24"/>
          <w:u w:color="000000"/>
        </w:rPr>
        <w:t xml:space="preserve">, the lead investigator is responsible for developing an analysis plan and conducting the data analysis. </w:t>
      </w:r>
      <w:r w:rsidR="00EA0D93" w:rsidRPr="00BC42D3">
        <w:rPr>
          <w:rFonts w:ascii="Times New Roman" w:eastAsia="Arial Unicode MS" w:hAnsi="Times New Roman" w:cs="Times New Roman"/>
          <w:sz w:val="24"/>
          <w:szCs w:val="24"/>
          <w:u w:color="000000"/>
        </w:rPr>
        <w:t xml:space="preserve">Preliminary findings are generally provided to the inviting agency at the end of the field investigation or on a conference call the following week. </w:t>
      </w:r>
      <w:r w:rsidRPr="00BC42D3">
        <w:rPr>
          <w:rFonts w:ascii="Times New Roman" w:eastAsia="Arial Unicode MS" w:hAnsi="Times New Roman" w:cs="Times New Roman"/>
          <w:sz w:val="24"/>
          <w:szCs w:val="24"/>
          <w:u w:color="000000"/>
        </w:rPr>
        <w:t>A preliminary report summarizing the early findings of the investigation is written by the lead investigator and</w:t>
      </w:r>
      <w:r w:rsidR="00EA0D93" w:rsidRPr="00BC42D3">
        <w:rPr>
          <w:rFonts w:ascii="Times New Roman" w:eastAsia="Arial Unicode MS" w:hAnsi="Times New Roman" w:cs="Times New Roman"/>
          <w:sz w:val="24"/>
          <w:szCs w:val="24"/>
          <w:u w:color="000000"/>
        </w:rPr>
        <w:t xml:space="preserve"> </w:t>
      </w:r>
      <w:r w:rsidRPr="00BC42D3">
        <w:rPr>
          <w:rFonts w:ascii="Times New Roman" w:eastAsia="Arial Unicode MS" w:hAnsi="Times New Roman" w:cs="Times New Roman"/>
          <w:sz w:val="24"/>
          <w:szCs w:val="24"/>
          <w:u w:color="000000"/>
        </w:rPr>
        <w:t>provided to CDC</w:t>
      </w:r>
      <w:r w:rsidR="00C33489">
        <w:rPr>
          <w:rFonts w:ascii="Times New Roman" w:eastAsia="Arial Unicode MS" w:hAnsi="Times New Roman" w:cs="Times New Roman"/>
          <w:sz w:val="24"/>
          <w:szCs w:val="24"/>
          <w:u w:color="000000"/>
        </w:rPr>
        <w:t>.</w:t>
      </w:r>
      <w:r w:rsidR="00320C72">
        <w:rPr>
          <w:rFonts w:ascii="Times New Roman" w:eastAsia="Arial Unicode MS" w:hAnsi="Times New Roman" w:cs="Times New Roman"/>
          <w:sz w:val="24"/>
          <w:szCs w:val="24"/>
          <w:u w:color="000000"/>
        </w:rPr>
        <w:t xml:space="preserve"> </w:t>
      </w:r>
      <w:r w:rsidRPr="00BC42D3">
        <w:rPr>
          <w:rFonts w:ascii="Times New Roman" w:eastAsia="Arial Unicode MS" w:hAnsi="Times New Roman" w:cs="Times New Roman"/>
          <w:sz w:val="24"/>
          <w:szCs w:val="24"/>
          <w:u w:color="000000"/>
        </w:rPr>
        <w:t xml:space="preserve">Any publication of data derived from an </w:t>
      </w:r>
      <w:r w:rsidR="00EA0D93" w:rsidRPr="00BC42D3">
        <w:rPr>
          <w:rFonts w:ascii="Times New Roman" w:eastAsia="Arial Unicode MS" w:hAnsi="Times New Roman" w:cs="Times New Roman"/>
          <w:sz w:val="24"/>
          <w:szCs w:val="24"/>
          <w:u w:color="000000"/>
        </w:rPr>
        <w:t>ACE investigation</w:t>
      </w:r>
      <w:r w:rsidRPr="00BC42D3">
        <w:rPr>
          <w:rFonts w:ascii="Times New Roman" w:eastAsia="Arial Unicode MS" w:hAnsi="Times New Roman" w:cs="Times New Roman"/>
          <w:sz w:val="24"/>
          <w:szCs w:val="24"/>
          <w:u w:color="000000"/>
        </w:rPr>
        <w:t xml:space="preserve"> is subject to review by </w:t>
      </w:r>
      <w:r w:rsidR="00D822E0">
        <w:rPr>
          <w:rFonts w:ascii="Times New Roman" w:eastAsia="Arial Unicode MS" w:hAnsi="Times New Roman" w:cs="Times New Roman"/>
          <w:sz w:val="24"/>
          <w:szCs w:val="24"/>
          <w:u w:color="000000"/>
        </w:rPr>
        <w:t>the requesting agency</w:t>
      </w:r>
      <w:r w:rsidRPr="00BC42D3">
        <w:rPr>
          <w:rFonts w:ascii="Times New Roman" w:eastAsia="Arial Unicode MS" w:hAnsi="Times New Roman" w:cs="Times New Roman"/>
          <w:sz w:val="24"/>
          <w:szCs w:val="24"/>
          <w:u w:color="000000"/>
        </w:rPr>
        <w:t xml:space="preserve">, </w:t>
      </w:r>
      <w:r w:rsidR="00EA0D93" w:rsidRPr="00BC42D3">
        <w:rPr>
          <w:rFonts w:ascii="Times New Roman" w:eastAsia="Arial Unicode MS" w:hAnsi="Times New Roman" w:cs="Times New Roman"/>
          <w:sz w:val="24"/>
          <w:szCs w:val="24"/>
          <w:u w:color="000000"/>
        </w:rPr>
        <w:t xml:space="preserve">ATSDR, </w:t>
      </w:r>
      <w:r w:rsidRPr="00BC42D3">
        <w:rPr>
          <w:rFonts w:ascii="Times New Roman" w:eastAsia="Arial Unicode MS" w:hAnsi="Times New Roman" w:cs="Times New Roman"/>
          <w:sz w:val="24"/>
          <w:szCs w:val="24"/>
          <w:u w:color="000000"/>
        </w:rPr>
        <w:t xml:space="preserve">CDC, </w:t>
      </w:r>
      <w:r w:rsidR="00EA0D93" w:rsidRPr="00BC42D3">
        <w:rPr>
          <w:rFonts w:ascii="Times New Roman" w:eastAsia="Arial Unicode MS" w:hAnsi="Times New Roman" w:cs="Times New Roman"/>
          <w:sz w:val="24"/>
          <w:szCs w:val="24"/>
          <w:u w:color="000000"/>
        </w:rPr>
        <w:t>and</w:t>
      </w:r>
      <w:r w:rsidRPr="00BC42D3">
        <w:rPr>
          <w:rFonts w:ascii="Times New Roman" w:eastAsia="Arial Unicode MS" w:hAnsi="Times New Roman" w:cs="Times New Roman"/>
          <w:sz w:val="24"/>
          <w:szCs w:val="24"/>
          <w:u w:color="000000"/>
        </w:rPr>
        <w:t xml:space="preserve"> </w:t>
      </w:r>
      <w:r w:rsidR="00D822E0">
        <w:rPr>
          <w:rFonts w:ascii="Times New Roman" w:eastAsia="Arial Unicode MS" w:hAnsi="Times New Roman" w:cs="Times New Roman"/>
          <w:sz w:val="24"/>
          <w:szCs w:val="24"/>
          <w:u w:color="000000"/>
        </w:rPr>
        <w:t xml:space="preserve">other </w:t>
      </w:r>
      <w:r w:rsidRPr="00BC42D3">
        <w:rPr>
          <w:rFonts w:ascii="Times New Roman" w:eastAsia="Arial Unicode MS" w:hAnsi="Times New Roman" w:cs="Times New Roman"/>
          <w:sz w:val="24"/>
          <w:szCs w:val="24"/>
          <w:u w:color="000000"/>
        </w:rPr>
        <w:t>c</w:t>
      </w:r>
      <w:r w:rsidR="003C40CE">
        <w:rPr>
          <w:rFonts w:ascii="Times New Roman" w:eastAsia="Arial Unicode MS" w:hAnsi="Times New Roman" w:cs="Times New Roman"/>
          <w:sz w:val="24"/>
          <w:szCs w:val="24"/>
          <w:u w:color="000000"/>
        </w:rPr>
        <w:t>ollaborating federal agencies.</w:t>
      </w:r>
    </w:p>
    <w:p w14:paraId="7F4C9C35" w14:textId="50554E26" w:rsidR="00164EF2" w:rsidRPr="00BC42D3" w:rsidRDefault="00CF4FD0" w:rsidP="00CF4FD0">
      <w:pPr>
        <w:pStyle w:val="Heading1"/>
      </w:pPr>
      <w:bookmarkStart w:id="19" w:name="_Toc498951023"/>
      <w:r>
        <w:t>A.</w:t>
      </w:r>
      <w:r w:rsidR="00164EF2" w:rsidRPr="00BC42D3">
        <w:t>17. Reason(s) Display of OMB Expiration Date is Inappropriate</w:t>
      </w:r>
      <w:bookmarkEnd w:id="19"/>
      <w:r w:rsidR="00164EF2" w:rsidRPr="00BC42D3">
        <w:t xml:space="preserve"> </w:t>
      </w:r>
    </w:p>
    <w:p w14:paraId="39118A6A" w14:textId="77777777" w:rsidR="0011705D" w:rsidRPr="00BC42D3" w:rsidRDefault="0011705D" w:rsidP="00164EF2">
      <w:pPr>
        <w:pStyle w:val="Default"/>
        <w:rPr>
          <w:color w:val="4F81BD" w:themeColor="accent1"/>
        </w:rPr>
      </w:pPr>
    </w:p>
    <w:p w14:paraId="70F7E816" w14:textId="7E8B2031" w:rsidR="0011705D" w:rsidRPr="00BC42D3" w:rsidRDefault="00D822E0" w:rsidP="009A4FAC">
      <w:pPr>
        <w:pStyle w:val="Default"/>
      </w:pPr>
      <w:r>
        <w:t>T</w:t>
      </w:r>
      <w:r w:rsidR="0011705D" w:rsidRPr="00BC42D3">
        <w:t>he display of the OMB expiration date is appropriate</w:t>
      </w:r>
      <w:r w:rsidR="0020073B">
        <w:t>.</w:t>
      </w:r>
    </w:p>
    <w:p w14:paraId="718F7D30" w14:textId="77777777" w:rsidR="0011705D" w:rsidRPr="00BC42D3" w:rsidRDefault="0011705D" w:rsidP="00D31F0F">
      <w:pPr>
        <w:pStyle w:val="Default"/>
        <w:rPr>
          <w:b/>
          <w:color w:val="auto"/>
        </w:rPr>
      </w:pPr>
    </w:p>
    <w:p w14:paraId="28C29B8A" w14:textId="2DA17C5B" w:rsidR="0062643F" w:rsidRPr="00BC42D3" w:rsidRDefault="00CF4FD0" w:rsidP="00AB4B9C">
      <w:pPr>
        <w:pStyle w:val="Heading1"/>
        <w:spacing w:before="0"/>
      </w:pPr>
      <w:bookmarkStart w:id="20" w:name="_Toc498951024"/>
      <w:r>
        <w:t>A.</w:t>
      </w:r>
      <w:r w:rsidR="00164EF2" w:rsidRPr="00BC42D3">
        <w:t>18. Exceptions to Certification for Paperwork Reduction Act Submissions</w:t>
      </w:r>
      <w:bookmarkEnd w:id="20"/>
    </w:p>
    <w:p w14:paraId="4CD5D5C6" w14:textId="299F32EE" w:rsidR="00CF4FD0" w:rsidRDefault="0011705D" w:rsidP="00580F1D">
      <w:pPr>
        <w:spacing w:line="240" w:lineRule="auto"/>
        <w:rPr>
          <w:rFonts w:ascii="Times New Roman" w:hAnsi="Times New Roman" w:cs="Times New Roman"/>
          <w:sz w:val="24"/>
          <w:szCs w:val="24"/>
        </w:rPr>
      </w:pPr>
      <w:r w:rsidRPr="003C40CE">
        <w:rPr>
          <w:rFonts w:ascii="Times New Roman" w:hAnsi="Times New Roman" w:cs="Times New Roman"/>
          <w:sz w:val="24"/>
          <w:szCs w:val="24"/>
        </w:rPr>
        <w:t>There are no exceptions to the certification.</w:t>
      </w:r>
    </w:p>
    <w:p w14:paraId="5B71A741" w14:textId="0495B2ED" w:rsidR="00CF4FD0" w:rsidRDefault="00CF4FD0">
      <w:pPr>
        <w:rPr>
          <w:rFonts w:ascii="Times New Roman" w:hAnsi="Times New Roman" w:cs="Times New Roman"/>
          <w:sz w:val="24"/>
          <w:szCs w:val="24"/>
        </w:rPr>
      </w:pPr>
    </w:p>
    <w:sectPr w:rsidR="00CF4FD0" w:rsidSect="00EF53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8ACE5" w14:textId="77777777" w:rsidR="00D5760A" w:rsidRDefault="00D5760A" w:rsidP="00194347">
      <w:pPr>
        <w:spacing w:after="0" w:line="240" w:lineRule="auto"/>
      </w:pPr>
      <w:r>
        <w:separator/>
      </w:r>
    </w:p>
  </w:endnote>
  <w:endnote w:type="continuationSeparator" w:id="0">
    <w:p w14:paraId="2FD5E35E" w14:textId="77777777" w:rsidR="00D5760A" w:rsidRDefault="00D5760A" w:rsidP="00194347">
      <w:pPr>
        <w:spacing w:after="0" w:line="240" w:lineRule="auto"/>
      </w:pPr>
      <w:r>
        <w:continuationSeparator/>
      </w:r>
    </w:p>
  </w:endnote>
  <w:endnote w:type="continuationNotice" w:id="1">
    <w:p w14:paraId="44ABCFBC" w14:textId="77777777" w:rsidR="00D5760A" w:rsidRDefault="00D576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Std">
    <w:altName w:val="Courier 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191250"/>
      <w:docPartObj>
        <w:docPartGallery w:val="Page Numbers (Bottom of Page)"/>
        <w:docPartUnique/>
      </w:docPartObj>
    </w:sdtPr>
    <w:sdtEndPr>
      <w:rPr>
        <w:noProof/>
      </w:rPr>
    </w:sdtEndPr>
    <w:sdtContent>
      <w:p w14:paraId="12AF40B8" w14:textId="55686013" w:rsidR="00D5760A" w:rsidRDefault="00D5760A">
        <w:pPr>
          <w:pStyle w:val="Footer"/>
          <w:jc w:val="center"/>
        </w:pPr>
        <w:r>
          <w:fldChar w:fldCharType="begin"/>
        </w:r>
        <w:r>
          <w:instrText xml:space="preserve"> PAGE   \* MERGEFORMAT </w:instrText>
        </w:r>
        <w:r>
          <w:fldChar w:fldCharType="separate"/>
        </w:r>
        <w:r w:rsidR="004E60B4">
          <w:rPr>
            <w:noProof/>
          </w:rPr>
          <w:t>2</w:t>
        </w:r>
        <w:r>
          <w:rPr>
            <w:noProof/>
          </w:rPr>
          <w:fldChar w:fldCharType="end"/>
        </w:r>
      </w:p>
    </w:sdtContent>
  </w:sdt>
  <w:p w14:paraId="5061DED1" w14:textId="52CA2B86" w:rsidR="00D5760A" w:rsidRDefault="00D5760A" w:rsidP="00A35F75">
    <w:pPr>
      <w:pStyle w:val="Footer"/>
      <w:tabs>
        <w:tab w:val="clear" w:pos="4680"/>
        <w:tab w:val="clear" w:pos="9360"/>
        <w:tab w:val="left" w:pos="724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900969"/>
      <w:docPartObj>
        <w:docPartGallery w:val="Page Numbers (Bottom of Page)"/>
        <w:docPartUnique/>
      </w:docPartObj>
    </w:sdtPr>
    <w:sdtEndPr>
      <w:rPr>
        <w:noProof/>
      </w:rPr>
    </w:sdtEndPr>
    <w:sdtContent>
      <w:p w14:paraId="4FF9EFBE" w14:textId="1C5AC6B0" w:rsidR="00D5760A" w:rsidRDefault="00D5760A">
        <w:pPr>
          <w:pStyle w:val="Footer"/>
          <w:jc w:val="center"/>
        </w:pPr>
        <w:r>
          <w:fldChar w:fldCharType="begin"/>
        </w:r>
        <w:r>
          <w:instrText xml:space="preserve"> PAGE   \* MERGEFORMAT </w:instrText>
        </w:r>
        <w:r>
          <w:fldChar w:fldCharType="separate"/>
        </w:r>
        <w:r w:rsidR="004E60B4">
          <w:rPr>
            <w:noProof/>
          </w:rPr>
          <w:t>1</w:t>
        </w:r>
        <w:r>
          <w:rPr>
            <w:noProof/>
          </w:rPr>
          <w:fldChar w:fldCharType="end"/>
        </w:r>
      </w:p>
    </w:sdtContent>
  </w:sdt>
  <w:p w14:paraId="2BA0B985" w14:textId="77777777" w:rsidR="00D5760A" w:rsidRDefault="00D576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3807A" w14:textId="77777777" w:rsidR="00D5760A" w:rsidRDefault="00D5760A" w:rsidP="00194347">
      <w:pPr>
        <w:spacing w:after="0" w:line="240" w:lineRule="auto"/>
      </w:pPr>
      <w:r>
        <w:separator/>
      </w:r>
    </w:p>
  </w:footnote>
  <w:footnote w:type="continuationSeparator" w:id="0">
    <w:p w14:paraId="1BAA0EA6" w14:textId="77777777" w:rsidR="00D5760A" w:rsidRDefault="00D5760A" w:rsidP="00194347">
      <w:pPr>
        <w:spacing w:after="0" w:line="240" w:lineRule="auto"/>
      </w:pPr>
      <w:r>
        <w:continuationSeparator/>
      </w:r>
    </w:p>
  </w:footnote>
  <w:footnote w:type="continuationNotice" w:id="1">
    <w:p w14:paraId="41A0D949" w14:textId="77777777" w:rsidR="00D5760A" w:rsidRDefault="00D5760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F70"/>
    <w:multiLevelType w:val="hybridMultilevel"/>
    <w:tmpl w:val="2C74C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02762"/>
    <w:multiLevelType w:val="hybridMultilevel"/>
    <w:tmpl w:val="31C2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4727D"/>
    <w:multiLevelType w:val="hybridMultilevel"/>
    <w:tmpl w:val="B56C5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F81A54"/>
    <w:multiLevelType w:val="hybridMultilevel"/>
    <w:tmpl w:val="7DFA6FAE"/>
    <w:lvl w:ilvl="0" w:tplc="5B1007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483CE4"/>
    <w:multiLevelType w:val="hybridMultilevel"/>
    <w:tmpl w:val="ED2C6388"/>
    <w:lvl w:ilvl="0" w:tplc="5B1007D4">
      <w:start w:val="1"/>
      <w:numFmt w:val="bullet"/>
      <w:lvlText w:val=""/>
      <w:lvlJc w:val="left"/>
      <w:pPr>
        <w:ind w:left="720" w:hanging="360"/>
      </w:pPr>
      <w:rPr>
        <w:rFonts w:ascii="Symbol" w:hAnsi="Symbol" w:hint="default"/>
        <w:color w:val="auto"/>
      </w:rPr>
    </w:lvl>
    <w:lvl w:ilvl="1" w:tplc="C720C10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771D2D"/>
    <w:multiLevelType w:val="hybridMultilevel"/>
    <w:tmpl w:val="0E368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6956D7"/>
    <w:multiLevelType w:val="hybridMultilevel"/>
    <w:tmpl w:val="8040BA14"/>
    <w:lvl w:ilvl="0" w:tplc="3300140C">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1D554D"/>
    <w:multiLevelType w:val="hybridMultilevel"/>
    <w:tmpl w:val="7B18CF90"/>
    <w:lvl w:ilvl="0" w:tplc="2D8E0B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AB35A2"/>
    <w:multiLevelType w:val="hybridMultilevel"/>
    <w:tmpl w:val="25966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C941A3"/>
    <w:multiLevelType w:val="hybridMultilevel"/>
    <w:tmpl w:val="9AECFCA6"/>
    <w:lvl w:ilvl="0" w:tplc="5B1007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CB7031"/>
    <w:multiLevelType w:val="hybridMultilevel"/>
    <w:tmpl w:val="9B60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2D28C0"/>
    <w:multiLevelType w:val="hybridMultilevel"/>
    <w:tmpl w:val="0778D1DE"/>
    <w:lvl w:ilvl="0" w:tplc="5B1007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3628D0"/>
    <w:multiLevelType w:val="hybridMultilevel"/>
    <w:tmpl w:val="E840A612"/>
    <w:lvl w:ilvl="0" w:tplc="5B50A79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AD075A"/>
    <w:multiLevelType w:val="hybridMultilevel"/>
    <w:tmpl w:val="474A6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5B6A1E"/>
    <w:multiLevelType w:val="hybridMultilevel"/>
    <w:tmpl w:val="5B647038"/>
    <w:lvl w:ilvl="0" w:tplc="5B1007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C62D41"/>
    <w:multiLevelType w:val="hybridMultilevel"/>
    <w:tmpl w:val="F16A1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186C9A"/>
    <w:multiLevelType w:val="hybridMultilevel"/>
    <w:tmpl w:val="352EA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7B40C6"/>
    <w:multiLevelType w:val="hybridMultilevel"/>
    <w:tmpl w:val="F856A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647BFD"/>
    <w:multiLevelType w:val="hybridMultilevel"/>
    <w:tmpl w:val="B24A3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74E248D"/>
    <w:multiLevelType w:val="hybridMultilevel"/>
    <w:tmpl w:val="C32E7016"/>
    <w:lvl w:ilvl="0" w:tplc="04090001">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8B27ED"/>
    <w:multiLevelType w:val="hybridMultilevel"/>
    <w:tmpl w:val="E838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37415C"/>
    <w:multiLevelType w:val="hybridMultilevel"/>
    <w:tmpl w:val="A68E0998"/>
    <w:lvl w:ilvl="0" w:tplc="68FE311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E815B8"/>
    <w:multiLevelType w:val="hybridMultilevel"/>
    <w:tmpl w:val="DF566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0B37BB"/>
    <w:multiLevelType w:val="hybridMultilevel"/>
    <w:tmpl w:val="91F88262"/>
    <w:lvl w:ilvl="0" w:tplc="3300140C">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263802"/>
    <w:multiLevelType w:val="hybridMultilevel"/>
    <w:tmpl w:val="B6406DF2"/>
    <w:lvl w:ilvl="0" w:tplc="3300140C">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CF2D8A"/>
    <w:multiLevelType w:val="hybridMultilevel"/>
    <w:tmpl w:val="2DDA77CE"/>
    <w:lvl w:ilvl="0" w:tplc="74E60CB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7B7A0C"/>
    <w:multiLevelType w:val="hybridMultilevel"/>
    <w:tmpl w:val="9E2CA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DD306F"/>
    <w:multiLevelType w:val="hybridMultilevel"/>
    <w:tmpl w:val="69CAD8BA"/>
    <w:lvl w:ilvl="0" w:tplc="B720FEB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973015"/>
    <w:multiLevelType w:val="hybridMultilevel"/>
    <w:tmpl w:val="B3FE8422"/>
    <w:lvl w:ilvl="0" w:tplc="835E544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3F3DFB"/>
    <w:multiLevelType w:val="hybridMultilevel"/>
    <w:tmpl w:val="26A27B44"/>
    <w:lvl w:ilvl="0" w:tplc="5B1007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945DE8"/>
    <w:multiLevelType w:val="hybridMultilevel"/>
    <w:tmpl w:val="9C063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2A4864"/>
    <w:multiLevelType w:val="hybridMultilevel"/>
    <w:tmpl w:val="EFFC2C76"/>
    <w:lvl w:ilvl="0" w:tplc="3300140C">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5940E13"/>
    <w:multiLevelType w:val="hybridMultilevel"/>
    <w:tmpl w:val="3E9670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7431C43"/>
    <w:multiLevelType w:val="hybridMultilevel"/>
    <w:tmpl w:val="F1701706"/>
    <w:lvl w:ilvl="0" w:tplc="3300140C">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86B718B"/>
    <w:multiLevelType w:val="hybridMultilevel"/>
    <w:tmpl w:val="2C74C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9A21133"/>
    <w:multiLevelType w:val="hybridMultilevel"/>
    <w:tmpl w:val="58A2A324"/>
    <w:lvl w:ilvl="0" w:tplc="3300140C">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D352744"/>
    <w:multiLevelType w:val="hybridMultilevel"/>
    <w:tmpl w:val="3F343822"/>
    <w:lvl w:ilvl="0" w:tplc="3300140C">
      <w:start w:val="1"/>
      <w:numFmt w:val="bullet"/>
      <w:lvlText w:val=""/>
      <w:lvlJc w:val="left"/>
      <w:pPr>
        <w:ind w:left="720" w:hanging="360"/>
      </w:pPr>
      <w:rPr>
        <w:rFonts w:ascii="Wingdings" w:hAnsi="Wingding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E3A5FC3"/>
    <w:multiLevelType w:val="hybridMultilevel"/>
    <w:tmpl w:val="0010D022"/>
    <w:lvl w:ilvl="0" w:tplc="5B1007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80209A"/>
    <w:multiLevelType w:val="hybridMultilevel"/>
    <w:tmpl w:val="CEEE0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7FF1548"/>
    <w:multiLevelType w:val="hybridMultilevel"/>
    <w:tmpl w:val="3F02C038"/>
    <w:lvl w:ilvl="0" w:tplc="ED6284D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8504489"/>
    <w:multiLevelType w:val="hybridMultilevel"/>
    <w:tmpl w:val="07B0590A"/>
    <w:lvl w:ilvl="0" w:tplc="5B50A79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89D441C"/>
    <w:multiLevelType w:val="hybridMultilevel"/>
    <w:tmpl w:val="3D928532"/>
    <w:lvl w:ilvl="0" w:tplc="5B1007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BBF79A8"/>
    <w:multiLevelType w:val="hybridMultilevel"/>
    <w:tmpl w:val="C79079F2"/>
    <w:lvl w:ilvl="0" w:tplc="5B1007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DAB25B2"/>
    <w:multiLevelType w:val="hybridMultilevel"/>
    <w:tmpl w:val="A4CCA4F4"/>
    <w:lvl w:ilvl="0" w:tplc="697C38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F742C3E"/>
    <w:multiLevelType w:val="hybridMultilevel"/>
    <w:tmpl w:val="E934FF0A"/>
    <w:lvl w:ilvl="0" w:tplc="244CC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14154C9"/>
    <w:multiLevelType w:val="hybridMultilevel"/>
    <w:tmpl w:val="BD563852"/>
    <w:lvl w:ilvl="0" w:tplc="697C38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82E0BD1"/>
    <w:multiLevelType w:val="hybridMultilevel"/>
    <w:tmpl w:val="F06870A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48">
    <w:nsid w:val="696B0A5E"/>
    <w:multiLevelType w:val="hybridMultilevel"/>
    <w:tmpl w:val="ACF0E3FC"/>
    <w:lvl w:ilvl="0" w:tplc="5B50A79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BBE18F0"/>
    <w:multiLevelType w:val="hybridMultilevel"/>
    <w:tmpl w:val="EBA24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D286FEF"/>
    <w:multiLevelType w:val="hybridMultilevel"/>
    <w:tmpl w:val="4D08B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F4A328C"/>
    <w:multiLevelType w:val="hybridMultilevel"/>
    <w:tmpl w:val="B24226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2">
    <w:nsid w:val="6FC40D6D"/>
    <w:multiLevelType w:val="hybridMultilevel"/>
    <w:tmpl w:val="B4887776"/>
    <w:lvl w:ilvl="0" w:tplc="573876E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7FF381B"/>
    <w:multiLevelType w:val="hybridMultilevel"/>
    <w:tmpl w:val="53401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9517845"/>
    <w:multiLevelType w:val="hybridMultilevel"/>
    <w:tmpl w:val="88E40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AC538BB"/>
    <w:multiLevelType w:val="hybridMultilevel"/>
    <w:tmpl w:val="485A3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EE746F7"/>
    <w:multiLevelType w:val="hybridMultilevel"/>
    <w:tmpl w:val="68A4DF80"/>
    <w:lvl w:ilvl="0" w:tplc="3300140C">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FF410AF"/>
    <w:multiLevelType w:val="hybridMultilevel"/>
    <w:tmpl w:val="82403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4"/>
  </w:num>
  <w:num w:numId="3">
    <w:abstractNumId w:val="34"/>
  </w:num>
  <w:num w:numId="4">
    <w:abstractNumId w:val="6"/>
  </w:num>
  <w:num w:numId="5">
    <w:abstractNumId w:val="1"/>
  </w:num>
  <w:num w:numId="6">
    <w:abstractNumId w:val="24"/>
  </w:num>
  <w:num w:numId="7">
    <w:abstractNumId w:val="32"/>
  </w:num>
  <w:num w:numId="8">
    <w:abstractNumId w:val="47"/>
  </w:num>
  <w:num w:numId="9">
    <w:abstractNumId w:val="37"/>
  </w:num>
  <w:num w:numId="10">
    <w:abstractNumId w:val="28"/>
  </w:num>
  <w:num w:numId="11">
    <w:abstractNumId w:val="54"/>
  </w:num>
  <w:num w:numId="12">
    <w:abstractNumId w:val="25"/>
  </w:num>
  <w:num w:numId="13">
    <w:abstractNumId w:val="15"/>
  </w:num>
  <w:num w:numId="14">
    <w:abstractNumId w:val="5"/>
  </w:num>
  <w:num w:numId="15">
    <w:abstractNumId w:val="51"/>
  </w:num>
  <w:num w:numId="16">
    <w:abstractNumId w:val="50"/>
  </w:num>
  <w:num w:numId="17">
    <w:abstractNumId w:val="44"/>
  </w:num>
  <w:num w:numId="18">
    <w:abstractNumId w:val="46"/>
  </w:num>
  <w:num w:numId="19">
    <w:abstractNumId w:val="48"/>
  </w:num>
  <w:num w:numId="20">
    <w:abstractNumId w:val="12"/>
  </w:num>
  <w:num w:numId="21">
    <w:abstractNumId w:val="41"/>
  </w:num>
  <w:num w:numId="22">
    <w:abstractNumId w:val="10"/>
  </w:num>
  <w:num w:numId="23">
    <w:abstractNumId w:val="17"/>
  </w:num>
  <w:num w:numId="24">
    <w:abstractNumId w:val="56"/>
  </w:num>
  <w:num w:numId="25">
    <w:abstractNumId w:val="4"/>
  </w:num>
  <w:num w:numId="26">
    <w:abstractNumId w:val="19"/>
  </w:num>
  <w:num w:numId="27">
    <w:abstractNumId w:val="7"/>
  </w:num>
  <w:num w:numId="28">
    <w:abstractNumId w:val="3"/>
  </w:num>
  <w:num w:numId="29">
    <w:abstractNumId w:val="43"/>
  </w:num>
  <w:num w:numId="30">
    <w:abstractNumId w:val="30"/>
  </w:num>
  <w:num w:numId="31">
    <w:abstractNumId w:val="9"/>
  </w:num>
  <w:num w:numId="32">
    <w:abstractNumId w:val="38"/>
  </w:num>
  <w:num w:numId="33">
    <w:abstractNumId w:val="11"/>
  </w:num>
  <w:num w:numId="34">
    <w:abstractNumId w:val="42"/>
  </w:num>
  <w:num w:numId="35">
    <w:abstractNumId w:val="33"/>
  </w:num>
  <w:num w:numId="36">
    <w:abstractNumId w:val="52"/>
  </w:num>
  <w:num w:numId="37">
    <w:abstractNumId w:val="27"/>
  </w:num>
  <w:num w:numId="38">
    <w:abstractNumId w:val="57"/>
  </w:num>
  <w:num w:numId="39">
    <w:abstractNumId w:val="45"/>
  </w:num>
  <w:num w:numId="40">
    <w:abstractNumId w:val="26"/>
  </w:num>
  <w:num w:numId="41">
    <w:abstractNumId w:val="53"/>
  </w:num>
  <w:num w:numId="42">
    <w:abstractNumId w:val="29"/>
  </w:num>
  <w:num w:numId="43">
    <w:abstractNumId w:val="13"/>
  </w:num>
  <w:num w:numId="44">
    <w:abstractNumId w:val="31"/>
  </w:num>
  <w:num w:numId="45">
    <w:abstractNumId w:val="8"/>
  </w:num>
  <w:num w:numId="46">
    <w:abstractNumId w:val="40"/>
  </w:num>
  <w:num w:numId="47">
    <w:abstractNumId w:val="22"/>
  </w:num>
  <w:num w:numId="48">
    <w:abstractNumId w:val="2"/>
  </w:num>
  <w:num w:numId="49">
    <w:abstractNumId w:val="18"/>
  </w:num>
  <w:num w:numId="50">
    <w:abstractNumId w:val="23"/>
  </w:num>
  <w:num w:numId="51">
    <w:abstractNumId w:val="39"/>
  </w:num>
  <w:num w:numId="52">
    <w:abstractNumId w:val="55"/>
  </w:num>
  <w:num w:numId="53">
    <w:abstractNumId w:val="20"/>
  </w:num>
  <w:num w:numId="54">
    <w:abstractNumId w:val="21"/>
  </w:num>
  <w:num w:numId="55">
    <w:abstractNumId w:val="16"/>
  </w:num>
  <w:num w:numId="56">
    <w:abstractNumId w:val="49"/>
  </w:num>
  <w:num w:numId="57">
    <w:abstractNumId w:val="0"/>
  </w:num>
  <w:num w:numId="58">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EF2"/>
    <w:rsid w:val="00000432"/>
    <w:rsid w:val="00002EA4"/>
    <w:rsid w:val="00003121"/>
    <w:rsid w:val="0000379C"/>
    <w:rsid w:val="00003997"/>
    <w:rsid w:val="00004658"/>
    <w:rsid w:val="0000467E"/>
    <w:rsid w:val="0000471F"/>
    <w:rsid w:val="000047A5"/>
    <w:rsid w:val="00004CA2"/>
    <w:rsid w:val="00005433"/>
    <w:rsid w:val="00005929"/>
    <w:rsid w:val="00005D7F"/>
    <w:rsid w:val="00006C16"/>
    <w:rsid w:val="000079BE"/>
    <w:rsid w:val="000109BD"/>
    <w:rsid w:val="0001129B"/>
    <w:rsid w:val="00011F30"/>
    <w:rsid w:val="000131A3"/>
    <w:rsid w:val="000135E6"/>
    <w:rsid w:val="0001434F"/>
    <w:rsid w:val="00015C12"/>
    <w:rsid w:val="00015EE9"/>
    <w:rsid w:val="0001706A"/>
    <w:rsid w:val="00017AC2"/>
    <w:rsid w:val="00020EDD"/>
    <w:rsid w:val="000235A6"/>
    <w:rsid w:val="00023F8C"/>
    <w:rsid w:val="0002554E"/>
    <w:rsid w:val="000259EC"/>
    <w:rsid w:val="00026931"/>
    <w:rsid w:val="00030C55"/>
    <w:rsid w:val="00030DD4"/>
    <w:rsid w:val="000317E7"/>
    <w:rsid w:val="00032866"/>
    <w:rsid w:val="00032907"/>
    <w:rsid w:val="00032BA5"/>
    <w:rsid w:val="000335F3"/>
    <w:rsid w:val="00034054"/>
    <w:rsid w:val="0003408A"/>
    <w:rsid w:val="00034961"/>
    <w:rsid w:val="00035962"/>
    <w:rsid w:val="00035A2E"/>
    <w:rsid w:val="00036B1C"/>
    <w:rsid w:val="0004014B"/>
    <w:rsid w:val="00041CEB"/>
    <w:rsid w:val="000422CC"/>
    <w:rsid w:val="0004239B"/>
    <w:rsid w:val="00042450"/>
    <w:rsid w:val="000439D5"/>
    <w:rsid w:val="00044E40"/>
    <w:rsid w:val="0004507C"/>
    <w:rsid w:val="00045C70"/>
    <w:rsid w:val="00046149"/>
    <w:rsid w:val="000511C2"/>
    <w:rsid w:val="00051335"/>
    <w:rsid w:val="0005238C"/>
    <w:rsid w:val="000525CE"/>
    <w:rsid w:val="000525FB"/>
    <w:rsid w:val="00053143"/>
    <w:rsid w:val="00054D15"/>
    <w:rsid w:val="00055919"/>
    <w:rsid w:val="00056E19"/>
    <w:rsid w:val="00057233"/>
    <w:rsid w:val="00057C6D"/>
    <w:rsid w:val="00057DBE"/>
    <w:rsid w:val="000603FB"/>
    <w:rsid w:val="00061603"/>
    <w:rsid w:val="00062854"/>
    <w:rsid w:val="00063AE0"/>
    <w:rsid w:val="00066B0A"/>
    <w:rsid w:val="0006782E"/>
    <w:rsid w:val="00070EB6"/>
    <w:rsid w:val="00073701"/>
    <w:rsid w:val="00073A5C"/>
    <w:rsid w:val="00073C65"/>
    <w:rsid w:val="00076668"/>
    <w:rsid w:val="00076F2B"/>
    <w:rsid w:val="000773F2"/>
    <w:rsid w:val="000802FA"/>
    <w:rsid w:val="00081D9E"/>
    <w:rsid w:val="0008269A"/>
    <w:rsid w:val="00082D53"/>
    <w:rsid w:val="00082E33"/>
    <w:rsid w:val="000834D2"/>
    <w:rsid w:val="0008414A"/>
    <w:rsid w:val="000852BA"/>
    <w:rsid w:val="00085F03"/>
    <w:rsid w:val="000863FF"/>
    <w:rsid w:val="00086FE6"/>
    <w:rsid w:val="000907C4"/>
    <w:rsid w:val="00092359"/>
    <w:rsid w:val="00092715"/>
    <w:rsid w:val="00094425"/>
    <w:rsid w:val="000966E0"/>
    <w:rsid w:val="00096797"/>
    <w:rsid w:val="00097A2A"/>
    <w:rsid w:val="000A05F6"/>
    <w:rsid w:val="000A1041"/>
    <w:rsid w:val="000A1684"/>
    <w:rsid w:val="000A1740"/>
    <w:rsid w:val="000A2455"/>
    <w:rsid w:val="000A48E0"/>
    <w:rsid w:val="000A5D33"/>
    <w:rsid w:val="000A6650"/>
    <w:rsid w:val="000A6FC4"/>
    <w:rsid w:val="000A7146"/>
    <w:rsid w:val="000B1EE7"/>
    <w:rsid w:val="000B2EE0"/>
    <w:rsid w:val="000B311D"/>
    <w:rsid w:val="000B3AED"/>
    <w:rsid w:val="000B493A"/>
    <w:rsid w:val="000B5E60"/>
    <w:rsid w:val="000C089B"/>
    <w:rsid w:val="000C0AB8"/>
    <w:rsid w:val="000C2775"/>
    <w:rsid w:val="000C2D76"/>
    <w:rsid w:val="000C2E84"/>
    <w:rsid w:val="000C3251"/>
    <w:rsid w:val="000C3866"/>
    <w:rsid w:val="000C4701"/>
    <w:rsid w:val="000C62B0"/>
    <w:rsid w:val="000C6CC7"/>
    <w:rsid w:val="000C7344"/>
    <w:rsid w:val="000C743E"/>
    <w:rsid w:val="000D0E9A"/>
    <w:rsid w:val="000D200C"/>
    <w:rsid w:val="000D3214"/>
    <w:rsid w:val="000D514C"/>
    <w:rsid w:val="000D6B4F"/>
    <w:rsid w:val="000D782E"/>
    <w:rsid w:val="000E0A5A"/>
    <w:rsid w:val="000E48F8"/>
    <w:rsid w:val="000E4AA7"/>
    <w:rsid w:val="000E5950"/>
    <w:rsid w:val="000E6437"/>
    <w:rsid w:val="000E7468"/>
    <w:rsid w:val="000F03BB"/>
    <w:rsid w:val="000F03D7"/>
    <w:rsid w:val="000F0A8E"/>
    <w:rsid w:val="000F0D03"/>
    <w:rsid w:val="000F1F6C"/>
    <w:rsid w:val="000F2D61"/>
    <w:rsid w:val="000F2DD9"/>
    <w:rsid w:val="000F46E4"/>
    <w:rsid w:val="000F4A79"/>
    <w:rsid w:val="000F5607"/>
    <w:rsid w:val="000F5A49"/>
    <w:rsid w:val="000F6304"/>
    <w:rsid w:val="00102109"/>
    <w:rsid w:val="00102442"/>
    <w:rsid w:val="00104070"/>
    <w:rsid w:val="001041FA"/>
    <w:rsid w:val="00105C56"/>
    <w:rsid w:val="00107056"/>
    <w:rsid w:val="00110822"/>
    <w:rsid w:val="001129E9"/>
    <w:rsid w:val="00113D31"/>
    <w:rsid w:val="0011488B"/>
    <w:rsid w:val="00115385"/>
    <w:rsid w:val="0011541B"/>
    <w:rsid w:val="00115423"/>
    <w:rsid w:val="001162CD"/>
    <w:rsid w:val="0011696C"/>
    <w:rsid w:val="00116E87"/>
    <w:rsid w:val="00117008"/>
    <w:rsid w:val="0011705D"/>
    <w:rsid w:val="00120739"/>
    <w:rsid w:val="0012195C"/>
    <w:rsid w:val="001237B4"/>
    <w:rsid w:val="00124013"/>
    <w:rsid w:val="00124743"/>
    <w:rsid w:val="00124BBE"/>
    <w:rsid w:val="00126478"/>
    <w:rsid w:val="00127295"/>
    <w:rsid w:val="00132A14"/>
    <w:rsid w:val="00135884"/>
    <w:rsid w:val="00136854"/>
    <w:rsid w:val="00136F55"/>
    <w:rsid w:val="00137973"/>
    <w:rsid w:val="001421D0"/>
    <w:rsid w:val="001430E8"/>
    <w:rsid w:val="001445E5"/>
    <w:rsid w:val="001448D2"/>
    <w:rsid w:val="001465B8"/>
    <w:rsid w:val="001465E4"/>
    <w:rsid w:val="00147F7B"/>
    <w:rsid w:val="00151DCE"/>
    <w:rsid w:val="00152241"/>
    <w:rsid w:val="001529CE"/>
    <w:rsid w:val="00153970"/>
    <w:rsid w:val="001541F0"/>
    <w:rsid w:val="0015461E"/>
    <w:rsid w:val="00155CFC"/>
    <w:rsid w:val="0015656D"/>
    <w:rsid w:val="0015686F"/>
    <w:rsid w:val="0015697A"/>
    <w:rsid w:val="001570FB"/>
    <w:rsid w:val="00157A62"/>
    <w:rsid w:val="001607B9"/>
    <w:rsid w:val="00160A65"/>
    <w:rsid w:val="00162608"/>
    <w:rsid w:val="00163AC4"/>
    <w:rsid w:val="00164EF2"/>
    <w:rsid w:val="00164F05"/>
    <w:rsid w:val="0016591C"/>
    <w:rsid w:val="00167C8D"/>
    <w:rsid w:val="00170142"/>
    <w:rsid w:val="001702E8"/>
    <w:rsid w:val="00170549"/>
    <w:rsid w:val="00172B87"/>
    <w:rsid w:val="00172C2F"/>
    <w:rsid w:val="00175D9B"/>
    <w:rsid w:val="00177FE5"/>
    <w:rsid w:val="00180316"/>
    <w:rsid w:val="001804C2"/>
    <w:rsid w:val="00180E18"/>
    <w:rsid w:val="00181E47"/>
    <w:rsid w:val="001824A2"/>
    <w:rsid w:val="001824A7"/>
    <w:rsid w:val="001826A8"/>
    <w:rsid w:val="00182964"/>
    <w:rsid w:val="00182A22"/>
    <w:rsid w:val="00182A8B"/>
    <w:rsid w:val="001832CF"/>
    <w:rsid w:val="001834B9"/>
    <w:rsid w:val="00183BDB"/>
    <w:rsid w:val="00185E96"/>
    <w:rsid w:val="00185EFE"/>
    <w:rsid w:val="001871A7"/>
    <w:rsid w:val="00187A6C"/>
    <w:rsid w:val="00190441"/>
    <w:rsid w:val="00190B14"/>
    <w:rsid w:val="00190EE7"/>
    <w:rsid w:val="00190FC3"/>
    <w:rsid w:val="00191F18"/>
    <w:rsid w:val="00192C8F"/>
    <w:rsid w:val="0019340C"/>
    <w:rsid w:val="001939C4"/>
    <w:rsid w:val="00194347"/>
    <w:rsid w:val="0019532A"/>
    <w:rsid w:val="00195616"/>
    <w:rsid w:val="00197D67"/>
    <w:rsid w:val="001A0771"/>
    <w:rsid w:val="001A09E9"/>
    <w:rsid w:val="001A0E91"/>
    <w:rsid w:val="001A1CE5"/>
    <w:rsid w:val="001A3111"/>
    <w:rsid w:val="001A330A"/>
    <w:rsid w:val="001A404F"/>
    <w:rsid w:val="001A4A98"/>
    <w:rsid w:val="001A4B3E"/>
    <w:rsid w:val="001A76E0"/>
    <w:rsid w:val="001A7CE4"/>
    <w:rsid w:val="001B0F74"/>
    <w:rsid w:val="001B11C4"/>
    <w:rsid w:val="001B1544"/>
    <w:rsid w:val="001B2CA3"/>
    <w:rsid w:val="001B495F"/>
    <w:rsid w:val="001B51ED"/>
    <w:rsid w:val="001B5512"/>
    <w:rsid w:val="001B57BA"/>
    <w:rsid w:val="001B7259"/>
    <w:rsid w:val="001C079E"/>
    <w:rsid w:val="001C1507"/>
    <w:rsid w:val="001C169A"/>
    <w:rsid w:val="001C27C1"/>
    <w:rsid w:val="001C2CDB"/>
    <w:rsid w:val="001C31FD"/>
    <w:rsid w:val="001C3799"/>
    <w:rsid w:val="001C57A4"/>
    <w:rsid w:val="001C6B71"/>
    <w:rsid w:val="001D0445"/>
    <w:rsid w:val="001D15BA"/>
    <w:rsid w:val="001D3122"/>
    <w:rsid w:val="001D4A9A"/>
    <w:rsid w:val="001D5019"/>
    <w:rsid w:val="001D5E27"/>
    <w:rsid w:val="001D6049"/>
    <w:rsid w:val="001D7CC8"/>
    <w:rsid w:val="001E1B79"/>
    <w:rsid w:val="001E5ACA"/>
    <w:rsid w:val="001E61BB"/>
    <w:rsid w:val="001E74EA"/>
    <w:rsid w:val="001E75B5"/>
    <w:rsid w:val="001F0CB5"/>
    <w:rsid w:val="001F12E0"/>
    <w:rsid w:val="001F137F"/>
    <w:rsid w:val="001F1A25"/>
    <w:rsid w:val="001F1F1B"/>
    <w:rsid w:val="001F3C32"/>
    <w:rsid w:val="001F4CD6"/>
    <w:rsid w:val="001F5232"/>
    <w:rsid w:val="001F5939"/>
    <w:rsid w:val="001F5EFE"/>
    <w:rsid w:val="001F74F7"/>
    <w:rsid w:val="0020073B"/>
    <w:rsid w:val="00201BDB"/>
    <w:rsid w:val="00202208"/>
    <w:rsid w:val="00204F2D"/>
    <w:rsid w:val="0020703C"/>
    <w:rsid w:val="0020705D"/>
    <w:rsid w:val="0021017E"/>
    <w:rsid w:val="00210A9B"/>
    <w:rsid w:val="002113CA"/>
    <w:rsid w:val="0021211C"/>
    <w:rsid w:val="0021222C"/>
    <w:rsid w:val="00212311"/>
    <w:rsid w:val="00212810"/>
    <w:rsid w:val="00214F23"/>
    <w:rsid w:val="00214F32"/>
    <w:rsid w:val="00215988"/>
    <w:rsid w:val="00215A1B"/>
    <w:rsid w:val="00215B0C"/>
    <w:rsid w:val="00215D87"/>
    <w:rsid w:val="00215E2C"/>
    <w:rsid w:val="00216047"/>
    <w:rsid w:val="00216CB9"/>
    <w:rsid w:val="0021725D"/>
    <w:rsid w:val="0021785C"/>
    <w:rsid w:val="0022017C"/>
    <w:rsid w:val="00220AAD"/>
    <w:rsid w:val="00221119"/>
    <w:rsid w:val="00221FBE"/>
    <w:rsid w:val="0022510D"/>
    <w:rsid w:val="00226D40"/>
    <w:rsid w:val="00226F1A"/>
    <w:rsid w:val="00226F2D"/>
    <w:rsid w:val="00234AA0"/>
    <w:rsid w:val="00235271"/>
    <w:rsid w:val="00235624"/>
    <w:rsid w:val="00235E32"/>
    <w:rsid w:val="00237483"/>
    <w:rsid w:val="00237F0D"/>
    <w:rsid w:val="00240985"/>
    <w:rsid w:val="00240DD5"/>
    <w:rsid w:val="00241436"/>
    <w:rsid w:val="00241439"/>
    <w:rsid w:val="0024161F"/>
    <w:rsid w:val="00241752"/>
    <w:rsid w:val="00241BAC"/>
    <w:rsid w:val="00241DC9"/>
    <w:rsid w:val="00243812"/>
    <w:rsid w:val="0024458F"/>
    <w:rsid w:val="00245760"/>
    <w:rsid w:val="002460A2"/>
    <w:rsid w:val="0024738E"/>
    <w:rsid w:val="002479E0"/>
    <w:rsid w:val="00247FC6"/>
    <w:rsid w:val="002508B1"/>
    <w:rsid w:val="002516E4"/>
    <w:rsid w:val="002530DD"/>
    <w:rsid w:val="00253346"/>
    <w:rsid w:val="002534D4"/>
    <w:rsid w:val="0025375F"/>
    <w:rsid w:val="002542C7"/>
    <w:rsid w:val="00254B4C"/>
    <w:rsid w:val="00255A5E"/>
    <w:rsid w:val="00257079"/>
    <w:rsid w:val="002602E9"/>
    <w:rsid w:val="002626C7"/>
    <w:rsid w:val="00262970"/>
    <w:rsid w:val="00265253"/>
    <w:rsid w:val="0026698B"/>
    <w:rsid w:val="002716AD"/>
    <w:rsid w:val="00271F87"/>
    <w:rsid w:val="0027332E"/>
    <w:rsid w:val="00273501"/>
    <w:rsid w:val="002745AB"/>
    <w:rsid w:val="00274A84"/>
    <w:rsid w:val="00274BBA"/>
    <w:rsid w:val="00275BE6"/>
    <w:rsid w:val="00280210"/>
    <w:rsid w:val="00280708"/>
    <w:rsid w:val="00281AE9"/>
    <w:rsid w:val="002824E7"/>
    <w:rsid w:val="00282E1A"/>
    <w:rsid w:val="00282EC7"/>
    <w:rsid w:val="0028348D"/>
    <w:rsid w:val="002855F5"/>
    <w:rsid w:val="0028579F"/>
    <w:rsid w:val="002869AE"/>
    <w:rsid w:val="0029032B"/>
    <w:rsid w:val="00290611"/>
    <w:rsid w:val="0029100C"/>
    <w:rsid w:val="0029174E"/>
    <w:rsid w:val="00292769"/>
    <w:rsid w:val="002928DD"/>
    <w:rsid w:val="002943B5"/>
    <w:rsid w:val="00296650"/>
    <w:rsid w:val="002972A0"/>
    <w:rsid w:val="002A0D8A"/>
    <w:rsid w:val="002A12F3"/>
    <w:rsid w:val="002A13E5"/>
    <w:rsid w:val="002A20E3"/>
    <w:rsid w:val="002A271A"/>
    <w:rsid w:val="002A4E98"/>
    <w:rsid w:val="002A581D"/>
    <w:rsid w:val="002A7D1A"/>
    <w:rsid w:val="002A7D26"/>
    <w:rsid w:val="002B007E"/>
    <w:rsid w:val="002B064D"/>
    <w:rsid w:val="002B0C20"/>
    <w:rsid w:val="002B211B"/>
    <w:rsid w:val="002B3139"/>
    <w:rsid w:val="002B4924"/>
    <w:rsid w:val="002B50F2"/>
    <w:rsid w:val="002B5582"/>
    <w:rsid w:val="002B64D8"/>
    <w:rsid w:val="002C0850"/>
    <w:rsid w:val="002C13DC"/>
    <w:rsid w:val="002C156F"/>
    <w:rsid w:val="002C1ADE"/>
    <w:rsid w:val="002C2216"/>
    <w:rsid w:val="002C2599"/>
    <w:rsid w:val="002C2F1C"/>
    <w:rsid w:val="002C38E4"/>
    <w:rsid w:val="002C3ECF"/>
    <w:rsid w:val="002C4051"/>
    <w:rsid w:val="002C5214"/>
    <w:rsid w:val="002C53A2"/>
    <w:rsid w:val="002C58E1"/>
    <w:rsid w:val="002C5E9B"/>
    <w:rsid w:val="002C735C"/>
    <w:rsid w:val="002C7874"/>
    <w:rsid w:val="002C7990"/>
    <w:rsid w:val="002D1F8D"/>
    <w:rsid w:val="002D2374"/>
    <w:rsid w:val="002D3745"/>
    <w:rsid w:val="002D480A"/>
    <w:rsid w:val="002D4D92"/>
    <w:rsid w:val="002D6AAF"/>
    <w:rsid w:val="002D7542"/>
    <w:rsid w:val="002D7C43"/>
    <w:rsid w:val="002E16FF"/>
    <w:rsid w:val="002E2847"/>
    <w:rsid w:val="002E43F2"/>
    <w:rsid w:val="002E580D"/>
    <w:rsid w:val="002E584B"/>
    <w:rsid w:val="002E5B1E"/>
    <w:rsid w:val="002E5D3F"/>
    <w:rsid w:val="002E63BD"/>
    <w:rsid w:val="002E703D"/>
    <w:rsid w:val="002E7C22"/>
    <w:rsid w:val="002F0574"/>
    <w:rsid w:val="002F05D2"/>
    <w:rsid w:val="002F2656"/>
    <w:rsid w:val="002F34F4"/>
    <w:rsid w:val="002F357A"/>
    <w:rsid w:val="002F42D2"/>
    <w:rsid w:val="002F466B"/>
    <w:rsid w:val="002F5B4D"/>
    <w:rsid w:val="002F675D"/>
    <w:rsid w:val="002F6D58"/>
    <w:rsid w:val="00300411"/>
    <w:rsid w:val="0030139F"/>
    <w:rsid w:val="003023D5"/>
    <w:rsid w:val="003030FB"/>
    <w:rsid w:val="003032DD"/>
    <w:rsid w:val="00303C03"/>
    <w:rsid w:val="0030569F"/>
    <w:rsid w:val="00305C8C"/>
    <w:rsid w:val="00306AF8"/>
    <w:rsid w:val="003073DB"/>
    <w:rsid w:val="003075BA"/>
    <w:rsid w:val="00307F3C"/>
    <w:rsid w:val="00310888"/>
    <w:rsid w:val="003139E2"/>
    <w:rsid w:val="00313ACA"/>
    <w:rsid w:val="00314F39"/>
    <w:rsid w:val="0031685C"/>
    <w:rsid w:val="00316D0B"/>
    <w:rsid w:val="00316EE0"/>
    <w:rsid w:val="00317C30"/>
    <w:rsid w:val="00320413"/>
    <w:rsid w:val="00320C72"/>
    <w:rsid w:val="00320DDB"/>
    <w:rsid w:val="00321A0F"/>
    <w:rsid w:val="00321C54"/>
    <w:rsid w:val="00323048"/>
    <w:rsid w:val="003235B9"/>
    <w:rsid w:val="00323D72"/>
    <w:rsid w:val="003244E9"/>
    <w:rsid w:val="003247B4"/>
    <w:rsid w:val="00324C10"/>
    <w:rsid w:val="0032524B"/>
    <w:rsid w:val="00325598"/>
    <w:rsid w:val="0032729B"/>
    <w:rsid w:val="003279F8"/>
    <w:rsid w:val="00330353"/>
    <w:rsid w:val="00332816"/>
    <w:rsid w:val="0033433D"/>
    <w:rsid w:val="00334512"/>
    <w:rsid w:val="00337007"/>
    <w:rsid w:val="00340844"/>
    <w:rsid w:val="00341761"/>
    <w:rsid w:val="00341FDE"/>
    <w:rsid w:val="00342AF0"/>
    <w:rsid w:val="003430EB"/>
    <w:rsid w:val="00343934"/>
    <w:rsid w:val="00344557"/>
    <w:rsid w:val="00345223"/>
    <w:rsid w:val="00346BA8"/>
    <w:rsid w:val="003502D1"/>
    <w:rsid w:val="00351A04"/>
    <w:rsid w:val="00351AEE"/>
    <w:rsid w:val="00351F43"/>
    <w:rsid w:val="003526B0"/>
    <w:rsid w:val="0035316D"/>
    <w:rsid w:val="00354D6D"/>
    <w:rsid w:val="003557BB"/>
    <w:rsid w:val="00356796"/>
    <w:rsid w:val="00356E5B"/>
    <w:rsid w:val="003601DC"/>
    <w:rsid w:val="00361957"/>
    <w:rsid w:val="00362BED"/>
    <w:rsid w:val="00362E48"/>
    <w:rsid w:val="003637E3"/>
    <w:rsid w:val="003640CC"/>
    <w:rsid w:val="003652B9"/>
    <w:rsid w:val="003652E5"/>
    <w:rsid w:val="00366244"/>
    <w:rsid w:val="003662AA"/>
    <w:rsid w:val="003663F7"/>
    <w:rsid w:val="00366C66"/>
    <w:rsid w:val="003675B1"/>
    <w:rsid w:val="0037462F"/>
    <w:rsid w:val="00375296"/>
    <w:rsid w:val="00375473"/>
    <w:rsid w:val="0037741E"/>
    <w:rsid w:val="003812A1"/>
    <w:rsid w:val="003818F4"/>
    <w:rsid w:val="003821C1"/>
    <w:rsid w:val="00384264"/>
    <w:rsid w:val="00385FA2"/>
    <w:rsid w:val="00387666"/>
    <w:rsid w:val="00387D9C"/>
    <w:rsid w:val="00387DB7"/>
    <w:rsid w:val="00392A52"/>
    <w:rsid w:val="00394023"/>
    <w:rsid w:val="003950D6"/>
    <w:rsid w:val="00395D60"/>
    <w:rsid w:val="0039622C"/>
    <w:rsid w:val="00397AC4"/>
    <w:rsid w:val="00397C0A"/>
    <w:rsid w:val="003A132A"/>
    <w:rsid w:val="003A1EB3"/>
    <w:rsid w:val="003A27BC"/>
    <w:rsid w:val="003A2833"/>
    <w:rsid w:val="003A2FE7"/>
    <w:rsid w:val="003A3888"/>
    <w:rsid w:val="003A38FA"/>
    <w:rsid w:val="003A5C97"/>
    <w:rsid w:val="003A5DF7"/>
    <w:rsid w:val="003A73D3"/>
    <w:rsid w:val="003A75C7"/>
    <w:rsid w:val="003A7ED6"/>
    <w:rsid w:val="003B091E"/>
    <w:rsid w:val="003B0B8F"/>
    <w:rsid w:val="003B247A"/>
    <w:rsid w:val="003B264B"/>
    <w:rsid w:val="003B48AA"/>
    <w:rsid w:val="003B725D"/>
    <w:rsid w:val="003B75FF"/>
    <w:rsid w:val="003C0E71"/>
    <w:rsid w:val="003C295F"/>
    <w:rsid w:val="003C3956"/>
    <w:rsid w:val="003C3C2C"/>
    <w:rsid w:val="003C40CE"/>
    <w:rsid w:val="003C43A0"/>
    <w:rsid w:val="003C5157"/>
    <w:rsid w:val="003C53DF"/>
    <w:rsid w:val="003C5BAB"/>
    <w:rsid w:val="003C68E1"/>
    <w:rsid w:val="003C7858"/>
    <w:rsid w:val="003D0772"/>
    <w:rsid w:val="003D0924"/>
    <w:rsid w:val="003D16DE"/>
    <w:rsid w:val="003D27B8"/>
    <w:rsid w:val="003D3AF4"/>
    <w:rsid w:val="003D4604"/>
    <w:rsid w:val="003D51B5"/>
    <w:rsid w:val="003E10FE"/>
    <w:rsid w:val="003E1851"/>
    <w:rsid w:val="003E37B0"/>
    <w:rsid w:val="003E488B"/>
    <w:rsid w:val="003E5AE8"/>
    <w:rsid w:val="003E5DFC"/>
    <w:rsid w:val="003E6F45"/>
    <w:rsid w:val="003F24F0"/>
    <w:rsid w:val="003F39CB"/>
    <w:rsid w:val="003F3B57"/>
    <w:rsid w:val="003F43D8"/>
    <w:rsid w:val="003F5A76"/>
    <w:rsid w:val="003F7C93"/>
    <w:rsid w:val="003F7EBF"/>
    <w:rsid w:val="00400A0F"/>
    <w:rsid w:val="00401566"/>
    <w:rsid w:val="00401B9E"/>
    <w:rsid w:val="00401D31"/>
    <w:rsid w:val="00402A58"/>
    <w:rsid w:val="00403378"/>
    <w:rsid w:val="004042E8"/>
    <w:rsid w:val="00407300"/>
    <w:rsid w:val="004119FB"/>
    <w:rsid w:val="00412FE1"/>
    <w:rsid w:val="004133AB"/>
    <w:rsid w:val="004141F9"/>
    <w:rsid w:val="00414D83"/>
    <w:rsid w:val="00415A5B"/>
    <w:rsid w:val="00415BD4"/>
    <w:rsid w:val="00415E7E"/>
    <w:rsid w:val="0042027B"/>
    <w:rsid w:val="00420BF0"/>
    <w:rsid w:val="00421062"/>
    <w:rsid w:val="00421313"/>
    <w:rsid w:val="00421FBF"/>
    <w:rsid w:val="00422559"/>
    <w:rsid w:val="00422A28"/>
    <w:rsid w:val="00423397"/>
    <w:rsid w:val="00423AAD"/>
    <w:rsid w:val="00424604"/>
    <w:rsid w:val="004246FD"/>
    <w:rsid w:val="004253B8"/>
    <w:rsid w:val="004254F1"/>
    <w:rsid w:val="0042587E"/>
    <w:rsid w:val="00426D18"/>
    <w:rsid w:val="00427566"/>
    <w:rsid w:val="00427F0B"/>
    <w:rsid w:val="0043134C"/>
    <w:rsid w:val="004318FF"/>
    <w:rsid w:val="00431BC0"/>
    <w:rsid w:val="00432650"/>
    <w:rsid w:val="00432F4D"/>
    <w:rsid w:val="004337CC"/>
    <w:rsid w:val="0043451F"/>
    <w:rsid w:val="0043523C"/>
    <w:rsid w:val="004402EC"/>
    <w:rsid w:val="0044131D"/>
    <w:rsid w:val="0044151C"/>
    <w:rsid w:val="004453D1"/>
    <w:rsid w:val="00445698"/>
    <w:rsid w:val="00446101"/>
    <w:rsid w:val="00446258"/>
    <w:rsid w:val="004464CC"/>
    <w:rsid w:val="00446B1A"/>
    <w:rsid w:val="00447779"/>
    <w:rsid w:val="00447F21"/>
    <w:rsid w:val="00450C7D"/>
    <w:rsid w:val="004515D2"/>
    <w:rsid w:val="004518F9"/>
    <w:rsid w:val="004524BA"/>
    <w:rsid w:val="00452B90"/>
    <w:rsid w:val="004536FF"/>
    <w:rsid w:val="00454BD4"/>
    <w:rsid w:val="00456945"/>
    <w:rsid w:val="00457875"/>
    <w:rsid w:val="00457C22"/>
    <w:rsid w:val="00460C28"/>
    <w:rsid w:val="0046341E"/>
    <w:rsid w:val="00464E36"/>
    <w:rsid w:val="00465DF1"/>
    <w:rsid w:val="0046682E"/>
    <w:rsid w:val="00470D27"/>
    <w:rsid w:val="004723A0"/>
    <w:rsid w:val="004725E5"/>
    <w:rsid w:val="00473094"/>
    <w:rsid w:val="004734A9"/>
    <w:rsid w:val="004741AF"/>
    <w:rsid w:val="00474293"/>
    <w:rsid w:val="00476C03"/>
    <w:rsid w:val="004774E8"/>
    <w:rsid w:val="004774F2"/>
    <w:rsid w:val="00480430"/>
    <w:rsid w:val="004818EA"/>
    <w:rsid w:val="00484042"/>
    <w:rsid w:val="0048442E"/>
    <w:rsid w:val="00485951"/>
    <w:rsid w:val="004868F6"/>
    <w:rsid w:val="00487EEE"/>
    <w:rsid w:val="0049170F"/>
    <w:rsid w:val="00491921"/>
    <w:rsid w:val="00491C26"/>
    <w:rsid w:val="004926F5"/>
    <w:rsid w:val="004944EA"/>
    <w:rsid w:val="004947D0"/>
    <w:rsid w:val="00494DBA"/>
    <w:rsid w:val="00494EF8"/>
    <w:rsid w:val="00497790"/>
    <w:rsid w:val="004A24D9"/>
    <w:rsid w:val="004A3F5F"/>
    <w:rsid w:val="004B035E"/>
    <w:rsid w:val="004B03B1"/>
    <w:rsid w:val="004B066C"/>
    <w:rsid w:val="004B0878"/>
    <w:rsid w:val="004B1295"/>
    <w:rsid w:val="004B2B82"/>
    <w:rsid w:val="004B344C"/>
    <w:rsid w:val="004B4129"/>
    <w:rsid w:val="004B68EF"/>
    <w:rsid w:val="004B6E3C"/>
    <w:rsid w:val="004B7CB4"/>
    <w:rsid w:val="004C03D7"/>
    <w:rsid w:val="004C1440"/>
    <w:rsid w:val="004C149F"/>
    <w:rsid w:val="004C2A79"/>
    <w:rsid w:val="004C3B05"/>
    <w:rsid w:val="004C43D7"/>
    <w:rsid w:val="004C4E1D"/>
    <w:rsid w:val="004C5503"/>
    <w:rsid w:val="004C57A2"/>
    <w:rsid w:val="004C5B5A"/>
    <w:rsid w:val="004C640F"/>
    <w:rsid w:val="004C6B3A"/>
    <w:rsid w:val="004C77B3"/>
    <w:rsid w:val="004C79CC"/>
    <w:rsid w:val="004C7A60"/>
    <w:rsid w:val="004D0259"/>
    <w:rsid w:val="004D0B01"/>
    <w:rsid w:val="004D2622"/>
    <w:rsid w:val="004D2994"/>
    <w:rsid w:val="004D507F"/>
    <w:rsid w:val="004D670C"/>
    <w:rsid w:val="004D6DA8"/>
    <w:rsid w:val="004E0518"/>
    <w:rsid w:val="004E0865"/>
    <w:rsid w:val="004E0F70"/>
    <w:rsid w:val="004E1B56"/>
    <w:rsid w:val="004E1BDB"/>
    <w:rsid w:val="004E27C9"/>
    <w:rsid w:val="004E4DB2"/>
    <w:rsid w:val="004E5096"/>
    <w:rsid w:val="004E60B4"/>
    <w:rsid w:val="004E6805"/>
    <w:rsid w:val="004E6826"/>
    <w:rsid w:val="004E6D09"/>
    <w:rsid w:val="004E71EF"/>
    <w:rsid w:val="004E73E0"/>
    <w:rsid w:val="004F0955"/>
    <w:rsid w:val="004F0D7A"/>
    <w:rsid w:val="004F1808"/>
    <w:rsid w:val="004F1EE8"/>
    <w:rsid w:val="004F21F4"/>
    <w:rsid w:val="004F249A"/>
    <w:rsid w:val="004F3407"/>
    <w:rsid w:val="004F6523"/>
    <w:rsid w:val="004F6626"/>
    <w:rsid w:val="004F67B0"/>
    <w:rsid w:val="004F6F80"/>
    <w:rsid w:val="004F7042"/>
    <w:rsid w:val="00502D7E"/>
    <w:rsid w:val="0050577A"/>
    <w:rsid w:val="00506158"/>
    <w:rsid w:val="005076EC"/>
    <w:rsid w:val="00507EA3"/>
    <w:rsid w:val="00511D41"/>
    <w:rsid w:val="005137FB"/>
    <w:rsid w:val="00514481"/>
    <w:rsid w:val="00515A96"/>
    <w:rsid w:val="00516CF6"/>
    <w:rsid w:val="00517154"/>
    <w:rsid w:val="005172A1"/>
    <w:rsid w:val="005179CF"/>
    <w:rsid w:val="0052193F"/>
    <w:rsid w:val="00521E54"/>
    <w:rsid w:val="005225A7"/>
    <w:rsid w:val="0052476D"/>
    <w:rsid w:val="005247A0"/>
    <w:rsid w:val="005248FC"/>
    <w:rsid w:val="005251F1"/>
    <w:rsid w:val="00526155"/>
    <w:rsid w:val="005269B1"/>
    <w:rsid w:val="00526F31"/>
    <w:rsid w:val="00527D7E"/>
    <w:rsid w:val="0053049B"/>
    <w:rsid w:val="005309C9"/>
    <w:rsid w:val="0053222F"/>
    <w:rsid w:val="005323FD"/>
    <w:rsid w:val="00533F21"/>
    <w:rsid w:val="00534878"/>
    <w:rsid w:val="005348D2"/>
    <w:rsid w:val="00540A73"/>
    <w:rsid w:val="00541001"/>
    <w:rsid w:val="0054562E"/>
    <w:rsid w:val="005457B4"/>
    <w:rsid w:val="00547962"/>
    <w:rsid w:val="00550AD3"/>
    <w:rsid w:val="00553521"/>
    <w:rsid w:val="00553860"/>
    <w:rsid w:val="00554787"/>
    <w:rsid w:val="005559E9"/>
    <w:rsid w:val="005561C2"/>
    <w:rsid w:val="00557F61"/>
    <w:rsid w:val="005613D3"/>
    <w:rsid w:val="00562285"/>
    <w:rsid w:val="00564F01"/>
    <w:rsid w:val="00566B47"/>
    <w:rsid w:val="00566E8E"/>
    <w:rsid w:val="00571137"/>
    <w:rsid w:val="005722A8"/>
    <w:rsid w:val="00572981"/>
    <w:rsid w:val="00573299"/>
    <w:rsid w:val="00573887"/>
    <w:rsid w:val="00574B98"/>
    <w:rsid w:val="00574D76"/>
    <w:rsid w:val="00575499"/>
    <w:rsid w:val="00575590"/>
    <w:rsid w:val="00577E17"/>
    <w:rsid w:val="00580342"/>
    <w:rsid w:val="00580662"/>
    <w:rsid w:val="00580B55"/>
    <w:rsid w:val="00580F1D"/>
    <w:rsid w:val="005810C0"/>
    <w:rsid w:val="005818AA"/>
    <w:rsid w:val="005821C3"/>
    <w:rsid w:val="00582E41"/>
    <w:rsid w:val="0058378E"/>
    <w:rsid w:val="005845C2"/>
    <w:rsid w:val="0058542A"/>
    <w:rsid w:val="00585E39"/>
    <w:rsid w:val="00586594"/>
    <w:rsid w:val="00586A90"/>
    <w:rsid w:val="00586ECC"/>
    <w:rsid w:val="00593746"/>
    <w:rsid w:val="00593D79"/>
    <w:rsid w:val="00593DA2"/>
    <w:rsid w:val="0059468F"/>
    <w:rsid w:val="00594C86"/>
    <w:rsid w:val="005967AA"/>
    <w:rsid w:val="00596A36"/>
    <w:rsid w:val="00596BB6"/>
    <w:rsid w:val="005974D6"/>
    <w:rsid w:val="00597D8C"/>
    <w:rsid w:val="005A0637"/>
    <w:rsid w:val="005A088E"/>
    <w:rsid w:val="005A2F95"/>
    <w:rsid w:val="005A44FB"/>
    <w:rsid w:val="005A5878"/>
    <w:rsid w:val="005A5D1B"/>
    <w:rsid w:val="005B02D7"/>
    <w:rsid w:val="005B03AF"/>
    <w:rsid w:val="005B056F"/>
    <w:rsid w:val="005B072B"/>
    <w:rsid w:val="005B15E9"/>
    <w:rsid w:val="005B20DB"/>
    <w:rsid w:val="005B229F"/>
    <w:rsid w:val="005B2575"/>
    <w:rsid w:val="005B2D88"/>
    <w:rsid w:val="005B3506"/>
    <w:rsid w:val="005B4A44"/>
    <w:rsid w:val="005B564F"/>
    <w:rsid w:val="005B7963"/>
    <w:rsid w:val="005C050E"/>
    <w:rsid w:val="005C17A9"/>
    <w:rsid w:val="005C29AC"/>
    <w:rsid w:val="005C381C"/>
    <w:rsid w:val="005C4BF9"/>
    <w:rsid w:val="005C4DB4"/>
    <w:rsid w:val="005C4DCF"/>
    <w:rsid w:val="005C4ED6"/>
    <w:rsid w:val="005C5A87"/>
    <w:rsid w:val="005C5E0D"/>
    <w:rsid w:val="005C6404"/>
    <w:rsid w:val="005C6C92"/>
    <w:rsid w:val="005D0BD3"/>
    <w:rsid w:val="005D108E"/>
    <w:rsid w:val="005D1422"/>
    <w:rsid w:val="005D1E2C"/>
    <w:rsid w:val="005D1E73"/>
    <w:rsid w:val="005D2A30"/>
    <w:rsid w:val="005D3239"/>
    <w:rsid w:val="005D3B00"/>
    <w:rsid w:val="005D474E"/>
    <w:rsid w:val="005D665F"/>
    <w:rsid w:val="005D6674"/>
    <w:rsid w:val="005D692C"/>
    <w:rsid w:val="005D6B74"/>
    <w:rsid w:val="005D764E"/>
    <w:rsid w:val="005E0102"/>
    <w:rsid w:val="005E1A0D"/>
    <w:rsid w:val="005E1DFF"/>
    <w:rsid w:val="005E419C"/>
    <w:rsid w:val="005E4795"/>
    <w:rsid w:val="005E48C8"/>
    <w:rsid w:val="005F13E7"/>
    <w:rsid w:val="005F1FFE"/>
    <w:rsid w:val="005F293B"/>
    <w:rsid w:val="005F4974"/>
    <w:rsid w:val="005F5CBC"/>
    <w:rsid w:val="005F7708"/>
    <w:rsid w:val="00600DB1"/>
    <w:rsid w:val="00601157"/>
    <w:rsid w:val="006035C2"/>
    <w:rsid w:val="00604A0E"/>
    <w:rsid w:val="006055AB"/>
    <w:rsid w:val="00605DAB"/>
    <w:rsid w:val="00606D60"/>
    <w:rsid w:val="0060709A"/>
    <w:rsid w:val="0060759B"/>
    <w:rsid w:val="00607A2A"/>
    <w:rsid w:val="00610E07"/>
    <w:rsid w:val="00611F88"/>
    <w:rsid w:val="0061280F"/>
    <w:rsid w:val="00612A78"/>
    <w:rsid w:val="00612FAE"/>
    <w:rsid w:val="006147B9"/>
    <w:rsid w:val="00614AD9"/>
    <w:rsid w:val="00615446"/>
    <w:rsid w:val="00616A1A"/>
    <w:rsid w:val="00620EF1"/>
    <w:rsid w:val="00621767"/>
    <w:rsid w:val="006217D9"/>
    <w:rsid w:val="00621F46"/>
    <w:rsid w:val="00622448"/>
    <w:rsid w:val="00622E5A"/>
    <w:rsid w:val="006231BF"/>
    <w:rsid w:val="00624A44"/>
    <w:rsid w:val="00625852"/>
    <w:rsid w:val="00625B92"/>
    <w:rsid w:val="0062611B"/>
    <w:rsid w:val="0062643F"/>
    <w:rsid w:val="00626A5C"/>
    <w:rsid w:val="00626E3A"/>
    <w:rsid w:val="006271C4"/>
    <w:rsid w:val="00630754"/>
    <w:rsid w:val="00633E28"/>
    <w:rsid w:val="00633E51"/>
    <w:rsid w:val="0063402C"/>
    <w:rsid w:val="006345FA"/>
    <w:rsid w:val="00636019"/>
    <w:rsid w:val="00637D57"/>
    <w:rsid w:val="00640037"/>
    <w:rsid w:val="00642899"/>
    <w:rsid w:val="00642A98"/>
    <w:rsid w:val="00642E0A"/>
    <w:rsid w:val="006440DD"/>
    <w:rsid w:val="006452CB"/>
    <w:rsid w:val="00645BCA"/>
    <w:rsid w:val="006473DB"/>
    <w:rsid w:val="006504BF"/>
    <w:rsid w:val="00650BC7"/>
    <w:rsid w:val="0065165B"/>
    <w:rsid w:val="006517B9"/>
    <w:rsid w:val="0065188E"/>
    <w:rsid w:val="0065273E"/>
    <w:rsid w:val="00654D93"/>
    <w:rsid w:val="00654FF2"/>
    <w:rsid w:val="0065606E"/>
    <w:rsid w:val="0066098F"/>
    <w:rsid w:val="00660D37"/>
    <w:rsid w:val="00661512"/>
    <w:rsid w:val="00661534"/>
    <w:rsid w:val="006616AA"/>
    <w:rsid w:val="006630F8"/>
    <w:rsid w:val="006644D5"/>
    <w:rsid w:val="00665C7F"/>
    <w:rsid w:val="006665B5"/>
    <w:rsid w:val="0066729A"/>
    <w:rsid w:val="00670326"/>
    <w:rsid w:val="00671995"/>
    <w:rsid w:val="00671A42"/>
    <w:rsid w:val="00671C24"/>
    <w:rsid w:val="00674C29"/>
    <w:rsid w:val="00675FEB"/>
    <w:rsid w:val="006776DC"/>
    <w:rsid w:val="00677C6C"/>
    <w:rsid w:val="00680EE9"/>
    <w:rsid w:val="00681BE6"/>
    <w:rsid w:val="00683B6F"/>
    <w:rsid w:val="00683F3F"/>
    <w:rsid w:val="00685C84"/>
    <w:rsid w:val="00685D1F"/>
    <w:rsid w:val="00686FBF"/>
    <w:rsid w:val="00690CD7"/>
    <w:rsid w:val="00691405"/>
    <w:rsid w:val="0069151D"/>
    <w:rsid w:val="0069204C"/>
    <w:rsid w:val="006920E2"/>
    <w:rsid w:val="0069210F"/>
    <w:rsid w:val="006921D4"/>
    <w:rsid w:val="006922EA"/>
    <w:rsid w:val="00694147"/>
    <w:rsid w:val="00695060"/>
    <w:rsid w:val="006957BA"/>
    <w:rsid w:val="006959BE"/>
    <w:rsid w:val="00697255"/>
    <w:rsid w:val="006A0C36"/>
    <w:rsid w:val="006A11FD"/>
    <w:rsid w:val="006A29CB"/>
    <w:rsid w:val="006A3D55"/>
    <w:rsid w:val="006A553B"/>
    <w:rsid w:val="006A6134"/>
    <w:rsid w:val="006A7120"/>
    <w:rsid w:val="006A76F4"/>
    <w:rsid w:val="006A789F"/>
    <w:rsid w:val="006B09E8"/>
    <w:rsid w:val="006B173F"/>
    <w:rsid w:val="006B1DFE"/>
    <w:rsid w:val="006B2B4C"/>
    <w:rsid w:val="006B46C9"/>
    <w:rsid w:val="006B5D44"/>
    <w:rsid w:val="006B6BA7"/>
    <w:rsid w:val="006C0871"/>
    <w:rsid w:val="006C1459"/>
    <w:rsid w:val="006C16C3"/>
    <w:rsid w:val="006C3E7E"/>
    <w:rsid w:val="006C3FC0"/>
    <w:rsid w:val="006C4750"/>
    <w:rsid w:val="006C48A8"/>
    <w:rsid w:val="006C4BA5"/>
    <w:rsid w:val="006C4F77"/>
    <w:rsid w:val="006C593C"/>
    <w:rsid w:val="006C6D42"/>
    <w:rsid w:val="006D0B78"/>
    <w:rsid w:val="006D165F"/>
    <w:rsid w:val="006D1980"/>
    <w:rsid w:val="006D1DA4"/>
    <w:rsid w:val="006D3D54"/>
    <w:rsid w:val="006D4729"/>
    <w:rsid w:val="006D4E67"/>
    <w:rsid w:val="006D68F7"/>
    <w:rsid w:val="006D724D"/>
    <w:rsid w:val="006E00FB"/>
    <w:rsid w:val="006E0133"/>
    <w:rsid w:val="006E0C03"/>
    <w:rsid w:val="006E2A98"/>
    <w:rsid w:val="006E3387"/>
    <w:rsid w:val="006E3F54"/>
    <w:rsid w:val="006E5E76"/>
    <w:rsid w:val="006E5E90"/>
    <w:rsid w:val="006E5E99"/>
    <w:rsid w:val="006E62FF"/>
    <w:rsid w:val="006E6B30"/>
    <w:rsid w:val="006E6BA6"/>
    <w:rsid w:val="006E6F19"/>
    <w:rsid w:val="006F3D56"/>
    <w:rsid w:val="006F455B"/>
    <w:rsid w:val="006F4A69"/>
    <w:rsid w:val="006F4F90"/>
    <w:rsid w:val="006F577A"/>
    <w:rsid w:val="006F5C6A"/>
    <w:rsid w:val="006F7924"/>
    <w:rsid w:val="007000CA"/>
    <w:rsid w:val="007008B6"/>
    <w:rsid w:val="00700A8B"/>
    <w:rsid w:val="00701BD6"/>
    <w:rsid w:val="007035FD"/>
    <w:rsid w:val="0070690C"/>
    <w:rsid w:val="00710A21"/>
    <w:rsid w:val="007118A3"/>
    <w:rsid w:val="00712B3F"/>
    <w:rsid w:val="007138C3"/>
    <w:rsid w:val="00713A96"/>
    <w:rsid w:val="00714430"/>
    <w:rsid w:val="0071652A"/>
    <w:rsid w:val="007168BC"/>
    <w:rsid w:val="00716BC6"/>
    <w:rsid w:val="00717045"/>
    <w:rsid w:val="00720EC0"/>
    <w:rsid w:val="00720F19"/>
    <w:rsid w:val="0072100D"/>
    <w:rsid w:val="00722911"/>
    <w:rsid w:val="00722DFE"/>
    <w:rsid w:val="007234B7"/>
    <w:rsid w:val="007238F6"/>
    <w:rsid w:val="00724A05"/>
    <w:rsid w:val="00725A5E"/>
    <w:rsid w:val="00727454"/>
    <w:rsid w:val="00730123"/>
    <w:rsid w:val="00730422"/>
    <w:rsid w:val="00730836"/>
    <w:rsid w:val="00730FB2"/>
    <w:rsid w:val="00731908"/>
    <w:rsid w:val="00732D2E"/>
    <w:rsid w:val="00732E4C"/>
    <w:rsid w:val="007346A7"/>
    <w:rsid w:val="0073500F"/>
    <w:rsid w:val="007354C9"/>
    <w:rsid w:val="00736F8D"/>
    <w:rsid w:val="00737239"/>
    <w:rsid w:val="007411A4"/>
    <w:rsid w:val="00741F9E"/>
    <w:rsid w:val="00743303"/>
    <w:rsid w:val="0074353C"/>
    <w:rsid w:val="00743D81"/>
    <w:rsid w:val="007446FF"/>
    <w:rsid w:val="00744B3D"/>
    <w:rsid w:val="00745843"/>
    <w:rsid w:val="00745F6F"/>
    <w:rsid w:val="00746E55"/>
    <w:rsid w:val="00746F53"/>
    <w:rsid w:val="00750A8D"/>
    <w:rsid w:val="0075117E"/>
    <w:rsid w:val="007511F6"/>
    <w:rsid w:val="00752D9F"/>
    <w:rsid w:val="00753B56"/>
    <w:rsid w:val="007543E5"/>
    <w:rsid w:val="00755238"/>
    <w:rsid w:val="007553D9"/>
    <w:rsid w:val="0076105A"/>
    <w:rsid w:val="00761074"/>
    <w:rsid w:val="00761122"/>
    <w:rsid w:val="00764223"/>
    <w:rsid w:val="007661F1"/>
    <w:rsid w:val="00766289"/>
    <w:rsid w:val="007701D7"/>
    <w:rsid w:val="0077107E"/>
    <w:rsid w:val="007720C8"/>
    <w:rsid w:val="00772171"/>
    <w:rsid w:val="00772467"/>
    <w:rsid w:val="007757C7"/>
    <w:rsid w:val="00776A2A"/>
    <w:rsid w:val="007771DE"/>
    <w:rsid w:val="007772DD"/>
    <w:rsid w:val="00780BAE"/>
    <w:rsid w:val="007821CD"/>
    <w:rsid w:val="007830B1"/>
    <w:rsid w:val="00783276"/>
    <w:rsid w:val="00783B03"/>
    <w:rsid w:val="00784232"/>
    <w:rsid w:val="00785F09"/>
    <w:rsid w:val="007869E0"/>
    <w:rsid w:val="00786B35"/>
    <w:rsid w:val="00787088"/>
    <w:rsid w:val="007901DE"/>
    <w:rsid w:val="00792196"/>
    <w:rsid w:val="0079294C"/>
    <w:rsid w:val="00792C30"/>
    <w:rsid w:val="00793724"/>
    <w:rsid w:val="0079439C"/>
    <w:rsid w:val="0079487C"/>
    <w:rsid w:val="00794B7F"/>
    <w:rsid w:val="007956E4"/>
    <w:rsid w:val="00796DD2"/>
    <w:rsid w:val="007976AF"/>
    <w:rsid w:val="007A0FEC"/>
    <w:rsid w:val="007A310B"/>
    <w:rsid w:val="007A330F"/>
    <w:rsid w:val="007A3F69"/>
    <w:rsid w:val="007A4934"/>
    <w:rsid w:val="007A7265"/>
    <w:rsid w:val="007B073C"/>
    <w:rsid w:val="007B2895"/>
    <w:rsid w:val="007B2F88"/>
    <w:rsid w:val="007B4ECD"/>
    <w:rsid w:val="007B50C2"/>
    <w:rsid w:val="007B526B"/>
    <w:rsid w:val="007B6389"/>
    <w:rsid w:val="007B6734"/>
    <w:rsid w:val="007C02D7"/>
    <w:rsid w:val="007C115E"/>
    <w:rsid w:val="007C2A42"/>
    <w:rsid w:val="007C2BC0"/>
    <w:rsid w:val="007C3035"/>
    <w:rsid w:val="007C549B"/>
    <w:rsid w:val="007C689E"/>
    <w:rsid w:val="007D0228"/>
    <w:rsid w:val="007D1F40"/>
    <w:rsid w:val="007D245A"/>
    <w:rsid w:val="007D3AE8"/>
    <w:rsid w:val="007D4CFE"/>
    <w:rsid w:val="007D4E1E"/>
    <w:rsid w:val="007D5630"/>
    <w:rsid w:val="007D6183"/>
    <w:rsid w:val="007E1D28"/>
    <w:rsid w:val="007E2606"/>
    <w:rsid w:val="007E3FAD"/>
    <w:rsid w:val="007E43CF"/>
    <w:rsid w:val="007E496A"/>
    <w:rsid w:val="007E4A51"/>
    <w:rsid w:val="007E4D2C"/>
    <w:rsid w:val="007E642E"/>
    <w:rsid w:val="007F00C2"/>
    <w:rsid w:val="007F0DF8"/>
    <w:rsid w:val="007F15F4"/>
    <w:rsid w:val="007F23D0"/>
    <w:rsid w:val="007F49E4"/>
    <w:rsid w:val="007F52B4"/>
    <w:rsid w:val="007F584E"/>
    <w:rsid w:val="007F70E4"/>
    <w:rsid w:val="00800A6C"/>
    <w:rsid w:val="00801063"/>
    <w:rsid w:val="0080173B"/>
    <w:rsid w:val="008024F6"/>
    <w:rsid w:val="00802C46"/>
    <w:rsid w:val="00803A08"/>
    <w:rsid w:val="008059D8"/>
    <w:rsid w:val="00806105"/>
    <w:rsid w:val="00807BF1"/>
    <w:rsid w:val="0081088D"/>
    <w:rsid w:val="00810C59"/>
    <w:rsid w:val="00810F5B"/>
    <w:rsid w:val="00811599"/>
    <w:rsid w:val="0081210A"/>
    <w:rsid w:val="00812945"/>
    <w:rsid w:val="00813113"/>
    <w:rsid w:val="0081331D"/>
    <w:rsid w:val="0081373B"/>
    <w:rsid w:val="00813C54"/>
    <w:rsid w:val="008145B7"/>
    <w:rsid w:val="00814615"/>
    <w:rsid w:val="00815537"/>
    <w:rsid w:val="008156DD"/>
    <w:rsid w:val="00820955"/>
    <w:rsid w:val="00820A83"/>
    <w:rsid w:val="00820AB8"/>
    <w:rsid w:val="00820B05"/>
    <w:rsid w:val="008213C2"/>
    <w:rsid w:val="0082180C"/>
    <w:rsid w:val="00822247"/>
    <w:rsid w:val="00822848"/>
    <w:rsid w:val="008232E4"/>
    <w:rsid w:val="00823F31"/>
    <w:rsid w:val="0082406E"/>
    <w:rsid w:val="00824327"/>
    <w:rsid w:val="00825068"/>
    <w:rsid w:val="0082620E"/>
    <w:rsid w:val="008265E1"/>
    <w:rsid w:val="008265F5"/>
    <w:rsid w:val="0082765C"/>
    <w:rsid w:val="0083022E"/>
    <w:rsid w:val="008309D0"/>
    <w:rsid w:val="00832204"/>
    <w:rsid w:val="00832525"/>
    <w:rsid w:val="00832917"/>
    <w:rsid w:val="00834903"/>
    <w:rsid w:val="00835938"/>
    <w:rsid w:val="00836924"/>
    <w:rsid w:val="00836D1A"/>
    <w:rsid w:val="00836E50"/>
    <w:rsid w:val="008370A8"/>
    <w:rsid w:val="00841DB3"/>
    <w:rsid w:val="008438B6"/>
    <w:rsid w:val="00843B55"/>
    <w:rsid w:val="00843E35"/>
    <w:rsid w:val="008468BF"/>
    <w:rsid w:val="00851066"/>
    <w:rsid w:val="008510B4"/>
    <w:rsid w:val="00852BFE"/>
    <w:rsid w:val="0085521A"/>
    <w:rsid w:val="00856A07"/>
    <w:rsid w:val="00857716"/>
    <w:rsid w:val="0086041D"/>
    <w:rsid w:val="0086067F"/>
    <w:rsid w:val="00861371"/>
    <w:rsid w:val="00861A36"/>
    <w:rsid w:val="00861ECD"/>
    <w:rsid w:val="00862836"/>
    <w:rsid w:val="0086314E"/>
    <w:rsid w:val="00864092"/>
    <w:rsid w:val="00864576"/>
    <w:rsid w:val="00864827"/>
    <w:rsid w:val="008655C8"/>
    <w:rsid w:val="00865C65"/>
    <w:rsid w:val="00866C98"/>
    <w:rsid w:val="00867CB9"/>
    <w:rsid w:val="00870372"/>
    <w:rsid w:val="00870A68"/>
    <w:rsid w:val="00870E9F"/>
    <w:rsid w:val="0087166E"/>
    <w:rsid w:val="00871CEA"/>
    <w:rsid w:val="008730A9"/>
    <w:rsid w:val="008741A2"/>
    <w:rsid w:val="00875A40"/>
    <w:rsid w:val="00875E06"/>
    <w:rsid w:val="008800F1"/>
    <w:rsid w:val="0088020F"/>
    <w:rsid w:val="008802F7"/>
    <w:rsid w:val="00880BB8"/>
    <w:rsid w:val="00881E38"/>
    <w:rsid w:val="00883668"/>
    <w:rsid w:val="00883FDF"/>
    <w:rsid w:val="0088414A"/>
    <w:rsid w:val="008856FC"/>
    <w:rsid w:val="00885ED7"/>
    <w:rsid w:val="00886B57"/>
    <w:rsid w:val="008879C0"/>
    <w:rsid w:val="00890603"/>
    <w:rsid w:val="008910DC"/>
    <w:rsid w:val="00891909"/>
    <w:rsid w:val="00891C55"/>
    <w:rsid w:val="008947C2"/>
    <w:rsid w:val="00894D1E"/>
    <w:rsid w:val="0089513F"/>
    <w:rsid w:val="00895BF0"/>
    <w:rsid w:val="00895C11"/>
    <w:rsid w:val="0089639F"/>
    <w:rsid w:val="00896418"/>
    <w:rsid w:val="008969D1"/>
    <w:rsid w:val="0089792A"/>
    <w:rsid w:val="008A01D9"/>
    <w:rsid w:val="008A0283"/>
    <w:rsid w:val="008A26D7"/>
    <w:rsid w:val="008A30C7"/>
    <w:rsid w:val="008A3C1B"/>
    <w:rsid w:val="008A49DA"/>
    <w:rsid w:val="008A4BA3"/>
    <w:rsid w:val="008A5526"/>
    <w:rsid w:val="008A5F7C"/>
    <w:rsid w:val="008A6438"/>
    <w:rsid w:val="008A7046"/>
    <w:rsid w:val="008A79AE"/>
    <w:rsid w:val="008A7AAE"/>
    <w:rsid w:val="008B09F4"/>
    <w:rsid w:val="008B181F"/>
    <w:rsid w:val="008B2DB7"/>
    <w:rsid w:val="008B37F1"/>
    <w:rsid w:val="008B38B9"/>
    <w:rsid w:val="008B6412"/>
    <w:rsid w:val="008B7C16"/>
    <w:rsid w:val="008C0E93"/>
    <w:rsid w:val="008C11C4"/>
    <w:rsid w:val="008C26E2"/>
    <w:rsid w:val="008C2B33"/>
    <w:rsid w:val="008C51A4"/>
    <w:rsid w:val="008C6597"/>
    <w:rsid w:val="008C66F7"/>
    <w:rsid w:val="008C759A"/>
    <w:rsid w:val="008C7EC0"/>
    <w:rsid w:val="008D0993"/>
    <w:rsid w:val="008D0E35"/>
    <w:rsid w:val="008D0EA4"/>
    <w:rsid w:val="008D271B"/>
    <w:rsid w:val="008D390E"/>
    <w:rsid w:val="008D3EEB"/>
    <w:rsid w:val="008D4311"/>
    <w:rsid w:val="008D474A"/>
    <w:rsid w:val="008D4CFC"/>
    <w:rsid w:val="008D4F8E"/>
    <w:rsid w:val="008D567C"/>
    <w:rsid w:val="008D6066"/>
    <w:rsid w:val="008D638D"/>
    <w:rsid w:val="008D7E9E"/>
    <w:rsid w:val="008E0232"/>
    <w:rsid w:val="008E0431"/>
    <w:rsid w:val="008E19BE"/>
    <w:rsid w:val="008E1EF4"/>
    <w:rsid w:val="008E2891"/>
    <w:rsid w:val="008E3771"/>
    <w:rsid w:val="008E3D8D"/>
    <w:rsid w:val="008E6AE2"/>
    <w:rsid w:val="008F0A11"/>
    <w:rsid w:val="008F296E"/>
    <w:rsid w:val="008F2C53"/>
    <w:rsid w:val="008F37B3"/>
    <w:rsid w:val="008F39CF"/>
    <w:rsid w:val="008F3F92"/>
    <w:rsid w:val="008F5006"/>
    <w:rsid w:val="008F536F"/>
    <w:rsid w:val="009002D5"/>
    <w:rsid w:val="00900452"/>
    <w:rsid w:val="0090077A"/>
    <w:rsid w:val="0090146B"/>
    <w:rsid w:val="009022B2"/>
    <w:rsid w:val="009047F5"/>
    <w:rsid w:val="0090483E"/>
    <w:rsid w:val="0090652E"/>
    <w:rsid w:val="00906610"/>
    <w:rsid w:val="00906899"/>
    <w:rsid w:val="00910300"/>
    <w:rsid w:val="0091092B"/>
    <w:rsid w:val="00911DBF"/>
    <w:rsid w:val="0091246E"/>
    <w:rsid w:val="00912BEB"/>
    <w:rsid w:val="00913D37"/>
    <w:rsid w:val="009148E1"/>
    <w:rsid w:val="009159E5"/>
    <w:rsid w:val="00915EAF"/>
    <w:rsid w:val="009170D3"/>
    <w:rsid w:val="009172E6"/>
    <w:rsid w:val="00917C99"/>
    <w:rsid w:val="00920249"/>
    <w:rsid w:val="00920BBB"/>
    <w:rsid w:val="00920DD7"/>
    <w:rsid w:val="00922219"/>
    <w:rsid w:val="009226F4"/>
    <w:rsid w:val="00922D89"/>
    <w:rsid w:val="00922F02"/>
    <w:rsid w:val="009230EE"/>
    <w:rsid w:val="00923366"/>
    <w:rsid w:val="009235CF"/>
    <w:rsid w:val="0092397B"/>
    <w:rsid w:val="00924941"/>
    <w:rsid w:val="0092551C"/>
    <w:rsid w:val="009255EA"/>
    <w:rsid w:val="00925656"/>
    <w:rsid w:val="009264E5"/>
    <w:rsid w:val="00926DBB"/>
    <w:rsid w:val="00927F0F"/>
    <w:rsid w:val="009306F0"/>
    <w:rsid w:val="00930B47"/>
    <w:rsid w:val="009315FB"/>
    <w:rsid w:val="00931C7B"/>
    <w:rsid w:val="0093307D"/>
    <w:rsid w:val="00934C65"/>
    <w:rsid w:val="00935983"/>
    <w:rsid w:val="00935C0D"/>
    <w:rsid w:val="0093681C"/>
    <w:rsid w:val="009369A1"/>
    <w:rsid w:val="00936C26"/>
    <w:rsid w:val="00936E8F"/>
    <w:rsid w:val="009370EE"/>
    <w:rsid w:val="0093775E"/>
    <w:rsid w:val="00940667"/>
    <w:rsid w:val="00940D79"/>
    <w:rsid w:val="00941405"/>
    <w:rsid w:val="00941511"/>
    <w:rsid w:val="00941694"/>
    <w:rsid w:val="009428BD"/>
    <w:rsid w:val="00943DFA"/>
    <w:rsid w:val="0094523C"/>
    <w:rsid w:val="009455E5"/>
    <w:rsid w:val="009461BF"/>
    <w:rsid w:val="00946E8F"/>
    <w:rsid w:val="009512FA"/>
    <w:rsid w:val="0095264E"/>
    <w:rsid w:val="00953508"/>
    <w:rsid w:val="00953963"/>
    <w:rsid w:val="00954200"/>
    <w:rsid w:val="00954407"/>
    <w:rsid w:val="009560EE"/>
    <w:rsid w:val="00956A50"/>
    <w:rsid w:val="00956F88"/>
    <w:rsid w:val="00957BEF"/>
    <w:rsid w:val="00957C65"/>
    <w:rsid w:val="00957D06"/>
    <w:rsid w:val="00963453"/>
    <w:rsid w:val="009639AA"/>
    <w:rsid w:val="009639D5"/>
    <w:rsid w:val="009648D3"/>
    <w:rsid w:val="00964E47"/>
    <w:rsid w:val="009702F3"/>
    <w:rsid w:val="00970327"/>
    <w:rsid w:val="009704D7"/>
    <w:rsid w:val="00970712"/>
    <w:rsid w:val="0097106A"/>
    <w:rsid w:val="0097136E"/>
    <w:rsid w:val="009721EA"/>
    <w:rsid w:val="009734A0"/>
    <w:rsid w:val="009757A9"/>
    <w:rsid w:val="00980988"/>
    <w:rsid w:val="00980D26"/>
    <w:rsid w:val="00981060"/>
    <w:rsid w:val="0098403E"/>
    <w:rsid w:val="00984718"/>
    <w:rsid w:val="00984E9A"/>
    <w:rsid w:val="00986E02"/>
    <w:rsid w:val="00987C54"/>
    <w:rsid w:val="009909EE"/>
    <w:rsid w:val="0099178E"/>
    <w:rsid w:val="0099245E"/>
    <w:rsid w:val="00992811"/>
    <w:rsid w:val="009933E8"/>
    <w:rsid w:val="0099393A"/>
    <w:rsid w:val="0099408F"/>
    <w:rsid w:val="00994100"/>
    <w:rsid w:val="00995B75"/>
    <w:rsid w:val="00995ED7"/>
    <w:rsid w:val="00996361"/>
    <w:rsid w:val="00996DA3"/>
    <w:rsid w:val="009A0D40"/>
    <w:rsid w:val="009A1978"/>
    <w:rsid w:val="009A2EF2"/>
    <w:rsid w:val="009A4FAC"/>
    <w:rsid w:val="009A501B"/>
    <w:rsid w:val="009A513D"/>
    <w:rsid w:val="009A7ABB"/>
    <w:rsid w:val="009B06A8"/>
    <w:rsid w:val="009B261C"/>
    <w:rsid w:val="009B295A"/>
    <w:rsid w:val="009B2EC3"/>
    <w:rsid w:val="009B57EE"/>
    <w:rsid w:val="009B5BD6"/>
    <w:rsid w:val="009B612F"/>
    <w:rsid w:val="009B6AD3"/>
    <w:rsid w:val="009B7FEB"/>
    <w:rsid w:val="009C3CD4"/>
    <w:rsid w:val="009C5A83"/>
    <w:rsid w:val="009C6B87"/>
    <w:rsid w:val="009D06FC"/>
    <w:rsid w:val="009D08F9"/>
    <w:rsid w:val="009D11CD"/>
    <w:rsid w:val="009D27EE"/>
    <w:rsid w:val="009D2F36"/>
    <w:rsid w:val="009D3B49"/>
    <w:rsid w:val="009D4C31"/>
    <w:rsid w:val="009D53AF"/>
    <w:rsid w:val="009D5404"/>
    <w:rsid w:val="009D57E3"/>
    <w:rsid w:val="009D7D1D"/>
    <w:rsid w:val="009E04B5"/>
    <w:rsid w:val="009E06B4"/>
    <w:rsid w:val="009E0A34"/>
    <w:rsid w:val="009E0C0A"/>
    <w:rsid w:val="009E10F4"/>
    <w:rsid w:val="009E1432"/>
    <w:rsid w:val="009E1FB6"/>
    <w:rsid w:val="009E3E7A"/>
    <w:rsid w:val="009E4A11"/>
    <w:rsid w:val="009E6109"/>
    <w:rsid w:val="009E69BD"/>
    <w:rsid w:val="009F05AA"/>
    <w:rsid w:val="009F1051"/>
    <w:rsid w:val="009F142A"/>
    <w:rsid w:val="009F2865"/>
    <w:rsid w:val="009F6381"/>
    <w:rsid w:val="009F65A9"/>
    <w:rsid w:val="009F71D8"/>
    <w:rsid w:val="00A0027C"/>
    <w:rsid w:val="00A004A6"/>
    <w:rsid w:val="00A00BDA"/>
    <w:rsid w:val="00A01A38"/>
    <w:rsid w:val="00A02566"/>
    <w:rsid w:val="00A0310A"/>
    <w:rsid w:val="00A035DE"/>
    <w:rsid w:val="00A0398B"/>
    <w:rsid w:val="00A04379"/>
    <w:rsid w:val="00A109CC"/>
    <w:rsid w:val="00A1173F"/>
    <w:rsid w:val="00A11E0D"/>
    <w:rsid w:val="00A1305A"/>
    <w:rsid w:val="00A14160"/>
    <w:rsid w:val="00A14265"/>
    <w:rsid w:val="00A14560"/>
    <w:rsid w:val="00A14746"/>
    <w:rsid w:val="00A149EB"/>
    <w:rsid w:val="00A15FBD"/>
    <w:rsid w:val="00A16846"/>
    <w:rsid w:val="00A171C1"/>
    <w:rsid w:val="00A206FE"/>
    <w:rsid w:val="00A208C5"/>
    <w:rsid w:val="00A21198"/>
    <w:rsid w:val="00A21BF8"/>
    <w:rsid w:val="00A2232C"/>
    <w:rsid w:val="00A22A87"/>
    <w:rsid w:val="00A24C67"/>
    <w:rsid w:val="00A252A7"/>
    <w:rsid w:val="00A25DC2"/>
    <w:rsid w:val="00A279CF"/>
    <w:rsid w:val="00A3045F"/>
    <w:rsid w:val="00A324C2"/>
    <w:rsid w:val="00A32F38"/>
    <w:rsid w:val="00A33C5F"/>
    <w:rsid w:val="00A34655"/>
    <w:rsid w:val="00A354A4"/>
    <w:rsid w:val="00A35F75"/>
    <w:rsid w:val="00A40E68"/>
    <w:rsid w:val="00A4181D"/>
    <w:rsid w:val="00A420D8"/>
    <w:rsid w:val="00A422DC"/>
    <w:rsid w:val="00A423B6"/>
    <w:rsid w:val="00A43055"/>
    <w:rsid w:val="00A431E3"/>
    <w:rsid w:val="00A43547"/>
    <w:rsid w:val="00A44430"/>
    <w:rsid w:val="00A44E18"/>
    <w:rsid w:val="00A44F07"/>
    <w:rsid w:val="00A464E3"/>
    <w:rsid w:val="00A473CF"/>
    <w:rsid w:val="00A50C42"/>
    <w:rsid w:val="00A50D82"/>
    <w:rsid w:val="00A523BB"/>
    <w:rsid w:val="00A53347"/>
    <w:rsid w:val="00A534B0"/>
    <w:rsid w:val="00A538F5"/>
    <w:rsid w:val="00A5393A"/>
    <w:rsid w:val="00A54E58"/>
    <w:rsid w:val="00A5750B"/>
    <w:rsid w:val="00A5784C"/>
    <w:rsid w:val="00A61450"/>
    <w:rsid w:val="00A61B1E"/>
    <w:rsid w:val="00A621DF"/>
    <w:rsid w:val="00A62D22"/>
    <w:rsid w:val="00A62EBF"/>
    <w:rsid w:val="00A64C1B"/>
    <w:rsid w:val="00A66166"/>
    <w:rsid w:val="00A66B1B"/>
    <w:rsid w:val="00A670E9"/>
    <w:rsid w:val="00A7063A"/>
    <w:rsid w:val="00A719E4"/>
    <w:rsid w:val="00A72DB9"/>
    <w:rsid w:val="00A7369F"/>
    <w:rsid w:val="00A74476"/>
    <w:rsid w:val="00A74766"/>
    <w:rsid w:val="00A76A13"/>
    <w:rsid w:val="00A81204"/>
    <w:rsid w:val="00A81B98"/>
    <w:rsid w:val="00A82781"/>
    <w:rsid w:val="00A83173"/>
    <w:rsid w:val="00A832E7"/>
    <w:rsid w:val="00A83BC1"/>
    <w:rsid w:val="00A849D6"/>
    <w:rsid w:val="00A8554C"/>
    <w:rsid w:val="00A863F9"/>
    <w:rsid w:val="00A915AC"/>
    <w:rsid w:val="00A92B00"/>
    <w:rsid w:val="00A943CB"/>
    <w:rsid w:val="00A94665"/>
    <w:rsid w:val="00A97D8D"/>
    <w:rsid w:val="00A97FFB"/>
    <w:rsid w:val="00AA00EB"/>
    <w:rsid w:val="00AA00F7"/>
    <w:rsid w:val="00AA0610"/>
    <w:rsid w:val="00AA3408"/>
    <w:rsid w:val="00AA440B"/>
    <w:rsid w:val="00AA5105"/>
    <w:rsid w:val="00AA5369"/>
    <w:rsid w:val="00AB1F9A"/>
    <w:rsid w:val="00AB2625"/>
    <w:rsid w:val="00AB27A2"/>
    <w:rsid w:val="00AB2F21"/>
    <w:rsid w:val="00AB30C1"/>
    <w:rsid w:val="00AB3589"/>
    <w:rsid w:val="00AB3C54"/>
    <w:rsid w:val="00AB4B9C"/>
    <w:rsid w:val="00AB512E"/>
    <w:rsid w:val="00AB57D5"/>
    <w:rsid w:val="00AB5F2D"/>
    <w:rsid w:val="00AB6DE7"/>
    <w:rsid w:val="00AB6EE3"/>
    <w:rsid w:val="00AC0435"/>
    <w:rsid w:val="00AC05C5"/>
    <w:rsid w:val="00AC19D4"/>
    <w:rsid w:val="00AC264F"/>
    <w:rsid w:val="00AC348B"/>
    <w:rsid w:val="00AC3731"/>
    <w:rsid w:val="00AC3A5B"/>
    <w:rsid w:val="00AC3E20"/>
    <w:rsid w:val="00AC416C"/>
    <w:rsid w:val="00AC5409"/>
    <w:rsid w:val="00AC5D95"/>
    <w:rsid w:val="00AC6A13"/>
    <w:rsid w:val="00AC7418"/>
    <w:rsid w:val="00AD231D"/>
    <w:rsid w:val="00AD3B96"/>
    <w:rsid w:val="00AD4868"/>
    <w:rsid w:val="00AD5863"/>
    <w:rsid w:val="00AD639F"/>
    <w:rsid w:val="00AD6786"/>
    <w:rsid w:val="00AD698C"/>
    <w:rsid w:val="00AD6C63"/>
    <w:rsid w:val="00AD7E8E"/>
    <w:rsid w:val="00AE03A8"/>
    <w:rsid w:val="00AE0586"/>
    <w:rsid w:val="00AE29B5"/>
    <w:rsid w:val="00AE33E5"/>
    <w:rsid w:val="00AE6003"/>
    <w:rsid w:val="00AE62E2"/>
    <w:rsid w:val="00AE7531"/>
    <w:rsid w:val="00AE7931"/>
    <w:rsid w:val="00AF216C"/>
    <w:rsid w:val="00AF239D"/>
    <w:rsid w:val="00AF296A"/>
    <w:rsid w:val="00AF372F"/>
    <w:rsid w:val="00AF376F"/>
    <w:rsid w:val="00AF403B"/>
    <w:rsid w:val="00AF4384"/>
    <w:rsid w:val="00AF5E08"/>
    <w:rsid w:val="00AF6453"/>
    <w:rsid w:val="00AF7122"/>
    <w:rsid w:val="00AF7B42"/>
    <w:rsid w:val="00AF7E66"/>
    <w:rsid w:val="00B0050A"/>
    <w:rsid w:val="00B0184F"/>
    <w:rsid w:val="00B0262B"/>
    <w:rsid w:val="00B027C7"/>
    <w:rsid w:val="00B03695"/>
    <w:rsid w:val="00B03F0A"/>
    <w:rsid w:val="00B05343"/>
    <w:rsid w:val="00B05754"/>
    <w:rsid w:val="00B062E5"/>
    <w:rsid w:val="00B06B53"/>
    <w:rsid w:val="00B10ABD"/>
    <w:rsid w:val="00B10FF9"/>
    <w:rsid w:val="00B1304C"/>
    <w:rsid w:val="00B1309A"/>
    <w:rsid w:val="00B135CA"/>
    <w:rsid w:val="00B141F4"/>
    <w:rsid w:val="00B149D4"/>
    <w:rsid w:val="00B14E74"/>
    <w:rsid w:val="00B15D98"/>
    <w:rsid w:val="00B203CF"/>
    <w:rsid w:val="00B2058E"/>
    <w:rsid w:val="00B20640"/>
    <w:rsid w:val="00B20D88"/>
    <w:rsid w:val="00B2136B"/>
    <w:rsid w:val="00B2155F"/>
    <w:rsid w:val="00B22F45"/>
    <w:rsid w:val="00B24655"/>
    <w:rsid w:val="00B256F1"/>
    <w:rsid w:val="00B261E3"/>
    <w:rsid w:val="00B26E95"/>
    <w:rsid w:val="00B27A06"/>
    <w:rsid w:val="00B27BCB"/>
    <w:rsid w:val="00B27CF5"/>
    <w:rsid w:val="00B27E6F"/>
    <w:rsid w:val="00B310D6"/>
    <w:rsid w:val="00B32987"/>
    <w:rsid w:val="00B33ADE"/>
    <w:rsid w:val="00B33FB5"/>
    <w:rsid w:val="00B346A0"/>
    <w:rsid w:val="00B3736E"/>
    <w:rsid w:val="00B37668"/>
    <w:rsid w:val="00B400DC"/>
    <w:rsid w:val="00B40AC0"/>
    <w:rsid w:val="00B42388"/>
    <w:rsid w:val="00B42BB2"/>
    <w:rsid w:val="00B42BCF"/>
    <w:rsid w:val="00B42D93"/>
    <w:rsid w:val="00B438BA"/>
    <w:rsid w:val="00B46EAA"/>
    <w:rsid w:val="00B46EB5"/>
    <w:rsid w:val="00B502FF"/>
    <w:rsid w:val="00B50859"/>
    <w:rsid w:val="00B51493"/>
    <w:rsid w:val="00B51B42"/>
    <w:rsid w:val="00B52FCD"/>
    <w:rsid w:val="00B53D05"/>
    <w:rsid w:val="00B542CB"/>
    <w:rsid w:val="00B542E4"/>
    <w:rsid w:val="00B60227"/>
    <w:rsid w:val="00B61520"/>
    <w:rsid w:val="00B61D2C"/>
    <w:rsid w:val="00B61D9A"/>
    <w:rsid w:val="00B621CC"/>
    <w:rsid w:val="00B62352"/>
    <w:rsid w:val="00B6279D"/>
    <w:rsid w:val="00B63177"/>
    <w:rsid w:val="00B63DF4"/>
    <w:rsid w:val="00B64612"/>
    <w:rsid w:val="00B64AA5"/>
    <w:rsid w:val="00B6548E"/>
    <w:rsid w:val="00B66B61"/>
    <w:rsid w:val="00B671A6"/>
    <w:rsid w:val="00B672C9"/>
    <w:rsid w:val="00B67763"/>
    <w:rsid w:val="00B70171"/>
    <w:rsid w:val="00B70366"/>
    <w:rsid w:val="00B709C1"/>
    <w:rsid w:val="00B725BA"/>
    <w:rsid w:val="00B74394"/>
    <w:rsid w:val="00B76061"/>
    <w:rsid w:val="00B763D9"/>
    <w:rsid w:val="00B7747F"/>
    <w:rsid w:val="00B77ED5"/>
    <w:rsid w:val="00B80341"/>
    <w:rsid w:val="00B805A0"/>
    <w:rsid w:val="00B80FFA"/>
    <w:rsid w:val="00B81480"/>
    <w:rsid w:val="00B81F3D"/>
    <w:rsid w:val="00B81F66"/>
    <w:rsid w:val="00B82482"/>
    <w:rsid w:val="00B82FEB"/>
    <w:rsid w:val="00B830B7"/>
    <w:rsid w:val="00B83E90"/>
    <w:rsid w:val="00B84BBA"/>
    <w:rsid w:val="00B85F4B"/>
    <w:rsid w:val="00B86530"/>
    <w:rsid w:val="00B87B3B"/>
    <w:rsid w:val="00B87C6C"/>
    <w:rsid w:val="00B87E81"/>
    <w:rsid w:val="00B903D4"/>
    <w:rsid w:val="00B92175"/>
    <w:rsid w:val="00B92A40"/>
    <w:rsid w:val="00B92E8D"/>
    <w:rsid w:val="00B93813"/>
    <w:rsid w:val="00B938A8"/>
    <w:rsid w:val="00B95982"/>
    <w:rsid w:val="00B95E95"/>
    <w:rsid w:val="00B96520"/>
    <w:rsid w:val="00B968F7"/>
    <w:rsid w:val="00B970AF"/>
    <w:rsid w:val="00B97F07"/>
    <w:rsid w:val="00BA04AD"/>
    <w:rsid w:val="00BA1ED4"/>
    <w:rsid w:val="00BA2B0D"/>
    <w:rsid w:val="00BA3918"/>
    <w:rsid w:val="00BA46A4"/>
    <w:rsid w:val="00BA4C42"/>
    <w:rsid w:val="00BA5780"/>
    <w:rsid w:val="00BA6345"/>
    <w:rsid w:val="00BA76A4"/>
    <w:rsid w:val="00BB118A"/>
    <w:rsid w:val="00BB178A"/>
    <w:rsid w:val="00BB2131"/>
    <w:rsid w:val="00BB26FC"/>
    <w:rsid w:val="00BB6D52"/>
    <w:rsid w:val="00BB6D69"/>
    <w:rsid w:val="00BB7E8E"/>
    <w:rsid w:val="00BC109E"/>
    <w:rsid w:val="00BC14DC"/>
    <w:rsid w:val="00BC33AC"/>
    <w:rsid w:val="00BC42D3"/>
    <w:rsid w:val="00BC4BFD"/>
    <w:rsid w:val="00BC5A55"/>
    <w:rsid w:val="00BC60F8"/>
    <w:rsid w:val="00BC6408"/>
    <w:rsid w:val="00BC69C2"/>
    <w:rsid w:val="00BC7D87"/>
    <w:rsid w:val="00BD1ED5"/>
    <w:rsid w:val="00BD4228"/>
    <w:rsid w:val="00BD4517"/>
    <w:rsid w:val="00BD500E"/>
    <w:rsid w:val="00BD5CFF"/>
    <w:rsid w:val="00BD619B"/>
    <w:rsid w:val="00BD6B5D"/>
    <w:rsid w:val="00BD739E"/>
    <w:rsid w:val="00BD73BA"/>
    <w:rsid w:val="00BE0D11"/>
    <w:rsid w:val="00BE0F05"/>
    <w:rsid w:val="00BE1033"/>
    <w:rsid w:val="00BE1181"/>
    <w:rsid w:val="00BE464E"/>
    <w:rsid w:val="00BE49A2"/>
    <w:rsid w:val="00BE5179"/>
    <w:rsid w:val="00BE5506"/>
    <w:rsid w:val="00BE7C8B"/>
    <w:rsid w:val="00BF029B"/>
    <w:rsid w:val="00BF0D00"/>
    <w:rsid w:val="00BF0E81"/>
    <w:rsid w:val="00BF1494"/>
    <w:rsid w:val="00BF2D7A"/>
    <w:rsid w:val="00BF3C57"/>
    <w:rsid w:val="00BF4069"/>
    <w:rsid w:val="00BF4B56"/>
    <w:rsid w:val="00BF6915"/>
    <w:rsid w:val="00BF6F8B"/>
    <w:rsid w:val="00C0215F"/>
    <w:rsid w:val="00C02DE1"/>
    <w:rsid w:val="00C0377D"/>
    <w:rsid w:val="00C0486A"/>
    <w:rsid w:val="00C048E8"/>
    <w:rsid w:val="00C06728"/>
    <w:rsid w:val="00C10C40"/>
    <w:rsid w:val="00C10D3C"/>
    <w:rsid w:val="00C120DC"/>
    <w:rsid w:val="00C122C9"/>
    <w:rsid w:val="00C12C9D"/>
    <w:rsid w:val="00C12D09"/>
    <w:rsid w:val="00C1368F"/>
    <w:rsid w:val="00C139D4"/>
    <w:rsid w:val="00C13F3E"/>
    <w:rsid w:val="00C14AF4"/>
    <w:rsid w:val="00C14D9A"/>
    <w:rsid w:val="00C1508C"/>
    <w:rsid w:val="00C162EB"/>
    <w:rsid w:val="00C2066D"/>
    <w:rsid w:val="00C212CA"/>
    <w:rsid w:val="00C22EFA"/>
    <w:rsid w:val="00C24442"/>
    <w:rsid w:val="00C314D2"/>
    <w:rsid w:val="00C32A25"/>
    <w:rsid w:val="00C33489"/>
    <w:rsid w:val="00C348B5"/>
    <w:rsid w:val="00C34CEB"/>
    <w:rsid w:val="00C35A9B"/>
    <w:rsid w:val="00C35CDA"/>
    <w:rsid w:val="00C36B10"/>
    <w:rsid w:val="00C379B2"/>
    <w:rsid w:val="00C40477"/>
    <w:rsid w:val="00C409AD"/>
    <w:rsid w:val="00C409CE"/>
    <w:rsid w:val="00C40BE1"/>
    <w:rsid w:val="00C41582"/>
    <w:rsid w:val="00C41EB3"/>
    <w:rsid w:val="00C42C79"/>
    <w:rsid w:val="00C437B2"/>
    <w:rsid w:val="00C43CA0"/>
    <w:rsid w:val="00C4585C"/>
    <w:rsid w:val="00C45FD1"/>
    <w:rsid w:val="00C463BC"/>
    <w:rsid w:val="00C464B8"/>
    <w:rsid w:val="00C46994"/>
    <w:rsid w:val="00C46CC1"/>
    <w:rsid w:val="00C47DF7"/>
    <w:rsid w:val="00C5025B"/>
    <w:rsid w:val="00C5028E"/>
    <w:rsid w:val="00C50302"/>
    <w:rsid w:val="00C509EB"/>
    <w:rsid w:val="00C518C4"/>
    <w:rsid w:val="00C537D8"/>
    <w:rsid w:val="00C539EE"/>
    <w:rsid w:val="00C5528B"/>
    <w:rsid w:val="00C55762"/>
    <w:rsid w:val="00C55C6F"/>
    <w:rsid w:val="00C55EA5"/>
    <w:rsid w:val="00C5688A"/>
    <w:rsid w:val="00C57261"/>
    <w:rsid w:val="00C57329"/>
    <w:rsid w:val="00C57782"/>
    <w:rsid w:val="00C57D56"/>
    <w:rsid w:val="00C60947"/>
    <w:rsid w:val="00C61D01"/>
    <w:rsid w:val="00C64767"/>
    <w:rsid w:val="00C65722"/>
    <w:rsid w:val="00C66047"/>
    <w:rsid w:val="00C67AAE"/>
    <w:rsid w:val="00C71E67"/>
    <w:rsid w:val="00C72692"/>
    <w:rsid w:val="00C73E0C"/>
    <w:rsid w:val="00C77784"/>
    <w:rsid w:val="00C8100D"/>
    <w:rsid w:val="00C817A8"/>
    <w:rsid w:val="00C823CD"/>
    <w:rsid w:val="00C82876"/>
    <w:rsid w:val="00C82BAE"/>
    <w:rsid w:val="00C830DD"/>
    <w:rsid w:val="00C83420"/>
    <w:rsid w:val="00C86349"/>
    <w:rsid w:val="00C86C31"/>
    <w:rsid w:val="00C921E9"/>
    <w:rsid w:val="00C92D9C"/>
    <w:rsid w:val="00C93041"/>
    <w:rsid w:val="00C931A8"/>
    <w:rsid w:val="00C938F8"/>
    <w:rsid w:val="00C9485E"/>
    <w:rsid w:val="00C94910"/>
    <w:rsid w:val="00C96349"/>
    <w:rsid w:val="00C9745F"/>
    <w:rsid w:val="00CA1761"/>
    <w:rsid w:val="00CA1A97"/>
    <w:rsid w:val="00CA242F"/>
    <w:rsid w:val="00CA2873"/>
    <w:rsid w:val="00CA4F2F"/>
    <w:rsid w:val="00CA4F92"/>
    <w:rsid w:val="00CA5DEC"/>
    <w:rsid w:val="00CA64D7"/>
    <w:rsid w:val="00CA66D5"/>
    <w:rsid w:val="00CA6D83"/>
    <w:rsid w:val="00CB0253"/>
    <w:rsid w:val="00CB098A"/>
    <w:rsid w:val="00CB14D4"/>
    <w:rsid w:val="00CB1D30"/>
    <w:rsid w:val="00CB26B0"/>
    <w:rsid w:val="00CB29B8"/>
    <w:rsid w:val="00CB40EE"/>
    <w:rsid w:val="00CB472F"/>
    <w:rsid w:val="00CB4CBA"/>
    <w:rsid w:val="00CB5AEC"/>
    <w:rsid w:val="00CC0656"/>
    <w:rsid w:val="00CC1E0E"/>
    <w:rsid w:val="00CC2791"/>
    <w:rsid w:val="00CC30D4"/>
    <w:rsid w:val="00CC37BF"/>
    <w:rsid w:val="00CC5260"/>
    <w:rsid w:val="00CC5326"/>
    <w:rsid w:val="00CC5930"/>
    <w:rsid w:val="00CC5ECE"/>
    <w:rsid w:val="00CC6E41"/>
    <w:rsid w:val="00CC7006"/>
    <w:rsid w:val="00CC7C1A"/>
    <w:rsid w:val="00CD0B36"/>
    <w:rsid w:val="00CD36F8"/>
    <w:rsid w:val="00CD47B3"/>
    <w:rsid w:val="00CD4C86"/>
    <w:rsid w:val="00CD57CF"/>
    <w:rsid w:val="00CE114B"/>
    <w:rsid w:val="00CE2DCB"/>
    <w:rsid w:val="00CE32D1"/>
    <w:rsid w:val="00CE7A25"/>
    <w:rsid w:val="00CF0318"/>
    <w:rsid w:val="00CF0A99"/>
    <w:rsid w:val="00CF2A8B"/>
    <w:rsid w:val="00CF2B28"/>
    <w:rsid w:val="00CF2CF4"/>
    <w:rsid w:val="00CF4FD0"/>
    <w:rsid w:val="00CF5E00"/>
    <w:rsid w:val="00CF7636"/>
    <w:rsid w:val="00CF7F9C"/>
    <w:rsid w:val="00D00BE4"/>
    <w:rsid w:val="00D00E7B"/>
    <w:rsid w:val="00D01675"/>
    <w:rsid w:val="00D01C3F"/>
    <w:rsid w:val="00D01E6E"/>
    <w:rsid w:val="00D03EC0"/>
    <w:rsid w:val="00D04D38"/>
    <w:rsid w:val="00D05909"/>
    <w:rsid w:val="00D05ABC"/>
    <w:rsid w:val="00D0612A"/>
    <w:rsid w:val="00D06176"/>
    <w:rsid w:val="00D065D6"/>
    <w:rsid w:val="00D0663E"/>
    <w:rsid w:val="00D0745C"/>
    <w:rsid w:val="00D07B40"/>
    <w:rsid w:val="00D107A0"/>
    <w:rsid w:val="00D11888"/>
    <w:rsid w:val="00D11ED5"/>
    <w:rsid w:val="00D147B2"/>
    <w:rsid w:val="00D159C4"/>
    <w:rsid w:val="00D161A2"/>
    <w:rsid w:val="00D176AD"/>
    <w:rsid w:val="00D23CA5"/>
    <w:rsid w:val="00D24738"/>
    <w:rsid w:val="00D25698"/>
    <w:rsid w:val="00D25ABE"/>
    <w:rsid w:val="00D26EA2"/>
    <w:rsid w:val="00D27422"/>
    <w:rsid w:val="00D27C94"/>
    <w:rsid w:val="00D30632"/>
    <w:rsid w:val="00D308C2"/>
    <w:rsid w:val="00D31F0F"/>
    <w:rsid w:val="00D32197"/>
    <w:rsid w:val="00D32CEB"/>
    <w:rsid w:val="00D3349A"/>
    <w:rsid w:val="00D363E2"/>
    <w:rsid w:val="00D365BD"/>
    <w:rsid w:val="00D37363"/>
    <w:rsid w:val="00D37539"/>
    <w:rsid w:val="00D37F1C"/>
    <w:rsid w:val="00D40712"/>
    <w:rsid w:val="00D40EAB"/>
    <w:rsid w:val="00D43EAF"/>
    <w:rsid w:val="00D47387"/>
    <w:rsid w:val="00D47B19"/>
    <w:rsid w:val="00D47DD6"/>
    <w:rsid w:val="00D502F8"/>
    <w:rsid w:val="00D51499"/>
    <w:rsid w:val="00D5189C"/>
    <w:rsid w:val="00D51B72"/>
    <w:rsid w:val="00D52690"/>
    <w:rsid w:val="00D55ACF"/>
    <w:rsid w:val="00D5760A"/>
    <w:rsid w:val="00D57CD4"/>
    <w:rsid w:val="00D602AE"/>
    <w:rsid w:val="00D60F78"/>
    <w:rsid w:val="00D6175C"/>
    <w:rsid w:val="00D63482"/>
    <w:rsid w:val="00D63F5C"/>
    <w:rsid w:val="00D647A6"/>
    <w:rsid w:val="00D64BE7"/>
    <w:rsid w:val="00D65A54"/>
    <w:rsid w:val="00D70278"/>
    <w:rsid w:val="00D702FD"/>
    <w:rsid w:val="00D71044"/>
    <w:rsid w:val="00D726FC"/>
    <w:rsid w:val="00D74FF9"/>
    <w:rsid w:val="00D751FB"/>
    <w:rsid w:val="00D755B7"/>
    <w:rsid w:val="00D756E2"/>
    <w:rsid w:val="00D76A09"/>
    <w:rsid w:val="00D76B5B"/>
    <w:rsid w:val="00D80070"/>
    <w:rsid w:val="00D80220"/>
    <w:rsid w:val="00D81615"/>
    <w:rsid w:val="00D81B57"/>
    <w:rsid w:val="00D822E0"/>
    <w:rsid w:val="00D837BE"/>
    <w:rsid w:val="00D840E1"/>
    <w:rsid w:val="00D8501E"/>
    <w:rsid w:val="00D86534"/>
    <w:rsid w:val="00D90DEF"/>
    <w:rsid w:val="00D9152D"/>
    <w:rsid w:val="00D9303A"/>
    <w:rsid w:val="00D934D5"/>
    <w:rsid w:val="00D944C6"/>
    <w:rsid w:val="00D95197"/>
    <w:rsid w:val="00D9531E"/>
    <w:rsid w:val="00D956D9"/>
    <w:rsid w:val="00D9679D"/>
    <w:rsid w:val="00D96B31"/>
    <w:rsid w:val="00DA0EE6"/>
    <w:rsid w:val="00DA12E8"/>
    <w:rsid w:val="00DA16F1"/>
    <w:rsid w:val="00DA2FF8"/>
    <w:rsid w:val="00DA4D17"/>
    <w:rsid w:val="00DA552A"/>
    <w:rsid w:val="00DA5935"/>
    <w:rsid w:val="00DA641D"/>
    <w:rsid w:val="00DA6A80"/>
    <w:rsid w:val="00DA7374"/>
    <w:rsid w:val="00DA7788"/>
    <w:rsid w:val="00DB0B12"/>
    <w:rsid w:val="00DB0D4D"/>
    <w:rsid w:val="00DB1AA4"/>
    <w:rsid w:val="00DB39FF"/>
    <w:rsid w:val="00DB3AD8"/>
    <w:rsid w:val="00DB3F6B"/>
    <w:rsid w:val="00DB48F2"/>
    <w:rsid w:val="00DB5707"/>
    <w:rsid w:val="00DB5767"/>
    <w:rsid w:val="00DB6271"/>
    <w:rsid w:val="00DB649E"/>
    <w:rsid w:val="00DB681A"/>
    <w:rsid w:val="00DB7156"/>
    <w:rsid w:val="00DB7C6F"/>
    <w:rsid w:val="00DC01F6"/>
    <w:rsid w:val="00DC0D6A"/>
    <w:rsid w:val="00DC1F13"/>
    <w:rsid w:val="00DC2FAD"/>
    <w:rsid w:val="00DC4A7A"/>
    <w:rsid w:val="00DC544E"/>
    <w:rsid w:val="00DC5A6E"/>
    <w:rsid w:val="00DC5B67"/>
    <w:rsid w:val="00DC7667"/>
    <w:rsid w:val="00DD0557"/>
    <w:rsid w:val="00DD0950"/>
    <w:rsid w:val="00DD1D19"/>
    <w:rsid w:val="00DD2234"/>
    <w:rsid w:val="00DD2A39"/>
    <w:rsid w:val="00DD3EEF"/>
    <w:rsid w:val="00DD5B03"/>
    <w:rsid w:val="00DD5D96"/>
    <w:rsid w:val="00DD6BC3"/>
    <w:rsid w:val="00DD77BD"/>
    <w:rsid w:val="00DD7976"/>
    <w:rsid w:val="00DD7F03"/>
    <w:rsid w:val="00DE0320"/>
    <w:rsid w:val="00DE0413"/>
    <w:rsid w:val="00DE1D6C"/>
    <w:rsid w:val="00DE28E0"/>
    <w:rsid w:val="00DE2D8F"/>
    <w:rsid w:val="00DE2E81"/>
    <w:rsid w:val="00DE35BA"/>
    <w:rsid w:val="00DE4DF2"/>
    <w:rsid w:val="00DE5AE3"/>
    <w:rsid w:val="00DE5D7A"/>
    <w:rsid w:val="00DE5FE4"/>
    <w:rsid w:val="00DE6773"/>
    <w:rsid w:val="00DE74E5"/>
    <w:rsid w:val="00DE7602"/>
    <w:rsid w:val="00DE7D9A"/>
    <w:rsid w:val="00DF1A79"/>
    <w:rsid w:val="00DF244F"/>
    <w:rsid w:val="00DF2E7E"/>
    <w:rsid w:val="00DF4130"/>
    <w:rsid w:val="00DF47C5"/>
    <w:rsid w:val="00DF5BDA"/>
    <w:rsid w:val="00E0022C"/>
    <w:rsid w:val="00E00D5B"/>
    <w:rsid w:val="00E018DD"/>
    <w:rsid w:val="00E028F9"/>
    <w:rsid w:val="00E030C1"/>
    <w:rsid w:val="00E054F1"/>
    <w:rsid w:val="00E05AB9"/>
    <w:rsid w:val="00E063DA"/>
    <w:rsid w:val="00E0726D"/>
    <w:rsid w:val="00E1052E"/>
    <w:rsid w:val="00E12AA6"/>
    <w:rsid w:val="00E12E3B"/>
    <w:rsid w:val="00E12E54"/>
    <w:rsid w:val="00E13546"/>
    <w:rsid w:val="00E14354"/>
    <w:rsid w:val="00E14CE0"/>
    <w:rsid w:val="00E14ECA"/>
    <w:rsid w:val="00E15CC6"/>
    <w:rsid w:val="00E1731E"/>
    <w:rsid w:val="00E20441"/>
    <w:rsid w:val="00E21074"/>
    <w:rsid w:val="00E215C8"/>
    <w:rsid w:val="00E21845"/>
    <w:rsid w:val="00E223EC"/>
    <w:rsid w:val="00E246CA"/>
    <w:rsid w:val="00E24B5F"/>
    <w:rsid w:val="00E25420"/>
    <w:rsid w:val="00E26160"/>
    <w:rsid w:val="00E26175"/>
    <w:rsid w:val="00E26BCE"/>
    <w:rsid w:val="00E27221"/>
    <w:rsid w:val="00E27E58"/>
    <w:rsid w:val="00E301A7"/>
    <w:rsid w:val="00E306DE"/>
    <w:rsid w:val="00E316E0"/>
    <w:rsid w:val="00E335EB"/>
    <w:rsid w:val="00E33ABC"/>
    <w:rsid w:val="00E33CD8"/>
    <w:rsid w:val="00E34B19"/>
    <w:rsid w:val="00E34E3F"/>
    <w:rsid w:val="00E352B4"/>
    <w:rsid w:val="00E370E1"/>
    <w:rsid w:val="00E40218"/>
    <w:rsid w:val="00E438EF"/>
    <w:rsid w:val="00E451BC"/>
    <w:rsid w:val="00E45897"/>
    <w:rsid w:val="00E46524"/>
    <w:rsid w:val="00E46C35"/>
    <w:rsid w:val="00E50CF4"/>
    <w:rsid w:val="00E5106C"/>
    <w:rsid w:val="00E52146"/>
    <w:rsid w:val="00E558E7"/>
    <w:rsid w:val="00E56E13"/>
    <w:rsid w:val="00E60DBE"/>
    <w:rsid w:val="00E62970"/>
    <w:rsid w:val="00E63D67"/>
    <w:rsid w:val="00E63E6A"/>
    <w:rsid w:val="00E64A3A"/>
    <w:rsid w:val="00E66151"/>
    <w:rsid w:val="00E6745C"/>
    <w:rsid w:val="00E7074C"/>
    <w:rsid w:val="00E70B4A"/>
    <w:rsid w:val="00E71609"/>
    <w:rsid w:val="00E71F89"/>
    <w:rsid w:val="00E729E9"/>
    <w:rsid w:val="00E72D94"/>
    <w:rsid w:val="00E73DF0"/>
    <w:rsid w:val="00E74559"/>
    <w:rsid w:val="00E759F8"/>
    <w:rsid w:val="00E76225"/>
    <w:rsid w:val="00E76AA0"/>
    <w:rsid w:val="00E77BD3"/>
    <w:rsid w:val="00E77CE2"/>
    <w:rsid w:val="00E808AA"/>
    <w:rsid w:val="00E80D0C"/>
    <w:rsid w:val="00E813D6"/>
    <w:rsid w:val="00E85D15"/>
    <w:rsid w:val="00E86380"/>
    <w:rsid w:val="00E872CF"/>
    <w:rsid w:val="00E87350"/>
    <w:rsid w:val="00E87A39"/>
    <w:rsid w:val="00E92CB6"/>
    <w:rsid w:val="00E92E5C"/>
    <w:rsid w:val="00E933BC"/>
    <w:rsid w:val="00E93A06"/>
    <w:rsid w:val="00E93D38"/>
    <w:rsid w:val="00EA0D8A"/>
    <w:rsid w:val="00EA0D93"/>
    <w:rsid w:val="00EA0EFF"/>
    <w:rsid w:val="00EA1732"/>
    <w:rsid w:val="00EA300E"/>
    <w:rsid w:val="00EA3CA9"/>
    <w:rsid w:val="00EA3EB9"/>
    <w:rsid w:val="00EA3FF6"/>
    <w:rsid w:val="00EA4E3B"/>
    <w:rsid w:val="00EA7B01"/>
    <w:rsid w:val="00EB0060"/>
    <w:rsid w:val="00EB080C"/>
    <w:rsid w:val="00EB1058"/>
    <w:rsid w:val="00EB1718"/>
    <w:rsid w:val="00EB175B"/>
    <w:rsid w:val="00EB1BEF"/>
    <w:rsid w:val="00EB1C58"/>
    <w:rsid w:val="00EB21A8"/>
    <w:rsid w:val="00EB28C9"/>
    <w:rsid w:val="00EB2AA5"/>
    <w:rsid w:val="00EB3E45"/>
    <w:rsid w:val="00EB488D"/>
    <w:rsid w:val="00EB4943"/>
    <w:rsid w:val="00EB528E"/>
    <w:rsid w:val="00EB57E5"/>
    <w:rsid w:val="00EB5CD7"/>
    <w:rsid w:val="00EB69DA"/>
    <w:rsid w:val="00EB778E"/>
    <w:rsid w:val="00EC0225"/>
    <w:rsid w:val="00EC0D4A"/>
    <w:rsid w:val="00EC14FD"/>
    <w:rsid w:val="00EC24F1"/>
    <w:rsid w:val="00EC4F52"/>
    <w:rsid w:val="00EC508A"/>
    <w:rsid w:val="00EC5397"/>
    <w:rsid w:val="00EC5CB3"/>
    <w:rsid w:val="00EC5E11"/>
    <w:rsid w:val="00EC6602"/>
    <w:rsid w:val="00EC69F2"/>
    <w:rsid w:val="00EC6DB0"/>
    <w:rsid w:val="00EC7311"/>
    <w:rsid w:val="00ED07B0"/>
    <w:rsid w:val="00ED1CEA"/>
    <w:rsid w:val="00ED4AE7"/>
    <w:rsid w:val="00ED753C"/>
    <w:rsid w:val="00ED783B"/>
    <w:rsid w:val="00ED7CD6"/>
    <w:rsid w:val="00EE036B"/>
    <w:rsid w:val="00EE0B96"/>
    <w:rsid w:val="00EE2260"/>
    <w:rsid w:val="00EE247B"/>
    <w:rsid w:val="00EE2692"/>
    <w:rsid w:val="00EE3100"/>
    <w:rsid w:val="00EE3E1F"/>
    <w:rsid w:val="00EE3ED0"/>
    <w:rsid w:val="00EE4F96"/>
    <w:rsid w:val="00EE646E"/>
    <w:rsid w:val="00EE776E"/>
    <w:rsid w:val="00EE7FCD"/>
    <w:rsid w:val="00EF0E41"/>
    <w:rsid w:val="00EF20AF"/>
    <w:rsid w:val="00EF20CD"/>
    <w:rsid w:val="00EF25EE"/>
    <w:rsid w:val="00EF38AC"/>
    <w:rsid w:val="00EF445B"/>
    <w:rsid w:val="00EF4B41"/>
    <w:rsid w:val="00EF536C"/>
    <w:rsid w:val="00EF596D"/>
    <w:rsid w:val="00EF7EA9"/>
    <w:rsid w:val="00F003B8"/>
    <w:rsid w:val="00F012E0"/>
    <w:rsid w:val="00F01DF5"/>
    <w:rsid w:val="00F02CC7"/>
    <w:rsid w:val="00F02CE5"/>
    <w:rsid w:val="00F03163"/>
    <w:rsid w:val="00F0396A"/>
    <w:rsid w:val="00F03CF7"/>
    <w:rsid w:val="00F0488E"/>
    <w:rsid w:val="00F04C58"/>
    <w:rsid w:val="00F051BD"/>
    <w:rsid w:val="00F06F39"/>
    <w:rsid w:val="00F07A2B"/>
    <w:rsid w:val="00F100F8"/>
    <w:rsid w:val="00F10745"/>
    <w:rsid w:val="00F12691"/>
    <w:rsid w:val="00F12DD0"/>
    <w:rsid w:val="00F1310E"/>
    <w:rsid w:val="00F134BF"/>
    <w:rsid w:val="00F13DEC"/>
    <w:rsid w:val="00F14A44"/>
    <w:rsid w:val="00F15241"/>
    <w:rsid w:val="00F154B5"/>
    <w:rsid w:val="00F1553D"/>
    <w:rsid w:val="00F157BC"/>
    <w:rsid w:val="00F1626D"/>
    <w:rsid w:val="00F1666F"/>
    <w:rsid w:val="00F1710E"/>
    <w:rsid w:val="00F17278"/>
    <w:rsid w:val="00F17FE1"/>
    <w:rsid w:val="00F2068B"/>
    <w:rsid w:val="00F21607"/>
    <w:rsid w:val="00F21814"/>
    <w:rsid w:val="00F2282A"/>
    <w:rsid w:val="00F23DD8"/>
    <w:rsid w:val="00F24602"/>
    <w:rsid w:val="00F24968"/>
    <w:rsid w:val="00F2545B"/>
    <w:rsid w:val="00F26921"/>
    <w:rsid w:val="00F27708"/>
    <w:rsid w:val="00F301DA"/>
    <w:rsid w:val="00F31923"/>
    <w:rsid w:val="00F31D29"/>
    <w:rsid w:val="00F3352F"/>
    <w:rsid w:val="00F33546"/>
    <w:rsid w:val="00F3372F"/>
    <w:rsid w:val="00F3376F"/>
    <w:rsid w:val="00F34966"/>
    <w:rsid w:val="00F34B37"/>
    <w:rsid w:val="00F34EC0"/>
    <w:rsid w:val="00F34EF2"/>
    <w:rsid w:val="00F3584D"/>
    <w:rsid w:val="00F35C3A"/>
    <w:rsid w:val="00F35F5A"/>
    <w:rsid w:val="00F369A4"/>
    <w:rsid w:val="00F36B8D"/>
    <w:rsid w:val="00F36BC8"/>
    <w:rsid w:val="00F36D38"/>
    <w:rsid w:val="00F36FD8"/>
    <w:rsid w:val="00F37C65"/>
    <w:rsid w:val="00F40698"/>
    <w:rsid w:val="00F41F20"/>
    <w:rsid w:val="00F429AB"/>
    <w:rsid w:val="00F432B6"/>
    <w:rsid w:val="00F446CB"/>
    <w:rsid w:val="00F45904"/>
    <w:rsid w:val="00F467CE"/>
    <w:rsid w:val="00F469EB"/>
    <w:rsid w:val="00F5064D"/>
    <w:rsid w:val="00F51F8A"/>
    <w:rsid w:val="00F5244A"/>
    <w:rsid w:val="00F542C5"/>
    <w:rsid w:val="00F5523C"/>
    <w:rsid w:val="00F55A4A"/>
    <w:rsid w:val="00F5640A"/>
    <w:rsid w:val="00F5646E"/>
    <w:rsid w:val="00F60B6A"/>
    <w:rsid w:val="00F620CF"/>
    <w:rsid w:val="00F625C3"/>
    <w:rsid w:val="00F62DBB"/>
    <w:rsid w:val="00F63606"/>
    <w:rsid w:val="00F64EBC"/>
    <w:rsid w:val="00F66163"/>
    <w:rsid w:val="00F70553"/>
    <w:rsid w:val="00F7296C"/>
    <w:rsid w:val="00F7473D"/>
    <w:rsid w:val="00F7758F"/>
    <w:rsid w:val="00F80768"/>
    <w:rsid w:val="00F84316"/>
    <w:rsid w:val="00F84C0C"/>
    <w:rsid w:val="00F84FC8"/>
    <w:rsid w:val="00F86A70"/>
    <w:rsid w:val="00F9113B"/>
    <w:rsid w:val="00F91E85"/>
    <w:rsid w:val="00F9267B"/>
    <w:rsid w:val="00F92B0D"/>
    <w:rsid w:val="00F95227"/>
    <w:rsid w:val="00FA006C"/>
    <w:rsid w:val="00FA0E21"/>
    <w:rsid w:val="00FA1721"/>
    <w:rsid w:val="00FA2891"/>
    <w:rsid w:val="00FA4640"/>
    <w:rsid w:val="00FA47C5"/>
    <w:rsid w:val="00FA4BE3"/>
    <w:rsid w:val="00FA4FF1"/>
    <w:rsid w:val="00FA54EC"/>
    <w:rsid w:val="00FA6628"/>
    <w:rsid w:val="00FB0F4D"/>
    <w:rsid w:val="00FB14BB"/>
    <w:rsid w:val="00FB1890"/>
    <w:rsid w:val="00FB1F89"/>
    <w:rsid w:val="00FB34CA"/>
    <w:rsid w:val="00FB501D"/>
    <w:rsid w:val="00FB6FEB"/>
    <w:rsid w:val="00FB7273"/>
    <w:rsid w:val="00FB745A"/>
    <w:rsid w:val="00FB7EA7"/>
    <w:rsid w:val="00FB7EB7"/>
    <w:rsid w:val="00FC0F2E"/>
    <w:rsid w:val="00FC1B17"/>
    <w:rsid w:val="00FC425F"/>
    <w:rsid w:val="00FC59F0"/>
    <w:rsid w:val="00FC631E"/>
    <w:rsid w:val="00FC64F2"/>
    <w:rsid w:val="00FC7C25"/>
    <w:rsid w:val="00FC7E52"/>
    <w:rsid w:val="00FC7E9A"/>
    <w:rsid w:val="00FD2AA5"/>
    <w:rsid w:val="00FD411E"/>
    <w:rsid w:val="00FD50E9"/>
    <w:rsid w:val="00FD56E7"/>
    <w:rsid w:val="00FD5C98"/>
    <w:rsid w:val="00FD652D"/>
    <w:rsid w:val="00FD7203"/>
    <w:rsid w:val="00FE039A"/>
    <w:rsid w:val="00FE1B11"/>
    <w:rsid w:val="00FE1F6B"/>
    <w:rsid w:val="00FE25B1"/>
    <w:rsid w:val="00FE3588"/>
    <w:rsid w:val="00FE40FD"/>
    <w:rsid w:val="00FE4FDC"/>
    <w:rsid w:val="00FE51A6"/>
    <w:rsid w:val="00FE5BBA"/>
    <w:rsid w:val="00FE5C7F"/>
    <w:rsid w:val="00FE6CB3"/>
    <w:rsid w:val="00FF0743"/>
    <w:rsid w:val="00FF0D9A"/>
    <w:rsid w:val="00FF36B5"/>
    <w:rsid w:val="00FF3B99"/>
    <w:rsid w:val="00FF557A"/>
    <w:rsid w:val="00FF60AA"/>
    <w:rsid w:val="00FF6724"/>
    <w:rsid w:val="00FF6B76"/>
    <w:rsid w:val="00FF714B"/>
    <w:rsid w:val="00FF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33C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5EE9"/>
    <w:pPr>
      <w:keepNext/>
      <w:keepLines/>
      <w:spacing w:before="480" w:after="0"/>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4E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64EF2"/>
    <w:rPr>
      <w:color w:val="0000FF" w:themeColor="hyperlink"/>
      <w:u w:val="single"/>
    </w:rPr>
  </w:style>
  <w:style w:type="paragraph" w:styleId="ListParagraph">
    <w:name w:val="List Paragraph"/>
    <w:basedOn w:val="Normal"/>
    <w:uiPriority w:val="34"/>
    <w:qFormat/>
    <w:rsid w:val="00785F09"/>
    <w:pPr>
      <w:ind w:left="720"/>
      <w:contextualSpacing/>
    </w:pPr>
  </w:style>
  <w:style w:type="character" w:styleId="CommentReference">
    <w:name w:val="annotation reference"/>
    <w:basedOn w:val="DefaultParagraphFont"/>
    <w:uiPriority w:val="99"/>
    <w:unhideWhenUsed/>
    <w:rsid w:val="007701D7"/>
    <w:rPr>
      <w:sz w:val="16"/>
      <w:szCs w:val="16"/>
    </w:rPr>
  </w:style>
  <w:style w:type="paragraph" w:styleId="CommentText">
    <w:name w:val="annotation text"/>
    <w:basedOn w:val="Normal"/>
    <w:link w:val="CommentTextChar"/>
    <w:unhideWhenUsed/>
    <w:rsid w:val="007701D7"/>
    <w:pPr>
      <w:spacing w:line="240" w:lineRule="auto"/>
    </w:pPr>
    <w:rPr>
      <w:sz w:val="20"/>
      <w:szCs w:val="20"/>
    </w:rPr>
  </w:style>
  <w:style w:type="character" w:customStyle="1" w:styleId="CommentTextChar">
    <w:name w:val="Comment Text Char"/>
    <w:basedOn w:val="DefaultParagraphFont"/>
    <w:link w:val="CommentText"/>
    <w:rsid w:val="007701D7"/>
    <w:rPr>
      <w:sz w:val="20"/>
      <w:szCs w:val="20"/>
    </w:rPr>
  </w:style>
  <w:style w:type="paragraph" w:styleId="CommentSubject">
    <w:name w:val="annotation subject"/>
    <w:basedOn w:val="CommentText"/>
    <w:next w:val="CommentText"/>
    <w:link w:val="CommentSubjectChar"/>
    <w:uiPriority w:val="99"/>
    <w:semiHidden/>
    <w:unhideWhenUsed/>
    <w:rsid w:val="007701D7"/>
    <w:rPr>
      <w:b/>
      <w:bCs/>
    </w:rPr>
  </w:style>
  <w:style w:type="character" w:customStyle="1" w:styleId="CommentSubjectChar">
    <w:name w:val="Comment Subject Char"/>
    <w:basedOn w:val="CommentTextChar"/>
    <w:link w:val="CommentSubject"/>
    <w:uiPriority w:val="99"/>
    <w:semiHidden/>
    <w:rsid w:val="007701D7"/>
    <w:rPr>
      <w:b/>
      <w:bCs/>
      <w:sz w:val="20"/>
      <w:szCs w:val="20"/>
    </w:rPr>
  </w:style>
  <w:style w:type="paragraph" w:styleId="BalloonText">
    <w:name w:val="Balloon Text"/>
    <w:basedOn w:val="Normal"/>
    <w:link w:val="BalloonTextChar"/>
    <w:uiPriority w:val="99"/>
    <w:semiHidden/>
    <w:unhideWhenUsed/>
    <w:rsid w:val="00770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1D7"/>
    <w:rPr>
      <w:rFonts w:ascii="Tahoma" w:hAnsi="Tahoma" w:cs="Tahoma"/>
      <w:sz w:val="16"/>
      <w:szCs w:val="16"/>
    </w:rPr>
  </w:style>
  <w:style w:type="paragraph" w:styleId="NormalWeb">
    <w:name w:val="Normal (Web)"/>
    <w:basedOn w:val="Normal"/>
    <w:uiPriority w:val="99"/>
    <w:semiHidden/>
    <w:unhideWhenUsed/>
    <w:rsid w:val="00D55ACF"/>
    <w:pPr>
      <w:spacing w:before="100" w:beforeAutospacing="1" w:after="100" w:afterAutospacing="1" w:line="240" w:lineRule="auto"/>
    </w:pPr>
    <w:rPr>
      <w:rFonts w:ascii="Times New Roman" w:hAnsi="Times New Roman" w:cs="Times New Roman"/>
      <w:sz w:val="24"/>
      <w:szCs w:val="24"/>
    </w:rPr>
  </w:style>
  <w:style w:type="paragraph" w:customStyle="1" w:styleId="Body1">
    <w:name w:val="Body 1"/>
    <w:rsid w:val="00C4585C"/>
    <w:pPr>
      <w:spacing w:after="0" w:line="240" w:lineRule="auto"/>
      <w:outlineLvl w:val="0"/>
    </w:pPr>
    <w:rPr>
      <w:rFonts w:ascii="Times New Roman" w:eastAsia="Arial Unicode MS" w:hAnsi="Times New Roman" w:cs="Times New Roman"/>
      <w:color w:val="000000"/>
      <w:sz w:val="24"/>
      <w:szCs w:val="20"/>
      <w:u w:color="000000"/>
    </w:rPr>
  </w:style>
  <w:style w:type="table" w:styleId="TableGrid">
    <w:name w:val="Table Grid"/>
    <w:basedOn w:val="TableNormal"/>
    <w:uiPriority w:val="59"/>
    <w:rsid w:val="008E2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5EE9"/>
    <w:rPr>
      <w:rFonts w:ascii="Times New Roman" w:eastAsiaTheme="majorEastAsia" w:hAnsi="Times New Roman" w:cstheme="majorBidi"/>
      <w:b/>
      <w:bCs/>
      <w:sz w:val="24"/>
      <w:szCs w:val="28"/>
    </w:rPr>
  </w:style>
  <w:style w:type="paragraph" w:styleId="Header">
    <w:name w:val="header"/>
    <w:basedOn w:val="Normal"/>
    <w:link w:val="HeaderChar"/>
    <w:uiPriority w:val="99"/>
    <w:unhideWhenUsed/>
    <w:rsid w:val="00194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347"/>
  </w:style>
  <w:style w:type="paragraph" w:styleId="Footer">
    <w:name w:val="footer"/>
    <w:basedOn w:val="Normal"/>
    <w:link w:val="FooterChar"/>
    <w:uiPriority w:val="99"/>
    <w:unhideWhenUsed/>
    <w:rsid w:val="00194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347"/>
  </w:style>
  <w:style w:type="paragraph" w:styleId="Revision">
    <w:name w:val="Revision"/>
    <w:hidden/>
    <w:uiPriority w:val="99"/>
    <w:semiHidden/>
    <w:rsid w:val="00593DA2"/>
    <w:pPr>
      <w:spacing w:after="0" w:line="240" w:lineRule="auto"/>
    </w:pPr>
  </w:style>
  <w:style w:type="paragraph" w:styleId="TOC1">
    <w:name w:val="toc 1"/>
    <w:basedOn w:val="Normal"/>
    <w:next w:val="Normal"/>
    <w:autoRedefine/>
    <w:uiPriority w:val="39"/>
    <w:unhideWhenUsed/>
    <w:qFormat/>
    <w:rsid w:val="005348D2"/>
    <w:pPr>
      <w:tabs>
        <w:tab w:val="right" w:leader="dot" w:pos="9350"/>
      </w:tabs>
      <w:spacing w:after="100" w:line="240" w:lineRule="auto"/>
      <w:ind w:firstLine="274"/>
      <w:outlineLvl w:val="0"/>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qFormat/>
    <w:rsid w:val="00F23DD8"/>
    <w:pPr>
      <w:tabs>
        <w:tab w:val="right" w:leader="dot" w:pos="9350"/>
      </w:tabs>
      <w:spacing w:after="100"/>
      <w:ind w:left="220"/>
    </w:pPr>
    <w:rPr>
      <w:rFonts w:ascii="Times New Roman" w:eastAsiaTheme="minorEastAsia" w:hAnsi="Times New Roman" w:cs="Times New Roman"/>
      <w:bCs/>
      <w:noProof/>
      <w:sz w:val="24"/>
      <w:szCs w:val="24"/>
    </w:rPr>
  </w:style>
  <w:style w:type="paragraph" w:styleId="TOC3">
    <w:name w:val="toc 3"/>
    <w:basedOn w:val="Normal"/>
    <w:next w:val="Normal"/>
    <w:autoRedefine/>
    <w:uiPriority w:val="39"/>
    <w:unhideWhenUsed/>
    <w:qFormat/>
    <w:rsid w:val="00F23DD8"/>
    <w:pPr>
      <w:spacing w:after="100"/>
      <w:ind w:left="440"/>
    </w:pPr>
    <w:rPr>
      <w:rFonts w:eastAsiaTheme="minorEastAsia"/>
    </w:rPr>
  </w:style>
  <w:style w:type="character" w:styleId="FollowedHyperlink">
    <w:name w:val="FollowedHyperlink"/>
    <w:basedOn w:val="DefaultParagraphFont"/>
    <w:uiPriority w:val="99"/>
    <w:semiHidden/>
    <w:unhideWhenUsed/>
    <w:rsid w:val="00CC5326"/>
    <w:rPr>
      <w:color w:val="800080" w:themeColor="followedHyperlink"/>
      <w:u w:val="single"/>
    </w:rPr>
  </w:style>
  <w:style w:type="paragraph" w:styleId="NoSpacing">
    <w:name w:val="No Spacing"/>
    <w:uiPriority w:val="1"/>
    <w:qFormat/>
    <w:rsid w:val="00AD6C63"/>
    <w:pPr>
      <w:spacing w:after="0" w:line="240" w:lineRule="auto"/>
    </w:pPr>
  </w:style>
  <w:style w:type="paragraph" w:styleId="TOCHeading">
    <w:name w:val="TOC Heading"/>
    <w:basedOn w:val="Heading1"/>
    <w:next w:val="Normal"/>
    <w:uiPriority w:val="39"/>
    <w:unhideWhenUsed/>
    <w:qFormat/>
    <w:rsid w:val="00015EE9"/>
    <w:pPr>
      <w:spacing w:before="240" w:line="259" w:lineRule="auto"/>
      <w:outlineLvl w:val="9"/>
    </w:pPr>
    <w:rPr>
      <w:b w:val="0"/>
      <w:bCs w:val="0"/>
      <w:color w:val="365F91" w:themeColor="accent1" w:themeShade="BF"/>
      <w:sz w:val="32"/>
      <w:szCs w:val="32"/>
    </w:rPr>
  </w:style>
  <w:style w:type="character" w:customStyle="1" w:styleId="tp-label">
    <w:name w:val="tp-label"/>
    <w:basedOn w:val="DefaultParagraphFont"/>
    <w:rsid w:val="004E0518"/>
  </w:style>
  <w:style w:type="character" w:customStyle="1" w:styleId="A14">
    <w:name w:val="A14"/>
    <w:uiPriority w:val="99"/>
    <w:rsid w:val="001D7CC8"/>
    <w:rPr>
      <w:rFonts w:cs="Courier Std"/>
      <w:color w:val="211D1E"/>
    </w:rPr>
  </w:style>
  <w:style w:type="paragraph" w:styleId="EndnoteText">
    <w:name w:val="endnote text"/>
    <w:basedOn w:val="Normal"/>
    <w:link w:val="EndnoteTextChar"/>
    <w:uiPriority w:val="99"/>
    <w:semiHidden/>
    <w:unhideWhenUsed/>
    <w:rsid w:val="006D19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1980"/>
    <w:rPr>
      <w:sz w:val="20"/>
      <w:szCs w:val="20"/>
    </w:rPr>
  </w:style>
  <w:style w:type="character" w:styleId="EndnoteReference">
    <w:name w:val="endnote reference"/>
    <w:basedOn w:val="DefaultParagraphFont"/>
    <w:uiPriority w:val="99"/>
    <w:semiHidden/>
    <w:unhideWhenUsed/>
    <w:rsid w:val="006D1980"/>
    <w:rPr>
      <w:vertAlign w:val="superscript"/>
    </w:rPr>
  </w:style>
  <w:style w:type="paragraph" w:styleId="FootnoteText">
    <w:name w:val="footnote text"/>
    <w:basedOn w:val="Normal"/>
    <w:link w:val="FootnoteTextChar"/>
    <w:uiPriority w:val="99"/>
    <w:semiHidden/>
    <w:unhideWhenUsed/>
    <w:rsid w:val="006D19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1980"/>
    <w:rPr>
      <w:sz w:val="20"/>
      <w:szCs w:val="20"/>
    </w:rPr>
  </w:style>
  <w:style w:type="character" w:styleId="FootnoteReference">
    <w:name w:val="footnote reference"/>
    <w:basedOn w:val="DefaultParagraphFont"/>
    <w:uiPriority w:val="99"/>
    <w:semiHidden/>
    <w:unhideWhenUsed/>
    <w:rsid w:val="006D19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5EE9"/>
    <w:pPr>
      <w:keepNext/>
      <w:keepLines/>
      <w:spacing w:before="480" w:after="0"/>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4E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64EF2"/>
    <w:rPr>
      <w:color w:val="0000FF" w:themeColor="hyperlink"/>
      <w:u w:val="single"/>
    </w:rPr>
  </w:style>
  <w:style w:type="paragraph" w:styleId="ListParagraph">
    <w:name w:val="List Paragraph"/>
    <w:basedOn w:val="Normal"/>
    <w:uiPriority w:val="34"/>
    <w:qFormat/>
    <w:rsid w:val="00785F09"/>
    <w:pPr>
      <w:ind w:left="720"/>
      <w:contextualSpacing/>
    </w:pPr>
  </w:style>
  <w:style w:type="character" w:styleId="CommentReference">
    <w:name w:val="annotation reference"/>
    <w:basedOn w:val="DefaultParagraphFont"/>
    <w:uiPriority w:val="99"/>
    <w:unhideWhenUsed/>
    <w:rsid w:val="007701D7"/>
    <w:rPr>
      <w:sz w:val="16"/>
      <w:szCs w:val="16"/>
    </w:rPr>
  </w:style>
  <w:style w:type="paragraph" w:styleId="CommentText">
    <w:name w:val="annotation text"/>
    <w:basedOn w:val="Normal"/>
    <w:link w:val="CommentTextChar"/>
    <w:unhideWhenUsed/>
    <w:rsid w:val="007701D7"/>
    <w:pPr>
      <w:spacing w:line="240" w:lineRule="auto"/>
    </w:pPr>
    <w:rPr>
      <w:sz w:val="20"/>
      <w:szCs w:val="20"/>
    </w:rPr>
  </w:style>
  <w:style w:type="character" w:customStyle="1" w:styleId="CommentTextChar">
    <w:name w:val="Comment Text Char"/>
    <w:basedOn w:val="DefaultParagraphFont"/>
    <w:link w:val="CommentText"/>
    <w:rsid w:val="007701D7"/>
    <w:rPr>
      <w:sz w:val="20"/>
      <w:szCs w:val="20"/>
    </w:rPr>
  </w:style>
  <w:style w:type="paragraph" w:styleId="CommentSubject">
    <w:name w:val="annotation subject"/>
    <w:basedOn w:val="CommentText"/>
    <w:next w:val="CommentText"/>
    <w:link w:val="CommentSubjectChar"/>
    <w:uiPriority w:val="99"/>
    <w:semiHidden/>
    <w:unhideWhenUsed/>
    <w:rsid w:val="007701D7"/>
    <w:rPr>
      <w:b/>
      <w:bCs/>
    </w:rPr>
  </w:style>
  <w:style w:type="character" w:customStyle="1" w:styleId="CommentSubjectChar">
    <w:name w:val="Comment Subject Char"/>
    <w:basedOn w:val="CommentTextChar"/>
    <w:link w:val="CommentSubject"/>
    <w:uiPriority w:val="99"/>
    <w:semiHidden/>
    <w:rsid w:val="007701D7"/>
    <w:rPr>
      <w:b/>
      <w:bCs/>
      <w:sz w:val="20"/>
      <w:szCs w:val="20"/>
    </w:rPr>
  </w:style>
  <w:style w:type="paragraph" w:styleId="BalloonText">
    <w:name w:val="Balloon Text"/>
    <w:basedOn w:val="Normal"/>
    <w:link w:val="BalloonTextChar"/>
    <w:uiPriority w:val="99"/>
    <w:semiHidden/>
    <w:unhideWhenUsed/>
    <w:rsid w:val="00770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1D7"/>
    <w:rPr>
      <w:rFonts w:ascii="Tahoma" w:hAnsi="Tahoma" w:cs="Tahoma"/>
      <w:sz w:val="16"/>
      <w:szCs w:val="16"/>
    </w:rPr>
  </w:style>
  <w:style w:type="paragraph" w:styleId="NormalWeb">
    <w:name w:val="Normal (Web)"/>
    <w:basedOn w:val="Normal"/>
    <w:uiPriority w:val="99"/>
    <w:semiHidden/>
    <w:unhideWhenUsed/>
    <w:rsid w:val="00D55ACF"/>
    <w:pPr>
      <w:spacing w:before="100" w:beforeAutospacing="1" w:after="100" w:afterAutospacing="1" w:line="240" w:lineRule="auto"/>
    </w:pPr>
    <w:rPr>
      <w:rFonts w:ascii="Times New Roman" w:hAnsi="Times New Roman" w:cs="Times New Roman"/>
      <w:sz w:val="24"/>
      <w:szCs w:val="24"/>
    </w:rPr>
  </w:style>
  <w:style w:type="paragraph" w:customStyle="1" w:styleId="Body1">
    <w:name w:val="Body 1"/>
    <w:rsid w:val="00C4585C"/>
    <w:pPr>
      <w:spacing w:after="0" w:line="240" w:lineRule="auto"/>
      <w:outlineLvl w:val="0"/>
    </w:pPr>
    <w:rPr>
      <w:rFonts w:ascii="Times New Roman" w:eastAsia="Arial Unicode MS" w:hAnsi="Times New Roman" w:cs="Times New Roman"/>
      <w:color w:val="000000"/>
      <w:sz w:val="24"/>
      <w:szCs w:val="20"/>
      <w:u w:color="000000"/>
    </w:rPr>
  </w:style>
  <w:style w:type="table" w:styleId="TableGrid">
    <w:name w:val="Table Grid"/>
    <w:basedOn w:val="TableNormal"/>
    <w:uiPriority w:val="59"/>
    <w:rsid w:val="008E2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5EE9"/>
    <w:rPr>
      <w:rFonts w:ascii="Times New Roman" w:eastAsiaTheme="majorEastAsia" w:hAnsi="Times New Roman" w:cstheme="majorBidi"/>
      <w:b/>
      <w:bCs/>
      <w:sz w:val="24"/>
      <w:szCs w:val="28"/>
    </w:rPr>
  </w:style>
  <w:style w:type="paragraph" w:styleId="Header">
    <w:name w:val="header"/>
    <w:basedOn w:val="Normal"/>
    <w:link w:val="HeaderChar"/>
    <w:uiPriority w:val="99"/>
    <w:unhideWhenUsed/>
    <w:rsid w:val="00194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347"/>
  </w:style>
  <w:style w:type="paragraph" w:styleId="Footer">
    <w:name w:val="footer"/>
    <w:basedOn w:val="Normal"/>
    <w:link w:val="FooterChar"/>
    <w:uiPriority w:val="99"/>
    <w:unhideWhenUsed/>
    <w:rsid w:val="00194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347"/>
  </w:style>
  <w:style w:type="paragraph" w:styleId="Revision">
    <w:name w:val="Revision"/>
    <w:hidden/>
    <w:uiPriority w:val="99"/>
    <w:semiHidden/>
    <w:rsid w:val="00593DA2"/>
    <w:pPr>
      <w:spacing w:after="0" w:line="240" w:lineRule="auto"/>
    </w:pPr>
  </w:style>
  <w:style w:type="paragraph" w:styleId="TOC1">
    <w:name w:val="toc 1"/>
    <w:basedOn w:val="Normal"/>
    <w:next w:val="Normal"/>
    <w:autoRedefine/>
    <w:uiPriority w:val="39"/>
    <w:unhideWhenUsed/>
    <w:qFormat/>
    <w:rsid w:val="005348D2"/>
    <w:pPr>
      <w:tabs>
        <w:tab w:val="right" w:leader="dot" w:pos="9350"/>
      </w:tabs>
      <w:spacing w:after="100" w:line="240" w:lineRule="auto"/>
      <w:ind w:firstLine="274"/>
      <w:outlineLvl w:val="0"/>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qFormat/>
    <w:rsid w:val="00F23DD8"/>
    <w:pPr>
      <w:tabs>
        <w:tab w:val="right" w:leader="dot" w:pos="9350"/>
      </w:tabs>
      <w:spacing w:after="100"/>
      <w:ind w:left="220"/>
    </w:pPr>
    <w:rPr>
      <w:rFonts w:ascii="Times New Roman" w:eastAsiaTheme="minorEastAsia" w:hAnsi="Times New Roman" w:cs="Times New Roman"/>
      <w:bCs/>
      <w:noProof/>
      <w:sz w:val="24"/>
      <w:szCs w:val="24"/>
    </w:rPr>
  </w:style>
  <w:style w:type="paragraph" w:styleId="TOC3">
    <w:name w:val="toc 3"/>
    <w:basedOn w:val="Normal"/>
    <w:next w:val="Normal"/>
    <w:autoRedefine/>
    <w:uiPriority w:val="39"/>
    <w:unhideWhenUsed/>
    <w:qFormat/>
    <w:rsid w:val="00F23DD8"/>
    <w:pPr>
      <w:spacing w:after="100"/>
      <w:ind w:left="440"/>
    </w:pPr>
    <w:rPr>
      <w:rFonts w:eastAsiaTheme="minorEastAsia"/>
    </w:rPr>
  </w:style>
  <w:style w:type="character" w:styleId="FollowedHyperlink">
    <w:name w:val="FollowedHyperlink"/>
    <w:basedOn w:val="DefaultParagraphFont"/>
    <w:uiPriority w:val="99"/>
    <w:semiHidden/>
    <w:unhideWhenUsed/>
    <w:rsid w:val="00CC5326"/>
    <w:rPr>
      <w:color w:val="800080" w:themeColor="followedHyperlink"/>
      <w:u w:val="single"/>
    </w:rPr>
  </w:style>
  <w:style w:type="paragraph" w:styleId="NoSpacing">
    <w:name w:val="No Spacing"/>
    <w:uiPriority w:val="1"/>
    <w:qFormat/>
    <w:rsid w:val="00AD6C63"/>
    <w:pPr>
      <w:spacing w:after="0" w:line="240" w:lineRule="auto"/>
    </w:pPr>
  </w:style>
  <w:style w:type="paragraph" w:styleId="TOCHeading">
    <w:name w:val="TOC Heading"/>
    <w:basedOn w:val="Heading1"/>
    <w:next w:val="Normal"/>
    <w:uiPriority w:val="39"/>
    <w:unhideWhenUsed/>
    <w:qFormat/>
    <w:rsid w:val="00015EE9"/>
    <w:pPr>
      <w:spacing w:before="240" w:line="259" w:lineRule="auto"/>
      <w:outlineLvl w:val="9"/>
    </w:pPr>
    <w:rPr>
      <w:b w:val="0"/>
      <w:bCs w:val="0"/>
      <w:color w:val="365F91" w:themeColor="accent1" w:themeShade="BF"/>
      <w:sz w:val="32"/>
      <w:szCs w:val="32"/>
    </w:rPr>
  </w:style>
  <w:style w:type="character" w:customStyle="1" w:styleId="tp-label">
    <w:name w:val="tp-label"/>
    <w:basedOn w:val="DefaultParagraphFont"/>
    <w:rsid w:val="004E0518"/>
  </w:style>
  <w:style w:type="character" w:customStyle="1" w:styleId="A14">
    <w:name w:val="A14"/>
    <w:uiPriority w:val="99"/>
    <w:rsid w:val="001D7CC8"/>
    <w:rPr>
      <w:rFonts w:cs="Courier Std"/>
      <w:color w:val="211D1E"/>
    </w:rPr>
  </w:style>
  <w:style w:type="paragraph" w:styleId="EndnoteText">
    <w:name w:val="endnote text"/>
    <w:basedOn w:val="Normal"/>
    <w:link w:val="EndnoteTextChar"/>
    <w:uiPriority w:val="99"/>
    <w:semiHidden/>
    <w:unhideWhenUsed/>
    <w:rsid w:val="006D19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1980"/>
    <w:rPr>
      <w:sz w:val="20"/>
      <w:szCs w:val="20"/>
    </w:rPr>
  </w:style>
  <w:style w:type="character" w:styleId="EndnoteReference">
    <w:name w:val="endnote reference"/>
    <w:basedOn w:val="DefaultParagraphFont"/>
    <w:uiPriority w:val="99"/>
    <w:semiHidden/>
    <w:unhideWhenUsed/>
    <w:rsid w:val="006D1980"/>
    <w:rPr>
      <w:vertAlign w:val="superscript"/>
    </w:rPr>
  </w:style>
  <w:style w:type="paragraph" w:styleId="FootnoteText">
    <w:name w:val="footnote text"/>
    <w:basedOn w:val="Normal"/>
    <w:link w:val="FootnoteTextChar"/>
    <w:uiPriority w:val="99"/>
    <w:semiHidden/>
    <w:unhideWhenUsed/>
    <w:rsid w:val="006D19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1980"/>
    <w:rPr>
      <w:sz w:val="20"/>
      <w:szCs w:val="20"/>
    </w:rPr>
  </w:style>
  <w:style w:type="character" w:styleId="FootnoteReference">
    <w:name w:val="footnote reference"/>
    <w:basedOn w:val="DefaultParagraphFont"/>
    <w:uiPriority w:val="99"/>
    <w:semiHidden/>
    <w:unhideWhenUsed/>
    <w:rsid w:val="006D19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86719">
      <w:bodyDiv w:val="1"/>
      <w:marLeft w:val="0"/>
      <w:marRight w:val="0"/>
      <w:marTop w:val="0"/>
      <w:marBottom w:val="0"/>
      <w:divBdr>
        <w:top w:val="none" w:sz="0" w:space="0" w:color="auto"/>
        <w:left w:val="none" w:sz="0" w:space="0" w:color="auto"/>
        <w:bottom w:val="none" w:sz="0" w:space="0" w:color="auto"/>
        <w:right w:val="none" w:sz="0" w:space="0" w:color="auto"/>
      </w:divBdr>
    </w:div>
    <w:div w:id="865600943">
      <w:bodyDiv w:val="1"/>
      <w:marLeft w:val="0"/>
      <w:marRight w:val="0"/>
      <w:marTop w:val="0"/>
      <w:marBottom w:val="0"/>
      <w:divBdr>
        <w:top w:val="none" w:sz="0" w:space="0" w:color="auto"/>
        <w:left w:val="none" w:sz="0" w:space="0" w:color="auto"/>
        <w:bottom w:val="none" w:sz="0" w:space="0" w:color="auto"/>
        <w:right w:val="none" w:sz="0" w:space="0" w:color="auto"/>
      </w:divBdr>
    </w:div>
    <w:div w:id="1027096034">
      <w:bodyDiv w:val="1"/>
      <w:marLeft w:val="0"/>
      <w:marRight w:val="0"/>
      <w:marTop w:val="0"/>
      <w:marBottom w:val="0"/>
      <w:divBdr>
        <w:top w:val="none" w:sz="0" w:space="0" w:color="auto"/>
        <w:left w:val="none" w:sz="0" w:space="0" w:color="auto"/>
        <w:bottom w:val="none" w:sz="0" w:space="0" w:color="auto"/>
        <w:right w:val="none" w:sz="0" w:space="0" w:color="auto"/>
      </w:divBdr>
    </w:div>
    <w:div w:id="1605728120">
      <w:bodyDiv w:val="1"/>
      <w:marLeft w:val="0"/>
      <w:marRight w:val="0"/>
      <w:marTop w:val="0"/>
      <w:marBottom w:val="0"/>
      <w:divBdr>
        <w:top w:val="none" w:sz="0" w:space="0" w:color="auto"/>
        <w:left w:val="none" w:sz="0" w:space="0" w:color="auto"/>
        <w:bottom w:val="none" w:sz="0" w:space="0" w:color="auto"/>
        <w:right w:val="none" w:sz="0" w:space="0" w:color="auto"/>
      </w:divBdr>
    </w:div>
    <w:div w:id="190417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svendse@tulane.ed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ohncurtismd@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hn.Benitez@vanderbilt.edu" TargetMode="External"/><Relationship Id="rId5" Type="http://schemas.openxmlformats.org/officeDocument/2006/relationships/settings" Target="settings.xml"/><Relationship Id="rId15" Type="http://schemas.openxmlformats.org/officeDocument/2006/relationships/hyperlink" Target="http://www.bls.gov/oes/current/oes_nat.htm"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950F8-042C-4819-B7F8-7E306C624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6328</Words>
  <Characters>36073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2018-01-04T14:33:00Z</dcterms:created>
  <dcterms:modified xsi:type="dcterms:W3CDTF">2018-01-04T14:33:00Z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