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C1D" w:rsidRDefault="00624C1D">
      <w:pPr>
        <w:pStyle w:val="BodyText"/>
        <w:spacing w:before="4"/>
        <w:ind w:left="0" w:firstLine="0"/>
        <w:jc w:val="left"/>
        <w:rPr>
          <w:rFonts w:ascii="Times New Roman"/>
          <w:sz w:val="27"/>
        </w:rPr>
      </w:pPr>
      <w:bookmarkStart w:id="0" w:name="_GoBack"/>
      <w:bookmarkEnd w:id="0"/>
    </w:p>
    <w:p w:rsidR="00624C1D" w:rsidRDefault="00234E91">
      <w:pPr>
        <w:pStyle w:val="Heading1"/>
        <w:spacing w:before="104"/>
        <w:ind w:left="1414" w:right="1412"/>
        <w:jc w:val="center"/>
        <w:rPr>
          <w:rFonts w:ascii="Century Schoolbook"/>
        </w:rPr>
      </w:pPr>
      <w:r>
        <w:rPr>
          <w:rFonts w:ascii="Century Schoolbook"/>
        </w:rPr>
        <w:t>FOOD AND NUTRITION ACT OF 2008</w:t>
      </w:r>
    </w:p>
    <w:p w:rsidR="00624C1D" w:rsidRDefault="00234E91">
      <w:pPr>
        <w:pStyle w:val="BodyText"/>
        <w:spacing w:before="120"/>
        <w:ind w:left="1414" w:right="1414" w:firstLine="0"/>
        <w:jc w:val="center"/>
      </w:pPr>
      <w:r>
        <w:t>[As Amended Through P.L. 113–79, Enacted February 07, 2014]</w:t>
      </w:r>
    </w:p>
    <w:p w:rsidR="00624C1D" w:rsidRDefault="00624C1D">
      <w:pPr>
        <w:pStyle w:val="BodyText"/>
        <w:spacing w:before="11"/>
        <w:ind w:left="0" w:firstLine="0"/>
        <w:jc w:val="left"/>
        <w:rPr>
          <w:sz w:val="21"/>
        </w:rPr>
      </w:pPr>
    </w:p>
    <w:p w:rsidR="00624C1D" w:rsidRDefault="00624C1D">
      <w:pPr>
        <w:rPr>
          <w:sz w:val="21"/>
        </w:rPr>
        <w:sectPr w:rsidR="00624C1D">
          <w:headerReference w:type="default" r:id="rId8"/>
          <w:footerReference w:type="default" r:id="rId9"/>
          <w:pgSz w:w="12240" w:h="15840"/>
          <w:pgMar w:top="2160" w:right="1720" w:bottom="1980" w:left="1720" w:header="1924" w:footer="1796" w:gutter="0"/>
          <w:cols w:space="720"/>
        </w:sectPr>
      </w:pPr>
    </w:p>
    <w:p w:rsidR="00624C1D" w:rsidRDefault="00234E91">
      <w:pPr>
        <w:pStyle w:val="Heading1"/>
        <w:jc w:val="right"/>
      </w:pPr>
      <w:r>
        <w:rPr>
          <w:w w:val="75"/>
        </w:rPr>
        <w:lastRenderedPageBreak/>
        <w:t>Sec. 28</w:t>
      </w:r>
    </w:p>
    <w:p w:rsidR="00624C1D" w:rsidRDefault="00234E91">
      <w:pPr>
        <w:spacing w:before="93"/>
        <w:ind w:left="1210"/>
        <w:rPr>
          <w:rFonts w:ascii="Tahoma"/>
          <w:b/>
          <w:sz w:val="20"/>
        </w:rPr>
      </w:pPr>
      <w:r>
        <w:br w:type="column"/>
      </w:r>
      <w:r>
        <w:rPr>
          <w:rFonts w:ascii="Tahoma"/>
          <w:b/>
          <w:w w:val="75"/>
          <w:sz w:val="20"/>
        </w:rPr>
        <w:lastRenderedPageBreak/>
        <w:t>FOOD AND NUTRITION ACT OF 2008</w:t>
      </w:r>
    </w:p>
    <w:p w:rsidR="00624C1D" w:rsidRDefault="00234E91">
      <w:pPr>
        <w:spacing w:before="93"/>
        <w:ind w:left="1173" w:right="1173"/>
        <w:jc w:val="center"/>
        <w:rPr>
          <w:rFonts w:ascii="Tahoma" w:hAnsi="Tahoma"/>
          <w:b/>
          <w:sz w:val="20"/>
        </w:rPr>
      </w:pPr>
      <w:r>
        <w:br w:type="column"/>
      </w:r>
      <w:r>
        <w:rPr>
          <w:rFonts w:ascii="Tahoma" w:hAnsi="Tahoma"/>
          <w:b/>
          <w:w w:val="80"/>
          <w:sz w:val="20"/>
        </w:rPr>
        <w:lastRenderedPageBreak/>
        <w:t>1–154</w:t>
      </w:r>
    </w:p>
    <w:p w:rsidR="00624C1D" w:rsidRDefault="00624C1D">
      <w:pPr>
        <w:jc w:val="center"/>
        <w:rPr>
          <w:rFonts w:ascii="Tahoma" w:hAnsi="Tahoma"/>
          <w:sz w:val="20"/>
        </w:rPr>
        <w:sectPr w:rsidR="00624C1D">
          <w:type w:val="continuous"/>
          <w:pgSz w:w="12240" w:h="15840"/>
          <w:pgMar w:top="2160" w:right="1720" w:bottom="1980" w:left="1720" w:header="720" w:footer="720" w:gutter="0"/>
          <w:cols w:num="3" w:space="720" w:equalWidth="0">
            <w:col w:w="1775" w:space="40"/>
            <w:col w:w="4000" w:space="89"/>
            <w:col w:w="2896"/>
          </w:cols>
        </w:sectPr>
      </w:pPr>
    </w:p>
    <w:p w:rsidR="00624C1D" w:rsidRDefault="00624C1D">
      <w:pPr>
        <w:pStyle w:val="BodyText"/>
        <w:spacing w:before="4"/>
        <w:ind w:left="0" w:firstLine="0"/>
        <w:jc w:val="left"/>
        <w:rPr>
          <w:rFonts w:ascii="Tahoma"/>
          <w:b/>
          <w:sz w:val="2"/>
        </w:rPr>
      </w:pPr>
    </w:p>
    <w:p w:rsidR="00624C1D" w:rsidRDefault="00D34F95">
      <w:pPr>
        <w:pStyle w:val="BodyText"/>
        <w:spacing w:line="20" w:lineRule="exact"/>
        <w:ind w:left="1210" w:firstLine="0"/>
        <w:jc w:val="left"/>
        <w:rPr>
          <w:rFonts w:ascii="Tahoma"/>
          <w:sz w:val="2"/>
        </w:rPr>
      </w:pPr>
      <w:r>
        <w:rPr>
          <w:rFonts w:ascii="Tahoma"/>
          <w:noProof/>
          <w:sz w:val="2"/>
        </w:rPr>
        <mc:AlternateContent>
          <mc:Choice Requires="wpg">
            <w:drawing>
              <wp:inline distT="0" distB="0" distL="0" distR="0" wp14:anchorId="41953494" wp14:editId="140EDE1F">
                <wp:extent cx="4038600" cy="12700"/>
                <wp:effectExtent l="12700" t="1270" r="6350" b="5080"/>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8600" cy="12700"/>
                          <a:chOff x="0" y="0"/>
                          <a:chExt cx="6360" cy="20"/>
                        </a:xfrm>
                      </wpg:grpSpPr>
                      <wps:wsp>
                        <wps:cNvPr id="6" name="Line 11"/>
                        <wps:cNvCnPr/>
                        <wps:spPr bwMode="auto">
                          <a:xfrm>
                            <a:off x="0" y="10"/>
                            <a:ext cx="636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o:spid="_x0000_s1026" style="width:318pt;height:1pt;mso-position-horizontal-relative:char;mso-position-vertical-relative:line" coordsize="6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">
                <v:line id="Line 11" o:spid="_x0000_s1027" style="position:absolute;visibility:visible;mso-wrap-style:square" from="0,10" to="63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2cE8IAAADaAAAADwAAAGRycy9kb3ducmV2LnhtbESPQWsCMRSE7wX/Q3gFb92sHsRujSJV&#10;QfEgVX/Ac/O6Wd28LEnUbX+9KRQ8DjPzDTOZdbYRN/KhdqxgkOUgiEuna64UHA+rtzGIEJE1No5J&#10;wQ8FmE17LxMstLvzF932sRIJwqFABSbGtpAylIYshsy1xMn7dt5iTNJXUnu8J7ht5DDPR9JizWnB&#10;YEufhsrL/moVbPxpexn8VkaeeOOXzW7xHuxZqf5rN/8AEamLz/B/e60VjODvSro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2cE8IAAADaAAAADwAAAAAAAAAAAAAA&#10;AAChAgAAZHJzL2Rvd25yZXYueG1sUEsFBgAAAAAEAAQA+QAAAJADAAAAAA==&#10;" strokeweight="1pt"/>
                <w10:anchorlock/>
              </v:group>
            </w:pict>
          </mc:Fallback>
        </mc:AlternateContent>
      </w:r>
    </w:p>
    <w:p w:rsidR="00624C1D" w:rsidRDefault="00234E91">
      <w:pPr>
        <w:spacing w:before="176" w:line="204" w:lineRule="auto"/>
        <w:ind w:left="2299" w:right="1369" w:hanging="1080"/>
        <w:rPr>
          <w:rFonts w:ascii="Century Schoolbook" w:hAnsi="Century Schoolbook"/>
          <w:b/>
          <w:sz w:val="16"/>
        </w:rPr>
      </w:pPr>
      <w:r>
        <w:rPr>
          <w:rFonts w:ascii="Century Schoolbook" w:hAnsi="Century Schoolbook"/>
          <w:b/>
          <w:sz w:val="16"/>
        </w:rPr>
        <w:t xml:space="preserve">SEC. 28. </w:t>
      </w:r>
      <w:r>
        <w:rPr>
          <w:rFonts w:ascii="Bookman Old Style" w:hAnsi="Bookman Old Style"/>
          <w:sz w:val="16"/>
        </w:rPr>
        <w:t>ø</w:t>
      </w:r>
      <w:r>
        <w:rPr>
          <w:rFonts w:ascii="Century Schoolbook" w:hAnsi="Century Schoolbook"/>
          <w:b/>
          <w:sz w:val="16"/>
        </w:rPr>
        <w:t>7 U.S.C. 2036a</w:t>
      </w:r>
      <w:r>
        <w:rPr>
          <w:rFonts w:ascii="Bookman Old Style" w:hAnsi="Bookman Old Style"/>
          <w:sz w:val="16"/>
        </w:rPr>
        <w:t xml:space="preserve">¿ </w:t>
      </w:r>
      <w:r>
        <w:rPr>
          <w:rFonts w:ascii="Century Schoolbook" w:hAnsi="Century Schoolbook"/>
          <w:b/>
          <w:sz w:val="16"/>
        </w:rPr>
        <w:t>NUTRITION EDUCATION AND OBESITY PRE- VENTION GRANT PROGRAM.</w:t>
      </w:r>
    </w:p>
    <w:p w:rsidR="00624C1D" w:rsidRDefault="00234E91" w:rsidP="00234E91">
      <w:pPr>
        <w:pStyle w:val="ListParagraph"/>
        <w:numPr>
          <w:ilvl w:val="0"/>
          <w:numId w:val="1"/>
        </w:numPr>
        <w:tabs>
          <w:tab w:val="left" w:pos="1929"/>
        </w:tabs>
        <w:spacing w:line="190" w:lineRule="exact"/>
        <w:ind w:left="1980" w:right="0" w:hanging="360"/>
        <w:rPr>
          <w:sz w:val="20"/>
        </w:rPr>
      </w:pPr>
      <w:r>
        <w:rPr>
          <w:w w:val="105"/>
          <w:sz w:val="20"/>
        </w:rPr>
        <w:t>D</w:t>
      </w:r>
      <w:r>
        <w:rPr>
          <w:w w:val="105"/>
          <w:sz w:val="15"/>
        </w:rPr>
        <w:t>ELIVERY</w:t>
      </w:r>
      <w:r>
        <w:rPr>
          <w:spacing w:val="42"/>
          <w:w w:val="105"/>
          <w:sz w:val="15"/>
        </w:rPr>
        <w:t xml:space="preserve"> </w:t>
      </w:r>
      <w:r>
        <w:rPr>
          <w:w w:val="105"/>
          <w:sz w:val="15"/>
        </w:rPr>
        <w:t>OF</w:t>
      </w:r>
      <w:r>
        <w:rPr>
          <w:spacing w:val="25"/>
          <w:w w:val="105"/>
          <w:sz w:val="15"/>
        </w:rPr>
        <w:t xml:space="preserve"> </w:t>
      </w:r>
      <w:r>
        <w:rPr>
          <w:w w:val="105"/>
          <w:sz w:val="20"/>
        </w:rPr>
        <w:t>N</w:t>
      </w:r>
      <w:r>
        <w:rPr>
          <w:w w:val="105"/>
          <w:sz w:val="15"/>
        </w:rPr>
        <w:t>UTRITION</w:t>
      </w:r>
      <w:r>
        <w:rPr>
          <w:spacing w:val="25"/>
          <w:w w:val="105"/>
          <w:sz w:val="15"/>
        </w:rPr>
        <w:t xml:space="preserve"> </w:t>
      </w:r>
      <w:r>
        <w:rPr>
          <w:w w:val="105"/>
          <w:sz w:val="20"/>
        </w:rPr>
        <w:t>E</w:t>
      </w:r>
      <w:r>
        <w:rPr>
          <w:w w:val="105"/>
          <w:sz w:val="15"/>
        </w:rPr>
        <w:t>DUCATION</w:t>
      </w:r>
      <w:r>
        <w:rPr>
          <w:spacing w:val="42"/>
          <w:w w:val="105"/>
          <w:sz w:val="15"/>
        </w:rPr>
        <w:t xml:space="preserve"> </w:t>
      </w:r>
      <w:r>
        <w:rPr>
          <w:w w:val="105"/>
          <w:sz w:val="15"/>
        </w:rPr>
        <w:t>AND</w:t>
      </w:r>
      <w:r>
        <w:rPr>
          <w:spacing w:val="25"/>
          <w:w w:val="105"/>
          <w:sz w:val="15"/>
        </w:rPr>
        <w:t xml:space="preserve"> </w:t>
      </w:r>
      <w:r>
        <w:rPr>
          <w:w w:val="105"/>
          <w:sz w:val="20"/>
        </w:rPr>
        <w:t>O</w:t>
      </w:r>
      <w:r>
        <w:rPr>
          <w:w w:val="105"/>
          <w:sz w:val="15"/>
        </w:rPr>
        <w:t>BESITY</w:t>
      </w:r>
      <w:r>
        <w:rPr>
          <w:spacing w:val="25"/>
          <w:w w:val="105"/>
          <w:sz w:val="15"/>
        </w:rPr>
        <w:t xml:space="preserve"> </w:t>
      </w:r>
      <w:r>
        <w:rPr>
          <w:w w:val="105"/>
          <w:sz w:val="20"/>
        </w:rPr>
        <w:t>P</w:t>
      </w:r>
      <w:r>
        <w:rPr>
          <w:w w:val="105"/>
          <w:sz w:val="15"/>
        </w:rPr>
        <w:t>REVEN</w:t>
      </w:r>
      <w:r>
        <w:rPr>
          <w:w w:val="105"/>
          <w:sz w:val="20"/>
        </w:rPr>
        <w:t>-</w:t>
      </w:r>
    </w:p>
    <w:p w:rsidR="00624C1D" w:rsidRDefault="00234E91">
      <w:pPr>
        <w:spacing w:line="204" w:lineRule="exact"/>
        <w:ind w:left="1220"/>
        <w:rPr>
          <w:sz w:val="20"/>
        </w:rPr>
      </w:pPr>
      <w:r>
        <w:rPr>
          <w:w w:val="105"/>
          <w:sz w:val="15"/>
        </w:rPr>
        <w:t xml:space="preserve">TION </w:t>
      </w:r>
      <w:r>
        <w:rPr>
          <w:w w:val="105"/>
          <w:sz w:val="20"/>
        </w:rPr>
        <w:t>S</w:t>
      </w:r>
      <w:r>
        <w:rPr>
          <w:w w:val="105"/>
          <w:sz w:val="15"/>
        </w:rPr>
        <w:t>ERVICES</w:t>
      </w:r>
      <w:r>
        <w:rPr>
          <w:w w:val="105"/>
          <w:sz w:val="20"/>
        </w:rPr>
        <w:t>.—</w:t>
      </w:r>
    </w:p>
    <w:p w:rsidR="00624C1D" w:rsidRDefault="00234E91" w:rsidP="00234E91">
      <w:pPr>
        <w:pStyle w:val="ListParagraph"/>
        <w:numPr>
          <w:ilvl w:val="1"/>
          <w:numId w:val="1"/>
        </w:numPr>
        <w:tabs>
          <w:tab w:val="left" w:pos="2332"/>
        </w:tabs>
        <w:spacing w:before="8" w:line="204" w:lineRule="auto"/>
        <w:ind w:left="1980" w:right="1218" w:firstLine="0"/>
        <w:rPr>
          <w:sz w:val="20"/>
        </w:rPr>
      </w:pPr>
      <w:r>
        <w:rPr>
          <w:sz w:val="20"/>
        </w:rPr>
        <w:t>I</w:t>
      </w:r>
      <w:r>
        <w:rPr>
          <w:sz w:val="20"/>
          <w:vertAlign w:val="subscript"/>
        </w:rPr>
        <w:t>N</w:t>
      </w:r>
      <w:r>
        <w:rPr>
          <w:sz w:val="20"/>
        </w:rPr>
        <w:t xml:space="preserve"> </w:t>
      </w:r>
      <w:r>
        <w:rPr>
          <w:sz w:val="20"/>
          <w:vertAlign w:val="subscript"/>
        </w:rPr>
        <w:t>GENERAL</w:t>
      </w:r>
      <w:r>
        <w:rPr>
          <w:sz w:val="20"/>
        </w:rPr>
        <w:t>.—State agencies may deliver nutrition edu- cation and obesity prevention services under a program de- scribed in subsection</w:t>
      </w:r>
      <w:r>
        <w:rPr>
          <w:spacing w:val="30"/>
          <w:sz w:val="20"/>
        </w:rPr>
        <w:t xml:space="preserve"> </w:t>
      </w:r>
      <w:r>
        <w:rPr>
          <w:sz w:val="20"/>
        </w:rPr>
        <w:t>(b)—</w:t>
      </w:r>
    </w:p>
    <w:p w:rsidR="00624C1D" w:rsidRDefault="00234E91" w:rsidP="00234E91">
      <w:pPr>
        <w:pStyle w:val="ListParagraph"/>
        <w:numPr>
          <w:ilvl w:val="2"/>
          <w:numId w:val="1"/>
        </w:numPr>
        <w:tabs>
          <w:tab w:val="left" w:pos="2764"/>
        </w:tabs>
        <w:spacing w:line="192" w:lineRule="exact"/>
        <w:ind w:left="2020" w:right="0" w:firstLine="400"/>
        <w:rPr>
          <w:sz w:val="20"/>
        </w:rPr>
      </w:pPr>
      <w:r>
        <w:rPr>
          <w:sz w:val="20"/>
        </w:rPr>
        <w:t>directly to eligible individuals;</w:t>
      </w:r>
      <w:r>
        <w:rPr>
          <w:spacing w:val="40"/>
          <w:sz w:val="20"/>
        </w:rPr>
        <w:t xml:space="preserve"> </w:t>
      </w:r>
      <w:r>
        <w:rPr>
          <w:sz w:val="20"/>
        </w:rPr>
        <w:t>or</w:t>
      </w:r>
    </w:p>
    <w:p w:rsidR="00624C1D" w:rsidRDefault="00234E91" w:rsidP="00234E91">
      <w:pPr>
        <w:pStyle w:val="ListParagraph"/>
        <w:numPr>
          <w:ilvl w:val="2"/>
          <w:numId w:val="1"/>
        </w:numPr>
        <w:tabs>
          <w:tab w:val="left" w:pos="2766"/>
        </w:tabs>
        <w:spacing w:before="11" w:line="204" w:lineRule="auto"/>
        <w:ind w:left="2020" w:right="1218" w:firstLine="400"/>
        <w:rPr>
          <w:sz w:val="20"/>
        </w:rPr>
      </w:pPr>
      <w:r>
        <w:rPr>
          <w:sz w:val="20"/>
        </w:rPr>
        <w:t>through agreements with other State or local agen- cies or community</w:t>
      </w:r>
      <w:r>
        <w:rPr>
          <w:spacing w:val="30"/>
          <w:sz w:val="20"/>
        </w:rPr>
        <w:t xml:space="preserve"> </w:t>
      </w:r>
      <w:r>
        <w:rPr>
          <w:sz w:val="20"/>
        </w:rPr>
        <w:t>organizations.</w:t>
      </w:r>
    </w:p>
    <w:p w:rsidR="00624C1D" w:rsidRDefault="00234E91" w:rsidP="00234E91">
      <w:pPr>
        <w:pStyle w:val="ListParagraph"/>
        <w:numPr>
          <w:ilvl w:val="1"/>
          <w:numId w:val="1"/>
        </w:numPr>
        <w:tabs>
          <w:tab w:val="left" w:pos="2331"/>
        </w:tabs>
        <w:spacing w:line="192" w:lineRule="exact"/>
        <w:ind w:left="2330" w:right="0" w:hanging="310"/>
        <w:rPr>
          <w:sz w:val="20"/>
        </w:rPr>
      </w:pPr>
      <w:r>
        <w:rPr>
          <w:w w:val="105"/>
          <w:sz w:val="20"/>
        </w:rPr>
        <w:t>N</w:t>
      </w:r>
      <w:r>
        <w:rPr>
          <w:w w:val="105"/>
          <w:sz w:val="15"/>
        </w:rPr>
        <w:t>UTRITION EDUCATION STATE</w:t>
      </w:r>
      <w:r>
        <w:rPr>
          <w:spacing w:val="-22"/>
          <w:w w:val="105"/>
          <w:sz w:val="15"/>
        </w:rPr>
        <w:t xml:space="preserve"> </w:t>
      </w:r>
      <w:r>
        <w:rPr>
          <w:w w:val="105"/>
          <w:sz w:val="15"/>
        </w:rPr>
        <w:t>PLANS</w:t>
      </w:r>
      <w:r>
        <w:rPr>
          <w:w w:val="105"/>
          <w:sz w:val="20"/>
        </w:rPr>
        <w:t>.—</w:t>
      </w:r>
    </w:p>
    <w:p w:rsidR="00624C1D" w:rsidRDefault="00234E91" w:rsidP="00234E91">
      <w:pPr>
        <w:pStyle w:val="ListParagraph"/>
        <w:numPr>
          <w:ilvl w:val="2"/>
          <w:numId w:val="1"/>
        </w:numPr>
        <w:tabs>
          <w:tab w:val="left" w:pos="2765"/>
        </w:tabs>
        <w:spacing w:before="12" w:line="204" w:lineRule="auto"/>
        <w:ind w:left="2020" w:right="1218" w:firstLine="400"/>
        <w:rPr>
          <w:sz w:val="20"/>
        </w:rPr>
      </w:pPr>
      <w:r>
        <w:rPr>
          <w:sz w:val="20"/>
        </w:rPr>
        <w:t>I</w:t>
      </w:r>
      <w:r>
        <w:rPr>
          <w:sz w:val="20"/>
          <w:vertAlign w:val="subscript"/>
        </w:rPr>
        <w:t>N</w:t>
      </w:r>
      <w:r>
        <w:rPr>
          <w:sz w:val="20"/>
        </w:rPr>
        <w:t xml:space="preserve"> </w:t>
      </w:r>
      <w:r>
        <w:rPr>
          <w:sz w:val="20"/>
          <w:vertAlign w:val="subscript"/>
        </w:rPr>
        <w:t>GENERAL</w:t>
      </w:r>
      <w:r>
        <w:rPr>
          <w:sz w:val="20"/>
        </w:rPr>
        <w:t>.—A State agency that elects to provide nutrition education and obesity prevention services under this subsection shall submit to the Secretary for approval   a nutrition education State</w:t>
      </w:r>
      <w:r>
        <w:rPr>
          <w:spacing w:val="40"/>
          <w:sz w:val="20"/>
        </w:rPr>
        <w:t xml:space="preserve"> </w:t>
      </w:r>
      <w:r>
        <w:rPr>
          <w:sz w:val="20"/>
        </w:rPr>
        <w:t>plan.</w:t>
      </w:r>
    </w:p>
    <w:p w:rsidR="00624C1D" w:rsidRDefault="00234E91" w:rsidP="00234E91">
      <w:pPr>
        <w:pStyle w:val="ListParagraph"/>
        <w:numPr>
          <w:ilvl w:val="2"/>
          <w:numId w:val="1"/>
        </w:numPr>
        <w:tabs>
          <w:tab w:val="left" w:pos="2811"/>
        </w:tabs>
        <w:spacing w:line="204" w:lineRule="auto"/>
        <w:ind w:right="1219" w:firstLine="401"/>
        <w:rPr>
          <w:sz w:val="20"/>
        </w:rPr>
      </w:pPr>
      <w:r>
        <w:rPr>
          <w:sz w:val="20"/>
        </w:rPr>
        <w:t>R</w:t>
      </w:r>
      <w:r>
        <w:rPr>
          <w:sz w:val="20"/>
          <w:vertAlign w:val="subscript"/>
        </w:rPr>
        <w:t>EQUIREMENTS</w:t>
      </w:r>
      <w:r>
        <w:rPr>
          <w:sz w:val="20"/>
        </w:rPr>
        <w:t>.—Except as provided in subpara- graph (C), a nutrition education State plan</w:t>
      </w:r>
      <w:r>
        <w:rPr>
          <w:spacing w:val="13"/>
          <w:sz w:val="20"/>
        </w:rPr>
        <w:t xml:space="preserve"> </w:t>
      </w:r>
      <w:r>
        <w:rPr>
          <w:sz w:val="20"/>
        </w:rPr>
        <w:t>shall—</w:t>
      </w:r>
    </w:p>
    <w:p w:rsidR="00624C1D" w:rsidRDefault="00234E91" w:rsidP="00234E91">
      <w:pPr>
        <w:pStyle w:val="ListParagraph"/>
        <w:numPr>
          <w:ilvl w:val="3"/>
          <w:numId w:val="1"/>
        </w:numPr>
        <w:tabs>
          <w:tab w:val="left" w:pos="3176"/>
        </w:tabs>
        <w:spacing w:line="204" w:lineRule="auto"/>
        <w:ind w:right="1219" w:firstLine="400"/>
        <w:rPr>
          <w:sz w:val="20"/>
        </w:rPr>
      </w:pPr>
      <w:r>
        <w:rPr>
          <w:sz w:val="20"/>
        </w:rPr>
        <w:t>identify the uses of the funding for local projects;</w:t>
      </w:r>
    </w:p>
    <w:p w:rsidR="00624C1D" w:rsidRDefault="00234E91" w:rsidP="00234E91">
      <w:pPr>
        <w:pStyle w:val="ListParagraph"/>
        <w:numPr>
          <w:ilvl w:val="3"/>
          <w:numId w:val="1"/>
        </w:numPr>
        <w:tabs>
          <w:tab w:val="left" w:pos="3174"/>
        </w:tabs>
        <w:spacing w:line="204" w:lineRule="auto"/>
        <w:ind w:firstLine="400"/>
        <w:rPr>
          <w:sz w:val="20"/>
        </w:rPr>
      </w:pPr>
      <w:r>
        <w:rPr>
          <w:sz w:val="20"/>
        </w:rPr>
        <w:t>ensure that the interventions are appropriate for eligible individuals who are members of low-income populations by recognizing the constrained resources, and the potential eligibility for Federal food assistance programs, of members of those populations;</w:t>
      </w:r>
      <w:r>
        <w:rPr>
          <w:spacing w:val="3"/>
          <w:sz w:val="20"/>
        </w:rPr>
        <w:t xml:space="preserve"> </w:t>
      </w:r>
      <w:r>
        <w:rPr>
          <w:sz w:val="20"/>
        </w:rPr>
        <w:t>and</w:t>
      </w:r>
    </w:p>
    <w:p w:rsidR="00624C1D" w:rsidRDefault="00234E91" w:rsidP="00234E91">
      <w:pPr>
        <w:pStyle w:val="ListParagraph"/>
        <w:numPr>
          <w:ilvl w:val="3"/>
          <w:numId w:val="1"/>
        </w:numPr>
        <w:tabs>
          <w:tab w:val="left" w:pos="3234"/>
        </w:tabs>
        <w:spacing w:line="204" w:lineRule="auto"/>
        <w:ind w:right="1218" w:firstLine="400"/>
        <w:rPr>
          <w:sz w:val="20"/>
        </w:rPr>
      </w:pPr>
      <w:r>
        <w:rPr>
          <w:sz w:val="20"/>
        </w:rPr>
        <w:t>conform to standards established by the Sec- retary through regulations, guidance, or grant award documents.</w:t>
      </w:r>
    </w:p>
    <w:p w:rsidR="00624C1D" w:rsidRDefault="00234E91" w:rsidP="00234E91">
      <w:pPr>
        <w:pStyle w:val="ListParagraph"/>
        <w:numPr>
          <w:ilvl w:val="2"/>
          <w:numId w:val="1"/>
        </w:numPr>
        <w:tabs>
          <w:tab w:val="left" w:pos="2807"/>
        </w:tabs>
        <w:spacing w:line="204" w:lineRule="auto"/>
        <w:ind w:left="2020" w:right="1218" w:firstLine="399"/>
        <w:rPr>
          <w:sz w:val="20"/>
        </w:rPr>
      </w:pPr>
      <w:r>
        <w:rPr>
          <w:sz w:val="20"/>
        </w:rPr>
        <w:t>T</w:t>
      </w:r>
      <w:r>
        <w:rPr>
          <w:sz w:val="20"/>
          <w:vertAlign w:val="subscript"/>
        </w:rPr>
        <w:t>RANSITION</w:t>
      </w:r>
      <w:r>
        <w:rPr>
          <w:sz w:val="20"/>
        </w:rPr>
        <w:t xml:space="preserve"> </w:t>
      </w:r>
      <w:r>
        <w:rPr>
          <w:sz w:val="20"/>
          <w:vertAlign w:val="subscript"/>
        </w:rPr>
        <w:t>PERIOD</w:t>
      </w:r>
      <w:r>
        <w:rPr>
          <w:sz w:val="20"/>
        </w:rPr>
        <w:t>.—During each of  fiscal  years 2011 and 2012, a nutrition education State plan under this section</w:t>
      </w:r>
      <w:r>
        <w:rPr>
          <w:spacing w:val="11"/>
          <w:sz w:val="20"/>
        </w:rPr>
        <w:t xml:space="preserve"> </w:t>
      </w:r>
      <w:r>
        <w:rPr>
          <w:sz w:val="20"/>
        </w:rPr>
        <w:t>shall</w:t>
      </w:r>
      <w:r>
        <w:rPr>
          <w:spacing w:val="11"/>
          <w:sz w:val="20"/>
        </w:rPr>
        <w:t xml:space="preserve"> </w:t>
      </w:r>
      <w:r>
        <w:rPr>
          <w:sz w:val="20"/>
        </w:rPr>
        <w:t>be</w:t>
      </w:r>
      <w:r>
        <w:rPr>
          <w:spacing w:val="11"/>
          <w:sz w:val="20"/>
        </w:rPr>
        <w:t xml:space="preserve"> </w:t>
      </w:r>
      <w:r>
        <w:rPr>
          <w:sz w:val="20"/>
        </w:rPr>
        <w:t>consistent</w:t>
      </w:r>
      <w:r>
        <w:rPr>
          <w:spacing w:val="11"/>
          <w:sz w:val="20"/>
        </w:rPr>
        <w:t xml:space="preserve"> </w:t>
      </w:r>
      <w:r>
        <w:rPr>
          <w:sz w:val="20"/>
        </w:rPr>
        <w:t>with</w:t>
      </w:r>
      <w:r>
        <w:rPr>
          <w:spacing w:val="11"/>
          <w:sz w:val="20"/>
        </w:rPr>
        <w:t xml:space="preserve"> </w:t>
      </w:r>
      <w:r>
        <w:rPr>
          <w:sz w:val="20"/>
        </w:rPr>
        <w:t>the</w:t>
      </w:r>
      <w:r>
        <w:rPr>
          <w:spacing w:val="11"/>
          <w:sz w:val="20"/>
        </w:rPr>
        <w:t xml:space="preserve"> </w:t>
      </w:r>
      <w:r>
        <w:rPr>
          <w:sz w:val="20"/>
        </w:rPr>
        <w:t>requirements</w:t>
      </w:r>
      <w:r>
        <w:rPr>
          <w:spacing w:val="11"/>
          <w:sz w:val="20"/>
        </w:rPr>
        <w:t xml:space="preserve"> </w:t>
      </w:r>
      <w:r>
        <w:rPr>
          <w:sz w:val="20"/>
        </w:rPr>
        <w:t>of</w:t>
      </w:r>
      <w:r>
        <w:rPr>
          <w:spacing w:val="11"/>
          <w:sz w:val="20"/>
        </w:rPr>
        <w:t xml:space="preserve"> </w:t>
      </w:r>
      <w:r>
        <w:rPr>
          <w:sz w:val="20"/>
        </w:rPr>
        <w:t>section</w:t>
      </w:r>
    </w:p>
    <w:p w:rsidR="00624C1D" w:rsidRDefault="00624C1D">
      <w:pPr>
        <w:spacing w:line="204" w:lineRule="auto"/>
        <w:jc w:val="both"/>
        <w:rPr>
          <w:sz w:val="20"/>
        </w:rPr>
        <w:sectPr w:rsidR="00624C1D">
          <w:type w:val="continuous"/>
          <w:pgSz w:w="12240" w:h="15840"/>
          <w:pgMar w:top="2160" w:right="1720" w:bottom="1980" w:left="1720" w:header="720" w:footer="720" w:gutter="0"/>
          <w:cols w:space="720"/>
        </w:sectPr>
      </w:pPr>
    </w:p>
    <w:p w:rsidR="00624C1D" w:rsidRDefault="00624C1D">
      <w:pPr>
        <w:pStyle w:val="BodyText"/>
        <w:spacing w:before="11"/>
        <w:ind w:left="0" w:firstLine="0"/>
        <w:jc w:val="left"/>
        <w:rPr>
          <w:sz w:val="21"/>
        </w:rPr>
      </w:pPr>
    </w:p>
    <w:p w:rsidR="00624C1D" w:rsidRDefault="00624C1D">
      <w:pPr>
        <w:rPr>
          <w:sz w:val="21"/>
        </w:rPr>
        <w:sectPr w:rsidR="00624C1D">
          <w:pgSz w:w="12240" w:h="15840"/>
          <w:pgMar w:top="2160" w:right="1720" w:bottom="1980" w:left="1720" w:header="1924" w:footer="1796" w:gutter="0"/>
          <w:cols w:space="720"/>
        </w:sectPr>
      </w:pPr>
    </w:p>
    <w:p w:rsidR="00624C1D" w:rsidRDefault="00234E91">
      <w:pPr>
        <w:pStyle w:val="Heading1"/>
        <w:ind w:right="38"/>
        <w:jc w:val="right"/>
      </w:pPr>
      <w:r>
        <w:rPr>
          <w:w w:val="70"/>
        </w:rPr>
        <w:t>1–155</w:t>
      </w:r>
    </w:p>
    <w:p w:rsidR="00624C1D" w:rsidRDefault="00234E91">
      <w:pPr>
        <w:spacing w:before="93"/>
        <w:ind w:left="1220"/>
        <w:rPr>
          <w:rFonts w:ascii="Tahoma"/>
          <w:b/>
          <w:sz w:val="20"/>
        </w:rPr>
      </w:pPr>
      <w:r>
        <w:br w:type="column"/>
      </w:r>
      <w:r>
        <w:rPr>
          <w:rFonts w:ascii="Tahoma"/>
          <w:b/>
          <w:w w:val="75"/>
          <w:sz w:val="20"/>
        </w:rPr>
        <w:t>FOOD AND NUTRITION ACT OF</w:t>
      </w:r>
      <w:r>
        <w:rPr>
          <w:rFonts w:ascii="Tahoma"/>
          <w:b/>
          <w:spacing w:val="-10"/>
          <w:w w:val="75"/>
          <w:sz w:val="20"/>
        </w:rPr>
        <w:t xml:space="preserve"> </w:t>
      </w:r>
      <w:r>
        <w:rPr>
          <w:rFonts w:ascii="Tahoma"/>
          <w:b/>
          <w:w w:val="75"/>
          <w:sz w:val="20"/>
        </w:rPr>
        <w:t>2008</w:t>
      </w:r>
    </w:p>
    <w:p w:rsidR="00624C1D" w:rsidRDefault="00234E91">
      <w:pPr>
        <w:spacing w:before="93"/>
        <w:ind w:left="1178" w:right="1184"/>
        <w:jc w:val="center"/>
        <w:rPr>
          <w:rFonts w:ascii="Tahoma"/>
          <w:b/>
          <w:sz w:val="20"/>
        </w:rPr>
      </w:pPr>
      <w:r>
        <w:br w:type="column"/>
      </w:r>
      <w:r>
        <w:rPr>
          <w:rFonts w:ascii="Tahoma"/>
          <w:b/>
          <w:w w:val="80"/>
          <w:sz w:val="20"/>
        </w:rPr>
        <w:t>Sec. 28</w:t>
      </w:r>
    </w:p>
    <w:p w:rsidR="00624C1D" w:rsidRDefault="00624C1D">
      <w:pPr>
        <w:jc w:val="center"/>
        <w:rPr>
          <w:rFonts w:ascii="Tahoma"/>
          <w:sz w:val="20"/>
        </w:rPr>
        <w:sectPr w:rsidR="00624C1D">
          <w:type w:val="continuous"/>
          <w:pgSz w:w="12240" w:h="15840"/>
          <w:pgMar w:top="2160" w:right="1720" w:bottom="1980" w:left="1720" w:header="720" w:footer="720" w:gutter="0"/>
          <w:cols w:num="3" w:space="720" w:equalWidth="0">
            <w:col w:w="1716" w:space="89"/>
            <w:col w:w="3970" w:space="40"/>
            <w:col w:w="2985"/>
          </w:cols>
        </w:sectPr>
      </w:pPr>
    </w:p>
    <w:p w:rsidR="00624C1D" w:rsidRDefault="00624C1D">
      <w:pPr>
        <w:pStyle w:val="BodyText"/>
        <w:spacing w:before="4"/>
        <w:ind w:left="0" w:firstLine="0"/>
        <w:jc w:val="left"/>
        <w:rPr>
          <w:rFonts w:ascii="Tahoma"/>
          <w:b/>
          <w:sz w:val="2"/>
        </w:rPr>
      </w:pPr>
    </w:p>
    <w:p w:rsidR="00624C1D" w:rsidRDefault="00D34F95">
      <w:pPr>
        <w:pStyle w:val="BodyText"/>
        <w:spacing w:line="20" w:lineRule="exact"/>
        <w:ind w:left="1210" w:firstLine="0"/>
        <w:jc w:val="left"/>
        <w:rPr>
          <w:rFonts w:ascii="Tahoma"/>
          <w:sz w:val="2"/>
        </w:rPr>
      </w:pPr>
      <w:r>
        <w:rPr>
          <w:rFonts w:ascii="Tahoma"/>
          <w:noProof/>
          <w:sz w:val="2"/>
        </w:rPr>
        <mc:AlternateContent>
          <mc:Choice Requires="wpg">
            <w:drawing>
              <wp:inline distT="0" distB="0" distL="0" distR="0" wp14:anchorId="196C0243" wp14:editId="5F9F8441">
                <wp:extent cx="4038600" cy="12700"/>
                <wp:effectExtent l="6350" t="0" r="12700" b="6350"/>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8600" cy="12700"/>
                          <a:chOff x="0" y="0"/>
                          <a:chExt cx="6360" cy="20"/>
                        </a:xfrm>
                      </wpg:grpSpPr>
                      <wps:wsp>
                        <wps:cNvPr id="4" name="Line 9"/>
                        <wps:cNvCnPr/>
                        <wps:spPr bwMode="auto">
                          <a:xfrm>
                            <a:off x="0" y="10"/>
                            <a:ext cx="636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o:spid="_x0000_s1026" style="width:318pt;height:1pt;mso-position-horizontal-relative:char;mso-position-vertical-relative:line" coordsize="6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">
                <v:line id="Line 9" o:spid="_x0000_s1027" style="position:absolute;visibility:visible;mso-wrap-style:square" from="0,10" to="63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On/8IAAADaAAAADwAAAGRycy9kb3ducmV2LnhtbESP3WoCMRSE7wu+QziCdzWrlFJXo4ha&#10;UHpR/HmA4+a4Wd2cLEnUrU9vCoVeDjPzDTOZtbYWN/Khcqxg0M9AEBdOV1wqOOw/Xz9AhIissXZM&#10;Cn4owGzaeZlgrt2dt3TbxVIkCIccFZgYm1zKUBiyGPquIU7eyXmLMUlfSu3xnuC2lsMse5cWK04L&#10;BhtaGCouu6tVsPHHr8vgURp55I1f1d/LUbBnpXrddj4GEamN/+G/9loreIPfK+kG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On/8IAAADaAAAADwAAAAAAAAAAAAAA&#10;AAChAgAAZHJzL2Rvd25yZXYueG1sUEsFBgAAAAAEAAQA+QAAAJADAAAAAA==&#10;" strokeweight="1pt"/>
                <w10:anchorlock/>
              </v:group>
            </w:pict>
          </mc:Fallback>
        </mc:AlternateContent>
      </w:r>
    </w:p>
    <w:p w:rsidR="00624C1D" w:rsidRDefault="00234E91">
      <w:pPr>
        <w:pStyle w:val="BodyText"/>
        <w:spacing w:before="188" w:line="196" w:lineRule="auto"/>
        <w:ind w:right="1369" w:firstLine="0"/>
        <w:jc w:val="left"/>
      </w:pPr>
      <w:r>
        <w:t>11(f) (as that section, other than paragraph (3)(C), existed on the day before the date of enactment of this section).</w:t>
      </w:r>
    </w:p>
    <w:p w:rsidR="00624C1D" w:rsidRDefault="00234E91" w:rsidP="00234E91">
      <w:pPr>
        <w:pStyle w:val="ListParagraph"/>
        <w:numPr>
          <w:ilvl w:val="1"/>
          <w:numId w:val="1"/>
        </w:numPr>
        <w:tabs>
          <w:tab w:val="left" w:pos="2331"/>
        </w:tabs>
        <w:spacing w:line="185" w:lineRule="exact"/>
        <w:ind w:left="2330" w:right="0" w:hanging="310"/>
        <w:rPr>
          <w:sz w:val="20"/>
        </w:rPr>
      </w:pPr>
      <w:r>
        <w:rPr>
          <w:w w:val="105"/>
          <w:sz w:val="20"/>
        </w:rPr>
        <w:t>U</w:t>
      </w:r>
      <w:r>
        <w:rPr>
          <w:w w:val="105"/>
          <w:sz w:val="15"/>
        </w:rPr>
        <w:t>SE OF</w:t>
      </w:r>
      <w:r>
        <w:rPr>
          <w:spacing w:val="-1"/>
          <w:w w:val="105"/>
          <w:sz w:val="15"/>
        </w:rPr>
        <w:t xml:space="preserve"> </w:t>
      </w:r>
      <w:r>
        <w:rPr>
          <w:w w:val="105"/>
          <w:sz w:val="15"/>
        </w:rPr>
        <w:t>FUNDS</w:t>
      </w:r>
      <w:r>
        <w:rPr>
          <w:w w:val="105"/>
          <w:sz w:val="20"/>
        </w:rPr>
        <w:t>.—</w:t>
      </w:r>
    </w:p>
    <w:p w:rsidR="00624C1D" w:rsidRDefault="00234E91" w:rsidP="00234E91">
      <w:pPr>
        <w:pStyle w:val="ListParagraph"/>
        <w:numPr>
          <w:ilvl w:val="2"/>
          <w:numId w:val="1"/>
        </w:numPr>
        <w:tabs>
          <w:tab w:val="left" w:pos="2788"/>
        </w:tabs>
        <w:spacing w:before="15" w:line="196" w:lineRule="auto"/>
        <w:ind w:left="2020" w:firstLine="399"/>
        <w:rPr>
          <w:sz w:val="20"/>
        </w:rPr>
      </w:pPr>
      <w:r>
        <w:rPr>
          <w:sz w:val="20"/>
        </w:rPr>
        <w:t>I</w:t>
      </w:r>
      <w:r>
        <w:rPr>
          <w:sz w:val="20"/>
          <w:vertAlign w:val="subscript"/>
        </w:rPr>
        <w:t>N</w:t>
      </w:r>
      <w:r>
        <w:rPr>
          <w:sz w:val="20"/>
        </w:rPr>
        <w:t xml:space="preserve"> </w:t>
      </w:r>
      <w:r>
        <w:rPr>
          <w:sz w:val="20"/>
          <w:vertAlign w:val="subscript"/>
        </w:rPr>
        <w:t>GENERAL</w:t>
      </w:r>
      <w:r>
        <w:rPr>
          <w:sz w:val="20"/>
        </w:rPr>
        <w:t>.—A State agency may use funds pro- vided under this section for any evidence-based allowable use of funds identified by the Administrator of the Food  and Nutrition Service of the Department of Agriculture in consultation with the Director of the Centers for Disease Control and Prevention of the Department of Health and Human Services,</w:t>
      </w:r>
      <w:r>
        <w:rPr>
          <w:spacing w:val="20"/>
          <w:sz w:val="20"/>
        </w:rPr>
        <w:t xml:space="preserve"> </w:t>
      </w:r>
      <w:r>
        <w:rPr>
          <w:sz w:val="20"/>
        </w:rPr>
        <w:t>including—</w:t>
      </w:r>
    </w:p>
    <w:p w:rsidR="00624C1D" w:rsidRDefault="00234E91" w:rsidP="00234E91">
      <w:pPr>
        <w:pStyle w:val="ListParagraph"/>
        <w:numPr>
          <w:ilvl w:val="3"/>
          <w:numId w:val="1"/>
        </w:numPr>
        <w:tabs>
          <w:tab w:val="left" w:pos="3087"/>
        </w:tabs>
        <w:spacing w:before="6" w:line="196" w:lineRule="auto"/>
        <w:ind w:left="2420" w:right="1216" w:firstLine="400"/>
        <w:rPr>
          <w:sz w:val="20"/>
        </w:rPr>
      </w:pPr>
      <w:r>
        <w:rPr>
          <w:sz w:val="20"/>
        </w:rPr>
        <w:t>individual and group-based nutrition education, health promotion, and intervention</w:t>
      </w:r>
      <w:r>
        <w:rPr>
          <w:spacing w:val="40"/>
          <w:sz w:val="20"/>
        </w:rPr>
        <w:t xml:space="preserve"> </w:t>
      </w:r>
      <w:r>
        <w:rPr>
          <w:sz w:val="20"/>
        </w:rPr>
        <w:t>strategies;</w:t>
      </w:r>
    </w:p>
    <w:p w:rsidR="00624C1D" w:rsidRDefault="00234E91" w:rsidP="00234E91">
      <w:pPr>
        <w:pStyle w:val="ListParagraph"/>
        <w:numPr>
          <w:ilvl w:val="3"/>
          <w:numId w:val="1"/>
        </w:numPr>
        <w:tabs>
          <w:tab w:val="left" w:pos="3256"/>
        </w:tabs>
        <w:spacing w:before="1" w:line="196" w:lineRule="auto"/>
        <w:ind w:left="2420" w:right="1218" w:firstLine="400"/>
        <w:rPr>
          <w:sz w:val="20"/>
        </w:rPr>
      </w:pPr>
      <w:r>
        <w:rPr>
          <w:sz w:val="20"/>
        </w:rPr>
        <w:t>comprehensive, multilevel interventions at multiple complementary organizational and institu- tional levels;</w:t>
      </w:r>
      <w:r>
        <w:rPr>
          <w:spacing w:val="20"/>
          <w:sz w:val="20"/>
        </w:rPr>
        <w:t xml:space="preserve"> </w:t>
      </w:r>
      <w:r>
        <w:rPr>
          <w:sz w:val="20"/>
        </w:rPr>
        <w:t>and</w:t>
      </w:r>
    </w:p>
    <w:p w:rsidR="00624C1D" w:rsidRDefault="00234E91" w:rsidP="00234E91">
      <w:pPr>
        <w:pStyle w:val="ListParagraph"/>
        <w:numPr>
          <w:ilvl w:val="3"/>
          <w:numId w:val="1"/>
        </w:numPr>
        <w:tabs>
          <w:tab w:val="left" w:pos="3255"/>
        </w:tabs>
        <w:spacing w:before="3" w:line="196" w:lineRule="auto"/>
        <w:ind w:left="2420" w:right="1218" w:firstLine="400"/>
        <w:rPr>
          <w:sz w:val="20"/>
        </w:rPr>
      </w:pPr>
      <w:r>
        <w:rPr>
          <w:sz w:val="20"/>
        </w:rPr>
        <w:t>community and public health approaches to improve</w:t>
      </w:r>
      <w:r>
        <w:rPr>
          <w:spacing w:val="8"/>
          <w:sz w:val="20"/>
        </w:rPr>
        <w:t xml:space="preserve"> </w:t>
      </w:r>
      <w:r>
        <w:rPr>
          <w:sz w:val="20"/>
        </w:rPr>
        <w:t>nutrition.</w:t>
      </w:r>
    </w:p>
    <w:p w:rsidR="00624C1D" w:rsidRDefault="00234E91" w:rsidP="00234E91">
      <w:pPr>
        <w:pStyle w:val="ListParagraph"/>
        <w:numPr>
          <w:ilvl w:val="2"/>
          <w:numId w:val="1"/>
        </w:numPr>
        <w:spacing w:line="199" w:lineRule="auto"/>
        <w:ind w:right="1216" w:firstLine="401"/>
        <w:rPr>
          <w:sz w:val="20"/>
        </w:rPr>
      </w:pPr>
      <w:r>
        <w:rPr>
          <w:sz w:val="20"/>
        </w:rPr>
        <w:t>C</w:t>
      </w:r>
      <w:r>
        <w:rPr>
          <w:sz w:val="20"/>
          <w:vertAlign w:val="subscript"/>
        </w:rPr>
        <w:t>ONSULTATION</w:t>
      </w:r>
      <w:r>
        <w:rPr>
          <w:sz w:val="20"/>
        </w:rPr>
        <w:t>.—In identifying allowable uses of funds under subparagraph (A) and in seeking to strength- en delivery, oversight, and evaluation of nutrition edu- cation, the Administrator of the Food and Nutrition Serv- ice shall consult with the Director of the Centers for Dis- ease Control and Prevention and outside stakeholders and experts,</w:t>
      </w:r>
      <w:r>
        <w:rPr>
          <w:spacing w:val="10"/>
          <w:sz w:val="20"/>
        </w:rPr>
        <w:t xml:space="preserve"> </w:t>
      </w:r>
      <w:r>
        <w:rPr>
          <w:sz w:val="20"/>
        </w:rPr>
        <w:t>including—</w:t>
      </w:r>
    </w:p>
    <w:p w:rsidR="00624C1D" w:rsidRDefault="00234E91" w:rsidP="00234E91">
      <w:pPr>
        <w:pStyle w:val="ListParagraph"/>
        <w:numPr>
          <w:ilvl w:val="3"/>
          <w:numId w:val="1"/>
        </w:numPr>
        <w:tabs>
          <w:tab w:val="left" w:pos="3127"/>
        </w:tabs>
        <w:spacing w:line="199" w:lineRule="auto"/>
        <w:ind w:firstLine="400"/>
        <w:rPr>
          <w:sz w:val="20"/>
        </w:rPr>
      </w:pPr>
      <w:r>
        <w:rPr>
          <w:sz w:val="20"/>
        </w:rPr>
        <w:t>representatives of the academic and</w:t>
      </w:r>
      <w:r>
        <w:rPr>
          <w:spacing w:val="50"/>
          <w:sz w:val="20"/>
        </w:rPr>
        <w:t xml:space="preserve"> </w:t>
      </w:r>
      <w:r>
        <w:rPr>
          <w:sz w:val="20"/>
        </w:rPr>
        <w:t>research communities;</w:t>
      </w:r>
    </w:p>
    <w:p w:rsidR="00624C1D" w:rsidRDefault="00234E91" w:rsidP="00234E91">
      <w:pPr>
        <w:pStyle w:val="ListParagraph"/>
        <w:numPr>
          <w:ilvl w:val="3"/>
          <w:numId w:val="1"/>
        </w:numPr>
        <w:tabs>
          <w:tab w:val="left" w:pos="3146"/>
        </w:tabs>
        <w:spacing w:line="188" w:lineRule="exact"/>
        <w:ind w:left="3145" w:right="0" w:hanging="326"/>
        <w:rPr>
          <w:sz w:val="20"/>
        </w:rPr>
      </w:pPr>
      <w:r>
        <w:rPr>
          <w:sz w:val="20"/>
        </w:rPr>
        <w:t>nutrition education</w:t>
      </w:r>
      <w:r>
        <w:rPr>
          <w:spacing w:val="20"/>
          <w:sz w:val="20"/>
        </w:rPr>
        <w:t xml:space="preserve"> </w:t>
      </w:r>
      <w:r>
        <w:rPr>
          <w:sz w:val="20"/>
        </w:rPr>
        <w:t>practitioners;</w:t>
      </w:r>
    </w:p>
    <w:p w:rsidR="00624C1D" w:rsidRDefault="00234E91" w:rsidP="00234E91">
      <w:pPr>
        <w:pStyle w:val="ListParagraph"/>
        <w:numPr>
          <w:ilvl w:val="3"/>
          <w:numId w:val="1"/>
        </w:numPr>
        <w:tabs>
          <w:tab w:val="left" w:pos="3289"/>
        </w:tabs>
        <w:spacing w:before="10" w:line="199" w:lineRule="auto"/>
        <w:ind w:right="1216" w:firstLine="400"/>
        <w:rPr>
          <w:sz w:val="20"/>
        </w:rPr>
      </w:pPr>
      <w:r>
        <w:rPr>
          <w:sz w:val="20"/>
        </w:rPr>
        <w:t>representatives of State and local govern- ments;</w:t>
      </w:r>
      <w:r>
        <w:rPr>
          <w:spacing w:val="10"/>
          <w:sz w:val="20"/>
        </w:rPr>
        <w:t xml:space="preserve"> </w:t>
      </w:r>
      <w:r>
        <w:rPr>
          <w:sz w:val="20"/>
        </w:rPr>
        <w:t>and</w:t>
      </w:r>
    </w:p>
    <w:p w:rsidR="00624C1D" w:rsidRDefault="00234E91" w:rsidP="00234E91">
      <w:pPr>
        <w:pStyle w:val="ListParagraph"/>
        <w:numPr>
          <w:ilvl w:val="3"/>
          <w:numId w:val="1"/>
        </w:numPr>
        <w:tabs>
          <w:tab w:val="left" w:pos="3254"/>
        </w:tabs>
        <w:spacing w:before="1" w:line="199" w:lineRule="auto"/>
        <w:ind w:right="1219" w:firstLine="400"/>
        <w:rPr>
          <w:sz w:val="20"/>
        </w:rPr>
      </w:pPr>
      <w:r>
        <w:rPr>
          <w:sz w:val="20"/>
        </w:rPr>
        <w:t>community organizations that serve low-in- come</w:t>
      </w:r>
      <w:r>
        <w:rPr>
          <w:spacing w:val="10"/>
          <w:sz w:val="20"/>
        </w:rPr>
        <w:t xml:space="preserve"> </w:t>
      </w:r>
      <w:r>
        <w:rPr>
          <w:sz w:val="20"/>
        </w:rPr>
        <w:t>populations.</w:t>
      </w:r>
    </w:p>
    <w:sectPr w:rsidR="00624C1D">
      <w:type w:val="continuous"/>
      <w:pgSz w:w="12240" w:h="15840"/>
      <w:pgMar w:top="2160" w:right="1720" w:bottom="19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E91" w:rsidRDefault="00234E91">
      <w:r>
        <w:separator/>
      </w:r>
    </w:p>
  </w:endnote>
  <w:endnote w:type="continuationSeparator" w:id="0">
    <w:p w:rsidR="00234E91" w:rsidRDefault="0023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1D" w:rsidRDefault="00D34F95">
    <w:pPr>
      <w:pStyle w:val="BodyText"/>
      <w:spacing w:line="14" w:lineRule="auto"/>
      <w:ind w:left="0" w:firstLine="0"/>
      <w:jc w:val="left"/>
      <w:rPr>
        <w:sz w:val="19"/>
      </w:rPr>
    </w:pPr>
    <w:r>
      <w:rPr>
        <w:noProof/>
      </w:rPr>
      <mc:AlternateContent>
        <mc:Choice Requires="wps">
          <w:drawing>
            <wp:anchor distT="0" distB="0" distL="114300" distR="114300" simplePos="0" relativeHeight="503201648" behindDoc="1" locked="0" layoutInCell="1" allowOverlap="1" wp14:anchorId="012F6D47" wp14:editId="137FE51C">
              <wp:simplePos x="0" y="0"/>
              <wp:positionH relativeFrom="page">
                <wp:posOffset>920750</wp:posOffset>
              </wp:positionH>
              <wp:positionV relativeFrom="page">
                <wp:posOffset>8731885</wp:posOffset>
              </wp:positionV>
              <wp:extent cx="799465" cy="142875"/>
              <wp:effectExtent l="0" t="0"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C1D" w:rsidRDefault="00234E91">
                          <w:pPr>
                            <w:spacing w:before="19"/>
                            <w:ind w:left="20"/>
                            <w:rPr>
                              <w:rFonts w:ascii="Arial"/>
                              <w:sz w:val="16"/>
                            </w:rPr>
                          </w:pPr>
                          <w:r>
                            <w:rPr>
                              <w:rFonts w:ascii="Arial"/>
                              <w:sz w:val="16"/>
                            </w:rPr>
                            <w:t>February 7,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2.5pt;margin-top:687.55pt;width:62.95pt;height:11.25pt;z-index:-11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rKrQIAAK8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" filled="f" stroked="f">
              <v:textbox inset="0,0,0,0">
                <w:txbxContent>
                  <w:p w:rsidR="00624C1D" w:rsidRDefault="00234E91">
                    <w:pPr>
                      <w:spacing w:before="19"/>
                      <w:ind w:left="20"/>
                      <w:rPr>
                        <w:rFonts w:ascii="Arial"/>
                        <w:sz w:val="16"/>
                      </w:rPr>
                    </w:pPr>
                    <w:r>
                      <w:rPr>
                        <w:rFonts w:ascii="Arial"/>
                        <w:sz w:val="16"/>
                      </w:rPr>
                      <w:t>February 7, 2014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E91" w:rsidRDefault="00234E91">
      <w:r>
        <w:separator/>
      </w:r>
    </w:p>
  </w:footnote>
  <w:footnote w:type="continuationSeparator" w:id="0">
    <w:p w:rsidR="00234E91" w:rsidRDefault="00234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1D" w:rsidRDefault="00D34F95">
    <w:pPr>
      <w:pStyle w:val="BodyText"/>
      <w:spacing w:line="14" w:lineRule="auto"/>
      <w:ind w:left="0" w:firstLine="0"/>
      <w:jc w:val="left"/>
    </w:pPr>
    <w:r>
      <w:rPr>
        <w:noProof/>
      </w:rPr>
      <mc:AlternateContent>
        <mc:Choice Requires="wps">
          <w:drawing>
            <wp:anchor distT="0" distB="0" distL="114300" distR="114300" simplePos="0" relativeHeight="503201624" behindDoc="1" locked="0" layoutInCell="1" allowOverlap="1" wp14:anchorId="2073C22F" wp14:editId="13ED3DCD">
              <wp:simplePos x="0" y="0"/>
              <wp:positionH relativeFrom="page">
                <wp:posOffset>1854200</wp:posOffset>
              </wp:positionH>
              <wp:positionV relativeFrom="page">
                <wp:posOffset>1209040</wp:posOffset>
              </wp:positionV>
              <wp:extent cx="3204210" cy="17780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C1D" w:rsidRDefault="00234E91">
                          <w:pPr>
                            <w:pStyle w:val="BodyText"/>
                            <w:spacing w:before="18"/>
                            <w:ind w:left="20" w:firstLine="0"/>
                            <w:jc w:val="left"/>
                          </w:pPr>
                          <w:r>
                            <w:t>Q:</w:t>
                          </w:r>
                          <w:r>
                            <w:rPr>
                              <w:rFonts w:ascii="Times New Roman"/>
                            </w:rPr>
                            <w:t>\</w:t>
                          </w:r>
                          <w:r>
                            <w:t>COMP</w:t>
                          </w:r>
                          <w:r>
                            <w:rPr>
                              <w:rFonts w:ascii="Times New Roman"/>
                            </w:rPr>
                            <w:t>\</w:t>
                          </w:r>
                          <w:r>
                            <w:t>FNS</w:t>
                          </w:r>
                          <w:r>
                            <w:rPr>
                              <w:rFonts w:ascii="Times New Roman"/>
                            </w:rPr>
                            <w:t>\</w:t>
                          </w:r>
                          <w:r>
                            <w:t>Food And Nutrition Act Of 2008.xml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6pt;margin-top:95.2pt;width:252.3pt;height:14pt;z-index:-114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IgsAIAAKk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" filled="f" stroked="f">
              <v:textbox inset="0,0,0,0">
                <w:txbxContent>
                  <w:p w:rsidR="00624C1D" w:rsidRDefault="00234E91">
                    <w:pPr>
                      <w:pStyle w:val="BodyText"/>
                      <w:spacing w:before="18"/>
                      <w:ind w:left="20" w:firstLine="0"/>
                      <w:jc w:val="left"/>
                    </w:pPr>
                    <w:r>
                      <w:t>Q:</w:t>
                    </w:r>
                    <w:r>
                      <w:rPr>
                        <w:rFonts w:ascii="Times New Roman"/>
                      </w:rPr>
                      <w:t>\</w:t>
                    </w:r>
                    <w:r>
                      <w:t>COMP</w:t>
                    </w:r>
                    <w:r>
                      <w:rPr>
                        <w:rFonts w:ascii="Times New Roman"/>
                      </w:rPr>
                      <w:t>\</w:t>
                    </w:r>
                    <w:r>
                      <w:t>FNS</w:t>
                    </w:r>
                    <w:r>
                      <w:rPr>
                        <w:rFonts w:ascii="Times New Roman"/>
                      </w:rPr>
                      <w:t>\</w:t>
                    </w:r>
                    <w:r>
                      <w:t>Food And Nutrition Act Of 2008.xml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86AD3"/>
    <w:multiLevelType w:val="hybridMultilevel"/>
    <w:tmpl w:val="031E1486"/>
    <w:lvl w:ilvl="0" w:tplc="7DF6AA9A">
      <w:start w:val="3"/>
      <w:numFmt w:val="lowerLetter"/>
      <w:lvlText w:val="(%1)"/>
      <w:lvlJc w:val="left"/>
      <w:pPr>
        <w:ind w:left="1219" w:hanging="345"/>
      </w:pPr>
      <w:rPr>
        <w:rFonts w:ascii="Century" w:eastAsia="Century" w:hAnsi="Century" w:cs="Century" w:hint="default"/>
        <w:w w:val="99"/>
        <w:sz w:val="20"/>
        <w:szCs w:val="20"/>
      </w:rPr>
    </w:lvl>
    <w:lvl w:ilvl="1" w:tplc="77DE0D84">
      <w:start w:val="3"/>
      <w:numFmt w:val="decimal"/>
      <w:lvlText w:val="(%2)"/>
      <w:lvlJc w:val="left"/>
      <w:pPr>
        <w:ind w:left="1619" w:hanging="311"/>
      </w:pPr>
      <w:rPr>
        <w:rFonts w:ascii="Century" w:eastAsia="Century" w:hAnsi="Century" w:cs="Century" w:hint="default"/>
        <w:w w:val="99"/>
        <w:sz w:val="20"/>
        <w:szCs w:val="20"/>
      </w:rPr>
    </w:lvl>
    <w:lvl w:ilvl="2" w:tplc="2BA0009A">
      <w:start w:val="1"/>
      <w:numFmt w:val="upperLetter"/>
      <w:lvlText w:val="(%3)"/>
      <w:lvlJc w:val="left"/>
      <w:pPr>
        <w:ind w:left="2019" w:hanging="344"/>
      </w:pPr>
      <w:rPr>
        <w:rFonts w:ascii="Century" w:eastAsia="Century" w:hAnsi="Century" w:cs="Century" w:hint="default"/>
        <w:w w:val="99"/>
        <w:sz w:val="20"/>
        <w:szCs w:val="20"/>
      </w:rPr>
    </w:lvl>
    <w:lvl w:ilvl="3" w:tplc="5742DD5E">
      <w:start w:val="1"/>
      <w:numFmt w:val="lowerRoman"/>
      <w:lvlText w:val="(%4)"/>
      <w:lvlJc w:val="left"/>
      <w:pPr>
        <w:ind w:left="2419" w:hanging="356"/>
      </w:pPr>
      <w:rPr>
        <w:rFonts w:ascii="Century" w:eastAsia="Century" w:hAnsi="Century" w:cs="Century" w:hint="default"/>
        <w:spacing w:val="-8"/>
        <w:w w:val="99"/>
        <w:sz w:val="20"/>
        <w:szCs w:val="20"/>
      </w:rPr>
    </w:lvl>
    <w:lvl w:ilvl="4" w:tplc="EF4481A0">
      <w:start w:val="1"/>
      <w:numFmt w:val="upperRoman"/>
      <w:lvlText w:val="(%5)"/>
      <w:lvlJc w:val="left"/>
      <w:pPr>
        <w:ind w:left="2820" w:hanging="281"/>
      </w:pPr>
      <w:rPr>
        <w:rFonts w:ascii="Century" w:eastAsia="Century" w:hAnsi="Century" w:cs="Century" w:hint="default"/>
        <w:w w:val="99"/>
        <w:sz w:val="20"/>
        <w:szCs w:val="20"/>
      </w:rPr>
    </w:lvl>
    <w:lvl w:ilvl="5" w:tplc="566CE7BA">
      <w:numFmt w:val="bullet"/>
      <w:lvlText w:val="•"/>
      <w:lvlJc w:val="left"/>
      <w:pPr>
        <w:ind w:left="3816" w:hanging="281"/>
      </w:pPr>
      <w:rPr>
        <w:rFonts w:hint="default"/>
      </w:rPr>
    </w:lvl>
    <w:lvl w:ilvl="6" w:tplc="84F08CA4">
      <w:numFmt w:val="bullet"/>
      <w:lvlText w:val="•"/>
      <w:lvlJc w:val="left"/>
      <w:pPr>
        <w:ind w:left="4813" w:hanging="281"/>
      </w:pPr>
      <w:rPr>
        <w:rFonts w:hint="default"/>
      </w:rPr>
    </w:lvl>
    <w:lvl w:ilvl="7" w:tplc="0D0E129A">
      <w:numFmt w:val="bullet"/>
      <w:lvlText w:val="•"/>
      <w:lvlJc w:val="left"/>
      <w:pPr>
        <w:ind w:left="5810" w:hanging="281"/>
      </w:pPr>
      <w:rPr>
        <w:rFonts w:hint="default"/>
      </w:rPr>
    </w:lvl>
    <w:lvl w:ilvl="8" w:tplc="F176F454">
      <w:numFmt w:val="bullet"/>
      <w:lvlText w:val="•"/>
      <w:lvlJc w:val="left"/>
      <w:pPr>
        <w:ind w:left="6806" w:hanging="281"/>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C1D"/>
    <w:rsid w:val="00234E91"/>
    <w:rsid w:val="002F032C"/>
    <w:rsid w:val="003A7800"/>
    <w:rsid w:val="00624C1D"/>
    <w:rsid w:val="009631E0"/>
    <w:rsid w:val="00BE3B60"/>
    <w:rsid w:val="00D3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w:eastAsia="Century" w:hAnsi="Century" w:cs="Century"/>
    </w:rPr>
  </w:style>
  <w:style w:type="paragraph" w:styleId="Heading1">
    <w:name w:val="heading 1"/>
    <w:basedOn w:val="Normal"/>
    <w:uiPriority w:val="1"/>
    <w:qFormat/>
    <w:pPr>
      <w:spacing w:before="93"/>
      <w:outlineLvl w:val="0"/>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20" w:firstLine="400"/>
      <w:jc w:val="both"/>
    </w:pPr>
    <w:rPr>
      <w:sz w:val="20"/>
      <w:szCs w:val="20"/>
    </w:rPr>
  </w:style>
  <w:style w:type="paragraph" w:styleId="ListParagraph">
    <w:name w:val="List Paragraph"/>
    <w:basedOn w:val="Normal"/>
    <w:uiPriority w:val="1"/>
    <w:qFormat/>
    <w:pPr>
      <w:ind w:left="2020" w:right="1217" w:firstLine="40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3B60"/>
    <w:pPr>
      <w:tabs>
        <w:tab w:val="center" w:pos="4680"/>
        <w:tab w:val="right" w:pos="9360"/>
      </w:tabs>
    </w:pPr>
  </w:style>
  <w:style w:type="character" w:customStyle="1" w:styleId="HeaderChar">
    <w:name w:val="Header Char"/>
    <w:basedOn w:val="DefaultParagraphFont"/>
    <w:link w:val="Header"/>
    <w:uiPriority w:val="99"/>
    <w:rsid w:val="00BE3B60"/>
    <w:rPr>
      <w:rFonts w:ascii="Century" w:eastAsia="Century" w:hAnsi="Century" w:cs="Century"/>
    </w:rPr>
  </w:style>
  <w:style w:type="paragraph" w:styleId="Footer">
    <w:name w:val="footer"/>
    <w:basedOn w:val="Normal"/>
    <w:link w:val="FooterChar"/>
    <w:uiPriority w:val="99"/>
    <w:unhideWhenUsed/>
    <w:rsid w:val="00BE3B60"/>
    <w:pPr>
      <w:tabs>
        <w:tab w:val="center" w:pos="4680"/>
        <w:tab w:val="right" w:pos="9360"/>
      </w:tabs>
    </w:pPr>
  </w:style>
  <w:style w:type="character" w:customStyle="1" w:styleId="FooterChar">
    <w:name w:val="Footer Char"/>
    <w:basedOn w:val="DefaultParagraphFont"/>
    <w:link w:val="Footer"/>
    <w:uiPriority w:val="99"/>
    <w:rsid w:val="00BE3B60"/>
    <w:rPr>
      <w:rFonts w:ascii="Century" w:eastAsia="Century" w:hAnsi="Century" w:cs="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w:eastAsia="Century" w:hAnsi="Century" w:cs="Century"/>
    </w:rPr>
  </w:style>
  <w:style w:type="paragraph" w:styleId="Heading1">
    <w:name w:val="heading 1"/>
    <w:basedOn w:val="Normal"/>
    <w:uiPriority w:val="1"/>
    <w:qFormat/>
    <w:pPr>
      <w:spacing w:before="93"/>
      <w:outlineLvl w:val="0"/>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20" w:firstLine="400"/>
      <w:jc w:val="both"/>
    </w:pPr>
    <w:rPr>
      <w:sz w:val="20"/>
      <w:szCs w:val="20"/>
    </w:rPr>
  </w:style>
  <w:style w:type="paragraph" w:styleId="ListParagraph">
    <w:name w:val="List Paragraph"/>
    <w:basedOn w:val="Normal"/>
    <w:uiPriority w:val="1"/>
    <w:qFormat/>
    <w:pPr>
      <w:ind w:left="2020" w:right="1217" w:firstLine="40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3B60"/>
    <w:pPr>
      <w:tabs>
        <w:tab w:val="center" w:pos="4680"/>
        <w:tab w:val="right" w:pos="9360"/>
      </w:tabs>
    </w:pPr>
  </w:style>
  <w:style w:type="character" w:customStyle="1" w:styleId="HeaderChar">
    <w:name w:val="Header Char"/>
    <w:basedOn w:val="DefaultParagraphFont"/>
    <w:link w:val="Header"/>
    <w:uiPriority w:val="99"/>
    <w:rsid w:val="00BE3B60"/>
    <w:rPr>
      <w:rFonts w:ascii="Century" w:eastAsia="Century" w:hAnsi="Century" w:cs="Century"/>
    </w:rPr>
  </w:style>
  <w:style w:type="paragraph" w:styleId="Footer">
    <w:name w:val="footer"/>
    <w:basedOn w:val="Normal"/>
    <w:link w:val="FooterChar"/>
    <w:uiPriority w:val="99"/>
    <w:unhideWhenUsed/>
    <w:rsid w:val="00BE3B60"/>
    <w:pPr>
      <w:tabs>
        <w:tab w:val="center" w:pos="4680"/>
        <w:tab w:val="right" w:pos="9360"/>
      </w:tabs>
    </w:pPr>
  </w:style>
  <w:style w:type="character" w:customStyle="1" w:styleId="FooterChar">
    <w:name w:val="Footer Char"/>
    <w:basedOn w:val="DefaultParagraphFont"/>
    <w:link w:val="Footer"/>
    <w:uiPriority w:val="99"/>
    <w:rsid w:val="00BE3B60"/>
    <w:rPr>
      <w:rFonts w:ascii="Century" w:eastAsia="Century" w:hAnsi="Century"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D:\Users\END~1.SEN\AppData\Local\Temp\temp.bel</vt:lpstr>
    </vt:vector>
  </TitlesOfParts>
  <Company>FNS User</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D:\Users\END~1.SEN\AppData\Local\Temp\temp.bel</dc:title>
  <dc:creator>Mays, Lisa - FNS</dc:creator>
  <cp:lastModifiedBy>SYSTEM</cp:lastModifiedBy>
  <cp:revision>2</cp:revision>
  <dcterms:created xsi:type="dcterms:W3CDTF">2018-01-29T12:42:00Z</dcterms:created>
  <dcterms:modified xsi:type="dcterms:W3CDTF">2018-01-29T12:42:00Z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2014-04-07T00:00:00Z</vt:filetime>
  </property>
  <property fmtid="{D5CDD505-2E9C-101B-9397-08002B2CF9AE}" pid="3" name="Creator">
    <vt:lpwstr>ACOMP.exe   WinVer 2.0  Nov 24 2008</vt:lpwstr>
  </property>
  <property fmtid="{D5CDD505-2E9C-101B-9397-08002B2CF9AE}" pid="4" name="LastSaved">
    <vt:filetime>2018-01-23T00:00:00Z</vt:filetime>
  </property>
</Properties>
</file>