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2A6B976"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5BF04ED" w:rsidR="00CA4CD6" w:rsidRPr="00900892" w:rsidRDefault="00144F35">
      <w:r w:rsidRPr="00900892">
        <w:rPr>
          <w:b/>
        </w:rPr>
        <w:t>NSPS</w:t>
      </w:r>
      <w:r w:rsidR="002B29A5" w:rsidRPr="00900892">
        <w:rPr>
          <w:b/>
        </w:rPr>
        <w:t xml:space="preserve"> for </w:t>
      </w:r>
      <w:r w:rsidR="00595BBD" w:rsidRPr="00900892">
        <w:rPr>
          <w:b/>
        </w:rPr>
        <w:t>E</w:t>
      </w:r>
      <w:r w:rsidR="00900892">
        <w:rPr>
          <w:b/>
        </w:rPr>
        <w:t xml:space="preserve">lectric </w:t>
      </w:r>
      <w:r w:rsidR="00595BBD" w:rsidRPr="00900892">
        <w:rPr>
          <w:b/>
        </w:rPr>
        <w:t>Utility Steam Generating Units</w:t>
      </w:r>
      <w:r w:rsidR="002B29A5" w:rsidRPr="00900892">
        <w:rPr>
          <w:b/>
        </w:rPr>
        <w:t xml:space="preserve"> (40 CFR Part </w:t>
      </w:r>
      <w:r w:rsidR="00595BBD" w:rsidRPr="00900892">
        <w:rPr>
          <w:b/>
        </w:rPr>
        <w:t>60</w:t>
      </w:r>
      <w:r w:rsidR="002B29A5" w:rsidRPr="00900892">
        <w:rPr>
          <w:b/>
        </w:rPr>
        <w:t xml:space="preserve">, Subpart </w:t>
      </w:r>
      <w:r w:rsidR="00900892" w:rsidRPr="00900892">
        <w:rPr>
          <w:b/>
        </w:rPr>
        <w:t>Da</w:t>
      </w:r>
      <w:r w:rsidR="002B29A5" w:rsidRPr="00900892">
        <w:rPr>
          <w:b/>
        </w:rPr>
        <w:t>)</w:t>
      </w:r>
      <w:r w:rsidR="00900892" w:rsidRPr="00900892">
        <w:rPr>
          <w:b/>
        </w:rPr>
        <w:t xml:space="preserve"> </w:t>
      </w:r>
      <w:r w:rsidR="002B29A5" w:rsidRPr="00900892">
        <w:rPr>
          <w:b/>
        </w:rPr>
        <w:t>(Renewal)</w:t>
      </w:r>
    </w:p>
    <w:p w14:paraId="49855593" w14:textId="7570C3C3"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F3BDE3D" w:rsidR="00CA4CD6" w:rsidRPr="00900892" w:rsidRDefault="00900892" w:rsidP="002B29A5">
      <w:pPr>
        <w:rPr>
          <w:bCs/>
        </w:rPr>
      </w:pPr>
      <w:r w:rsidRPr="00900892">
        <w:rPr>
          <w:bCs/>
        </w:rPr>
        <w:t>NSPS</w:t>
      </w:r>
      <w:r w:rsidR="002B29A5" w:rsidRPr="00900892">
        <w:rPr>
          <w:bCs/>
        </w:rPr>
        <w:t xml:space="preserve"> for </w:t>
      </w:r>
      <w:r w:rsidRPr="00900892">
        <w:rPr>
          <w:bCs/>
        </w:rPr>
        <w:t xml:space="preserve">Electric Utility Steam Generating Units </w:t>
      </w:r>
      <w:r w:rsidR="002B29A5" w:rsidRPr="00900892">
        <w:rPr>
          <w:bCs/>
        </w:rPr>
        <w:t>(40 CFR Part</w:t>
      </w:r>
      <w:r w:rsidRPr="00900892">
        <w:rPr>
          <w:bCs/>
        </w:rPr>
        <w:t xml:space="preserve"> 60</w:t>
      </w:r>
      <w:r w:rsidR="002B29A5" w:rsidRPr="00900892">
        <w:rPr>
          <w:bCs/>
        </w:rPr>
        <w:t>, Subpart</w:t>
      </w:r>
      <w:r w:rsidRPr="00900892">
        <w:rPr>
          <w:bCs/>
        </w:rPr>
        <w:t xml:space="preserve"> Da</w:t>
      </w:r>
      <w:r w:rsidR="002B29A5" w:rsidRPr="00900892">
        <w:rPr>
          <w:bCs/>
        </w:rPr>
        <w:t xml:space="preserve">) (Renewal), </w:t>
      </w:r>
      <w:r w:rsidR="00C13DD1">
        <w:rPr>
          <w:bCs/>
        </w:rPr>
        <w:t xml:space="preserve"> </w:t>
      </w:r>
      <w:r w:rsidR="002B29A5" w:rsidRPr="00900892">
        <w:rPr>
          <w:bCs/>
        </w:rPr>
        <w:t xml:space="preserve">EPA ICR Number </w:t>
      </w:r>
      <w:r w:rsidRPr="00900892">
        <w:rPr>
          <w:bCs/>
        </w:rPr>
        <w:t>1053.12</w:t>
      </w:r>
      <w:r w:rsidR="002B29A5" w:rsidRPr="00900892">
        <w:rPr>
          <w:bCs/>
        </w:rPr>
        <w:t>, OMB Control Number 2060-</w:t>
      </w:r>
      <w:r w:rsidRPr="00900892">
        <w:rPr>
          <w:bCs/>
        </w:rPr>
        <w:t>0023</w:t>
      </w:r>
      <w:r w:rsidR="002B29A5" w:rsidRPr="00900892">
        <w:rPr>
          <w:bCs/>
        </w:rPr>
        <w:t xml:space="preserve">. </w:t>
      </w:r>
    </w:p>
    <w:p w14:paraId="56431331" w14:textId="77777777" w:rsidR="00CA4CD6" w:rsidRDefault="00CA4CD6">
      <w:pPr>
        <w:rPr>
          <w:b/>
          <w:bCs/>
          <w:color w:val="000000"/>
        </w:rPr>
      </w:pPr>
    </w:p>
    <w:p w14:paraId="6C33EB0D" w14:textId="6ACF6895" w:rsidR="00CA4CD6" w:rsidRDefault="00CA4CD6" w:rsidP="00D71075">
      <w:pPr>
        <w:ind w:firstLine="720"/>
        <w:rPr>
          <w:color w:val="000000"/>
        </w:rPr>
      </w:pPr>
      <w:r>
        <w:rPr>
          <w:b/>
          <w:bCs/>
          <w:color w:val="000000"/>
        </w:rPr>
        <w:t>1(b)</w:t>
      </w:r>
      <w:r w:rsidR="009C7E97">
        <w:rPr>
          <w:b/>
          <w:bCs/>
          <w:color w:val="000000"/>
        </w:rPr>
        <w:t xml:space="preserve"> </w:t>
      </w:r>
      <w:r>
        <w:rPr>
          <w:b/>
          <w:bCs/>
          <w:color w:val="000000"/>
        </w:rPr>
        <w:t>Short Characterization/Abstract</w:t>
      </w:r>
    </w:p>
    <w:p w14:paraId="31EC0568" w14:textId="77777777" w:rsidR="00D71075" w:rsidRDefault="00D71075" w:rsidP="00D71075">
      <w:pPr>
        <w:ind w:firstLine="720"/>
        <w:rPr>
          <w:color w:val="000000"/>
        </w:rPr>
      </w:pPr>
    </w:p>
    <w:p w14:paraId="1ECD45DD" w14:textId="5FD67157" w:rsidR="00CA4CD6" w:rsidRPr="004210AA" w:rsidRDefault="00CA4CD6">
      <w:pPr>
        <w:ind w:firstLine="720"/>
      </w:pPr>
      <w:r w:rsidRPr="004210AA">
        <w:t>The New Source Performanc</w:t>
      </w:r>
      <w:r w:rsidR="004210AA" w:rsidRPr="004210AA">
        <w:t xml:space="preserve">e Standards (NSPS) </w:t>
      </w:r>
      <w:r w:rsidRPr="004210AA">
        <w:t>for</w:t>
      </w:r>
      <w:r w:rsidR="00C13DD1" w:rsidRPr="00C13DD1">
        <w:t xml:space="preserve"> NSPS for Electric Utility Steam Generating Units</w:t>
      </w:r>
      <w:r w:rsidRPr="004210AA">
        <w:t xml:space="preserve"> </w:t>
      </w:r>
      <w:r w:rsidR="00C13DD1">
        <w:t>(</w:t>
      </w:r>
      <w:r w:rsidR="00390F14">
        <w:t>40 CFR Part 60 Subpart Da</w:t>
      </w:r>
      <w:r w:rsidR="00C13DD1">
        <w:t>)</w:t>
      </w:r>
      <w:r w:rsidR="004210AA" w:rsidRPr="004210AA">
        <w:t xml:space="preserve"> were proposed on September 18, 1978</w:t>
      </w:r>
      <w:r w:rsidRPr="004210AA">
        <w:t xml:space="preserve">, promulgated on </w:t>
      </w:r>
      <w:r w:rsidR="004210AA" w:rsidRPr="004210AA">
        <w:t>June 11, 1979, and most</w:t>
      </w:r>
      <w:r w:rsidR="00C13DD1">
        <w:t>-</w:t>
      </w:r>
      <w:r w:rsidR="004210AA" w:rsidRPr="004210AA">
        <w:t xml:space="preserve">recently amended on </w:t>
      </w:r>
      <w:r w:rsidR="00D945FD">
        <w:t xml:space="preserve">November 19, 2014 </w:t>
      </w:r>
      <w:r w:rsidR="004210AA" w:rsidRPr="004210AA">
        <w:t>and April 6, 2016</w:t>
      </w:r>
      <w:r w:rsidRPr="004210AA">
        <w:t>.</w:t>
      </w:r>
      <w:r w:rsidR="009C7E97" w:rsidRPr="004210AA">
        <w:t xml:space="preserve"> </w:t>
      </w:r>
      <w:r w:rsidR="004210AA" w:rsidRPr="00C705F1">
        <w:t>The 20</w:t>
      </w:r>
      <w:r w:rsidR="00D76705" w:rsidRPr="00C705F1">
        <w:t xml:space="preserve">14 amendment </w:t>
      </w:r>
      <w:r w:rsidR="00C705F1" w:rsidRPr="00C705F1">
        <w:t>revises the definition of startup and shutdown to reference the Mercury and Air Toxics Standards (MATS) definition of startup and shutdown and revises the startup and shutdown particulate matter (PM) work practice standard to be the same as the PM work practice standard in the MATS. The 2016 amendment is a technical correction to the rule that revises the procedures for calculating compliance with the daily average PM emission limit using PM continuous emission monitoring system (CEMS)</w:t>
      </w:r>
      <w:r w:rsidR="004210AA" w:rsidRPr="004210AA">
        <w:t xml:space="preserve">. </w:t>
      </w:r>
      <w:r w:rsidRPr="004210AA">
        <w:t xml:space="preserve">These regulations apply </w:t>
      </w:r>
      <w:r w:rsidR="00724BC7" w:rsidRPr="004210AA">
        <w:t xml:space="preserve">to </w:t>
      </w:r>
      <w:r w:rsidR="004210AA" w:rsidRPr="004210AA">
        <w:t xml:space="preserve">new and </w:t>
      </w:r>
      <w:r w:rsidR="00724BC7" w:rsidRPr="004210AA">
        <w:t xml:space="preserve">existing </w:t>
      </w:r>
      <w:r w:rsidR="004210AA" w:rsidRPr="004210AA">
        <w:t xml:space="preserve">electric utility steam generating units capable of combusting more than 73 megawatts (MW) heat input of fossil fuel. </w:t>
      </w:r>
      <w:r w:rsidRPr="004210AA">
        <w:t>New facilities include those that commenced construction, modification</w:t>
      </w:r>
      <w:r w:rsidR="004210AA" w:rsidRPr="004210AA">
        <w:t xml:space="preserve">, </w:t>
      </w:r>
      <w:r w:rsidRPr="004210AA">
        <w:t>or reconstruction after the date of proposal.</w:t>
      </w:r>
      <w:r w:rsidR="009C7E97" w:rsidRPr="004210AA">
        <w:t xml:space="preserve"> </w:t>
      </w:r>
      <w:r w:rsidRPr="004210AA">
        <w:t xml:space="preserve">This information is being collected to assure compliance with 40 CFR </w:t>
      </w:r>
      <w:r w:rsidR="006810C3" w:rsidRPr="004210AA">
        <w:t xml:space="preserve">Part </w:t>
      </w:r>
      <w:r w:rsidRPr="004210AA">
        <w:t>60</w:t>
      </w:r>
      <w:r w:rsidR="004210AA" w:rsidRPr="004210AA">
        <w:t>,</w:t>
      </w:r>
      <w:r w:rsidRPr="004210AA">
        <w:t xml:space="preserve"> </w:t>
      </w:r>
      <w:r w:rsidR="006810C3" w:rsidRPr="004210AA">
        <w:t xml:space="preserve">Subpart </w:t>
      </w:r>
      <w:r w:rsidR="004210AA" w:rsidRPr="004210AA">
        <w:t>Da</w:t>
      </w:r>
      <w:r w:rsidRPr="004210AA">
        <w:t>.</w:t>
      </w:r>
    </w:p>
    <w:p w14:paraId="43FDF7BE" w14:textId="77777777" w:rsidR="00CA4CD6" w:rsidRDefault="00CA4CD6">
      <w:pPr>
        <w:rPr>
          <w:color w:val="000000"/>
        </w:rPr>
      </w:pPr>
    </w:p>
    <w:p w14:paraId="4416605D" w14:textId="57EC61CD" w:rsidR="00CA4CD6" w:rsidRPr="004210AA" w:rsidRDefault="00CA4CD6" w:rsidP="004210AA">
      <w:pPr>
        <w:ind w:firstLine="720"/>
      </w:pPr>
      <w:r w:rsidRPr="004210AA">
        <w:t>In general, all NSPS</w:t>
      </w:r>
      <w:r w:rsidR="004210AA" w:rsidRPr="004210AA">
        <w:t xml:space="preserve"> </w:t>
      </w:r>
      <w:r w:rsidRPr="004210AA">
        <w:t>standards require initial notifications, performance tests, and periodic reports by the owners/operators of the affected facilities.</w:t>
      </w:r>
      <w:r w:rsidR="009C7E97" w:rsidRPr="004210AA">
        <w:t xml:space="preserve"> </w:t>
      </w:r>
      <w:r w:rsidRPr="004210AA">
        <w:t>They are also required to maintain records of the occurrence and duration of any startup, shutdown, or malfunction in the operation of an affected facility, or any period during which the monitoring system is inoperative.</w:t>
      </w:r>
      <w:r w:rsidR="009C7E97" w:rsidRPr="004210AA">
        <w:t xml:space="preserve"> </w:t>
      </w:r>
      <w:r w:rsidRPr="004210AA">
        <w:t xml:space="preserve">These notifications, reports, and records are essential in determining compliance, and are required of all affected facilities subject to </w:t>
      </w:r>
      <w:r w:rsidR="004210AA" w:rsidRPr="004210AA">
        <w:t>NSPS</w:t>
      </w:r>
      <w:r w:rsidRPr="004210AA">
        <w:t>.</w:t>
      </w:r>
      <w:r w:rsidR="009C7E97" w:rsidRPr="004210AA">
        <w:t xml:space="preserve"> </w:t>
      </w:r>
    </w:p>
    <w:p w14:paraId="2270EC29" w14:textId="77777777" w:rsidR="004210AA" w:rsidRDefault="004210AA" w:rsidP="004210AA">
      <w:pPr>
        <w:ind w:firstLine="720"/>
        <w:rPr>
          <w:color w:val="000000"/>
        </w:rPr>
      </w:pPr>
    </w:p>
    <w:p w14:paraId="297BBA30" w14:textId="2FC300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4210AA">
        <w:t xml:space="preserve">least </w:t>
      </w:r>
      <w:r w:rsidR="004210AA" w:rsidRPr="004210AA">
        <w:t>two</w:t>
      </w:r>
      <w:r w:rsidRPr="004210AA">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13DD1">
        <w:rPr>
          <w:color w:val="000000"/>
        </w:rPr>
        <w:t xml:space="preserve">    </w:t>
      </w:r>
      <w:r>
        <w:rPr>
          <w:color w:val="000000"/>
        </w:rPr>
        <w:t>In the event that there is no such delegated authority, the reports are sent directly to the U</w:t>
      </w:r>
      <w:r w:rsidR="00C13DD1">
        <w:rPr>
          <w:color w:val="000000"/>
        </w:rPr>
        <w:t>.</w:t>
      </w:r>
      <w:r>
        <w:rPr>
          <w:color w:val="000000"/>
        </w:rPr>
        <w:t>S</w:t>
      </w:r>
      <w:r w:rsidR="00C13DD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ED0CFA" w14:textId="788056DA" w:rsidR="003E47DB" w:rsidRDefault="003E47DB" w:rsidP="0029088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approximately</w:t>
      </w:r>
      <w:r w:rsidR="004210AA">
        <w:rPr>
          <w:color w:val="000000"/>
        </w:rPr>
        <w:t xml:space="preserve"> 732</w:t>
      </w:r>
      <w:r w:rsidRPr="00D91C34">
        <w:rPr>
          <w:color w:val="FF0000"/>
        </w:rPr>
        <w:t xml:space="preserve"> </w:t>
      </w:r>
      <w:r w:rsidR="004210AA" w:rsidRPr="004210AA">
        <w:rPr>
          <w:color w:val="000000"/>
        </w:rPr>
        <w:t xml:space="preserve">electric utility steam generating </w:t>
      </w:r>
      <w:r w:rsidR="004210AA">
        <w:rPr>
          <w:color w:val="000000"/>
        </w:rPr>
        <w:t>units</w:t>
      </w:r>
      <w:r>
        <w:rPr>
          <w:color w:val="000000"/>
        </w:rPr>
        <w:t>, which are owned and operated by the</w:t>
      </w:r>
      <w:r w:rsidR="004210AA">
        <w:rPr>
          <w:color w:val="000000"/>
        </w:rPr>
        <w:t xml:space="preserve"> </w:t>
      </w:r>
      <w:r w:rsidR="0029088D" w:rsidRPr="0029088D">
        <w:rPr>
          <w:color w:val="000000"/>
        </w:rPr>
        <w:t>electric utility steam generating industry</w:t>
      </w:r>
      <w:r w:rsidR="0029088D">
        <w:rPr>
          <w:color w:val="000000"/>
        </w:rPr>
        <w:t xml:space="preserve"> (</w:t>
      </w:r>
      <w:r w:rsidR="00C13DD1">
        <w:rPr>
          <w:color w:val="000000"/>
        </w:rPr>
        <w:t xml:space="preserve">aka: </w:t>
      </w:r>
      <w:r w:rsidR="0029088D">
        <w:rPr>
          <w:color w:val="000000"/>
        </w:rPr>
        <w:t>the “Affected Public”)</w:t>
      </w:r>
      <w:r>
        <w:rPr>
          <w:color w:val="000000"/>
        </w:rPr>
        <w:t>.</w:t>
      </w:r>
      <w:r w:rsidR="009C7E97">
        <w:rPr>
          <w:color w:val="000000"/>
        </w:rPr>
        <w:t xml:space="preserve"> </w:t>
      </w:r>
      <w:r w:rsidR="0029088D">
        <w:rPr>
          <w:color w:val="000000"/>
        </w:rPr>
        <w:t>None of the</w:t>
      </w:r>
      <w:r>
        <w:rPr>
          <w:color w:val="000000"/>
        </w:rPr>
        <w:t xml:space="preserve"> facilities in the United States are owned by </w:t>
      </w:r>
      <w:r w:rsidR="00C13DD1">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C13DD1">
        <w:rPr>
          <w:color w:val="000000"/>
        </w:rPr>
        <w:t xml:space="preserve"> to EPA inquiries</w:t>
      </w:r>
      <w:r>
        <w:rPr>
          <w:color w:val="000000"/>
        </w:rPr>
        <w:t>.</w:t>
      </w:r>
      <w:r w:rsidR="009C7E97">
        <w:rPr>
          <w:color w:val="000000"/>
        </w:rPr>
        <w:t xml:space="preserve"> </w:t>
      </w:r>
      <w:r w:rsidR="0029088D" w:rsidRPr="0029088D">
        <w:rPr>
          <w:color w:val="000000"/>
        </w:rPr>
        <w:t xml:space="preserve">The “burden” to the Affected Public may be found below in Table 1: Annual Respondent Burden and Cost – NSPS for Electric Utility Steam </w:t>
      </w:r>
      <w:r w:rsidR="0029088D" w:rsidRPr="0029088D">
        <w:rPr>
          <w:color w:val="000000"/>
        </w:rPr>
        <w:lastRenderedPageBreak/>
        <w:t xml:space="preserve">Generating Units (40 CFR Part </w:t>
      </w:r>
      <w:r w:rsidR="00FB0C42">
        <w:rPr>
          <w:color w:val="000000"/>
        </w:rPr>
        <w:t xml:space="preserve">60, Subpart Da) (Renewal). </w:t>
      </w:r>
      <w:r w:rsidR="0029088D" w:rsidRPr="0029088D">
        <w:rPr>
          <w:color w:val="000000"/>
        </w:rPr>
        <w:t>The “burden” to the Federal Government is attributed entirely to work performed by either Federal employees or government contractors, and may be found below in Table 2: Average Annual EPA Burden and Cost – NSPS for Electric Utility Steam Generating Units (40 CFR Part 60, Subpart Da) (Renewal).</w:t>
      </w:r>
    </w:p>
    <w:p w14:paraId="74EA2120" w14:textId="77777777" w:rsidR="0029088D" w:rsidRDefault="0029088D" w:rsidP="0029088D">
      <w:pPr>
        <w:pBdr>
          <w:top w:val="single" w:sz="6" w:space="0" w:color="FFFFFF"/>
          <w:left w:val="single" w:sz="6" w:space="0" w:color="FFFFFF"/>
          <w:bottom w:val="single" w:sz="6" w:space="0" w:color="FFFFFF"/>
          <w:right w:val="single" w:sz="6" w:space="0" w:color="FFFFFF"/>
        </w:pBdr>
        <w:ind w:firstLine="720"/>
        <w:rPr>
          <w:color w:val="000000"/>
        </w:rPr>
      </w:pPr>
    </w:p>
    <w:p w14:paraId="1709118D" w14:textId="39770E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w:t>
      </w:r>
      <w:r w:rsidRPr="0029088D">
        <w:t xml:space="preserve">representatives, there are an average of </w:t>
      </w:r>
      <w:r w:rsidR="0029088D" w:rsidRPr="0029088D">
        <w:t xml:space="preserve">one </w:t>
      </w:r>
      <w:r w:rsidRPr="0029088D">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0A0C3339" w:rsidR="00CA4CD6" w:rsidRDefault="00E10DA7" w:rsidP="0029088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00D91C34" w:rsidRPr="0029088D">
        <w:t xml:space="preserve">approximately </w:t>
      </w:r>
      <w:r w:rsidR="0029088D" w:rsidRPr="0029088D">
        <w:t>743</w:t>
      </w:r>
      <w:r w:rsidR="00CA4CD6" w:rsidRPr="0029088D">
        <w:t xml:space="preserve"> respondents </w:t>
      </w:r>
      <w:r>
        <w:rPr>
          <w:color w:val="000000"/>
        </w:rPr>
        <w:t>per year will be subject to the</w:t>
      </w:r>
      <w:r w:rsidR="00482696">
        <w:rPr>
          <w:color w:val="000000"/>
        </w:rPr>
        <w:t>se</w:t>
      </w:r>
      <w:r>
        <w:rPr>
          <w:color w:val="000000"/>
        </w:rPr>
        <w:t xml:space="preserve"> standard</w:t>
      </w:r>
      <w:r w:rsidR="00482696">
        <w:rPr>
          <w:color w:val="000000"/>
        </w:rPr>
        <w:t>s</w:t>
      </w:r>
      <w:r w:rsidR="00CA4CD6">
        <w:rPr>
          <w:color w:val="000000"/>
        </w:rPr>
        <w:t xml:space="preserve">, and </w:t>
      </w:r>
      <w:r w:rsidR="0029088D">
        <w:rPr>
          <w:color w:val="000000"/>
        </w:rPr>
        <w:t>11</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482696">
        <w:rPr>
          <w:color w:val="000000"/>
        </w:rPr>
        <w:t>se same</w:t>
      </w:r>
      <w:r w:rsidR="00CA4CD6">
        <w:rPr>
          <w:color w:val="000000"/>
        </w:rPr>
        <w:t xml:space="preserve"> </w:t>
      </w:r>
      <w:r>
        <w:rPr>
          <w:color w:val="000000"/>
        </w:rPr>
        <w:t>standard</w:t>
      </w:r>
      <w:r w:rsidR="00482696">
        <w:rPr>
          <w:color w:val="000000"/>
        </w:rPr>
        <w:t>s</w:t>
      </w:r>
      <w:r>
        <w:rPr>
          <w:color w:val="000000"/>
        </w:rPr>
        <w:t>.</w:t>
      </w:r>
      <w:r w:rsidR="009C7E97">
        <w:rPr>
          <w:color w:val="000000"/>
        </w:rPr>
        <w:t xml:space="preserve"> </w:t>
      </w:r>
    </w:p>
    <w:p w14:paraId="12B3EF1E" w14:textId="77777777" w:rsidR="0029088D" w:rsidRDefault="0029088D" w:rsidP="0029088D">
      <w:pPr>
        <w:pBdr>
          <w:top w:val="single" w:sz="6" w:space="0" w:color="FFFFFF"/>
          <w:left w:val="single" w:sz="6" w:space="0" w:color="FFFFFF"/>
          <w:bottom w:val="single" w:sz="6" w:space="0" w:color="FFFFFF"/>
          <w:right w:val="single" w:sz="6" w:space="0" w:color="FFFFFF"/>
        </w:pBdr>
        <w:ind w:firstLine="720"/>
        <w:rPr>
          <w:color w:val="000000"/>
        </w:rPr>
      </w:pPr>
    </w:p>
    <w:p w14:paraId="365C973F" w14:textId="0D792978" w:rsidR="009D6567" w:rsidRPr="007769CE" w:rsidRDefault="00A10DBD" w:rsidP="007769CE">
      <w:pPr>
        <w:pBdr>
          <w:top w:val="single" w:sz="6" w:space="0" w:color="FFFFFF"/>
          <w:left w:val="single" w:sz="6" w:space="0" w:color="FFFFFF"/>
          <w:bottom w:val="single" w:sz="6" w:space="0" w:color="FFFFFF"/>
          <w:right w:val="single" w:sz="6" w:space="0" w:color="FFFFFF"/>
        </w:pBdr>
        <w:ind w:firstLine="720"/>
      </w:pPr>
      <w:r w:rsidRPr="0029088D">
        <w:t>The Office of Management and Budget (</w:t>
      </w:r>
      <w:r w:rsidR="00CA4CD6" w:rsidRPr="0029088D">
        <w:t>OMB</w:t>
      </w:r>
      <w:r w:rsidRPr="0029088D">
        <w:t>)</w:t>
      </w:r>
      <w:r w:rsidR="00CA4CD6" w:rsidRPr="0029088D">
        <w:t xml:space="preserve"> approved the currently active ICR without any </w:t>
      </w:r>
      <w:r w:rsidRPr="0029088D">
        <w:t>“</w:t>
      </w:r>
      <w:r w:rsidR="00CA4CD6" w:rsidRPr="0029088D">
        <w:t>Terms of Clearance</w:t>
      </w:r>
      <w:r w:rsidRPr="0029088D">
        <w:t>”</w:t>
      </w:r>
      <w:r w:rsidR="0029088D" w:rsidRPr="0029088D">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FB4A847" w:rsidR="00CA4CD6" w:rsidRPr="007769CE" w:rsidRDefault="00CA4CD6">
      <w:pPr>
        <w:pBdr>
          <w:top w:val="single" w:sz="6" w:space="0" w:color="FFFFFF"/>
          <w:left w:val="single" w:sz="6" w:space="0" w:color="FFFFFF"/>
          <w:bottom w:val="single" w:sz="6" w:space="0" w:color="FFFFFF"/>
          <w:right w:val="single" w:sz="6" w:space="0" w:color="FFFFFF"/>
        </w:pBdr>
        <w:ind w:firstLine="720"/>
      </w:pPr>
      <w:r w:rsidRPr="007769CE">
        <w:t xml:space="preserve">The EPA is charged under Section 111 of the Clean Air Act (CAA), as amended, to establish standards of performance for new stationary sources that reflect: </w:t>
      </w:r>
    </w:p>
    <w:p w14:paraId="19D40895" w14:textId="77777777" w:rsidR="00CA4CD6" w:rsidRPr="007769CE"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769CE" w:rsidRDefault="00CA4CD6">
      <w:pPr>
        <w:pBdr>
          <w:top w:val="single" w:sz="6" w:space="0" w:color="FFFFFF"/>
          <w:left w:val="single" w:sz="6" w:space="0" w:color="FFFFFF"/>
          <w:bottom w:val="single" w:sz="6" w:space="0" w:color="FFFFFF"/>
          <w:right w:val="single" w:sz="6" w:space="0" w:color="FFFFFF"/>
        </w:pBdr>
        <w:ind w:left="1440" w:right="1440"/>
      </w:pPr>
      <w:r w:rsidRPr="007769CE">
        <w:rPr>
          <w:b/>
          <w:bCs/>
        </w:rPr>
        <w:t>. . .</w:t>
      </w:r>
      <w:r w:rsidRPr="007769C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769CE">
        <w:t xml:space="preserve"> </w:t>
      </w:r>
      <w:r w:rsidRPr="007769CE">
        <w:t>Section 111(a)(l).</w:t>
      </w:r>
    </w:p>
    <w:p w14:paraId="76467C94" w14:textId="77777777" w:rsidR="00CA4CD6" w:rsidRPr="007769CE" w:rsidRDefault="00CA4CD6">
      <w:pPr>
        <w:pBdr>
          <w:top w:val="single" w:sz="6" w:space="0" w:color="FFFFFF"/>
          <w:left w:val="single" w:sz="6" w:space="0" w:color="FFFFFF"/>
          <w:bottom w:val="single" w:sz="6" w:space="0" w:color="FFFFFF"/>
          <w:right w:val="single" w:sz="6" w:space="0" w:color="FFFFFF"/>
        </w:pBdr>
      </w:pPr>
    </w:p>
    <w:p w14:paraId="0926237E" w14:textId="75D8B7EE" w:rsidR="00CA4CD6" w:rsidRPr="007769CE" w:rsidRDefault="00CA4CD6">
      <w:pPr>
        <w:pBdr>
          <w:top w:val="single" w:sz="6" w:space="0" w:color="FFFFFF"/>
          <w:left w:val="single" w:sz="6" w:space="0" w:color="FFFFFF"/>
          <w:bottom w:val="single" w:sz="6" w:space="0" w:color="FFFFFF"/>
          <w:right w:val="single" w:sz="6" w:space="0" w:color="FFFFFF"/>
        </w:pBdr>
      </w:pPr>
      <w:r w:rsidRPr="007769CE">
        <w:t>The Agency refers to this charge as selecting the best demonstrated technology (BDT).</w:t>
      </w:r>
      <w:r w:rsidR="009C7E97" w:rsidRPr="007769CE">
        <w:t xml:space="preserve"> </w:t>
      </w:r>
      <w:r w:rsidRPr="007769CE">
        <w:t xml:space="preserve">Section 111 also requires that the Administrator review and, if appropriate, revise such standards every </w:t>
      </w:r>
      <w:r w:rsidR="00E90E82" w:rsidRPr="007769CE">
        <w:t>eight</w:t>
      </w:r>
      <w:r w:rsidR="007769CE" w:rsidRPr="007769CE">
        <w:t xml:space="preserve"> years.</w:t>
      </w:r>
    </w:p>
    <w:p w14:paraId="172C57A4" w14:textId="77777777" w:rsidR="00CA4CD6" w:rsidRPr="007769CE" w:rsidRDefault="00CA4CD6">
      <w:pPr>
        <w:pBdr>
          <w:top w:val="single" w:sz="6" w:space="0" w:color="FFFFFF"/>
          <w:left w:val="single" w:sz="6" w:space="0" w:color="FFFFFF"/>
          <w:bottom w:val="single" w:sz="6" w:space="0" w:color="FFFFFF"/>
          <w:right w:val="single" w:sz="6" w:space="0" w:color="FFFFFF"/>
        </w:pBdr>
      </w:pPr>
    </w:p>
    <w:p w14:paraId="1B2AF144" w14:textId="7D33146E" w:rsidR="00CA4CD6" w:rsidRPr="007769CE" w:rsidRDefault="00CA4CD6">
      <w:pPr>
        <w:pBdr>
          <w:top w:val="single" w:sz="6" w:space="0" w:color="FFFFFF"/>
          <w:left w:val="single" w:sz="6" w:space="0" w:color="FFFFFF"/>
          <w:bottom w:val="single" w:sz="6" w:space="0" w:color="FFFFFF"/>
          <w:right w:val="single" w:sz="6" w:space="0" w:color="FFFFFF"/>
        </w:pBdr>
        <w:ind w:firstLine="720"/>
      </w:pPr>
      <w:r w:rsidRPr="007769CE">
        <w:t xml:space="preserve">In addition, section 114(a) states that the Administrator may require any owner/operator subject to any requirement of this Act to: </w:t>
      </w:r>
    </w:p>
    <w:p w14:paraId="59768A81" w14:textId="77777777" w:rsidR="00CA4CD6" w:rsidRPr="007769CE" w:rsidRDefault="00CA4CD6">
      <w:pPr>
        <w:pBdr>
          <w:top w:val="single" w:sz="6" w:space="0" w:color="FFFFFF"/>
          <w:left w:val="single" w:sz="6" w:space="0" w:color="FFFFFF"/>
          <w:bottom w:val="single" w:sz="6" w:space="0" w:color="FFFFFF"/>
          <w:right w:val="single" w:sz="6" w:space="0" w:color="FFFFFF"/>
        </w:pBdr>
      </w:pPr>
    </w:p>
    <w:p w14:paraId="33AC57AC" w14:textId="3CE4FB4E" w:rsidR="00CA4CD6" w:rsidRPr="007769CE" w:rsidRDefault="00CA4CD6">
      <w:pPr>
        <w:pBdr>
          <w:top w:val="single" w:sz="6" w:space="0" w:color="FFFFFF"/>
          <w:left w:val="single" w:sz="6" w:space="0" w:color="FFFFFF"/>
          <w:bottom w:val="single" w:sz="6" w:space="0" w:color="FFFFFF"/>
          <w:right w:val="single" w:sz="6" w:space="0" w:color="FFFFFF"/>
        </w:pBdr>
        <w:ind w:left="1440" w:right="1440"/>
      </w:pPr>
      <w:r w:rsidRPr="007769CE">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7769CE">
        <w:lastRenderedPageBreak/>
        <w:t>when direct monitoring of emissions is impractical; (F) submit compliance certifications in accordance with Section 114(a)(3); and (G) provide such other information as the Admini</w:t>
      </w:r>
      <w:r w:rsidR="007769CE" w:rsidRPr="007769CE">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93269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769CE">
        <w:t xml:space="preserve">In the Administrator's judgment, </w:t>
      </w:r>
      <w:r w:rsidR="007769CE" w:rsidRPr="007769CE">
        <w:t>sulfur dioxide (SO</w:t>
      </w:r>
      <w:r w:rsidR="007769CE" w:rsidRPr="007769CE">
        <w:rPr>
          <w:vertAlign w:val="subscript"/>
        </w:rPr>
        <w:t>2</w:t>
      </w:r>
      <w:r w:rsidR="007769CE" w:rsidRPr="007769CE">
        <w:t>), particulate matter (PM), and nitrogen oxide (NO</w:t>
      </w:r>
      <w:r w:rsidR="007769CE" w:rsidRPr="007769CE">
        <w:rPr>
          <w:vertAlign w:val="subscript"/>
        </w:rPr>
        <w:t>x</w:t>
      </w:r>
      <w:r w:rsidR="007769CE" w:rsidRPr="007769CE">
        <w:t>)</w:t>
      </w:r>
      <w:r w:rsidRPr="007769CE">
        <w:t xml:space="preserve"> emissions from </w:t>
      </w:r>
      <w:r w:rsidR="007769CE" w:rsidRPr="007769CE">
        <w:t xml:space="preserve">electric utility steam generating units </w:t>
      </w:r>
      <w:r w:rsidR="00482696">
        <w:t xml:space="preserve">either </w:t>
      </w:r>
      <w:r w:rsidRPr="007769CE">
        <w:t xml:space="preserve">cause or contribute to air pollution that may reasonably be anticipated to endanger public health </w:t>
      </w:r>
      <w:r w:rsidR="00482696">
        <w:t>and/</w:t>
      </w:r>
      <w:r w:rsidRPr="007769CE">
        <w:t>or welfare.</w:t>
      </w:r>
      <w:r w:rsidR="009C7E97" w:rsidRPr="007769CE">
        <w:t xml:space="preserve"> </w:t>
      </w:r>
      <w:r w:rsidRPr="007769CE">
        <w:t xml:space="preserve">Therefore, the NSPS were promulgated for this source category at 40 CFR </w:t>
      </w:r>
      <w:r w:rsidR="006810C3" w:rsidRPr="007769CE">
        <w:t xml:space="preserve">Part </w:t>
      </w:r>
      <w:r w:rsidRPr="007769CE">
        <w:t>60,</w:t>
      </w:r>
      <w:r w:rsidRPr="007769CE">
        <w:rPr>
          <w:b/>
          <w:bCs/>
          <w:i/>
          <w:iCs/>
        </w:rPr>
        <w:t xml:space="preserve"> </w:t>
      </w:r>
      <w:r w:rsidR="006810C3" w:rsidRPr="007769CE">
        <w:t xml:space="preserve">Subpart </w:t>
      </w:r>
      <w:r w:rsidR="007769CE" w:rsidRPr="007769CE">
        <w:t>Da</w:t>
      </w:r>
      <w:r>
        <w:rPr>
          <w:color w:val="000000"/>
        </w:rPr>
        <w:t>.</w:t>
      </w:r>
    </w:p>
    <w:p w14:paraId="7731FDB9" w14:textId="7FAE02D6" w:rsidR="00CA4CD6" w:rsidRDefault="00CA4CD6" w:rsidP="006246E0">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579FA3D9"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939F4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5C27D1">
        <w:rPr>
          <w:color w:val="000000"/>
        </w:rPr>
        <w:t>g requirements in the</w:t>
      </w:r>
      <w:r w:rsidR="00482696">
        <w:rPr>
          <w:color w:val="000000"/>
        </w:rPr>
        <w:t>se</w:t>
      </w:r>
      <w:r w:rsidR="005C27D1">
        <w:rPr>
          <w:color w:val="000000"/>
        </w:rPr>
        <w:t xml:space="preserve"> standard</w:t>
      </w:r>
      <w:r w:rsidR="0048269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CADED34" w:rsidR="00CA4CD6" w:rsidRPr="005C27D1" w:rsidRDefault="00CA4CD6">
      <w:pPr>
        <w:pBdr>
          <w:top w:val="single" w:sz="6" w:space="0" w:color="FFFFFF"/>
          <w:left w:val="single" w:sz="6" w:space="0" w:color="FFFFFF"/>
          <w:bottom w:val="single" w:sz="6" w:space="0" w:color="FFFFFF"/>
          <w:right w:val="single" w:sz="6" w:space="0" w:color="FFFFFF"/>
        </w:pBdr>
        <w:ind w:firstLine="720"/>
      </w:pPr>
      <w:r w:rsidRPr="005C27D1">
        <w:t>Performance tests are required in order to determine an affected facility</w:t>
      </w:r>
      <w:r w:rsidR="00724BC7" w:rsidRPr="005C27D1">
        <w:t>’</w:t>
      </w:r>
      <w:r w:rsidRPr="005C27D1">
        <w:t>s initial capability to co</w:t>
      </w:r>
      <w:r w:rsidR="005C27D1" w:rsidRPr="005C27D1">
        <w:t>mply with the emission standards</w:t>
      </w:r>
      <w:r w:rsidRPr="005C27D1">
        <w:t>. Continuous emission monitors are used to ensur</w:t>
      </w:r>
      <w:r w:rsidR="005C27D1" w:rsidRPr="005C27D1">
        <w:t>e compliance with the standards</w:t>
      </w:r>
      <w:r w:rsidRPr="005C27D1">
        <w:t xml:space="preserve"> at all times. During the performance test a record of the operating parameters under which compliance was achieved may be recorded and used to determine compliance in place of</w:t>
      </w:r>
      <w:r w:rsidR="005C27D1" w:rsidRPr="005C27D1">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5266488" w:rsidR="00CA4CD6" w:rsidRPr="00245172" w:rsidRDefault="00CA4CD6">
      <w:pPr>
        <w:pBdr>
          <w:top w:val="single" w:sz="6" w:space="0" w:color="FFFFFF"/>
          <w:left w:val="single" w:sz="6" w:space="0" w:color="FFFFFF"/>
          <w:bottom w:val="single" w:sz="6" w:space="0" w:color="FFFFFF"/>
          <w:right w:val="single" w:sz="6" w:space="0" w:color="FFFFFF"/>
        </w:pBdr>
        <w:ind w:firstLine="720"/>
      </w:pPr>
      <w:r w:rsidRPr="00245172">
        <w:t>The notificat</w:t>
      </w:r>
      <w:r w:rsidR="005C27D1" w:rsidRPr="00245172">
        <w:t>ions required in the</w:t>
      </w:r>
      <w:r w:rsidR="00482696">
        <w:t>se</w:t>
      </w:r>
      <w:r w:rsidR="005C27D1" w:rsidRPr="00245172">
        <w:t xml:space="preserve"> standard</w:t>
      </w:r>
      <w:r w:rsidR="00482696">
        <w:t>s</w:t>
      </w:r>
      <w:r w:rsidRPr="00245172">
        <w:t xml:space="preserve"> are used to inform the Agency or delegated authority when a source becomes subject to the requirements of the regulations.</w:t>
      </w:r>
      <w:r w:rsidR="009C7E97" w:rsidRPr="00245172">
        <w:t xml:space="preserve"> </w:t>
      </w:r>
      <w:r w:rsidRPr="00245172">
        <w:t>The reviewing authority may then inspect the source to check if the pollution control devices are p</w:t>
      </w:r>
      <w:r w:rsidR="00245172" w:rsidRPr="00245172">
        <w:t xml:space="preserve">roperly installed and operated, </w:t>
      </w:r>
      <w:r w:rsidRPr="00245172">
        <w:t>leaks are being detected and repaired</w:t>
      </w:r>
      <w:r w:rsidR="00245172" w:rsidRPr="00245172">
        <w:t xml:space="preserve"> and the standard</w:t>
      </w:r>
      <w:r w:rsidR="00482696">
        <w:t xml:space="preserve">s are </w:t>
      </w:r>
      <w:r w:rsidRPr="00245172">
        <w:t>being met.</w:t>
      </w:r>
      <w:r w:rsidR="009C7E97" w:rsidRPr="00245172">
        <w:t xml:space="preserve"> </w:t>
      </w:r>
      <w:r w:rsidRPr="00245172">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3ADA6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245172">
        <w:t>quarterly</w:t>
      </w:r>
      <w:r w:rsidR="00245172" w:rsidRPr="00245172">
        <w:t xml:space="preserve"> and </w:t>
      </w:r>
      <w:r w:rsidRPr="00245172">
        <w:t xml:space="preserve">semiannual </w:t>
      </w:r>
      <w:r>
        <w:rPr>
          <w:color w:val="000000"/>
        </w:rPr>
        <w:t>reports are used to determine periods of excess emissions, identify problems at the facility, verify operation/maintenance procedures and for compliance determinations.</w:t>
      </w:r>
    </w:p>
    <w:p w14:paraId="6E24BED6" w14:textId="65CAA1EB"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DA3255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8269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28E4A5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245172">
        <w:t xml:space="preserve">Part </w:t>
      </w:r>
      <w:r w:rsidRPr="00245172">
        <w:t xml:space="preserve">60, </w:t>
      </w:r>
      <w:r w:rsidR="006810C3" w:rsidRPr="00245172">
        <w:t>Subpart</w:t>
      </w:r>
      <w:r w:rsidR="00245172" w:rsidRPr="00245172">
        <w:t xml:space="preserve"> </w:t>
      </w:r>
      <w:r w:rsidR="00245172">
        <w:rPr>
          <w:color w:val="000000"/>
        </w:rPr>
        <w:t>Da</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54E87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8269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20BCA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82696">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42E8943" w:rsidR="00CA4CD6" w:rsidRPr="004B0B7E" w:rsidRDefault="00CA4CD6">
      <w:pPr>
        <w:pBdr>
          <w:top w:val="single" w:sz="6" w:space="0" w:color="FFFFFF"/>
          <w:left w:val="single" w:sz="6" w:space="0" w:color="FFFFFF"/>
          <w:bottom w:val="single" w:sz="6" w:space="0" w:color="FFFFFF"/>
          <w:right w:val="single" w:sz="6" w:space="0" w:color="FFFFFF"/>
        </w:pBdr>
        <w:ind w:firstLine="720"/>
      </w:pPr>
      <w:r w:rsidRPr="002A19A6">
        <w:t xml:space="preserve">An announcement of a public comment period for the renewal of this ICR was published in the </w:t>
      </w:r>
      <w:r w:rsidRPr="002A19A6">
        <w:rPr>
          <w:u w:val="single"/>
        </w:rPr>
        <w:t>Federal Register</w:t>
      </w:r>
      <w:r w:rsidRPr="002A19A6">
        <w:t xml:space="preserve"> (</w:t>
      </w:r>
      <w:r w:rsidR="002A19A6" w:rsidRPr="002A19A6">
        <w:t>82</w:t>
      </w:r>
      <w:r w:rsidRPr="002A19A6">
        <w:t xml:space="preserve"> </w:t>
      </w:r>
      <w:r w:rsidRPr="002A19A6">
        <w:rPr>
          <w:u w:val="single"/>
        </w:rPr>
        <w:t>FR</w:t>
      </w:r>
      <w:r w:rsidRPr="002A19A6">
        <w:t xml:space="preserve"> </w:t>
      </w:r>
      <w:r w:rsidR="002A19A6" w:rsidRPr="002A19A6">
        <w:t>29552</w:t>
      </w:r>
      <w:r w:rsidRPr="002A19A6">
        <w:t xml:space="preserve">) on </w:t>
      </w:r>
      <w:r w:rsidR="002A19A6" w:rsidRPr="002A19A6">
        <w:t xml:space="preserve">June 29, </w:t>
      </w:r>
      <w:r w:rsidR="002A19A6" w:rsidRPr="004B0B7E">
        <w:t>2017</w:t>
      </w:r>
      <w:r w:rsidRPr="004B0B7E">
        <w:t>.</w:t>
      </w:r>
      <w:r w:rsidR="009C7E97" w:rsidRPr="004B0B7E">
        <w:t xml:space="preserve"> </w:t>
      </w:r>
      <w:r w:rsidRPr="004B0B7E">
        <w:t xml:space="preserve">No comments were received on the burden published in the </w:t>
      </w:r>
      <w:r w:rsidRPr="004B0B7E">
        <w:rPr>
          <w:u w:val="single"/>
        </w:rPr>
        <w:t>Federal Register</w:t>
      </w:r>
      <w:r w:rsidR="004B0B7E" w:rsidRPr="004B0B7E">
        <w:t xml:space="preserve">. </w:t>
      </w:r>
      <w:r w:rsidRPr="004B0B7E">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7DA294E" w:rsidR="00277F42" w:rsidRPr="00F35F6A" w:rsidRDefault="002B6993" w:rsidP="00CC5B39">
      <w:pPr>
        <w:ind w:firstLine="720"/>
        <w:rPr>
          <w:strike/>
          <w:sz w:val="22"/>
          <w:szCs w:val="22"/>
        </w:rPr>
      </w:pPr>
      <w:r w:rsidRPr="00F35F6A">
        <w:t>The Agency has consulted i</w:t>
      </w:r>
      <w:r w:rsidR="00E25DB6" w:rsidRPr="00F35F6A">
        <w:rPr>
          <w:bCs/>
        </w:rPr>
        <w:t xml:space="preserve">ndustry experts and internal data sources </w:t>
      </w:r>
      <w:r w:rsidRPr="00F35F6A">
        <w:rPr>
          <w:bCs/>
        </w:rPr>
        <w:t xml:space="preserve">to </w:t>
      </w:r>
      <w:r w:rsidR="00E25DB6" w:rsidRPr="00F35F6A">
        <w:rPr>
          <w:bCs/>
        </w:rPr>
        <w:t>project</w:t>
      </w:r>
      <w:r w:rsidRPr="00F35F6A">
        <w:rPr>
          <w:bCs/>
        </w:rPr>
        <w:t xml:space="preserve"> the number of affected facilities and </w:t>
      </w:r>
      <w:r w:rsidR="00E25DB6" w:rsidRPr="00F35F6A">
        <w:rPr>
          <w:bCs/>
        </w:rPr>
        <w:t>industry growth over the next three years.</w:t>
      </w:r>
      <w:r w:rsidR="009C7E97" w:rsidRPr="00F35F6A">
        <w:rPr>
          <w:b/>
          <w:bCs/>
        </w:rPr>
        <w:t xml:space="preserve"> </w:t>
      </w:r>
      <w:r w:rsidR="00277F42" w:rsidRPr="00F35F6A">
        <w:t>The primary source of information as reported by industry, in compliance with the recordkeeping and reporting provisions in the</w:t>
      </w:r>
      <w:r w:rsidR="00482696">
        <w:t>se</w:t>
      </w:r>
      <w:r w:rsidR="00277F42" w:rsidRPr="00F35F6A">
        <w:t xml:space="preserve"> standard</w:t>
      </w:r>
      <w:r w:rsidR="00482696">
        <w:t>s</w:t>
      </w:r>
      <w:r w:rsidR="00277F42" w:rsidRPr="00F35F6A">
        <w:t xml:space="preserve">, </w:t>
      </w:r>
      <w:r w:rsidR="00CC5B39" w:rsidRPr="00F35F6A">
        <w:t>is the Integrated Compliance Information System (ICIS).</w:t>
      </w:r>
      <w:r w:rsidR="009C7E97" w:rsidRPr="00F35F6A">
        <w:t xml:space="preserve"> </w:t>
      </w:r>
      <w:r w:rsidR="00CC5B39" w:rsidRPr="00F35F6A">
        <w:t>ICIS is EPA’s database for the collection, maintenance, and retrieval of compliance data for industrial and government-owned facilities.</w:t>
      </w:r>
      <w:r w:rsidR="009C7E97" w:rsidRPr="00F35F6A">
        <w:rPr>
          <w:sz w:val="22"/>
          <w:szCs w:val="22"/>
        </w:rPr>
        <w:t xml:space="preserve"> </w:t>
      </w:r>
      <w:r w:rsidR="00277F42" w:rsidRPr="00F35F6A">
        <w:t xml:space="preserve">The growth rate for the industry is based on our consultations with the Agency’s internal industry experts. </w:t>
      </w:r>
    </w:p>
    <w:p w14:paraId="2DC5F7D3" w14:textId="77777777" w:rsidR="00277F42" w:rsidRPr="00F35F6A" w:rsidRDefault="00277F42" w:rsidP="00277F42"/>
    <w:p w14:paraId="1EC1123A" w14:textId="60297565" w:rsidR="00123889" w:rsidRPr="00F35F6A" w:rsidRDefault="0029006A" w:rsidP="004C0037">
      <w:pPr>
        <w:ind w:firstLine="720"/>
      </w:pPr>
      <w:r w:rsidRPr="00F35F6A">
        <w:t>I</w:t>
      </w:r>
      <w:r w:rsidR="00123889" w:rsidRPr="00F35F6A">
        <w:t>ndustry trade a</w:t>
      </w:r>
      <w:r w:rsidR="004C0037">
        <w:t>ssociations</w:t>
      </w:r>
      <w:r w:rsidR="00123889" w:rsidRPr="00F35F6A">
        <w:t xml:space="preserve"> and other interested parties were provided an opportunity to comment on the burden associated with the</w:t>
      </w:r>
      <w:r w:rsidR="00482696">
        <w:t>se</w:t>
      </w:r>
      <w:r w:rsidR="00123889" w:rsidRPr="00F35F6A">
        <w:t xml:space="preserve"> standard</w:t>
      </w:r>
      <w:r w:rsidR="00482696">
        <w:t>s</w:t>
      </w:r>
      <w:r w:rsidR="00123889" w:rsidRPr="00F35F6A">
        <w:t xml:space="preserve"> as </w:t>
      </w:r>
      <w:r w:rsidR="00482696">
        <w:t xml:space="preserve">they were </w:t>
      </w:r>
      <w:r w:rsidR="00123889" w:rsidRPr="00F35F6A">
        <w:t>being developed and the</w:t>
      </w:r>
      <w:r w:rsidR="00482696">
        <w:t>se</w:t>
      </w:r>
      <w:r w:rsidR="00123889" w:rsidRPr="00F35F6A">
        <w:t xml:space="preserve"> </w:t>
      </w:r>
      <w:r w:rsidR="00482696">
        <w:t xml:space="preserve">same </w:t>
      </w:r>
      <w:r w:rsidR="00123889" w:rsidRPr="00F35F6A">
        <w:t>standard</w:t>
      </w:r>
      <w:r w:rsidR="00482696">
        <w:t>s</w:t>
      </w:r>
      <w:r w:rsidR="00123889" w:rsidRPr="00F35F6A">
        <w:t xml:space="preserve"> ha</w:t>
      </w:r>
      <w:r w:rsidR="00482696">
        <w:t>ve</w:t>
      </w:r>
      <w:r w:rsidR="00123889" w:rsidRPr="00F35F6A">
        <w:t xml:space="preserve"> been reviewed </w:t>
      </w:r>
      <w:r w:rsidR="00482696" w:rsidRPr="00482696">
        <w:t xml:space="preserve">previously </w:t>
      </w:r>
      <w:r w:rsidR="00123889" w:rsidRPr="00F35F6A">
        <w:t>to determine the minimum information needed for compliance purposes.</w:t>
      </w:r>
      <w:r w:rsidR="00300096" w:rsidRPr="00F35F6A">
        <w:t xml:space="preserve"> In developing this ICR, we contacted both</w:t>
      </w:r>
      <w:r w:rsidR="00482696">
        <w:t>:</w:t>
      </w:r>
      <w:r w:rsidR="00300096" w:rsidRPr="00F35F6A">
        <w:t xml:space="preserve"> </w:t>
      </w:r>
      <w:r w:rsidR="005417D1" w:rsidRPr="00F35F6A">
        <w:t xml:space="preserve">1) </w:t>
      </w:r>
      <w:r w:rsidR="00300096" w:rsidRPr="00F35F6A">
        <w:t xml:space="preserve">the </w:t>
      </w:r>
      <w:r w:rsidR="00F35F6A" w:rsidRPr="00F35F6A">
        <w:t>Electric Power Research Institute (EPRI)</w:t>
      </w:r>
      <w:r w:rsidR="00482696">
        <w:t>,</w:t>
      </w:r>
      <w:r w:rsidR="00F35F6A" w:rsidRPr="00F35F6A">
        <w:t xml:space="preserve"> at (650) 855-2121</w:t>
      </w:r>
      <w:r w:rsidR="00482696">
        <w:t>;</w:t>
      </w:r>
      <w:r w:rsidR="00300096" w:rsidRPr="00F35F6A">
        <w:t xml:space="preserve"> and </w:t>
      </w:r>
      <w:r w:rsidR="00F35F6A" w:rsidRPr="00F35F6A">
        <w:t xml:space="preserve">2) </w:t>
      </w:r>
      <w:r w:rsidR="00300096" w:rsidRPr="00F35F6A">
        <w:t xml:space="preserve">the </w:t>
      </w:r>
      <w:r w:rsidR="00F35F6A" w:rsidRPr="00F35F6A">
        <w:t>Edison Electric Institute (EEI) at (202) 508-5000</w:t>
      </w:r>
      <w:r w:rsidR="00300096" w:rsidRPr="00F35F6A">
        <w:t>.</w:t>
      </w:r>
    </w:p>
    <w:p w14:paraId="6FE4F3DD" w14:textId="77777777" w:rsidR="00277F42" w:rsidRDefault="00277F42" w:rsidP="00123889">
      <w:pPr>
        <w:rPr>
          <w:color w:val="FF0000"/>
        </w:rPr>
      </w:pPr>
    </w:p>
    <w:p w14:paraId="3D6C5959" w14:textId="2F0E9E28" w:rsidR="0029006A" w:rsidRPr="004B0B7E" w:rsidRDefault="00D42D52" w:rsidP="00E50728">
      <w:pPr>
        <w:widowControl/>
        <w:ind w:firstLine="720"/>
      </w:pPr>
      <w:r w:rsidRPr="002A19A6">
        <w:rPr>
          <w:bCs/>
        </w:rPr>
        <w:t xml:space="preserve">It is our policy to respond after a thorough review of comments received since the last ICR renewal as well as those submitted in response to the </w:t>
      </w:r>
      <w:r w:rsidR="005253D4" w:rsidRPr="002A19A6">
        <w:rPr>
          <w:bCs/>
        </w:rPr>
        <w:t>f</w:t>
      </w:r>
      <w:r w:rsidRPr="002A19A6">
        <w:rPr>
          <w:bCs/>
        </w:rPr>
        <w:t xml:space="preserve">irst </w:t>
      </w:r>
      <w:r w:rsidRPr="002A19A6">
        <w:rPr>
          <w:bCs/>
          <w:u w:val="single"/>
        </w:rPr>
        <w:t xml:space="preserve">Federal </w:t>
      </w:r>
      <w:r w:rsidRPr="004B0B7E">
        <w:rPr>
          <w:bCs/>
          <w:u w:val="single"/>
        </w:rPr>
        <w:t>Register</w:t>
      </w:r>
      <w:r w:rsidRPr="004B0B7E">
        <w:rPr>
          <w:bCs/>
        </w:rPr>
        <w:t xml:space="preserve"> </w:t>
      </w:r>
      <w:r w:rsidR="005253D4" w:rsidRPr="004B0B7E">
        <w:rPr>
          <w:bCs/>
        </w:rPr>
        <w:t>n</w:t>
      </w:r>
      <w:r w:rsidRPr="004B0B7E">
        <w:rPr>
          <w:bCs/>
        </w:rPr>
        <w:t>otice.</w:t>
      </w:r>
      <w:r w:rsidR="009C7E97" w:rsidRPr="004B0B7E">
        <w:rPr>
          <w:bCs/>
        </w:rPr>
        <w:t xml:space="preserve"> </w:t>
      </w:r>
      <w:r w:rsidR="0029006A" w:rsidRPr="004B0B7E">
        <w:t>In this case, no comments were received.</w:t>
      </w:r>
      <w:r w:rsidR="009C7E97" w:rsidRPr="004B0B7E">
        <w:t xml:space="preserve"> </w:t>
      </w:r>
    </w:p>
    <w:p w14:paraId="44DBC235" w14:textId="176A9FBC"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1899A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8269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DC8C5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82696">
        <w:rPr>
          <w:color w:val="000000"/>
        </w:rPr>
        <w:t>-</w:t>
      </w:r>
      <w:r>
        <w:rPr>
          <w:color w:val="000000"/>
        </w:rPr>
        <w:t>frequent information collection would decrease the margin of assurance that facilities are continuing to meet the</w:t>
      </w:r>
      <w:r w:rsidR="0048269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48269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589F5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8269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5A5609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82696">
        <w:rPr>
          <w:color w:val="000000"/>
        </w:rPr>
        <w:t>se</w:t>
      </w:r>
      <w:r>
        <w:rPr>
          <w:color w:val="000000"/>
        </w:rPr>
        <w:t xml:space="preserve"> standard</w:t>
      </w:r>
      <w:r w:rsidR="0048269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776D1C6F" w:rsidR="00CA4CD6" w:rsidRPr="00245172" w:rsidRDefault="00CA4CD6" w:rsidP="00245172">
      <w:pPr>
        <w:pBdr>
          <w:top w:val="single" w:sz="6" w:space="0" w:color="FFFFFF"/>
          <w:left w:val="single" w:sz="6" w:space="0" w:color="FFFFFF"/>
          <w:bottom w:val="single" w:sz="6" w:space="0" w:color="FFFFFF"/>
          <w:right w:val="single" w:sz="6" w:space="0" w:color="FFFFFF"/>
        </w:pBdr>
        <w:ind w:firstLine="720"/>
      </w:pPr>
      <w:r w:rsidRPr="00245172">
        <w:t xml:space="preserve">The respondents to the recordkeeping and reporting requirements are </w:t>
      </w:r>
      <w:r w:rsidR="00245172" w:rsidRPr="00245172">
        <w:t>owners and operators of electric steam generating units</w:t>
      </w:r>
      <w:r w:rsidRPr="00245172">
        <w:t>.</w:t>
      </w:r>
      <w:r w:rsidR="009C7E97" w:rsidRPr="00245172">
        <w:t xml:space="preserve"> </w:t>
      </w:r>
      <w:r w:rsidRPr="00245172">
        <w:t xml:space="preserve">The </w:t>
      </w:r>
      <w:r w:rsidR="00CF2B37" w:rsidRPr="00245172">
        <w:t>United States Standard Industrial Classification (</w:t>
      </w:r>
      <w:r w:rsidRPr="00245172">
        <w:t>SIC</w:t>
      </w:r>
      <w:r w:rsidR="00CF2B37" w:rsidRPr="00245172">
        <w:t>)</w:t>
      </w:r>
      <w:r w:rsidRPr="00245172">
        <w:t xml:space="preserve"> code for the respondents affected by the standards is SIC </w:t>
      </w:r>
      <w:r w:rsidR="00245172" w:rsidRPr="00245172">
        <w:t xml:space="preserve">4911 </w:t>
      </w:r>
      <w:r w:rsidRPr="00245172">
        <w:t>which corresponds to the North American Industry Classification System</w:t>
      </w:r>
      <w:r w:rsidR="00CF2B37" w:rsidRPr="00245172">
        <w:t xml:space="preserve"> (NAICS</w:t>
      </w:r>
      <w:r w:rsidRPr="00245172">
        <w:t xml:space="preserve">) </w:t>
      </w:r>
      <w:r w:rsidR="00245172" w:rsidRPr="00245172">
        <w:t xml:space="preserve">221112 </w:t>
      </w:r>
      <w:r w:rsidRPr="00245172">
        <w:t xml:space="preserve">for </w:t>
      </w:r>
      <w:r w:rsidR="00245172" w:rsidRPr="00245172">
        <w:t>Fossil Fuel Electric Power Generation.</w:t>
      </w:r>
    </w:p>
    <w:p w14:paraId="39749D5E" w14:textId="77777777" w:rsidR="00245172" w:rsidRDefault="00245172" w:rsidP="00245172">
      <w:pPr>
        <w:pBdr>
          <w:top w:val="single" w:sz="6" w:space="0" w:color="FFFFFF"/>
          <w:left w:val="single" w:sz="6" w:space="0" w:color="FFFFFF"/>
          <w:bottom w:val="single" w:sz="6" w:space="0" w:color="FFFFFF"/>
          <w:right w:val="single" w:sz="6" w:space="0" w:color="FFFFFF"/>
        </w:pBdr>
        <w:ind w:firstLine="720"/>
        <w:rPr>
          <w:color w:val="000000"/>
        </w:rPr>
      </w:pPr>
    </w:p>
    <w:p w14:paraId="11FFCB6F" w14:textId="1DBA3777" w:rsidR="00CA4CD6" w:rsidRDefault="00CA4CD6" w:rsidP="0024517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245172" w:rsidRDefault="00CA4CD6">
      <w:pPr>
        <w:pBdr>
          <w:top w:val="single" w:sz="6" w:space="0" w:color="FFFFFF"/>
          <w:left w:val="single" w:sz="6" w:space="0" w:color="FFFFFF"/>
          <w:bottom w:val="single" w:sz="6" w:space="0" w:color="FFFFFF"/>
          <w:right w:val="single" w:sz="6" w:space="0" w:color="FFFFFF"/>
        </w:pBdr>
      </w:pPr>
    </w:p>
    <w:p w14:paraId="2DFB6456" w14:textId="2DF73907" w:rsidR="00CA4CD6" w:rsidRPr="00245172" w:rsidRDefault="00817E8B">
      <w:pPr>
        <w:pBdr>
          <w:top w:val="single" w:sz="6" w:space="0" w:color="FFFFFF"/>
          <w:left w:val="single" w:sz="6" w:space="0" w:color="FFFFFF"/>
          <w:bottom w:val="single" w:sz="6" w:space="0" w:color="FFFFFF"/>
          <w:right w:val="single" w:sz="6" w:space="0" w:color="FFFFFF"/>
        </w:pBdr>
        <w:ind w:firstLine="720"/>
      </w:pPr>
      <w:r w:rsidRPr="00245172">
        <w:t>I</w:t>
      </w:r>
      <w:r w:rsidR="00CA4CD6" w:rsidRPr="00245172">
        <w:t>n this ICR</w:t>
      </w:r>
      <w:r w:rsidRPr="00245172">
        <w:t>, all the data</w:t>
      </w:r>
      <w:r w:rsidR="00CA4CD6" w:rsidRPr="00245172">
        <w:t xml:space="preserve"> </w:t>
      </w:r>
      <w:r w:rsidRPr="00245172">
        <w:t xml:space="preserve">that is </w:t>
      </w:r>
      <w:r w:rsidR="00CA4CD6" w:rsidRPr="00245172">
        <w:t xml:space="preserve">recorded or reported </w:t>
      </w:r>
      <w:r w:rsidRPr="00245172">
        <w:t>is</w:t>
      </w:r>
      <w:r w:rsidR="00CA4CD6" w:rsidRPr="00245172">
        <w:t xml:space="preserve"> required by</w:t>
      </w:r>
      <w:r w:rsidR="00233F0F" w:rsidRPr="00245172">
        <w:t xml:space="preserve"> the</w:t>
      </w:r>
      <w:r w:rsidR="00CA4CD6" w:rsidRPr="00245172">
        <w:t xml:space="preserve"> </w:t>
      </w:r>
      <w:r w:rsidR="00245172" w:rsidRPr="00245172">
        <w:t xml:space="preserve">NSPS for Electric Utility Steam Generating Units (40 CFR Part 60, Subpart Da).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4517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4099ADAB"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45172">
              <w:rPr>
                <w:b/>
              </w:rPr>
              <w:t>/Reports</w:t>
            </w:r>
          </w:p>
        </w:tc>
      </w:tr>
      <w:tr w:rsidR="00245172" w:rsidRPr="00CF2B37" w14:paraId="3C77EC7A"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860217A" w:rsidR="00245172" w:rsidRPr="00754159" w:rsidRDefault="00245172" w:rsidP="00245172">
            <w:pPr>
              <w:pBdr>
                <w:top w:val="single" w:sz="6" w:space="0" w:color="FFFFFF"/>
                <w:left w:val="single" w:sz="6" w:space="0" w:color="FFFFFF"/>
                <w:bottom w:val="single" w:sz="6" w:space="0" w:color="FFFFFF"/>
                <w:right w:val="single" w:sz="6" w:space="0" w:color="FFFFFF"/>
              </w:pBdr>
              <w:spacing w:after="58"/>
            </w:pPr>
            <w:r w:rsidRPr="00754159">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AF142E8" w:rsidR="00245172" w:rsidRPr="00754159" w:rsidRDefault="00245172" w:rsidP="00245172">
            <w:pPr>
              <w:pBdr>
                <w:top w:val="single" w:sz="6" w:space="0" w:color="FFFFFF"/>
                <w:left w:val="single" w:sz="6" w:space="0" w:color="FFFFFF"/>
                <w:bottom w:val="single" w:sz="6" w:space="0" w:color="FFFFFF"/>
                <w:right w:val="single" w:sz="6" w:space="0" w:color="FFFFFF"/>
              </w:pBdr>
              <w:spacing w:after="58"/>
            </w:pPr>
            <w:r w:rsidRPr="00754159">
              <w:t>60.7(a)(1)</w:t>
            </w:r>
          </w:p>
        </w:tc>
      </w:tr>
      <w:tr w:rsidR="00245172" w:rsidRPr="00CF2B37" w14:paraId="74DBFC89"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4A072F5" w:rsidR="00245172" w:rsidRPr="00754159" w:rsidRDefault="00245172" w:rsidP="00245172">
            <w:pPr>
              <w:pBdr>
                <w:top w:val="single" w:sz="6" w:space="0" w:color="FFFFFF"/>
                <w:left w:val="single" w:sz="6" w:space="0" w:color="FFFFFF"/>
                <w:bottom w:val="single" w:sz="6" w:space="0" w:color="FFFFFF"/>
                <w:right w:val="single" w:sz="6" w:space="0" w:color="FFFFFF"/>
              </w:pBdr>
              <w:spacing w:after="58"/>
            </w:pPr>
            <w:r w:rsidRPr="00754159">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0A66EF15" w:rsidR="00245172" w:rsidRPr="00754159" w:rsidRDefault="00245172" w:rsidP="00245172">
            <w:pPr>
              <w:pBdr>
                <w:top w:val="single" w:sz="6" w:space="0" w:color="FFFFFF"/>
                <w:left w:val="single" w:sz="6" w:space="0" w:color="FFFFFF"/>
                <w:bottom w:val="single" w:sz="6" w:space="0" w:color="FFFFFF"/>
                <w:right w:val="single" w:sz="6" w:space="0" w:color="FFFFFF"/>
              </w:pBdr>
              <w:spacing w:after="58"/>
            </w:pPr>
            <w:r w:rsidRPr="00754159">
              <w:t>60.7(a)(3)</w:t>
            </w:r>
          </w:p>
        </w:tc>
      </w:tr>
      <w:tr w:rsidR="00754159" w:rsidRPr="00CF2B37" w14:paraId="1EE78AEA"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6BDB246D" w14:textId="199B74E9"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51114742" w14:textId="7BE0BB73"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60.7(a)(4)</w:t>
            </w:r>
          </w:p>
        </w:tc>
      </w:tr>
      <w:tr w:rsidR="00754159" w:rsidRPr="00CF2B37" w14:paraId="55894A5E"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7DF823D4" w14:textId="62FDA994"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3383776C" w14:textId="385F6EE4"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60.7(a)(5)</w:t>
            </w:r>
          </w:p>
        </w:tc>
      </w:tr>
      <w:tr w:rsidR="00754159" w:rsidRPr="00CF2B37" w14:paraId="0D6D0742"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73AED5EF" w14:textId="05C4FC89"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Notification of use of CEMS to measure PMN emissions</w:t>
            </w:r>
          </w:p>
        </w:tc>
        <w:tc>
          <w:tcPr>
            <w:tcW w:w="2340" w:type="dxa"/>
            <w:tcBorders>
              <w:top w:val="single" w:sz="7" w:space="0" w:color="000000"/>
              <w:left w:val="single" w:sz="7" w:space="0" w:color="000000"/>
              <w:bottom w:val="single" w:sz="7" w:space="0" w:color="000000"/>
              <w:right w:val="single" w:sz="7" w:space="0" w:color="000000"/>
            </w:tcBorders>
          </w:tcPr>
          <w:p w14:paraId="155232A1" w14:textId="22511C3A"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60.48Da(p)(1)</w:t>
            </w:r>
          </w:p>
        </w:tc>
      </w:tr>
      <w:tr w:rsidR="00754159" w:rsidRPr="00CF2B37" w14:paraId="1357996C" w14:textId="77777777" w:rsidTr="0024517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9EEB672"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Notification of 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EAAA3B8" w14:textId="379556B6"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t>60.8(d</w:t>
            </w:r>
            <w:r w:rsidRPr="00754159">
              <w:t>),</w:t>
            </w:r>
          </w:p>
        </w:tc>
      </w:tr>
      <w:tr w:rsidR="00754159" w:rsidRPr="00CF2B37" w14:paraId="082A3A3E"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740B9D65" w:rsidR="00754159" w:rsidRPr="00754159" w:rsidRDefault="00754159" w:rsidP="004C0037">
            <w:pPr>
              <w:pBdr>
                <w:top w:val="single" w:sz="6" w:space="0" w:color="FFFFFF"/>
                <w:left w:val="single" w:sz="6" w:space="0" w:color="FFFFFF"/>
                <w:bottom w:val="single" w:sz="6" w:space="0" w:color="FFFFFF"/>
                <w:right w:val="single" w:sz="6" w:space="0" w:color="FFFFFF"/>
              </w:pBdr>
              <w:spacing w:after="58"/>
            </w:pPr>
            <w:r w:rsidRPr="00754159">
              <w:t>Initial and subsequent performance test report</w:t>
            </w:r>
          </w:p>
        </w:tc>
        <w:tc>
          <w:tcPr>
            <w:tcW w:w="2340" w:type="dxa"/>
            <w:tcBorders>
              <w:top w:val="single" w:sz="7" w:space="0" w:color="000000"/>
              <w:left w:val="single" w:sz="7" w:space="0" w:color="000000"/>
              <w:bottom w:val="single" w:sz="7" w:space="0" w:color="000000"/>
              <w:right w:val="single" w:sz="7" w:space="0" w:color="000000"/>
            </w:tcBorders>
          </w:tcPr>
          <w:p w14:paraId="405E9941" w14:textId="26E958D0" w:rsidR="00754159" w:rsidRPr="00754159" w:rsidRDefault="00754159" w:rsidP="00754159">
            <w:pPr>
              <w:pBdr>
                <w:top w:val="single" w:sz="6" w:space="0" w:color="FFFFFF"/>
                <w:left w:val="single" w:sz="6" w:space="0" w:color="FFFFFF"/>
                <w:bottom w:val="single" w:sz="6" w:space="0" w:color="FFFFFF"/>
                <w:right w:val="single" w:sz="6" w:space="0" w:color="FFFFFF"/>
              </w:pBdr>
              <w:spacing w:after="58"/>
            </w:pPr>
            <w:r w:rsidRPr="00754159">
              <w:t>60.8(f)(2), 60.51Da(a)</w:t>
            </w:r>
          </w:p>
        </w:tc>
      </w:tr>
      <w:tr w:rsidR="00754159" w:rsidRPr="00CF2B37" w14:paraId="1F95E04D"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182851B1" w:rsidR="00754159" w:rsidRPr="00701F2F" w:rsidRDefault="00754159" w:rsidP="004C0037">
            <w:pPr>
              <w:pBdr>
                <w:top w:val="single" w:sz="6" w:space="0" w:color="FFFFFF"/>
                <w:left w:val="single" w:sz="6" w:space="0" w:color="FFFFFF"/>
                <w:bottom w:val="single" w:sz="6" w:space="0" w:color="FFFFFF"/>
                <w:right w:val="single" w:sz="6" w:space="0" w:color="FFFFFF"/>
              </w:pBdr>
              <w:spacing w:after="58"/>
            </w:pPr>
            <w:r w:rsidRPr="00701F2F">
              <w:t>Daily operating parameter – emission controls</w:t>
            </w:r>
          </w:p>
        </w:tc>
        <w:tc>
          <w:tcPr>
            <w:tcW w:w="2340" w:type="dxa"/>
            <w:tcBorders>
              <w:top w:val="single" w:sz="7" w:space="0" w:color="000000"/>
              <w:left w:val="single" w:sz="7" w:space="0" w:color="000000"/>
              <w:bottom w:val="single" w:sz="7" w:space="0" w:color="000000"/>
              <w:right w:val="single" w:sz="7" w:space="0" w:color="000000"/>
            </w:tcBorders>
          </w:tcPr>
          <w:p w14:paraId="0C010E7F" w14:textId="7F697D24" w:rsidR="00754159" w:rsidRPr="00245172" w:rsidRDefault="00754159" w:rsidP="00754159">
            <w:pPr>
              <w:pBdr>
                <w:top w:val="single" w:sz="6" w:space="0" w:color="FFFFFF"/>
                <w:left w:val="single" w:sz="6" w:space="0" w:color="FFFFFF"/>
                <w:bottom w:val="single" w:sz="6" w:space="0" w:color="FFFFFF"/>
                <w:right w:val="single" w:sz="6" w:space="0" w:color="FFFFFF"/>
              </w:pBdr>
              <w:spacing w:after="58"/>
              <w:rPr>
                <w:highlight w:val="yellow"/>
              </w:rPr>
            </w:pPr>
            <w:r w:rsidRPr="00701F2F">
              <w:t>60.51Da(b)</w:t>
            </w:r>
          </w:p>
        </w:tc>
      </w:tr>
      <w:tr w:rsidR="00754159" w:rsidRPr="00CF2B37" w14:paraId="26B16369"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6DCE600A" w:rsidR="00754159" w:rsidRPr="00701F2F" w:rsidRDefault="00754159" w:rsidP="004C0037">
            <w:pPr>
              <w:pBdr>
                <w:top w:val="single" w:sz="6" w:space="0" w:color="FFFFFF"/>
                <w:left w:val="single" w:sz="6" w:space="0" w:color="FFFFFF"/>
                <w:bottom w:val="single" w:sz="6" w:space="0" w:color="FFFFFF"/>
                <w:right w:val="single" w:sz="6" w:space="0" w:color="FFFFFF"/>
              </w:pBdr>
              <w:spacing w:after="58"/>
            </w:pPr>
            <w:r w:rsidRPr="00701F2F">
              <w:t xml:space="preserve">Monitoring system – minimum </w:t>
            </w:r>
            <w:r>
              <w:t xml:space="preserve">quantity of emission </w:t>
            </w:r>
            <w:r w:rsidRPr="00701F2F">
              <w:t>data</w:t>
            </w:r>
          </w:p>
        </w:tc>
        <w:tc>
          <w:tcPr>
            <w:tcW w:w="2340" w:type="dxa"/>
            <w:tcBorders>
              <w:top w:val="single" w:sz="7" w:space="0" w:color="000000"/>
              <w:left w:val="single" w:sz="7" w:space="0" w:color="000000"/>
              <w:bottom w:val="single" w:sz="7" w:space="0" w:color="000000"/>
              <w:right w:val="single" w:sz="7" w:space="0" w:color="000000"/>
            </w:tcBorders>
          </w:tcPr>
          <w:p w14:paraId="21431CB7" w14:textId="1C58E073" w:rsidR="00754159" w:rsidRPr="00245172" w:rsidRDefault="00754159" w:rsidP="00754159">
            <w:pPr>
              <w:pBdr>
                <w:top w:val="single" w:sz="6" w:space="0" w:color="FFFFFF"/>
                <w:left w:val="single" w:sz="6" w:space="0" w:color="FFFFFF"/>
                <w:bottom w:val="single" w:sz="6" w:space="0" w:color="FFFFFF"/>
                <w:right w:val="single" w:sz="6" w:space="0" w:color="FFFFFF"/>
              </w:pBdr>
              <w:spacing w:after="58"/>
              <w:rPr>
                <w:highlight w:val="yellow"/>
              </w:rPr>
            </w:pPr>
            <w:r w:rsidRPr="00701F2F">
              <w:t>60.51Da(c)</w:t>
            </w:r>
          </w:p>
        </w:tc>
      </w:tr>
      <w:tr w:rsidR="00754159" w:rsidRPr="00CF2B37" w14:paraId="3A382F00"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6EF0B5C3" w:rsidR="00754159" w:rsidRPr="007F443C" w:rsidRDefault="00754159" w:rsidP="004C0037">
            <w:pPr>
              <w:pBdr>
                <w:top w:val="single" w:sz="6" w:space="0" w:color="FFFFFF"/>
                <w:left w:val="single" w:sz="6" w:space="0" w:color="FFFFFF"/>
                <w:bottom w:val="single" w:sz="6" w:space="0" w:color="FFFFFF"/>
                <w:right w:val="single" w:sz="6" w:space="0" w:color="FFFFFF"/>
              </w:pBdr>
              <w:spacing w:after="58"/>
            </w:pPr>
            <w:r w:rsidRPr="007F443C">
              <w:t>Excess emission reports</w:t>
            </w:r>
          </w:p>
        </w:tc>
        <w:tc>
          <w:tcPr>
            <w:tcW w:w="2340" w:type="dxa"/>
            <w:tcBorders>
              <w:top w:val="single" w:sz="7" w:space="0" w:color="000000"/>
              <w:left w:val="single" w:sz="7" w:space="0" w:color="000000"/>
              <w:bottom w:val="single" w:sz="7" w:space="0" w:color="000000"/>
              <w:right w:val="single" w:sz="7" w:space="0" w:color="000000"/>
            </w:tcBorders>
          </w:tcPr>
          <w:p w14:paraId="64FF8903" w14:textId="60277627" w:rsidR="00754159" w:rsidRPr="007F443C" w:rsidRDefault="00754159" w:rsidP="00754159">
            <w:pPr>
              <w:pBdr>
                <w:top w:val="single" w:sz="6" w:space="0" w:color="FFFFFF"/>
                <w:left w:val="single" w:sz="6" w:space="0" w:color="FFFFFF"/>
                <w:bottom w:val="single" w:sz="6" w:space="0" w:color="FFFFFF"/>
                <w:right w:val="single" w:sz="6" w:space="0" w:color="FFFFFF"/>
              </w:pBdr>
              <w:spacing w:after="58"/>
            </w:pPr>
            <w:r w:rsidRPr="00754159">
              <w:t>60.7(c),</w:t>
            </w:r>
            <w:r w:rsidRPr="007F443C">
              <w:t xml:space="preserve"> 60.51Da(d), 60.51Da(i)</w:t>
            </w:r>
          </w:p>
        </w:tc>
      </w:tr>
      <w:tr w:rsidR="00754159" w:rsidRPr="00CF2B37" w14:paraId="672CCAF9"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10B37D0" w14:textId="37D88BF5" w:rsidR="00754159" w:rsidRPr="007F443C" w:rsidRDefault="00754159" w:rsidP="004C0037">
            <w:pPr>
              <w:pBdr>
                <w:top w:val="single" w:sz="6" w:space="0" w:color="FFFFFF"/>
                <w:left w:val="single" w:sz="6" w:space="0" w:color="FFFFFF"/>
                <w:bottom w:val="single" w:sz="6" w:space="0" w:color="FFFFFF"/>
                <w:right w:val="single" w:sz="6" w:space="0" w:color="FFFFFF"/>
              </w:pBdr>
              <w:spacing w:after="58"/>
            </w:pPr>
            <w:r w:rsidRPr="007F443C">
              <w:t>Fuel pre</w:t>
            </w:r>
            <w:r>
              <w:t>treatment credit toward</w:t>
            </w:r>
            <w:r w:rsidRPr="007F443C">
              <w:t xml:space="preserve"> SO</w:t>
            </w:r>
            <w:r w:rsidRPr="007F443C">
              <w:rPr>
                <w:vertAlign w:val="subscript"/>
              </w:rPr>
              <w:t>2</w:t>
            </w:r>
            <w:r>
              <w:rPr>
                <w:vertAlign w:val="subscript"/>
              </w:rPr>
              <w:t xml:space="preserve"> </w:t>
            </w:r>
            <w:r>
              <w:t>emission standard</w:t>
            </w:r>
          </w:p>
        </w:tc>
        <w:tc>
          <w:tcPr>
            <w:tcW w:w="2340" w:type="dxa"/>
            <w:tcBorders>
              <w:top w:val="single" w:sz="7" w:space="0" w:color="000000"/>
              <w:left w:val="single" w:sz="7" w:space="0" w:color="000000"/>
              <w:bottom w:val="single" w:sz="7" w:space="0" w:color="000000"/>
              <w:right w:val="single" w:sz="7" w:space="0" w:color="000000"/>
            </w:tcBorders>
          </w:tcPr>
          <w:p w14:paraId="66690D36" w14:textId="1F8416E7" w:rsidR="00754159" w:rsidRPr="007F443C" w:rsidRDefault="00754159" w:rsidP="00754159">
            <w:pPr>
              <w:pBdr>
                <w:top w:val="single" w:sz="6" w:space="0" w:color="FFFFFF"/>
                <w:left w:val="single" w:sz="6" w:space="0" w:color="FFFFFF"/>
                <w:bottom w:val="single" w:sz="6" w:space="0" w:color="FFFFFF"/>
                <w:right w:val="single" w:sz="6" w:space="0" w:color="FFFFFF"/>
              </w:pBdr>
              <w:spacing w:after="58"/>
            </w:pPr>
            <w:r>
              <w:t>60.51D</w:t>
            </w:r>
            <w:r w:rsidRPr="007F443C">
              <w:t>a(e)</w:t>
            </w:r>
          </w:p>
        </w:tc>
      </w:tr>
      <w:tr w:rsidR="00754159" w:rsidRPr="00CF2B37" w14:paraId="51476CB4"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CC71CB7" w14:textId="37AE8855" w:rsidR="00754159" w:rsidRPr="007F443C" w:rsidRDefault="00754159" w:rsidP="004C0037">
            <w:pPr>
              <w:pBdr>
                <w:top w:val="single" w:sz="6" w:space="0" w:color="FFFFFF"/>
                <w:left w:val="single" w:sz="6" w:space="0" w:color="FFFFFF"/>
                <w:bottom w:val="single" w:sz="6" w:space="0" w:color="FFFFFF"/>
                <w:right w:val="single" w:sz="6" w:space="0" w:color="FFFFFF"/>
              </w:pBdr>
              <w:spacing w:after="58"/>
            </w:pPr>
            <w:r w:rsidRPr="007F443C">
              <w:t>Periods for which opacity, SO</w:t>
            </w:r>
            <w:r w:rsidRPr="007F443C">
              <w:rPr>
                <w:vertAlign w:val="subscript"/>
              </w:rPr>
              <w:t>2</w:t>
            </w:r>
            <w:r w:rsidRPr="007F443C">
              <w:t>, and NO</w:t>
            </w:r>
            <w:r w:rsidRPr="007F443C">
              <w:rPr>
                <w:vertAlign w:val="subscript"/>
              </w:rPr>
              <w:t xml:space="preserve">x </w:t>
            </w:r>
            <w:r w:rsidRPr="007F443C">
              <w:t>data unavaila</w:t>
            </w:r>
            <w:r>
              <w:t>bility</w:t>
            </w:r>
          </w:p>
        </w:tc>
        <w:tc>
          <w:tcPr>
            <w:tcW w:w="2340" w:type="dxa"/>
            <w:tcBorders>
              <w:top w:val="single" w:sz="7" w:space="0" w:color="000000"/>
              <w:left w:val="single" w:sz="7" w:space="0" w:color="000000"/>
              <w:bottom w:val="single" w:sz="7" w:space="0" w:color="000000"/>
              <w:right w:val="single" w:sz="7" w:space="0" w:color="000000"/>
            </w:tcBorders>
          </w:tcPr>
          <w:p w14:paraId="7DA580B4" w14:textId="4872D2F3" w:rsidR="00754159" w:rsidRPr="007F443C" w:rsidRDefault="00754159" w:rsidP="00754159">
            <w:pPr>
              <w:pBdr>
                <w:top w:val="single" w:sz="6" w:space="0" w:color="FFFFFF"/>
                <w:left w:val="single" w:sz="6" w:space="0" w:color="FFFFFF"/>
                <w:bottom w:val="single" w:sz="6" w:space="0" w:color="FFFFFF"/>
                <w:right w:val="single" w:sz="6" w:space="0" w:color="FFFFFF"/>
              </w:pBdr>
              <w:spacing w:after="58"/>
            </w:pPr>
            <w:r>
              <w:t>60.51D</w:t>
            </w:r>
            <w:r w:rsidRPr="007F443C">
              <w:t>a(f)</w:t>
            </w:r>
          </w:p>
        </w:tc>
      </w:tr>
      <w:tr w:rsidR="00754159" w:rsidRPr="00CF2B37" w14:paraId="7F0EC526"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038129B" w14:textId="3E40FCE0" w:rsidR="00754159" w:rsidRPr="00876D16" w:rsidRDefault="00754159" w:rsidP="004C0037">
            <w:pPr>
              <w:pBdr>
                <w:top w:val="single" w:sz="6" w:space="0" w:color="FFFFFF"/>
                <w:left w:val="single" w:sz="6" w:space="0" w:color="FFFFFF"/>
                <w:bottom w:val="single" w:sz="6" w:space="0" w:color="FFFFFF"/>
                <w:right w:val="single" w:sz="6" w:space="0" w:color="FFFFFF"/>
              </w:pBdr>
              <w:spacing w:after="58"/>
            </w:pPr>
            <w:r w:rsidRPr="00876D16">
              <w:t>Monitoring system performance</w:t>
            </w:r>
          </w:p>
        </w:tc>
        <w:tc>
          <w:tcPr>
            <w:tcW w:w="2340" w:type="dxa"/>
            <w:tcBorders>
              <w:top w:val="single" w:sz="7" w:space="0" w:color="000000"/>
              <w:left w:val="single" w:sz="7" w:space="0" w:color="000000"/>
              <w:bottom w:val="single" w:sz="7" w:space="0" w:color="000000"/>
              <w:right w:val="single" w:sz="7" w:space="0" w:color="000000"/>
            </w:tcBorders>
          </w:tcPr>
          <w:p w14:paraId="722E8E1C" w14:textId="048B408D" w:rsidR="00754159" w:rsidRPr="00876D16" w:rsidRDefault="00754159" w:rsidP="00754159">
            <w:pPr>
              <w:pBdr>
                <w:top w:val="single" w:sz="6" w:space="0" w:color="FFFFFF"/>
                <w:left w:val="single" w:sz="6" w:space="0" w:color="FFFFFF"/>
                <w:bottom w:val="single" w:sz="6" w:space="0" w:color="FFFFFF"/>
                <w:right w:val="single" w:sz="6" w:space="0" w:color="FFFFFF"/>
              </w:pBdr>
              <w:spacing w:after="58"/>
            </w:pPr>
            <w:r w:rsidRPr="00754159">
              <w:t>60.7(c),</w:t>
            </w:r>
            <w:r w:rsidRPr="00876D16">
              <w:t xml:space="preserve"> 60.51Da(h)</w:t>
            </w:r>
          </w:p>
        </w:tc>
      </w:tr>
      <w:tr w:rsidR="00754159" w:rsidRPr="00CF2B37" w14:paraId="224C3315"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BE1D7AC" w14:textId="26037F50" w:rsidR="00754159" w:rsidRPr="007F443C" w:rsidRDefault="00754159" w:rsidP="004C0037">
            <w:pPr>
              <w:pBdr>
                <w:top w:val="single" w:sz="6" w:space="0" w:color="FFFFFF"/>
                <w:left w:val="single" w:sz="6" w:space="0" w:color="FFFFFF"/>
                <w:bottom w:val="single" w:sz="6" w:space="0" w:color="FFFFFF"/>
                <w:right w:val="single" w:sz="6" w:space="0" w:color="FFFFFF"/>
              </w:pBdr>
              <w:spacing w:after="58"/>
            </w:pPr>
            <w:r w:rsidRPr="007F443C">
              <w:t>Semiannual reporting</w:t>
            </w:r>
          </w:p>
        </w:tc>
        <w:tc>
          <w:tcPr>
            <w:tcW w:w="2340" w:type="dxa"/>
            <w:tcBorders>
              <w:top w:val="single" w:sz="7" w:space="0" w:color="000000"/>
              <w:left w:val="single" w:sz="7" w:space="0" w:color="000000"/>
              <w:bottom w:val="single" w:sz="7" w:space="0" w:color="000000"/>
              <w:right w:val="single" w:sz="7" w:space="0" w:color="000000"/>
            </w:tcBorders>
          </w:tcPr>
          <w:p w14:paraId="221BDF24" w14:textId="6F37F9E6" w:rsidR="00754159" w:rsidRPr="007F443C" w:rsidRDefault="00754159" w:rsidP="00754159">
            <w:pPr>
              <w:pBdr>
                <w:top w:val="single" w:sz="6" w:space="0" w:color="FFFFFF"/>
                <w:left w:val="single" w:sz="6" w:space="0" w:color="FFFFFF"/>
                <w:bottom w:val="single" w:sz="6" w:space="0" w:color="FFFFFF"/>
                <w:right w:val="single" w:sz="6" w:space="0" w:color="FFFFFF"/>
              </w:pBdr>
              <w:spacing w:after="58"/>
            </w:pPr>
            <w:r w:rsidRPr="007F443C">
              <w:t>60.51Da(j)</w:t>
            </w:r>
          </w:p>
        </w:tc>
      </w:tr>
      <w:tr w:rsidR="00754159" w:rsidRPr="00CF2B37" w14:paraId="75EE1FA4" w14:textId="77777777" w:rsidTr="004C003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2D77326" w14:textId="4B40D2F5" w:rsidR="00754159" w:rsidRPr="007F443C" w:rsidRDefault="00754159" w:rsidP="004C0037">
            <w:pPr>
              <w:pBdr>
                <w:top w:val="single" w:sz="6" w:space="0" w:color="FFFFFF"/>
                <w:left w:val="single" w:sz="6" w:space="0" w:color="FFFFFF"/>
                <w:bottom w:val="single" w:sz="6" w:space="0" w:color="FFFFFF"/>
                <w:right w:val="single" w:sz="6" w:space="0" w:color="FFFFFF"/>
              </w:pBdr>
              <w:spacing w:after="58"/>
            </w:pPr>
            <w:r w:rsidRPr="007F443C">
              <w:t>Quarterly reporting</w:t>
            </w:r>
          </w:p>
        </w:tc>
        <w:tc>
          <w:tcPr>
            <w:tcW w:w="2340" w:type="dxa"/>
            <w:tcBorders>
              <w:top w:val="single" w:sz="7" w:space="0" w:color="000000"/>
              <w:left w:val="single" w:sz="7" w:space="0" w:color="000000"/>
              <w:bottom w:val="single" w:sz="7" w:space="0" w:color="000000"/>
              <w:right w:val="single" w:sz="7" w:space="0" w:color="000000"/>
            </w:tcBorders>
          </w:tcPr>
          <w:p w14:paraId="0E693A4C" w14:textId="057604B3" w:rsidR="00754159" w:rsidRPr="007F443C" w:rsidRDefault="00754159" w:rsidP="00754159">
            <w:pPr>
              <w:pBdr>
                <w:top w:val="single" w:sz="6" w:space="0" w:color="FFFFFF"/>
                <w:left w:val="single" w:sz="6" w:space="0" w:color="FFFFFF"/>
                <w:bottom w:val="single" w:sz="6" w:space="0" w:color="FFFFFF"/>
                <w:right w:val="single" w:sz="6" w:space="0" w:color="FFFFFF"/>
              </w:pBdr>
              <w:spacing w:after="58"/>
            </w:pPr>
            <w:r w:rsidRPr="007F443C">
              <w:t>60.51Da(k)</w:t>
            </w:r>
          </w:p>
        </w:tc>
      </w:tr>
    </w:tbl>
    <w:p w14:paraId="727C7661" w14:textId="055E3B5A" w:rsidR="00CA4CD6" w:rsidRDefault="00CA4CD6" w:rsidP="00245172">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4517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45172" w:rsidRPr="00CF2B37" w14:paraId="5FA3A522" w14:textId="77777777" w:rsidTr="00245172">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41109974" w:rsidR="00245172" w:rsidRPr="00090C5A" w:rsidRDefault="00245172" w:rsidP="00245172">
            <w:pPr>
              <w:pBdr>
                <w:top w:val="single" w:sz="6" w:space="0" w:color="FFFFFF"/>
                <w:left w:val="single" w:sz="6" w:space="0" w:color="FFFFFF"/>
                <w:bottom w:val="single" w:sz="6" w:space="0" w:color="FFFFFF"/>
                <w:right w:val="single" w:sz="6" w:space="0" w:color="FFFFFF"/>
              </w:pBdr>
              <w:spacing w:after="58"/>
            </w:pPr>
            <w:r w:rsidRPr="00090C5A">
              <w:t>Maintain records of 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34DBC272" w:rsidR="00245172" w:rsidRPr="00090C5A" w:rsidRDefault="00245172" w:rsidP="00245172">
            <w:pPr>
              <w:pBdr>
                <w:top w:val="single" w:sz="6" w:space="0" w:color="FFFFFF"/>
                <w:left w:val="single" w:sz="6" w:space="0" w:color="FFFFFF"/>
                <w:bottom w:val="single" w:sz="6" w:space="0" w:color="FFFFFF"/>
                <w:right w:val="single" w:sz="6" w:space="0" w:color="FFFFFF"/>
              </w:pBdr>
              <w:spacing w:after="58"/>
            </w:pPr>
            <w:r w:rsidRPr="00090C5A">
              <w:t>60.7(b)</w:t>
            </w:r>
          </w:p>
        </w:tc>
      </w:tr>
      <w:tr w:rsidR="00245172" w:rsidRPr="00CF2B37" w14:paraId="36691C85" w14:textId="77777777" w:rsidTr="00245172">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5DF6EB4" w:rsidR="00245172" w:rsidRPr="0061641A" w:rsidRDefault="0061641A" w:rsidP="00245172">
            <w:pPr>
              <w:pBdr>
                <w:top w:val="single" w:sz="6" w:space="0" w:color="FFFFFF"/>
                <w:left w:val="single" w:sz="6" w:space="0" w:color="FFFFFF"/>
                <w:bottom w:val="single" w:sz="6" w:space="0" w:color="FFFFFF"/>
                <w:right w:val="single" w:sz="6" w:space="0" w:color="FFFFFF"/>
              </w:pBdr>
              <w:spacing w:after="58"/>
            </w:pPr>
            <w:r w:rsidRPr="0061641A">
              <w:t>Performance test records and site-specific monitoring plan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0D0EEB98" w:rsidR="00245172" w:rsidRPr="0061641A" w:rsidRDefault="00245172" w:rsidP="00245172">
            <w:pPr>
              <w:pBdr>
                <w:top w:val="single" w:sz="6" w:space="0" w:color="FFFFFF"/>
                <w:left w:val="single" w:sz="6" w:space="0" w:color="FFFFFF"/>
                <w:bottom w:val="single" w:sz="6" w:space="0" w:color="FFFFFF"/>
                <w:right w:val="single" w:sz="6" w:space="0" w:color="FFFFFF"/>
              </w:pBdr>
              <w:spacing w:after="58"/>
            </w:pPr>
            <w:r w:rsidRPr="0061641A">
              <w:t>60.</w:t>
            </w:r>
            <w:r w:rsidR="0061641A" w:rsidRPr="0061641A">
              <w:t>52D</w:t>
            </w:r>
            <w:r w:rsidRPr="0061641A">
              <w:t>a</w:t>
            </w:r>
          </w:p>
        </w:tc>
      </w:tr>
      <w:tr w:rsidR="00245172" w:rsidRPr="00CF2B37" w14:paraId="7B98B13A" w14:textId="77777777" w:rsidTr="00245172">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CC8A13E" w:rsidR="00245172" w:rsidRPr="00EC3172" w:rsidRDefault="00245172" w:rsidP="00245172">
            <w:pPr>
              <w:pBdr>
                <w:top w:val="single" w:sz="6" w:space="0" w:color="FFFFFF"/>
                <w:left w:val="single" w:sz="6" w:space="0" w:color="FFFFFF"/>
                <w:bottom w:val="single" w:sz="6" w:space="0" w:color="FFFFFF"/>
                <w:right w:val="single" w:sz="6" w:space="0" w:color="FFFFFF"/>
              </w:pBdr>
              <w:spacing w:after="58"/>
            </w:pPr>
            <w:r w:rsidRPr="00EC3172">
              <w:t>Emissions monitoring</w:t>
            </w:r>
          </w:p>
        </w:tc>
        <w:tc>
          <w:tcPr>
            <w:tcW w:w="2250" w:type="dxa"/>
            <w:tcBorders>
              <w:top w:val="single" w:sz="7" w:space="0" w:color="000000"/>
              <w:left w:val="single" w:sz="7" w:space="0" w:color="000000"/>
              <w:bottom w:val="single" w:sz="7" w:space="0" w:color="000000"/>
              <w:right w:val="single" w:sz="7" w:space="0" w:color="000000"/>
            </w:tcBorders>
          </w:tcPr>
          <w:p w14:paraId="06801B01" w14:textId="46CA22A3" w:rsidR="00245172" w:rsidRPr="00EC3172" w:rsidRDefault="00EC3172" w:rsidP="00245172">
            <w:pPr>
              <w:pBdr>
                <w:top w:val="single" w:sz="6" w:space="0" w:color="FFFFFF"/>
                <w:left w:val="single" w:sz="6" w:space="0" w:color="FFFFFF"/>
                <w:bottom w:val="single" w:sz="6" w:space="0" w:color="FFFFFF"/>
                <w:right w:val="single" w:sz="6" w:space="0" w:color="FFFFFF"/>
              </w:pBdr>
              <w:spacing w:after="58"/>
            </w:pPr>
            <w:r w:rsidRPr="00EC3172">
              <w:t>60.49D</w:t>
            </w:r>
            <w:r w:rsidR="00245172" w:rsidRPr="00EC3172">
              <w:t>a</w:t>
            </w:r>
          </w:p>
        </w:tc>
      </w:tr>
      <w:tr w:rsidR="00245172" w:rsidRPr="00CF2B37" w14:paraId="32AE5640" w14:textId="77777777" w:rsidTr="00245172">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0B6776C" w:rsidR="00245172" w:rsidRPr="00090C5A" w:rsidRDefault="00245172" w:rsidP="00245172">
            <w:pPr>
              <w:pBdr>
                <w:top w:val="single" w:sz="6" w:space="0" w:color="FFFFFF"/>
                <w:left w:val="single" w:sz="6" w:space="0" w:color="FFFFFF"/>
                <w:bottom w:val="single" w:sz="6" w:space="0" w:color="FFFFFF"/>
                <w:right w:val="single" w:sz="6" w:space="0" w:color="FFFFFF"/>
              </w:pBdr>
              <w:spacing w:after="58"/>
            </w:pPr>
            <w:r w:rsidRPr="00090C5A">
              <w:t>Maintain all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7F8F2C95" w14:textId="431012FF" w:rsidR="00245172" w:rsidRPr="00090C5A" w:rsidRDefault="00245172" w:rsidP="00245172">
            <w:pPr>
              <w:pBdr>
                <w:top w:val="single" w:sz="6" w:space="0" w:color="FFFFFF"/>
                <w:left w:val="single" w:sz="6" w:space="0" w:color="FFFFFF"/>
                <w:bottom w:val="single" w:sz="6" w:space="0" w:color="FFFFFF"/>
                <w:right w:val="single" w:sz="6" w:space="0" w:color="FFFFFF"/>
              </w:pBdr>
              <w:spacing w:after="58"/>
            </w:pPr>
            <w:r w:rsidRPr="00090C5A">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E3296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E3296B" w:rsidRDefault="00CA4CD6">
            <w:pPr>
              <w:spacing w:line="120" w:lineRule="exact"/>
            </w:pPr>
          </w:p>
          <w:p w14:paraId="0EC55766" w14:textId="122F654A" w:rsidR="00CA4CD6" w:rsidRPr="00E3296B" w:rsidRDefault="00CA4CD6">
            <w:pPr>
              <w:pBdr>
                <w:top w:val="single" w:sz="6" w:space="0" w:color="FFFFFF"/>
                <w:left w:val="single" w:sz="6" w:space="0" w:color="FFFFFF"/>
                <w:bottom w:val="single" w:sz="6" w:space="0" w:color="FFFFFF"/>
                <w:right w:val="single" w:sz="6" w:space="0" w:color="FFFFFF"/>
              </w:pBdr>
              <w:spacing w:after="55"/>
            </w:pPr>
            <w:r w:rsidRPr="00E3296B">
              <w:t xml:space="preserve">Install, calibrate, maintain, and operate CMS for opacity, or for </w:t>
            </w:r>
            <w:r w:rsidR="00E3296B" w:rsidRPr="00E3296B">
              <w:t xml:space="preserve">opacity, or </w:t>
            </w:r>
            <w:r w:rsidRPr="00E3296B">
              <w:t xml:space="preserve">pressure drop and liquid supply pressure for </w:t>
            </w:r>
            <w:r w:rsidR="00E3296B" w:rsidRPr="00E3296B">
              <w:t>wet scrubber</w:t>
            </w:r>
            <w:r w:rsidRPr="00E3296B">
              <w:t>.</w:t>
            </w:r>
          </w:p>
        </w:tc>
      </w:tr>
      <w:tr w:rsidR="00CA4CD6" w14:paraId="6DB9E5F9"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E3296B" w:rsidRDefault="00CA4CD6">
            <w:pPr>
              <w:spacing w:line="120" w:lineRule="exact"/>
            </w:pPr>
          </w:p>
          <w:p w14:paraId="040C7A3B" w14:textId="30A6B28D" w:rsidR="00CA4CD6" w:rsidRPr="00E3296B" w:rsidRDefault="00CA4CD6">
            <w:pPr>
              <w:pBdr>
                <w:top w:val="single" w:sz="6" w:space="0" w:color="FFFFFF"/>
                <w:left w:val="single" w:sz="6" w:space="0" w:color="FFFFFF"/>
                <w:bottom w:val="single" w:sz="6" w:space="0" w:color="FFFFFF"/>
                <w:right w:val="single" w:sz="6" w:space="0" w:color="FFFFFF"/>
              </w:pBdr>
              <w:spacing w:after="55"/>
            </w:pPr>
            <w:r w:rsidRPr="00E3296B">
              <w:t xml:space="preserve">Perform initial performance test, Reference Method </w:t>
            </w:r>
            <w:r w:rsidR="00E3296B" w:rsidRPr="00E3296B">
              <w:t>3B, 5, 9, and 19</w:t>
            </w:r>
            <w:r w:rsidRPr="00E3296B">
              <w:t xml:space="preserve"> test, and repeat performance tests if necessary.</w:t>
            </w:r>
          </w:p>
        </w:tc>
      </w:tr>
      <w:tr w:rsidR="00CA4CD6" w14:paraId="3E845C8F"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E3296B" w14:paraId="3FA7C92F" w14:textId="77777777" w:rsidTr="00E3296B">
        <w:trPr>
          <w:trHeight w:val="784"/>
          <w:jc w:val="center"/>
        </w:trPr>
        <w:tc>
          <w:tcPr>
            <w:tcW w:w="9360" w:type="dxa"/>
            <w:tcBorders>
              <w:top w:val="single" w:sz="7" w:space="0" w:color="000000"/>
              <w:left w:val="single" w:sz="7" w:space="0" w:color="000000"/>
              <w:bottom w:val="single" w:sz="6" w:space="0" w:color="FFFFFF"/>
              <w:right w:val="single" w:sz="7" w:space="0" w:color="000000"/>
            </w:tcBorders>
          </w:tcPr>
          <w:p w14:paraId="148E756E" w14:textId="77777777" w:rsidR="00E3296B" w:rsidRPr="00E3296B" w:rsidRDefault="00E3296B" w:rsidP="00E3296B">
            <w:pPr>
              <w:spacing w:line="120" w:lineRule="exact"/>
              <w:rPr>
                <w:color w:val="000000"/>
              </w:rPr>
            </w:pPr>
          </w:p>
          <w:p w14:paraId="000AF6B9" w14:textId="383BA739" w:rsidR="00E3296B" w:rsidRDefault="00E3296B" w:rsidP="00E3296B">
            <w:pPr>
              <w:rPr>
                <w:color w:val="000000"/>
              </w:rPr>
            </w:pPr>
            <w:r w:rsidRPr="00E3296B">
              <w:rPr>
                <w:color w:val="000000"/>
              </w:rPr>
              <w:t>Adjust the existing ways to comply with any previously applicable instructions and requirements.</w:t>
            </w:r>
          </w:p>
        </w:tc>
      </w:tr>
      <w:tr w:rsidR="00CA4CD6" w14:paraId="3DBECFDB" w14:textId="77777777" w:rsidTr="00E3296B">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E3296B">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62D74AA2" w:rsidR="00CA4CD6" w:rsidRDefault="00CA4CD6" w:rsidP="00E3296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785725D4" w14:textId="77777777" w:rsidR="00E3296B" w:rsidRDefault="00E3296B" w:rsidP="00E3296B">
      <w:pPr>
        <w:pBdr>
          <w:top w:val="single" w:sz="6" w:space="0" w:color="FFFFFF"/>
          <w:left w:val="single" w:sz="6" w:space="0" w:color="FFFFFF"/>
          <w:bottom w:val="single" w:sz="6" w:space="0" w:color="FFFFFF"/>
          <w:right w:val="single" w:sz="6" w:space="0" w:color="FFFFFF"/>
        </w:pBdr>
        <w:ind w:firstLine="720"/>
        <w:rPr>
          <w:color w:val="000000"/>
        </w:rPr>
      </w:pPr>
    </w:p>
    <w:p w14:paraId="42F9647A" w14:textId="1A4BAD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8269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3296B" w14:paraId="6768E069" w14:textId="77777777" w:rsidTr="00E3296B">
        <w:trPr>
          <w:trHeight w:val="505"/>
        </w:trPr>
        <w:tc>
          <w:tcPr>
            <w:tcW w:w="9360" w:type="dxa"/>
            <w:tcBorders>
              <w:top w:val="single" w:sz="7" w:space="0" w:color="000000"/>
              <w:left w:val="single" w:sz="7" w:space="0" w:color="000000"/>
              <w:bottom w:val="single" w:sz="6" w:space="0" w:color="FFFFFF"/>
              <w:right w:val="single" w:sz="7" w:space="0" w:color="000000"/>
            </w:tcBorders>
          </w:tcPr>
          <w:p w14:paraId="13C0826C" w14:textId="77777777" w:rsidR="00E3296B" w:rsidRDefault="00E3296B">
            <w:pPr>
              <w:spacing w:line="120" w:lineRule="exact"/>
              <w:rPr>
                <w:color w:val="000000"/>
              </w:rPr>
            </w:pPr>
          </w:p>
          <w:p w14:paraId="02B15079" w14:textId="4D92CC9D" w:rsidR="00E3296B" w:rsidRDefault="00E3296B" w:rsidP="00E3296B">
            <w:pPr>
              <w:rPr>
                <w:color w:val="000000"/>
              </w:rPr>
            </w:pPr>
            <w:r w:rsidRPr="00E3296B">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0D5A7F5" w:rsidR="00CA4CD6" w:rsidRPr="00E3296B" w:rsidRDefault="00CA4CD6">
      <w:pPr>
        <w:pBdr>
          <w:top w:val="single" w:sz="6" w:space="0" w:color="FFFFFF"/>
          <w:left w:val="single" w:sz="6" w:space="0" w:color="FFFFFF"/>
          <w:bottom w:val="single" w:sz="6" w:space="0" w:color="FFFFFF"/>
          <w:right w:val="single" w:sz="6" w:space="0" w:color="FFFFFF"/>
        </w:pBdr>
        <w:ind w:firstLine="720"/>
      </w:pPr>
      <w:r w:rsidRPr="00E3296B">
        <w:t xml:space="preserve">Following notification of startup, the reviewing authority </w:t>
      </w:r>
      <w:r w:rsidR="002B29A7" w:rsidRPr="00E3296B">
        <w:t xml:space="preserve">could </w:t>
      </w:r>
      <w:r w:rsidRPr="00E3296B">
        <w:t>inspect the source to determine whether the pollution control devices are p</w:t>
      </w:r>
      <w:r w:rsidR="00E3296B" w:rsidRPr="00E3296B">
        <w:t xml:space="preserve">roperly installed and operated. </w:t>
      </w:r>
      <w:r w:rsidRPr="00E3296B">
        <w:t>Performance test reports are used by the Agency to discern a source</w:t>
      </w:r>
      <w:r w:rsidR="004C701D" w:rsidRPr="00E3296B">
        <w:t>’</w:t>
      </w:r>
      <w:r w:rsidRPr="00E3296B">
        <w:t>s initial capability to comp</w:t>
      </w:r>
      <w:r w:rsidR="00E3296B" w:rsidRPr="00E3296B">
        <w:t>ly with the</w:t>
      </w:r>
      <w:r w:rsidR="00482696">
        <w:t>se</w:t>
      </w:r>
      <w:r w:rsidR="00E3296B" w:rsidRPr="00E3296B">
        <w:t xml:space="preserve"> emission standard</w:t>
      </w:r>
      <w:r w:rsidR="00482696">
        <w:t>s</w:t>
      </w:r>
      <w:r w:rsidR="00E3296B" w:rsidRPr="00E3296B">
        <w:t xml:space="preserve">, and </w:t>
      </w:r>
      <w:r w:rsidRPr="00E3296B">
        <w:t>note the operating conditions under</w:t>
      </w:r>
      <w:r w:rsidR="00E3296B" w:rsidRPr="00E3296B">
        <w:t xml:space="preserve"> which compliance was achieved. </w:t>
      </w:r>
      <w:r w:rsidRPr="00E3296B">
        <w:t>Data and records maintained by the respondents are tabulated and published for use in compliance and enforcement programs.</w:t>
      </w:r>
      <w:r w:rsidR="009C7E97" w:rsidRPr="00E3296B">
        <w:t xml:space="preserve"> </w:t>
      </w:r>
      <w:r w:rsidRPr="00E3296B">
        <w:t>The semiannual</w:t>
      </w:r>
      <w:r w:rsidR="00E3296B" w:rsidRPr="00E3296B">
        <w:t xml:space="preserve"> and quarterly</w:t>
      </w:r>
      <w:r w:rsidRPr="00E3296B">
        <w:t xml:space="preserve"> reports are used for problem identification, as a check on source operation and maintenance, and for compliance determinations.</w:t>
      </w:r>
    </w:p>
    <w:p w14:paraId="0EE39793" w14:textId="77777777" w:rsidR="00CA4CD6" w:rsidRPr="00E3296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E3296B" w:rsidRDefault="00CA4CD6">
      <w:pPr>
        <w:pBdr>
          <w:top w:val="single" w:sz="6" w:space="0" w:color="FFFFFF"/>
          <w:left w:val="single" w:sz="6" w:space="0" w:color="FFFFFF"/>
          <w:bottom w:val="single" w:sz="6" w:space="0" w:color="FFFFFF"/>
          <w:right w:val="single" w:sz="6" w:space="0" w:color="FFFFFF"/>
        </w:pBdr>
        <w:ind w:firstLine="720"/>
      </w:pPr>
      <w:r w:rsidRPr="00E3296B">
        <w:t xml:space="preserve">Information contained in </w:t>
      </w:r>
      <w:r w:rsidR="004C701D" w:rsidRPr="00E3296B">
        <w:t xml:space="preserve">the reports is </w:t>
      </w:r>
      <w:r w:rsidR="006D4402" w:rsidRPr="00E3296B">
        <w:t>reported by state and local governments in the ICIS Air database, which is</w:t>
      </w:r>
      <w:r w:rsidRPr="00E3296B">
        <w:t xml:space="preserve"> operated and maintained by EPA's Office of Compliance.</w:t>
      </w:r>
      <w:r w:rsidR="009C7E97" w:rsidRPr="00E3296B">
        <w:t xml:space="preserve"> </w:t>
      </w:r>
      <w:r w:rsidR="00F5262C" w:rsidRPr="00E3296B">
        <w:t>IC</w:t>
      </w:r>
      <w:r w:rsidR="004C701D" w:rsidRPr="00E3296B">
        <w:t xml:space="preserve">IS </w:t>
      </w:r>
      <w:r w:rsidRPr="00E3296B">
        <w:t>is EPA</w:t>
      </w:r>
      <w:r w:rsidR="004C701D" w:rsidRPr="00E3296B">
        <w:t>’</w:t>
      </w:r>
      <w:r w:rsidRPr="00E3296B">
        <w:t>s database for the collection, maintenance, and retrieval of compliance data for industrial and government-owned facilities.</w:t>
      </w:r>
      <w:r w:rsidR="009C7E97" w:rsidRPr="00E3296B">
        <w:t xml:space="preserve"> </w:t>
      </w:r>
      <w:r w:rsidRPr="00E3296B">
        <w:t xml:space="preserve">EPA uses </w:t>
      </w:r>
      <w:r w:rsidR="006D4402" w:rsidRPr="00E3296B">
        <w:t>ICIS</w:t>
      </w:r>
      <w:r w:rsidRPr="00E3296B">
        <w:t xml:space="preserve"> for tracking air pollution compliance and enforcement by local and state regulatory agencies, EPA regional offices and EPA headquarters.</w:t>
      </w:r>
      <w:r w:rsidR="009C7E97" w:rsidRPr="00E3296B">
        <w:t xml:space="preserve"> </w:t>
      </w:r>
      <w:r w:rsidRPr="00E3296B">
        <w:t>EPA and its delegated Authorities can edit, store, retrieve and analyze the data.</w:t>
      </w:r>
    </w:p>
    <w:p w14:paraId="017D28EB" w14:textId="77777777" w:rsidR="00CA4CD6" w:rsidRPr="00E3296B" w:rsidRDefault="00CA4CD6">
      <w:pPr>
        <w:pBdr>
          <w:top w:val="single" w:sz="6" w:space="0" w:color="FFFFFF"/>
          <w:left w:val="single" w:sz="6" w:space="0" w:color="FFFFFF"/>
          <w:bottom w:val="single" w:sz="6" w:space="0" w:color="FFFFFF"/>
          <w:right w:val="single" w:sz="6" w:space="0" w:color="FFFFFF"/>
        </w:pBdr>
      </w:pPr>
    </w:p>
    <w:p w14:paraId="39977937" w14:textId="79C4D70C" w:rsidR="00CA4CD6" w:rsidRPr="00E3296B" w:rsidRDefault="00CA4CD6">
      <w:pPr>
        <w:pBdr>
          <w:top w:val="single" w:sz="6" w:space="0" w:color="FFFFFF"/>
          <w:left w:val="single" w:sz="6" w:space="0" w:color="FFFFFF"/>
          <w:bottom w:val="single" w:sz="6" w:space="0" w:color="FFFFFF"/>
          <w:right w:val="single" w:sz="6" w:space="0" w:color="FFFFFF"/>
        </w:pBdr>
        <w:ind w:firstLine="720"/>
      </w:pPr>
      <w:r w:rsidRPr="00E3296B">
        <w:t xml:space="preserve"> The records required by this regulation must be retained by the owner/operator for </w:t>
      </w:r>
      <w:r w:rsidR="00E3296B" w:rsidRPr="00E3296B">
        <w:t>two</w:t>
      </w:r>
      <w:r w:rsidRPr="00E3296B">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345B0E69" w:rsidR="00CA4CD6" w:rsidRDefault="00CA4CD6" w:rsidP="00E3296B">
      <w:pPr>
        <w:pBdr>
          <w:top w:val="single" w:sz="6" w:space="0" w:color="FFFFFF"/>
          <w:left w:val="single" w:sz="6" w:space="0" w:color="FFFFFF"/>
          <w:bottom w:val="single" w:sz="6" w:space="0" w:color="FFFFFF"/>
          <w:right w:val="single" w:sz="6" w:space="0" w:color="FFFFFF"/>
        </w:pBdr>
        <w:ind w:firstLine="720"/>
      </w:pPr>
      <w:r w:rsidRPr="00E3296B">
        <w:t>A majority of the respondents are large entities (i.e., large businesses).</w:t>
      </w:r>
      <w:r w:rsidR="009C7E97" w:rsidRPr="00E3296B">
        <w:t xml:space="preserve"> </w:t>
      </w:r>
      <w:r w:rsidRPr="00E3296B">
        <w:t>However, the impact on small entities (i.e., small businesses) was taken into consideration during the</w:t>
      </w:r>
      <w:r w:rsidR="00E3296B" w:rsidRPr="00E3296B">
        <w:t xml:space="preserve"> development of the regulation. </w:t>
      </w:r>
      <w:r w:rsidRPr="00E3296B">
        <w:t>Due to technical considerations involving the process operations and the types of control equipment employed, the recordkeeping and reporting requirements are the same for both small and large entities.</w:t>
      </w:r>
      <w:r w:rsidR="009C7E97" w:rsidRPr="00E3296B">
        <w:t xml:space="preserve"> </w:t>
      </w:r>
      <w:r w:rsidRPr="00E3296B">
        <w:t xml:space="preserve">The Agency considers these </w:t>
      </w:r>
      <w:r w:rsidR="002B29A7" w:rsidRPr="00E3296B">
        <w:t xml:space="preserve">to be the minimum </w:t>
      </w:r>
      <w:r w:rsidRPr="00E3296B">
        <w:t>requirements needed to ensure compliance and, therefore, cannot reduce them further for small entities.</w:t>
      </w:r>
      <w:r w:rsidR="009C7E97" w:rsidRPr="00E3296B">
        <w:t xml:space="preserve"> </w:t>
      </w:r>
      <w:r w:rsidRPr="00E3296B">
        <w:t xml:space="preserve">To the extent that larger businesses can use economies of scale to reduce their burden, the </w:t>
      </w:r>
      <w:r w:rsidR="00E3296B" w:rsidRPr="00E3296B">
        <w:t>overall burden will be reduced.</w:t>
      </w:r>
    </w:p>
    <w:p w14:paraId="2444A4A5" w14:textId="5040BDF4" w:rsidR="00AE19D9" w:rsidRDefault="00AE19D9" w:rsidP="00E3296B">
      <w:pPr>
        <w:pBdr>
          <w:top w:val="single" w:sz="6" w:space="0" w:color="FFFFFF"/>
          <w:left w:val="single" w:sz="6" w:space="0" w:color="FFFFFF"/>
          <w:bottom w:val="single" w:sz="6" w:space="0" w:color="FFFFFF"/>
          <w:right w:val="single" w:sz="6" w:space="0" w:color="FFFFFF"/>
        </w:pBdr>
        <w:ind w:firstLine="720"/>
      </w:pPr>
    </w:p>
    <w:p w14:paraId="4256D39F" w14:textId="643DE1F8" w:rsidR="00AE19D9" w:rsidRPr="00E66577" w:rsidRDefault="00AE19D9" w:rsidP="00AE19D9">
      <w:pPr>
        <w:pBdr>
          <w:top w:val="single" w:sz="6" w:space="0" w:color="FFFFFF"/>
          <w:left w:val="single" w:sz="6" w:space="0" w:color="FFFFFF"/>
          <w:bottom w:val="single" w:sz="6" w:space="0" w:color="FFFFFF"/>
          <w:right w:val="single" w:sz="6" w:space="0" w:color="FFFFFF"/>
        </w:pBdr>
        <w:ind w:firstLine="720"/>
        <w:rPr>
          <w:color w:val="000000"/>
        </w:rPr>
      </w:pPr>
      <w:r w:rsidRPr="00E66577">
        <w:rPr>
          <w:color w:val="000000"/>
        </w:rPr>
        <w:t xml:space="preserve">According to the EPA 2006 Final Rule (71 </w:t>
      </w:r>
      <w:r w:rsidRPr="009F2FCE">
        <w:rPr>
          <w:color w:val="000000"/>
          <w:u w:val="single"/>
        </w:rPr>
        <w:t>FR</w:t>
      </w:r>
      <w:r w:rsidRPr="00E66577">
        <w:rPr>
          <w:color w:val="000000"/>
        </w:rPr>
        <w:t xml:space="preserve"> 9865) regarding amendments proposed to 40 CFR part 60, subparts Da, Db, and Dc, on February 28, 2005,</w:t>
      </w:r>
      <w:r>
        <w:rPr>
          <w:color w:val="000000"/>
        </w:rPr>
        <w:t xml:space="preserve"> </w:t>
      </w:r>
      <w:r w:rsidRPr="00E66577">
        <w:rPr>
          <w:color w:val="000000"/>
        </w:rPr>
        <w:t>“</w:t>
      </w:r>
      <w:r w:rsidR="00482696">
        <w:rPr>
          <w:color w:val="000000"/>
        </w:rPr>
        <w:t>…</w:t>
      </w:r>
      <w:r w:rsidRPr="00E66577">
        <w:rPr>
          <w:color w:val="000000"/>
        </w:rPr>
        <w:t>at most, one entity out of five new entities in the industry may be small entities.”  Applying this data to the respondent universe for this ICR results in approximately 1</w:t>
      </w:r>
      <w:r>
        <w:rPr>
          <w:color w:val="000000"/>
        </w:rPr>
        <w:t>46</w:t>
      </w:r>
      <w:r w:rsidRPr="00E66577">
        <w:rPr>
          <w:color w:val="000000"/>
        </w:rPr>
        <w:t xml:space="preserve"> small entities impacted by this ICR.</w:t>
      </w:r>
      <w:r>
        <w:rPr>
          <w:color w:val="000000"/>
        </w:rPr>
        <w:t xml:space="preserve"> </w:t>
      </w:r>
    </w:p>
    <w:p w14:paraId="5EC424B6" w14:textId="77777777" w:rsidR="00AE19D9" w:rsidRPr="00E3296B" w:rsidRDefault="00AE19D9" w:rsidP="00E3296B">
      <w:pPr>
        <w:pBdr>
          <w:top w:val="single" w:sz="6" w:space="0" w:color="FFFFFF"/>
          <w:left w:val="single" w:sz="6" w:space="0" w:color="FFFFFF"/>
          <w:bottom w:val="single" w:sz="6" w:space="0" w:color="FFFFFF"/>
          <w:right w:val="single" w:sz="6" w:space="0" w:color="FFFFFF"/>
        </w:pBdr>
        <w:ind w:firstLine="720"/>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512C12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482696">
        <w:rPr>
          <w:color w:val="000000"/>
        </w:rPr>
        <w:t xml:space="preserve">in </w:t>
      </w:r>
      <w:r>
        <w:rPr>
          <w:color w:val="000000"/>
        </w:rPr>
        <w:t xml:space="preserve">Table 1: </w:t>
      </w:r>
      <w:r w:rsidR="00CF2B37" w:rsidRPr="00724BC7">
        <w:t>Annual Respondent Burden and Cost –</w:t>
      </w:r>
      <w:r>
        <w:rPr>
          <w:color w:val="000000"/>
        </w:rPr>
        <w:t xml:space="preserve"> </w:t>
      </w:r>
      <w:r w:rsidR="00E3296B" w:rsidRPr="00E3296B">
        <w:rPr>
          <w:color w:val="000000"/>
        </w:rPr>
        <w:t>NSPS for Electric Utility Steam Generating Units (40 CFR Part 60, Subpart Da)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FD2DDA" w14:textId="77777777" w:rsidR="00482696" w:rsidRDefault="0048269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6679DC16"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41F663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w:t>
      </w:r>
      <w:r w:rsidR="00482696">
        <w:rPr>
          <w:color w:val="000000"/>
        </w:rPr>
        <w:t xml:space="preserve">   </w:t>
      </w:r>
      <w:r>
        <w:rPr>
          <w:color w:val="000000"/>
        </w:rPr>
        <w:t>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B89021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82696">
        <w:rPr>
          <w:color w:val="000000"/>
        </w:rPr>
        <w:t>either</w:t>
      </w:r>
      <w:r>
        <w:rPr>
          <w:color w:val="000000"/>
        </w:rPr>
        <w:t xml:space="preserve"> conduct </w:t>
      </w:r>
      <w:r w:rsidR="0048269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222B93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A4EFC">
        <w:t>177,</w:t>
      </w:r>
      <w:r w:rsidR="002A4EFC" w:rsidRPr="002A4EFC">
        <w:t>000</w:t>
      </w:r>
      <w:r w:rsidR="002108F0">
        <w:t xml:space="preserve"> hours</w:t>
      </w:r>
      <w:r w:rsidR="004C701D">
        <w:rPr>
          <w:color w:val="000000"/>
        </w:rPr>
        <w:t xml:space="preserve"> (</w:t>
      </w:r>
      <w:r>
        <w:rPr>
          <w:color w:val="000000"/>
        </w:rPr>
        <w:t>Total Labor Hours from Table 1</w:t>
      </w:r>
      <w:r w:rsidR="002108F0">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32DB3" w:rsidRPr="00932DB3">
        <w:t>NSPS</w:t>
      </w:r>
      <w:r>
        <w:rPr>
          <w:color w:val="000000"/>
        </w:rPr>
        <w:t xml:space="preserve"> program, the previously</w:t>
      </w:r>
      <w:r w:rsidR="002108F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3BF567E"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3B6433E" w14:textId="77777777" w:rsidR="00932DB3" w:rsidRDefault="00932DB3">
      <w:pPr>
        <w:pBdr>
          <w:top w:val="single" w:sz="6" w:space="0" w:color="FFFFFF"/>
          <w:left w:val="single" w:sz="6" w:space="0" w:color="FFFFFF"/>
          <w:bottom w:val="single" w:sz="6" w:space="0" w:color="FFFFFF"/>
          <w:right w:val="single" w:sz="6" w:space="0" w:color="FFFFFF"/>
        </w:pBdr>
        <w:ind w:firstLine="720"/>
        <w:rPr>
          <w:color w:val="FF0000"/>
        </w:rPr>
      </w:pPr>
    </w:p>
    <w:p w14:paraId="728A7CA7" w14:textId="4F9C0EC6" w:rsidR="00CA4CD6" w:rsidRPr="00932DB3" w:rsidRDefault="00CA4CD6">
      <w:pPr>
        <w:pBdr>
          <w:top w:val="single" w:sz="6" w:space="0" w:color="FFFFFF"/>
          <w:left w:val="single" w:sz="6" w:space="0" w:color="FFFFFF"/>
          <w:bottom w:val="single" w:sz="6" w:space="0" w:color="FFFFFF"/>
          <w:right w:val="single" w:sz="6" w:space="0" w:color="FFFFFF"/>
        </w:pBdr>
        <w:ind w:firstLine="720"/>
      </w:pPr>
      <w:r w:rsidRPr="00932DB3">
        <w:t>The type of industry costs associated with the information collection act</w:t>
      </w:r>
      <w:r w:rsidR="00932DB3" w:rsidRPr="00932DB3">
        <w:t>ivities in the subject standard</w:t>
      </w:r>
      <w:r w:rsidR="002108F0">
        <w:t>s</w:t>
      </w:r>
      <w:r w:rsidRPr="00932DB3">
        <w:t xml:space="preserve"> are both labor costs which are addressed elsewhere in this ICR and the costs associated with continuous monitoring.</w:t>
      </w:r>
      <w:r w:rsidR="009C7E97" w:rsidRPr="00932DB3">
        <w:t xml:space="preserve"> </w:t>
      </w:r>
      <w:r w:rsidRPr="00932DB3">
        <w:t xml:space="preserve">The capital/startup costs are </w:t>
      </w:r>
      <w:r w:rsidR="00932DB3" w:rsidRPr="00932DB3">
        <w:t>one-time</w:t>
      </w:r>
      <w:r w:rsidRPr="00932DB3">
        <w:t xml:space="preserve"> costs when a facility becomes subject to the regulation.</w:t>
      </w:r>
      <w:r w:rsidR="009C7E97" w:rsidRPr="00932DB3">
        <w:t xml:space="preserve"> </w:t>
      </w:r>
      <w:r w:rsidRPr="00932DB3">
        <w:t>The annual operation and maintenance costs are the ongoin</w:t>
      </w:r>
      <w:r w:rsidR="00932DB3" w:rsidRPr="00932DB3">
        <w:t>g costs to maintain the monitors</w:t>
      </w:r>
      <w:r w:rsidRPr="00932DB3">
        <w:t xml:space="preserve"> and other costs su</w:t>
      </w:r>
      <w:r w:rsidR="00932DB3" w:rsidRPr="00932DB3">
        <w:t>ch as photocopying and postage.</w:t>
      </w:r>
    </w:p>
    <w:p w14:paraId="2DD142A4" w14:textId="256529A1" w:rsidR="00CA4CD6" w:rsidRDefault="00CA4CD6">
      <w:pPr>
        <w:pBdr>
          <w:top w:val="single" w:sz="6" w:space="0" w:color="FFFFFF"/>
          <w:left w:val="single" w:sz="6" w:space="0" w:color="FFFFFF"/>
          <w:bottom w:val="single" w:sz="6" w:space="0" w:color="FFFFFF"/>
          <w:right w:val="single" w:sz="6" w:space="0" w:color="FFFFFF"/>
        </w:pBdr>
        <w:rPr>
          <w:color w:val="000000"/>
        </w:rPr>
      </w:pPr>
    </w:p>
    <w:p w14:paraId="3DF26DE6" w14:textId="77777777" w:rsidR="002108F0" w:rsidRDefault="0021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4198F9D" w14:textId="77777777" w:rsidR="002108F0" w:rsidRDefault="0021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35A989D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281A3A5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75722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4C0037">
            <w:pPr>
              <w:keepNext/>
              <w:keepLines/>
              <w:spacing w:line="120" w:lineRule="exact"/>
              <w:rPr>
                <w:color w:val="000000"/>
              </w:rPr>
            </w:pPr>
          </w:p>
          <w:p w14:paraId="696DDE37"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57222">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4C0037">
            <w:pPr>
              <w:keepNext/>
              <w:keepLines/>
              <w:spacing w:line="120" w:lineRule="exact"/>
              <w:rPr>
                <w:b/>
                <w:bCs/>
                <w:color w:val="000000"/>
              </w:rPr>
            </w:pPr>
          </w:p>
          <w:p w14:paraId="2E634962"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4C0037">
            <w:pPr>
              <w:keepNext/>
              <w:keepLines/>
              <w:spacing w:line="120" w:lineRule="exact"/>
              <w:rPr>
                <w:color w:val="000000"/>
                <w:sz w:val="20"/>
                <w:szCs w:val="20"/>
              </w:rPr>
            </w:pPr>
          </w:p>
          <w:p w14:paraId="33FE5E98"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4C0037">
            <w:pPr>
              <w:keepNext/>
              <w:keepLines/>
              <w:spacing w:line="120" w:lineRule="exact"/>
              <w:rPr>
                <w:color w:val="000000"/>
                <w:sz w:val="20"/>
                <w:szCs w:val="20"/>
              </w:rPr>
            </w:pPr>
          </w:p>
          <w:p w14:paraId="3777DB98"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4C0037">
            <w:pPr>
              <w:keepNext/>
              <w:keepLines/>
              <w:spacing w:line="120" w:lineRule="exact"/>
              <w:rPr>
                <w:color w:val="000000"/>
                <w:sz w:val="20"/>
                <w:szCs w:val="20"/>
              </w:rPr>
            </w:pPr>
          </w:p>
          <w:p w14:paraId="58891F26"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4C0037">
            <w:pPr>
              <w:keepNext/>
              <w:keepLines/>
              <w:spacing w:line="120" w:lineRule="exact"/>
              <w:rPr>
                <w:color w:val="000000"/>
                <w:sz w:val="20"/>
                <w:szCs w:val="20"/>
              </w:rPr>
            </w:pPr>
          </w:p>
          <w:p w14:paraId="75AD19E2"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4C0037">
            <w:pPr>
              <w:keepNext/>
              <w:keepLines/>
              <w:spacing w:line="120" w:lineRule="exact"/>
              <w:rPr>
                <w:color w:val="000000"/>
                <w:sz w:val="20"/>
                <w:szCs w:val="20"/>
              </w:rPr>
            </w:pPr>
          </w:p>
          <w:p w14:paraId="3B82CC33"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4C0037">
            <w:pPr>
              <w:keepNext/>
              <w:keepLines/>
              <w:spacing w:line="120" w:lineRule="exact"/>
              <w:rPr>
                <w:color w:val="000000"/>
                <w:sz w:val="20"/>
                <w:szCs w:val="20"/>
              </w:rPr>
            </w:pPr>
          </w:p>
          <w:p w14:paraId="225E9FBD"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4C003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AE19D9">
        <w:tc>
          <w:tcPr>
            <w:tcW w:w="1170" w:type="dxa"/>
            <w:tcBorders>
              <w:top w:val="single" w:sz="8" w:space="0" w:color="000000"/>
              <w:left w:val="single" w:sz="8" w:space="0" w:color="000000"/>
              <w:bottom w:val="single" w:sz="8" w:space="0" w:color="000000"/>
              <w:right w:val="single" w:sz="8" w:space="0" w:color="000000"/>
            </w:tcBorders>
          </w:tcPr>
          <w:p w14:paraId="2113507C" w14:textId="5A4CCB92" w:rsidR="00CA4CD6" w:rsidRDefault="00C77FBF" w:rsidP="004C0037">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C77FBF">
              <w:rPr>
                <w:color w:val="000000"/>
                <w:sz w:val="20"/>
                <w:szCs w:val="20"/>
              </w:rPr>
              <w:t>SO2, PM, and NOx</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1039A86C"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$200,000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45013FF1"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2F7866E8"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$2,200,000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015A410C"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43F5B069"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743</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31E95363" w:rsidR="00CA4CD6" w:rsidRDefault="00757222" w:rsidP="004C003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$11,145,000</w:t>
            </w:r>
          </w:p>
        </w:tc>
      </w:tr>
      <w:tr w:rsidR="00AE19D9" w14:paraId="42F7E5D6" w14:textId="77777777" w:rsidTr="00C13DD1">
        <w:tc>
          <w:tcPr>
            <w:tcW w:w="3960" w:type="dxa"/>
            <w:gridSpan w:val="3"/>
            <w:tcBorders>
              <w:top w:val="single" w:sz="8" w:space="0" w:color="000000"/>
              <w:left w:val="single" w:sz="8" w:space="0" w:color="000000"/>
              <w:bottom w:val="single" w:sz="4" w:space="0" w:color="auto"/>
              <w:right w:val="single" w:sz="8" w:space="0" w:color="000000"/>
            </w:tcBorders>
          </w:tcPr>
          <w:p w14:paraId="47E7F6FE" w14:textId="73770234" w:rsidR="00AE19D9" w:rsidRPr="00AE19D9" w:rsidRDefault="00AE19D9" w:rsidP="00AE19D9">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AE19D9">
              <w:rPr>
                <w:b/>
                <w:color w:val="000000"/>
                <w:sz w:val="20"/>
                <w:szCs w:val="20"/>
              </w:rPr>
              <w:t>Total (rounded)</w:t>
            </w:r>
          </w:p>
        </w:tc>
        <w:tc>
          <w:tcPr>
            <w:tcW w:w="1440" w:type="dxa"/>
            <w:tcBorders>
              <w:top w:val="single" w:sz="8" w:space="0" w:color="000000"/>
              <w:left w:val="single" w:sz="8" w:space="0" w:color="000000"/>
              <w:bottom w:val="single" w:sz="4" w:space="0" w:color="auto"/>
              <w:right w:val="single" w:sz="8" w:space="0" w:color="000000"/>
            </w:tcBorders>
            <w:vAlign w:val="center"/>
          </w:tcPr>
          <w:p w14:paraId="28FB4D49" w14:textId="60309337" w:rsidR="00AE19D9" w:rsidRPr="00AE19D9" w:rsidRDefault="00AE19D9" w:rsidP="004C0037">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AE19D9">
              <w:rPr>
                <w:b/>
                <w:color w:val="000000"/>
                <w:sz w:val="20"/>
                <w:szCs w:val="20"/>
              </w:rPr>
              <w:t>$2,200,000</w:t>
            </w:r>
          </w:p>
        </w:tc>
        <w:tc>
          <w:tcPr>
            <w:tcW w:w="1350" w:type="dxa"/>
            <w:tcBorders>
              <w:top w:val="single" w:sz="8" w:space="0" w:color="000000"/>
              <w:left w:val="single" w:sz="8" w:space="0" w:color="000000"/>
              <w:bottom w:val="single" w:sz="4" w:space="0" w:color="auto"/>
              <w:right w:val="single" w:sz="8" w:space="0" w:color="000000"/>
            </w:tcBorders>
            <w:vAlign w:val="center"/>
          </w:tcPr>
          <w:p w14:paraId="4BD0A948" w14:textId="77777777" w:rsidR="00AE19D9" w:rsidRPr="00AE19D9" w:rsidRDefault="00AE19D9" w:rsidP="004C0037">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1EFB1F1A" w14:textId="77777777" w:rsidR="00AE19D9" w:rsidRPr="00AE19D9" w:rsidRDefault="00AE19D9" w:rsidP="004C0037">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22E4EA29" w14:textId="43B17051" w:rsidR="00AE19D9" w:rsidRPr="00AE19D9" w:rsidRDefault="00AE19D9" w:rsidP="004C0037">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AE19D9">
              <w:rPr>
                <w:b/>
                <w:color w:val="000000"/>
                <w:sz w:val="20"/>
                <w:szCs w:val="20"/>
              </w:rPr>
              <w:t>$11,100,000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7FAA5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w:t>
      </w:r>
      <w:r w:rsidRPr="002E1190">
        <w:t>re $</w:t>
      </w:r>
      <w:r w:rsidR="002E1190" w:rsidRPr="002E1190">
        <w:t>2,200,000</w:t>
      </w:r>
      <w:r w:rsidRPr="002E1190">
        <w:t>.</w:t>
      </w:r>
      <w:r w:rsidR="009C7E97" w:rsidRPr="002E1190">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CE5C3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E1190" w:rsidRPr="002E1190">
        <w:t>11,100,000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74275D8E" w:rsidR="00CA4CD6" w:rsidRDefault="00CA4CD6" w:rsidP="00B0098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2E1190" w:rsidRPr="002E1190">
        <w:t>13,300,000</w:t>
      </w:r>
      <w:r>
        <w:rPr>
          <w:color w:val="000000"/>
        </w:rPr>
        <w:t>.</w:t>
      </w:r>
      <w:r w:rsidR="009C7E97">
        <w:rPr>
          <w:color w:val="000000"/>
        </w:rPr>
        <w:t xml:space="preserve"> </w:t>
      </w:r>
      <w:r w:rsidR="001C5991">
        <w:rPr>
          <w:color w:val="000000"/>
        </w:rPr>
        <w:t xml:space="preserve"> These are recordkeeping costs</w:t>
      </w:r>
      <w:r w:rsidR="002E1190">
        <w:rPr>
          <w:color w:val="000000"/>
        </w:rPr>
        <w:t>.</w:t>
      </w:r>
    </w:p>
    <w:p w14:paraId="23497328" w14:textId="77777777" w:rsidR="00B00988" w:rsidRDefault="00B00988" w:rsidP="00B00988">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927A8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2108F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31861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E47E0">
        <w:t>$</w:t>
      </w:r>
      <w:r w:rsidR="00DE47E0" w:rsidRPr="00DE47E0">
        <w:t>805,000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7439A4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w:t>
      </w:r>
      <w:r w:rsidRPr="00E8549B">
        <w:t xml:space="preserve">upon which this estimate is based appear </w:t>
      </w:r>
      <w:r w:rsidR="007A458D" w:rsidRPr="00E8549B">
        <w:t xml:space="preserve">below in </w:t>
      </w:r>
      <w:r w:rsidRPr="00E8549B">
        <w:t xml:space="preserve">Table 2: </w:t>
      </w:r>
      <w:r w:rsidR="00CF2B37" w:rsidRPr="00E8549B">
        <w:t>Average Annual EPA Burden and Cost –</w:t>
      </w:r>
      <w:r w:rsidR="00144F35" w:rsidRPr="00E8549B">
        <w:t xml:space="preserve"> </w:t>
      </w:r>
      <w:r w:rsidR="00E8549B" w:rsidRPr="00E8549B">
        <w:t>NSPS for Electric Utility Steam Generating Units (40 CFR Part 60, Subpart Da) (Renewal).</w:t>
      </w: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D364C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E47E0">
        <w:rPr>
          <w:color w:val="000000"/>
        </w:rPr>
        <w:t>732</w:t>
      </w:r>
      <w:r>
        <w:rPr>
          <w:color w:val="000000"/>
        </w:rPr>
        <w:t xml:space="preserve"> existing respondents will be subject to the</w:t>
      </w:r>
      <w:r w:rsidR="002108F0">
        <w:rPr>
          <w:color w:val="000000"/>
        </w:rPr>
        <w:t>se</w:t>
      </w:r>
      <w:r>
        <w:rPr>
          <w:color w:val="000000"/>
        </w:rPr>
        <w:t xml:space="preserve"> standard</w:t>
      </w:r>
      <w:r w:rsidR="002108F0">
        <w:rPr>
          <w:color w:val="000000"/>
        </w:rPr>
        <w:t>s</w:t>
      </w:r>
      <w:r>
        <w:rPr>
          <w:color w:val="000000"/>
        </w:rPr>
        <w:t>.</w:t>
      </w:r>
      <w:r w:rsidR="009C7E97">
        <w:rPr>
          <w:color w:val="000000"/>
        </w:rPr>
        <w:t xml:space="preserve"> </w:t>
      </w:r>
      <w:r>
        <w:rPr>
          <w:color w:val="000000"/>
        </w:rPr>
        <w:t xml:space="preserve">It is estimated that an additional </w:t>
      </w:r>
      <w:r w:rsidR="00DE47E0">
        <w:rPr>
          <w:color w:val="000000"/>
        </w:rPr>
        <w:t>11</w:t>
      </w:r>
      <w:r>
        <w:rPr>
          <w:color w:val="000000"/>
        </w:rPr>
        <w:t xml:space="preserve"> respondents per year will become subject</w:t>
      </w:r>
      <w:r w:rsidR="002108F0">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DE47E0">
        <w:rPr>
          <w:color w:val="000000"/>
        </w:rPr>
        <w:t>743</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18680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108F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CDF98CF"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4F56C70"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F2F80FB"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463CA7B"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359F75A"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94CC107"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3BD2D9B"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E7F165A"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26E7243"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9795447"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E95E07B"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75E6553"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076A2E1"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F41A4A1"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FB9A323"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754</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E22A395"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FB15DEC"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5C55339"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14489B4"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05D83AD" w:rsidR="00CA4CD6" w:rsidRDefault="002D0F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2D0F9C">
              <w:rPr>
                <w:sz w:val="18"/>
                <w:szCs w:val="18"/>
              </w:rPr>
              <w:t>743</w:t>
            </w:r>
          </w:p>
        </w:tc>
      </w:tr>
    </w:tbl>
    <w:p w14:paraId="7C547DF5" w14:textId="66AC88C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9FF9CE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w:t>
      </w:r>
      <w:r w:rsidR="00FD4847">
        <w:rPr>
          <w:color w:val="000000"/>
        </w:rPr>
        <w:t>r of Respondents over the three-</w:t>
      </w:r>
      <w:r w:rsidR="00CA4CD6">
        <w:rPr>
          <w:color w:val="000000"/>
        </w:rPr>
        <w:t xml:space="preserve">year period of this ICR is </w:t>
      </w:r>
      <w:r w:rsidR="00DE47E0">
        <w:rPr>
          <w:color w:val="000000"/>
        </w:rPr>
        <w:t>743</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2D47C9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E47E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E47E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E47E0" w14:paraId="16C1203F" w14:textId="77777777" w:rsidTr="00DE47E0">
        <w:trPr>
          <w:trHeight w:val="366"/>
        </w:trPr>
        <w:tc>
          <w:tcPr>
            <w:tcW w:w="2700" w:type="dxa"/>
            <w:vAlign w:val="center"/>
          </w:tcPr>
          <w:p w14:paraId="7DB8FBDE" w14:textId="14D5E0F9"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sidRPr="00AE1AE5">
              <w:rPr>
                <w:color w:val="000000"/>
                <w:sz w:val="18"/>
                <w:szCs w:val="18"/>
              </w:rPr>
              <w:t>Notification of construction/</w:t>
            </w:r>
            <w:r>
              <w:rPr>
                <w:color w:val="000000"/>
                <w:sz w:val="18"/>
                <w:szCs w:val="18"/>
              </w:rPr>
              <w:t xml:space="preserve"> </w:t>
            </w:r>
            <w:r w:rsidRPr="00AE1AE5">
              <w:rPr>
                <w:color w:val="000000"/>
                <w:sz w:val="18"/>
                <w:szCs w:val="18"/>
              </w:rPr>
              <w:t>reconstruction</w:t>
            </w:r>
          </w:p>
        </w:tc>
        <w:tc>
          <w:tcPr>
            <w:tcW w:w="1260" w:type="dxa"/>
            <w:vAlign w:val="center"/>
          </w:tcPr>
          <w:p w14:paraId="63308014" w14:textId="3AB9416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7D6BA6A3" w14:textId="78AA0DE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7B44CF40"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CD19C1A"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r>
      <w:tr w:rsidR="00DE47E0" w14:paraId="300564D1" w14:textId="77777777" w:rsidTr="00DE47E0">
        <w:trPr>
          <w:trHeight w:val="366"/>
        </w:trPr>
        <w:tc>
          <w:tcPr>
            <w:tcW w:w="2700" w:type="dxa"/>
            <w:vAlign w:val="center"/>
          </w:tcPr>
          <w:p w14:paraId="0F46E3DF" w14:textId="08518B41"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sidRPr="00AE1AE5">
              <w:rPr>
                <w:color w:val="000000"/>
                <w:sz w:val="18"/>
                <w:szCs w:val="18"/>
              </w:rPr>
              <w:t>Notification of actual startup</w:t>
            </w:r>
          </w:p>
        </w:tc>
        <w:tc>
          <w:tcPr>
            <w:tcW w:w="1260" w:type="dxa"/>
            <w:vAlign w:val="center"/>
          </w:tcPr>
          <w:p w14:paraId="06C154FF" w14:textId="5A277D71"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40F59661" w14:textId="3BA0B7AC"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92FAB05"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249FEB34"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r>
      <w:tr w:rsidR="00DE47E0" w14:paraId="4FB1550D" w14:textId="77777777" w:rsidTr="00DE47E0">
        <w:trPr>
          <w:trHeight w:val="366"/>
        </w:trPr>
        <w:tc>
          <w:tcPr>
            <w:tcW w:w="2700" w:type="dxa"/>
            <w:vAlign w:val="center"/>
          </w:tcPr>
          <w:p w14:paraId="5387B54C" w14:textId="368EAD88"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sidRPr="00AE1AE5">
              <w:rPr>
                <w:color w:val="000000"/>
                <w:sz w:val="18"/>
                <w:szCs w:val="18"/>
              </w:rPr>
              <w:t>Notify of initial performance test</w:t>
            </w:r>
          </w:p>
        </w:tc>
        <w:tc>
          <w:tcPr>
            <w:tcW w:w="1260" w:type="dxa"/>
            <w:vAlign w:val="center"/>
          </w:tcPr>
          <w:p w14:paraId="5E226832" w14:textId="6A017FA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61FE4D7C" w14:textId="644A3C7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vAlign w:val="center"/>
          </w:tcPr>
          <w:p w14:paraId="4628B654" w14:textId="5D91AC1F"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393A0AA9"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13.2</w:t>
            </w:r>
          </w:p>
        </w:tc>
      </w:tr>
      <w:tr w:rsidR="00DE47E0" w14:paraId="083E1D2F" w14:textId="77777777" w:rsidTr="00DE47E0">
        <w:trPr>
          <w:trHeight w:val="366"/>
        </w:trPr>
        <w:tc>
          <w:tcPr>
            <w:tcW w:w="2700" w:type="dxa"/>
            <w:vAlign w:val="center"/>
          </w:tcPr>
          <w:p w14:paraId="0A00E7E9" w14:textId="1D9D1FB1"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sidRPr="00AE1AE5">
              <w:rPr>
                <w:color w:val="000000"/>
                <w:sz w:val="18"/>
                <w:szCs w:val="18"/>
              </w:rPr>
              <w:t>Notification of demonstration of CMS</w:t>
            </w:r>
          </w:p>
        </w:tc>
        <w:tc>
          <w:tcPr>
            <w:tcW w:w="1260" w:type="dxa"/>
            <w:vAlign w:val="center"/>
          </w:tcPr>
          <w:p w14:paraId="6D5F816B" w14:textId="57A5A82F"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64FA5AEC" w14:textId="37A2AA9A"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427F912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33A6988"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sidRPr="00390D52">
              <w:rPr>
                <w:color w:val="000000"/>
                <w:sz w:val="18"/>
                <w:szCs w:val="18"/>
              </w:rPr>
              <w:t>11</w:t>
            </w:r>
          </w:p>
        </w:tc>
      </w:tr>
      <w:tr w:rsidR="00DE47E0" w14:paraId="4F2DCCF3" w14:textId="77777777" w:rsidTr="00DE47E0">
        <w:trPr>
          <w:trHeight w:val="366"/>
        </w:trPr>
        <w:tc>
          <w:tcPr>
            <w:tcW w:w="2700" w:type="dxa"/>
            <w:vAlign w:val="center"/>
          </w:tcPr>
          <w:p w14:paraId="555F6D06" w14:textId="64024292"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4B2521A1" w14:textId="0056FE41"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586</w:t>
            </w:r>
          </w:p>
        </w:tc>
        <w:tc>
          <w:tcPr>
            <w:tcW w:w="1260" w:type="dxa"/>
            <w:vAlign w:val="center"/>
          </w:tcPr>
          <w:p w14:paraId="7F4D2A7C" w14:textId="3FD4763B"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5C311DF8"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42A0A167"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1,172</w:t>
            </w:r>
          </w:p>
        </w:tc>
      </w:tr>
      <w:tr w:rsidR="00DE47E0" w14:paraId="6C13DEF4" w14:textId="77777777" w:rsidTr="00DE47E0">
        <w:trPr>
          <w:trHeight w:val="366"/>
        </w:trPr>
        <w:tc>
          <w:tcPr>
            <w:tcW w:w="2700" w:type="dxa"/>
            <w:vAlign w:val="center"/>
          </w:tcPr>
          <w:p w14:paraId="7BBFA3A2" w14:textId="5E498554" w:rsidR="00DE47E0" w:rsidRDefault="00DE47E0" w:rsidP="00DE47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Quarterly </w:t>
            </w:r>
            <w:r w:rsidRPr="00AE1AE5">
              <w:rPr>
                <w:color w:val="000000"/>
                <w:sz w:val="18"/>
                <w:szCs w:val="18"/>
              </w:rPr>
              <w:t>report</w:t>
            </w:r>
          </w:p>
        </w:tc>
        <w:tc>
          <w:tcPr>
            <w:tcW w:w="1260" w:type="dxa"/>
            <w:vAlign w:val="center"/>
          </w:tcPr>
          <w:p w14:paraId="435BE08A" w14:textId="04862AC1"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146</w:t>
            </w:r>
          </w:p>
        </w:tc>
        <w:tc>
          <w:tcPr>
            <w:tcW w:w="1260" w:type="dxa"/>
            <w:vAlign w:val="center"/>
          </w:tcPr>
          <w:p w14:paraId="45D39C51" w14:textId="21A6AD30"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191EB1FB" w14:textId="1944FF16" w:rsidR="00DE47E0" w:rsidRDefault="00DE47E0" w:rsidP="00DE47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5CCCFFA5" w:rsidR="00DE47E0" w:rsidRDefault="00DE47E0" w:rsidP="00DE47E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584</w:t>
            </w:r>
          </w:p>
        </w:tc>
      </w:tr>
      <w:tr w:rsidR="00DE47E0" w14:paraId="29E52450" w14:textId="77777777" w:rsidTr="00DE47E0">
        <w:trPr>
          <w:trHeight w:val="366"/>
        </w:trPr>
        <w:tc>
          <w:tcPr>
            <w:tcW w:w="2700" w:type="dxa"/>
            <w:vAlign w:val="center"/>
          </w:tcPr>
          <w:p w14:paraId="7F5847A3" w14:textId="071614AE" w:rsidR="00DE47E0" w:rsidRDefault="00DE47E0" w:rsidP="00DE47E0">
            <w:pPr>
              <w:jc w:val="center"/>
              <w:rPr>
                <w:color w:val="000000"/>
                <w:sz w:val="18"/>
                <w:szCs w:val="18"/>
              </w:rPr>
            </w:pPr>
          </w:p>
        </w:tc>
        <w:tc>
          <w:tcPr>
            <w:tcW w:w="1260" w:type="dxa"/>
            <w:vAlign w:val="center"/>
          </w:tcPr>
          <w:p w14:paraId="78C12588" w14:textId="75957276" w:rsidR="00DE47E0" w:rsidRPr="00AE1AE5" w:rsidRDefault="00DE47E0" w:rsidP="00DE47E0">
            <w:pPr>
              <w:jc w:val="center"/>
              <w:rPr>
                <w:color w:val="000000"/>
                <w:sz w:val="18"/>
                <w:szCs w:val="18"/>
                <w:highlight w:val="yellow"/>
              </w:rPr>
            </w:pPr>
          </w:p>
        </w:tc>
        <w:tc>
          <w:tcPr>
            <w:tcW w:w="1260" w:type="dxa"/>
            <w:vAlign w:val="center"/>
          </w:tcPr>
          <w:p w14:paraId="24C9D336" w14:textId="1D4504D5" w:rsidR="00DE47E0" w:rsidRDefault="00DE47E0" w:rsidP="00DE47E0">
            <w:pPr>
              <w:jc w:val="center"/>
              <w:rPr>
                <w:color w:val="000000"/>
                <w:sz w:val="18"/>
                <w:szCs w:val="18"/>
              </w:rPr>
            </w:pPr>
          </w:p>
        </w:tc>
        <w:tc>
          <w:tcPr>
            <w:tcW w:w="1890" w:type="dxa"/>
            <w:vAlign w:val="center"/>
          </w:tcPr>
          <w:p w14:paraId="6DB87B62" w14:textId="0D8EE975" w:rsidR="00DE47E0" w:rsidRDefault="00DE47E0" w:rsidP="00DE47E0">
            <w:pPr>
              <w:jc w:val="center"/>
              <w:rPr>
                <w:color w:val="000000"/>
                <w:sz w:val="18"/>
                <w:szCs w:val="18"/>
              </w:rPr>
            </w:pPr>
            <w:r w:rsidRPr="006F409F">
              <w:rPr>
                <w:b/>
                <w:color w:val="000000"/>
                <w:sz w:val="18"/>
                <w:szCs w:val="18"/>
              </w:rPr>
              <w:t>Total</w:t>
            </w:r>
          </w:p>
        </w:tc>
        <w:tc>
          <w:tcPr>
            <w:tcW w:w="2070" w:type="dxa"/>
            <w:vAlign w:val="center"/>
          </w:tcPr>
          <w:p w14:paraId="5962445A" w14:textId="0F2E041E" w:rsidR="00DE47E0" w:rsidRPr="00390D52" w:rsidRDefault="00DE47E0" w:rsidP="00DE47E0">
            <w:pPr>
              <w:jc w:val="center"/>
              <w:rPr>
                <w:color w:val="000000"/>
                <w:sz w:val="18"/>
                <w:szCs w:val="18"/>
              </w:rPr>
            </w:pPr>
            <w:r>
              <w:rPr>
                <w:b/>
                <w:sz w:val="18"/>
                <w:szCs w:val="18"/>
              </w:rPr>
              <w:t>1,802</w:t>
            </w:r>
            <w:r w:rsidRPr="006F409F">
              <w:rPr>
                <w:b/>
                <w:sz w:val="18"/>
                <w:szCs w:val="18"/>
              </w:rPr>
              <w:t>.</w:t>
            </w:r>
            <w:r>
              <w:rPr>
                <w:b/>
                <w:sz w:val="18"/>
                <w:szCs w:val="18"/>
              </w:rPr>
              <w:t>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D3F1A8" w14:textId="605FD182" w:rsidR="00E8549B" w:rsidRDefault="00CA4CD6" w:rsidP="00E8549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DE47E0">
        <w:rPr>
          <w:color w:val="000000"/>
        </w:rPr>
        <w:t xml:space="preserve"> 1,802 (rounded). </w:t>
      </w:r>
    </w:p>
    <w:p w14:paraId="24DD6FC3" w14:textId="77777777" w:rsidR="00E8549B" w:rsidRDefault="00E8549B" w:rsidP="00E8549B">
      <w:pPr>
        <w:pBdr>
          <w:top w:val="single" w:sz="6" w:space="0" w:color="FFFFFF"/>
          <w:left w:val="single" w:sz="6" w:space="0" w:color="FFFFFF"/>
          <w:bottom w:val="single" w:sz="6" w:space="0" w:color="FFFFFF"/>
          <w:right w:val="single" w:sz="6" w:space="0" w:color="FFFFFF"/>
        </w:pBdr>
        <w:ind w:firstLine="720"/>
        <w:rPr>
          <w:color w:val="FF0000"/>
        </w:rPr>
      </w:pPr>
    </w:p>
    <w:p w14:paraId="48CA59B8" w14:textId="2596DD17" w:rsidR="00CA4CD6" w:rsidRPr="00E8549B" w:rsidRDefault="00CA4CD6" w:rsidP="00E8549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E47E0">
        <w:rPr>
          <w:color w:val="000000"/>
        </w:rPr>
        <w:t>$18,600,000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CF2B37" w:rsidRPr="00E8549B">
        <w:t>–</w:t>
      </w:r>
      <w:r w:rsidRPr="00E8549B">
        <w:t xml:space="preserve"> </w:t>
      </w:r>
      <w:r w:rsidR="00E8549B" w:rsidRPr="00E8549B">
        <w:t>NSPS for Electric Utility Steam Generating Units (40 CFR Part 60, Subpart Da)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DE47E0">
        <w:t>and 2</w:t>
      </w:r>
      <w:r w:rsidR="00FE2099" w:rsidRPr="00DE47E0">
        <w:t xml:space="preserve"> below</w:t>
      </w:r>
      <w:r w:rsidRPr="00DE47E0">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00CDEF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DE47E0">
        <w:rPr>
          <w:color w:val="000000"/>
        </w:rPr>
        <w:t>177,000</w:t>
      </w:r>
      <w:r w:rsidR="00500363">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500363">
        <w:rPr>
          <w:color w:val="000000"/>
        </w:rPr>
        <w:t xml:space="preserve">below </w:t>
      </w:r>
      <w:r>
        <w:rPr>
          <w:color w:val="000000"/>
        </w:rPr>
        <w:t>in Table 1</w:t>
      </w:r>
      <w:r w:rsidR="00500363">
        <w:rPr>
          <w:color w:val="000000"/>
        </w:rPr>
        <w:t>:</w:t>
      </w:r>
      <w:r w:rsidR="009C7E97">
        <w:rPr>
          <w:color w:val="000000"/>
        </w:rPr>
        <w:t xml:space="preserve"> </w:t>
      </w:r>
      <w:r>
        <w:rPr>
          <w:color w:val="000000"/>
        </w:rPr>
        <w:t>Annual Respondent Burden and Cost</w:t>
      </w:r>
      <w:r w:rsidR="00CF2B37">
        <w:rPr>
          <w:color w:val="000000"/>
        </w:rPr>
        <w:t xml:space="preserve"> – </w:t>
      </w:r>
      <w:r w:rsidR="00E8549B" w:rsidRPr="00E8549B">
        <w:t>NSPS for Electric Utility Steam Generating Units (40 CFR Part 60, Subpart Da)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E8549B" w:rsidRDefault="0049327D" w:rsidP="0021722B">
      <w:pPr>
        <w:pBdr>
          <w:top w:val="single" w:sz="6" w:space="0" w:color="FFFFFF"/>
          <w:left w:val="single" w:sz="6" w:space="0" w:color="FFFFFF"/>
          <w:bottom w:val="single" w:sz="6" w:space="0" w:color="FFFFFF"/>
          <w:right w:val="single" w:sz="6" w:space="0" w:color="FFFFFF"/>
        </w:pBdr>
        <w:ind w:firstLine="720"/>
      </w:pPr>
      <w:r w:rsidRPr="00E8549B">
        <w:t>We assume that burdens for managerial tasks take 5% of the time required for technical tasks because the typical tasks for managers are to review and approve reports.</w:t>
      </w:r>
      <w:r w:rsidR="009C7E97" w:rsidRPr="00E8549B">
        <w:t xml:space="preserve"> </w:t>
      </w:r>
      <w:r w:rsidRPr="00E8549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FD1F32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E47E0" w:rsidRPr="00DE47E0">
        <w:t>98</w:t>
      </w:r>
      <w:r w:rsidRPr="00DE47E0">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F7DC3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E47E0">
        <w:rPr>
          <w:color w:val="000000"/>
        </w:rPr>
        <w:t>$13,300,000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AD3872C" w:rsidR="00CA4CD6" w:rsidRPr="00E8549B"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F708AD" w:rsidRPr="00F708AD">
        <w:t>17,200</w:t>
      </w:r>
      <w:r w:rsidRPr="00F708AD">
        <w:t xml:space="preserve"> labor hours at a cost of </w:t>
      </w:r>
      <w:r w:rsidR="00F708AD" w:rsidRPr="00F708AD">
        <w:t>$805,000</w:t>
      </w:r>
      <w:r w:rsidR="00144F35" w:rsidRPr="00F708AD">
        <w:t>.</w:t>
      </w:r>
      <w:r w:rsidR="009C7E97" w:rsidRPr="00F708AD">
        <w:t xml:space="preserve"> </w:t>
      </w:r>
      <w:r w:rsidR="00144F35" w:rsidRPr="00F708AD">
        <w:t xml:space="preserve">See </w:t>
      </w:r>
      <w:r w:rsidR="00500363">
        <w:t xml:space="preserve">below in </w:t>
      </w:r>
      <w:r w:rsidR="00144F35" w:rsidRPr="00F708AD">
        <w:t xml:space="preserve">Table 2: </w:t>
      </w:r>
      <w:r w:rsidR="00CF2B37" w:rsidRPr="00F708AD">
        <w:t>Average Annual EPA Burden and Cost –</w:t>
      </w:r>
      <w:r w:rsidR="00144F35" w:rsidRPr="00F708AD">
        <w:t xml:space="preserve"> </w:t>
      </w:r>
      <w:r w:rsidR="00E8549B" w:rsidRPr="00F708AD">
        <w:t xml:space="preserve">NSPS for Electric Utility Steam Generating </w:t>
      </w:r>
      <w:r w:rsidR="00E8549B" w:rsidRPr="00E8549B">
        <w:t>Units (40 CFR Part 60, Subpart Da) (Renewal).</w:t>
      </w:r>
    </w:p>
    <w:p w14:paraId="47DC86B1" w14:textId="77777777" w:rsidR="0049327D" w:rsidRPr="00E8549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E8549B" w:rsidRDefault="0049327D" w:rsidP="00144F35">
      <w:pPr>
        <w:pBdr>
          <w:top w:val="single" w:sz="6" w:space="0" w:color="FFFFFF"/>
          <w:left w:val="single" w:sz="6" w:space="0" w:color="FFFFFF"/>
          <w:bottom w:val="single" w:sz="6" w:space="0" w:color="FFFFFF"/>
          <w:right w:val="single" w:sz="6" w:space="0" w:color="FFFFFF"/>
        </w:pBdr>
        <w:ind w:firstLine="720"/>
      </w:pPr>
      <w:r w:rsidRPr="00E8549B">
        <w:t>We assume that burdens for managerial tasks take 5% of the time required for technical tasks because the typical tasks for managers are to review and approve reports.</w:t>
      </w:r>
      <w:r w:rsidR="009C7E97" w:rsidRPr="00E8549B">
        <w:t xml:space="preserve"> </w:t>
      </w:r>
      <w:r w:rsidRPr="00E8549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38D3500D" w:rsidR="00CD2069" w:rsidRPr="005D03CD" w:rsidRDefault="00F708AD" w:rsidP="00F708AD">
      <w:pPr>
        <w:pBdr>
          <w:top w:val="single" w:sz="6" w:space="0" w:color="FFFFFF"/>
          <w:left w:val="single" w:sz="6" w:space="0" w:color="FFFFFF"/>
          <w:bottom w:val="single" w:sz="6" w:space="0" w:color="FFFFFF"/>
          <w:right w:val="single" w:sz="6" w:space="0" w:color="FFFFFF"/>
        </w:pBdr>
        <w:ind w:firstLine="720"/>
      </w:pPr>
      <w:r w:rsidRPr="005D03CD">
        <w:t>There is an adjustment increase in the respondent burden, labor costs, and capital/O&amp;M cost from the most-recently approved ICR. This increase is not due to any program changes. The change in burden and costs is due to an incr</w:t>
      </w:r>
      <w:r w:rsidR="00FD4847">
        <w:t xml:space="preserve">ease in the number of sources. </w:t>
      </w:r>
      <w:r w:rsidRPr="005D03CD">
        <w:t>This ICR assumes an industry growth rate of 11 respondents per year, which results in an increase of 33 respondents sin</w:t>
      </w:r>
      <w:r w:rsidR="00FD4847">
        <w:t>ce the last ICR renewal period.</w:t>
      </w:r>
      <w:r w:rsidRPr="005D03CD">
        <w:t xml:space="preserve"> The industry growth also results in an increase in O&amp;M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A0180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D03CD" w:rsidRPr="005D03CD">
        <w:t>98</w:t>
      </w:r>
      <w:r w:rsidRPr="005D03CD">
        <w:t xml:space="preserve"> </w:t>
      </w:r>
      <w:r>
        <w:rPr>
          <w:color w:val="000000"/>
        </w:rPr>
        <w:t>hours per response.</w:t>
      </w:r>
      <w:r w:rsidR="009C7E97">
        <w:rPr>
          <w:color w:val="000000"/>
        </w:rPr>
        <w:t xml:space="preserve"> </w:t>
      </w:r>
      <w:r w:rsidR="00500363">
        <w:rPr>
          <w:color w:val="000000"/>
        </w:rPr>
        <w:t>“</w:t>
      </w:r>
      <w:r>
        <w:rPr>
          <w:color w:val="000000"/>
        </w:rPr>
        <w:t>Burden</w:t>
      </w:r>
      <w:r w:rsidR="00500363">
        <w:rPr>
          <w:color w:val="000000"/>
        </w:rPr>
        <w:t>”</w:t>
      </w:r>
      <w:r>
        <w:rPr>
          <w:color w:val="000000"/>
        </w:rPr>
        <w:t xml:space="preserve"> means the total time, effort, or financial resources expended by persons to generate, maintain, retain, or disclose or provide information </w:t>
      </w:r>
      <w:r w:rsidR="00500363">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DB2C8C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D03CD" w:rsidRPr="005D03CD">
        <w:t>EPA-HQ-OECA-2013-0019</w:t>
      </w:r>
      <w:r w:rsidR="00354C15" w:rsidRPr="005D03CD">
        <w:t>.</w:t>
      </w:r>
      <w:r w:rsidR="009C7E97" w:rsidRPr="005D03CD">
        <w:t xml:space="preserve"> </w:t>
      </w:r>
      <w:r w:rsidR="00354C15" w:rsidRPr="005D03CD">
        <w:t xml:space="preserve">An </w:t>
      </w:r>
      <w:r w:rsidR="00354C15" w:rsidRPr="00354C15">
        <w:t xml:space="preserve">electronic version of the public docket is available at </w:t>
      </w:r>
      <w:hyperlink r:id="rId9" w:history="1">
        <w:r w:rsidR="00377D7F" w:rsidRPr="005B1476">
          <w:rPr>
            <w:rStyle w:val="Hyperlink"/>
            <w:color w:val="auto"/>
          </w:rPr>
          <w:t>http://www.regulations.gov/</w:t>
        </w:r>
      </w:hyperlink>
      <w:r w:rsidR="0021172C" w:rsidRPr="005B1476">
        <w:rPr>
          <w:rStyle w:val="Hyperlink"/>
          <w:color w:val="auto"/>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1172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5D03CD" w:rsidRPr="005D03CD">
        <w:t>EPA-HQ-OECA-2013-0019</w:t>
      </w:r>
      <w:r w:rsidR="00CA4CD6">
        <w:t xml:space="preserve"> and OMB Control </w:t>
      </w:r>
      <w:r w:rsidR="00CA4CD6" w:rsidRPr="005D03CD">
        <w:t xml:space="preserve">Number </w:t>
      </w:r>
      <w:r w:rsidR="005D03CD" w:rsidRPr="005D03CD">
        <w:t xml:space="preserve">2060-0023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3713A88" w:rsidR="00144F35" w:rsidRPr="00475402" w:rsidRDefault="00144F35" w:rsidP="00504745">
      <w:pPr>
        <w:outlineLvl w:val="0"/>
        <w:rPr>
          <w:b/>
          <w:bCs/>
        </w:rPr>
      </w:pPr>
      <w:r w:rsidRPr="00C4183F">
        <w:rPr>
          <w:b/>
          <w:bCs/>
          <w:color w:val="000000"/>
        </w:rPr>
        <w:t xml:space="preserve">Table 1: Annual Respondent Burden and </w:t>
      </w:r>
      <w:r w:rsidRPr="00475402">
        <w:rPr>
          <w:b/>
          <w:bCs/>
        </w:rPr>
        <w:t xml:space="preserve">Cost – </w:t>
      </w:r>
      <w:r w:rsidR="00475402" w:rsidRPr="00475402">
        <w:rPr>
          <w:b/>
          <w:bCs/>
        </w:rPr>
        <w:t>NSPS for Electric Utility Steam Generating Units (40 CFR Part 60, Subpart Da)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2958"/>
        <w:gridCol w:w="1177"/>
        <w:gridCol w:w="1258"/>
        <w:gridCol w:w="1172"/>
        <w:gridCol w:w="1350"/>
        <w:gridCol w:w="1080"/>
        <w:gridCol w:w="1376"/>
        <w:gridCol w:w="1203"/>
        <w:gridCol w:w="1466"/>
      </w:tblGrid>
      <w:tr w:rsidR="00155A5B" w:rsidRPr="00475402" w14:paraId="643DD74C" w14:textId="77777777" w:rsidTr="00155A5B">
        <w:trPr>
          <w:trHeight w:val="300"/>
        </w:trPr>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F2F94"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Burden Item</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6D10E9D" w14:textId="70303BFD"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A</w:t>
            </w:r>
            <w:r>
              <w:rPr>
                <w:b/>
                <w:bCs/>
                <w:color w:val="000000"/>
                <w:sz w:val="20"/>
                <w:szCs w:val="20"/>
              </w:rPr>
              <w:t>)</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4D2A92AC" w14:textId="15852A23"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B</w:t>
            </w:r>
            <w:r>
              <w:rPr>
                <w:b/>
                <w:bCs/>
                <w:color w:val="000000"/>
                <w:sz w:val="20"/>
                <w:szCs w:val="20"/>
              </w:rPr>
              <w:t>)</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7549B137" w14:textId="6F6C8F90"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C</w:t>
            </w:r>
            <w:r>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72077EE" w14:textId="26A9D354"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D</w:t>
            </w:r>
            <w:r>
              <w:rPr>
                <w:b/>
                <w:bCs/>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3A59D22" w14:textId="57F2EDE3"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E</w:t>
            </w:r>
            <w:r>
              <w:rPr>
                <w:b/>
                <w:bCs/>
                <w:color w:val="000000"/>
                <w:sz w:val="20"/>
                <w:szCs w:val="20"/>
              </w:rPr>
              <w:t>)</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2389F99F" w14:textId="2D615513"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F</w:t>
            </w:r>
            <w:r>
              <w:rPr>
                <w:b/>
                <w:bCs/>
                <w:color w:val="000000"/>
                <w:sz w:val="20"/>
                <w:szCs w:val="20"/>
              </w:rPr>
              <w:t>)</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F39FB2F" w14:textId="23231656"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G</w:t>
            </w:r>
            <w:r>
              <w:rPr>
                <w:b/>
                <w:bCs/>
                <w:color w:val="000000"/>
                <w:sz w:val="20"/>
                <w:szCs w:val="20"/>
              </w:rPr>
              <w:t>)</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6E6643A4" w14:textId="5A4D2168" w:rsidR="00475402" w:rsidRPr="00475402" w:rsidRDefault="00475402" w:rsidP="00475402">
            <w:pPr>
              <w:widowControl/>
              <w:autoSpaceDE/>
              <w:autoSpaceDN/>
              <w:adjustRightInd/>
              <w:jc w:val="center"/>
              <w:rPr>
                <w:b/>
                <w:bCs/>
                <w:color w:val="000000"/>
                <w:sz w:val="20"/>
                <w:szCs w:val="20"/>
              </w:rPr>
            </w:pPr>
            <w:r>
              <w:rPr>
                <w:b/>
                <w:bCs/>
                <w:color w:val="000000"/>
                <w:sz w:val="20"/>
                <w:szCs w:val="20"/>
              </w:rPr>
              <w:t>(</w:t>
            </w:r>
            <w:r w:rsidRPr="00475402">
              <w:rPr>
                <w:b/>
                <w:bCs/>
                <w:color w:val="000000"/>
                <w:sz w:val="20"/>
                <w:szCs w:val="20"/>
              </w:rPr>
              <w:t>H</w:t>
            </w:r>
            <w:r>
              <w:rPr>
                <w:b/>
                <w:bCs/>
                <w:color w:val="000000"/>
                <w:sz w:val="20"/>
                <w:szCs w:val="20"/>
              </w:rPr>
              <w:t>)</w:t>
            </w:r>
          </w:p>
        </w:tc>
      </w:tr>
      <w:tr w:rsidR="00155A5B" w:rsidRPr="00475402" w14:paraId="78F27626" w14:textId="77777777" w:rsidTr="00155A5B">
        <w:trPr>
          <w:trHeight w:val="1275"/>
        </w:trPr>
        <w:tc>
          <w:tcPr>
            <w:tcW w:w="2958" w:type="dxa"/>
            <w:vMerge/>
            <w:tcBorders>
              <w:top w:val="single" w:sz="4" w:space="0" w:color="auto"/>
              <w:left w:val="single" w:sz="4" w:space="0" w:color="auto"/>
              <w:bottom w:val="single" w:sz="4" w:space="0" w:color="auto"/>
              <w:right w:val="single" w:sz="4" w:space="0" w:color="auto"/>
            </w:tcBorders>
            <w:vAlign w:val="center"/>
            <w:hideMark/>
          </w:tcPr>
          <w:p w14:paraId="33796E07" w14:textId="77777777" w:rsidR="00475402" w:rsidRPr="00475402" w:rsidRDefault="00475402" w:rsidP="00475402">
            <w:pPr>
              <w:widowControl/>
              <w:autoSpaceDE/>
              <w:autoSpaceDN/>
              <w:adjustRightInd/>
              <w:rPr>
                <w:b/>
                <w:bCs/>
                <w:color w:val="000000"/>
                <w:sz w:val="20"/>
                <w:szCs w:val="20"/>
              </w:rPr>
            </w:pPr>
          </w:p>
        </w:tc>
        <w:tc>
          <w:tcPr>
            <w:tcW w:w="1177" w:type="dxa"/>
            <w:tcBorders>
              <w:top w:val="nil"/>
              <w:left w:val="nil"/>
              <w:bottom w:val="single" w:sz="4" w:space="0" w:color="auto"/>
              <w:right w:val="single" w:sz="4" w:space="0" w:color="auto"/>
            </w:tcBorders>
            <w:shd w:val="clear" w:color="auto" w:fill="auto"/>
            <w:vAlign w:val="center"/>
            <w:hideMark/>
          </w:tcPr>
          <w:p w14:paraId="547EE034"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Person-hours per occurrence</w:t>
            </w:r>
          </w:p>
        </w:tc>
        <w:tc>
          <w:tcPr>
            <w:tcW w:w="1258" w:type="dxa"/>
            <w:tcBorders>
              <w:top w:val="nil"/>
              <w:left w:val="nil"/>
              <w:bottom w:val="single" w:sz="4" w:space="0" w:color="auto"/>
              <w:right w:val="single" w:sz="4" w:space="0" w:color="auto"/>
            </w:tcBorders>
            <w:shd w:val="clear" w:color="auto" w:fill="auto"/>
            <w:vAlign w:val="center"/>
            <w:hideMark/>
          </w:tcPr>
          <w:p w14:paraId="226C06AE"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2549083F"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Person-hours per respondent per year</w:t>
            </w:r>
            <w:r w:rsidRPr="00475402">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7DCE13DA"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 xml:space="preserve">Respondents per year </w:t>
            </w:r>
            <w:r w:rsidRPr="00475402">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65DC9086"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 xml:space="preserve">Technical hours per year </w:t>
            </w:r>
            <w:r w:rsidRPr="00475402">
              <w:rPr>
                <w:b/>
                <w:bCs/>
                <w:color w:val="000000"/>
                <w:sz w:val="20"/>
                <w:szCs w:val="20"/>
              </w:rPr>
              <w:br/>
              <w:t>(E=CxD)</w:t>
            </w:r>
          </w:p>
        </w:tc>
        <w:tc>
          <w:tcPr>
            <w:tcW w:w="1376" w:type="dxa"/>
            <w:tcBorders>
              <w:top w:val="nil"/>
              <w:left w:val="nil"/>
              <w:bottom w:val="single" w:sz="4" w:space="0" w:color="auto"/>
              <w:right w:val="single" w:sz="4" w:space="0" w:color="auto"/>
            </w:tcBorders>
            <w:shd w:val="clear" w:color="auto" w:fill="auto"/>
            <w:vAlign w:val="center"/>
            <w:hideMark/>
          </w:tcPr>
          <w:p w14:paraId="59A1481C"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Management hours per year (F=Ex0.05)</w:t>
            </w:r>
          </w:p>
        </w:tc>
        <w:tc>
          <w:tcPr>
            <w:tcW w:w="1203" w:type="dxa"/>
            <w:tcBorders>
              <w:top w:val="nil"/>
              <w:left w:val="nil"/>
              <w:bottom w:val="single" w:sz="4" w:space="0" w:color="auto"/>
              <w:right w:val="single" w:sz="4" w:space="0" w:color="auto"/>
            </w:tcBorders>
            <w:shd w:val="clear" w:color="auto" w:fill="auto"/>
            <w:vAlign w:val="center"/>
            <w:hideMark/>
          </w:tcPr>
          <w:p w14:paraId="1B583570"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Clerical hours per year (G=Ex0.10)</w:t>
            </w:r>
          </w:p>
        </w:tc>
        <w:tc>
          <w:tcPr>
            <w:tcW w:w="1466" w:type="dxa"/>
            <w:tcBorders>
              <w:top w:val="nil"/>
              <w:left w:val="nil"/>
              <w:bottom w:val="single" w:sz="4" w:space="0" w:color="auto"/>
              <w:right w:val="single" w:sz="4" w:space="0" w:color="auto"/>
            </w:tcBorders>
            <w:shd w:val="clear" w:color="auto" w:fill="auto"/>
            <w:vAlign w:val="center"/>
            <w:hideMark/>
          </w:tcPr>
          <w:p w14:paraId="2206C64F"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 xml:space="preserve">Total cost per year ($) </w:t>
            </w:r>
            <w:r w:rsidRPr="00475402">
              <w:rPr>
                <w:b/>
                <w:bCs/>
                <w:color w:val="000000"/>
                <w:sz w:val="20"/>
                <w:szCs w:val="20"/>
                <w:vertAlign w:val="superscript"/>
              </w:rPr>
              <w:t>b</w:t>
            </w:r>
          </w:p>
        </w:tc>
      </w:tr>
      <w:tr w:rsidR="00155A5B" w:rsidRPr="00475402" w14:paraId="6ADAE933"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08AB8B84"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1.  Applications</w:t>
            </w:r>
          </w:p>
        </w:tc>
        <w:tc>
          <w:tcPr>
            <w:tcW w:w="1177" w:type="dxa"/>
            <w:tcBorders>
              <w:top w:val="nil"/>
              <w:left w:val="nil"/>
              <w:bottom w:val="single" w:sz="4" w:space="0" w:color="auto"/>
              <w:right w:val="single" w:sz="4" w:space="0" w:color="auto"/>
            </w:tcBorders>
            <w:shd w:val="clear" w:color="auto" w:fill="auto"/>
            <w:vAlign w:val="center"/>
            <w:hideMark/>
          </w:tcPr>
          <w:p w14:paraId="3813F63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N/A</w:t>
            </w:r>
          </w:p>
        </w:tc>
        <w:tc>
          <w:tcPr>
            <w:tcW w:w="1258" w:type="dxa"/>
            <w:tcBorders>
              <w:top w:val="nil"/>
              <w:left w:val="nil"/>
              <w:bottom w:val="single" w:sz="4" w:space="0" w:color="auto"/>
              <w:right w:val="single" w:sz="4" w:space="0" w:color="auto"/>
            </w:tcBorders>
            <w:shd w:val="clear" w:color="auto" w:fill="auto"/>
            <w:hideMark/>
          </w:tcPr>
          <w:p w14:paraId="70DA26DF"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7C12395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622F847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3F9C7C9"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30723BD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96E8E6F"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115AFE4F"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1BCE59BC"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6B3134D3"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2.  Survey and Studies</w:t>
            </w:r>
          </w:p>
        </w:tc>
        <w:tc>
          <w:tcPr>
            <w:tcW w:w="1177" w:type="dxa"/>
            <w:tcBorders>
              <w:top w:val="nil"/>
              <w:left w:val="nil"/>
              <w:bottom w:val="single" w:sz="4" w:space="0" w:color="auto"/>
              <w:right w:val="single" w:sz="4" w:space="0" w:color="auto"/>
            </w:tcBorders>
            <w:shd w:val="clear" w:color="auto" w:fill="auto"/>
            <w:vAlign w:val="center"/>
            <w:hideMark/>
          </w:tcPr>
          <w:p w14:paraId="59C460B0"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N/A</w:t>
            </w:r>
          </w:p>
        </w:tc>
        <w:tc>
          <w:tcPr>
            <w:tcW w:w="1258" w:type="dxa"/>
            <w:tcBorders>
              <w:top w:val="nil"/>
              <w:left w:val="nil"/>
              <w:bottom w:val="single" w:sz="4" w:space="0" w:color="auto"/>
              <w:right w:val="single" w:sz="4" w:space="0" w:color="auto"/>
            </w:tcBorders>
            <w:shd w:val="clear" w:color="auto" w:fill="auto"/>
            <w:hideMark/>
          </w:tcPr>
          <w:p w14:paraId="5DBE1847"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60B63B8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4A176F4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0015F07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64B597C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58CBC1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2319473B"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112FF39B"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565536B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3.  Reporting requirements</w:t>
            </w:r>
          </w:p>
        </w:tc>
        <w:tc>
          <w:tcPr>
            <w:tcW w:w="1177" w:type="dxa"/>
            <w:tcBorders>
              <w:top w:val="nil"/>
              <w:left w:val="nil"/>
              <w:bottom w:val="single" w:sz="4" w:space="0" w:color="auto"/>
              <w:right w:val="single" w:sz="4" w:space="0" w:color="auto"/>
            </w:tcBorders>
            <w:shd w:val="clear" w:color="auto" w:fill="auto"/>
            <w:hideMark/>
          </w:tcPr>
          <w:p w14:paraId="1E211E3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7791EB7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340418B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C35EE1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BFBC39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648C676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7966CC0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77AF0A6D"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17A16F2D"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7A14C75"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 xml:space="preserve">A.  Familiarize with regulatory requirements </w:t>
            </w:r>
            <w:r w:rsidRPr="00475402">
              <w:rPr>
                <w:color w:val="000000"/>
                <w:sz w:val="20"/>
                <w:szCs w:val="20"/>
                <w:vertAlign w:val="superscript"/>
              </w:rPr>
              <w:t>c</w:t>
            </w:r>
          </w:p>
        </w:tc>
        <w:tc>
          <w:tcPr>
            <w:tcW w:w="1177" w:type="dxa"/>
            <w:tcBorders>
              <w:top w:val="nil"/>
              <w:left w:val="nil"/>
              <w:bottom w:val="single" w:sz="4" w:space="0" w:color="auto"/>
              <w:right w:val="single" w:sz="4" w:space="0" w:color="auto"/>
            </w:tcBorders>
            <w:shd w:val="clear" w:color="auto" w:fill="auto"/>
            <w:vAlign w:val="center"/>
            <w:hideMark/>
          </w:tcPr>
          <w:p w14:paraId="01FF2BD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258" w:type="dxa"/>
            <w:tcBorders>
              <w:top w:val="nil"/>
              <w:left w:val="nil"/>
              <w:bottom w:val="single" w:sz="4" w:space="0" w:color="auto"/>
              <w:right w:val="single" w:sz="4" w:space="0" w:color="auto"/>
            </w:tcBorders>
            <w:shd w:val="clear" w:color="auto" w:fill="auto"/>
            <w:vAlign w:val="center"/>
            <w:hideMark/>
          </w:tcPr>
          <w:p w14:paraId="3541194A"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740B5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07E40930"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743</w:t>
            </w:r>
          </w:p>
        </w:tc>
        <w:tc>
          <w:tcPr>
            <w:tcW w:w="1080" w:type="dxa"/>
            <w:tcBorders>
              <w:top w:val="nil"/>
              <w:left w:val="nil"/>
              <w:bottom w:val="single" w:sz="4" w:space="0" w:color="auto"/>
              <w:right w:val="single" w:sz="4" w:space="0" w:color="auto"/>
            </w:tcBorders>
            <w:shd w:val="clear" w:color="auto" w:fill="auto"/>
            <w:vAlign w:val="center"/>
            <w:hideMark/>
          </w:tcPr>
          <w:p w14:paraId="52411E3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743</w:t>
            </w:r>
          </w:p>
        </w:tc>
        <w:tc>
          <w:tcPr>
            <w:tcW w:w="1376" w:type="dxa"/>
            <w:tcBorders>
              <w:top w:val="nil"/>
              <w:left w:val="nil"/>
              <w:bottom w:val="single" w:sz="4" w:space="0" w:color="auto"/>
              <w:right w:val="single" w:sz="4" w:space="0" w:color="auto"/>
            </w:tcBorders>
            <w:shd w:val="clear" w:color="auto" w:fill="auto"/>
            <w:vAlign w:val="center"/>
            <w:hideMark/>
          </w:tcPr>
          <w:p w14:paraId="27315BD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37.15</w:t>
            </w:r>
          </w:p>
        </w:tc>
        <w:tc>
          <w:tcPr>
            <w:tcW w:w="1203" w:type="dxa"/>
            <w:tcBorders>
              <w:top w:val="nil"/>
              <w:left w:val="nil"/>
              <w:bottom w:val="single" w:sz="4" w:space="0" w:color="auto"/>
              <w:right w:val="single" w:sz="4" w:space="0" w:color="auto"/>
            </w:tcBorders>
            <w:shd w:val="clear" w:color="auto" w:fill="auto"/>
            <w:vAlign w:val="center"/>
            <w:hideMark/>
          </w:tcPr>
          <w:p w14:paraId="2B9DB0A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74.3</w:t>
            </w:r>
          </w:p>
        </w:tc>
        <w:tc>
          <w:tcPr>
            <w:tcW w:w="1466" w:type="dxa"/>
            <w:tcBorders>
              <w:top w:val="nil"/>
              <w:left w:val="nil"/>
              <w:bottom w:val="single" w:sz="4" w:space="0" w:color="auto"/>
              <w:right w:val="single" w:sz="4" w:space="0" w:color="auto"/>
            </w:tcBorders>
            <w:shd w:val="clear" w:color="auto" w:fill="auto"/>
            <w:vAlign w:val="center"/>
            <w:hideMark/>
          </w:tcPr>
          <w:p w14:paraId="5B8EFD8A"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$89,777.06 </w:t>
            </w:r>
          </w:p>
        </w:tc>
      </w:tr>
      <w:tr w:rsidR="00155A5B" w:rsidRPr="00475402" w14:paraId="322183B1"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2732D53C"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B.  Required activities</w:t>
            </w:r>
          </w:p>
        </w:tc>
        <w:tc>
          <w:tcPr>
            <w:tcW w:w="1177" w:type="dxa"/>
            <w:tcBorders>
              <w:top w:val="nil"/>
              <w:left w:val="nil"/>
              <w:bottom w:val="single" w:sz="4" w:space="0" w:color="auto"/>
              <w:right w:val="single" w:sz="4" w:space="0" w:color="auto"/>
            </w:tcBorders>
            <w:shd w:val="clear" w:color="auto" w:fill="auto"/>
            <w:hideMark/>
          </w:tcPr>
          <w:p w14:paraId="642B280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66AA739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421882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57021C6"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39CC5CD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701312A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6C05DE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3CDE2AEC"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11670ADA"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AC5DC9D"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Initial emissions tests</w:t>
            </w:r>
          </w:p>
        </w:tc>
        <w:tc>
          <w:tcPr>
            <w:tcW w:w="1177" w:type="dxa"/>
            <w:tcBorders>
              <w:top w:val="nil"/>
              <w:left w:val="nil"/>
              <w:bottom w:val="single" w:sz="4" w:space="0" w:color="auto"/>
              <w:right w:val="single" w:sz="4" w:space="0" w:color="auto"/>
            </w:tcBorders>
            <w:shd w:val="clear" w:color="auto" w:fill="auto"/>
            <w:vAlign w:val="center"/>
            <w:hideMark/>
          </w:tcPr>
          <w:p w14:paraId="23AD5F8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160</w:t>
            </w:r>
          </w:p>
        </w:tc>
        <w:tc>
          <w:tcPr>
            <w:tcW w:w="1258" w:type="dxa"/>
            <w:tcBorders>
              <w:top w:val="nil"/>
              <w:left w:val="nil"/>
              <w:bottom w:val="single" w:sz="4" w:space="0" w:color="auto"/>
              <w:right w:val="single" w:sz="4" w:space="0" w:color="auto"/>
            </w:tcBorders>
            <w:shd w:val="clear" w:color="auto" w:fill="auto"/>
            <w:vAlign w:val="center"/>
            <w:hideMark/>
          </w:tcPr>
          <w:p w14:paraId="4D36BED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844478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160</w:t>
            </w:r>
          </w:p>
        </w:tc>
        <w:tc>
          <w:tcPr>
            <w:tcW w:w="1350" w:type="dxa"/>
            <w:tcBorders>
              <w:top w:val="nil"/>
              <w:left w:val="nil"/>
              <w:bottom w:val="single" w:sz="4" w:space="0" w:color="auto"/>
              <w:right w:val="single" w:sz="4" w:space="0" w:color="auto"/>
            </w:tcBorders>
            <w:shd w:val="clear" w:color="auto" w:fill="auto"/>
            <w:vAlign w:val="center"/>
            <w:hideMark/>
          </w:tcPr>
          <w:p w14:paraId="7E78BE7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792FAC7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1,760</w:t>
            </w:r>
          </w:p>
        </w:tc>
        <w:tc>
          <w:tcPr>
            <w:tcW w:w="1376" w:type="dxa"/>
            <w:tcBorders>
              <w:top w:val="nil"/>
              <w:left w:val="nil"/>
              <w:bottom w:val="single" w:sz="4" w:space="0" w:color="auto"/>
              <w:right w:val="single" w:sz="4" w:space="0" w:color="auto"/>
            </w:tcBorders>
            <w:shd w:val="clear" w:color="auto" w:fill="auto"/>
            <w:vAlign w:val="center"/>
            <w:hideMark/>
          </w:tcPr>
          <w:p w14:paraId="34F7B41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88</w:t>
            </w:r>
          </w:p>
        </w:tc>
        <w:tc>
          <w:tcPr>
            <w:tcW w:w="1203" w:type="dxa"/>
            <w:tcBorders>
              <w:top w:val="nil"/>
              <w:left w:val="nil"/>
              <w:bottom w:val="single" w:sz="4" w:space="0" w:color="auto"/>
              <w:right w:val="single" w:sz="4" w:space="0" w:color="auto"/>
            </w:tcBorders>
            <w:shd w:val="clear" w:color="auto" w:fill="auto"/>
            <w:vAlign w:val="center"/>
            <w:hideMark/>
          </w:tcPr>
          <w:p w14:paraId="1DC470A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176</w:t>
            </w:r>
          </w:p>
        </w:tc>
        <w:tc>
          <w:tcPr>
            <w:tcW w:w="1466" w:type="dxa"/>
            <w:tcBorders>
              <w:top w:val="nil"/>
              <w:left w:val="nil"/>
              <w:bottom w:val="single" w:sz="4" w:space="0" w:color="auto"/>
              <w:right w:val="single" w:sz="4" w:space="0" w:color="auto"/>
            </w:tcBorders>
            <w:shd w:val="clear" w:color="auto" w:fill="auto"/>
            <w:vAlign w:val="center"/>
            <w:hideMark/>
          </w:tcPr>
          <w:p w14:paraId="1422AD82"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$212,661.68 </w:t>
            </w:r>
          </w:p>
        </w:tc>
      </w:tr>
      <w:tr w:rsidR="00155A5B" w:rsidRPr="00475402" w14:paraId="3EAA4D8B"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91810A2"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Reference Method 9</w:t>
            </w:r>
          </w:p>
        </w:tc>
        <w:tc>
          <w:tcPr>
            <w:tcW w:w="1177" w:type="dxa"/>
            <w:tcBorders>
              <w:top w:val="nil"/>
              <w:left w:val="nil"/>
              <w:bottom w:val="single" w:sz="4" w:space="0" w:color="auto"/>
              <w:right w:val="single" w:sz="4" w:space="0" w:color="auto"/>
            </w:tcBorders>
            <w:shd w:val="clear" w:color="auto" w:fill="auto"/>
            <w:vAlign w:val="center"/>
            <w:hideMark/>
          </w:tcPr>
          <w:p w14:paraId="6B42DC9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7F162AA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30</w:t>
            </w:r>
          </w:p>
        </w:tc>
        <w:tc>
          <w:tcPr>
            <w:tcW w:w="1172" w:type="dxa"/>
            <w:tcBorders>
              <w:top w:val="nil"/>
              <w:left w:val="nil"/>
              <w:bottom w:val="single" w:sz="4" w:space="0" w:color="auto"/>
              <w:right w:val="single" w:sz="4" w:space="0" w:color="auto"/>
            </w:tcBorders>
            <w:shd w:val="clear" w:color="auto" w:fill="auto"/>
            <w:vAlign w:val="center"/>
            <w:hideMark/>
          </w:tcPr>
          <w:p w14:paraId="106E5A4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120</w:t>
            </w:r>
          </w:p>
        </w:tc>
        <w:tc>
          <w:tcPr>
            <w:tcW w:w="1350" w:type="dxa"/>
            <w:tcBorders>
              <w:top w:val="nil"/>
              <w:left w:val="nil"/>
              <w:bottom w:val="single" w:sz="4" w:space="0" w:color="auto"/>
              <w:right w:val="single" w:sz="4" w:space="0" w:color="auto"/>
            </w:tcBorders>
            <w:shd w:val="clear" w:color="auto" w:fill="auto"/>
            <w:vAlign w:val="center"/>
            <w:hideMark/>
          </w:tcPr>
          <w:p w14:paraId="748B0087"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13A042F7"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1,320</w:t>
            </w:r>
          </w:p>
        </w:tc>
        <w:tc>
          <w:tcPr>
            <w:tcW w:w="1376" w:type="dxa"/>
            <w:tcBorders>
              <w:top w:val="nil"/>
              <w:left w:val="nil"/>
              <w:bottom w:val="single" w:sz="4" w:space="0" w:color="auto"/>
              <w:right w:val="single" w:sz="4" w:space="0" w:color="auto"/>
            </w:tcBorders>
            <w:shd w:val="clear" w:color="auto" w:fill="auto"/>
            <w:vAlign w:val="center"/>
            <w:hideMark/>
          </w:tcPr>
          <w:p w14:paraId="0635C46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66</w:t>
            </w:r>
          </w:p>
        </w:tc>
        <w:tc>
          <w:tcPr>
            <w:tcW w:w="1203" w:type="dxa"/>
            <w:tcBorders>
              <w:top w:val="nil"/>
              <w:left w:val="nil"/>
              <w:bottom w:val="single" w:sz="4" w:space="0" w:color="auto"/>
              <w:right w:val="single" w:sz="4" w:space="0" w:color="auto"/>
            </w:tcBorders>
            <w:shd w:val="clear" w:color="auto" w:fill="auto"/>
            <w:vAlign w:val="center"/>
            <w:hideMark/>
          </w:tcPr>
          <w:p w14:paraId="57BBEED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132</w:t>
            </w:r>
          </w:p>
        </w:tc>
        <w:tc>
          <w:tcPr>
            <w:tcW w:w="1466" w:type="dxa"/>
            <w:tcBorders>
              <w:top w:val="nil"/>
              <w:left w:val="nil"/>
              <w:bottom w:val="single" w:sz="4" w:space="0" w:color="auto"/>
              <w:right w:val="single" w:sz="4" w:space="0" w:color="auto"/>
            </w:tcBorders>
            <w:shd w:val="clear" w:color="auto" w:fill="auto"/>
            <w:vAlign w:val="center"/>
            <w:hideMark/>
          </w:tcPr>
          <w:p w14:paraId="5FC5B47F"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$159,496.26 </w:t>
            </w:r>
          </w:p>
        </w:tc>
      </w:tr>
      <w:tr w:rsidR="00155A5B" w:rsidRPr="00475402" w14:paraId="6A9869FE"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266DAC6F"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 xml:space="preserve">Repeat performance test </w:t>
            </w:r>
            <w:r w:rsidRPr="00475402">
              <w:rPr>
                <w:color w:val="000000"/>
                <w:sz w:val="20"/>
                <w:szCs w:val="20"/>
                <w:vertAlign w:val="superscript"/>
              </w:rPr>
              <w:t>d</w:t>
            </w:r>
          </w:p>
        </w:tc>
        <w:tc>
          <w:tcPr>
            <w:tcW w:w="1177" w:type="dxa"/>
            <w:tcBorders>
              <w:top w:val="nil"/>
              <w:left w:val="nil"/>
              <w:bottom w:val="single" w:sz="4" w:space="0" w:color="auto"/>
              <w:right w:val="single" w:sz="4" w:space="0" w:color="auto"/>
            </w:tcBorders>
            <w:shd w:val="clear" w:color="auto" w:fill="auto"/>
            <w:vAlign w:val="center"/>
            <w:hideMark/>
          </w:tcPr>
          <w:p w14:paraId="587CD71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60</w:t>
            </w:r>
          </w:p>
        </w:tc>
        <w:tc>
          <w:tcPr>
            <w:tcW w:w="1258" w:type="dxa"/>
            <w:tcBorders>
              <w:top w:val="nil"/>
              <w:left w:val="nil"/>
              <w:bottom w:val="single" w:sz="4" w:space="0" w:color="auto"/>
              <w:right w:val="single" w:sz="4" w:space="0" w:color="auto"/>
            </w:tcBorders>
            <w:shd w:val="clear" w:color="auto" w:fill="auto"/>
            <w:vAlign w:val="center"/>
            <w:hideMark/>
          </w:tcPr>
          <w:p w14:paraId="48558DF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1533FE12"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06A6BB0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4560CD4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132</w:t>
            </w:r>
          </w:p>
        </w:tc>
        <w:tc>
          <w:tcPr>
            <w:tcW w:w="1376" w:type="dxa"/>
            <w:tcBorders>
              <w:top w:val="nil"/>
              <w:left w:val="nil"/>
              <w:bottom w:val="single" w:sz="4" w:space="0" w:color="auto"/>
              <w:right w:val="single" w:sz="4" w:space="0" w:color="auto"/>
            </w:tcBorders>
            <w:shd w:val="clear" w:color="auto" w:fill="auto"/>
            <w:vAlign w:val="center"/>
            <w:hideMark/>
          </w:tcPr>
          <w:p w14:paraId="2DAF4A2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6.6</w:t>
            </w:r>
          </w:p>
        </w:tc>
        <w:tc>
          <w:tcPr>
            <w:tcW w:w="1203" w:type="dxa"/>
            <w:tcBorders>
              <w:top w:val="nil"/>
              <w:left w:val="nil"/>
              <w:bottom w:val="single" w:sz="4" w:space="0" w:color="auto"/>
              <w:right w:val="single" w:sz="4" w:space="0" w:color="auto"/>
            </w:tcBorders>
            <w:shd w:val="clear" w:color="auto" w:fill="auto"/>
            <w:vAlign w:val="center"/>
            <w:hideMark/>
          </w:tcPr>
          <w:p w14:paraId="38BC603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13.2</w:t>
            </w:r>
          </w:p>
        </w:tc>
        <w:tc>
          <w:tcPr>
            <w:tcW w:w="1466" w:type="dxa"/>
            <w:tcBorders>
              <w:top w:val="nil"/>
              <w:left w:val="nil"/>
              <w:bottom w:val="single" w:sz="4" w:space="0" w:color="auto"/>
              <w:right w:val="single" w:sz="4" w:space="0" w:color="auto"/>
            </w:tcBorders>
            <w:shd w:val="clear" w:color="auto" w:fill="auto"/>
            <w:vAlign w:val="center"/>
            <w:hideMark/>
          </w:tcPr>
          <w:p w14:paraId="2DC49BC4"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$15,949.63 </w:t>
            </w:r>
          </w:p>
        </w:tc>
      </w:tr>
      <w:tr w:rsidR="00155A5B" w:rsidRPr="00475402" w14:paraId="1A6F1CE3"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4273386"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C.  Create information</w:t>
            </w:r>
          </w:p>
        </w:tc>
        <w:tc>
          <w:tcPr>
            <w:tcW w:w="1177" w:type="dxa"/>
            <w:tcBorders>
              <w:top w:val="nil"/>
              <w:left w:val="nil"/>
              <w:bottom w:val="single" w:sz="4" w:space="0" w:color="auto"/>
              <w:right w:val="single" w:sz="4" w:space="0" w:color="auto"/>
            </w:tcBorders>
            <w:shd w:val="clear" w:color="auto" w:fill="auto"/>
            <w:vAlign w:val="center"/>
            <w:hideMark/>
          </w:tcPr>
          <w:p w14:paraId="1EF09E5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3B</w:t>
            </w:r>
          </w:p>
        </w:tc>
        <w:tc>
          <w:tcPr>
            <w:tcW w:w="1258" w:type="dxa"/>
            <w:tcBorders>
              <w:top w:val="nil"/>
              <w:left w:val="nil"/>
              <w:bottom w:val="single" w:sz="4" w:space="0" w:color="auto"/>
              <w:right w:val="single" w:sz="4" w:space="0" w:color="auto"/>
            </w:tcBorders>
            <w:shd w:val="clear" w:color="auto" w:fill="auto"/>
            <w:hideMark/>
          </w:tcPr>
          <w:p w14:paraId="0FF7DA8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28671B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6AC52DB4"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2977436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5F60DD24"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210A66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73CCFF68"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5B625443"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3B3FDB8"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D.  Gather existing information</w:t>
            </w:r>
          </w:p>
        </w:tc>
        <w:tc>
          <w:tcPr>
            <w:tcW w:w="1177" w:type="dxa"/>
            <w:tcBorders>
              <w:top w:val="nil"/>
              <w:left w:val="nil"/>
              <w:bottom w:val="single" w:sz="4" w:space="0" w:color="auto"/>
              <w:right w:val="single" w:sz="4" w:space="0" w:color="auto"/>
            </w:tcBorders>
            <w:shd w:val="clear" w:color="auto" w:fill="auto"/>
            <w:vAlign w:val="center"/>
            <w:hideMark/>
          </w:tcPr>
          <w:p w14:paraId="1B1939B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3E</w:t>
            </w:r>
          </w:p>
        </w:tc>
        <w:tc>
          <w:tcPr>
            <w:tcW w:w="1258" w:type="dxa"/>
            <w:tcBorders>
              <w:top w:val="nil"/>
              <w:left w:val="nil"/>
              <w:bottom w:val="single" w:sz="4" w:space="0" w:color="auto"/>
              <w:right w:val="single" w:sz="4" w:space="0" w:color="auto"/>
            </w:tcBorders>
            <w:shd w:val="clear" w:color="auto" w:fill="auto"/>
            <w:hideMark/>
          </w:tcPr>
          <w:p w14:paraId="31C8BC7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CF3BD0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2DA8C463"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3E82DF0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3DB22FC9"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77E0069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686A91A5"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023FF1B8"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664768B4"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E.  Write report</w:t>
            </w:r>
          </w:p>
        </w:tc>
        <w:tc>
          <w:tcPr>
            <w:tcW w:w="1177" w:type="dxa"/>
            <w:tcBorders>
              <w:top w:val="nil"/>
              <w:left w:val="nil"/>
              <w:bottom w:val="single" w:sz="4" w:space="0" w:color="auto"/>
              <w:right w:val="single" w:sz="4" w:space="0" w:color="auto"/>
            </w:tcBorders>
            <w:shd w:val="clear" w:color="auto" w:fill="auto"/>
            <w:hideMark/>
          </w:tcPr>
          <w:p w14:paraId="5C889D7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000E343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BF665E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76B0C1D5"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7609119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54F3FE5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F71CDB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3BECB09B"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05D9E84F"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6A28D74A" w14:textId="1542B970"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Notification of construction/</w:t>
            </w:r>
            <w:r w:rsidR="00155A5B">
              <w:rPr>
                <w:color w:val="000000"/>
                <w:sz w:val="20"/>
                <w:szCs w:val="20"/>
              </w:rPr>
              <w:t xml:space="preserve"> </w:t>
            </w:r>
            <w:r w:rsidRPr="00475402">
              <w:rPr>
                <w:color w:val="000000"/>
                <w:sz w:val="20"/>
                <w:szCs w:val="20"/>
              </w:rPr>
              <w:t>reconstruction</w:t>
            </w:r>
          </w:p>
        </w:tc>
        <w:tc>
          <w:tcPr>
            <w:tcW w:w="1177" w:type="dxa"/>
            <w:tcBorders>
              <w:top w:val="nil"/>
              <w:left w:val="nil"/>
              <w:bottom w:val="single" w:sz="4" w:space="0" w:color="auto"/>
              <w:right w:val="single" w:sz="4" w:space="0" w:color="auto"/>
            </w:tcBorders>
            <w:shd w:val="clear" w:color="auto" w:fill="auto"/>
            <w:vAlign w:val="center"/>
            <w:hideMark/>
          </w:tcPr>
          <w:p w14:paraId="3BD81B9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6CA8057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4E67F40"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9AC65A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05C3D837"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376" w:type="dxa"/>
            <w:tcBorders>
              <w:top w:val="nil"/>
              <w:left w:val="nil"/>
              <w:bottom w:val="single" w:sz="4" w:space="0" w:color="auto"/>
              <w:right w:val="single" w:sz="4" w:space="0" w:color="auto"/>
            </w:tcBorders>
            <w:shd w:val="clear" w:color="auto" w:fill="auto"/>
            <w:vAlign w:val="center"/>
            <w:hideMark/>
          </w:tcPr>
          <w:p w14:paraId="454A59B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203" w:type="dxa"/>
            <w:tcBorders>
              <w:top w:val="nil"/>
              <w:left w:val="nil"/>
              <w:bottom w:val="single" w:sz="4" w:space="0" w:color="auto"/>
              <w:right w:val="single" w:sz="4" w:space="0" w:color="auto"/>
            </w:tcBorders>
            <w:shd w:val="clear" w:color="auto" w:fill="auto"/>
            <w:vAlign w:val="center"/>
            <w:hideMark/>
          </w:tcPr>
          <w:p w14:paraId="5060DA5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466" w:type="dxa"/>
            <w:tcBorders>
              <w:top w:val="nil"/>
              <w:left w:val="nil"/>
              <w:bottom w:val="single" w:sz="4" w:space="0" w:color="auto"/>
              <w:right w:val="single" w:sz="4" w:space="0" w:color="auto"/>
            </w:tcBorders>
            <w:shd w:val="clear" w:color="auto" w:fill="auto"/>
            <w:vAlign w:val="center"/>
            <w:hideMark/>
          </w:tcPr>
          <w:p w14:paraId="2EA4DDB3"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$2,658.27 </w:t>
            </w:r>
          </w:p>
        </w:tc>
      </w:tr>
      <w:tr w:rsidR="00155A5B" w:rsidRPr="00475402" w14:paraId="1CFFDE7C"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3B1CEBB"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Notification of actual startup</w:t>
            </w:r>
          </w:p>
        </w:tc>
        <w:tc>
          <w:tcPr>
            <w:tcW w:w="1177" w:type="dxa"/>
            <w:tcBorders>
              <w:top w:val="nil"/>
              <w:left w:val="nil"/>
              <w:bottom w:val="single" w:sz="4" w:space="0" w:color="auto"/>
              <w:right w:val="single" w:sz="4" w:space="0" w:color="auto"/>
            </w:tcBorders>
            <w:shd w:val="clear" w:color="auto" w:fill="auto"/>
            <w:vAlign w:val="center"/>
            <w:hideMark/>
          </w:tcPr>
          <w:p w14:paraId="27549FF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7489C43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43A152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34A4D9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74904EB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376" w:type="dxa"/>
            <w:tcBorders>
              <w:top w:val="nil"/>
              <w:left w:val="nil"/>
              <w:bottom w:val="single" w:sz="4" w:space="0" w:color="auto"/>
              <w:right w:val="single" w:sz="4" w:space="0" w:color="auto"/>
            </w:tcBorders>
            <w:shd w:val="clear" w:color="auto" w:fill="auto"/>
            <w:vAlign w:val="center"/>
            <w:hideMark/>
          </w:tcPr>
          <w:p w14:paraId="5F286B5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203" w:type="dxa"/>
            <w:tcBorders>
              <w:top w:val="nil"/>
              <w:left w:val="nil"/>
              <w:bottom w:val="single" w:sz="4" w:space="0" w:color="auto"/>
              <w:right w:val="single" w:sz="4" w:space="0" w:color="auto"/>
            </w:tcBorders>
            <w:shd w:val="clear" w:color="auto" w:fill="auto"/>
            <w:vAlign w:val="center"/>
            <w:hideMark/>
          </w:tcPr>
          <w:p w14:paraId="2CA9DC1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466" w:type="dxa"/>
            <w:tcBorders>
              <w:top w:val="nil"/>
              <w:left w:val="nil"/>
              <w:bottom w:val="single" w:sz="4" w:space="0" w:color="auto"/>
              <w:right w:val="single" w:sz="4" w:space="0" w:color="auto"/>
            </w:tcBorders>
            <w:shd w:val="clear" w:color="auto" w:fill="auto"/>
            <w:vAlign w:val="center"/>
            <w:hideMark/>
          </w:tcPr>
          <w:p w14:paraId="0B6E2EA3"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$2,658.27 </w:t>
            </w:r>
          </w:p>
        </w:tc>
      </w:tr>
      <w:tr w:rsidR="00155A5B" w:rsidRPr="00475402" w14:paraId="07508514"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F070886"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Notification of initial performance test</w:t>
            </w:r>
          </w:p>
        </w:tc>
        <w:tc>
          <w:tcPr>
            <w:tcW w:w="1177" w:type="dxa"/>
            <w:tcBorders>
              <w:top w:val="nil"/>
              <w:left w:val="nil"/>
              <w:bottom w:val="single" w:sz="4" w:space="0" w:color="auto"/>
              <w:right w:val="single" w:sz="4" w:space="0" w:color="auto"/>
            </w:tcBorders>
            <w:shd w:val="clear" w:color="auto" w:fill="auto"/>
            <w:vAlign w:val="center"/>
            <w:hideMark/>
          </w:tcPr>
          <w:p w14:paraId="6BDECF7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5DCA4A2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348B4A9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5EB8E12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75A1DF97"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26.4</w:t>
            </w:r>
          </w:p>
        </w:tc>
        <w:tc>
          <w:tcPr>
            <w:tcW w:w="1376" w:type="dxa"/>
            <w:tcBorders>
              <w:top w:val="nil"/>
              <w:left w:val="nil"/>
              <w:bottom w:val="single" w:sz="4" w:space="0" w:color="auto"/>
              <w:right w:val="single" w:sz="4" w:space="0" w:color="auto"/>
            </w:tcBorders>
            <w:shd w:val="clear" w:color="auto" w:fill="auto"/>
            <w:vAlign w:val="center"/>
            <w:hideMark/>
          </w:tcPr>
          <w:p w14:paraId="5E0BA8E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1.32</w:t>
            </w:r>
          </w:p>
        </w:tc>
        <w:tc>
          <w:tcPr>
            <w:tcW w:w="1203" w:type="dxa"/>
            <w:tcBorders>
              <w:top w:val="nil"/>
              <w:left w:val="nil"/>
              <w:bottom w:val="single" w:sz="4" w:space="0" w:color="auto"/>
              <w:right w:val="single" w:sz="4" w:space="0" w:color="auto"/>
            </w:tcBorders>
            <w:shd w:val="clear" w:color="auto" w:fill="auto"/>
            <w:vAlign w:val="center"/>
            <w:hideMark/>
          </w:tcPr>
          <w:p w14:paraId="005C7CB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2.64</w:t>
            </w:r>
          </w:p>
        </w:tc>
        <w:tc>
          <w:tcPr>
            <w:tcW w:w="1466" w:type="dxa"/>
            <w:tcBorders>
              <w:top w:val="nil"/>
              <w:left w:val="nil"/>
              <w:bottom w:val="single" w:sz="4" w:space="0" w:color="auto"/>
              <w:right w:val="single" w:sz="4" w:space="0" w:color="auto"/>
            </w:tcBorders>
            <w:shd w:val="clear" w:color="auto" w:fill="auto"/>
            <w:vAlign w:val="center"/>
            <w:hideMark/>
          </w:tcPr>
          <w:p w14:paraId="7729528B"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$3,189.93 </w:t>
            </w:r>
          </w:p>
        </w:tc>
      </w:tr>
      <w:tr w:rsidR="00155A5B" w:rsidRPr="00475402" w14:paraId="3CBC8AFC"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370E0564"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Notification of demonstration of CMS</w:t>
            </w:r>
          </w:p>
        </w:tc>
        <w:tc>
          <w:tcPr>
            <w:tcW w:w="1177" w:type="dxa"/>
            <w:tcBorders>
              <w:top w:val="nil"/>
              <w:left w:val="nil"/>
              <w:bottom w:val="single" w:sz="4" w:space="0" w:color="auto"/>
              <w:right w:val="single" w:sz="4" w:space="0" w:color="auto"/>
            </w:tcBorders>
            <w:shd w:val="clear" w:color="auto" w:fill="auto"/>
            <w:vAlign w:val="center"/>
            <w:hideMark/>
          </w:tcPr>
          <w:p w14:paraId="2FF19EDA"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6367DCA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288A2C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ED950E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2202B3D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376" w:type="dxa"/>
            <w:tcBorders>
              <w:top w:val="nil"/>
              <w:left w:val="nil"/>
              <w:bottom w:val="single" w:sz="4" w:space="0" w:color="auto"/>
              <w:right w:val="single" w:sz="4" w:space="0" w:color="auto"/>
            </w:tcBorders>
            <w:shd w:val="clear" w:color="auto" w:fill="auto"/>
            <w:vAlign w:val="center"/>
            <w:hideMark/>
          </w:tcPr>
          <w:p w14:paraId="5CBA4932"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1.1</w:t>
            </w:r>
          </w:p>
        </w:tc>
        <w:tc>
          <w:tcPr>
            <w:tcW w:w="1203" w:type="dxa"/>
            <w:tcBorders>
              <w:top w:val="nil"/>
              <w:left w:val="nil"/>
              <w:bottom w:val="single" w:sz="4" w:space="0" w:color="auto"/>
              <w:right w:val="single" w:sz="4" w:space="0" w:color="auto"/>
            </w:tcBorders>
            <w:shd w:val="clear" w:color="auto" w:fill="auto"/>
            <w:vAlign w:val="center"/>
            <w:hideMark/>
          </w:tcPr>
          <w:p w14:paraId="7196FA4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2.2</w:t>
            </w:r>
          </w:p>
        </w:tc>
        <w:tc>
          <w:tcPr>
            <w:tcW w:w="1466" w:type="dxa"/>
            <w:tcBorders>
              <w:top w:val="nil"/>
              <w:left w:val="nil"/>
              <w:bottom w:val="single" w:sz="4" w:space="0" w:color="auto"/>
              <w:right w:val="single" w:sz="4" w:space="0" w:color="auto"/>
            </w:tcBorders>
            <w:shd w:val="clear" w:color="auto" w:fill="auto"/>
            <w:vAlign w:val="center"/>
            <w:hideMark/>
          </w:tcPr>
          <w:p w14:paraId="480D2E78"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$2,658.27 </w:t>
            </w:r>
          </w:p>
        </w:tc>
      </w:tr>
      <w:tr w:rsidR="00155A5B" w:rsidRPr="00475402" w14:paraId="7606C253"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282CB3C6"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Report of performance test</w:t>
            </w:r>
          </w:p>
        </w:tc>
        <w:tc>
          <w:tcPr>
            <w:tcW w:w="1177" w:type="dxa"/>
            <w:tcBorders>
              <w:top w:val="nil"/>
              <w:left w:val="nil"/>
              <w:bottom w:val="single" w:sz="4" w:space="0" w:color="auto"/>
              <w:right w:val="single" w:sz="4" w:space="0" w:color="auto"/>
            </w:tcBorders>
            <w:shd w:val="clear" w:color="auto" w:fill="auto"/>
            <w:vAlign w:val="center"/>
            <w:hideMark/>
          </w:tcPr>
          <w:p w14:paraId="55F97EA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3B</w:t>
            </w:r>
          </w:p>
        </w:tc>
        <w:tc>
          <w:tcPr>
            <w:tcW w:w="1258" w:type="dxa"/>
            <w:tcBorders>
              <w:top w:val="nil"/>
              <w:left w:val="nil"/>
              <w:bottom w:val="single" w:sz="4" w:space="0" w:color="auto"/>
              <w:right w:val="single" w:sz="4" w:space="0" w:color="auto"/>
            </w:tcBorders>
            <w:shd w:val="clear" w:color="auto" w:fill="auto"/>
            <w:hideMark/>
          </w:tcPr>
          <w:p w14:paraId="5F7DCB8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7F6C11A"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505AFD54"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4DB5552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4090D0F9"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0EADBA73"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39D68706"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15404A11"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C59DF7D"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 xml:space="preserve">Semiannual report </w:t>
            </w:r>
            <w:r w:rsidRPr="00475402">
              <w:rPr>
                <w:color w:val="000000"/>
                <w:sz w:val="20"/>
                <w:szCs w:val="20"/>
                <w:vertAlign w:val="superscript"/>
              </w:rPr>
              <w:t>e</w:t>
            </w:r>
          </w:p>
        </w:tc>
        <w:tc>
          <w:tcPr>
            <w:tcW w:w="1177" w:type="dxa"/>
            <w:tcBorders>
              <w:top w:val="nil"/>
              <w:left w:val="nil"/>
              <w:bottom w:val="single" w:sz="4" w:space="0" w:color="auto"/>
              <w:right w:val="single" w:sz="4" w:space="0" w:color="auto"/>
            </w:tcBorders>
            <w:shd w:val="clear" w:color="auto" w:fill="auto"/>
            <w:vAlign w:val="center"/>
            <w:hideMark/>
          </w:tcPr>
          <w:p w14:paraId="1EDFA9A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8</w:t>
            </w:r>
          </w:p>
        </w:tc>
        <w:tc>
          <w:tcPr>
            <w:tcW w:w="1258" w:type="dxa"/>
            <w:tcBorders>
              <w:top w:val="nil"/>
              <w:left w:val="nil"/>
              <w:bottom w:val="single" w:sz="4" w:space="0" w:color="auto"/>
              <w:right w:val="single" w:sz="4" w:space="0" w:color="auto"/>
            </w:tcBorders>
            <w:shd w:val="clear" w:color="auto" w:fill="auto"/>
            <w:vAlign w:val="center"/>
            <w:hideMark/>
          </w:tcPr>
          <w:p w14:paraId="057B82F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E5D2DA0"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07AC4DC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586</w:t>
            </w:r>
          </w:p>
        </w:tc>
        <w:tc>
          <w:tcPr>
            <w:tcW w:w="1080" w:type="dxa"/>
            <w:tcBorders>
              <w:top w:val="nil"/>
              <w:left w:val="nil"/>
              <w:bottom w:val="single" w:sz="4" w:space="0" w:color="auto"/>
              <w:right w:val="single" w:sz="4" w:space="0" w:color="auto"/>
            </w:tcBorders>
            <w:shd w:val="clear" w:color="auto" w:fill="auto"/>
            <w:vAlign w:val="center"/>
            <w:hideMark/>
          </w:tcPr>
          <w:p w14:paraId="7830D8D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9,376.0</w:t>
            </w:r>
          </w:p>
        </w:tc>
        <w:tc>
          <w:tcPr>
            <w:tcW w:w="1376" w:type="dxa"/>
            <w:tcBorders>
              <w:top w:val="nil"/>
              <w:left w:val="nil"/>
              <w:bottom w:val="single" w:sz="4" w:space="0" w:color="auto"/>
              <w:right w:val="single" w:sz="4" w:space="0" w:color="auto"/>
            </w:tcBorders>
            <w:shd w:val="clear" w:color="auto" w:fill="auto"/>
            <w:vAlign w:val="center"/>
            <w:hideMark/>
          </w:tcPr>
          <w:p w14:paraId="04FB41C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468.8</w:t>
            </w:r>
          </w:p>
        </w:tc>
        <w:tc>
          <w:tcPr>
            <w:tcW w:w="1203" w:type="dxa"/>
            <w:tcBorders>
              <w:top w:val="nil"/>
              <w:left w:val="nil"/>
              <w:bottom w:val="single" w:sz="4" w:space="0" w:color="auto"/>
              <w:right w:val="single" w:sz="4" w:space="0" w:color="auto"/>
            </w:tcBorders>
            <w:shd w:val="clear" w:color="auto" w:fill="auto"/>
            <w:vAlign w:val="center"/>
            <w:hideMark/>
          </w:tcPr>
          <w:p w14:paraId="3617B72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937.6</w:t>
            </w:r>
          </w:p>
        </w:tc>
        <w:tc>
          <w:tcPr>
            <w:tcW w:w="1466" w:type="dxa"/>
            <w:tcBorders>
              <w:top w:val="nil"/>
              <w:left w:val="nil"/>
              <w:bottom w:val="single" w:sz="4" w:space="0" w:color="auto"/>
              <w:right w:val="single" w:sz="4" w:space="0" w:color="auto"/>
            </w:tcBorders>
            <w:shd w:val="clear" w:color="auto" w:fill="auto"/>
            <w:vAlign w:val="center"/>
            <w:hideMark/>
          </w:tcPr>
          <w:p w14:paraId="46D9312C"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$1,132,906.77 </w:t>
            </w:r>
          </w:p>
        </w:tc>
      </w:tr>
      <w:tr w:rsidR="00155A5B" w:rsidRPr="00475402" w14:paraId="29FD7F4D"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5E6622EC"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 xml:space="preserve">Quarterly report </w:t>
            </w:r>
            <w:r w:rsidRPr="00475402">
              <w:rPr>
                <w:color w:val="000000"/>
                <w:sz w:val="20"/>
                <w:szCs w:val="20"/>
                <w:vertAlign w:val="superscript"/>
              </w:rPr>
              <w:t>f</w:t>
            </w:r>
          </w:p>
        </w:tc>
        <w:tc>
          <w:tcPr>
            <w:tcW w:w="1177" w:type="dxa"/>
            <w:tcBorders>
              <w:top w:val="nil"/>
              <w:left w:val="nil"/>
              <w:bottom w:val="single" w:sz="4" w:space="0" w:color="auto"/>
              <w:right w:val="single" w:sz="4" w:space="0" w:color="auto"/>
            </w:tcBorders>
            <w:shd w:val="clear" w:color="auto" w:fill="auto"/>
            <w:vAlign w:val="center"/>
            <w:hideMark/>
          </w:tcPr>
          <w:p w14:paraId="0F56B32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8</w:t>
            </w:r>
          </w:p>
        </w:tc>
        <w:tc>
          <w:tcPr>
            <w:tcW w:w="1258" w:type="dxa"/>
            <w:tcBorders>
              <w:top w:val="nil"/>
              <w:left w:val="nil"/>
              <w:bottom w:val="single" w:sz="4" w:space="0" w:color="auto"/>
              <w:right w:val="single" w:sz="4" w:space="0" w:color="auto"/>
            </w:tcBorders>
            <w:shd w:val="clear" w:color="auto" w:fill="auto"/>
            <w:vAlign w:val="center"/>
            <w:hideMark/>
          </w:tcPr>
          <w:p w14:paraId="0C234C2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412CAF4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6A4E464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146</w:t>
            </w:r>
          </w:p>
        </w:tc>
        <w:tc>
          <w:tcPr>
            <w:tcW w:w="1080" w:type="dxa"/>
            <w:tcBorders>
              <w:top w:val="nil"/>
              <w:left w:val="nil"/>
              <w:bottom w:val="single" w:sz="4" w:space="0" w:color="auto"/>
              <w:right w:val="single" w:sz="4" w:space="0" w:color="auto"/>
            </w:tcBorders>
            <w:shd w:val="clear" w:color="auto" w:fill="auto"/>
            <w:vAlign w:val="center"/>
            <w:hideMark/>
          </w:tcPr>
          <w:p w14:paraId="57EC3205"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4,672.0</w:t>
            </w:r>
          </w:p>
        </w:tc>
        <w:tc>
          <w:tcPr>
            <w:tcW w:w="1376" w:type="dxa"/>
            <w:tcBorders>
              <w:top w:val="nil"/>
              <w:left w:val="nil"/>
              <w:bottom w:val="single" w:sz="4" w:space="0" w:color="auto"/>
              <w:right w:val="single" w:sz="4" w:space="0" w:color="auto"/>
            </w:tcBorders>
            <w:shd w:val="clear" w:color="auto" w:fill="auto"/>
            <w:vAlign w:val="center"/>
            <w:hideMark/>
          </w:tcPr>
          <w:p w14:paraId="1B47C42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233.6</w:t>
            </w:r>
          </w:p>
        </w:tc>
        <w:tc>
          <w:tcPr>
            <w:tcW w:w="1203" w:type="dxa"/>
            <w:tcBorders>
              <w:top w:val="nil"/>
              <w:left w:val="nil"/>
              <w:bottom w:val="single" w:sz="4" w:space="0" w:color="auto"/>
              <w:right w:val="single" w:sz="4" w:space="0" w:color="auto"/>
            </w:tcBorders>
            <w:shd w:val="clear" w:color="auto" w:fill="auto"/>
            <w:vAlign w:val="center"/>
            <w:hideMark/>
          </w:tcPr>
          <w:p w14:paraId="2B3DF4C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467.2</w:t>
            </w:r>
          </w:p>
        </w:tc>
        <w:tc>
          <w:tcPr>
            <w:tcW w:w="1466" w:type="dxa"/>
            <w:tcBorders>
              <w:top w:val="nil"/>
              <w:left w:val="nil"/>
              <w:bottom w:val="single" w:sz="4" w:space="0" w:color="auto"/>
              <w:right w:val="single" w:sz="4" w:space="0" w:color="auto"/>
            </w:tcBorders>
            <w:shd w:val="clear" w:color="auto" w:fill="auto"/>
            <w:vAlign w:val="center"/>
            <w:hideMark/>
          </w:tcPr>
          <w:p w14:paraId="02E51905"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$564,520.10 </w:t>
            </w:r>
          </w:p>
        </w:tc>
      </w:tr>
      <w:tr w:rsidR="00155A5B" w:rsidRPr="00475402" w14:paraId="6D8752A3"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D098670" w14:textId="77777777" w:rsidR="00475402" w:rsidRPr="00475402" w:rsidRDefault="00475402" w:rsidP="00475402">
            <w:pPr>
              <w:widowControl/>
              <w:autoSpaceDE/>
              <w:autoSpaceDN/>
              <w:adjustRightInd/>
              <w:rPr>
                <w:b/>
                <w:bCs/>
                <w:i/>
                <w:iCs/>
                <w:color w:val="000000"/>
                <w:sz w:val="20"/>
                <w:szCs w:val="20"/>
              </w:rPr>
            </w:pPr>
            <w:r w:rsidRPr="00475402">
              <w:rPr>
                <w:b/>
                <w:bCs/>
                <w:i/>
                <w:iCs/>
                <w:color w:val="000000"/>
                <w:sz w:val="20"/>
                <w:szCs w:val="20"/>
              </w:rPr>
              <w:t>Subtotal for Reporting Requirements</w:t>
            </w:r>
          </w:p>
        </w:tc>
        <w:tc>
          <w:tcPr>
            <w:tcW w:w="1177" w:type="dxa"/>
            <w:tcBorders>
              <w:top w:val="nil"/>
              <w:left w:val="nil"/>
              <w:bottom w:val="single" w:sz="4" w:space="0" w:color="auto"/>
              <w:right w:val="single" w:sz="4" w:space="0" w:color="auto"/>
            </w:tcBorders>
            <w:shd w:val="clear" w:color="auto" w:fill="auto"/>
            <w:hideMark/>
          </w:tcPr>
          <w:p w14:paraId="717762E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0C195D09"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12C92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FBBE7C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3659" w:type="dxa"/>
            <w:gridSpan w:val="3"/>
            <w:tcBorders>
              <w:top w:val="single" w:sz="4" w:space="0" w:color="auto"/>
              <w:left w:val="nil"/>
              <w:bottom w:val="single" w:sz="4" w:space="0" w:color="auto"/>
              <w:right w:val="single" w:sz="4" w:space="0" w:color="auto"/>
            </w:tcBorders>
            <w:shd w:val="clear" w:color="auto" w:fill="auto"/>
            <w:vAlign w:val="center"/>
            <w:hideMark/>
          </w:tcPr>
          <w:p w14:paraId="06B7E536"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20,810</w:t>
            </w:r>
          </w:p>
        </w:tc>
        <w:tc>
          <w:tcPr>
            <w:tcW w:w="1466" w:type="dxa"/>
            <w:tcBorders>
              <w:top w:val="nil"/>
              <w:left w:val="nil"/>
              <w:bottom w:val="single" w:sz="4" w:space="0" w:color="auto"/>
              <w:right w:val="single" w:sz="4" w:space="0" w:color="auto"/>
            </w:tcBorders>
            <w:shd w:val="clear" w:color="auto" w:fill="auto"/>
            <w:vAlign w:val="center"/>
            <w:hideMark/>
          </w:tcPr>
          <w:p w14:paraId="57E0FE44" w14:textId="77777777" w:rsidR="00475402" w:rsidRPr="00475402" w:rsidRDefault="00475402" w:rsidP="00475402">
            <w:pPr>
              <w:widowControl/>
              <w:autoSpaceDE/>
              <w:autoSpaceDN/>
              <w:adjustRightInd/>
              <w:jc w:val="right"/>
              <w:rPr>
                <w:b/>
                <w:bCs/>
                <w:color w:val="000000"/>
                <w:sz w:val="20"/>
                <w:szCs w:val="20"/>
              </w:rPr>
            </w:pPr>
            <w:r w:rsidRPr="00475402">
              <w:rPr>
                <w:b/>
                <w:bCs/>
                <w:color w:val="000000"/>
                <w:sz w:val="20"/>
                <w:szCs w:val="20"/>
              </w:rPr>
              <w:t xml:space="preserve">$2,186,476 </w:t>
            </w:r>
          </w:p>
        </w:tc>
      </w:tr>
      <w:tr w:rsidR="00155A5B" w:rsidRPr="00475402" w14:paraId="2380AA81"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B7A328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4.  Recordkeeping requirements</w:t>
            </w:r>
          </w:p>
        </w:tc>
        <w:tc>
          <w:tcPr>
            <w:tcW w:w="1177" w:type="dxa"/>
            <w:tcBorders>
              <w:top w:val="nil"/>
              <w:left w:val="nil"/>
              <w:bottom w:val="single" w:sz="4" w:space="0" w:color="auto"/>
              <w:right w:val="single" w:sz="4" w:space="0" w:color="auto"/>
            </w:tcBorders>
            <w:shd w:val="clear" w:color="auto" w:fill="auto"/>
            <w:hideMark/>
          </w:tcPr>
          <w:p w14:paraId="19F1FE1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73ADEBC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3C3F29"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C4FF585"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728A98E6"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4A18A87D"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F04A3D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600E668A"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70B2ECF4"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A19DFB2"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A.  Familiarize with regulatory requirements</w:t>
            </w:r>
          </w:p>
        </w:tc>
        <w:tc>
          <w:tcPr>
            <w:tcW w:w="1177" w:type="dxa"/>
            <w:tcBorders>
              <w:top w:val="nil"/>
              <w:left w:val="nil"/>
              <w:bottom w:val="single" w:sz="4" w:space="0" w:color="auto"/>
              <w:right w:val="single" w:sz="4" w:space="0" w:color="auto"/>
            </w:tcBorders>
            <w:shd w:val="clear" w:color="auto" w:fill="auto"/>
            <w:vAlign w:val="center"/>
            <w:hideMark/>
          </w:tcPr>
          <w:p w14:paraId="6DA7786B"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3A</w:t>
            </w:r>
          </w:p>
        </w:tc>
        <w:tc>
          <w:tcPr>
            <w:tcW w:w="1258" w:type="dxa"/>
            <w:tcBorders>
              <w:top w:val="nil"/>
              <w:left w:val="nil"/>
              <w:bottom w:val="single" w:sz="4" w:space="0" w:color="auto"/>
              <w:right w:val="single" w:sz="4" w:space="0" w:color="auto"/>
            </w:tcBorders>
            <w:shd w:val="clear" w:color="auto" w:fill="auto"/>
            <w:hideMark/>
          </w:tcPr>
          <w:p w14:paraId="4CC38905"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6C713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4F4104A1"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0C5B7BA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2CA4072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BB3D15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2C73C756"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2CB7AAEA"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B394E1F"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B.  Plan activities</w:t>
            </w:r>
          </w:p>
        </w:tc>
        <w:tc>
          <w:tcPr>
            <w:tcW w:w="1177" w:type="dxa"/>
            <w:tcBorders>
              <w:top w:val="nil"/>
              <w:left w:val="nil"/>
              <w:bottom w:val="single" w:sz="4" w:space="0" w:color="auto"/>
              <w:right w:val="single" w:sz="4" w:space="0" w:color="auto"/>
            </w:tcBorders>
            <w:shd w:val="clear" w:color="auto" w:fill="auto"/>
            <w:vAlign w:val="center"/>
            <w:hideMark/>
          </w:tcPr>
          <w:p w14:paraId="0076A9F2"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4C</w:t>
            </w:r>
          </w:p>
        </w:tc>
        <w:tc>
          <w:tcPr>
            <w:tcW w:w="1258" w:type="dxa"/>
            <w:tcBorders>
              <w:top w:val="nil"/>
              <w:left w:val="nil"/>
              <w:bottom w:val="single" w:sz="4" w:space="0" w:color="auto"/>
              <w:right w:val="single" w:sz="4" w:space="0" w:color="auto"/>
            </w:tcBorders>
            <w:shd w:val="clear" w:color="auto" w:fill="auto"/>
            <w:hideMark/>
          </w:tcPr>
          <w:p w14:paraId="6362629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06DCF4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FB54BC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0928F69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0389153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3D008DD7"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594E5249"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67C21F6B"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D24982B"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Implement activities</w:t>
            </w:r>
          </w:p>
        </w:tc>
        <w:tc>
          <w:tcPr>
            <w:tcW w:w="1177" w:type="dxa"/>
            <w:tcBorders>
              <w:top w:val="nil"/>
              <w:left w:val="nil"/>
              <w:bottom w:val="single" w:sz="4" w:space="0" w:color="auto"/>
              <w:right w:val="single" w:sz="4" w:space="0" w:color="auto"/>
            </w:tcBorders>
            <w:shd w:val="clear" w:color="auto" w:fill="auto"/>
            <w:vAlign w:val="center"/>
            <w:hideMark/>
          </w:tcPr>
          <w:p w14:paraId="1FEE7633"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See 3B</w:t>
            </w:r>
          </w:p>
        </w:tc>
        <w:tc>
          <w:tcPr>
            <w:tcW w:w="1258" w:type="dxa"/>
            <w:tcBorders>
              <w:top w:val="nil"/>
              <w:left w:val="nil"/>
              <w:bottom w:val="single" w:sz="4" w:space="0" w:color="auto"/>
              <w:right w:val="single" w:sz="4" w:space="0" w:color="auto"/>
            </w:tcBorders>
            <w:shd w:val="clear" w:color="auto" w:fill="auto"/>
            <w:hideMark/>
          </w:tcPr>
          <w:p w14:paraId="1A394E6F"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82ABE0"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67088903"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4D7D33B9"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57360EC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4FE2E36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4E3BD0B2"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7311587A"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1D3C3526" w14:textId="77777777" w:rsidR="00475402" w:rsidRPr="00475402" w:rsidRDefault="00475402" w:rsidP="00475402">
            <w:pPr>
              <w:widowControl/>
              <w:autoSpaceDE/>
              <w:autoSpaceDN/>
              <w:adjustRightInd/>
              <w:ind w:firstLineChars="200" w:firstLine="400"/>
              <w:rPr>
                <w:color w:val="000000"/>
                <w:sz w:val="20"/>
                <w:szCs w:val="20"/>
              </w:rPr>
            </w:pPr>
            <w:r w:rsidRPr="00475402">
              <w:rPr>
                <w:color w:val="000000"/>
                <w:sz w:val="20"/>
                <w:szCs w:val="20"/>
              </w:rPr>
              <w:t>Develop record system</w:t>
            </w:r>
          </w:p>
        </w:tc>
        <w:tc>
          <w:tcPr>
            <w:tcW w:w="1177" w:type="dxa"/>
            <w:tcBorders>
              <w:top w:val="nil"/>
              <w:left w:val="nil"/>
              <w:bottom w:val="single" w:sz="4" w:space="0" w:color="auto"/>
              <w:right w:val="single" w:sz="4" w:space="0" w:color="auto"/>
            </w:tcBorders>
            <w:shd w:val="clear" w:color="auto" w:fill="auto"/>
            <w:vAlign w:val="center"/>
            <w:hideMark/>
          </w:tcPr>
          <w:p w14:paraId="29CFAE2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N/A</w:t>
            </w:r>
          </w:p>
        </w:tc>
        <w:tc>
          <w:tcPr>
            <w:tcW w:w="1258" w:type="dxa"/>
            <w:tcBorders>
              <w:top w:val="nil"/>
              <w:left w:val="nil"/>
              <w:bottom w:val="single" w:sz="4" w:space="0" w:color="auto"/>
              <w:right w:val="single" w:sz="4" w:space="0" w:color="auto"/>
            </w:tcBorders>
            <w:shd w:val="clear" w:color="auto" w:fill="auto"/>
            <w:hideMark/>
          </w:tcPr>
          <w:p w14:paraId="1F58BC4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3AB1E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28C8A04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33BA5D3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0F9736D7"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371F957F"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51B6F63D"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5A154244"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B7C23BF"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 xml:space="preserve">C.  Time to check computer system and calibrate continuous monitor </w:t>
            </w:r>
            <w:r w:rsidRPr="00475402">
              <w:rPr>
                <w:color w:val="000000"/>
                <w:sz w:val="20"/>
                <w:szCs w:val="20"/>
                <w:vertAlign w:val="superscript"/>
              </w:rPr>
              <w:t>g</w:t>
            </w:r>
          </w:p>
        </w:tc>
        <w:tc>
          <w:tcPr>
            <w:tcW w:w="1177" w:type="dxa"/>
            <w:tcBorders>
              <w:top w:val="nil"/>
              <w:left w:val="nil"/>
              <w:bottom w:val="single" w:sz="4" w:space="0" w:color="auto"/>
              <w:right w:val="single" w:sz="4" w:space="0" w:color="auto"/>
            </w:tcBorders>
            <w:shd w:val="clear" w:color="auto" w:fill="auto"/>
            <w:vAlign w:val="center"/>
            <w:hideMark/>
          </w:tcPr>
          <w:p w14:paraId="64745816"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0.5</w:t>
            </w:r>
          </w:p>
        </w:tc>
        <w:tc>
          <w:tcPr>
            <w:tcW w:w="1258" w:type="dxa"/>
            <w:tcBorders>
              <w:top w:val="nil"/>
              <w:left w:val="nil"/>
              <w:bottom w:val="single" w:sz="4" w:space="0" w:color="auto"/>
              <w:right w:val="single" w:sz="4" w:space="0" w:color="auto"/>
            </w:tcBorders>
            <w:shd w:val="clear" w:color="auto" w:fill="auto"/>
            <w:vAlign w:val="center"/>
            <w:hideMark/>
          </w:tcPr>
          <w:p w14:paraId="5E642E04"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44462A1E"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182.5</w:t>
            </w:r>
          </w:p>
        </w:tc>
        <w:tc>
          <w:tcPr>
            <w:tcW w:w="1350" w:type="dxa"/>
            <w:tcBorders>
              <w:top w:val="nil"/>
              <w:left w:val="nil"/>
              <w:bottom w:val="single" w:sz="4" w:space="0" w:color="auto"/>
              <w:right w:val="single" w:sz="4" w:space="0" w:color="auto"/>
            </w:tcBorders>
            <w:shd w:val="clear" w:color="auto" w:fill="auto"/>
            <w:vAlign w:val="center"/>
            <w:hideMark/>
          </w:tcPr>
          <w:p w14:paraId="52CA927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743</w:t>
            </w:r>
          </w:p>
        </w:tc>
        <w:tc>
          <w:tcPr>
            <w:tcW w:w="1080" w:type="dxa"/>
            <w:tcBorders>
              <w:top w:val="nil"/>
              <w:left w:val="nil"/>
              <w:bottom w:val="single" w:sz="4" w:space="0" w:color="auto"/>
              <w:right w:val="single" w:sz="4" w:space="0" w:color="auto"/>
            </w:tcBorders>
            <w:shd w:val="clear" w:color="auto" w:fill="auto"/>
            <w:vAlign w:val="center"/>
            <w:hideMark/>
          </w:tcPr>
          <w:p w14:paraId="4062E48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135,598</w:t>
            </w:r>
          </w:p>
        </w:tc>
        <w:tc>
          <w:tcPr>
            <w:tcW w:w="1376" w:type="dxa"/>
            <w:tcBorders>
              <w:top w:val="nil"/>
              <w:left w:val="nil"/>
              <w:bottom w:val="single" w:sz="4" w:space="0" w:color="auto"/>
              <w:right w:val="single" w:sz="4" w:space="0" w:color="auto"/>
            </w:tcBorders>
            <w:shd w:val="clear" w:color="auto" w:fill="auto"/>
            <w:vAlign w:val="center"/>
            <w:hideMark/>
          </w:tcPr>
          <w:p w14:paraId="2CE7144C"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6,779.88</w:t>
            </w:r>
          </w:p>
        </w:tc>
        <w:tc>
          <w:tcPr>
            <w:tcW w:w="1203" w:type="dxa"/>
            <w:tcBorders>
              <w:top w:val="nil"/>
              <w:left w:val="nil"/>
              <w:bottom w:val="single" w:sz="4" w:space="0" w:color="auto"/>
              <w:right w:val="single" w:sz="4" w:space="0" w:color="auto"/>
            </w:tcBorders>
            <w:shd w:val="clear" w:color="auto" w:fill="auto"/>
            <w:vAlign w:val="center"/>
            <w:hideMark/>
          </w:tcPr>
          <w:p w14:paraId="380272FD"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13,559.75</w:t>
            </w:r>
          </w:p>
        </w:tc>
        <w:tc>
          <w:tcPr>
            <w:tcW w:w="1466" w:type="dxa"/>
            <w:tcBorders>
              <w:top w:val="nil"/>
              <w:left w:val="nil"/>
              <w:bottom w:val="single" w:sz="4" w:space="0" w:color="auto"/>
              <w:right w:val="single" w:sz="4" w:space="0" w:color="auto"/>
            </w:tcBorders>
            <w:shd w:val="clear" w:color="auto" w:fill="auto"/>
            <w:vAlign w:val="center"/>
            <w:hideMark/>
          </w:tcPr>
          <w:p w14:paraId="51022369"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xml:space="preserve">$16,384,313.72 </w:t>
            </w:r>
          </w:p>
        </w:tc>
      </w:tr>
      <w:tr w:rsidR="00155A5B" w:rsidRPr="00475402" w14:paraId="1183B42B"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C9C23B5"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D.  Train personnel</w:t>
            </w:r>
          </w:p>
        </w:tc>
        <w:tc>
          <w:tcPr>
            <w:tcW w:w="1177" w:type="dxa"/>
            <w:tcBorders>
              <w:top w:val="nil"/>
              <w:left w:val="nil"/>
              <w:bottom w:val="single" w:sz="4" w:space="0" w:color="auto"/>
              <w:right w:val="single" w:sz="4" w:space="0" w:color="auto"/>
            </w:tcBorders>
            <w:shd w:val="clear" w:color="auto" w:fill="auto"/>
            <w:vAlign w:val="center"/>
            <w:hideMark/>
          </w:tcPr>
          <w:p w14:paraId="0D12E45F"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N/A</w:t>
            </w:r>
          </w:p>
        </w:tc>
        <w:tc>
          <w:tcPr>
            <w:tcW w:w="1258" w:type="dxa"/>
            <w:tcBorders>
              <w:top w:val="nil"/>
              <w:left w:val="nil"/>
              <w:bottom w:val="single" w:sz="4" w:space="0" w:color="auto"/>
              <w:right w:val="single" w:sz="4" w:space="0" w:color="auto"/>
            </w:tcBorders>
            <w:shd w:val="clear" w:color="auto" w:fill="auto"/>
            <w:hideMark/>
          </w:tcPr>
          <w:p w14:paraId="28CFCFA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5EFE6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2252BE77"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B61972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49F158D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4AE8F7A2"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6670D40C"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6DC897F0"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04A38701" w14:textId="77777777" w:rsidR="00475402" w:rsidRPr="00475402" w:rsidRDefault="00475402" w:rsidP="00475402">
            <w:pPr>
              <w:widowControl/>
              <w:autoSpaceDE/>
              <w:autoSpaceDN/>
              <w:adjustRightInd/>
              <w:ind w:firstLineChars="100" w:firstLine="200"/>
              <w:rPr>
                <w:color w:val="000000"/>
                <w:sz w:val="20"/>
                <w:szCs w:val="20"/>
              </w:rPr>
            </w:pPr>
            <w:r w:rsidRPr="00475402">
              <w:rPr>
                <w:color w:val="000000"/>
                <w:sz w:val="20"/>
                <w:szCs w:val="20"/>
              </w:rPr>
              <w:t>E.  Audits</w:t>
            </w:r>
          </w:p>
        </w:tc>
        <w:tc>
          <w:tcPr>
            <w:tcW w:w="1177" w:type="dxa"/>
            <w:tcBorders>
              <w:top w:val="nil"/>
              <w:left w:val="nil"/>
              <w:bottom w:val="single" w:sz="4" w:space="0" w:color="auto"/>
              <w:right w:val="single" w:sz="4" w:space="0" w:color="auto"/>
            </w:tcBorders>
            <w:shd w:val="clear" w:color="auto" w:fill="auto"/>
            <w:vAlign w:val="center"/>
            <w:hideMark/>
          </w:tcPr>
          <w:p w14:paraId="107ED961"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N/A</w:t>
            </w:r>
          </w:p>
        </w:tc>
        <w:tc>
          <w:tcPr>
            <w:tcW w:w="1258" w:type="dxa"/>
            <w:tcBorders>
              <w:top w:val="nil"/>
              <w:left w:val="nil"/>
              <w:bottom w:val="single" w:sz="4" w:space="0" w:color="auto"/>
              <w:right w:val="single" w:sz="4" w:space="0" w:color="auto"/>
            </w:tcBorders>
            <w:shd w:val="clear" w:color="auto" w:fill="auto"/>
            <w:hideMark/>
          </w:tcPr>
          <w:p w14:paraId="6D661190"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BCAB68" w14:textId="77777777" w:rsidR="00475402" w:rsidRPr="00475402" w:rsidRDefault="00475402" w:rsidP="00475402">
            <w:pPr>
              <w:widowControl/>
              <w:autoSpaceDE/>
              <w:autoSpaceDN/>
              <w:adjustRightInd/>
              <w:jc w:val="center"/>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408BCC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E3EEBD8"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76" w:type="dxa"/>
            <w:tcBorders>
              <w:top w:val="nil"/>
              <w:left w:val="nil"/>
              <w:bottom w:val="single" w:sz="4" w:space="0" w:color="auto"/>
              <w:right w:val="single" w:sz="4" w:space="0" w:color="auto"/>
            </w:tcBorders>
            <w:shd w:val="clear" w:color="auto" w:fill="auto"/>
            <w:hideMark/>
          </w:tcPr>
          <w:p w14:paraId="2EEA973C"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78B8A37F"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5E654302" w14:textId="77777777" w:rsidR="00475402" w:rsidRPr="00475402" w:rsidRDefault="00475402" w:rsidP="00475402">
            <w:pPr>
              <w:widowControl/>
              <w:autoSpaceDE/>
              <w:autoSpaceDN/>
              <w:adjustRightInd/>
              <w:jc w:val="right"/>
              <w:rPr>
                <w:color w:val="000000"/>
                <w:sz w:val="20"/>
                <w:szCs w:val="20"/>
              </w:rPr>
            </w:pPr>
            <w:r w:rsidRPr="00475402">
              <w:rPr>
                <w:color w:val="000000"/>
                <w:sz w:val="20"/>
                <w:szCs w:val="20"/>
              </w:rPr>
              <w:t> </w:t>
            </w:r>
          </w:p>
        </w:tc>
      </w:tr>
      <w:tr w:rsidR="00155A5B" w:rsidRPr="00475402" w14:paraId="40F827BA" w14:textId="77777777" w:rsidTr="00155A5B">
        <w:trPr>
          <w:trHeight w:val="300"/>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4379C7D3" w14:textId="77777777" w:rsidR="00475402" w:rsidRPr="00475402" w:rsidRDefault="00475402" w:rsidP="00475402">
            <w:pPr>
              <w:widowControl/>
              <w:autoSpaceDE/>
              <w:autoSpaceDN/>
              <w:adjustRightInd/>
              <w:rPr>
                <w:b/>
                <w:bCs/>
                <w:i/>
                <w:iCs/>
                <w:color w:val="000000"/>
                <w:sz w:val="20"/>
                <w:szCs w:val="20"/>
              </w:rPr>
            </w:pPr>
            <w:r w:rsidRPr="00475402">
              <w:rPr>
                <w:b/>
                <w:bCs/>
                <w:i/>
                <w:iCs/>
                <w:color w:val="000000"/>
                <w:sz w:val="20"/>
                <w:szCs w:val="20"/>
              </w:rPr>
              <w:t>Subtotal for Recordkeeping Requirements</w:t>
            </w:r>
          </w:p>
        </w:tc>
        <w:tc>
          <w:tcPr>
            <w:tcW w:w="1177" w:type="dxa"/>
            <w:tcBorders>
              <w:top w:val="nil"/>
              <w:left w:val="nil"/>
              <w:bottom w:val="single" w:sz="4" w:space="0" w:color="auto"/>
              <w:right w:val="single" w:sz="4" w:space="0" w:color="auto"/>
            </w:tcBorders>
            <w:shd w:val="clear" w:color="auto" w:fill="auto"/>
            <w:hideMark/>
          </w:tcPr>
          <w:p w14:paraId="31F3CA63"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70A7FE8B"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77DD1EBE"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78F14FCA" w14:textId="77777777" w:rsidR="00475402" w:rsidRPr="00475402" w:rsidRDefault="00475402" w:rsidP="00475402">
            <w:pPr>
              <w:widowControl/>
              <w:autoSpaceDE/>
              <w:autoSpaceDN/>
              <w:adjustRightInd/>
              <w:rPr>
                <w:color w:val="000000"/>
                <w:sz w:val="20"/>
                <w:szCs w:val="20"/>
              </w:rPr>
            </w:pPr>
            <w:r w:rsidRPr="00475402">
              <w:rPr>
                <w:color w:val="000000"/>
                <w:sz w:val="20"/>
                <w:szCs w:val="20"/>
              </w:rPr>
              <w:t> </w:t>
            </w:r>
          </w:p>
        </w:tc>
        <w:tc>
          <w:tcPr>
            <w:tcW w:w="3659" w:type="dxa"/>
            <w:gridSpan w:val="3"/>
            <w:tcBorders>
              <w:top w:val="single" w:sz="4" w:space="0" w:color="auto"/>
              <w:left w:val="nil"/>
              <w:bottom w:val="single" w:sz="4" w:space="0" w:color="auto"/>
              <w:right w:val="single" w:sz="4" w:space="0" w:color="auto"/>
            </w:tcBorders>
            <w:shd w:val="clear" w:color="auto" w:fill="auto"/>
            <w:vAlign w:val="center"/>
            <w:hideMark/>
          </w:tcPr>
          <w:p w14:paraId="5C8EE075"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155,937</w:t>
            </w:r>
          </w:p>
        </w:tc>
        <w:tc>
          <w:tcPr>
            <w:tcW w:w="1466" w:type="dxa"/>
            <w:tcBorders>
              <w:top w:val="nil"/>
              <w:left w:val="nil"/>
              <w:bottom w:val="single" w:sz="4" w:space="0" w:color="auto"/>
              <w:right w:val="single" w:sz="4" w:space="0" w:color="auto"/>
            </w:tcBorders>
            <w:shd w:val="clear" w:color="auto" w:fill="auto"/>
            <w:vAlign w:val="center"/>
            <w:hideMark/>
          </w:tcPr>
          <w:p w14:paraId="7045CDE1" w14:textId="77777777" w:rsidR="00475402" w:rsidRPr="00475402" w:rsidRDefault="00475402" w:rsidP="00475402">
            <w:pPr>
              <w:widowControl/>
              <w:autoSpaceDE/>
              <w:autoSpaceDN/>
              <w:adjustRightInd/>
              <w:jc w:val="right"/>
              <w:rPr>
                <w:b/>
                <w:bCs/>
                <w:color w:val="000000"/>
                <w:sz w:val="20"/>
                <w:szCs w:val="20"/>
              </w:rPr>
            </w:pPr>
            <w:r w:rsidRPr="00475402">
              <w:rPr>
                <w:b/>
                <w:bCs/>
                <w:color w:val="000000"/>
                <w:sz w:val="20"/>
                <w:szCs w:val="20"/>
              </w:rPr>
              <w:t xml:space="preserve">$16,384,314 </w:t>
            </w:r>
          </w:p>
        </w:tc>
      </w:tr>
      <w:tr w:rsidR="00155A5B" w:rsidRPr="00475402" w14:paraId="31993A9A"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0B18CF22"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xml:space="preserve">TOTAL ANNUAL BURDEN AND COST (rounded) </w:t>
            </w:r>
            <w:r w:rsidRPr="00475402">
              <w:rPr>
                <w:b/>
                <w:bCs/>
                <w:color w:val="000000"/>
                <w:sz w:val="20"/>
                <w:szCs w:val="20"/>
                <w:vertAlign w:val="superscript"/>
              </w:rPr>
              <w:t>h</w:t>
            </w:r>
          </w:p>
        </w:tc>
        <w:tc>
          <w:tcPr>
            <w:tcW w:w="1177" w:type="dxa"/>
            <w:tcBorders>
              <w:top w:val="nil"/>
              <w:left w:val="nil"/>
              <w:bottom w:val="single" w:sz="4" w:space="0" w:color="auto"/>
              <w:right w:val="single" w:sz="4" w:space="0" w:color="auto"/>
            </w:tcBorders>
            <w:shd w:val="clear" w:color="auto" w:fill="auto"/>
            <w:vAlign w:val="center"/>
            <w:hideMark/>
          </w:tcPr>
          <w:p w14:paraId="51CF068B"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E3AEF5F"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FDC012"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2BE1A9F"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w:t>
            </w:r>
          </w:p>
        </w:tc>
        <w:tc>
          <w:tcPr>
            <w:tcW w:w="3659" w:type="dxa"/>
            <w:gridSpan w:val="3"/>
            <w:tcBorders>
              <w:top w:val="single" w:sz="4" w:space="0" w:color="auto"/>
              <w:left w:val="nil"/>
              <w:bottom w:val="single" w:sz="4" w:space="0" w:color="auto"/>
              <w:right w:val="single" w:sz="4" w:space="0" w:color="auto"/>
            </w:tcBorders>
            <w:shd w:val="clear" w:color="auto" w:fill="auto"/>
            <w:vAlign w:val="center"/>
            <w:hideMark/>
          </w:tcPr>
          <w:p w14:paraId="02104CC9" w14:textId="77777777" w:rsidR="00475402" w:rsidRPr="00475402" w:rsidRDefault="00475402" w:rsidP="00475402">
            <w:pPr>
              <w:widowControl/>
              <w:autoSpaceDE/>
              <w:autoSpaceDN/>
              <w:adjustRightInd/>
              <w:jc w:val="center"/>
              <w:rPr>
                <w:b/>
                <w:bCs/>
                <w:color w:val="000000"/>
                <w:sz w:val="20"/>
                <w:szCs w:val="20"/>
              </w:rPr>
            </w:pPr>
            <w:r w:rsidRPr="00475402">
              <w:rPr>
                <w:b/>
                <w:bCs/>
                <w:color w:val="000000"/>
                <w:sz w:val="20"/>
                <w:szCs w:val="20"/>
              </w:rPr>
              <w:t>177,000</w:t>
            </w:r>
          </w:p>
        </w:tc>
        <w:tc>
          <w:tcPr>
            <w:tcW w:w="1466" w:type="dxa"/>
            <w:tcBorders>
              <w:top w:val="nil"/>
              <w:left w:val="nil"/>
              <w:bottom w:val="single" w:sz="4" w:space="0" w:color="auto"/>
              <w:right w:val="single" w:sz="4" w:space="0" w:color="auto"/>
            </w:tcBorders>
            <w:shd w:val="clear" w:color="auto" w:fill="auto"/>
            <w:vAlign w:val="center"/>
            <w:hideMark/>
          </w:tcPr>
          <w:p w14:paraId="465E7AC9" w14:textId="77777777" w:rsidR="00475402" w:rsidRPr="00475402" w:rsidRDefault="00475402" w:rsidP="00475402">
            <w:pPr>
              <w:widowControl/>
              <w:autoSpaceDE/>
              <w:autoSpaceDN/>
              <w:adjustRightInd/>
              <w:jc w:val="right"/>
              <w:rPr>
                <w:b/>
                <w:bCs/>
                <w:color w:val="000000"/>
                <w:sz w:val="20"/>
                <w:szCs w:val="20"/>
              </w:rPr>
            </w:pPr>
            <w:r w:rsidRPr="00475402">
              <w:rPr>
                <w:b/>
                <w:bCs/>
                <w:color w:val="000000"/>
                <w:sz w:val="20"/>
                <w:szCs w:val="20"/>
              </w:rPr>
              <w:t xml:space="preserve">$18,600,000 </w:t>
            </w:r>
          </w:p>
        </w:tc>
      </w:tr>
      <w:tr w:rsidR="00155A5B" w:rsidRPr="00475402" w14:paraId="334196B1"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5E69FEA9"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xml:space="preserve">TOTAL CAPITAL AND O&amp;M COST (rounded) </w:t>
            </w:r>
            <w:r w:rsidRPr="00475402">
              <w:rPr>
                <w:b/>
                <w:bCs/>
                <w:color w:val="000000"/>
                <w:sz w:val="20"/>
                <w:szCs w:val="20"/>
                <w:vertAlign w:val="superscript"/>
              </w:rPr>
              <w:t>h</w:t>
            </w:r>
          </w:p>
        </w:tc>
        <w:tc>
          <w:tcPr>
            <w:tcW w:w="1177" w:type="dxa"/>
            <w:tcBorders>
              <w:top w:val="nil"/>
              <w:left w:val="nil"/>
              <w:bottom w:val="single" w:sz="4" w:space="0" w:color="auto"/>
              <w:right w:val="single" w:sz="4" w:space="0" w:color="auto"/>
            </w:tcBorders>
            <w:shd w:val="clear" w:color="auto" w:fill="auto"/>
            <w:noWrap/>
            <w:vAlign w:val="bottom"/>
            <w:hideMark/>
          </w:tcPr>
          <w:p w14:paraId="235B75A2"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06BC9256"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B468F7D"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CFB6243"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2F5727D"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376" w:type="dxa"/>
            <w:tcBorders>
              <w:top w:val="nil"/>
              <w:left w:val="nil"/>
              <w:bottom w:val="single" w:sz="4" w:space="0" w:color="auto"/>
              <w:right w:val="single" w:sz="4" w:space="0" w:color="auto"/>
            </w:tcBorders>
            <w:shd w:val="clear" w:color="auto" w:fill="auto"/>
            <w:noWrap/>
            <w:vAlign w:val="bottom"/>
            <w:hideMark/>
          </w:tcPr>
          <w:p w14:paraId="5D36108E"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E260E0B"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466" w:type="dxa"/>
            <w:tcBorders>
              <w:top w:val="nil"/>
              <w:left w:val="nil"/>
              <w:bottom w:val="single" w:sz="4" w:space="0" w:color="auto"/>
              <w:right w:val="single" w:sz="4" w:space="0" w:color="auto"/>
            </w:tcBorders>
            <w:shd w:val="clear" w:color="auto" w:fill="auto"/>
            <w:vAlign w:val="center"/>
            <w:hideMark/>
          </w:tcPr>
          <w:p w14:paraId="14F5C2DF" w14:textId="77777777" w:rsidR="00475402" w:rsidRPr="00475402" w:rsidRDefault="00475402" w:rsidP="00475402">
            <w:pPr>
              <w:widowControl/>
              <w:autoSpaceDE/>
              <w:autoSpaceDN/>
              <w:adjustRightInd/>
              <w:jc w:val="right"/>
              <w:rPr>
                <w:b/>
                <w:bCs/>
                <w:color w:val="000000"/>
                <w:sz w:val="20"/>
                <w:szCs w:val="20"/>
              </w:rPr>
            </w:pPr>
            <w:r w:rsidRPr="00475402">
              <w:rPr>
                <w:b/>
                <w:bCs/>
                <w:color w:val="000000"/>
                <w:sz w:val="20"/>
                <w:szCs w:val="20"/>
              </w:rPr>
              <w:t xml:space="preserve">$13,300,000 </w:t>
            </w:r>
          </w:p>
        </w:tc>
      </w:tr>
      <w:tr w:rsidR="00155A5B" w:rsidRPr="00475402" w14:paraId="29C0D1E2" w14:textId="77777777" w:rsidTr="00155A5B">
        <w:trPr>
          <w:trHeight w:val="315"/>
        </w:trPr>
        <w:tc>
          <w:tcPr>
            <w:tcW w:w="2958" w:type="dxa"/>
            <w:tcBorders>
              <w:top w:val="nil"/>
              <w:left w:val="single" w:sz="4" w:space="0" w:color="auto"/>
              <w:bottom w:val="single" w:sz="4" w:space="0" w:color="auto"/>
              <w:right w:val="single" w:sz="4" w:space="0" w:color="auto"/>
            </w:tcBorders>
            <w:shd w:val="clear" w:color="auto" w:fill="auto"/>
            <w:vAlign w:val="center"/>
            <w:hideMark/>
          </w:tcPr>
          <w:p w14:paraId="763EC82F" w14:textId="77777777" w:rsidR="00475402" w:rsidRPr="00475402" w:rsidRDefault="00475402" w:rsidP="00475402">
            <w:pPr>
              <w:widowControl/>
              <w:autoSpaceDE/>
              <w:autoSpaceDN/>
              <w:adjustRightInd/>
              <w:rPr>
                <w:b/>
                <w:bCs/>
                <w:color w:val="000000"/>
                <w:sz w:val="20"/>
                <w:szCs w:val="20"/>
              </w:rPr>
            </w:pPr>
            <w:r w:rsidRPr="00475402">
              <w:rPr>
                <w:b/>
                <w:bCs/>
                <w:color w:val="000000"/>
                <w:sz w:val="20"/>
                <w:szCs w:val="20"/>
              </w:rPr>
              <w:t xml:space="preserve">GRAND TOTAL (rounded) </w:t>
            </w:r>
            <w:r w:rsidRPr="00475402">
              <w:rPr>
                <w:b/>
                <w:bCs/>
                <w:color w:val="000000"/>
                <w:sz w:val="20"/>
                <w:szCs w:val="20"/>
                <w:vertAlign w:val="superscript"/>
              </w:rPr>
              <w:t>h</w:t>
            </w:r>
          </w:p>
        </w:tc>
        <w:tc>
          <w:tcPr>
            <w:tcW w:w="1177" w:type="dxa"/>
            <w:tcBorders>
              <w:top w:val="nil"/>
              <w:left w:val="nil"/>
              <w:bottom w:val="single" w:sz="4" w:space="0" w:color="auto"/>
              <w:right w:val="single" w:sz="4" w:space="0" w:color="auto"/>
            </w:tcBorders>
            <w:shd w:val="clear" w:color="auto" w:fill="auto"/>
            <w:noWrap/>
            <w:vAlign w:val="bottom"/>
            <w:hideMark/>
          </w:tcPr>
          <w:p w14:paraId="6192A2A4"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51765940"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444AC6C3"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3B810DE"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76BC8F3"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376" w:type="dxa"/>
            <w:tcBorders>
              <w:top w:val="nil"/>
              <w:left w:val="nil"/>
              <w:bottom w:val="single" w:sz="4" w:space="0" w:color="auto"/>
              <w:right w:val="single" w:sz="4" w:space="0" w:color="auto"/>
            </w:tcBorders>
            <w:shd w:val="clear" w:color="auto" w:fill="auto"/>
            <w:noWrap/>
            <w:vAlign w:val="bottom"/>
            <w:hideMark/>
          </w:tcPr>
          <w:p w14:paraId="0D08E3E1"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291ADACC" w14:textId="77777777" w:rsidR="00475402" w:rsidRPr="00475402" w:rsidRDefault="00475402" w:rsidP="00475402">
            <w:pPr>
              <w:widowControl/>
              <w:autoSpaceDE/>
              <w:autoSpaceDN/>
              <w:adjustRightInd/>
              <w:rPr>
                <w:rFonts w:ascii="Calibri" w:hAnsi="Calibri" w:cs="Calibri"/>
                <w:color w:val="000000"/>
                <w:sz w:val="22"/>
                <w:szCs w:val="22"/>
              </w:rPr>
            </w:pPr>
            <w:r w:rsidRPr="00475402">
              <w:rPr>
                <w:rFonts w:ascii="Calibri" w:hAnsi="Calibri" w:cs="Calibri"/>
                <w:color w:val="000000"/>
                <w:sz w:val="22"/>
                <w:szCs w:val="22"/>
              </w:rPr>
              <w:t> </w:t>
            </w:r>
          </w:p>
        </w:tc>
        <w:tc>
          <w:tcPr>
            <w:tcW w:w="1466" w:type="dxa"/>
            <w:tcBorders>
              <w:top w:val="nil"/>
              <w:left w:val="nil"/>
              <w:bottom w:val="single" w:sz="4" w:space="0" w:color="auto"/>
              <w:right w:val="single" w:sz="4" w:space="0" w:color="auto"/>
            </w:tcBorders>
            <w:shd w:val="clear" w:color="auto" w:fill="auto"/>
            <w:vAlign w:val="center"/>
            <w:hideMark/>
          </w:tcPr>
          <w:p w14:paraId="06489676" w14:textId="77777777" w:rsidR="00475402" w:rsidRPr="00475402" w:rsidRDefault="00475402" w:rsidP="00475402">
            <w:pPr>
              <w:widowControl/>
              <w:autoSpaceDE/>
              <w:autoSpaceDN/>
              <w:adjustRightInd/>
              <w:jc w:val="right"/>
              <w:rPr>
                <w:b/>
                <w:bCs/>
                <w:color w:val="000000"/>
                <w:sz w:val="20"/>
                <w:szCs w:val="20"/>
              </w:rPr>
            </w:pPr>
            <w:r w:rsidRPr="00475402">
              <w:rPr>
                <w:b/>
                <w:bCs/>
                <w:color w:val="000000"/>
                <w:sz w:val="20"/>
                <w:szCs w:val="20"/>
              </w:rPr>
              <w:t xml:space="preserve">$31,900,000 </w:t>
            </w:r>
          </w:p>
        </w:tc>
      </w:tr>
    </w:tbl>
    <w:p w14:paraId="69295A20" w14:textId="6313E620" w:rsidR="003D6951" w:rsidRDefault="003D6951" w:rsidP="00475402">
      <w:pPr>
        <w:rPr>
          <w:color w:val="FF0000"/>
        </w:rPr>
      </w:pPr>
    </w:p>
    <w:p w14:paraId="3B9E9AE1" w14:textId="77777777" w:rsidR="00155A5B" w:rsidRPr="00155A5B" w:rsidRDefault="00155A5B" w:rsidP="00155A5B">
      <w:pPr>
        <w:rPr>
          <w:b/>
          <w:sz w:val="20"/>
          <w:szCs w:val="20"/>
        </w:rPr>
      </w:pPr>
      <w:r w:rsidRPr="00155A5B">
        <w:rPr>
          <w:b/>
          <w:sz w:val="20"/>
          <w:szCs w:val="20"/>
        </w:rPr>
        <w:t>Assumptions:</w:t>
      </w:r>
    </w:p>
    <w:p w14:paraId="4EA86CA6" w14:textId="77777777" w:rsidR="00155A5B" w:rsidRPr="00155A5B" w:rsidRDefault="00155A5B" w:rsidP="00155A5B">
      <w:pPr>
        <w:rPr>
          <w:sz w:val="20"/>
          <w:szCs w:val="20"/>
        </w:rPr>
      </w:pPr>
      <w:r w:rsidRPr="00155A5B">
        <w:rPr>
          <w:sz w:val="20"/>
          <w:szCs w:val="20"/>
          <w:vertAlign w:val="superscript"/>
        </w:rPr>
        <w:t>a</w:t>
      </w:r>
      <w:r w:rsidRPr="00155A5B">
        <w:rPr>
          <w:sz w:val="20"/>
          <w:szCs w:val="20"/>
        </w:rPr>
        <w:t xml:space="preserve">  We have assumed that there are an average of 732 existing respondents subject to the rule and 11 new sources per year that will become subject to the rule over the three-year period of this ICR.</w:t>
      </w:r>
    </w:p>
    <w:p w14:paraId="2E5CFE03" w14:textId="77777777" w:rsidR="00155A5B" w:rsidRPr="00155A5B" w:rsidRDefault="00155A5B" w:rsidP="00155A5B">
      <w:pPr>
        <w:rPr>
          <w:sz w:val="20"/>
          <w:szCs w:val="20"/>
        </w:rPr>
      </w:pPr>
      <w:r w:rsidRPr="00155A5B">
        <w:rPr>
          <w:sz w:val="20"/>
          <w:szCs w:val="20"/>
          <w:vertAlign w:val="superscript"/>
        </w:rPr>
        <w:t>b</w:t>
      </w:r>
      <w:r w:rsidRPr="00155A5B">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40898D89" w14:textId="77777777" w:rsidR="00155A5B" w:rsidRPr="00155A5B" w:rsidRDefault="00155A5B" w:rsidP="00155A5B">
      <w:pPr>
        <w:rPr>
          <w:sz w:val="20"/>
          <w:szCs w:val="20"/>
        </w:rPr>
      </w:pPr>
      <w:r w:rsidRPr="00155A5B">
        <w:rPr>
          <w:sz w:val="20"/>
          <w:szCs w:val="20"/>
          <w:vertAlign w:val="superscript"/>
        </w:rPr>
        <w:t>c</w:t>
      </w:r>
      <w:r w:rsidRPr="00155A5B">
        <w:rPr>
          <w:sz w:val="20"/>
          <w:szCs w:val="20"/>
        </w:rPr>
        <w:t xml:space="preserve">  We have assumed that all respondents will have to familiarize with the regulatory requirements each year. </w:t>
      </w:r>
    </w:p>
    <w:p w14:paraId="78078F71" w14:textId="77777777" w:rsidR="00155A5B" w:rsidRPr="00155A5B" w:rsidRDefault="00155A5B" w:rsidP="00155A5B">
      <w:pPr>
        <w:rPr>
          <w:sz w:val="20"/>
          <w:szCs w:val="20"/>
        </w:rPr>
      </w:pPr>
      <w:r w:rsidRPr="00155A5B">
        <w:rPr>
          <w:sz w:val="20"/>
          <w:szCs w:val="20"/>
          <w:vertAlign w:val="superscript"/>
        </w:rPr>
        <w:t>d</w:t>
      </w:r>
      <w:r w:rsidRPr="00155A5B">
        <w:rPr>
          <w:sz w:val="20"/>
          <w:szCs w:val="20"/>
        </w:rPr>
        <w:t xml:space="preserve">  We have assumed that 20 percent of initial performance test will be repeated due to failure.</w:t>
      </w:r>
    </w:p>
    <w:p w14:paraId="5516D79D" w14:textId="77777777" w:rsidR="00155A5B" w:rsidRPr="00155A5B" w:rsidRDefault="00155A5B" w:rsidP="00155A5B">
      <w:pPr>
        <w:rPr>
          <w:sz w:val="20"/>
          <w:szCs w:val="20"/>
        </w:rPr>
      </w:pPr>
      <w:r w:rsidRPr="00155A5B">
        <w:rPr>
          <w:sz w:val="20"/>
          <w:szCs w:val="20"/>
          <w:vertAlign w:val="superscript"/>
        </w:rPr>
        <w:t>e</w:t>
      </w:r>
      <w:r w:rsidRPr="00155A5B">
        <w:rPr>
          <w:sz w:val="20"/>
          <w:szCs w:val="20"/>
        </w:rPr>
        <w:t xml:space="preserve">  We have assumed that 80 percent of respondents will each take 8 hours two times per year to write the semiannual report.</w:t>
      </w:r>
    </w:p>
    <w:p w14:paraId="685A7BB9" w14:textId="77777777" w:rsidR="00155A5B" w:rsidRPr="00155A5B" w:rsidRDefault="00155A5B" w:rsidP="00155A5B">
      <w:pPr>
        <w:rPr>
          <w:sz w:val="20"/>
          <w:szCs w:val="20"/>
        </w:rPr>
      </w:pPr>
      <w:r w:rsidRPr="00155A5B">
        <w:rPr>
          <w:sz w:val="20"/>
          <w:szCs w:val="20"/>
          <w:vertAlign w:val="superscript"/>
        </w:rPr>
        <w:t>f</w:t>
      </w:r>
      <w:r w:rsidRPr="00155A5B">
        <w:rPr>
          <w:sz w:val="20"/>
          <w:szCs w:val="20"/>
        </w:rPr>
        <w:t xml:space="preserve">  We have assumed that 20 percent of respondents will each take 8 hours four times per year to write the quarterly report.</w:t>
      </w:r>
    </w:p>
    <w:p w14:paraId="7249524E" w14:textId="77777777" w:rsidR="00155A5B" w:rsidRPr="00155A5B" w:rsidRDefault="00155A5B" w:rsidP="00155A5B">
      <w:pPr>
        <w:rPr>
          <w:sz w:val="20"/>
          <w:szCs w:val="20"/>
        </w:rPr>
      </w:pPr>
      <w:r w:rsidRPr="00155A5B">
        <w:rPr>
          <w:sz w:val="20"/>
          <w:szCs w:val="20"/>
          <w:vertAlign w:val="superscript"/>
        </w:rPr>
        <w:t>g</w:t>
      </w:r>
      <w:r w:rsidRPr="00155A5B">
        <w:rPr>
          <w:sz w:val="20"/>
          <w:szCs w:val="20"/>
        </w:rPr>
        <w:t xml:space="preserve">  We have assumed that each respondent will take 30 minutes each day to check computer system and calibrate continuous monitors.</w:t>
      </w:r>
    </w:p>
    <w:p w14:paraId="0D704201" w14:textId="01E75BF9" w:rsidR="00155A5B" w:rsidRPr="003F1AFC" w:rsidRDefault="00155A5B" w:rsidP="00155A5B">
      <w:pPr>
        <w:rPr>
          <w:color w:val="FF0000"/>
        </w:rPr>
      </w:pPr>
      <w:r w:rsidRPr="00155A5B">
        <w:rPr>
          <w:sz w:val="20"/>
          <w:szCs w:val="20"/>
          <w:vertAlign w:val="superscript"/>
        </w:rPr>
        <w:t>h</w:t>
      </w:r>
      <w:r w:rsidRPr="00155A5B">
        <w:rPr>
          <w:sz w:val="20"/>
          <w:szCs w:val="20"/>
        </w:rPr>
        <w:t xml:space="preserve">  Totals have been rounded to 3 significant figures. Figures may not add exactly due to rounding.</w:t>
      </w:r>
    </w:p>
    <w:p w14:paraId="5EDF628F" w14:textId="617EB7EB"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w:t>
      </w:r>
      <w:r w:rsidRPr="00155A5B">
        <w:rPr>
          <w:b/>
          <w:bCs/>
        </w:rPr>
        <w:t xml:space="preserve">ost – </w:t>
      </w:r>
      <w:r w:rsidR="00155A5B" w:rsidRPr="00155A5B">
        <w:rPr>
          <w:b/>
          <w:bCs/>
        </w:rPr>
        <w:t>NSPS for Electric Utility Steam Generating Units (40 CFR Part 60, Subpart Da)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3561"/>
        <w:gridCol w:w="1160"/>
        <w:gridCol w:w="1258"/>
        <w:gridCol w:w="1172"/>
        <w:gridCol w:w="1308"/>
        <w:gridCol w:w="1050"/>
        <w:gridCol w:w="1338"/>
        <w:gridCol w:w="1203"/>
        <w:gridCol w:w="1216"/>
      </w:tblGrid>
      <w:tr w:rsidR="00155A5B" w:rsidRPr="00155A5B" w14:paraId="75A010CC" w14:textId="77777777" w:rsidTr="00155A5B">
        <w:trPr>
          <w:trHeight w:val="300"/>
        </w:trPr>
        <w:tc>
          <w:tcPr>
            <w:tcW w:w="3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E8F5C"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Burden Item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10E7AFD"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(A)</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73910915"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E166E48"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 xml:space="preserve">(C) </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14:paraId="5D91792D"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0E295F4"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7F9F8CFA"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(F)</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6F03CC5"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9582569"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(H)</w:t>
            </w:r>
          </w:p>
        </w:tc>
      </w:tr>
      <w:tr w:rsidR="00155A5B" w:rsidRPr="00155A5B" w14:paraId="732DADAB" w14:textId="77777777" w:rsidTr="00155A5B">
        <w:trPr>
          <w:trHeight w:val="1530"/>
        </w:trPr>
        <w:tc>
          <w:tcPr>
            <w:tcW w:w="3595" w:type="dxa"/>
            <w:vMerge/>
            <w:tcBorders>
              <w:top w:val="single" w:sz="4" w:space="0" w:color="auto"/>
              <w:left w:val="single" w:sz="4" w:space="0" w:color="auto"/>
              <w:bottom w:val="single" w:sz="4" w:space="0" w:color="auto"/>
              <w:right w:val="single" w:sz="4" w:space="0" w:color="auto"/>
            </w:tcBorders>
            <w:vAlign w:val="center"/>
            <w:hideMark/>
          </w:tcPr>
          <w:p w14:paraId="18B15248" w14:textId="77777777" w:rsidR="00155A5B" w:rsidRPr="00155A5B" w:rsidRDefault="00155A5B" w:rsidP="00155A5B">
            <w:pPr>
              <w:widowControl/>
              <w:autoSpaceDE/>
              <w:autoSpaceDN/>
              <w:adjustRightInd/>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65AE447C"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Technical person-hours per occurrence</w:t>
            </w:r>
          </w:p>
        </w:tc>
        <w:tc>
          <w:tcPr>
            <w:tcW w:w="1258" w:type="dxa"/>
            <w:tcBorders>
              <w:top w:val="nil"/>
              <w:left w:val="nil"/>
              <w:bottom w:val="single" w:sz="4" w:space="0" w:color="auto"/>
              <w:right w:val="single" w:sz="4" w:space="0" w:color="auto"/>
            </w:tcBorders>
            <w:shd w:val="clear" w:color="auto" w:fill="auto"/>
            <w:vAlign w:val="center"/>
            <w:hideMark/>
          </w:tcPr>
          <w:p w14:paraId="698628F4"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5ADE05A9"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 xml:space="preserve">Technical person-hours per respondent per year </w:t>
            </w:r>
            <w:r w:rsidRPr="00155A5B">
              <w:rPr>
                <w:b/>
                <w:bCs/>
                <w:color w:val="000000"/>
                <w:sz w:val="20"/>
                <w:szCs w:val="20"/>
              </w:rPr>
              <w:br/>
              <w:t>(C=AxB)</w:t>
            </w:r>
          </w:p>
        </w:tc>
        <w:tc>
          <w:tcPr>
            <w:tcW w:w="1308" w:type="dxa"/>
            <w:tcBorders>
              <w:top w:val="nil"/>
              <w:left w:val="nil"/>
              <w:bottom w:val="single" w:sz="4" w:space="0" w:color="auto"/>
              <w:right w:val="single" w:sz="4" w:space="0" w:color="auto"/>
            </w:tcBorders>
            <w:shd w:val="clear" w:color="auto" w:fill="auto"/>
            <w:vAlign w:val="center"/>
            <w:hideMark/>
          </w:tcPr>
          <w:p w14:paraId="128C0940"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 xml:space="preserve">Respondents per year </w:t>
            </w:r>
            <w:r w:rsidRPr="00155A5B">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214BA276"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Technical hours per year</w:t>
            </w:r>
            <w:r w:rsidRPr="00155A5B">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DA443E9"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Management hours per year</w:t>
            </w:r>
            <w:r w:rsidRPr="00155A5B">
              <w:rPr>
                <w:b/>
                <w:bCs/>
                <w:color w:val="000000"/>
                <w:sz w:val="20"/>
                <w:szCs w:val="20"/>
              </w:rPr>
              <w:br/>
              <w:t>(F=Ex0.05)</w:t>
            </w:r>
          </w:p>
        </w:tc>
        <w:tc>
          <w:tcPr>
            <w:tcW w:w="1203" w:type="dxa"/>
            <w:tcBorders>
              <w:top w:val="nil"/>
              <w:left w:val="nil"/>
              <w:bottom w:val="single" w:sz="4" w:space="0" w:color="auto"/>
              <w:right w:val="single" w:sz="4" w:space="0" w:color="auto"/>
            </w:tcBorders>
            <w:shd w:val="clear" w:color="auto" w:fill="auto"/>
            <w:vAlign w:val="center"/>
            <w:hideMark/>
          </w:tcPr>
          <w:p w14:paraId="51CE2094"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Clerical hours per year</w:t>
            </w:r>
            <w:r w:rsidRPr="00155A5B">
              <w:rPr>
                <w:b/>
                <w:bCs/>
                <w:color w:val="000000"/>
                <w:sz w:val="20"/>
                <w:szCs w:val="20"/>
              </w:rPr>
              <w:br/>
              <w:t>(G=Ex0.10)</w:t>
            </w:r>
          </w:p>
        </w:tc>
        <w:tc>
          <w:tcPr>
            <w:tcW w:w="1216" w:type="dxa"/>
            <w:tcBorders>
              <w:top w:val="nil"/>
              <w:left w:val="nil"/>
              <w:bottom w:val="single" w:sz="4" w:space="0" w:color="auto"/>
              <w:right w:val="single" w:sz="4" w:space="0" w:color="auto"/>
            </w:tcBorders>
            <w:shd w:val="clear" w:color="auto" w:fill="auto"/>
            <w:vAlign w:val="center"/>
            <w:hideMark/>
          </w:tcPr>
          <w:p w14:paraId="6BC4ACFF"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 xml:space="preserve">Total cost per year ($) </w:t>
            </w:r>
            <w:r w:rsidRPr="00155A5B">
              <w:rPr>
                <w:b/>
                <w:bCs/>
                <w:color w:val="000000"/>
                <w:sz w:val="20"/>
                <w:szCs w:val="20"/>
                <w:vertAlign w:val="superscript"/>
              </w:rPr>
              <w:t>b</w:t>
            </w:r>
          </w:p>
        </w:tc>
      </w:tr>
      <w:tr w:rsidR="00155A5B" w:rsidRPr="00155A5B" w14:paraId="2B093B59"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A6C5CDA"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Performance tests</w:t>
            </w:r>
          </w:p>
        </w:tc>
        <w:tc>
          <w:tcPr>
            <w:tcW w:w="900" w:type="dxa"/>
            <w:tcBorders>
              <w:top w:val="nil"/>
              <w:left w:val="nil"/>
              <w:bottom w:val="single" w:sz="4" w:space="0" w:color="auto"/>
              <w:right w:val="single" w:sz="4" w:space="0" w:color="auto"/>
            </w:tcBorders>
            <w:shd w:val="clear" w:color="auto" w:fill="auto"/>
            <w:hideMark/>
          </w:tcPr>
          <w:p w14:paraId="6A32E80A"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3DFCC776"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257CCF10"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308" w:type="dxa"/>
            <w:tcBorders>
              <w:top w:val="nil"/>
              <w:left w:val="nil"/>
              <w:bottom w:val="single" w:sz="4" w:space="0" w:color="auto"/>
              <w:right w:val="single" w:sz="4" w:space="0" w:color="auto"/>
            </w:tcBorders>
            <w:shd w:val="clear" w:color="auto" w:fill="auto"/>
            <w:hideMark/>
          </w:tcPr>
          <w:p w14:paraId="40206072"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520C1C4"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44B65990"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2296CF97"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EA6AB60"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  </w:t>
            </w:r>
          </w:p>
        </w:tc>
      </w:tr>
      <w:tr w:rsidR="00155A5B" w:rsidRPr="00155A5B" w14:paraId="048A6B3F"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C368506"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New plants</w:t>
            </w:r>
          </w:p>
        </w:tc>
        <w:tc>
          <w:tcPr>
            <w:tcW w:w="900" w:type="dxa"/>
            <w:tcBorders>
              <w:top w:val="nil"/>
              <w:left w:val="nil"/>
              <w:bottom w:val="single" w:sz="4" w:space="0" w:color="auto"/>
              <w:right w:val="single" w:sz="4" w:space="0" w:color="auto"/>
            </w:tcBorders>
            <w:shd w:val="clear" w:color="auto" w:fill="auto"/>
            <w:vAlign w:val="center"/>
            <w:hideMark/>
          </w:tcPr>
          <w:p w14:paraId="7299F9CA"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24</w:t>
            </w:r>
          </w:p>
        </w:tc>
        <w:tc>
          <w:tcPr>
            <w:tcW w:w="1258" w:type="dxa"/>
            <w:tcBorders>
              <w:top w:val="nil"/>
              <w:left w:val="nil"/>
              <w:bottom w:val="single" w:sz="4" w:space="0" w:color="auto"/>
              <w:right w:val="single" w:sz="4" w:space="0" w:color="auto"/>
            </w:tcBorders>
            <w:shd w:val="clear" w:color="auto" w:fill="auto"/>
            <w:vAlign w:val="center"/>
            <w:hideMark/>
          </w:tcPr>
          <w:p w14:paraId="1810A695"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51D360B1"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28.8</w:t>
            </w:r>
          </w:p>
        </w:tc>
        <w:tc>
          <w:tcPr>
            <w:tcW w:w="1308" w:type="dxa"/>
            <w:tcBorders>
              <w:top w:val="nil"/>
              <w:left w:val="nil"/>
              <w:bottom w:val="single" w:sz="4" w:space="0" w:color="auto"/>
              <w:right w:val="single" w:sz="4" w:space="0" w:color="auto"/>
            </w:tcBorders>
            <w:shd w:val="clear" w:color="auto" w:fill="auto"/>
            <w:vAlign w:val="center"/>
            <w:hideMark/>
          </w:tcPr>
          <w:p w14:paraId="353159D7"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41506A6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316.8</w:t>
            </w:r>
          </w:p>
        </w:tc>
        <w:tc>
          <w:tcPr>
            <w:tcW w:w="1338" w:type="dxa"/>
            <w:tcBorders>
              <w:top w:val="nil"/>
              <w:left w:val="nil"/>
              <w:bottom w:val="single" w:sz="4" w:space="0" w:color="auto"/>
              <w:right w:val="single" w:sz="4" w:space="0" w:color="auto"/>
            </w:tcBorders>
            <w:shd w:val="clear" w:color="auto" w:fill="auto"/>
            <w:vAlign w:val="center"/>
            <w:hideMark/>
          </w:tcPr>
          <w:p w14:paraId="450E5DA3"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15.84</w:t>
            </w:r>
          </w:p>
        </w:tc>
        <w:tc>
          <w:tcPr>
            <w:tcW w:w="1203" w:type="dxa"/>
            <w:tcBorders>
              <w:top w:val="nil"/>
              <w:left w:val="nil"/>
              <w:bottom w:val="single" w:sz="4" w:space="0" w:color="auto"/>
              <w:right w:val="single" w:sz="4" w:space="0" w:color="auto"/>
            </w:tcBorders>
            <w:shd w:val="clear" w:color="auto" w:fill="auto"/>
            <w:vAlign w:val="center"/>
            <w:hideMark/>
          </w:tcPr>
          <w:p w14:paraId="532B11DA"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31.68</w:t>
            </w:r>
          </w:p>
        </w:tc>
        <w:tc>
          <w:tcPr>
            <w:tcW w:w="1216" w:type="dxa"/>
            <w:tcBorders>
              <w:top w:val="nil"/>
              <w:left w:val="nil"/>
              <w:bottom w:val="single" w:sz="4" w:space="0" w:color="auto"/>
              <w:right w:val="single" w:sz="4" w:space="0" w:color="auto"/>
            </w:tcBorders>
            <w:shd w:val="clear" w:color="auto" w:fill="auto"/>
            <w:vAlign w:val="center"/>
            <w:hideMark/>
          </w:tcPr>
          <w:p w14:paraId="3658B7A8"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$17,082 </w:t>
            </w:r>
          </w:p>
        </w:tc>
      </w:tr>
      <w:tr w:rsidR="00155A5B" w:rsidRPr="00155A5B" w14:paraId="798E3C72" w14:textId="77777777" w:rsidTr="0015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D4100BD"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 xml:space="preserve">Review startup report </w:t>
            </w:r>
            <w:r w:rsidRPr="00155A5B">
              <w:rPr>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14:paraId="51C63CFC"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40</w:t>
            </w:r>
          </w:p>
        </w:tc>
        <w:tc>
          <w:tcPr>
            <w:tcW w:w="1258" w:type="dxa"/>
            <w:tcBorders>
              <w:top w:val="nil"/>
              <w:left w:val="nil"/>
              <w:bottom w:val="single" w:sz="4" w:space="0" w:color="auto"/>
              <w:right w:val="single" w:sz="4" w:space="0" w:color="auto"/>
            </w:tcBorders>
            <w:shd w:val="clear" w:color="auto" w:fill="auto"/>
            <w:vAlign w:val="center"/>
            <w:hideMark/>
          </w:tcPr>
          <w:p w14:paraId="3D1E5FB8"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514AFD52"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48</w:t>
            </w:r>
          </w:p>
        </w:tc>
        <w:tc>
          <w:tcPr>
            <w:tcW w:w="1308" w:type="dxa"/>
            <w:tcBorders>
              <w:top w:val="nil"/>
              <w:left w:val="nil"/>
              <w:bottom w:val="single" w:sz="4" w:space="0" w:color="auto"/>
              <w:right w:val="single" w:sz="4" w:space="0" w:color="auto"/>
            </w:tcBorders>
            <w:shd w:val="clear" w:color="auto" w:fill="auto"/>
            <w:vAlign w:val="center"/>
            <w:hideMark/>
          </w:tcPr>
          <w:p w14:paraId="44E506B5"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213F3861"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528</w:t>
            </w:r>
          </w:p>
        </w:tc>
        <w:tc>
          <w:tcPr>
            <w:tcW w:w="1338" w:type="dxa"/>
            <w:tcBorders>
              <w:top w:val="nil"/>
              <w:left w:val="nil"/>
              <w:bottom w:val="single" w:sz="4" w:space="0" w:color="auto"/>
              <w:right w:val="single" w:sz="4" w:space="0" w:color="auto"/>
            </w:tcBorders>
            <w:shd w:val="clear" w:color="auto" w:fill="auto"/>
            <w:vAlign w:val="center"/>
            <w:hideMark/>
          </w:tcPr>
          <w:p w14:paraId="1162A6E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26.4</w:t>
            </w:r>
          </w:p>
        </w:tc>
        <w:tc>
          <w:tcPr>
            <w:tcW w:w="1203" w:type="dxa"/>
            <w:tcBorders>
              <w:top w:val="nil"/>
              <w:left w:val="nil"/>
              <w:bottom w:val="single" w:sz="4" w:space="0" w:color="auto"/>
              <w:right w:val="single" w:sz="4" w:space="0" w:color="auto"/>
            </w:tcBorders>
            <w:shd w:val="clear" w:color="auto" w:fill="auto"/>
            <w:vAlign w:val="center"/>
            <w:hideMark/>
          </w:tcPr>
          <w:p w14:paraId="10AA82BB"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52.8</w:t>
            </w:r>
          </w:p>
        </w:tc>
        <w:tc>
          <w:tcPr>
            <w:tcW w:w="1216" w:type="dxa"/>
            <w:tcBorders>
              <w:top w:val="nil"/>
              <w:left w:val="nil"/>
              <w:bottom w:val="single" w:sz="4" w:space="0" w:color="auto"/>
              <w:right w:val="single" w:sz="4" w:space="0" w:color="auto"/>
            </w:tcBorders>
            <w:shd w:val="clear" w:color="auto" w:fill="auto"/>
            <w:vAlign w:val="center"/>
            <w:hideMark/>
          </w:tcPr>
          <w:p w14:paraId="7865EEFC"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$28,470.82 </w:t>
            </w:r>
          </w:p>
        </w:tc>
      </w:tr>
      <w:tr w:rsidR="00155A5B" w:rsidRPr="00155A5B" w14:paraId="023B7116"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0B1C7D7"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Report Review</w:t>
            </w:r>
          </w:p>
        </w:tc>
        <w:tc>
          <w:tcPr>
            <w:tcW w:w="900" w:type="dxa"/>
            <w:tcBorders>
              <w:top w:val="nil"/>
              <w:left w:val="nil"/>
              <w:bottom w:val="single" w:sz="4" w:space="0" w:color="auto"/>
              <w:right w:val="single" w:sz="4" w:space="0" w:color="auto"/>
            </w:tcBorders>
            <w:shd w:val="clear" w:color="auto" w:fill="auto"/>
            <w:hideMark/>
          </w:tcPr>
          <w:p w14:paraId="1F4C68A3"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5156ED69"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DEB7D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 </w:t>
            </w:r>
          </w:p>
        </w:tc>
        <w:tc>
          <w:tcPr>
            <w:tcW w:w="1308" w:type="dxa"/>
            <w:tcBorders>
              <w:top w:val="nil"/>
              <w:left w:val="nil"/>
              <w:bottom w:val="single" w:sz="4" w:space="0" w:color="auto"/>
              <w:right w:val="single" w:sz="4" w:space="0" w:color="auto"/>
            </w:tcBorders>
            <w:shd w:val="clear" w:color="auto" w:fill="auto"/>
            <w:hideMark/>
          </w:tcPr>
          <w:p w14:paraId="113EFBF6"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854CBD5"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81C7E73"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682BD3F9"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46FDB42"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w:t>
            </w:r>
          </w:p>
        </w:tc>
      </w:tr>
      <w:tr w:rsidR="00155A5B" w:rsidRPr="00155A5B" w14:paraId="044B7055"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D6E0114"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Notification of construction/reconstruction</w:t>
            </w:r>
          </w:p>
        </w:tc>
        <w:tc>
          <w:tcPr>
            <w:tcW w:w="900" w:type="dxa"/>
            <w:tcBorders>
              <w:top w:val="nil"/>
              <w:left w:val="nil"/>
              <w:bottom w:val="single" w:sz="4" w:space="0" w:color="auto"/>
              <w:right w:val="single" w:sz="4" w:space="0" w:color="auto"/>
            </w:tcBorders>
            <w:shd w:val="clear" w:color="auto" w:fill="auto"/>
            <w:vAlign w:val="center"/>
            <w:hideMark/>
          </w:tcPr>
          <w:p w14:paraId="402C3CE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7C2A26B6"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81C136B"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w:t>
            </w:r>
          </w:p>
        </w:tc>
        <w:tc>
          <w:tcPr>
            <w:tcW w:w="1308" w:type="dxa"/>
            <w:tcBorders>
              <w:top w:val="nil"/>
              <w:left w:val="nil"/>
              <w:bottom w:val="single" w:sz="4" w:space="0" w:color="auto"/>
              <w:right w:val="single" w:sz="4" w:space="0" w:color="auto"/>
            </w:tcBorders>
            <w:shd w:val="clear" w:color="auto" w:fill="auto"/>
            <w:vAlign w:val="center"/>
            <w:hideMark/>
          </w:tcPr>
          <w:p w14:paraId="6821E116"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76C4F483"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14:paraId="7CE53887"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203" w:type="dxa"/>
            <w:tcBorders>
              <w:top w:val="nil"/>
              <w:left w:val="nil"/>
              <w:bottom w:val="single" w:sz="4" w:space="0" w:color="auto"/>
              <w:right w:val="single" w:sz="4" w:space="0" w:color="auto"/>
            </w:tcBorders>
            <w:shd w:val="clear" w:color="auto" w:fill="auto"/>
            <w:vAlign w:val="center"/>
            <w:hideMark/>
          </w:tcPr>
          <w:p w14:paraId="00B68576"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2.2</w:t>
            </w:r>
          </w:p>
        </w:tc>
        <w:tc>
          <w:tcPr>
            <w:tcW w:w="1216" w:type="dxa"/>
            <w:tcBorders>
              <w:top w:val="nil"/>
              <w:left w:val="nil"/>
              <w:bottom w:val="single" w:sz="4" w:space="0" w:color="auto"/>
              <w:right w:val="single" w:sz="4" w:space="0" w:color="auto"/>
            </w:tcBorders>
            <w:shd w:val="clear" w:color="auto" w:fill="auto"/>
            <w:vAlign w:val="center"/>
            <w:hideMark/>
          </w:tcPr>
          <w:p w14:paraId="752AC16D"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$1,186.28 </w:t>
            </w:r>
          </w:p>
        </w:tc>
      </w:tr>
      <w:tr w:rsidR="00155A5B" w:rsidRPr="00155A5B" w14:paraId="6D0F1669"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D2123F3"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Notification of actual startup</w:t>
            </w:r>
          </w:p>
        </w:tc>
        <w:tc>
          <w:tcPr>
            <w:tcW w:w="900" w:type="dxa"/>
            <w:tcBorders>
              <w:top w:val="nil"/>
              <w:left w:val="nil"/>
              <w:bottom w:val="single" w:sz="4" w:space="0" w:color="auto"/>
              <w:right w:val="single" w:sz="4" w:space="0" w:color="auto"/>
            </w:tcBorders>
            <w:shd w:val="clear" w:color="auto" w:fill="auto"/>
            <w:vAlign w:val="center"/>
            <w:hideMark/>
          </w:tcPr>
          <w:p w14:paraId="5B6D0E85"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w:t>
            </w:r>
          </w:p>
        </w:tc>
        <w:tc>
          <w:tcPr>
            <w:tcW w:w="1258" w:type="dxa"/>
            <w:tcBorders>
              <w:top w:val="nil"/>
              <w:left w:val="nil"/>
              <w:bottom w:val="single" w:sz="4" w:space="0" w:color="auto"/>
              <w:right w:val="single" w:sz="4" w:space="0" w:color="auto"/>
            </w:tcBorders>
            <w:shd w:val="clear" w:color="auto" w:fill="auto"/>
            <w:vAlign w:val="center"/>
            <w:hideMark/>
          </w:tcPr>
          <w:p w14:paraId="01D2FE1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669FF1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w:t>
            </w:r>
          </w:p>
        </w:tc>
        <w:tc>
          <w:tcPr>
            <w:tcW w:w="1308" w:type="dxa"/>
            <w:tcBorders>
              <w:top w:val="nil"/>
              <w:left w:val="nil"/>
              <w:bottom w:val="single" w:sz="4" w:space="0" w:color="auto"/>
              <w:right w:val="single" w:sz="4" w:space="0" w:color="auto"/>
            </w:tcBorders>
            <w:shd w:val="clear" w:color="auto" w:fill="auto"/>
            <w:vAlign w:val="center"/>
            <w:hideMark/>
          </w:tcPr>
          <w:p w14:paraId="7B6CB7B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14D05FC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5.5</w:t>
            </w:r>
          </w:p>
        </w:tc>
        <w:tc>
          <w:tcPr>
            <w:tcW w:w="1338" w:type="dxa"/>
            <w:tcBorders>
              <w:top w:val="nil"/>
              <w:left w:val="nil"/>
              <w:bottom w:val="single" w:sz="4" w:space="0" w:color="auto"/>
              <w:right w:val="single" w:sz="4" w:space="0" w:color="auto"/>
            </w:tcBorders>
            <w:shd w:val="clear" w:color="auto" w:fill="auto"/>
            <w:vAlign w:val="center"/>
            <w:hideMark/>
          </w:tcPr>
          <w:p w14:paraId="18F6A0EC"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0.28</w:t>
            </w:r>
          </w:p>
        </w:tc>
        <w:tc>
          <w:tcPr>
            <w:tcW w:w="1203" w:type="dxa"/>
            <w:tcBorders>
              <w:top w:val="nil"/>
              <w:left w:val="nil"/>
              <w:bottom w:val="single" w:sz="4" w:space="0" w:color="auto"/>
              <w:right w:val="single" w:sz="4" w:space="0" w:color="auto"/>
            </w:tcBorders>
            <w:shd w:val="clear" w:color="auto" w:fill="auto"/>
            <w:vAlign w:val="center"/>
            <w:hideMark/>
          </w:tcPr>
          <w:p w14:paraId="4888327C"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0.55</w:t>
            </w:r>
          </w:p>
        </w:tc>
        <w:tc>
          <w:tcPr>
            <w:tcW w:w="1216" w:type="dxa"/>
            <w:tcBorders>
              <w:top w:val="nil"/>
              <w:left w:val="nil"/>
              <w:bottom w:val="single" w:sz="4" w:space="0" w:color="auto"/>
              <w:right w:val="single" w:sz="4" w:space="0" w:color="auto"/>
            </w:tcBorders>
            <w:shd w:val="clear" w:color="auto" w:fill="auto"/>
            <w:vAlign w:val="center"/>
            <w:hideMark/>
          </w:tcPr>
          <w:p w14:paraId="2C059418"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$296.57 </w:t>
            </w:r>
          </w:p>
        </w:tc>
      </w:tr>
      <w:tr w:rsidR="00155A5B" w:rsidRPr="00155A5B" w14:paraId="1763D003"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6DBB519"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Notification of initial test</w:t>
            </w:r>
          </w:p>
        </w:tc>
        <w:tc>
          <w:tcPr>
            <w:tcW w:w="900" w:type="dxa"/>
            <w:tcBorders>
              <w:top w:val="nil"/>
              <w:left w:val="nil"/>
              <w:bottom w:val="single" w:sz="4" w:space="0" w:color="auto"/>
              <w:right w:val="single" w:sz="4" w:space="0" w:color="auto"/>
            </w:tcBorders>
            <w:shd w:val="clear" w:color="auto" w:fill="auto"/>
            <w:vAlign w:val="center"/>
            <w:hideMark/>
          </w:tcPr>
          <w:p w14:paraId="65BF8321"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w:t>
            </w:r>
          </w:p>
        </w:tc>
        <w:tc>
          <w:tcPr>
            <w:tcW w:w="1258" w:type="dxa"/>
            <w:tcBorders>
              <w:top w:val="nil"/>
              <w:left w:val="nil"/>
              <w:bottom w:val="single" w:sz="4" w:space="0" w:color="auto"/>
              <w:right w:val="single" w:sz="4" w:space="0" w:color="auto"/>
            </w:tcBorders>
            <w:shd w:val="clear" w:color="auto" w:fill="auto"/>
            <w:vAlign w:val="center"/>
            <w:hideMark/>
          </w:tcPr>
          <w:p w14:paraId="7F167D59"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CD3C2E9"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0.6</w:t>
            </w:r>
          </w:p>
        </w:tc>
        <w:tc>
          <w:tcPr>
            <w:tcW w:w="1308" w:type="dxa"/>
            <w:tcBorders>
              <w:top w:val="nil"/>
              <w:left w:val="nil"/>
              <w:bottom w:val="single" w:sz="4" w:space="0" w:color="auto"/>
              <w:right w:val="single" w:sz="4" w:space="0" w:color="auto"/>
            </w:tcBorders>
            <w:shd w:val="clear" w:color="auto" w:fill="auto"/>
            <w:vAlign w:val="center"/>
            <w:hideMark/>
          </w:tcPr>
          <w:p w14:paraId="02E916A0"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4315B185"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6.6</w:t>
            </w:r>
          </w:p>
        </w:tc>
        <w:tc>
          <w:tcPr>
            <w:tcW w:w="1338" w:type="dxa"/>
            <w:tcBorders>
              <w:top w:val="nil"/>
              <w:left w:val="nil"/>
              <w:bottom w:val="single" w:sz="4" w:space="0" w:color="auto"/>
              <w:right w:val="single" w:sz="4" w:space="0" w:color="auto"/>
            </w:tcBorders>
            <w:shd w:val="clear" w:color="auto" w:fill="auto"/>
            <w:vAlign w:val="center"/>
            <w:hideMark/>
          </w:tcPr>
          <w:p w14:paraId="32481A67"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0.33</w:t>
            </w:r>
          </w:p>
        </w:tc>
        <w:tc>
          <w:tcPr>
            <w:tcW w:w="1203" w:type="dxa"/>
            <w:tcBorders>
              <w:top w:val="nil"/>
              <w:left w:val="nil"/>
              <w:bottom w:val="single" w:sz="4" w:space="0" w:color="auto"/>
              <w:right w:val="single" w:sz="4" w:space="0" w:color="auto"/>
            </w:tcBorders>
            <w:shd w:val="clear" w:color="auto" w:fill="auto"/>
            <w:vAlign w:val="center"/>
            <w:hideMark/>
          </w:tcPr>
          <w:p w14:paraId="1329BF28"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0.66</w:t>
            </w:r>
          </w:p>
        </w:tc>
        <w:tc>
          <w:tcPr>
            <w:tcW w:w="1216" w:type="dxa"/>
            <w:tcBorders>
              <w:top w:val="nil"/>
              <w:left w:val="nil"/>
              <w:bottom w:val="single" w:sz="4" w:space="0" w:color="auto"/>
              <w:right w:val="single" w:sz="4" w:space="0" w:color="auto"/>
            </w:tcBorders>
            <w:shd w:val="clear" w:color="auto" w:fill="auto"/>
            <w:vAlign w:val="center"/>
            <w:hideMark/>
          </w:tcPr>
          <w:p w14:paraId="43971DEC"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$355.89 </w:t>
            </w:r>
          </w:p>
        </w:tc>
      </w:tr>
      <w:tr w:rsidR="00155A5B" w:rsidRPr="00155A5B" w14:paraId="77CEA234"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B2FBE6E"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Notification of CMS demonstration</w:t>
            </w:r>
          </w:p>
        </w:tc>
        <w:tc>
          <w:tcPr>
            <w:tcW w:w="900" w:type="dxa"/>
            <w:tcBorders>
              <w:top w:val="nil"/>
              <w:left w:val="nil"/>
              <w:bottom w:val="single" w:sz="4" w:space="0" w:color="auto"/>
              <w:right w:val="single" w:sz="4" w:space="0" w:color="auto"/>
            </w:tcBorders>
            <w:shd w:val="clear" w:color="auto" w:fill="auto"/>
            <w:vAlign w:val="center"/>
            <w:hideMark/>
          </w:tcPr>
          <w:p w14:paraId="21A97CC5"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w:t>
            </w:r>
          </w:p>
        </w:tc>
        <w:tc>
          <w:tcPr>
            <w:tcW w:w="1258" w:type="dxa"/>
            <w:tcBorders>
              <w:top w:val="nil"/>
              <w:left w:val="nil"/>
              <w:bottom w:val="single" w:sz="4" w:space="0" w:color="auto"/>
              <w:right w:val="single" w:sz="4" w:space="0" w:color="auto"/>
            </w:tcBorders>
            <w:shd w:val="clear" w:color="auto" w:fill="auto"/>
            <w:vAlign w:val="center"/>
            <w:hideMark/>
          </w:tcPr>
          <w:p w14:paraId="7E246050"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48FD998"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w:t>
            </w:r>
          </w:p>
        </w:tc>
        <w:tc>
          <w:tcPr>
            <w:tcW w:w="1308" w:type="dxa"/>
            <w:tcBorders>
              <w:top w:val="nil"/>
              <w:left w:val="nil"/>
              <w:bottom w:val="single" w:sz="4" w:space="0" w:color="auto"/>
              <w:right w:val="single" w:sz="4" w:space="0" w:color="auto"/>
            </w:tcBorders>
            <w:shd w:val="clear" w:color="auto" w:fill="auto"/>
            <w:vAlign w:val="center"/>
            <w:hideMark/>
          </w:tcPr>
          <w:p w14:paraId="2D9B71D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11</w:t>
            </w:r>
          </w:p>
        </w:tc>
        <w:tc>
          <w:tcPr>
            <w:tcW w:w="1050" w:type="dxa"/>
            <w:tcBorders>
              <w:top w:val="nil"/>
              <w:left w:val="nil"/>
              <w:bottom w:val="single" w:sz="4" w:space="0" w:color="auto"/>
              <w:right w:val="single" w:sz="4" w:space="0" w:color="auto"/>
            </w:tcBorders>
            <w:shd w:val="clear" w:color="auto" w:fill="auto"/>
            <w:vAlign w:val="center"/>
            <w:hideMark/>
          </w:tcPr>
          <w:p w14:paraId="3F6BF65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5.5</w:t>
            </w:r>
          </w:p>
        </w:tc>
        <w:tc>
          <w:tcPr>
            <w:tcW w:w="1338" w:type="dxa"/>
            <w:tcBorders>
              <w:top w:val="nil"/>
              <w:left w:val="nil"/>
              <w:bottom w:val="single" w:sz="4" w:space="0" w:color="auto"/>
              <w:right w:val="single" w:sz="4" w:space="0" w:color="auto"/>
            </w:tcBorders>
            <w:shd w:val="clear" w:color="auto" w:fill="auto"/>
            <w:vAlign w:val="center"/>
            <w:hideMark/>
          </w:tcPr>
          <w:p w14:paraId="2BD727C7"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0.28</w:t>
            </w:r>
          </w:p>
        </w:tc>
        <w:tc>
          <w:tcPr>
            <w:tcW w:w="1203" w:type="dxa"/>
            <w:tcBorders>
              <w:top w:val="nil"/>
              <w:left w:val="nil"/>
              <w:bottom w:val="single" w:sz="4" w:space="0" w:color="auto"/>
              <w:right w:val="single" w:sz="4" w:space="0" w:color="auto"/>
            </w:tcBorders>
            <w:shd w:val="clear" w:color="auto" w:fill="auto"/>
            <w:vAlign w:val="center"/>
            <w:hideMark/>
          </w:tcPr>
          <w:p w14:paraId="781DB689"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0.55</w:t>
            </w:r>
          </w:p>
        </w:tc>
        <w:tc>
          <w:tcPr>
            <w:tcW w:w="1216" w:type="dxa"/>
            <w:tcBorders>
              <w:top w:val="nil"/>
              <w:left w:val="nil"/>
              <w:bottom w:val="single" w:sz="4" w:space="0" w:color="auto"/>
              <w:right w:val="single" w:sz="4" w:space="0" w:color="auto"/>
            </w:tcBorders>
            <w:shd w:val="clear" w:color="auto" w:fill="auto"/>
            <w:vAlign w:val="center"/>
            <w:hideMark/>
          </w:tcPr>
          <w:p w14:paraId="26F09D48"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$296.57 </w:t>
            </w:r>
          </w:p>
        </w:tc>
      </w:tr>
      <w:tr w:rsidR="00155A5B" w:rsidRPr="00155A5B" w14:paraId="2580436B"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D3196EE"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Review excess emissions reports</w:t>
            </w:r>
          </w:p>
        </w:tc>
        <w:tc>
          <w:tcPr>
            <w:tcW w:w="900" w:type="dxa"/>
            <w:tcBorders>
              <w:top w:val="nil"/>
              <w:left w:val="nil"/>
              <w:bottom w:val="single" w:sz="4" w:space="0" w:color="auto"/>
              <w:right w:val="single" w:sz="4" w:space="0" w:color="auto"/>
            </w:tcBorders>
            <w:shd w:val="clear" w:color="auto" w:fill="auto"/>
            <w:hideMark/>
          </w:tcPr>
          <w:p w14:paraId="027813FD"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58" w:type="dxa"/>
            <w:tcBorders>
              <w:top w:val="nil"/>
              <w:left w:val="nil"/>
              <w:bottom w:val="single" w:sz="4" w:space="0" w:color="auto"/>
              <w:right w:val="single" w:sz="4" w:space="0" w:color="auto"/>
            </w:tcBorders>
            <w:shd w:val="clear" w:color="auto" w:fill="auto"/>
            <w:hideMark/>
          </w:tcPr>
          <w:p w14:paraId="53A3771F"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1DD288"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 </w:t>
            </w:r>
          </w:p>
        </w:tc>
        <w:tc>
          <w:tcPr>
            <w:tcW w:w="1308" w:type="dxa"/>
            <w:tcBorders>
              <w:top w:val="nil"/>
              <w:left w:val="nil"/>
              <w:bottom w:val="single" w:sz="4" w:space="0" w:color="auto"/>
              <w:right w:val="single" w:sz="4" w:space="0" w:color="auto"/>
            </w:tcBorders>
            <w:shd w:val="clear" w:color="auto" w:fill="auto"/>
            <w:hideMark/>
          </w:tcPr>
          <w:p w14:paraId="302275F6"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5142DF1"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62334CA4"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14:paraId="65102477" w14:textId="77777777" w:rsidR="00155A5B" w:rsidRPr="00155A5B" w:rsidRDefault="00155A5B" w:rsidP="00155A5B">
            <w:pPr>
              <w:widowControl/>
              <w:autoSpaceDE/>
              <w:autoSpaceDN/>
              <w:adjustRightInd/>
              <w:rPr>
                <w:color w:val="000000"/>
                <w:sz w:val="20"/>
                <w:szCs w:val="20"/>
              </w:rPr>
            </w:pPr>
            <w:r w:rsidRPr="00155A5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753D0DB"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w:t>
            </w:r>
          </w:p>
        </w:tc>
      </w:tr>
      <w:tr w:rsidR="00155A5B" w:rsidRPr="00155A5B" w14:paraId="07A3AD55" w14:textId="77777777" w:rsidTr="0015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4A71BE4"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 xml:space="preserve">Semiannual </w:t>
            </w:r>
            <w:r w:rsidRPr="00155A5B">
              <w:rPr>
                <w:color w:val="000000"/>
                <w:sz w:val="20"/>
                <w:szCs w:val="20"/>
                <w:vertAlign w:val="superscript"/>
              </w:rPr>
              <w:t>d</w:t>
            </w:r>
          </w:p>
        </w:tc>
        <w:tc>
          <w:tcPr>
            <w:tcW w:w="900" w:type="dxa"/>
            <w:tcBorders>
              <w:top w:val="nil"/>
              <w:left w:val="nil"/>
              <w:bottom w:val="single" w:sz="4" w:space="0" w:color="auto"/>
              <w:right w:val="single" w:sz="4" w:space="0" w:color="auto"/>
            </w:tcBorders>
            <w:shd w:val="clear" w:color="auto" w:fill="auto"/>
            <w:vAlign w:val="center"/>
            <w:hideMark/>
          </w:tcPr>
          <w:p w14:paraId="59E5C042"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8</w:t>
            </w:r>
          </w:p>
        </w:tc>
        <w:tc>
          <w:tcPr>
            <w:tcW w:w="1258" w:type="dxa"/>
            <w:tcBorders>
              <w:top w:val="nil"/>
              <w:left w:val="nil"/>
              <w:bottom w:val="single" w:sz="4" w:space="0" w:color="auto"/>
              <w:right w:val="single" w:sz="4" w:space="0" w:color="auto"/>
            </w:tcBorders>
            <w:shd w:val="clear" w:color="auto" w:fill="auto"/>
            <w:vAlign w:val="center"/>
            <w:hideMark/>
          </w:tcPr>
          <w:p w14:paraId="5E0D9A49"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AE4DB74"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16</w:t>
            </w:r>
          </w:p>
        </w:tc>
        <w:tc>
          <w:tcPr>
            <w:tcW w:w="1308" w:type="dxa"/>
            <w:tcBorders>
              <w:top w:val="nil"/>
              <w:left w:val="nil"/>
              <w:bottom w:val="single" w:sz="4" w:space="0" w:color="auto"/>
              <w:right w:val="single" w:sz="4" w:space="0" w:color="auto"/>
            </w:tcBorders>
            <w:shd w:val="clear" w:color="auto" w:fill="auto"/>
            <w:vAlign w:val="center"/>
            <w:hideMark/>
          </w:tcPr>
          <w:p w14:paraId="48C3D16C"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586</w:t>
            </w:r>
          </w:p>
        </w:tc>
        <w:tc>
          <w:tcPr>
            <w:tcW w:w="1050" w:type="dxa"/>
            <w:tcBorders>
              <w:top w:val="nil"/>
              <w:left w:val="nil"/>
              <w:bottom w:val="single" w:sz="4" w:space="0" w:color="auto"/>
              <w:right w:val="single" w:sz="4" w:space="0" w:color="auto"/>
            </w:tcBorders>
            <w:shd w:val="clear" w:color="auto" w:fill="auto"/>
            <w:vAlign w:val="center"/>
            <w:hideMark/>
          </w:tcPr>
          <w:p w14:paraId="1B4605BC"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9,376</w:t>
            </w:r>
          </w:p>
        </w:tc>
        <w:tc>
          <w:tcPr>
            <w:tcW w:w="1338" w:type="dxa"/>
            <w:tcBorders>
              <w:top w:val="nil"/>
              <w:left w:val="nil"/>
              <w:bottom w:val="single" w:sz="4" w:space="0" w:color="auto"/>
              <w:right w:val="single" w:sz="4" w:space="0" w:color="auto"/>
            </w:tcBorders>
            <w:shd w:val="clear" w:color="auto" w:fill="auto"/>
            <w:vAlign w:val="center"/>
            <w:hideMark/>
          </w:tcPr>
          <w:p w14:paraId="6856CD8B"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468.8</w:t>
            </w:r>
          </w:p>
        </w:tc>
        <w:tc>
          <w:tcPr>
            <w:tcW w:w="1203" w:type="dxa"/>
            <w:tcBorders>
              <w:top w:val="nil"/>
              <w:left w:val="nil"/>
              <w:bottom w:val="single" w:sz="4" w:space="0" w:color="auto"/>
              <w:right w:val="single" w:sz="4" w:space="0" w:color="auto"/>
            </w:tcBorders>
            <w:shd w:val="clear" w:color="auto" w:fill="auto"/>
            <w:vAlign w:val="center"/>
            <w:hideMark/>
          </w:tcPr>
          <w:p w14:paraId="65183BF0"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937.6</w:t>
            </w:r>
          </w:p>
        </w:tc>
        <w:tc>
          <w:tcPr>
            <w:tcW w:w="1216" w:type="dxa"/>
            <w:tcBorders>
              <w:top w:val="nil"/>
              <w:left w:val="nil"/>
              <w:bottom w:val="single" w:sz="4" w:space="0" w:color="auto"/>
              <w:right w:val="single" w:sz="4" w:space="0" w:color="auto"/>
            </w:tcBorders>
            <w:shd w:val="clear" w:color="auto" w:fill="auto"/>
            <w:vAlign w:val="center"/>
            <w:hideMark/>
          </w:tcPr>
          <w:p w14:paraId="6DC05C59"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$505,572.67 </w:t>
            </w:r>
          </w:p>
        </w:tc>
      </w:tr>
      <w:tr w:rsidR="00155A5B" w:rsidRPr="00155A5B" w14:paraId="0B0ABB4B" w14:textId="77777777" w:rsidTr="00155A5B">
        <w:trPr>
          <w:trHeight w:val="315"/>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D3D580B" w14:textId="77777777" w:rsidR="00155A5B" w:rsidRPr="00155A5B" w:rsidRDefault="00155A5B" w:rsidP="00155A5B">
            <w:pPr>
              <w:widowControl/>
              <w:autoSpaceDE/>
              <w:autoSpaceDN/>
              <w:adjustRightInd/>
              <w:ind w:firstLineChars="100" w:firstLine="200"/>
              <w:rPr>
                <w:color w:val="000000"/>
                <w:sz w:val="20"/>
                <w:szCs w:val="20"/>
              </w:rPr>
            </w:pPr>
            <w:r w:rsidRPr="00155A5B">
              <w:rPr>
                <w:color w:val="000000"/>
                <w:sz w:val="20"/>
                <w:szCs w:val="20"/>
              </w:rPr>
              <w:t xml:space="preserve">Quarterly </w:t>
            </w:r>
            <w:r w:rsidRPr="00155A5B">
              <w:rPr>
                <w:color w:val="000000"/>
                <w:sz w:val="20"/>
                <w:szCs w:val="20"/>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14:paraId="25676062"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8</w:t>
            </w:r>
          </w:p>
        </w:tc>
        <w:tc>
          <w:tcPr>
            <w:tcW w:w="1258" w:type="dxa"/>
            <w:tcBorders>
              <w:top w:val="nil"/>
              <w:left w:val="nil"/>
              <w:bottom w:val="single" w:sz="4" w:space="0" w:color="auto"/>
              <w:right w:val="single" w:sz="4" w:space="0" w:color="auto"/>
            </w:tcBorders>
            <w:shd w:val="clear" w:color="auto" w:fill="auto"/>
            <w:vAlign w:val="center"/>
            <w:hideMark/>
          </w:tcPr>
          <w:p w14:paraId="09E966E6"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5A1D2A1E"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32</w:t>
            </w:r>
          </w:p>
        </w:tc>
        <w:tc>
          <w:tcPr>
            <w:tcW w:w="1308" w:type="dxa"/>
            <w:tcBorders>
              <w:top w:val="nil"/>
              <w:left w:val="nil"/>
              <w:bottom w:val="single" w:sz="4" w:space="0" w:color="auto"/>
              <w:right w:val="single" w:sz="4" w:space="0" w:color="auto"/>
            </w:tcBorders>
            <w:shd w:val="clear" w:color="auto" w:fill="auto"/>
            <w:vAlign w:val="center"/>
            <w:hideMark/>
          </w:tcPr>
          <w:p w14:paraId="2BE5B351"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146</w:t>
            </w:r>
          </w:p>
        </w:tc>
        <w:tc>
          <w:tcPr>
            <w:tcW w:w="1050" w:type="dxa"/>
            <w:tcBorders>
              <w:top w:val="nil"/>
              <w:left w:val="nil"/>
              <w:bottom w:val="single" w:sz="4" w:space="0" w:color="auto"/>
              <w:right w:val="single" w:sz="4" w:space="0" w:color="auto"/>
            </w:tcBorders>
            <w:shd w:val="clear" w:color="auto" w:fill="auto"/>
            <w:vAlign w:val="center"/>
            <w:hideMark/>
          </w:tcPr>
          <w:p w14:paraId="261CEBEA"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4,672</w:t>
            </w:r>
          </w:p>
        </w:tc>
        <w:tc>
          <w:tcPr>
            <w:tcW w:w="1338" w:type="dxa"/>
            <w:tcBorders>
              <w:top w:val="nil"/>
              <w:left w:val="nil"/>
              <w:bottom w:val="single" w:sz="4" w:space="0" w:color="auto"/>
              <w:right w:val="single" w:sz="4" w:space="0" w:color="auto"/>
            </w:tcBorders>
            <w:shd w:val="clear" w:color="auto" w:fill="auto"/>
            <w:vAlign w:val="center"/>
            <w:hideMark/>
          </w:tcPr>
          <w:p w14:paraId="3E934068"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233.6</w:t>
            </w:r>
          </w:p>
        </w:tc>
        <w:tc>
          <w:tcPr>
            <w:tcW w:w="1203" w:type="dxa"/>
            <w:tcBorders>
              <w:top w:val="nil"/>
              <w:left w:val="nil"/>
              <w:bottom w:val="single" w:sz="4" w:space="0" w:color="auto"/>
              <w:right w:val="single" w:sz="4" w:space="0" w:color="auto"/>
            </w:tcBorders>
            <w:shd w:val="clear" w:color="auto" w:fill="auto"/>
            <w:vAlign w:val="center"/>
            <w:hideMark/>
          </w:tcPr>
          <w:p w14:paraId="321AABCD" w14:textId="77777777" w:rsidR="00155A5B" w:rsidRPr="00155A5B" w:rsidRDefault="00155A5B" w:rsidP="00155A5B">
            <w:pPr>
              <w:widowControl/>
              <w:autoSpaceDE/>
              <w:autoSpaceDN/>
              <w:adjustRightInd/>
              <w:jc w:val="center"/>
              <w:rPr>
                <w:color w:val="000000"/>
                <w:sz w:val="20"/>
                <w:szCs w:val="20"/>
              </w:rPr>
            </w:pPr>
            <w:r w:rsidRPr="00155A5B">
              <w:rPr>
                <w:color w:val="000000"/>
                <w:sz w:val="20"/>
                <w:szCs w:val="20"/>
              </w:rPr>
              <w:t>467.2</w:t>
            </w:r>
          </w:p>
        </w:tc>
        <w:tc>
          <w:tcPr>
            <w:tcW w:w="1216" w:type="dxa"/>
            <w:tcBorders>
              <w:top w:val="nil"/>
              <w:left w:val="nil"/>
              <w:bottom w:val="single" w:sz="4" w:space="0" w:color="auto"/>
              <w:right w:val="single" w:sz="4" w:space="0" w:color="auto"/>
            </w:tcBorders>
            <w:shd w:val="clear" w:color="auto" w:fill="auto"/>
            <w:vAlign w:val="center"/>
            <w:hideMark/>
          </w:tcPr>
          <w:p w14:paraId="443D9F07" w14:textId="77777777" w:rsidR="00155A5B" w:rsidRPr="00155A5B" w:rsidRDefault="00155A5B" w:rsidP="00155A5B">
            <w:pPr>
              <w:widowControl/>
              <w:autoSpaceDE/>
              <w:autoSpaceDN/>
              <w:adjustRightInd/>
              <w:jc w:val="right"/>
              <w:rPr>
                <w:color w:val="000000"/>
                <w:sz w:val="20"/>
                <w:szCs w:val="20"/>
              </w:rPr>
            </w:pPr>
            <w:r w:rsidRPr="00155A5B">
              <w:rPr>
                <w:color w:val="000000"/>
                <w:sz w:val="20"/>
                <w:szCs w:val="20"/>
              </w:rPr>
              <w:t xml:space="preserve">$251,923.58 </w:t>
            </w:r>
          </w:p>
        </w:tc>
      </w:tr>
      <w:tr w:rsidR="00155A5B" w:rsidRPr="00155A5B" w14:paraId="5E7684BD" w14:textId="77777777" w:rsidTr="00155A5B">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5BFE75E" w14:textId="77777777" w:rsidR="00155A5B" w:rsidRPr="00155A5B" w:rsidRDefault="00155A5B" w:rsidP="00155A5B">
            <w:pPr>
              <w:widowControl/>
              <w:autoSpaceDE/>
              <w:autoSpaceDN/>
              <w:adjustRightInd/>
              <w:rPr>
                <w:b/>
                <w:bCs/>
                <w:color w:val="000000"/>
                <w:sz w:val="20"/>
                <w:szCs w:val="20"/>
              </w:rPr>
            </w:pPr>
            <w:r w:rsidRPr="00155A5B">
              <w:rPr>
                <w:b/>
                <w:bCs/>
                <w:color w:val="000000"/>
                <w:sz w:val="20"/>
                <w:szCs w:val="20"/>
              </w:rPr>
              <w:t xml:space="preserve">TOTAL ANNUAL BURDEN AND COST (rounded) </w:t>
            </w:r>
            <w:r w:rsidRPr="00155A5B">
              <w:rPr>
                <w:b/>
                <w:bCs/>
                <w:color w:val="000000"/>
                <w:sz w:val="20"/>
                <w:szCs w:val="20"/>
                <w:vertAlign w:val="superscript"/>
              </w:rPr>
              <w:t>f</w:t>
            </w:r>
          </w:p>
        </w:tc>
        <w:tc>
          <w:tcPr>
            <w:tcW w:w="900" w:type="dxa"/>
            <w:tcBorders>
              <w:top w:val="nil"/>
              <w:left w:val="nil"/>
              <w:bottom w:val="single" w:sz="4" w:space="0" w:color="auto"/>
              <w:right w:val="single" w:sz="4" w:space="0" w:color="auto"/>
            </w:tcBorders>
            <w:shd w:val="clear" w:color="auto" w:fill="auto"/>
            <w:vAlign w:val="center"/>
            <w:hideMark/>
          </w:tcPr>
          <w:p w14:paraId="1E1BC0B1" w14:textId="77777777" w:rsidR="00155A5B" w:rsidRPr="00155A5B" w:rsidRDefault="00155A5B" w:rsidP="00155A5B">
            <w:pPr>
              <w:widowControl/>
              <w:autoSpaceDE/>
              <w:autoSpaceDN/>
              <w:adjustRightInd/>
              <w:rPr>
                <w:b/>
                <w:bCs/>
                <w:color w:val="000000"/>
                <w:sz w:val="20"/>
                <w:szCs w:val="20"/>
              </w:rPr>
            </w:pPr>
            <w:r w:rsidRPr="00155A5B">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9BBFAFA" w14:textId="77777777" w:rsidR="00155A5B" w:rsidRPr="00155A5B" w:rsidRDefault="00155A5B" w:rsidP="00155A5B">
            <w:pPr>
              <w:widowControl/>
              <w:autoSpaceDE/>
              <w:autoSpaceDN/>
              <w:adjustRightInd/>
              <w:rPr>
                <w:b/>
                <w:bCs/>
                <w:color w:val="000000"/>
                <w:sz w:val="20"/>
                <w:szCs w:val="20"/>
              </w:rPr>
            </w:pPr>
            <w:r w:rsidRPr="00155A5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B9816E6" w14:textId="77777777" w:rsidR="00155A5B" w:rsidRPr="00155A5B" w:rsidRDefault="00155A5B" w:rsidP="00155A5B">
            <w:pPr>
              <w:widowControl/>
              <w:autoSpaceDE/>
              <w:autoSpaceDN/>
              <w:adjustRightInd/>
              <w:rPr>
                <w:b/>
                <w:bCs/>
                <w:color w:val="000000"/>
                <w:sz w:val="20"/>
                <w:szCs w:val="20"/>
              </w:rPr>
            </w:pPr>
            <w:r w:rsidRPr="00155A5B">
              <w:rPr>
                <w:b/>
                <w:bCs/>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14:paraId="04B33360" w14:textId="77777777" w:rsidR="00155A5B" w:rsidRPr="00155A5B" w:rsidRDefault="00155A5B" w:rsidP="00155A5B">
            <w:pPr>
              <w:widowControl/>
              <w:autoSpaceDE/>
              <w:autoSpaceDN/>
              <w:adjustRightInd/>
              <w:rPr>
                <w:b/>
                <w:bCs/>
                <w:color w:val="000000"/>
                <w:sz w:val="20"/>
                <w:szCs w:val="20"/>
              </w:rPr>
            </w:pPr>
            <w:r w:rsidRPr="00155A5B">
              <w:rPr>
                <w:b/>
                <w:bCs/>
                <w:color w:val="000000"/>
                <w:sz w:val="20"/>
                <w:szCs w:val="20"/>
              </w:rPr>
              <w:t> </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69C697BB" w14:textId="77777777" w:rsidR="00155A5B" w:rsidRPr="00155A5B" w:rsidRDefault="00155A5B" w:rsidP="00155A5B">
            <w:pPr>
              <w:widowControl/>
              <w:autoSpaceDE/>
              <w:autoSpaceDN/>
              <w:adjustRightInd/>
              <w:jc w:val="center"/>
              <w:rPr>
                <w:b/>
                <w:bCs/>
                <w:color w:val="000000"/>
                <w:sz w:val="20"/>
                <w:szCs w:val="20"/>
              </w:rPr>
            </w:pPr>
            <w:r w:rsidRPr="00155A5B">
              <w:rPr>
                <w:b/>
                <w:bCs/>
                <w:color w:val="000000"/>
                <w:sz w:val="20"/>
                <w:szCs w:val="20"/>
              </w:rPr>
              <w:t>17,200</w:t>
            </w:r>
          </w:p>
        </w:tc>
        <w:tc>
          <w:tcPr>
            <w:tcW w:w="1216" w:type="dxa"/>
            <w:tcBorders>
              <w:top w:val="nil"/>
              <w:left w:val="nil"/>
              <w:bottom w:val="single" w:sz="4" w:space="0" w:color="auto"/>
              <w:right w:val="single" w:sz="4" w:space="0" w:color="auto"/>
            </w:tcBorders>
            <w:shd w:val="clear" w:color="auto" w:fill="auto"/>
            <w:vAlign w:val="center"/>
            <w:hideMark/>
          </w:tcPr>
          <w:p w14:paraId="02B7C112" w14:textId="77777777" w:rsidR="00155A5B" w:rsidRPr="00155A5B" w:rsidRDefault="00155A5B" w:rsidP="00155A5B">
            <w:pPr>
              <w:widowControl/>
              <w:autoSpaceDE/>
              <w:autoSpaceDN/>
              <w:adjustRightInd/>
              <w:jc w:val="right"/>
              <w:rPr>
                <w:b/>
                <w:bCs/>
                <w:color w:val="000000"/>
                <w:sz w:val="20"/>
                <w:szCs w:val="20"/>
              </w:rPr>
            </w:pPr>
            <w:r w:rsidRPr="00155A5B">
              <w:rPr>
                <w:b/>
                <w:bCs/>
                <w:color w:val="000000"/>
                <w:sz w:val="20"/>
                <w:szCs w:val="20"/>
              </w:rPr>
              <w:t xml:space="preserve">$805,000 </w:t>
            </w:r>
          </w:p>
        </w:tc>
      </w:tr>
    </w:tbl>
    <w:p w14:paraId="29F78B96" w14:textId="309ABE61" w:rsidR="00162ECC" w:rsidRDefault="00162ECC" w:rsidP="00F340DF">
      <w:pPr>
        <w:rPr>
          <w:color w:val="000000"/>
        </w:rPr>
      </w:pPr>
    </w:p>
    <w:p w14:paraId="1121A7F1" w14:textId="4AB7BAF0" w:rsidR="00155A5B" w:rsidRPr="00155A5B" w:rsidRDefault="00155A5B" w:rsidP="00155A5B">
      <w:pPr>
        <w:rPr>
          <w:b/>
          <w:color w:val="000000"/>
          <w:sz w:val="20"/>
          <w:szCs w:val="20"/>
        </w:rPr>
      </w:pPr>
      <w:r w:rsidRPr="00155A5B">
        <w:rPr>
          <w:b/>
          <w:color w:val="000000"/>
          <w:sz w:val="20"/>
          <w:szCs w:val="20"/>
        </w:rPr>
        <w:t>Assumptions:</w:t>
      </w:r>
    </w:p>
    <w:p w14:paraId="53348B63" w14:textId="77777777" w:rsidR="00155A5B" w:rsidRPr="00155A5B" w:rsidRDefault="00155A5B" w:rsidP="00155A5B">
      <w:pPr>
        <w:rPr>
          <w:color w:val="000000"/>
          <w:sz w:val="20"/>
          <w:szCs w:val="20"/>
        </w:rPr>
      </w:pPr>
      <w:r w:rsidRPr="00155A5B">
        <w:rPr>
          <w:color w:val="000000"/>
          <w:sz w:val="20"/>
          <w:szCs w:val="20"/>
          <w:vertAlign w:val="superscript"/>
        </w:rPr>
        <w:t>a</w:t>
      </w:r>
      <w:r w:rsidRPr="00155A5B">
        <w:rPr>
          <w:color w:val="000000"/>
          <w:sz w:val="20"/>
          <w:szCs w:val="20"/>
        </w:rPr>
        <w:t xml:space="preserve">  We have assumed that there are an average of 732 existing respondents subject to the rule and 11 new sources per year that will become subject to the rule over the three-year period of this ICR.</w:t>
      </w:r>
    </w:p>
    <w:p w14:paraId="21D42FB5" w14:textId="77777777" w:rsidR="00155A5B" w:rsidRPr="00155A5B" w:rsidRDefault="00155A5B" w:rsidP="00155A5B">
      <w:pPr>
        <w:rPr>
          <w:color w:val="000000"/>
          <w:sz w:val="20"/>
          <w:szCs w:val="20"/>
        </w:rPr>
      </w:pPr>
      <w:r w:rsidRPr="00155A5B">
        <w:rPr>
          <w:color w:val="000000"/>
          <w:sz w:val="20"/>
          <w:szCs w:val="20"/>
          <w:vertAlign w:val="superscript"/>
        </w:rPr>
        <w:t>b</w:t>
      </w:r>
      <w:r w:rsidRPr="00155A5B">
        <w:rPr>
          <w:color w:val="000000"/>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6436E4F4" w14:textId="77777777" w:rsidR="00155A5B" w:rsidRPr="00155A5B" w:rsidRDefault="00155A5B" w:rsidP="00155A5B">
      <w:pPr>
        <w:rPr>
          <w:color w:val="000000"/>
          <w:sz w:val="20"/>
          <w:szCs w:val="20"/>
        </w:rPr>
      </w:pPr>
      <w:r w:rsidRPr="00155A5B">
        <w:rPr>
          <w:color w:val="000000"/>
          <w:sz w:val="20"/>
          <w:szCs w:val="20"/>
          <w:vertAlign w:val="superscript"/>
        </w:rPr>
        <w:t>c</w:t>
      </w:r>
      <w:r w:rsidRPr="00155A5B">
        <w:rPr>
          <w:color w:val="000000"/>
          <w:sz w:val="20"/>
          <w:szCs w:val="20"/>
        </w:rPr>
        <w:t xml:space="preserve">  We have assumed that it will take 40 hours to review each startup report.</w:t>
      </w:r>
    </w:p>
    <w:p w14:paraId="28FA594E" w14:textId="77777777" w:rsidR="00155A5B" w:rsidRPr="00155A5B" w:rsidRDefault="00155A5B" w:rsidP="00155A5B">
      <w:pPr>
        <w:rPr>
          <w:color w:val="000000"/>
          <w:sz w:val="20"/>
          <w:szCs w:val="20"/>
        </w:rPr>
      </w:pPr>
      <w:r w:rsidRPr="00155A5B">
        <w:rPr>
          <w:color w:val="000000"/>
          <w:sz w:val="20"/>
          <w:szCs w:val="20"/>
          <w:vertAlign w:val="superscript"/>
        </w:rPr>
        <w:t>d</w:t>
      </w:r>
      <w:r w:rsidRPr="00155A5B">
        <w:rPr>
          <w:color w:val="000000"/>
          <w:sz w:val="20"/>
          <w:szCs w:val="20"/>
        </w:rPr>
        <w:t xml:space="preserve">  We have assumed that it will take 8 hours two times per year to review each semiannual report.</w:t>
      </w:r>
    </w:p>
    <w:p w14:paraId="2740D80F" w14:textId="77777777" w:rsidR="00155A5B" w:rsidRPr="00155A5B" w:rsidRDefault="00155A5B" w:rsidP="00155A5B">
      <w:pPr>
        <w:rPr>
          <w:color w:val="000000"/>
          <w:sz w:val="20"/>
          <w:szCs w:val="20"/>
        </w:rPr>
      </w:pPr>
      <w:r w:rsidRPr="00155A5B">
        <w:rPr>
          <w:color w:val="000000"/>
          <w:sz w:val="20"/>
          <w:szCs w:val="20"/>
          <w:vertAlign w:val="superscript"/>
        </w:rPr>
        <w:t>e</w:t>
      </w:r>
      <w:r w:rsidRPr="00155A5B">
        <w:rPr>
          <w:color w:val="000000"/>
          <w:sz w:val="20"/>
          <w:szCs w:val="20"/>
        </w:rPr>
        <w:t xml:space="preserve">  We have assumed that it will take 8 hours four times per year to review each the quarterly report.</w:t>
      </w:r>
    </w:p>
    <w:p w14:paraId="3B865A18" w14:textId="7DAD7F4D" w:rsidR="00155A5B" w:rsidRDefault="00155A5B" w:rsidP="00155A5B">
      <w:pPr>
        <w:rPr>
          <w:color w:val="000000"/>
        </w:rPr>
      </w:pPr>
      <w:r w:rsidRPr="00155A5B">
        <w:rPr>
          <w:color w:val="000000"/>
          <w:sz w:val="20"/>
          <w:szCs w:val="20"/>
          <w:vertAlign w:val="superscript"/>
        </w:rPr>
        <w:t>f</w:t>
      </w:r>
      <w:r w:rsidRPr="00155A5B">
        <w:rPr>
          <w:color w:val="000000"/>
          <w:sz w:val="20"/>
          <w:szCs w:val="20"/>
        </w:rPr>
        <w:t xml:space="preserve">  Totals have been rounded to 3 significant figures. Figures may not add exactly due to rounding.</w:t>
      </w:r>
    </w:p>
    <w:sectPr w:rsidR="00155A5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C13DD1" w:rsidRDefault="00C13DD1">
      <w:r>
        <w:separator/>
      </w:r>
    </w:p>
  </w:endnote>
  <w:endnote w:type="continuationSeparator" w:id="0">
    <w:p w14:paraId="070544D7" w14:textId="77777777" w:rsidR="00C13DD1" w:rsidRDefault="00C1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C13DD1" w:rsidRDefault="00C13DD1">
      <w:r>
        <w:separator/>
      </w:r>
    </w:p>
  </w:footnote>
  <w:footnote w:type="continuationSeparator" w:id="0">
    <w:p w14:paraId="2A2D324B" w14:textId="77777777" w:rsidR="00C13DD1" w:rsidRDefault="00C13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9330E68" w:rsidR="00C13DD1" w:rsidRDefault="00C13DD1">
    <w:pPr>
      <w:framePr w:w="9361" w:wrap="notBeside" w:vAnchor="text" w:hAnchor="text" w:x="1" w:y="1"/>
      <w:jc w:val="center"/>
    </w:pPr>
    <w:r>
      <w:fldChar w:fldCharType="begin"/>
    </w:r>
    <w:r>
      <w:instrText xml:space="preserve">PAGE </w:instrText>
    </w:r>
    <w:r>
      <w:fldChar w:fldCharType="separate"/>
    </w:r>
    <w:r w:rsidR="00FC214B">
      <w:rPr>
        <w:noProof/>
      </w:rPr>
      <w:t>2</w:t>
    </w:r>
    <w:r>
      <w:rPr>
        <w:noProof/>
      </w:rPr>
      <w:fldChar w:fldCharType="end"/>
    </w:r>
  </w:p>
  <w:p w14:paraId="5B65F028" w14:textId="77777777" w:rsidR="00C13DD1" w:rsidRDefault="00C13DD1"/>
  <w:p w14:paraId="70BB230B" w14:textId="77777777" w:rsidR="00C13DD1" w:rsidRDefault="00C13DD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90C5A"/>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55A5B"/>
    <w:rsid w:val="00162ECC"/>
    <w:rsid w:val="00165DCF"/>
    <w:rsid w:val="00186DA3"/>
    <w:rsid w:val="00195753"/>
    <w:rsid w:val="001A0B41"/>
    <w:rsid w:val="001B0B9A"/>
    <w:rsid w:val="001B35F2"/>
    <w:rsid w:val="001C5991"/>
    <w:rsid w:val="001D762C"/>
    <w:rsid w:val="001F19FF"/>
    <w:rsid w:val="002041C5"/>
    <w:rsid w:val="002063FE"/>
    <w:rsid w:val="00206932"/>
    <w:rsid w:val="00210616"/>
    <w:rsid w:val="002108F0"/>
    <w:rsid w:val="0021172C"/>
    <w:rsid w:val="0021722B"/>
    <w:rsid w:val="0022738C"/>
    <w:rsid w:val="00233F0F"/>
    <w:rsid w:val="00234A28"/>
    <w:rsid w:val="00236DB3"/>
    <w:rsid w:val="002431D9"/>
    <w:rsid w:val="00245172"/>
    <w:rsid w:val="002638A0"/>
    <w:rsid w:val="002679E5"/>
    <w:rsid w:val="002712EB"/>
    <w:rsid w:val="0027222A"/>
    <w:rsid w:val="002743D2"/>
    <w:rsid w:val="00277F42"/>
    <w:rsid w:val="00281CAE"/>
    <w:rsid w:val="0029006A"/>
    <w:rsid w:val="002904E7"/>
    <w:rsid w:val="0029088D"/>
    <w:rsid w:val="002976E9"/>
    <w:rsid w:val="002A19A6"/>
    <w:rsid w:val="002A4EFC"/>
    <w:rsid w:val="002B29A5"/>
    <w:rsid w:val="002B29A7"/>
    <w:rsid w:val="002B517F"/>
    <w:rsid w:val="002B6993"/>
    <w:rsid w:val="002C1F95"/>
    <w:rsid w:val="002C416A"/>
    <w:rsid w:val="002C77DF"/>
    <w:rsid w:val="002D0F9C"/>
    <w:rsid w:val="002D7683"/>
    <w:rsid w:val="002E1190"/>
    <w:rsid w:val="002F674B"/>
    <w:rsid w:val="002F6DB3"/>
    <w:rsid w:val="00300096"/>
    <w:rsid w:val="003139FC"/>
    <w:rsid w:val="00341540"/>
    <w:rsid w:val="003511C6"/>
    <w:rsid w:val="0035325B"/>
    <w:rsid w:val="00354C15"/>
    <w:rsid w:val="00377D7F"/>
    <w:rsid w:val="00390F14"/>
    <w:rsid w:val="00391E55"/>
    <w:rsid w:val="003B1E92"/>
    <w:rsid w:val="003B384B"/>
    <w:rsid w:val="003C4B46"/>
    <w:rsid w:val="003C5023"/>
    <w:rsid w:val="003D6951"/>
    <w:rsid w:val="003E30B5"/>
    <w:rsid w:val="003E3BD0"/>
    <w:rsid w:val="003E47DB"/>
    <w:rsid w:val="003E4C18"/>
    <w:rsid w:val="003F1AFC"/>
    <w:rsid w:val="0040391F"/>
    <w:rsid w:val="00404A15"/>
    <w:rsid w:val="004210AA"/>
    <w:rsid w:val="0044133C"/>
    <w:rsid w:val="00442D84"/>
    <w:rsid w:val="00455557"/>
    <w:rsid w:val="00475402"/>
    <w:rsid w:val="00482696"/>
    <w:rsid w:val="00484A45"/>
    <w:rsid w:val="0049327D"/>
    <w:rsid w:val="004A084D"/>
    <w:rsid w:val="004A4B25"/>
    <w:rsid w:val="004B0B7E"/>
    <w:rsid w:val="004C0037"/>
    <w:rsid w:val="004C5E95"/>
    <w:rsid w:val="004C701D"/>
    <w:rsid w:val="004F1469"/>
    <w:rsid w:val="004F56DC"/>
    <w:rsid w:val="004F6FCD"/>
    <w:rsid w:val="00500363"/>
    <w:rsid w:val="00504745"/>
    <w:rsid w:val="00507EC5"/>
    <w:rsid w:val="00516952"/>
    <w:rsid w:val="005253D4"/>
    <w:rsid w:val="005417D1"/>
    <w:rsid w:val="00551815"/>
    <w:rsid w:val="00556535"/>
    <w:rsid w:val="00560AD2"/>
    <w:rsid w:val="00565A51"/>
    <w:rsid w:val="00571260"/>
    <w:rsid w:val="00583626"/>
    <w:rsid w:val="005917E4"/>
    <w:rsid w:val="00595BBD"/>
    <w:rsid w:val="005A1986"/>
    <w:rsid w:val="005B1476"/>
    <w:rsid w:val="005B5DE8"/>
    <w:rsid w:val="005C27D1"/>
    <w:rsid w:val="005C3665"/>
    <w:rsid w:val="005C42AC"/>
    <w:rsid w:val="005D03CD"/>
    <w:rsid w:val="005D385C"/>
    <w:rsid w:val="005E194B"/>
    <w:rsid w:val="005F42F8"/>
    <w:rsid w:val="00601205"/>
    <w:rsid w:val="00606DEF"/>
    <w:rsid w:val="0061641A"/>
    <w:rsid w:val="006246E0"/>
    <w:rsid w:val="00631517"/>
    <w:rsid w:val="00635DBD"/>
    <w:rsid w:val="006741F7"/>
    <w:rsid w:val="006810C3"/>
    <w:rsid w:val="00694B55"/>
    <w:rsid w:val="006A6978"/>
    <w:rsid w:val="006D1B12"/>
    <w:rsid w:val="006D4402"/>
    <w:rsid w:val="006E4A6E"/>
    <w:rsid w:val="006E642B"/>
    <w:rsid w:val="00701F2F"/>
    <w:rsid w:val="00724BC7"/>
    <w:rsid w:val="00754159"/>
    <w:rsid w:val="00754D1E"/>
    <w:rsid w:val="00757222"/>
    <w:rsid w:val="00763160"/>
    <w:rsid w:val="007769CE"/>
    <w:rsid w:val="00780612"/>
    <w:rsid w:val="00786A20"/>
    <w:rsid w:val="0079715F"/>
    <w:rsid w:val="007A0634"/>
    <w:rsid w:val="007A16F4"/>
    <w:rsid w:val="007A458D"/>
    <w:rsid w:val="007C0FAA"/>
    <w:rsid w:val="007E6FF4"/>
    <w:rsid w:val="007F07FB"/>
    <w:rsid w:val="007F443C"/>
    <w:rsid w:val="00810507"/>
    <w:rsid w:val="00811EA5"/>
    <w:rsid w:val="00813E69"/>
    <w:rsid w:val="00817E8B"/>
    <w:rsid w:val="008338D4"/>
    <w:rsid w:val="00837642"/>
    <w:rsid w:val="0084255D"/>
    <w:rsid w:val="00850ACF"/>
    <w:rsid w:val="00852038"/>
    <w:rsid w:val="00861489"/>
    <w:rsid w:val="00876D16"/>
    <w:rsid w:val="0088639E"/>
    <w:rsid w:val="008A46EB"/>
    <w:rsid w:val="008B407C"/>
    <w:rsid w:val="008E65E6"/>
    <w:rsid w:val="008F285B"/>
    <w:rsid w:val="008F4564"/>
    <w:rsid w:val="00900892"/>
    <w:rsid w:val="009018EC"/>
    <w:rsid w:val="00906EDB"/>
    <w:rsid w:val="00912E00"/>
    <w:rsid w:val="00923C46"/>
    <w:rsid w:val="00932DB3"/>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E19D9"/>
    <w:rsid w:val="00AF3AED"/>
    <w:rsid w:val="00AF70A1"/>
    <w:rsid w:val="00B00988"/>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3DD1"/>
    <w:rsid w:val="00C13FE8"/>
    <w:rsid w:val="00C30A60"/>
    <w:rsid w:val="00C33ABA"/>
    <w:rsid w:val="00C37BB6"/>
    <w:rsid w:val="00C52EFD"/>
    <w:rsid w:val="00C64378"/>
    <w:rsid w:val="00C705F1"/>
    <w:rsid w:val="00C75CF0"/>
    <w:rsid w:val="00C77FBF"/>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71075"/>
    <w:rsid w:val="00D76705"/>
    <w:rsid w:val="00D91C34"/>
    <w:rsid w:val="00D92F66"/>
    <w:rsid w:val="00D945FD"/>
    <w:rsid w:val="00D95819"/>
    <w:rsid w:val="00DA7285"/>
    <w:rsid w:val="00DB59E1"/>
    <w:rsid w:val="00DB786E"/>
    <w:rsid w:val="00DD0312"/>
    <w:rsid w:val="00DD1AC1"/>
    <w:rsid w:val="00DD7D49"/>
    <w:rsid w:val="00DE0773"/>
    <w:rsid w:val="00DE47E0"/>
    <w:rsid w:val="00DF5C4E"/>
    <w:rsid w:val="00E10DA7"/>
    <w:rsid w:val="00E110E3"/>
    <w:rsid w:val="00E1538C"/>
    <w:rsid w:val="00E25DB6"/>
    <w:rsid w:val="00E276CD"/>
    <w:rsid w:val="00E3296B"/>
    <w:rsid w:val="00E32EDA"/>
    <w:rsid w:val="00E34C86"/>
    <w:rsid w:val="00E50728"/>
    <w:rsid w:val="00E53137"/>
    <w:rsid w:val="00E702F6"/>
    <w:rsid w:val="00E72D70"/>
    <w:rsid w:val="00E77D5E"/>
    <w:rsid w:val="00E8549B"/>
    <w:rsid w:val="00E868BB"/>
    <w:rsid w:val="00E90E82"/>
    <w:rsid w:val="00EA05A0"/>
    <w:rsid w:val="00EA37A9"/>
    <w:rsid w:val="00EA7026"/>
    <w:rsid w:val="00EC3172"/>
    <w:rsid w:val="00EC4074"/>
    <w:rsid w:val="00ED741E"/>
    <w:rsid w:val="00EF113F"/>
    <w:rsid w:val="00F02EB3"/>
    <w:rsid w:val="00F033F0"/>
    <w:rsid w:val="00F03803"/>
    <w:rsid w:val="00F066C9"/>
    <w:rsid w:val="00F17898"/>
    <w:rsid w:val="00F20822"/>
    <w:rsid w:val="00F340DF"/>
    <w:rsid w:val="00F35F6A"/>
    <w:rsid w:val="00F5262C"/>
    <w:rsid w:val="00F538BC"/>
    <w:rsid w:val="00F708AD"/>
    <w:rsid w:val="00F87E6A"/>
    <w:rsid w:val="00F9092B"/>
    <w:rsid w:val="00F92D22"/>
    <w:rsid w:val="00FB0650"/>
    <w:rsid w:val="00FB0C42"/>
    <w:rsid w:val="00FB4D98"/>
    <w:rsid w:val="00FB6378"/>
    <w:rsid w:val="00FB7BCE"/>
    <w:rsid w:val="00FC214B"/>
    <w:rsid w:val="00FC4E09"/>
    <w:rsid w:val="00FD4847"/>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5652076">
      <w:bodyDiv w:val="1"/>
      <w:marLeft w:val="0"/>
      <w:marRight w:val="0"/>
      <w:marTop w:val="0"/>
      <w:marBottom w:val="0"/>
      <w:divBdr>
        <w:top w:val="none" w:sz="0" w:space="0" w:color="auto"/>
        <w:left w:val="none" w:sz="0" w:space="0" w:color="auto"/>
        <w:bottom w:val="none" w:sz="0" w:space="0" w:color="auto"/>
        <w:right w:val="none" w:sz="0" w:space="0" w:color="auto"/>
      </w:divBdr>
    </w:div>
    <w:div w:id="21666987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1729143">
      <w:bodyDiv w:val="1"/>
      <w:marLeft w:val="0"/>
      <w:marRight w:val="0"/>
      <w:marTop w:val="0"/>
      <w:marBottom w:val="0"/>
      <w:divBdr>
        <w:top w:val="none" w:sz="0" w:space="0" w:color="auto"/>
        <w:left w:val="none" w:sz="0" w:space="0" w:color="auto"/>
        <w:bottom w:val="none" w:sz="0" w:space="0" w:color="auto"/>
        <w:right w:val="none" w:sz="0" w:space="0" w:color="auto"/>
      </w:divBdr>
    </w:div>
    <w:div w:id="737485553">
      <w:bodyDiv w:val="1"/>
      <w:marLeft w:val="0"/>
      <w:marRight w:val="0"/>
      <w:marTop w:val="0"/>
      <w:marBottom w:val="0"/>
      <w:divBdr>
        <w:top w:val="none" w:sz="0" w:space="0" w:color="auto"/>
        <w:left w:val="none" w:sz="0" w:space="0" w:color="auto"/>
        <w:bottom w:val="none" w:sz="0" w:space="0" w:color="auto"/>
        <w:right w:val="none" w:sz="0" w:space="0" w:color="auto"/>
      </w:divBdr>
    </w:div>
    <w:div w:id="1482884316">
      <w:bodyDiv w:val="1"/>
      <w:marLeft w:val="0"/>
      <w:marRight w:val="0"/>
      <w:marTop w:val="0"/>
      <w:marBottom w:val="0"/>
      <w:divBdr>
        <w:top w:val="none" w:sz="0" w:space="0" w:color="auto"/>
        <w:left w:val="none" w:sz="0" w:space="0" w:color="auto"/>
        <w:bottom w:val="none" w:sz="0" w:space="0" w:color="auto"/>
        <w:right w:val="none" w:sz="0" w:space="0" w:color="auto"/>
      </w:divBdr>
    </w:div>
    <w:div w:id="1716664155">
      <w:bodyDiv w:val="1"/>
      <w:marLeft w:val="0"/>
      <w:marRight w:val="0"/>
      <w:marTop w:val="0"/>
      <w:marBottom w:val="0"/>
      <w:divBdr>
        <w:top w:val="none" w:sz="0" w:space="0" w:color="auto"/>
        <w:left w:val="none" w:sz="0" w:space="0" w:color="auto"/>
        <w:bottom w:val="none" w:sz="0" w:space="0" w:color="auto"/>
        <w:right w:val="none" w:sz="0" w:space="0" w:color="auto"/>
      </w:divBdr>
    </w:div>
    <w:div w:id="17686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5037-C917-4AFA-A4E3-B490AA86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2017-12-11T12:33:00Z</cp:lastPrinted>
  <dcterms:created xsi:type="dcterms:W3CDTF">2017-12-20T14:10:00Z</dcterms:created>
  <dcterms:modified xsi:type="dcterms:W3CDTF">2017-12-20T14:10:00Z</dcterms:modified>
</cp:coreProperties>
</file>