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E210D" w14:textId="77777777" w:rsidR="00EC0CDB" w:rsidRPr="00EC0CDB" w:rsidRDefault="00EC0CDB" w:rsidP="0044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U.S. Department of Energy</w:t>
      </w:r>
    </w:p>
    <w:p w14:paraId="66D6A239" w14:textId="77777777" w:rsidR="005A1B3E" w:rsidRPr="00F965F9" w:rsidRDefault="005A1B3E" w:rsidP="0044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E79">
        <w:rPr>
          <w:rFonts w:ascii="Times New Roman" w:hAnsi="Times New Roman"/>
          <w:b/>
          <w:sz w:val="24"/>
          <w:szCs w:val="24"/>
        </w:rPr>
        <w:t>Supporting Statement:</w:t>
      </w:r>
    </w:p>
    <w:p w14:paraId="531A4EE1" w14:textId="77777777" w:rsidR="005A1B3E" w:rsidRPr="00D77281" w:rsidRDefault="005A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Energy Efficiency and Conservation Block Grant Program</w:t>
      </w:r>
    </w:p>
    <w:p w14:paraId="3350F657" w14:textId="77777777" w:rsidR="005A1B3E" w:rsidRDefault="005A1B3E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 w:rsidRPr="00D77281">
        <w:rPr>
          <w:rFonts w:ascii="Times New Roman" w:hAnsi="Times New Roman"/>
          <w:b/>
          <w:sz w:val="24"/>
          <w:szCs w:val="24"/>
        </w:rPr>
        <w:t xml:space="preserve">OMB Control Number </w:t>
      </w:r>
      <w:hyperlink r:id="rId9" w:history="1">
        <w:r w:rsidR="00491A86" w:rsidRPr="00D77281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>1910-5150</w:t>
        </w:r>
      </w:hyperlink>
    </w:p>
    <w:p w14:paraId="440730F6" w14:textId="77777777" w:rsidR="00EC7EB6" w:rsidRDefault="00EC7EB6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6463196F" w14:textId="1465D0BA" w:rsidR="005C7447" w:rsidRPr="00D77281" w:rsidRDefault="00EC7EB6" w:rsidP="00A03E19">
      <w:pPr>
        <w:rPr>
          <w:rFonts w:ascii="Times New Roman" w:hAnsi="Times New Roman"/>
          <w:b/>
          <w:sz w:val="24"/>
          <w:szCs w:val="24"/>
          <w:u w:val="single"/>
        </w:rPr>
      </w:pPr>
      <w:r w:rsidRPr="0030653D">
        <w:rPr>
          <w:rFonts w:ascii="Times New Roman" w:hAnsi="Times New Roman"/>
          <w:color w:val="000000"/>
          <w:sz w:val="24"/>
          <w:szCs w:val="24"/>
        </w:rPr>
        <w:t xml:space="preserve">This supporting statement provides additional information regarding the Department of Energy’s (DOE) request to extend the information collection, </w:t>
      </w:r>
      <w:r w:rsidRPr="0030653D">
        <w:rPr>
          <w:rFonts w:ascii="Times New Roman" w:hAnsi="Times New Roman"/>
          <w:i/>
          <w:color w:val="000000"/>
          <w:sz w:val="24"/>
          <w:szCs w:val="24"/>
        </w:rPr>
        <w:t>Energy Efficiency and Conservation Block Grant Program</w:t>
      </w:r>
      <w:r w:rsidR="00EF75A5" w:rsidRPr="0030653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F75A5" w:rsidRPr="006B39FC">
        <w:rPr>
          <w:rFonts w:ascii="Times New Roman" w:hAnsi="Times New Roman"/>
          <w:color w:val="000000"/>
          <w:sz w:val="24"/>
          <w:szCs w:val="24"/>
        </w:rPr>
        <w:t>(</w:t>
      </w:r>
      <w:r w:rsidR="00006BBD">
        <w:rPr>
          <w:rFonts w:ascii="Times New Roman" w:hAnsi="Times New Roman"/>
          <w:i/>
          <w:color w:val="000000"/>
          <w:sz w:val="24"/>
          <w:szCs w:val="24"/>
        </w:rPr>
        <w:t>EECBG</w:t>
      </w:r>
      <w:r w:rsidR="0000799E">
        <w:rPr>
          <w:rFonts w:ascii="Times New Roman" w:hAnsi="Times New Roman"/>
          <w:i/>
          <w:color w:val="000000"/>
          <w:sz w:val="24"/>
          <w:szCs w:val="24"/>
        </w:rPr>
        <w:t>P</w:t>
      </w:r>
      <w:r w:rsidR="00EF75A5" w:rsidRPr="006B39FC">
        <w:rPr>
          <w:rFonts w:ascii="Times New Roman" w:hAnsi="Times New Roman"/>
          <w:color w:val="000000"/>
          <w:sz w:val="24"/>
          <w:szCs w:val="24"/>
        </w:rPr>
        <w:t>)</w:t>
      </w:r>
      <w:r w:rsidRPr="0030653D">
        <w:rPr>
          <w:rFonts w:ascii="Times New Roman" w:hAnsi="Times New Roman"/>
          <w:color w:val="000000"/>
          <w:sz w:val="24"/>
          <w:szCs w:val="24"/>
        </w:rPr>
        <w:t>.  The numbered questions correspond to the order shown on the Office of Management and Budget (OMB) Form 83-I, “Instructions for Completing OMB Form 83-I.”</w:t>
      </w:r>
    </w:p>
    <w:p w14:paraId="48D3A638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1. Explain the circumstances that make the collection of information necessary.</w:t>
      </w:r>
    </w:p>
    <w:p w14:paraId="7A9C8596" w14:textId="77777777" w:rsidR="005A1B3E" w:rsidRPr="00F965F9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BDC420" w14:textId="77777777" w:rsidR="000473E0" w:rsidRPr="00D77281" w:rsidRDefault="006C7041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</w:t>
      </w:r>
      <w:r w:rsidR="005A1B3E" w:rsidRPr="00D77281">
        <w:rPr>
          <w:rFonts w:ascii="Times New Roman" w:hAnsi="Times New Roman"/>
          <w:sz w:val="24"/>
          <w:szCs w:val="24"/>
        </w:rPr>
        <w:t xml:space="preserve"> requires </w:t>
      </w:r>
      <w:r w:rsidR="006671A6">
        <w:rPr>
          <w:rFonts w:ascii="Times New Roman" w:hAnsi="Times New Roman"/>
          <w:sz w:val="24"/>
          <w:szCs w:val="24"/>
        </w:rPr>
        <w:t xml:space="preserve">the </w:t>
      </w:r>
      <w:r w:rsidR="005A1B3E" w:rsidRPr="00D77281">
        <w:rPr>
          <w:rFonts w:ascii="Times New Roman" w:hAnsi="Times New Roman"/>
          <w:sz w:val="24"/>
          <w:szCs w:val="24"/>
        </w:rPr>
        <w:t xml:space="preserve">collection of information for 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E934CD" w:rsidRPr="00D77281">
        <w:rPr>
          <w:rFonts w:ascii="Times New Roman" w:hAnsi="Times New Roman"/>
          <w:sz w:val="24"/>
          <w:szCs w:val="24"/>
        </w:rPr>
        <w:t>,</w:t>
      </w:r>
      <w:r w:rsidR="005A1B3E" w:rsidRPr="00D77281">
        <w:rPr>
          <w:rFonts w:ascii="Times New Roman" w:hAnsi="Times New Roman"/>
          <w:sz w:val="24"/>
          <w:szCs w:val="24"/>
        </w:rPr>
        <w:t xml:space="preserve"> as </w:t>
      </w:r>
      <w:r w:rsidR="00E934CD" w:rsidRPr="00D77281">
        <w:rPr>
          <w:rFonts w:ascii="Times New Roman" w:hAnsi="Times New Roman"/>
          <w:sz w:val="24"/>
          <w:szCs w:val="24"/>
        </w:rPr>
        <w:t xml:space="preserve">set forth </w:t>
      </w:r>
      <w:r w:rsidR="005A1B3E" w:rsidRPr="00D77281">
        <w:rPr>
          <w:rFonts w:ascii="Times New Roman" w:hAnsi="Times New Roman"/>
          <w:sz w:val="24"/>
          <w:szCs w:val="24"/>
        </w:rPr>
        <w:t>in Funding</w:t>
      </w:r>
      <w:r w:rsidR="00E934CD" w:rsidRPr="00D77281">
        <w:rPr>
          <w:rFonts w:ascii="Times New Roman" w:hAnsi="Times New Roman"/>
          <w:sz w:val="24"/>
          <w:szCs w:val="24"/>
        </w:rPr>
        <w:t xml:space="preserve"> </w:t>
      </w:r>
      <w:r w:rsidR="005A1B3E" w:rsidRPr="00D77281">
        <w:rPr>
          <w:rFonts w:ascii="Times New Roman" w:hAnsi="Times New Roman"/>
          <w:sz w:val="24"/>
          <w:szCs w:val="24"/>
        </w:rPr>
        <w:t xml:space="preserve">Opportunity Announcement DE-FOA-0000013 </w:t>
      </w:r>
      <w:r>
        <w:rPr>
          <w:rFonts w:ascii="Times New Roman" w:hAnsi="Times New Roman"/>
          <w:sz w:val="24"/>
          <w:szCs w:val="24"/>
        </w:rPr>
        <w:t>(</w:t>
      </w:r>
      <w:r w:rsidR="005A1B3E" w:rsidRPr="00D77281">
        <w:rPr>
          <w:rFonts w:ascii="Times New Roman" w:hAnsi="Times New Roman"/>
          <w:sz w:val="24"/>
          <w:szCs w:val="24"/>
        </w:rPr>
        <w:t>Attachment C</w:t>
      </w:r>
      <w:r>
        <w:rPr>
          <w:rFonts w:ascii="Times New Roman" w:hAnsi="Times New Roman"/>
          <w:sz w:val="24"/>
          <w:szCs w:val="24"/>
        </w:rPr>
        <w:t>)</w:t>
      </w:r>
      <w:r w:rsidR="005A1B3E" w:rsidRPr="00D77281">
        <w:rPr>
          <w:rFonts w:ascii="Times New Roman" w:hAnsi="Times New Roman"/>
          <w:sz w:val="24"/>
          <w:szCs w:val="24"/>
        </w:rPr>
        <w:t>, the Energy Independence and Security Act of</w:t>
      </w:r>
      <w:r w:rsidR="00335EF9" w:rsidRPr="00D77281">
        <w:rPr>
          <w:rFonts w:ascii="Times New Roman" w:hAnsi="Times New Roman"/>
          <w:sz w:val="24"/>
          <w:szCs w:val="24"/>
        </w:rPr>
        <w:t xml:space="preserve"> </w:t>
      </w:r>
      <w:r w:rsidR="005A1B3E" w:rsidRPr="00D77281">
        <w:rPr>
          <w:rFonts w:ascii="Times New Roman" w:hAnsi="Times New Roman"/>
          <w:sz w:val="24"/>
          <w:szCs w:val="24"/>
        </w:rPr>
        <w:t xml:space="preserve">2007 </w:t>
      </w:r>
      <w:r w:rsidR="00CA4623">
        <w:rPr>
          <w:rFonts w:ascii="Times New Roman" w:hAnsi="Times New Roman"/>
          <w:sz w:val="24"/>
          <w:szCs w:val="24"/>
        </w:rPr>
        <w:t xml:space="preserve">(EISA) </w:t>
      </w:r>
      <w:r w:rsidR="005A1B3E" w:rsidRPr="00D77281">
        <w:rPr>
          <w:rFonts w:ascii="Times New Roman" w:hAnsi="Times New Roman"/>
          <w:sz w:val="24"/>
          <w:szCs w:val="24"/>
        </w:rPr>
        <w:t>(P.L. 110-140)</w:t>
      </w:r>
      <w:r w:rsidR="00EC0CDB">
        <w:rPr>
          <w:rFonts w:ascii="Times New Roman" w:hAnsi="Times New Roman"/>
          <w:sz w:val="24"/>
          <w:szCs w:val="24"/>
        </w:rPr>
        <w:t xml:space="preserve">.  This collection also meets </w:t>
      </w:r>
      <w:r w:rsidR="00EF75A5">
        <w:rPr>
          <w:rFonts w:ascii="Times New Roman" w:hAnsi="Times New Roman"/>
          <w:sz w:val="24"/>
          <w:szCs w:val="24"/>
        </w:rPr>
        <w:t>OMB</w:t>
      </w:r>
      <w:r w:rsidR="005A1B3E" w:rsidRPr="00D77281">
        <w:rPr>
          <w:rFonts w:ascii="Times New Roman" w:hAnsi="Times New Roman"/>
          <w:sz w:val="24"/>
          <w:szCs w:val="24"/>
        </w:rPr>
        <w:t xml:space="preserve"> requirements for</w:t>
      </w:r>
      <w:r w:rsidR="00EF75A5">
        <w:rPr>
          <w:rFonts w:ascii="Times New Roman" w:hAnsi="Times New Roman"/>
          <w:sz w:val="24"/>
          <w:szCs w:val="24"/>
        </w:rPr>
        <w:t>:</w:t>
      </w:r>
      <w:r w:rsidR="005A1B3E" w:rsidRPr="00D77281">
        <w:rPr>
          <w:rFonts w:ascii="Times New Roman" w:hAnsi="Times New Roman"/>
          <w:sz w:val="24"/>
          <w:szCs w:val="24"/>
        </w:rPr>
        <w:t xml:space="preserve"> (1) </w:t>
      </w:r>
      <w:r w:rsidR="008B1015">
        <w:rPr>
          <w:rFonts w:ascii="Times New Roman" w:hAnsi="Times New Roman"/>
          <w:sz w:val="24"/>
          <w:szCs w:val="24"/>
        </w:rPr>
        <w:t xml:space="preserve">administration of </w:t>
      </w:r>
      <w:r w:rsidR="00EF75A5" w:rsidRPr="00D77281">
        <w:rPr>
          <w:rFonts w:ascii="Times New Roman" w:hAnsi="Times New Roman"/>
          <w:sz w:val="24"/>
          <w:szCs w:val="24"/>
        </w:rPr>
        <w:t>American Recovery and Reinvestment Act of 2009</w:t>
      </w:r>
      <w:r w:rsidR="00EF75A5">
        <w:rPr>
          <w:rFonts w:ascii="Times New Roman" w:hAnsi="Times New Roman"/>
          <w:sz w:val="24"/>
          <w:szCs w:val="24"/>
        </w:rPr>
        <w:t xml:space="preserve"> (</w:t>
      </w:r>
      <w:r w:rsidR="008B1015">
        <w:rPr>
          <w:rFonts w:ascii="Times New Roman" w:hAnsi="Times New Roman"/>
          <w:sz w:val="24"/>
          <w:szCs w:val="24"/>
        </w:rPr>
        <w:t>ARRA</w:t>
      </w:r>
      <w:r w:rsidR="00B712B2">
        <w:rPr>
          <w:rFonts w:ascii="Times New Roman" w:hAnsi="Times New Roman"/>
          <w:sz w:val="24"/>
          <w:szCs w:val="24"/>
        </w:rPr>
        <w:t xml:space="preserve"> or Recovery Act</w:t>
      </w:r>
      <w:r w:rsidR="00EF75A5">
        <w:rPr>
          <w:rFonts w:ascii="Times New Roman" w:hAnsi="Times New Roman"/>
          <w:sz w:val="24"/>
          <w:szCs w:val="24"/>
        </w:rPr>
        <w:t>)</w:t>
      </w:r>
      <w:r w:rsidR="00B712B2">
        <w:rPr>
          <w:rFonts w:ascii="Times New Roman" w:hAnsi="Times New Roman"/>
          <w:sz w:val="24"/>
          <w:szCs w:val="24"/>
        </w:rPr>
        <w:t xml:space="preserve"> (</w:t>
      </w:r>
      <w:r w:rsidR="00B712B2" w:rsidRPr="00D77281">
        <w:rPr>
          <w:rFonts w:ascii="Times New Roman" w:hAnsi="Times New Roman"/>
          <w:sz w:val="24"/>
          <w:szCs w:val="24"/>
        </w:rPr>
        <w:t xml:space="preserve">Pub. L. No. 111-5) </w:t>
      </w:r>
      <w:r w:rsidR="006405B8">
        <w:rPr>
          <w:rFonts w:ascii="Times New Roman" w:hAnsi="Times New Roman"/>
          <w:sz w:val="24"/>
          <w:szCs w:val="24"/>
        </w:rPr>
        <w:t>Financing p</w:t>
      </w:r>
      <w:r w:rsidR="008B1015">
        <w:rPr>
          <w:rFonts w:ascii="Times New Roman" w:hAnsi="Times New Roman"/>
          <w:sz w:val="24"/>
          <w:szCs w:val="24"/>
        </w:rPr>
        <w:t xml:space="preserve">rograms created as part of </w:t>
      </w:r>
      <w:r w:rsidR="006671A6">
        <w:rPr>
          <w:rFonts w:ascii="Times New Roman" w:hAnsi="Times New Roman"/>
          <w:sz w:val="24"/>
          <w:szCs w:val="24"/>
        </w:rPr>
        <w:t xml:space="preserve">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8B1015">
        <w:rPr>
          <w:rFonts w:ascii="Times New Roman" w:hAnsi="Times New Roman"/>
          <w:sz w:val="24"/>
          <w:szCs w:val="24"/>
        </w:rPr>
        <w:t xml:space="preserve"> formula and competitive grants</w:t>
      </w:r>
      <w:r w:rsidR="00D32479">
        <w:rPr>
          <w:rFonts w:ascii="Times New Roman" w:hAnsi="Times New Roman"/>
          <w:sz w:val="24"/>
          <w:szCs w:val="24"/>
        </w:rPr>
        <w:t>;</w:t>
      </w:r>
      <w:r w:rsidR="005A1B3E" w:rsidRPr="00D77281">
        <w:rPr>
          <w:rFonts w:ascii="Times New Roman" w:hAnsi="Times New Roman"/>
          <w:sz w:val="24"/>
          <w:szCs w:val="24"/>
        </w:rPr>
        <w:t xml:space="preserve"> and (2) </w:t>
      </w:r>
      <w:r w:rsidR="0030653D" w:rsidRPr="00D77281">
        <w:rPr>
          <w:rFonts w:ascii="Times New Roman" w:hAnsi="Times New Roman"/>
          <w:sz w:val="24"/>
          <w:szCs w:val="24"/>
        </w:rPr>
        <w:t>ARRA funds</w:t>
      </w:r>
      <w:r w:rsidR="005A1B3E" w:rsidRPr="00D77281">
        <w:rPr>
          <w:rFonts w:ascii="Times New Roman" w:hAnsi="Times New Roman"/>
          <w:sz w:val="24"/>
          <w:szCs w:val="24"/>
        </w:rPr>
        <w:t xml:space="preserve">. </w:t>
      </w:r>
      <w:r w:rsidR="000C7DBB">
        <w:rPr>
          <w:rFonts w:ascii="Times New Roman" w:hAnsi="Times New Roman"/>
          <w:sz w:val="24"/>
          <w:szCs w:val="24"/>
        </w:rPr>
        <w:t xml:space="preserve"> </w:t>
      </w:r>
      <w:r w:rsidR="006671A6">
        <w:rPr>
          <w:rFonts w:ascii="Times New Roman" w:hAnsi="Times New Roman"/>
          <w:sz w:val="24"/>
          <w:szCs w:val="24"/>
        </w:rPr>
        <w:t xml:space="preserve">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0473E0" w:rsidRPr="00D77281">
        <w:rPr>
          <w:rFonts w:ascii="Times New Roman" w:hAnsi="Times New Roman"/>
          <w:sz w:val="24"/>
          <w:szCs w:val="24"/>
        </w:rPr>
        <w:t xml:space="preserve"> is authorized under the Energy Policy and Conservation Act</w:t>
      </w:r>
      <w:r w:rsidR="006671A6">
        <w:rPr>
          <w:rFonts w:ascii="Times New Roman" w:hAnsi="Times New Roman"/>
          <w:sz w:val="24"/>
          <w:szCs w:val="24"/>
        </w:rPr>
        <w:t xml:space="preserve"> (EPCA)</w:t>
      </w:r>
      <w:r w:rsidR="000473E0" w:rsidRPr="00D77281">
        <w:rPr>
          <w:rFonts w:ascii="Times New Roman" w:hAnsi="Times New Roman"/>
          <w:sz w:val="24"/>
          <w:szCs w:val="24"/>
        </w:rPr>
        <w:t xml:space="preserve">, as amended (42 U.S.C. </w:t>
      </w:r>
      <w:r w:rsidR="00307E23">
        <w:rPr>
          <w:rFonts w:ascii="Times New Roman" w:hAnsi="Times New Roman"/>
          <w:sz w:val="24"/>
          <w:szCs w:val="24"/>
        </w:rPr>
        <w:t>§</w:t>
      </w:r>
      <w:r w:rsidR="008E26C8">
        <w:rPr>
          <w:rFonts w:ascii="Times New Roman" w:hAnsi="Times New Roman"/>
          <w:sz w:val="24"/>
          <w:szCs w:val="24"/>
        </w:rPr>
        <w:t xml:space="preserve"> </w:t>
      </w:r>
      <w:r w:rsidR="000473E0" w:rsidRPr="00D77281">
        <w:rPr>
          <w:rFonts w:ascii="Times New Roman" w:hAnsi="Times New Roman"/>
          <w:sz w:val="24"/>
          <w:szCs w:val="24"/>
        </w:rPr>
        <w:t xml:space="preserve">6321 </w:t>
      </w:r>
      <w:r w:rsidR="000473E0" w:rsidRPr="007E15F6">
        <w:rPr>
          <w:rFonts w:ascii="Times New Roman" w:hAnsi="Times New Roman"/>
          <w:i/>
          <w:sz w:val="24"/>
          <w:szCs w:val="24"/>
        </w:rPr>
        <w:t>et seq</w:t>
      </w:r>
      <w:r w:rsidR="00006BBD">
        <w:rPr>
          <w:rFonts w:ascii="Times New Roman" w:hAnsi="Times New Roman"/>
          <w:i/>
          <w:sz w:val="24"/>
          <w:szCs w:val="24"/>
        </w:rPr>
        <w:t>.</w:t>
      </w:r>
      <w:r w:rsidR="000473E0" w:rsidRPr="00D77281">
        <w:rPr>
          <w:rFonts w:ascii="Times New Roman" w:hAnsi="Times New Roman"/>
          <w:sz w:val="24"/>
          <w:szCs w:val="24"/>
        </w:rPr>
        <w:t>).</w:t>
      </w:r>
    </w:p>
    <w:p w14:paraId="4819EA8C" w14:textId="77777777" w:rsidR="000473E0" w:rsidRPr="00D77281" w:rsidRDefault="000473E0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7DE6B" w14:textId="35A6FDB5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>DOE provides Federal financial assistance and technical support to state</w:t>
      </w:r>
      <w:r w:rsidR="00A03E19">
        <w:rPr>
          <w:rFonts w:ascii="Times New Roman" w:hAnsi="Times New Roman"/>
          <w:sz w:val="24"/>
          <w:szCs w:val="24"/>
        </w:rPr>
        <w:t xml:space="preserve">, </w:t>
      </w:r>
      <w:r w:rsidRPr="00D77281">
        <w:rPr>
          <w:rFonts w:ascii="Times New Roman" w:hAnsi="Times New Roman"/>
          <w:sz w:val="24"/>
          <w:szCs w:val="24"/>
        </w:rPr>
        <w:t>local</w:t>
      </w:r>
      <w:r w:rsidR="00A03E19">
        <w:rPr>
          <w:rFonts w:ascii="Times New Roman" w:hAnsi="Times New Roman"/>
          <w:sz w:val="24"/>
          <w:szCs w:val="24"/>
        </w:rPr>
        <w:t xml:space="preserve">, and tribal </w:t>
      </w:r>
      <w:r w:rsidR="00A03E19" w:rsidRPr="00D77281">
        <w:rPr>
          <w:rFonts w:ascii="Times New Roman" w:hAnsi="Times New Roman"/>
          <w:sz w:val="24"/>
          <w:szCs w:val="24"/>
        </w:rPr>
        <w:t>governments</w:t>
      </w:r>
      <w:r w:rsidR="00E934CD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>under</w:t>
      </w:r>
      <w:r w:rsidR="000C7DBB">
        <w:rPr>
          <w:rFonts w:ascii="Times New Roman" w:hAnsi="Times New Roman"/>
          <w:sz w:val="24"/>
          <w:szCs w:val="24"/>
        </w:rPr>
        <w:t xml:space="preserve"> the</w:t>
      </w:r>
      <w:r w:rsidRPr="00D77281">
        <w:rPr>
          <w:rFonts w:ascii="Times New Roman" w:hAnsi="Times New Roman"/>
          <w:sz w:val="24"/>
          <w:szCs w:val="24"/>
        </w:rPr>
        <w:t xml:space="preserve"> EISA.</w:t>
      </w:r>
      <w:r w:rsidR="000473E0" w:rsidRPr="00D77281">
        <w:rPr>
          <w:rFonts w:ascii="Times New Roman" w:hAnsi="Times New Roman"/>
          <w:sz w:val="24"/>
          <w:szCs w:val="24"/>
        </w:rPr>
        <w:t xml:space="preserve"> </w:t>
      </w:r>
      <w:r w:rsidR="000C7DBB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Information gathered provides current </w:t>
      </w:r>
      <w:r w:rsidR="00E934CD" w:rsidRPr="00D77281">
        <w:rPr>
          <w:rFonts w:ascii="Times New Roman" w:hAnsi="Times New Roman"/>
          <w:sz w:val="24"/>
          <w:szCs w:val="24"/>
        </w:rPr>
        <w:t xml:space="preserve">data </w:t>
      </w:r>
      <w:r w:rsidRPr="00D77281">
        <w:rPr>
          <w:rFonts w:ascii="Times New Roman" w:hAnsi="Times New Roman"/>
          <w:sz w:val="24"/>
          <w:szCs w:val="24"/>
        </w:rPr>
        <w:t>required to respond to OMB, congressional and consumer requests</w:t>
      </w:r>
      <w:r w:rsidR="000C7DBB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and</w:t>
      </w:r>
      <w:r w:rsidR="00A03E19">
        <w:rPr>
          <w:rFonts w:ascii="Times New Roman" w:hAnsi="Times New Roman"/>
          <w:sz w:val="24"/>
          <w:szCs w:val="24"/>
        </w:rPr>
        <w:t xml:space="preserve"> for</w:t>
      </w:r>
      <w:r w:rsidRPr="00D77281">
        <w:rPr>
          <w:rFonts w:ascii="Times New Roman" w:hAnsi="Times New Roman"/>
          <w:sz w:val="24"/>
          <w:szCs w:val="24"/>
        </w:rPr>
        <w:t xml:space="preserve"> budget preparation.</w:t>
      </w:r>
    </w:p>
    <w:p w14:paraId="512C7561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9FE128" w14:textId="77777777" w:rsidR="008B1015" w:rsidRDefault="006671A6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1347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30653D" w:rsidRPr="00D77281">
        <w:rPr>
          <w:rFonts w:ascii="Times New Roman" w:hAnsi="Times New Roman"/>
          <w:sz w:val="24"/>
          <w:szCs w:val="24"/>
        </w:rPr>
        <w:t xml:space="preserve"> </w:t>
      </w:r>
      <w:r w:rsidR="005C5E44">
        <w:rPr>
          <w:rFonts w:ascii="Times New Roman" w:hAnsi="Times New Roman"/>
          <w:sz w:val="24"/>
          <w:szCs w:val="24"/>
        </w:rPr>
        <w:t>was allocated</w:t>
      </w:r>
      <w:r w:rsidR="00E934CD" w:rsidRPr="00D77281">
        <w:rPr>
          <w:rFonts w:ascii="Times New Roman" w:hAnsi="Times New Roman"/>
          <w:sz w:val="24"/>
          <w:szCs w:val="24"/>
        </w:rPr>
        <w:t xml:space="preserve"> </w:t>
      </w:r>
      <w:r w:rsidR="005A1B3E" w:rsidRPr="00D77281">
        <w:rPr>
          <w:rFonts w:ascii="Times New Roman" w:hAnsi="Times New Roman"/>
          <w:sz w:val="24"/>
          <w:szCs w:val="24"/>
        </w:rPr>
        <w:t>$3.2 billion</w:t>
      </w:r>
      <w:r w:rsidR="005C5E44">
        <w:rPr>
          <w:rFonts w:ascii="Times New Roman" w:hAnsi="Times New Roman"/>
          <w:sz w:val="24"/>
          <w:szCs w:val="24"/>
        </w:rPr>
        <w:t xml:space="preserve">, </w:t>
      </w:r>
      <w:r w:rsidR="003F115C" w:rsidRPr="00D77281">
        <w:rPr>
          <w:rFonts w:ascii="Times New Roman" w:hAnsi="Times New Roman"/>
          <w:sz w:val="24"/>
          <w:szCs w:val="24"/>
        </w:rPr>
        <w:t>$2.7</w:t>
      </w:r>
      <w:r w:rsidR="00354C1E" w:rsidRPr="00D77281">
        <w:rPr>
          <w:rFonts w:ascii="Times New Roman" w:hAnsi="Times New Roman"/>
          <w:sz w:val="24"/>
          <w:szCs w:val="24"/>
        </w:rPr>
        <w:t xml:space="preserve"> billion</w:t>
      </w:r>
      <w:r w:rsidR="003F115C" w:rsidRPr="00D77281">
        <w:rPr>
          <w:rFonts w:ascii="Times New Roman" w:hAnsi="Times New Roman"/>
          <w:sz w:val="24"/>
          <w:szCs w:val="24"/>
        </w:rPr>
        <w:t xml:space="preserve"> </w:t>
      </w:r>
      <w:r w:rsidR="00D51347">
        <w:rPr>
          <w:rFonts w:ascii="Times New Roman" w:hAnsi="Times New Roman"/>
          <w:sz w:val="24"/>
          <w:szCs w:val="24"/>
        </w:rPr>
        <w:t xml:space="preserve">of which </w:t>
      </w:r>
      <w:r w:rsidR="006F6B23">
        <w:rPr>
          <w:rFonts w:ascii="Times New Roman" w:hAnsi="Times New Roman"/>
          <w:sz w:val="24"/>
          <w:szCs w:val="24"/>
        </w:rPr>
        <w:t xml:space="preserve">was </w:t>
      </w:r>
      <w:r w:rsidR="00756081" w:rsidRPr="00D77281">
        <w:rPr>
          <w:rFonts w:ascii="Times New Roman" w:hAnsi="Times New Roman"/>
          <w:sz w:val="24"/>
          <w:szCs w:val="24"/>
        </w:rPr>
        <w:t xml:space="preserve">apportioned </w:t>
      </w:r>
      <w:r w:rsidR="003F115C" w:rsidRPr="00D77281">
        <w:rPr>
          <w:rFonts w:ascii="Times New Roman" w:hAnsi="Times New Roman"/>
          <w:sz w:val="24"/>
          <w:szCs w:val="24"/>
        </w:rPr>
        <w:t xml:space="preserve">to states, territories, tribes, and units of local government through a </w:t>
      </w:r>
      <w:r w:rsidR="00006BBD">
        <w:rPr>
          <w:rFonts w:ascii="Times New Roman" w:hAnsi="Times New Roman"/>
          <w:sz w:val="24"/>
          <w:szCs w:val="24"/>
        </w:rPr>
        <w:t xml:space="preserve">distribution </w:t>
      </w:r>
      <w:r w:rsidR="00756081" w:rsidRPr="00D77281">
        <w:rPr>
          <w:rFonts w:ascii="Times New Roman" w:hAnsi="Times New Roman"/>
          <w:sz w:val="24"/>
          <w:szCs w:val="24"/>
        </w:rPr>
        <w:t xml:space="preserve">formula based on population. </w:t>
      </w:r>
      <w:r w:rsidR="000C7DBB">
        <w:rPr>
          <w:rFonts w:ascii="Times New Roman" w:hAnsi="Times New Roman"/>
          <w:sz w:val="24"/>
          <w:szCs w:val="24"/>
        </w:rPr>
        <w:t xml:space="preserve"> </w:t>
      </w:r>
      <w:r w:rsidR="00756081" w:rsidRPr="00D77281">
        <w:rPr>
          <w:rFonts w:ascii="Times New Roman" w:hAnsi="Times New Roman"/>
          <w:sz w:val="24"/>
          <w:szCs w:val="24"/>
        </w:rPr>
        <w:t xml:space="preserve">These funds </w:t>
      </w:r>
      <w:r w:rsidR="006F6B23">
        <w:rPr>
          <w:rFonts w:ascii="Times New Roman" w:hAnsi="Times New Roman"/>
          <w:sz w:val="24"/>
          <w:szCs w:val="24"/>
        </w:rPr>
        <w:t xml:space="preserve">were </w:t>
      </w:r>
      <w:r w:rsidR="00756081" w:rsidRPr="00D77281">
        <w:rPr>
          <w:rFonts w:ascii="Times New Roman" w:hAnsi="Times New Roman"/>
          <w:sz w:val="24"/>
          <w:szCs w:val="24"/>
        </w:rPr>
        <w:t>intended to help expand local energy efficiency efforts and reduce energy use in the transportation,</w:t>
      </w:r>
      <w:r w:rsidR="00E835D8" w:rsidRPr="00D77281">
        <w:rPr>
          <w:rFonts w:ascii="Times New Roman" w:hAnsi="Times New Roman"/>
          <w:sz w:val="24"/>
          <w:szCs w:val="24"/>
        </w:rPr>
        <w:t xml:space="preserve"> building</w:t>
      </w:r>
      <w:r w:rsidR="000C7DBB">
        <w:rPr>
          <w:rFonts w:ascii="Times New Roman" w:hAnsi="Times New Roman"/>
          <w:sz w:val="24"/>
          <w:szCs w:val="24"/>
        </w:rPr>
        <w:t>,</w:t>
      </w:r>
      <w:r w:rsidR="00E835D8" w:rsidRPr="00D77281">
        <w:rPr>
          <w:rFonts w:ascii="Times New Roman" w:hAnsi="Times New Roman"/>
          <w:sz w:val="24"/>
          <w:szCs w:val="24"/>
        </w:rPr>
        <w:t xml:space="preserve"> and other appropriate sectors</w:t>
      </w:r>
      <w:r w:rsidR="00756081" w:rsidRPr="00D77281">
        <w:rPr>
          <w:rFonts w:ascii="Times New Roman" w:hAnsi="Times New Roman"/>
          <w:sz w:val="24"/>
          <w:szCs w:val="24"/>
        </w:rPr>
        <w:t>.</w:t>
      </w:r>
      <w:r w:rsidR="008B0FCA" w:rsidRPr="00D77281">
        <w:rPr>
          <w:rFonts w:ascii="Times New Roman" w:hAnsi="Times New Roman"/>
          <w:sz w:val="24"/>
          <w:szCs w:val="24"/>
        </w:rPr>
        <w:t xml:space="preserve">  </w:t>
      </w:r>
    </w:p>
    <w:p w14:paraId="5D8D89FB" w14:textId="77777777" w:rsidR="008B1015" w:rsidRDefault="008B1015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342D8" w14:textId="77777777" w:rsidR="0005344E" w:rsidRPr="00D77281" w:rsidRDefault="003F115C" w:rsidP="008B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The remaining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Pr="00D77281">
        <w:rPr>
          <w:rFonts w:ascii="Times New Roman" w:hAnsi="Times New Roman"/>
          <w:sz w:val="24"/>
          <w:szCs w:val="24"/>
        </w:rPr>
        <w:t xml:space="preserve"> funds have been allocated via two competitive programs</w:t>
      </w:r>
      <w:r w:rsidR="0030653D">
        <w:rPr>
          <w:rFonts w:ascii="Times New Roman" w:hAnsi="Times New Roman"/>
          <w:sz w:val="24"/>
          <w:szCs w:val="24"/>
        </w:rPr>
        <w:t xml:space="preserve">, </w:t>
      </w:r>
      <w:r w:rsidR="0000799E" w:rsidRPr="00006BBD">
        <w:rPr>
          <w:rFonts w:ascii="Times New Roman" w:hAnsi="Times New Roman"/>
          <w:i/>
          <w:sz w:val="24"/>
          <w:szCs w:val="24"/>
        </w:rPr>
        <w:t>EECBGP</w:t>
      </w:r>
      <w:r w:rsidR="008B0FCA" w:rsidRPr="00D77281">
        <w:rPr>
          <w:rFonts w:ascii="Times New Roman" w:hAnsi="Times New Roman"/>
          <w:sz w:val="24"/>
          <w:szCs w:val="24"/>
        </w:rPr>
        <w:t xml:space="preserve"> Competitive Topic </w:t>
      </w:r>
      <w:r w:rsidR="000C7DBB">
        <w:rPr>
          <w:rFonts w:ascii="Times New Roman" w:hAnsi="Times New Roman"/>
          <w:sz w:val="24"/>
          <w:szCs w:val="24"/>
        </w:rPr>
        <w:t>One (Topic 1)</w:t>
      </w:r>
      <w:r w:rsidR="008B0FCA" w:rsidRPr="00D77281">
        <w:rPr>
          <w:rFonts w:ascii="Times New Roman" w:hAnsi="Times New Roman"/>
          <w:sz w:val="24"/>
          <w:szCs w:val="24"/>
        </w:rPr>
        <w:t xml:space="preserve"> and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8B0FCA" w:rsidRPr="00D77281">
        <w:rPr>
          <w:rFonts w:ascii="Times New Roman" w:hAnsi="Times New Roman"/>
          <w:sz w:val="24"/>
          <w:szCs w:val="24"/>
        </w:rPr>
        <w:t xml:space="preserve"> Competitive</w:t>
      </w:r>
      <w:r w:rsidR="000C7DBB">
        <w:rPr>
          <w:rFonts w:ascii="Times New Roman" w:hAnsi="Times New Roman"/>
          <w:sz w:val="24"/>
          <w:szCs w:val="24"/>
        </w:rPr>
        <w:t xml:space="preserve"> </w:t>
      </w:r>
      <w:r w:rsidR="00006BBD">
        <w:rPr>
          <w:rFonts w:ascii="Times New Roman" w:hAnsi="Times New Roman"/>
          <w:sz w:val="24"/>
          <w:szCs w:val="24"/>
        </w:rPr>
        <w:t xml:space="preserve">Topic </w:t>
      </w:r>
      <w:r w:rsidR="000C7DBB">
        <w:rPr>
          <w:rFonts w:ascii="Times New Roman" w:hAnsi="Times New Roman"/>
          <w:sz w:val="24"/>
          <w:szCs w:val="24"/>
        </w:rPr>
        <w:t>Two</w:t>
      </w:r>
      <w:r w:rsidR="008B0FCA" w:rsidRPr="00D77281">
        <w:rPr>
          <w:rFonts w:ascii="Times New Roman" w:hAnsi="Times New Roman"/>
          <w:sz w:val="24"/>
          <w:szCs w:val="24"/>
        </w:rPr>
        <w:t xml:space="preserve"> </w:t>
      </w:r>
      <w:r w:rsidR="000C7DBB">
        <w:rPr>
          <w:rFonts w:ascii="Times New Roman" w:hAnsi="Times New Roman"/>
          <w:sz w:val="24"/>
          <w:szCs w:val="24"/>
        </w:rPr>
        <w:t>(</w:t>
      </w:r>
      <w:r w:rsidR="008B0FCA" w:rsidRPr="00D77281">
        <w:rPr>
          <w:rFonts w:ascii="Times New Roman" w:hAnsi="Times New Roman"/>
          <w:sz w:val="24"/>
          <w:szCs w:val="24"/>
        </w:rPr>
        <w:t>Topic 2</w:t>
      </w:r>
      <w:r w:rsidR="000C7DBB">
        <w:rPr>
          <w:rFonts w:ascii="Times New Roman" w:hAnsi="Times New Roman"/>
          <w:sz w:val="24"/>
          <w:szCs w:val="24"/>
        </w:rPr>
        <w:t>)</w:t>
      </w:r>
      <w:r w:rsidR="008B0FCA" w:rsidRPr="00D77281">
        <w:rPr>
          <w:rFonts w:ascii="Times New Roman" w:hAnsi="Times New Roman"/>
          <w:sz w:val="24"/>
          <w:szCs w:val="24"/>
        </w:rPr>
        <w:t>.</w:t>
      </w:r>
      <w:r w:rsidR="008B1015">
        <w:rPr>
          <w:rFonts w:ascii="Times New Roman" w:hAnsi="Times New Roman"/>
          <w:sz w:val="24"/>
          <w:szCs w:val="24"/>
        </w:rPr>
        <w:t xml:space="preserve"> </w:t>
      </w:r>
      <w:r w:rsidR="000C7DBB">
        <w:rPr>
          <w:rFonts w:ascii="Times New Roman" w:hAnsi="Times New Roman"/>
          <w:sz w:val="24"/>
          <w:szCs w:val="24"/>
        </w:rPr>
        <w:t xml:space="preserve"> </w:t>
      </w:r>
      <w:r w:rsidR="00EA2779" w:rsidRPr="008B1015">
        <w:rPr>
          <w:rFonts w:ascii="Times New Roman" w:hAnsi="Times New Roman"/>
          <w:sz w:val="24"/>
          <w:szCs w:val="24"/>
        </w:rPr>
        <w:t>Topic 1</w:t>
      </w:r>
      <w:r w:rsidR="00354C1E" w:rsidRPr="008B1015">
        <w:rPr>
          <w:rFonts w:ascii="Times New Roman" w:hAnsi="Times New Roman"/>
          <w:sz w:val="24"/>
          <w:szCs w:val="24"/>
        </w:rPr>
        <w:t xml:space="preserve"> </w:t>
      </w:r>
      <w:r w:rsidR="00220DB4">
        <w:rPr>
          <w:rFonts w:ascii="Times New Roman" w:hAnsi="Times New Roman"/>
          <w:sz w:val="24"/>
          <w:szCs w:val="24"/>
        </w:rPr>
        <w:t xml:space="preserve">is </w:t>
      </w:r>
      <w:r w:rsidR="008B1015">
        <w:rPr>
          <w:rFonts w:ascii="Times New Roman" w:hAnsi="Times New Roman"/>
          <w:sz w:val="24"/>
          <w:szCs w:val="24"/>
        </w:rPr>
        <w:t>t</w:t>
      </w:r>
      <w:r w:rsidR="00756081" w:rsidRPr="008B1015">
        <w:rPr>
          <w:rFonts w:ascii="Times New Roman" w:hAnsi="Times New Roman"/>
          <w:sz w:val="24"/>
          <w:szCs w:val="24"/>
        </w:rPr>
        <w:t xml:space="preserve">he </w:t>
      </w:r>
      <w:r w:rsidR="00756081" w:rsidRPr="00006BBD">
        <w:rPr>
          <w:rFonts w:ascii="Times New Roman" w:hAnsi="Times New Roman"/>
          <w:i/>
          <w:sz w:val="24"/>
          <w:szCs w:val="24"/>
        </w:rPr>
        <w:t xml:space="preserve">Better Buildings </w:t>
      </w:r>
      <w:r w:rsidR="00F02CF1" w:rsidRPr="00006BBD">
        <w:rPr>
          <w:rFonts w:ascii="Times New Roman" w:hAnsi="Times New Roman"/>
          <w:i/>
          <w:sz w:val="24"/>
          <w:szCs w:val="24"/>
        </w:rPr>
        <w:t xml:space="preserve">Neighborhood </w:t>
      </w:r>
      <w:r w:rsidR="00756081" w:rsidRPr="00006BBD">
        <w:rPr>
          <w:rFonts w:ascii="Times New Roman" w:hAnsi="Times New Roman"/>
          <w:i/>
          <w:sz w:val="24"/>
          <w:szCs w:val="24"/>
        </w:rPr>
        <w:t>Program</w:t>
      </w:r>
      <w:r w:rsidR="005C5E44">
        <w:rPr>
          <w:rFonts w:ascii="Times New Roman" w:hAnsi="Times New Roman"/>
          <w:sz w:val="24"/>
          <w:szCs w:val="24"/>
        </w:rPr>
        <w:t xml:space="preserve"> (</w:t>
      </w:r>
      <w:r w:rsidR="005C5E44" w:rsidRPr="00006BBD">
        <w:rPr>
          <w:rFonts w:ascii="Times New Roman" w:hAnsi="Times New Roman"/>
          <w:i/>
          <w:sz w:val="24"/>
          <w:szCs w:val="24"/>
        </w:rPr>
        <w:t>BBNP</w:t>
      </w:r>
      <w:r w:rsidR="005C5E44">
        <w:rPr>
          <w:rFonts w:ascii="Times New Roman" w:hAnsi="Times New Roman"/>
          <w:sz w:val="24"/>
          <w:szCs w:val="24"/>
        </w:rPr>
        <w:t>)</w:t>
      </w:r>
      <w:r w:rsidR="001872DA">
        <w:rPr>
          <w:rFonts w:ascii="Times New Roman" w:hAnsi="Times New Roman"/>
          <w:sz w:val="24"/>
          <w:szCs w:val="24"/>
        </w:rPr>
        <w:t>,</w:t>
      </w:r>
      <w:r w:rsidR="00756081" w:rsidRPr="008B1015">
        <w:rPr>
          <w:rFonts w:ascii="Times New Roman" w:hAnsi="Times New Roman"/>
          <w:sz w:val="24"/>
          <w:szCs w:val="24"/>
        </w:rPr>
        <w:t xml:space="preserve"> which </w:t>
      </w:r>
      <w:r w:rsidR="00220DB4" w:rsidRPr="008B1015">
        <w:rPr>
          <w:rFonts w:ascii="Times New Roman" w:hAnsi="Times New Roman"/>
          <w:sz w:val="24"/>
          <w:szCs w:val="24"/>
        </w:rPr>
        <w:t>support</w:t>
      </w:r>
      <w:r w:rsidR="00220DB4">
        <w:rPr>
          <w:rFonts w:ascii="Times New Roman" w:hAnsi="Times New Roman"/>
          <w:sz w:val="24"/>
          <w:szCs w:val="24"/>
        </w:rPr>
        <w:t>s</w:t>
      </w:r>
      <w:r w:rsidR="00220DB4" w:rsidRPr="008B1015">
        <w:rPr>
          <w:rFonts w:ascii="Times New Roman" w:hAnsi="Times New Roman"/>
          <w:sz w:val="24"/>
          <w:szCs w:val="24"/>
        </w:rPr>
        <w:t xml:space="preserve"> </w:t>
      </w:r>
      <w:r w:rsidR="00756081" w:rsidRPr="008B1015">
        <w:rPr>
          <w:rFonts w:ascii="Times New Roman" w:hAnsi="Times New Roman"/>
          <w:sz w:val="24"/>
          <w:szCs w:val="24"/>
        </w:rPr>
        <w:t xml:space="preserve">innovative programs that </w:t>
      </w:r>
      <w:r w:rsidR="00220DB4">
        <w:rPr>
          <w:rFonts w:ascii="Times New Roman" w:hAnsi="Times New Roman"/>
          <w:sz w:val="24"/>
          <w:szCs w:val="24"/>
        </w:rPr>
        <w:t>are</w:t>
      </w:r>
      <w:r w:rsidR="00220DB4" w:rsidRPr="008B1015">
        <w:rPr>
          <w:rFonts w:ascii="Times New Roman" w:hAnsi="Times New Roman"/>
          <w:sz w:val="24"/>
          <w:szCs w:val="24"/>
        </w:rPr>
        <w:t xml:space="preserve"> </w:t>
      </w:r>
      <w:r w:rsidR="00756081" w:rsidRPr="008B1015">
        <w:rPr>
          <w:rFonts w:ascii="Times New Roman" w:hAnsi="Times New Roman"/>
          <w:sz w:val="24"/>
          <w:szCs w:val="24"/>
        </w:rPr>
        <w:t>structured to provide whole-neighborhood building energy retrofits.</w:t>
      </w:r>
      <w:r w:rsidR="0005344E" w:rsidRPr="008B1015">
        <w:rPr>
          <w:rFonts w:ascii="Times New Roman" w:hAnsi="Times New Roman"/>
          <w:sz w:val="24"/>
          <w:szCs w:val="24"/>
        </w:rPr>
        <w:t xml:space="preserve"> </w:t>
      </w:r>
      <w:r w:rsidR="00A2346B">
        <w:rPr>
          <w:rFonts w:ascii="Times New Roman" w:hAnsi="Times New Roman"/>
          <w:sz w:val="24"/>
          <w:szCs w:val="24"/>
        </w:rPr>
        <w:t xml:space="preserve"> </w:t>
      </w:r>
      <w:r w:rsidR="00902D77" w:rsidRPr="008B1015">
        <w:rPr>
          <w:rFonts w:ascii="Times New Roman" w:hAnsi="Times New Roman"/>
          <w:sz w:val="24"/>
          <w:szCs w:val="24"/>
        </w:rPr>
        <w:t>Twenty-five</w:t>
      </w:r>
      <w:r w:rsidR="0005344E" w:rsidRPr="008B1015">
        <w:rPr>
          <w:rFonts w:ascii="Times New Roman" w:hAnsi="Times New Roman"/>
          <w:sz w:val="24"/>
          <w:szCs w:val="24"/>
        </w:rPr>
        <w:t xml:space="preserve"> recipients </w:t>
      </w:r>
      <w:r w:rsidR="006F6B23" w:rsidRPr="008B1015">
        <w:rPr>
          <w:rFonts w:ascii="Times New Roman" w:hAnsi="Times New Roman"/>
          <w:sz w:val="24"/>
          <w:szCs w:val="24"/>
        </w:rPr>
        <w:t>were</w:t>
      </w:r>
      <w:r w:rsidR="0005344E" w:rsidRPr="008B1015">
        <w:rPr>
          <w:rFonts w:ascii="Times New Roman" w:hAnsi="Times New Roman"/>
          <w:sz w:val="24"/>
          <w:szCs w:val="24"/>
        </w:rPr>
        <w:t xml:space="preserve"> awarded funding under </w:t>
      </w:r>
      <w:r w:rsidR="007F3B98" w:rsidRPr="008B1015">
        <w:rPr>
          <w:rFonts w:ascii="Times New Roman" w:hAnsi="Times New Roman"/>
          <w:sz w:val="24"/>
          <w:szCs w:val="24"/>
        </w:rPr>
        <w:t>Topic 1</w:t>
      </w:r>
      <w:r w:rsidR="0005344E" w:rsidRPr="008B1015">
        <w:rPr>
          <w:rFonts w:ascii="Times New Roman" w:hAnsi="Times New Roman"/>
          <w:sz w:val="24"/>
          <w:szCs w:val="24"/>
        </w:rPr>
        <w:t xml:space="preserve">. </w:t>
      </w:r>
      <w:r w:rsidR="008B1015">
        <w:rPr>
          <w:rFonts w:ascii="Times New Roman" w:hAnsi="Times New Roman"/>
          <w:sz w:val="24"/>
          <w:szCs w:val="24"/>
        </w:rPr>
        <w:t xml:space="preserve"> </w:t>
      </w:r>
      <w:r w:rsidR="00EA2779" w:rsidRPr="00D77281">
        <w:rPr>
          <w:rFonts w:ascii="Times New Roman" w:hAnsi="Times New Roman"/>
          <w:sz w:val="24"/>
          <w:szCs w:val="24"/>
        </w:rPr>
        <w:t>Topic 2</w:t>
      </w:r>
      <w:r w:rsidR="00354C1E" w:rsidRPr="00D77281">
        <w:rPr>
          <w:rFonts w:ascii="Times New Roman" w:hAnsi="Times New Roman"/>
          <w:sz w:val="24"/>
          <w:szCs w:val="24"/>
        </w:rPr>
        <w:t xml:space="preserve"> </w:t>
      </w:r>
      <w:r w:rsidR="00220DB4">
        <w:rPr>
          <w:rFonts w:ascii="Times New Roman" w:hAnsi="Times New Roman"/>
          <w:sz w:val="24"/>
          <w:szCs w:val="24"/>
        </w:rPr>
        <w:t xml:space="preserve">is </w:t>
      </w:r>
      <w:r w:rsidR="008B1015">
        <w:rPr>
          <w:rFonts w:ascii="Times New Roman" w:hAnsi="Times New Roman"/>
          <w:sz w:val="24"/>
          <w:szCs w:val="24"/>
        </w:rPr>
        <w:t xml:space="preserve">the </w:t>
      </w:r>
      <w:r w:rsidR="00961274" w:rsidRPr="00D77281">
        <w:rPr>
          <w:rFonts w:ascii="Times New Roman" w:hAnsi="Times New Roman"/>
          <w:sz w:val="24"/>
          <w:szCs w:val="24"/>
        </w:rPr>
        <w:t>General Innovation Fund</w:t>
      </w:r>
      <w:r w:rsidR="00D51347">
        <w:rPr>
          <w:rFonts w:ascii="Times New Roman" w:hAnsi="Times New Roman"/>
          <w:sz w:val="24"/>
          <w:szCs w:val="24"/>
        </w:rPr>
        <w:t>,</w:t>
      </w:r>
      <w:r w:rsidR="00756081" w:rsidRPr="00D77281">
        <w:rPr>
          <w:rFonts w:ascii="Times New Roman" w:hAnsi="Times New Roman"/>
          <w:sz w:val="24"/>
          <w:szCs w:val="24"/>
        </w:rPr>
        <w:t xml:space="preserve"> which </w:t>
      </w:r>
      <w:r w:rsidR="00220DB4" w:rsidRPr="00D77281">
        <w:rPr>
          <w:rFonts w:ascii="Times New Roman" w:hAnsi="Times New Roman"/>
          <w:sz w:val="24"/>
          <w:szCs w:val="24"/>
        </w:rPr>
        <w:t>support</w:t>
      </w:r>
      <w:r w:rsidR="00220DB4">
        <w:rPr>
          <w:rFonts w:ascii="Times New Roman" w:hAnsi="Times New Roman"/>
          <w:sz w:val="24"/>
          <w:szCs w:val="24"/>
        </w:rPr>
        <w:t>s</w:t>
      </w:r>
      <w:r w:rsidR="00220DB4" w:rsidRPr="00D77281">
        <w:rPr>
          <w:rFonts w:ascii="Times New Roman" w:hAnsi="Times New Roman"/>
          <w:sz w:val="24"/>
          <w:szCs w:val="24"/>
        </w:rPr>
        <w:t xml:space="preserve"> </w:t>
      </w:r>
      <w:r w:rsidR="00756081" w:rsidRPr="00D77281">
        <w:rPr>
          <w:rFonts w:ascii="Times New Roman" w:hAnsi="Times New Roman"/>
          <w:sz w:val="24"/>
          <w:szCs w:val="24"/>
        </w:rPr>
        <w:t>cities, counties</w:t>
      </w:r>
      <w:r w:rsidR="001872DA">
        <w:rPr>
          <w:rFonts w:ascii="Times New Roman" w:hAnsi="Times New Roman"/>
          <w:sz w:val="24"/>
          <w:szCs w:val="24"/>
        </w:rPr>
        <w:t>,</w:t>
      </w:r>
      <w:r w:rsidR="00756081" w:rsidRPr="00D77281">
        <w:rPr>
          <w:rFonts w:ascii="Times New Roman" w:hAnsi="Times New Roman"/>
          <w:sz w:val="24"/>
          <w:szCs w:val="24"/>
        </w:rPr>
        <w:t xml:space="preserve"> and </w:t>
      </w:r>
      <w:r w:rsidR="00A41ABE" w:rsidRPr="00F965F9">
        <w:rPr>
          <w:rFonts w:ascii="Times New Roman" w:hAnsi="Times New Roman"/>
          <w:sz w:val="24"/>
          <w:szCs w:val="24"/>
        </w:rPr>
        <w:t>state</w:t>
      </w:r>
      <w:r w:rsidR="00756081" w:rsidRPr="00D77281">
        <w:rPr>
          <w:rFonts w:ascii="Times New Roman" w:hAnsi="Times New Roman"/>
          <w:sz w:val="24"/>
          <w:szCs w:val="24"/>
        </w:rPr>
        <w:t xml:space="preserve">-recognized Indian Tribes that </w:t>
      </w:r>
      <w:r w:rsidR="00220DB4">
        <w:rPr>
          <w:rFonts w:ascii="Times New Roman" w:hAnsi="Times New Roman"/>
          <w:sz w:val="24"/>
          <w:szCs w:val="24"/>
        </w:rPr>
        <w:t>are</w:t>
      </w:r>
      <w:r w:rsidR="00220DB4" w:rsidRPr="00D77281">
        <w:rPr>
          <w:rFonts w:ascii="Times New Roman" w:hAnsi="Times New Roman"/>
          <w:sz w:val="24"/>
          <w:szCs w:val="24"/>
        </w:rPr>
        <w:t xml:space="preserve"> </w:t>
      </w:r>
      <w:r w:rsidR="00756081" w:rsidRPr="00D77281">
        <w:rPr>
          <w:rFonts w:ascii="Times New Roman" w:hAnsi="Times New Roman"/>
          <w:sz w:val="24"/>
          <w:szCs w:val="24"/>
        </w:rPr>
        <w:t xml:space="preserve">not eligible to receive population-based formula grant allocations from DOE under 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756081" w:rsidRPr="00D77281">
        <w:rPr>
          <w:rFonts w:ascii="Times New Roman" w:hAnsi="Times New Roman"/>
          <w:sz w:val="24"/>
          <w:szCs w:val="24"/>
        </w:rPr>
        <w:t xml:space="preserve">. </w:t>
      </w:r>
      <w:r w:rsidR="00A2346B">
        <w:rPr>
          <w:rFonts w:ascii="Times New Roman" w:hAnsi="Times New Roman"/>
          <w:sz w:val="24"/>
          <w:szCs w:val="24"/>
        </w:rPr>
        <w:t xml:space="preserve"> </w:t>
      </w:r>
      <w:r w:rsidR="00756081" w:rsidRPr="00D77281">
        <w:rPr>
          <w:rFonts w:ascii="Times New Roman" w:hAnsi="Times New Roman"/>
          <w:sz w:val="24"/>
          <w:szCs w:val="24"/>
        </w:rPr>
        <w:t xml:space="preserve">These funds are intended to help expand local energy efficiency efforts and reduce energy use in the </w:t>
      </w:r>
      <w:r w:rsidR="00E835D8" w:rsidRPr="00D77281">
        <w:rPr>
          <w:rFonts w:ascii="Times New Roman" w:hAnsi="Times New Roman"/>
          <w:sz w:val="24"/>
          <w:szCs w:val="24"/>
        </w:rPr>
        <w:t>transportation, building</w:t>
      </w:r>
      <w:r w:rsidR="001872DA">
        <w:rPr>
          <w:rFonts w:ascii="Times New Roman" w:hAnsi="Times New Roman"/>
          <w:sz w:val="24"/>
          <w:szCs w:val="24"/>
        </w:rPr>
        <w:t>,</w:t>
      </w:r>
      <w:r w:rsidR="00E835D8" w:rsidRPr="00D77281">
        <w:rPr>
          <w:rFonts w:ascii="Times New Roman" w:hAnsi="Times New Roman"/>
          <w:sz w:val="24"/>
          <w:szCs w:val="24"/>
        </w:rPr>
        <w:t xml:space="preserve"> and other appropriate sectors</w:t>
      </w:r>
      <w:r w:rsidR="00756081" w:rsidRPr="00D77281">
        <w:rPr>
          <w:rFonts w:ascii="Times New Roman" w:hAnsi="Times New Roman"/>
          <w:sz w:val="24"/>
          <w:szCs w:val="24"/>
        </w:rPr>
        <w:t>.</w:t>
      </w:r>
      <w:r w:rsidR="00902D77" w:rsidRPr="00D77281">
        <w:rPr>
          <w:rFonts w:ascii="Times New Roman" w:hAnsi="Times New Roman"/>
          <w:sz w:val="24"/>
          <w:szCs w:val="24"/>
        </w:rPr>
        <w:t xml:space="preserve"> </w:t>
      </w:r>
      <w:r w:rsidR="00A2346B">
        <w:rPr>
          <w:rFonts w:ascii="Times New Roman" w:hAnsi="Times New Roman"/>
          <w:sz w:val="24"/>
          <w:szCs w:val="24"/>
        </w:rPr>
        <w:t xml:space="preserve"> Twenty</w:t>
      </w:r>
      <w:r w:rsidR="00902D77" w:rsidRPr="00D77281">
        <w:rPr>
          <w:rFonts w:ascii="Times New Roman" w:hAnsi="Times New Roman"/>
          <w:sz w:val="24"/>
          <w:szCs w:val="24"/>
        </w:rPr>
        <w:t xml:space="preserve"> </w:t>
      </w:r>
      <w:r w:rsidR="0005344E" w:rsidRPr="00D77281">
        <w:rPr>
          <w:rFonts w:ascii="Times New Roman" w:hAnsi="Times New Roman"/>
          <w:sz w:val="24"/>
          <w:szCs w:val="24"/>
        </w:rPr>
        <w:t xml:space="preserve">recipients </w:t>
      </w:r>
      <w:r w:rsidR="006F6B23">
        <w:rPr>
          <w:rFonts w:ascii="Times New Roman" w:hAnsi="Times New Roman"/>
          <w:sz w:val="24"/>
          <w:szCs w:val="24"/>
        </w:rPr>
        <w:t>were</w:t>
      </w:r>
      <w:r w:rsidR="00D53B14">
        <w:rPr>
          <w:rFonts w:ascii="Times New Roman" w:hAnsi="Times New Roman"/>
          <w:sz w:val="24"/>
          <w:szCs w:val="24"/>
        </w:rPr>
        <w:t xml:space="preserve"> </w:t>
      </w:r>
      <w:r w:rsidR="0005344E" w:rsidRPr="00D77281">
        <w:rPr>
          <w:rFonts w:ascii="Times New Roman" w:hAnsi="Times New Roman"/>
          <w:sz w:val="24"/>
          <w:szCs w:val="24"/>
        </w:rPr>
        <w:t xml:space="preserve">awarded funding under </w:t>
      </w:r>
      <w:r w:rsidR="007F3B98" w:rsidRPr="00D77281">
        <w:rPr>
          <w:rFonts w:ascii="Times New Roman" w:hAnsi="Times New Roman"/>
          <w:sz w:val="24"/>
          <w:szCs w:val="24"/>
        </w:rPr>
        <w:t>Topic 2</w:t>
      </w:r>
      <w:r w:rsidR="0005344E" w:rsidRPr="00D77281">
        <w:rPr>
          <w:rFonts w:ascii="Times New Roman" w:hAnsi="Times New Roman"/>
          <w:sz w:val="24"/>
          <w:szCs w:val="24"/>
        </w:rPr>
        <w:t xml:space="preserve">. </w:t>
      </w:r>
    </w:p>
    <w:p w14:paraId="24581816" w14:textId="77777777" w:rsidR="003F115C" w:rsidRPr="00F965F9" w:rsidRDefault="003F115C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0BFA2" w14:textId="77777777" w:rsidR="00C061B5" w:rsidRDefault="0005344E" w:rsidP="00EC0C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65F9">
        <w:rPr>
          <w:rFonts w:ascii="Times New Roman" w:hAnsi="Times New Roman"/>
          <w:sz w:val="24"/>
          <w:szCs w:val="24"/>
        </w:rPr>
        <w:t xml:space="preserve">For the purposes of administration, </w:t>
      </w:r>
      <w:r w:rsidR="007F3B98" w:rsidRPr="00D77281">
        <w:rPr>
          <w:rFonts w:ascii="Times New Roman" w:hAnsi="Times New Roman"/>
          <w:sz w:val="24"/>
          <w:szCs w:val="24"/>
        </w:rPr>
        <w:t>nine</w:t>
      </w: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EA2779" w:rsidRPr="00D77281">
        <w:rPr>
          <w:rFonts w:ascii="Times New Roman" w:hAnsi="Times New Roman"/>
          <w:sz w:val="24"/>
          <w:szCs w:val="24"/>
        </w:rPr>
        <w:t>Topic 2</w:t>
      </w:r>
      <w:r w:rsidRPr="00D77281">
        <w:rPr>
          <w:rFonts w:ascii="Times New Roman" w:hAnsi="Times New Roman"/>
          <w:sz w:val="24"/>
          <w:szCs w:val="24"/>
        </w:rPr>
        <w:t xml:space="preserve"> recipients </w:t>
      </w:r>
      <w:r w:rsidR="006F6B23">
        <w:rPr>
          <w:rFonts w:ascii="Times New Roman" w:hAnsi="Times New Roman"/>
          <w:sz w:val="24"/>
          <w:szCs w:val="24"/>
        </w:rPr>
        <w:t>were</w:t>
      </w:r>
      <w:r w:rsidR="006F6B23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administered by the </w:t>
      </w:r>
      <w:r w:rsidRPr="00006BBD">
        <w:rPr>
          <w:rFonts w:ascii="Times New Roman" w:hAnsi="Times New Roman"/>
          <w:i/>
          <w:sz w:val="24"/>
          <w:szCs w:val="24"/>
        </w:rPr>
        <w:t>Building Technologies Program</w:t>
      </w:r>
      <w:r w:rsidRPr="00D77281">
        <w:rPr>
          <w:rFonts w:ascii="Times New Roman" w:hAnsi="Times New Roman"/>
          <w:sz w:val="24"/>
          <w:szCs w:val="24"/>
        </w:rPr>
        <w:t xml:space="preserve"> in conjunction with </w:t>
      </w:r>
      <w:r w:rsidR="00EA2779" w:rsidRPr="00D77281">
        <w:rPr>
          <w:rFonts w:ascii="Times New Roman" w:hAnsi="Times New Roman"/>
          <w:sz w:val="24"/>
          <w:szCs w:val="24"/>
        </w:rPr>
        <w:t>Topic 1</w:t>
      </w:r>
      <w:r w:rsidRPr="00D77281">
        <w:rPr>
          <w:rFonts w:ascii="Times New Roman" w:hAnsi="Times New Roman"/>
          <w:sz w:val="24"/>
          <w:szCs w:val="24"/>
        </w:rPr>
        <w:t xml:space="preserve"> in the </w:t>
      </w:r>
      <w:r w:rsidR="005C5E44" w:rsidRPr="00006BBD">
        <w:rPr>
          <w:rFonts w:ascii="Times New Roman" w:hAnsi="Times New Roman"/>
          <w:i/>
          <w:sz w:val="24"/>
          <w:szCs w:val="24"/>
        </w:rPr>
        <w:t>BBNP</w:t>
      </w:r>
      <w:r w:rsidRPr="00D77281">
        <w:rPr>
          <w:rFonts w:ascii="Times New Roman" w:hAnsi="Times New Roman"/>
          <w:sz w:val="24"/>
          <w:szCs w:val="24"/>
        </w:rPr>
        <w:t xml:space="preserve">. </w:t>
      </w:r>
      <w:r w:rsidR="00E37C0E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The remaining </w:t>
      </w:r>
      <w:r w:rsidR="00006BBD">
        <w:rPr>
          <w:rFonts w:ascii="Times New Roman" w:hAnsi="Times New Roman"/>
          <w:sz w:val="24"/>
          <w:szCs w:val="24"/>
        </w:rPr>
        <w:t>eleven</w:t>
      </w: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EA2779" w:rsidRPr="00D77281">
        <w:rPr>
          <w:rFonts w:ascii="Times New Roman" w:hAnsi="Times New Roman"/>
          <w:sz w:val="24"/>
          <w:szCs w:val="24"/>
        </w:rPr>
        <w:t>Topic 2</w:t>
      </w:r>
      <w:r w:rsidRPr="00D77281">
        <w:rPr>
          <w:rFonts w:ascii="Times New Roman" w:hAnsi="Times New Roman"/>
          <w:sz w:val="24"/>
          <w:szCs w:val="24"/>
        </w:rPr>
        <w:t xml:space="preserve"> recipients </w:t>
      </w:r>
      <w:r w:rsidR="009B1BD5">
        <w:rPr>
          <w:rFonts w:ascii="Times New Roman" w:hAnsi="Times New Roman"/>
          <w:sz w:val="24"/>
          <w:szCs w:val="24"/>
        </w:rPr>
        <w:t>were</w:t>
      </w:r>
      <w:r w:rsidR="009B1BD5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administered by the </w:t>
      </w:r>
      <w:r w:rsidRPr="00D32479">
        <w:rPr>
          <w:rFonts w:ascii="Times New Roman" w:hAnsi="Times New Roman"/>
          <w:i/>
          <w:sz w:val="24"/>
          <w:szCs w:val="24"/>
        </w:rPr>
        <w:t>Weatherization and Intergovernmental Program</w:t>
      </w:r>
      <w:r w:rsidR="001872DA">
        <w:rPr>
          <w:rFonts w:ascii="Times New Roman" w:hAnsi="Times New Roman"/>
          <w:sz w:val="24"/>
          <w:szCs w:val="24"/>
        </w:rPr>
        <w:t xml:space="preserve"> (</w:t>
      </w:r>
      <w:r w:rsidR="001872DA" w:rsidRPr="00D32479">
        <w:rPr>
          <w:rFonts w:ascii="Times New Roman" w:hAnsi="Times New Roman"/>
          <w:i/>
          <w:sz w:val="24"/>
          <w:szCs w:val="24"/>
        </w:rPr>
        <w:t>WIP</w:t>
      </w:r>
      <w:r w:rsidR="001872DA">
        <w:rPr>
          <w:rFonts w:ascii="Times New Roman" w:hAnsi="Times New Roman"/>
          <w:sz w:val="24"/>
          <w:szCs w:val="24"/>
        </w:rPr>
        <w:t>)</w:t>
      </w:r>
      <w:r w:rsidRPr="00D77281">
        <w:rPr>
          <w:rFonts w:ascii="Times New Roman" w:hAnsi="Times New Roman"/>
          <w:sz w:val="24"/>
          <w:szCs w:val="24"/>
        </w:rPr>
        <w:t xml:space="preserve">. </w:t>
      </w:r>
      <w:r w:rsidR="009B1BD5">
        <w:rPr>
          <w:rFonts w:ascii="Times New Roman" w:hAnsi="Times New Roman"/>
          <w:sz w:val="24"/>
          <w:szCs w:val="24"/>
        </w:rPr>
        <w:t xml:space="preserve"> </w:t>
      </w:r>
      <w:r w:rsidR="006F6B23">
        <w:rPr>
          <w:rFonts w:ascii="Times New Roman" w:hAnsi="Times New Roman"/>
          <w:sz w:val="24"/>
          <w:szCs w:val="24"/>
        </w:rPr>
        <w:t xml:space="preserve">All grantees </w:t>
      </w:r>
      <w:r w:rsidR="00B37A21">
        <w:rPr>
          <w:rFonts w:ascii="Times New Roman" w:hAnsi="Times New Roman"/>
          <w:sz w:val="24"/>
          <w:szCs w:val="24"/>
        </w:rPr>
        <w:t>(formula, Topic 1</w:t>
      </w:r>
      <w:r w:rsidR="00D32479">
        <w:rPr>
          <w:rFonts w:ascii="Times New Roman" w:hAnsi="Times New Roman"/>
          <w:sz w:val="24"/>
          <w:szCs w:val="24"/>
        </w:rPr>
        <w:t>,</w:t>
      </w:r>
      <w:r w:rsidR="00B37A21">
        <w:rPr>
          <w:rFonts w:ascii="Times New Roman" w:hAnsi="Times New Roman"/>
          <w:sz w:val="24"/>
          <w:szCs w:val="24"/>
        </w:rPr>
        <w:t xml:space="preserve"> and </w:t>
      </w:r>
      <w:r w:rsidR="009B1BD5">
        <w:rPr>
          <w:rFonts w:ascii="Times New Roman" w:hAnsi="Times New Roman"/>
          <w:sz w:val="24"/>
          <w:szCs w:val="24"/>
        </w:rPr>
        <w:t>T</w:t>
      </w:r>
      <w:r w:rsidR="00B37A21">
        <w:rPr>
          <w:rFonts w:ascii="Times New Roman" w:hAnsi="Times New Roman"/>
          <w:sz w:val="24"/>
          <w:szCs w:val="24"/>
        </w:rPr>
        <w:t xml:space="preserve">opic 2) </w:t>
      </w:r>
      <w:r w:rsidR="006F6B23">
        <w:rPr>
          <w:rFonts w:ascii="Times New Roman" w:hAnsi="Times New Roman"/>
          <w:sz w:val="24"/>
          <w:szCs w:val="24"/>
        </w:rPr>
        <w:t xml:space="preserve">that created ARRA Financing </w:t>
      </w:r>
      <w:r w:rsidR="006405B8">
        <w:rPr>
          <w:rFonts w:ascii="Times New Roman" w:hAnsi="Times New Roman"/>
          <w:sz w:val="24"/>
          <w:szCs w:val="24"/>
        </w:rPr>
        <w:t>p</w:t>
      </w:r>
      <w:r w:rsidR="006F6B23">
        <w:rPr>
          <w:rFonts w:ascii="Times New Roman" w:hAnsi="Times New Roman"/>
          <w:sz w:val="24"/>
          <w:szCs w:val="24"/>
        </w:rPr>
        <w:t xml:space="preserve">rograms will </w:t>
      </w:r>
      <w:r w:rsidR="006C7041">
        <w:rPr>
          <w:rFonts w:ascii="Times New Roman" w:hAnsi="Times New Roman"/>
          <w:sz w:val="24"/>
          <w:szCs w:val="24"/>
        </w:rPr>
        <w:t xml:space="preserve">continue to </w:t>
      </w:r>
      <w:r w:rsidR="00B37A21">
        <w:rPr>
          <w:rFonts w:ascii="Times New Roman" w:hAnsi="Times New Roman"/>
          <w:sz w:val="24"/>
          <w:szCs w:val="24"/>
        </w:rPr>
        <w:t xml:space="preserve">be monitored by </w:t>
      </w:r>
      <w:r w:rsidR="001872DA" w:rsidRPr="00D32479">
        <w:rPr>
          <w:rFonts w:ascii="Times New Roman" w:hAnsi="Times New Roman"/>
          <w:i/>
          <w:sz w:val="24"/>
          <w:szCs w:val="24"/>
        </w:rPr>
        <w:t>WIP</w:t>
      </w:r>
      <w:r w:rsidR="001872DA">
        <w:rPr>
          <w:rFonts w:ascii="Times New Roman" w:hAnsi="Times New Roman"/>
          <w:sz w:val="24"/>
          <w:szCs w:val="24"/>
        </w:rPr>
        <w:t>,</w:t>
      </w:r>
      <w:r w:rsidR="00B37A21">
        <w:rPr>
          <w:rFonts w:ascii="Times New Roman" w:hAnsi="Times New Roman"/>
          <w:sz w:val="24"/>
          <w:szCs w:val="24"/>
        </w:rPr>
        <w:t xml:space="preserve"> and will </w:t>
      </w:r>
      <w:r w:rsidR="006F6B23">
        <w:rPr>
          <w:rFonts w:ascii="Times New Roman" w:hAnsi="Times New Roman"/>
          <w:sz w:val="24"/>
          <w:szCs w:val="24"/>
        </w:rPr>
        <w:t>report pursuant to the requirements of the same Annual Report</w:t>
      </w:r>
      <w:r w:rsidR="00B37A21">
        <w:rPr>
          <w:rFonts w:ascii="Times New Roman" w:hAnsi="Times New Roman"/>
          <w:sz w:val="24"/>
          <w:szCs w:val="24"/>
        </w:rPr>
        <w:t>.</w:t>
      </w:r>
    </w:p>
    <w:p w14:paraId="4BE49A2B" w14:textId="77777777" w:rsidR="0005344E" w:rsidRPr="00D77281" w:rsidRDefault="0005344E" w:rsidP="00884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B482D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lastRenderedPageBreak/>
        <w:t>2. Indicate how, by whom</w:t>
      </w:r>
      <w:r w:rsidR="005B3273" w:rsidRPr="00D77281">
        <w:rPr>
          <w:rFonts w:ascii="Times New Roman" w:hAnsi="Times New Roman"/>
          <w:b/>
          <w:sz w:val="24"/>
          <w:szCs w:val="24"/>
        </w:rPr>
        <w:t xml:space="preserve">, </w:t>
      </w:r>
      <w:r w:rsidRPr="00D77281">
        <w:rPr>
          <w:rFonts w:ascii="Times New Roman" w:hAnsi="Times New Roman"/>
          <w:b/>
          <w:sz w:val="24"/>
          <w:szCs w:val="24"/>
        </w:rPr>
        <w:t>and for what purpose the information is to be used.</w:t>
      </w:r>
    </w:p>
    <w:p w14:paraId="120CB70C" w14:textId="77777777" w:rsidR="005A1B3E" w:rsidRPr="00F965F9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712E4" w14:textId="59B94498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The information collected is used by </w:t>
      </w:r>
      <w:r w:rsidR="003A43F2">
        <w:rPr>
          <w:rFonts w:ascii="Times New Roman" w:hAnsi="Times New Roman"/>
          <w:sz w:val="24"/>
          <w:szCs w:val="24"/>
        </w:rPr>
        <w:t xml:space="preserve">DOE </w:t>
      </w:r>
      <w:r w:rsidRPr="00D77281">
        <w:rPr>
          <w:rFonts w:ascii="Times New Roman" w:hAnsi="Times New Roman"/>
          <w:sz w:val="24"/>
          <w:szCs w:val="24"/>
        </w:rPr>
        <w:t>progra</w:t>
      </w:r>
      <w:r w:rsidR="008F1A9B">
        <w:rPr>
          <w:rFonts w:ascii="Times New Roman" w:hAnsi="Times New Roman"/>
          <w:sz w:val="24"/>
          <w:szCs w:val="24"/>
        </w:rPr>
        <w:t>m staff to track the recipients’</w:t>
      </w:r>
      <w:r w:rsidRPr="00D77281">
        <w:rPr>
          <w:rFonts w:ascii="Times New Roman" w:hAnsi="Times New Roman"/>
          <w:sz w:val="24"/>
          <w:szCs w:val="24"/>
        </w:rPr>
        <w:t xml:space="preserve"> activities, </w:t>
      </w:r>
      <w:r w:rsidR="00D43FD7" w:rsidRPr="00D77281">
        <w:rPr>
          <w:rFonts w:ascii="Times New Roman" w:hAnsi="Times New Roman"/>
          <w:sz w:val="24"/>
          <w:szCs w:val="24"/>
        </w:rPr>
        <w:t xml:space="preserve">monitor </w:t>
      </w:r>
      <w:r w:rsidRPr="00D77281">
        <w:rPr>
          <w:rFonts w:ascii="Times New Roman" w:hAnsi="Times New Roman"/>
          <w:sz w:val="24"/>
          <w:szCs w:val="24"/>
        </w:rPr>
        <w:t>their</w:t>
      </w:r>
      <w:r w:rsidR="003546FA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progress, and </w:t>
      </w:r>
      <w:r w:rsidR="003C1FC3" w:rsidRPr="00D77281">
        <w:rPr>
          <w:rFonts w:ascii="Times New Roman" w:hAnsi="Times New Roman"/>
          <w:sz w:val="24"/>
          <w:szCs w:val="24"/>
        </w:rPr>
        <w:t xml:space="preserve">assess </w:t>
      </w:r>
      <w:r w:rsidR="006405B8">
        <w:rPr>
          <w:rFonts w:ascii="Times New Roman" w:hAnsi="Times New Roman"/>
          <w:sz w:val="24"/>
          <w:szCs w:val="24"/>
        </w:rPr>
        <w:t>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306FB7">
        <w:rPr>
          <w:rFonts w:ascii="Times New Roman" w:hAnsi="Times New Roman"/>
          <w:sz w:val="24"/>
          <w:szCs w:val="24"/>
        </w:rPr>
        <w:t xml:space="preserve">rogram </w:t>
      </w:r>
      <w:r w:rsidR="00A21515" w:rsidRPr="00D77281">
        <w:rPr>
          <w:rFonts w:ascii="Times New Roman" w:hAnsi="Times New Roman"/>
          <w:sz w:val="24"/>
          <w:szCs w:val="24"/>
        </w:rPr>
        <w:t>expenditures</w:t>
      </w:r>
      <w:r w:rsidR="00306FB7">
        <w:rPr>
          <w:rFonts w:ascii="Times New Roman" w:hAnsi="Times New Roman"/>
          <w:sz w:val="24"/>
          <w:szCs w:val="24"/>
        </w:rPr>
        <w:t xml:space="preserve"> and </w:t>
      </w:r>
      <w:r w:rsidR="00220DB4">
        <w:rPr>
          <w:rFonts w:ascii="Times New Roman" w:hAnsi="Times New Roman"/>
          <w:sz w:val="24"/>
          <w:szCs w:val="24"/>
        </w:rPr>
        <w:t xml:space="preserve">the </w:t>
      </w:r>
      <w:r w:rsidR="00306FB7">
        <w:rPr>
          <w:rFonts w:ascii="Times New Roman" w:hAnsi="Times New Roman"/>
          <w:sz w:val="24"/>
          <w:szCs w:val="24"/>
        </w:rPr>
        <w:t>revolution of funds</w:t>
      </w:r>
      <w:r w:rsidR="00A21515" w:rsidRPr="00D77281">
        <w:rPr>
          <w:rFonts w:ascii="Times New Roman" w:hAnsi="Times New Roman"/>
          <w:sz w:val="24"/>
          <w:szCs w:val="24"/>
        </w:rPr>
        <w:t>.</w:t>
      </w: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9B1BD5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The </w:t>
      </w:r>
      <w:r w:rsidR="003A43F2">
        <w:rPr>
          <w:rFonts w:ascii="Times New Roman" w:hAnsi="Times New Roman"/>
          <w:sz w:val="24"/>
          <w:szCs w:val="24"/>
        </w:rPr>
        <w:t xml:space="preserve">collected </w:t>
      </w:r>
      <w:r w:rsidRPr="00D77281">
        <w:rPr>
          <w:rFonts w:ascii="Times New Roman" w:hAnsi="Times New Roman"/>
          <w:sz w:val="24"/>
          <w:szCs w:val="24"/>
        </w:rPr>
        <w:t>information also enables program staff to provide required or requested</w:t>
      </w:r>
      <w:r w:rsidR="003546FA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>information on program activities to OMB, Congress</w:t>
      </w:r>
      <w:r w:rsidR="00220DB4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and the public.</w:t>
      </w:r>
      <w:r w:rsidR="005E189B" w:rsidRPr="00D77281">
        <w:rPr>
          <w:rFonts w:ascii="Times New Roman" w:hAnsi="Times New Roman"/>
          <w:sz w:val="24"/>
          <w:szCs w:val="24"/>
        </w:rPr>
        <w:t xml:space="preserve"> </w:t>
      </w:r>
      <w:r w:rsidR="009B1BD5">
        <w:rPr>
          <w:rFonts w:ascii="Times New Roman" w:hAnsi="Times New Roman"/>
          <w:sz w:val="24"/>
          <w:szCs w:val="24"/>
        </w:rPr>
        <w:t xml:space="preserve"> </w:t>
      </w:r>
      <w:r w:rsidR="005E189B" w:rsidRPr="00D77281">
        <w:rPr>
          <w:rFonts w:ascii="Times New Roman" w:hAnsi="Times New Roman"/>
          <w:sz w:val="24"/>
          <w:szCs w:val="24"/>
        </w:rPr>
        <w:t xml:space="preserve">This is an important component to demonstrating the impact and success of 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B37A21">
        <w:rPr>
          <w:rFonts w:ascii="Times New Roman" w:hAnsi="Times New Roman"/>
          <w:sz w:val="24"/>
          <w:szCs w:val="24"/>
        </w:rPr>
        <w:t xml:space="preserve"> formula and competitive </w:t>
      </w:r>
      <w:r w:rsidR="006405B8">
        <w:rPr>
          <w:rFonts w:ascii="Times New Roman" w:hAnsi="Times New Roman"/>
          <w:sz w:val="24"/>
          <w:szCs w:val="24"/>
        </w:rPr>
        <w:t>F</w:t>
      </w:r>
      <w:r w:rsidR="00306FB7">
        <w:rPr>
          <w:rFonts w:ascii="Times New Roman" w:hAnsi="Times New Roman"/>
          <w:sz w:val="24"/>
          <w:szCs w:val="24"/>
        </w:rPr>
        <w:t xml:space="preserve">inancing </w:t>
      </w:r>
      <w:r w:rsidR="005E189B" w:rsidRPr="00D77281">
        <w:rPr>
          <w:rFonts w:ascii="Times New Roman" w:hAnsi="Times New Roman"/>
          <w:sz w:val="24"/>
          <w:szCs w:val="24"/>
        </w:rPr>
        <w:t>program</w:t>
      </w:r>
      <w:r w:rsidR="00306FB7">
        <w:rPr>
          <w:rFonts w:ascii="Times New Roman" w:hAnsi="Times New Roman"/>
          <w:sz w:val="24"/>
          <w:szCs w:val="24"/>
        </w:rPr>
        <w:t>s</w:t>
      </w:r>
      <w:r w:rsidR="005E189B" w:rsidRPr="00D77281">
        <w:rPr>
          <w:rFonts w:ascii="Times New Roman" w:hAnsi="Times New Roman"/>
          <w:sz w:val="24"/>
          <w:szCs w:val="24"/>
        </w:rPr>
        <w:t>.</w:t>
      </w:r>
    </w:p>
    <w:p w14:paraId="31FC6BE7" w14:textId="77777777" w:rsidR="006D1C91" w:rsidRPr="00D77281" w:rsidRDefault="006D1C91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443CD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3. Describe whether, and to what extent, the collection of information involves the</w:t>
      </w:r>
      <w:r w:rsidR="00D26822">
        <w:rPr>
          <w:rFonts w:ascii="Times New Roman" w:hAnsi="Times New Roman"/>
          <w:b/>
          <w:sz w:val="24"/>
          <w:szCs w:val="24"/>
        </w:rPr>
        <w:t xml:space="preserve"> </w:t>
      </w:r>
      <w:r w:rsidR="00D53B14">
        <w:rPr>
          <w:rFonts w:ascii="Times New Roman" w:hAnsi="Times New Roman"/>
          <w:b/>
          <w:sz w:val="24"/>
          <w:szCs w:val="24"/>
        </w:rPr>
        <w:t xml:space="preserve">use of automated </w:t>
      </w:r>
      <w:r w:rsidRPr="00D77281">
        <w:rPr>
          <w:rFonts w:ascii="Times New Roman" w:hAnsi="Times New Roman"/>
          <w:b/>
          <w:sz w:val="24"/>
          <w:szCs w:val="24"/>
        </w:rPr>
        <w:t>electronic, mechanical, or other technological collection</w:t>
      </w:r>
      <w:r w:rsidR="00D26822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techniques or other forms of information technology.</w:t>
      </w:r>
    </w:p>
    <w:p w14:paraId="7369E2DD" w14:textId="77777777" w:rsidR="00AE2A31" w:rsidRPr="00F965F9" w:rsidRDefault="00AE2A31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13EDB" w14:textId="2F0AAB17" w:rsidR="00AE2A31" w:rsidRPr="005C680F" w:rsidRDefault="00AE2A31" w:rsidP="00EB4609">
      <w:pPr>
        <w:tabs>
          <w:tab w:val="left" w:pos="0"/>
          <w:tab w:val="left" w:pos="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All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6405B8">
        <w:rPr>
          <w:rFonts w:ascii="Times New Roman" w:hAnsi="Times New Roman"/>
          <w:sz w:val="24"/>
          <w:szCs w:val="24"/>
        </w:rPr>
        <w:t>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B37A21">
        <w:rPr>
          <w:rFonts w:ascii="Times New Roman" w:hAnsi="Times New Roman"/>
          <w:sz w:val="24"/>
          <w:szCs w:val="24"/>
        </w:rPr>
        <w:t>rograms created in either f</w:t>
      </w:r>
      <w:r w:rsidRPr="00D77281">
        <w:rPr>
          <w:rFonts w:ascii="Times New Roman" w:hAnsi="Times New Roman"/>
          <w:sz w:val="24"/>
          <w:szCs w:val="24"/>
        </w:rPr>
        <w:t xml:space="preserve">ormula </w:t>
      </w:r>
      <w:r w:rsidR="00B37A21">
        <w:rPr>
          <w:rFonts w:ascii="Times New Roman" w:hAnsi="Times New Roman"/>
          <w:sz w:val="24"/>
          <w:szCs w:val="24"/>
        </w:rPr>
        <w:t xml:space="preserve">or competitive grants are </w:t>
      </w:r>
      <w:r w:rsidRPr="00D77281">
        <w:rPr>
          <w:rFonts w:ascii="Times New Roman" w:hAnsi="Times New Roman"/>
          <w:sz w:val="24"/>
          <w:szCs w:val="24"/>
        </w:rPr>
        <w:t xml:space="preserve">administered by the </w:t>
      </w:r>
      <w:r w:rsidR="003B2BFC" w:rsidRPr="00EF799D">
        <w:rPr>
          <w:rFonts w:ascii="Times New Roman" w:hAnsi="Times New Roman"/>
          <w:i/>
          <w:sz w:val="24"/>
          <w:szCs w:val="24"/>
        </w:rPr>
        <w:t>WIP</w:t>
      </w: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B37A21">
        <w:rPr>
          <w:rFonts w:ascii="Times New Roman" w:hAnsi="Times New Roman"/>
          <w:sz w:val="24"/>
          <w:szCs w:val="24"/>
        </w:rPr>
        <w:t xml:space="preserve">and </w:t>
      </w:r>
      <w:r w:rsidR="00E626B0" w:rsidRPr="00D77281">
        <w:rPr>
          <w:rFonts w:ascii="Times New Roman" w:hAnsi="Times New Roman"/>
          <w:sz w:val="24"/>
          <w:szCs w:val="24"/>
        </w:rPr>
        <w:t>report</w:t>
      </w:r>
      <w:r w:rsidRPr="00D77281">
        <w:rPr>
          <w:rFonts w:ascii="Times New Roman" w:hAnsi="Times New Roman"/>
          <w:sz w:val="24"/>
          <w:szCs w:val="24"/>
        </w:rPr>
        <w:t xml:space="preserve"> through the </w:t>
      </w:r>
      <w:r w:rsidRPr="00410A3D">
        <w:rPr>
          <w:rFonts w:ascii="Times New Roman" w:hAnsi="Times New Roman"/>
          <w:i/>
          <w:sz w:val="24"/>
          <w:szCs w:val="24"/>
        </w:rPr>
        <w:t>Performance and Accountability for Grants in Energy</w:t>
      </w:r>
      <w:r w:rsidRPr="00D77281">
        <w:rPr>
          <w:rFonts w:ascii="Times New Roman" w:hAnsi="Times New Roman"/>
          <w:sz w:val="24"/>
          <w:szCs w:val="24"/>
        </w:rPr>
        <w:t xml:space="preserve"> (</w:t>
      </w:r>
      <w:r w:rsidRPr="00410A3D">
        <w:rPr>
          <w:rFonts w:ascii="Times New Roman" w:hAnsi="Times New Roman"/>
          <w:i/>
          <w:sz w:val="24"/>
          <w:szCs w:val="24"/>
        </w:rPr>
        <w:t>PAGE</w:t>
      </w:r>
      <w:r w:rsidRPr="00D77281">
        <w:rPr>
          <w:rFonts w:ascii="Times New Roman" w:hAnsi="Times New Roman"/>
          <w:sz w:val="24"/>
          <w:szCs w:val="24"/>
        </w:rPr>
        <w:t>)</w:t>
      </w:r>
      <w:r w:rsidR="009B1BD5">
        <w:rPr>
          <w:rFonts w:ascii="Times New Roman" w:hAnsi="Times New Roman"/>
          <w:sz w:val="24"/>
          <w:szCs w:val="24"/>
        </w:rPr>
        <w:t xml:space="preserve"> online database</w:t>
      </w:r>
      <w:r w:rsidRPr="00D77281">
        <w:rPr>
          <w:rFonts w:ascii="Times New Roman" w:hAnsi="Times New Roman"/>
          <w:sz w:val="24"/>
          <w:szCs w:val="24"/>
        </w:rPr>
        <w:t xml:space="preserve">. </w:t>
      </w:r>
      <w:r w:rsidR="00E934CD" w:rsidRPr="00D77281">
        <w:rPr>
          <w:rFonts w:ascii="Times New Roman" w:hAnsi="Times New Roman"/>
          <w:sz w:val="24"/>
          <w:szCs w:val="24"/>
        </w:rPr>
        <w:t xml:space="preserve"> </w:t>
      </w:r>
      <w:r w:rsidRPr="00410A3D">
        <w:rPr>
          <w:rFonts w:ascii="Times New Roman" w:hAnsi="Times New Roman"/>
          <w:i/>
          <w:sz w:val="24"/>
          <w:szCs w:val="24"/>
        </w:rPr>
        <w:t>PAGE</w:t>
      </w: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AE7D90" w:rsidRPr="00D77281">
        <w:rPr>
          <w:rFonts w:ascii="Times New Roman" w:hAnsi="Times New Roman"/>
          <w:sz w:val="24"/>
          <w:szCs w:val="24"/>
        </w:rPr>
        <w:t xml:space="preserve">provides all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AE7D90" w:rsidRPr="00D77281">
        <w:rPr>
          <w:rFonts w:ascii="Times New Roman" w:hAnsi="Times New Roman"/>
          <w:sz w:val="24"/>
          <w:szCs w:val="24"/>
        </w:rPr>
        <w:t xml:space="preserve"> recipients with the ability to electronically submit and manage grant performance and financial information.  This online system </w:t>
      </w:r>
      <w:r w:rsidRPr="00D77281">
        <w:rPr>
          <w:rFonts w:ascii="Times New Roman" w:hAnsi="Times New Roman"/>
          <w:sz w:val="24"/>
          <w:szCs w:val="24"/>
        </w:rPr>
        <w:t xml:space="preserve">allows DOE to administer 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Pr="00D77281">
        <w:rPr>
          <w:rFonts w:ascii="Times New Roman" w:hAnsi="Times New Roman"/>
          <w:sz w:val="24"/>
          <w:szCs w:val="24"/>
        </w:rPr>
        <w:t xml:space="preserve"> grants and provides all network users </w:t>
      </w:r>
      <w:r w:rsidR="00C119E7">
        <w:rPr>
          <w:rFonts w:ascii="Times New Roman" w:hAnsi="Times New Roman"/>
          <w:sz w:val="24"/>
          <w:szCs w:val="24"/>
        </w:rPr>
        <w:t xml:space="preserve">with </w:t>
      </w:r>
      <w:r w:rsidRPr="00D77281">
        <w:rPr>
          <w:rFonts w:ascii="Times New Roman" w:hAnsi="Times New Roman"/>
          <w:sz w:val="24"/>
          <w:szCs w:val="24"/>
        </w:rPr>
        <w:t xml:space="preserve">access to current program records. </w:t>
      </w:r>
      <w:r w:rsidR="009B1BD5">
        <w:rPr>
          <w:rFonts w:ascii="Times New Roman" w:hAnsi="Times New Roman"/>
          <w:sz w:val="24"/>
          <w:szCs w:val="24"/>
        </w:rPr>
        <w:t xml:space="preserve"> </w:t>
      </w:r>
      <w:r w:rsidRPr="00410A3D">
        <w:rPr>
          <w:rFonts w:ascii="Times New Roman" w:hAnsi="Times New Roman"/>
          <w:i/>
          <w:sz w:val="24"/>
          <w:szCs w:val="24"/>
        </w:rPr>
        <w:t>PAGE</w:t>
      </w:r>
      <w:r w:rsidRPr="00D77281">
        <w:rPr>
          <w:rFonts w:ascii="Times New Roman" w:hAnsi="Times New Roman"/>
          <w:sz w:val="24"/>
          <w:szCs w:val="24"/>
        </w:rPr>
        <w:t xml:space="preserve"> reduces data redundancy and paperwork</w:t>
      </w:r>
      <w:r w:rsidR="00AE7D90" w:rsidRPr="00D77281">
        <w:rPr>
          <w:rFonts w:ascii="Times New Roman" w:hAnsi="Times New Roman"/>
          <w:sz w:val="24"/>
          <w:szCs w:val="24"/>
        </w:rPr>
        <w:t xml:space="preserve">, offering universal and complementary data collection via </w:t>
      </w:r>
      <w:r w:rsidR="003C1FC3" w:rsidRPr="00D77281">
        <w:rPr>
          <w:rFonts w:ascii="Times New Roman" w:hAnsi="Times New Roman"/>
          <w:sz w:val="24"/>
          <w:szCs w:val="24"/>
        </w:rPr>
        <w:t xml:space="preserve">electronic forms that </w:t>
      </w:r>
      <w:r w:rsidR="00F64EC0" w:rsidRPr="00D77281">
        <w:rPr>
          <w:rFonts w:ascii="Times New Roman" w:hAnsi="Times New Roman"/>
          <w:sz w:val="24"/>
          <w:szCs w:val="24"/>
        </w:rPr>
        <w:t xml:space="preserve">enable program-wide </w:t>
      </w:r>
      <w:r w:rsidR="00D54292">
        <w:rPr>
          <w:rFonts w:ascii="Times New Roman" w:hAnsi="Times New Roman"/>
          <w:sz w:val="24"/>
          <w:szCs w:val="24"/>
        </w:rPr>
        <w:t xml:space="preserve">data </w:t>
      </w:r>
      <w:r w:rsidR="009B0E9A" w:rsidRPr="00D77281">
        <w:rPr>
          <w:rFonts w:ascii="Times New Roman" w:hAnsi="Times New Roman"/>
          <w:sz w:val="24"/>
          <w:szCs w:val="24"/>
        </w:rPr>
        <w:t>mining and</w:t>
      </w:r>
      <w:r w:rsidR="00C119E7">
        <w:rPr>
          <w:rFonts w:ascii="Times New Roman" w:hAnsi="Times New Roman"/>
          <w:sz w:val="24"/>
          <w:szCs w:val="24"/>
        </w:rPr>
        <w:t xml:space="preserve"> </w:t>
      </w:r>
      <w:r w:rsidR="00F64EC0" w:rsidRPr="00D77281">
        <w:rPr>
          <w:rFonts w:ascii="Times New Roman" w:hAnsi="Times New Roman"/>
          <w:sz w:val="24"/>
          <w:szCs w:val="24"/>
        </w:rPr>
        <w:t>analys</w:t>
      </w:r>
      <w:r w:rsidR="009B0E9A" w:rsidRPr="00D77281">
        <w:rPr>
          <w:rFonts w:ascii="Times New Roman" w:hAnsi="Times New Roman"/>
          <w:sz w:val="24"/>
          <w:szCs w:val="24"/>
        </w:rPr>
        <w:t>i</w:t>
      </w:r>
      <w:r w:rsidR="00F64EC0" w:rsidRPr="00D77281">
        <w:rPr>
          <w:rFonts w:ascii="Times New Roman" w:hAnsi="Times New Roman"/>
          <w:sz w:val="24"/>
          <w:szCs w:val="24"/>
        </w:rPr>
        <w:t>s</w:t>
      </w:r>
      <w:r w:rsidR="00C119E7">
        <w:rPr>
          <w:rFonts w:ascii="Times New Roman" w:hAnsi="Times New Roman"/>
          <w:sz w:val="24"/>
          <w:szCs w:val="24"/>
        </w:rPr>
        <w:t>.</w:t>
      </w:r>
      <w:r w:rsidR="00D8578A" w:rsidRPr="005C680F">
        <w:rPr>
          <w:rFonts w:ascii="Times New Roman" w:hAnsi="Times New Roman"/>
          <w:sz w:val="24"/>
          <w:szCs w:val="24"/>
        </w:rPr>
        <w:t xml:space="preserve"> </w:t>
      </w:r>
      <w:r w:rsidR="005C680F" w:rsidRPr="00600420">
        <w:rPr>
          <w:rFonts w:ascii="Times New Roman" w:hAnsi="Times New Roman"/>
          <w:sz w:val="24"/>
          <w:szCs w:val="24"/>
        </w:rPr>
        <w:t xml:space="preserve"> The </w:t>
      </w:r>
      <w:r w:rsidR="005C680F" w:rsidRPr="00410A3D">
        <w:rPr>
          <w:rFonts w:ascii="Times New Roman" w:hAnsi="Times New Roman"/>
          <w:i/>
          <w:sz w:val="24"/>
          <w:szCs w:val="24"/>
        </w:rPr>
        <w:t>PAGE</w:t>
      </w:r>
      <w:r w:rsidR="005C680F" w:rsidRPr="00600420">
        <w:rPr>
          <w:rFonts w:ascii="Times New Roman" w:hAnsi="Times New Roman"/>
          <w:sz w:val="24"/>
          <w:szCs w:val="24"/>
        </w:rPr>
        <w:t xml:space="preserve"> electronic reporting system </w:t>
      </w:r>
      <w:r w:rsidR="001E68FB">
        <w:rPr>
          <w:rFonts w:ascii="Times New Roman" w:hAnsi="Times New Roman"/>
          <w:sz w:val="24"/>
          <w:szCs w:val="24"/>
        </w:rPr>
        <w:t xml:space="preserve">also </w:t>
      </w:r>
      <w:r w:rsidR="005C680F" w:rsidRPr="00600420">
        <w:rPr>
          <w:rFonts w:ascii="Times New Roman" w:hAnsi="Times New Roman"/>
          <w:sz w:val="24"/>
          <w:szCs w:val="24"/>
        </w:rPr>
        <w:t xml:space="preserve">prevents data redundancy by allowing information to be transposed into multiple fields without having to be re-entered. </w:t>
      </w:r>
      <w:r w:rsidR="001F7A53">
        <w:rPr>
          <w:rFonts w:ascii="Times New Roman" w:hAnsi="Times New Roman"/>
          <w:sz w:val="24"/>
          <w:szCs w:val="24"/>
        </w:rPr>
        <w:t xml:space="preserve"> </w:t>
      </w:r>
      <w:r w:rsidR="0030653D" w:rsidRPr="00600420">
        <w:rPr>
          <w:rFonts w:ascii="Times New Roman" w:hAnsi="Times New Roman"/>
          <w:sz w:val="24"/>
          <w:szCs w:val="24"/>
        </w:rPr>
        <w:t>It ensures</w:t>
      </w:r>
      <w:r w:rsidR="005C680F" w:rsidRPr="00600420">
        <w:rPr>
          <w:rFonts w:ascii="Times New Roman" w:hAnsi="Times New Roman"/>
          <w:sz w:val="24"/>
          <w:szCs w:val="24"/>
        </w:rPr>
        <w:t xml:space="preserve"> accurate calculations, </w:t>
      </w:r>
      <w:r w:rsidR="00A665B8">
        <w:rPr>
          <w:rFonts w:ascii="Times New Roman" w:hAnsi="Times New Roman"/>
          <w:sz w:val="24"/>
          <w:szCs w:val="24"/>
        </w:rPr>
        <w:t>since they are</w:t>
      </w:r>
      <w:r w:rsidR="005C680F" w:rsidRPr="00600420">
        <w:rPr>
          <w:rFonts w:ascii="Times New Roman" w:hAnsi="Times New Roman"/>
          <w:sz w:val="24"/>
          <w:szCs w:val="24"/>
        </w:rPr>
        <w:t xml:space="preserve"> performed automatically by the system,</w:t>
      </w:r>
      <w:r w:rsidR="00A665B8">
        <w:rPr>
          <w:rFonts w:ascii="Times New Roman" w:hAnsi="Times New Roman"/>
          <w:sz w:val="24"/>
          <w:szCs w:val="24"/>
        </w:rPr>
        <w:t xml:space="preserve"> therefore</w:t>
      </w:r>
      <w:r w:rsidR="005C680F" w:rsidRPr="00600420">
        <w:rPr>
          <w:rFonts w:ascii="Times New Roman" w:hAnsi="Times New Roman"/>
          <w:sz w:val="24"/>
          <w:szCs w:val="24"/>
        </w:rPr>
        <w:t xml:space="preserve"> reducing user error and time.</w:t>
      </w:r>
    </w:p>
    <w:p w14:paraId="3C453A17" w14:textId="77777777" w:rsidR="00352C77" w:rsidRPr="00D77281" w:rsidRDefault="00352C7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D258BA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4. Describe efforts to identify duplication.</w:t>
      </w:r>
    </w:p>
    <w:p w14:paraId="0EA29F48" w14:textId="77777777" w:rsidR="005A1B3E" w:rsidRPr="00F965F9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53A1E" w14:textId="77777777" w:rsidR="00C061B5" w:rsidRDefault="00902D77" w:rsidP="00C061B5">
      <w:pPr>
        <w:pStyle w:val="Default"/>
        <w:rPr>
          <w:color w:val="auto"/>
        </w:rPr>
      </w:pPr>
      <w:r w:rsidRPr="00D77281">
        <w:rPr>
          <w:color w:val="auto"/>
        </w:rPr>
        <w:t xml:space="preserve">The </w:t>
      </w:r>
      <w:r w:rsidR="00F014A4" w:rsidRPr="00D77281">
        <w:rPr>
          <w:color w:val="auto"/>
        </w:rPr>
        <w:t xml:space="preserve">information collected </w:t>
      </w:r>
      <w:r w:rsidR="001F7A53">
        <w:rPr>
          <w:color w:val="auto"/>
        </w:rPr>
        <w:t xml:space="preserve">by DOE </w:t>
      </w:r>
      <w:r w:rsidR="00F014A4" w:rsidRPr="00D77281">
        <w:rPr>
          <w:color w:val="auto"/>
        </w:rPr>
        <w:t xml:space="preserve">from </w:t>
      </w:r>
      <w:r w:rsidR="001F7A53">
        <w:rPr>
          <w:color w:val="auto"/>
        </w:rPr>
        <w:t xml:space="preserve">the </w:t>
      </w:r>
      <w:r w:rsidR="0000799E">
        <w:rPr>
          <w:i/>
          <w:color w:val="auto"/>
        </w:rPr>
        <w:t>EECBGP</w:t>
      </w:r>
      <w:r w:rsidR="00F014A4" w:rsidRPr="00D77281">
        <w:rPr>
          <w:color w:val="auto"/>
        </w:rPr>
        <w:t xml:space="preserve"> </w:t>
      </w:r>
      <w:r w:rsidR="006405B8">
        <w:rPr>
          <w:color w:val="auto"/>
        </w:rPr>
        <w:t>F</w:t>
      </w:r>
      <w:r w:rsidR="00D32479">
        <w:rPr>
          <w:color w:val="auto"/>
        </w:rPr>
        <w:t>inancing p</w:t>
      </w:r>
      <w:r w:rsidR="00B37A21">
        <w:rPr>
          <w:color w:val="auto"/>
        </w:rPr>
        <w:t xml:space="preserve">rograms </w:t>
      </w:r>
      <w:r w:rsidR="00F014A4" w:rsidRPr="00D77281">
        <w:rPr>
          <w:color w:val="auto"/>
        </w:rPr>
        <w:t>is gen</w:t>
      </w:r>
      <w:r w:rsidR="00C061B5">
        <w:rPr>
          <w:color w:val="auto"/>
        </w:rPr>
        <w:t>erally</w:t>
      </w:r>
      <w:r w:rsidR="00F014A4" w:rsidRPr="00D77281">
        <w:rPr>
          <w:color w:val="auto"/>
        </w:rPr>
        <w:t xml:space="preserve"> </w:t>
      </w:r>
      <w:r w:rsidR="00C061B5">
        <w:rPr>
          <w:color w:val="auto"/>
        </w:rPr>
        <w:t xml:space="preserve">specific to the </w:t>
      </w:r>
      <w:r w:rsidR="0000799E">
        <w:rPr>
          <w:i/>
          <w:color w:val="auto"/>
        </w:rPr>
        <w:t>EECBGP</w:t>
      </w:r>
      <w:r w:rsidR="00C061B5">
        <w:rPr>
          <w:color w:val="auto"/>
        </w:rPr>
        <w:t>.</w:t>
      </w:r>
      <w:r w:rsidR="00F014A4" w:rsidRPr="00D77281">
        <w:rPr>
          <w:color w:val="auto"/>
        </w:rPr>
        <w:t xml:space="preserve"> </w:t>
      </w:r>
      <w:r w:rsidR="00050707">
        <w:rPr>
          <w:color w:val="auto"/>
        </w:rPr>
        <w:t xml:space="preserve"> </w:t>
      </w:r>
      <w:r w:rsidR="00C061B5">
        <w:rPr>
          <w:color w:val="auto"/>
        </w:rPr>
        <w:t xml:space="preserve">The information collected is for the management of the </w:t>
      </w:r>
      <w:r w:rsidR="006405B8">
        <w:rPr>
          <w:color w:val="auto"/>
        </w:rPr>
        <w:t>F</w:t>
      </w:r>
      <w:r w:rsidR="00D32479">
        <w:rPr>
          <w:color w:val="auto"/>
        </w:rPr>
        <w:t>inancing p</w:t>
      </w:r>
      <w:r w:rsidR="00C061B5">
        <w:rPr>
          <w:color w:val="auto"/>
        </w:rPr>
        <w:t xml:space="preserve">rograms and is not duplicated by other agencies or programs. </w:t>
      </w:r>
      <w:r w:rsidR="00050707">
        <w:rPr>
          <w:color w:val="auto"/>
        </w:rPr>
        <w:t xml:space="preserve"> </w:t>
      </w:r>
      <w:r w:rsidR="00AF766E">
        <w:rPr>
          <w:color w:val="auto"/>
        </w:rPr>
        <w:t>General and broad questions are avoided to prevent crossover</w:t>
      </w:r>
      <w:r w:rsidR="00050707">
        <w:rPr>
          <w:color w:val="auto"/>
        </w:rPr>
        <w:t>s</w:t>
      </w:r>
      <w:r w:rsidR="00AF766E">
        <w:rPr>
          <w:color w:val="auto"/>
        </w:rPr>
        <w:t xml:space="preserve"> between this</w:t>
      </w:r>
      <w:r w:rsidR="00EC166F">
        <w:rPr>
          <w:color w:val="auto"/>
        </w:rPr>
        <w:t xml:space="preserve"> and other</w:t>
      </w:r>
      <w:r w:rsidR="00AF766E">
        <w:rPr>
          <w:color w:val="auto"/>
        </w:rPr>
        <w:t xml:space="preserve"> </w:t>
      </w:r>
      <w:r w:rsidR="0030653D">
        <w:rPr>
          <w:color w:val="auto"/>
        </w:rPr>
        <w:t xml:space="preserve">programs. </w:t>
      </w:r>
    </w:p>
    <w:p w14:paraId="1C5343C7" w14:textId="77777777" w:rsidR="00C061B5" w:rsidRPr="00D77281" w:rsidRDefault="00C061B5" w:rsidP="00C061B5">
      <w:pPr>
        <w:pStyle w:val="Default"/>
      </w:pPr>
    </w:p>
    <w:p w14:paraId="415BE995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5. If the collection of information impacts small businesses or other small entities,</w:t>
      </w:r>
      <w:r w:rsidR="00D26822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describe any methods used to minimize burden.</w:t>
      </w:r>
    </w:p>
    <w:p w14:paraId="7E1CCD1F" w14:textId="77777777" w:rsidR="005A1B3E" w:rsidRPr="00F965F9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60FDB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Small businesses are not impacted by these requirements. </w:t>
      </w:r>
      <w:r w:rsidR="009B0E9A" w:rsidRPr="00D77281">
        <w:rPr>
          <w:rFonts w:ascii="Times New Roman" w:hAnsi="Times New Roman"/>
          <w:sz w:val="24"/>
          <w:szCs w:val="24"/>
        </w:rPr>
        <w:t xml:space="preserve"> </w:t>
      </w:r>
      <w:r w:rsidR="00763FB1">
        <w:rPr>
          <w:rFonts w:ascii="Times New Roman" w:hAnsi="Times New Roman"/>
          <w:sz w:val="24"/>
          <w:szCs w:val="24"/>
        </w:rPr>
        <w:t>Only s</w:t>
      </w:r>
      <w:r w:rsidRPr="00D77281">
        <w:rPr>
          <w:rFonts w:ascii="Times New Roman" w:hAnsi="Times New Roman"/>
          <w:sz w:val="24"/>
          <w:szCs w:val="24"/>
        </w:rPr>
        <w:t>mall</w:t>
      </w:r>
      <w:r w:rsidR="00050707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local governments</w:t>
      </w:r>
      <w:r w:rsidR="00A665B8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C6000E" w:rsidRPr="00D77281">
        <w:rPr>
          <w:rFonts w:ascii="Times New Roman" w:hAnsi="Times New Roman"/>
          <w:sz w:val="24"/>
          <w:szCs w:val="24"/>
        </w:rPr>
        <w:t>and tribal</w:t>
      </w:r>
      <w:r w:rsidRPr="00D77281">
        <w:rPr>
          <w:rFonts w:ascii="Times New Roman" w:hAnsi="Times New Roman"/>
          <w:sz w:val="24"/>
          <w:szCs w:val="24"/>
        </w:rPr>
        <w:t xml:space="preserve"> entities are subject to the reporting requirements. </w:t>
      </w:r>
      <w:r w:rsidR="009B0E9A" w:rsidRPr="00D77281">
        <w:rPr>
          <w:rFonts w:ascii="Times New Roman" w:hAnsi="Times New Roman"/>
          <w:sz w:val="24"/>
          <w:szCs w:val="24"/>
        </w:rPr>
        <w:t xml:space="preserve"> </w:t>
      </w:r>
      <w:r w:rsidR="00050707">
        <w:rPr>
          <w:rFonts w:ascii="Times New Roman" w:hAnsi="Times New Roman"/>
          <w:sz w:val="24"/>
          <w:szCs w:val="24"/>
        </w:rPr>
        <w:t xml:space="preserve">The </w:t>
      </w:r>
      <w:r w:rsidRPr="00D77281">
        <w:rPr>
          <w:rFonts w:ascii="Times New Roman" w:hAnsi="Times New Roman"/>
          <w:sz w:val="24"/>
          <w:szCs w:val="24"/>
        </w:rPr>
        <w:t xml:space="preserve">web-based </w:t>
      </w:r>
      <w:r w:rsidR="00C6000E" w:rsidRPr="00D77281">
        <w:rPr>
          <w:rFonts w:ascii="Times New Roman" w:hAnsi="Times New Roman"/>
          <w:sz w:val="24"/>
          <w:szCs w:val="24"/>
        </w:rPr>
        <w:t>system</w:t>
      </w:r>
      <w:r w:rsidR="00050707">
        <w:rPr>
          <w:rFonts w:ascii="Times New Roman" w:hAnsi="Times New Roman"/>
          <w:sz w:val="24"/>
          <w:szCs w:val="24"/>
        </w:rPr>
        <w:t>, utilized</w:t>
      </w:r>
      <w:r w:rsidR="00C6000E" w:rsidRPr="00D77281">
        <w:rPr>
          <w:rFonts w:ascii="Times New Roman" w:hAnsi="Times New Roman"/>
          <w:sz w:val="24"/>
          <w:szCs w:val="24"/>
        </w:rPr>
        <w:t xml:space="preserve"> </w:t>
      </w:r>
      <w:r w:rsidR="00763FB1">
        <w:rPr>
          <w:rFonts w:ascii="Times New Roman" w:hAnsi="Times New Roman"/>
          <w:sz w:val="24"/>
          <w:szCs w:val="24"/>
        </w:rPr>
        <w:t xml:space="preserve">since 2014, has </w:t>
      </w:r>
      <w:r w:rsidRPr="00D77281">
        <w:rPr>
          <w:rFonts w:ascii="Times New Roman" w:hAnsi="Times New Roman"/>
          <w:sz w:val="24"/>
          <w:szCs w:val="24"/>
        </w:rPr>
        <w:t>not pose</w:t>
      </w:r>
      <w:r w:rsidR="00763FB1">
        <w:rPr>
          <w:rFonts w:ascii="Times New Roman" w:hAnsi="Times New Roman"/>
          <w:sz w:val="24"/>
          <w:szCs w:val="24"/>
        </w:rPr>
        <w:t>d</w:t>
      </w:r>
      <w:r w:rsidRPr="00D77281">
        <w:rPr>
          <w:rFonts w:ascii="Times New Roman" w:hAnsi="Times New Roman"/>
          <w:sz w:val="24"/>
          <w:szCs w:val="24"/>
        </w:rPr>
        <w:t xml:space="preserve"> a problem for </w:t>
      </w:r>
      <w:r w:rsidR="00C119E7">
        <w:rPr>
          <w:rFonts w:ascii="Times New Roman" w:hAnsi="Times New Roman"/>
          <w:sz w:val="24"/>
          <w:szCs w:val="24"/>
        </w:rPr>
        <w:t>state and</w:t>
      </w:r>
      <w:r w:rsidR="00763FB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local governments, </w:t>
      </w:r>
      <w:r w:rsidR="00763FB1">
        <w:rPr>
          <w:rFonts w:ascii="Times New Roman" w:hAnsi="Times New Roman"/>
          <w:sz w:val="24"/>
          <w:szCs w:val="24"/>
        </w:rPr>
        <w:t xml:space="preserve">or </w:t>
      </w:r>
      <w:r w:rsidRPr="00D77281">
        <w:rPr>
          <w:rFonts w:ascii="Times New Roman" w:hAnsi="Times New Roman"/>
          <w:sz w:val="24"/>
          <w:szCs w:val="24"/>
        </w:rPr>
        <w:t>tribal</w:t>
      </w:r>
      <w:r w:rsidR="00050707">
        <w:rPr>
          <w:rFonts w:ascii="Times New Roman" w:hAnsi="Times New Roman"/>
          <w:sz w:val="24"/>
          <w:szCs w:val="24"/>
        </w:rPr>
        <w:t xml:space="preserve"> entities</w:t>
      </w:r>
      <w:r w:rsidRPr="00D77281">
        <w:rPr>
          <w:rFonts w:ascii="Times New Roman" w:hAnsi="Times New Roman"/>
          <w:sz w:val="24"/>
          <w:szCs w:val="24"/>
        </w:rPr>
        <w:t xml:space="preserve">. </w:t>
      </w:r>
      <w:r w:rsidR="009B0E9A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DOE </w:t>
      </w:r>
      <w:r w:rsidR="00E934CD" w:rsidRPr="00D77281">
        <w:rPr>
          <w:rFonts w:ascii="Times New Roman" w:hAnsi="Times New Roman"/>
          <w:sz w:val="24"/>
          <w:szCs w:val="24"/>
        </w:rPr>
        <w:t xml:space="preserve">has provided </w:t>
      </w:r>
      <w:r w:rsidRPr="00D77281">
        <w:rPr>
          <w:rFonts w:ascii="Times New Roman" w:hAnsi="Times New Roman"/>
          <w:sz w:val="24"/>
          <w:szCs w:val="24"/>
        </w:rPr>
        <w:t xml:space="preserve">technical assistance to </w:t>
      </w:r>
      <w:r w:rsidR="006405B8">
        <w:rPr>
          <w:rFonts w:ascii="Times New Roman" w:hAnsi="Times New Roman"/>
          <w:sz w:val="24"/>
          <w:szCs w:val="24"/>
        </w:rPr>
        <w:t>all 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763FB1">
        <w:rPr>
          <w:rFonts w:ascii="Times New Roman" w:hAnsi="Times New Roman"/>
          <w:sz w:val="24"/>
          <w:szCs w:val="24"/>
        </w:rPr>
        <w:t>rogram managers via a reporting webinar in 2016</w:t>
      </w:r>
      <w:r w:rsidR="00050707">
        <w:rPr>
          <w:rFonts w:ascii="Times New Roman" w:hAnsi="Times New Roman"/>
          <w:sz w:val="24"/>
          <w:szCs w:val="24"/>
        </w:rPr>
        <w:t>,</w:t>
      </w:r>
      <w:r w:rsidR="00763FB1">
        <w:rPr>
          <w:rFonts w:ascii="Times New Roman" w:hAnsi="Times New Roman"/>
          <w:sz w:val="24"/>
          <w:szCs w:val="24"/>
        </w:rPr>
        <w:t xml:space="preserve"> and one-on-one phone calls with all </w:t>
      </w:r>
      <w:r w:rsidR="006405B8">
        <w:rPr>
          <w:rFonts w:ascii="Times New Roman" w:hAnsi="Times New Roman"/>
          <w:sz w:val="24"/>
          <w:szCs w:val="24"/>
        </w:rPr>
        <w:t>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763FB1">
        <w:rPr>
          <w:rFonts w:ascii="Times New Roman" w:hAnsi="Times New Roman"/>
          <w:sz w:val="24"/>
          <w:szCs w:val="24"/>
        </w:rPr>
        <w:t xml:space="preserve">rograms. </w:t>
      </w:r>
    </w:p>
    <w:p w14:paraId="47CB061F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6AAA1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6. Describe the consequence to Federal program or policy activities if the collection</w:t>
      </w:r>
      <w:r w:rsidR="00EB4609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is not conducted or is conducted less frequently, as well as any technical or legal</w:t>
      </w:r>
      <w:r w:rsidR="00EB4609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obstacles to reducing burden.</w:t>
      </w:r>
    </w:p>
    <w:p w14:paraId="44BCB463" w14:textId="77777777" w:rsidR="005A1B3E" w:rsidRPr="00F965F9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101E6" w14:textId="17742BA5" w:rsidR="004E3791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All programs funded through ARRA </w:t>
      </w:r>
      <w:r w:rsidR="003126EF" w:rsidRPr="00D77281">
        <w:rPr>
          <w:rFonts w:ascii="Times New Roman" w:hAnsi="Times New Roman"/>
          <w:sz w:val="24"/>
          <w:szCs w:val="24"/>
        </w:rPr>
        <w:t>have been</w:t>
      </w:r>
      <w:r w:rsidRPr="00D77281">
        <w:rPr>
          <w:rFonts w:ascii="Times New Roman" w:hAnsi="Times New Roman"/>
          <w:sz w:val="24"/>
          <w:szCs w:val="24"/>
        </w:rPr>
        <w:t xml:space="preserve"> subject to increased attention and </w:t>
      </w:r>
      <w:r w:rsidR="00C6000E" w:rsidRPr="00D77281">
        <w:rPr>
          <w:rFonts w:ascii="Times New Roman" w:hAnsi="Times New Roman"/>
          <w:sz w:val="24"/>
          <w:szCs w:val="24"/>
        </w:rPr>
        <w:t>scrutiny from</w:t>
      </w:r>
      <w:r w:rsidRPr="00D77281">
        <w:rPr>
          <w:rFonts w:ascii="Times New Roman" w:hAnsi="Times New Roman"/>
          <w:sz w:val="24"/>
          <w:szCs w:val="24"/>
        </w:rPr>
        <w:t xml:space="preserve"> OMB, Congress, </w:t>
      </w:r>
      <w:r w:rsidR="003126EF" w:rsidRPr="00D77281">
        <w:rPr>
          <w:rFonts w:ascii="Times New Roman" w:hAnsi="Times New Roman"/>
          <w:sz w:val="24"/>
          <w:szCs w:val="24"/>
        </w:rPr>
        <w:t>the General Account</w:t>
      </w:r>
      <w:r w:rsidR="001E7F04">
        <w:rPr>
          <w:rFonts w:ascii="Times New Roman" w:hAnsi="Times New Roman"/>
          <w:sz w:val="24"/>
          <w:szCs w:val="24"/>
        </w:rPr>
        <w:t>ability</w:t>
      </w:r>
      <w:r w:rsidR="003126EF" w:rsidRPr="00D77281">
        <w:rPr>
          <w:rFonts w:ascii="Times New Roman" w:hAnsi="Times New Roman"/>
          <w:sz w:val="24"/>
          <w:szCs w:val="24"/>
        </w:rPr>
        <w:t xml:space="preserve"> Office (GAO), the DOE Office of the Inspector General (OIG), </w:t>
      </w:r>
      <w:r w:rsidRPr="00D77281">
        <w:rPr>
          <w:rFonts w:ascii="Times New Roman" w:hAnsi="Times New Roman"/>
          <w:sz w:val="24"/>
          <w:szCs w:val="24"/>
        </w:rPr>
        <w:t>the media</w:t>
      </w:r>
      <w:r w:rsidR="00050707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and the public. </w:t>
      </w:r>
      <w:r w:rsidR="003126EF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>If this information is</w:t>
      </w:r>
      <w:r w:rsidR="00AE2A31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not collected, DOE will </w:t>
      </w:r>
      <w:r w:rsidR="00050707">
        <w:rPr>
          <w:rFonts w:ascii="Times New Roman" w:hAnsi="Times New Roman"/>
          <w:sz w:val="24"/>
          <w:szCs w:val="24"/>
        </w:rPr>
        <w:t>be unable</w:t>
      </w:r>
      <w:r w:rsidRPr="00D77281">
        <w:rPr>
          <w:rFonts w:ascii="Times New Roman" w:hAnsi="Times New Roman"/>
          <w:sz w:val="24"/>
          <w:szCs w:val="24"/>
        </w:rPr>
        <w:t xml:space="preserve"> to provide </w:t>
      </w:r>
      <w:r w:rsidR="003126EF" w:rsidRPr="00D77281">
        <w:rPr>
          <w:rFonts w:ascii="Times New Roman" w:hAnsi="Times New Roman"/>
          <w:sz w:val="24"/>
          <w:szCs w:val="24"/>
        </w:rPr>
        <w:t xml:space="preserve">substantive </w:t>
      </w:r>
      <w:r w:rsidRPr="00D77281">
        <w:rPr>
          <w:rFonts w:ascii="Times New Roman" w:hAnsi="Times New Roman"/>
          <w:sz w:val="24"/>
          <w:szCs w:val="24"/>
        </w:rPr>
        <w:t>reports to OMB</w:t>
      </w:r>
      <w:r w:rsidR="00050707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or respond to requests for</w:t>
      </w:r>
      <w:r w:rsidR="00AE2A31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information on ARRA-funded activities and expenditures. </w:t>
      </w:r>
      <w:r w:rsidR="003126EF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>If the information is collected</w:t>
      </w:r>
      <w:r w:rsidR="00AE2A31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 xml:space="preserve">less frequently, DOE will </w:t>
      </w:r>
      <w:r w:rsidR="00050707">
        <w:rPr>
          <w:rFonts w:ascii="Times New Roman" w:hAnsi="Times New Roman"/>
          <w:sz w:val="24"/>
          <w:szCs w:val="24"/>
        </w:rPr>
        <w:t>be unable</w:t>
      </w:r>
      <w:r w:rsidRPr="00D77281">
        <w:rPr>
          <w:rFonts w:ascii="Times New Roman" w:hAnsi="Times New Roman"/>
          <w:sz w:val="24"/>
          <w:szCs w:val="24"/>
        </w:rPr>
        <w:t xml:space="preserve"> to </w:t>
      </w:r>
      <w:r w:rsidR="00525051" w:rsidRPr="00D77281">
        <w:rPr>
          <w:rFonts w:ascii="Times New Roman" w:hAnsi="Times New Roman"/>
          <w:sz w:val="24"/>
          <w:szCs w:val="24"/>
        </w:rPr>
        <w:t xml:space="preserve">provide the </w:t>
      </w:r>
      <w:r w:rsidRPr="00D77281">
        <w:rPr>
          <w:rFonts w:ascii="Times New Roman" w:hAnsi="Times New Roman"/>
          <w:sz w:val="24"/>
          <w:szCs w:val="24"/>
        </w:rPr>
        <w:t>necessary</w:t>
      </w:r>
      <w:r w:rsidR="00525051" w:rsidRPr="00D77281">
        <w:rPr>
          <w:rFonts w:ascii="Times New Roman" w:hAnsi="Times New Roman"/>
          <w:sz w:val="24"/>
          <w:szCs w:val="24"/>
        </w:rPr>
        <w:t xml:space="preserve"> oversight</w:t>
      </w:r>
      <w:r w:rsidR="003126EF" w:rsidRPr="00D77281">
        <w:rPr>
          <w:rFonts w:ascii="Times New Roman" w:hAnsi="Times New Roman"/>
          <w:sz w:val="24"/>
          <w:szCs w:val="24"/>
        </w:rPr>
        <w:t xml:space="preserve"> </w:t>
      </w:r>
      <w:r w:rsidR="00410A3D">
        <w:rPr>
          <w:rFonts w:ascii="Times New Roman" w:hAnsi="Times New Roman"/>
          <w:sz w:val="24"/>
          <w:szCs w:val="24"/>
        </w:rPr>
        <w:t>of</w:t>
      </w:r>
      <w:r w:rsidR="003126EF" w:rsidRPr="00D77281">
        <w:rPr>
          <w:rFonts w:ascii="Times New Roman" w:hAnsi="Times New Roman"/>
          <w:sz w:val="24"/>
          <w:szCs w:val="24"/>
        </w:rPr>
        <w:t xml:space="preserve"> the grants</w:t>
      </w:r>
      <w:r w:rsidRPr="00D77281">
        <w:rPr>
          <w:rFonts w:ascii="Times New Roman" w:hAnsi="Times New Roman"/>
          <w:sz w:val="24"/>
          <w:szCs w:val="24"/>
        </w:rPr>
        <w:t>, and timely information will not be available to OMB, Congress</w:t>
      </w:r>
      <w:r w:rsidR="00525051" w:rsidRPr="00D77281">
        <w:rPr>
          <w:rFonts w:ascii="Times New Roman" w:hAnsi="Times New Roman"/>
          <w:sz w:val="24"/>
          <w:szCs w:val="24"/>
        </w:rPr>
        <w:t xml:space="preserve">, </w:t>
      </w:r>
      <w:r w:rsidR="00D26822">
        <w:rPr>
          <w:rFonts w:ascii="Times New Roman" w:hAnsi="Times New Roman"/>
          <w:sz w:val="24"/>
          <w:szCs w:val="24"/>
        </w:rPr>
        <w:t xml:space="preserve">the </w:t>
      </w:r>
      <w:r w:rsidR="00D26822" w:rsidRPr="00D77281">
        <w:rPr>
          <w:rFonts w:ascii="Times New Roman" w:hAnsi="Times New Roman"/>
          <w:sz w:val="24"/>
          <w:szCs w:val="24"/>
        </w:rPr>
        <w:t>GAO</w:t>
      </w:r>
      <w:r w:rsidR="003126EF" w:rsidRPr="00D77281">
        <w:rPr>
          <w:rFonts w:ascii="Times New Roman" w:hAnsi="Times New Roman"/>
          <w:sz w:val="24"/>
          <w:szCs w:val="24"/>
        </w:rPr>
        <w:t xml:space="preserve">, the OIG, </w:t>
      </w:r>
      <w:r w:rsidR="00525051" w:rsidRPr="00D77281">
        <w:rPr>
          <w:rFonts w:ascii="Times New Roman" w:hAnsi="Times New Roman"/>
          <w:sz w:val="24"/>
          <w:szCs w:val="24"/>
        </w:rPr>
        <w:t>the media</w:t>
      </w:r>
      <w:r w:rsidR="00D26822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and the public.</w:t>
      </w:r>
    </w:p>
    <w:p w14:paraId="2292966B" w14:textId="77777777" w:rsidR="004E3791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 </w:t>
      </w:r>
      <w:r w:rsidR="003126EF" w:rsidRPr="00D77281">
        <w:rPr>
          <w:rFonts w:ascii="Times New Roman" w:hAnsi="Times New Roman"/>
          <w:sz w:val="24"/>
          <w:szCs w:val="24"/>
        </w:rPr>
        <w:t xml:space="preserve"> </w:t>
      </w:r>
    </w:p>
    <w:p w14:paraId="6CA153BF" w14:textId="09B4C8CF" w:rsidR="004E3791" w:rsidRPr="00D77281" w:rsidRDefault="00763FB1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Annual </w:t>
      </w:r>
      <w:r w:rsidR="004E3791" w:rsidRPr="00D77281">
        <w:rPr>
          <w:rFonts w:ascii="Times New Roman" w:hAnsi="Times New Roman"/>
          <w:sz w:val="24"/>
          <w:szCs w:val="24"/>
        </w:rPr>
        <w:t xml:space="preserve">reporting </w:t>
      </w:r>
      <w:r w:rsidR="00293AA0">
        <w:rPr>
          <w:rFonts w:ascii="Times New Roman" w:hAnsi="Times New Roman"/>
          <w:sz w:val="24"/>
          <w:szCs w:val="24"/>
        </w:rPr>
        <w:t>creates accoun</w:t>
      </w:r>
      <w:r w:rsidR="006405B8">
        <w:rPr>
          <w:rFonts w:ascii="Times New Roman" w:hAnsi="Times New Roman"/>
          <w:sz w:val="24"/>
          <w:szCs w:val="24"/>
        </w:rPr>
        <w:t>tability for 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BC3AFA">
        <w:rPr>
          <w:rFonts w:ascii="Times New Roman" w:hAnsi="Times New Roman"/>
          <w:sz w:val="24"/>
          <w:szCs w:val="24"/>
        </w:rPr>
        <w:t>rogram m</w:t>
      </w:r>
      <w:r w:rsidR="00293AA0">
        <w:rPr>
          <w:rFonts w:ascii="Times New Roman" w:hAnsi="Times New Roman"/>
          <w:sz w:val="24"/>
          <w:szCs w:val="24"/>
        </w:rPr>
        <w:t xml:space="preserve">anagers to </w:t>
      </w:r>
      <w:r w:rsidR="004E3791" w:rsidRPr="00D77281">
        <w:rPr>
          <w:rFonts w:ascii="Times New Roman" w:hAnsi="Times New Roman"/>
          <w:sz w:val="24"/>
          <w:szCs w:val="24"/>
        </w:rPr>
        <w:t>highlight problems, barriers</w:t>
      </w:r>
      <w:r w:rsidR="00293AA0">
        <w:rPr>
          <w:rFonts w:ascii="Times New Roman" w:hAnsi="Times New Roman"/>
          <w:sz w:val="24"/>
          <w:szCs w:val="24"/>
        </w:rPr>
        <w:t>,</w:t>
      </w:r>
      <w:r w:rsidR="004E3791" w:rsidRPr="00D77281">
        <w:rPr>
          <w:rFonts w:ascii="Times New Roman" w:hAnsi="Times New Roman"/>
          <w:sz w:val="24"/>
          <w:szCs w:val="24"/>
        </w:rPr>
        <w:t xml:space="preserve"> risks</w:t>
      </w:r>
      <w:r w:rsidR="00050707">
        <w:rPr>
          <w:rFonts w:ascii="Times New Roman" w:hAnsi="Times New Roman"/>
          <w:sz w:val="24"/>
          <w:szCs w:val="24"/>
        </w:rPr>
        <w:t>,</w:t>
      </w:r>
      <w:r w:rsidR="004E3791" w:rsidRPr="00D77281">
        <w:rPr>
          <w:rFonts w:ascii="Times New Roman" w:hAnsi="Times New Roman"/>
          <w:sz w:val="24"/>
          <w:szCs w:val="24"/>
        </w:rPr>
        <w:t xml:space="preserve"> and </w:t>
      </w:r>
      <w:r w:rsidR="00293AA0">
        <w:rPr>
          <w:rFonts w:ascii="Times New Roman" w:hAnsi="Times New Roman"/>
          <w:sz w:val="24"/>
          <w:szCs w:val="24"/>
        </w:rPr>
        <w:t xml:space="preserve">successful </w:t>
      </w:r>
      <w:r w:rsidR="00D26822">
        <w:rPr>
          <w:rFonts w:ascii="Times New Roman" w:hAnsi="Times New Roman"/>
          <w:sz w:val="24"/>
          <w:szCs w:val="24"/>
        </w:rPr>
        <w:t>implementation</w:t>
      </w:r>
      <w:r w:rsidR="00293AA0">
        <w:rPr>
          <w:rFonts w:ascii="Times New Roman" w:hAnsi="Times New Roman"/>
          <w:sz w:val="24"/>
          <w:szCs w:val="24"/>
        </w:rPr>
        <w:t xml:space="preserve"> to </w:t>
      </w:r>
      <w:r w:rsidR="004E3791" w:rsidRPr="00D77281">
        <w:rPr>
          <w:rFonts w:ascii="Times New Roman" w:hAnsi="Times New Roman"/>
          <w:sz w:val="24"/>
          <w:szCs w:val="24"/>
        </w:rPr>
        <w:t xml:space="preserve">ensure successful </w:t>
      </w:r>
      <w:r w:rsidR="00D26822">
        <w:rPr>
          <w:rFonts w:ascii="Times New Roman" w:hAnsi="Times New Roman"/>
          <w:sz w:val="24"/>
          <w:szCs w:val="24"/>
        </w:rPr>
        <w:t>stewardship</w:t>
      </w:r>
      <w:r w:rsidR="00293AA0">
        <w:rPr>
          <w:rFonts w:ascii="Times New Roman" w:hAnsi="Times New Roman"/>
          <w:sz w:val="24"/>
          <w:szCs w:val="24"/>
        </w:rPr>
        <w:t xml:space="preserve"> of 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293AA0">
        <w:rPr>
          <w:rFonts w:ascii="Times New Roman" w:hAnsi="Times New Roman"/>
          <w:sz w:val="24"/>
          <w:szCs w:val="24"/>
        </w:rPr>
        <w:t xml:space="preserve"> </w:t>
      </w:r>
      <w:r w:rsidR="006405B8">
        <w:rPr>
          <w:rFonts w:ascii="Times New Roman" w:hAnsi="Times New Roman"/>
          <w:sz w:val="24"/>
          <w:szCs w:val="24"/>
        </w:rPr>
        <w:t>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293AA0">
        <w:rPr>
          <w:rFonts w:ascii="Times New Roman" w:hAnsi="Times New Roman"/>
          <w:sz w:val="24"/>
          <w:szCs w:val="24"/>
        </w:rPr>
        <w:t>rograms</w:t>
      </w:r>
      <w:r w:rsidR="004E3791" w:rsidRPr="00D77281">
        <w:rPr>
          <w:rFonts w:ascii="Times New Roman" w:hAnsi="Times New Roman"/>
          <w:sz w:val="24"/>
          <w:szCs w:val="24"/>
        </w:rPr>
        <w:t xml:space="preserve">.  </w:t>
      </w:r>
      <w:r w:rsidR="00293AA0">
        <w:rPr>
          <w:rFonts w:ascii="Times New Roman" w:hAnsi="Times New Roman"/>
          <w:sz w:val="24"/>
          <w:szCs w:val="24"/>
        </w:rPr>
        <w:t xml:space="preserve">Annual </w:t>
      </w:r>
      <w:r w:rsidR="004E3791" w:rsidRPr="00D77281">
        <w:rPr>
          <w:rFonts w:ascii="Times New Roman" w:hAnsi="Times New Roman"/>
          <w:sz w:val="24"/>
          <w:szCs w:val="24"/>
        </w:rPr>
        <w:t xml:space="preserve">reporting facilitates DOE’s ability to monitor conformance </w:t>
      </w:r>
      <w:r w:rsidR="00D54292">
        <w:rPr>
          <w:rFonts w:ascii="Times New Roman" w:hAnsi="Times New Roman"/>
          <w:sz w:val="24"/>
          <w:szCs w:val="24"/>
        </w:rPr>
        <w:t>of the management of F</w:t>
      </w:r>
      <w:r w:rsidR="00293AA0">
        <w:rPr>
          <w:rFonts w:ascii="Times New Roman" w:hAnsi="Times New Roman"/>
          <w:sz w:val="24"/>
          <w:szCs w:val="24"/>
        </w:rPr>
        <w:t xml:space="preserve">ederal funds </w:t>
      </w:r>
      <w:r w:rsidR="004E3791" w:rsidRPr="00D77281">
        <w:rPr>
          <w:rFonts w:ascii="Times New Roman" w:hAnsi="Times New Roman"/>
          <w:sz w:val="24"/>
          <w:szCs w:val="24"/>
        </w:rPr>
        <w:t>w</w:t>
      </w:r>
      <w:r w:rsidR="00D26822">
        <w:rPr>
          <w:rFonts w:ascii="Times New Roman" w:hAnsi="Times New Roman"/>
          <w:sz w:val="24"/>
          <w:szCs w:val="24"/>
        </w:rPr>
        <w:t>ith grant terms and conditions</w:t>
      </w:r>
      <w:r w:rsidR="00F03061">
        <w:rPr>
          <w:rFonts w:ascii="Times New Roman" w:hAnsi="Times New Roman"/>
          <w:sz w:val="24"/>
          <w:szCs w:val="24"/>
        </w:rPr>
        <w:t>,</w:t>
      </w:r>
      <w:r w:rsidR="00D26822">
        <w:rPr>
          <w:rFonts w:ascii="Times New Roman" w:hAnsi="Times New Roman"/>
          <w:sz w:val="24"/>
          <w:szCs w:val="24"/>
        </w:rPr>
        <w:t xml:space="preserve"> and </w:t>
      </w:r>
      <w:r w:rsidR="00DF2020">
        <w:rPr>
          <w:rFonts w:ascii="Times New Roman" w:hAnsi="Times New Roman"/>
          <w:sz w:val="24"/>
          <w:szCs w:val="24"/>
        </w:rPr>
        <w:t>ARRA provisions</w:t>
      </w:r>
      <w:r w:rsidR="00D26822">
        <w:rPr>
          <w:rFonts w:ascii="Times New Roman" w:hAnsi="Times New Roman"/>
          <w:sz w:val="24"/>
          <w:szCs w:val="24"/>
        </w:rPr>
        <w:t>.</w:t>
      </w:r>
      <w:r w:rsidR="004E3791" w:rsidRPr="00D77281">
        <w:rPr>
          <w:rFonts w:ascii="Times New Roman" w:hAnsi="Times New Roman"/>
          <w:sz w:val="24"/>
          <w:szCs w:val="24"/>
        </w:rPr>
        <w:t xml:space="preserve">  </w:t>
      </w:r>
      <w:r w:rsidR="000D7A22" w:rsidRPr="00D77281">
        <w:rPr>
          <w:rFonts w:ascii="Times New Roman" w:hAnsi="Times New Roman"/>
          <w:sz w:val="24"/>
          <w:szCs w:val="24"/>
        </w:rPr>
        <w:t xml:space="preserve">If </w:t>
      </w:r>
      <w:r w:rsidR="001D4214" w:rsidRPr="00D77281">
        <w:rPr>
          <w:rFonts w:ascii="Times New Roman" w:hAnsi="Times New Roman"/>
          <w:sz w:val="24"/>
          <w:szCs w:val="24"/>
        </w:rPr>
        <w:t>this</w:t>
      </w:r>
      <w:r w:rsidR="000D7A22" w:rsidRPr="00D77281">
        <w:rPr>
          <w:rFonts w:ascii="Times New Roman" w:hAnsi="Times New Roman"/>
          <w:sz w:val="24"/>
          <w:szCs w:val="24"/>
        </w:rPr>
        <w:t xml:space="preserve"> information</w:t>
      </w:r>
      <w:r w:rsidR="001D4214" w:rsidRPr="00D77281">
        <w:rPr>
          <w:rFonts w:ascii="Times New Roman" w:hAnsi="Times New Roman"/>
          <w:sz w:val="24"/>
          <w:szCs w:val="24"/>
        </w:rPr>
        <w:t xml:space="preserve"> collection</w:t>
      </w:r>
      <w:r w:rsidR="00557CAC" w:rsidRPr="00D77281">
        <w:rPr>
          <w:rFonts w:ascii="Times New Roman" w:hAnsi="Times New Roman"/>
          <w:sz w:val="24"/>
          <w:szCs w:val="24"/>
        </w:rPr>
        <w:t xml:space="preserve"> is</w:t>
      </w:r>
      <w:r w:rsidR="000D7A22" w:rsidRPr="00D77281">
        <w:rPr>
          <w:rFonts w:ascii="Times New Roman" w:hAnsi="Times New Roman"/>
          <w:sz w:val="24"/>
          <w:szCs w:val="24"/>
        </w:rPr>
        <w:t xml:space="preserve"> not </w:t>
      </w:r>
      <w:r w:rsidR="001D4214" w:rsidRPr="00D77281">
        <w:rPr>
          <w:rFonts w:ascii="Times New Roman" w:hAnsi="Times New Roman"/>
          <w:sz w:val="24"/>
          <w:szCs w:val="24"/>
        </w:rPr>
        <w:t xml:space="preserve">conducted, </w:t>
      </w:r>
      <w:r w:rsidR="000D7A22" w:rsidRPr="00D77281">
        <w:rPr>
          <w:rFonts w:ascii="Times New Roman" w:hAnsi="Times New Roman"/>
          <w:sz w:val="24"/>
          <w:szCs w:val="24"/>
        </w:rPr>
        <w:t>DOE</w:t>
      </w:r>
      <w:r w:rsidR="001D4214" w:rsidRPr="00D77281">
        <w:rPr>
          <w:rFonts w:ascii="Times New Roman" w:hAnsi="Times New Roman"/>
          <w:sz w:val="24"/>
          <w:szCs w:val="24"/>
        </w:rPr>
        <w:t xml:space="preserve">’s ability to oversee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1D4214" w:rsidRPr="00D77281">
        <w:rPr>
          <w:rFonts w:ascii="Times New Roman" w:hAnsi="Times New Roman"/>
          <w:sz w:val="24"/>
          <w:szCs w:val="24"/>
        </w:rPr>
        <w:t xml:space="preserve"> </w:t>
      </w:r>
      <w:r w:rsidR="006405B8">
        <w:rPr>
          <w:rFonts w:ascii="Times New Roman" w:hAnsi="Times New Roman"/>
          <w:sz w:val="24"/>
          <w:szCs w:val="24"/>
        </w:rPr>
        <w:t>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D26822">
        <w:rPr>
          <w:rFonts w:ascii="Times New Roman" w:hAnsi="Times New Roman"/>
          <w:sz w:val="24"/>
          <w:szCs w:val="24"/>
        </w:rPr>
        <w:t xml:space="preserve">rograms </w:t>
      </w:r>
      <w:r w:rsidR="001D4214" w:rsidRPr="00D77281">
        <w:rPr>
          <w:rFonts w:ascii="Times New Roman" w:hAnsi="Times New Roman"/>
          <w:sz w:val="24"/>
          <w:szCs w:val="24"/>
        </w:rPr>
        <w:t>will be restricted</w:t>
      </w:r>
      <w:r w:rsidR="00F03061">
        <w:rPr>
          <w:rFonts w:ascii="Times New Roman" w:hAnsi="Times New Roman"/>
          <w:sz w:val="24"/>
          <w:szCs w:val="24"/>
        </w:rPr>
        <w:t>,</w:t>
      </w:r>
      <w:r w:rsidR="001D4214" w:rsidRPr="00D77281">
        <w:rPr>
          <w:rFonts w:ascii="Times New Roman" w:hAnsi="Times New Roman"/>
          <w:sz w:val="24"/>
          <w:szCs w:val="24"/>
        </w:rPr>
        <w:t xml:space="preserve"> including </w:t>
      </w:r>
      <w:r w:rsidR="00410A3D">
        <w:rPr>
          <w:rFonts w:ascii="Times New Roman" w:hAnsi="Times New Roman"/>
          <w:sz w:val="24"/>
          <w:szCs w:val="24"/>
        </w:rPr>
        <w:t>the</w:t>
      </w:r>
      <w:r w:rsidR="001D4214" w:rsidRPr="00D77281">
        <w:rPr>
          <w:rFonts w:ascii="Times New Roman" w:hAnsi="Times New Roman"/>
          <w:sz w:val="24"/>
          <w:szCs w:val="24"/>
        </w:rPr>
        <w:t xml:space="preserve"> capacity to provide</w:t>
      </w:r>
      <w:r w:rsidR="00557CAC" w:rsidRPr="00D77281">
        <w:rPr>
          <w:rFonts w:ascii="Times New Roman" w:hAnsi="Times New Roman"/>
          <w:sz w:val="24"/>
          <w:szCs w:val="24"/>
        </w:rPr>
        <w:t xml:space="preserve"> </w:t>
      </w:r>
      <w:r w:rsidR="001D4214" w:rsidRPr="00D77281">
        <w:rPr>
          <w:rFonts w:ascii="Times New Roman" w:hAnsi="Times New Roman"/>
          <w:sz w:val="24"/>
          <w:szCs w:val="24"/>
        </w:rPr>
        <w:t xml:space="preserve">relevant information to stakeholder constituents.  </w:t>
      </w:r>
      <w:r w:rsidR="00557CAC" w:rsidRPr="00D77281">
        <w:rPr>
          <w:rFonts w:ascii="Times New Roman" w:hAnsi="Times New Roman"/>
          <w:sz w:val="24"/>
          <w:szCs w:val="24"/>
        </w:rPr>
        <w:t xml:space="preserve">Furthermore, </w:t>
      </w:r>
      <w:r w:rsidR="001D4214" w:rsidRPr="00D77281">
        <w:rPr>
          <w:rFonts w:ascii="Times New Roman" w:hAnsi="Times New Roman"/>
          <w:sz w:val="24"/>
          <w:szCs w:val="24"/>
        </w:rPr>
        <w:t>DOE</w:t>
      </w:r>
      <w:r w:rsidR="00557CAC" w:rsidRPr="00D77281">
        <w:rPr>
          <w:rFonts w:ascii="Times New Roman" w:hAnsi="Times New Roman"/>
          <w:sz w:val="24"/>
          <w:szCs w:val="24"/>
        </w:rPr>
        <w:t xml:space="preserve"> will be unable to scrutinize </w:t>
      </w:r>
      <w:r w:rsidR="006405B8">
        <w:rPr>
          <w:rFonts w:ascii="Times New Roman" w:hAnsi="Times New Roman"/>
          <w:sz w:val="24"/>
          <w:szCs w:val="24"/>
        </w:rPr>
        <w:t>F</w:t>
      </w:r>
      <w:r w:rsidR="00D26822">
        <w:rPr>
          <w:rFonts w:ascii="Times New Roman" w:hAnsi="Times New Roman"/>
          <w:sz w:val="24"/>
          <w:szCs w:val="24"/>
        </w:rPr>
        <w:t>inan</w:t>
      </w:r>
      <w:r w:rsidR="00D32479">
        <w:rPr>
          <w:rFonts w:ascii="Times New Roman" w:hAnsi="Times New Roman"/>
          <w:sz w:val="24"/>
          <w:szCs w:val="24"/>
        </w:rPr>
        <w:t>cing p</w:t>
      </w:r>
      <w:r w:rsidR="00D26822">
        <w:rPr>
          <w:rFonts w:ascii="Times New Roman" w:hAnsi="Times New Roman"/>
          <w:sz w:val="24"/>
          <w:szCs w:val="24"/>
        </w:rPr>
        <w:t xml:space="preserve">rograms </w:t>
      </w:r>
      <w:r w:rsidR="00557CAC" w:rsidRPr="00D77281">
        <w:rPr>
          <w:rFonts w:ascii="Times New Roman" w:hAnsi="Times New Roman"/>
          <w:sz w:val="24"/>
          <w:szCs w:val="24"/>
        </w:rPr>
        <w:t xml:space="preserve">for </w:t>
      </w:r>
      <w:r w:rsidR="001D4214" w:rsidRPr="00D77281">
        <w:rPr>
          <w:rFonts w:ascii="Times New Roman" w:hAnsi="Times New Roman"/>
          <w:sz w:val="24"/>
          <w:szCs w:val="24"/>
        </w:rPr>
        <w:t>potential waste, fraud</w:t>
      </w:r>
      <w:r w:rsidR="00F03061">
        <w:rPr>
          <w:rFonts w:ascii="Times New Roman" w:hAnsi="Times New Roman"/>
          <w:sz w:val="24"/>
          <w:szCs w:val="24"/>
        </w:rPr>
        <w:t>,</w:t>
      </w:r>
      <w:r w:rsidR="001D4214" w:rsidRPr="00D77281">
        <w:rPr>
          <w:rFonts w:ascii="Times New Roman" w:hAnsi="Times New Roman"/>
          <w:sz w:val="24"/>
          <w:szCs w:val="24"/>
        </w:rPr>
        <w:t xml:space="preserve"> </w:t>
      </w:r>
      <w:r w:rsidR="00557CAC" w:rsidRPr="00D77281">
        <w:rPr>
          <w:rFonts w:ascii="Times New Roman" w:hAnsi="Times New Roman"/>
          <w:sz w:val="24"/>
          <w:szCs w:val="24"/>
        </w:rPr>
        <w:t xml:space="preserve">or </w:t>
      </w:r>
      <w:r w:rsidR="001D4214" w:rsidRPr="00D77281">
        <w:rPr>
          <w:rFonts w:ascii="Times New Roman" w:hAnsi="Times New Roman"/>
          <w:sz w:val="24"/>
          <w:szCs w:val="24"/>
        </w:rPr>
        <w:t>abuse</w:t>
      </w:r>
      <w:r w:rsidR="00557CAC" w:rsidRPr="00D77281">
        <w:rPr>
          <w:rFonts w:ascii="Times New Roman" w:hAnsi="Times New Roman"/>
          <w:sz w:val="24"/>
          <w:szCs w:val="24"/>
        </w:rPr>
        <w:t xml:space="preserve"> o</w:t>
      </w:r>
      <w:r w:rsidR="00D54292">
        <w:rPr>
          <w:rFonts w:ascii="Times New Roman" w:hAnsi="Times New Roman"/>
          <w:sz w:val="24"/>
          <w:szCs w:val="24"/>
        </w:rPr>
        <w:t>f F</w:t>
      </w:r>
      <w:r w:rsidR="00557CAC" w:rsidRPr="00D77281">
        <w:rPr>
          <w:rFonts w:ascii="Times New Roman" w:hAnsi="Times New Roman"/>
          <w:sz w:val="24"/>
          <w:szCs w:val="24"/>
        </w:rPr>
        <w:t>ederal funds</w:t>
      </w:r>
      <w:r w:rsidR="001D4214" w:rsidRPr="00D77281">
        <w:rPr>
          <w:rFonts w:ascii="Times New Roman" w:hAnsi="Times New Roman"/>
          <w:sz w:val="24"/>
          <w:szCs w:val="24"/>
        </w:rPr>
        <w:t xml:space="preserve">.  </w:t>
      </w:r>
    </w:p>
    <w:p w14:paraId="0416AE2B" w14:textId="77777777" w:rsidR="006D1C91" w:rsidRPr="00D77281" w:rsidRDefault="006D1C91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44AC2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 xml:space="preserve">7. Explain any special circumstances that require the collection to be conducted in </w:t>
      </w:r>
      <w:r w:rsidR="00C6000E" w:rsidRPr="00D77281">
        <w:rPr>
          <w:rFonts w:ascii="Times New Roman" w:hAnsi="Times New Roman"/>
          <w:b/>
          <w:sz w:val="24"/>
          <w:szCs w:val="24"/>
        </w:rPr>
        <w:t>a manner</w:t>
      </w:r>
      <w:r w:rsidRPr="00D77281">
        <w:rPr>
          <w:rFonts w:ascii="Times New Roman" w:hAnsi="Times New Roman"/>
          <w:b/>
          <w:sz w:val="24"/>
          <w:szCs w:val="24"/>
        </w:rPr>
        <w:t xml:space="preserve"> inconsistent with OMB guidelines.</w:t>
      </w:r>
    </w:p>
    <w:p w14:paraId="0C54FBF3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525C57" w14:textId="77777777" w:rsidR="002803D1" w:rsidRPr="00D77281" w:rsidRDefault="005A1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There are none. </w:t>
      </w:r>
      <w:r w:rsidR="00F0306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>The information collection is being conducted in a manner that is</w:t>
      </w:r>
      <w:r w:rsidR="00D04B9F" w:rsidRPr="00D77281">
        <w:rPr>
          <w:rFonts w:ascii="Times New Roman" w:hAnsi="Times New Roman"/>
          <w:sz w:val="24"/>
          <w:szCs w:val="24"/>
        </w:rPr>
        <w:t xml:space="preserve"> </w:t>
      </w:r>
      <w:r w:rsidRPr="00D77281">
        <w:rPr>
          <w:rFonts w:ascii="Times New Roman" w:hAnsi="Times New Roman"/>
          <w:sz w:val="24"/>
          <w:szCs w:val="24"/>
        </w:rPr>
        <w:t>consistent with OMB guidelines.</w:t>
      </w:r>
    </w:p>
    <w:p w14:paraId="79AD3EE2" w14:textId="77777777" w:rsidR="00C061B5" w:rsidRDefault="00C061B5" w:rsidP="00C061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256AC" w14:textId="7FF314DA" w:rsidR="0061450F" w:rsidRPr="00C061B5" w:rsidRDefault="0061450F" w:rsidP="00C06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8. If applicable, provide a copy and identify the date and page number of publication in the</w:t>
      </w:r>
      <w:r w:rsidR="008F1A9B">
        <w:rPr>
          <w:rFonts w:ascii="Times New Roman" w:hAnsi="Times New Roman"/>
          <w:b/>
          <w:sz w:val="24"/>
          <w:szCs w:val="24"/>
        </w:rPr>
        <w:t xml:space="preserve"> Federal Register of the agency’</w:t>
      </w:r>
      <w:r w:rsidRPr="00D77281">
        <w:rPr>
          <w:rFonts w:ascii="Times New Roman" w:hAnsi="Times New Roman"/>
          <w:b/>
          <w:sz w:val="24"/>
          <w:szCs w:val="24"/>
        </w:rPr>
        <w:t xml:space="preserve">s notice, required by 5CFR 320.8(d), soliciting comments on the information collection prior to submission to OMB. </w:t>
      </w:r>
      <w:r w:rsidR="009B0E9A" w:rsidRPr="00D77281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 xml:space="preserve">Summarize public comments received in response to that notice and describe actions taken in response to comments. Specifically address comments received on cost and hour burden. </w:t>
      </w:r>
      <w:r w:rsidR="009B0E9A" w:rsidRPr="00D77281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Describe efforts to consult with persons outside DOE.</w:t>
      </w:r>
    </w:p>
    <w:p w14:paraId="1FD3AD9F" w14:textId="77777777" w:rsidR="0026525D" w:rsidRPr="00F965F9" w:rsidRDefault="002652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6B87BE4" w14:textId="14DFB194" w:rsidR="00A21515" w:rsidRPr="00916017" w:rsidRDefault="006C7041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6017">
        <w:rPr>
          <w:rFonts w:ascii="Times New Roman" w:hAnsi="Times New Roman"/>
          <w:sz w:val="24"/>
          <w:szCs w:val="24"/>
        </w:rPr>
        <w:t>DOE</w:t>
      </w:r>
      <w:r w:rsidR="00F97E87" w:rsidRPr="00916017">
        <w:rPr>
          <w:rFonts w:ascii="Times New Roman" w:hAnsi="Times New Roman"/>
          <w:sz w:val="24"/>
          <w:szCs w:val="24"/>
        </w:rPr>
        <w:t xml:space="preserve"> published a 60-day </w:t>
      </w:r>
      <w:r w:rsidR="00F97E87" w:rsidRPr="00D54292">
        <w:rPr>
          <w:rFonts w:ascii="Times New Roman" w:hAnsi="Times New Roman"/>
          <w:i/>
          <w:sz w:val="24"/>
          <w:szCs w:val="24"/>
        </w:rPr>
        <w:t>Federal Register Notice</w:t>
      </w:r>
      <w:r w:rsidR="00F97E87" w:rsidRPr="00916017">
        <w:rPr>
          <w:rFonts w:ascii="Times New Roman" w:hAnsi="Times New Roman"/>
          <w:sz w:val="24"/>
          <w:szCs w:val="24"/>
        </w:rPr>
        <w:t xml:space="preserve"> and Request for Comments concerning this collection in the </w:t>
      </w:r>
      <w:r w:rsidR="00F97E87" w:rsidRPr="00D54292">
        <w:rPr>
          <w:rFonts w:ascii="Times New Roman" w:hAnsi="Times New Roman"/>
          <w:i/>
          <w:sz w:val="24"/>
          <w:szCs w:val="24"/>
        </w:rPr>
        <w:t>Federal Register</w:t>
      </w:r>
      <w:r w:rsidR="00F97E87" w:rsidRPr="00916017">
        <w:rPr>
          <w:rFonts w:ascii="Times New Roman" w:hAnsi="Times New Roman"/>
          <w:sz w:val="24"/>
          <w:szCs w:val="24"/>
        </w:rPr>
        <w:t xml:space="preserve"> </w:t>
      </w:r>
      <w:r w:rsidR="0030653D" w:rsidRPr="00916017">
        <w:rPr>
          <w:rFonts w:ascii="Times New Roman" w:hAnsi="Times New Roman"/>
          <w:sz w:val="24"/>
          <w:szCs w:val="24"/>
        </w:rPr>
        <w:t xml:space="preserve">on </w:t>
      </w:r>
      <w:r w:rsidR="00916017">
        <w:rPr>
          <w:rFonts w:ascii="Times New Roman" w:hAnsi="Times New Roman"/>
          <w:sz w:val="24"/>
          <w:szCs w:val="24"/>
        </w:rPr>
        <w:t>September 12, 2017</w:t>
      </w:r>
      <w:r w:rsidR="0026525D" w:rsidRPr="00916017">
        <w:rPr>
          <w:rFonts w:ascii="Times New Roman" w:hAnsi="Times New Roman"/>
          <w:sz w:val="24"/>
          <w:szCs w:val="24"/>
        </w:rPr>
        <w:t xml:space="preserve"> (</w:t>
      </w:r>
      <w:r w:rsidR="00916017">
        <w:rPr>
          <w:rFonts w:ascii="Times New Roman" w:hAnsi="Times New Roman"/>
          <w:sz w:val="24"/>
          <w:szCs w:val="24"/>
        </w:rPr>
        <w:t>Vol. 82; No. 175; Page</w:t>
      </w:r>
      <w:r w:rsidR="0066665E" w:rsidRPr="00916017">
        <w:rPr>
          <w:rFonts w:ascii="Times New Roman" w:hAnsi="Times New Roman"/>
          <w:sz w:val="24"/>
          <w:szCs w:val="24"/>
        </w:rPr>
        <w:t xml:space="preserve"> </w:t>
      </w:r>
      <w:r w:rsidR="00916017">
        <w:rPr>
          <w:rFonts w:ascii="Times New Roman" w:hAnsi="Times New Roman"/>
          <w:sz w:val="24"/>
          <w:szCs w:val="24"/>
        </w:rPr>
        <w:t>42805</w:t>
      </w:r>
      <w:r w:rsidR="0026525D" w:rsidRPr="00916017">
        <w:rPr>
          <w:rFonts w:ascii="Times New Roman" w:hAnsi="Times New Roman"/>
          <w:sz w:val="24"/>
          <w:szCs w:val="24"/>
        </w:rPr>
        <w:t>)</w:t>
      </w:r>
      <w:r w:rsidR="00F97E87" w:rsidRPr="00916017">
        <w:rPr>
          <w:rFonts w:ascii="Times New Roman" w:hAnsi="Times New Roman"/>
          <w:sz w:val="24"/>
          <w:szCs w:val="24"/>
        </w:rPr>
        <w:t xml:space="preserve">. </w:t>
      </w:r>
      <w:r w:rsidR="00982808" w:rsidRPr="00916017">
        <w:rPr>
          <w:rFonts w:ascii="Times New Roman" w:hAnsi="Times New Roman"/>
          <w:sz w:val="24"/>
          <w:szCs w:val="24"/>
        </w:rPr>
        <w:t xml:space="preserve"> No comments were received</w:t>
      </w:r>
      <w:r w:rsidR="00F97E87" w:rsidRPr="00916017">
        <w:rPr>
          <w:rFonts w:ascii="Times New Roman" w:hAnsi="Times New Roman"/>
          <w:sz w:val="24"/>
          <w:szCs w:val="24"/>
        </w:rPr>
        <w:t>.</w:t>
      </w:r>
    </w:p>
    <w:p w14:paraId="3E75861C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6C76C" w14:textId="77777777" w:rsidR="005A1B3E" w:rsidRPr="00D77281" w:rsidRDefault="005A1B3E" w:rsidP="00D26822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9. Explain any decision to provide any payment or gift to respondents, other than</w:t>
      </w:r>
      <w:r w:rsidR="00D26822">
        <w:rPr>
          <w:rFonts w:ascii="Times New Roman" w:hAnsi="Times New Roman"/>
          <w:b/>
          <w:sz w:val="24"/>
          <w:szCs w:val="24"/>
        </w:rPr>
        <w:t xml:space="preserve"> r</w:t>
      </w:r>
      <w:r w:rsidR="00D26822" w:rsidRPr="00D77281">
        <w:rPr>
          <w:rFonts w:ascii="Times New Roman" w:hAnsi="Times New Roman"/>
          <w:b/>
          <w:sz w:val="24"/>
          <w:szCs w:val="24"/>
        </w:rPr>
        <w:t>emuneration</w:t>
      </w:r>
      <w:r w:rsidRPr="00D77281">
        <w:rPr>
          <w:rFonts w:ascii="Times New Roman" w:hAnsi="Times New Roman"/>
          <w:b/>
          <w:sz w:val="24"/>
          <w:szCs w:val="24"/>
        </w:rPr>
        <w:t xml:space="preserve"> of contractors or grantees.</w:t>
      </w:r>
    </w:p>
    <w:p w14:paraId="423D5F9D" w14:textId="77777777" w:rsidR="005A1B3E" w:rsidRPr="00F965F9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89DAA8" w14:textId="7788671E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>No payment or gift has been</w:t>
      </w:r>
      <w:r w:rsidR="00F97E87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or will be</w:t>
      </w:r>
      <w:r w:rsidR="00D54292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provided to respondents.</w:t>
      </w:r>
    </w:p>
    <w:p w14:paraId="0E9649F5" w14:textId="77777777" w:rsidR="006D1C91" w:rsidRPr="00D77281" w:rsidRDefault="006D1C91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FF733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10. Describe any assurance of confidentiality provided to respondents and the basis</w:t>
      </w:r>
      <w:r w:rsidR="00D26822">
        <w:rPr>
          <w:rFonts w:ascii="Times New Roman" w:hAnsi="Times New Roman"/>
          <w:b/>
          <w:sz w:val="24"/>
          <w:szCs w:val="24"/>
        </w:rPr>
        <w:t xml:space="preserve"> f</w:t>
      </w:r>
      <w:r w:rsidRPr="00D77281">
        <w:rPr>
          <w:rFonts w:ascii="Times New Roman" w:hAnsi="Times New Roman"/>
          <w:b/>
          <w:sz w:val="24"/>
          <w:szCs w:val="24"/>
        </w:rPr>
        <w:t>or the assurance in statute, regulation</w:t>
      </w:r>
      <w:r w:rsidR="00020457" w:rsidRPr="00D77281">
        <w:rPr>
          <w:rFonts w:ascii="Times New Roman" w:hAnsi="Times New Roman"/>
          <w:b/>
          <w:sz w:val="24"/>
          <w:szCs w:val="24"/>
        </w:rPr>
        <w:t>,</w:t>
      </w:r>
      <w:r w:rsidRPr="00D77281">
        <w:rPr>
          <w:rFonts w:ascii="Times New Roman" w:hAnsi="Times New Roman"/>
          <w:b/>
          <w:sz w:val="24"/>
          <w:szCs w:val="24"/>
        </w:rPr>
        <w:t xml:space="preserve"> or agency policy.</w:t>
      </w:r>
    </w:p>
    <w:p w14:paraId="31DB2609" w14:textId="77777777" w:rsidR="00020457" w:rsidRPr="00F965F9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EFE30" w14:textId="77777777" w:rsidR="0020179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>No identifiable confidential</w:t>
      </w:r>
      <w:r w:rsidR="00366A9B" w:rsidRPr="00D77281">
        <w:rPr>
          <w:rFonts w:ascii="Times New Roman" w:hAnsi="Times New Roman"/>
          <w:sz w:val="24"/>
          <w:szCs w:val="24"/>
        </w:rPr>
        <w:t xml:space="preserve"> information is being </w:t>
      </w:r>
      <w:r w:rsidR="00B764A4" w:rsidRPr="00D77281">
        <w:rPr>
          <w:rFonts w:ascii="Times New Roman" w:hAnsi="Times New Roman"/>
          <w:sz w:val="24"/>
          <w:szCs w:val="24"/>
        </w:rPr>
        <w:t>requested</w:t>
      </w:r>
      <w:r w:rsidR="00F97E87">
        <w:rPr>
          <w:rFonts w:ascii="Times New Roman" w:hAnsi="Times New Roman"/>
          <w:sz w:val="24"/>
          <w:szCs w:val="24"/>
        </w:rPr>
        <w:t>,</w:t>
      </w:r>
      <w:r w:rsidR="00366A9B" w:rsidRPr="00D77281">
        <w:rPr>
          <w:rFonts w:ascii="Times New Roman" w:hAnsi="Times New Roman"/>
          <w:sz w:val="24"/>
          <w:szCs w:val="24"/>
        </w:rPr>
        <w:t xml:space="preserve"> however</w:t>
      </w:r>
      <w:r w:rsidR="00F97E87">
        <w:rPr>
          <w:rFonts w:ascii="Times New Roman" w:hAnsi="Times New Roman"/>
          <w:sz w:val="24"/>
          <w:szCs w:val="24"/>
        </w:rPr>
        <w:t>,</w:t>
      </w:r>
      <w:r w:rsidR="00366A9B" w:rsidRPr="00D77281">
        <w:rPr>
          <w:rFonts w:ascii="Times New Roman" w:hAnsi="Times New Roman"/>
          <w:sz w:val="24"/>
          <w:szCs w:val="24"/>
        </w:rPr>
        <w:t xml:space="preserve"> </w:t>
      </w:r>
      <w:r w:rsidR="006405B8">
        <w:rPr>
          <w:rFonts w:ascii="Times New Roman" w:hAnsi="Times New Roman"/>
          <w:sz w:val="24"/>
          <w:szCs w:val="24"/>
        </w:rPr>
        <w:t>F</w:t>
      </w:r>
      <w:r w:rsidR="00D32479">
        <w:rPr>
          <w:rFonts w:ascii="Times New Roman" w:hAnsi="Times New Roman"/>
          <w:sz w:val="24"/>
          <w:szCs w:val="24"/>
        </w:rPr>
        <w:t>inancing p</w:t>
      </w:r>
      <w:r w:rsidR="00DD4A95">
        <w:rPr>
          <w:rFonts w:ascii="Times New Roman" w:hAnsi="Times New Roman"/>
          <w:sz w:val="24"/>
          <w:szCs w:val="24"/>
        </w:rPr>
        <w:t xml:space="preserve">rogram managers </w:t>
      </w:r>
      <w:r w:rsidR="00366A9B" w:rsidRPr="00D77281">
        <w:rPr>
          <w:rFonts w:ascii="Times New Roman" w:hAnsi="Times New Roman"/>
          <w:sz w:val="24"/>
          <w:szCs w:val="24"/>
        </w:rPr>
        <w:t>may collect some forms of confidential information for their own purposes</w:t>
      </w:r>
      <w:r w:rsidR="008F075C" w:rsidRPr="00D77281">
        <w:rPr>
          <w:rFonts w:ascii="Times New Roman" w:hAnsi="Times New Roman"/>
          <w:sz w:val="24"/>
          <w:szCs w:val="24"/>
        </w:rPr>
        <w:t>.</w:t>
      </w:r>
      <w:r w:rsidR="00366A9B" w:rsidRPr="00D77281">
        <w:rPr>
          <w:rFonts w:ascii="Times New Roman" w:hAnsi="Times New Roman"/>
          <w:sz w:val="24"/>
          <w:szCs w:val="24"/>
        </w:rPr>
        <w:t xml:space="preserve">  </w:t>
      </w:r>
    </w:p>
    <w:p w14:paraId="547A45E3" w14:textId="77777777" w:rsidR="006D1C91" w:rsidRPr="00D77281" w:rsidRDefault="006D1C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7F61F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 xml:space="preserve">11. Provide </w:t>
      </w:r>
      <w:r w:rsidR="00020457" w:rsidRPr="00D77281">
        <w:rPr>
          <w:rFonts w:ascii="Times New Roman" w:hAnsi="Times New Roman"/>
          <w:b/>
          <w:sz w:val="24"/>
          <w:szCs w:val="24"/>
        </w:rPr>
        <w:t>additional justification for any</w:t>
      </w:r>
      <w:r w:rsidRPr="00D77281">
        <w:rPr>
          <w:rFonts w:ascii="Times New Roman" w:hAnsi="Times New Roman"/>
          <w:b/>
          <w:sz w:val="24"/>
          <w:szCs w:val="24"/>
        </w:rPr>
        <w:t xml:space="preserve"> questions of a sensitive nature, such as</w:t>
      </w:r>
      <w:r w:rsidR="00D26822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sexual behavior and attitudes, religious beliefs, and other matters that are</w:t>
      </w:r>
      <w:r w:rsidR="00D26822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commonly considered private.</w:t>
      </w:r>
    </w:p>
    <w:p w14:paraId="0509E93E" w14:textId="77777777" w:rsidR="00020457" w:rsidRPr="00F965F9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5AB3D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>No questions of a sensitive, personal</w:t>
      </w:r>
      <w:r w:rsidR="00F97E87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or private nature are being asked.</w:t>
      </w:r>
    </w:p>
    <w:p w14:paraId="53C73A72" w14:textId="77777777" w:rsidR="00020457" w:rsidRPr="00D77281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A07D9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12. Provide estimates of the hour burden of the collection information. The</w:t>
      </w:r>
      <w:r w:rsidR="00D26822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statement should indi</w:t>
      </w:r>
      <w:r w:rsidR="00020457" w:rsidRPr="00D77281">
        <w:rPr>
          <w:rFonts w:ascii="Times New Roman" w:hAnsi="Times New Roman"/>
          <w:b/>
          <w:sz w:val="24"/>
          <w:szCs w:val="24"/>
        </w:rPr>
        <w:t xml:space="preserve">cate the number of respondents, </w:t>
      </w:r>
      <w:r w:rsidRPr="00D77281">
        <w:rPr>
          <w:rFonts w:ascii="Times New Roman" w:hAnsi="Times New Roman"/>
          <w:b/>
          <w:sz w:val="24"/>
          <w:szCs w:val="24"/>
        </w:rPr>
        <w:t>frequency of response, annual</w:t>
      </w:r>
      <w:r w:rsidR="00D26822">
        <w:rPr>
          <w:rFonts w:ascii="Times New Roman" w:hAnsi="Times New Roman"/>
          <w:b/>
          <w:sz w:val="24"/>
          <w:szCs w:val="24"/>
        </w:rPr>
        <w:t xml:space="preserve"> </w:t>
      </w:r>
      <w:r w:rsidRPr="00D77281">
        <w:rPr>
          <w:rFonts w:ascii="Times New Roman" w:hAnsi="Times New Roman"/>
          <w:b/>
          <w:sz w:val="24"/>
          <w:szCs w:val="24"/>
        </w:rPr>
        <w:t>hour burden, and an explanation of how the burden was estimated.</w:t>
      </w:r>
    </w:p>
    <w:p w14:paraId="0AABE0E8" w14:textId="3F20A14E" w:rsidR="00E90342" w:rsidRPr="00BD1ED9" w:rsidRDefault="00E90342" w:rsidP="00D77281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The </w:t>
      </w:r>
      <w:r w:rsidR="0000799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EECBGP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burden below reflects </w:t>
      </w:r>
      <w:r w:rsidR="00D72625">
        <w:rPr>
          <w:rFonts w:ascii="Times New Roman" w:hAnsi="Times New Roman" w:cs="Times New Roman"/>
          <w:b w:val="0"/>
          <w:color w:val="auto"/>
          <w:sz w:val="24"/>
          <w:szCs w:val="24"/>
        </w:rPr>
        <w:t>Financing p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rograms that were created in 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the </w:t>
      </w:r>
      <w:r w:rsidR="0000799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EECBGP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10A3D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>ormula</w:t>
      </w:r>
      <w:r w:rsidR="00884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and </w:t>
      </w:r>
      <w:r w:rsidR="00410A3D"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="00161F2C"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>ompetitive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rant. </w:t>
      </w:r>
      <w:r w:rsidR="008F1A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The 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total burden calculation is provided for all 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>Financing programs, regardless of grant origin</w:t>
      </w:r>
      <w:r w:rsidRPr="00BD1ED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97E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>The reporting form and instructions are the same for all</w:t>
      </w:r>
      <w:r w:rsidR="00410A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Financing programs</w:t>
      </w:r>
      <w:r w:rsidR="00DD4A9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7EDFEC49" w14:textId="77777777" w:rsidR="00020457" w:rsidRPr="00D26822" w:rsidRDefault="0000799E" w:rsidP="00D77281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EECBGP</w:t>
      </w:r>
      <w:r w:rsidR="0026525D" w:rsidRPr="00D268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Formula</w:t>
      </w:r>
      <w:r w:rsidR="00655C46" w:rsidRPr="00D268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14223C" w:rsidRPr="00D268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Program </w:t>
      </w:r>
      <w:r w:rsidR="00655C46" w:rsidRPr="00D26822">
        <w:rPr>
          <w:rFonts w:ascii="Times New Roman" w:hAnsi="Times New Roman" w:cs="Times New Roman"/>
          <w:color w:val="auto"/>
          <w:sz w:val="24"/>
          <w:szCs w:val="24"/>
          <w:u w:val="single"/>
        </w:rPr>
        <w:t>Burden Estimates</w:t>
      </w:r>
      <w:r w:rsidR="0026525D" w:rsidRPr="00D2682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</w:p>
    <w:p w14:paraId="6F789BB6" w14:textId="1D98386B" w:rsidR="00BB1766" w:rsidRPr="00BD1ED9" w:rsidRDefault="00032A43" w:rsidP="00BB1766">
      <w:pPr>
        <w:rPr>
          <w:rFonts w:ascii="Times New Roman" w:hAnsi="Times New Roman"/>
          <w:sz w:val="24"/>
          <w:szCs w:val="24"/>
        </w:rPr>
      </w:pPr>
      <w:r w:rsidRPr="00BD1ED9">
        <w:rPr>
          <w:rFonts w:ascii="Times New Roman" w:hAnsi="Times New Roman"/>
          <w:sz w:val="24"/>
          <w:szCs w:val="24"/>
        </w:rPr>
        <w:t xml:space="preserve">The estimates below reflect </w:t>
      </w:r>
      <w:r w:rsidR="00DD4A95">
        <w:rPr>
          <w:rFonts w:ascii="Times New Roman" w:hAnsi="Times New Roman"/>
          <w:sz w:val="24"/>
          <w:szCs w:val="24"/>
        </w:rPr>
        <w:t xml:space="preserve">only </w:t>
      </w:r>
      <w:r w:rsidR="00D72625">
        <w:rPr>
          <w:rFonts w:ascii="Times New Roman" w:hAnsi="Times New Roman"/>
          <w:sz w:val="24"/>
          <w:szCs w:val="24"/>
        </w:rPr>
        <w:t>F</w:t>
      </w:r>
      <w:r w:rsidRPr="00BD1ED9">
        <w:rPr>
          <w:rFonts w:ascii="Times New Roman" w:hAnsi="Times New Roman"/>
          <w:sz w:val="24"/>
          <w:szCs w:val="24"/>
        </w:rPr>
        <w:t xml:space="preserve">inancing programs that continue indefinitely. </w:t>
      </w:r>
      <w:r w:rsidR="00F97E87">
        <w:rPr>
          <w:rFonts w:ascii="Times New Roman" w:hAnsi="Times New Roman"/>
          <w:sz w:val="24"/>
          <w:szCs w:val="24"/>
        </w:rPr>
        <w:t xml:space="preserve"> </w:t>
      </w:r>
      <w:r w:rsidRPr="00BD1ED9">
        <w:rPr>
          <w:rFonts w:ascii="Times New Roman" w:hAnsi="Times New Roman"/>
          <w:sz w:val="24"/>
          <w:szCs w:val="24"/>
        </w:rPr>
        <w:t>These programs are generally in the for</w:t>
      </w:r>
      <w:r w:rsidR="00BD1ED9">
        <w:rPr>
          <w:rFonts w:ascii="Times New Roman" w:hAnsi="Times New Roman"/>
          <w:sz w:val="24"/>
          <w:szCs w:val="24"/>
        </w:rPr>
        <w:t xml:space="preserve">m of </w:t>
      </w:r>
      <w:r w:rsidR="009142C2">
        <w:rPr>
          <w:rFonts w:ascii="Times New Roman" w:hAnsi="Times New Roman"/>
          <w:sz w:val="24"/>
          <w:szCs w:val="24"/>
        </w:rPr>
        <w:t>R</w:t>
      </w:r>
      <w:r w:rsidR="00BD1ED9">
        <w:rPr>
          <w:rFonts w:ascii="Times New Roman" w:hAnsi="Times New Roman"/>
          <w:sz w:val="24"/>
          <w:szCs w:val="24"/>
        </w:rPr>
        <w:t xml:space="preserve">evolving </w:t>
      </w:r>
      <w:r w:rsidR="009142C2">
        <w:rPr>
          <w:rFonts w:ascii="Times New Roman" w:hAnsi="Times New Roman"/>
          <w:sz w:val="24"/>
          <w:szCs w:val="24"/>
        </w:rPr>
        <w:t>L</w:t>
      </w:r>
      <w:r w:rsidR="00BD1ED9">
        <w:rPr>
          <w:rFonts w:ascii="Times New Roman" w:hAnsi="Times New Roman"/>
          <w:sz w:val="24"/>
          <w:szCs w:val="24"/>
        </w:rPr>
        <w:t xml:space="preserve">oan </w:t>
      </w:r>
      <w:r w:rsidR="009142C2">
        <w:rPr>
          <w:rFonts w:ascii="Times New Roman" w:hAnsi="Times New Roman"/>
          <w:sz w:val="24"/>
          <w:szCs w:val="24"/>
        </w:rPr>
        <w:t>F</w:t>
      </w:r>
      <w:r w:rsidR="00BD1ED9">
        <w:rPr>
          <w:rFonts w:ascii="Times New Roman" w:hAnsi="Times New Roman"/>
          <w:sz w:val="24"/>
          <w:szCs w:val="24"/>
        </w:rPr>
        <w:t>unds and</w:t>
      </w:r>
      <w:r w:rsidRPr="00BD1ED9">
        <w:rPr>
          <w:rFonts w:ascii="Times New Roman" w:hAnsi="Times New Roman"/>
          <w:sz w:val="24"/>
          <w:szCs w:val="24"/>
        </w:rPr>
        <w:t xml:space="preserve"> </w:t>
      </w:r>
      <w:r w:rsidR="009142C2">
        <w:rPr>
          <w:rFonts w:ascii="Times New Roman" w:hAnsi="Times New Roman"/>
          <w:sz w:val="24"/>
          <w:szCs w:val="24"/>
        </w:rPr>
        <w:t>L</w:t>
      </w:r>
      <w:r w:rsidRPr="00BD1ED9">
        <w:rPr>
          <w:rFonts w:ascii="Times New Roman" w:hAnsi="Times New Roman"/>
          <w:sz w:val="24"/>
          <w:szCs w:val="24"/>
        </w:rPr>
        <w:t xml:space="preserve">oan </w:t>
      </w:r>
      <w:r w:rsidR="009142C2">
        <w:rPr>
          <w:rFonts w:ascii="Times New Roman" w:hAnsi="Times New Roman"/>
          <w:sz w:val="24"/>
          <w:szCs w:val="24"/>
        </w:rPr>
        <w:t>L</w:t>
      </w:r>
      <w:r w:rsidRPr="00BD1ED9">
        <w:rPr>
          <w:rFonts w:ascii="Times New Roman" w:hAnsi="Times New Roman"/>
          <w:sz w:val="24"/>
          <w:szCs w:val="24"/>
        </w:rPr>
        <w:t xml:space="preserve">oss </w:t>
      </w:r>
      <w:r w:rsidR="009142C2">
        <w:rPr>
          <w:rFonts w:ascii="Times New Roman" w:hAnsi="Times New Roman"/>
          <w:sz w:val="24"/>
          <w:szCs w:val="24"/>
        </w:rPr>
        <w:t>R</w:t>
      </w:r>
      <w:r w:rsidRPr="00BD1ED9">
        <w:rPr>
          <w:rFonts w:ascii="Times New Roman" w:hAnsi="Times New Roman"/>
          <w:sz w:val="24"/>
          <w:szCs w:val="24"/>
        </w:rPr>
        <w:t>eserve</w:t>
      </w:r>
      <w:r w:rsidR="00BB1766" w:rsidRPr="00BD1ED9">
        <w:rPr>
          <w:rFonts w:ascii="Times New Roman" w:hAnsi="Times New Roman"/>
          <w:sz w:val="24"/>
          <w:szCs w:val="24"/>
        </w:rPr>
        <w:t>s</w:t>
      </w:r>
      <w:r w:rsidRPr="00BD1ED9">
        <w:rPr>
          <w:rFonts w:ascii="Times New Roman" w:hAnsi="Times New Roman"/>
          <w:sz w:val="24"/>
          <w:szCs w:val="24"/>
        </w:rPr>
        <w:t>.</w:t>
      </w:r>
      <w:r w:rsidR="00BB1766" w:rsidRPr="00BD1ED9">
        <w:rPr>
          <w:rFonts w:ascii="Times New Roman" w:hAnsi="Times New Roman"/>
          <w:sz w:val="24"/>
          <w:szCs w:val="24"/>
        </w:rPr>
        <w:t xml:space="preserve"> </w:t>
      </w:r>
      <w:r w:rsidR="00B25914">
        <w:rPr>
          <w:rFonts w:ascii="Times New Roman" w:hAnsi="Times New Roman"/>
          <w:sz w:val="24"/>
          <w:szCs w:val="24"/>
        </w:rPr>
        <w:t xml:space="preserve"> </w:t>
      </w:r>
      <w:r w:rsidR="00DD4A95">
        <w:rPr>
          <w:rFonts w:ascii="Times New Roman" w:hAnsi="Times New Roman"/>
          <w:sz w:val="24"/>
          <w:szCs w:val="24"/>
        </w:rPr>
        <w:t>Retired g</w:t>
      </w:r>
      <w:r w:rsidR="00BB1766" w:rsidRPr="00BD1ED9">
        <w:rPr>
          <w:rFonts w:ascii="Times New Roman" w:hAnsi="Times New Roman"/>
          <w:sz w:val="24"/>
          <w:szCs w:val="24"/>
        </w:rPr>
        <w:t xml:space="preserve">rants are not required to report. </w:t>
      </w:r>
      <w:r w:rsidR="00F97E87">
        <w:rPr>
          <w:rFonts w:ascii="Times New Roman" w:hAnsi="Times New Roman"/>
          <w:sz w:val="24"/>
          <w:szCs w:val="24"/>
        </w:rPr>
        <w:t xml:space="preserve"> </w:t>
      </w:r>
      <w:r w:rsidR="00DD4A95">
        <w:rPr>
          <w:rFonts w:ascii="Times New Roman" w:hAnsi="Times New Roman"/>
          <w:sz w:val="24"/>
          <w:szCs w:val="24"/>
        </w:rPr>
        <w:t>Beginning in September 2014, g</w:t>
      </w:r>
      <w:r w:rsidR="006405B8">
        <w:rPr>
          <w:rFonts w:ascii="Times New Roman" w:hAnsi="Times New Roman"/>
          <w:sz w:val="24"/>
          <w:szCs w:val="24"/>
        </w:rPr>
        <w:t>rants that include only F</w:t>
      </w:r>
      <w:r w:rsidR="00BB1766" w:rsidRPr="00BD1ED9">
        <w:rPr>
          <w:rFonts w:ascii="Times New Roman" w:hAnsi="Times New Roman"/>
          <w:sz w:val="24"/>
          <w:szCs w:val="24"/>
        </w:rPr>
        <w:t xml:space="preserve">inancing programs </w:t>
      </w:r>
      <w:r w:rsidR="00DD4A95">
        <w:rPr>
          <w:rFonts w:ascii="Times New Roman" w:hAnsi="Times New Roman"/>
          <w:sz w:val="24"/>
          <w:szCs w:val="24"/>
        </w:rPr>
        <w:t xml:space="preserve">were </w:t>
      </w:r>
      <w:r w:rsidR="00BB1766" w:rsidRPr="00BD1ED9">
        <w:rPr>
          <w:rFonts w:ascii="Times New Roman" w:hAnsi="Times New Roman"/>
          <w:sz w:val="24"/>
          <w:szCs w:val="24"/>
        </w:rPr>
        <w:t>asked to report annually</w:t>
      </w:r>
      <w:r w:rsidR="00DD4A95">
        <w:rPr>
          <w:rFonts w:ascii="Times New Roman" w:hAnsi="Times New Roman"/>
          <w:sz w:val="24"/>
          <w:szCs w:val="24"/>
        </w:rPr>
        <w:t xml:space="preserve"> </w:t>
      </w:r>
      <w:r w:rsidR="00BB1766" w:rsidRPr="00BD1ED9">
        <w:rPr>
          <w:rFonts w:ascii="Times New Roman" w:hAnsi="Times New Roman"/>
          <w:sz w:val="24"/>
          <w:szCs w:val="24"/>
        </w:rPr>
        <w:t>(instead of quarterly)</w:t>
      </w:r>
      <w:r w:rsidR="00F97E87">
        <w:rPr>
          <w:rFonts w:ascii="Times New Roman" w:hAnsi="Times New Roman"/>
          <w:sz w:val="24"/>
          <w:szCs w:val="24"/>
        </w:rPr>
        <w:t>.</w:t>
      </w:r>
      <w:r w:rsidRPr="00BD1ED9">
        <w:rPr>
          <w:rFonts w:ascii="Times New Roman" w:hAnsi="Times New Roman"/>
          <w:sz w:val="24"/>
          <w:szCs w:val="24"/>
        </w:rPr>
        <w:t xml:space="preserve"> </w:t>
      </w:r>
    </w:p>
    <w:p w14:paraId="00FA843D" w14:textId="77777777" w:rsidR="00AD03D7" w:rsidRDefault="00032A43" w:rsidP="00BB1766">
      <w:pPr>
        <w:rPr>
          <w:rFonts w:ascii="Times New Roman" w:hAnsi="Times New Roman"/>
          <w:sz w:val="24"/>
          <w:szCs w:val="24"/>
        </w:rPr>
      </w:pPr>
      <w:r w:rsidRPr="00BD1ED9">
        <w:rPr>
          <w:rFonts w:ascii="Times New Roman" w:hAnsi="Times New Roman"/>
          <w:sz w:val="24"/>
          <w:szCs w:val="24"/>
        </w:rPr>
        <w:t xml:space="preserve">The guidance on </w:t>
      </w:r>
      <w:r w:rsidR="00F97E87">
        <w:rPr>
          <w:rFonts w:ascii="Times New Roman" w:hAnsi="Times New Roman"/>
          <w:sz w:val="24"/>
          <w:szCs w:val="24"/>
        </w:rPr>
        <w:t>F</w:t>
      </w:r>
      <w:r w:rsidR="00BB1766" w:rsidRPr="00BD1ED9">
        <w:rPr>
          <w:rFonts w:ascii="Times New Roman" w:hAnsi="Times New Roman"/>
          <w:sz w:val="24"/>
          <w:szCs w:val="24"/>
        </w:rPr>
        <w:t>inancing</w:t>
      </w:r>
      <w:r w:rsidRPr="00BD1ED9">
        <w:rPr>
          <w:rFonts w:ascii="Times New Roman" w:hAnsi="Times New Roman"/>
          <w:sz w:val="24"/>
          <w:szCs w:val="24"/>
        </w:rPr>
        <w:t xml:space="preserve"> </w:t>
      </w:r>
      <w:r w:rsidR="00D72625">
        <w:rPr>
          <w:rFonts w:ascii="Times New Roman" w:hAnsi="Times New Roman"/>
          <w:sz w:val="24"/>
          <w:szCs w:val="24"/>
        </w:rPr>
        <w:t>p</w:t>
      </w:r>
      <w:r w:rsidRPr="00BD1ED9">
        <w:rPr>
          <w:rFonts w:ascii="Times New Roman" w:hAnsi="Times New Roman"/>
          <w:sz w:val="24"/>
          <w:szCs w:val="24"/>
        </w:rPr>
        <w:t>rograms is available here</w:t>
      </w:r>
      <w:r w:rsidR="00AD03D7">
        <w:rPr>
          <w:rFonts w:ascii="Times New Roman" w:hAnsi="Times New Roman"/>
          <w:sz w:val="24"/>
          <w:szCs w:val="24"/>
        </w:rPr>
        <w:t>:</w:t>
      </w:r>
    </w:p>
    <w:p w14:paraId="25AFDA06" w14:textId="73B930D1" w:rsidR="00032A43" w:rsidRPr="00D54292" w:rsidRDefault="00B03F61" w:rsidP="00BB1766">
      <w:pPr>
        <w:rPr>
          <w:rFonts w:ascii="Times New Roman" w:hAnsi="Times New Roman"/>
          <w:sz w:val="24"/>
          <w:szCs w:val="24"/>
        </w:rPr>
      </w:pPr>
      <w:hyperlink r:id="rId10" w:history="1">
        <w:r w:rsidR="00AD03D7" w:rsidRPr="004F44E5">
          <w:rPr>
            <w:rStyle w:val="Hyperlink"/>
            <w:rFonts w:ascii="Times New Roman" w:hAnsi="Times New Roman"/>
            <w:sz w:val="24"/>
            <w:szCs w:val="24"/>
          </w:rPr>
          <w:t>https://energy.gov/eere/wipo/articles/energy-efficiency-and-conservation-block-grant-financing-programs-after-grant</w:t>
        </w:r>
      </w:hyperlink>
      <w:r w:rsidR="00D54292" w:rsidRPr="00D5429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664BE50E" w14:textId="77777777" w:rsidR="00EB4609" w:rsidRPr="00D26822" w:rsidRDefault="0000799E" w:rsidP="00EB4609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>EECBGP</w:t>
      </w:r>
      <w:r w:rsidR="00EB4609" w:rsidRPr="00D26822">
        <w:rPr>
          <w:rFonts w:ascii="Times New Roman" w:hAnsi="Times New Roman" w:cs="Times New Roman"/>
          <w:color w:val="auto"/>
        </w:rPr>
        <w:t xml:space="preserve"> Formula - Annual</w:t>
      </w:r>
      <w:r w:rsidR="00D26822">
        <w:rPr>
          <w:rFonts w:ascii="Times New Roman" w:hAnsi="Times New Roman" w:cs="Times New Roman"/>
          <w:color w:val="auto"/>
        </w:rPr>
        <w:t xml:space="preserve"> Reporting burden for reporting entities</w:t>
      </w:r>
    </w:p>
    <w:p w14:paraId="089F3D5E" w14:textId="77777777" w:rsidR="00EB4609" w:rsidRPr="00D26822" w:rsidRDefault="00EB4609" w:rsidP="00EB46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01F0E6" w14:textId="65DCF29E" w:rsidR="00EB4609" w:rsidRDefault="00AD03D7" w:rsidP="00EB46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822">
        <w:rPr>
          <w:rFonts w:ascii="Times New Roman" w:hAnsi="Times New Roman"/>
          <w:sz w:val="24"/>
          <w:szCs w:val="24"/>
        </w:rPr>
        <w:t xml:space="preserve">As of the reporting period ending September 30, 2016, there </w:t>
      </w:r>
      <w:r w:rsidR="00D54292">
        <w:rPr>
          <w:rFonts w:ascii="Times New Roman" w:hAnsi="Times New Roman"/>
          <w:sz w:val="24"/>
          <w:szCs w:val="24"/>
        </w:rPr>
        <w:t>were</w:t>
      </w:r>
      <w:r w:rsidRPr="00D26822">
        <w:rPr>
          <w:rFonts w:ascii="Times New Roman" w:hAnsi="Times New Roman"/>
          <w:sz w:val="24"/>
          <w:szCs w:val="24"/>
        </w:rPr>
        <w:t xml:space="preserve"> </w:t>
      </w:r>
      <w:r w:rsidR="0015679A" w:rsidRPr="00D26822">
        <w:rPr>
          <w:rFonts w:ascii="Times New Roman" w:hAnsi="Times New Roman"/>
          <w:sz w:val="24"/>
          <w:szCs w:val="24"/>
        </w:rPr>
        <w:t>108 reporting entities</w:t>
      </w:r>
      <w:r w:rsidRPr="00D26822">
        <w:rPr>
          <w:rFonts w:ascii="Times New Roman" w:hAnsi="Times New Roman"/>
          <w:sz w:val="24"/>
          <w:szCs w:val="24"/>
        </w:rPr>
        <w:t xml:space="preserve"> </w:t>
      </w:r>
      <w:r w:rsidR="00BB50A4" w:rsidRPr="00D26822">
        <w:rPr>
          <w:rFonts w:ascii="Times New Roman" w:hAnsi="Times New Roman"/>
          <w:sz w:val="24"/>
          <w:szCs w:val="24"/>
        </w:rPr>
        <w:t xml:space="preserve">that </w:t>
      </w:r>
      <w:r w:rsidR="0015679A" w:rsidRPr="00D26822">
        <w:rPr>
          <w:rFonts w:ascii="Times New Roman" w:hAnsi="Times New Roman"/>
          <w:sz w:val="24"/>
          <w:szCs w:val="24"/>
        </w:rPr>
        <w:t xml:space="preserve">will file 175 ARRA Annual Reports on their </w:t>
      </w:r>
      <w:r w:rsidR="006405B8">
        <w:rPr>
          <w:rFonts w:ascii="Times New Roman" w:hAnsi="Times New Roman"/>
          <w:sz w:val="24"/>
          <w:szCs w:val="24"/>
        </w:rPr>
        <w:t>F</w:t>
      </w:r>
      <w:r w:rsidR="008F2EBC" w:rsidRPr="00D26822">
        <w:rPr>
          <w:rFonts w:ascii="Times New Roman" w:hAnsi="Times New Roman"/>
          <w:sz w:val="24"/>
          <w:szCs w:val="24"/>
        </w:rPr>
        <w:t>inancing programs</w:t>
      </w:r>
      <w:r w:rsidR="0015679A" w:rsidRPr="00D26822">
        <w:rPr>
          <w:rFonts w:ascii="Times New Roman" w:hAnsi="Times New Roman"/>
          <w:sz w:val="24"/>
          <w:szCs w:val="24"/>
        </w:rPr>
        <w:t>.</w:t>
      </w:r>
      <w:r w:rsidR="008F2EBC" w:rsidRPr="00D26822">
        <w:rPr>
          <w:rFonts w:ascii="Times New Roman" w:hAnsi="Times New Roman"/>
          <w:sz w:val="24"/>
          <w:szCs w:val="24"/>
        </w:rPr>
        <w:t xml:space="preserve"> </w:t>
      </w:r>
      <w:r w:rsidR="00F97E87">
        <w:rPr>
          <w:rFonts w:ascii="Times New Roman" w:hAnsi="Times New Roman"/>
          <w:sz w:val="24"/>
          <w:szCs w:val="24"/>
        </w:rPr>
        <w:t xml:space="preserve"> </w:t>
      </w:r>
      <w:r w:rsidR="0015679A" w:rsidRPr="00D26822">
        <w:rPr>
          <w:rFonts w:ascii="Times New Roman" w:hAnsi="Times New Roman"/>
          <w:sz w:val="24"/>
          <w:szCs w:val="24"/>
        </w:rPr>
        <w:t xml:space="preserve">They </w:t>
      </w:r>
      <w:r w:rsidRPr="00D26822">
        <w:rPr>
          <w:rFonts w:ascii="Times New Roman" w:hAnsi="Times New Roman"/>
          <w:sz w:val="24"/>
          <w:szCs w:val="24"/>
        </w:rPr>
        <w:t xml:space="preserve">are </w:t>
      </w:r>
      <w:r w:rsidR="008F2EBC" w:rsidRPr="00D26822">
        <w:rPr>
          <w:rFonts w:ascii="Times New Roman" w:hAnsi="Times New Roman"/>
          <w:sz w:val="24"/>
          <w:szCs w:val="24"/>
        </w:rPr>
        <w:t xml:space="preserve">required to report annually </w:t>
      </w:r>
      <w:r w:rsidR="00BB50A4" w:rsidRPr="00D26822">
        <w:rPr>
          <w:rFonts w:ascii="Times New Roman" w:hAnsi="Times New Roman"/>
          <w:sz w:val="24"/>
          <w:szCs w:val="24"/>
        </w:rPr>
        <w:t xml:space="preserve">for </w:t>
      </w:r>
      <w:r w:rsidR="006405B8">
        <w:rPr>
          <w:rFonts w:ascii="Times New Roman" w:hAnsi="Times New Roman"/>
          <w:sz w:val="24"/>
          <w:szCs w:val="24"/>
        </w:rPr>
        <w:t>as long as the F</w:t>
      </w:r>
      <w:r w:rsidR="008F2EBC" w:rsidRPr="00D26822">
        <w:rPr>
          <w:rFonts w:ascii="Times New Roman" w:hAnsi="Times New Roman"/>
          <w:sz w:val="24"/>
          <w:szCs w:val="24"/>
        </w:rPr>
        <w:t>inancing</w:t>
      </w:r>
      <w:r w:rsidR="008F2EBC" w:rsidRPr="008F2EBC">
        <w:rPr>
          <w:rFonts w:ascii="Times New Roman" w:hAnsi="Times New Roman"/>
          <w:sz w:val="24"/>
          <w:szCs w:val="24"/>
        </w:rPr>
        <w:t xml:space="preserve"> programs continue</w:t>
      </w:r>
      <w:r w:rsidR="00D54292">
        <w:rPr>
          <w:rFonts w:ascii="Times New Roman" w:hAnsi="Times New Roman"/>
          <w:sz w:val="24"/>
          <w:szCs w:val="24"/>
        </w:rPr>
        <w:t xml:space="preserve"> to operate with F</w:t>
      </w:r>
      <w:r w:rsidR="00BB50A4">
        <w:rPr>
          <w:rFonts w:ascii="Times New Roman" w:hAnsi="Times New Roman"/>
          <w:sz w:val="24"/>
          <w:szCs w:val="24"/>
        </w:rPr>
        <w:t>ederal funds</w:t>
      </w:r>
      <w:r w:rsidR="008F2EBC" w:rsidRPr="008F2EBC">
        <w:rPr>
          <w:rFonts w:ascii="Times New Roman" w:hAnsi="Times New Roman"/>
          <w:sz w:val="24"/>
          <w:szCs w:val="24"/>
        </w:rPr>
        <w:t>.  This annual reporting replace</w:t>
      </w:r>
      <w:r w:rsidR="00BB50A4">
        <w:rPr>
          <w:rFonts w:ascii="Times New Roman" w:hAnsi="Times New Roman"/>
          <w:sz w:val="24"/>
          <w:szCs w:val="24"/>
        </w:rPr>
        <w:t>d</w:t>
      </w:r>
      <w:r w:rsidR="008F2EBC" w:rsidRPr="008F2EBC">
        <w:rPr>
          <w:rFonts w:ascii="Times New Roman" w:hAnsi="Times New Roman"/>
          <w:sz w:val="24"/>
          <w:szCs w:val="24"/>
        </w:rPr>
        <w:t xml:space="preserve"> quarterly reporting </w:t>
      </w:r>
      <w:r w:rsidR="00BB50A4">
        <w:rPr>
          <w:rFonts w:ascii="Times New Roman" w:hAnsi="Times New Roman"/>
          <w:sz w:val="24"/>
          <w:szCs w:val="24"/>
        </w:rPr>
        <w:t>in September 2014</w:t>
      </w:r>
      <w:r w:rsidR="00D26822">
        <w:rPr>
          <w:rFonts w:ascii="Times New Roman" w:hAnsi="Times New Roman"/>
          <w:sz w:val="24"/>
          <w:szCs w:val="24"/>
        </w:rPr>
        <w:t>.</w:t>
      </w:r>
      <w:r w:rsidR="008F2EBC" w:rsidRPr="008F2EBC">
        <w:rPr>
          <w:rFonts w:ascii="Times New Roman" w:hAnsi="Times New Roman"/>
          <w:sz w:val="24"/>
          <w:szCs w:val="24"/>
        </w:rPr>
        <w:t xml:space="preserve">  Each grantee will </w:t>
      </w:r>
      <w:r w:rsidR="0015679A">
        <w:rPr>
          <w:rFonts w:ascii="Times New Roman" w:hAnsi="Times New Roman"/>
          <w:sz w:val="24"/>
          <w:szCs w:val="24"/>
        </w:rPr>
        <w:t xml:space="preserve">submit data for </w:t>
      </w:r>
      <w:r w:rsidR="00BB50A4">
        <w:rPr>
          <w:rFonts w:ascii="Times New Roman" w:hAnsi="Times New Roman"/>
          <w:sz w:val="24"/>
          <w:szCs w:val="24"/>
        </w:rPr>
        <w:t>their A</w:t>
      </w:r>
      <w:r w:rsidR="008F2EBC" w:rsidRPr="008F2EBC">
        <w:rPr>
          <w:rFonts w:ascii="Times New Roman" w:hAnsi="Times New Roman"/>
          <w:sz w:val="24"/>
          <w:szCs w:val="24"/>
        </w:rPr>
        <w:t xml:space="preserve">nnual </w:t>
      </w:r>
      <w:r w:rsidR="00D26822">
        <w:rPr>
          <w:rFonts w:ascii="Times New Roman" w:hAnsi="Times New Roman"/>
          <w:sz w:val="24"/>
          <w:szCs w:val="24"/>
        </w:rPr>
        <w:t>R</w:t>
      </w:r>
      <w:r w:rsidR="00916017">
        <w:rPr>
          <w:rFonts w:ascii="Times New Roman" w:hAnsi="Times New Roman"/>
          <w:sz w:val="24"/>
          <w:szCs w:val="24"/>
        </w:rPr>
        <w:t xml:space="preserve">eport </w:t>
      </w:r>
      <w:r w:rsidR="00D26822">
        <w:rPr>
          <w:rFonts w:ascii="Times New Roman" w:hAnsi="Times New Roman"/>
          <w:sz w:val="24"/>
          <w:szCs w:val="24"/>
        </w:rPr>
        <w:t>to</w:t>
      </w:r>
      <w:r w:rsidR="00916017">
        <w:rPr>
          <w:rFonts w:ascii="Times New Roman" w:hAnsi="Times New Roman"/>
          <w:sz w:val="24"/>
          <w:szCs w:val="24"/>
        </w:rPr>
        <w:t xml:space="preserve"> </w:t>
      </w:r>
      <w:r w:rsidR="00916017" w:rsidRPr="00D54292">
        <w:rPr>
          <w:rFonts w:ascii="Times New Roman" w:hAnsi="Times New Roman"/>
          <w:i/>
          <w:sz w:val="24"/>
          <w:szCs w:val="24"/>
        </w:rPr>
        <w:t>PAGE</w:t>
      </w:r>
      <w:r w:rsidR="00916017">
        <w:rPr>
          <w:rFonts w:ascii="Times New Roman" w:hAnsi="Times New Roman"/>
          <w:sz w:val="24"/>
          <w:szCs w:val="24"/>
        </w:rPr>
        <w:t>,</w:t>
      </w:r>
      <w:r w:rsidR="00BB50A4">
        <w:rPr>
          <w:rFonts w:ascii="Times New Roman" w:hAnsi="Times New Roman"/>
          <w:sz w:val="24"/>
          <w:szCs w:val="24"/>
        </w:rPr>
        <w:t xml:space="preserve"> </w:t>
      </w:r>
      <w:r w:rsidR="00D26822">
        <w:rPr>
          <w:rFonts w:ascii="Times New Roman" w:hAnsi="Times New Roman"/>
          <w:sz w:val="24"/>
          <w:szCs w:val="24"/>
        </w:rPr>
        <w:t>the electronic reporting system</w:t>
      </w:r>
      <w:r w:rsidR="00916017">
        <w:rPr>
          <w:rFonts w:ascii="Times New Roman" w:hAnsi="Times New Roman"/>
          <w:sz w:val="24"/>
          <w:szCs w:val="24"/>
        </w:rPr>
        <w:t>.</w:t>
      </w:r>
      <w:r w:rsidR="008F2EBC" w:rsidRPr="008F2EBC">
        <w:rPr>
          <w:rFonts w:ascii="Times New Roman" w:hAnsi="Times New Roman"/>
          <w:sz w:val="24"/>
          <w:szCs w:val="24"/>
        </w:rPr>
        <w:t xml:space="preserve">  After consulting with </w:t>
      </w:r>
      <w:r w:rsidR="00916017">
        <w:rPr>
          <w:rFonts w:ascii="Times New Roman" w:hAnsi="Times New Roman"/>
          <w:sz w:val="24"/>
          <w:szCs w:val="24"/>
        </w:rPr>
        <w:t>Financing p</w:t>
      </w:r>
      <w:r w:rsidR="00BB50A4">
        <w:rPr>
          <w:rFonts w:ascii="Times New Roman" w:hAnsi="Times New Roman"/>
          <w:sz w:val="24"/>
          <w:szCs w:val="24"/>
        </w:rPr>
        <w:t>rogram managers</w:t>
      </w:r>
      <w:r w:rsidR="008F2EBC" w:rsidRPr="008F2EBC">
        <w:rPr>
          <w:rFonts w:ascii="Times New Roman" w:hAnsi="Times New Roman"/>
          <w:sz w:val="24"/>
          <w:szCs w:val="24"/>
        </w:rPr>
        <w:t xml:space="preserve">,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8F2EBC" w:rsidRPr="008F2EBC">
        <w:rPr>
          <w:rFonts w:ascii="Times New Roman" w:hAnsi="Times New Roman"/>
          <w:sz w:val="24"/>
          <w:szCs w:val="24"/>
        </w:rPr>
        <w:t xml:space="preserve"> has determined that it will take 3 hours for </w:t>
      </w:r>
      <w:r w:rsidR="00916017">
        <w:rPr>
          <w:rFonts w:ascii="Times New Roman" w:hAnsi="Times New Roman"/>
          <w:sz w:val="24"/>
          <w:szCs w:val="24"/>
        </w:rPr>
        <w:t>Financing p</w:t>
      </w:r>
      <w:r w:rsidR="00BF1113">
        <w:rPr>
          <w:rFonts w:ascii="Times New Roman" w:hAnsi="Times New Roman"/>
          <w:sz w:val="24"/>
          <w:szCs w:val="24"/>
        </w:rPr>
        <w:t xml:space="preserve">rogram managers </w:t>
      </w:r>
      <w:r w:rsidR="008F2EBC" w:rsidRPr="008F2EBC">
        <w:rPr>
          <w:rFonts w:ascii="Times New Roman" w:hAnsi="Times New Roman"/>
          <w:sz w:val="24"/>
          <w:szCs w:val="24"/>
        </w:rPr>
        <w:t xml:space="preserve">to complete </w:t>
      </w:r>
      <w:r w:rsidR="0015679A">
        <w:rPr>
          <w:rFonts w:ascii="Times New Roman" w:hAnsi="Times New Roman"/>
          <w:sz w:val="24"/>
          <w:szCs w:val="24"/>
        </w:rPr>
        <w:t xml:space="preserve">an </w:t>
      </w:r>
      <w:r w:rsidR="00BB50A4">
        <w:rPr>
          <w:rFonts w:ascii="Times New Roman" w:hAnsi="Times New Roman"/>
          <w:sz w:val="24"/>
          <w:szCs w:val="24"/>
        </w:rPr>
        <w:t>ARRA A</w:t>
      </w:r>
      <w:r w:rsidR="008F2EBC" w:rsidRPr="008F2EBC">
        <w:rPr>
          <w:rFonts w:ascii="Times New Roman" w:hAnsi="Times New Roman"/>
          <w:sz w:val="24"/>
          <w:szCs w:val="24"/>
        </w:rPr>
        <w:t xml:space="preserve">nnual </w:t>
      </w:r>
      <w:r w:rsidR="00BB50A4">
        <w:rPr>
          <w:rFonts w:ascii="Times New Roman" w:hAnsi="Times New Roman"/>
          <w:sz w:val="24"/>
          <w:szCs w:val="24"/>
        </w:rPr>
        <w:t>R</w:t>
      </w:r>
      <w:r w:rsidR="008F2EBC" w:rsidRPr="008F2EBC">
        <w:rPr>
          <w:rFonts w:ascii="Times New Roman" w:hAnsi="Times New Roman"/>
          <w:sz w:val="24"/>
          <w:szCs w:val="24"/>
        </w:rPr>
        <w:t>eport.</w:t>
      </w:r>
    </w:p>
    <w:p w14:paraId="458398C5" w14:textId="77777777" w:rsidR="00EB4609" w:rsidRDefault="00EB4609" w:rsidP="00EB46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88A903" w14:textId="77777777" w:rsidR="008F2EBC" w:rsidRPr="00EB4609" w:rsidRDefault="0015679A" w:rsidP="00BF111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BF1113">
        <w:rPr>
          <w:rFonts w:ascii="Times New Roman" w:hAnsi="Times New Roman"/>
          <w:sz w:val="24"/>
          <w:szCs w:val="24"/>
        </w:rPr>
        <w:t xml:space="preserve">175 </w:t>
      </w:r>
      <w:r w:rsidR="006405B8">
        <w:rPr>
          <w:rFonts w:ascii="Times New Roman" w:hAnsi="Times New Roman"/>
          <w:sz w:val="24"/>
          <w:szCs w:val="24"/>
        </w:rPr>
        <w:t>F</w:t>
      </w:r>
      <w:r w:rsidR="008F2EBC" w:rsidRPr="00BF1113">
        <w:rPr>
          <w:rFonts w:ascii="Times New Roman" w:hAnsi="Times New Roman"/>
          <w:sz w:val="24"/>
          <w:szCs w:val="24"/>
        </w:rPr>
        <w:t>inancing program</w:t>
      </w:r>
      <w:r w:rsidRPr="00BF1113">
        <w:rPr>
          <w:rFonts w:ascii="Times New Roman" w:hAnsi="Times New Roman"/>
          <w:sz w:val="24"/>
          <w:szCs w:val="24"/>
        </w:rPr>
        <w:t xml:space="preserve"> report</w:t>
      </w:r>
      <w:r w:rsidR="00D26822" w:rsidRPr="00BF1113">
        <w:rPr>
          <w:rFonts w:ascii="Times New Roman" w:hAnsi="Times New Roman"/>
          <w:sz w:val="24"/>
          <w:szCs w:val="24"/>
        </w:rPr>
        <w:t xml:space="preserve">s x 3 hours </w:t>
      </w:r>
      <w:r w:rsidR="008F2EBC" w:rsidRPr="00BF1113">
        <w:rPr>
          <w:rFonts w:ascii="Times New Roman" w:hAnsi="Times New Roman"/>
          <w:sz w:val="24"/>
          <w:szCs w:val="24"/>
        </w:rPr>
        <w:t xml:space="preserve">x 1 annual report = </w:t>
      </w:r>
      <w:r w:rsidRPr="00BF1113">
        <w:rPr>
          <w:rFonts w:ascii="Times New Roman" w:hAnsi="Times New Roman"/>
          <w:sz w:val="24"/>
          <w:szCs w:val="24"/>
        </w:rPr>
        <w:t xml:space="preserve">525 </w:t>
      </w:r>
      <w:r w:rsidR="008F2EBC" w:rsidRPr="00BF1113">
        <w:rPr>
          <w:rFonts w:ascii="Times New Roman" w:hAnsi="Times New Roman"/>
          <w:sz w:val="24"/>
          <w:szCs w:val="24"/>
        </w:rPr>
        <w:t>hours annually</w:t>
      </w:r>
    </w:p>
    <w:p w14:paraId="69C8C40F" w14:textId="77777777" w:rsidR="00161F2C" w:rsidRPr="00D77281" w:rsidRDefault="00161F2C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669D6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13. Provide an estimate for the total annual cost burden to respondents or</w:t>
      </w:r>
      <w:r w:rsidR="00161F2C">
        <w:rPr>
          <w:rFonts w:ascii="Times New Roman" w:hAnsi="Times New Roman"/>
          <w:b/>
          <w:sz w:val="24"/>
          <w:szCs w:val="24"/>
        </w:rPr>
        <w:t xml:space="preserve"> </w:t>
      </w:r>
      <w:r w:rsidR="00BF1113" w:rsidRPr="00D77281">
        <w:rPr>
          <w:rFonts w:ascii="Times New Roman" w:hAnsi="Times New Roman"/>
          <w:b/>
          <w:sz w:val="24"/>
          <w:szCs w:val="24"/>
        </w:rPr>
        <w:t>record-keepers</w:t>
      </w:r>
      <w:r w:rsidRPr="00D77281">
        <w:rPr>
          <w:rFonts w:ascii="Times New Roman" w:hAnsi="Times New Roman"/>
          <w:b/>
          <w:sz w:val="24"/>
          <w:szCs w:val="24"/>
        </w:rPr>
        <w:t xml:space="preserve"> resulting from the collection of information.</w:t>
      </w:r>
    </w:p>
    <w:p w14:paraId="34E71048" w14:textId="77777777" w:rsidR="00754AC2" w:rsidRPr="00D77281" w:rsidRDefault="00754AC2" w:rsidP="0075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87652" w14:textId="2715B2F4" w:rsidR="009073AE" w:rsidRPr="00D77281" w:rsidRDefault="00754AC2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DOE assumes </w:t>
      </w:r>
      <w:r w:rsidR="00A358FD">
        <w:rPr>
          <w:rFonts w:ascii="Times New Roman" w:hAnsi="Times New Roman"/>
          <w:sz w:val="24"/>
          <w:szCs w:val="24"/>
        </w:rPr>
        <w:t xml:space="preserve">a rate of </w:t>
      </w:r>
      <w:r w:rsidRPr="00D77281">
        <w:rPr>
          <w:rFonts w:ascii="Times New Roman" w:hAnsi="Times New Roman"/>
          <w:sz w:val="24"/>
          <w:szCs w:val="24"/>
        </w:rPr>
        <w:t xml:space="preserve">$40/hour for </w:t>
      </w:r>
      <w:r w:rsidR="00A35189">
        <w:rPr>
          <w:rFonts w:ascii="Times New Roman" w:hAnsi="Times New Roman"/>
          <w:sz w:val="24"/>
          <w:szCs w:val="24"/>
        </w:rPr>
        <w:t xml:space="preserve">state, </w:t>
      </w:r>
      <w:r w:rsidR="005B3273" w:rsidRPr="00D77281">
        <w:rPr>
          <w:rFonts w:ascii="Times New Roman" w:hAnsi="Times New Roman"/>
          <w:sz w:val="24"/>
          <w:szCs w:val="24"/>
        </w:rPr>
        <w:t>local</w:t>
      </w:r>
      <w:r w:rsidR="009142C2">
        <w:rPr>
          <w:rFonts w:ascii="Times New Roman" w:hAnsi="Times New Roman"/>
          <w:sz w:val="24"/>
          <w:szCs w:val="24"/>
        </w:rPr>
        <w:t>,</w:t>
      </w:r>
      <w:r w:rsidR="005B3273" w:rsidRPr="00D77281">
        <w:rPr>
          <w:rFonts w:ascii="Times New Roman" w:hAnsi="Times New Roman"/>
          <w:sz w:val="24"/>
          <w:szCs w:val="24"/>
        </w:rPr>
        <w:t xml:space="preserve"> and tribal governments </w:t>
      </w:r>
      <w:r w:rsidR="00D54292">
        <w:rPr>
          <w:rFonts w:ascii="Times New Roman" w:hAnsi="Times New Roman"/>
          <w:sz w:val="24"/>
          <w:szCs w:val="24"/>
        </w:rPr>
        <w:t>as shown</w:t>
      </w:r>
      <w:r w:rsidR="005B3273" w:rsidRPr="00D77281">
        <w:rPr>
          <w:rFonts w:ascii="Times New Roman" w:hAnsi="Times New Roman"/>
          <w:sz w:val="24"/>
          <w:szCs w:val="24"/>
        </w:rPr>
        <w:t xml:space="preserve"> below.</w:t>
      </w:r>
    </w:p>
    <w:p w14:paraId="058FEB4E" w14:textId="77777777" w:rsidR="009073AE" w:rsidRPr="00D77281" w:rsidRDefault="009073A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65F9">
        <w:rPr>
          <w:rFonts w:ascii="Times New Roman" w:hAnsi="Times New Roman"/>
          <w:sz w:val="24"/>
          <w:szCs w:val="24"/>
        </w:rPr>
        <w:tab/>
      </w:r>
    </w:p>
    <w:p w14:paraId="7D42B5B2" w14:textId="728DBC8E" w:rsidR="009073AE" w:rsidRPr="00D77281" w:rsidRDefault="00847841" w:rsidP="00D772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175 reports </w:t>
      </w:r>
      <w:r w:rsidR="00BC0791" w:rsidRPr="00D77281">
        <w:rPr>
          <w:rFonts w:ascii="Times New Roman" w:hAnsi="Times New Roman"/>
          <w:sz w:val="24"/>
          <w:szCs w:val="24"/>
        </w:rPr>
        <w:t xml:space="preserve">x </w:t>
      </w:r>
      <w:r w:rsidR="0015679A">
        <w:rPr>
          <w:rFonts w:ascii="Times New Roman" w:hAnsi="Times New Roman"/>
          <w:sz w:val="24"/>
          <w:szCs w:val="24"/>
        </w:rPr>
        <w:t xml:space="preserve">3 </w:t>
      </w:r>
      <w:r w:rsidR="00662134" w:rsidRPr="00D77281">
        <w:rPr>
          <w:rFonts w:ascii="Times New Roman" w:hAnsi="Times New Roman"/>
          <w:sz w:val="24"/>
          <w:szCs w:val="24"/>
        </w:rPr>
        <w:t>hours/</w:t>
      </w:r>
      <w:r w:rsidR="00A35189">
        <w:rPr>
          <w:rFonts w:ascii="Times New Roman" w:hAnsi="Times New Roman"/>
          <w:sz w:val="24"/>
          <w:szCs w:val="24"/>
        </w:rPr>
        <w:t>year</w:t>
      </w:r>
      <w:r w:rsidR="00A35189" w:rsidRPr="00D77281">
        <w:rPr>
          <w:rFonts w:ascii="Times New Roman" w:hAnsi="Times New Roman"/>
          <w:sz w:val="24"/>
          <w:szCs w:val="24"/>
        </w:rPr>
        <w:t xml:space="preserve"> </w:t>
      </w:r>
      <w:r w:rsidR="00662134" w:rsidRPr="00D77281">
        <w:rPr>
          <w:rFonts w:ascii="Times New Roman" w:hAnsi="Times New Roman"/>
          <w:sz w:val="24"/>
          <w:szCs w:val="24"/>
        </w:rPr>
        <w:t>=</w:t>
      </w:r>
      <w:r w:rsidR="006D01B9" w:rsidRPr="00D77281">
        <w:rPr>
          <w:rFonts w:ascii="Times New Roman" w:hAnsi="Times New Roman"/>
          <w:sz w:val="24"/>
          <w:szCs w:val="24"/>
        </w:rPr>
        <w:t xml:space="preserve"> </w:t>
      </w:r>
      <w:r w:rsidR="0015679A">
        <w:rPr>
          <w:rFonts w:ascii="Times New Roman" w:hAnsi="Times New Roman"/>
          <w:sz w:val="24"/>
          <w:szCs w:val="24"/>
        </w:rPr>
        <w:t xml:space="preserve">525 </w:t>
      </w:r>
      <w:r w:rsidR="009073AE" w:rsidRPr="00D77281">
        <w:rPr>
          <w:rFonts w:ascii="Times New Roman" w:hAnsi="Times New Roman"/>
          <w:sz w:val="24"/>
          <w:szCs w:val="24"/>
        </w:rPr>
        <w:t>hours</w:t>
      </w:r>
      <w:r w:rsidR="009142C2">
        <w:rPr>
          <w:rFonts w:ascii="Times New Roman" w:hAnsi="Times New Roman"/>
          <w:sz w:val="24"/>
          <w:szCs w:val="24"/>
        </w:rPr>
        <w:t>/year</w:t>
      </w:r>
    </w:p>
    <w:p w14:paraId="03416DDF" w14:textId="77777777" w:rsidR="009073AE" w:rsidRPr="00161F2C" w:rsidRDefault="0015679A" w:rsidP="00D772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525</w:t>
      </w:r>
      <w:r w:rsidR="003A0674" w:rsidRPr="00D77281">
        <w:rPr>
          <w:rFonts w:ascii="Times New Roman" w:hAnsi="Times New Roman"/>
          <w:sz w:val="24"/>
          <w:szCs w:val="24"/>
        </w:rPr>
        <w:t xml:space="preserve"> </w:t>
      </w:r>
      <w:r w:rsidR="009073AE" w:rsidRPr="00D77281">
        <w:rPr>
          <w:rFonts w:ascii="Times New Roman" w:hAnsi="Times New Roman"/>
          <w:sz w:val="24"/>
          <w:szCs w:val="24"/>
        </w:rPr>
        <w:t>hours</w:t>
      </w:r>
      <w:r w:rsidR="00566897" w:rsidRPr="00F965F9">
        <w:rPr>
          <w:rFonts w:ascii="Times New Roman" w:hAnsi="Times New Roman"/>
          <w:sz w:val="24"/>
          <w:szCs w:val="24"/>
        </w:rPr>
        <w:t>/year</w:t>
      </w:r>
      <w:r w:rsidR="009073AE" w:rsidRPr="00D77281">
        <w:rPr>
          <w:rFonts w:ascii="Times New Roman" w:hAnsi="Times New Roman"/>
          <w:sz w:val="24"/>
          <w:szCs w:val="24"/>
        </w:rPr>
        <w:t xml:space="preserve"> x $</w:t>
      </w:r>
      <w:r w:rsidR="00A35189">
        <w:rPr>
          <w:rFonts w:ascii="Times New Roman" w:hAnsi="Times New Roman"/>
          <w:sz w:val="24"/>
          <w:szCs w:val="24"/>
        </w:rPr>
        <w:t>4</w:t>
      </w:r>
      <w:r w:rsidR="009073AE" w:rsidRPr="00D77281">
        <w:rPr>
          <w:rFonts w:ascii="Times New Roman" w:hAnsi="Times New Roman"/>
          <w:sz w:val="24"/>
          <w:szCs w:val="24"/>
        </w:rPr>
        <w:t>0/hour</w:t>
      </w:r>
      <w:r w:rsidR="006D01B9" w:rsidRPr="00D77281">
        <w:rPr>
          <w:rFonts w:ascii="Times New Roman" w:hAnsi="Times New Roman"/>
          <w:sz w:val="24"/>
          <w:szCs w:val="24"/>
        </w:rPr>
        <w:t xml:space="preserve"> </w:t>
      </w:r>
      <w:r w:rsidR="009073AE" w:rsidRPr="00D77281">
        <w:rPr>
          <w:rFonts w:ascii="Times New Roman" w:hAnsi="Times New Roman"/>
          <w:sz w:val="24"/>
          <w:szCs w:val="24"/>
        </w:rPr>
        <w:t>=</w:t>
      </w:r>
      <w:r w:rsidR="006D01B9" w:rsidRPr="00D77281">
        <w:rPr>
          <w:rFonts w:ascii="Times New Roman" w:hAnsi="Times New Roman"/>
          <w:sz w:val="24"/>
          <w:szCs w:val="24"/>
        </w:rPr>
        <w:t xml:space="preserve"> </w:t>
      </w:r>
      <w:r w:rsidR="00641D27">
        <w:rPr>
          <w:rFonts w:ascii="Times New Roman" w:hAnsi="Times New Roman"/>
          <w:sz w:val="24"/>
          <w:szCs w:val="24"/>
        </w:rPr>
        <w:t xml:space="preserve"> </w:t>
      </w:r>
      <w:r w:rsidR="009073AE" w:rsidRPr="00D77281">
        <w:rPr>
          <w:rFonts w:ascii="Times New Roman" w:hAnsi="Times New Roman"/>
          <w:sz w:val="24"/>
          <w:szCs w:val="24"/>
        </w:rPr>
        <w:t>$</w:t>
      </w:r>
      <w:r w:rsidR="001A0EFA">
        <w:rPr>
          <w:rFonts w:ascii="Times New Roman" w:hAnsi="Times New Roman"/>
          <w:sz w:val="24"/>
          <w:szCs w:val="24"/>
        </w:rPr>
        <w:t>21,000</w:t>
      </w:r>
      <w:r w:rsidR="00566897" w:rsidRPr="00F965F9">
        <w:rPr>
          <w:rFonts w:ascii="Times New Roman" w:hAnsi="Times New Roman"/>
          <w:sz w:val="24"/>
          <w:szCs w:val="24"/>
        </w:rPr>
        <w:t>/year</w:t>
      </w:r>
    </w:p>
    <w:p w14:paraId="0020AF66" w14:textId="77777777" w:rsidR="00A408CC" w:rsidRPr="00D77281" w:rsidRDefault="00A408CC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5960E" w14:textId="02390690" w:rsidR="00A408CC" w:rsidRPr="00D77281" w:rsidRDefault="00A408CC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Per 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89145C">
        <w:rPr>
          <w:rFonts w:ascii="Times New Roman" w:hAnsi="Times New Roman"/>
          <w:sz w:val="24"/>
          <w:szCs w:val="24"/>
        </w:rPr>
        <w:t xml:space="preserve"> (formula </w:t>
      </w:r>
      <w:r w:rsidR="00D54292">
        <w:rPr>
          <w:rFonts w:ascii="Times New Roman" w:hAnsi="Times New Roman"/>
          <w:sz w:val="24"/>
          <w:szCs w:val="24"/>
        </w:rPr>
        <w:t>and</w:t>
      </w:r>
      <w:r w:rsidR="0089145C">
        <w:rPr>
          <w:rFonts w:ascii="Times New Roman" w:hAnsi="Times New Roman"/>
          <w:sz w:val="24"/>
          <w:szCs w:val="24"/>
        </w:rPr>
        <w:t xml:space="preserve"> c</w:t>
      </w:r>
      <w:r w:rsidRPr="00D77281">
        <w:rPr>
          <w:rFonts w:ascii="Times New Roman" w:hAnsi="Times New Roman"/>
          <w:sz w:val="24"/>
          <w:szCs w:val="24"/>
        </w:rPr>
        <w:t>ompetitive) Funding Opportunity Announcement:</w:t>
      </w:r>
    </w:p>
    <w:p w14:paraId="688A51D2" w14:textId="77777777" w:rsidR="00A408CC" w:rsidRPr="00D77281" w:rsidRDefault="00A408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 </w:t>
      </w:r>
    </w:p>
    <w:p w14:paraId="1D71E4D4" w14:textId="77777777" w:rsidR="00A408CC" w:rsidRPr="00D77281" w:rsidRDefault="00A408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State applicants may expend </w:t>
      </w:r>
      <w:r w:rsidR="00641D27">
        <w:rPr>
          <w:rFonts w:ascii="Times New Roman" w:hAnsi="Times New Roman"/>
          <w:sz w:val="24"/>
          <w:szCs w:val="24"/>
        </w:rPr>
        <w:t xml:space="preserve">no more than 10% of amounts provided under the program </w:t>
      </w:r>
      <w:r w:rsidRPr="00D77281">
        <w:rPr>
          <w:rFonts w:ascii="Times New Roman" w:hAnsi="Times New Roman"/>
          <w:sz w:val="24"/>
          <w:szCs w:val="24"/>
        </w:rPr>
        <w:t>for payment of reasonable administrative and planning costs</w:t>
      </w:r>
      <w:r w:rsidR="00641D27">
        <w:rPr>
          <w:rFonts w:ascii="Times New Roman" w:hAnsi="Times New Roman"/>
          <w:sz w:val="24"/>
          <w:szCs w:val="24"/>
        </w:rPr>
        <w:t>.  This includes</w:t>
      </w:r>
      <w:r w:rsidRPr="00D77281">
        <w:rPr>
          <w:rFonts w:ascii="Times New Roman" w:hAnsi="Times New Roman"/>
          <w:sz w:val="24"/>
          <w:szCs w:val="24"/>
        </w:rPr>
        <w:t xml:space="preserve"> the cost of reporting.</w:t>
      </w:r>
    </w:p>
    <w:p w14:paraId="35645615" w14:textId="77777777" w:rsidR="00A408CC" w:rsidRPr="00D77281" w:rsidRDefault="00A408CC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73EE4" w14:textId="5D90ACBF" w:rsidR="00A408CC" w:rsidRDefault="00641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A408CC" w:rsidRPr="00D77281">
        <w:rPr>
          <w:rFonts w:ascii="Times New Roman" w:hAnsi="Times New Roman"/>
          <w:sz w:val="24"/>
          <w:szCs w:val="24"/>
        </w:rPr>
        <w:t xml:space="preserve">ocal governments </w:t>
      </w:r>
      <w:r>
        <w:rPr>
          <w:rFonts w:ascii="Times New Roman" w:hAnsi="Times New Roman"/>
          <w:sz w:val="24"/>
          <w:szCs w:val="24"/>
        </w:rPr>
        <w:t>and</w:t>
      </w:r>
      <w:r w:rsidR="00A408CC" w:rsidRPr="00D77281">
        <w:rPr>
          <w:rFonts w:ascii="Times New Roman" w:hAnsi="Times New Roman"/>
          <w:sz w:val="24"/>
          <w:szCs w:val="24"/>
        </w:rPr>
        <w:t xml:space="preserve"> tribes</w:t>
      </w:r>
      <w:r>
        <w:rPr>
          <w:rFonts w:ascii="Times New Roman" w:hAnsi="Times New Roman"/>
          <w:sz w:val="24"/>
          <w:szCs w:val="24"/>
        </w:rPr>
        <w:t xml:space="preserve"> may expend</w:t>
      </w:r>
      <w:r w:rsidR="00A408CC" w:rsidRPr="00D772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408CC" w:rsidRPr="00D77281">
        <w:rPr>
          <w:rFonts w:ascii="Times New Roman" w:hAnsi="Times New Roman"/>
          <w:sz w:val="24"/>
          <w:szCs w:val="24"/>
        </w:rPr>
        <w:t>p to 10</w:t>
      </w:r>
      <w:r w:rsidR="0030653D">
        <w:rPr>
          <w:rFonts w:ascii="Times New Roman" w:hAnsi="Times New Roman"/>
          <w:sz w:val="24"/>
          <w:szCs w:val="24"/>
        </w:rPr>
        <w:t xml:space="preserve">% </w:t>
      </w:r>
      <w:r w:rsidR="0030653D" w:rsidRPr="00D77281">
        <w:rPr>
          <w:rFonts w:ascii="Times New Roman" w:hAnsi="Times New Roman"/>
          <w:sz w:val="24"/>
          <w:szCs w:val="24"/>
        </w:rPr>
        <w:t>or</w:t>
      </w:r>
      <w:r w:rsidR="00A408CC" w:rsidRPr="00D77281">
        <w:rPr>
          <w:rFonts w:ascii="Times New Roman" w:hAnsi="Times New Roman"/>
          <w:sz w:val="24"/>
          <w:szCs w:val="24"/>
        </w:rPr>
        <w:t xml:space="preserve"> $75,000, whichever is greater, of grant funds for administrative expenses, excluding the cost of meeting the reporting requirements of </w:t>
      </w:r>
      <w:r w:rsidR="00D54292">
        <w:rPr>
          <w:rFonts w:ascii="Times New Roman" w:hAnsi="Times New Roman"/>
          <w:sz w:val="24"/>
          <w:szCs w:val="24"/>
        </w:rPr>
        <w:t>a</w:t>
      </w:r>
      <w:r w:rsidR="00A408CC" w:rsidRPr="00D77281">
        <w:rPr>
          <w:rFonts w:ascii="Times New Roman" w:hAnsi="Times New Roman"/>
          <w:sz w:val="24"/>
          <w:szCs w:val="24"/>
        </w:rPr>
        <w:t xml:space="preserve"> Program. </w:t>
      </w:r>
      <w:r w:rsidR="006455C4" w:rsidRPr="00D77281">
        <w:rPr>
          <w:rFonts w:ascii="Times New Roman" w:hAnsi="Times New Roman"/>
          <w:sz w:val="24"/>
          <w:szCs w:val="24"/>
        </w:rPr>
        <w:t xml:space="preserve"> </w:t>
      </w:r>
      <w:r w:rsidR="00A408CC" w:rsidRPr="00D77281">
        <w:rPr>
          <w:rFonts w:ascii="Times New Roman" w:hAnsi="Times New Roman"/>
          <w:sz w:val="24"/>
          <w:szCs w:val="24"/>
        </w:rPr>
        <w:t>Administrative costs are the allowable, reasonable, and allocable direct and indirect costs related to overall management of the awarded grant.</w:t>
      </w:r>
    </w:p>
    <w:p w14:paraId="794493CE" w14:textId="77777777" w:rsidR="001A0EFA" w:rsidRDefault="001A0E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74404" w14:textId="77777777" w:rsidR="001A0EFA" w:rsidRPr="00D77281" w:rsidRDefault="001A0E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the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9B6F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Notice </w:t>
      </w:r>
      <w:r w:rsidR="009B6F00">
        <w:rPr>
          <w:rFonts w:ascii="Times New Roman" w:hAnsi="Times New Roman"/>
          <w:sz w:val="24"/>
          <w:szCs w:val="24"/>
        </w:rPr>
        <w:t>09-002D, revised May 26 2016, p</w:t>
      </w:r>
      <w:r>
        <w:rPr>
          <w:rFonts w:ascii="Times New Roman" w:hAnsi="Times New Roman"/>
          <w:sz w:val="24"/>
          <w:szCs w:val="24"/>
        </w:rPr>
        <w:t>ro</w:t>
      </w:r>
      <w:r w:rsidR="006405B8">
        <w:rPr>
          <w:rFonts w:ascii="Times New Roman" w:hAnsi="Times New Roman"/>
          <w:sz w:val="24"/>
          <w:szCs w:val="24"/>
        </w:rPr>
        <w:t>gram income from the Financing p</w:t>
      </w:r>
      <w:r>
        <w:rPr>
          <w:rFonts w:ascii="Times New Roman" w:hAnsi="Times New Roman"/>
          <w:sz w:val="24"/>
          <w:szCs w:val="24"/>
        </w:rPr>
        <w:t>rograms, for example</w:t>
      </w:r>
      <w:r w:rsidR="009041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interest payments</w:t>
      </w:r>
      <w:r w:rsidR="009B6F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can be used for administrative costs above and beyond the </w:t>
      </w:r>
      <w:r w:rsidR="009B6F00">
        <w:rPr>
          <w:rFonts w:ascii="Times New Roman" w:hAnsi="Times New Roman"/>
          <w:sz w:val="24"/>
          <w:szCs w:val="24"/>
        </w:rPr>
        <w:t xml:space="preserve">statutory </w:t>
      </w:r>
      <w:r>
        <w:rPr>
          <w:rFonts w:ascii="Times New Roman" w:hAnsi="Times New Roman"/>
          <w:sz w:val="24"/>
          <w:szCs w:val="24"/>
        </w:rPr>
        <w:t>10</w:t>
      </w:r>
      <w:r w:rsidR="0030653D">
        <w:rPr>
          <w:rFonts w:ascii="Times New Roman" w:hAnsi="Times New Roman"/>
          <w:sz w:val="24"/>
          <w:szCs w:val="24"/>
        </w:rPr>
        <w:t>% cap</w:t>
      </w:r>
      <w:r w:rsidR="009B6F00">
        <w:rPr>
          <w:rFonts w:ascii="Times New Roman" w:hAnsi="Times New Roman"/>
          <w:sz w:val="24"/>
          <w:szCs w:val="24"/>
        </w:rPr>
        <w:t>.</w:t>
      </w:r>
    </w:p>
    <w:p w14:paraId="012922CD" w14:textId="77777777" w:rsidR="00161F2C" w:rsidRPr="00D77281" w:rsidRDefault="00161F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28C1AE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 xml:space="preserve">14. Provide estimates of annualized cost to the federal </w:t>
      </w:r>
      <w:r w:rsidR="00020457" w:rsidRPr="00D77281">
        <w:rPr>
          <w:rFonts w:ascii="Times New Roman" w:hAnsi="Times New Roman"/>
          <w:b/>
          <w:sz w:val="24"/>
          <w:szCs w:val="24"/>
        </w:rPr>
        <w:t>government</w:t>
      </w:r>
      <w:r w:rsidRPr="00D77281">
        <w:rPr>
          <w:rFonts w:ascii="Times New Roman" w:hAnsi="Times New Roman"/>
          <w:b/>
          <w:sz w:val="24"/>
          <w:szCs w:val="24"/>
        </w:rPr>
        <w:t>.</w:t>
      </w:r>
    </w:p>
    <w:p w14:paraId="109AF453" w14:textId="77777777" w:rsidR="006F2985" w:rsidRPr="00D77281" w:rsidRDefault="006F2985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39BD767" w14:textId="406FAF2E" w:rsidR="000C46D3" w:rsidRPr="00D77281" w:rsidRDefault="005E4E7F" w:rsidP="00161F2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>The development, hosting</w:t>
      </w:r>
      <w:r w:rsidR="00D54292">
        <w:rPr>
          <w:rFonts w:ascii="Times New Roman" w:hAnsi="Times New Roman"/>
          <w:sz w:val="24"/>
          <w:szCs w:val="24"/>
        </w:rPr>
        <w:t>,</w:t>
      </w:r>
      <w:r w:rsidRPr="00D77281">
        <w:rPr>
          <w:rFonts w:ascii="Times New Roman" w:hAnsi="Times New Roman"/>
          <w:sz w:val="24"/>
          <w:szCs w:val="24"/>
        </w:rPr>
        <w:t xml:space="preserve"> and maintenance costs associated with the </w:t>
      </w:r>
      <w:r w:rsidRPr="00410A3D">
        <w:rPr>
          <w:rFonts w:ascii="Times New Roman" w:hAnsi="Times New Roman"/>
          <w:i/>
          <w:sz w:val="24"/>
          <w:szCs w:val="24"/>
        </w:rPr>
        <w:t>PAGE</w:t>
      </w:r>
      <w:r w:rsidRPr="00D77281">
        <w:rPr>
          <w:rFonts w:ascii="Times New Roman" w:hAnsi="Times New Roman"/>
          <w:sz w:val="24"/>
          <w:szCs w:val="24"/>
        </w:rPr>
        <w:t xml:space="preserve"> system </w:t>
      </w:r>
      <w:r w:rsidR="00600420">
        <w:rPr>
          <w:rFonts w:ascii="Times New Roman" w:hAnsi="Times New Roman"/>
          <w:sz w:val="24"/>
          <w:szCs w:val="24"/>
        </w:rPr>
        <w:t xml:space="preserve">are </w:t>
      </w:r>
      <w:r w:rsidRPr="00D77281">
        <w:rPr>
          <w:rFonts w:ascii="Times New Roman" w:hAnsi="Times New Roman"/>
          <w:sz w:val="24"/>
          <w:szCs w:val="24"/>
        </w:rPr>
        <w:t xml:space="preserve">shared </w:t>
      </w:r>
      <w:r w:rsidR="006C7D1F" w:rsidRPr="00D77281">
        <w:rPr>
          <w:rFonts w:ascii="Times New Roman" w:hAnsi="Times New Roman"/>
          <w:sz w:val="24"/>
          <w:szCs w:val="24"/>
        </w:rPr>
        <w:t xml:space="preserve">among </w:t>
      </w:r>
      <w:r w:rsidRPr="00D77281">
        <w:rPr>
          <w:rFonts w:ascii="Times New Roman" w:hAnsi="Times New Roman"/>
          <w:sz w:val="24"/>
          <w:szCs w:val="24"/>
        </w:rPr>
        <w:t>three separate programs</w:t>
      </w:r>
      <w:r w:rsidR="006C7D1F" w:rsidRPr="00D77281">
        <w:rPr>
          <w:rFonts w:ascii="Times New Roman" w:hAnsi="Times New Roman"/>
          <w:sz w:val="24"/>
          <w:szCs w:val="24"/>
        </w:rPr>
        <w:t xml:space="preserve"> –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6C7D1F" w:rsidRPr="00D77281">
        <w:rPr>
          <w:rFonts w:ascii="Times New Roman" w:hAnsi="Times New Roman"/>
          <w:sz w:val="24"/>
          <w:szCs w:val="24"/>
        </w:rPr>
        <w:t xml:space="preserve">, </w:t>
      </w:r>
      <w:r w:rsidR="006C7D1F" w:rsidRPr="00D54292">
        <w:rPr>
          <w:rFonts w:ascii="Times New Roman" w:hAnsi="Times New Roman"/>
          <w:i/>
          <w:sz w:val="24"/>
          <w:szCs w:val="24"/>
        </w:rPr>
        <w:t>WAP</w:t>
      </w:r>
      <w:r w:rsidR="00D54292">
        <w:rPr>
          <w:rFonts w:ascii="Times New Roman" w:hAnsi="Times New Roman"/>
          <w:sz w:val="24"/>
          <w:szCs w:val="24"/>
        </w:rPr>
        <w:t>,</w:t>
      </w:r>
      <w:r w:rsidR="006C7D1F" w:rsidRPr="00D77281">
        <w:rPr>
          <w:rFonts w:ascii="Times New Roman" w:hAnsi="Times New Roman"/>
          <w:sz w:val="24"/>
          <w:szCs w:val="24"/>
        </w:rPr>
        <w:t xml:space="preserve"> and </w:t>
      </w:r>
      <w:r w:rsidR="00740322" w:rsidRPr="0089145C">
        <w:rPr>
          <w:rFonts w:ascii="Times New Roman" w:hAnsi="Times New Roman"/>
          <w:i/>
          <w:sz w:val="24"/>
          <w:szCs w:val="24"/>
        </w:rPr>
        <w:t>State Energy Program</w:t>
      </w:r>
      <w:r w:rsidR="00740322" w:rsidRPr="00D77281">
        <w:rPr>
          <w:rFonts w:ascii="Times New Roman" w:hAnsi="Times New Roman"/>
          <w:sz w:val="24"/>
          <w:szCs w:val="24"/>
        </w:rPr>
        <w:t xml:space="preserve"> (</w:t>
      </w:r>
      <w:r w:rsidR="006C7D1F" w:rsidRPr="0089145C">
        <w:rPr>
          <w:rFonts w:ascii="Times New Roman" w:hAnsi="Times New Roman"/>
          <w:i/>
          <w:sz w:val="24"/>
          <w:szCs w:val="24"/>
        </w:rPr>
        <w:t>SEP</w:t>
      </w:r>
      <w:r w:rsidR="00740322" w:rsidRPr="00D77281">
        <w:rPr>
          <w:rFonts w:ascii="Times New Roman" w:hAnsi="Times New Roman"/>
          <w:sz w:val="24"/>
          <w:szCs w:val="24"/>
        </w:rPr>
        <w:t>)</w:t>
      </w:r>
      <w:r w:rsidRPr="00D77281">
        <w:rPr>
          <w:rFonts w:ascii="Times New Roman" w:hAnsi="Times New Roman"/>
          <w:sz w:val="24"/>
          <w:szCs w:val="24"/>
        </w:rPr>
        <w:t>.</w:t>
      </w:r>
      <w:r w:rsidR="00604295" w:rsidRPr="00D77281">
        <w:rPr>
          <w:rFonts w:ascii="Times New Roman" w:hAnsi="Times New Roman"/>
          <w:sz w:val="24"/>
          <w:szCs w:val="24"/>
        </w:rPr>
        <w:t xml:space="preserve">  Currently, </w:t>
      </w:r>
      <w:r w:rsidR="00604295" w:rsidRPr="00410A3D">
        <w:rPr>
          <w:rFonts w:ascii="Times New Roman" w:hAnsi="Times New Roman"/>
          <w:i/>
          <w:sz w:val="24"/>
          <w:szCs w:val="24"/>
        </w:rPr>
        <w:t>PAGE</w:t>
      </w:r>
      <w:r w:rsidR="00604295" w:rsidRPr="00D77281">
        <w:rPr>
          <w:rFonts w:ascii="Times New Roman" w:hAnsi="Times New Roman"/>
          <w:sz w:val="24"/>
          <w:szCs w:val="24"/>
        </w:rPr>
        <w:t xml:space="preserve"> system maintenance and operati</w:t>
      </w:r>
      <w:r w:rsidR="00600420">
        <w:rPr>
          <w:rFonts w:ascii="Times New Roman" w:hAnsi="Times New Roman"/>
          <w:sz w:val="24"/>
          <w:szCs w:val="24"/>
        </w:rPr>
        <w:t>onal costs are estimated at $113,000/month</w:t>
      </w:r>
      <w:r w:rsidR="00CC569A">
        <w:rPr>
          <w:rFonts w:ascii="Times New Roman" w:hAnsi="Times New Roman"/>
          <w:sz w:val="24"/>
          <w:szCs w:val="24"/>
        </w:rPr>
        <w:t>,</w:t>
      </w:r>
      <w:r w:rsidR="00600420">
        <w:rPr>
          <w:rFonts w:ascii="Times New Roman" w:hAnsi="Times New Roman"/>
          <w:sz w:val="24"/>
          <w:szCs w:val="24"/>
        </w:rPr>
        <w:t xml:space="preserve"> or $1,356</w:t>
      </w:r>
      <w:r w:rsidR="00604295" w:rsidRPr="00D77281">
        <w:rPr>
          <w:rFonts w:ascii="Times New Roman" w:hAnsi="Times New Roman"/>
          <w:sz w:val="24"/>
          <w:szCs w:val="24"/>
        </w:rPr>
        <w:t>,000/year</w:t>
      </w:r>
      <w:r w:rsidR="000C46D3" w:rsidRPr="00D77281">
        <w:rPr>
          <w:rFonts w:ascii="Times New Roman" w:hAnsi="Times New Roman"/>
          <w:sz w:val="24"/>
          <w:szCs w:val="24"/>
        </w:rPr>
        <w:t xml:space="preserve">;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0C46D3" w:rsidRPr="00D77281">
        <w:rPr>
          <w:rFonts w:ascii="Times New Roman" w:hAnsi="Times New Roman"/>
          <w:sz w:val="24"/>
          <w:szCs w:val="24"/>
        </w:rPr>
        <w:t>’s portion is approximately $</w:t>
      </w:r>
      <w:r w:rsidR="00600420">
        <w:rPr>
          <w:rFonts w:ascii="Times New Roman" w:hAnsi="Times New Roman"/>
          <w:sz w:val="24"/>
          <w:szCs w:val="24"/>
        </w:rPr>
        <w:t>150</w:t>
      </w:r>
      <w:r w:rsidR="00D53B14">
        <w:rPr>
          <w:rFonts w:ascii="Times New Roman" w:hAnsi="Times New Roman"/>
          <w:sz w:val="24"/>
          <w:szCs w:val="24"/>
        </w:rPr>
        <w:t xml:space="preserve">,000/year. </w:t>
      </w:r>
      <w:r w:rsidR="00CC569A">
        <w:rPr>
          <w:rFonts w:ascii="Times New Roman" w:hAnsi="Times New Roman"/>
          <w:sz w:val="24"/>
          <w:szCs w:val="24"/>
        </w:rPr>
        <w:t xml:space="preserve"> </w:t>
      </w:r>
      <w:r w:rsidR="00D53B14">
        <w:rPr>
          <w:rFonts w:ascii="Times New Roman" w:hAnsi="Times New Roman"/>
          <w:sz w:val="24"/>
          <w:szCs w:val="24"/>
        </w:rPr>
        <w:t>This is based on one ninth of the total</w:t>
      </w:r>
      <w:r w:rsidR="00D54292">
        <w:rPr>
          <w:rFonts w:ascii="Times New Roman" w:hAnsi="Times New Roman"/>
          <w:sz w:val="24"/>
          <w:szCs w:val="24"/>
        </w:rPr>
        <w:t xml:space="preserve"> cost</w:t>
      </w:r>
      <w:r w:rsidR="00D53B14">
        <w:rPr>
          <w:rFonts w:ascii="Times New Roman" w:hAnsi="Times New Roman"/>
          <w:sz w:val="24"/>
          <w:szCs w:val="24"/>
        </w:rPr>
        <w:t xml:space="preserve">, because </w:t>
      </w:r>
      <w:r w:rsidR="00D53B14" w:rsidRPr="0089145C">
        <w:rPr>
          <w:rFonts w:ascii="Times New Roman" w:hAnsi="Times New Roman"/>
          <w:i/>
          <w:sz w:val="24"/>
          <w:szCs w:val="24"/>
        </w:rPr>
        <w:t>SEP</w:t>
      </w:r>
      <w:r w:rsidR="00D53B14">
        <w:rPr>
          <w:rFonts w:ascii="Times New Roman" w:hAnsi="Times New Roman"/>
          <w:sz w:val="24"/>
          <w:szCs w:val="24"/>
        </w:rPr>
        <w:t xml:space="preserve"> and </w:t>
      </w:r>
      <w:r w:rsidR="00D53B14" w:rsidRPr="0089145C">
        <w:rPr>
          <w:rFonts w:ascii="Times New Roman" w:hAnsi="Times New Roman"/>
          <w:i/>
          <w:sz w:val="24"/>
          <w:szCs w:val="24"/>
        </w:rPr>
        <w:t>WAP</w:t>
      </w:r>
      <w:r w:rsidR="00D53B14">
        <w:rPr>
          <w:rFonts w:ascii="Times New Roman" w:hAnsi="Times New Roman"/>
          <w:sz w:val="24"/>
          <w:szCs w:val="24"/>
        </w:rPr>
        <w:t xml:space="preserve"> each require four quarterly reports, for</w:t>
      </w:r>
      <w:r w:rsidR="00BF1113">
        <w:rPr>
          <w:rFonts w:ascii="Times New Roman" w:hAnsi="Times New Roman"/>
          <w:sz w:val="24"/>
          <w:szCs w:val="24"/>
        </w:rPr>
        <w:t xml:space="preserve"> a total of eight reports</w:t>
      </w:r>
      <w:r w:rsidR="00847841">
        <w:rPr>
          <w:rFonts w:ascii="Times New Roman" w:hAnsi="Times New Roman"/>
          <w:sz w:val="24"/>
          <w:szCs w:val="24"/>
        </w:rPr>
        <w:t>, along with one</w:t>
      </w:r>
      <w:r w:rsidR="00D53B14">
        <w:rPr>
          <w:rFonts w:ascii="Times New Roman" w:hAnsi="Times New Roman"/>
          <w:sz w:val="24"/>
          <w:szCs w:val="24"/>
        </w:rPr>
        <w:t xml:space="preserve"> annual report.</w:t>
      </w:r>
    </w:p>
    <w:p w14:paraId="2CA351F0" w14:textId="77777777" w:rsidR="002803D1" w:rsidRPr="00D77281" w:rsidRDefault="002803D1" w:rsidP="00D7728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04989" w14:textId="77777777" w:rsidR="00847841" w:rsidRDefault="00C3776C" w:rsidP="00D7728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The </w:t>
      </w:r>
      <w:r w:rsidR="00CC569A">
        <w:rPr>
          <w:rFonts w:ascii="Times New Roman" w:hAnsi="Times New Roman"/>
          <w:sz w:val="24"/>
          <w:szCs w:val="24"/>
        </w:rPr>
        <w:t xml:space="preserve">estimated </w:t>
      </w:r>
      <w:r w:rsidRPr="00D77281">
        <w:rPr>
          <w:rFonts w:ascii="Times New Roman" w:hAnsi="Times New Roman"/>
          <w:sz w:val="24"/>
          <w:szCs w:val="24"/>
        </w:rPr>
        <w:t xml:space="preserve">federal burden for </w:t>
      </w:r>
      <w:r w:rsidR="00A35189" w:rsidRPr="00D77281">
        <w:rPr>
          <w:rFonts w:ascii="Times New Roman" w:hAnsi="Times New Roman"/>
          <w:sz w:val="24"/>
          <w:szCs w:val="24"/>
        </w:rPr>
        <w:t>201</w:t>
      </w:r>
      <w:r w:rsidR="00D53B14">
        <w:rPr>
          <w:rFonts w:ascii="Times New Roman" w:hAnsi="Times New Roman"/>
          <w:sz w:val="24"/>
          <w:szCs w:val="24"/>
        </w:rPr>
        <w:t>7</w:t>
      </w:r>
      <w:r w:rsidRPr="00D77281">
        <w:rPr>
          <w:rFonts w:ascii="Times New Roman" w:hAnsi="Times New Roman"/>
          <w:sz w:val="24"/>
          <w:szCs w:val="24"/>
        </w:rPr>
        <w:t xml:space="preserve"> is based on </w:t>
      </w:r>
      <w:r w:rsidR="00410A3D">
        <w:rPr>
          <w:rFonts w:ascii="Times New Roman" w:hAnsi="Times New Roman"/>
          <w:sz w:val="24"/>
          <w:szCs w:val="24"/>
        </w:rPr>
        <w:t>the</w:t>
      </w:r>
      <w:r w:rsidRPr="00D77281">
        <w:rPr>
          <w:rFonts w:ascii="Times New Roman" w:hAnsi="Times New Roman"/>
          <w:sz w:val="24"/>
          <w:szCs w:val="24"/>
        </w:rPr>
        <w:t xml:space="preserve"> total number of hours</w:t>
      </w:r>
      <w:r w:rsidR="00410A3D">
        <w:rPr>
          <w:rFonts w:ascii="Times New Roman" w:hAnsi="Times New Roman"/>
          <w:sz w:val="24"/>
          <w:szCs w:val="24"/>
        </w:rPr>
        <w:t xml:space="preserve"> it would take</w:t>
      </w:r>
      <w:r w:rsidRPr="00D77281">
        <w:rPr>
          <w:rFonts w:ascii="Times New Roman" w:hAnsi="Times New Roman"/>
          <w:sz w:val="24"/>
          <w:szCs w:val="24"/>
        </w:rPr>
        <w:t xml:space="preserve"> to complete desktop </w:t>
      </w:r>
      <w:r w:rsidR="00D77CC6">
        <w:rPr>
          <w:rFonts w:ascii="Times New Roman" w:hAnsi="Times New Roman"/>
          <w:sz w:val="24"/>
          <w:szCs w:val="24"/>
        </w:rPr>
        <w:t>reviews of reports and verify information that is unclear.</w:t>
      </w:r>
      <w:r w:rsidRPr="00D77281">
        <w:rPr>
          <w:rFonts w:ascii="Times New Roman" w:hAnsi="Times New Roman"/>
          <w:sz w:val="24"/>
          <w:szCs w:val="24"/>
        </w:rPr>
        <w:t xml:space="preserve">  The estimate for a fully burdened, average full time equivalent (FTE) is approximately $72.</w:t>
      </w:r>
      <w:r w:rsidR="00FB4972" w:rsidRPr="00D77281">
        <w:rPr>
          <w:rFonts w:ascii="Times New Roman" w:hAnsi="Times New Roman"/>
          <w:sz w:val="24"/>
          <w:szCs w:val="24"/>
        </w:rPr>
        <w:t xml:space="preserve">00/hour.  DOE approximates </w:t>
      </w:r>
      <w:r w:rsidR="00D77CC6">
        <w:rPr>
          <w:rFonts w:ascii="Times New Roman" w:hAnsi="Times New Roman"/>
          <w:sz w:val="24"/>
          <w:szCs w:val="24"/>
        </w:rPr>
        <w:t>2</w:t>
      </w:r>
      <w:r w:rsidRPr="00D77281">
        <w:rPr>
          <w:rFonts w:ascii="Times New Roman" w:hAnsi="Times New Roman"/>
          <w:sz w:val="24"/>
          <w:szCs w:val="24"/>
        </w:rPr>
        <w:t xml:space="preserve"> hours</w:t>
      </w:r>
      <w:r w:rsidR="00D77CC6">
        <w:rPr>
          <w:rFonts w:ascii="Times New Roman" w:hAnsi="Times New Roman"/>
          <w:sz w:val="24"/>
          <w:szCs w:val="24"/>
        </w:rPr>
        <w:t xml:space="preserve"> to review each</w:t>
      </w:r>
      <w:r w:rsidR="00161F2C">
        <w:rPr>
          <w:rFonts w:ascii="Times New Roman" w:hAnsi="Times New Roman"/>
          <w:sz w:val="24"/>
          <w:szCs w:val="24"/>
        </w:rPr>
        <w:t xml:space="preserve"> </w:t>
      </w:r>
      <w:r w:rsidR="00D77CC6">
        <w:rPr>
          <w:rFonts w:ascii="Times New Roman" w:hAnsi="Times New Roman"/>
          <w:sz w:val="24"/>
          <w:szCs w:val="24"/>
        </w:rPr>
        <w:t xml:space="preserve">report. </w:t>
      </w:r>
      <w:r w:rsidR="00CC569A">
        <w:rPr>
          <w:rFonts w:ascii="Times New Roman" w:hAnsi="Times New Roman"/>
          <w:sz w:val="24"/>
          <w:szCs w:val="24"/>
        </w:rPr>
        <w:t xml:space="preserve"> </w:t>
      </w:r>
    </w:p>
    <w:p w14:paraId="40AE6B48" w14:textId="77777777" w:rsidR="00847841" w:rsidRDefault="00847841" w:rsidP="00D7728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B3946" w14:textId="2833E16A" w:rsidR="00C3776C" w:rsidRPr="00847841" w:rsidRDefault="00D77CC6" w:rsidP="00847841">
      <w:pPr>
        <w:pStyle w:val="ListParagraph"/>
        <w:numPr>
          <w:ilvl w:val="0"/>
          <w:numId w:val="36"/>
        </w:num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7841">
        <w:rPr>
          <w:rFonts w:ascii="Times New Roman" w:hAnsi="Times New Roman"/>
          <w:sz w:val="24"/>
          <w:szCs w:val="24"/>
        </w:rPr>
        <w:t>1</w:t>
      </w:r>
      <w:r w:rsidR="00D53B14" w:rsidRPr="00847841">
        <w:rPr>
          <w:rFonts w:ascii="Times New Roman" w:hAnsi="Times New Roman"/>
          <w:sz w:val="24"/>
          <w:szCs w:val="24"/>
        </w:rPr>
        <w:t>75</w:t>
      </w:r>
      <w:r w:rsidR="00847841">
        <w:rPr>
          <w:rFonts w:ascii="Times New Roman" w:hAnsi="Times New Roman"/>
          <w:sz w:val="24"/>
          <w:szCs w:val="24"/>
        </w:rPr>
        <w:t xml:space="preserve"> reports/year x </w:t>
      </w:r>
      <w:r w:rsidRPr="00847841">
        <w:rPr>
          <w:rFonts w:ascii="Times New Roman" w:hAnsi="Times New Roman"/>
          <w:sz w:val="24"/>
          <w:szCs w:val="24"/>
        </w:rPr>
        <w:t>2</w:t>
      </w:r>
      <w:r w:rsidR="00CC569A" w:rsidRPr="00847841">
        <w:rPr>
          <w:rFonts w:ascii="Times New Roman" w:hAnsi="Times New Roman"/>
          <w:sz w:val="24"/>
          <w:szCs w:val="24"/>
        </w:rPr>
        <w:t xml:space="preserve"> </w:t>
      </w:r>
      <w:r w:rsidRPr="00847841">
        <w:rPr>
          <w:rFonts w:ascii="Times New Roman" w:hAnsi="Times New Roman"/>
          <w:sz w:val="24"/>
          <w:szCs w:val="24"/>
        </w:rPr>
        <w:t>hours/report</w:t>
      </w:r>
      <w:r w:rsidR="00847841">
        <w:rPr>
          <w:rFonts w:ascii="Times New Roman" w:hAnsi="Times New Roman"/>
          <w:sz w:val="24"/>
          <w:szCs w:val="24"/>
        </w:rPr>
        <w:t xml:space="preserve"> x </w:t>
      </w:r>
      <w:r w:rsidRPr="00847841">
        <w:rPr>
          <w:rFonts w:ascii="Times New Roman" w:hAnsi="Times New Roman"/>
          <w:sz w:val="24"/>
          <w:szCs w:val="24"/>
        </w:rPr>
        <w:t>$72.00/hour</w:t>
      </w:r>
      <w:r w:rsidR="00CC569A" w:rsidRPr="00847841">
        <w:rPr>
          <w:rFonts w:ascii="Times New Roman" w:hAnsi="Times New Roman"/>
          <w:sz w:val="24"/>
          <w:szCs w:val="24"/>
        </w:rPr>
        <w:t xml:space="preserve"> </w:t>
      </w:r>
      <w:r w:rsidRPr="00847841">
        <w:rPr>
          <w:rFonts w:ascii="Times New Roman" w:hAnsi="Times New Roman"/>
          <w:sz w:val="24"/>
          <w:szCs w:val="24"/>
        </w:rPr>
        <w:t>= $</w:t>
      </w:r>
      <w:r w:rsidR="00D53B14" w:rsidRPr="00847841">
        <w:rPr>
          <w:rFonts w:ascii="Times New Roman" w:hAnsi="Times New Roman"/>
          <w:sz w:val="24"/>
          <w:szCs w:val="24"/>
        </w:rPr>
        <w:t>25,200</w:t>
      </w:r>
    </w:p>
    <w:p w14:paraId="4820DC6D" w14:textId="77777777" w:rsidR="002803D1" w:rsidRDefault="002803D1" w:rsidP="00D7728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52750" w14:textId="77777777" w:rsidR="000E7F15" w:rsidRDefault="00D77CC6" w:rsidP="007E15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Thus</w:t>
      </w:r>
      <w:r w:rsidR="00CC56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the total cost to the federal government for these reports is $</w:t>
      </w:r>
      <w:r w:rsidR="00BF1113">
        <w:rPr>
          <w:rFonts w:ascii="Times New Roman" w:hAnsi="Times New Roman"/>
          <w:sz w:val="24"/>
          <w:szCs w:val="24"/>
        </w:rPr>
        <w:t>150,0</w:t>
      </w:r>
      <w:r w:rsidR="00D53B14">
        <w:rPr>
          <w:rFonts w:ascii="Times New Roman" w:hAnsi="Times New Roman"/>
          <w:sz w:val="24"/>
          <w:szCs w:val="24"/>
        </w:rPr>
        <w:t>00 + $25,200 = $175,200</w:t>
      </w:r>
      <w:r>
        <w:rPr>
          <w:rFonts w:ascii="Times New Roman" w:hAnsi="Times New Roman"/>
          <w:sz w:val="24"/>
          <w:szCs w:val="24"/>
        </w:rPr>
        <w:t>.</w:t>
      </w:r>
    </w:p>
    <w:p w14:paraId="53B204D3" w14:textId="77777777" w:rsidR="000E7F15" w:rsidRDefault="000E7F15" w:rsidP="007E15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6FE78B" w14:textId="77777777" w:rsidR="005A1B3E" w:rsidRPr="00D77281" w:rsidRDefault="005A1B3E" w:rsidP="007E15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15. Explain the reasons for any program changes or adjustments reported in items</w:t>
      </w:r>
    </w:p>
    <w:p w14:paraId="3312B7FB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13 or 14 of OMB form 83-1.</w:t>
      </w:r>
    </w:p>
    <w:p w14:paraId="7028F504" w14:textId="77777777" w:rsidR="00020457" w:rsidRPr="00D77281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C9CAD" w14:textId="66C949BF" w:rsidR="00B162F7" w:rsidRDefault="00B162F7" w:rsidP="00D7728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The </w:t>
      </w:r>
      <w:r w:rsidR="009D017F" w:rsidRPr="00D77281">
        <w:rPr>
          <w:rFonts w:ascii="Times New Roman" w:hAnsi="Times New Roman"/>
          <w:sz w:val="24"/>
          <w:szCs w:val="24"/>
        </w:rPr>
        <w:t>reporting burden</w:t>
      </w:r>
      <w:r w:rsidRPr="00D77281">
        <w:rPr>
          <w:rFonts w:ascii="Times New Roman" w:hAnsi="Times New Roman"/>
          <w:sz w:val="24"/>
          <w:szCs w:val="24"/>
        </w:rPr>
        <w:t xml:space="preserve"> was reduced</w:t>
      </w:r>
      <w:r w:rsidR="009D017F" w:rsidRPr="00D77281">
        <w:rPr>
          <w:rFonts w:ascii="Times New Roman" w:hAnsi="Times New Roman"/>
          <w:sz w:val="24"/>
          <w:szCs w:val="24"/>
        </w:rPr>
        <w:t xml:space="preserve"> </w:t>
      </w:r>
      <w:r w:rsidR="00847841">
        <w:rPr>
          <w:rFonts w:ascii="Times New Roman" w:hAnsi="Times New Roman"/>
          <w:sz w:val="24"/>
          <w:szCs w:val="24"/>
        </w:rPr>
        <w:t>for a variety of reasons, to include the retiring of grants,</w:t>
      </w:r>
      <w:r w:rsidR="009B2C6A">
        <w:rPr>
          <w:rFonts w:ascii="Times New Roman" w:hAnsi="Times New Roman"/>
          <w:sz w:val="24"/>
          <w:szCs w:val="24"/>
        </w:rPr>
        <w:t xml:space="preserve"> </w:t>
      </w:r>
      <w:r w:rsidR="00847841">
        <w:rPr>
          <w:rFonts w:ascii="Times New Roman" w:hAnsi="Times New Roman"/>
          <w:sz w:val="24"/>
          <w:szCs w:val="24"/>
        </w:rPr>
        <w:t>the changing</w:t>
      </w:r>
      <w:r w:rsidR="009B2C6A">
        <w:rPr>
          <w:rFonts w:ascii="Times New Roman" w:hAnsi="Times New Roman"/>
          <w:sz w:val="24"/>
          <w:szCs w:val="24"/>
        </w:rPr>
        <w:t xml:space="preserve"> </w:t>
      </w:r>
      <w:r w:rsidR="00847841">
        <w:rPr>
          <w:rFonts w:ascii="Times New Roman" w:hAnsi="Times New Roman"/>
          <w:sz w:val="24"/>
          <w:szCs w:val="24"/>
        </w:rPr>
        <w:t xml:space="preserve">of annual reporting from quarterly to annual, </w:t>
      </w:r>
      <w:r w:rsidR="009B2C6A">
        <w:rPr>
          <w:rFonts w:ascii="Times New Roman" w:hAnsi="Times New Roman"/>
          <w:sz w:val="24"/>
          <w:szCs w:val="24"/>
        </w:rPr>
        <w:t xml:space="preserve">and </w:t>
      </w:r>
      <w:r w:rsidR="00847841">
        <w:rPr>
          <w:rFonts w:ascii="Times New Roman" w:hAnsi="Times New Roman"/>
          <w:sz w:val="24"/>
          <w:szCs w:val="24"/>
        </w:rPr>
        <w:t>the</w:t>
      </w:r>
      <w:r w:rsidR="009D017F" w:rsidRPr="00D77281">
        <w:rPr>
          <w:rFonts w:ascii="Times New Roman" w:hAnsi="Times New Roman"/>
          <w:sz w:val="24"/>
          <w:szCs w:val="24"/>
        </w:rPr>
        <w:t xml:space="preserve"> remov</w:t>
      </w:r>
      <w:r w:rsidR="00847841">
        <w:rPr>
          <w:rFonts w:ascii="Times New Roman" w:hAnsi="Times New Roman"/>
          <w:sz w:val="24"/>
          <w:szCs w:val="24"/>
        </w:rPr>
        <w:t>al of</w:t>
      </w:r>
      <w:r w:rsidR="009D017F" w:rsidRPr="00D77281">
        <w:rPr>
          <w:rFonts w:ascii="Times New Roman" w:hAnsi="Times New Roman"/>
          <w:sz w:val="24"/>
          <w:szCs w:val="24"/>
        </w:rPr>
        <w:t xml:space="preserve"> impact </w:t>
      </w:r>
      <w:r w:rsidR="00AD1131" w:rsidRPr="00D77281">
        <w:rPr>
          <w:rFonts w:ascii="Times New Roman" w:hAnsi="Times New Roman"/>
          <w:sz w:val="24"/>
          <w:szCs w:val="24"/>
        </w:rPr>
        <w:t>metric reporting requirements</w:t>
      </w:r>
      <w:r w:rsidRPr="00D77281">
        <w:rPr>
          <w:rFonts w:ascii="Times New Roman" w:hAnsi="Times New Roman"/>
          <w:sz w:val="24"/>
          <w:szCs w:val="24"/>
        </w:rPr>
        <w:t xml:space="preserve"> for </w:t>
      </w:r>
      <w:r w:rsidR="0000799E">
        <w:rPr>
          <w:rFonts w:ascii="Times New Roman" w:hAnsi="Times New Roman"/>
          <w:i/>
          <w:sz w:val="24"/>
          <w:szCs w:val="24"/>
        </w:rPr>
        <w:t>EECBGP</w:t>
      </w:r>
      <w:r w:rsidR="0089145C">
        <w:rPr>
          <w:rFonts w:ascii="Times New Roman" w:hAnsi="Times New Roman"/>
          <w:sz w:val="24"/>
          <w:szCs w:val="24"/>
        </w:rPr>
        <w:t xml:space="preserve"> f</w:t>
      </w:r>
      <w:r w:rsidRPr="00D77281">
        <w:rPr>
          <w:rFonts w:ascii="Times New Roman" w:hAnsi="Times New Roman"/>
          <w:sz w:val="24"/>
          <w:szCs w:val="24"/>
        </w:rPr>
        <w:t>ormula grantees</w:t>
      </w:r>
      <w:r w:rsidR="009D017F" w:rsidRPr="00D77281">
        <w:rPr>
          <w:rFonts w:ascii="Times New Roman" w:hAnsi="Times New Roman"/>
          <w:sz w:val="24"/>
          <w:szCs w:val="24"/>
        </w:rPr>
        <w:t xml:space="preserve">. </w:t>
      </w:r>
    </w:p>
    <w:p w14:paraId="0C238D5D" w14:textId="77777777" w:rsidR="001C2AAA" w:rsidRPr="00D77281" w:rsidRDefault="001C2AAA" w:rsidP="00D7728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2EDA5" w14:textId="77777777" w:rsidR="005A1B3E" w:rsidRPr="00D77281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 xml:space="preserve">16. For </w:t>
      </w:r>
      <w:r w:rsidR="005A1B3E" w:rsidRPr="00D77281">
        <w:rPr>
          <w:rFonts w:ascii="Times New Roman" w:hAnsi="Times New Roman"/>
          <w:b/>
          <w:sz w:val="24"/>
          <w:szCs w:val="24"/>
        </w:rPr>
        <w:t>collections whose results will be published</w:t>
      </w:r>
      <w:r w:rsidR="00275C91" w:rsidRPr="00D77281">
        <w:rPr>
          <w:rFonts w:ascii="Times New Roman" w:hAnsi="Times New Roman"/>
          <w:b/>
          <w:sz w:val="24"/>
          <w:szCs w:val="24"/>
        </w:rPr>
        <w:t xml:space="preserve"> o</w:t>
      </w:r>
      <w:r w:rsidR="005A1B3E" w:rsidRPr="00D77281">
        <w:rPr>
          <w:rFonts w:ascii="Times New Roman" w:hAnsi="Times New Roman"/>
          <w:b/>
          <w:sz w:val="24"/>
          <w:szCs w:val="24"/>
        </w:rPr>
        <w:t>utline the plans for tabulation</w:t>
      </w:r>
      <w:r w:rsidRPr="00D77281">
        <w:rPr>
          <w:rFonts w:ascii="Times New Roman" w:hAnsi="Times New Roman"/>
          <w:b/>
          <w:sz w:val="24"/>
          <w:szCs w:val="24"/>
        </w:rPr>
        <w:t xml:space="preserve"> </w:t>
      </w:r>
      <w:r w:rsidR="005A1B3E" w:rsidRPr="00D77281">
        <w:rPr>
          <w:rFonts w:ascii="Times New Roman" w:hAnsi="Times New Roman"/>
          <w:b/>
          <w:sz w:val="24"/>
          <w:szCs w:val="24"/>
        </w:rPr>
        <w:t>and publication.</w:t>
      </w:r>
    </w:p>
    <w:p w14:paraId="6493AA02" w14:textId="77777777" w:rsidR="00020457" w:rsidRPr="00D77281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DEB1E" w14:textId="77777777" w:rsidR="00366A9B" w:rsidRDefault="009B2C6A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 has no plans to publish the data from the ARRA Annual Reports. </w:t>
      </w:r>
    </w:p>
    <w:p w14:paraId="35618FF4" w14:textId="77777777" w:rsidR="000E7F15" w:rsidRPr="00D77281" w:rsidRDefault="000E7F15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ADC4400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17. If seeking approval no</w:t>
      </w:r>
      <w:r w:rsidR="00020457" w:rsidRPr="00D77281">
        <w:rPr>
          <w:rFonts w:ascii="Times New Roman" w:hAnsi="Times New Roman"/>
          <w:b/>
          <w:sz w:val="24"/>
          <w:szCs w:val="24"/>
        </w:rPr>
        <w:t>t to display the expiration date</w:t>
      </w:r>
      <w:r w:rsidRPr="00D77281">
        <w:rPr>
          <w:rFonts w:ascii="Times New Roman" w:hAnsi="Times New Roman"/>
          <w:b/>
          <w:sz w:val="24"/>
          <w:szCs w:val="24"/>
        </w:rPr>
        <w:t xml:space="preserve"> for OMB approval of the</w:t>
      </w:r>
      <w:r w:rsidR="00C611D2" w:rsidRPr="00D77281">
        <w:rPr>
          <w:rFonts w:ascii="Times New Roman" w:hAnsi="Times New Roman"/>
          <w:b/>
          <w:sz w:val="24"/>
          <w:szCs w:val="24"/>
        </w:rPr>
        <w:t xml:space="preserve"> </w:t>
      </w:r>
      <w:r w:rsidR="00020457" w:rsidRPr="00D77281">
        <w:rPr>
          <w:rFonts w:ascii="Times New Roman" w:hAnsi="Times New Roman"/>
          <w:b/>
          <w:sz w:val="24"/>
          <w:szCs w:val="24"/>
        </w:rPr>
        <w:t>information collection, e</w:t>
      </w:r>
      <w:r w:rsidRPr="00D77281">
        <w:rPr>
          <w:rFonts w:ascii="Times New Roman" w:hAnsi="Times New Roman"/>
          <w:b/>
          <w:sz w:val="24"/>
          <w:szCs w:val="24"/>
        </w:rPr>
        <w:t>xplain why display would be inappropriate.</w:t>
      </w:r>
    </w:p>
    <w:p w14:paraId="6F29B553" w14:textId="77777777" w:rsidR="00020457" w:rsidRPr="00D77281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E1EC6" w14:textId="77777777" w:rsidR="004F3BD7" w:rsidRPr="00D77281" w:rsidRDefault="00C94BB5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>Currently</w:t>
      </w:r>
      <w:r w:rsidR="00324A0E" w:rsidRPr="00D77281">
        <w:rPr>
          <w:rFonts w:ascii="Times New Roman" w:hAnsi="Times New Roman"/>
          <w:sz w:val="24"/>
          <w:szCs w:val="24"/>
        </w:rPr>
        <w:t xml:space="preserve">, </w:t>
      </w:r>
      <w:r w:rsidR="005933B4" w:rsidRPr="00D77281">
        <w:rPr>
          <w:rFonts w:ascii="Times New Roman" w:hAnsi="Times New Roman"/>
          <w:sz w:val="24"/>
          <w:szCs w:val="24"/>
        </w:rPr>
        <w:t>OMB control number</w:t>
      </w:r>
      <w:r w:rsidR="006F63EC" w:rsidRPr="00D77281">
        <w:rPr>
          <w:rFonts w:ascii="Times New Roman" w:hAnsi="Times New Roman"/>
          <w:sz w:val="24"/>
          <w:szCs w:val="24"/>
        </w:rPr>
        <w:t>s</w:t>
      </w:r>
      <w:r w:rsidR="005933B4" w:rsidRPr="00D77281">
        <w:rPr>
          <w:rFonts w:ascii="Times New Roman" w:hAnsi="Times New Roman"/>
          <w:sz w:val="24"/>
          <w:szCs w:val="24"/>
        </w:rPr>
        <w:t>, expiration date</w:t>
      </w:r>
      <w:r w:rsidR="006F63EC" w:rsidRPr="00D77281">
        <w:rPr>
          <w:rFonts w:ascii="Times New Roman" w:hAnsi="Times New Roman"/>
          <w:sz w:val="24"/>
          <w:szCs w:val="24"/>
        </w:rPr>
        <w:t>s</w:t>
      </w:r>
      <w:r w:rsidR="00D71F66" w:rsidRPr="00D77281">
        <w:rPr>
          <w:rFonts w:ascii="Times New Roman" w:hAnsi="Times New Roman"/>
          <w:sz w:val="24"/>
          <w:szCs w:val="24"/>
        </w:rPr>
        <w:t>,</w:t>
      </w:r>
      <w:r w:rsidR="005933B4" w:rsidRPr="00D77281">
        <w:rPr>
          <w:rFonts w:ascii="Times New Roman" w:hAnsi="Times New Roman"/>
          <w:sz w:val="24"/>
          <w:szCs w:val="24"/>
        </w:rPr>
        <w:t xml:space="preserve"> and burden statement</w:t>
      </w:r>
      <w:r w:rsidR="006F63EC" w:rsidRPr="00D77281">
        <w:rPr>
          <w:rFonts w:ascii="Times New Roman" w:hAnsi="Times New Roman"/>
          <w:sz w:val="24"/>
          <w:szCs w:val="24"/>
        </w:rPr>
        <w:t xml:space="preserve">s </w:t>
      </w:r>
      <w:r w:rsidR="00324A0E" w:rsidRPr="00D77281">
        <w:rPr>
          <w:rFonts w:ascii="Times New Roman" w:hAnsi="Times New Roman"/>
          <w:sz w:val="24"/>
          <w:szCs w:val="24"/>
        </w:rPr>
        <w:t xml:space="preserve">are displayed in </w:t>
      </w:r>
      <w:r w:rsidR="00324A0E" w:rsidRPr="00410A3D">
        <w:rPr>
          <w:rFonts w:ascii="Times New Roman" w:hAnsi="Times New Roman"/>
          <w:i/>
          <w:sz w:val="24"/>
          <w:szCs w:val="24"/>
        </w:rPr>
        <w:t>PAGE</w:t>
      </w:r>
      <w:r w:rsidR="00802CB6">
        <w:rPr>
          <w:rFonts w:ascii="Times New Roman" w:hAnsi="Times New Roman"/>
          <w:sz w:val="24"/>
          <w:szCs w:val="24"/>
        </w:rPr>
        <w:t>, and will be displayed on any forms utilized</w:t>
      </w:r>
      <w:r w:rsidR="00324A0E" w:rsidRPr="00D77281">
        <w:rPr>
          <w:rFonts w:ascii="Times New Roman" w:hAnsi="Times New Roman"/>
          <w:sz w:val="24"/>
          <w:szCs w:val="24"/>
        </w:rPr>
        <w:t xml:space="preserve">. </w:t>
      </w:r>
      <w:r w:rsidR="000E7F15">
        <w:rPr>
          <w:rFonts w:ascii="Times New Roman" w:hAnsi="Times New Roman"/>
          <w:sz w:val="24"/>
          <w:szCs w:val="24"/>
        </w:rPr>
        <w:t xml:space="preserve"> </w:t>
      </w:r>
      <w:r w:rsidR="00324A0E" w:rsidRPr="00D77281">
        <w:rPr>
          <w:rFonts w:ascii="Times New Roman" w:hAnsi="Times New Roman"/>
          <w:sz w:val="24"/>
          <w:szCs w:val="24"/>
        </w:rPr>
        <w:t>Therefore, DOE is not seeking approval to not dis</w:t>
      </w:r>
      <w:r w:rsidR="00FE40D5" w:rsidRPr="00D77281">
        <w:rPr>
          <w:rFonts w:ascii="Times New Roman" w:hAnsi="Times New Roman"/>
          <w:sz w:val="24"/>
          <w:szCs w:val="24"/>
        </w:rPr>
        <w:t>play the expiration date.</w:t>
      </w:r>
    </w:p>
    <w:p w14:paraId="548F61E1" w14:textId="77777777" w:rsidR="001C2AAA" w:rsidRPr="00D77281" w:rsidRDefault="001C2AAA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AC750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18. Explain each exception to the certification statement identified in item 19 of</w:t>
      </w:r>
    </w:p>
    <w:p w14:paraId="01AD01FC" w14:textId="77777777" w:rsidR="005A1B3E" w:rsidRPr="00D77281" w:rsidRDefault="005A1B3E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7281">
        <w:rPr>
          <w:rFonts w:ascii="Times New Roman" w:hAnsi="Times New Roman"/>
          <w:b/>
          <w:sz w:val="24"/>
          <w:szCs w:val="24"/>
        </w:rPr>
        <w:t>OMB form 83-1.</w:t>
      </w:r>
    </w:p>
    <w:p w14:paraId="6531E3AE" w14:textId="77777777" w:rsidR="00020457" w:rsidRPr="00D77281" w:rsidRDefault="00020457" w:rsidP="00D7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5F880D3" w14:textId="77777777" w:rsidR="00C4278C" w:rsidRPr="00D77281" w:rsidRDefault="00247E65" w:rsidP="00D77281">
      <w:pPr>
        <w:rPr>
          <w:rFonts w:ascii="Times New Roman" w:hAnsi="Times New Roman"/>
          <w:sz w:val="24"/>
          <w:szCs w:val="24"/>
        </w:rPr>
      </w:pPr>
      <w:r w:rsidRPr="00D77281">
        <w:rPr>
          <w:rFonts w:ascii="Times New Roman" w:hAnsi="Times New Roman"/>
          <w:sz w:val="24"/>
          <w:szCs w:val="24"/>
        </w:rPr>
        <w:t xml:space="preserve">There are </w:t>
      </w:r>
      <w:r w:rsidR="005A1B3E" w:rsidRPr="00D77281">
        <w:rPr>
          <w:rFonts w:ascii="Times New Roman" w:hAnsi="Times New Roman"/>
          <w:sz w:val="24"/>
          <w:szCs w:val="24"/>
        </w:rPr>
        <w:t>no exceptions being requested.</w:t>
      </w:r>
    </w:p>
    <w:sectPr w:rsidR="00C4278C" w:rsidRPr="00D77281" w:rsidSect="00D77281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3B0A2" w14:textId="77777777" w:rsidR="00363C20" w:rsidRDefault="00363C20" w:rsidP="008B0FCA">
      <w:pPr>
        <w:spacing w:after="0" w:line="240" w:lineRule="auto"/>
      </w:pPr>
      <w:r>
        <w:separator/>
      </w:r>
    </w:p>
  </w:endnote>
  <w:endnote w:type="continuationSeparator" w:id="0">
    <w:p w14:paraId="75D01662" w14:textId="77777777" w:rsidR="00363C20" w:rsidRDefault="00363C20" w:rsidP="008B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50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7DEBE" w14:textId="77777777" w:rsidR="004F22EA" w:rsidRPr="00F97831" w:rsidRDefault="00111DED">
        <w:pPr>
          <w:pStyle w:val="Footer"/>
          <w:jc w:val="right"/>
        </w:pPr>
        <w:r w:rsidRPr="00F97831">
          <w:fldChar w:fldCharType="begin"/>
        </w:r>
        <w:r w:rsidR="004F22EA" w:rsidRPr="00530B3F">
          <w:instrText xml:space="preserve"> PAGE   \* MERGEFORMAT </w:instrText>
        </w:r>
        <w:r w:rsidRPr="00F97831">
          <w:fldChar w:fldCharType="separate"/>
        </w:r>
        <w:r w:rsidR="006422E1">
          <w:rPr>
            <w:noProof/>
          </w:rPr>
          <w:t>4</w:t>
        </w:r>
        <w:r w:rsidRPr="00F97831">
          <w:rPr>
            <w:noProof/>
          </w:rPr>
          <w:fldChar w:fldCharType="end"/>
        </w:r>
      </w:p>
    </w:sdtContent>
  </w:sdt>
  <w:p w14:paraId="2FE8DFD6" w14:textId="77777777" w:rsidR="004F22EA" w:rsidRDefault="004F2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DF226" w14:textId="77777777" w:rsidR="00363C20" w:rsidRDefault="00363C20" w:rsidP="008B0FCA">
      <w:pPr>
        <w:spacing w:after="0" w:line="240" w:lineRule="auto"/>
      </w:pPr>
      <w:r>
        <w:separator/>
      </w:r>
    </w:p>
  </w:footnote>
  <w:footnote w:type="continuationSeparator" w:id="0">
    <w:p w14:paraId="2F2C8C19" w14:textId="77777777" w:rsidR="00363C20" w:rsidRDefault="00363C20" w:rsidP="008B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172B6" w14:textId="77777777" w:rsidR="004F22EA" w:rsidRPr="00D77281" w:rsidRDefault="0000799E" w:rsidP="00D77281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EECBGP</w:t>
    </w:r>
    <w:r w:rsidR="004F22EA" w:rsidRPr="00D77281">
      <w:rPr>
        <w:rFonts w:ascii="Times New Roman" w:hAnsi="Times New Roman"/>
        <w:b/>
        <w:sz w:val="18"/>
        <w:szCs w:val="18"/>
      </w:rPr>
      <w:t xml:space="preserve"> OMB Control Number </w:t>
    </w:r>
    <w:hyperlink r:id="rId1" w:history="1">
      <w:r w:rsidR="004F22EA" w:rsidRPr="00D77281">
        <w:rPr>
          <w:rStyle w:val="Hyperlink"/>
          <w:rFonts w:ascii="Times New Roman" w:hAnsi="Times New Roman"/>
          <w:b/>
          <w:color w:val="auto"/>
          <w:sz w:val="18"/>
          <w:szCs w:val="18"/>
          <w:u w:val="none"/>
        </w:rPr>
        <w:t>1910-5150</w:t>
      </w:r>
    </w:hyperlink>
  </w:p>
  <w:p w14:paraId="44DA7041" w14:textId="77777777" w:rsidR="004F22EA" w:rsidRDefault="004F22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D10"/>
    <w:multiLevelType w:val="hybridMultilevel"/>
    <w:tmpl w:val="BAE6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B74FB"/>
    <w:multiLevelType w:val="hybridMultilevel"/>
    <w:tmpl w:val="318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C10EE"/>
    <w:multiLevelType w:val="hybridMultilevel"/>
    <w:tmpl w:val="68982CA2"/>
    <w:lvl w:ilvl="0" w:tplc="E634F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E0A59"/>
    <w:multiLevelType w:val="hybridMultilevel"/>
    <w:tmpl w:val="51D0EC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123ED8"/>
    <w:multiLevelType w:val="hybridMultilevel"/>
    <w:tmpl w:val="522C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44586"/>
    <w:multiLevelType w:val="hybridMultilevel"/>
    <w:tmpl w:val="2B720D18"/>
    <w:lvl w:ilvl="0" w:tplc="4B3806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A2708"/>
    <w:multiLevelType w:val="hybridMultilevel"/>
    <w:tmpl w:val="111C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F3706"/>
    <w:multiLevelType w:val="hybridMultilevel"/>
    <w:tmpl w:val="2AF4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BF3499"/>
    <w:multiLevelType w:val="hybridMultilevel"/>
    <w:tmpl w:val="0F34A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06153C"/>
    <w:multiLevelType w:val="hybridMultilevel"/>
    <w:tmpl w:val="B6AC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40807"/>
    <w:multiLevelType w:val="hybridMultilevel"/>
    <w:tmpl w:val="2730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1251B"/>
    <w:multiLevelType w:val="hybridMultilevel"/>
    <w:tmpl w:val="873A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82095"/>
    <w:multiLevelType w:val="hybridMultilevel"/>
    <w:tmpl w:val="306C1278"/>
    <w:lvl w:ilvl="0" w:tplc="8EC6BB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A3CCB"/>
    <w:multiLevelType w:val="hybridMultilevel"/>
    <w:tmpl w:val="07F47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B7A04C9"/>
    <w:multiLevelType w:val="hybridMultilevel"/>
    <w:tmpl w:val="71FE889C"/>
    <w:lvl w:ilvl="0" w:tplc="373E9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1E2053"/>
    <w:multiLevelType w:val="hybridMultilevel"/>
    <w:tmpl w:val="AB38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E504B"/>
    <w:multiLevelType w:val="hybridMultilevel"/>
    <w:tmpl w:val="33C2EC68"/>
    <w:lvl w:ilvl="0" w:tplc="EA6262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1A748E"/>
    <w:multiLevelType w:val="hybridMultilevel"/>
    <w:tmpl w:val="C8620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0DC505D"/>
    <w:multiLevelType w:val="hybridMultilevel"/>
    <w:tmpl w:val="5C66435C"/>
    <w:lvl w:ilvl="0" w:tplc="FBE08B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3D20ED"/>
    <w:multiLevelType w:val="hybridMultilevel"/>
    <w:tmpl w:val="69E6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90AEC"/>
    <w:multiLevelType w:val="hybridMultilevel"/>
    <w:tmpl w:val="519E8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7E01B5"/>
    <w:multiLevelType w:val="hybridMultilevel"/>
    <w:tmpl w:val="62FCB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0E6CC7"/>
    <w:multiLevelType w:val="hybridMultilevel"/>
    <w:tmpl w:val="DEF8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048D8"/>
    <w:multiLevelType w:val="hybridMultilevel"/>
    <w:tmpl w:val="7CA6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87F17"/>
    <w:multiLevelType w:val="hybridMultilevel"/>
    <w:tmpl w:val="CA5E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35E54"/>
    <w:multiLevelType w:val="hybridMultilevel"/>
    <w:tmpl w:val="13FA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2036E"/>
    <w:multiLevelType w:val="hybridMultilevel"/>
    <w:tmpl w:val="042A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ED695F"/>
    <w:multiLevelType w:val="hybridMultilevel"/>
    <w:tmpl w:val="66F6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47936"/>
    <w:multiLevelType w:val="hybridMultilevel"/>
    <w:tmpl w:val="1A56BB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93C4536"/>
    <w:multiLevelType w:val="hybridMultilevel"/>
    <w:tmpl w:val="F3BE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90FCD"/>
    <w:multiLevelType w:val="hybridMultilevel"/>
    <w:tmpl w:val="AD8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578EE"/>
    <w:multiLevelType w:val="hybridMultilevel"/>
    <w:tmpl w:val="46324D4A"/>
    <w:lvl w:ilvl="0" w:tplc="2916BF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F32C2F"/>
    <w:multiLevelType w:val="hybridMultilevel"/>
    <w:tmpl w:val="9C5E4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555F1"/>
    <w:multiLevelType w:val="hybridMultilevel"/>
    <w:tmpl w:val="9A9E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C1966"/>
    <w:multiLevelType w:val="hybridMultilevel"/>
    <w:tmpl w:val="089EF72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>
    <w:nsid w:val="7F9C588E"/>
    <w:multiLevelType w:val="hybridMultilevel"/>
    <w:tmpl w:val="45BCB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35"/>
  </w:num>
  <w:num w:numId="5">
    <w:abstractNumId w:val="19"/>
  </w:num>
  <w:num w:numId="6">
    <w:abstractNumId w:val="5"/>
  </w:num>
  <w:num w:numId="7">
    <w:abstractNumId w:val="2"/>
  </w:num>
  <w:num w:numId="8">
    <w:abstractNumId w:val="4"/>
  </w:num>
  <w:num w:numId="9">
    <w:abstractNumId w:val="27"/>
  </w:num>
  <w:num w:numId="10">
    <w:abstractNumId w:val="7"/>
  </w:num>
  <w:num w:numId="11">
    <w:abstractNumId w:val="15"/>
  </w:num>
  <w:num w:numId="12">
    <w:abstractNumId w:val="16"/>
  </w:num>
  <w:num w:numId="13">
    <w:abstractNumId w:val="17"/>
  </w:num>
  <w:num w:numId="14">
    <w:abstractNumId w:val="32"/>
  </w:num>
  <w:num w:numId="15">
    <w:abstractNumId w:val="18"/>
  </w:num>
  <w:num w:numId="16">
    <w:abstractNumId w:val="31"/>
  </w:num>
  <w:num w:numId="17">
    <w:abstractNumId w:val="8"/>
  </w:num>
  <w:num w:numId="18">
    <w:abstractNumId w:val="3"/>
  </w:num>
  <w:num w:numId="19">
    <w:abstractNumId w:val="28"/>
  </w:num>
  <w:num w:numId="20">
    <w:abstractNumId w:val="13"/>
  </w:num>
  <w:num w:numId="21">
    <w:abstractNumId w:val="6"/>
  </w:num>
  <w:num w:numId="22">
    <w:abstractNumId w:val="10"/>
  </w:num>
  <w:num w:numId="23">
    <w:abstractNumId w:val="9"/>
  </w:num>
  <w:num w:numId="24">
    <w:abstractNumId w:val="24"/>
  </w:num>
  <w:num w:numId="25">
    <w:abstractNumId w:val="1"/>
  </w:num>
  <w:num w:numId="26">
    <w:abstractNumId w:val="26"/>
  </w:num>
  <w:num w:numId="27">
    <w:abstractNumId w:val="14"/>
  </w:num>
  <w:num w:numId="28">
    <w:abstractNumId w:val="29"/>
  </w:num>
  <w:num w:numId="29">
    <w:abstractNumId w:val="20"/>
  </w:num>
  <w:num w:numId="30">
    <w:abstractNumId w:val="30"/>
  </w:num>
  <w:num w:numId="31">
    <w:abstractNumId w:val="0"/>
  </w:num>
  <w:num w:numId="32">
    <w:abstractNumId w:val="12"/>
  </w:num>
  <w:num w:numId="33">
    <w:abstractNumId w:val="23"/>
  </w:num>
  <w:num w:numId="34">
    <w:abstractNumId w:val="25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E"/>
    <w:rsid w:val="00001224"/>
    <w:rsid w:val="00002790"/>
    <w:rsid w:val="00003B8D"/>
    <w:rsid w:val="00006BBD"/>
    <w:rsid w:val="0000799E"/>
    <w:rsid w:val="00014710"/>
    <w:rsid w:val="00016F51"/>
    <w:rsid w:val="00020457"/>
    <w:rsid w:val="00021428"/>
    <w:rsid w:val="00023C6C"/>
    <w:rsid w:val="000251A4"/>
    <w:rsid w:val="00032A43"/>
    <w:rsid w:val="000348C4"/>
    <w:rsid w:val="00034B29"/>
    <w:rsid w:val="00040FDD"/>
    <w:rsid w:val="00041E3B"/>
    <w:rsid w:val="00041F5F"/>
    <w:rsid w:val="00045FC3"/>
    <w:rsid w:val="000473E0"/>
    <w:rsid w:val="00047474"/>
    <w:rsid w:val="00050707"/>
    <w:rsid w:val="00050D1D"/>
    <w:rsid w:val="0005344E"/>
    <w:rsid w:val="00053F94"/>
    <w:rsid w:val="0005750A"/>
    <w:rsid w:val="00060E58"/>
    <w:rsid w:val="000641EC"/>
    <w:rsid w:val="00067465"/>
    <w:rsid w:val="0007201E"/>
    <w:rsid w:val="00074545"/>
    <w:rsid w:val="00076BDD"/>
    <w:rsid w:val="000775D6"/>
    <w:rsid w:val="00077ECF"/>
    <w:rsid w:val="00083CF7"/>
    <w:rsid w:val="0008519B"/>
    <w:rsid w:val="00085D9F"/>
    <w:rsid w:val="000A0B1C"/>
    <w:rsid w:val="000A1301"/>
    <w:rsid w:val="000A14EA"/>
    <w:rsid w:val="000A3E92"/>
    <w:rsid w:val="000A414D"/>
    <w:rsid w:val="000A517B"/>
    <w:rsid w:val="000B3A14"/>
    <w:rsid w:val="000C2FA4"/>
    <w:rsid w:val="000C44F0"/>
    <w:rsid w:val="000C46D3"/>
    <w:rsid w:val="000C7DBB"/>
    <w:rsid w:val="000C7E03"/>
    <w:rsid w:val="000D208C"/>
    <w:rsid w:val="000D58F3"/>
    <w:rsid w:val="000D7A22"/>
    <w:rsid w:val="000E11BA"/>
    <w:rsid w:val="000E7F15"/>
    <w:rsid w:val="000F3FF3"/>
    <w:rsid w:val="000F7833"/>
    <w:rsid w:val="001063F9"/>
    <w:rsid w:val="00110004"/>
    <w:rsid w:val="00110F7D"/>
    <w:rsid w:val="00111020"/>
    <w:rsid w:val="00111DED"/>
    <w:rsid w:val="001151AD"/>
    <w:rsid w:val="00122B5A"/>
    <w:rsid w:val="001231DB"/>
    <w:rsid w:val="00123A3B"/>
    <w:rsid w:val="001333F6"/>
    <w:rsid w:val="0014223C"/>
    <w:rsid w:val="00144D56"/>
    <w:rsid w:val="00146093"/>
    <w:rsid w:val="00146DE9"/>
    <w:rsid w:val="00147419"/>
    <w:rsid w:val="00151838"/>
    <w:rsid w:val="00153D3E"/>
    <w:rsid w:val="00156527"/>
    <w:rsid w:val="0015679A"/>
    <w:rsid w:val="00156BA3"/>
    <w:rsid w:val="00160A21"/>
    <w:rsid w:val="00161F2C"/>
    <w:rsid w:val="001638D9"/>
    <w:rsid w:val="00165F97"/>
    <w:rsid w:val="0016713A"/>
    <w:rsid w:val="00172850"/>
    <w:rsid w:val="001841EE"/>
    <w:rsid w:val="00184658"/>
    <w:rsid w:val="00185063"/>
    <w:rsid w:val="00185C48"/>
    <w:rsid w:val="001872DA"/>
    <w:rsid w:val="0019677E"/>
    <w:rsid w:val="001A0EFA"/>
    <w:rsid w:val="001A4668"/>
    <w:rsid w:val="001A4FF5"/>
    <w:rsid w:val="001A7441"/>
    <w:rsid w:val="001B2CE9"/>
    <w:rsid w:val="001C2AAA"/>
    <w:rsid w:val="001C65D7"/>
    <w:rsid w:val="001C6B2A"/>
    <w:rsid w:val="001D4214"/>
    <w:rsid w:val="001D4495"/>
    <w:rsid w:val="001E0A6F"/>
    <w:rsid w:val="001E68FB"/>
    <w:rsid w:val="001E7F04"/>
    <w:rsid w:val="001F1075"/>
    <w:rsid w:val="001F33F7"/>
    <w:rsid w:val="001F57AA"/>
    <w:rsid w:val="001F7A53"/>
    <w:rsid w:val="0020179E"/>
    <w:rsid w:val="00201888"/>
    <w:rsid w:val="0020373A"/>
    <w:rsid w:val="00213329"/>
    <w:rsid w:val="00220307"/>
    <w:rsid w:val="00220C3E"/>
    <w:rsid w:val="00220DB4"/>
    <w:rsid w:val="00223E4A"/>
    <w:rsid w:val="00225A76"/>
    <w:rsid w:val="0022622D"/>
    <w:rsid w:val="00227724"/>
    <w:rsid w:val="00231F20"/>
    <w:rsid w:val="0023247D"/>
    <w:rsid w:val="00237D17"/>
    <w:rsid w:val="00247BAB"/>
    <w:rsid w:val="00247E65"/>
    <w:rsid w:val="002508D9"/>
    <w:rsid w:val="0025745F"/>
    <w:rsid w:val="0026525D"/>
    <w:rsid w:val="00265378"/>
    <w:rsid w:val="002667B0"/>
    <w:rsid w:val="00267375"/>
    <w:rsid w:val="0026747B"/>
    <w:rsid w:val="00275C91"/>
    <w:rsid w:val="00276E1C"/>
    <w:rsid w:val="00276EF9"/>
    <w:rsid w:val="002803D1"/>
    <w:rsid w:val="00280DA7"/>
    <w:rsid w:val="00281D5B"/>
    <w:rsid w:val="00283182"/>
    <w:rsid w:val="00283D5D"/>
    <w:rsid w:val="002848E9"/>
    <w:rsid w:val="00284D59"/>
    <w:rsid w:val="002857E1"/>
    <w:rsid w:val="00286E79"/>
    <w:rsid w:val="00290423"/>
    <w:rsid w:val="00293864"/>
    <w:rsid w:val="00293AA0"/>
    <w:rsid w:val="002A37AB"/>
    <w:rsid w:val="002A4543"/>
    <w:rsid w:val="002A601B"/>
    <w:rsid w:val="002B140E"/>
    <w:rsid w:val="002B34DE"/>
    <w:rsid w:val="002C421B"/>
    <w:rsid w:val="002C6C6D"/>
    <w:rsid w:val="002C7DE4"/>
    <w:rsid w:val="002D1A49"/>
    <w:rsid w:val="002D2E86"/>
    <w:rsid w:val="002D48BB"/>
    <w:rsid w:val="002D5D7A"/>
    <w:rsid w:val="002E103C"/>
    <w:rsid w:val="002E1A50"/>
    <w:rsid w:val="002E3139"/>
    <w:rsid w:val="002E4C49"/>
    <w:rsid w:val="002E5074"/>
    <w:rsid w:val="002E781B"/>
    <w:rsid w:val="002F024B"/>
    <w:rsid w:val="002F251F"/>
    <w:rsid w:val="002F4348"/>
    <w:rsid w:val="00305D46"/>
    <w:rsid w:val="0030653D"/>
    <w:rsid w:val="00306FB7"/>
    <w:rsid w:val="00307E23"/>
    <w:rsid w:val="00310D39"/>
    <w:rsid w:val="003126CE"/>
    <w:rsid w:val="003126EF"/>
    <w:rsid w:val="00313F7F"/>
    <w:rsid w:val="0031499D"/>
    <w:rsid w:val="00317F2A"/>
    <w:rsid w:val="00321283"/>
    <w:rsid w:val="00322DC7"/>
    <w:rsid w:val="00324A0E"/>
    <w:rsid w:val="00325B44"/>
    <w:rsid w:val="00331F78"/>
    <w:rsid w:val="00335EF9"/>
    <w:rsid w:val="003401C8"/>
    <w:rsid w:val="00341C7D"/>
    <w:rsid w:val="00341F8A"/>
    <w:rsid w:val="0034313D"/>
    <w:rsid w:val="003462AF"/>
    <w:rsid w:val="003529FB"/>
    <w:rsid w:val="00352C77"/>
    <w:rsid w:val="00353D0D"/>
    <w:rsid w:val="003546FA"/>
    <w:rsid w:val="00354C1E"/>
    <w:rsid w:val="0036081E"/>
    <w:rsid w:val="0036200D"/>
    <w:rsid w:val="00362E50"/>
    <w:rsid w:val="003638CF"/>
    <w:rsid w:val="00363C20"/>
    <w:rsid w:val="0036648E"/>
    <w:rsid w:val="00366851"/>
    <w:rsid w:val="00366A9B"/>
    <w:rsid w:val="00366F3F"/>
    <w:rsid w:val="0036753F"/>
    <w:rsid w:val="00371C15"/>
    <w:rsid w:val="00377202"/>
    <w:rsid w:val="00382268"/>
    <w:rsid w:val="003828C4"/>
    <w:rsid w:val="00383BED"/>
    <w:rsid w:val="00384021"/>
    <w:rsid w:val="0038757E"/>
    <w:rsid w:val="003956AE"/>
    <w:rsid w:val="003958F0"/>
    <w:rsid w:val="003977ED"/>
    <w:rsid w:val="003A0674"/>
    <w:rsid w:val="003A43F2"/>
    <w:rsid w:val="003A4FC7"/>
    <w:rsid w:val="003B0438"/>
    <w:rsid w:val="003B2213"/>
    <w:rsid w:val="003B2817"/>
    <w:rsid w:val="003B2BFC"/>
    <w:rsid w:val="003B31B1"/>
    <w:rsid w:val="003B403A"/>
    <w:rsid w:val="003B5806"/>
    <w:rsid w:val="003B6CDF"/>
    <w:rsid w:val="003C1FC3"/>
    <w:rsid w:val="003C3B5F"/>
    <w:rsid w:val="003C4273"/>
    <w:rsid w:val="003D5211"/>
    <w:rsid w:val="003D6E6B"/>
    <w:rsid w:val="003E0D36"/>
    <w:rsid w:val="003E2BA0"/>
    <w:rsid w:val="003E7AE0"/>
    <w:rsid w:val="003F115C"/>
    <w:rsid w:val="003F399E"/>
    <w:rsid w:val="0040169B"/>
    <w:rsid w:val="00410A3D"/>
    <w:rsid w:val="00411626"/>
    <w:rsid w:val="004151C9"/>
    <w:rsid w:val="0042137D"/>
    <w:rsid w:val="00423525"/>
    <w:rsid w:val="004270DA"/>
    <w:rsid w:val="004274B9"/>
    <w:rsid w:val="00427BF1"/>
    <w:rsid w:val="00432ACE"/>
    <w:rsid w:val="004341E5"/>
    <w:rsid w:val="00436634"/>
    <w:rsid w:val="00440BE5"/>
    <w:rsid w:val="00443F97"/>
    <w:rsid w:val="0044593F"/>
    <w:rsid w:val="00447219"/>
    <w:rsid w:val="00451320"/>
    <w:rsid w:val="004516D6"/>
    <w:rsid w:val="00453E10"/>
    <w:rsid w:val="004543D7"/>
    <w:rsid w:val="00454A0E"/>
    <w:rsid w:val="004603DF"/>
    <w:rsid w:val="00460562"/>
    <w:rsid w:val="00462062"/>
    <w:rsid w:val="00462BBA"/>
    <w:rsid w:val="00465146"/>
    <w:rsid w:val="00471D2A"/>
    <w:rsid w:val="00472C41"/>
    <w:rsid w:val="00473A69"/>
    <w:rsid w:val="00473EA6"/>
    <w:rsid w:val="00474197"/>
    <w:rsid w:val="0047649A"/>
    <w:rsid w:val="004774C2"/>
    <w:rsid w:val="004779DF"/>
    <w:rsid w:val="004805F2"/>
    <w:rsid w:val="00483895"/>
    <w:rsid w:val="004863E0"/>
    <w:rsid w:val="004901F6"/>
    <w:rsid w:val="004919F1"/>
    <w:rsid w:val="00491A86"/>
    <w:rsid w:val="004951E3"/>
    <w:rsid w:val="004A4222"/>
    <w:rsid w:val="004B0320"/>
    <w:rsid w:val="004B1BC5"/>
    <w:rsid w:val="004B3602"/>
    <w:rsid w:val="004B6296"/>
    <w:rsid w:val="004C09C9"/>
    <w:rsid w:val="004C1039"/>
    <w:rsid w:val="004C54EA"/>
    <w:rsid w:val="004C68BF"/>
    <w:rsid w:val="004C70DC"/>
    <w:rsid w:val="004C7D59"/>
    <w:rsid w:val="004D0039"/>
    <w:rsid w:val="004D2A38"/>
    <w:rsid w:val="004E3791"/>
    <w:rsid w:val="004E5BDD"/>
    <w:rsid w:val="004E70F9"/>
    <w:rsid w:val="004F09DF"/>
    <w:rsid w:val="004F0C79"/>
    <w:rsid w:val="004F0E8E"/>
    <w:rsid w:val="004F22EA"/>
    <w:rsid w:val="004F3BD7"/>
    <w:rsid w:val="004F44E5"/>
    <w:rsid w:val="004F455D"/>
    <w:rsid w:val="004F5E04"/>
    <w:rsid w:val="004F6082"/>
    <w:rsid w:val="004F7A57"/>
    <w:rsid w:val="00500760"/>
    <w:rsid w:val="005025D8"/>
    <w:rsid w:val="00506CAB"/>
    <w:rsid w:val="00513194"/>
    <w:rsid w:val="00513FD4"/>
    <w:rsid w:val="00515A51"/>
    <w:rsid w:val="00522BA2"/>
    <w:rsid w:val="00523F0C"/>
    <w:rsid w:val="00524767"/>
    <w:rsid w:val="00525051"/>
    <w:rsid w:val="00526A90"/>
    <w:rsid w:val="00530B3F"/>
    <w:rsid w:val="00536EE3"/>
    <w:rsid w:val="005433AD"/>
    <w:rsid w:val="005459C4"/>
    <w:rsid w:val="00546D25"/>
    <w:rsid w:val="00546D69"/>
    <w:rsid w:val="005506AF"/>
    <w:rsid w:val="0055492A"/>
    <w:rsid w:val="005553CD"/>
    <w:rsid w:val="00555611"/>
    <w:rsid w:val="0055657C"/>
    <w:rsid w:val="00557400"/>
    <w:rsid w:val="0055752B"/>
    <w:rsid w:val="00557CAC"/>
    <w:rsid w:val="0056328D"/>
    <w:rsid w:val="00566897"/>
    <w:rsid w:val="005704C6"/>
    <w:rsid w:val="00571DD3"/>
    <w:rsid w:val="005724CC"/>
    <w:rsid w:val="00572BDD"/>
    <w:rsid w:val="005731EC"/>
    <w:rsid w:val="0057496E"/>
    <w:rsid w:val="00574C19"/>
    <w:rsid w:val="005759CE"/>
    <w:rsid w:val="005771AE"/>
    <w:rsid w:val="005772A0"/>
    <w:rsid w:val="00581C8A"/>
    <w:rsid w:val="005821CE"/>
    <w:rsid w:val="00582BBB"/>
    <w:rsid w:val="00584F3C"/>
    <w:rsid w:val="00585577"/>
    <w:rsid w:val="00587C6A"/>
    <w:rsid w:val="005933B4"/>
    <w:rsid w:val="005966DD"/>
    <w:rsid w:val="00597198"/>
    <w:rsid w:val="00597A9A"/>
    <w:rsid w:val="005A1B3E"/>
    <w:rsid w:val="005A26CB"/>
    <w:rsid w:val="005A2F4F"/>
    <w:rsid w:val="005A629F"/>
    <w:rsid w:val="005A6475"/>
    <w:rsid w:val="005A6541"/>
    <w:rsid w:val="005B0F77"/>
    <w:rsid w:val="005B3273"/>
    <w:rsid w:val="005B5D97"/>
    <w:rsid w:val="005B75BD"/>
    <w:rsid w:val="005B7C3C"/>
    <w:rsid w:val="005C03F4"/>
    <w:rsid w:val="005C3565"/>
    <w:rsid w:val="005C5609"/>
    <w:rsid w:val="005C5E44"/>
    <w:rsid w:val="005C680F"/>
    <w:rsid w:val="005C7447"/>
    <w:rsid w:val="005C7E27"/>
    <w:rsid w:val="005D21A4"/>
    <w:rsid w:val="005D42B2"/>
    <w:rsid w:val="005D6A2F"/>
    <w:rsid w:val="005D7499"/>
    <w:rsid w:val="005E189B"/>
    <w:rsid w:val="005E3A1E"/>
    <w:rsid w:val="005E4E7F"/>
    <w:rsid w:val="005E4EA8"/>
    <w:rsid w:val="005E6438"/>
    <w:rsid w:val="005F2260"/>
    <w:rsid w:val="005F530B"/>
    <w:rsid w:val="005F5744"/>
    <w:rsid w:val="005F6557"/>
    <w:rsid w:val="005F7B03"/>
    <w:rsid w:val="00600420"/>
    <w:rsid w:val="00601907"/>
    <w:rsid w:val="00601B9B"/>
    <w:rsid w:val="006023A5"/>
    <w:rsid w:val="00603188"/>
    <w:rsid w:val="00603750"/>
    <w:rsid w:val="00604295"/>
    <w:rsid w:val="00604F89"/>
    <w:rsid w:val="0060515B"/>
    <w:rsid w:val="00605BD0"/>
    <w:rsid w:val="006060AF"/>
    <w:rsid w:val="00606407"/>
    <w:rsid w:val="00610927"/>
    <w:rsid w:val="00610CE4"/>
    <w:rsid w:val="006117B7"/>
    <w:rsid w:val="0061404D"/>
    <w:rsid w:val="0061450F"/>
    <w:rsid w:val="00616A97"/>
    <w:rsid w:val="00620758"/>
    <w:rsid w:val="006231F1"/>
    <w:rsid w:val="00625DFA"/>
    <w:rsid w:val="006270F3"/>
    <w:rsid w:val="0063034E"/>
    <w:rsid w:val="00630F30"/>
    <w:rsid w:val="00636163"/>
    <w:rsid w:val="006405B8"/>
    <w:rsid w:val="00641C7A"/>
    <w:rsid w:val="00641D27"/>
    <w:rsid w:val="006422B5"/>
    <w:rsid w:val="006422E1"/>
    <w:rsid w:val="006455C4"/>
    <w:rsid w:val="00647805"/>
    <w:rsid w:val="006500E1"/>
    <w:rsid w:val="006516EA"/>
    <w:rsid w:val="00652A44"/>
    <w:rsid w:val="00654D6A"/>
    <w:rsid w:val="0065523B"/>
    <w:rsid w:val="00655C46"/>
    <w:rsid w:val="00660289"/>
    <w:rsid w:val="00662134"/>
    <w:rsid w:val="00663F9C"/>
    <w:rsid w:val="0066638B"/>
    <w:rsid w:val="0066665E"/>
    <w:rsid w:val="00666A4C"/>
    <w:rsid w:val="006671A6"/>
    <w:rsid w:val="00667FE3"/>
    <w:rsid w:val="006733B5"/>
    <w:rsid w:val="00674446"/>
    <w:rsid w:val="006744FE"/>
    <w:rsid w:val="006816FC"/>
    <w:rsid w:val="00691B3A"/>
    <w:rsid w:val="006A1742"/>
    <w:rsid w:val="006B39FC"/>
    <w:rsid w:val="006C0176"/>
    <w:rsid w:val="006C09C6"/>
    <w:rsid w:val="006C0B99"/>
    <w:rsid w:val="006C7041"/>
    <w:rsid w:val="006C7D1F"/>
    <w:rsid w:val="006D01B9"/>
    <w:rsid w:val="006D1C91"/>
    <w:rsid w:val="006D2D50"/>
    <w:rsid w:val="006D56C7"/>
    <w:rsid w:val="006D7A72"/>
    <w:rsid w:val="006E613E"/>
    <w:rsid w:val="006F135E"/>
    <w:rsid w:val="006F2985"/>
    <w:rsid w:val="006F3104"/>
    <w:rsid w:val="006F5D5C"/>
    <w:rsid w:val="006F63EC"/>
    <w:rsid w:val="006F6997"/>
    <w:rsid w:val="006F6B23"/>
    <w:rsid w:val="00702003"/>
    <w:rsid w:val="00706283"/>
    <w:rsid w:val="007168A2"/>
    <w:rsid w:val="00716A63"/>
    <w:rsid w:val="00724F4E"/>
    <w:rsid w:val="00726DBA"/>
    <w:rsid w:val="00731AC3"/>
    <w:rsid w:val="00731E21"/>
    <w:rsid w:val="0073405D"/>
    <w:rsid w:val="00735A4F"/>
    <w:rsid w:val="0073744D"/>
    <w:rsid w:val="00737664"/>
    <w:rsid w:val="00740322"/>
    <w:rsid w:val="00741C94"/>
    <w:rsid w:val="00744182"/>
    <w:rsid w:val="00745AF3"/>
    <w:rsid w:val="00751ABE"/>
    <w:rsid w:val="00751FE6"/>
    <w:rsid w:val="0075263D"/>
    <w:rsid w:val="00753901"/>
    <w:rsid w:val="00754818"/>
    <w:rsid w:val="00754A41"/>
    <w:rsid w:val="00754AC2"/>
    <w:rsid w:val="00756081"/>
    <w:rsid w:val="00760E99"/>
    <w:rsid w:val="00762D40"/>
    <w:rsid w:val="00763256"/>
    <w:rsid w:val="007637C4"/>
    <w:rsid w:val="00763FB1"/>
    <w:rsid w:val="00764C57"/>
    <w:rsid w:val="007733C9"/>
    <w:rsid w:val="00773B06"/>
    <w:rsid w:val="00773FF2"/>
    <w:rsid w:val="00780FCB"/>
    <w:rsid w:val="007827AA"/>
    <w:rsid w:val="0078376C"/>
    <w:rsid w:val="0079020D"/>
    <w:rsid w:val="00790F2A"/>
    <w:rsid w:val="0079319B"/>
    <w:rsid w:val="00794D23"/>
    <w:rsid w:val="00796875"/>
    <w:rsid w:val="00797535"/>
    <w:rsid w:val="007A3375"/>
    <w:rsid w:val="007A4EC2"/>
    <w:rsid w:val="007A523D"/>
    <w:rsid w:val="007A6937"/>
    <w:rsid w:val="007B0184"/>
    <w:rsid w:val="007B1B49"/>
    <w:rsid w:val="007B1FBF"/>
    <w:rsid w:val="007C499A"/>
    <w:rsid w:val="007C4A40"/>
    <w:rsid w:val="007C672B"/>
    <w:rsid w:val="007D245C"/>
    <w:rsid w:val="007D29DD"/>
    <w:rsid w:val="007D4B26"/>
    <w:rsid w:val="007D649F"/>
    <w:rsid w:val="007E15F6"/>
    <w:rsid w:val="007E4D5E"/>
    <w:rsid w:val="007F0BB7"/>
    <w:rsid w:val="007F3B98"/>
    <w:rsid w:val="007F4ACB"/>
    <w:rsid w:val="007F4D67"/>
    <w:rsid w:val="007F6CB7"/>
    <w:rsid w:val="0080148A"/>
    <w:rsid w:val="00802CB6"/>
    <w:rsid w:val="008079B8"/>
    <w:rsid w:val="0081500A"/>
    <w:rsid w:val="008151A9"/>
    <w:rsid w:val="008159BA"/>
    <w:rsid w:val="00817108"/>
    <w:rsid w:val="00820CD9"/>
    <w:rsid w:val="008227A4"/>
    <w:rsid w:val="00831E0D"/>
    <w:rsid w:val="00833C33"/>
    <w:rsid w:val="00834689"/>
    <w:rsid w:val="008347F4"/>
    <w:rsid w:val="00835DFD"/>
    <w:rsid w:val="008372F4"/>
    <w:rsid w:val="00841BCE"/>
    <w:rsid w:val="008431D8"/>
    <w:rsid w:val="008434CC"/>
    <w:rsid w:val="00843A5C"/>
    <w:rsid w:val="00845C02"/>
    <w:rsid w:val="0084675E"/>
    <w:rsid w:val="00846EF9"/>
    <w:rsid w:val="00847841"/>
    <w:rsid w:val="0085156D"/>
    <w:rsid w:val="008551FF"/>
    <w:rsid w:val="008566BF"/>
    <w:rsid w:val="00861AA4"/>
    <w:rsid w:val="00864BA7"/>
    <w:rsid w:val="00865F09"/>
    <w:rsid w:val="008662FF"/>
    <w:rsid w:val="00866396"/>
    <w:rsid w:val="00866796"/>
    <w:rsid w:val="008774C0"/>
    <w:rsid w:val="00882663"/>
    <w:rsid w:val="00882876"/>
    <w:rsid w:val="0088449D"/>
    <w:rsid w:val="008854F7"/>
    <w:rsid w:val="0089145C"/>
    <w:rsid w:val="00894134"/>
    <w:rsid w:val="008A0973"/>
    <w:rsid w:val="008A12FA"/>
    <w:rsid w:val="008A1344"/>
    <w:rsid w:val="008A25C6"/>
    <w:rsid w:val="008A3D01"/>
    <w:rsid w:val="008A51F8"/>
    <w:rsid w:val="008B08CF"/>
    <w:rsid w:val="008B09F1"/>
    <w:rsid w:val="008B0FCA"/>
    <w:rsid w:val="008B1015"/>
    <w:rsid w:val="008C026B"/>
    <w:rsid w:val="008C33C6"/>
    <w:rsid w:val="008C6BE8"/>
    <w:rsid w:val="008C6E74"/>
    <w:rsid w:val="008C7740"/>
    <w:rsid w:val="008D5E05"/>
    <w:rsid w:val="008D7476"/>
    <w:rsid w:val="008D78E0"/>
    <w:rsid w:val="008E0D27"/>
    <w:rsid w:val="008E26C8"/>
    <w:rsid w:val="008E5A2F"/>
    <w:rsid w:val="008E6E95"/>
    <w:rsid w:val="008E7C1D"/>
    <w:rsid w:val="008F075C"/>
    <w:rsid w:val="008F1A9B"/>
    <w:rsid w:val="008F2EBC"/>
    <w:rsid w:val="008F7B65"/>
    <w:rsid w:val="00901996"/>
    <w:rsid w:val="00902D77"/>
    <w:rsid w:val="009031D6"/>
    <w:rsid w:val="009041D9"/>
    <w:rsid w:val="009073AE"/>
    <w:rsid w:val="00910019"/>
    <w:rsid w:val="009142C2"/>
    <w:rsid w:val="00916017"/>
    <w:rsid w:val="0091676C"/>
    <w:rsid w:val="00924562"/>
    <w:rsid w:val="00925C1A"/>
    <w:rsid w:val="00927BA7"/>
    <w:rsid w:val="0093416F"/>
    <w:rsid w:val="00943E7F"/>
    <w:rsid w:val="0094730F"/>
    <w:rsid w:val="00952E00"/>
    <w:rsid w:val="009533D0"/>
    <w:rsid w:val="00956E6D"/>
    <w:rsid w:val="00957859"/>
    <w:rsid w:val="00960B9B"/>
    <w:rsid w:val="00961274"/>
    <w:rsid w:val="0096163C"/>
    <w:rsid w:val="009647A7"/>
    <w:rsid w:val="00967CA6"/>
    <w:rsid w:val="009719E3"/>
    <w:rsid w:val="0097275C"/>
    <w:rsid w:val="0097429B"/>
    <w:rsid w:val="0097511E"/>
    <w:rsid w:val="0097584E"/>
    <w:rsid w:val="00975C11"/>
    <w:rsid w:val="00980C13"/>
    <w:rsid w:val="00982808"/>
    <w:rsid w:val="00986FCC"/>
    <w:rsid w:val="00991C99"/>
    <w:rsid w:val="00996D46"/>
    <w:rsid w:val="00996F43"/>
    <w:rsid w:val="009A5A02"/>
    <w:rsid w:val="009B0E9A"/>
    <w:rsid w:val="009B0EF7"/>
    <w:rsid w:val="009B1BD5"/>
    <w:rsid w:val="009B2C6A"/>
    <w:rsid w:val="009B43D1"/>
    <w:rsid w:val="009B4E4C"/>
    <w:rsid w:val="009B597A"/>
    <w:rsid w:val="009B5EF6"/>
    <w:rsid w:val="009B6F00"/>
    <w:rsid w:val="009B7B5C"/>
    <w:rsid w:val="009C02B6"/>
    <w:rsid w:val="009C332C"/>
    <w:rsid w:val="009C4304"/>
    <w:rsid w:val="009C54C7"/>
    <w:rsid w:val="009C69A0"/>
    <w:rsid w:val="009C718A"/>
    <w:rsid w:val="009D017F"/>
    <w:rsid w:val="009E7CA0"/>
    <w:rsid w:val="009F2CA0"/>
    <w:rsid w:val="009F3B75"/>
    <w:rsid w:val="009F45EF"/>
    <w:rsid w:val="009F6E36"/>
    <w:rsid w:val="00A03E19"/>
    <w:rsid w:val="00A048D5"/>
    <w:rsid w:val="00A07F23"/>
    <w:rsid w:val="00A13579"/>
    <w:rsid w:val="00A13E93"/>
    <w:rsid w:val="00A15866"/>
    <w:rsid w:val="00A15EB9"/>
    <w:rsid w:val="00A16447"/>
    <w:rsid w:val="00A21515"/>
    <w:rsid w:val="00A2346B"/>
    <w:rsid w:val="00A23C93"/>
    <w:rsid w:val="00A24AE0"/>
    <w:rsid w:val="00A25910"/>
    <w:rsid w:val="00A27C56"/>
    <w:rsid w:val="00A34F01"/>
    <w:rsid w:val="00A35189"/>
    <w:rsid w:val="00A358FD"/>
    <w:rsid w:val="00A408CC"/>
    <w:rsid w:val="00A41ABE"/>
    <w:rsid w:val="00A41E14"/>
    <w:rsid w:val="00A42199"/>
    <w:rsid w:val="00A54603"/>
    <w:rsid w:val="00A5599E"/>
    <w:rsid w:val="00A57425"/>
    <w:rsid w:val="00A6036A"/>
    <w:rsid w:val="00A603C0"/>
    <w:rsid w:val="00A6128A"/>
    <w:rsid w:val="00A61CA0"/>
    <w:rsid w:val="00A62696"/>
    <w:rsid w:val="00A65AD8"/>
    <w:rsid w:val="00A665B8"/>
    <w:rsid w:val="00A6762A"/>
    <w:rsid w:val="00A7143E"/>
    <w:rsid w:val="00A7459A"/>
    <w:rsid w:val="00A80792"/>
    <w:rsid w:val="00A81B7E"/>
    <w:rsid w:val="00A81FF3"/>
    <w:rsid w:val="00A82F72"/>
    <w:rsid w:val="00A84ED0"/>
    <w:rsid w:val="00A85D7B"/>
    <w:rsid w:val="00A9412E"/>
    <w:rsid w:val="00AA1A61"/>
    <w:rsid w:val="00AA21BA"/>
    <w:rsid w:val="00AA360D"/>
    <w:rsid w:val="00AA3756"/>
    <w:rsid w:val="00AA6D19"/>
    <w:rsid w:val="00AB3EB8"/>
    <w:rsid w:val="00AB4AD4"/>
    <w:rsid w:val="00AB72A9"/>
    <w:rsid w:val="00AC5C8D"/>
    <w:rsid w:val="00AC70E9"/>
    <w:rsid w:val="00AD03D7"/>
    <w:rsid w:val="00AD1131"/>
    <w:rsid w:val="00AD2782"/>
    <w:rsid w:val="00AD2848"/>
    <w:rsid w:val="00AD3810"/>
    <w:rsid w:val="00AD5A96"/>
    <w:rsid w:val="00AD7326"/>
    <w:rsid w:val="00AE0BA4"/>
    <w:rsid w:val="00AE2A31"/>
    <w:rsid w:val="00AE46BA"/>
    <w:rsid w:val="00AE4B9D"/>
    <w:rsid w:val="00AE5DEB"/>
    <w:rsid w:val="00AE7D90"/>
    <w:rsid w:val="00AE7F39"/>
    <w:rsid w:val="00AF2E06"/>
    <w:rsid w:val="00AF331C"/>
    <w:rsid w:val="00AF34D6"/>
    <w:rsid w:val="00AF4C18"/>
    <w:rsid w:val="00AF766E"/>
    <w:rsid w:val="00B00305"/>
    <w:rsid w:val="00B005CB"/>
    <w:rsid w:val="00B03F61"/>
    <w:rsid w:val="00B040C8"/>
    <w:rsid w:val="00B05851"/>
    <w:rsid w:val="00B06063"/>
    <w:rsid w:val="00B06555"/>
    <w:rsid w:val="00B07116"/>
    <w:rsid w:val="00B162F7"/>
    <w:rsid w:val="00B169E0"/>
    <w:rsid w:val="00B16B1E"/>
    <w:rsid w:val="00B17061"/>
    <w:rsid w:val="00B20ABA"/>
    <w:rsid w:val="00B23829"/>
    <w:rsid w:val="00B23AE1"/>
    <w:rsid w:val="00B25914"/>
    <w:rsid w:val="00B31C38"/>
    <w:rsid w:val="00B33B7B"/>
    <w:rsid w:val="00B34BDA"/>
    <w:rsid w:val="00B35D04"/>
    <w:rsid w:val="00B37A21"/>
    <w:rsid w:val="00B37F28"/>
    <w:rsid w:val="00B44361"/>
    <w:rsid w:val="00B500D2"/>
    <w:rsid w:val="00B517FA"/>
    <w:rsid w:val="00B51FD2"/>
    <w:rsid w:val="00B55F86"/>
    <w:rsid w:val="00B61209"/>
    <w:rsid w:val="00B64762"/>
    <w:rsid w:val="00B712B2"/>
    <w:rsid w:val="00B72C96"/>
    <w:rsid w:val="00B764A4"/>
    <w:rsid w:val="00B767A1"/>
    <w:rsid w:val="00B83228"/>
    <w:rsid w:val="00B850FD"/>
    <w:rsid w:val="00B8633B"/>
    <w:rsid w:val="00B954E7"/>
    <w:rsid w:val="00B95CB4"/>
    <w:rsid w:val="00B97B81"/>
    <w:rsid w:val="00BA7B03"/>
    <w:rsid w:val="00BA7BA9"/>
    <w:rsid w:val="00BA7C13"/>
    <w:rsid w:val="00BB013C"/>
    <w:rsid w:val="00BB1766"/>
    <w:rsid w:val="00BB1E6C"/>
    <w:rsid w:val="00BB50A4"/>
    <w:rsid w:val="00BC0791"/>
    <w:rsid w:val="00BC336E"/>
    <w:rsid w:val="00BC3AFA"/>
    <w:rsid w:val="00BC6390"/>
    <w:rsid w:val="00BD1886"/>
    <w:rsid w:val="00BD1ED9"/>
    <w:rsid w:val="00BD5F8D"/>
    <w:rsid w:val="00BD6970"/>
    <w:rsid w:val="00BD7A1D"/>
    <w:rsid w:val="00BD7DA2"/>
    <w:rsid w:val="00BE1DDA"/>
    <w:rsid w:val="00BE38DD"/>
    <w:rsid w:val="00BF0AA2"/>
    <w:rsid w:val="00BF1113"/>
    <w:rsid w:val="00BF312F"/>
    <w:rsid w:val="00BF378A"/>
    <w:rsid w:val="00BF3F24"/>
    <w:rsid w:val="00BF61E8"/>
    <w:rsid w:val="00BF6666"/>
    <w:rsid w:val="00BF677B"/>
    <w:rsid w:val="00BF6E3B"/>
    <w:rsid w:val="00C017CF"/>
    <w:rsid w:val="00C01A9D"/>
    <w:rsid w:val="00C02814"/>
    <w:rsid w:val="00C061B5"/>
    <w:rsid w:val="00C061FF"/>
    <w:rsid w:val="00C07BB0"/>
    <w:rsid w:val="00C10379"/>
    <w:rsid w:val="00C10B3F"/>
    <w:rsid w:val="00C119E7"/>
    <w:rsid w:val="00C142B4"/>
    <w:rsid w:val="00C14302"/>
    <w:rsid w:val="00C15081"/>
    <w:rsid w:val="00C22A3C"/>
    <w:rsid w:val="00C25187"/>
    <w:rsid w:val="00C27506"/>
    <w:rsid w:val="00C27DC5"/>
    <w:rsid w:val="00C3082F"/>
    <w:rsid w:val="00C3776C"/>
    <w:rsid w:val="00C41631"/>
    <w:rsid w:val="00C41D53"/>
    <w:rsid w:val="00C4278C"/>
    <w:rsid w:val="00C42C67"/>
    <w:rsid w:val="00C5115F"/>
    <w:rsid w:val="00C6000E"/>
    <w:rsid w:val="00C611D2"/>
    <w:rsid w:val="00C62FDC"/>
    <w:rsid w:val="00C65C1A"/>
    <w:rsid w:val="00C66BC7"/>
    <w:rsid w:val="00C73633"/>
    <w:rsid w:val="00C76603"/>
    <w:rsid w:val="00C76FBC"/>
    <w:rsid w:val="00C77E4B"/>
    <w:rsid w:val="00C80D6D"/>
    <w:rsid w:val="00C83B6C"/>
    <w:rsid w:val="00C8413C"/>
    <w:rsid w:val="00C92221"/>
    <w:rsid w:val="00C93F4B"/>
    <w:rsid w:val="00C94BB5"/>
    <w:rsid w:val="00C9601F"/>
    <w:rsid w:val="00C97D4E"/>
    <w:rsid w:val="00CA4623"/>
    <w:rsid w:val="00CA4DA9"/>
    <w:rsid w:val="00CA5E79"/>
    <w:rsid w:val="00CB19C1"/>
    <w:rsid w:val="00CB2463"/>
    <w:rsid w:val="00CB272E"/>
    <w:rsid w:val="00CC0A07"/>
    <w:rsid w:val="00CC134C"/>
    <w:rsid w:val="00CC569A"/>
    <w:rsid w:val="00CD4EA7"/>
    <w:rsid w:val="00CD7580"/>
    <w:rsid w:val="00CD7639"/>
    <w:rsid w:val="00CE0559"/>
    <w:rsid w:val="00CE1E95"/>
    <w:rsid w:val="00CE226F"/>
    <w:rsid w:val="00CE3245"/>
    <w:rsid w:val="00CE4D84"/>
    <w:rsid w:val="00CF0ACD"/>
    <w:rsid w:val="00CF0C36"/>
    <w:rsid w:val="00CF78B4"/>
    <w:rsid w:val="00D02557"/>
    <w:rsid w:val="00D02897"/>
    <w:rsid w:val="00D04B46"/>
    <w:rsid w:val="00D04B9F"/>
    <w:rsid w:val="00D059F6"/>
    <w:rsid w:val="00D060F1"/>
    <w:rsid w:val="00D15A47"/>
    <w:rsid w:val="00D1732C"/>
    <w:rsid w:val="00D20475"/>
    <w:rsid w:val="00D20C4C"/>
    <w:rsid w:val="00D21046"/>
    <w:rsid w:val="00D2148B"/>
    <w:rsid w:val="00D217BE"/>
    <w:rsid w:val="00D224AE"/>
    <w:rsid w:val="00D2322D"/>
    <w:rsid w:val="00D26822"/>
    <w:rsid w:val="00D27A85"/>
    <w:rsid w:val="00D30081"/>
    <w:rsid w:val="00D319A6"/>
    <w:rsid w:val="00D32479"/>
    <w:rsid w:val="00D363EE"/>
    <w:rsid w:val="00D42A04"/>
    <w:rsid w:val="00D43FD7"/>
    <w:rsid w:val="00D51347"/>
    <w:rsid w:val="00D53B14"/>
    <w:rsid w:val="00D54292"/>
    <w:rsid w:val="00D54A53"/>
    <w:rsid w:val="00D555D9"/>
    <w:rsid w:val="00D60F88"/>
    <w:rsid w:val="00D6170C"/>
    <w:rsid w:val="00D66051"/>
    <w:rsid w:val="00D70342"/>
    <w:rsid w:val="00D71EA3"/>
    <w:rsid w:val="00D71F66"/>
    <w:rsid w:val="00D72625"/>
    <w:rsid w:val="00D75616"/>
    <w:rsid w:val="00D77281"/>
    <w:rsid w:val="00D77CC6"/>
    <w:rsid w:val="00D831B9"/>
    <w:rsid w:val="00D83D3F"/>
    <w:rsid w:val="00D851A0"/>
    <w:rsid w:val="00D8578A"/>
    <w:rsid w:val="00D85E84"/>
    <w:rsid w:val="00D90403"/>
    <w:rsid w:val="00D90CBE"/>
    <w:rsid w:val="00D91A25"/>
    <w:rsid w:val="00D961E8"/>
    <w:rsid w:val="00DA074D"/>
    <w:rsid w:val="00DB057C"/>
    <w:rsid w:val="00DB2403"/>
    <w:rsid w:val="00DB28BA"/>
    <w:rsid w:val="00DB4C7F"/>
    <w:rsid w:val="00DC18A8"/>
    <w:rsid w:val="00DD0168"/>
    <w:rsid w:val="00DD303A"/>
    <w:rsid w:val="00DD4291"/>
    <w:rsid w:val="00DD4A95"/>
    <w:rsid w:val="00DD5711"/>
    <w:rsid w:val="00DD5E1B"/>
    <w:rsid w:val="00DF12DC"/>
    <w:rsid w:val="00DF2020"/>
    <w:rsid w:val="00DF5E14"/>
    <w:rsid w:val="00E031F6"/>
    <w:rsid w:val="00E03E57"/>
    <w:rsid w:val="00E07907"/>
    <w:rsid w:val="00E10B98"/>
    <w:rsid w:val="00E1120E"/>
    <w:rsid w:val="00E171B2"/>
    <w:rsid w:val="00E2452C"/>
    <w:rsid w:val="00E25AC2"/>
    <w:rsid w:val="00E25DE2"/>
    <w:rsid w:val="00E2673D"/>
    <w:rsid w:val="00E273FB"/>
    <w:rsid w:val="00E313A1"/>
    <w:rsid w:val="00E37C0E"/>
    <w:rsid w:val="00E45144"/>
    <w:rsid w:val="00E505C2"/>
    <w:rsid w:val="00E51872"/>
    <w:rsid w:val="00E533B0"/>
    <w:rsid w:val="00E57E55"/>
    <w:rsid w:val="00E626B0"/>
    <w:rsid w:val="00E62B07"/>
    <w:rsid w:val="00E63786"/>
    <w:rsid w:val="00E63ACA"/>
    <w:rsid w:val="00E6676E"/>
    <w:rsid w:val="00E808EC"/>
    <w:rsid w:val="00E812E3"/>
    <w:rsid w:val="00E821A1"/>
    <w:rsid w:val="00E835D8"/>
    <w:rsid w:val="00E848FB"/>
    <w:rsid w:val="00E86A9F"/>
    <w:rsid w:val="00E86DCF"/>
    <w:rsid w:val="00E86DE1"/>
    <w:rsid w:val="00E90342"/>
    <w:rsid w:val="00E92934"/>
    <w:rsid w:val="00E934CD"/>
    <w:rsid w:val="00E957CC"/>
    <w:rsid w:val="00EA12FA"/>
    <w:rsid w:val="00EA1465"/>
    <w:rsid w:val="00EA2779"/>
    <w:rsid w:val="00EB32F9"/>
    <w:rsid w:val="00EB35E9"/>
    <w:rsid w:val="00EB4609"/>
    <w:rsid w:val="00EB7290"/>
    <w:rsid w:val="00EC0CDB"/>
    <w:rsid w:val="00EC166F"/>
    <w:rsid w:val="00EC212F"/>
    <w:rsid w:val="00EC42A6"/>
    <w:rsid w:val="00EC7213"/>
    <w:rsid w:val="00EC7EA1"/>
    <w:rsid w:val="00EC7EB6"/>
    <w:rsid w:val="00ED2701"/>
    <w:rsid w:val="00ED2C0F"/>
    <w:rsid w:val="00ED2E4F"/>
    <w:rsid w:val="00ED502A"/>
    <w:rsid w:val="00EE1341"/>
    <w:rsid w:val="00EE3D12"/>
    <w:rsid w:val="00EF3EFF"/>
    <w:rsid w:val="00EF428B"/>
    <w:rsid w:val="00EF5614"/>
    <w:rsid w:val="00EF75A5"/>
    <w:rsid w:val="00EF799D"/>
    <w:rsid w:val="00F014A4"/>
    <w:rsid w:val="00F02CF1"/>
    <w:rsid w:val="00F03061"/>
    <w:rsid w:val="00F07DFE"/>
    <w:rsid w:val="00F100C4"/>
    <w:rsid w:val="00F1035D"/>
    <w:rsid w:val="00F14D81"/>
    <w:rsid w:val="00F16B4D"/>
    <w:rsid w:val="00F20E8E"/>
    <w:rsid w:val="00F21330"/>
    <w:rsid w:val="00F22498"/>
    <w:rsid w:val="00F26A28"/>
    <w:rsid w:val="00F30195"/>
    <w:rsid w:val="00F342F4"/>
    <w:rsid w:val="00F34704"/>
    <w:rsid w:val="00F35BDB"/>
    <w:rsid w:val="00F37DCB"/>
    <w:rsid w:val="00F423C2"/>
    <w:rsid w:val="00F43AC0"/>
    <w:rsid w:val="00F47CCE"/>
    <w:rsid w:val="00F53F74"/>
    <w:rsid w:val="00F60F8A"/>
    <w:rsid w:val="00F62B00"/>
    <w:rsid w:val="00F62B55"/>
    <w:rsid w:val="00F63646"/>
    <w:rsid w:val="00F64822"/>
    <w:rsid w:val="00F64EC0"/>
    <w:rsid w:val="00F67790"/>
    <w:rsid w:val="00F705AB"/>
    <w:rsid w:val="00F805D3"/>
    <w:rsid w:val="00F81843"/>
    <w:rsid w:val="00F81B87"/>
    <w:rsid w:val="00F86041"/>
    <w:rsid w:val="00F862E6"/>
    <w:rsid w:val="00F931BF"/>
    <w:rsid w:val="00F9321B"/>
    <w:rsid w:val="00F93C9B"/>
    <w:rsid w:val="00F95CA0"/>
    <w:rsid w:val="00F965F9"/>
    <w:rsid w:val="00F97831"/>
    <w:rsid w:val="00F97DAA"/>
    <w:rsid w:val="00F97E87"/>
    <w:rsid w:val="00FA0655"/>
    <w:rsid w:val="00FA0BD4"/>
    <w:rsid w:val="00FA2D21"/>
    <w:rsid w:val="00FA49F7"/>
    <w:rsid w:val="00FB194C"/>
    <w:rsid w:val="00FB4972"/>
    <w:rsid w:val="00FB4B7D"/>
    <w:rsid w:val="00FB64EE"/>
    <w:rsid w:val="00FB78AC"/>
    <w:rsid w:val="00FC149B"/>
    <w:rsid w:val="00FC23FB"/>
    <w:rsid w:val="00FC3A1F"/>
    <w:rsid w:val="00FC3E5A"/>
    <w:rsid w:val="00FC6353"/>
    <w:rsid w:val="00FC7CE0"/>
    <w:rsid w:val="00FD10E4"/>
    <w:rsid w:val="00FE40D5"/>
    <w:rsid w:val="00FF335B"/>
    <w:rsid w:val="00FF681A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E84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8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2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28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5A1B3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5A1B3E"/>
    <w:rPr>
      <w:color w:val="2200CC"/>
      <w:u w:val="single"/>
    </w:rPr>
  </w:style>
  <w:style w:type="paragraph" w:styleId="ListParagraph">
    <w:name w:val="List Paragraph"/>
    <w:basedOn w:val="Normal"/>
    <w:uiPriority w:val="34"/>
    <w:qFormat/>
    <w:rsid w:val="005A1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7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4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934CD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55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C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22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D28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0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0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C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8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2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28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5A1B3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5A1B3E"/>
    <w:rPr>
      <w:color w:val="2200CC"/>
      <w:u w:val="single"/>
    </w:rPr>
  </w:style>
  <w:style w:type="paragraph" w:styleId="ListParagraph">
    <w:name w:val="List Paragraph"/>
    <w:basedOn w:val="Normal"/>
    <w:uiPriority w:val="34"/>
    <w:qFormat/>
    <w:rsid w:val="005A1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7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4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934CD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55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C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22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D28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0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0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nergy.gov/eere/wipo/articles/energy-efficiency-and-conservation-block-grant-financing-programs-after-gra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ginfo.gov/public/do/PRAOMBHistory?ombControlNumber=1910-51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nfo.gov/public/do/PRAOMBHistory?ombControlNumber=1910-5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546F-C80D-4E07-9CD1-7E7E85F8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EERE</Company>
  <LinksUpToDate>false</LinksUpToDate>
  <CharactersWithSpaces>14167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http://www.reginfo.gov/public/do/PRAOMBHistory?ombControlNumber=1910-5150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SYSTEM</cp:lastModifiedBy>
  <cp:revision>2</cp:revision>
  <cp:lastPrinted>2018-02-02T17:54:00Z</cp:lastPrinted>
  <dcterms:created xsi:type="dcterms:W3CDTF">2018-02-02T21:06:00Z</dcterms:created>
  <dcterms:modified xsi:type="dcterms:W3CDTF">2018-02-02T21:06:00Z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