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9AEB16" w14:textId="77777777" w:rsidR="005D1640" w:rsidRPr="005D1640" w:rsidRDefault="005D1640" w:rsidP="00A66705">
      <w:pPr>
        <w:pStyle w:val="Title"/>
        <w:rPr>
          <w:sz w:val="24"/>
          <w:szCs w:val="24"/>
        </w:rPr>
      </w:pPr>
      <w:bookmarkStart w:id="0" w:name="_GoBack"/>
      <w:bookmarkEnd w:id="0"/>
      <w:r w:rsidRPr="005D1640">
        <w:rPr>
          <w:sz w:val="24"/>
          <w:szCs w:val="24"/>
        </w:rPr>
        <w:t>Supporting Statement</w:t>
      </w:r>
      <w:r w:rsidR="00A66705">
        <w:rPr>
          <w:sz w:val="24"/>
          <w:szCs w:val="24"/>
        </w:rPr>
        <w:t xml:space="preserve"> B</w:t>
      </w:r>
      <w:r w:rsidRPr="005D1640">
        <w:rPr>
          <w:sz w:val="24"/>
          <w:szCs w:val="24"/>
        </w:rPr>
        <w:t xml:space="preserve"> for Paperwork Reduction Act Submissions</w:t>
      </w:r>
    </w:p>
    <w:p w14:paraId="759AEB17" w14:textId="77777777" w:rsidR="005D1640" w:rsidRPr="005D1640" w:rsidRDefault="005D1640" w:rsidP="00A66705">
      <w:pPr>
        <w:tabs>
          <w:tab w:val="left" w:pos="-720"/>
        </w:tabs>
        <w:suppressAutoHyphens/>
        <w:ind w:right="-720"/>
        <w:jc w:val="center"/>
        <w:rPr>
          <w:rFonts w:ascii="Times New Roman" w:hAnsi="Times New Roman"/>
          <w:b/>
          <w:sz w:val="24"/>
          <w:szCs w:val="24"/>
        </w:rPr>
      </w:pPr>
    </w:p>
    <w:p w14:paraId="759AEB18" w14:textId="77777777" w:rsidR="00922F34" w:rsidRPr="00922F34" w:rsidRDefault="00922F34" w:rsidP="00922F34">
      <w:pPr>
        <w:tabs>
          <w:tab w:val="left" w:pos="-720"/>
        </w:tabs>
        <w:suppressAutoHyphens/>
        <w:jc w:val="center"/>
        <w:rPr>
          <w:rFonts w:ascii="Times New Roman" w:hAnsi="Times New Roman"/>
          <w:b/>
          <w:sz w:val="24"/>
          <w:szCs w:val="24"/>
        </w:rPr>
      </w:pPr>
      <w:r w:rsidRPr="00922F34">
        <w:rPr>
          <w:rFonts w:ascii="Times New Roman" w:hAnsi="Times New Roman"/>
          <w:b/>
          <w:sz w:val="24"/>
          <w:szCs w:val="24"/>
        </w:rPr>
        <w:t>Title: Department of Homeland Security (DHS)</w:t>
      </w:r>
      <w:r w:rsidRPr="00922F34">
        <w:rPr>
          <w:rFonts w:ascii="Times New Roman" w:hAnsi="Times New Roman"/>
          <w:b/>
          <w:sz w:val="24"/>
          <w:szCs w:val="24"/>
        </w:rPr>
        <w:br/>
        <w:t>Office of Cyber Security &amp; Communications (CS&amp;C)</w:t>
      </w:r>
    </w:p>
    <w:p w14:paraId="759AEB19" w14:textId="77777777" w:rsidR="00922F34" w:rsidRPr="00922F34" w:rsidRDefault="00922F34" w:rsidP="00922F34">
      <w:pPr>
        <w:tabs>
          <w:tab w:val="left" w:pos="-720"/>
        </w:tabs>
        <w:suppressAutoHyphens/>
        <w:jc w:val="center"/>
        <w:rPr>
          <w:rFonts w:ascii="Times New Roman" w:hAnsi="Times New Roman"/>
          <w:b/>
          <w:sz w:val="24"/>
          <w:szCs w:val="24"/>
        </w:rPr>
      </w:pPr>
      <w:r w:rsidRPr="00922F34">
        <w:rPr>
          <w:rFonts w:ascii="Times New Roman" w:hAnsi="Times New Roman"/>
          <w:b/>
          <w:sz w:val="24"/>
          <w:szCs w:val="24"/>
        </w:rPr>
        <w:t>Information Technology (IT) Sector</w:t>
      </w:r>
    </w:p>
    <w:p w14:paraId="759AEB1A" w14:textId="77777777" w:rsidR="00922F34" w:rsidRPr="00922F34" w:rsidRDefault="00922F34" w:rsidP="00922F34">
      <w:pPr>
        <w:tabs>
          <w:tab w:val="left" w:pos="-720"/>
        </w:tabs>
        <w:suppressAutoHyphens/>
        <w:jc w:val="center"/>
        <w:rPr>
          <w:rFonts w:ascii="Times New Roman" w:hAnsi="Times New Roman"/>
          <w:b/>
          <w:sz w:val="24"/>
          <w:szCs w:val="24"/>
        </w:rPr>
      </w:pPr>
      <w:r w:rsidRPr="00922F34">
        <w:rPr>
          <w:rFonts w:ascii="Times New Roman" w:hAnsi="Times New Roman"/>
          <w:b/>
          <w:sz w:val="24"/>
          <w:szCs w:val="24"/>
        </w:rPr>
        <w:t>Small and Midsize Businesses (SMB) Cybersecurity Survey</w:t>
      </w:r>
    </w:p>
    <w:p w14:paraId="759AEB1B" w14:textId="77777777" w:rsidR="00922F34" w:rsidRPr="00922F34" w:rsidRDefault="00922F34" w:rsidP="00922F34">
      <w:pPr>
        <w:tabs>
          <w:tab w:val="left" w:pos="-720"/>
        </w:tabs>
        <w:suppressAutoHyphens/>
        <w:jc w:val="center"/>
        <w:rPr>
          <w:rFonts w:ascii="Times New Roman" w:hAnsi="Times New Roman"/>
          <w:b/>
          <w:sz w:val="24"/>
          <w:szCs w:val="24"/>
        </w:rPr>
      </w:pPr>
    </w:p>
    <w:p w14:paraId="759AEB1C" w14:textId="77777777" w:rsidR="00922F34" w:rsidRPr="00922F34" w:rsidRDefault="00922F34" w:rsidP="00922F34">
      <w:pPr>
        <w:tabs>
          <w:tab w:val="left" w:pos="-720"/>
        </w:tabs>
        <w:suppressAutoHyphens/>
        <w:jc w:val="center"/>
        <w:rPr>
          <w:rFonts w:ascii="Times New Roman" w:hAnsi="Times New Roman"/>
          <w:b/>
          <w:sz w:val="24"/>
          <w:szCs w:val="24"/>
        </w:rPr>
      </w:pPr>
      <w:r w:rsidRPr="00922F34">
        <w:rPr>
          <w:rFonts w:ascii="Times New Roman" w:hAnsi="Times New Roman"/>
          <w:b/>
          <w:sz w:val="24"/>
          <w:szCs w:val="24"/>
        </w:rPr>
        <w:t>OMB Control Number:  1670-NEW</w:t>
      </w:r>
    </w:p>
    <w:p w14:paraId="759AEB1D" w14:textId="77777777" w:rsidR="00150C59" w:rsidRPr="005D1640" w:rsidRDefault="00150C59" w:rsidP="001D0437">
      <w:pPr>
        <w:tabs>
          <w:tab w:val="left" w:pos="-720"/>
        </w:tabs>
        <w:suppressAutoHyphens/>
        <w:rPr>
          <w:rFonts w:ascii="Times New Roman" w:hAnsi="Times New Roman"/>
          <w:b/>
          <w:sz w:val="24"/>
          <w:szCs w:val="24"/>
        </w:rPr>
      </w:pPr>
    </w:p>
    <w:p w14:paraId="759AEB1E" w14:textId="77777777" w:rsidR="001D0437" w:rsidRPr="005D1640" w:rsidRDefault="001D0437" w:rsidP="001D043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14:paraId="759AEB1F" w14:textId="77777777" w:rsidR="001D0437" w:rsidRPr="005D1640" w:rsidRDefault="001D0437" w:rsidP="001D043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tab/>
      </w:r>
    </w:p>
    <w:p w14:paraId="759AEB20" w14:textId="77777777" w:rsidR="001D0437" w:rsidRPr="005D1640" w:rsidRDefault="001D0437" w:rsidP="00983C2F">
      <w:pPr>
        <w:numPr>
          <w:ilvl w:val="0"/>
          <w:numId w:val="9"/>
        </w:numPr>
        <w:shd w:val="pct25" w:color="auto" w:fill="FFFFFF"/>
        <w:tabs>
          <w:tab w:val="clear" w:pos="870"/>
          <w:tab w:val="left" w:pos="-720"/>
          <w:tab w:val="num" w:pos="0"/>
          <w:tab w:val="left" w:pos="360"/>
        </w:tabs>
        <w:suppressAutoHyphens/>
        <w:ind w:left="0" w:firstLine="0"/>
        <w:rPr>
          <w:rFonts w:ascii="Times New Roman" w:hAnsi="Times New Roman"/>
          <w:sz w:val="24"/>
          <w:szCs w:val="24"/>
        </w:rPr>
      </w:pPr>
      <w:r w:rsidRPr="005D1640">
        <w:rPr>
          <w:rFonts w:ascii="Times New Roman" w:hAnsi="Times New Roman"/>
          <w:sz w:val="24"/>
          <w:szCs w:val="24"/>
        </w:rPr>
        <w:t xml:space="preserve">Describe (including numerical estimate) the potential respondent universe </w:t>
      </w:r>
    </w:p>
    <w:p w14:paraId="759AEB21" w14:textId="77777777" w:rsidR="001D0437" w:rsidRPr="005D1640" w:rsidRDefault="001D0437" w:rsidP="001D04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14:paraId="0F29024D" w14:textId="77777777" w:rsidR="00461D75" w:rsidRPr="00D73BBC" w:rsidRDefault="00461D75" w:rsidP="00461D75">
      <w:pPr>
        <w:tabs>
          <w:tab w:val="left" w:pos="-720"/>
        </w:tabs>
        <w:suppressAutoHyphens/>
        <w:jc w:val="both"/>
        <w:rPr>
          <w:i/>
          <w:spacing w:val="-3"/>
        </w:rPr>
      </w:pPr>
      <w:r w:rsidRPr="00D73BBC">
        <w:rPr>
          <w:i/>
          <w:spacing w:val="-3"/>
        </w:rPr>
        <w:t>Respon</w:t>
      </w:r>
      <w:r>
        <w:rPr>
          <w:i/>
          <w:spacing w:val="-3"/>
        </w:rPr>
        <w:t>se</w:t>
      </w:r>
      <w:r w:rsidRPr="00D73BBC">
        <w:rPr>
          <w:i/>
          <w:spacing w:val="-3"/>
        </w:rPr>
        <w:t>…</w:t>
      </w:r>
    </w:p>
    <w:p w14:paraId="759AEB23" w14:textId="77777777" w:rsidR="0090042C" w:rsidRPr="00780749" w:rsidRDefault="0090042C" w:rsidP="00922F34">
      <w:pPr>
        <w:tabs>
          <w:tab w:val="left" w:pos="-720"/>
        </w:tabs>
        <w:suppressAutoHyphens/>
        <w:jc w:val="both"/>
        <w:rPr>
          <w:i/>
          <w:spacing w:val="-3"/>
        </w:rPr>
      </w:pPr>
    </w:p>
    <w:p w14:paraId="759AEB24" w14:textId="77777777" w:rsidR="00516FFD" w:rsidRDefault="00516FFD" w:rsidP="00516FFD">
      <w:pPr>
        <w:tabs>
          <w:tab w:val="left" w:pos="-720"/>
        </w:tabs>
        <w:suppressAutoHyphens/>
        <w:jc w:val="both"/>
        <w:rPr>
          <w:rFonts w:ascii="Calibri" w:hAnsi="Calibri"/>
          <w:sz w:val="22"/>
          <w:szCs w:val="22"/>
        </w:rPr>
      </w:pPr>
    </w:p>
    <w:p w14:paraId="759AEB25" w14:textId="77777777" w:rsidR="002D6614" w:rsidRPr="007937A5" w:rsidRDefault="002D6614" w:rsidP="002D6614">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This survey is part of an ongoing joint IT SCC effort to develop and coordinate strategies to engage the SMB community on educating SMBs about cybersecurity risks and how the national Cybersecurity Framework can assist SMBs strengthen their overall cybersecurity posture. The questionnaire is meant to collect information about what sources IT SMBs are using to reference cybersecurity best practices, about companies’ specific assets and management practices, such as physical access management, and cost of NIST CSF adoption and implementation. </w:t>
      </w:r>
    </w:p>
    <w:p w14:paraId="759AEB26" w14:textId="77777777" w:rsidR="00E2002F" w:rsidRPr="007937A5" w:rsidRDefault="00E2002F" w:rsidP="002D6614">
      <w:pPr>
        <w:tabs>
          <w:tab w:val="left" w:pos="-720"/>
        </w:tabs>
        <w:suppressAutoHyphens/>
        <w:jc w:val="both"/>
        <w:rPr>
          <w:rFonts w:ascii="Times New Roman" w:hAnsi="Times New Roman"/>
          <w:sz w:val="24"/>
          <w:szCs w:val="24"/>
        </w:rPr>
      </w:pPr>
    </w:p>
    <w:p w14:paraId="759AEB27" w14:textId="77777777" w:rsidR="00E2002F" w:rsidRPr="007937A5" w:rsidRDefault="006A0C47" w:rsidP="006A0C47">
      <w:pPr>
        <w:pStyle w:val="ListParagraph"/>
        <w:ind w:left="0"/>
        <w:rPr>
          <w:rFonts w:ascii="Times New Roman" w:hAnsi="Times New Roman"/>
          <w:sz w:val="24"/>
          <w:szCs w:val="24"/>
        </w:rPr>
      </w:pPr>
      <w:r w:rsidRPr="007937A5">
        <w:rPr>
          <w:rFonts w:ascii="Times New Roman" w:hAnsi="Times New Roman"/>
          <w:sz w:val="24"/>
          <w:szCs w:val="24"/>
        </w:rPr>
        <w:t>T</w:t>
      </w:r>
      <w:r w:rsidR="00E2002F" w:rsidRPr="007937A5">
        <w:rPr>
          <w:rFonts w:ascii="Times New Roman" w:hAnsi="Times New Roman"/>
          <w:sz w:val="24"/>
          <w:szCs w:val="24"/>
        </w:rPr>
        <w:t xml:space="preserve">he primary purpose of these collections will be for internal management purposes; there are no plans to publish or otherwise release this information.  </w:t>
      </w:r>
    </w:p>
    <w:p w14:paraId="759AEB28" w14:textId="77777777" w:rsidR="00023C53" w:rsidRPr="007937A5" w:rsidRDefault="00023C53" w:rsidP="00023C53">
      <w:pPr>
        <w:tabs>
          <w:tab w:val="left" w:pos="-720"/>
        </w:tabs>
        <w:suppressAutoHyphens/>
        <w:jc w:val="both"/>
        <w:rPr>
          <w:rFonts w:ascii="Times New Roman" w:hAnsi="Times New Roman"/>
          <w:sz w:val="24"/>
          <w:szCs w:val="24"/>
        </w:rPr>
      </w:pPr>
    </w:p>
    <w:p w14:paraId="759AEB29" w14:textId="77777777" w:rsidR="00023C53" w:rsidRPr="007937A5" w:rsidRDefault="00023C53" w:rsidP="00023C53">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This data collection is not conducted by DHS. The actual </w:t>
      </w:r>
      <w:r w:rsidR="005923C8" w:rsidRPr="007937A5">
        <w:rPr>
          <w:rFonts w:ascii="Times New Roman" w:hAnsi="Times New Roman"/>
          <w:sz w:val="24"/>
          <w:szCs w:val="24"/>
        </w:rPr>
        <w:t>survey</w:t>
      </w:r>
      <w:r w:rsidRPr="007937A5">
        <w:rPr>
          <w:rFonts w:ascii="Times New Roman" w:hAnsi="Times New Roman"/>
          <w:sz w:val="24"/>
          <w:szCs w:val="24"/>
        </w:rPr>
        <w:t xml:space="preserve"> will be administered by the IT-SCC private sector partners. The respondent’s universe will include members of the ACT (The App Association) and members of other of IT SMBs professional associations and forums. </w:t>
      </w:r>
    </w:p>
    <w:p w14:paraId="759AEB2A" w14:textId="77777777" w:rsidR="002D6614" w:rsidRPr="007937A5" w:rsidRDefault="002D6614" w:rsidP="002D6614">
      <w:pPr>
        <w:tabs>
          <w:tab w:val="left" w:pos="-720"/>
        </w:tabs>
        <w:suppressAutoHyphens/>
        <w:rPr>
          <w:rFonts w:ascii="Times New Roman" w:hAnsi="Times New Roman"/>
          <w:sz w:val="24"/>
          <w:szCs w:val="24"/>
        </w:rPr>
      </w:pPr>
    </w:p>
    <w:p w14:paraId="759AEB2B" w14:textId="77777777" w:rsidR="0090042C" w:rsidRPr="007937A5" w:rsidRDefault="0090042C" w:rsidP="002D6614">
      <w:pPr>
        <w:tabs>
          <w:tab w:val="left" w:pos="-720"/>
        </w:tabs>
        <w:suppressAutoHyphens/>
        <w:rPr>
          <w:rFonts w:ascii="Times New Roman" w:hAnsi="Times New Roman"/>
          <w:sz w:val="24"/>
          <w:szCs w:val="24"/>
        </w:rPr>
      </w:pPr>
      <w:r w:rsidRPr="007937A5">
        <w:rPr>
          <w:rFonts w:ascii="Times New Roman" w:hAnsi="Times New Roman"/>
          <w:sz w:val="24"/>
          <w:szCs w:val="24"/>
        </w:rPr>
        <w:t>This selection procedure is a non-probability sampling method.  Because of the subjective nature of the selection process, non-probability samples add uncertainty when the sample is used to represent the population as a whole.  The accuracy and precision of statements about the population can only be determined by subjective judgment. The selection procedure does not provide rules or methods for inferring sample results to the population, and such inferences are not valid because of bias in the selection process.</w:t>
      </w:r>
    </w:p>
    <w:p w14:paraId="759AEB2C" w14:textId="77777777" w:rsidR="002D6614" w:rsidRPr="007937A5" w:rsidRDefault="002D6614" w:rsidP="00E316B5">
      <w:pPr>
        <w:tabs>
          <w:tab w:val="left" w:pos="-720"/>
        </w:tabs>
        <w:suppressAutoHyphens/>
        <w:rPr>
          <w:rFonts w:ascii="Times New Roman" w:hAnsi="Times New Roman"/>
          <w:sz w:val="24"/>
          <w:szCs w:val="24"/>
        </w:rPr>
      </w:pPr>
    </w:p>
    <w:p w14:paraId="759AEB2D" w14:textId="77777777" w:rsidR="008D5813" w:rsidRDefault="00AC44E7" w:rsidP="00E316B5">
      <w:pPr>
        <w:tabs>
          <w:tab w:val="left" w:pos="-720"/>
        </w:tabs>
        <w:suppressAutoHyphens/>
        <w:rPr>
          <w:rFonts w:ascii="Times New Roman" w:hAnsi="Times New Roman"/>
          <w:sz w:val="24"/>
          <w:szCs w:val="24"/>
        </w:rPr>
      </w:pPr>
      <w:r w:rsidRPr="007937A5">
        <w:rPr>
          <w:rFonts w:ascii="Times New Roman" w:hAnsi="Times New Roman"/>
          <w:sz w:val="24"/>
          <w:szCs w:val="24"/>
        </w:rPr>
        <w:t xml:space="preserve">The activities under this clearance may also involve </w:t>
      </w:r>
      <w:r w:rsidR="00023C53" w:rsidRPr="007937A5">
        <w:rPr>
          <w:rFonts w:ascii="Times New Roman" w:hAnsi="Times New Roman"/>
          <w:sz w:val="24"/>
          <w:szCs w:val="24"/>
        </w:rPr>
        <w:t xml:space="preserve">additional </w:t>
      </w:r>
      <w:r w:rsidRPr="007937A5">
        <w:rPr>
          <w:rFonts w:ascii="Times New Roman" w:hAnsi="Times New Roman"/>
          <w:sz w:val="24"/>
          <w:szCs w:val="24"/>
        </w:rPr>
        <w:t>samples of self-selected customers, as well as convenience samples, and quota samples, with respondents selected to include</w:t>
      </w:r>
      <w:r w:rsidR="00E2002F" w:rsidRPr="007937A5">
        <w:rPr>
          <w:rFonts w:ascii="Times New Roman" w:hAnsi="Times New Roman"/>
          <w:sz w:val="24"/>
          <w:szCs w:val="24"/>
        </w:rPr>
        <w:t xml:space="preserve"> small and medium size businesses within the IT sector. </w:t>
      </w:r>
      <w:r w:rsidRPr="007937A5">
        <w:rPr>
          <w:rFonts w:ascii="Times New Roman" w:hAnsi="Times New Roman"/>
          <w:sz w:val="24"/>
          <w:szCs w:val="24"/>
        </w:rPr>
        <w:t xml:space="preserve">Results will not be used to make statements representative of the universe of study, to produce statistical descriptions (careful, repeatable measurements), or to generalize the data beyond the scope of the sample.  </w:t>
      </w:r>
    </w:p>
    <w:p w14:paraId="759AEB2E" w14:textId="77777777" w:rsidR="00922F34" w:rsidRPr="005D1640" w:rsidRDefault="00922F34" w:rsidP="00E316B5">
      <w:pPr>
        <w:tabs>
          <w:tab w:val="left" w:pos="-720"/>
        </w:tabs>
        <w:suppressAutoHyphens/>
        <w:rPr>
          <w:rFonts w:ascii="Times New Roman" w:hAnsi="Times New Roman"/>
          <w:sz w:val="24"/>
          <w:szCs w:val="24"/>
        </w:rPr>
      </w:pPr>
    </w:p>
    <w:p w14:paraId="759AEB2F" w14:textId="77777777" w:rsidR="009B4FCA" w:rsidRPr="005D1640" w:rsidRDefault="009B4FCA" w:rsidP="001D0437">
      <w:pPr>
        <w:tabs>
          <w:tab w:val="left" w:pos="-720"/>
          <w:tab w:val="num" w:pos="0"/>
        </w:tabs>
        <w:suppressAutoHyphens/>
        <w:rPr>
          <w:rFonts w:ascii="Times New Roman" w:hAnsi="Times New Roman"/>
          <w:sz w:val="24"/>
          <w:szCs w:val="24"/>
        </w:rPr>
      </w:pPr>
    </w:p>
    <w:p w14:paraId="759AEB30" w14:textId="77777777" w:rsidR="001D0437" w:rsidRPr="005D1640" w:rsidRDefault="001D0437" w:rsidP="00E8420D">
      <w:pPr>
        <w:numPr>
          <w:ilvl w:val="0"/>
          <w:numId w:val="9"/>
        </w:numPr>
        <w:shd w:val="pct25" w:color="auto" w:fill="FFFFFF"/>
        <w:tabs>
          <w:tab w:val="clear" w:pos="870"/>
          <w:tab w:val="left" w:pos="-720"/>
          <w:tab w:val="num" w:pos="360"/>
        </w:tabs>
        <w:suppressAutoHyphens/>
        <w:ind w:left="360"/>
        <w:rPr>
          <w:rFonts w:ascii="Times New Roman" w:hAnsi="Times New Roman"/>
          <w:sz w:val="24"/>
          <w:szCs w:val="24"/>
        </w:rPr>
      </w:pPr>
      <w:r w:rsidRPr="005D1640">
        <w:rPr>
          <w:rFonts w:ascii="Times New Roman" w:hAnsi="Times New Roman"/>
          <w:sz w:val="24"/>
          <w:szCs w:val="24"/>
        </w:rPr>
        <w:t xml:space="preserve"> Describe the procedures for the collection of information including:</w:t>
      </w:r>
    </w:p>
    <w:p w14:paraId="759AEB31" w14:textId="77777777" w:rsidR="001D0437" w:rsidRPr="005D1640" w:rsidRDefault="001D0437" w:rsidP="00E8420D">
      <w:pPr>
        <w:shd w:val="clear" w:color="auto" w:fill="FFFFFF"/>
        <w:tabs>
          <w:tab w:val="left" w:pos="-720"/>
        </w:tabs>
        <w:suppressAutoHyphens/>
        <w:rPr>
          <w:rFonts w:ascii="Times New Roman" w:hAnsi="Times New Roman"/>
          <w:sz w:val="24"/>
          <w:szCs w:val="24"/>
        </w:rPr>
      </w:pPr>
    </w:p>
    <w:p w14:paraId="759AEB32" w14:textId="77777777" w:rsidR="001D0437" w:rsidRPr="005D1640" w:rsidRDefault="001D0437" w:rsidP="00E8420D">
      <w:pPr>
        <w:numPr>
          <w:ilvl w:val="0"/>
          <w:numId w:val="14"/>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Statistical methodology for stratification and sample selection,</w:t>
      </w:r>
    </w:p>
    <w:p w14:paraId="593762FD" w14:textId="77777777" w:rsidR="00461D75" w:rsidRPr="00461D75" w:rsidRDefault="00461D75" w:rsidP="00461D75">
      <w:pPr>
        <w:tabs>
          <w:tab w:val="left" w:pos="-720"/>
        </w:tabs>
        <w:suppressAutoHyphens/>
        <w:jc w:val="both"/>
        <w:rPr>
          <w:i/>
          <w:spacing w:val="-3"/>
        </w:rPr>
      </w:pPr>
      <w:r w:rsidRPr="00461D75">
        <w:rPr>
          <w:i/>
          <w:spacing w:val="-3"/>
        </w:rPr>
        <w:t>Response…</w:t>
      </w:r>
    </w:p>
    <w:p w14:paraId="759AEB34" w14:textId="77777777" w:rsidR="00E2002F" w:rsidRDefault="00E2002F" w:rsidP="00E2002F">
      <w:pPr>
        <w:tabs>
          <w:tab w:val="left" w:pos="-720"/>
        </w:tabs>
        <w:suppressAutoHyphens/>
        <w:jc w:val="both"/>
        <w:rPr>
          <w:rFonts w:ascii="Calibri" w:hAnsi="Calibri"/>
          <w:sz w:val="22"/>
          <w:szCs w:val="22"/>
        </w:rPr>
      </w:pPr>
    </w:p>
    <w:p w14:paraId="759AEB35" w14:textId="77777777" w:rsidR="00E2002F" w:rsidRPr="007937A5" w:rsidRDefault="00E2002F" w:rsidP="00E2002F">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respondent’s universe will include members of the ACT (The App Association) and members of other of IT SMBs professional associations and forums. </w:t>
      </w:r>
    </w:p>
    <w:p w14:paraId="759AEB36" w14:textId="77777777" w:rsidR="00B05A99" w:rsidRPr="007937A5" w:rsidRDefault="00B05A99" w:rsidP="007937A5">
      <w:pPr>
        <w:tabs>
          <w:tab w:val="left" w:pos="-720"/>
        </w:tabs>
        <w:suppressAutoHyphens/>
        <w:jc w:val="both"/>
        <w:rPr>
          <w:rFonts w:ascii="Times New Roman" w:hAnsi="Times New Roman"/>
          <w:sz w:val="24"/>
          <w:szCs w:val="24"/>
        </w:rPr>
      </w:pPr>
    </w:p>
    <w:p w14:paraId="759AEB37" w14:textId="77777777" w:rsidR="006A0C47" w:rsidRPr="007937A5" w:rsidRDefault="006A0C47"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This data collection is not conducted by DHS.  The IT SCC will administer the survey and anonymize the data, which will then be sent to DHS for analysis. The analysis will determine ROI information for NIST Cybersecurity Framework adoption in the SMB community. The results of this analysis will be used to provide the SMB community with best practices on how to use the Cybersecurity Framework for business protection and risk management.</w:t>
      </w:r>
    </w:p>
    <w:p w14:paraId="759AEB38" w14:textId="77777777" w:rsidR="006A0C47" w:rsidRPr="007937A5" w:rsidRDefault="006A0C47"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ab/>
      </w:r>
    </w:p>
    <w:p w14:paraId="759AEB39" w14:textId="77777777" w:rsidR="006A0C47" w:rsidRPr="007937A5" w:rsidRDefault="006A0C47" w:rsidP="006A0C47">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questionnaire will be distributed to SMBs and is a two-part survey. Questions 1-11 of the survey are for an organization’s leadership, as these questions pertain to high level information about the company (core function, number of employees, etc.). The remaining questions are intended for the Chief Information Services Officer (CISO) and/or appropriate IT staff, as these questions are technical and ask about the IT security of the company. </w:t>
      </w:r>
    </w:p>
    <w:p w14:paraId="759AEB3A" w14:textId="77777777" w:rsidR="006A0C47" w:rsidRPr="007937A5" w:rsidRDefault="006A0C47" w:rsidP="006A0C47">
      <w:pPr>
        <w:tabs>
          <w:tab w:val="left" w:pos="-720"/>
        </w:tabs>
        <w:suppressAutoHyphens/>
        <w:jc w:val="both"/>
        <w:rPr>
          <w:rFonts w:ascii="Times New Roman" w:hAnsi="Times New Roman"/>
          <w:sz w:val="24"/>
          <w:szCs w:val="24"/>
        </w:rPr>
      </w:pPr>
    </w:p>
    <w:p w14:paraId="759AEB3B" w14:textId="77777777" w:rsidR="006A0C47" w:rsidRPr="007937A5" w:rsidRDefault="00B724A3"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IT SCC intends to further reduce burden on the respondents through use of a variety of methodologies for the collection </w:t>
      </w:r>
      <w:r w:rsidR="004F5E27" w:rsidRPr="007937A5">
        <w:rPr>
          <w:rFonts w:ascii="Times New Roman" w:hAnsi="Times New Roman"/>
          <w:sz w:val="24"/>
          <w:szCs w:val="24"/>
        </w:rPr>
        <w:t>with subsequent</w:t>
      </w:r>
      <w:r w:rsidRPr="007937A5">
        <w:rPr>
          <w:rFonts w:ascii="Times New Roman" w:hAnsi="Times New Roman"/>
          <w:sz w:val="24"/>
          <w:szCs w:val="24"/>
        </w:rPr>
        <w:t xml:space="preserve"> electronic data comparison</w:t>
      </w:r>
      <w:r w:rsidR="0074348B" w:rsidRPr="007937A5">
        <w:rPr>
          <w:rFonts w:ascii="Times New Roman" w:hAnsi="Times New Roman"/>
          <w:sz w:val="24"/>
          <w:szCs w:val="24"/>
        </w:rPr>
        <w:t>.</w:t>
      </w:r>
      <w:r w:rsidR="004F5E27" w:rsidRPr="007937A5">
        <w:rPr>
          <w:rFonts w:ascii="Times New Roman" w:hAnsi="Times New Roman"/>
          <w:sz w:val="24"/>
          <w:szCs w:val="24"/>
        </w:rPr>
        <w:t xml:space="preserve"> IT SCC may use commercial survey-specific software to automate its collection and analysis of feedback. </w:t>
      </w:r>
      <w:r w:rsidR="00D56535" w:rsidRPr="007937A5">
        <w:rPr>
          <w:rFonts w:ascii="Times New Roman" w:hAnsi="Times New Roman"/>
          <w:sz w:val="24"/>
          <w:szCs w:val="24"/>
        </w:rPr>
        <w:t>Information collection instruments may be electronically disseminated and/or posted on target pages of the IT SMB-related web sites. Telephone scripts, personal interviews, and focus groups with professional guidance and moderation may also be used.</w:t>
      </w:r>
      <w:r w:rsidR="004F5E27" w:rsidRPr="007937A5">
        <w:rPr>
          <w:rFonts w:ascii="Times New Roman" w:hAnsi="Times New Roman"/>
          <w:sz w:val="24"/>
          <w:szCs w:val="24"/>
        </w:rPr>
        <w:t xml:space="preserve">   </w:t>
      </w:r>
    </w:p>
    <w:p w14:paraId="759AEB3C" w14:textId="77777777" w:rsidR="00B724A3" w:rsidRPr="006A0C47" w:rsidRDefault="00B724A3" w:rsidP="00B05A99">
      <w:pPr>
        <w:tabs>
          <w:tab w:val="left" w:pos="-720"/>
        </w:tabs>
        <w:suppressAutoHyphens/>
        <w:rPr>
          <w:rFonts w:ascii="Calibri" w:hAnsi="Calibri"/>
          <w:sz w:val="22"/>
          <w:szCs w:val="22"/>
        </w:rPr>
      </w:pPr>
    </w:p>
    <w:p w14:paraId="759AEB3D" w14:textId="77777777" w:rsidR="00E2002F" w:rsidRPr="006A0C47" w:rsidRDefault="00E2002F" w:rsidP="00B05A99">
      <w:pPr>
        <w:tabs>
          <w:tab w:val="left" w:pos="-720"/>
        </w:tabs>
        <w:suppressAutoHyphens/>
        <w:rPr>
          <w:rFonts w:ascii="Calibri" w:hAnsi="Calibri"/>
          <w:sz w:val="22"/>
          <w:szCs w:val="22"/>
        </w:rPr>
      </w:pPr>
    </w:p>
    <w:p w14:paraId="759AEB3E" w14:textId="77777777" w:rsidR="001D0437" w:rsidRPr="005D1640" w:rsidRDefault="001D0437" w:rsidP="00E8420D">
      <w:pPr>
        <w:numPr>
          <w:ilvl w:val="0"/>
          <w:numId w:val="10"/>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Estimation procedure,</w:t>
      </w:r>
    </w:p>
    <w:p w14:paraId="12693DC3" w14:textId="77777777" w:rsidR="00461D75" w:rsidRPr="00461D75" w:rsidRDefault="00461D75" w:rsidP="00461D75">
      <w:pPr>
        <w:tabs>
          <w:tab w:val="left" w:pos="-720"/>
        </w:tabs>
        <w:suppressAutoHyphens/>
        <w:jc w:val="both"/>
        <w:rPr>
          <w:i/>
          <w:spacing w:val="-3"/>
        </w:rPr>
      </w:pPr>
      <w:r w:rsidRPr="00461D75">
        <w:rPr>
          <w:i/>
          <w:spacing w:val="-3"/>
        </w:rPr>
        <w:t>Response…</w:t>
      </w:r>
    </w:p>
    <w:p w14:paraId="759AEB40" w14:textId="77777777" w:rsidR="00B724A3" w:rsidRDefault="00B724A3" w:rsidP="00B724A3">
      <w:pPr>
        <w:pStyle w:val="ListParagraph"/>
        <w:ind w:left="0"/>
        <w:rPr>
          <w:rFonts w:ascii="Calibri" w:hAnsi="Calibri"/>
          <w:sz w:val="22"/>
          <w:szCs w:val="22"/>
        </w:rPr>
      </w:pPr>
    </w:p>
    <w:p w14:paraId="759AEB41" w14:textId="77777777" w:rsidR="005E7A2B" w:rsidRPr="007937A5" w:rsidRDefault="005E7A2B"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This selection procedure is a non-probability sampling method.  Because of the subjective nature of the selection process, non-probability samples add uncertainty when the sample is used to represent the population as a whole.  The accuracy and precision of statements about the population can only be determined by subjective judgment. The selection procedure does not provide rules or methods for inferring sample results to the population, and such inferences are not valid because of bias in the selection process.</w:t>
      </w:r>
    </w:p>
    <w:p w14:paraId="759AEB42" w14:textId="77777777" w:rsidR="00B724A3" w:rsidRPr="007937A5" w:rsidRDefault="00B724A3" w:rsidP="007937A5">
      <w:pPr>
        <w:tabs>
          <w:tab w:val="left" w:pos="-720"/>
        </w:tabs>
        <w:suppressAutoHyphens/>
        <w:jc w:val="both"/>
        <w:rPr>
          <w:rFonts w:ascii="Times New Roman" w:hAnsi="Times New Roman"/>
          <w:sz w:val="24"/>
          <w:szCs w:val="24"/>
        </w:rPr>
      </w:pPr>
    </w:p>
    <w:p w14:paraId="759AEB43" w14:textId="77777777" w:rsidR="00B724A3" w:rsidRPr="007937A5" w:rsidRDefault="00B724A3"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samples associated with this collection are not subjected to the same scrutiny as scientifically drawn samples where estimates are published or otherwise released to the public.  </w:t>
      </w:r>
      <w:r w:rsidRPr="007937A5">
        <w:rPr>
          <w:rFonts w:ascii="Times New Roman" w:hAnsi="Times New Roman"/>
          <w:sz w:val="24"/>
          <w:szCs w:val="24"/>
        </w:rPr>
        <w:tab/>
      </w:r>
    </w:p>
    <w:p w14:paraId="759AEB44" w14:textId="77777777" w:rsidR="008D5813" w:rsidRPr="005D1640" w:rsidRDefault="008D5813" w:rsidP="00665F17">
      <w:pPr>
        <w:tabs>
          <w:tab w:val="left" w:pos="-720"/>
        </w:tabs>
        <w:suppressAutoHyphens/>
        <w:rPr>
          <w:rFonts w:ascii="Times New Roman" w:hAnsi="Times New Roman"/>
          <w:sz w:val="24"/>
          <w:szCs w:val="24"/>
        </w:rPr>
      </w:pPr>
    </w:p>
    <w:p w14:paraId="759AEB45" w14:textId="77777777" w:rsidR="00650FA4" w:rsidRPr="005D1640" w:rsidRDefault="00650FA4" w:rsidP="00665F17">
      <w:pPr>
        <w:tabs>
          <w:tab w:val="left" w:pos="-720"/>
        </w:tabs>
        <w:suppressAutoHyphens/>
        <w:rPr>
          <w:rFonts w:ascii="Times New Roman" w:hAnsi="Times New Roman"/>
          <w:sz w:val="24"/>
          <w:szCs w:val="24"/>
        </w:rPr>
      </w:pPr>
    </w:p>
    <w:p w14:paraId="759AEB46" w14:textId="77777777" w:rsidR="001D0437" w:rsidRPr="005D1640" w:rsidRDefault="001D0437" w:rsidP="00E8420D">
      <w:pPr>
        <w:numPr>
          <w:ilvl w:val="0"/>
          <w:numId w:val="11"/>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Degree of accuracy needed for the purpose described in the justification,</w:t>
      </w:r>
    </w:p>
    <w:p w14:paraId="341FDDFA" w14:textId="77777777" w:rsidR="00461D75" w:rsidRPr="00461D75" w:rsidRDefault="00461D75" w:rsidP="00461D75">
      <w:pPr>
        <w:tabs>
          <w:tab w:val="left" w:pos="-720"/>
        </w:tabs>
        <w:suppressAutoHyphens/>
        <w:jc w:val="both"/>
        <w:rPr>
          <w:i/>
          <w:spacing w:val="-3"/>
        </w:rPr>
      </w:pPr>
      <w:r w:rsidRPr="00461D75">
        <w:rPr>
          <w:i/>
          <w:spacing w:val="-3"/>
        </w:rPr>
        <w:t>Response…</w:t>
      </w:r>
    </w:p>
    <w:p w14:paraId="759AEB48" w14:textId="77777777" w:rsidR="00CC3DBD" w:rsidRDefault="00CC3DBD" w:rsidP="00CC3DBD">
      <w:pPr>
        <w:pStyle w:val="ListParagraph"/>
        <w:ind w:left="0"/>
        <w:rPr>
          <w:rFonts w:ascii="Calibri" w:hAnsi="Calibri"/>
          <w:sz w:val="22"/>
          <w:szCs w:val="22"/>
        </w:rPr>
      </w:pPr>
    </w:p>
    <w:p w14:paraId="759AEB49" w14:textId="77777777" w:rsidR="00CC3DBD" w:rsidRPr="007937A5" w:rsidRDefault="00CC3DBD"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lastRenderedPageBreak/>
        <w:t>Qualitative surveys as the one intended by IT SCC are tools used by program managers to change or improve programs, products, or services.  The accuracy, reliability, and applicability of the results of these surveys are adequate for their purpose.</w:t>
      </w:r>
    </w:p>
    <w:p w14:paraId="759AEB4A" w14:textId="77777777" w:rsidR="00CC3DBD" w:rsidRPr="007937A5" w:rsidRDefault="00CC3DBD" w:rsidP="007937A5">
      <w:pPr>
        <w:tabs>
          <w:tab w:val="left" w:pos="-720"/>
        </w:tabs>
        <w:suppressAutoHyphens/>
        <w:jc w:val="both"/>
        <w:rPr>
          <w:rFonts w:ascii="Times New Roman" w:hAnsi="Times New Roman"/>
          <w:sz w:val="24"/>
          <w:szCs w:val="24"/>
        </w:rPr>
      </w:pPr>
    </w:p>
    <w:p w14:paraId="759AEB4B" w14:textId="77777777" w:rsidR="00CC3DBD" w:rsidRPr="007937A5" w:rsidRDefault="00CC3DBD"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primary purpose of these collections will be for internal management purposes; there are no plans to publish or otherwise release this information.  </w:t>
      </w:r>
    </w:p>
    <w:p w14:paraId="759AEB4C" w14:textId="77777777" w:rsidR="001D0437" w:rsidRPr="005D1640" w:rsidRDefault="001D0437" w:rsidP="00922F34">
      <w:pPr>
        <w:tabs>
          <w:tab w:val="left" w:pos="-720"/>
        </w:tabs>
        <w:suppressAutoHyphens/>
        <w:rPr>
          <w:rFonts w:ascii="Times New Roman" w:hAnsi="Times New Roman"/>
          <w:sz w:val="24"/>
          <w:szCs w:val="24"/>
        </w:rPr>
      </w:pPr>
    </w:p>
    <w:p w14:paraId="759AEB4D" w14:textId="77777777" w:rsidR="001D0437" w:rsidRPr="005D1640" w:rsidRDefault="001D0437" w:rsidP="00E8420D">
      <w:pPr>
        <w:tabs>
          <w:tab w:val="left" w:pos="-720"/>
        </w:tabs>
        <w:suppressAutoHyphens/>
        <w:ind w:left="360"/>
        <w:rPr>
          <w:rFonts w:ascii="Times New Roman" w:hAnsi="Times New Roman"/>
          <w:sz w:val="24"/>
          <w:szCs w:val="24"/>
        </w:rPr>
      </w:pPr>
    </w:p>
    <w:p w14:paraId="759AEB4E" w14:textId="77777777" w:rsidR="001D0437" w:rsidRPr="005D1640" w:rsidRDefault="001D0437" w:rsidP="00E8420D">
      <w:pPr>
        <w:numPr>
          <w:ilvl w:val="0"/>
          <w:numId w:val="12"/>
        </w:numPr>
        <w:shd w:val="pct25" w:color="auto" w:fill="FFFFFF"/>
        <w:tabs>
          <w:tab w:val="clear" w:pos="1080"/>
          <w:tab w:val="left" w:pos="-720"/>
          <w:tab w:val="num" w:pos="360"/>
        </w:tabs>
        <w:suppressAutoHyphens/>
        <w:ind w:left="144"/>
        <w:rPr>
          <w:rFonts w:ascii="Times New Roman" w:hAnsi="Times New Roman"/>
          <w:sz w:val="24"/>
          <w:szCs w:val="24"/>
        </w:rPr>
      </w:pPr>
      <w:r w:rsidRPr="005D1640">
        <w:rPr>
          <w:rFonts w:ascii="Times New Roman" w:hAnsi="Times New Roman"/>
          <w:sz w:val="24"/>
          <w:szCs w:val="24"/>
        </w:rPr>
        <w:t>Unusual problems requiring specialized sampling procedures, and</w:t>
      </w:r>
    </w:p>
    <w:p w14:paraId="34F544D0" w14:textId="77777777" w:rsidR="00461D75" w:rsidRPr="00461D75" w:rsidRDefault="00461D75" w:rsidP="00461D75">
      <w:pPr>
        <w:tabs>
          <w:tab w:val="left" w:pos="-720"/>
        </w:tabs>
        <w:suppressAutoHyphens/>
        <w:jc w:val="both"/>
        <w:rPr>
          <w:i/>
          <w:spacing w:val="-3"/>
        </w:rPr>
      </w:pPr>
      <w:r w:rsidRPr="00461D75">
        <w:rPr>
          <w:i/>
          <w:spacing w:val="-3"/>
        </w:rPr>
        <w:t>Response…</w:t>
      </w:r>
    </w:p>
    <w:p w14:paraId="759AEB50" w14:textId="77777777" w:rsidR="00E14DBB" w:rsidRPr="00E14DBB" w:rsidRDefault="00E14DBB" w:rsidP="00E8420D">
      <w:pPr>
        <w:shd w:val="clear" w:color="auto" w:fill="FFFFFF"/>
        <w:tabs>
          <w:tab w:val="left" w:pos="-720"/>
        </w:tabs>
        <w:suppressAutoHyphens/>
        <w:rPr>
          <w:rFonts w:ascii="Calibri" w:hAnsi="Calibri"/>
          <w:sz w:val="22"/>
          <w:szCs w:val="22"/>
        </w:rPr>
      </w:pPr>
    </w:p>
    <w:p w14:paraId="759AEB51" w14:textId="77777777" w:rsidR="00E14DBB" w:rsidRPr="007937A5" w:rsidRDefault="00E14DBB" w:rsidP="00E14DBB">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private sector will exclude </w:t>
      </w:r>
      <w:r w:rsidR="005923C8" w:rsidRPr="007937A5">
        <w:rPr>
          <w:rFonts w:ascii="Times New Roman" w:hAnsi="Times New Roman"/>
          <w:sz w:val="24"/>
          <w:szCs w:val="24"/>
        </w:rPr>
        <w:t>any Point</w:t>
      </w:r>
      <w:r w:rsidRPr="007937A5">
        <w:rPr>
          <w:rFonts w:ascii="Times New Roman" w:hAnsi="Times New Roman"/>
          <w:sz w:val="24"/>
          <w:szCs w:val="24"/>
        </w:rPr>
        <w:t xml:space="preserve"> of Contact (POC) information during the </w:t>
      </w:r>
      <w:r w:rsidR="005923C8" w:rsidRPr="007937A5">
        <w:rPr>
          <w:rFonts w:ascii="Times New Roman" w:hAnsi="Times New Roman"/>
          <w:sz w:val="24"/>
          <w:szCs w:val="24"/>
        </w:rPr>
        <w:t>microdata processing</w:t>
      </w:r>
      <w:r w:rsidRPr="007937A5">
        <w:rPr>
          <w:rFonts w:ascii="Times New Roman" w:hAnsi="Times New Roman"/>
          <w:sz w:val="24"/>
          <w:szCs w:val="24"/>
        </w:rPr>
        <w:t xml:space="preserve">, No PII information should be included in the anonymized dataset transmitted to DHS. DHS will use anonymized data to conduct their analysis. </w:t>
      </w:r>
    </w:p>
    <w:p w14:paraId="759AEB52" w14:textId="77777777" w:rsidR="007C640E" w:rsidRPr="007937A5" w:rsidRDefault="007C640E" w:rsidP="007937A5">
      <w:pPr>
        <w:tabs>
          <w:tab w:val="left" w:pos="-720"/>
        </w:tabs>
        <w:suppressAutoHyphens/>
        <w:jc w:val="both"/>
        <w:rPr>
          <w:rFonts w:ascii="Times New Roman" w:hAnsi="Times New Roman"/>
          <w:sz w:val="24"/>
          <w:szCs w:val="24"/>
        </w:rPr>
      </w:pPr>
    </w:p>
    <w:p w14:paraId="759AEB53" w14:textId="77777777" w:rsidR="00660745" w:rsidRPr="007937A5" w:rsidRDefault="00660745" w:rsidP="00660745">
      <w:pPr>
        <w:tabs>
          <w:tab w:val="left" w:pos="-720"/>
        </w:tabs>
        <w:suppressAutoHyphens/>
        <w:jc w:val="both"/>
        <w:rPr>
          <w:rFonts w:ascii="Times New Roman" w:hAnsi="Times New Roman"/>
          <w:sz w:val="24"/>
          <w:szCs w:val="24"/>
        </w:rPr>
      </w:pPr>
      <w:r w:rsidRPr="007937A5">
        <w:rPr>
          <w:rFonts w:ascii="Times New Roman" w:hAnsi="Times New Roman"/>
          <w:sz w:val="24"/>
          <w:szCs w:val="24"/>
        </w:rPr>
        <w:t>Once the survey is administered by the private sector partners of the IT SCC to the member organizations, the collected raw inputs will be compiled and the resulting dataset will be processed by the private sector partners to a) assign unique random identifiers to each of the responses, b) scrub any PII from the microdata,</w:t>
      </w:r>
      <w:r w:rsidR="005A0DBE" w:rsidRPr="007937A5">
        <w:rPr>
          <w:rFonts w:ascii="Times New Roman" w:hAnsi="Times New Roman"/>
          <w:sz w:val="24"/>
          <w:szCs w:val="24"/>
        </w:rPr>
        <w:t xml:space="preserve"> and</w:t>
      </w:r>
      <w:r w:rsidRPr="007937A5">
        <w:rPr>
          <w:rFonts w:ascii="Times New Roman" w:hAnsi="Times New Roman"/>
          <w:sz w:val="24"/>
          <w:szCs w:val="24"/>
        </w:rPr>
        <w:t xml:space="preserve"> c) QA against the raw input. These processing steps (a-c) will be implemented PRIOR to handing the dataset over to DHS for statistical analysis.</w:t>
      </w:r>
    </w:p>
    <w:p w14:paraId="759AEB54" w14:textId="77777777" w:rsidR="00660745" w:rsidRPr="00E14DBB" w:rsidRDefault="00660745" w:rsidP="00E8420D">
      <w:pPr>
        <w:shd w:val="clear" w:color="auto" w:fill="FFFFFF"/>
        <w:tabs>
          <w:tab w:val="left" w:pos="-720"/>
        </w:tabs>
        <w:suppressAutoHyphens/>
        <w:rPr>
          <w:rFonts w:ascii="Calibri" w:hAnsi="Calibri"/>
          <w:sz w:val="22"/>
          <w:szCs w:val="22"/>
        </w:rPr>
      </w:pPr>
    </w:p>
    <w:p w14:paraId="759AEB55" w14:textId="77777777" w:rsidR="001D0437" w:rsidRPr="005D1640" w:rsidRDefault="001D0437" w:rsidP="001D0437">
      <w:pPr>
        <w:shd w:val="clear" w:color="auto" w:fill="FFFFFF"/>
        <w:tabs>
          <w:tab w:val="left" w:pos="-720"/>
        </w:tabs>
        <w:suppressAutoHyphens/>
        <w:ind w:left="1080"/>
        <w:rPr>
          <w:rFonts w:ascii="Times New Roman" w:hAnsi="Times New Roman"/>
          <w:sz w:val="24"/>
          <w:szCs w:val="24"/>
        </w:rPr>
      </w:pPr>
    </w:p>
    <w:p w14:paraId="759AEB56" w14:textId="77777777" w:rsidR="00117C37" w:rsidRPr="005D1640" w:rsidRDefault="001D0437" w:rsidP="00117C37">
      <w:pPr>
        <w:numPr>
          <w:ilvl w:val="0"/>
          <w:numId w:val="13"/>
        </w:numPr>
        <w:shd w:val="pct25" w:color="auto" w:fill="FFFFFF"/>
        <w:tabs>
          <w:tab w:val="clear" w:pos="1080"/>
          <w:tab w:val="left" w:pos="-720"/>
          <w:tab w:val="num" w:pos="360"/>
        </w:tabs>
        <w:suppressAutoHyphens/>
        <w:ind w:left="0" w:firstLine="0"/>
        <w:rPr>
          <w:rFonts w:ascii="Times New Roman" w:hAnsi="Times New Roman"/>
          <w:sz w:val="24"/>
          <w:szCs w:val="24"/>
        </w:rPr>
      </w:pPr>
      <w:r w:rsidRPr="005D1640">
        <w:rPr>
          <w:rFonts w:ascii="Times New Roman" w:hAnsi="Times New Roman"/>
          <w:sz w:val="24"/>
          <w:szCs w:val="24"/>
        </w:rPr>
        <w:t>Any use of periodic (less frequent than annual) data collection cycles to reduce burden.</w:t>
      </w:r>
    </w:p>
    <w:p w14:paraId="352F2054" w14:textId="77777777" w:rsidR="00461D75" w:rsidRPr="00461D75" w:rsidRDefault="00461D75" w:rsidP="00461D75">
      <w:pPr>
        <w:tabs>
          <w:tab w:val="left" w:pos="-720"/>
        </w:tabs>
        <w:suppressAutoHyphens/>
        <w:jc w:val="both"/>
        <w:rPr>
          <w:i/>
          <w:spacing w:val="-3"/>
        </w:rPr>
      </w:pPr>
      <w:r w:rsidRPr="00461D75">
        <w:rPr>
          <w:i/>
          <w:spacing w:val="-3"/>
        </w:rPr>
        <w:t>Response…</w:t>
      </w:r>
    </w:p>
    <w:p w14:paraId="759AEB57" w14:textId="50D1772E" w:rsidR="00922F34" w:rsidRPr="00780749" w:rsidRDefault="00922F34" w:rsidP="00922F34">
      <w:pPr>
        <w:tabs>
          <w:tab w:val="left" w:pos="-720"/>
        </w:tabs>
        <w:suppressAutoHyphens/>
        <w:jc w:val="both"/>
        <w:rPr>
          <w:i/>
          <w:spacing w:val="-3"/>
        </w:rPr>
      </w:pPr>
    </w:p>
    <w:p w14:paraId="759AEB58" w14:textId="77777777" w:rsidR="00660745" w:rsidRDefault="00660745" w:rsidP="007937A5">
      <w:pPr>
        <w:tabs>
          <w:tab w:val="left" w:pos="-720"/>
        </w:tabs>
        <w:suppressAutoHyphens/>
        <w:jc w:val="both"/>
        <w:rPr>
          <w:rFonts w:ascii="Times New Roman" w:hAnsi="Times New Roman"/>
          <w:sz w:val="24"/>
          <w:szCs w:val="24"/>
        </w:rPr>
      </w:pPr>
    </w:p>
    <w:p w14:paraId="759AEB59" w14:textId="77777777" w:rsidR="00660745" w:rsidRPr="007937A5" w:rsidRDefault="00660745"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This data collection is not intended as an annual activity. Intended frequency of response is every five years.</w:t>
      </w:r>
    </w:p>
    <w:p w14:paraId="759AEB5A" w14:textId="77777777" w:rsidR="00117C37" w:rsidRPr="005D1640" w:rsidRDefault="00117C37" w:rsidP="00117C37">
      <w:pPr>
        <w:rPr>
          <w:rFonts w:ascii="Times New Roman" w:hAnsi="Times New Roman"/>
          <w:sz w:val="24"/>
          <w:szCs w:val="24"/>
        </w:rPr>
      </w:pPr>
    </w:p>
    <w:p w14:paraId="759AEB5B" w14:textId="77777777" w:rsidR="00117C37" w:rsidRPr="005D1640" w:rsidRDefault="00117C37" w:rsidP="00117C37">
      <w:pPr>
        <w:pStyle w:val="ListParagraph"/>
        <w:rPr>
          <w:rFonts w:ascii="Times New Roman" w:hAnsi="Times New Roman"/>
          <w:sz w:val="24"/>
          <w:szCs w:val="24"/>
        </w:rPr>
      </w:pPr>
    </w:p>
    <w:p w14:paraId="759AEB5C" w14:textId="77777777" w:rsidR="001D0437" w:rsidRPr="005D1640" w:rsidRDefault="001D0437" w:rsidP="00117C3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3.  Describe methods to maximize response rates and to deal with issues of </w:t>
      </w:r>
    </w:p>
    <w:p w14:paraId="759AEB5D" w14:textId="77777777" w:rsidR="001D0437" w:rsidRPr="005D1640" w:rsidRDefault="001D0437" w:rsidP="001D0437">
      <w:pPr>
        <w:shd w:val="pct25" w:color="auto" w:fill="FFFFFF"/>
        <w:tabs>
          <w:tab w:val="left" w:pos="-720"/>
          <w:tab w:val="left" w:pos="720"/>
        </w:tabs>
        <w:suppressAutoHyphens/>
        <w:rPr>
          <w:rFonts w:ascii="Times New Roman" w:hAnsi="Times New Roman"/>
          <w:sz w:val="24"/>
          <w:szCs w:val="24"/>
        </w:rPr>
      </w:pPr>
      <w:r w:rsidRPr="005D1640">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14:paraId="3B311442" w14:textId="77777777" w:rsidR="00461D75" w:rsidRPr="00D73BBC" w:rsidRDefault="00461D75" w:rsidP="00461D75">
      <w:pPr>
        <w:tabs>
          <w:tab w:val="left" w:pos="-720"/>
        </w:tabs>
        <w:suppressAutoHyphens/>
        <w:jc w:val="both"/>
        <w:rPr>
          <w:i/>
          <w:spacing w:val="-3"/>
        </w:rPr>
      </w:pPr>
      <w:r w:rsidRPr="00D73BBC">
        <w:rPr>
          <w:i/>
          <w:spacing w:val="-3"/>
        </w:rPr>
        <w:t>Respon</w:t>
      </w:r>
      <w:r>
        <w:rPr>
          <w:i/>
          <w:spacing w:val="-3"/>
        </w:rPr>
        <w:t>se</w:t>
      </w:r>
      <w:r w:rsidRPr="00D73BBC">
        <w:rPr>
          <w:i/>
          <w:spacing w:val="-3"/>
        </w:rPr>
        <w:t>…</w:t>
      </w:r>
    </w:p>
    <w:p w14:paraId="759AEB5F" w14:textId="77777777" w:rsidR="00660745" w:rsidRPr="007937A5" w:rsidRDefault="00660745" w:rsidP="007937A5">
      <w:pPr>
        <w:tabs>
          <w:tab w:val="left" w:pos="-720"/>
        </w:tabs>
        <w:suppressAutoHyphens/>
        <w:jc w:val="both"/>
        <w:rPr>
          <w:rFonts w:ascii="Times New Roman" w:hAnsi="Times New Roman"/>
          <w:sz w:val="24"/>
          <w:szCs w:val="24"/>
        </w:rPr>
      </w:pPr>
    </w:p>
    <w:p w14:paraId="759AEB60" w14:textId="77777777" w:rsidR="00660745" w:rsidRPr="007937A5" w:rsidRDefault="00660745"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Information collected under this generic clearance will not yield generalizable quantitative findings; it can provide useful customer input, but it does not yield data about customer opinions that can be generalized.  </w:t>
      </w:r>
    </w:p>
    <w:p w14:paraId="759AEB61" w14:textId="77777777" w:rsidR="001D0437" w:rsidRDefault="001D0437" w:rsidP="007937A5">
      <w:pPr>
        <w:tabs>
          <w:tab w:val="left" w:pos="-720"/>
        </w:tabs>
        <w:suppressAutoHyphens/>
        <w:jc w:val="both"/>
        <w:rPr>
          <w:rFonts w:ascii="Times New Roman" w:hAnsi="Times New Roman"/>
          <w:sz w:val="24"/>
          <w:szCs w:val="24"/>
        </w:rPr>
      </w:pPr>
    </w:p>
    <w:p w14:paraId="759AEB62" w14:textId="77777777" w:rsidR="00DB5107" w:rsidRDefault="00DB5107"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activities under this clearance may also involve additional </w:t>
      </w:r>
      <w:r w:rsidR="00D31A68" w:rsidRPr="007937A5">
        <w:rPr>
          <w:rFonts w:ascii="Times New Roman" w:hAnsi="Times New Roman"/>
          <w:sz w:val="24"/>
          <w:szCs w:val="24"/>
        </w:rPr>
        <w:t xml:space="preserve">or </w:t>
      </w:r>
      <w:r w:rsidRPr="007937A5">
        <w:rPr>
          <w:rFonts w:ascii="Times New Roman" w:hAnsi="Times New Roman"/>
          <w:sz w:val="24"/>
          <w:szCs w:val="24"/>
        </w:rPr>
        <w:t>follow-</w:t>
      </w:r>
      <w:r w:rsidR="005923C8" w:rsidRPr="007937A5">
        <w:rPr>
          <w:rFonts w:ascii="Times New Roman" w:hAnsi="Times New Roman"/>
          <w:sz w:val="24"/>
          <w:szCs w:val="24"/>
        </w:rPr>
        <w:t>up samples</w:t>
      </w:r>
      <w:r w:rsidRPr="007937A5">
        <w:rPr>
          <w:rFonts w:ascii="Times New Roman" w:hAnsi="Times New Roman"/>
          <w:sz w:val="24"/>
          <w:szCs w:val="24"/>
        </w:rPr>
        <w:t xml:space="preserve"> of self-selected customers, as well as convenience samples, and quota samples, with respondents selected to include small and medium size businesses within the IT sector. Results will not be used to make statements representative of the universe of study, to produce statistical descriptions (careful, repeatable measurements), or to generalize the data beyond the scope of the sample.  </w:t>
      </w:r>
    </w:p>
    <w:p w14:paraId="759AEB63" w14:textId="77777777" w:rsidR="00DB5107" w:rsidRDefault="00DB5107" w:rsidP="001D0437">
      <w:pPr>
        <w:shd w:val="clear" w:color="auto" w:fill="FFFFFF"/>
        <w:tabs>
          <w:tab w:val="left" w:pos="-720"/>
          <w:tab w:val="num" w:pos="0"/>
        </w:tabs>
        <w:suppressAutoHyphens/>
        <w:rPr>
          <w:rFonts w:ascii="Times New Roman" w:hAnsi="Times New Roman"/>
          <w:sz w:val="24"/>
          <w:szCs w:val="24"/>
        </w:rPr>
      </w:pPr>
    </w:p>
    <w:p w14:paraId="759AEB64" w14:textId="77777777" w:rsidR="00660745" w:rsidRPr="005D1640" w:rsidRDefault="00660745" w:rsidP="001D0437">
      <w:pPr>
        <w:shd w:val="clear" w:color="auto" w:fill="FFFFFF"/>
        <w:tabs>
          <w:tab w:val="left" w:pos="-720"/>
          <w:tab w:val="num" w:pos="0"/>
        </w:tabs>
        <w:suppressAutoHyphens/>
        <w:rPr>
          <w:rFonts w:ascii="Times New Roman" w:hAnsi="Times New Roman"/>
          <w:sz w:val="24"/>
          <w:szCs w:val="24"/>
        </w:rPr>
      </w:pPr>
    </w:p>
    <w:p w14:paraId="759AEB65" w14:textId="77777777" w:rsidR="001D0437" w:rsidRPr="005D1640" w:rsidRDefault="001D0437" w:rsidP="001D0437">
      <w:pPr>
        <w:shd w:val="pct25" w:color="auto" w:fill="FFFFFF"/>
        <w:tabs>
          <w:tab w:val="left" w:pos="-720"/>
          <w:tab w:val="left" w:pos="900"/>
        </w:tabs>
        <w:suppressAutoHyphens/>
        <w:rPr>
          <w:rFonts w:ascii="Times New Roman" w:hAnsi="Times New Roman"/>
          <w:sz w:val="24"/>
          <w:szCs w:val="24"/>
        </w:rPr>
      </w:pPr>
      <w:r w:rsidRPr="005D1640">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14:paraId="64E2F8E6" w14:textId="77777777" w:rsidR="00461D75" w:rsidRPr="00D73BBC" w:rsidRDefault="00461D75" w:rsidP="00461D75">
      <w:pPr>
        <w:tabs>
          <w:tab w:val="left" w:pos="-720"/>
        </w:tabs>
        <w:suppressAutoHyphens/>
        <w:jc w:val="both"/>
        <w:rPr>
          <w:i/>
          <w:spacing w:val="-3"/>
        </w:rPr>
      </w:pPr>
      <w:r w:rsidRPr="00D73BBC">
        <w:rPr>
          <w:i/>
          <w:spacing w:val="-3"/>
        </w:rPr>
        <w:t>Respon</w:t>
      </w:r>
      <w:r>
        <w:rPr>
          <w:i/>
          <w:spacing w:val="-3"/>
        </w:rPr>
        <w:t>se</w:t>
      </w:r>
      <w:r w:rsidRPr="00D73BBC">
        <w:rPr>
          <w:i/>
          <w:spacing w:val="-3"/>
        </w:rPr>
        <w:t>…</w:t>
      </w:r>
    </w:p>
    <w:p w14:paraId="759AEB67" w14:textId="77777777" w:rsidR="004B5294" w:rsidRDefault="004B5294" w:rsidP="004B5294">
      <w:pPr>
        <w:pStyle w:val="ListParagraph"/>
        <w:ind w:left="0"/>
        <w:rPr>
          <w:rFonts w:ascii="Calibri" w:hAnsi="Calibri"/>
          <w:sz w:val="22"/>
          <w:szCs w:val="22"/>
        </w:rPr>
      </w:pPr>
    </w:p>
    <w:p w14:paraId="759AEB68" w14:textId="77777777" w:rsidR="004B5294" w:rsidRPr="007937A5" w:rsidRDefault="004B5294"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Pretesting may be done with internal staff, a limited number of external colleagues, and/or customers who are familiar with the programs and products.  If the number of pretest respondents exceeds nine members of the public, the Agency will submit the pretest instruments for review under this generic clearance.</w:t>
      </w:r>
    </w:p>
    <w:p w14:paraId="759AEB69" w14:textId="77777777" w:rsidR="00A66705" w:rsidRPr="00A66705" w:rsidRDefault="00A66705" w:rsidP="00A66705">
      <w:pPr>
        <w:tabs>
          <w:tab w:val="left" w:pos="-720"/>
        </w:tabs>
        <w:suppressAutoHyphens/>
        <w:rPr>
          <w:rFonts w:ascii="Times New Roman" w:hAnsi="Times New Roman"/>
          <w:i/>
          <w:szCs w:val="24"/>
        </w:rPr>
      </w:pPr>
    </w:p>
    <w:p w14:paraId="759AEB6A" w14:textId="77777777" w:rsidR="001D0437" w:rsidRPr="005D1640" w:rsidRDefault="001D0437" w:rsidP="004C6A53">
      <w:pPr>
        <w:pStyle w:val="BodyTextIndent"/>
        <w:shd w:val="clear" w:color="auto" w:fill="C0C0C0"/>
        <w:ind w:left="0"/>
        <w:rPr>
          <w:rFonts w:ascii="Times New Roman" w:hAnsi="Times New Roman"/>
          <w:sz w:val="24"/>
          <w:szCs w:val="24"/>
        </w:rPr>
      </w:pPr>
      <w:r w:rsidRPr="005D1640">
        <w:rPr>
          <w:rFonts w:ascii="Times New Roman" w:hAnsi="Times New Roman"/>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14:paraId="72736FFC" w14:textId="77777777" w:rsidR="00461D75" w:rsidRPr="00D73BBC" w:rsidRDefault="00461D75" w:rsidP="00461D75">
      <w:pPr>
        <w:tabs>
          <w:tab w:val="left" w:pos="-720"/>
        </w:tabs>
        <w:suppressAutoHyphens/>
        <w:jc w:val="both"/>
        <w:rPr>
          <w:i/>
          <w:spacing w:val="-3"/>
        </w:rPr>
      </w:pPr>
      <w:r w:rsidRPr="00D73BBC">
        <w:rPr>
          <w:i/>
          <w:spacing w:val="-3"/>
        </w:rPr>
        <w:t>Respon</w:t>
      </w:r>
      <w:r>
        <w:rPr>
          <w:i/>
          <w:spacing w:val="-3"/>
        </w:rPr>
        <w:t>se</w:t>
      </w:r>
      <w:r w:rsidRPr="00D73BBC">
        <w:rPr>
          <w:i/>
          <w:spacing w:val="-3"/>
        </w:rPr>
        <w:t>…</w:t>
      </w:r>
    </w:p>
    <w:p w14:paraId="759AEB6C" w14:textId="77777777" w:rsidR="00C8055E" w:rsidRDefault="00C8055E" w:rsidP="00922F34">
      <w:pPr>
        <w:shd w:val="clear" w:color="auto" w:fill="FFFFFF"/>
        <w:tabs>
          <w:tab w:val="left" w:pos="-720"/>
          <w:tab w:val="num" w:pos="0"/>
        </w:tabs>
        <w:suppressAutoHyphens/>
        <w:rPr>
          <w:rStyle w:val="Hypertext"/>
          <w:rFonts w:ascii="Times New Roman" w:hAnsi="Times New Roman"/>
          <w:i/>
          <w:color w:val="auto"/>
          <w:szCs w:val="24"/>
          <w:u w:val="none"/>
        </w:rPr>
      </w:pPr>
    </w:p>
    <w:p w14:paraId="759AEB6D" w14:textId="77777777" w:rsidR="00E7201B" w:rsidRPr="007937A5" w:rsidRDefault="004B5294" w:rsidP="004B5294">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This data collection is not conducted by DHS. </w:t>
      </w:r>
      <w:r w:rsidR="00E7201B" w:rsidRPr="007937A5">
        <w:rPr>
          <w:rFonts w:ascii="Times New Roman" w:hAnsi="Times New Roman"/>
          <w:sz w:val="24"/>
          <w:szCs w:val="24"/>
        </w:rPr>
        <w:t xml:space="preserve">The following </w:t>
      </w:r>
      <w:r w:rsidR="00CA0E55" w:rsidRPr="007937A5">
        <w:rPr>
          <w:rFonts w:ascii="Times New Roman" w:hAnsi="Times New Roman"/>
          <w:sz w:val="24"/>
          <w:szCs w:val="24"/>
        </w:rPr>
        <w:t>SMEs</w:t>
      </w:r>
      <w:r w:rsidR="00E7201B" w:rsidRPr="007937A5">
        <w:rPr>
          <w:rFonts w:ascii="Times New Roman" w:hAnsi="Times New Roman"/>
          <w:sz w:val="24"/>
          <w:szCs w:val="24"/>
        </w:rPr>
        <w:t xml:space="preserve"> at the DHS NPPD were consulted in designing the IT SCC information collection instrument: </w:t>
      </w:r>
    </w:p>
    <w:p w14:paraId="759AEB6E" w14:textId="77777777" w:rsidR="00E7201B" w:rsidRPr="007937A5" w:rsidRDefault="00802E45" w:rsidP="007937A5">
      <w:pPr>
        <w:pStyle w:val="ListParagraph"/>
        <w:numPr>
          <w:ilvl w:val="0"/>
          <w:numId w:val="23"/>
        </w:num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Dr. </w:t>
      </w:r>
      <w:r w:rsidR="00E7201B" w:rsidRPr="007937A5">
        <w:rPr>
          <w:rFonts w:ascii="Times New Roman" w:hAnsi="Times New Roman"/>
          <w:sz w:val="24"/>
          <w:szCs w:val="24"/>
        </w:rPr>
        <w:t>Olga Livingston, Senior Economist, NPPD Office of Chief Economist</w:t>
      </w:r>
      <w:r w:rsidR="00A5225B" w:rsidRPr="007937A5">
        <w:rPr>
          <w:rFonts w:ascii="Times New Roman" w:hAnsi="Times New Roman"/>
          <w:sz w:val="24"/>
          <w:szCs w:val="24"/>
        </w:rPr>
        <w:t>, DHS</w:t>
      </w:r>
    </w:p>
    <w:p w14:paraId="759AEB6F" w14:textId="77777777" w:rsidR="00E7201B" w:rsidRPr="007937A5" w:rsidRDefault="00957EBA" w:rsidP="007937A5">
      <w:pPr>
        <w:pStyle w:val="ListParagraph"/>
        <w:numPr>
          <w:ilvl w:val="0"/>
          <w:numId w:val="23"/>
        </w:num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Dr. </w:t>
      </w:r>
      <w:r w:rsidR="00E7201B" w:rsidRPr="007937A5">
        <w:rPr>
          <w:rFonts w:ascii="Times New Roman" w:hAnsi="Times New Roman"/>
          <w:sz w:val="24"/>
          <w:szCs w:val="24"/>
        </w:rPr>
        <w:t xml:space="preserve">Jade Freeman, </w:t>
      </w:r>
      <w:r w:rsidRPr="007937A5">
        <w:rPr>
          <w:rFonts w:ascii="Times New Roman" w:hAnsi="Times New Roman"/>
          <w:sz w:val="24"/>
          <w:szCs w:val="24"/>
        </w:rPr>
        <w:t>Senior Statistician</w:t>
      </w:r>
      <w:r w:rsidR="00CA0E55" w:rsidRPr="007937A5">
        <w:rPr>
          <w:rFonts w:ascii="Times New Roman" w:hAnsi="Times New Roman"/>
          <w:sz w:val="24"/>
          <w:szCs w:val="24"/>
        </w:rPr>
        <w:t>, NPPD Office of Cybers</w:t>
      </w:r>
      <w:r w:rsidRPr="007937A5">
        <w:rPr>
          <w:rFonts w:ascii="Times New Roman" w:hAnsi="Times New Roman"/>
          <w:sz w:val="24"/>
          <w:szCs w:val="24"/>
        </w:rPr>
        <w:t xml:space="preserve">ecurity and </w:t>
      </w:r>
      <w:r w:rsidR="005923C8" w:rsidRPr="007937A5">
        <w:rPr>
          <w:rFonts w:ascii="Times New Roman" w:hAnsi="Times New Roman"/>
          <w:sz w:val="24"/>
          <w:szCs w:val="24"/>
        </w:rPr>
        <w:t>Communications</w:t>
      </w:r>
      <w:r w:rsidR="00A5225B" w:rsidRPr="007937A5">
        <w:rPr>
          <w:rFonts w:ascii="Times New Roman" w:hAnsi="Times New Roman"/>
          <w:sz w:val="24"/>
          <w:szCs w:val="24"/>
        </w:rPr>
        <w:t>, DHS</w:t>
      </w:r>
    </w:p>
    <w:p w14:paraId="759AEB70" w14:textId="77777777" w:rsidR="00E7201B" w:rsidRPr="007937A5" w:rsidRDefault="00E7201B" w:rsidP="007937A5">
      <w:pPr>
        <w:tabs>
          <w:tab w:val="left" w:pos="-720"/>
        </w:tabs>
        <w:suppressAutoHyphens/>
        <w:jc w:val="both"/>
        <w:rPr>
          <w:rFonts w:ascii="Times New Roman" w:hAnsi="Times New Roman"/>
          <w:sz w:val="24"/>
          <w:szCs w:val="24"/>
        </w:rPr>
      </w:pPr>
    </w:p>
    <w:p w14:paraId="759AEB71" w14:textId="77777777" w:rsidR="004B5294" w:rsidRPr="007937A5" w:rsidRDefault="004B5294" w:rsidP="004B5294">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The actual </w:t>
      </w:r>
      <w:r w:rsidR="005923C8" w:rsidRPr="007937A5">
        <w:rPr>
          <w:rFonts w:ascii="Times New Roman" w:hAnsi="Times New Roman"/>
          <w:sz w:val="24"/>
          <w:szCs w:val="24"/>
        </w:rPr>
        <w:t>survey</w:t>
      </w:r>
      <w:r w:rsidRPr="007937A5">
        <w:rPr>
          <w:rFonts w:ascii="Times New Roman" w:hAnsi="Times New Roman"/>
          <w:sz w:val="24"/>
          <w:szCs w:val="24"/>
        </w:rPr>
        <w:t xml:space="preserve"> will be administered by the IT-SCC private sector partners. The respondent’s universe will include members of the ACT (The App Association) and members of other of IT SMBs professional associations and forums. </w:t>
      </w:r>
    </w:p>
    <w:p w14:paraId="759AEB72" w14:textId="77777777" w:rsidR="004B5294" w:rsidRPr="007937A5" w:rsidRDefault="004B5294" w:rsidP="004B5294">
      <w:pPr>
        <w:tabs>
          <w:tab w:val="left" w:pos="-720"/>
        </w:tabs>
        <w:suppressAutoHyphens/>
        <w:jc w:val="both"/>
        <w:rPr>
          <w:rFonts w:ascii="Times New Roman" w:hAnsi="Times New Roman"/>
          <w:sz w:val="24"/>
          <w:szCs w:val="24"/>
        </w:rPr>
      </w:pPr>
    </w:p>
    <w:p w14:paraId="759AEB73" w14:textId="77777777" w:rsidR="004B5294" w:rsidRPr="007937A5" w:rsidRDefault="004B5294" w:rsidP="004B5294">
      <w:pPr>
        <w:tabs>
          <w:tab w:val="left" w:pos="-720"/>
        </w:tabs>
        <w:suppressAutoHyphens/>
        <w:jc w:val="both"/>
        <w:rPr>
          <w:rFonts w:ascii="Times New Roman" w:hAnsi="Times New Roman"/>
          <w:sz w:val="24"/>
          <w:szCs w:val="24"/>
        </w:rPr>
      </w:pPr>
      <w:r w:rsidRPr="007937A5">
        <w:rPr>
          <w:rFonts w:ascii="Times New Roman" w:hAnsi="Times New Roman"/>
          <w:sz w:val="24"/>
          <w:szCs w:val="24"/>
        </w:rPr>
        <w:t>Once the survey is administered by the private sector partners of the IT SCC to the member organizations, the collected raw inputs will be compiled and the resulting dataset will be processed by the private sector partners to a) assign unique random identifiers to each of the responses, b) scrub any PII from the microdata,</w:t>
      </w:r>
      <w:r w:rsidR="005A0DBE" w:rsidRPr="007937A5">
        <w:rPr>
          <w:rFonts w:ascii="Times New Roman" w:hAnsi="Times New Roman"/>
          <w:sz w:val="24"/>
          <w:szCs w:val="24"/>
        </w:rPr>
        <w:t xml:space="preserve"> and</w:t>
      </w:r>
      <w:r w:rsidRPr="007937A5">
        <w:rPr>
          <w:rFonts w:ascii="Times New Roman" w:hAnsi="Times New Roman"/>
          <w:sz w:val="24"/>
          <w:szCs w:val="24"/>
        </w:rPr>
        <w:t xml:space="preserve"> c) QA against the raw input. These processing steps (a-c) will be implemented PRIOR to handing the dataset over to DHS for statistical analysis.</w:t>
      </w:r>
    </w:p>
    <w:p w14:paraId="759AEB74" w14:textId="77777777" w:rsidR="004B5294" w:rsidRPr="007937A5" w:rsidRDefault="004B5294" w:rsidP="007937A5">
      <w:pPr>
        <w:tabs>
          <w:tab w:val="left" w:pos="-720"/>
        </w:tabs>
        <w:suppressAutoHyphens/>
        <w:jc w:val="both"/>
        <w:rPr>
          <w:rFonts w:ascii="Times New Roman" w:hAnsi="Times New Roman"/>
          <w:sz w:val="24"/>
          <w:szCs w:val="24"/>
        </w:rPr>
      </w:pPr>
    </w:p>
    <w:p w14:paraId="759AEB75" w14:textId="77777777" w:rsidR="004B5294" w:rsidRPr="007937A5" w:rsidRDefault="004B5294" w:rsidP="007937A5">
      <w:pPr>
        <w:tabs>
          <w:tab w:val="left" w:pos="-720"/>
        </w:tabs>
        <w:suppressAutoHyphens/>
        <w:jc w:val="both"/>
        <w:rPr>
          <w:rFonts w:ascii="Times New Roman" w:hAnsi="Times New Roman"/>
          <w:sz w:val="24"/>
          <w:szCs w:val="24"/>
        </w:rPr>
      </w:pPr>
      <w:r w:rsidRPr="007937A5">
        <w:rPr>
          <w:rFonts w:ascii="Times New Roman" w:hAnsi="Times New Roman"/>
          <w:sz w:val="24"/>
          <w:szCs w:val="24"/>
        </w:rPr>
        <w:t xml:space="preserve">IT SCC private sector partners intend to obtain </w:t>
      </w:r>
      <w:r w:rsidR="00802E45" w:rsidRPr="007937A5">
        <w:rPr>
          <w:rFonts w:ascii="Times New Roman" w:hAnsi="Times New Roman"/>
          <w:sz w:val="24"/>
          <w:szCs w:val="24"/>
        </w:rPr>
        <w:t xml:space="preserve">additional </w:t>
      </w:r>
      <w:r w:rsidRPr="007937A5">
        <w:rPr>
          <w:rFonts w:ascii="Times New Roman" w:hAnsi="Times New Roman"/>
          <w:sz w:val="24"/>
          <w:szCs w:val="24"/>
        </w:rPr>
        <w:t xml:space="preserve">information from statisticians in the development, design, conduct, and analysis of customer/partner service surveys, when appropriate.  This statistical expertise will be available from DHS NPPD statisticians or from contractors, or other IT SCC private sector partners.  </w:t>
      </w:r>
    </w:p>
    <w:p w14:paraId="759AEB76" w14:textId="77777777" w:rsidR="00E7201B" w:rsidRPr="007937A5" w:rsidRDefault="00E7201B" w:rsidP="007937A5">
      <w:pPr>
        <w:tabs>
          <w:tab w:val="left" w:pos="-720"/>
        </w:tabs>
        <w:suppressAutoHyphens/>
        <w:jc w:val="both"/>
        <w:rPr>
          <w:rFonts w:ascii="Times New Roman" w:hAnsi="Times New Roman"/>
          <w:sz w:val="24"/>
          <w:szCs w:val="24"/>
        </w:rPr>
      </w:pPr>
    </w:p>
    <w:sectPr w:rsidR="00E7201B" w:rsidRPr="007937A5" w:rsidSect="008D5813">
      <w:footerReference w:type="even" r:id="rId13"/>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95F889" w14:textId="77777777" w:rsidR="00A57972" w:rsidRDefault="00A57972">
      <w:r>
        <w:separator/>
      </w:r>
    </w:p>
  </w:endnote>
  <w:endnote w:type="continuationSeparator" w:id="0">
    <w:p w14:paraId="08DED140" w14:textId="77777777" w:rsidR="00A57972" w:rsidRDefault="00A5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AEB7B" w14:textId="77777777" w:rsidR="007B7E39" w:rsidRDefault="007B7E39" w:rsidP="00951A9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9AEB7C" w14:textId="77777777" w:rsidR="007B7E39" w:rsidRDefault="007B7E39" w:rsidP="00951A9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9AEB7D" w14:textId="77777777" w:rsidR="007B7E39" w:rsidRPr="00951A9F" w:rsidRDefault="007B7E39" w:rsidP="00951A9F">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1E141B">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14:paraId="759AEB7E" w14:textId="77777777" w:rsidR="007B7E39" w:rsidRDefault="007B7E39" w:rsidP="00951A9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09D16A" w14:textId="77777777" w:rsidR="00A57972" w:rsidRDefault="00A57972">
      <w:r>
        <w:separator/>
      </w:r>
    </w:p>
  </w:footnote>
  <w:footnote w:type="continuationSeparator" w:id="0">
    <w:p w14:paraId="651D4BD2" w14:textId="77777777" w:rsidR="00A57972" w:rsidRDefault="00A579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215F0"/>
    <w:multiLevelType w:val="hybridMultilevel"/>
    <w:tmpl w:val="74345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tplc="5F5CB3A2">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tplc="5F5CB3A2">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3">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
    <w:nsid w:val="21840FCE"/>
    <w:multiLevelType w:val="hybridMultilevel"/>
    <w:tmpl w:val="E43C5E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6">
    <w:nsid w:val="2917246F"/>
    <w:multiLevelType w:val="hybridMultilevel"/>
    <w:tmpl w:val="F63CE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3568DD"/>
    <w:multiLevelType w:val="hybridMultilevel"/>
    <w:tmpl w:val="474493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311C4630"/>
    <w:multiLevelType w:val="hybridMultilevel"/>
    <w:tmpl w:val="B87E34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4D3512"/>
    <w:multiLevelType w:val="hybridMultilevel"/>
    <w:tmpl w:val="37E47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tplc="5F5CB3A2">
      <w:start w:val="1"/>
      <w:numFmt w:val="bullet"/>
      <w:lvlText w:val=""/>
      <w:lvlJc w:val="left"/>
      <w:pPr>
        <w:tabs>
          <w:tab w:val="num" w:pos="840"/>
        </w:tabs>
        <w:ind w:left="840" w:hanging="360"/>
      </w:pPr>
      <w:rPr>
        <w:rFonts w:ascii="Wingdings" w:hAnsi="Wingdings"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nsid w:val="3F9A4607"/>
    <w:multiLevelType w:val="hybridMultilevel"/>
    <w:tmpl w:val="99388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0A6911"/>
    <w:multiLevelType w:val="hybridMultilevel"/>
    <w:tmpl w:val="66AC6B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7C765A6"/>
    <w:multiLevelType w:val="hybridMultilevel"/>
    <w:tmpl w:val="88464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6">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8">
    <w:nsid w:val="62C03B23"/>
    <w:multiLevelType w:val="hybridMultilevel"/>
    <w:tmpl w:val="C7A47E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38C4319"/>
    <w:multiLevelType w:val="hybridMultilevel"/>
    <w:tmpl w:val="B9CA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C74E3E"/>
    <w:multiLevelType w:val="hybridMultilevel"/>
    <w:tmpl w:val="B24A7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AF149F3"/>
    <w:multiLevelType w:val="hybridMultilevel"/>
    <w:tmpl w:val="1FE614E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abstractNumId w:val="0"/>
  </w:num>
  <w:num w:numId="2">
    <w:abstractNumId w:val="4"/>
  </w:num>
  <w:num w:numId="3">
    <w:abstractNumId w:val="1"/>
  </w:num>
  <w:num w:numId="4">
    <w:abstractNumId w:val="11"/>
  </w:num>
  <w:num w:numId="5">
    <w:abstractNumId w:val="2"/>
  </w:num>
  <w:num w:numId="6">
    <w:abstractNumId w:val="16"/>
  </w:num>
  <w:num w:numId="7">
    <w:abstractNumId w:val="9"/>
  </w:num>
  <w:num w:numId="8">
    <w:abstractNumId w:val="18"/>
  </w:num>
  <w:num w:numId="9">
    <w:abstractNumId w:val="17"/>
  </w:num>
  <w:num w:numId="10">
    <w:abstractNumId w:val="5"/>
  </w:num>
  <w:num w:numId="11">
    <w:abstractNumId w:val="22"/>
  </w:num>
  <w:num w:numId="12">
    <w:abstractNumId w:val="3"/>
  </w:num>
  <w:num w:numId="13">
    <w:abstractNumId w:val="15"/>
  </w:num>
  <w:num w:numId="14">
    <w:abstractNumId w:val="10"/>
  </w:num>
  <w:num w:numId="15">
    <w:abstractNumId w:val="7"/>
  </w:num>
  <w:num w:numId="16">
    <w:abstractNumId w:val="14"/>
  </w:num>
  <w:num w:numId="17">
    <w:abstractNumId w:val="13"/>
  </w:num>
  <w:num w:numId="18">
    <w:abstractNumId w:val="6"/>
  </w:num>
  <w:num w:numId="19">
    <w:abstractNumId w:val="20"/>
  </w:num>
  <w:num w:numId="20">
    <w:abstractNumId w:val="21"/>
  </w:num>
  <w:num w:numId="21">
    <w:abstractNumId w:val="8"/>
  </w:num>
  <w:num w:numId="22">
    <w:abstractNumId w:val="12"/>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B46"/>
    <w:rsid w:val="000024DA"/>
    <w:rsid w:val="000037AA"/>
    <w:rsid w:val="000108B3"/>
    <w:rsid w:val="00014164"/>
    <w:rsid w:val="00023C53"/>
    <w:rsid w:val="00051526"/>
    <w:rsid w:val="0006764C"/>
    <w:rsid w:val="00077487"/>
    <w:rsid w:val="00095E9E"/>
    <w:rsid w:val="000D4038"/>
    <w:rsid w:val="000E0ED4"/>
    <w:rsid w:val="00117C37"/>
    <w:rsid w:val="00150C59"/>
    <w:rsid w:val="001B2B54"/>
    <w:rsid w:val="001B3799"/>
    <w:rsid w:val="001C4AB6"/>
    <w:rsid w:val="001D0437"/>
    <w:rsid w:val="001E120D"/>
    <w:rsid w:val="001E141B"/>
    <w:rsid w:val="00255CF7"/>
    <w:rsid w:val="00266ED9"/>
    <w:rsid w:val="002731CE"/>
    <w:rsid w:val="00287365"/>
    <w:rsid w:val="002970A5"/>
    <w:rsid w:val="002A0C4C"/>
    <w:rsid w:val="002A2219"/>
    <w:rsid w:val="002A3B61"/>
    <w:rsid w:val="002D6614"/>
    <w:rsid w:val="003242B8"/>
    <w:rsid w:val="00353DA3"/>
    <w:rsid w:val="0035666F"/>
    <w:rsid w:val="00365832"/>
    <w:rsid w:val="00373A26"/>
    <w:rsid w:val="003977BF"/>
    <w:rsid w:val="003A71B7"/>
    <w:rsid w:val="003B6AD3"/>
    <w:rsid w:val="003C216F"/>
    <w:rsid w:val="003C2E9A"/>
    <w:rsid w:val="003C4F08"/>
    <w:rsid w:val="004168DE"/>
    <w:rsid w:val="00423DC9"/>
    <w:rsid w:val="004375A7"/>
    <w:rsid w:val="00461D75"/>
    <w:rsid w:val="00471CC7"/>
    <w:rsid w:val="00475DF0"/>
    <w:rsid w:val="004B5294"/>
    <w:rsid w:val="004C6A53"/>
    <w:rsid w:val="004F5E27"/>
    <w:rsid w:val="00516FFD"/>
    <w:rsid w:val="00525571"/>
    <w:rsid w:val="005279C7"/>
    <w:rsid w:val="00533862"/>
    <w:rsid w:val="0053628A"/>
    <w:rsid w:val="005479E5"/>
    <w:rsid w:val="005618A0"/>
    <w:rsid w:val="00574A48"/>
    <w:rsid w:val="00575617"/>
    <w:rsid w:val="00584C3F"/>
    <w:rsid w:val="00586A34"/>
    <w:rsid w:val="005916A3"/>
    <w:rsid w:val="005923C8"/>
    <w:rsid w:val="005A0DBE"/>
    <w:rsid w:val="005B3836"/>
    <w:rsid w:val="005D1640"/>
    <w:rsid w:val="005E7A2B"/>
    <w:rsid w:val="0061220E"/>
    <w:rsid w:val="00612812"/>
    <w:rsid w:val="00646F5B"/>
    <w:rsid w:val="00650FA4"/>
    <w:rsid w:val="00660745"/>
    <w:rsid w:val="00665F17"/>
    <w:rsid w:val="00667DDE"/>
    <w:rsid w:val="00681CEE"/>
    <w:rsid w:val="00692D67"/>
    <w:rsid w:val="006A0C47"/>
    <w:rsid w:val="006D31EE"/>
    <w:rsid w:val="0074348B"/>
    <w:rsid w:val="0075487F"/>
    <w:rsid w:val="007677FB"/>
    <w:rsid w:val="00767AD2"/>
    <w:rsid w:val="00783E15"/>
    <w:rsid w:val="007937A5"/>
    <w:rsid w:val="007B7E39"/>
    <w:rsid w:val="007C640E"/>
    <w:rsid w:val="007E0274"/>
    <w:rsid w:val="007F33F5"/>
    <w:rsid w:val="00802E45"/>
    <w:rsid w:val="00803A51"/>
    <w:rsid w:val="00817623"/>
    <w:rsid w:val="00822507"/>
    <w:rsid w:val="008413D9"/>
    <w:rsid w:val="00841E46"/>
    <w:rsid w:val="00886BD1"/>
    <w:rsid w:val="008A44AD"/>
    <w:rsid w:val="008D5813"/>
    <w:rsid w:val="0090042C"/>
    <w:rsid w:val="00903F45"/>
    <w:rsid w:val="00922F34"/>
    <w:rsid w:val="00943828"/>
    <w:rsid w:val="00951A9F"/>
    <w:rsid w:val="00957EBA"/>
    <w:rsid w:val="00982F86"/>
    <w:rsid w:val="00983C2F"/>
    <w:rsid w:val="00985ED7"/>
    <w:rsid w:val="00993423"/>
    <w:rsid w:val="009A39B8"/>
    <w:rsid w:val="009B4F8B"/>
    <w:rsid w:val="009B4FCA"/>
    <w:rsid w:val="009C3406"/>
    <w:rsid w:val="009C7BF8"/>
    <w:rsid w:val="009E7164"/>
    <w:rsid w:val="009F6308"/>
    <w:rsid w:val="009F6925"/>
    <w:rsid w:val="00A133D5"/>
    <w:rsid w:val="00A25DBF"/>
    <w:rsid w:val="00A26B68"/>
    <w:rsid w:val="00A45BE5"/>
    <w:rsid w:val="00A5225B"/>
    <w:rsid w:val="00A547F6"/>
    <w:rsid w:val="00A57972"/>
    <w:rsid w:val="00A60A48"/>
    <w:rsid w:val="00A66705"/>
    <w:rsid w:val="00AA2B4D"/>
    <w:rsid w:val="00AC2058"/>
    <w:rsid w:val="00AC44E7"/>
    <w:rsid w:val="00AE1BE5"/>
    <w:rsid w:val="00AE5828"/>
    <w:rsid w:val="00B05A99"/>
    <w:rsid w:val="00B178C6"/>
    <w:rsid w:val="00B4520F"/>
    <w:rsid w:val="00B62049"/>
    <w:rsid w:val="00B63D2A"/>
    <w:rsid w:val="00B724A3"/>
    <w:rsid w:val="00B76634"/>
    <w:rsid w:val="00B935FB"/>
    <w:rsid w:val="00BC2635"/>
    <w:rsid w:val="00BC3366"/>
    <w:rsid w:val="00BC71E4"/>
    <w:rsid w:val="00BD366C"/>
    <w:rsid w:val="00BD42BB"/>
    <w:rsid w:val="00BF546A"/>
    <w:rsid w:val="00C16B1B"/>
    <w:rsid w:val="00C22D3A"/>
    <w:rsid w:val="00C2707F"/>
    <w:rsid w:val="00C41F83"/>
    <w:rsid w:val="00C61BCD"/>
    <w:rsid w:val="00C6576D"/>
    <w:rsid w:val="00C770F0"/>
    <w:rsid w:val="00C8055E"/>
    <w:rsid w:val="00CA0E55"/>
    <w:rsid w:val="00CA35DC"/>
    <w:rsid w:val="00CC3DBD"/>
    <w:rsid w:val="00CD5AFD"/>
    <w:rsid w:val="00CF7B90"/>
    <w:rsid w:val="00D21B70"/>
    <w:rsid w:val="00D31A68"/>
    <w:rsid w:val="00D5088C"/>
    <w:rsid w:val="00D56535"/>
    <w:rsid w:val="00D95235"/>
    <w:rsid w:val="00DB5107"/>
    <w:rsid w:val="00DC68BE"/>
    <w:rsid w:val="00DD10C6"/>
    <w:rsid w:val="00DD79BA"/>
    <w:rsid w:val="00E10ABA"/>
    <w:rsid w:val="00E14DBB"/>
    <w:rsid w:val="00E2002F"/>
    <w:rsid w:val="00E2411C"/>
    <w:rsid w:val="00E241D2"/>
    <w:rsid w:val="00E316B5"/>
    <w:rsid w:val="00E47227"/>
    <w:rsid w:val="00E7201B"/>
    <w:rsid w:val="00E81243"/>
    <w:rsid w:val="00E8420D"/>
    <w:rsid w:val="00E97839"/>
    <w:rsid w:val="00EA055E"/>
    <w:rsid w:val="00EC6D28"/>
    <w:rsid w:val="00ED7001"/>
    <w:rsid w:val="00F14F9B"/>
    <w:rsid w:val="00F16B46"/>
    <w:rsid w:val="00F1756A"/>
    <w:rsid w:val="00F43A2E"/>
    <w:rsid w:val="00F50BAF"/>
    <w:rsid w:val="00F62F5F"/>
    <w:rsid w:val="00F90394"/>
    <w:rsid w:val="00FB123C"/>
    <w:rsid w:val="00FE1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9AE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character" w:customStyle="1" w:styleId="apple-converted-space">
    <w:name w:val="apple-converted-space"/>
    <w:rsid w:val="003C4F08"/>
  </w:style>
  <w:style w:type="character" w:customStyle="1" w:styleId="CommentTextChar">
    <w:name w:val="Comment Text Char"/>
    <w:link w:val="CommentText"/>
    <w:semiHidden/>
    <w:rsid w:val="003C4F08"/>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semiHidden/>
    <w:rsid w:val="00CF7B90"/>
    <w:rPr>
      <w:sz w:val="16"/>
      <w:szCs w:val="16"/>
    </w:rPr>
  </w:style>
  <w:style w:type="paragraph" w:styleId="CommentText">
    <w:name w:val="annotation text"/>
    <w:basedOn w:val="Normal"/>
    <w:link w:val="CommentTextChar"/>
    <w:semiHidden/>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character" w:customStyle="1" w:styleId="apple-converted-space">
    <w:name w:val="apple-converted-space"/>
    <w:rsid w:val="003C4F08"/>
  </w:style>
  <w:style w:type="character" w:customStyle="1" w:styleId="CommentTextChar">
    <w:name w:val="Comment Text Char"/>
    <w:link w:val="CommentText"/>
    <w:semiHidden/>
    <w:rsid w:val="003C4F08"/>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34422">
      <w:bodyDiv w:val="1"/>
      <w:marLeft w:val="0"/>
      <w:marRight w:val="0"/>
      <w:marTop w:val="0"/>
      <w:marBottom w:val="0"/>
      <w:divBdr>
        <w:top w:val="none" w:sz="0" w:space="0" w:color="auto"/>
        <w:left w:val="none" w:sz="0" w:space="0" w:color="auto"/>
        <w:bottom w:val="none" w:sz="0" w:space="0" w:color="auto"/>
        <w:right w:val="none" w:sz="0" w:space="0" w:color="auto"/>
      </w:divBdr>
    </w:div>
    <w:div w:id="268398549">
      <w:bodyDiv w:val="1"/>
      <w:marLeft w:val="0"/>
      <w:marRight w:val="0"/>
      <w:marTop w:val="0"/>
      <w:marBottom w:val="0"/>
      <w:divBdr>
        <w:top w:val="none" w:sz="0" w:space="0" w:color="auto"/>
        <w:left w:val="none" w:sz="0" w:space="0" w:color="auto"/>
        <w:bottom w:val="none" w:sz="0" w:space="0" w:color="auto"/>
        <w:right w:val="none" w:sz="0" w:space="0" w:color="auto"/>
      </w:divBdr>
    </w:div>
    <w:div w:id="845557624">
      <w:bodyDiv w:val="1"/>
      <w:marLeft w:val="0"/>
      <w:marRight w:val="0"/>
      <w:marTop w:val="0"/>
      <w:marBottom w:val="0"/>
      <w:divBdr>
        <w:top w:val="none" w:sz="0" w:space="0" w:color="auto"/>
        <w:left w:val="none" w:sz="0" w:space="0" w:color="auto"/>
        <w:bottom w:val="none" w:sz="0" w:space="0" w:color="auto"/>
        <w:right w:val="none" w:sz="0" w:space="0" w:color="auto"/>
      </w:divBdr>
    </w:div>
    <w:div w:id="1585264140">
      <w:bodyDiv w:val="1"/>
      <w:marLeft w:val="0"/>
      <w:marRight w:val="0"/>
      <w:marTop w:val="0"/>
      <w:marBottom w:val="0"/>
      <w:divBdr>
        <w:top w:val="none" w:sz="0" w:space="0" w:color="auto"/>
        <w:left w:val="none" w:sz="0" w:space="0" w:color="auto"/>
        <w:bottom w:val="none" w:sz="0" w:space="0" w:color="auto"/>
        <w:right w:val="none" w:sz="0" w:space="0" w:color="auto"/>
      </w:divBdr>
      <w:divsChild>
        <w:div w:id="273367422">
          <w:marLeft w:val="547"/>
          <w:marRight w:val="0"/>
          <w:marTop w:val="0"/>
          <w:marBottom w:val="0"/>
          <w:divBdr>
            <w:top w:val="none" w:sz="0" w:space="0" w:color="auto"/>
            <w:left w:val="none" w:sz="0" w:space="0" w:color="auto"/>
            <w:bottom w:val="none" w:sz="0" w:space="0" w:color="auto"/>
            <w:right w:val="none" w:sz="0" w:space="0" w:color="auto"/>
          </w:divBdr>
        </w:div>
        <w:div w:id="296419994">
          <w:marLeft w:val="1267"/>
          <w:marRight w:val="0"/>
          <w:marTop w:val="0"/>
          <w:marBottom w:val="0"/>
          <w:divBdr>
            <w:top w:val="none" w:sz="0" w:space="0" w:color="auto"/>
            <w:left w:val="none" w:sz="0" w:space="0" w:color="auto"/>
            <w:bottom w:val="none" w:sz="0" w:space="0" w:color="auto"/>
            <w:right w:val="none" w:sz="0" w:space="0" w:color="auto"/>
          </w:divBdr>
        </w:div>
        <w:div w:id="910233432">
          <w:marLeft w:val="547"/>
          <w:marRight w:val="0"/>
          <w:marTop w:val="0"/>
          <w:marBottom w:val="0"/>
          <w:divBdr>
            <w:top w:val="none" w:sz="0" w:space="0" w:color="auto"/>
            <w:left w:val="none" w:sz="0" w:space="0" w:color="auto"/>
            <w:bottom w:val="none" w:sz="0" w:space="0" w:color="auto"/>
            <w:right w:val="none" w:sz="0" w:space="0" w:color="auto"/>
          </w:divBdr>
        </w:div>
        <w:div w:id="1531988956">
          <w:marLeft w:val="547"/>
          <w:marRight w:val="0"/>
          <w:marTop w:val="0"/>
          <w:marBottom w:val="0"/>
          <w:divBdr>
            <w:top w:val="none" w:sz="0" w:space="0" w:color="auto"/>
            <w:left w:val="none" w:sz="0" w:space="0" w:color="auto"/>
            <w:bottom w:val="none" w:sz="0" w:space="0" w:color="auto"/>
            <w:right w:val="none" w:sz="0" w:space="0" w:color="auto"/>
          </w:divBdr>
        </w:div>
      </w:divsChild>
    </w:div>
    <w:div w:id="1668315550">
      <w:bodyDiv w:val="1"/>
      <w:marLeft w:val="0"/>
      <w:marRight w:val="0"/>
      <w:marTop w:val="0"/>
      <w:marBottom w:val="0"/>
      <w:divBdr>
        <w:top w:val="none" w:sz="0" w:space="0" w:color="auto"/>
        <w:left w:val="none" w:sz="0" w:space="0" w:color="auto"/>
        <w:bottom w:val="none" w:sz="0" w:space="0" w:color="auto"/>
        <w:right w:val="none" w:sz="0" w:space="0" w:color="auto"/>
      </w:divBdr>
      <w:divsChild>
        <w:div w:id="93746035">
          <w:marLeft w:val="1267"/>
          <w:marRight w:val="0"/>
          <w:marTop w:val="120"/>
          <w:marBottom w:val="120"/>
          <w:divBdr>
            <w:top w:val="none" w:sz="0" w:space="0" w:color="auto"/>
            <w:left w:val="none" w:sz="0" w:space="0" w:color="auto"/>
            <w:bottom w:val="none" w:sz="0" w:space="0" w:color="auto"/>
            <w:right w:val="none" w:sz="0" w:space="0" w:color="auto"/>
          </w:divBdr>
        </w:div>
        <w:div w:id="459609373">
          <w:marLeft w:val="1267"/>
          <w:marRight w:val="0"/>
          <w:marTop w:val="120"/>
          <w:marBottom w:val="120"/>
          <w:divBdr>
            <w:top w:val="none" w:sz="0" w:space="0" w:color="auto"/>
            <w:left w:val="none" w:sz="0" w:space="0" w:color="auto"/>
            <w:bottom w:val="none" w:sz="0" w:space="0" w:color="auto"/>
            <w:right w:val="none" w:sz="0" w:space="0" w:color="auto"/>
          </w:divBdr>
        </w:div>
        <w:div w:id="515001362">
          <w:marLeft w:val="547"/>
          <w:marRight w:val="0"/>
          <w:marTop w:val="120"/>
          <w:marBottom w:val="120"/>
          <w:divBdr>
            <w:top w:val="none" w:sz="0" w:space="0" w:color="auto"/>
            <w:left w:val="none" w:sz="0" w:space="0" w:color="auto"/>
            <w:bottom w:val="none" w:sz="0" w:space="0" w:color="auto"/>
            <w:right w:val="none" w:sz="0" w:space="0" w:color="auto"/>
          </w:divBdr>
        </w:div>
        <w:div w:id="516962297">
          <w:marLeft w:val="547"/>
          <w:marRight w:val="0"/>
          <w:marTop w:val="120"/>
          <w:marBottom w:val="120"/>
          <w:divBdr>
            <w:top w:val="none" w:sz="0" w:space="0" w:color="auto"/>
            <w:left w:val="none" w:sz="0" w:space="0" w:color="auto"/>
            <w:bottom w:val="none" w:sz="0" w:space="0" w:color="auto"/>
            <w:right w:val="none" w:sz="0" w:space="0" w:color="auto"/>
          </w:divBdr>
        </w:div>
        <w:div w:id="710495045">
          <w:marLeft w:val="547"/>
          <w:marRight w:val="0"/>
          <w:marTop w:val="120"/>
          <w:marBottom w:val="120"/>
          <w:divBdr>
            <w:top w:val="none" w:sz="0" w:space="0" w:color="auto"/>
            <w:left w:val="none" w:sz="0" w:space="0" w:color="auto"/>
            <w:bottom w:val="none" w:sz="0" w:space="0" w:color="auto"/>
            <w:right w:val="none" w:sz="0" w:space="0" w:color="auto"/>
          </w:divBdr>
        </w:div>
        <w:div w:id="964190313">
          <w:marLeft w:val="1267"/>
          <w:marRight w:val="0"/>
          <w:marTop w:val="120"/>
          <w:marBottom w:val="120"/>
          <w:divBdr>
            <w:top w:val="none" w:sz="0" w:space="0" w:color="auto"/>
            <w:left w:val="none" w:sz="0" w:space="0" w:color="auto"/>
            <w:bottom w:val="none" w:sz="0" w:space="0" w:color="auto"/>
            <w:right w:val="none" w:sz="0" w:space="0" w:color="auto"/>
          </w:divBdr>
        </w:div>
        <w:div w:id="1612862460">
          <w:marLeft w:val="1267"/>
          <w:marRight w:val="0"/>
          <w:marTop w:val="120"/>
          <w:marBottom w:val="120"/>
          <w:divBdr>
            <w:top w:val="none" w:sz="0" w:space="0" w:color="auto"/>
            <w:left w:val="none" w:sz="0" w:space="0" w:color="auto"/>
            <w:bottom w:val="none" w:sz="0" w:space="0" w:color="auto"/>
            <w:right w:val="none" w:sz="0" w:space="0" w:color="auto"/>
          </w:divBdr>
        </w:div>
        <w:div w:id="1640723288">
          <w:marLeft w:val="1267"/>
          <w:marRight w:val="0"/>
          <w:marTop w:val="120"/>
          <w:marBottom w:val="120"/>
          <w:divBdr>
            <w:top w:val="none" w:sz="0" w:space="0" w:color="auto"/>
            <w:left w:val="none" w:sz="0" w:space="0" w:color="auto"/>
            <w:bottom w:val="none" w:sz="0" w:space="0" w:color="auto"/>
            <w:right w:val="none" w:sz="0" w:space="0" w:color="auto"/>
          </w:divBdr>
        </w:div>
      </w:divsChild>
    </w:div>
    <w:div w:id="177578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5YJZXJV6V4SC-902-608</_dlc_DocId>
    <_dlc_DocIdUrl xmlns="fe9628a8-4e73-4825-8be1-523eedfc6754">
      <Url>http://sptapp.dhs.gov/ESTT/CIO_PRA/_layouts/DocIdRedir.aspx?ID=5YJZXJV6V4SC-902-608</Url>
      <Description>5YJZXJV6V4SC-902-608</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42D40B3-F34B-4CDF-A7AC-1BAE253EB32A}">
  <ds:schemaRefs>
    <ds:schemaRef ds:uri="http://schemas.microsoft.com/sharepoint/events"/>
  </ds:schemaRefs>
</ds:datastoreItem>
</file>

<file path=customXml/itemProps2.xml><?xml version="1.0" encoding="utf-8"?>
<ds:datastoreItem xmlns:ds="http://schemas.openxmlformats.org/officeDocument/2006/customXml" ds:itemID="{792A50B3-B171-48BF-90CC-EB433B221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9628a8-4e73-4825-8be1-523eedfc6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E94D01-71E0-4ACC-851E-D457727B18C7}">
  <ds:schemaRefs>
    <ds:schemaRef ds:uri="http://schemas.microsoft.com/office/2006/metadata/properties"/>
    <ds:schemaRef ds:uri="http://schemas.microsoft.com/office/infopath/2007/PartnerControls"/>
    <ds:schemaRef ds:uri="fe9628a8-4e73-4825-8be1-523eedfc6754"/>
  </ds:schemaRefs>
</ds:datastoreItem>
</file>

<file path=customXml/itemProps4.xml><?xml version="1.0" encoding="utf-8"?>
<ds:datastoreItem xmlns:ds="http://schemas.openxmlformats.org/officeDocument/2006/customXml" ds:itemID="{CF2D5A52-18DF-49EC-A92C-850C3F4B7C0F}">
  <ds:schemaRefs>
    <ds:schemaRef ds:uri="http://schemas.microsoft.com/sharepoint/v3/contenttype/forms"/>
  </ds:schemaRefs>
</ds:datastoreItem>
</file>

<file path=customXml/itemProps5.xml><?xml version="1.0" encoding="utf-8"?>
<ds:datastoreItem xmlns:ds="http://schemas.openxmlformats.org/officeDocument/2006/customXml" ds:itemID="{CEE35F23-BBE7-4990-B4CF-D15E56C1867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1551</Words>
  <Characters>8845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B - Template</vt:lpstr>
    </vt:vector>
  </TitlesOfParts>
  <Company>ORC</Company>
  <LinksUpToDate>false</LinksUpToDate>
  <CharactersWithSpaces>10376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subject/>
  <dc:creator>Corey Mull</dc:creator>
  <cp:keywords/>
  <cp:lastModifiedBy>SYSTEM</cp:lastModifiedBy>
  <cp:revision>2</cp:revision>
  <cp:lastPrinted>2008-09-19T14:44:00Z</cp:lastPrinted>
  <dcterms:created xsi:type="dcterms:W3CDTF">2017-12-11T21:04:00Z</dcterms:created>
  <dcterms:modified xsi:type="dcterms:W3CDTF">2017-12-11T21:04:00Z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ategory">
    <vt:lpwstr>Supporting Statement B</vt:lpwstr>
  </property>
  <property fmtid="{D5CDD505-2E9C-101B-9397-08002B2CF9AE}" pid="4" name="ICR Element">
    <vt:lpwstr>Supporting Statement B</vt:lpwstr>
  </property>
  <property fmtid="{D5CDD505-2E9C-101B-9397-08002B2CF9AE}" pid="5" name="ContentTypeId">
    <vt:lpwstr>0x01010094DD533536F82C45ADFF6E8EEFF0EBED</vt:lpwstr>
  </property>
  <property fmtid="{D5CDD505-2E9C-101B-9397-08002B2CF9AE}" pid="6" name="_dlc_DocIdItemGuid">
    <vt:lpwstr>40060c5a-8166-4391-8450-44256e40b27c</vt:lpwstr>
  </property>
</Properties>
</file>