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D6E75" w:rsidR="007D6E75" w:rsidP="007D6E75" w:rsidRDefault="007D6E75" w14:paraId="13754999" w14:textId="77777777">
      <w:pPr>
        <w:jc w:val="center"/>
      </w:pPr>
      <w:bookmarkStart w:name="_GoBack" w:id="0"/>
      <w:bookmarkEnd w:id="0"/>
      <w:r>
        <w:t>Application to Use Burden/Hours from Generic PRA Clearance:</w:t>
      </w:r>
    </w:p>
    <w:p w:rsidR="007D6E75" w:rsidP="007D6E75" w:rsidRDefault="007D6E75" w14:paraId="15951FFE" w14:textId="77777777">
      <w:pPr>
        <w:jc w:val="center"/>
      </w:pPr>
      <w:r w:rsidRPr="007D6E75">
        <w:t>Medicaid and CHIP State Plan, Waiver, and Program Submissions</w:t>
      </w:r>
    </w:p>
    <w:p w:rsidR="00DF098E" w:rsidP="007D6E75" w:rsidRDefault="007D6E75" w14:paraId="14F90999" w14:textId="77777777">
      <w:pPr>
        <w:jc w:val="center"/>
      </w:pPr>
      <w:r>
        <w:t>(</w:t>
      </w:r>
      <w:r w:rsidRPr="007D6E75">
        <w:t>CMS-10398, OMB 0938-1148</w:t>
      </w:r>
      <w:r>
        <w:t>)</w:t>
      </w:r>
    </w:p>
    <w:p w:rsidR="007D6E75" w:rsidP="007D6E75" w:rsidRDefault="007D6E75" w14:paraId="30F20082" w14:textId="77777777">
      <w:pPr>
        <w:jc w:val="center"/>
      </w:pPr>
    </w:p>
    <w:p w:rsidR="007D6E75" w:rsidP="007D6E75" w:rsidRDefault="007D6E75" w14:paraId="4F0A5178" w14:textId="77777777">
      <w:pPr>
        <w:jc w:val="center"/>
      </w:pPr>
    </w:p>
    <w:p w:rsidRPr="00C22026" w:rsidR="009E3FAC" w:rsidP="009E3FAC" w:rsidRDefault="007D6E75" w14:paraId="59E4450E" w14:textId="1AD1A5C5">
      <w:pPr>
        <w:jc w:val="center"/>
        <w:rPr>
          <w:rFonts w:cs="Times New Roman"/>
          <w:szCs w:val="24"/>
        </w:rPr>
      </w:pPr>
      <w:r w:rsidRPr="009E3FAC">
        <w:rPr>
          <w:rFonts w:cs="Times New Roman"/>
          <w:b/>
          <w:szCs w:val="24"/>
        </w:rPr>
        <w:t xml:space="preserve">Information Collection </w:t>
      </w:r>
      <w:r w:rsidRPr="00C22026">
        <w:rPr>
          <w:rFonts w:cs="Times New Roman"/>
          <w:b/>
          <w:szCs w:val="24"/>
        </w:rPr>
        <w:t>#</w:t>
      </w:r>
      <w:r w:rsidR="000430E6">
        <w:rPr>
          <w:rFonts w:cs="Times New Roman"/>
          <w:b/>
          <w:bCs/>
          <w:szCs w:val="24"/>
        </w:rPr>
        <w:t>11</w:t>
      </w:r>
      <w:r w:rsidRPr="00C22026" w:rsidR="00C22026">
        <w:rPr>
          <w:rFonts w:cs="Times New Roman"/>
          <w:b/>
          <w:bCs/>
          <w:szCs w:val="24"/>
        </w:rPr>
        <w:t xml:space="preserve"> </w:t>
      </w:r>
      <w:r w:rsidRPr="00C22026" w:rsidR="00C22026">
        <w:rPr>
          <w:rFonts w:eastAsia="Calibri" w:cs="Times New Roman"/>
          <w:b/>
          <w:bCs/>
          <w:spacing w:val="1"/>
          <w:szCs w:val="24"/>
        </w:rPr>
        <w:t>MAGI-Based Eligibility Verification Plan</w:t>
      </w:r>
    </w:p>
    <w:p w:rsidRPr="007D6E75" w:rsidR="007D6E75" w:rsidP="007D6E75" w:rsidRDefault="007D6E75" w14:paraId="253A0979" w14:textId="77777777">
      <w:pPr>
        <w:jc w:val="center"/>
        <w:rPr>
          <w:b/>
        </w:rPr>
      </w:pPr>
    </w:p>
    <w:p w:rsidRPr="007D6E75" w:rsidR="007D6E75" w:rsidP="007D6E75" w:rsidRDefault="00487C5B" w14:paraId="3E8A2333" w14:textId="4F5E7B51">
      <w:pPr>
        <w:jc w:val="center"/>
        <w:rPr>
          <w:b/>
        </w:rPr>
      </w:pPr>
      <w:r>
        <w:rPr>
          <w:b/>
        </w:rPr>
        <w:t>March 30</w:t>
      </w:r>
      <w:r w:rsidR="00045927">
        <w:rPr>
          <w:b/>
        </w:rPr>
        <w:t>, 2020</w:t>
      </w:r>
    </w:p>
    <w:p w:rsidR="007D6E75" w:rsidP="007D6E75" w:rsidRDefault="007D6E75" w14:paraId="547536DD" w14:textId="77777777">
      <w:pPr>
        <w:jc w:val="center"/>
      </w:pPr>
    </w:p>
    <w:p w:rsidR="007D6E75" w:rsidP="007D6E75" w:rsidRDefault="007D6E75" w14:paraId="2FC6A63C" w14:textId="77777777">
      <w:pPr>
        <w:jc w:val="center"/>
      </w:pPr>
    </w:p>
    <w:p w:rsidR="007D6E75" w:rsidP="007D6E75" w:rsidRDefault="007D6E75" w14:paraId="72E41F7D" w14:textId="77777777">
      <w:pPr>
        <w:jc w:val="center"/>
      </w:pPr>
    </w:p>
    <w:p w:rsidR="007D6E75" w:rsidP="007D6E75" w:rsidRDefault="007D6E75" w14:paraId="3498FA7E" w14:textId="77777777">
      <w:pPr>
        <w:jc w:val="center"/>
      </w:pPr>
      <w:r>
        <w:t>Center for Medicaid and CHIP Services (CMCS)</w:t>
      </w:r>
    </w:p>
    <w:p w:rsidR="007D6E75" w:rsidP="007D6E75" w:rsidRDefault="007D6E75" w14:paraId="6BCE85D1" w14:textId="77777777">
      <w:pPr>
        <w:jc w:val="center"/>
      </w:pPr>
      <w:r>
        <w:t>Centers for Medicare &amp; Medicaid Services (CMS)</w:t>
      </w:r>
    </w:p>
    <w:p w:rsidR="007D6E75" w:rsidP="007D6E75" w:rsidRDefault="007D6E75" w14:paraId="6CF09F28" w14:textId="77777777">
      <w:pPr>
        <w:sectPr w:rsidR="007D6E75" w:rsidSect="007D6E75">
          <w:pgSz w:w="12240" w:h="15840" w:code="1"/>
          <w:pgMar w:top="1440" w:right="1440" w:bottom="1440" w:left="1440" w:header="720" w:footer="720" w:gutter="0"/>
          <w:cols w:space="720"/>
          <w:vAlign w:val="center"/>
          <w:docGrid w:linePitch="360"/>
        </w:sectPr>
      </w:pPr>
    </w:p>
    <w:p w:rsidR="007D6E75" w:rsidP="007D6E75" w:rsidRDefault="007D6E75" w14:paraId="6616A1AA" w14:textId="77777777">
      <w:pPr>
        <w:pStyle w:val="Heading1"/>
      </w:pPr>
      <w:r>
        <w:lastRenderedPageBreak/>
        <w:t>A. Background</w:t>
      </w:r>
    </w:p>
    <w:p w:rsidRPr="009B19E8" w:rsidR="009B19E8" w:rsidP="009B19E8" w:rsidRDefault="009B19E8" w14:paraId="0D44D266" w14:textId="77777777">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Pr="00846B73" w:rsidR="00487C5B" w:rsidP="00846B73" w:rsidRDefault="00846B73" w14:paraId="38D2DD47" w14:textId="1B86DDC8">
      <w:pPr>
        <w:rPr>
          <w:lang w:val="en"/>
        </w:rPr>
      </w:pPr>
      <w:r>
        <w:rPr>
          <w:lang w:val="en"/>
        </w:rPr>
        <w:t>States may construct their verification policies and procedures from certain</w:t>
      </w:r>
      <w:r w:rsidR="00487C5B">
        <w:rPr>
          <w:lang w:val="en"/>
        </w:rPr>
        <w:t xml:space="preserve"> </w:t>
      </w:r>
      <w:r>
        <w:rPr>
          <w:lang w:val="en"/>
        </w:rPr>
        <w:t xml:space="preserve">options in </w:t>
      </w:r>
      <w:r w:rsidR="00487C5B">
        <w:rPr>
          <w:lang w:val="en"/>
        </w:rPr>
        <w:t xml:space="preserve">existing regulatory authority in 42 CFR 435.940 through 960 to </w:t>
      </w:r>
      <w:r>
        <w:rPr>
          <w:lang w:val="en"/>
        </w:rPr>
        <w:t xml:space="preserve">verify factors of eligibility for enrollment in Medicaid and CHIP. To help the state efficiently and effectively complete verifications under an emergency, such as the current </w:t>
      </w:r>
      <w:r w:rsidRPr="00BF0677" w:rsidR="00487C5B">
        <w:rPr>
          <w:lang w:val="en"/>
        </w:rPr>
        <w:t xml:space="preserve">COVID-19 public health emergency, </w:t>
      </w:r>
      <w:r>
        <w:rPr>
          <w:lang w:val="en"/>
        </w:rPr>
        <w:t xml:space="preserve">states may choose a different set of options under these existing authority. States must notify CMS of certain updates to its verification plan and processes. CMS has created a simplified verification plan template addendum for states to indicate these changes to CMS without requiring the state to update its verification plan used in periods of non-emergency. </w:t>
      </w:r>
    </w:p>
    <w:p w:rsidR="009B19E8" w:rsidP="007D6E75" w:rsidRDefault="009B19E8" w14:paraId="049E3762" w14:textId="77777777">
      <w:pPr>
        <w:pStyle w:val="Heading1"/>
      </w:pPr>
    </w:p>
    <w:p w:rsidR="007D6E75" w:rsidP="007D6E75" w:rsidRDefault="007D6E75" w14:paraId="44BF5B74" w14:textId="77777777">
      <w:pPr>
        <w:pStyle w:val="Heading1"/>
      </w:pPr>
      <w:r>
        <w:t>B. Description of Information Collection</w:t>
      </w:r>
    </w:p>
    <w:p w:rsidRPr="009E3FAC" w:rsidR="009E3FAC" w:rsidP="009E3FAC" w:rsidRDefault="00C22026" w14:paraId="7C245B76" w14:textId="4C82ED40">
      <w:pPr>
        <w:rPr>
          <w:rFonts w:eastAsia="Times New Roman" w:cs="Times New Roman"/>
          <w:szCs w:val="24"/>
        </w:rPr>
      </w:pPr>
      <w:r>
        <w:rPr>
          <w:rFonts w:cs="Times New Roman"/>
          <w:szCs w:val="24"/>
        </w:rPr>
        <w:t>Regulations at 42 CFR 435.945(j) and 457.380(j), require states to develop, and update as modified, a verification plan describing the verification policies and procedures adopted by the agency in accordance with §§435.940-435.965, and 457.380. The attached verification plan template is for states to describe their verification policies and procedures for individuals whose eligibility is based on Modified Adjusted Gross Income (MAGI). States may use one template for both Medicaid and separate CHIP programs if the verification policies and procedures are the same. If they are different, the State should submit two separate verification plans</w:t>
      </w:r>
      <w:r w:rsidRPr="009E3FAC" w:rsidR="009E3FAC">
        <w:rPr>
          <w:rFonts w:eastAsia="Times New Roman" w:cs="Times New Roman"/>
          <w:color w:val="000000"/>
          <w:szCs w:val="24"/>
        </w:rPr>
        <w:t xml:space="preserve">. </w:t>
      </w:r>
    </w:p>
    <w:p w:rsidRPr="00487C5B" w:rsidR="00487C5B" w:rsidP="00487C5B" w:rsidRDefault="00487C5B" w14:paraId="544246A1" w14:textId="254CDEB9">
      <w:pPr>
        <w:rPr>
          <w:sz w:val="22"/>
          <w:lang w:val="en"/>
        </w:rPr>
      </w:pPr>
      <w:r>
        <w:rPr>
          <w:lang w:val="en"/>
        </w:rPr>
        <w:t xml:space="preserve">In an effort to assist states with addressing the COVID-19 public health emergency, the Centers for Medicare &amp; Medicaid Services (CMS) has developed the attached two-page addendum to the existing Medicaid and CHIP verification plan template. The addendum includes checkboxes and fill-in-the-blanks for the state to identify which verification options, under existing authority in 42 CFR 435.940-960, the state is using to help effectively and efficiently process eligibility verifications during the emergency. This addendum allows states to only identify changes that it is implementing only for the current, and, if the state chooses, future emergencies and will not require the state to amend its main verification plan template during and after the emergency ends. Use of the addendum will allow for a smooth transition to these existing policies once the emergency period has ended. If the state chooses to use the addendum for a future emergency, </w:t>
      </w:r>
      <w:r>
        <w:rPr>
          <w:lang w:val="en"/>
        </w:rPr>
        <w:lastRenderedPageBreak/>
        <w:t xml:space="preserve">the state will need to notify CMS of activation of the plan at the point in time of a future emergency. </w:t>
      </w:r>
    </w:p>
    <w:p w:rsidR="007D6E75" w:rsidP="007D6E75" w:rsidRDefault="007D6E75" w14:paraId="3676BB0B" w14:textId="77777777">
      <w:pPr>
        <w:pStyle w:val="Heading1"/>
      </w:pPr>
      <w:r>
        <w:t>C. Deviations from Generic Request</w:t>
      </w:r>
    </w:p>
    <w:p w:rsidR="007D6E75" w:rsidP="007D6E75" w:rsidRDefault="009B19E8" w14:paraId="03F276DB" w14:textId="77777777">
      <w:r>
        <w:t>No deviations are requested.</w:t>
      </w:r>
    </w:p>
    <w:p w:rsidR="007D6E75" w:rsidP="00487C5B" w:rsidRDefault="007D6E75" w14:paraId="6219D332" w14:textId="110934C7">
      <w:pPr>
        <w:pStyle w:val="Heading1"/>
      </w:pPr>
      <w:r>
        <w:t>D. Burden Hour Deduction</w:t>
      </w:r>
    </w:p>
    <w:p w:rsidR="00483058" w:rsidP="00483058" w:rsidRDefault="00483058" w14:paraId="13C81B7B" w14:textId="03E9FF29">
      <w:r>
        <w:t xml:space="preserve">The total approved burden ceiling of the generic ICR is </w:t>
      </w:r>
      <w:r w:rsidR="00E11C45">
        <w:t>154,104</w:t>
      </w:r>
      <w:r w:rsidRPr="00A62BD8">
        <w:t xml:space="preserve"> hours,</w:t>
      </w:r>
      <w:r>
        <w:t xml:space="preserve"> and CMS previously requested to use </w:t>
      </w:r>
      <w:r w:rsidR="00E11C45">
        <w:t>77,802</w:t>
      </w:r>
      <w:r>
        <w:t xml:space="preserve"> hours, leaving our burden ceiling at </w:t>
      </w:r>
      <w:r w:rsidR="00E11C45">
        <w:t>76,302</w:t>
      </w:r>
      <w:r w:rsidR="00043D0E">
        <w:t xml:space="preserve"> </w:t>
      </w:r>
      <w:r>
        <w:t xml:space="preserve">hours. </w:t>
      </w:r>
    </w:p>
    <w:p w:rsidR="00045927" w:rsidP="00045927" w:rsidRDefault="00045927" w14:paraId="7C63B01C" w14:textId="26116A2A">
      <w:pPr>
        <w:spacing w:after="0" w:line="240" w:lineRule="auto"/>
        <w:rPr>
          <w:iCs/>
          <w:szCs w:val="24"/>
        </w:rPr>
      </w:pPr>
    </w:p>
    <w:p w:rsidRPr="008735E4" w:rsidR="00E11C45" w:rsidP="00E11C45" w:rsidRDefault="00E11C45" w14:paraId="71BAFAB8" w14:textId="77777777">
      <w:pPr>
        <w:rPr>
          <w:i/>
          <w:iCs/>
        </w:rPr>
      </w:pPr>
      <w:r w:rsidRPr="008735E4">
        <w:rPr>
          <w:i/>
          <w:iCs/>
        </w:rPr>
        <w:t>Wage Estimate</w:t>
      </w:r>
    </w:p>
    <w:p w:rsidRPr="008735E4" w:rsidR="00E11C45" w:rsidP="00E11C45" w:rsidRDefault="00E11C45" w14:paraId="2D315C95" w14:textId="77777777">
      <w:r w:rsidRPr="008735E4">
        <w:t>To derive average costs, we used data from the U.S. Bureau of Labor Statistics’ May 201</w:t>
      </w:r>
      <w:r>
        <w:t>8</w:t>
      </w:r>
      <w:r w:rsidRPr="008735E4">
        <w:t xml:space="preserve"> National Occupational Employment and Wage Estimates for all salary estimates (</w:t>
      </w:r>
      <w:hyperlink w:history="1" r:id="rId5">
        <w:r w:rsidRPr="008735E4">
          <w:rPr>
            <w:color w:val="0563C1"/>
            <w:u w:val="single"/>
          </w:rPr>
          <w:t>http://www.bls.gov/oes/current/oes_nat.htm</w:t>
        </w:r>
      </w:hyperlink>
      <w:r w:rsidRPr="008735E4">
        <w:t>). In this regard, the following table presents the mean hourly wage, the cost of fringe benefits (calculated at 100 percent of salary), and the adjusted hourly wage.</w:t>
      </w:r>
    </w:p>
    <w:p w:rsidRPr="008735E4" w:rsidR="00E11C45" w:rsidP="00E11C45" w:rsidRDefault="00E11C45" w14:paraId="59B97DCB" w14:textId="77777777">
      <w:pPr>
        <w:rPr>
          <w:i/>
          <w:iCs/>
          <w:highlight w:val="yellow"/>
        </w:rPr>
      </w:pPr>
    </w:p>
    <w:tbl>
      <w:tblPr>
        <w:tblW w:w="8910" w:type="dxa"/>
        <w:tblInd w:w="-5" w:type="dxa"/>
        <w:tblCellMar>
          <w:left w:w="0" w:type="dxa"/>
          <w:right w:w="0" w:type="dxa"/>
        </w:tblCellMar>
        <w:tblLook w:val="04A0" w:firstRow="1" w:lastRow="0" w:firstColumn="1" w:lastColumn="0" w:noHBand="0" w:noVBand="1"/>
      </w:tblPr>
      <w:tblGrid>
        <w:gridCol w:w="2543"/>
        <w:gridCol w:w="1530"/>
        <w:gridCol w:w="1620"/>
        <w:gridCol w:w="1080"/>
        <w:gridCol w:w="2137"/>
      </w:tblGrid>
      <w:tr w:rsidRPr="008735E4" w:rsidR="00E11C45" w:rsidTr="00000051" w14:paraId="136A5764" w14:textId="77777777">
        <w:trPr>
          <w:trHeight w:val="800"/>
          <w:tblHeader/>
        </w:trPr>
        <w:tc>
          <w:tcPr>
            <w:tcW w:w="2543"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hideMark/>
          </w:tcPr>
          <w:p w:rsidRPr="008735E4" w:rsidR="00E11C45" w:rsidP="00000051" w:rsidRDefault="00E11C45" w14:paraId="3C1BC165" w14:textId="77777777">
            <w:pPr>
              <w:rPr>
                <w:b/>
                <w:bCs/>
              </w:rPr>
            </w:pPr>
            <w:r w:rsidRPr="008735E4">
              <w:rPr>
                <w:b/>
                <w:bCs/>
              </w:rPr>
              <w:t>Occupation Title</w:t>
            </w:r>
          </w:p>
        </w:tc>
        <w:tc>
          <w:tcPr>
            <w:tcW w:w="153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8735E4" w:rsidR="00E11C45" w:rsidP="00000051" w:rsidRDefault="00E11C45" w14:paraId="0FD701B5" w14:textId="77777777">
            <w:pPr>
              <w:rPr>
                <w:b/>
                <w:bCs/>
              </w:rPr>
            </w:pPr>
            <w:r w:rsidRPr="008735E4">
              <w:rPr>
                <w:b/>
                <w:bCs/>
              </w:rPr>
              <w:t>Occupation Code</w:t>
            </w:r>
          </w:p>
        </w:tc>
        <w:tc>
          <w:tcPr>
            <w:tcW w:w="162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8735E4" w:rsidR="00E11C45" w:rsidP="00000051" w:rsidRDefault="00E11C45" w14:paraId="46693134" w14:textId="77777777">
            <w:pPr>
              <w:rPr>
                <w:b/>
                <w:bCs/>
              </w:rPr>
            </w:pPr>
            <w:r w:rsidRPr="008735E4">
              <w:rPr>
                <w:b/>
                <w:bCs/>
              </w:rPr>
              <w:t>Mean Hourly Wage ($/</w:t>
            </w:r>
            <w:proofErr w:type="spellStart"/>
            <w:r w:rsidRPr="008735E4">
              <w:rPr>
                <w:b/>
                <w:bCs/>
              </w:rPr>
              <w:t>hr</w:t>
            </w:r>
            <w:proofErr w:type="spellEnd"/>
            <w:r w:rsidRPr="008735E4">
              <w:rPr>
                <w:b/>
                <w:bCs/>
              </w:rPr>
              <w:t>)</w:t>
            </w:r>
          </w:p>
        </w:tc>
        <w:tc>
          <w:tcPr>
            <w:tcW w:w="108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8735E4" w:rsidR="00E11C45" w:rsidP="00000051" w:rsidRDefault="00E11C45" w14:paraId="4C91776C" w14:textId="77777777">
            <w:pPr>
              <w:rPr>
                <w:b/>
                <w:bCs/>
              </w:rPr>
            </w:pPr>
            <w:r w:rsidRPr="008735E4">
              <w:rPr>
                <w:b/>
                <w:bCs/>
              </w:rPr>
              <w:t>Fringe Benefit ($/</w:t>
            </w:r>
            <w:proofErr w:type="spellStart"/>
            <w:r w:rsidRPr="008735E4">
              <w:rPr>
                <w:b/>
                <w:bCs/>
              </w:rPr>
              <w:t>hr</w:t>
            </w:r>
            <w:proofErr w:type="spellEnd"/>
            <w:r w:rsidRPr="008735E4">
              <w:rPr>
                <w:b/>
                <w:bCs/>
              </w:rPr>
              <w:t>)</w:t>
            </w:r>
          </w:p>
        </w:tc>
        <w:tc>
          <w:tcPr>
            <w:tcW w:w="2137"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8735E4" w:rsidR="00E11C45" w:rsidP="00000051" w:rsidRDefault="00E11C45" w14:paraId="039F5AC8" w14:textId="77777777">
            <w:pPr>
              <w:rPr>
                <w:b/>
                <w:bCs/>
              </w:rPr>
            </w:pPr>
            <w:r w:rsidRPr="008735E4">
              <w:rPr>
                <w:b/>
                <w:bCs/>
              </w:rPr>
              <w:t>Adjusted Hourly Wage ($/</w:t>
            </w:r>
            <w:proofErr w:type="spellStart"/>
            <w:r w:rsidRPr="008735E4">
              <w:rPr>
                <w:b/>
                <w:bCs/>
              </w:rPr>
              <w:t>hr</w:t>
            </w:r>
            <w:proofErr w:type="spellEnd"/>
            <w:r w:rsidRPr="008735E4">
              <w:rPr>
                <w:b/>
                <w:bCs/>
              </w:rPr>
              <w:t>)</w:t>
            </w:r>
          </w:p>
        </w:tc>
      </w:tr>
      <w:tr w:rsidRPr="008735E4" w:rsidR="00E11C45" w:rsidTr="00000051" w14:paraId="3B5C9BF1" w14:textId="77777777">
        <w:tc>
          <w:tcPr>
            <w:tcW w:w="25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8735E4" w:rsidR="00E11C45" w:rsidP="00000051" w:rsidRDefault="00E11C45" w14:paraId="71A75BA9" w14:textId="77777777">
            <w:r w:rsidRPr="008735E4">
              <w:t>Business Operations Specialist</w:t>
            </w:r>
          </w:p>
        </w:tc>
        <w:tc>
          <w:tcPr>
            <w:tcW w:w="15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8735E4" w:rsidR="00E11C45" w:rsidP="00000051" w:rsidRDefault="00E11C45" w14:paraId="3C745569" w14:textId="77777777">
            <w:r w:rsidRPr="008735E4">
              <w:t>13-1199</w:t>
            </w:r>
          </w:p>
        </w:tc>
        <w:tc>
          <w:tcPr>
            <w:tcW w:w="1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8735E4" w:rsidR="00E11C45" w:rsidP="00000051" w:rsidRDefault="00E11C45" w14:paraId="55FD7017" w14:textId="77777777">
            <w:r w:rsidRPr="008735E4">
              <w:t>3</w:t>
            </w:r>
            <w:r>
              <w:t>7</w:t>
            </w:r>
            <w:r w:rsidRPr="008735E4">
              <w:t>.</w:t>
            </w:r>
            <w:r>
              <w:t>00</w:t>
            </w: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8735E4" w:rsidR="00E11C45" w:rsidP="00000051" w:rsidRDefault="00E11C45" w14:paraId="76C1FF1D" w14:textId="77777777">
            <w:r w:rsidRPr="008735E4">
              <w:t>3</w:t>
            </w:r>
            <w:r>
              <w:t>7</w:t>
            </w:r>
            <w:r w:rsidRPr="008735E4">
              <w:t>.</w:t>
            </w:r>
            <w:r>
              <w:t>00</w:t>
            </w:r>
          </w:p>
        </w:tc>
        <w:tc>
          <w:tcPr>
            <w:tcW w:w="21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8735E4" w:rsidR="00E11C45" w:rsidP="00000051" w:rsidRDefault="00E11C45" w14:paraId="0B64F6CC" w14:textId="77777777">
            <w:r w:rsidRPr="008735E4">
              <w:t>7</w:t>
            </w:r>
            <w:r>
              <w:t>4</w:t>
            </w:r>
            <w:r w:rsidRPr="008735E4">
              <w:t>.</w:t>
            </w:r>
            <w:r>
              <w:t>00</w:t>
            </w:r>
          </w:p>
        </w:tc>
      </w:tr>
      <w:tr w:rsidRPr="008735E4" w:rsidR="00E11C45" w:rsidTr="00000051" w14:paraId="3AC46216" w14:textId="77777777">
        <w:tc>
          <w:tcPr>
            <w:tcW w:w="25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735E4" w:rsidR="00E11C45" w:rsidP="00000051" w:rsidRDefault="00E11C45" w14:paraId="6AD7505A" w14:textId="77777777">
            <w:r>
              <w:t>Health Services Manager</w:t>
            </w:r>
          </w:p>
        </w:tc>
        <w:tc>
          <w:tcPr>
            <w:tcW w:w="15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735E4" w:rsidR="00E11C45" w:rsidP="00000051" w:rsidRDefault="00E11C45" w14:paraId="61328ACC" w14:textId="77777777">
            <w:r>
              <w:t>11-9111</w:t>
            </w:r>
          </w:p>
        </w:tc>
        <w:tc>
          <w:tcPr>
            <w:tcW w:w="1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735E4" w:rsidR="00E11C45" w:rsidP="00000051" w:rsidRDefault="00E11C45" w14:paraId="6B03A8EC" w14:textId="77777777">
            <w:r>
              <w:t>54.68</w:t>
            </w: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735E4" w:rsidR="00E11C45" w:rsidP="00000051" w:rsidRDefault="00E11C45" w14:paraId="06744665" w14:textId="77777777">
            <w:r>
              <w:t>54.68</w:t>
            </w:r>
          </w:p>
        </w:tc>
        <w:tc>
          <w:tcPr>
            <w:tcW w:w="21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735E4" w:rsidR="00E11C45" w:rsidP="00000051" w:rsidRDefault="00E11C45" w14:paraId="35BD5075" w14:textId="77777777">
            <w:r>
              <w:t>109.36</w:t>
            </w:r>
          </w:p>
        </w:tc>
      </w:tr>
    </w:tbl>
    <w:p w:rsidRPr="008735E4" w:rsidR="00E11C45" w:rsidP="00E11C45" w:rsidRDefault="00E11C45" w14:paraId="1AF3A7B5" w14:textId="77777777">
      <w:pPr>
        <w:spacing w:after="0" w:line="240" w:lineRule="auto"/>
        <w:rPr>
          <w:rFonts w:ascii="Calibri" w:hAnsi="Calibri"/>
          <w:sz w:val="22"/>
        </w:rPr>
      </w:pPr>
    </w:p>
    <w:p w:rsidRPr="008735E4" w:rsidR="00E11C45" w:rsidP="00E11C45" w:rsidRDefault="00E11C45" w14:paraId="107589B2" w14:textId="77777777">
      <w:r w:rsidRPr="008735E4">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E11C45" w:rsidP="00E11C45" w:rsidRDefault="00E11C45" w14:paraId="08303B53" w14:textId="77777777">
      <w:pPr>
        <w:spacing w:after="0" w:line="240" w:lineRule="auto"/>
        <w:rPr>
          <w:iCs/>
          <w:szCs w:val="24"/>
        </w:rPr>
      </w:pPr>
    </w:p>
    <w:p w:rsidR="00E11C45" w:rsidP="00E11C45" w:rsidRDefault="00E11C45" w14:paraId="3D608178" w14:textId="77777777">
      <w:pPr>
        <w:spacing w:after="0" w:line="240" w:lineRule="auto"/>
        <w:rPr>
          <w:i/>
          <w:iCs/>
          <w:szCs w:val="24"/>
        </w:rPr>
      </w:pPr>
      <w:r>
        <w:rPr>
          <w:i/>
          <w:iCs/>
          <w:szCs w:val="24"/>
        </w:rPr>
        <w:t>Burden Estimates</w:t>
      </w:r>
    </w:p>
    <w:p w:rsidR="00E11C45" w:rsidP="00E11C45" w:rsidRDefault="00E11C45" w14:paraId="3A53B9C7" w14:textId="77777777">
      <w:pPr>
        <w:spacing w:after="0" w:line="240" w:lineRule="auto"/>
        <w:rPr>
          <w:i/>
          <w:iCs/>
          <w:szCs w:val="24"/>
        </w:rPr>
      </w:pPr>
    </w:p>
    <w:p w:rsidR="00E11C45" w:rsidP="00E11C45" w:rsidRDefault="00E11C45" w14:paraId="390AD153" w14:textId="77777777">
      <w:pPr>
        <w:spacing w:after="0" w:line="240" w:lineRule="auto"/>
        <w:rPr>
          <w:i/>
          <w:iCs/>
          <w:szCs w:val="24"/>
        </w:rPr>
      </w:pPr>
      <w:r>
        <w:rPr>
          <w:i/>
          <w:iCs/>
          <w:szCs w:val="24"/>
        </w:rPr>
        <w:t>Current Burden</w:t>
      </w:r>
    </w:p>
    <w:p w:rsidR="00E11C45" w:rsidP="00E11C45" w:rsidRDefault="00E11C45" w14:paraId="6F0D224F" w14:textId="77777777">
      <w:pPr>
        <w:spacing w:after="0" w:line="240" w:lineRule="auto"/>
        <w:rPr>
          <w:i/>
          <w:iCs/>
          <w:szCs w:val="24"/>
        </w:rPr>
      </w:pPr>
    </w:p>
    <w:p w:rsidRPr="00512176" w:rsidR="00E11C45" w:rsidP="00E11C45" w:rsidRDefault="00E11C45" w14:paraId="65EA23A3" w14:textId="77777777">
      <w:pPr>
        <w:spacing w:after="0" w:line="240" w:lineRule="auto"/>
      </w:pPr>
      <w:r w:rsidRPr="00512176">
        <w:t>Currently</w:t>
      </w:r>
      <w:r>
        <w:t>,</w:t>
      </w:r>
      <w:r w:rsidRPr="00512176">
        <w:t xml:space="preserve"> OMB has approved </w:t>
      </w:r>
      <w:r>
        <w:t>2,240 hours (56 respondents</w:t>
      </w:r>
      <w:r w:rsidRPr="00512176">
        <w:t xml:space="preserve"> x 4</w:t>
      </w:r>
      <w:r>
        <w:t xml:space="preserve">0 hours/response). We estimate that it would take a Business Operations Specialist 40 hours to complete one response for a cost </w:t>
      </w:r>
      <w:r>
        <w:lastRenderedPageBreak/>
        <w:t xml:space="preserve">of $2,960 (40 hours x $74.00) per response. </w:t>
      </w:r>
      <w:r w:rsidRPr="00512176">
        <w:t>The</w:t>
      </w:r>
      <w:r>
        <w:t>re is a potential universe of 56</w:t>
      </w:r>
      <w:r w:rsidRPr="00512176">
        <w:t xml:space="preserve"> respondents.</w:t>
      </w:r>
      <w:r>
        <w:t xml:space="preserve"> </w:t>
      </w:r>
      <w:r w:rsidRPr="008735E4">
        <w:t>In aggregate, we estimate 2,240 hours (56 responses x 40 hours) at a cost of $16</w:t>
      </w:r>
      <w:r>
        <w:t>5</w:t>
      </w:r>
      <w:r w:rsidRPr="008735E4">
        <w:t>,</w:t>
      </w:r>
      <w:r>
        <w:t>760</w:t>
      </w:r>
      <w:r w:rsidRPr="008735E4">
        <w:t>.</w:t>
      </w:r>
      <w:r>
        <w:t>00</w:t>
      </w:r>
      <w:r w:rsidRPr="008735E4">
        <w:t xml:space="preserve"> (2,240 </w:t>
      </w:r>
      <w:proofErr w:type="spellStart"/>
      <w:r w:rsidRPr="008735E4">
        <w:t>hrs</w:t>
      </w:r>
      <w:proofErr w:type="spellEnd"/>
      <w:r w:rsidRPr="008735E4">
        <w:t xml:space="preserve"> x $7</w:t>
      </w:r>
      <w:r>
        <w:t>4</w:t>
      </w:r>
      <w:r w:rsidRPr="008735E4">
        <w:t>.</w:t>
      </w:r>
      <w:r>
        <w:t>00</w:t>
      </w:r>
      <w:r w:rsidRPr="008735E4">
        <w:t>/</w:t>
      </w:r>
      <w:proofErr w:type="spellStart"/>
      <w:r w:rsidRPr="008735E4">
        <w:t>hr</w:t>
      </w:r>
      <w:proofErr w:type="spellEnd"/>
      <w:r w:rsidRPr="008735E4">
        <w:t>).</w:t>
      </w:r>
    </w:p>
    <w:p w:rsidR="00E11C45" w:rsidP="00E11C45" w:rsidRDefault="00E11C45" w14:paraId="626616A1" w14:textId="77777777">
      <w:pPr>
        <w:spacing w:after="0" w:line="240" w:lineRule="auto"/>
      </w:pPr>
    </w:p>
    <w:p w:rsidRPr="00B0539C" w:rsidR="00E11C45" w:rsidP="00E11C45" w:rsidRDefault="00E11C45" w14:paraId="017F0658" w14:textId="77777777">
      <w:pPr>
        <w:spacing w:after="0" w:line="240" w:lineRule="auto"/>
        <w:rPr>
          <w:i/>
          <w:u w:val="single"/>
        </w:rPr>
      </w:pPr>
      <w:r>
        <w:rPr>
          <w:i/>
          <w:u w:val="single"/>
        </w:rPr>
        <w:t>New</w:t>
      </w:r>
      <w:r w:rsidRPr="00B0539C">
        <w:rPr>
          <w:i/>
          <w:u w:val="single"/>
        </w:rPr>
        <w:t xml:space="preserve"> </w:t>
      </w:r>
      <w:r>
        <w:rPr>
          <w:i/>
          <w:u w:val="single"/>
        </w:rPr>
        <w:t>Burden</w:t>
      </w:r>
    </w:p>
    <w:p w:rsidR="00E11C45" w:rsidP="00E11C45" w:rsidRDefault="00E11C45" w14:paraId="01230802" w14:textId="77777777">
      <w:pPr>
        <w:spacing w:after="0" w:line="240" w:lineRule="auto"/>
        <w:rPr>
          <w:szCs w:val="24"/>
        </w:rPr>
      </w:pPr>
    </w:p>
    <w:p w:rsidR="00E11C45" w:rsidP="00E11C45" w:rsidRDefault="00E11C45" w14:paraId="37F6E462" w14:textId="0615BC1D">
      <w:pPr>
        <w:spacing w:after="0" w:line="240" w:lineRule="auto"/>
        <w:rPr>
          <w:szCs w:val="24"/>
        </w:rPr>
      </w:pPr>
      <w:r>
        <w:rPr>
          <w:szCs w:val="24"/>
        </w:rPr>
        <w:t xml:space="preserve">We estimate it would take a Business Operations Specialist 30 minutes ($37.00) and a Health Services Manager 15 minutes ($27.34) to update and submit their verification plan addendum to CMS for a cost of $64.34 (.5 hours x $74.00 + .25 hours x $109.36) per response. In aggregate, we estimate a one-time burden of 38.25 hours (50 states plus the District of Columbia x .75 </w:t>
      </w:r>
      <w:proofErr w:type="spellStart"/>
      <w:r>
        <w:rPr>
          <w:szCs w:val="24"/>
        </w:rPr>
        <w:t>hr</w:t>
      </w:r>
      <w:proofErr w:type="spellEnd"/>
      <w:r>
        <w:rPr>
          <w:szCs w:val="24"/>
        </w:rPr>
        <w:t xml:space="preserve">/state) at a cost of $3,281.34 ([51 states x .5 </w:t>
      </w:r>
      <w:proofErr w:type="spellStart"/>
      <w:r>
        <w:rPr>
          <w:szCs w:val="24"/>
        </w:rPr>
        <w:t>hr</w:t>
      </w:r>
      <w:proofErr w:type="spellEnd"/>
      <w:r>
        <w:rPr>
          <w:szCs w:val="24"/>
        </w:rPr>
        <w:t>/state x $74.00/</w:t>
      </w:r>
      <w:proofErr w:type="spellStart"/>
      <w:r>
        <w:rPr>
          <w:szCs w:val="24"/>
        </w:rPr>
        <w:t>hr</w:t>
      </w:r>
      <w:proofErr w:type="spellEnd"/>
      <w:r>
        <w:rPr>
          <w:szCs w:val="24"/>
        </w:rPr>
        <w:t xml:space="preserve"> = $1,887.00] + [51 x .25/state x $109.36/</w:t>
      </w:r>
      <w:proofErr w:type="spellStart"/>
      <w:r>
        <w:rPr>
          <w:szCs w:val="24"/>
        </w:rPr>
        <w:t>hr</w:t>
      </w:r>
      <w:proofErr w:type="spellEnd"/>
      <w:r>
        <w:rPr>
          <w:szCs w:val="24"/>
        </w:rPr>
        <w:t xml:space="preserve"> = $1,393.34]). Taking into account the federal contribution to Medicaid and CHIP program administration, the estimate state share would be $</w:t>
      </w:r>
      <w:r w:rsidR="007654CC">
        <w:rPr>
          <w:szCs w:val="24"/>
        </w:rPr>
        <w:t>1,640.67</w:t>
      </w:r>
      <w:r>
        <w:rPr>
          <w:szCs w:val="24"/>
        </w:rPr>
        <w:t xml:space="preserve"> ($</w:t>
      </w:r>
      <w:r w:rsidR="007654CC">
        <w:rPr>
          <w:szCs w:val="24"/>
        </w:rPr>
        <w:t>3,281.34</w:t>
      </w:r>
      <w:r>
        <w:rPr>
          <w:szCs w:val="24"/>
        </w:rPr>
        <w:t xml:space="preserve"> x 0.50).</w:t>
      </w:r>
    </w:p>
    <w:p w:rsidRPr="005F3DA3" w:rsidR="00E11C45" w:rsidP="00045927" w:rsidRDefault="00E11C45" w14:paraId="26786A27" w14:textId="77777777">
      <w:pPr>
        <w:spacing w:after="0" w:line="240" w:lineRule="auto"/>
        <w:rPr>
          <w:iCs/>
          <w:szCs w:val="24"/>
        </w:rPr>
      </w:pPr>
    </w:p>
    <w:p w:rsidR="007D6E75" w:rsidP="007D6E75" w:rsidRDefault="007D6E75" w14:paraId="69F8E180" w14:textId="77777777">
      <w:pPr>
        <w:pStyle w:val="Heading1"/>
      </w:pPr>
      <w:r>
        <w:t>E. Timeline</w:t>
      </w:r>
    </w:p>
    <w:p w:rsidR="00483058" w:rsidP="00467E98" w:rsidRDefault="00483058" w14:paraId="0BEFD5AD" w14:textId="77777777"/>
    <w:p w:rsidR="003248D0" w:rsidP="00467E98" w:rsidRDefault="003248D0" w14:paraId="0AE51016" w14:textId="77777777">
      <w:r>
        <w:t>CMS hop</w:t>
      </w:r>
      <w:r w:rsidR="009E3FAC">
        <w:t>e</w:t>
      </w:r>
      <w:r>
        <w:t xml:space="preserve">s to deploy this collection in </w:t>
      </w:r>
      <w:r w:rsidR="00C22026">
        <w:t xml:space="preserve">January </w:t>
      </w:r>
      <w:r w:rsidR="00043D0E">
        <w:t>201</w:t>
      </w:r>
      <w:r w:rsidR="00C22026">
        <w:t>3</w:t>
      </w:r>
      <w:r>
        <w:t>.</w:t>
      </w:r>
    </w:p>
    <w:p w:rsidR="00467E98" w:rsidP="00467E98" w:rsidRDefault="00467E98" w14:paraId="10A6E55A" w14:textId="77777777">
      <w:r>
        <w:t>The following attachments are provided for this information collection:</w:t>
      </w:r>
    </w:p>
    <w:p w:rsidR="000E55DA" w:rsidP="00467E98" w:rsidRDefault="00467E98" w14:paraId="6DB95A80" w14:textId="77777777">
      <w:pPr>
        <w:rPr>
          <w:rFonts w:cs="Times New Roman"/>
          <w:szCs w:val="24"/>
        </w:rPr>
      </w:pPr>
      <w:r w:rsidRPr="009E3FAC">
        <w:rPr>
          <w:rFonts w:cs="Times New Roman"/>
          <w:b/>
          <w:i/>
          <w:szCs w:val="24"/>
        </w:rPr>
        <w:t>Attachment A –</w:t>
      </w:r>
      <w:r w:rsidRPr="009E3FAC" w:rsidR="00483058">
        <w:rPr>
          <w:rFonts w:cs="Times New Roman"/>
          <w:b/>
          <w:i/>
          <w:szCs w:val="24"/>
        </w:rPr>
        <w:t xml:space="preserve"> </w:t>
      </w:r>
      <w:r w:rsidR="00C22026">
        <w:rPr>
          <w:rFonts w:cs="Times New Roman"/>
          <w:b/>
          <w:i/>
          <w:szCs w:val="24"/>
        </w:rPr>
        <w:t>Verification Plan Template</w:t>
      </w:r>
    </w:p>
    <w:p w:rsidRPr="000430E6" w:rsidR="000430E6" w:rsidP="00467E98" w:rsidRDefault="000430E6" w14:paraId="77D130DC" w14:textId="056D2214">
      <w:pPr>
        <w:rPr>
          <w:rFonts w:cs="Times New Roman"/>
          <w:szCs w:val="24"/>
        </w:rPr>
      </w:pPr>
      <w:r>
        <w:rPr>
          <w:rFonts w:cs="Times New Roman"/>
          <w:szCs w:val="24"/>
        </w:rPr>
        <w:t>CMS hopes to deploy this addendum on March 30, 2020.</w:t>
      </w:r>
    </w:p>
    <w:p w:rsidR="00846B73" w:rsidP="00467E98" w:rsidRDefault="00846B73" w14:paraId="1FF71534" w14:textId="1FF283A9">
      <w:r>
        <w:rPr>
          <w:rFonts w:cs="Times New Roman"/>
          <w:b/>
          <w:i/>
          <w:szCs w:val="24"/>
        </w:rPr>
        <w:t>Attachment B – Verification Plan Template Addendum</w:t>
      </w:r>
    </w:p>
    <w:sectPr w:rsidR="00846B73"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324ACD"/>
    <w:multiLevelType w:val="hybridMultilevel"/>
    <w:tmpl w:val="CEFE5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0E6"/>
    <w:rsid w:val="00043D0E"/>
    <w:rsid w:val="00045927"/>
    <w:rsid w:val="000712B4"/>
    <w:rsid w:val="000D1CFD"/>
    <w:rsid w:val="000E55DA"/>
    <w:rsid w:val="00122C0E"/>
    <w:rsid w:val="00175A39"/>
    <w:rsid w:val="00185CB4"/>
    <w:rsid w:val="001A1FC6"/>
    <w:rsid w:val="001E4180"/>
    <w:rsid w:val="001E66B6"/>
    <w:rsid w:val="0020026D"/>
    <w:rsid w:val="00222B4F"/>
    <w:rsid w:val="00252D20"/>
    <w:rsid w:val="00254931"/>
    <w:rsid w:val="0027114C"/>
    <w:rsid w:val="002B1F4A"/>
    <w:rsid w:val="003248D0"/>
    <w:rsid w:val="0035114B"/>
    <w:rsid w:val="003918B4"/>
    <w:rsid w:val="003F4D04"/>
    <w:rsid w:val="00467E98"/>
    <w:rsid w:val="00474257"/>
    <w:rsid w:val="00475EF8"/>
    <w:rsid w:val="00483058"/>
    <w:rsid w:val="00487C5B"/>
    <w:rsid w:val="004B13E8"/>
    <w:rsid w:val="0052333E"/>
    <w:rsid w:val="005E3B79"/>
    <w:rsid w:val="005E52BE"/>
    <w:rsid w:val="00631433"/>
    <w:rsid w:val="00685368"/>
    <w:rsid w:val="006C0B96"/>
    <w:rsid w:val="006C4626"/>
    <w:rsid w:val="00707666"/>
    <w:rsid w:val="0071650B"/>
    <w:rsid w:val="00723A9E"/>
    <w:rsid w:val="007654CC"/>
    <w:rsid w:val="007D6E75"/>
    <w:rsid w:val="00806ECB"/>
    <w:rsid w:val="00836E8F"/>
    <w:rsid w:val="00846B73"/>
    <w:rsid w:val="00870898"/>
    <w:rsid w:val="0088756F"/>
    <w:rsid w:val="008D52D1"/>
    <w:rsid w:val="009903AB"/>
    <w:rsid w:val="009B19E8"/>
    <w:rsid w:val="009C2F36"/>
    <w:rsid w:val="009E3FAC"/>
    <w:rsid w:val="00A138F7"/>
    <w:rsid w:val="00A62BD8"/>
    <w:rsid w:val="00A718B4"/>
    <w:rsid w:val="00AB01BC"/>
    <w:rsid w:val="00AE1BD8"/>
    <w:rsid w:val="00B43BBD"/>
    <w:rsid w:val="00B532F3"/>
    <w:rsid w:val="00B87957"/>
    <w:rsid w:val="00C22026"/>
    <w:rsid w:val="00C37BE5"/>
    <w:rsid w:val="00C94C5E"/>
    <w:rsid w:val="00D215B4"/>
    <w:rsid w:val="00D46C38"/>
    <w:rsid w:val="00D82F7A"/>
    <w:rsid w:val="00DA21A3"/>
    <w:rsid w:val="00DD794C"/>
    <w:rsid w:val="00DF098E"/>
    <w:rsid w:val="00E11C45"/>
    <w:rsid w:val="00E41BA5"/>
    <w:rsid w:val="00EA4AB1"/>
    <w:rsid w:val="00F6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DA49"/>
  <w15:docId w15:val="{C68AEAAE-4FDA-47A6-A472-EC757A5D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045927"/>
    <w:pPr>
      <w:widowControl w:val="0"/>
      <w:ind w:left="720"/>
      <w:contextualSpacing/>
    </w:pPr>
    <w:rPr>
      <w:rFonts w:asciiTheme="minorHAnsi" w:hAnsiTheme="minorHAnsi"/>
      <w:sz w:val="22"/>
    </w:rPr>
  </w:style>
  <w:style w:type="paragraph" w:styleId="BalloonText">
    <w:name w:val="Balloon Text"/>
    <w:basedOn w:val="Normal"/>
    <w:link w:val="BalloonTextChar"/>
    <w:uiPriority w:val="99"/>
    <w:semiHidden/>
    <w:unhideWhenUsed/>
    <w:rsid w:val="000459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927"/>
    <w:rPr>
      <w:rFonts w:ascii="Segoe UI" w:hAnsi="Segoe UI" w:cs="Segoe UI"/>
      <w:sz w:val="18"/>
      <w:szCs w:val="18"/>
    </w:rPr>
  </w:style>
  <w:style w:type="character" w:styleId="Hyperlink">
    <w:name w:val="Hyperlink"/>
    <w:basedOn w:val="DefaultParagraphFont"/>
    <w:uiPriority w:val="99"/>
    <w:unhideWhenUsed/>
    <w:rsid w:val="00A62BD8"/>
    <w:rPr>
      <w:color w:val="0000FF" w:themeColor="hyperlink"/>
      <w:u w:val="single"/>
    </w:rPr>
  </w:style>
  <w:style w:type="character" w:styleId="CommentReference">
    <w:name w:val="annotation reference"/>
    <w:basedOn w:val="DefaultParagraphFont"/>
    <w:uiPriority w:val="99"/>
    <w:semiHidden/>
    <w:unhideWhenUsed/>
    <w:rsid w:val="00A62BD8"/>
    <w:rPr>
      <w:sz w:val="16"/>
      <w:szCs w:val="16"/>
    </w:rPr>
  </w:style>
  <w:style w:type="paragraph" w:styleId="CommentText">
    <w:name w:val="annotation text"/>
    <w:basedOn w:val="Normal"/>
    <w:link w:val="CommentTextChar"/>
    <w:uiPriority w:val="99"/>
    <w:semiHidden/>
    <w:unhideWhenUsed/>
    <w:rsid w:val="00A62BD8"/>
    <w:pPr>
      <w:spacing w:line="240" w:lineRule="auto"/>
    </w:pPr>
    <w:rPr>
      <w:sz w:val="20"/>
      <w:szCs w:val="20"/>
    </w:rPr>
  </w:style>
  <w:style w:type="character" w:customStyle="1" w:styleId="CommentTextChar">
    <w:name w:val="Comment Text Char"/>
    <w:basedOn w:val="DefaultParagraphFont"/>
    <w:link w:val="CommentText"/>
    <w:uiPriority w:val="99"/>
    <w:semiHidden/>
    <w:rsid w:val="00A62BD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62BD8"/>
    <w:rPr>
      <w:b/>
      <w:bCs/>
    </w:rPr>
  </w:style>
  <w:style w:type="character" w:customStyle="1" w:styleId="CommentSubjectChar">
    <w:name w:val="Comment Subject Char"/>
    <w:basedOn w:val="CommentTextChar"/>
    <w:link w:val="CommentSubject"/>
    <w:uiPriority w:val="99"/>
    <w:semiHidden/>
    <w:rsid w:val="00A62BD8"/>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67226">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s.gov/oes/current/oes_na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2012-02-15T21:01:00Z</cp:lastPrinted>
  <dcterms:created xsi:type="dcterms:W3CDTF">2020-03-30T20:35:00Z</dcterms:created>
  <dcterms:modified xsi:type="dcterms:W3CDTF">2020-03-30T20:35:00Z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