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D8239" w14:textId="270DA06A" w:rsidR="00C52DB9" w:rsidRPr="00B02DEF" w:rsidRDefault="00C52DB9" w:rsidP="00C52DB9">
      <w:pPr>
        <w:pStyle w:val="Heading1"/>
        <w:numPr>
          <w:ilvl w:val="0"/>
          <w:numId w:val="0"/>
        </w:numPr>
        <w:spacing w:before="0" w:after="0"/>
        <w:rPr>
          <w:rFonts w:cstheme="minorHAnsi"/>
          <w:color w:val="FFFFFF" w:themeColor="background1"/>
          <w:sz w:val="22"/>
          <w:szCs w:val="22"/>
        </w:rPr>
      </w:pPr>
      <w:bookmarkStart w:id="0" w:name="_Toc483414325"/>
      <w:bookmarkStart w:id="1" w:name="_GoBack"/>
      <w:bookmarkEnd w:id="1"/>
      <w:r w:rsidRPr="00C52DB9">
        <w:rPr>
          <w:rFonts w:ascii="Times New Roman" w:eastAsiaTheme="minorHAnsi" w:hAnsi="Times New Roman" w:cs="Times New Roman"/>
          <w:i/>
          <w:sz w:val="22"/>
          <w:szCs w:val="22"/>
        </w:rPr>
        <w:t>July 1, 2019</w:t>
      </w:r>
      <w:r w:rsidRPr="00DE57BC">
        <w:rPr>
          <w:color w:val="FFFFFF" w:themeColor="background1"/>
          <w:sz w:val="16"/>
          <w:szCs w:val="16"/>
        </w:rPr>
        <w:t xml:space="preserve"> </w:t>
      </w:r>
      <w:r w:rsidRPr="00B02DEF">
        <w:rPr>
          <w:color w:val="FFFFFF" w:themeColor="background1"/>
          <w:sz w:val="16"/>
          <w:szCs w:val="16"/>
        </w:rPr>
        <w:t>Engagement</w:t>
      </w:r>
    </w:p>
    <w:p w14:paraId="178D694E" w14:textId="77777777" w:rsidR="00C52DB9" w:rsidRPr="00C52DB9" w:rsidRDefault="00C52DB9" w:rsidP="00C52DB9"/>
    <w:p w14:paraId="1531A306" w14:textId="70C2E195" w:rsidR="000F583C" w:rsidRPr="003C6222" w:rsidRDefault="00AE608E" w:rsidP="00C52DB9">
      <w:pPr>
        <w:pStyle w:val="Heading1"/>
        <w:numPr>
          <w:ilvl w:val="0"/>
          <w:numId w:val="0"/>
        </w:numPr>
        <w:spacing w:before="0" w:after="0"/>
        <w:jc w:val="center"/>
        <w:rPr>
          <w:rFonts w:cstheme="minorHAnsi"/>
          <w:sz w:val="22"/>
          <w:szCs w:val="22"/>
        </w:rPr>
      </w:pPr>
      <w:r w:rsidRPr="003C6222">
        <w:rPr>
          <w:rFonts w:cstheme="minorHAnsi"/>
          <w:sz w:val="22"/>
          <w:szCs w:val="22"/>
        </w:rPr>
        <w:t xml:space="preserve">Medicaid Section 1115 </w:t>
      </w:r>
      <w:r w:rsidR="00011680" w:rsidRPr="0016277F">
        <w:rPr>
          <w:rFonts w:cstheme="minorHAnsi"/>
          <w:sz w:val="22"/>
          <w:szCs w:val="22"/>
        </w:rPr>
        <w:t xml:space="preserve">Eligibility and Coverage </w:t>
      </w:r>
      <w:r w:rsidR="000F583C" w:rsidRPr="003C6222">
        <w:rPr>
          <w:rFonts w:cstheme="minorHAnsi"/>
          <w:sz w:val="22"/>
          <w:szCs w:val="22"/>
        </w:rPr>
        <w:t>Demonstration</w:t>
      </w:r>
    </w:p>
    <w:p w14:paraId="2C47E496" w14:textId="56262F3F" w:rsidR="00AE608E" w:rsidRPr="003C6222" w:rsidRDefault="000F583C" w:rsidP="00C52DB9">
      <w:pPr>
        <w:pStyle w:val="Heading1"/>
        <w:numPr>
          <w:ilvl w:val="0"/>
          <w:numId w:val="0"/>
        </w:numPr>
        <w:spacing w:before="0" w:after="0"/>
        <w:jc w:val="center"/>
        <w:rPr>
          <w:rFonts w:cstheme="minorHAnsi"/>
          <w:sz w:val="22"/>
          <w:szCs w:val="22"/>
        </w:rPr>
      </w:pPr>
      <w:r w:rsidRPr="003C6222">
        <w:rPr>
          <w:rFonts w:cstheme="minorHAnsi"/>
          <w:sz w:val="22"/>
          <w:szCs w:val="22"/>
        </w:rPr>
        <w:t>Monitoring Report Instructions</w:t>
      </w:r>
    </w:p>
    <w:p w14:paraId="3DF67877" w14:textId="7BD8A8E5" w:rsidR="00C62B66" w:rsidRDefault="005C73C3" w:rsidP="00FC6207">
      <w:pPr>
        <w:pStyle w:val="TOCHeading"/>
        <w:rPr>
          <w:rFonts w:eastAsiaTheme="minorHAnsi" w:cstheme="minorHAnsi"/>
          <w:b w:val="0"/>
          <w:sz w:val="22"/>
          <w:szCs w:val="22"/>
        </w:rPr>
      </w:pPr>
      <w:r w:rsidRPr="003C6222">
        <w:rPr>
          <w:rFonts w:cstheme="minorHAnsi"/>
          <w:sz w:val="22"/>
          <w:szCs w:val="22"/>
        </w:rPr>
        <w:t>Overview</w:t>
      </w:r>
      <w:r w:rsidR="00CD1DF1" w:rsidRPr="003C6222">
        <w:rPr>
          <w:rFonts w:cstheme="minorHAnsi"/>
          <w:sz w:val="22"/>
          <w:szCs w:val="22"/>
        </w:rPr>
        <w:t xml:space="preserve">. </w:t>
      </w:r>
      <w:r w:rsidR="00FB1C55" w:rsidRPr="00FB1C55">
        <w:rPr>
          <w:rFonts w:cstheme="minorHAnsi"/>
          <w:b w:val="0"/>
          <w:sz w:val="22"/>
          <w:szCs w:val="22"/>
        </w:rPr>
        <w:t xml:space="preserve">The </w:t>
      </w:r>
      <w:r w:rsidR="0016277F" w:rsidRPr="0016277F">
        <w:rPr>
          <w:rFonts w:eastAsiaTheme="minorHAnsi" w:cstheme="minorHAnsi"/>
          <w:b w:val="0"/>
          <w:sz w:val="22"/>
          <w:szCs w:val="22"/>
        </w:rPr>
        <w:t>eligibility and coverage</w:t>
      </w:r>
      <w:r w:rsidR="0016277F">
        <w:rPr>
          <w:rFonts w:ascii="Times New Roman" w:hAnsi="Times New Roman" w:cs="Times New Roman"/>
        </w:rPr>
        <w:t xml:space="preserve"> </w:t>
      </w:r>
      <w:r w:rsidRPr="003C6222">
        <w:rPr>
          <w:rFonts w:eastAsiaTheme="minorHAnsi" w:cstheme="minorHAnsi"/>
          <w:b w:val="0"/>
          <w:sz w:val="22"/>
          <w:szCs w:val="22"/>
        </w:rPr>
        <w:t>monitoring report</w:t>
      </w:r>
      <w:r w:rsidR="00FB1C55">
        <w:rPr>
          <w:rFonts w:eastAsiaTheme="minorHAnsi" w:cstheme="minorHAnsi"/>
          <w:b w:val="0"/>
          <w:sz w:val="22"/>
          <w:szCs w:val="22"/>
        </w:rPr>
        <w:t xml:space="preserve"> </w:t>
      </w:r>
      <w:r w:rsidRPr="003C6222">
        <w:rPr>
          <w:rFonts w:eastAsiaTheme="minorHAnsi" w:cstheme="minorHAnsi"/>
          <w:b w:val="0"/>
          <w:sz w:val="22"/>
          <w:szCs w:val="22"/>
        </w:rPr>
        <w:t>consist</w:t>
      </w:r>
      <w:r w:rsidR="00FB1C55">
        <w:rPr>
          <w:rFonts w:eastAsiaTheme="minorHAnsi" w:cstheme="minorHAnsi"/>
          <w:b w:val="0"/>
          <w:sz w:val="22"/>
          <w:szCs w:val="22"/>
        </w:rPr>
        <w:t>s</w:t>
      </w:r>
      <w:r w:rsidRPr="003C6222">
        <w:rPr>
          <w:rFonts w:eastAsiaTheme="minorHAnsi" w:cstheme="minorHAnsi"/>
          <w:b w:val="0"/>
          <w:sz w:val="22"/>
          <w:szCs w:val="22"/>
        </w:rPr>
        <w:t xml:space="preserve"> of three </w:t>
      </w:r>
      <w:r w:rsidR="00FB1C55">
        <w:rPr>
          <w:rFonts w:eastAsiaTheme="minorHAnsi" w:cstheme="minorHAnsi"/>
          <w:b w:val="0"/>
          <w:sz w:val="22"/>
          <w:szCs w:val="22"/>
        </w:rPr>
        <w:t>sections</w:t>
      </w:r>
      <w:r w:rsidRPr="003C6222">
        <w:rPr>
          <w:rFonts w:eastAsiaTheme="minorHAnsi" w:cstheme="minorHAnsi"/>
          <w:b w:val="0"/>
          <w:sz w:val="22"/>
          <w:szCs w:val="22"/>
        </w:rPr>
        <w:t xml:space="preserve">: (A) </w:t>
      </w:r>
      <w:r w:rsidR="0016277F" w:rsidRPr="0016277F">
        <w:rPr>
          <w:rFonts w:eastAsiaTheme="minorHAnsi" w:cstheme="minorHAnsi"/>
          <w:b w:val="0"/>
          <w:sz w:val="22"/>
          <w:szCs w:val="22"/>
        </w:rPr>
        <w:t xml:space="preserve">eligibility and coverage </w:t>
      </w:r>
      <w:r w:rsidR="00011680">
        <w:rPr>
          <w:rFonts w:eastAsiaTheme="minorHAnsi" w:cstheme="minorHAnsi"/>
          <w:b w:val="0"/>
          <w:sz w:val="22"/>
          <w:szCs w:val="22"/>
        </w:rPr>
        <w:t>E&amp;C</w:t>
      </w:r>
      <w:r w:rsidRPr="003C6222">
        <w:rPr>
          <w:rFonts w:eastAsiaTheme="minorHAnsi" w:cstheme="minorHAnsi"/>
          <w:b w:val="0"/>
          <w:sz w:val="22"/>
          <w:szCs w:val="22"/>
        </w:rPr>
        <w:t xml:space="preserve"> </w:t>
      </w:r>
      <w:r w:rsidR="00C271F2">
        <w:rPr>
          <w:rFonts w:eastAsiaTheme="minorHAnsi" w:cstheme="minorHAnsi"/>
          <w:b w:val="0"/>
          <w:sz w:val="22"/>
          <w:szCs w:val="22"/>
        </w:rPr>
        <w:t>m</w:t>
      </w:r>
      <w:r w:rsidR="00A71196">
        <w:rPr>
          <w:rFonts w:eastAsiaTheme="minorHAnsi" w:cstheme="minorHAnsi"/>
          <w:b w:val="0"/>
          <w:sz w:val="22"/>
          <w:szCs w:val="22"/>
        </w:rPr>
        <w:t>onitoring</w:t>
      </w:r>
      <w:r w:rsidRPr="003C6222">
        <w:rPr>
          <w:rFonts w:eastAsiaTheme="minorHAnsi" w:cstheme="minorHAnsi"/>
          <w:b w:val="0"/>
          <w:sz w:val="22"/>
          <w:szCs w:val="22"/>
        </w:rPr>
        <w:t xml:space="preserve"> </w:t>
      </w:r>
      <w:r w:rsidR="00C271F2">
        <w:rPr>
          <w:rFonts w:eastAsiaTheme="minorHAnsi" w:cstheme="minorHAnsi"/>
          <w:b w:val="0"/>
          <w:sz w:val="22"/>
          <w:szCs w:val="22"/>
        </w:rPr>
        <w:t>w</w:t>
      </w:r>
      <w:r w:rsidRPr="003C6222">
        <w:rPr>
          <w:rFonts w:eastAsiaTheme="minorHAnsi" w:cstheme="minorHAnsi"/>
          <w:b w:val="0"/>
          <w:sz w:val="22"/>
          <w:szCs w:val="22"/>
        </w:rPr>
        <w:t xml:space="preserve">orkbook, (B) </w:t>
      </w:r>
      <w:r w:rsidR="0016277F" w:rsidRPr="0016277F">
        <w:rPr>
          <w:rFonts w:eastAsiaTheme="minorHAnsi" w:cstheme="minorHAnsi"/>
          <w:b w:val="0"/>
          <w:sz w:val="22"/>
          <w:szCs w:val="22"/>
        </w:rPr>
        <w:t xml:space="preserve">eligibility and coverage </w:t>
      </w:r>
      <w:r w:rsidR="00C271F2">
        <w:rPr>
          <w:rFonts w:eastAsiaTheme="minorHAnsi" w:cstheme="minorHAnsi"/>
          <w:b w:val="0"/>
          <w:sz w:val="22"/>
          <w:szCs w:val="22"/>
        </w:rPr>
        <w:t>m</w:t>
      </w:r>
      <w:r w:rsidRPr="003C6222">
        <w:rPr>
          <w:rFonts w:eastAsiaTheme="minorHAnsi" w:cstheme="minorHAnsi"/>
          <w:b w:val="0"/>
          <w:sz w:val="22"/>
          <w:szCs w:val="22"/>
        </w:rPr>
        <w:t xml:space="preserve">onitoring </w:t>
      </w:r>
      <w:r w:rsidR="00C271F2">
        <w:rPr>
          <w:rFonts w:eastAsiaTheme="minorHAnsi" w:cstheme="minorHAnsi"/>
          <w:b w:val="0"/>
          <w:sz w:val="22"/>
          <w:szCs w:val="22"/>
        </w:rPr>
        <w:t>r</w:t>
      </w:r>
      <w:r w:rsidRPr="003C6222">
        <w:rPr>
          <w:rFonts w:eastAsiaTheme="minorHAnsi" w:cstheme="minorHAnsi"/>
          <w:b w:val="0"/>
          <w:sz w:val="22"/>
          <w:szCs w:val="22"/>
        </w:rPr>
        <w:t>eport</w:t>
      </w:r>
      <w:r w:rsidR="00D123F9">
        <w:rPr>
          <w:rFonts w:eastAsiaTheme="minorHAnsi" w:cstheme="minorHAnsi"/>
          <w:b w:val="0"/>
          <w:sz w:val="22"/>
          <w:szCs w:val="22"/>
        </w:rPr>
        <w:t xml:space="preserve"> </w:t>
      </w:r>
      <w:r w:rsidR="00B3408C">
        <w:rPr>
          <w:rFonts w:eastAsiaTheme="minorHAnsi" w:cstheme="minorHAnsi"/>
          <w:b w:val="0"/>
          <w:sz w:val="22"/>
          <w:szCs w:val="22"/>
        </w:rPr>
        <w:t>template,</w:t>
      </w:r>
      <w:r w:rsidRPr="003C6222">
        <w:rPr>
          <w:rFonts w:eastAsiaTheme="minorHAnsi" w:cstheme="minorHAnsi"/>
          <w:b w:val="0"/>
          <w:sz w:val="22"/>
          <w:szCs w:val="22"/>
        </w:rPr>
        <w:t xml:space="preserve"> and (C)</w:t>
      </w:r>
      <w:r w:rsidR="00C271F2">
        <w:rPr>
          <w:rFonts w:eastAsiaTheme="minorHAnsi" w:cstheme="minorHAnsi"/>
          <w:b w:val="0"/>
          <w:sz w:val="22"/>
          <w:szCs w:val="22"/>
        </w:rPr>
        <w:t xml:space="preserve"> f</w:t>
      </w:r>
      <w:r w:rsidRPr="003C6222">
        <w:rPr>
          <w:rFonts w:eastAsiaTheme="minorHAnsi" w:cstheme="minorHAnsi"/>
          <w:b w:val="0"/>
          <w:sz w:val="22"/>
          <w:szCs w:val="22"/>
        </w:rPr>
        <w:t>inancial/</w:t>
      </w:r>
      <w:r w:rsidR="00C271F2">
        <w:rPr>
          <w:rFonts w:eastAsiaTheme="minorHAnsi" w:cstheme="minorHAnsi"/>
          <w:b w:val="0"/>
          <w:sz w:val="22"/>
          <w:szCs w:val="22"/>
        </w:rPr>
        <w:t>budget n</w:t>
      </w:r>
      <w:r w:rsidRPr="003C6222">
        <w:rPr>
          <w:rFonts w:eastAsiaTheme="minorHAnsi" w:cstheme="minorHAnsi"/>
          <w:b w:val="0"/>
          <w:sz w:val="22"/>
          <w:szCs w:val="22"/>
        </w:rPr>
        <w:t xml:space="preserve">eutrality </w:t>
      </w:r>
      <w:r w:rsidR="00C271F2">
        <w:rPr>
          <w:rFonts w:eastAsiaTheme="minorHAnsi" w:cstheme="minorHAnsi"/>
          <w:b w:val="0"/>
          <w:sz w:val="22"/>
          <w:szCs w:val="22"/>
        </w:rPr>
        <w:t>w</w:t>
      </w:r>
      <w:r w:rsidRPr="003C6222">
        <w:rPr>
          <w:rFonts w:eastAsiaTheme="minorHAnsi" w:cstheme="minorHAnsi"/>
          <w:b w:val="0"/>
          <w:sz w:val="22"/>
          <w:szCs w:val="22"/>
        </w:rPr>
        <w:t>orkbook.</w:t>
      </w:r>
      <w:r w:rsidR="00520524" w:rsidRPr="003C6222">
        <w:rPr>
          <w:rFonts w:eastAsiaTheme="minorHAnsi" w:cstheme="minorHAnsi"/>
          <w:b w:val="0"/>
          <w:sz w:val="22"/>
          <w:szCs w:val="22"/>
        </w:rPr>
        <w:t xml:space="preserve"> </w:t>
      </w:r>
      <w:r w:rsidR="00FB1C55">
        <w:rPr>
          <w:rFonts w:eastAsiaTheme="minorHAnsi" w:cstheme="minorHAnsi"/>
          <w:b w:val="0"/>
          <w:sz w:val="22"/>
          <w:szCs w:val="22"/>
        </w:rPr>
        <w:t>States should f</w:t>
      </w:r>
      <w:r w:rsidR="00CD1DF1" w:rsidRPr="003C6222">
        <w:rPr>
          <w:rFonts w:eastAsiaTheme="minorHAnsi" w:cstheme="minorHAnsi"/>
          <w:b w:val="0"/>
          <w:sz w:val="22"/>
          <w:szCs w:val="22"/>
        </w:rPr>
        <w:t xml:space="preserve">irst </w:t>
      </w:r>
      <w:r w:rsidR="00520524" w:rsidRPr="003C6222">
        <w:rPr>
          <w:rFonts w:eastAsiaTheme="minorHAnsi" w:cstheme="minorHAnsi"/>
          <w:b w:val="0"/>
          <w:sz w:val="22"/>
          <w:szCs w:val="22"/>
        </w:rPr>
        <w:t>cu</w:t>
      </w:r>
      <w:r w:rsidRPr="003C6222">
        <w:rPr>
          <w:rFonts w:eastAsiaTheme="minorHAnsi" w:cstheme="minorHAnsi"/>
          <w:b w:val="0"/>
          <w:sz w:val="22"/>
          <w:szCs w:val="22"/>
        </w:rPr>
        <w:t>stomize</w:t>
      </w:r>
      <w:r w:rsidR="00520524" w:rsidRPr="003C6222">
        <w:rPr>
          <w:rFonts w:eastAsiaTheme="minorHAnsi" w:cstheme="minorHAnsi"/>
          <w:b w:val="0"/>
          <w:sz w:val="22"/>
          <w:szCs w:val="22"/>
        </w:rPr>
        <w:t xml:space="preserve"> each section f</w:t>
      </w:r>
      <w:r w:rsidRPr="003C6222">
        <w:rPr>
          <w:rFonts w:eastAsiaTheme="minorHAnsi" w:cstheme="minorHAnsi"/>
          <w:b w:val="0"/>
          <w:sz w:val="22"/>
          <w:szCs w:val="22"/>
        </w:rPr>
        <w:t>or use in</w:t>
      </w:r>
      <w:r w:rsidR="00ED4156" w:rsidRPr="003C6222">
        <w:rPr>
          <w:rFonts w:eastAsiaTheme="minorHAnsi" w:cstheme="minorHAnsi"/>
          <w:b w:val="0"/>
          <w:sz w:val="22"/>
          <w:szCs w:val="22"/>
        </w:rPr>
        <w:t xml:space="preserve"> the</w:t>
      </w:r>
      <w:r w:rsidRPr="003C6222">
        <w:rPr>
          <w:rFonts w:eastAsiaTheme="minorHAnsi" w:cstheme="minorHAnsi"/>
          <w:b w:val="0"/>
          <w:sz w:val="22"/>
          <w:szCs w:val="22"/>
        </w:rPr>
        <w:t xml:space="preserve"> quarterly and annual monitoring reports</w:t>
      </w:r>
      <w:r w:rsidR="00520524" w:rsidRPr="003C6222">
        <w:rPr>
          <w:rFonts w:eastAsiaTheme="minorHAnsi" w:cstheme="minorHAnsi"/>
          <w:b w:val="0"/>
          <w:sz w:val="22"/>
          <w:szCs w:val="22"/>
        </w:rPr>
        <w:t>.</w:t>
      </w:r>
      <w:r w:rsidR="00ED4156" w:rsidRPr="003C6222">
        <w:rPr>
          <w:rFonts w:eastAsiaTheme="minorHAnsi" w:cstheme="minorHAnsi"/>
          <w:b w:val="0"/>
          <w:sz w:val="22"/>
          <w:szCs w:val="22"/>
        </w:rPr>
        <w:t xml:space="preserve"> </w:t>
      </w:r>
      <w:r w:rsidR="00FB1C55">
        <w:rPr>
          <w:rFonts w:eastAsiaTheme="minorHAnsi" w:cstheme="minorHAnsi"/>
          <w:b w:val="0"/>
          <w:sz w:val="22"/>
          <w:szCs w:val="22"/>
        </w:rPr>
        <w:t xml:space="preserve">Then states should </w:t>
      </w:r>
      <w:r w:rsidR="00C62B66">
        <w:rPr>
          <w:rFonts w:eastAsiaTheme="minorHAnsi" w:cstheme="minorHAnsi"/>
          <w:b w:val="0"/>
          <w:sz w:val="22"/>
          <w:szCs w:val="22"/>
        </w:rPr>
        <w:t>use</w:t>
      </w:r>
      <w:r w:rsidR="00520524" w:rsidRPr="003C6222">
        <w:rPr>
          <w:rFonts w:eastAsiaTheme="minorHAnsi" w:cstheme="minorHAnsi"/>
          <w:b w:val="0"/>
          <w:sz w:val="22"/>
          <w:szCs w:val="22"/>
        </w:rPr>
        <w:t xml:space="preserve"> the </w:t>
      </w:r>
      <w:r w:rsidR="00C62B66">
        <w:rPr>
          <w:rFonts w:eastAsiaTheme="minorHAnsi" w:cstheme="minorHAnsi"/>
          <w:b w:val="0"/>
          <w:sz w:val="22"/>
          <w:szCs w:val="22"/>
        </w:rPr>
        <w:t>customized</w:t>
      </w:r>
      <w:r w:rsidR="00D123F9">
        <w:rPr>
          <w:rFonts w:eastAsiaTheme="minorHAnsi" w:cstheme="minorHAnsi"/>
          <w:b w:val="0"/>
          <w:sz w:val="22"/>
          <w:szCs w:val="22"/>
        </w:rPr>
        <w:t xml:space="preserve"> </w:t>
      </w:r>
      <w:r w:rsidR="00B3408C">
        <w:rPr>
          <w:rFonts w:eastAsiaTheme="minorHAnsi" w:cstheme="minorHAnsi"/>
          <w:b w:val="0"/>
          <w:sz w:val="22"/>
          <w:szCs w:val="22"/>
        </w:rPr>
        <w:t xml:space="preserve">template </w:t>
      </w:r>
      <w:r w:rsidR="00C62B66">
        <w:rPr>
          <w:rFonts w:eastAsiaTheme="minorHAnsi" w:cstheme="minorHAnsi"/>
          <w:b w:val="0"/>
          <w:sz w:val="22"/>
          <w:szCs w:val="22"/>
        </w:rPr>
        <w:t>to complete the</w:t>
      </w:r>
      <w:r w:rsidRPr="003C6222">
        <w:rPr>
          <w:rFonts w:eastAsiaTheme="minorHAnsi" w:cstheme="minorHAnsi"/>
          <w:b w:val="0"/>
          <w:sz w:val="22"/>
          <w:szCs w:val="22"/>
        </w:rPr>
        <w:t xml:space="preserve"> quarterly and annual monitoring repor</w:t>
      </w:r>
      <w:r w:rsidRPr="00C62B66">
        <w:rPr>
          <w:rFonts w:eastAsiaTheme="minorHAnsi" w:cstheme="minorHAnsi"/>
          <w:b w:val="0"/>
          <w:sz w:val="22"/>
          <w:szCs w:val="22"/>
        </w:rPr>
        <w:t>t</w:t>
      </w:r>
      <w:r w:rsidR="00C62B66" w:rsidRPr="00C62B66">
        <w:rPr>
          <w:rFonts w:eastAsiaTheme="minorHAnsi" w:cstheme="minorHAnsi"/>
          <w:b w:val="0"/>
          <w:sz w:val="22"/>
          <w:szCs w:val="22"/>
        </w:rPr>
        <w:t xml:space="preserve">.  </w:t>
      </w:r>
      <w:r w:rsidR="00FB1C55">
        <w:rPr>
          <w:rFonts w:eastAsiaTheme="minorHAnsi" w:cstheme="minorHAnsi"/>
          <w:b w:val="0"/>
          <w:sz w:val="22"/>
          <w:szCs w:val="22"/>
        </w:rPr>
        <w:t>States should p</w:t>
      </w:r>
      <w:r w:rsidR="00C62B66" w:rsidRPr="00C62B66">
        <w:rPr>
          <w:rFonts w:eastAsiaTheme="minorHAnsi" w:cstheme="minorHAnsi"/>
          <w:b w:val="0"/>
          <w:sz w:val="22"/>
          <w:szCs w:val="22"/>
        </w:rPr>
        <w:t>o</w:t>
      </w:r>
      <w:r w:rsidR="00C62B66" w:rsidRPr="00C62B66">
        <w:rPr>
          <w:b w:val="0"/>
          <w:sz w:val="22"/>
          <w:szCs w:val="22"/>
        </w:rPr>
        <w:t>pulate parts A, B, and C as summarized in Table 1 and according to the instructions below.</w:t>
      </w:r>
    </w:p>
    <w:p w14:paraId="3D68243C" w14:textId="61CD51FA" w:rsidR="00394FD5" w:rsidRPr="003C6222" w:rsidRDefault="00394FD5" w:rsidP="00520524">
      <w:pPr>
        <w:rPr>
          <w:rFonts w:cstheme="minorHAnsi"/>
        </w:rPr>
      </w:pPr>
      <w:r w:rsidRPr="003C6222">
        <w:rPr>
          <w:rFonts w:cstheme="minorHAnsi"/>
          <w:b/>
        </w:rPr>
        <w:t>Note:</w:t>
      </w:r>
      <w:r w:rsidRPr="003C6222">
        <w:rPr>
          <w:rFonts w:cstheme="minorHAnsi"/>
        </w:rPr>
        <w:t xml:space="preserve"> If the state’s </w:t>
      </w:r>
      <w:r w:rsidR="002C0A7D" w:rsidRPr="002C0A7D">
        <w:rPr>
          <w:rFonts w:cstheme="minorHAnsi"/>
        </w:rPr>
        <w:t xml:space="preserve">eligibility and coverage </w:t>
      </w:r>
      <w:r w:rsidRPr="003C6222">
        <w:rPr>
          <w:rFonts w:cstheme="minorHAnsi"/>
        </w:rPr>
        <w:t xml:space="preserve">demonstration is part of a comprehensive demonstration, CMS will work with the state to ensure there is not duplication in the reporting requirements for different components of the demonstration. </w:t>
      </w:r>
    </w:p>
    <w:p w14:paraId="39604A69" w14:textId="0CD69D53" w:rsidR="003B3D2C" w:rsidRPr="003C6222" w:rsidRDefault="003B3D2C" w:rsidP="003B3D2C">
      <w:pPr>
        <w:pStyle w:val="ListParagraph"/>
        <w:numPr>
          <w:ilvl w:val="0"/>
          <w:numId w:val="30"/>
        </w:numPr>
        <w:rPr>
          <w:rFonts w:cstheme="minorHAnsi"/>
          <w:b/>
        </w:rPr>
      </w:pPr>
      <w:r w:rsidRPr="003C6222">
        <w:rPr>
          <w:rFonts w:cstheme="minorHAnsi"/>
          <w:b/>
        </w:rPr>
        <w:t xml:space="preserve">Customize the </w:t>
      </w:r>
      <w:r w:rsidR="00B3408C">
        <w:rPr>
          <w:rFonts w:cstheme="minorHAnsi"/>
          <w:b/>
        </w:rPr>
        <w:t>template</w:t>
      </w:r>
      <w:r w:rsidRPr="003C6222">
        <w:rPr>
          <w:rFonts w:cstheme="minorHAnsi"/>
          <w:b/>
        </w:rPr>
        <w:t xml:space="preserve"> for use in quarterly and annual monitoring reports.</w:t>
      </w:r>
    </w:p>
    <w:p w14:paraId="31FC6DBA" w14:textId="148D4587" w:rsidR="00FC6207" w:rsidRPr="003C6222" w:rsidRDefault="0016277F" w:rsidP="00FC6207">
      <w:pPr>
        <w:pStyle w:val="Heading1"/>
        <w:numPr>
          <w:ilvl w:val="0"/>
          <w:numId w:val="31"/>
        </w:numPr>
        <w:rPr>
          <w:rFonts w:cstheme="minorHAnsi"/>
          <w:b w:val="0"/>
          <w:sz w:val="22"/>
          <w:szCs w:val="22"/>
        </w:rPr>
      </w:pPr>
      <w:r>
        <w:rPr>
          <w:rFonts w:eastAsiaTheme="minorHAnsi" w:cstheme="minorHAnsi"/>
          <w:sz w:val="22"/>
          <w:szCs w:val="22"/>
        </w:rPr>
        <w:t>E</w:t>
      </w:r>
      <w:r w:rsidRPr="0016277F">
        <w:rPr>
          <w:rFonts w:eastAsiaTheme="minorHAnsi" w:cstheme="minorHAnsi"/>
          <w:sz w:val="22"/>
          <w:szCs w:val="22"/>
        </w:rPr>
        <w:t xml:space="preserve">ligibility and coverage </w:t>
      </w:r>
      <w:r w:rsidR="00A71196">
        <w:rPr>
          <w:rFonts w:eastAsiaTheme="minorHAnsi" w:cstheme="minorHAnsi"/>
          <w:sz w:val="22"/>
          <w:szCs w:val="22"/>
        </w:rPr>
        <w:t xml:space="preserve">monitoring </w:t>
      </w:r>
      <w:r w:rsidR="00FC6207" w:rsidRPr="003C6222">
        <w:rPr>
          <w:rFonts w:eastAsiaTheme="minorHAnsi" w:cstheme="minorHAnsi"/>
          <w:sz w:val="22"/>
          <w:szCs w:val="22"/>
        </w:rPr>
        <w:t>w</w:t>
      </w:r>
      <w:r w:rsidR="003B3D2C" w:rsidRPr="003C6222">
        <w:rPr>
          <w:rFonts w:eastAsiaTheme="minorHAnsi" w:cstheme="minorHAnsi"/>
          <w:sz w:val="22"/>
          <w:szCs w:val="22"/>
        </w:rPr>
        <w:t>orkbook (Excel file).</w:t>
      </w:r>
      <w:r w:rsidR="003B3D2C" w:rsidRPr="003C6222">
        <w:rPr>
          <w:rFonts w:cstheme="minorHAnsi"/>
          <w:b w:val="0"/>
          <w:sz w:val="22"/>
          <w:szCs w:val="22"/>
        </w:rPr>
        <w:t xml:space="preserve"> The state should align the content of the </w:t>
      </w:r>
      <w:r w:rsidR="00930EC6">
        <w:rPr>
          <w:rFonts w:cstheme="minorHAnsi"/>
          <w:b w:val="0"/>
          <w:sz w:val="22"/>
          <w:szCs w:val="22"/>
        </w:rPr>
        <w:t>m</w:t>
      </w:r>
      <w:r w:rsidR="003B3D2C" w:rsidRPr="003C6222">
        <w:rPr>
          <w:rFonts w:cstheme="minorHAnsi"/>
          <w:b w:val="0"/>
          <w:sz w:val="22"/>
          <w:szCs w:val="22"/>
        </w:rPr>
        <w:t xml:space="preserve">etrics </w:t>
      </w:r>
      <w:r w:rsidR="00930EC6">
        <w:rPr>
          <w:rFonts w:cstheme="minorHAnsi"/>
          <w:b w:val="0"/>
          <w:sz w:val="22"/>
          <w:szCs w:val="22"/>
        </w:rPr>
        <w:t>r</w:t>
      </w:r>
      <w:r w:rsidR="003B3D2C" w:rsidRPr="003C6222">
        <w:rPr>
          <w:rFonts w:cstheme="minorHAnsi"/>
          <w:b w:val="0"/>
          <w:sz w:val="22"/>
          <w:szCs w:val="22"/>
        </w:rPr>
        <w:t>eporting tab</w:t>
      </w:r>
      <w:r w:rsidR="00365349">
        <w:rPr>
          <w:rFonts w:cstheme="minorHAnsi"/>
          <w:b w:val="0"/>
          <w:sz w:val="22"/>
          <w:szCs w:val="22"/>
        </w:rPr>
        <w:t>s</w:t>
      </w:r>
      <w:r w:rsidR="003B3D2C" w:rsidRPr="003C6222">
        <w:rPr>
          <w:rFonts w:cstheme="minorHAnsi"/>
          <w:b w:val="0"/>
          <w:sz w:val="22"/>
          <w:szCs w:val="22"/>
        </w:rPr>
        <w:t xml:space="preserve"> (metric name, definition, data source, reporting priority, </w:t>
      </w:r>
      <w:r w:rsidR="00954DFD" w:rsidRPr="003C6222">
        <w:rPr>
          <w:rFonts w:cstheme="minorHAnsi"/>
          <w:b w:val="0"/>
          <w:sz w:val="22"/>
          <w:szCs w:val="22"/>
        </w:rPr>
        <w:t>and measurement</w:t>
      </w:r>
      <w:r w:rsidR="003B3D2C" w:rsidRPr="003C6222">
        <w:rPr>
          <w:rFonts w:cstheme="minorHAnsi"/>
          <w:b w:val="0"/>
          <w:sz w:val="22"/>
          <w:szCs w:val="22"/>
        </w:rPr>
        <w:t xml:space="preserve"> period) with information provided in the state’s </w:t>
      </w:r>
      <w:r w:rsidR="002C0A7D" w:rsidRPr="002C0A7D">
        <w:rPr>
          <w:rFonts w:cstheme="minorHAnsi"/>
          <w:b w:val="0"/>
          <w:sz w:val="22"/>
          <w:szCs w:val="22"/>
        </w:rPr>
        <w:t>eligibility and coverage</w:t>
      </w:r>
      <w:r w:rsidR="002C0A7D" w:rsidRPr="002C0A7D">
        <w:rPr>
          <w:rFonts w:cstheme="minorHAnsi"/>
          <w:sz w:val="22"/>
          <w:szCs w:val="22"/>
        </w:rPr>
        <w:t xml:space="preserve"> </w:t>
      </w:r>
      <w:r w:rsidR="003B3D2C" w:rsidRPr="003C6222">
        <w:rPr>
          <w:rFonts w:cstheme="minorHAnsi"/>
          <w:b w:val="0"/>
          <w:sz w:val="22"/>
          <w:szCs w:val="22"/>
        </w:rPr>
        <w:t>monitoring protocol. If a state did not propose reporting a given metric in its monitoring protocol, the state should populate the remaining cells in that row with “NA”</w:t>
      </w:r>
      <w:r w:rsidR="0012729A">
        <w:rPr>
          <w:rFonts w:cstheme="minorHAnsi"/>
          <w:b w:val="0"/>
          <w:sz w:val="22"/>
          <w:szCs w:val="22"/>
        </w:rPr>
        <w:t>.</w:t>
      </w:r>
      <w:r w:rsidR="003B3D2C" w:rsidRPr="003C6222">
        <w:rPr>
          <w:rFonts w:cstheme="minorHAnsi"/>
          <w:b w:val="0"/>
          <w:sz w:val="22"/>
          <w:szCs w:val="22"/>
        </w:rPr>
        <w:t xml:space="preserve"> Similarly, if a state does not plan to report a metric separately for the named subpopulations, it should </w:t>
      </w:r>
      <w:r w:rsidR="00FC6207" w:rsidRPr="003C6222">
        <w:rPr>
          <w:rFonts w:cstheme="minorHAnsi"/>
          <w:b w:val="0"/>
          <w:sz w:val="22"/>
          <w:szCs w:val="22"/>
        </w:rPr>
        <w:t>populate those cells with “NA”</w:t>
      </w:r>
      <w:r w:rsidR="0012729A">
        <w:rPr>
          <w:rFonts w:cstheme="minorHAnsi"/>
          <w:b w:val="0"/>
          <w:sz w:val="22"/>
          <w:szCs w:val="22"/>
        </w:rPr>
        <w:t>.</w:t>
      </w:r>
    </w:p>
    <w:p w14:paraId="1D33D160" w14:textId="5DA2F0DC" w:rsidR="00FC6207" w:rsidRPr="00226F8B" w:rsidRDefault="0016277F" w:rsidP="00011680">
      <w:pPr>
        <w:pStyle w:val="Heading1"/>
        <w:numPr>
          <w:ilvl w:val="0"/>
          <w:numId w:val="31"/>
        </w:numPr>
        <w:rPr>
          <w:rFonts w:cstheme="minorHAnsi"/>
          <w:b w:val="0"/>
          <w:sz w:val="22"/>
          <w:szCs w:val="22"/>
        </w:rPr>
      </w:pPr>
      <w:r>
        <w:rPr>
          <w:rFonts w:eastAsiaTheme="minorHAnsi" w:cstheme="minorHAnsi"/>
          <w:sz w:val="22"/>
          <w:szCs w:val="22"/>
        </w:rPr>
        <w:t>E</w:t>
      </w:r>
      <w:r w:rsidRPr="0016277F">
        <w:rPr>
          <w:rFonts w:eastAsiaTheme="minorHAnsi" w:cstheme="minorHAnsi"/>
          <w:sz w:val="22"/>
          <w:szCs w:val="22"/>
        </w:rPr>
        <w:t>ligibility and coverage</w:t>
      </w:r>
      <w:r w:rsidR="003B3D2C" w:rsidRPr="00011680">
        <w:rPr>
          <w:rFonts w:eastAsiaTheme="minorHAnsi" w:cstheme="minorHAnsi"/>
          <w:sz w:val="22"/>
          <w:szCs w:val="22"/>
        </w:rPr>
        <w:t xml:space="preserve"> </w:t>
      </w:r>
      <w:r w:rsidR="00FC6207" w:rsidRPr="00011680">
        <w:rPr>
          <w:rFonts w:eastAsiaTheme="minorHAnsi" w:cstheme="minorHAnsi"/>
          <w:sz w:val="22"/>
          <w:szCs w:val="22"/>
        </w:rPr>
        <w:t>m</w:t>
      </w:r>
      <w:r w:rsidR="003B3D2C" w:rsidRPr="00011680">
        <w:rPr>
          <w:rFonts w:eastAsiaTheme="minorHAnsi" w:cstheme="minorHAnsi"/>
          <w:sz w:val="22"/>
          <w:szCs w:val="22"/>
        </w:rPr>
        <w:t xml:space="preserve">onitoring </w:t>
      </w:r>
      <w:r w:rsidR="00FC6207" w:rsidRPr="00011680">
        <w:rPr>
          <w:rFonts w:eastAsiaTheme="minorHAnsi" w:cstheme="minorHAnsi"/>
          <w:sz w:val="22"/>
          <w:szCs w:val="22"/>
        </w:rPr>
        <w:t>r</w:t>
      </w:r>
      <w:r w:rsidR="003B3D2C" w:rsidRPr="00011680">
        <w:rPr>
          <w:rFonts w:eastAsiaTheme="minorHAnsi" w:cstheme="minorHAnsi"/>
          <w:sz w:val="22"/>
          <w:szCs w:val="22"/>
        </w:rPr>
        <w:t xml:space="preserve">eport </w:t>
      </w:r>
      <w:r w:rsidR="00B3408C" w:rsidRPr="00011680">
        <w:rPr>
          <w:rFonts w:eastAsiaTheme="minorHAnsi" w:cstheme="minorHAnsi"/>
          <w:sz w:val="22"/>
          <w:szCs w:val="22"/>
        </w:rPr>
        <w:t>template</w:t>
      </w:r>
      <w:r w:rsidR="003B3D2C" w:rsidRPr="00011680">
        <w:rPr>
          <w:rFonts w:eastAsiaTheme="minorHAnsi" w:cstheme="minorHAnsi"/>
          <w:sz w:val="22"/>
          <w:szCs w:val="22"/>
        </w:rPr>
        <w:t xml:space="preserve"> (Word document).</w:t>
      </w:r>
      <w:r w:rsidR="003B3D2C" w:rsidRPr="00011680">
        <w:rPr>
          <w:rFonts w:cstheme="minorHAnsi"/>
          <w:b w:val="0"/>
          <w:sz w:val="22"/>
          <w:szCs w:val="22"/>
        </w:rPr>
        <w:t xml:space="preserve"> Complete Section 1 (</w:t>
      </w:r>
      <w:r w:rsidR="00930EC6" w:rsidRPr="00011680">
        <w:rPr>
          <w:rFonts w:cstheme="minorHAnsi"/>
          <w:b w:val="0"/>
          <w:sz w:val="22"/>
          <w:szCs w:val="22"/>
        </w:rPr>
        <w:t>Ti</w:t>
      </w:r>
      <w:r w:rsidR="003B3D2C" w:rsidRPr="00011680">
        <w:rPr>
          <w:rFonts w:cstheme="minorHAnsi"/>
          <w:b w:val="0"/>
          <w:sz w:val="22"/>
          <w:szCs w:val="22"/>
        </w:rPr>
        <w:t xml:space="preserve">tle </w:t>
      </w:r>
      <w:r w:rsidR="00930EC6" w:rsidRPr="00011680">
        <w:rPr>
          <w:rFonts w:cstheme="minorHAnsi"/>
          <w:b w:val="0"/>
          <w:sz w:val="22"/>
          <w:szCs w:val="22"/>
        </w:rPr>
        <w:t>P</w:t>
      </w:r>
      <w:r w:rsidR="003B3D2C" w:rsidRPr="00011680">
        <w:rPr>
          <w:rFonts w:cstheme="minorHAnsi"/>
          <w:b w:val="0"/>
          <w:sz w:val="22"/>
          <w:szCs w:val="22"/>
        </w:rPr>
        <w:t xml:space="preserve">age) of the </w:t>
      </w:r>
      <w:r w:rsidR="00B3408C" w:rsidRPr="00011680">
        <w:rPr>
          <w:rFonts w:cstheme="minorHAnsi"/>
          <w:b w:val="0"/>
          <w:sz w:val="22"/>
          <w:szCs w:val="22"/>
        </w:rPr>
        <w:t>template</w:t>
      </w:r>
      <w:r w:rsidR="003B3D2C" w:rsidRPr="00011680">
        <w:rPr>
          <w:rFonts w:cstheme="minorHAnsi"/>
          <w:b w:val="0"/>
          <w:sz w:val="22"/>
          <w:szCs w:val="22"/>
        </w:rPr>
        <w:t xml:space="preserve"> using the transmittal title page from the Monitoring Protocol. Customize Section 3 (Narrative </w:t>
      </w:r>
      <w:r w:rsidR="00011680" w:rsidRPr="00011680">
        <w:rPr>
          <w:rFonts w:cstheme="minorHAnsi"/>
          <w:b w:val="0"/>
          <w:sz w:val="22"/>
          <w:szCs w:val="22"/>
        </w:rPr>
        <w:t>i</w:t>
      </w:r>
      <w:r w:rsidR="003B3D2C" w:rsidRPr="00011680">
        <w:rPr>
          <w:rFonts w:cstheme="minorHAnsi"/>
          <w:b w:val="0"/>
          <w:sz w:val="22"/>
          <w:szCs w:val="22"/>
        </w:rPr>
        <w:t xml:space="preserve">nformation on </w:t>
      </w:r>
      <w:r w:rsidR="00011680" w:rsidRPr="00011680">
        <w:rPr>
          <w:rFonts w:cstheme="minorHAnsi"/>
          <w:b w:val="0"/>
          <w:sz w:val="22"/>
          <w:szCs w:val="22"/>
        </w:rPr>
        <w:t>i</w:t>
      </w:r>
      <w:r w:rsidR="003B3D2C" w:rsidRPr="00011680">
        <w:rPr>
          <w:rFonts w:cstheme="minorHAnsi"/>
          <w:b w:val="0"/>
          <w:sz w:val="22"/>
          <w:szCs w:val="22"/>
        </w:rPr>
        <w:t>mplementation</w:t>
      </w:r>
      <w:r w:rsidR="00011680" w:rsidRPr="00011680">
        <w:rPr>
          <w:rFonts w:cstheme="minorHAnsi"/>
          <w:b w:val="0"/>
          <w:sz w:val="22"/>
          <w:szCs w:val="22"/>
        </w:rPr>
        <w:t xml:space="preserve">, by </w:t>
      </w:r>
      <w:r w:rsidR="002C0A7D" w:rsidRPr="002C0A7D">
        <w:rPr>
          <w:rFonts w:cstheme="minorHAnsi"/>
          <w:b w:val="0"/>
          <w:sz w:val="22"/>
          <w:szCs w:val="22"/>
        </w:rPr>
        <w:t>eligibility and coverage</w:t>
      </w:r>
      <w:r w:rsidR="002C0A7D" w:rsidRPr="002C0A7D">
        <w:rPr>
          <w:rFonts w:cstheme="minorHAnsi"/>
          <w:sz w:val="22"/>
          <w:szCs w:val="22"/>
        </w:rPr>
        <w:t xml:space="preserve"> </w:t>
      </w:r>
      <w:r w:rsidR="009F643D">
        <w:rPr>
          <w:rFonts w:cstheme="minorHAnsi"/>
          <w:b w:val="0"/>
          <w:sz w:val="22"/>
          <w:szCs w:val="22"/>
        </w:rPr>
        <w:t>policy</w:t>
      </w:r>
      <w:r w:rsidR="003B3D2C" w:rsidRPr="00011680">
        <w:rPr>
          <w:rFonts w:cstheme="minorHAnsi"/>
          <w:b w:val="0"/>
          <w:sz w:val="22"/>
          <w:szCs w:val="22"/>
        </w:rPr>
        <w:t>)</w:t>
      </w:r>
      <w:r w:rsidR="00011680" w:rsidRPr="00011680">
        <w:rPr>
          <w:rFonts w:cstheme="minorHAnsi"/>
          <w:b w:val="0"/>
          <w:sz w:val="22"/>
          <w:szCs w:val="22"/>
        </w:rPr>
        <w:t xml:space="preserve"> and Section 4 (Narrative i</w:t>
      </w:r>
      <w:r w:rsidR="00011680" w:rsidRPr="00226F8B">
        <w:rPr>
          <w:rFonts w:cstheme="minorHAnsi"/>
          <w:b w:val="0"/>
          <w:sz w:val="22"/>
          <w:szCs w:val="22"/>
        </w:rPr>
        <w:t>nformation on implementation for any</w:t>
      </w:r>
      <w:r w:rsidR="002C0A7D">
        <w:rPr>
          <w:rFonts w:cstheme="minorHAnsi"/>
          <w:b w:val="0"/>
          <w:sz w:val="22"/>
          <w:szCs w:val="22"/>
        </w:rPr>
        <w:t xml:space="preserve"> </w:t>
      </w:r>
      <w:r w:rsidR="002C0A7D" w:rsidRPr="002C0A7D">
        <w:rPr>
          <w:rFonts w:cstheme="minorHAnsi"/>
          <w:b w:val="0"/>
          <w:sz w:val="22"/>
          <w:szCs w:val="22"/>
        </w:rPr>
        <w:t>eligibility and coverage</w:t>
      </w:r>
      <w:r w:rsidR="00011680" w:rsidRPr="00226F8B">
        <w:rPr>
          <w:rFonts w:cstheme="minorHAnsi"/>
          <w:b w:val="0"/>
          <w:sz w:val="22"/>
          <w:szCs w:val="22"/>
        </w:rPr>
        <w:t xml:space="preserve"> demonstration) </w:t>
      </w:r>
      <w:r w:rsidR="003B3D2C" w:rsidRPr="00226F8B">
        <w:rPr>
          <w:rFonts w:cstheme="minorHAnsi"/>
          <w:b w:val="0"/>
          <w:sz w:val="22"/>
          <w:szCs w:val="22"/>
        </w:rPr>
        <w:t>by matching the sections in the table to those described in Part B of the state’s monitoring protocol.</w:t>
      </w:r>
    </w:p>
    <w:p w14:paraId="414E3B46" w14:textId="0A4C38AB" w:rsidR="003B3D2C" w:rsidRPr="003C6222" w:rsidRDefault="00C271F2" w:rsidP="00FC6207">
      <w:pPr>
        <w:pStyle w:val="Heading1"/>
        <w:numPr>
          <w:ilvl w:val="0"/>
          <w:numId w:val="31"/>
        </w:numPr>
        <w:rPr>
          <w:rFonts w:cstheme="minorHAnsi"/>
          <w:b w:val="0"/>
          <w:sz w:val="22"/>
          <w:szCs w:val="22"/>
        </w:rPr>
      </w:pPr>
      <w:r>
        <w:rPr>
          <w:rFonts w:eastAsiaTheme="minorHAnsi" w:cstheme="minorHAnsi"/>
          <w:sz w:val="22"/>
          <w:szCs w:val="22"/>
        </w:rPr>
        <w:t>F</w:t>
      </w:r>
      <w:r w:rsidR="003B3D2C" w:rsidRPr="003C6222">
        <w:rPr>
          <w:rFonts w:eastAsiaTheme="minorHAnsi" w:cstheme="minorHAnsi"/>
          <w:sz w:val="22"/>
          <w:szCs w:val="22"/>
        </w:rPr>
        <w:t>inancial/</w:t>
      </w:r>
      <w:r w:rsidR="00FC6207" w:rsidRPr="003C6222">
        <w:rPr>
          <w:rFonts w:eastAsiaTheme="minorHAnsi" w:cstheme="minorHAnsi"/>
          <w:sz w:val="22"/>
          <w:szCs w:val="22"/>
        </w:rPr>
        <w:t>budget neutrality w</w:t>
      </w:r>
      <w:r w:rsidR="003B3D2C" w:rsidRPr="003C6222">
        <w:rPr>
          <w:rFonts w:eastAsiaTheme="minorHAnsi" w:cstheme="minorHAnsi"/>
          <w:sz w:val="22"/>
          <w:szCs w:val="22"/>
        </w:rPr>
        <w:t>orkbook (Excel file).</w:t>
      </w:r>
      <w:r w:rsidR="003B3D2C" w:rsidRPr="003C6222">
        <w:rPr>
          <w:rFonts w:cstheme="minorHAnsi"/>
          <w:b w:val="0"/>
          <w:sz w:val="22"/>
          <w:szCs w:val="22"/>
        </w:rPr>
        <w:t xml:space="preserve"> At the time of demonstration approval, CMS will work with the state to confirm the appropriate workbook for this demonstration. The state should work with the project officer on developing the budget neutrality workbook.</w:t>
      </w:r>
    </w:p>
    <w:p w14:paraId="7FB3886E" w14:textId="00C26A4C" w:rsidR="003B3D2C" w:rsidRPr="003C6222" w:rsidRDefault="003B3D2C" w:rsidP="003B3D2C">
      <w:pPr>
        <w:pStyle w:val="ListParagraph"/>
        <w:numPr>
          <w:ilvl w:val="0"/>
          <w:numId w:val="30"/>
        </w:numPr>
        <w:rPr>
          <w:rFonts w:cstheme="minorHAnsi"/>
          <w:b/>
        </w:rPr>
      </w:pPr>
      <w:r w:rsidRPr="003C6222">
        <w:rPr>
          <w:rFonts w:cstheme="minorHAnsi"/>
          <w:b/>
        </w:rPr>
        <w:t xml:space="preserve">Use the customized </w:t>
      </w:r>
      <w:r w:rsidR="00B3408C">
        <w:rPr>
          <w:rFonts w:cstheme="minorHAnsi"/>
          <w:b/>
        </w:rPr>
        <w:t xml:space="preserve">template </w:t>
      </w:r>
      <w:r w:rsidRPr="003C6222">
        <w:rPr>
          <w:rFonts w:cstheme="minorHAnsi"/>
          <w:b/>
        </w:rPr>
        <w:t>to complete each quarterly and annual monitoring report</w:t>
      </w:r>
    </w:p>
    <w:p w14:paraId="0515FBF8" w14:textId="663E2477" w:rsidR="00FC6207" w:rsidRPr="003C6222" w:rsidRDefault="00011680" w:rsidP="00FC6207">
      <w:pPr>
        <w:pStyle w:val="Heading1"/>
        <w:numPr>
          <w:ilvl w:val="0"/>
          <w:numId w:val="32"/>
        </w:numPr>
        <w:rPr>
          <w:rFonts w:cstheme="minorHAnsi"/>
          <w:b w:val="0"/>
          <w:sz w:val="22"/>
          <w:szCs w:val="22"/>
        </w:rPr>
      </w:pPr>
      <w:r>
        <w:rPr>
          <w:rFonts w:eastAsiaTheme="minorHAnsi" w:cstheme="minorHAnsi"/>
          <w:sz w:val="22"/>
          <w:szCs w:val="22"/>
        </w:rPr>
        <w:lastRenderedPageBreak/>
        <w:t>E</w:t>
      </w:r>
      <w:r w:rsidR="0016277F" w:rsidRPr="0016277F">
        <w:rPr>
          <w:rFonts w:eastAsiaTheme="minorHAnsi" w:cstheme="minorHAnsi"/>
          <w:sz w:val="22"/>
          <w:szCs w:val="22"/>
        </w:rPr>
        <w:t xml:space="preserve">ligibility and coverage </w:t>
      </w:r>
      <w:r w:rsidR="00FC6207" w:rsidRPr="003C6222">
        <w:rPr>
          <w:rFonts w:cstheme="minorHAnsi"/>
          <w:sz w:val="22"/>
          <w:szCs w:val="22"/>
        </w:rPr>
        <w:t>metrics workbook</w:t>
      </w:r>
      <w:r w:rsidR="003B3D2C" w:rsidRPr="003C6222">
        <w:rPr>
          <w:rFonts w:cstheme="minorHAnsi"/>
          <w:sz w:val="22"/>
          <w:szCs w:val="22"/>
        </w:rPr>
        <w:t xml:space="preserve">. </w:t>
      </w:r>
      <w:r w:rsidR="008D1BE4" w:rsidRPr="003C6222">
        <w:rPr>
          <w:rFonts w:cstheme="minorHAnsi"/>
          <w:b w:val="0"/>
          <w:sz w:val="22"/>
          <w:szCs w:val="22"/>
        </w:rPr>
        <w:t xml:space="preserve">CMS requires the state to provide data on </w:t>
      </w:r>
      <w:r w:rsidR="0016277F" w:rsidRPr="0016277F">
        <w:rPr>
          <w:rFonts w:cstheme="minorHAnsi"/>
          <w:b w:val="0"/>
          <w:sz w:val="22"/>
          <w:szCs w:val="22"/>
        </w:rPr>
        <w:t>eligibility and coverage</w:t>
      </w:r>
      <w:r w:rsidR="008D1BE4" w:rsidRPr="003C6222">
        <w:rPr>
          <w:rFonts w:cstheme="minorHAnsi"/>
          <w:b w:val="0"/>
          <w:sz w:val="22"/>
          <w:szCs w:val="22"/>
        </w:rPr>
        <w:t xml:space="preserve"> demonstration metrics for mos</w:t>
      </w:r>
      <w:r w:rsidR="00FB1C55">
        <w:rPr>
          <w:rFonts w:cstheme="minorHAnsi"/>
          <w:b w:val="0"/>
          <w:sz w:val="22"/>
          <w:szCs w:val="22"/>
        </w:rPr>
        <w:t>t reporting topics (see Table 1</w:t>
      </w:r>
      <w:r w:rsidR="008D1BE4" w:rsidRPr="003C6222">
        <w:rPr>
          <w:rFonts w:cstheme="minorHAnsi"/>
          <w:b w:val="0"/>
          <w:sz w:val="22"/>
          <w:szCs w:val="22"/>
        </w:rPr>
        <w:t xml:space="preserve">). For each quarterly and annual report, the state should create new copies of the </w:t>
      </w:r>
      <w:r w:rsidR="006C4223">
        <w:rPr>
          <w:rFonts w:cstheme="minorHAnsi"/>
          <w:b w:val="0"/>
          <w:sz w:val="22"/>
          <w:szCs w:val="22"/>
        </w:rPr>
        <w:t>“Report -</w:t>
      </w:r>
      <w:r w:rsidR="00C131AF">
        <w:rPr>
          <w:rFonts w:cstheme="minorHAnsi"/>
          <w:b w:val="0"/>
          <w:sz w:val="22"/>
          <w:szCs w:val="22"/>
        </w:rPr>
        <w:t>M</w:t>
      </w:r>
      <w:r w:rsidR="006C4223" w:rsidRPr="003C6222">
        <w:rPr>
          <w:rFonts w:cstheme="minorHAnsi"/>
          <w:b w:val="0"/>
          <w:sz w:val="22"/>
          <w:szCs w:val="22"/>
        </w:rPr>
        <w:t xml:space="preserve">etrics </w:t>
      </w:r>
      <w:r w:rsidR="001048EB">
        <w:rPr>
          <w:rFonts w:cstheme="minorHAnsi"/>
          <w:b w:val="0"/>
          <w:sz w:val="22"/>
          <w:szCs w:val="22"/>
        </w:rPr>
        <w:t>R</w:t>
      </w:r>
      <w:r w:rsidR="008D1BE4" w:rsidRPr="003C6222">
        <w:rPr>
          <w:rFonts w:cstheme="minorHAnsi"/>
          <w:b w:val="0"/>
          <w:sz w:val="22"/>
          <w:szCs w:val="22"/>
        </w:rPr>
        <w:t>eporting</w:t>
      </w:r>
      <w:r w:rsidR="006C4223">
        <w:rPr>
          <w:rFonts w:cstheme="minorHAnsi"/>
          <w:b w:val="0"/>
          <w:sz w:val="22"/>
          <w:szCs w:val="22"/>
        </w:rPr>
        <w:t>”</w:t>
      </w:r>
      <w:r w:rsidR="008D1BE4" w:rsidRPr="003C6222">
        <w:rPr>
          <w:rFonts w:cstheme="minorHAnsi"/>
          <w:b w:val="0"/>
          <w:sz w:val="22"/>
          <w:szCs w:val="22"/>
        </w:rPr>
        <w:t xml:space="preserve"> and </w:t>
      </w:r>
      <w:r w:rsidR="006C4223">
        <w:rPr>
          <w:rFonts w:cstheme="minorHAnsi"/>
          <w:b w:val="0"/>
          <w:sz w:val="22"/>
          <w:szCs w:val="22"/>
        </w:rPr>
        <w:t>“D</w:t>
      </w:r>
      <w:r w:rsidR="008D1BE4" w:rsidRPr="003C6222">
        <w:rPr>
          <w:rFonts w:cstheme="minorHAnsi"/>
          <w:b w:val="0"/>
          <w:sz w:val="22"/>
          <w:szCs w:val="22"/>
        </w:rPr>
        <w:t xml:space="preserve">ata </w:t>
      </w:r>
      <w:r w:rsidR="006C4223">
        <w:rPr>
          <w:rFonts w:cstheme="minorHAnsi"/>
          <w:b w:val="0"/>
          <w:sz w:val="22"/>
          <w:szCs w:val="22"/>
        </w:rPr>
        <w:t>&amp;</w:t>
      </w:r>
      <w:r w:rsidR="006C4223" w:rsidRPr="003C6222">
        <w:rPr>
          <w:rFonts w:cstheme="minorHAnsi"/>
          <w:b w:val="0"/>
          <w:sz w:val="22"/>
          <w:szCs w:val="22"/>
        </w:rPr>
        <w:t xml:space="preserve"> </w:t>
      </w:r>
      <w:r w:rsidR="00C131AF">
        <w:rPr>
          <w:rFonts w:cstheme="minorHAnsi"/>
          <w:b w:val="0"/>
          <w:sz w:val="22"/>
          <w:szCs w:val="22"/>
        </w:rPr>
        <w:t>R</w:t>
      </w:r>
      <w:r w:rsidR="008D1BE4" w:rsidRPr="003C6222">
        <w:rPr>
          <w:rFonts w:cstheme="minorHAnsi"/>
          <w:b w:val="0"/>
          <w:sz w:val="22"/>
          <w:szCs w:val="22"/>
        </w:rPr>
        <w:t xml:space="preserve">eporting </w:t>
      </w:r>
      <w:r w:rsidR="00C131AF">
        <w:rPr>
          <w:rFonts w:cstheme="minorHAnsi"/>
          <w:b w:val="0"/>
          <w:sz w:val="22"/>
          <w:szCs w:val="22"/>
        </w:rPr>
        <w:t>I</w:t>
      </w:r>
      <w:r w:rsidR="008D1BE4" w:rsidRPr="003C6222">
        <w:rPr>
          <w:rFonts w:cstheme="minorHAnsi"/>
          <w:b w:val="0"/>
          <w:sz w:val="22"/>
          <w:szCs w:val="22"/>
        </w:rPr>
        <w:t>ssues</w:t>
      </w:r>
      <w:r w:rsidR="006C4223">
        <w:rPr>
          <w:rFonts w:cstheme="minorHAnsi"/>
          <w:b w:val="0"/>
          <w:sz w:val="22"/>
          <w:szCs w:val="22"/>
        </w:rPr>
        <w:t>”</w:t>
      </w:r>
      <w:r w:rsidR="001048EB">
        <w:rPr>
          <w:rFonts w:cstheme="minorHAnsi"/>
          <w:b w:val="0"/>
          <w:sz w:val="22"/>
          <w:szCs w:val="22"/>
        </w:rPr>
        <w:t xml:space="preserve"> tabs within the Excel file.</w:t>
      </w:r>
    </w:p>
    <w:p w14:paraId="73F084E6" w14:textId="0AC90A75" w:rsidR="003C6222" w:rsidRPr="00F86DD3" w:rsidRDefault="00520524" w:rsidP="00D41E22">
      <w:pPr>
        <w:numPr>
          <w:ilvl w:val="1"/>
          <w:numId w:val="32"/>
        </w:numPr>
      </w:pPr>
      <w:r w:rsidRPr="00C131AF">
        <w:rPr>
          <w:b/>
        </w:rPr>
        <w:t xml:space="preserve">Metrics </w:t>
      </w:r>
      <w:r w:rsidR="00FC6207" w:rsidRPr="00C131AF">
        <w:rPr>
          <w:b/>
        </w:rPr>
        <w:t>r</w:t>
      </w:r>
      <w:r w:rsidRPr="00C131AF">
        <w:rPr>
          <w:b/>
        </w:rPr>
        <w:t xml:space="preserve">eporting tab: </w:t>
      </w:r>
      <w:r w:rsidRPr="003C6222">
        <w:t>Report metrics values using m</w:t>
      </w:r>
      <w:r w:rsidR="00930EC6">
        <w:t xml:space="preserve">etrics technical specifications </w:t>
      </w:r>
      <w:r w:rsidRPr="003C6222">
        <w:t>provided by CMS.</w:t>
      </w:r>
      <w:r w:rsidR="00C131AF">
        <w:t xml:space="preserve"> </w:t>
      </w:r>
      <w:r w:rsidR="00C131AF" w:rsidRPr="00C057B4">
        <w:t xml:space="preserve">The </w:t>
      </w:r>
      <w:r w:rsidR="00C131AF" w:rsidRPr="00C131AF">
        <w:rPr>
          <w:color w:val="000000" w:themeColor="text1"/>
        </w:rPr>
        <w:t xml:space="preserve">CMS-provided metrics technical specifications </w:t>
      </w:r>
      <w:r w:rsidR="00C131AF">
        <w:rPr>
          <w:color w:val="000000" w:themeColor="text1"/>
        </w:rPr>
        <w:t xml:space="preserve">will be </w:t>
      </w:r>
      <w:r w:rsidR="00C131AF" w:rsidRPr="00C131AF">
        <w:rPr>
          <w:color w:val="000000" w:themeColor="text1"/>
        </w:rPr>
        <w:t>shared with states after states complete the poi</w:t>
      </w:r>
      <w:r w:rsidR="001048EB">
        <w:rPr>
          <w:color w:val="000000" w:themeColor="text1"/>
        </w:rPr>
        <w:t>nt and click agreement process.</w:t>
      </w:r>
    </w:p>
    <w:p w14:paraId="00A879FF" w14:textId="77777777" w:rsidR="002E546C" w:rsidRPr="00F86DD3" w:rsidRDefault="002E546C" w:rsidP="002E546C">
      <w:pPr>
        <w:numPr>
          <w:ilvl w:val="2"/>
          <w:numId w:val="41"/>
        </w:numPr>
      </w:pPr>
      <w:r w:rsidRPr="006D461B">
        <w:rPr>
          <w:b/>
        </w:rPr>
        <w:t>Any demonstration metrics.</w:t>
      </w:r>
      <w:r>
        <w:t xml:space="preserve"> The state should </w:t>
      </w:r>
      <w:r w:rsidRPr="00226F8B">
        <w:t>report</w:t>
      </w:r>
      <w:r>
        <w:t xml:space="preserve"> any demonstration (AD) </w:t>
      </w:r>
      <w:r w:rsidRPr="00226F8B">
        <w:t>metrics for demonstration</w:t>
      </w:r>
      <w:r>
        <w:t>s</w:t>
      </w:r>
      <w:r w:rsidRPr="00226F8B">
        <w:t xml:space="preserve"> with any eligibility and coverage policies. The </w:t>
      </w:r>
      <w:r>
        <w:t xml:space="preserve">data should include </w:t>
      </w:r>
      <w:r w:rsidRPr="00226F8B">
        <w:t>all beneficiaries in the demonstration</w:t>
      </w:r>
      <w:r>
        <w:t>, as defined in the</w:t>
      </w:r>
      <w:r w:rsidRPr="00D121BF">
        <w:t xml:space="preserve"> metrics technical specifications manual</w:t>
      </w:r>
      <w:r>
        <w:t>.</w:t>
      </w:r>
    </w:p>
    <w:p w14:paraId="2A6B73AC" w14:textId="3E845150" w:rsidR="00FC6207" w:rsidRPr="00F86DD3" w:rsidRDefault="00520524" w:rsidP="00F86DD3">
      <w:pPr>
        <w:numPr>
          <w:ilvl w:val="2"/>
          <w:numId w:val="41"/>
        </w:numPr>
      </w:pPr>
      <w:r w:rsidRPr="00F86DD3">
        <w:rPr>
          <w:b/>
        </w:rPr>
        <w:t>Presenting data for counts.</w:t>
      </w:r>
      <w:r w:rsidRPr="003C6222">
        <w:t xml:space="preserve"> The denominator and rate/percentage columns are shaded grey for any metrics that are reported</w:t>
      </w:r>
      <w:r w:rsidR="00767A0B">
        <w:t xml:space="preserve"> only</w:t>
      </w:r>
      <w:r w:rsidRPr="003C6222">
        <w:t xml:space="preserve"> as counts. The state should use the numerator column, leaving the denominator and the rate/percentage columns grey. The state should report separately </w:t>
      </w:r>
      <w:r w:rsidR="00767A0B">
        <w:t xml:space="preserve">counts </w:t>
      </w:r>
      <w:r w:rsidRPr="003C6222">
        <w:t xml:space="preserve">for the </w:t>
      </w:r>
      <w:r w:rsidR="00767A0B">
        <w:t>total</w:t>
      </w:r>
      <w:r w:rsidR="00767A0B" w:rsidRPr="003C6222">
        <w:t xml:space="preserve"> </w:t>
      </w:r>
      <w:r w:rsidRPr="003C6222">
        <w:t>demonstration and any subpopulations reported, using the columns provided.</w:t>
      </w:r>
    </w:p>
    <w:p w14:paraId="7A6884AC" w14:textId="753036DC" w:rsidR="00FC6207" w:rsidRPr="00F86DD3" w:rsidRDefault="00520524" w:rsidP="00F86DD3">
      <w:pPr>
        <w:numPr>
          <w:ilvl w:val="2"/>
          <w:numId w:val="41"/>
        </w:numPr>
      </w:pPr>
      <w:r w:rsidRPr="00F86DD3" w:rsidDel="003F4B68">
        <w:rPr>
          <w:b/>
        </w:rPr>
        <w:t>P</w:t>
      </w:r>
      <w:r w:rsidRPr="00F86DD3">
        <w:rPr>
          <w:b/>
        </w:rPr>
        <w:t>resenting data for rates.</w:t>
      </w:r>
      <w:r w:rsidRPr="003C6222">
        <w:t xml:space="preserve"> The state should </w:t>
      </w:r>
      <w:r w:rsidR="00767A0B">
        <w:t>use</w:t>
      </w:r>
      <w:r w:rsidR="00767A0B" w:rsidRPr="003C6222">
        <w:t xml:space="preserve"> </w:t>
      </w:r>
      <w:r w:rsidRPr="003C6222">
        <w:t>the denominator and numerator columns for metrics that are reported as rates and percentages. After these values are entered, the “rate/percentage” cells will calculate the associated rate or percentage. The state should report separately for the overall demonstration and for any subpopulations reported, using the columns provided.</w:t>
      </w:r>
    </w:p>
    <w:p w14:paraId="16B6BC30" w14:textId="62B183D4" w:rsidR="00FC6207" w:rsidRPr="00F86DD3" w:rsidRDefault="00520524" w:rsidP="00F86DD3">
      <w:pPr>
        <w:numPr>
          <w:ilvl w:val="2"/>
          <w:numId w:val="41"/>
        </w:numPr>
      </w:pPr>
      <w:r w:rsidRPr="00F86DD3">
        <w:rPr>
          <w:b/>
        </w:rPr>
        <w:t>Quarterly and annual reporting.</w:t>
      </w:r>
      <w:r w:rsidRPr="003C6222">
        <w:t xml:space="preserve"> The state should report data for annual metrics only in the annual (</w:t>
      </w:r>
      <w:r w:rsidR="00282995">
        <w:t>Q4</w:t>
      </w:r>
      <w:r w:rsidRPr="003C6222">
        <w:t>) report for each demonstration year. These reporting columns should remain em</w:t>
      </w:r>
      <w:r w:rsidR="00A71196">
        <w:t>pty in other quarterly reports.</w:t>
      </w:r>
    </w:p>
    <w:p w14:paraId="7B5E4118" w14:textId="65390A0A" w:rsidR="00FC6207" w:rsidRPr="00F86DD3" w:rsidRDefault="00520524" w:rsidP="00F86DD3">
      <w:pPr>
        <w:numPr>
          <w:ilvl w:val="2"/>
          <w:numId w:val="41"/>
        </w:numPr>
      </w:pPr>
      <w:r w:rsidRPr="00F86DD3">
        <w:rPr>
          <w:b/>
        </w:rPr>
        <w:t>Alignment with CMS-provided technical specifications.</w:t>
      </w:r>
      <w:r w:rsidRPr="003C6222">
        <w:t xml:space="preserve"> The state should attest that reporting matches the CMS-provided technical specifications for each metric, using the column named “Attest that reporting matches the CMS-provided specification (Y/N).” For metrics where reporting does not match the CMS-provided </w:t>
      </w:r>
      <w:r w:rsidR="00630768">
        <w:t xml:space="preserve">technical </w:t>
      </w:r>
      <w:r w:rsidRPr="003C6222">
        <w:t xml:space="preserve">specifications, the state should describe these deviations in the provided column. </w:t>
      </w:r>
    </w:p>
    <w:p w14:paraId="229F6EAE" w14:textId="76C8A9BF" w:rsidR="003C6222" w:rsidRDefault="00520524" w:rsidP="00F86DD3">
      <w:pPr>
        <w:numPr>
          <w:ilvl w:val="2"/>
          <w:numId w:val="41"/>
        </w:numPr>
      </w:pPr>
      <w:r w:rsidRPr="00F86DD3">
        <w:rPr>
          <w:b/>
        </w:rPr>
        <w:t>Presence of data and reporting issues.</w:t>
      </w:r>
      <w:r w:rsidRPr="003C6222">
        <w:t xml:space="preserve"> In the column “Reporting issue (Y/N),” the state should indicate whether any data or reporting issues impacted the state’s ability to report metrics as </w:t>
      </w:r>
      <w:r w:rsidR="00630768">
        <w:t>specified</w:t>
      </w:r>
      <w:r w:rsidR="00630768" w:rsidRPr="003C6222">
        <w:t xml:space="preserve"> </w:t>
      </w:r>
      <w:r w:rsidRPr="003C6222">
        <w:t>in the monitoring protocol (for example, difficulty obtaining data or calculating a required measure). For any identified issues, the state should provide further detail in the</w:t>
      </w:r>
      <w:r w:rsidR="00C131AF">
        <w:t xml:space="preserve"> “</w:t>
      </w:r>
      <w:r w:rsidRPr="003C6222">
        <w:t xml:space="preserve">Data </w:t>
      </w:r>
      <w:r w:rsidR="00D54DDC">
        <w:t>&amp;</w:t>
      </w:r>
      <w:r w:rsidR="00D54DDC" w:rsidRPr="003C6222">
        <w:t xml:space="preserve"> </w:t>
      </w:r>
      <w:r w:rsidRPr="003C6222">
        <w:t>Reporting Issues</w:t>
      </w:r>
      <w:r w:rsidR="00C131AF">
        <w:t>”</w:t>
      </w:r>
      <w:r w:rsidRPr="003C6222">
        <w:t xml:space="preserve"> tab described below.</w:t>
      </w:r>
    </w:p>
    <w:p w14:paraId="18D0798D" w14:textId="12C7FE8C" w:rsidR="003C6222" w:rsidRPr="00F86DD3" w:rsidRDefault="00520524" w:rsidP="00F86DD3">
      <w:pPr>
        <w:numPr>
          <w:ilvl w:val="1"/>
          <w:numId w:val="32"/>
        </w:numPr>
      </w:pPr>
      <w:r w:rsidRPr="00F86DD3">
        <w:rPr>
          <w:b/>
        </w:rPr>
        <w:t xml:space="preserve">Data </w:t>
      </w:r>
      <w:r w:rsidR="002E546C">
        <w:rPr>
          <w:b/>
        </w:rPr>
        <w:t>and r</w:t>
      </w:r>
      <w:r w:rsidRPr="00F86DD3">
        <w:rPr>
          <w:b/>
        </w:rPr>
        <w:t>eporting</w:t>
      </w:r>
      <w:r w:rsidR="002E546C">
        <w:rPr>
          <w:b/>
        </w:rPr>
        <w:t xml:space="preserve"> i</w:t>
      </w:r>
      <w:r w:rsidRPr="00F86DD3">
        <w:rPr>
          <w:b/>
        </w:rPr>
        <w:t>ssues tab:</w:t>
      </w:r>
      <w:r w:rsidR="00930EC6">
        <w:t xml:space="preserve"> R</w:t>
      </w:r>
      <w:r w:rsidRPr="003C6222">
        <w:t xml:space="preserve">eport </w:t>
      </w:r>
      <w:r w:rsidR="00930EC6">
        <w:t>issues with specific metrics.</w:t>
      </w:r>
    </w:p>
    <w:p w14:paraId="7B4D412C" w14:textId="0874AC2A" w:rsidR="003C6222" w:rsidRPr="00F86DD3" w:rsidRDefault="00520524" w:rsidP="00F86DD3">
      <w:pPr>
        <w:numPr>
          <w:ilvl w:val="2"/>
          <w:numId w:val="41"/>
        </w:numPr>
      </w:pPr>
      <w:r w:rsidRPr="00F86DD3">
        <w:rPr>
          <w:b/>
        </w:rPr>
        <w:lastRenderedPageBreak/>
        <w:t>New issues.</w:t>
      </w:r>
      <w:r w:rsidRPr="00F86DD3">
        <w:t xml:space="preserve"> For each metric with </w:t>
      </w:r>
      <w:r w:rsidR="00414B57">
        <w:t>an</w:t>
      </w:r>
      <w:r w:rsidR="00930EC6">
        <w:t xml:space="preserve"> issue identified in the m</w:t>
      </w:r>
      <w:r w:rsidRPr="00F86DD3">
        <w:t xml:space="preserve">etrics </w:t>
      </w:r>
      <w:r w:rsidR="00930EC6">
        <w:t>r</w:t>
      </w:r>
      <w:r w:rsidRPr="00F86DD3">
        <w:t xml:space="preserve">eporting tab, the state should use the data and reporting issues tab to provide CMS with information on the </w:t>
      </w:r>
      <w:r w:rsidR="00E07A26">
        <w:t>issue</w:t>
      </w:r>
      <w:r w:rsidR="00E07A26" w:rsidRPr="00F86DD3">
        <w:t xml:space="preserve"> </w:t>
      </w:r>
      <w:r w:rsidR="00B02DEF">
        <w:t>and how it affects reporting.</w:t>
      </w:r>
    </w:p>
    <w:p w14:paraId="51DA6CA2" w14:textId="6D5B7B16" w:rsidR="003C6222" w:rsidRPr="00F86DD3" w:rsidRDefault="00520524" w:rsidP="00F86DD3">
      <w:pPr>
        <w:numPr>
          <w:ilvl w:val="2"/>
          <w:numId w:val="41"/>
        </w:numPr>
      </w:pPr>
      <w:r w:rsidRPr="00F86DD3">
        <w:rPr>
          <w:b/>
        </w:rPr>
        <w:t>Updates on previous issues.</w:t>
      </w:r>
      <w:r w:rsidRPr="00F86DD3">
        <w:t xml:space="preserve"> The state should also use this tab to provide CMS with updates on data or reporting issues described in previous reports. When applicable, the state should note when issues are resolved. If an issue was noted as resolved in the </w:t>
      </w:r>
      <w:r w:rsidR="00E07A26">
        <w:t>preceding</w:t>
      </w:r>
      <w:r w:rsidR="00E07A26" w:rsidRPr="00F86DD3">
        <w:t xml:space="preserve"> </w:t>
      </w:r>
      <w:r w:rsidRPr="00F86DD3">
        <w:t>report, it should not be reported in the current report.</w:t>
      </w:r>
    </w:p>
    <w:p w14:paraId="056829D7" w14:textId="4122194D" w:rsidR="00FC6207" w:rsidRPr="00F86DD3" w:rsidRDefault="00520524" w:rsidP="00F86DD3">
      <w:pPr>
        <w:numPr>
          <w:ilvl w:val="2"/>
          <w:numId w:val="41"/>
        </w:numPr>
      </w:pPr>
      <w:r w:rsidRPr="00F86DD3">
        <w:rPr>
          <w:b/>
        </w:rPr>
        <w:t>Confirmation that there are no issues.</w:t>
      </w:r>
      <w:r w:rsidRPr="00F86DD3">
        <w:t xml:space="preserve"> For each metrics reporting topic </w:t>
      </w:r>
      <w:r w:rsidR="00667C14">
        <w:t>category</w:t>
      </w:r>
      <w:r w:rsidR="00667C14" w:rsidRPr="00F86DD3">
        <w:t xml:space="preserve"> </w:t>
      </w:r>
      <w:r w:rsidRPr="00F86DD3">
        <w:t>where metrics are reported as outlined in the monitoring protocol and there are no data and reporting issues, mark the appropriate checkbox.</w:t>
      </w:r>
    </w:p>
    <w:p w14:paraId="38D7944D" w14:textId="44F5241A" w:rsidR="003C6222" w:rsidRDefault="00011680" w:rsidP="003C6222">
      <w:pPr>
        <w:pStyle w:val="Heading1"/>
        <w:numPr>
          <w:ilvl w:val="0"/>
          <w:numId w:val="32"/>
        </w:numPr>
        <w:rPr>
          <w:rFonts w:cstheme="minorHAnsi"/>
          <w:b w:val="0"/>
          <w:sz w:val="22"/>
          <w:szCs w:val="22"/>
        </w:rPr>
      </w:pPr>
      <w:r>
        <w:rPr>
          <w:rFonts w:cstheme="minorHAnsi"/>
          <w:sz w:val="22"/>
          <w:szCs w:val="22"/>
        </w:rPr>
        <w:t>E</w:t>
      </w:r>
      <w:r w:rsidR="0016277F" w:rsidRPr="0016277F">
        <w:rPr>
          <w:rFonts w:cstheme="minorHAnsi"/>
          <w:sz w:val="22"/>
          <w:szCs w:val="22"/>
        </w:rPr>
        <w:t xml:space="preserve">ligibility and coverage </w:t>
      </w:r>
      <w:r w:rsidR="00C271F2">
        <w:rPr>
          <w:rFonts w:cstheme="minorHAnsi"/>
          <w:sz w:val="22"/>
          <w:szCs w:val="22"/>
        </w:rPr>
        <w:t xml:space="preserve">monitoring report </w:t>
      </w:r>
      <w:r w:rsidR="00B3408C">
        <w:rPr>
          <w:rFonts w:cstheme="minorHAnsi"/>
          <w:sz w:val="22"/>
          <w:szCs w:val="22"/>
        </w:rPr>
        <w:t>template</w:t>
      </w:r>
      <w:r w:rsidR="003C6222" w:rsidRPr="003C6222">
        <w:rPr>
          <w:rFonts w:cstheme="minorHAnsi"/>
          <w:sz w:val="22"/>
          <w:szCs w:val="22"/>
        </w:rPr>
        <w:t xml:space="preserve">. </w:t>
      </w:r>
      <w:r w:rsidR="00FB1C55">
        <w:rPr>
          <w:rFonts w:cstheme="minorHAnsi"/>
          <w:b w:val="0"/>
          <w:sz w:val="22"/>
          <w:szCs w:val="22"/>
        </w:rPr>
        <w:t xml:space="preserve">The monitoring report </w:t>
      </w:r>
      <w:r w:rsidR="00B3408C">
        <w:rPr>
          <w:rFonts w:cstheme="minorHAnsi"/>
          <w:b w:val="0"/>
          <w:sz w:val="22"/>
          <w:szCs w:val="22"/>
        </w:rPr>
        <w:t>template</w:t>
      </w:r>
      <w:r w:rsidR="003C6222">
        <w:rPr>
          <w:rFonts w:cstheme="minorHAnsi"/>
          <w:b w:val="0"/>
          <w:sz w:val="22"/>
          <w:szCs w:val="22"/>
        </w:rPr>
        <w:t xml:space="preserve"> contains </w:t>
      </w:r>
      <w:r>
        <w:rPr>
          <w:rFonts w:cstheme="minorHAnsi"/>
          <w:b w:val="0"/>
          <w:sz w:val="22"/>
          <w:szCs w:val="22"/>
        </w:rPr>
        <w:t xml:space="preserve">five </w:t>
      </w:r>
      <w:r w:rsidR="003C6222">
        <w:rPr>
          <w:rFonts w:cstheme="minorHAnsi"/>
          <w:b w:val="0"/>
          <w:sz w:val="22"/>
          <w:szCs w:val="22"/>
        </w:rPr>
        <w:t>sections:</w:t>
      </w:r>
    </w:p>
    <w:p w14:paraId="623BFA85" w14:textId="3D593F2A" w:rsidR="003C6222" w:rsidRPr="003C6222" w:rsidRDefault="00C271F2" w:rsidP="003C6222">
      <w:pPr>
        <w:numPr>
          <w:ilvl w:val="1"/>
          <w:numId w:val="32"/>
        </w:numPr>
      </w:pPr>
      <w:r>
        <w:rPr>
          <w:b/>
        </w:rPr>
        <w:t>Section 1. T</w:t>
      </w:r>
      <w:r w:rsidR="00CD1DF1" w:rsidRPr="003C6222">
        <w:rPr>
          <w:b/>
        </w:rPr>
        <w:t xml:space="preserve">ransmittal </w:t>
      </w:r>
      <w:r>
        <w:rPr>
          <w:b/>
        </w:rPr>
        <w:t>title p</w:t>
      </w:r>
      <w:r w:rsidR="00CD1DF1" w:rsidRPr="003C6222">
        <w:rPr>
          <w:b/>
        </w:rPr>
        <w:t xml:space="preserve">age. </w:t>
      </w:r>
      <w:r w:rsidR="00CD1DF1" w:rsidRPr="003C6222">
        <w:t xml:space="preserve">The title page is a brief </w:t>
      </w:r>
      <w:r w:rsidR="00B3408C">
        <w:t>template</w:t>
      </w:r>
      <w:r w:rsidR="00CD1DF1" w:rsidRPr="003C6222">
        <w:t xml:space="preserve"> that the state completed as part of the </w:t>
      </w:r>
      <w:r w:rsidR="00FB1C55">
        <w:t>m</w:t>
      </w:r>
      <w:r w:rsidR="00CD1DF1" w:rsidRPr="003C6222">
        <w:t xml:space="preserve">onitoring </w:t>
      </w:r>
      <w:r w:rsidR="00FB1C55">
        <w:t>p</w:t>
      </w:r>
      <w:r w:rsidR="00CD1DF1" w:rsidRPr="003C6222">
        <w:t xml:space="preserve">rotocol. The state should submit this </w:t>
      </w:r>
      <w:r w:rsidR="00B3408C">
        <w:t xml:space="preserve">template </w:t>
      </w:r>
      <w:r w:rsidR="00CD1DF1" w:rsidRPr="003C6222">
        <w:t xml:space="preserve">as the title page of all </w:t>
      </w:r>
      <w:r w:rsidR="0094438D">
        <w:t>m</w:t>
      </w:r>
      <w:r w:rsidR="0094438D" w:rsidRPr="003C6222">
        <w:t xml:space="preserve">onitoring </w:t>
      </w:r>
      <w:r w:rsidR="0094438D">
        <w:t>r</w:t>
      </w:r>
      <w:r w:rsidR="0094438D" w:rsidRPr="003C6222">
        <w:t>eports</w:t>
      </w:r>
      <w:r w:rsidR="00CD1DF1" w:rsidRPr="003C6222">
        <w:t>. The content of this transmittal table should stay consistent over time.</w:t>
      </w:r>
    </w:p>
    <w:p w14:paraId="32069C68" w14:textId="5FF531F7" w:rsidR="003C6222" w:rsidRPr="003C6222" w:rsidRDefault="00CD1DF1" w:rsidP="003C6222">
      <w:pPr>
        <w:numPr>
          <w:ilvl w:val="1"/>
          <w:numId w:val="32"/>
        </w:numPr>
      </w:pPr>
      <w:r w:rsidRPr="003C6222">
        <w:rPr>
          <w:b/>
        </w:rPr>
        <w:t xml:space="preserve">Section 2. Executive </w:t>
      </w:r>
      <w:r w:rsidR="00C271F2">
        <w:rPr>
          <w:b/>
        </w:rPr>
        <w:t>s</w:t>
      </w:r>
      <w:r w:rsidRPr="003C6222">
        <w:rPr>
          <w:b/>
        </w:rPr>
        <w:t xml:space="preserve">ummary. </w:t>
      </w:r>
      <w:r w:rsidRPr="003C6222">
        <w:t>The state should provide a brief, targeted executive summary to communicate key achievements, highlights, issues, and/or risks identified during the current reporting period for the</w:t>
      </w:r>
      <w:r w:rsidR="00185E5D">
        <w:t xml:space="preserve"> </w:t>
      </w:r>
      <w:r w:rsidR="0009482C" w:rsidRPr="0009482C">
        <w:t xml:space="preserve">eligibility and coverage </w:t>
      </w:r>
      <w:r w:rsidR="002C0A7D">
        <w:t>d</w:t>
      </w:r>
      <w:r w:rsidRPr="003C6222">
        <w:t xml:space="preserve">emonstration or </w:t>
      </w:r>
      <w:r w:rsidR="002C0A7D" w:rsidRPr="002C0A7D">
        <w:t xml:space="preserve">eligibility and coverage </w:t>
      </w:r>
      <w:r w:rsidR="002C0A7D">
        <w:t>c</w:t>
      </w:r>
      <w:r w:rsidRPr="003C6222">
        <w:t>omponents of a broader demonstration.</w:t>
      </w:r>
      <w:r w:rsidR="00185E5D">
        <w:t xml:space="preserve"> The </w:t>
      </w:r>
      <w:r w:rsidR="00813176">
        <w:t xml:space="preserve">executive </w:t>
      </w:r>
      <w:r w:rsidR="00185E5D">
        <w:t xml:space="preserve">summary should summarize each </w:t>
      </w:r>
      <w:r w:rsidR="0009482C" w:rsidRPr="0009482C">
        <w:t xml:space="preserve">eligibility and coverage </w:t>
      </w:r>
      <w:r w:rsidR="00185E5D">
        <w:t xml:space="preserve">policy in the state’s demonstration separately. </w:t>
      </w:r>
      <w:r w:rsidRPr="003C6222">
        <w:t xml:space="preserve">The summary should also identify key changes since the last monitoring report, changes in current operating policies; programmatic improvements (e.g., increased outreach or improved beneficiary notices); and highlight unexpected changes (e.g., unexpected increases or decreases in enrollment or complaints, etc.). Historical background or general descriptions of the waiver components should </w:t>
      </w:r>
      <w:r w:rsidRPr="00930EC6">
        <w:t>not</w:t>
      </w:r>
      <w:r w:rsidR="00B02DEF">
        <w:t xml:space="preserve"> be included.</w:t>
      </w:r>
    </w:p>
    <w:p w14:paraId="42AAFE53" w14:textId="4F25F00E" w:rsidR="003C6222" w:rsidRPr="003C6222" w:rsidRDefault="00CD1DF1" w:rsidP="00D121BF">
      <w:pPr>
        <w:numPr>
          <w:ilvl w:val="1"/>
          <w:numId w:val="32"/>
        </w:numPr>
      </w:pPr>
      <w:r w:rsidRPr="003C6222">
        <w:rPr>
          <w:b/>
        </w:rPr>
        <w:t xml:space="preserve">Section 3. Narrative </w:t>
      </w:r>
      <w:r w:rsidR="00C271F2">
        <w:rPr>
          <w:b/>
        </w:rPr>
        <w:t>i</w:t>
      </w:r>
      <w:r w:rsidRPr="003C6222">
        <w:rPr>
          <w:b/>
        </w:rPr>
        <w:t xml:space="preserve">nformation on </w:t>
      </w:r>
      <w:r w:rsidR="00C271F2">
        <w:rPr>
          <w:b/>
        </w:rPr>
        <w:t>i</w:t>
      </w:r>
      <w:r w:rsidRPr="003C6222">
        <w:rPr>
          <w:b/>
        </w:rPr>
        <w:t>mplementation</w:t>
      </w:r>
      <w:r w:rsidR="00011680">
        <w:rPr>
          <w:b/>
        </w:rPr>
        <w:t xml:space="preserve">, by </w:t>
      </w:r>
      <w:r w:rsidR="0009482C" w:rsidRPr="0009482C">
        <w:rPr>
          <w:b/>
        </w:rPr>
        <w:t>eligibility and coverage</w:t>
      </w:r>
      <w:r w:rsidR="0009482C">
        <w:rPr>
          <w:b/>
        </w:rPr>
        <w:t xml:space="preserve"> </w:t>
      </w:r>
      <w:r w:rsidR="00011680">
        <w:rPr>
          <w:b/>
        </w:rPr>
        <w:t>policy</w:t>
      </w:r>
      <w:r w:rsidRPr="003C6222">
        <w:rPr>
          <w:b/>
        </w:rPr>
        <w:t xml:space="preserve">. </w:t>
      </w:r>
      <w:r w:rsidRPr="003C6222">
        <w:t xml:space="preserve">The state should report narrative information in this table following the </w:t>
      </w:r>
      <w:r w:rsidR="00011680">
        <w:t xml:space="preserve">detailed </w:t>
      </w:r>
      <w:r w:rsidRPr="003C6222">
        <w:t>prompts</w:t>
      </w:r>
      <w:r w:rsidR="00011680">
        <w:t xml:space="preserve">. This section will contain a module for each </w:t>
      </w:r>
      <w:r w:rsidR="0009482C" w:rsidRPr="0009482C">
        <w:t xml:space="preserve">eligibility and coverage </w:t>
      </w:r>
      <w:r w:rsidR="00011680">
        <w:t xml:space="preserve">policy in the state’s demonstration. The template currently only includes the CE demonstration module. </w:t>
      </w:r>
      <w:r w:rsidRPr="003C6222">
        <w:t>The narrative information is organized in</w:t>
      </w:r>
      <w:r w:rsidR="00B02DEF">
        <w:t xml:space="preserve"> two subsections:</w:t>
      </w:r>
    </w:p>
    <w:p w14:paraId="3368DD36" w14:textId="5F35E7C0" w:rsidR="00D520E9" w:rsidRDefault="00CD1DF1" w:rsidP="00D520E9">
      <w:pPr>
        <w:numPr>
          <w:ilvl w:val="2"/>
          <w:numId w:val="37"/>
        </w:numPr>
      </w:pPr>
      <w:r w:rsidRPr="003C6222">
        <w:rPr>
          <w:b/>
        </w:rPr>
        <w:t xml:space="preserve">Subsection 1. Metrics trends. </w:t>
      </w:r>
      <w:r w:rsidRPr="003C6222">
        <w:t xml:space="preserve">The state should discuss any relevant trends that the data shows related to each </w:t>
      </w:r>
      <w:r w:rsidR="00185E5D">
        <w:t xml:space="preserve">metric trend section. </w:t>
      </w:r>
      <w:r w:rsidRPr="003C6222">
        <w:t>Describe and explain changes (+ or -) greater than two percent. If the state has not identified any trends in the data, the state should mark the checkbox in the table indicati</w:t>
      </w:r>
      <w:r w:rsidR="003C6222" w:rsidRPr="003C6222">
        <w:t>ng there are no apparent trends.</w:t>
      </w:r>
      <w:r w:rsidR="00D520E9">
        <w:t xml:space="preserve"> CMS will </w:t>
      </w:r>
      <w:r w:rsidR="00D520E9" w:rsidRPr="00D520E9">
        <w:t>continuously review </w:t>
      </w:r>
      <w:r w:rsidR="00D520E9">
        <w:t>the</w:t>
      </w:r>
      <w:r w:rsidR="00D520E9" w:rsidRPr="00D520E9">
        <w:t xml:space="preserve"> </w:t>
      </w:r>
      <w:r w:rsidR="00D520E9">
        <w:t xml:space="preserve">threshold </w:t>
      </w:r>
      <w:r w:rsidR="00D520E9" w:rsidRPr="00D520E9">
        <w:t xml:space="preserve">(currently +/- 2%) </w:t>
      </w:r>
      <w:r w:rsidR="00D520E9">
        <w:t xml:space="preserve">and ensure that it is </w:t>
      </w:r>
      <w:r w:rsidR="00D520E9" w:rsidRPr="00D520E9">
        <w:t>a</w:t>
      </w:r>
      <w:r w:rsidR="00D520E9">
        <w:t xml:space="preserve"> </w:t>
      </w:r>
      <w:r w:rsidR="00D520E9" w:rsidRPr="00D520E9">
        <w:t xml:space="preserve">helpful </w:t>
      </w:r>
      <w:r w:rsidR="00D520E9">
        <w:t>threshold for monitoring p</w:t>
      </w:r>
      <w:r w:rsidR="00D520E9" w:rsidRPr="00D520E9">
        <w:t>urposes</w:t>
      </w:r>
      <w:r w:rsidR="00B02DEF">
        <w:t>.</w:t>
      </w:r>
    </w:p>
    <w:p w14:paraId="4AA6E477" w14:textId="23BABCE4" w:rsidR="00CD1DF1" w:rsidRDefault="00CD1DF1" w:rsidP="003C6222">
      <w:pPr>
        <w:numPr>
          <w:ilvl w:val="2"/>
          <w:numId w:val="37"/>
        </w:numPr>
      </w:pPr>
      <w:r w:rsidRPr="003C6222">
        <w:rPr>
          <w:b/>
        </w:rPr>
        <w:t xml:space="preserve">Subsection 2. Implementation update. </w:t>
      </w:r>
      <w:r w:rsidRPr="003C6222">
        <w:t xml:space="preserve">The state should provide </w:t>
      </w:r>
      <w:r w:rsidR="003F25A3">
        <w:t xml:space="preserve">a </w:t>
      </w:r>
      <w:r w:rsidRPr="003C6222">
        <w:t>detailed narrative that compares the demonstration design and operational details outlined in the implementation plan to any changes the state has made since submitting its original implementation plan. If the state has not made any changes since the last report, and does not plan to make any changes, the state should mark the checkbox in the table indicating that there are no implementation updates to report for that topic.</w:t>
      </w:r>
    </w:p>
    <w:p w14:paraId="5F54948E" w14:textId="0E9C7ECE" w:rsidR="00C62B66" w:rsidRDefault="00D84BCB" w:rsidP="00C62B66">
      <w:pPr>
        <w:ind w:left="2160"/>
      </w:pPr>
      <w:r>
        <w:t xml:space="preserve">Gray cells indicate that those cells do not need to be filled out for that row because they are not applicable. </w:t>
      </w:r>
      <w:r w:rsidR="00185E5D">
        <w:t>The r</w:t>
      </w:r>
      <w:r w:rsidR="00C62B66" w:rsidRPr="00930EC6">
        <w:t>eportin</w:t>
      </w:r>
      <w:r w:rsidR="00FB1C55" w:rsidRPr="00930EC6">
        <w:t>g topics</w:t>
      </w:r>
      <w:r w:rsidR="00185E5D">
        <w:t xml:space="preserve"> in the monitoring report </w:t>
      </w:r>
      <w:r w:rsidR="00FB1C55" w:rsidRPr="00930EC6">
        <w:t xml:space="preserve">correspond to the reporting </w:t>
      </w:r>
      <w:r w:rsidR="00C62B66" w:rsidRPr="00930EC6">
        <w:t xml:space="preserve">topics </w:t>
      </w:r>
      <w:r w:rsidR="00FB1C55" w:rsidRPr="00930EC6">
        <w:t xml:space="preserve">in </w:t>
      </w:r>
      <w:r w:rsidR="00C62B66" w:rsidRPr="00930EC6">
        <w:t>t</w:t>
      </w:r>
      <w:r w:rsidR="00B02DEF">
        <w:t>he state’s implementation plan.</w:t>
      </w:r>
    </w:p>
    <w:p w14:paraId="291CFF00" w14:textId="53CCC9FF" w:rsidR="00226F8B" w:rsidRPr="00226F8B" w:rsidRDefault="00011680" w:rsidP="005633BC">
      <w:pPr>
        <w:numPr>
          <w:ilvl w:val="1"/>
          <w:numId w:val="32"/>
        </w:numPr>
      </w:pPr>
      <w:r w:rsidRPr="00226F8B">
        <w:rPr>
          <w:b/>
        </w:rPr>
        <w:t xml:space="preserve">Section 4. Narrative information on implementation for any E&amp;C </w:t>
      </w:r>
      <w:r w:rsidRPr="00226F8B">
        <w:rPr>
          <w:rFonts w:ascii="Times New Roman" w:hAnsi="Times New Roman" w:cs="Times New Roman"/>
          <w:b/>
        </w:rPr>
        <w:t>demonstration</w:t>
      </w:r>
      <w:r w:rsidRPr="00226F8B">
        <w:rPr>
          <w:b/>
        </w:rPr>
        <w:t xml:space="preserve">. </w:t>
      </w:r>
      <w:r w:rsidR="005633BC" w:rsidRPr="005633BC">
        <w:t>The state</w:t>
      </w:r>
      <w:r w:rsidR="00226F8B" w:rsidRPr="00226F8B">
        <w:t xml:space="preserve"> should complete the narrative i</w:t>
      </w:r>
      <w:r w:rsidR="006D461B">
        <w:t>nformation on</w:t>
      </w:r>
      <w:r w:rsidR="00226F8B" w:rsidRPr="00226F8B">
        <w:t xml:space="preserve"> metric trends and implementation updates required for</w:t>
      </w:r>
      <w:r w:rsidR="006D461B" w:rsidRPr="006D461B">
        <w:t xml:space="preserve"> demonstrations with</w:t>
      </w:r>
      <w:r w:rsidR="006D461B">
        <w:t xml:space="preserve"> any </w:t>
      </w:r>
      <w:r w:rsidR="00226F8B" w:rsidRPr="00226F8B">
        <w:t>eligibility and coverage</w:t>
      </w:r>
      <w:r w:rsidR="006D461B">
        <w:t xml:space="preserve"> policies. I</w:t>
      </w:r>
      <w:r w:rsidR="00226F8B" w:rsidRPr="00226F8B">
        <w:t>n the implementation update, the state should highlight significant demonstration operations or policy considerations that could positively or negatively impact beneficiary enrollment, access to services, timely provision of services, budget neutrality, or any other provision that has potential for beneficiary impacts. The state should also note any activity that may accelerate or create delays or impediments in achieving the demonstration’s approved goals or objectives, if not already reported elsewhere in this document. Such considerations could include the following, either real or anticipated:</w:t>
      </w:r>
    </w:p>
    <w:p w14:paraId="586F59C5" w14:textId="77777777" w:rsidR="00226F8B" w:rsidRPr="00226F8B" w:rsidRDefault="00226F8B" w:rsidP="005633BC">
      <w:pPr>
        <w:numPr>
          <w:ilvl w:val="2"/>
          <w:numId w:val="37"/>
        </w:numPr>
      </w:pPr>
      <w:r w:rsidRPr="00226F8B">
        <w:t xml:space="preserve">Any changes to populations served, benefits, access, delivery systems, or eligibility </w:t>
      </w:r>
    </w:p>
    <w:p w14:paraId="42D3D24D" w14:textId="75278A9C" w:rsidR="00226F8B" w:rsidRPr="00226F8B" w:rsidRDefault="00226F8B" w:rsidP="005633BC">
      <w:pPr>
        <w:numPr>
          <w:ilvl w:val="2"/>
          <w:numId w:val="37"/>
        </w:numPr>
      </w:pPr>
      <w:r w:rsidRPr="00226F8B">
        <w:t>Legislative acti</w:t>
      </w:r>
      <w:r w:rsidR="00B02DEF">
        <w:t>vities and state policy changes</w:t>
      </w:r>
    </w:p>
    <w:p w14:paraId="5337B7DA" w14:textId="77777777" w:rsidR="00226F8B" w:rsidRPr="00226F8B" w:rsidRDefault="00226F8B" w:rsidP="005633BC">
      <w:pPr>
        <w:numPr>
          <w:ilvl w:val="2"/>
          <w:numId w:val="37"/>
        </w:numPr>
      </w:pPr>
      <w:r w:rsidRPr="00226F8B">
        <w:t>Fiscal changes that would result in changes in access, benefits, populations, enrollment, etc.</w:t>
      </w:r>
    </w:p>
    <w:p w14:paraId="1B9504E8" w14:textId="01C90F29" w:rsidR="00226F8B" w:rsidRPr="00226F8B" w:rsidRDefault="00226F8B" w:rsidP="005633BC">
      <w:pPr>
        <w:numPr>
          <w:ilvl w:val="2"/>
          <w:numId w:val="37"/>
        </w:numPr>
      </w:pPr>
      <w:r w:rsidRPr="00226F8B">
        <w:t>Related audit or investigati</w:t>
      </w:r>
      <w:r w:rsidR="00B02DEF">
        <w:t>on activity, including findings</w:t>
      </w:r>
    </w:p>
    <w:p w14:paraId="3EEA0289" w14:textId="427809C4" w:rsidR="00226F8B" w:rsidRPr="00226F8B" w:rsidRDefault="00B02DEF" w:rsidP="005633BC">
      <w:pPr>
        <w:numPr>
          <w:ilvl w:val="2"/>
          <w:numId w:val="37"/>
        </w:numPr>
      </w:pPr>
      <w:r>
        <w:t>Litigation activity</w:t>
      </w:r>
    </w:p>
    <w:p w14:paraId="32701BD6" w14:textId="45A227F1" w:rsidR="00226F8B" w:rsidRPr="00226F8B" w:rsidRDefault="00226F8B" w:rsidP="005633BC">
      <w:pPr>
        <w:numPr>
          <w:ilvl w:val="2"/>
          <w:numId w:val="37"/>
        </w:numPr>
      </w:pPr>
      <w:r w:rsidRPr="00226F8B">
        <w:t>Status and/or timely miles</w:t>
      </w:r>
      <w:r w:rsidR="00B02DEF">
        <w:t>tones for health plan contracts</w:t>
      </w:r>
    </w:p>
    <w:p w14:paraId="11E8A0F5" w14:textId="77777777" w:rsidR="00226F8B" w:rsidRPr="00226F8B" w:rsidRDefault="00226F8B" w:rsidP="005633BC">
      <w:pPr>
        <w:numPr>
          <w:ilvl w:val="2"/>
          <w:numId w:val="37"/>
        </w:numPr>
      </w:pPr>
      <w:r w:rsidRPr="00226F8B">
        <w:t>Market changes that may impact Medicaid operations</w:t>
      </w:r>
    </w:p>
    <w:p w14:paraId="2473A408" w14:textId="62C15A22" w:rsidR="00226F8B" w:rsidRPr="00226F8B" w:rsidRDefault="00226F8B" w:rsidP="0094438D">
      <w:pPr>
        <w:numPr>
          <w:ilvl w:val="2"/>
          <w:numId w:val="37"/>
        </w:numPr>
      </w:pPr>
      <w:r w:rsidRPr="00226F8B">
        <w:t>Systems issues or challenges that might impact the demonstration [i.e. eligibility and enrollment, Medicaid management information systems]</w:t>
      </w:r>
    </w:p>
    <w:p w14:paraId="03689642" w14:textId="77777777" w:rsidR="00226F8B" w:rsidRPr="00226F8B" w:rsidRDefault="00226F8B" w:rsidP="005633BC">
      <w:pPr>
        <w:numPr>
          <w:ilvl w:val="2"/>
          <w:numId w:val="37"/>
        </w:numPr>
      </w:pPr>
      <w:r w:rsidRPr="00226F8B">
        <w:t>Changes in key state personnel or organizational structure</w:t>
      </w:r>
    </w:p>
    <w:p w14:paraId="5E59232A" w14:textId="2EABB713" w:rsidR="00226F8B" w:rsidRPr="00226F8B" w:rsidRDefault="00226F8B" w:rsidP="005633BC">
      <w:pPr>
        <w:numPr>
          <w:ilvl w:val="2"/>
          <w:numId w:val="37"/>
        </w:numPr>
      </w:pPr>
      <w:r w:rsidRPr="00226F8B">
        <w:t>Significant changes in payment rates to providers which will impact demonstration or significant losses for managed care organizations under the demonstration</w:t>
      </w:r>
    </w:p>
    <w:p w14:paraId="1CA6DD26" w14:textId="77777777" w:rsidR="00226F8B" w:rsidRPr="00226F8B" w:rsidRDefault="00226F8B" w:rsidP="005633BC">
      <w:pPr>
        <w:numPr>
          <w:ilvl w:val="2"/>
          <w:numId w:val="37"/>
        </w:numPr>
      </w:pPr>
      <w:r w:rsidRPr="00226F8B">
        <w:t>Emergency situation/disaster</w:t>
      </w:r>
    </w:p>
    <w:p w14:paraId="487EBAF1" w14:textId="77777777" w:rsidR="00226F8B" w:rsidRPr="00226F8B" w:rsidRDefault="00226F8B" w:rsidP="005633BC">
      <w:pPr>
        <w:numPr>
          <w:ilvl w:val="2"/>
          <w:numId w:val="37"/>
        </w:numPr>
      </w:pPr>
      <w:r w:rsidRPr="00226F8B">
        <w:t>Other</w:t>
      </w:r>
    </w:p>
    <w:p w14:paraId="46878E25" w14:textId="0D9885F9" w:rsidR="00226F8B" w:rsidRPr="00011680" w:rsidRDefault="00226F8B" w:rsidP="005633BC">
      <w:pPr>
        <w:ind w:left="2160"/>
      </w:pPr>
      <w:r w:rsidRPr="00226F8B">
        <w:t>If the state has not identified any considerations related to demonstration operations and policy, the state should mark the checkbox in the table indicating there are no related considerations.</w:t>
      </w:r>
    </w:p>
    <w:p w14:paraId="158C3FA2" w14:textId="2321B082" w:rsidR="00011680" w:rsidRDefault="00011680" w:rsidP="005633BC">
      <w:pPr>
        <w:numPr>
          <w:ilvl w:val="1"/>
          <w:numId w:val="32"/>
        </w:numPr>
      </w:pPr>
      <w:r>
        <w:rPr>
          <w:b/>
        </w:rPr>
        <w:t>Section 5</w:t>
      </w:r>
      <w:r w:rsidRPr="00011680">
        <w:rPr>
          <w:b/>
        </w:rPr>
        <w:t xml:space="preserve">. </w:t>
      </w:r>
      <w:r w:rsidRPr="00563286">
        <w:rPr>
          <w:rFonts w:ascii="Times New Roman" w:hAnsi="Times New Roman" w:cs="Times New Roman"/>
          <w:b/>
        </w:rPr>
        <w:t>Narrative informa</w:t>
      </w:r>
      <w:r>
        <w:rPr>
          <w:rFonts w:ascii="Times New Roman" w:hAnsi="Times New Roman" w:cs="Times New Roman"/>
          <w:b/>
        </w:rPr>
        <w:t>tion on other reporting topics</w:t>
      </w:r>
      <w:r w:rsidRPr="00011680">
        <w:rPr>
          <w:b/>
        </w:rPr>
        <w:t xml:space="preserve">. </w:t>
      </w:r>
      <w:r w:rsidRPr="00011680">
        <w:t>The state should report narrative information in th</w:t>
      </w:r>
      <w:r w:rsidR="005633BC">
        <w:t>e</w:t>
      </w:r>
      <w:r w:rsidRPr="00011680">
        <w:t xml:space="preserve"> table </w:t>
      </w:r>
      <w:r w:rsidR="005633BC">
        <w:t>on four other reporting topics: f</w:t>
      </w:r>
      <w:r w:rsidR="005633BC" w:rsidRPr="005633BC">
        <w:t>inancial/budget neutrality</w:t>
      </w:r>
      <w:r w:rsidR="005633BC">
        <w:t xml:space="preserve">, </w:t>
      </w:r>
      <w:r w:rsidR="005633BC" w:rsidRPr="005633BC">
        <w:t>demonstration evaluation update</w:t>
      </w:r>
      <w:r w:rsidR="005633BC">
        <w:t xml:space="preserve">, </w:t>
      </w:r>
      <w:r w:rsidR="00C2423E">
        <w:t>o</w:t>
      </w:r>
      <w:r w:rsidR="005633BC" w:rsidRPr="005633BC">
        <w:t>ther demonstration reporting</w:t>
      </w:r>
      <w:r w:rsidR="005633BC">
        <w:t>, and n</w:t>
      </w:r>
      <w:r w:rsidR="005633BC" w:rsidRPr="005633BC">
        <w:t>otable state achievements and/or innovations</w:t>
      </w:r>
      <w:r w:rsidR="005633BC">
        <w:t xml:space="preserve">. </w:t>
      </w:r>
    </w:p>
    <w:p w14:paraId="3FB003D4" w14:textId="014D7552" w:rsidR="00C2423E" w:rsidRPr="009B05E5" w:rsidRDefault="00C2423E" w:rsidP="005633BC">
      <w:pPr>
        <w:numPr>
          <w:ilvl w:val="2"/>
          <w:numId w:val="37"/>
        </w:numPr>
      </w:pPr>
      <w:r w:rsidRPr="00C2423E">
        <w:rPr>
          <w:b/>
        </w:rPr>
        <w:t xml:space="preserve">Subsection </w:t>
      </w:r>
      <w:r>
        <w:rPr>
          <w:b/>
        </w:rPr>
        <w:t>1</w:t>
      </w:r>
      <w:r w:rsidRPr="00C2423E">
        <w:rPr>
          <w:b/>
        </w:rPr>
        <w:t xml:space="preserve">. </w:t>
      </w:r>
      <w:r>
        <w:rPr>
          <w:b/>
          <w:color w:val="000000" w:themeColor="text1"/>
        </w:rPr>
        <w:t>Financial/budget n</w:t>
      </w:r>
      <w:r w:rsidRPr="007F33C4">
        <w:rPr>
          <w:b/>
          <w:color w:val="000000" w:themeColor="text1"/>
        </w:rPr>
        <w:t>eutrality</w:t>
      </w:r>
      <w:r>
        <w:rPr>
          <w:b/>
          <w:color w:val="000000" w:themeColor="text1"/>
        </w:rPr>
        <w:t xml:space="preserve">. </w:t>
      </w:r>
      <w:r w:rsidRPr="00C2423E">
        <w:rPr>
          <w:color w:val="000000" w:themeColor="text1"/>
        </w:rPr>
        <w:t>The state should provide a detailed narrative</w:t>
      </w:r>
      <w:r>
        <w:rPr>
          <w:color w:val="000000" w:themeColor="text1"/>
        </w:rPr>
        <w:t xml:space="preserve"> on the </w:t>
      </w:r>
      <w:r w:rsidRPr="007F33C4">
        <w:t>current status of financial/budget neutrality and provide an analysis of the budget neutrality to date.</w:t>
      </w:r>
    </w:p>
    <w:p w14:paraId="10ECD37E" w14:textId="44487E29" w:rsidR="006D461B" w:rsidRPr="006D461B" w:rsidRDefault="00C2423E" w:rsidP="005633BC">
      <w:pPr>
        <w:numPr>
          <w:ilvl w:val="2"/>
          <w:numId w:val="37"/>
        </w:numPr>
      </w:pPr>
      <w:r>
        <w:rPr>
          <w:b/>
        </w:rPr>
        <w:t xml:space="preserve">Subsection 2. </w:t>
      </w:r>
      <w:r w:rsidR="0009482C">
        <w:rPr>
          <w:b/>
        </w:rPr>
        <w:t>D</w:t>
      </w:r>
      <w:r w:rsidR="006D461B" w:rsidRPr="00C2423E">
        <w:rPr>
          <w:b/>
        </w:rPr>
        <w:t>emonstration evaluation update</w:t>
      </w:r>
      <w:r>
        <w:rPr>
          <w:b/>
        </w:rPr>
        <w:t xml:space="preserve">. </w:t>
      </w:r>
      <w:r>
        <w:t>T</w:t>
      </w:r>
      <w:r w:rsidR="006D461B" w:rsidRPr="006D461B">
        <w:t>he state should include timely updates on evaluation work and timeline.  Depending on when this report is due to CMS and the timing for the demonstration, this might i</w:t>
      </w:r>
      <w:r>
        <w:t xml:space="preserve">nclude updates on progress with </w:t>
      </w:r>
    </w:p>
    <w:p w14:paraId="687A4CCE" w14:textId="77777777" w:rsidR="006D461B" w:rsidRPr="006D461B" w:rsidRDefault="006D461B" w:rsidP="00C2423E">
      <w:pPr>
        <w:numPr>
          <w:ilvl w:val="3"/>
          <w:numId w:val="53"/>
        </w:numPr>
      </w:pPr>
      <w:r w:rsidRPr="006D461B">
        <w:t>Evaluation design</w:t>
      </w:r>
    </w:p>
    <w:p w14:paraId="36E17857" w14:textId="77777777" w:rsidR="006D461B" w:rsidRPr="006D461B" w:rsidRDefault="006D461B" w:rsidP="00C2423E">
      <w:pPr>
        <w:numPr>
          <w:ilvl w:val="3"/>
          <w:numId w:val="53"/>
        </w:numPr>
      </w:pPr>
      <w:r w:rsidRPr="006D461B">
        <w:t>Evaluation procurement</w:t>
      </w:r>
    </w:p>
    <w:p w14:paraId="02D284F7" w14:textId="77777777" w:rsidR="006D461B" w:rsidRPr="006D461B" w:rsidRDefault="006D461B" w:rsidP="00C2423E">
      <w:pPr>
        <w:numPr>
          <w:ilvl w:val="3"/>
          <w:numId w:val="53"/>
        </w:numPr>
      </w:pPr>
      <w:r w:rsidRPr="006D461B">
        <w:t>Evaluation implementation</w:t>
      </w:r>
    </w:p>
    <w:p w14:paraId="6143A5A9" w14:textId="77777777" w:rsidR="006D461B" w:rsidRPr="006D461B" w:rsidRDefault="006D461B" w:rsidP="00C2423E">
      <w:pPr>
        <w:numPr>
          <w:ilvl w:val="3"/>
          <w:numId w:val="53"/>
        </w:numPr>
      </w:pPr>
      <w:r w:rsidRPr="006D461B">
        <w:t>Evaluation deliverables (information presented in below table)</w:t>
      </w:r>
    </w:p>
    <w:p w14:paraId="7B372B7F" w14:textId="77777777" w:rsidR="006D461B" w:rsidRPr="006D461B" w:rsidRDefault="006D461B" w:rsidP="00C2423E">
      <w:pPr>
        <w:numPr>
          <w:ilvl w:val="3"/>
          <w:numId w:val="53"/>
        </w:numPr>
      </w:pPr>
      <w:r w:rsidRPr="006D461B">
        <w:t>Data collection, including any issues collecting, procuring, managing, or using data for the state’s evaluation or federal evaluation</w:t>
      </w:r>
    </w:p>
    <w:p w14:paraId="0E8C9596" w14:textId="77777777" w:rsidR="006D461B" w:rsidRPr="006D461B" w:rsidRDefault="006D461B" w:rsidP="00C2423E">
      <w:pPr>
        <w:numPr>
          <w:ilvl w:val="3"/>
          <w:numId w:val="53"/>
        </w:numPr>
      </w:pPr>
      <w:r w:rsidRPr="006D461B">
        <w:t xml:space="preserve">For annual report, the results/impact of any </w:t>
      </w:r>
      <w:hyperlink r:id="rId13" w:history="1">
        <w:r w:rsidRPr="00C2423E">
          <w:t>demonstration</w:t>
        </w:r>
      </w:hyperlink>
      <w:r w:rsidRPr="006D461B">
        <w:t xml:space="preserve"> programmatic </w:t>
      </w:r>
      <w:hyperlink r:id="rId14" w:history="1">
        <w:r w:rsidRPr="00C2423E">
          <w:t>area</w:t>
        </w:r>
      </w:hyperlink>
      <w:r w:rsidRPr="006D461B">
        <w:t xml:space="preserve"> defined by </w:t>
      </w:r>
      <w:hyperlink r:id="rId15" w:history="1">
        <w:r w:rsidRPr="00C2423E">
          <w:t>CMS</w:t>
        </w:r>
      </w:hyperlink>
      <w:r w:rsidRPr="006D461B">
        <w:t xml:space="preserve"> that is unique to the </w:t>
      </w:r>
      <w:hyperlink r:id="rId16" w:history="1">
        <w:r w:rsidRPr="00C2423E">
          <w:t>demonstration</w:t>
        </w:r>
      </w:hyperlink>
      <w:r w:rsidRPr="006D461B">
        <w:t xml:space="preserve"> design or evaluation hypothesis</w:t>
      </w:r>
    </w:p>
    <w:p w14:paraId="42534514" w14:textId="77777777" w:rsidR="006D461B" w:rsidRPr="006D461B" w:rsidRDefault="006D461B" w:rsidP="00C2423E">
      <w:pPr>
        <w:numPr>
          <w:ilvl w:val="3"/>
          <w:numId w:val="53"/>
        </w:numPr>
      </w:pPr>
      <w:r w:rsidRPr="006D461B">
        <w:t xml:space="preserve">Results of </w:t>
      </w:r>
      <w:hyperlink r:id="rId17" w:history="1">
        <w:r w:rsidRPr="00C2423E">
          <w:t>beneficiary</w:t>
        </w:r>
      </w:hyperlink>
      <w:r w:rsidRPr="006D461B">
        <w:t xml:space="preserve"> satisfaction surveys, if conducted during the reporting year, grievances and appeals</w:t>
      </w:r>
    </w:p>
    <w:p w14:paraId="2F252921" w14:textId="46258CA9" w:rsidR="006D461B" w:rsidRDefault="006D461B" w:rsidP="00813176">
      <w:pPr>
        <w:ind w:left="2880"/>
      </w:pPr>
      <w:r w:rsidRPr="006D461B">
        <w:t xml:space="preserve">State should also provide status updates on deliverables related to the demonstration evaluation and indicate whether the expected timelines are being met and/or if there are any real or anticipated barriers in achieving the goals and timeframes agreed to in the </w:t>
      </w:r>
      <w:r w:rsidRPr="005633BC">
        <w:t xml:space="preserve">STCs. In addition to any status updates on the demonstration evaluation, the state should list anticipated evaluation-related deliverables related to this demonstration and their due dates. </w:t>
      </w:r>
      <w:r w:rsidRPr="00C2423E">
        <w:t xml:space="preserve">If the state has not identified any demonstration evaluation updates, the state should mark the checkbox in the table indicating it has no update to report. </w:t>
      </w:r>
    </w:p>
    <w:p w14:paraId="0539F2F4" w14:textId="1D01F108" w:rsidR="00C2423E" w:rsidRDefault="00C2423E" w:rsidP="00C2423E">
      <w:pPr>
        <w:numPr>
          <w:ilvl w:val="2"/>
          <w:numId w:val="37"/>
        </w:numPr>
      </w:pPr>
      <w:r w:rsidRPr="00C2423E">
        <w:rPr>
          <w:b/>
        </w:rPr>
        <w:t xml:space="preserve">Subsection </w:t>
      </w:r>
      <w:r>
        <w:rPr>
          <w:b/>
        </w:rPr>
        <w:t>3</w:t>
      </w:r>
      <w:r w:rsidRPr="00C2423E">
        <w:rPr>
          <w:b/>
        </w:rPr>
        <w:t xml:space="preserve">. </w:t>
      </w:r>
      <w:r w:rsidRPr="00BA38EA">
        <w:rPr>
          <w:b/>
        </w:rPr>
        <w:t xml:space="preserve">Other </w:t>
      </w:r>
      <w:r>
        <w:rPr>
          <w:b/>
        </w:rPr>
        <w:t>d</w:t>
      </w:r>
      <w:r w:rsidRPr="00BA38EA">
        <w:rPr>
          <w:b/>
        </w:rPr>
        <w:t xml:space="preserve">emonstration </w:t>
      </w:r>
      <w:r>
        <w:rPr>
          <w:b/>
        </w:rPr>
        <w:t>r</w:t>
      </w:r>
      <w:r w:rsidRPr="00BA38EA">
        <w:rPr>
          <w:b/>
        </w:rPr>
        <w:t>eporting</w:t>
      </w:r>
      <w:r w:rsidRPr="00C2423E">
        <w:rPr>
          <w:b/>
        </w:rPr>
        <w:t xml:space="preserve">. </w:t>
      </w:r>
      <w:r w:rsidRPr="00C2423E">
        <w:t>The state should provide a detailed narrative on</w:t>
      </w:r>
      <w:r>
        <w:t xml:space="preserve"> general reporting requirement and any post-award public forums.</w:t>
      </w:r>
    </w:p>
    <w:p w14:paraId="278C1828" w14:textId="0646DC27" w:rsidR="00C2423E" w:rsidRDefault="00C2423E" w:rsidP="00C2423E">
      <w:pPr>
        <w:numPr>
          <w:ilvl w:val="2"/>
          <w:numId w:val="37"/>
        </w:numPr>
      </w:pPr>
      <w:r w:rsidRPr="00C2423E">
        <w:rPr>
          <w:b/>
        </w:rPr>
        <w:t xml:space="preserve">Subsection 4. </w:t>
      </w:r>
      <w:r w:rsidRPr="00C2423E">
        <w:rPr>
          <w:b/>
          <w:color w:val="000000" w:themeColor="text1"/>
        </w:rPr>
        <w:t>Notable state achievements and/or innovations</w:t>
      </w:r>
      <w:r w:rsidRPr="00C2423E">
        <w:rPr>
          <w:b/>
        </w:rPr>
        <w:t xml:space="preserve">. </w:t>
      </w:r>
      <w:r w:rsidRPr="00C2423E">
        <w:t xml:space="preserve">The state should </w:t>
      </w:r>
      <w:r w:rsidRPr="009B05E5">
        <w:t xml:space="preserve">provide a detailed narrative on </w:t>
      </w:r>
      <w:r w:rsidR="009B05E5" w:rsidRPr="009B05E5">
        <w:t>n</w:t>
      </w:r>
      <w:r w:rsidR="009B05E5" w:rsidRPr="009B05E5">
        <w:rPr>
          <w:color w:val="000000" w:themeColor="text1"/>
        </w:rPr>
        <w:t>otable state achievements and/or innovations</w:t>
      </w:r>
      <w:r w:rsidR="009B05E5">
        <w:rPr>
          <w:color w:val="000000" w:themeColor="text1"/>
        </w:rPr>
        <w:t>.</w:t>
      </w:r>
    </w:p>
    <w:p w14:paraId="4EEA6927" w14:textId="3719FDE3" w:rsidR="00613A70" w:rsidRPr="003C6222" w:rsidRDefault="003C6222" w:rsidP="003C6222">
      <w:pPr>
        <w:pStyle w:val="Heading1"/>
        <w:numPr>
          <w:ilvl w:val="0"/>
          <w:numId w:val="32"/>
        </w:numPr>
        <w:rPr>
          <w:rFonts w:cstheme="minorHAnsi"/>
          <w:b w:val="0"/>
          <w:sz w:val="22"/>
          <w:szCs w:val="22"/>
        </w:rPr>
      </w:pPr>
      <w:r>
        <w:rPr>
          <w:rFonts w:cstheme="minorHAnsi"/>
          <w:sz w:val="22"/>
          <w:szCs w:val="22"/>
        </w:rPr>
        <w:t>Financial/</w:t>
      </w:r>
      <w:r w:rsidR="00C271F2">
        <w:rPr>
          <w:rFonts w:cstheme="minorHAnsi"/>
          <w:sz w:val="22"/>
          <w:szCs w:val="22"/>
        </w:rPr>
        <w:t>b</w:t>
      </w:r>
      <w:r>
        <w:rPr>
          <w:rFonts w:cstheme="minorHAnsi"/>
          <w:sz w:val="22"/>
          <w:szCs w:val="22"/>
        </w:rPr>
        <w:t>udget n</w:t>
      </w:r>
      <w:r w:rsidR="00394FD5" w:rsidRPr="003C6222">
        <w:rPr>
          <w:rFonts w:cstheme="minorHAnsi"/>
          <w:sz w:val="22"/>
          <w:szCs w:val="22"/>
        </w:rPr>
        <w:t xml:space="preserve">eutrality </w:t>
      </w:r>
      <w:r>
        <w:rPr>
          <w:rFonts w:cstheme="minorHAnsi"/>
          <w:sz w:val="22"/>
          <w:szCs w:val="22"/>
        </w:rPr>
        <w:t>w</w:t>
      </w:r>
      <w:r w:rsidR="00394FD5" w:rsidRPr="003C6222">
        <w:rPr>
          <w:rFonts w:cstheme="minorHAnsi"/>
          <w:sz w:val="22"/>
          <w:szCs w:val="22"/>
        </w:rPr>
        <w:t>orkbook (Excel file)</w:t>
      </w:r>
      <w:r w:rsidR="00CD1DF1" w:rsidRPr="003C6222">
        <w:rPr>
          <w:rFonts w:cstheme="minorHAnsi"/>
          <w:sz w:val="22"/>
          <w:szCs w:val="22"/>
        </w:rPr>
        <w:t xml:space="preserve">. </w:t>
      </w:r>
      <w:r w:rsidR="00FB1C55">
        <w:rPr>
          <w:rFonts w:cstheme="minorHAnsi"/>
          <w:b w:val="0"/>
          <w:sz w:val="22"/>
          <w:szCs w:val="22"/>
        </w:rPr>
        <w:t>The f</w:t>
      </w:r>
      <w:r>
        <w:rPr>
          <w:rFonts w:cstheme="minorHAnsi"/>
          <w:b w:val="0"/>
          <w:sz w:val="22"/>
          <w:szCs w:val="22"/>
        </w:rPr>
        <w:t>inancial/</w:t>
      </w:r>
      <w:r w:rsidR="00FB1C55">
        <w:rPr>
          <w:rFonts w:cstheme="minorHAnsi"/>
          <w:b w:val="0"/>
          <w:sz w:val="22"/>
          <w:szCs w:val="22"/>
        </w:rPr>
        <w:t>b</w:t>
      </w:r>
      <w:r>
        <w:rPr>
          <w:rFonts w:cstheme="minorHAnsi"/>
          <w:b w:val="0"/>
          <w:sz w:val="22"/>
          <w:szCs w:val="22"/>
        </w:rPr>
        <w:t>udget n</w:t>
      </w:r>
      <w:r w:rsidR="007721CD" w:rsidRPr="003C6222">
        <w:rPr>
          <w:rFonts w:cstheme="minorHAnsi"/>
          <w:b w:val="0"/>
          <w:sz w:val="22"/>
          <w:szCs w:val="22"/>
        </w:rPr>
        <w:t xml:space="preserve">eutrality </w:t>
      </w:r>
      <w:r w:rsidR="003E43A8" w:rsidRPr="003C6222">
        <w:rPr>
          <w:rFonts w:cstheme="minorHAnsi"/>
          <w:b w:val="0"/>
          <w:sz w:val="22"/>
          <w:szCs w:val="22"/>
        </w:rPr>
        <w:t xml:space="preserve">reporting topic </w:t>
      </w:r>
      <w:r w:rsidR="007721CD" w:rsidRPr="003C6222">
        <w:rPr>
          <w:rFonts w:cstheme="minorHAnsi"/>
          <w:b w:val="0"/>
          <w:sz w:val="22"/>
          <w:szCs w:val="22"/>
        </w:rPr>
        <w:t>incorporates a budget neutrality workbook for the demonstration. This budget neutrality workbook should be submitted as part of each report.</w:t>
      </w:r>
    </w:p>
    <w:p w14:paraId="64D861E3" w14:textId="14742ACF" w:rsidR="00C024EB" w:rsidRDefault="00954DFD" w:rsidP="00185E5D">
      <w:pPr>
        <w:spacing w:after="160"/>
        <w:rPr>
          <w:b/>
        </w:rPr>
      </w:pPr>
      <w:r>
        <w:rPr>
          <w:b/>
        </w:rPr>
        <w:br w:type="page"/>
      </w:r>
      <w:r w:rsidR="001F11C2">
        <w:rPr>
          <w:b/>
        </w:rPr>
        <w:t xml:space="preserve">Table 1. </w:t>
      </w:r>
      <w:r w:rsidR="009B05E5">
        <w:rPr>
          <w:b/>
        </w:rPr>
        <w:t>E</w:t>
      </w:r>
      <w:r w:rsidR="0009482C" w:rsidRPr="0009482C">
        <w:rPr>
          <w:b/>
        </w:rPr>
        <w:t xml:space="preserve">ligibility and </w:t>
      </w:r>
      <w:r w:rsidR="00D121BF">
        <w:rPr>
          <w:b/>
        </w:rPr>
        <w:t>C</w:t>
      </w:r>
      <w:r w:rsidR="0009482C" w:rsidRPr="0009482C">
        <w:rPr>
          <w:b/>
        </w:rPr>
        <w:t xml:space="preserve">overage </w:t>
      </w:r>
      <w:r w:rsidR="0080738B">
        <w:rPr>
          <w:b/>
        </w:rPr>
        <w:t xml:space="preserve">Monitoring </w:t>
      </w:r>
      <w:r w:rsidR="001F11C2" w:rsidRPr="001F11C2">
        <w:rPr>
          <w:b/>
        </w:rPr>
        <w:t>Reporting Overview, by</w:t>
      </w:r>
      <w:r w:rsidR="008D3A8B">
        <w:rPr>
          <w:b/>
        </w:rPr>
        <w:t xml:space="preserve"> Section</w:t>
      </w:r>
    </w:p>
    <w:tbl>
      <w:tblPr>
        <w:tblStyle w:val="TableGrid"/>
        <w:tblW w:w="0" w:type="auto"/>
        <w:tblLook w:val="04A0" w:firstRow="1" w:lastRow="0" w:firstColumn="1" w:lastColumn="0" w:noHBand="0" w:noVBand="1"/>
        <w:tblCaption w:val="Eligibility and Coverage Monitoring Reporting Overview, by Section"/>
      </w:tblPr>
      <w:tblGrid>
        <w:gridCol w:w="1233"/>
        <w:gridCol w:w="2959"/>
        <w:gridCol w:w="1865"/>
        <w:gridCol w:w="2448"/>
        <w:gridCol w:w="1791"/>
      </w:tblGrid>
      <w:tr w:rsidR="00163EBE" w14:paraId="164BC5D0" w14:textId="77777777" w:rsidTr="00377537">
        <w:trPr>
          <w:cantSplit/>
          <w:tblHeader/>
        </w:trPr>
        <w:tc>
          <w:tcPr>
            <w:tcW w:w="0" w:type="auto"/>
            <w:shd w:val="clear" w:color="auto" w:fill="646464"/>
            <w:vAlign w:val="bottom"/>
          </w:tcPr>
          <w:p w14:paraId="7FBF476C" w14:textId="4C59F735" w:rsidR="00163EBE" w:rsidRPr="008E25DB" w:rsidRDefault="00466D9B" w:rsidP="00F314F1">
            <w:pPr>
              <w:spacing w:before="120" w:after="60"/>
              <w:jc w:val="center"/>
              <w:rPr>
                <w:b/>
                <w:color w:val="FFFFFF" w:themeColor="background1"/>
                <w:sz w:val="20"/>
                <w:szCs w:val="20"/>
              </w:rPr>
            </w:pPr>
            <w:r>
              <w:rPr>
                <w:b/>
                <w:color w:val="FFFFFF" w:themeColor="background1"/>
                <w:sz w:val="20"/>
                <w:szCs w:val="20"/>
              </w:rPr>
              <w:t># </w:t>
            </w:r>
            <w:r w:rsidR="00163EBE" w:rsidRPr="008E25DB">
              <w:rPr>
                <w:b/>
                <w:color w:val="FFFFFF" w:themeColor="background1"/>
                <w:sz w:val="20"/>
                <w:szCs w:val="20"/>
              </w:rPr>
              <w:t xml:space="preserve">Reporting </w:t>
            </w:r>
            <w:r w:rsidR="00F314F1">
              <w:rPr>
                <w:b/>
                <w:color w:val="FFFFFF" w:themeColor="background1"/>
                <w:sz w:val="20"/>
                <w:szCs w:val="20"/>
              </w:rPr>
              <w:br/>
            </w:r>
            <w:r w:rsidR="00163EBE" w:rsidRPr="008E25DB">
              <w:rPr>
                <w:b/>
                <w:color w:val="FFFFFF" w:themeColor="background1"/>
                <w:sz w:val="20"/>
                <w:szCs w:val="20"/>
              </w:rPr>
              <w:t>Topic</w:t>
            </w:r>
          </w:p>
        </w:tc>
        <w:tc>
          <w:tcPr>
            <w:tcW w:w="0" w:type="auto"/>
            <w:shd w:val="clear" w:color="auto" w:fill="646464"/>
            <w:vAlign w:val="bottom"/>
          </w:tcPr>
          <w:p w14:paraId="682401A1" w14:textId="75F09EA5" w:rsidR="00163EBE" w:rsidRPr="008E25DB" w:rsidRDefault="00163EBE" w:rsidP="00F314F1">
            <w:pPr>
              <w:spacing w:before="120" w:after="60"/>
              <w:jc w:val="center"/>
              <w:rPr>
                <w:b/>
                <w:color w:val="FFFFFF" w:themeColor="background1"/>
                <w:sz w:val="20"/>
                <w:szCs w:val="20"/>
              </w:rPr>
            </w:pPr>
            <w:r w:rsidRPr="008E25DB">
              <w:rPr>
                <w:b/>
                <w:color w:val="FFFFFF" w:themeColor="background1"/>
                <w:sz w:val="20"/>
                <w:szCs w:val="20"/>
              </w:rPr>
              <w:t>Reporting Concept</w:t>
            </w:r>
          </w:p>
        </w:tc>
        <w:tc>
          <w:tcPr>
            <w:tcW w:w="0" w:type="auto"/>
            <w:shd w:val="clear" w:color="auto" w:fill="646464"/>
            <w:vAlign w:val="bottom"/>
          </w:tcPr>
          <w:p w14:paraId="485F76F2" w14:textId="4E8690F0" w:rsidR="00163EBE" w:rsidRPr="008E25DB" w:rsidRDefault="00163EBE" w:rsidP="00F314F1">
            <w:pPr>
              <w:spacing w:before="120" w:after="60"/>
              <w:jc w:val="center"/>
              <w:rPr>
                <w:b/>
                <w:color w:val="FFFFFF" w:themeColor="background1"/>
                <w:sz w:val="20"/>
                <w:szCs w:val="20"/>
              </w:rPr>
            </w:pPr>
            <w:r w:rsidRPr="008E25DB">
              <w:rPr>
                <w:b/>
                <w:color w:val="FFFFFF" w:themeColor="background1"/>
                <w:sz w:val="20"/>
                <w:szCs w:val="20"/>
              </w:rPr>
              <w:t xml:space="preserve">Part A. </w:t>
            </w:r>
            <w:r w:rsidR="00F314F1">
              <w:rPr>
                <w:b/>
                <w:color w:val="FFFFFF" w:themeColor="background1"/>
                <w:sz w:val="20"/>
                <w:szCs w:val="20"/>
              </w:rPr>
              <w:br/>
            </w:r>
            <w:r w:rsidRPr="008E25DB">
              <w:rPr>
                <w:b/>
                <w:color w:val="FFFFFF" w:themeColor="background1"/>
                <w:sz w:val="20"/>
                <w:szCs w:val="20"/>
              </w:rPr>
              <w:t>Eligibility and Coverage Metrics Workbook</w:t>
            </w:r>
          </w:p>
        </w:tc>
        <w:tc>
          <w:tcPr>
            <w:tcW w:w="0" w:type="auto"/>
            <w:shd w:val="clear" w:color="auto" w:fill="646464"/>
            <w:vAlign w:val="bottom"/>
          </w:tcPr>
          <w:p w14:paraId="11630C9D" w14:textId="1B7335C9" w:rsidR="00163EBE" w:rsidRPr="008E25DB" w:rsidRDefault="00163EBE" w:rsidP="00F314F1">
            <w:pPr>
              <w:spacing w:before="120" w:after="60"/>
              <w:jc w:val="center"/>
              <w:rPr>
                <w:b/>
                <w:color w:val="FFFFFF" w:themeColor="background1"/>
                <w:sz w:val="20"/>
                <w:szCs w:val="20"/>
              </w:rPr>
            </w:pPr>
            <w:r w:rsidRPr="008E25DB">
              <w:rPr>
                <w:b/>
                <w:color w:val="FFFFFF" w:themeColor="background1"/>
                <w:sz w:val="20"/>
                <w:szCs w:val="20"/>
              </w:rPr>
              <w:t xml:space="preserve">Part B. </w:t>
            </w:r>
            <w:r w:rsidR="00F314F1">
              <w:rPr>
                <w:b/>
                <w:color w:val="FFFFFF" w:themeColor="background1"/>
                <w:sz w:val="20"/>
                <w:szCs w:val="20"/>
              </w:rPr>
              <w:br/>
            </w:r>
            <w:r w:rsidRPr="008E25DB">
              <w:rPr>
                <w:b/>
                <w:color w:val="FFFFFF" w:themeColor="background1"/>
                <w:sz w:val="20"/>
                <w:szCs w:val="20"/>
              </w:rPr>
              <w:t>Eligibility and Coverage Monitoring Report Template</w:t>
            </w:r>
          </w:p>
        </w:tc>
        <w:tc>
          <w:tcPr>
            <w:tcW w:w="0" w:type="auto"/>
            <w:shd w:val="clear" w:color="auto" w:fill="646464"/>
            <w:vAlign w:val="bottom"/>
          </w:tcPr>
          <w:p w14:paraId="1FE7AFB0" w14:textId="2DE31765" w:rsidR="00163EBE" w:rsidRPr="008E25DB" w:rsidRDefault="00163EBE" w:rsidP="00F314F1">
            <w:pPr>
              <w:spacing w:before="120" w:after="60"/>
              <w:jc w:val="center"/>
              <w:rPr>
                <w:b/>
                <w:color w:val="FFFFFF" w:themeColor="background1"/>
                <w:sz w:val="20"/>
                <w:szCs w:val="20"/>
              </w:rPr>
            </w:pPr>
            <w:r w:rsidRPr="008E25DB">
              <w:rPr>
                <w:b/>
                <w:color w:val="FFFFFF" w:themeColor="background1"/>
                <w:sz w:val="20"/>
                <w:szCs w:val="20"/>
              </w:rPr>
              <w:t xml:space="preserve">Part C. </w:t>
            </w:r>
            <w:r w:rsidR="00F314F1">
              <w:rPr>
                <w:b/>
                <w:color w:val="FFFFFF" w:themeColor="background1"/>
                <w:sz w:val="20"/>
                <w:szCs w:val="20"/>
              </w:rPr>
              <w:br/>
            </w:r>
            <w:r w:rsidRPr="008E25DB">
              <w:rPr>
                <w:b/>
                <w:color w:val="FFFFFF" w:themeColor="background1"/>
                <w:sz w:val="20"/>
                <w:szCs w:val="20"/>
              </w:rPr>
              <w:t>Financial / Budget Neutrality Workbook</w:t>
            </w:r>
          </w:p>
        </w:tc>
      </w:tr>
      <w:tr w:rsidR="00163EBE" w14:paraId="3074E951" w14:textId="77777777" w:rsidTr="00466D9B">
        <w:trPr>
          <w:cantSplit/>
        </w:trPr>
        <w:tc>
          <w:tcPr>
            <w:tcW w:w="0" w:type="auto"/>
          </w:tcPr>
          <w:p w14:paraId="73F06BFD" w14:textId="474A66E0" w:rsidR="00163EBE" w:rsidRPr="008E25DB" w:rsidRDefault="00163EBE" w:rsidP="0015589A">
            <w:pPr>
              <w:spacing w:before="40" w:after="40"/>
              <w:rPr>
                <w:sz w:val="20"/>
                <w:szCs w:val="20"/>
              </w:rPr>
            </w:pPr>
            <w:r w:rsidRPr="008E25DB">
              <w:rPr>
                <w:sz w:val="20"/>
                <w:szCs w:val="20"/>
              </w:rPr>
              <w:t>0</w:t>
            </w:r>
          </w:p>
        </w:tc>
        <w:tc>
          <w:tcPr>
            <w:tcW w:w="0" w:type="auto"/>
          </w:tcPr>
          <w:p w14:paraId="696BC849" w14:textId="10A68298" w:rsidR="00163EBE" w:rsidRPr="008E25DB" w:rsidRDefault="00163EBE" w:rsidP="0015589A">
            <w:pPr>
              <w:spacing w:before="40" w:after="40"/>
              <w:rPr>
                <w:sz w:val="20"/>
                <w:szCs w:val="20"/>
              </w:rPr>
            </w:pPr>
            <w:r w:rsidRPr="008E25DB">
              <w:rPr>
                <w:sz w:val="20"/>
                <w:szCs w:val="20"/>
              </w:rPr>
              <w:t>Title Page</w:t>
            </w:r>
          </w:p>
        </w:tc>
        <w:tc>
          <w:tcPr>
            <w:tcW w:w="0" w:type="auto"/>
          </w:tcPr>
          <w:p w14:paraId="66EF90A1" w14:textId="622406C7" w:rsidR="00163EBE" w:rsidRPr="008E25DB" w:rsidRDefault="00163EBE" w:rsidP="0015589A">
            <w:pPr>
              <w:spacing w:before="40" w:after="40"/>
              <w:rPr>
                <w:sz w:val="20"/>
                <w:szCs w:val="20"/>
              </w:rPr>
            </w:pPr>
            <w:r w:rsidRPr="008E25DB">
              <w:rPr>
                <w:sz w:val="20"/>
                <w:szCs w:val="20"/>
              </w:rPr>
              <w:t>--</w:t>
            </w:r>
          </w:p>
        </w:tc>
        <w:tc>
          <w:tcPr>
            <w:tcW w:w="0" w:type="auto"/>
          </w:tcPr>
          <w:p w14:paraId="0F8C50D9" w14:textId="1B24E0CE" w:rsidR="00163EBE" w:rsidRPr="008E25DB" w:rsidRDefault="00163EBE" w:rsidP="0015589A">
            <w:pPr>
              <w:spacing w:before="40" w:after="40"/>
              <w:rPr>
                <w:sz w:val="20"/>
                <w:szCs w:val="20"/>
              </w:rPr>
            </w:pPr>
            <w:r w:rsidRPr="008E25DB">
              <w:rPr>
                <w:sz w:val="20"/>
                <w:szCs w:val="20"/>
              </w:rPr>
              <w:t>Section 1</w:t>
            </w:r>
          </w:p>
        </w:tc>
        <w:tc>
          <w:tcPr>
            <w:tcW w:w="0" w:type="auto"/>
          </w:tcPr>
          <w:p w14:paraId="15065EF0" w14:textId="70D0F083" w:rsidR="00163EBE" w:rsidRPr="008E25DB" w:rsidRDefault="00163EBE" w:rsidP="0015589A">
            <w:pPr>
              <w:spacing w:before="40" w:after="40"/>
              <w:rPr>
                <w:sz w:val="20"/>
                <w:szCs w:val="20"/>
              </w:rPr>
            </w:pPr>
            <w:r w:rsidRPr="008E25DB">
              <w:rPr>
                <w:sz w:val="20"/>
                <w:szCs w:val="20"/>
              </w:rPr>
              <w:t>--</w:t>
            </w:r>
          </w:p>
        </w:tc>
      </w:tr>
      <w:tr w:rsidR="00163EBE" w14:paraId="5EC27BA9" w14:textId="77777777" w:rsidTr="00466D9B">
        <w:trPr>
          <w:cantSplit/>
        </w:trPr>
        <w:tc>
          <w:tcPr>
            <w:tcW w:w="0" w:type="auto"/>
          </w:tcPr>
          <w:p w14:paraId="102790E2" w14:textId="1AA7BBD7" w:rsidR="00163EBE" w:rsidRPr="008E25DB" w:rsidRDefault="00163EBE" w:rsidP="0015589A">
            <w:pPr>
              <w:spacing w:before="40" w:after="40"/>
              <w:rPr>
                <w:sz w:val="20"/>
                <w:szCs w:val="20"/>
              </w:rPr>
            </w:pPr>
            <w:r w:rsidRPr="008E25DB">
              <w:rPr>
                <w:sz w:val="20"/>
                <w:szCs w:val="20"/>
              </w:rPr>
              <w:t>0</w:t>
            </w:r>
          </w:p>
        </w:tc>
        <w:tc>
          <w:tcPr>
            <w:tcW w:w="0" w:type="auto"/>
          </w:tcPr>
          <w:p w14:paraId="58EDFA61" w14:textId="2FDDF076" w:rsidR="00163EBE" w:rsidRPr="008E25DB" w:rsidRDefault="00163EBE" w:rsidP="0015589A">
            <w:pPr>
              <w:spacing w:before="40" w:after="40"/>
              <w:rPr>
                <w:sz w:val="20"/>
                <w:szCs w:val="20"/>
              </w:rPr>
            </w:pPr>
            <w:r w:rsidRPr="008E25DB">
              <w:rPr>
                <w:sz w:val="20"/>
                <w:szCs w:val="20"/>
              </w:rPr>
              <w:t>Executive Summary</w:t>
            </w:r>
          </w:p>
        </w:tc>
        <w:tc>
          <w:tcPr>
            <w:tcW w:w="0" w:type="auto"/>
          </w:tcPr>
          <w:p w14:paraId="3CAB31A2" w14:textId="705EB209" w:rsidR="00163EBE" w:rsidRPr="008E25DB" w:rsidRDefault="00163EBE" w:rsidP="0015589A">
            <w:pPr>
              <w:spacing w:before="40" w:after="40"/>
              <w:rPr>
                <w:sz w:val="20"/>
                <w:szCs w:val="20"/>
              </w:rPr>
            </w:pPr>
            <w:r w:rsidRPr="008E25DB">
              <w:rPr>
                <w:sz w:val="20"/>
                <w:szCs w:val="20"/>
              </w:rPr>
              <w:t>--</w:t>
            </w:r>
          </w:p>
        </w:tc>
        <w:tc>
          <w:tcPr>
            <w:tcW w:w="0" w:type="auto"/>
          </w:tcPr>
          <w:p w14:paraId="0E9BD7E4" w14:textId="7BE0F4EF" w:rsidR="00163EBE" w:rsidRPr="008E25DB" w:rsidRDefault="00163EBE" w:rsidP="0015589A">
            <w:pPr>
              <w:spacing w:before="40" w:after="40"/>
              <w:rPr>
                <w:sz w:val="20"/>
                <w:szCs w:val="20"/>
              </w:rPr>
            </w:pPr>
            <w:r w:rsidRPr="008E25DB">
              <w:rPr>
                <w:sz w:val="20"/>
                <w:szCs w:val="20"/>
              </w:rPr>
              <w:t>Section 2</w:t>
            </w:r>
          </w:p>
        </w:tc>
        <w:tc>
          <w:tcPr>
            <w:tcW w:w="0" w:type="auto"/>
          </w:tcPr>
          <w:p w14:paraId="0BB5F69C" w14:textId="002163CC" w:rsidR="00163EBE" w:rsidRPr="008E25DB" w:rsidRDefault="00163EBE" w:rsidP="0015589A">
            <w:pPr>
              <w:spacing w:before="40" w:after="40"/>
              <w:rPr>
                <w:sz w:val="20"/>
                <w:szCs w:val="20"/>
              </w:rPr>
            </w:pPr>
            <w:r w:rsidRPr="008E25DB">
              <w:rPr>
                <w:sz w:val="20"/>
                <w:szCs w:val="20"/>
              </w:rPr>
              <w:t>--</w:t>
            </w:r>
          </w:p>
        </w:tc>
      </w:tr>
      <w:tr w:rsidR="008E25DB" w14:paraId="0E986193" w14:textId="77777777" w:rsidTr="00466D9B">
        <w:trPr>
          <w:cantSplit/>
        </w:trPr>
        <w:tc>
          <w:tcPr>
            <w:tcW w:w="0" w:type="auto"/>
            <w:gridSpan w:val="5"/>
            <w:shd w:val="clear" w:color="auto" w:fill="D0CECE" w:themeFill="background2" w:themeFillShade="E6"/>
          </w:tcPr>
          <w:p w14:paraId="09C2BB4E" w14:textId="7C053A15" w:rsidR="008E25DB" w:rsidRPr="008E25DB" w:rsidRDefault="008E25DB" w:rsidP="0015589A">
            <w:pPr>
              <w:spacing w:before="60" w:after="60"/>
              <w:jc w:val="center"/>
              <w:rPr>
                <w:b/>
                <w:sz w:val="20"/>
                <w:szCs w:val="20"/>
              </w:rPr>
            </w:pPr>
            <w:r w:rsidRPr="008E25DB">
              <w:rPr>
                <w:b/>
                <w:sz w:val="20"/>
                <w:szCs w:val="20"/>
              </w:rPr>
              <w:t xml:space="preserve">Section 3. Narrative information on implementation, by eligibility and coverage policy </w:t>
            </w:r>
            <w:r w:rsidR="00F314F1">
              <w:rPr>
                <w:b/>
                <w:sz w:val="20"/>
                <w:szCs w:val="20"/>
              </w:rPr>
              <w:br/>
            </w:r>
            <w:r w:rsidRPr="008E25DB">
              <w:rPr>
                <w:b/>
                <w:sz w:val="20"/>
                <w:szCs w:val="20"/>
              </w:rPr>
              <w:t>(currently only includes CE policies)</w:t>
            </w:r>
          </w:p>
        </w:tc>
      </w:tr>
      <w:tr w:rsidR="00163EBE" w14:paraId="12AF0587" w14:textId="77777777" w:rsidTr="00466D9B">
        <w:trPr>
          <w:cantSplit/>
        </w:trPr>
        <w:tc>
          <w:tcPr>
            <w:tcW w:w="0" w:type="auto"/>
          </w:tcPr>
          <w:p w14:paraId="6BCDEC3D" w14:textId="5F73C55D" w:rsidR="00163EBE" w:rsidRPr="008E25DB" w:rsidRDefault="00163EBE" w:rsidP="00F314F1">
            <w:pPr>
              <w:spacing w:after="0"/>
              <w:rPr>
                <w:sz w:val="20"/>
                <w:szCs w:val="20"/>
              </w:rPr>
            </w:pPr>
            <w:r w:rsidRPr="008E25DB">
              <w:rPr>
                <w:sz w:val="20"/>
                <w:szCs w:val="20"/>
              </w:rPr>
              <w:t>CE.Mod_1</w:t>
            </w:r>
          </w:p>
        </w:tc>
        <w:tc>
          <w:tcPr>
            <w:tcW w:w="0" w:type="auto"/>
          </w:tcPr>
          <w:p w14:paraId="55ECDAAB" w14:textId="776758E6" w:rsidR="00163EBE" w:rsidRPr="008E25DB" w:rsidRDefault="00163EBE" w:rsidP="00F314F1">
            <w:pPr>
              <w:spacing w:after="0"/>
              <w:rPr>
                <w:sz w:val="20"/>
                <w:szCs w:val="20"/>
              </w:rPr>
            </w:pPr>
            <w:r w:rsidRPr="008E25DB">
              <w:rPr>
                <w:sz w:val="20"/>
                <w:szCs w:val="20"/>
              </w:rPr>
              <w:t>Specify Community Engagement Policies</w:t>
            </w:r>
          </w:p>
        </w:tc>
        <w:tc>
          <w:tcPr>
            <w:tcW w:w="0" w:type="auto"/>
          </w:tcPr>
          <w:p w14:paraId="710A11F1" w14:textId="77777777" w:rsidR="00163EBE" w:rsidRPr="008E25DB" w:rsidRDefault="00163EBE" w:rsidP="00F314F1">
            <w:pPr>
              <w:pStyle w:val="ListParagraph"/>
              <w:numPr>
                <w:ilvl w:val="1"/>
                <w:numId w:val="32"/>
              </w:numPr>
              <w:spacing w:after="0"/>
              <w:ind w:left="144" w:hanging="144"/>
              <w:contextualSpacing w:val="0"/>
              <w:rPr>
                <w:sz w:val="20"/>
                <w:szCs w:val="20"/>
              </w:rPr>
            </w:pPr>
            <w:r w:rsidRPr="008E25DB">
              <w:rPr>
                <w:sz w:val="20"/>
                <w:szCs w:val="20"/>
              </w:rPr>
              <w:t>Metrics data tab (CE_1-24)</w:t>
            </w:r>
          </w:p>
          <w:p w14:paraId="7A8DAB5C" w14:textId="2031B46C" w:rsidR="00163EBE" w:rsidRPr="008E25DB" w:rsidRDefault="00163EBE" w:rsidP="00F314F1">
            <w:pPr>
              <w:pStyle w:val="ListParagraph"/>
              <w:numPr>
                <w:ilvl w:val="1"/>
                <w:numId w:val="32"/>
              </w:numPr>
              <w:spacing w:after="0"/>
              <w:ind w:left="144" w:hanging="144"/>
              <w:contextualSpacing w:val="0"/>
              <w:rPr>
                <w:sz w:val="20"/>
                <w:szCs w:val="20"/>
              </w:rPr>
            </w:pPr>
            <w:r w:rsidRPr="008E25DB">
              <w:rPr>
                <w:sz w:val="20"/>
                <w:szCs w:val="20"/>
              </w:rPr>
              <w:t>Data and reporting issues tab</w:t>
            </w:r>
          </w:p>
        </w:tc>
        <w:tc>
          <w:tcPr>
            <w:tcW w:w="0" w:type="auto"/>
          </w:tcPr>
          <w:p w14:paraId="2DE361E9" w14:textId="77777777" w:rsidR="00163EBE" w:rsidRPr="008E25DB" w:rsidRDefault="00163EBE" w:rsidP="00F314F1">
            <w:pPr>
              <w:spacing w:after="0"/>
              <w:rPr>
                <w:sz w:val="20"/>
                <w:szCs w:val="20"/>
              </w:rPr>
            </w:pPr>
            <w:r w:rsidRPr="008E25DB">
              <w:rPr>
                <w:sz w:val="20"/>
                <w:szCs w:val="20"/>
              </w:rPr>
              <w:t>Section 3:</w:t>
            </w:r>
          </w:p>
          <w:p w14:paraId="25B58C20" w14:textId="77777777" w:rsidR="00163EBE" w:rsidRPr="008E25DB" w:rsidRDefault="00163EBE" w:rsidP="00402811">
            <w:pPr>
              <w:pStyle w:val="ListParagraph"/>
              <w:numPr>
                <w:ilvl w:val="0"/>
                <w:numId w:val="54"/>
              </w:numPr>
              <w:spacing w:after="0"/>
              <w:ind w:left="144" w:hanging="144"/>
              <w:contextualSpacing w:val="0"/>
              <w:rPr>
                <w:sz w:val="20"/>
                <w:szCs w:val="20"/>
              </w:rPr>
            </w:pPr>
            <w:r w:rsidRPr="008E25DB">
              <w:rPr>
                <w:sz w:val="20"/>
                <w:szCs w:val="20"/>
              </w:rPr>
              <w:t>Metric trends</w:t>
            </w:r>
          </w:p>
          <w:p w14:paraId="27F3CF13" w14:textId="26BBA61A" w:rsidR="00163EBE" w:rsidRPr="008E25DB" w:rsidRDefault="00163EBE" w:rsidP="00402811">
            <w:pPr>
              <w:pStyle w:val="ListParagraph"/>
              <w:numPr>
                <w:ilvl w:val="0"/>
                <w:numId w:val="54"/>
              </w:numPr>
              <w:spacing w:after="0"/>
              <w:ind w:left="144" w:hanging="144"/>
              <w:contextualSpacing w:val="0"/>
              <w:rPr>
                <w:sz w:val="20"/>
                <w:szCs w:val="20"/>
              </w:rPr>
            </w:pPr>
            <w:r w:rsidRPr="008E25DB">
              <w:rPr>
                <w:sz w:val="20"/>
                <w:szCs w:val="20"/>
              </w:rPr>
              <w:t>Implementation update</w:t>
            </w:r>
          </w:p>
        </w:tc>
        <w:tc>
          <w:tcPr>
            <w:tcW w:w="0" w:type="auto"/>
          </w:tcPr>
          <w:p w14:paraId="4F5BE00C" w14:textId="07E0062B" w:rsidR="00163EBE" w:rsidRPr="008E25DB" w:rsidRDefault="00163EBE" w:rsidP="00F314F1">
            <w:pPr>
              <w:spacing w:after="0"/>
              <w:rPr>
                <w:sz w:val="20"/>
                <w:szCs w:val="20"/>
              </w:rPr>
            </w:pPr>
            <w:r w:rsidRPr="008E25DB">
              <w:rPr>
                <w:sz w:val="20"/>
                <w:szCs w:val="20"/>
              </w:rPr>
              <w:t>--</w:t>
            </w:r>
          </w:p>
        </w:tc>
      </w:tr>
      <w:tr w:rsidR="008E25DB" w14:paraId="41FB7B36" w14:textId="77777777" w:rsidTr="00466D9B">
        <w:trPr>
          <w:cantSplit/>
        </w:trPr>
        <w:tc>
          <w:tcPr>
            <w:tcW w:w="0" w:type="auto"/>
          </w:tcPr>
          <w:p w14:paraId="72FF01DA" w14:textId="12D4A917" w:rsidR="008E25DB" w:rsidRPr="008E25DB" w:rsidRDefault="008E25DB" w:rsidP="00F314F1">
            <w:pPr>
              <w:spacing w:after="0"/>
              <w:rPr>
                <w:sz w:val="20"/>
                <w:szCs w:val="20"/>
              </w:rPr>
            </w:pPr>
            <w:r w:rsidRPr="00226F8B">
              <w:rPr>
                <w:rFonts w:eastAsiaTheme="minorEastAsia" w:cstheme="minorHAnsi"/>
                <w:sz w:val="20"/>
                <w:szCs w:val="20"/>
              </w:rPr>
              <w:t>CE.Mod_</w:t>
            </w:r>
            <w:r w:rsidRPr="00C024EB">
              <w:rPr>
                <w:rFonts w:eastAsiaTheme="minorEastAsia" w:cstheme="minorHAnsi"/>
                <w:sz w:val="20"/>
                <w:szCs w:val="20"/>
              </w:rPr>
              <w:t>2</w:t>
            </w:r>
          </w:p>
        </w:tc>
        <w:tc>
          <w:tcPr>
            <w:tcW w:w="0" w:type="auto"/>
          </w:tcPr>
          <w:p w14:paraId="3BF6F85D" w14:textId="03679DDE" w:rsidR="008E25DB" w:rsidRPr="008E25DB" w:rsidRDefault="008E25DB" w:rsidP="00F314F1">
            <w:pPr>
              <w:spacing w:after="0"/>
              <w:rPr>
                <w:sz w:val="20"/>
                <w:szCs w:val="20"/>
              </w:rPr>
            </w:pPr>
            <w:r w:rsidRPr="00202F1D">
              <w:rPr>
                <w:rFonts w:cstheme="minorHAnsi"/>
                <w:sz w:val="20"/>
                <w:szCs w:val="20"/>
              </w:rPr>
              <w:t>Establish Beneficiary Supports and Modifications</w:t>
            </w:r>
          </w:p>
        </w:tc>
        <w:tc>
          <w:tcPr>
            <w:tcW w:w="0" w:type="auto"/>
          </w:tcPr>
          <w:p w14:paraId="391FFE34" w14:textId="2BA65899" w:rsidR="008E25DB" w:rsidRPr="00EC4CA7" w:rsidRDefault="008E25DB" w:rsidP="00F314F1">
            <w:pPr>
              <w:pStyle w:val="ListParagraph"/>
              <w:numPr>
                <w:ilvl w:val="0"/>
                <w:numId w:val="15"/>
              </w:numPr>
              <w:spacing w:after="0"/>
              <w:ind w:left="144" w:hanging="144"/>
              <w:contextualSpacing w:val="0"/>
              <w:rPr>
                <w:sz w:val="20"/>
                <w:szCs w:val="20"/>
              </w:rPr>
            </w:pPr>
            <w:r w:rsidRPr="00EC4CA7">
              <w:rPr>
                <w:sz w:val="20"/>
                <w:szCs w:val="20"/>
              </w:rPr>
              <w:t>Metrics data tab (CE_</w:t>
            </w:r>
            <w:r>
              <w:rPr>
                <w:sz w:val="20"/>
                <w:szCs w:val="20"/>
              </w:rPr>
              <w:t>25-32</w:t>
            </w:r>
            <w:r w:rsidRPr="00EC4CA7">
              <w:rPr>
                <w:sz w:val="20"/>
                <w:szCs w:val="20"/>
              </w:rPr>
              <w:t>)</w:t>
            </w:r>
          </w:p>
          <w:p w14:paraId="0CA2DE7B" w14:textId="1B67DF58" w:rsidR="008E25DB" w:rsidRPr="008E25DB" w:rsidRDefault="008E25DB" w:rsidP="00F314F1">
            <w:pPr>
              <w:pStyle w:val="ListParagraph"/>
              <w:numPr>
                <w:ilvl w:val="1"/>
                <w:numId w:val="32"/>
              </w:numPr>
              <w:spacing w:after="0"/>
              <w:ind w:left="144" w:hanging="144"/>
              <w:contextualSpacing w:val="0"/>
              <w:rPr>
                <w:sz w:val="20"/>
                <w:szCs w:val="20"/>
              </w:rPr>
            </w:pPr>
            <w:r w:rsidRPr="00F93C00">
              <w:rPr>
                <w:sz w:val="20"/>
                <w:szCs w:val="20"/>
              </w:rPr>
              <w:t>Data and reporting issues tab</w:t>
            </w:r>
          </w:p>
        </w:tc>
        <w:tc>
          <w:tcPr>
            <w:tcW w:w="0" w:type="auto"/>
          </w:tcPr>
          <w:p w14:paraId="7AEFED42" w14:textId="77777777" w:rsidR="008E25DB" w:rsidRPr="00C024EB" w:rsidRDefault="008E25DB" w:rsidP="00F314F1">
            <w:pPr>
              <w:pStyle w:val="ListParagraph"/>
              <w:spacing w:after="0"/>
              <w:ind w:left="0"/>
              <w:contextualSpacing w:val="0"/>
              <w:rPr>
                <w:rFonts w:cstheme="minorHAnsi"/>
                <w:sz w:val="20"/>
                <w:szCs w:val="20"/>
              </w:rPr>
            </w:pPr>
            <w:r w:rsidRPr="00C024EB">
              <w:rPr>
                <w:rFonts w:cstheme="minorHAnsi"/>
                <w:sz w:val="20"/>
                <w:szCs w:val="20"/>
              </w:rPr>
              <w:t>Section 3:</w:t>
            </w:r>
          </w:p>
          <w:p w14:paraId="616E0951" w14:textId="77777777" w:rsidR="008E25DB" w:rsidRDefault="008E25DB" w:rsidP="00F314F1">
            <w:pPr>
              <w:pStyle w:val="ListParagraph"/>
              <w:numPr>
                <w:ilvl w:val="0"/>
                <w:numId w:val="15"/>
              </w:numPr>
              <w:spacing w:after="0"/>
              <w:ind w:left="144" w:hanging="144"/>
              <w:contextualSpacing w:val="0"/>
              <w:rPr>
                <w:rFonts w:cstheme="minorHAnsi"/>
                <w:sz w:val="20"/>
                <w:szCs w:val="20"/>
              </w:rPr>
            </w:pPr>
            <w:r>
              <w:rPr>
                <w:rFonts w:cstheme="minorHAnsi"/>
                <w:sz w:val="20"/>
                <w:szCs w:val="20"/>
              </w:rPr>
              <w:t>Metric trends</w:t>
            </w:r>
          </w:p>
          <w:p w14:paraId="5F3DCE3A" w14:textId="55684A82" w:rsidR="008E25DB" w:rsidRPr="008E25DB" w:rsidRDefault="008E25DB" w:rsidP="00402811">
            <w:pPr>
              <w:pStyle w:val="ListParagraph"/>
              <w:numPr>
                <w:ilvl w:val="0"/>
                <w:numId w:val="14"/>
              </w:numPr>
              <w:spacing w:after="0"/>
              <w:ind w:left="144" w:hanging="144"/>
              <w:rPr>
                <w:sz w:val="20"/>
                <w:szCs w:val="20"/>
              </w:rPr>
            </w:pPr>
            <w:r w:rsidRPr="00C024EB">
              <w:rPr>
                <w:rFonts w:cstheme="minorHAnsi"/>
                <w:sz w:val="20"/>
                <w:szCs w:val="20"/>
              </w:rPr>
              <w:t>Implementation update</w:t>
            </w:r>
          </w:p>
        </w:tc>
        <w:tc>
          <w:tcPr>
            <w:tcW w:w="0" w:type="auto"/>
          </w:tcPr>
          <w:p w14:paraId="611D7417" w14:textId="1CFF2E27" w:rsidR="008E25DB" w:rsidRPr="008E25DB" w:rsidRDefault="008E25DB" w:rsidP="00F314F1">
            <w:pPr>
              <w:spacing w:after="0"/>
              <w:rPr>
                <w:sz w:val="20"/>
                <w:szCs w:val="20"/>
              </w:rPr>
            </w:pPr>
            <w:r w:rsidRPr="00C024EB">
              <w:rPr>
                <w:rFonts w:cstheme="minorHAnsi"/>
                <w:sz w:val="20"/>
                <w:szCs w:val="20"/>
              </w:rPr>
              <w:t>--</w:t>
            </w:r>
          </w:p>
        </w:tc>
      </w:tr>
      <w:tr w:rsidR="008E25DB" w14:paraId="6BC2B879" w14:textId="77777777" w:rsidTr="00466D9B">
        <w:trPr>
          <w:cantSplit/>
        </w:trPr>
        <w:tc>
          <w:tcPr>
            <w:tcW w:w="0" w:type="auto"/>
          </w:tcPr>
          <w:p w14:paraId="20907827" w14:textId="049A483E" w:rsidR="008E25DB" w:rsidRPr="008E25DB" w:rsidRDefault="008E25DB" w:rsidP="00F314F1">
            <w:pPr>
              <w:spacing w:after="0"/>
              <w:rPr>
                <w:sz w:val="20"/>
                <w:szCs w:val="20"/>
              </w:rPr>
            </w:pPr>
            <w:r w:rsidRPr="00226F8B">
              <w:rPr>
                <w:rFonts w:eastAsiaTheme="minorEastAsia" w:cstheme="minorHAnsi"/>
                <w:sz w:val="20"/>
                <w:szCs w:val="20"/>
              </w:rPr>
              <w:t>CE.Mod_</w:t>
            </w:r>
            <w:r w:rsidRPr="00C024EB">
              <w:rPr>
                <w:rFonts w:eastAsiaTheme="minorEastAsia" w:cstheme="minorHAnsi"/>
                <w:sz w:val="20"/>
                <w:szCs w:val="20"/>
              </w:rPr>
              <w:t>3</w:t>
            </w:r>
          </w:p>
        </w:tc>
        <w:tc>
          <w:tcPr>
            <w:tcW w:w="0" w:type="auto"/>
          </w:tcPr>
          <w:p w14:paraId="615E36F9" w14:textId="2DD21D3C" w:rsidR="008E25DB" w:rsidRPr="008E25DB" w:rsidRDefault="008E25DB" w:rsidP="00F314F1">
            <w:pPr>
              <w:spacing w:after="0"/>
              <w:rPr>
                <w:sz w:val="20"/>
                <w:szCs w:val="20"/>
              </w:rPr>
            </w:pPr>
            <w:r w:rsidRPr="00202F1D">
              <w:rPr>
                <w:rFonts w:cstheme="minorHAnsi"/>
                <w:sz w:val="20"/>
                <w:szCs w:val="20"/>
              </w:rPr>
              <w:t>Establish Procedures for Verification and Reporting</w:t>
            </w:r>
          </w:p>
        </w:tc>
        <w:tc>
          <w:tcPr>
            <w:tcW w:w="0" w:type="auto"/>
          </w:tcPr>
          <w:p w14:paraId="766FE13F" w14:textId="70B84ECD" w:rsidR="008E25DB" w:rsidRPr="008E25DB" w:rsidRDefault="008E25DB" w:rsidP="0012202B">
            <w:pPr>
              <w:pStyle w:val="ListParagraph"/>
              <w:spacing w:after="0"/>
              <w:ind w:left="0"/>
              <w:contextualSpacing w:val="0"/>
              <w:rPr>
                <w:sz w:val="20"/>
                <w:szCs w:val="20"/>
              </w:rPr>
            </w:pPr>
            <w:r w:rsidRPr="00EC4CA7">
              <w:rPr>
                <w:sz w:val="20"/>
                <w:szCs w:val="20"/>
              </w:rPr>
              <w:t>--</w:t>
            </w:r>
          </w:p>
        </w:tc>
        <w:tc>
          <w:tcPr>
            <w:tcW w:w="0" w:type="auto"/>
          </w:tcPr>
          <w:p w14:paraId="69B3FDAA" w14:textId="77777777" w:rsidR="008E25DB" w:rsidRPr="00C024EB" w:rsidRDefault="008E25DB" w:rsidP="00F314F1">
            <w:pPr>
              <w:pStyle w:val="ListParagraph"/>
              <w:spacing w:after="0"/>
              <w:ind w:left="0"/>
              <w:contextualSpacing w:val="0"/>
              <w:rPr>
                <w:rFonts w:cstheme="minorHAnsi"/>
                <w:sz w:val="20"/>
                <w:szCs w:val="20"/>
              </w:rPr>
            </w:pPr>
            <w:r w:rsidRPr="00C024EB">
              <w:rPr>
                <w:rFonts w:cstheme="minorHAnsi"/>
                <w:sz w:val="20"/>
                <w:szCs w:val="20"/>
              </w:rPr>
              <w:t>Section 3:</w:t>
            </w:r>
          </w:p>
          <w:p w14:paraId="3D211237" w14:textId="391751E1" w:rsidR="008E25DB" w:rsidRPr="008E25DB" w:rsidRDefault="008E25DB" w:rsidP="00402811">
            <w:pPr>
              <w:pStyle w:val="ListParagraph"/>
              <w:numPr>
                <w:ilvl w:val="0"/>
                <w:numId w:val="14"/>
              </w:numPr>
              <w:spacing w:after="0"/>
              <w:ind w:left="144" w:hanging="144"/>
              <w:rPr>
                <w:sz w:val="20"/>
                <w:szCs w:val="20"/>
              </w:rPr>
            </w:pPr>
            <w:r w:rsidRPr="00C024EB">
              <w:rPr>
                <w:rFonts w:cstheme="minorHAnsi"/>
                <w:sz w:val="20"/>
                <w:szCs w:val="20"/>
              </w:rPr>
              <w:t>Implementation update</w:t>
            </w:r>
          </w:p>
        </w:tc>
        <w:tc>
          <w:tcPr>
            <w:tcW w:w="0" w:type="auto"/>
          </w:tcPr>
          <w:p w14:paraId="38C4AA36" w14:textId="4EACE686" w:rsidR="008E25DB" w:rsidRPr="008E25DB" w:rsidRDefault="008E25DB" w:rsidP="00F314F1">
            <w:pPr>
              <w:spacing w:after="0"/>
              <w:rPr>
                <w:sz w:val="20"/>
                <w:szCs w:val="20"/>
              </w:rPr>
            </w:pPr>
            <w:r w:rsidRPr="00C024EB">
              <w:rPr>
                <w:rFonts w:cstheme="minorHAnsi"/>
                <w:sz w:val="20"/>
                <w:szCs w:val="20"/>
              </w:rPr>
              <w:t>--</w:t>
            </w:r>
          </w:p>
        </w:tc>
      </w:tr>
      <w:tr w:rsidR="008E25DB" w14:paraId="31EBF712" w14:textId="77777777" w:rsidTr="00466D9B">
        <w:trPr>
          <w:cantSplit/>
        </w:trPr>
        <w:tc>
          <w:tcPr>
            <w:tcW w:w="0" w:type="auto"/>
          </w:tcPr>
          <w:p w14:paraId="187DC064" w14:textId="3872CC23" w:rsidR="008E25DB" w:rsidRPr="008E25DB" w:rsidRDefault="008E25DB" w:rsidP="00F314F1">
            <w:pPr>
              <w:spacing w:after="0"/>
              <w:rPr>
                <w:sz w:val="20"/>
                <w:szCs w:val="20"/>
              </w:rPr>
            </w:pPr>
            <w:r w:rsidRPr="00226F8B">
              <w:rPr>
                <w:rFonts w:eastAsiaTheme="minorEastAsia" w:cstheme="minorHAnsi"/>
                <w:sz w:val="20"/>
                <w:szCs w:val="20"/>
              </w:rPr>
              <w:t>CE.Mod_</w:t>
            </w:r>
            <w:r w:rsidRPr="00C024EB">
              <w:rPr>
                <w:rFonts w:eastAsiaTheme="minorEastAsia" w:cstheme="minorHAnsi"/>
                <w:sz w:val="20"/>
                <w:szCs w:val="20"/>
              </w:rPr>
              <w:t>4</w:t>
            </w:r>
          </w:p>
        </w:tc>
        <w:tc>
          <w:tcPr>
            <w:tcW w:w="0" w:type="auto"/>
          </w:tcPr>
          <w:p w14:paraId="2B4A85C2" w14:textId="270E3E5F" w:rsidR="008E25DB" w:rsidRPr="008E25DB" w:rsidRDefault="008E25DB" w:rsidP="00F314F1">
            <w:pPr>
              <w:spacing w:after="0"/>
              <w:rPr>
                <w:sz w:val="20"/>
                <w:szCs w:val="20"/>
              </w:rPr>
            </w:pPr>
            <w:r w:rsidRPr="00202F1D">
              <w:rPr>
                <w:rFonts w:cstheme="minorHAnsi"/>
                <w:sz w:val="20"/>
                <w:szCs w:val="20"/>
              </w:rPr>
              <w:t>Operationalize Strategies for Non-Compliance</w:t>
            </w:r>
          </w:p>
        </w:tc>
        <w:tc>
          <w:tcPr>
            <w:tcW w:w="0" w:type="auto"/>
          </w:tcPr>
          <w:p w14:paraId="687B8C50" w14:textId="27A1AB91" w:rsidR="008E25DB" w:rsidRPr="00EC4CA7" w:rsidRDefault="008E25DB" w:rsidP="00F314F1">
            <w:pPr>
              <w:pStyle w:val="ListParagraph"/>
              <w:numPr>
                <w:ilvl w:val="0"/>
                <w:numId w:val="15"/>
              </w:numPr>
              <w:spacing w:after="0"/>
              <w:ind w:left="144" w:hanging="144"/>
              <w:contextualSpacing w:val="0"/>
              <w:rPr>
                <w:sz w:val="20"/>
                <w:szCs w:val="20"/>
              </w:rPr>
            </w:pPr>
            <w:r w:rsidRPr="00EC4CA7">
              <w:rPr>
                <w:sz w:val="20"/>
                <w:szCs w:val="20"/>
              </w:rPr>
              <w:t>Metrics data tab (CE_</w:t>
            </w:r>
            <w:r>
              <w:rPr>
                <w:sz w:val="20"/>
                <w:szCs w:val="20"/>
              </w:rPr>
              <w:t>33-46</w:t>
            </w:r>
            <w:r w:rsidRPr="00EC4CA7">
              <w:rPr>
                <w:sz w:val="20"/>
                <w:szCs w:val="20"/>
              </w:rPr>
              <w:t>)</w:t>
            </w:r>
          </w:p>
          <w:p w14:paraId="64FA3D9D" w14:textId="66C2D60A" w:rsidR="008E25DB" w:rsidRPr="008E25DB" w:rsidRDefault="008E25DB" w:rsidP="00F314F1">
            <w:pPr>
              <w:pStyle w:val="ListParagraph"/>
              <w:numPr>
                <w:ilvl w:val="1"/>
                <w:numId w:val="32"/>
              </w:numPr>
              <w:spacing w:after="0"/>
              <w:ind w:left="144" w:hanging="144"/>
              <w:contextualSpacing w:val="0"/>
              <w:rPr>
                <w:sz w:val="20"/>
                <w:szCs w:val="20"/>
              </w:rPr>
            </w:pPr>
            <w:r w:rsidRPr="00EC4CA7">
              <w:rPr>
                <w:sz w:val="20"/>
                <w:szCs w:val="20"/>
              </w:rPr>
              <w:t>Data and reporting issues tab</w:t>
            </w:r>
          </w:p>
        </w:tc>
        <w:tc>
          <w:tcPr>
            <w:tcW w:w="0" w:type="auto"/>
          </w:tcPr>
          <w:p w14:paraId="5B9A3CEF" w14:textId="77777777" w:rsidR="008E25DB" w:rsidRPr="00C024EB" w:rsidRDefault="008E25DB" w:rsidP="00F314F1">
            <w:pPr>
              <w:pStyle w:val="ListParagraph"/>
              <w:spacing w:after="0"/>
              <w:ind w:left="0"/>
              <w:contextualSpacing w:val="0"/>
              <w:rPr>
                <w:rFonts w:cstheme="minorHAnsi"/>
                <w:sz w:val="20"/>
                <w:szCs w:val="20"/>
              </w:rPr>
            </w:pPr>
            <w:r w:rsidRPr="00C024EB">
              <w:rPr>
                <w:rFonts w:cstheme="minorHAnsi"/>
                <w:sz w:val="20"/>
                <w:szCs w:val="20"/>
              </w:rPr>
              <w:t xml:space="preserve">Section 3: </w:t>
            </w:r>
          </w:p>
          <w:p w14:paraId="47208DF7" w14:textId="77777777" w:rsidR="008E25DB" w:rsidRDefault="008E25DB" w:rsidP="00F314F1">
            <w:pPr>
              <w:pStyle w:val="ListParagraph"/>
              <w:numPr>
                <w:ilvl w:val="0"/>
                <w:numId w:val="14"/>
              </w:numPr>
              <w:spacing w:after="0"/>
              <w:ind w:left="144" w:hanging="144"/>
              <w:contextualSpacing w:val="0"/>
              <w:rPr>
                <w:rFonts w:cstheme="minorHAnsi"/>
                <w:sz w:val="20"/>
                <w:szCs w:val="20"/>
              </w:rPr>
            </w:pPr>
            <w:r>
              <w:rPr>
                <w:rFonts w:cstheme="minorHAnsi"/>
                <w:sz w:val="20"/>
                <w:szCs w:val="20"/>
              </w:rPr>
              <w:t>Metric trends</w:t>
            </w:r>
          </w:p>
          <w:p w14:paraId="6F1A9D94" w14:textId="46F32136" w:rsidR="008E25DB" w:rsidRPr="008E25DB" w:rsidRDefault="008E25DB" w:rsidP="00402811">
            <w:pPr>
              <w:pStyle w:val="ListParagraph"/>
              <w:numPr>
                <w:ilvl w:val="0"/>
                <w:numId w:val="14"/>
              </w:numPr>
              <w:spacing w:after="0"/>
              <w:ind w:left="144" w:hanging="144"/>
              <w:rPr>
                <w:sz w:val="20"/>
                <w:szCs w:val="20"/>
              </w:rPr>
            </w:pPr>
            <w:r w:rsidRPr="00C024EB">
              <w:rPr>
                <w:rFonts w:cstheme="minorHAnsi"/>
                <w:sz w:val="20"/>
                <w:szCs w:val="20"/>
              </w:rPr>
              <w:t>Implementation update</w:t>
            </w:r>
          </w:p>
        </w:tc>
        <w:tc>
          <w:tcPr>
            <w:tcW w:w="0" w:type="auto"/>
          </w:tcPr>
          <w:p w14:paraId="6B1C2608" w14:textId="784DDE58" w:rsidR="008E25DB" w:rsidRPr="008E25DB" w:rsidRDefault="008E25DB" w:rsidP="00F314F1">
            <w:pPr>
              <w:spacing w:after="0"/>
              <w:rPr>
                <w:sz w:val="20"/>
                <w:szCs w:val="20"/>
              </w:rPr>
            </w:pPr>
            <w:r w:rsidRPr="00C024EB">
              <w:rPr>
                <w:rFonts w:cstheme="minorHAnsi"/>
                <w:sz w:val="20"/>
                <w:szCs w:val="20"/>
              </w:rPr>
              <w:t>--</w:t>
            </w:r>
          </w:p>
        </w:tc>
      </w:tr>
      <w:tr w:rsidR="008E25DB" w14:paraId="6E8C23E5" w14:textId="77777777" w:rsidTr="00466D9B">
        <w:trPr>
          <w:cantSplit/>
        </w:trPr>
        <w:tc>
          <w:tcPr>
            <w:tcW w:w="0" w:type="auto"/>
          </w:tcPr>
          <w:p w14:paraId="476F331E" w14:textId="5E57CBFB" w:rsidR="008E25DB" w:rsidRPr="008E25DB" w:rsidRDefault="008E25DB" w:rsidP="00F314F1">
            <w:pPr>
              <w:spacing w:after="0"/>
              <w:rPr>
                <w:sz w:val="20"/>
                <w:szCs w:val="20"/>
              </w:rPr>
            </w:pPr>
            <w:r w:rsidRPr="00226F8B">
              <w:rPr>
                <w:rFonts w:eastAsiaTheme="minorEastAsia" w:cstheme="minorHAnsi"/>
                <w:sz w:val="20"/>
                <w:szCs w:val="20"/>
              </w:rPr>
              <w:t>CE.Mod_</w:t>
            </w:r>
            <w:r w:rsidRPr="00C024EB">
              <w:rPr>
                <w:rFonts w:eastAsiaTheme="minorEastAsia" w:cstheme="minorHAnsi"/>
                <w:sz w:val="20"/>
                <w:szCs w:val="20"/>
              </w:rPr>
              <w:t>5</w:t>
            </w:r>
          </w:p>
        </w:tc>
        <w:tc>
          <w:tcPr>
            <w:tcW w:w="0" w:type="auto"/>
          </w:tcPr>
          <w:p w14:paraId="1008E73C" w14:textId="69393951" w:rsidR="008E25DB" w:rsidRPr="008E25DB" w:rsidRDefault="008E25DB" w:rsidP="00F314F1">
            <w:pPr>
              <w:spacing w:after="0"/>
              <w:rPr>
                <w:sz w:val="20"/>
                <w:szCs w:val="20"/>
              </w:rPr>
            </w:pPr>
            <w:r w:rsidRPr="00202F1D">
              <w:rPr>
                <w:rFonts w:cstheme="minorHAnsi"/>
                <w:sz w:val="20"/>
                <w:szCs w:val="20"/>
              </w:rPr>
              <w:t>Develop Comprehensive Communications Strategy</w:t>
            </w:r>
          </w:p>
        </w:tc>
        <w:tc>
          <w:tcPr>
            <w:tcW w:w="0" w:type="auto"/>
          </w:tcPr>
          <w:p w14:paraId="409B9A66" w14:textId="5358D029" w:rsidR="008E25DB" w:rsidRPr="008E25DB" w:rsidRDefault="008E25DB" w:rsidP="0012202B">
            <w:pPr>
              <w:pStyle w:val="ListParagraph"/>
              <w:spacing w:after="0"/>
              <w:ind w:left="0"/>
              <w:contextualSpacing w:val="0"/>
              <w:rPr>
                <w:sz w:val="20"/>
                <w:szCs w:val="20"/>
              </w:rPr>
            </w:pPr>
            <w:r w:rsidRPr="00EC4CA7">
              <w:rPr>
                <w:sz w:val="20"/>
                <w:szCs w:val="20"/>
              </w:rPr>
              <w:t>--</w:t>
            </w:r>
          </w:p>
        </w:tc>
        <w:tc>
          <w:tcPr>
            <w:tcW w:w="0" w:type="auto"/>
          </w:tcPr>
          <w:p w14:paraId="113698C7" w14:textId="77777777" w:rsidR="008E25DB" w:rsidRPr="00C024EB" w:rsidRDefault="008E25DB" w:rsidP="00F314F1">
            <w:pPr>
              <w:pStyle w:val="ListParagraph"/>
              <w:spacing w:after="0"/>
              <w:ind w:left="0"/>
              <w:contextualSpacing w:val="0"/>
              <w:rPr>
                <w:rFonts w:cstheme="minorHAnsi"/>
                <w:sz w:val="20"/>
                <w:szCs w:val="20"/>
              </w:rPr>
            </w:pPr>
            <w:r w:rsidRPr="00C024EB">
              <w:rPr>
                <w:rFonts w:cstheme="minorHAnsi"/>
                <w:sz w:val="20"/>
                <w:szCs w:val="20"/>
              </w:rPr>
              <w:t>Section 3:</w:t>
            </w:r>
          </w:p>
          <w:p w14:paraId="2C7F1E56" w14:textId="768FC2A3" w:rsidR="008E25DB" w:rsidRPr="008E25DB" w:rsidRDefault="008E25DB" w:rsidP="00402811">
            <w:pPr>
              <w:pStyle w:val="ListParagraph"/>
              <w:numPr>
                <w:ilvl w:val="0"/>
                <w:numId w:val="14"/>
              </w:numPr>
              <w:spacing w:after="0"/>
              <w:ind w:left="144" w:hanging="144"/>
              <w:rPr>
                <w:sz w:val="20"/>
                <w:szCs w:val="20"/>
              </w:rPr>
            </w:pPr>
            <w:r w:rsidRPr="00C024EB">
              <w:rPr>
                <w:rFonts w:cstheme="minorHAnsi"/>
                <w:sz w:val="20"/>
                <w:szCs w:val="20"/>
              </w:rPr>
              <w:t>Implementation update</w:t>
            </w:r>
          </w:p>
        </w:tc>
        <w:tc>
          <w:tcPr>
            <w:tcW w:w="0" w:type="auto"/>
          </w:tcPr>
          <w:p w14:paraId="23BB9692" w14:textId="042AD7D6" w:rsidR="008E25DB" w:rsidRPr="008E25DB" w:rsidRDefault="008E25DB" w:rsidP="00F314F1">
            <w:pPr>
              <w:spacing w:after="0"/>
              <w:rPr>
                <w:sz w:val="20"/>
                <w:szCs w:val="20"/>
              </w:rPr>
            </w:pPr>
            <w:r w:rsidRPr="00C024EB">
              <w:rPr>
                <w:rFonts w:cstheme="minorHAnsi"/>
                <w:sz w:val="20"/>
                <w:szCs w:val="20"/>
              </w:rPr>
              <w:t>--</w:t>
            </w:r>
          </w:p>
        </w:tc>
      </w:tr>
      <w:tr w:rsidR="008E25DB" w14:paraId="063C5711" w14:textId="77777777" w:rsidTr="00466D9B">
        <w:trPr>
          <w:cantSplit/>
        </w:trPr>
        <w:tc>
          <w:tcPr>
            <w:tcW w:w="0" w:type="auto"/>
          </w:tcPr>
          <w:p w14:paraId="2D2FE9B6" w14:textId="7AA6E084" w:rsidR="008E25DB" w:rsidRPr="008E25DB" w:rsidRDefault="008E25DB" w:rsidP="00F314F1">
            <w:pPr>
              <w:spacing w:after="0"/>
              <w:rPr>
                <w:sz w:val="20"/>
                <w:szCs w:val="20"/>
              </w:rPr>
            </w:pPr>
            <w:r w:rsidRPr="00226F8B">
              <w:rPr>
                <w:rFonts w:eastAsiaTheme="minorEastAsia" w:cstheme="minorHAnsi"/>
                <w:sz w:val="20"/>
                <w:szCs w:val="20"/>
              </w:rPr>
              <w:t>CE.Mod_</w:t>
            </w:r>
            <w:r w:rsidRPr="00C024EB">
              <w:rPr>
                <w:rFonts w:eastAsiaTheme="minorEastAsia" w:cstheme="minorHAnsi"/>
                <w:sz w:val="20"/>
                <w:szCs w:val="20"/>
              </w:rPr>
              <w:t>6</w:t>
            </w:r>
          </w:p>
        </w:tc>
        <w:tc>
          <w:tcPr>
            <w:tcW w:w="0" w:type="auto"/>
          </w:tcPr>
          <w:p w14:paraId="2225AA35" w14:textId="6F00157F" w:rsidR="008E25DB" w:rsidRPr="008E25DB" w:rsidRDefault="008E25DB" w:rsidP="00F314F1">
            <w:pPr>
              <w:spacing w:after="0"/>
              <w:rPr>
                <w:sz w:val="20"/>
                <w:szCs w:val="20"/>
              </w:rPr>
            </w:pPr>
            <w:r w:rsidRPr="00202F1D">
              <w:rPr>
                <w:rFonts w:cstheme="minorHAnsi"/>
                <w:sz w:val="20"/>
                <w:szCs w:val="20"/>
              </w:rPr>
              <w:t>Establish Continuous Monitoring</w:t>
            </w:r>
            <w:r w:rsidRPr="00C024EB" w:rsidDel="00C16EF6">
              <w:rPr>
                <w:rFonts w:cstheme="minorHAnsi"/>
                <w:sz w:val="20"/>
                <w:szCs w:val="20"/>
              </w:rPr>
              <w:t xml:space="preserve"> </w:t>
            </w:r>
          </w:p>
        </w:tc>
        <w:tc>
          <w:tcPr>
            <w:tcW w:w="0" w:type="auto"/>
          </w:tcPr>
          <w:p w14:paraId="19FF8AD9" w14:textId="7145988D" w:rsidR="008E25DB" w:rsidRPr="008E25DB" w:rsidRDefault="008E25DB" w:rsidP="0012202B">
            <w:pPr>
              <w:pStyle w:val="ListParagraph"/>
              <w:spacing w:after="0"/>
              <w:ind w:left="0"/>
              <w:contextualSpacing w:val="0"/>
              <w:rPr>
                <w:sz w:val="20"/>
                <w:szCs w:val="20"/>
              </w:rPr>
            </w:pPr>
            <w:r w:rsidRPr="00EC4CA7">
              <w:rPr>
                <w:sz w:val="20"/>
                <w:szCs w:val="20"/>
              </w:rPr>
              <w:t>--</w:t>
            </w:r>
          </w:p>
        </w:tc>
        <w:tc>
          <w:tcPr>
            <w:tcW w:w="0" w:type="auto"/>
          </w:tcPr>
          <w:p w14:paraId="15FA5D53" w14:textId="77777777" w:rsidR="008E25DB" w:rsidRPr="00C024EB" w:rsidRDefault="008E25DB" w:rsidP="00F314F1">
            <w:pPr>
              <w:pStyle w:val="ListParagraph"/>
              <w:spacing w:after="0"/>
              <w:ind w:left="0"/>
              <w:contextualSpacing w:val="0"/>
              <w:rPr>
                <w:rFonts w:cstheme="minorHAnsi"/>
                <w:sz w:val="20"/>
                <w:szCs w:val="20"/>
              </w:rPr>
            </w:pPr>
            <w:r w:rsidRPr="00C024EB">
              <w:rPr>
                <w:rFonts w:cstheme="minorHAnsi"/>
                <w:sz w:val="20"/>
                <w:szCs w:val="20"/>
              </w:rPr>
              <w:t>Section 3:</w:t>
            </w:r>
          </w:p>
          <w:p w14:paraId="7B7E6744" w14:textId="40DAF59F" w:rsidR="008E25DB" w:rsidRPr="008E25DB" w:rsidRDefault="008E25DB" w:rsidP="00402811">
            <w:pPr>
              <w:pStyle w:val="ListParagraph"/>
              <w:numPr>
                <w:ilvl w:val="0"/>
                <w:numId w:val="14"/>
              </w:numPr>
              <w:spacing w:after="0"/>
              <w:ind w:left="144" w:hanging="144"/>
              <w:rPr>
                <w:sz w:val="20"/>
                <w:szCs w:val="20"/>
              </w:rPr>
            </w:pPr>
            <w:r w:rsidRPr="00C024EB">
              <w:rPr>
                <w:rFonts w:cstheme="minorHAnsi"/>
                <w:sz w:val="20"/>
                <w:szCs w:val="20"/>
              </w:rPr>
              <w:t>Implementation update</w:t>
            </w:r>
          </w:p>
        </w:tc>
        <w:tc>
          <w:tcPr>
            <w:tcW w:w="0" w:type="auto"/>
          </w:tcPr>
          <w:p w14:paraId="3B4CA400" w14:textId="2B0D9EA5" w:rsidR="008E25DB" w:rsidRPr="008E25DB" w:rsidRDefault="008E25DB" w:rsidP="00F314F1">
            <w:pPr>
              <w:spacing w:after="0"/>
              <w:rPr>
                <w:sz w:val="20"/>
                <w:szCs w:val="20"/>
              </w:rPr>
            </w:pPr>
            <w:r w:rsidRPr="00C024EB">
              <w:rPr>
                <w:rFonts w:cstheme="minorHAnsi"/>
                <w:sz w:val="20"/>
                <w:szCs w:val="20"/>
              </w:rPr>
              <w:t>--</w:t>
            </w:r>
          </w:p>
        </w:tc>
      </w:tr>
      <w:tr w:rsidR="008E25DB" w14:paraId="6EAE2DC9" w14:textId="77777777" w:rsidTr="00466D9B">
        <w:trPr>
          <w:cantSplit/>
        </w:trPr>
        <w:tc>
          <w:tcPr>
            <w:tcW w:w="0" w:type="auto"/>
          </w:tcPr>
          <w:p w14:paraId="1D074370" w14:textId="448BD72A" w:rsidR="008E25DB" w:rsidRPr="008E25DB" w:rsidRDefault="008E25DB" w:rsidP="00F314F1">
            <w:pPr>
              <w:spacing w:after="0"/>
              <w:rPr>
                <w:sz w:val="20"/>
                <w:szCs w:val="20"/>
              </w:rPr>
            </w:pPr>
            <w:r w:rsidRPr="00226F8B">
              <w:rPr>
                <w:rFonts w:eastAsiaTheme="minorEastAsia" w:cstheme="minorHAnsi"/>
                <w:sz w:val="20"/>
                <w:szCs w:val="20"/>
              </w:rPr>
              <w:t>CE.Mod_</w:t>
            </w:r>
            <w:r w:rsidRPr="00C024EB">
              <w:rPr>
                <w:rFonts w:eastAsiaTheme="minorEastAsia" w:cstheme="minorHAnsi"/>
                <w:sz w:val="20"/>
                <w:szCs w:val="20"/>
              </w:rPr>
              <w:t>7</w:t>
            </w:r>
          </w:p>
        </w:tc>
        <w:tc>
          <w:tcPr>
            <w:tcW w:w="0" w:type="auto"/>
          </w:tcPr>
          <w:p w14:paraId="3AB2F029" w14:textId="43CA3B14" w:rsidR="008E25DB" w:rsidRPr="008E25DB" w:rsidRDefault="008E25DB" w:rsidP="00F314F1">
            <w:pPr>
              <w:spacing w:after="0"/>
              <w:rPr>
                <w:sz w:val="20"/>
                <w:szCs w:val="20"/>
              </w:rPr>
            </w:pPr>
            <w:r w:rsidRPr="00202F1D">
              <w:rPr>
                <w:rFonts w:cstheme="minorHAnsi"/>
                <w:sz w:val="20"/>
                <w:szCs w:val="20"/>
              </w:rPr>
              <w:t>Develop, Modify, and Maintain Systems</w:t>
            </w:r>
          </w:p>
        </w:tc>
        <w:tc>
          <w:tcPr>
            <w:tcW w:w="0" w:type="auto"/>
          </w:tcPr>
          <w:p w14:paraId="7DB431E1" w14:textId="4049396B" w:rsidR="008E25DB" w:rsidRPr="008E25DB" w:rsidRDefault="008E25DB" w:rsidP="0012202B">
            <w:pPr>
              <w:pStyle w:val="ListParagraph"/>
              <w:spacing w:after="0"/>
              <w:ind w:left="0"/>
              <w:contextualSpacing w:val="0"/>
              <w:rPr>
                <w:sz w:val="20"/>
                <w:szCs w:val="20"/>
              </w:rPr>
            </w:pPr>
            <w:r w:rsidRPr="00EC4CA7">
              <w:rPr>
                <w:sz w:val="20"/>
                <w:szCs w:val="20"/>
              </w:rPr>
              <w:t>--</w:t>
            </w:r>
          </w:p>
        </w:tc>
        <w:tc>
          <w:tcPr>
            <w:tcW w:w="0" w:type="auto"/>
          </w:tcPr>
          <w:p w14:paraId="542C9ED4" w14:textId="77777777" w:rsidR="008E25DB" w:rsidRPr="00C024EB" w:rsidRDefault="008E25DB" w:rsidP="00F314F1">
            <w:pPr>
              <w:pStyle w:val="ListParagraph"/>
              <w:spacing w:after="0"/>
              <w:ind w:left="0"/>
              <w:contextualSpacing w:val="0"/>
              <w:rPr>
                <w:rFonts w:cstheme="minorHAnsi"/>
                <w:sz w:val="20"/>
                <w:szCs w:val="20"/>
              </w:rPr>
            </w:pPr>
            <w:r w:rsidRPr="00C024EB">
              <w:rPr>
                <w:rFonts w:cstheme="minorHAnsi"/>
                <w:sz w:val="20"/>
                <w:szCs w:val="20"/>
              </w:rPr>
              <w:t>Section 3:</w:t>
            </w:r>
          </w:p>
          <w:p w14:paraId="04EA6E8A" w14:textId="4ED60681" w:rsidR="008E25DB" w:rsidRPr="008E25DB" w:rsidRDefault="008E25DB" w:rsidP="00402811">
            <w:pPr>
              <w:pStyle w:val="ListParagraph"/>
              <w:numPr>
                <w:ilvl w:val="0"/>
                <w:numId w:val="14"/>
              </w:numPr>
              <w:spacing w:after="0"/>
              <w:ind w:left="144" w:hanging="144"/>
              <w:rPr>
                <w:sz w:val="20"/>
                <w:szCs w:val="20"/>
              </w:rPr>
            </w:pPr>
            <w:r w:rsidRPr="00C024EB">
              <w:rPr>
                <w:rFonts w:cstheme="minorHAnsi"/>
                <w:sz w:val="20"/>
                <w:szCs w:val="20"/>
              </w:rPr>
              <w:t>Implementation update</w:t>
            </w:r>
          </w:p>
        </w:tc>
        <w:tc>
          <w:tcPr>
            <w:tcW w:w="0" w:type="auto"/>
          </w:tcPr>
          <w:p w14:paraId="309F69E4" w14:textId="03C45464" w:rsidR="008E25DB" w:rsidRPr="008E25DB" w:rsidRDefault="008E25DB" w:rsidP="00F314F1">
            <w:pPr>
              <w:spacing w:after="0"/>
              <w:rPr>
                <w:sz w:val="20"/>
                <w:szCs w:val="20"/>
              </w:rPr>
            </w:pPr>
            <w:r w:rsidRPr="00C024EB">
              <w:rPr>
                <w:rFonts w:cstheme="minorHAnsi"/>
                <w:sz w:val="20"/>
                <w:szCs w:val="20"/>
              </w:rPr>
              <w:t>--</w:t>
            </w:r>
          </w:p>
        </w:tc>
      </w:tr>
      <w:tr w:rsidR="008E25DB" w14:paraId="4C4C64CE" w14:textId="77777777" w:rsidTr="00466D9B">
        <w:trPr>
          <w:cantSplit/>
        </w:trPr>
        <w:tc>
          <w:tcPr>
            <w:tcW w:w="0" w:type="auto"/>
            <w:gridSpan w:val="5"/>
            <w:shd w:val="clear" w:color="auto" w:fill="D0CECE" w:themeFill="background2" w:themeFillShade="E6"/>
          </w:tcPr>
          <w:p w14:paraId="1FCE66D9" w14:textId="58AED115" w:rsidR="008E25DB" w:rsidRPr="008E25DB" w:rsidRDefault="008E25DB" w:rsidP="0015589A">
            <w:pPr>
              <w:spacing w:before="60" w:after="60"/>
              <w:jc w:val="center"/>
              <w:rPr>
                <w:b/>
                <w:sz w:val="20"/>
                <w:szCs w:val="20"/>
              </w:rPr>
            </w:pPr>
            <w:r>
              <w:rPr>
                <w:b/>
                <w:sz w:val="20"/>
                <w:szCs w:val="20"/>
              </w:rPr>
              <w:t>Section 4. Narrative information on implementation for any E&amp;C demonstration</w:t>
            </w:r>
          </w:p>
        </w:tc>
      </w:tr>
      <w:tr w:rsidR="008E25DB" w14:paraId="34E845F0" w14:textId="77777777" w:rsidTr="00466D9B">
        <w:trPr>
          <w:cantSplit/>
        </w:trPr>
        <w:tc>
          <w:tcPr>
            <w:tcW w:w="0" w:type="auto"/>
          </w:tcPr>
          <w:p w14:paraId="5835D394" w14:textId="7559E5DC" w:rsidR="008E25DB" w:rsidRPr="008E25DB" w:rsidRDefault="008E25DB" w:rsidP="00F314F1">
            <w:pPr>
              <w:spacing w:after="0"/>
              <w:rPr>
                <w:sz w:val="20"/>
                <w:szCs w:val="20"/>
              </w:rPr>
            </w:pPr>
            <w:r>
              <w:rPr>
                <w:rFonts w:cstheme="minorHAnsi"/>
                <w:sz w:val="20"/>
                <w:szCs w:val="20"/>
              </w:rPr>
              <w:t>AD.Mod_1</w:t>
            </w:r>
          </w:p>
        </w:tc>
        <w:tc>
          <w:tcPr>
            <w:tcW w:w="0" w:type="auto"/>
          </w:tcPr>
          <w:p w14:paraId="2402CB61" w14:textId="14D41E7D" w:rsidR="008E25DB" w:rsidRPr="008E25DB" w:rsidRDefault="008E25DB" w:rsidP="00F314F1">
            <w:pPr>
              <w:spacing w:after="0"/>
              <w:rPr>
                <w:sz w:val="20"/>
                <w:szCs w:val="20"/>
              </w:rPr>
            </w:pPr>
            <w:r w:rsidRPr="00C271F2">
              <w:rPr>
                <w:rFonts w:cstheme="minorHAnsi"/>
                <w:sz w:val="20"/>
                <w:szCs w:val="20"/>
              </w:rPr>
              <w:t>Metrics and operations for demonstrations with any eligibility and coverage policies</w:t>
            </w:r>
          </w:p>
        </w:tc>
        <w:tc>
          <w:tcPr>
            <w:tcW w:w="0" w:type="auto"/>
          </w:tcPr>
          <w:p w14:paraId="28A254BD" w14:textId="77777777" w:rsidR="008E25DB" w:rsidRPr="00C024EB" w:rsidRDefault="008E25DB" w:rsidP="00F314F1">
            <w:pPr>
              <w:pStyle w:val="ListParagraph"/>
              <w:numPr>
                <w:ilvl w:val="0"/>
                <w:numId w:val="14"/>
              </w:numPr>
              <w:spacing w:after="0"/>
              <w:ind w:left="162" w:hanging="162"/>
              <w:contextualSpacing w:val="0"/>
              <w:rPr>
                <w:rFonts w:cstheme="minorHAnsi"/>
                <w:sz w:val="20"/>
                <w:szCs w:val="20"/>
              </w:rPr>
            </w:pPr>
            <w:r w:rsidRPr="00C024EB">
              <w:rPr>
                <w:rFonts w:cstheme="minorHAnsi"/>
                <w:sz w:val="20"/>
                <w:szCs w:val="20"/>
              </w:rPr>
              <w:t xml:space="preserve">Metrics </w:t>
            </w:r>
            <w:r>
              <w:rPr>
                <w:rFonts w:cstheme="minorHAnsi"/>
                <w:sz w:val="20"/>
                <w:szCs w:val="20"/>
              </w:rPr>
              <w:t>d</w:t>
            </w:r>
            <w:r w:rsidRPr="00C024EB">
              <w:rPr>
                <w:rFonts w:cstheme="minorHAnsi"/>
                <w:sz w:val="20"/>
                <w:szCs w:val="20"/>
              </w:rPr>
              <w:t>ata tab</w:t>
            </w:r>
            <w:r>
              <w:rPr>
                <w:rFonts w:cstheme="minorHAnsi"/>
                <w:sz w:val="20"/>
                <w:szCs w:val="20"/>
              </w:rPr>
              <w:t xml:space="preserve"> (AD_1-44)  </w:t>
            </w:r>
          </w:p>
          <w:p w14:paraId="1A411052" w14:textId="76999A64" w:rsidR="008E25DB" w:rsidRPr="008E25DB" w:rsidRDefault="008E25DB" w:rsidP="00F314F1">
            <w:pPr>
              <w:pStyle w:val="ListParagraph"/>
              <w:numPr>
                <w:ilvl w:val="1"/>
                <w:numId w:val="32"/>
              </w:numPr>
              <w:spacing w:after="0"/>
              <w:ind w:left="144" w:hanging="144"/>
              <w:contextualSpacing w:val="0"/>
              <w:rPr>
                <w:sz w:val="20"/>
                <w:szCs w:val="20"/>
              </w:rPr>
            </w:pPr>
            <w:r w:rsidRPr="00C024EB">
              <w:rPr>
                <w:rFonts w:cstheme="minorHAnsi"/>
                <w:sz w:val="20"/>
                <w:szCs w:val="20"/>
              </w:rPr>
              <w:t>Data and reporting issues tab</w:t>
            </w:r>
          </w:p>
        </w:tc>
        <w:tc>
          <w:tcPr>
            <w:tcW w:w="0" w:type="auto"/>
          </w:tcPr>
          <w:p w14:paraId="7DC4F652" w14:textId="77777777" w:rsidR="008E25DB" w:rsidRPr="00C024EB" w:rsidRDefault="008E25DB" w:rsidP="00F314F1">
            <w:pPr>
              <w:pStyle w:val="ListParagraph"/>
              <w:spacing w:after="0"/>
              <w:ind w:left="0"/>
              <w:contextualSpacing w:val="0"/>
              <w:rPr>
                <w:rFonts w:cstheme="minorHAnsi"/>
                <w:sz w:val="20"/>
                <w:szCs w:val="20"/>
              </w:rPr>
            </w:pPr>
            <w:r w:rsidRPr="00C024EB">
              <w:rPr>
                <w:rFonts w:cstheme="minorHAnsi"/>
                <w:sz w:val="20"/>
                <w:szCs w:val="20"/>
              </w:rPr>
              <w:t xml:space="preserve">Section </w:t>
            </w:r>
            <w:r>
              <w:rPr>
                <w:rFonts w:cstheme="minorHAnsi"/>
                <w:sz w:val="20"/>
                <w:szCs w:val="20"/>
              </w:rPr>
              <w:t>4</w:t>
            </w:r>
            <w:r w:rsidRPr="00C024EB">
              <w:rPr>
                <w:rFonts w:cstheme="minorHAnsi"/>
                <w:sz w:val="20"/>
                <w:szCs w:val="20"/>
              </w:rPr>
              <w:t>:</w:t>
            </w:r>
          </w:p>
          <w:p w14:paraId="082A9BB5" w14:textId="77777777" w:rsidR="008E25DB" w:rsidRPr="00C024EB" w:rsidRDefault="008E25DB" w:rsidP="00F314F1">
            <w:pPr>
              <w:pStyle w:val="ListParagraph"/>
              <w:numPr>
                <w:ilvl w:val="0"/>
                <w:numId w:val="14"/>
              </w:numPr>
              <w:spacing w:after="0"/>
              <w:ind w:left="162" w:hanging="162"/>
              <w:contextualSpacing w:val="0"/>
              <w:rPr>
                <w:rFonts w:cstheme="minorHAnsi"/>
                <w:sz w:val="20"/>
                <w:szCs w:val="20"/>
              </w:rPr>
            </w:pPr>
            <w:r w:rsidRPr="00C024EB">
              <w:rPr>
                <w:rFonts w:cstheme="minorHAnsi"/>
                <w:sz w:val="20"/>
                <w:szCs w:val="20"/>
              </w:rPr>
              <w:t>Metrics trends</w:t>
            </w:r>
          </w:p>
          <w:p w14:paraId="4D1BE996" w14:textId="65A4223A" w:rsidR="008E25DB" w:rsidRPr="00402811" w:rsidRDefault="008E25DB" w:rsidP="00402811">
            <w:pPr>
              <w:pStyle w:val="ListParagraph"/>
              <w:numPr>
                <w:ilvl w:val="0"/>
                <w:numId w:val="14"/>
              </w:numPr>
              <w:spacing w:after="0"/>
              <w:ind w:left="144" w:hanging="144"/>
              <w:rPr>
                <w:sz w:val="20"/>
                <w:szCs w:val="20"/>
              </w:rPr>
            </w:pPr>
            <w:r w:rsidRPr="00402811">
              <w:rPr>
                <w:rFonts w:cstheme="minorHAnsi"/>
                <w:sz w:val="20"/>
                <w:szCs w:val="20"/>
              </w:rPr>
              <w:t>Implementation update</w:t>
            </w:r>
          </w:p>
        </w:tc>
        <w:tc>
          <w:tcPr>
            <w:tcW w:w="0" w:type="auto"/>
          </w:tcPr>
          <w:p w14:paraId="42DD0A7D" w14:textId="64C2031A" w:rsidR="008E25DB" w:rsidRPr="008E25DB" w:rsidRDefault="008E25DB" w:rsidP="00F314F1">
            <w:pPr>
              <w:spacing w:after="0"/>
              <w:rPr>
                <w:sz w:val="20"/>
                <w:szCs w:val="20"/>
              </w:rPr>
            </w:pPr>
            <w:r w:rsidRPr="00CF0B05">
              <w:rPr>
                <w:rFonts w:cstheme="minorHAnsi"/>
                <w:sz w:val="20"/>
                <w:szCs w:val="20"/>
              </w:rPr>
              <w:t>--</w:t>
            </w:r>
          </w:p>
        </w:tc>
      </w:tr>
      <w:tr w:rsidR="00F314F1" w14:paraId="61D3D1C9" w14:textId="77777777" w:rsidTr="00466D9B">
        <w:trPr>
          <w:cantSplit/>
        </w:trPr>
        <w:tc>
          <w:tcPr>
            <w:tcW w:w="0" w:type="auto"/>
            <w:gridSpan w:val="5"/>
            <w:shd w:val="clear" w:color="auto" w:fill="D0CECE" w:themeFill="background2" w:themeFillShade="E6"/>
          </w:tcPr>
          <w:p w14:paraId="0DA3D94B" w14:textId="0E1B85F5" w:rsidR="00F314F1" w:rsidRPr="00F314F1" w:rsidRDefault="00F314F1" w:rsidP="0015589A">
            <w:pPr>
              <w:keepNext/>
              <w:spacing w:before="60" w:after="60"/>
              <w:jc w:val="center"/>
              <w:rPr>
                <w:b/>
                <w:sz w:val="20"/>
                <w:szCs w:val="20"/>
              </w:rPr>
            </w:pPr>
            <w:r w:rsidRPr="00F314F1">
              <w:rPr>
                <w:b/>
                <w:sz w:val="20"/>
                <w:szCs w:val="20"/>
              </w:rPr>
              <w:t>Section 5. Other reporting topics</w:t>
            </w:r>
          </w:p>
        </w:tc>
      </w:tr>
      <w:tr w:rsidR="00F314F1" w14:paraId="03FD8A24" w14:textId="77777777" w:rsidTr="00466D9B">
        <w:trPr>
          <w:cantSplit/>
        </w:trPr>
        <w:tc>
          <w:tcPr>
            <w:tcW w:w="0" w:type="auto"/>
          </w:tcPr>
          <w:p w14:paraId="181FBC78" w14:textId="06E6D7DE" w:rsidR="00F314F1" w:rsidRPr="008E25DB" w:rsidRDefault="00F314F1" w:rsidP="00F314F1">
            <w:pPr>
              <w:spacing w:after="0"/>
              <w:rPr>
                <w:sz w:val="20"/>
                <w:szCs w:val="20"/>
              </w:rPr>
            </w:pPr>
            <w:r>
              <w:rPr>
                <w:rFonts w:cstheme="minorHAnsi"/>
                <w:sz w:val="20"/>
                <w:szCs w:val="20"/>
              </w:rPr>
              <w:t>1</w:t>
            </w:r>
          </w:p>
        </w:tc>
        <w:tc>
          <w:tcPr>
            <w:tcW w:w="0" w:type="auto"/>
          </w:tcPr>
          <w:p w14:paraId="148DF4EE" w14:textId="60F4191E" w:rsidR="00F314F1" w:rsidRPr="008E25DB" w:rsidRDefault="00F314F1" w:rsidP="00F314F1">
            <w:pPr>
              <w:spacing w:after="0"/>
              <w:rPr>
                <w:sz w:val="20"/>
                <w:szCs w:val="20"/>
              </w:rPr>
            </w:pPr>
            <w:r w:rsidRPr="00C024EB">
              <w:rPr>
                <w:rFonts w:cstheme="minorHAnsi"/>
                <w:sz w:val="20"/>
                <w:szCs w:val="20"/>
              </w:rPr>
              <w:t>Financial/</w:t>
            </w:r>
            <w:r>
              <w:rPr>
                <w:rFonts w:cstheme="minorHAnsi"/>
                <w:sz w:val="20"/>
                <w:szCs w:val="20"/>
              </w:rPr>
              <w:t>b</w:t>
            </w:r>
            <w:r w:rsidRPr="00C024EB">
              <w:rPr>
                <w:rFonts w:cstheme="minorHAnsi"/>
                <w:sz w:val="20"/>
                <w:szCs w:val="20"/>
              </w:rPr>
              <w:t xml:space="preserve">udget </w:t>
            </w:r>
            <w:r>
              <w:rPr>
                <w:rFonts w:cstheme="minorHAnsi"/>
                <w:sz w:val="20"/>
                <w:szCs w:val="20"/>
              </w:rPr>
              <w:t>n</w:t>
            </w:r>
            <w:r w:rsidRPr="00C024EB">
              <w:rPr>
                <w:rFonts w:cstheme="minorHAnsi"/>
                <w:sz w:val="20"/>
                <w:szCs w:val="20"/>
              </w:rPr>
              <w:t>eutrality</w:t>
            </w:r>
          </w:p>
        </w:tc>
        <w:tc>
          <w:tcPr>
            <w:tcW w:w="0" w:type="auto"/>
          </w:tcPr>
          <w:p w14:paraId="24F9FDD1" w14:textId="0F7479F4" w:rsidR="00F314F1" w:rsidRPr="008E25DB" w:rsidRDefault="00F314F1" w:rsidP="0012202B">
            <w:pPr>
              <w:pStyle w:val="ListParagraph"/>
              <w:spacing w:after="0"/>
              <w:ind w:left="0"/>
              <w:contextualSpacing w:val="0"/>
              <w:rPr>
                <w:sz w:val="20"/>
                <w:szCs w:val="20"/>
              </w:rPr>
            </w:pPr>
            <w:r w:rsidRPr="00EC4CA7">
              <w:rPr>
                <w:sz w:val="20"/>
                <w:szCs w:val="20"/>
              </w:rPr>
              <w:t>--</w:t>
            </w:r>
          </w:p>
        </w:tc>
        <w:tc>
          <w:tcPr>
            <w:tcW w:w="0" w:type="auto"/>
          </w:tcPr>
          <w:p w14:paraId="02774842" w14:textId="77777777" w:rsidR="00F314F1" w:rsidRPr="00C024EB" w:rsidRDefault="00F314F1" w:rsidP="00F314F1">
            <w:pPr>
              <w:pStyle w:val="ListParagraph"/>
              <w:spacing w:after="0"/>
              <w:ind w:left="0"/>
              <w:contextualSpacing w:val="0"/>
              <w:rPr>
                <w:rFonts w:cstheme="minorHAnsi"/>
                <w:sz w:val="20"/>
                <w:szCs w:val="20"/>
              </w:rPr>
            </w:pPr>
            <w:r>
              <w:rPr>
                <w:rFonts w:cstheme="minorHAnsi"/>
                <w:sz w:val="20"/>
                <w:szCs w:val="20"/>
              </w:rPr>
              <w:t>Section 5</w:t>
            </w:r>
            <w:r w:rsidRPr="00C024EB">
              <w:rPr>
                <w:rFonts w:cstheme="minorHAnsi"/>
                <w:sz w:val="20"/>
                <w:szCs w:val="20"/>
              </w:rPr>
              <w:t>:</w:t>
            </w:r>
          </w:p>
          <w:p w14:paraId="351BAB73" w14:textId="77777777" w:rsidR="00F314F1" w:rsidRPr="00C024EB" w:rsidRDefault="00F314F1" w:rsidP="00F314F1">
            <w:pPr>
              <w:pStyle w:val="ListParagraph"/>
              <w:numPr>
                <w:ilvl w:val="0"/>
                <w:numId w:val="14"/>
              </w:numPr>
              <w:spacing w:after="0"/>
              <w:ind w:left="144" w:hanging="144"/>
              <w:contextualSpacing w:val="0"/>
              <w:rPr>
                <w:rFonts w:cstheme="minorHAnsi"/>
                <w:sz w:val="20"/>
                <w:szCs w:val="20"/>
              </w:rPr>
            </w:pPr>
            <w:r w:rsidRPr="00C024EB">
              <w:rPr>
                <w:rFonts w:cstheme="minorHAnsi"/>
                <w:sz w:val="20"/>
                <w:szCs w:val="20"/>
              </w:rPr>
              <w:t>Current status and analysis</w:t>
            </w:r>
          </w:p>
          <w:p w14:paraId="258B0CF9" w14:textId="018D1959" w:rsidR="00F314F1" w:rsidRPr="00402811" w:rsidRDefault="00F314F1" w:rsidP="00402811">
            <w:pPr>
              <w:pStyle w:val="ListParagraph"/>
              <w:numPr>
                <w:ilvl w:val="0"/>
                <w:numId w:val="14"/>
              </w:numPr>
              <w:spacing w:after="0"/>
              <w:ind w:left="144" w:hanging="144"/>
              <w:rPr>
                <w:sz w:val="20"/>
                <w:szCs w:val="20"/>
              </w:rPr>
            </w:pPr>
            <w:r w:rsidRPr="00402811">
              <w:rPr>
                <w:rFonts w:cstheme="minorHAnsi"/>
                <w:sz w:val="20"/>
                <w:szCs w:val="20"/>
              </w:rPr>
              <w:t>Implementation update</w:t>
            </w:r>
          </w:p>
        </w:tc>
        <w:tc>
          <w:tcPr>
            <w:tcW w:w="0" w:type="auto"/>
          </w:tcPr>
          <w:p w14:paraId="627D8253" w14:textId="1D122926" w:rsidR="00F314F1" w:rsidRPr="008E25DB" w:rsidRDefault="00F314F1" w:rsidP="00F314F1">
            <w:pPr>
              <w:spacing w:after="0"/>
              <w:rPr>
                <w:sz w:val="20"/>
                <w:szCs w:val="20"/>
              </w:rPr>
            </w:pPr>
            <w:r w:rsidRPr="00C024EB">
              <w:rPr>
                <w:rFonts w:cstheme="minorHAnsi"/>
                <w:sz w:val="20"/>
                <w:szCs w:val="20"/>
              </w:rPr>
              <w:t>Submit completed workbook</w:t>
            </w:r>
          </w:p>
        </w:tc>
      </w:tr>
      <w:tr w:rsidR="00F314F1" w14:paraId="4BD80D7C" w14:textId="77777777" w:rsidTr="00466D9B">
        <w:trPr>
          <w:cantSplit/>
        </w:trPr>
        <w:tc>
          <w:tcPr>
            <w:tcW w:w="0" w:type="auto"/>
          </w:tcPr>
          <w:p w14:paraId="726ED8B7" w14:textId="5CC16B06" w:rsidR="00F314F1" w:rsidRPr="008E25DB" w:rsidRDefault="00F314F1" w:rsidP="00F314F1">
            <w:pPr>
              <w:spacing w:after="0"/>
              <w:rPr>
                <w:sz w:val="20"/>
                <w:szCs w:val="20"/>
              </w:rPr>
            </w:pPr>
            <w:r>
              <w:rPr>
                <w:rFonts w:cstheme="minorHAnsi"/>
                <w:color w:val="000000" w:themeColor="text1"/>
                <w:sz w:val="20"/>
                <w:szCs w:val="20"/>
              </w:rPr>
              <w:t>2</w:t>
            </w:r>
          </w:p>
        </w:tc>
        <w:tc>
          <w:tcPr>
            <w:tcW w:w="0" w:type="auto"/>
          </w:tcPr>
          <w:p w14:paraId="217CC6F0" w14:textId="0333B0D1" w:rsidR="00F314F1" w:rsidRPr="008E25DB" w:rsidRDefault="00F314F1" w:rsidP="00F314F1">
            <w:pPr>
              <w:spacing w:after="0"/>
              <w:rPr>
                <w:sz w:val="20"/>
                <w:szCs w:val="20"/>
              </w:rPr>
            </w:pPr>
            <w:r>
              <w:rPr>
                <w:rFonts w:cstheme="minorHAnsi"/>
                <w:color w:val="000000" w:themeColor="text1"/>
                <w:sz w:val="20"/>
                <w:szCs w:val="20"/>
              </w:rPr>
              <w:t>Demonstration evaluation u</w:t>
            </w:r>
            <w:r w:rsidRPr="00C024EB">
              <w:rPr>
                <w:rFonts w:cstheme="minorHAnsi"/>
                <w:color w:val="000000" w:themeColor="text1"/>
                <w:sz w:val="20"/>
                <w:szCs w:val="20"/>
              </w:rPr>
              <w:t>pdate</w:t>
            </w:r>
          </w:p>
        </w:tc>
        <w:tc>
          <w:tcPr>
            <w:tcW w:w="0" w:type="auto"/>
          </w:tcPr>
          <w:p w14:paraId="4AE8B2BD" w14:textId="711305CF" w:rsidR="00F314F1" w:rsidRPr="008E25DB" w:rsidRDefault="00F314F1" w:rsidP="0012202B">
            <w:pPr>
              <w:pStyle w:val="ListParagraph"/>
              <w:spacing w:after="0"/>
              <w:ind w:left="0"/>
              <w:contextualSpacing w:val="0"/>
              <w:rPr>
                <w:sz w:val="20"/>
                <w:szCs w:val="20"/>
              </w:rPr>
            </w:pPr>
            <w:r w:rsidRPr="00C024EB">
              <w:rPr>
                <w:rFonts w:cstheme="minorHAnsi"/>
                <w:color w:val="000000" w:themeColor="text1"/>
                <w:sz w:val="20"/>
                <w:szCs w:val="20"/>
              </w:rPr>
              <w:t>--</w:t>
            </w:r>
          </w:p>
        </w:tc>
        <w:tc>
          <w:tcPr>
            <w:tcW w:w="0" w:type="auto"/>
          </w:tcPr>
          <w:p w14:paraId="01D2C5C6" w14:textId="77777777" w:rsidR="00F314F1" w:rsidRPr="00C024EB" w:rsidRDefault="00F314F1" w:rsidP="00F314F1">
            <w:pPr>
              <w:spacing w:after="0"/>
              <w:rPr>
                <w:rFonts w:cstheme="minorHAnsi"/>
                <w:color w:val="000000" w:themeColor="text1"/>
                <w:sz w:val="20"/>
                <w:szCs w:val="20"/>
              </w:rPr>
            </w:pPr>
            <w:r>
              <w:rPr>
                <w:rFonts w:cstheme="minorHAnsi"/>
                <w:color w:val="000000" w:themeColor="text1"/>
                <w:sz w:val="20"/>
                <w:szCs w:val="20"/>
              </w:rPr>
              <w:t>Section 5</w:t>
            </w:r>
            <w:r w:rsidRPr="00C024EB">
              <w:rPr>
                <w:rFonts w:cstheme="minorHAnsi"/>
                <w:color w:val="000000" w:themeColor="text1"/>
                <w:sz w:val="20"/>
                <w:szCs w:val="20"/>
              </w:rPr>
              <w:t xml:space="preserve">: </w:t>
            </w:r>
          </w:p>
          <w:p w14:paraId="5C1DD66C" w14:textId="0DF9F2CE" w:rsidR="00F314F1" w:rsidRPr="00402811" w:rsidRDefault="00F314F1" w:rsidP="00402811">
            <w:pPr>
              <w:pStyle w:val="ListParagraph"/>
              <w:numPr>
                <w:ilvl w:val="0"/>
                <w:numId w:val="14"/>
              </w:numPr>
              <w:spacing w:after="0"/>
              <w:ind w:left="144" w:hanging="144"/>
              <w:rPr>
                <w:sz w:val="20"/>
                <w:szCs w:val="20"/>
              </w:rPr>
            </w:pPr>
            <w:r w:rsidRPr="00402811">
              <w:rPr>
                <w:rFonts w:cstheme="minorHAnsi"/>
                <w:color w:val="000000" w:themeColor="text1"/>
                <w:sz w:val="20"/>
                <w:szCs w:val="20"/>
              </w:rPr>
              <w:t xml:space="preserve">CE demonstration evaluation update </w:t>
            </w:r>
          </w:p>
        </w:tc>
        <w:tc>
          <w:tcPr>
            <w:tcW w:w="0" w:type="auto"/>
          </w:tcPr>
          <w:p w14:paraId="7FB7DE4C" w14:textId="48E49351" w:rsidR="00F314F1" w:rsidRPr="008E25DB" w:rsidRDefault="00F314F1" w:rsidP="00F314F1">
            <w:pPr>
              <w:spacing w:after="0"/>
              <w:rPr>
                <w:sz w:val="20"/>
                <w:szCs w:val="20"/>
              </w:rPr>
            </w:pPr>
            <w:r w:rsidRPr="00C024EB">
              <w:rPr>
                <w:rFonts w:cstheme="minorHAnsi"/>
                <w:color w:val="000000" w:themeColor="text1"/>
                <w:sz w:val="20"/>
                <w:szCs w:val="20"/>
              </w:rPr>
              <w:t>--</w:t>
            </w:r>
          </w:p>
        </w:tc>
      </w:tr>
      <w:tr w:rsidR="00F314F1" w14:paraId="6BE98F9F" w14:textId="77777777" w:rsidTr="00466D9B">
        <w:trPr>
          <w:cantSplit/>
        </w:trPr>
        <w:tc>
          <w:tcPr>
            <w:tcW w:w="0" w:type="auto"/>
          </w:tcPr>
          <w:p w14:paraId="73C05552" w14:textId="03F46A0A" w:rsidR="00F314F1" w:rsidRPr="008E25DB" w:rsidRDefault="00F314F1" w:rsidP="00F314F1">
            <w:pPr>
              <w:spacing w:after="0"/>
              <w:rPr>
                <w:sz w:val="20"/>
                <w:szCs w:val="20"/>
              </w:rPr>
            </w:pPr>
            <w:r>
              <w:br w:type="page"/>
            </w:r>
            <w:r>
              <w:rPr>
                <w:rFonts w:cstheme="minorHAnsi"/>
                <w:color w:val="000000" w:themeColor="text1"/>
                <w:sz w:val="20"/>
                <w:szCs w:val="20"/>
              </w:rPr>
              <w:t>3</w:t>
            </w:r>
          </w:p>
        </w:tc>
        <w:tc>
          <w:tcPr>
            <w:tcW w:w="0" w:type="auto"/>
          </w:tcPr>
          <w:p w14:paraId="349611AB" w14:textId="003FA62F" w:rsidR="00F314F1" w:rsidRPr="008E25DB" w:rsidRDefault="00F314F1" w:rsidP="00F314F1">
            <w:pPr>
              <w:spacing w:after="0"/>
              <w:rPr>
                <w:sz w:val="20"/>
                <w:szCs w:val="20"/>
              </w:rPr>
            </w:pPr>
            <w:r>
              <w:rPr>
                <w:rFonts w:cstheme="minorHAnsi"/>
                <w:color w:val="000000" w:themeColor="text1"/>
                <w:sz w:val="20"/>
                <w:szCs w:val="20"/>
              </w:rPr>
              <w:t xml:space="preserve">Other </w:t>
            </w:r>
            <w:r w:rsidRPr="00C271F2">
              <w:rPr>
                <w:rFonts w:cstheme="minorHAnsi"/>
                <w:color w:val="000000" w:themeColor="text1"/>
                <w:sz w:val="20"/>
                <w:szCs w:val="20"/>
              </w:rPr>
              <w:t>demonstration reporting</w:t>
            </w:r>
          </w:p>
        </w:tc>
        <w:tc>
          <w:tcPr>
            <w:tcW w:w="0" w:type="auto"/>
          </w:tcPr>
          <w:p w14:paraId="7C308FBB" w14:textId="2CA753D9" w:rsidR="00F314F1" w:rsidRPr="008E25DB" w:rsidRDefault="00F314F1" w:rsidP="0012202B">
            <w:pPr>
              <w:pStyle w:val="ListParagraph"/>
              <w:spacing w:after="0"/>
              <w:ind w:left="0"/>
              <w:contextualSpacing w:val="0"/>
              <w:rPr>
                <w:sz w:val="20"/>
                <w:szCs w:val="20"/>
              </w:rPr>
            </w:pPr>
            <w:r w:rsidRPr="00C024EB">
              <w:rPr>
                <w:rFonts w:cstheme="minorHAnsi"/>
                <w:color w:val="000000" w:themeColor="text1"/>
                <w:sz w:val="20"/>
                <w:szCs w:val="20"/>
              </w:rPr>
              <w:t>--</w:t>
            </w:r>
          </w:p>
        </w:tc>
        <w:tc>
          <w:tcPr>
            <w:tcW w:w="0" w:type="auto"/>
          </w:tcPr>
          <w:p w14:paraId="2A48708B" w14:textId="77777777" w:rsidR="00F314F1" w:rsidRPr="00C024EB" w:rsidRDefault="00F314F1" w:rsidP="00F314F1">
            <w:pPr>
              <w:spacing w:after="0"/>
              <w:rPr>
                <w:rFonts w:cstheme="minorHAnsi"/>
                <w:color w:val="000000" w:themeColor="text1"/>
                <w:sz w:val="20"/>
                <w:szCs w:val="20"/>
              </w:rPr>
            </w:pPr>
            <w:r w:rsidRPr="00C024EB">
              <w:rPr>
                <w:rFonts w:cstheme="minorHAnsi"/>
                <w:color w:val="000000" w:themeColor="text1"/>
                <w:sz w:val="20"/>
                <w:szCs w:val="20"/>
              </w:rPr>
              <w:t xml:space="preserve">Section </w:t>
            </w:r>
            <w:r>
              <w:rPr>
                <w:rFonts w:cstheme="minorHAnsi"/>
                <w:color w:val="000000" w:themeColor="text1"/>
                <w:sz w:val="20"/>
                <w:szCs w:val="20"/>
              </w:rPr>
              <w:t>5</w:t>
            </w:r>
            <w:r w:rsidRPr="00C024EB">
              <w:rPr>
                <w:rFonts w:cstheme="minorHAnsi"/>
                <w:color w:val="000000" w:themeColor="text1"/>
                <w:sz w:val="20"/>
                <w:szCs w:val="20"/>
              </w:rPr>
              <w:t xml:space="preserve">: </w:t>
            </w:r>
          </w:p>
          <w:p w14:paraId="38124DA0" w14:textId="77777777" w:rsidR="00F314F1" w:rsidRDefault="00F314F1" w:rsidP="00F314F1">
            <w:pPr>
              <w:pStyle w:val="ListParagraph"/>
              <w:numPr>
                <w:ilvl w:val="0"/>
                <w:numId w:val="16"/>
              </w:numPr>
              <w:spacing w:after="0"/>
              <w:ind w:left="144" w:hanging="144"/>
              <w:contextualSpacing w:val="0"/>
              <w:rPr>
                <w:rFonts w:cstheme="minorHAnsi"/>
                <w:color w:val="000000" w:themeColor="text1"/>
                <w:sz w:val="20"/>
                <w:szCs w:val="20"/>
              </w:rPr>
            </w:pPr>
            <w:r w:rsidRPr="00C271F2">
              <w:rPr>
                <w:rFonts w:cstheme="minorHAnsi"/>
                <w:color w:val="000000" w:themeColor="text1"/>
                <w:sz w:val="20"/>
                <w:szCs w:val="20"/>
              </w:rPr>
              <w:t>General reporting requirements</w:t>
            </w:r>
            <w:r w:rsidRPr="00C024EB">
              <w:rPr>
                <w:rFonts w:cstheme="minorHAnsi"/>
                <w:color w:val="000000" w:themeColor="text1"/>
                <w:sz w:val="20"/>
                <w:szCs w:val="20"/>
              </w:rPr>
              <w:t xml:space="preserve"> </w:t>
            </w:r>
          </w:p>
          <w:p w14:paraId="6E06E521" w14:textId="3138D7C1" w:rsidR="00F314F1" w:rsidRPr="00402811" w:rsidRDefault="00F314F1" w:rsidP="00402811">
            <w:pPr>
              <w:pStyle w:val="ListParagraph"/>
              <w:numPr>
                <w:ilvl w:val="0"/>
                <w:numId w:val="16"/>
              </w:numPr>
              <w:spacing w:after="0"/>
              <w:ind w:left="144" w:hanging="144"/>
              <w:rPr>
                <w:sz w:val="20"/>
                <w:szCs w:val="20"/>
              </w:rPr>
            </w:pPr>
            <w:r w:rsidRPr="00402811">
              <w:rPr>
                <w:rFonts w:cstheme="minorHAnsi"/>
                <w:color w:val="000000" w:themeColor="text1"/>
                <w:sz w:val="20"/>
                <w:szCs w:val="20"/>
              </w:rPr>
              <w:t>Post-award public forum</w:t>
            </w:r>
          </w:p>
        </w:tc>
        <w:tc>
          <w:tcPr>
            <w:tcW w:w="0" w:type="auto"/>
          </w:tcPr>
          <w:p w14:paraId="199107EB" w14:textId="6CB9DEC7" w:rsidR="00F314F1" w:rsidRPr="008E25DB" w:rsidRDefault="00F314F1" w:rsidP="00F314F1">
            <w:pPr>
              <w:spacing w:after="0"/>
              <w:rPr>
                <w:sz w:val="20"/>
                <w:szCs w:val="20"/>
              </w:rPr>
            </w:pPr>
            <w:r w:rsidRPr="00CF0B05">
              <w:rPr>
                <w:rFonts w:cstheme="minorHAnsi"/>
                <w:color w:val="000000" w:themeColor="text1"/>
                <w:sz w:val="20"/>
                <w:szCs w:val="20"/>
              </w:rPr>
              <w:t>--</w:t>
            </w:r>
          </w:p>
        </w:tc>
      </w:tr>
      <w:tr w:rsidR="00F314F1" w14:paraId="2DB82D41" w14:textId="77777777" w:rsidTr="00466D9B">
        <w:trPr>
          <w:cantSplit/>
        </w:trPr>
        <w:tc>
          <w:tcPr>
            <w:tcW w:w="0" w:type="auto"/>
          </w:tcPr>
          <w:p w14:paraId="7F8D0E95" w14:textId="31A46610" w:rsidR="00F314F1" w:rsidRPr="008E25DB" w:rsidRDefault="00F314F1" w:rsidP="00F314F1">
            <w:pPr>
              <w:spacing w:after="0"/>
              <w:rPr>
                <w:sz w:val="20"/>
                <w:szCs w:val="20"/>
              </w:rPr>
            </w:pPr>
            <w:r>
              <w:rPr>
                <w:rFonts w:cstheme="minorHAnsi"/>
                <w:color w:val="000000" w:themeColor="text1"/>
                <w:sz w:val="20"/>
                <w:szCs w:val="20"/>
              </w:rPr>
              <w:t>4</w:t>
            </w:r>
          </w:p>
        </w:tc>
        <w:tc>
          <w:tcPr>
            <w:tcW w:w="0" w:type="auto"/>
          </w:tcPr>
          <w:p w14:paraId="617569CE" w14:textId="0AEC51B4" w:rsidR="00F314F1" w:rsidRPr="008E25DB" w:rsidRDefault="00F314F1" w:rsidP="00F314F1">
            <w:pPr>
              <w:spacing w:after="0"/>
              <w:rPr>
                <w:sz w:val="20"/>
                <w:szCs w:val="20"/>
              </w:rPr>
            </w:pPr>
            <w:r w:rsidRPr="00C024EB">
              <w:rPr>
                <w:rFonts w:cstheme="minorHAnsi"/>
                <w:color w:val="000000" w:themeColor="text1"/>
                <w:sz w:val="20"/>
                <w:szCs w:val="20"/>
              </w:rPr>
              <w:t xml:space="preserve">Notable </w:t>
            </w:r>
            <w:r>
              <w:rPr>
                <w:rFonts w:cstheme="minorHAnsi"/>
                <w:color w:val="000000" w:themeColor="text1"/>
                <w:sz w:val="20"/>
                <w:szCs w:val="20"/>
              </w:rPr>
              <w:t>state achievements and/or i</w:t>
            </w:r>
            <w:r w:rsidRPr="00C024EB">
              <w:rPr>
                <w:rFonts w:cstheme="minorHAnsi"/>
                <w:color w:val="000000" w:themeColor="text1"/>
                <w:sz w:val="20"/>
                <w:szCs w:val="20"/>
              </w:rPr>
              <w:t>nnovations</w:t>
            </w:r>
          </w:p>
        </w:tc>
        <w:tc>
          <w:tcPr>
            <w:tcW w:w="0" w:type="auto"/>
          </w:tcPr>
          <w:p w14:paraId="7068F174" w14:textId="27070A5C" w:rsidR="00F314F1" w:rsidRPr="008E25DB" w:rsidRDefault="00F314F1" w:rsidP="0012202B">
            <w:pPr>
              <w:pStyle w:val="ListParagraph"/>
              <w:spacing w:after="0"/>
              <w:ind w:left="0"/>
              <w:contextualSpacing w:val="0"/>
              <w:rPr>
                <w:sz w:val="20"/>
                <w:szCs w:val="20"/>
              </w:rPr>
            </w:pPr>
            <w:r w:rsidRPr="00C024EB">
              <w:rPr>
                <w:rFonts w:cstheme="minorHAnsi"/>
                <w:color w:val="000000" w:themeColor="text1"/>
                <w:sz w:val="20"/>
                <w:szCs w:val="20"/>
              </w:rPr>
              <w:t>--</w:t>
            </w:r>
          </w:p>
        </w:tc>
        <w:tc>
          <w:tcPr>
            <w:tcW w:w="0" w:type="auto"/>
          </w:tcPr>
          <w:p w14:paraId="54252617" w14:textId="77777777" w:rsidR="00F314F1" w:rsidRPr="00C024EB" w:rsidRDefault="00F314F1" w:rsidP="00F314F1">
            <w:pPr>
              <w:spacing w:after="0"/>
              <w:rPr>
                <w:rFonts w:cstheme="minorHAnsi"/>
                <w:color w:val="000000" w:themeColor="text1"/>
                <w:sz w:val="20"/>
                <w:szCs w:val="20"/>
              </w:rPr>
            </w:pPr>
            <w:r w:rsidRPr="00C024EB">
              <w:rPr>
                <w:rFonts w:cstheme="minorHAnsi"/>
                <w:color w:val="000000" w:themeColor="text1"/>
                <w:sz w:val="20"/>
                <w:szCs w:val="20"/>
              </w:rPr>
              <w:t xml:space="preserve">Section </w:t>
            </w:r>
            <w:r>
              <w:rPr>
                <w:rFonts w:cstheme="minorHAnsi"/>
                <w:color w:val="000000" w:themeColor="text1"/>
                <w:sz w:val="20"/>
                <w:szCs w:val="20"/>
              </w:rPr>
              <w:t>5</w:t>
            </w:r>
            <w:r w:rsidRPr="00C024EB">
              <w:rPr>
                <w:rFonts w:cstheme="minorHAnsi"/>
                <w:color w:val="000000" w:themeColor="text1"/>
                <w:sz w:val="20"/>
                <w:szCs w:val="20"/>
              </w:rPr>
              <w:t>:</w:t>
            </w:r>
          </w:p>
          <w:p w14:paraId="0503E562" w14:textId="303322D0" w:rsidR="00F314F1" w:rsidRPr="00402811" w:rsidRDefault="00F314F1" w:rsidP="00402811">
            <w:pPr>
              <w:pStyle w:val="ListParagraph"/>
              <w:numPr>
                <w:ilvl w:val="0"/>
                <w:numId w:val="55"/>
              </w:numPr>
              <w:spacing w:after="0"/>
              <w:ind w:left="144" w:hanging="144"/>
              <w:rPr>
                <w:sz w:val="20"/>
                <w:szCs w:val="20"/>
              </w:rPr>
            </w:pPr>
            <w:r w:rsidRPr="00402811">
              <w:rPr>
                <w:rFonts w:cstheme="minorHAnsi"/>
                <w:color w:val="000000" w:themeColor="text1"/>
                <w:sz w:val="20"/>
                <w:szCs w:val="20"/>
              </w:rPr>
              <w:t>Notable state achievements and/or innovations</w:t>
            </w:r>
          </w:p>
        </w:tc>
        <w:tc>
          <w:tcPr>
            <w:tcW w:w="0" w:type="auto"/>
          </w:tcPr>
          <w:p w14:paraId="018385FF" w14:textId="34CB52F7" w:rsidR="00F314F1" w:rsidRPr="008E25DB" w:rsidRDefault="00F314F1" w:rsidP="00F314F1">
            <w:pPr>
              <w:spacing w:after="0"/>
              <w:rPr>
                <w:sz w:val="20"/>
                <w:szCs w:val="20"/>
              </w:rPr>
            </w:pPr>
            <w:r w:rsidRPr="00C024EB">
              <w:rPr>
                <w:rFonts w:cstheme="minorHAnsi"/>
                <w:color w:val="000000" w:themeColor="text1"/>
                <w:sz w:val="20"/>
                <w:szCs w:val="20"/>
              </w:rPr>
              <w:t>--</w:t>
            </w:r>
          </w:p>
        </w:tc>
      </w:tr>
    </w:tbl>
    <w:p w14:paraId="3204158E" w14:textId="712BC337" w:rsidR="00394FD5" w:rsidRPr="00A61806" w:rsidRDefault="00394FD5">
      <w:bookmarkStart w:id="2" w:name="_Toc482044768"/>
      <w:bookmarkStart w:id="3" w:name="_Toc482045215"/>
      <w:bookmarkStart w:id="4" w:name="_Toc482046327"/>
      <w:bookmarkStart w:id="5" w:name="_Toc482373901"/>
      <w:bookmarkStart w:id="6" w:name="_Toc482631905"/>
      <w:bookmarkStart w:id="7" w:name="_Toc482650299"/>
      <w:bookmarkStart w:id="8" w:name="_Toc483414326"/>
      <w:bookmarkEnd w:id="0"/>
      <w:bookmarkEnd w:id="2"/>
      <w:bookmarkEnd w:id="3"/>
      <w:bookmarkEnd w:id="4"/>
      <w:bookmarkEnd w:id="5"/>
      <w:bookmarkEnd w:id="6"/>
      <w:bookmarkEnd w:id="7"/>
      <w:bookmarkEnd w:id="8"/>
    </w:p>
    <w:sectPr w:rsidR="00394FD5" w:rsidRPr="00A61806" w:rsidSect="006C5AE3">
      <w:headerReference w:type="even" r:id="rId18"/>
      <w:headerReference w:type="default" r:id="rId19"/>
      <w:footerReference w:type="default" r:id="rId20"/>
      <w:headerReference w:type="first" r:id="rId21"/>
      <w:pgSz w:w="12240" w:h="15840"/>
      <w:pgMar w:top="1440" w:right="1080" w:bottom="1440" w:left="108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49">
      <wne:acd wne:acdName="acd0"/>
    </wne:keymap>
  </wne:keymaps>
  <wne:toolbars>
    <wne:acdManifest>
      <wne:acdEntry wne:acdName="acd0"/>
    </wne:acdManifest>
  </wne:toolbars>
  <wne:acds>
    <wne:acd wne:argValue="AgBJAHQAYQBs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AF82B" w14:textId="77777777" w:rsidR="00CC2E52" w:rsidRDefault="00CC2E52" w:rsidP="009F1BBD">
      <w:r>
        <w:separator/>
      </w:r>
    </w:p>
  </w:endnote>
  <w:endnote w:type="continuationSeparator" w:id="0">
    <w:p w14:paraId="21F47CB7" w14:textId="77777777" w:rsidR="00CC2E52" w:rsidRDefault="00CC2E52" w:rsidP="009F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1EF4A" w14:textId="122FC124" w:rsidR="006C5AE3" w:rsidRPr="00C839FF" w:rsidRDefault="006C5AE3" w:rsidP="006C5AE3">
    <w:pPr>
      <w:pStyle w:val="Footer"/>
      <w:spacing w:after="0" w:line="240" w:lineRule="auto"/>
      <w:rPr>
        <w:rFonts w:ascii="Arial" w:hAnsi="Arial" w:cs="Arial"/>
        <w:sz w:val="20"/>
        <w:szCs w:val="20"/>
      </w:rPr>
    </w:pPr>
  </w:p>
  <w:p w14:paraId="361AA180" w14:textId="62B09EA4" w:rsidR="006C5AE3" w:rsidRDefault="00FB34FC" w:rsidP="006C5AE3">
    <w:pPr>
      <w:pStyle w:val="Footer"/>
      <w:spacing w:after="0" w:line="240" w:lineRule="auto"/>
      <w:jc w:val="center"/>
      <w:rPr>
        <w:rFonts w:ascii="Arial" w:hAnsi="Arial" w:cs="Arial"/>
        <w:sz w:val="20"/>
        <w:szCs w:val="20"/>
      </w:rPr>
    </w:pPr>
    <w:r>
      <w:fldChar w:fldCharType="begin"/>
    </w:r>
    <w:r>
      <w:instrText xml:space="preserve"> PAGE  \* Arabic  \* MERGEFORMAT </w:instrText>
    </w:r>
    <w:r>
      <w:fldChar w:fldCharType="separate"/>
    </w:r>
    <w:r w:rsidR="00131DEA">
      <w:rPr>
        <w:noProof/>
      </w:rPr>
      <w:t>1</w:t>
    </w:r>
    <w:r>
      <w:fldChar w:fldCharType="end"/>
    </w:r>
  </w:p>
  <w:p w14:paraId="22AF3CCD" w14:textId="385A89D4" w:rsidR="00FB34FC" w:rsidRPr="0091430D" w:rsidRDefault="00AC6932" w:rsidP="00AC6932">
    <w:pPr>
      <w:pStyle w:val="Footer"/>
      <w:rPr>
        <w:rFonts w:ascii="Times New Roman" w:hAnsi="Times New Roman" w:cs="Times New Roman"/>
        <w:sz w:val="12"/>
        <w:szCs w:val="12"/>
      </w:rPr>
    </w:pPr>
    <w:r w:rsidRPr="00AC6932">
      <w:rPr>
        <w:rFonts w:ascii="Times New Roman" w:hAnsi="Times New Roman" w:cs="Times New Roman"/>
        <w:b/>
        <w:bCs/>
        <w:sz w:val="12"/>
        <w:szCs w:val="12"/>
      </w:rPr>
      <w:t xml:space="preserve">PRA Disclosure Statement - This information is being collected to assist the Centers for Medicare &amp; Medicaid Services in program monitoring of Medicaid Section 1115 Eligibility and Coverage Demonstrations. This mandatory information collection (42 CFR § 431.428) will be used to support more efficient, timely and accurate review of states’ eligibility and coverage 1115 demonstrations monitoring reports submissions to support consistency of monitoring and evaluation of Medicaid Section 1115 Eligibility and Coverage Demonstrations, increase in reporting accuracy, and reduce timeframes required for monitoring and evaluation.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0938-1148 (CMS-10398 # 58). Public burden for all of the collection of information requirements under this control number is estimated to take about </w:t>
    </w:r>
    <w:r>
      <w:rPr>
        <w:rFonts w:ascii="Times New Roman" w:hAnsi="Times New Roman" w:cs="Times New Roman"/>
        <w:b/>
        <w:bCs/>
        <w:sz w:val="12"/>
        <w:szCs w:val="12"/>
      </w:rPr>
      <w:t xml:space="preserve">4 hours </w:t>
    </w:r>
    <w:r w:rsidRPr="00AC6932">
      <w:rPr>
        <w:rFonts w:ascii="Times New Roman" w:hAnsi="Times New Roman" w:cs="Times New Roman"/>
        <w:b/>
        <w:bCs/>
        <w:sz w:val="12"/>
        <w:szCs w:val="12"/>
      </w:rPr>
      <w:t>per response. Send comments regarding this burden estimate or any other aspect of this collection of information, including suggestions for reducing this burden, to CMS, 7500 Security Boulevard, Attn: Paperwork Reduction Act Reports Clearance Officer, Mail Stop C4-26-05, Baltimore, Maryland 21244-1850.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A1509" w14:textId="77777777" w:rsidR="00CC2E52" w:rsidRDefault="00CC2E52" w:rsidP="009F1BBD">
      <w:r>
        <w:separator/>
      </w:r>
    </w:p>
  </w:footnote>
  <w:footnote w:type="continuationSeparator" w:id="0">
    <w:p w14:paraId="76B0F73B" w14:textId="77777777" w:rsidR="00CC2E52" w:rsidRDefault="00CC2E52" w:rsidP="009F1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A4476" w14:textId="77777777" w:rsidR="00FB34FC" w:rsidRDefault="00131DEA">
    <w:pPr>
      <w:pStyle w:val="Header"/>
    </w:pPr>
    <w:r>
      <w:rPr>
        <w:noProof/>
      </w:rPr>
      <w:pict w14:anchorId="2D334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8594" o:spid="_x0000_s2052"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E36C1" w14:textId="4A7825E1" w:rsidR="00FB34FC" w:rsidRPr="00A45E21" w:rsidRDefault="00FB34FC" w:rsidP="00486D7F">
    <w:pPr>
      <w:pStyle w:val="Header"/>
    </w:pPr>
    <w:r w:rsidRPr="00372A3B">
      <w:t>Medicaid</w:t>
    </w:r>
    <w:r>
      <w:t xml:space="preserve"> Section 1115</w:t>
    </w:r>
    <w:r w:rsidR="0016277F">
      <w:t xml:space="preserve"> </w:t>
    </w:r>
    <w:r w:rsidR="0016277F">
      <w:rPr>
        <w:rFonts w:ascii="Times New Roman" w:hAnsi="Times New Roman" w:cs="Times New Roman"/>
      </w:rPr>
      <w:t>Eligibility and Coverage</w:t>
    </w:r>
    <w:r>
      <w:t xml:space="preserve"> Demonstration</w:t>
    </w:r>
  </w:p>
  <w:p w14:paraId="1C57854C" w14:textId="3285DB5C" w:rsidR="00FB34FC" w:rsidRDefault="00D123F9" w:rsidP="00486D7F">
    <w:pPr>
      <w:pStyle w:val="Header"/>
    </w:pPr>
    <w:r>
      <w:t xml:space="preserve">Monitoring Report </w:t>
    </w:r>
    <w:r w:rsidR="00B3408C">
      <w:t>Template</w:t>
    </w:r>
    <w:r w:rsidR="00FB34FC">
      <w:t xml:space="preserve"> Instructions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A741B" w14:textId="77777777" w:rsidR="00FB34FC" w:rsidRDefault="00131DEA">
    <w:pPr>
      <w:pStyle w:val="Header"/>
    </w:pPr>
    <w:r>
      <w:rPr>
        <w:noProof/>
      </w:rPr>
      <w:pict w14:anchorId="53B172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8593" o:spid="_x0000_s2051"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1DA"/>
    <w:multiLevelType w:val="hybridMultilevel"/>
    <w:tmpl w:val="C96E27AE"/>
    <w:lvl w:ilvl="0" w:tplc="F6FE302A">
      <w:start w:val="1"/>
      <w:numFmt w:val="upperLetter"/>
      <w:lvlText w:val="%1."/>
      <w:lvlJc w:val="left"/>
      <w:pPr>
        <w:ind w:left="1440" w:hanging="360"/>
      </w:pPr>
      <w:rPr>
        <w:b/>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7B7B96"/>
    <w:multiLevelType w:val="hybridMultilevel"/>
    <w:tmpl w:val="FB883CDA"/>
    <w:lvl w:ilvl="0" w:tplc="F6FE302A">
      <w:start w:val="1"/>
      <w:numFmt w:val="upperLetter"/>
      <w:lvlText w:val="%1."/>
      <w:lvlJc w:val="left"/>
      <w:pPr>
        <w:ind w:left="1440" w:hanging="360"/>
      </w:pPr>
      <w:rPr>
        <w:b/>
      </w:r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2880" w:hanging="180"/>
      </w:pPr>
      <w:rPr>
        <w:rFonts w:ascii="Courier New" w:hAnsi="Courier New" w:cs="Courier New" w:hint="default"/>
      </w:rPr>
    </w:lvl>
    <w:lvl w:ilvl="3" w:tplc="04090005">
      <w:start w:val="1"/>
      <w:numFmt w:val="bullet"/>
      <w:lvlText w:val=""/>
      <w:lvlJc w:val="left"/>
      <w:pPr>
        <w:ind w:left="3600" w:hanging="360"/>
      </w:pPr>
      <w:rPr>
        <w:rFonts w:ascii="Wingdings" w:hAnsi="Wingding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C03E8D"/>
    <w:multiLevelType w:val="hybridMultilevel"/>
    <w:tmpl w:val="AF02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C7C74"/>
    <w:multiLevelType w:val="hybridMultilevel"/>
    <w:tmpl w:val="ADA055EC"/>
    <w:lvl w:ilvl="0" w:tplc="8F04002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2E2868"/>
    <w:multiLevelType w:val="hybridMultilevel"/>
    <w:tmpl w:val="93E2DF88"/>
    <w:lvl w:ilvl="0" w:tplc="2258FF6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695CE2"/>
    <w:multiLevelType w:val="hybridMultilevel"/>
    <w:tmpl w:val="1B62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5E7DFB"/>
    <w:multiLevelType w:val="hybridMultilevel"/>
    <w:tmpl w:val="A75279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3129E8"/>
    <w:multiLevelType w:val="multilevel"/>
    <w:tmpl w:val="B4EA0294"/>
    <w:lvl w:ilvl="0">
      <w:start w:val="1"/>
      <w:numFmt w:val="upperLetter"/>
      <w:lvlText w:val="%1."/>
      <w:lvlJc w:val="left"/>
      <w:pPr>
        <w:ind w:left="450" w:hanging="360"/>
      </w:pPr>
      <w:rPr>
        <w:rFonts w:hint="default"/>
        <w:b/>
        <w:i w:val="0"/>
      </w:rPr>
    </w:lvl>
    <w:lvl w:ilvl="1">
      <w:start w:val="1"/>
      <w:numFmt w:val="bullet"/>
      <w:lvlText w:val=""/>
      <w:lvlJc w:val="left"/>
      <w:pPr>
        <w:ind w:left="720" w:hanging="360"/>
      </w:pPr>
      <w:rPr>
        <w:rFonts w:ascii="Symbol" w:hAnsi="Symbol" w:hint="default"/>
        <w:b/>
        <w:i w:val="0"/>
      </w:rPr>
    </w:lvl>
    <w:lvl w:ilvl="2">
      <w:start w:val="1"/>
      <w:numFmt w:val="decimal"/>
      <w:lvlText w:val="%2.%3."/>
      <w:lvlJc w:val="left"/>
      <w:pPr>
        <w:ind w:left="1296" w:hanging="576"/>
      </w:pPr>
      <w:rPr>
        <w:rFonts w:asciiTheme="minorHAnsi" w:hAnsiTheme="minorHAnsi"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B4306CE"/>
    <w:multiLevelType w:val="hybridMultilevel"/>
    <w:tmpl w:val="942E5082"/>
    <w:lvl w:ilvl="0" w:tplc="F6FE302A">
      <w:start w:val="1"/>
      <w:numFmt w:val="upperLetter"/>
      <w:lvlText w:val="%1."/>
      <w:lvlJc w:val="left"/>
      <w:pPr>
        <w:ind w:left="1440" w:hanging="360"/>
      </w:pPr>
      <w:rPr>
        <w:b/>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C3B4A39"/>
    <w:multiLevelType w:val="hybridMultilevel"/>
    <w:tmpl w:val="7E9EE47C"/>
    <w:lvl w:ilvl="0" w:tplc="F6FE302A">
      <w:start w:val="1"/>
      <w:numFmt w:val="upperLetter"/>
      <w:lvlText w:val="%1."/>
      <w:lvlJc w:val="left"/>
      <w:pPr>
        <w:ind w:left="1440" w:hanging="360"/>
      </w:pPr>
      <w:rPr>
        <w:b/>
      </w:r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2880" w:hanging="180"/>
      </w:pPr>
      <w:rPr>
        <w:rFonts w:ascii="Courier New" w:hAnsi="Courier New" w:cs="Courier New" w:hint="default"/>
      </w:rPr>
    </w:lvl>
    <w:lvl w:ilvl="3" w:tplc="04090003">
      <w:start w:val="1"/>
      <w:numFmt w:val="bullet"/>
      <w:lvlText w:val="o"/>
      <w:lvlJc w:val="left"/>
      <w:pPr>
        <w:ind w:left="3600" w:hanging="360"/>
      </w:pPr>
      <w:rPr>
        <w:rFonts w:ascii="Courier New" w:hAnsi="Courier New" w:cs="Courier New"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C7156EB"/>
    <w:multiLevelType w:val="multilevel"/>
    <w:tmpl w:val="4956C00C"/>
    <w:lvl w:ilvl="0">
      <w:start w:val="3"/>
      <w:numFmt w:val="decimal"/>
      <w:pStyle w:val="Style1"/>
      <w:lvlText w:val="%1."/>
      <w:lvlJc w:val="left"/>
      <w:pPr>
        <w:ind w:left="360" w:hanging="360"/>
      </w:pPr>
      <w:rPr>
        <w:rFonts w:hint="default"/>
      </w:rPr>
    </w:lvl>
    <w:lvl w:ilvl="1">
      <w:start w:val="1"/>
      <w:numFmt w:val="decimal"/>
      <w:pStyle w:val="Style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2B533D3"/>
    <w:multiLevelType w:val="hybridMultilevel"/>
    <w:tmpl w:val="93E2DF88"/>
    <w:lvl w:ilvl="0" w:tplc="2258FF6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EB4690"/>
    <w:multiLevelType w:val="hybridMultilevel"/>
    <w:tmpl w:val="F84880BE"/>
    <w:lvl w:ilvl="0" w:tplc="0409000D">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85C79BF"/>
    <w:multiLevelType w:val="hybridMultilevel"/>
    <w:tmpl w:val="D854A090"/>
    <w:lvl w:ilvl="0" w:tplc="F6FE302A">
      <w:start w:val="1"/>
      <w:numFmt w:val="upperLetter"/>
      <w:lvlText w:val="%1."/>
      <w:lvlJc w:val="left"/>
      <w:pPr>
        <w:ind w:left="1440" w:hanging="360"/>
      </w:pPr>
      <w:rPr>
        <w:b/>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9252194"/>
    <w:multiLevelType w:val="hybridMultilevel"/>
    <w:tmpl w:val="93E2DF88"/>
    <w:lvl w:ilvl="0" w:tplc="2258FF6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E726AF"/>
    <w:multiLevelType w:val="hybridMultilevel"/>
    <w:tmpl w:val="996A0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F51E2F"/>
    <w:multiLevelType w:val="hybridMultilevel"/>
    <w:tmpl w:val="6A0232D6"/>
    <w:lvl w:ilvl="0" w:tplc="F6FE302A">
      <w:start w:val="1"/>
      <w:numFmt w:val="upperLetter"/>
      <w:lvlText w:val="%1."/>
      <w:lvlJc w:val="left"/>
      <w:pPr>
        <w:ind w:left="1440" w:hanging="360"/>
      </w:pPr>
      <w:rPr>
        <w:b/>
      </w:r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2880" w:hanging="180"/>
      </w:pPr>
      <w:rPr>
        <w:rFonts w:ascii="Courier New" w:hAnsi="Courier New" w:cs="Courier New" w:hint="default"/>
      </w:rPr>
    </w:lvl>
    <w:lvl w:ilvl="3" w:tplc="04090005">
      <w:start w:val="1"/>
      <w:numFmt w:val="bullet"/>
      <w:lvlText w:val=""/>
      <w:lvlJc w:val="left"/>
      <w:pPr>
        <w:ind w:left="3600" w:hanging="360"/>
      </w:pPr>
      <w:rPr>
        <w:rFonts w:ascii="Wingdings" w:hAnsi="Wingding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EDD0087"/>
    <w:multiLevelType w:val="hybridMultilevel"/>
    <w:tmpl w:val="562E84F4"/>
    <w:lvl w:ilvl="0" w:tplc="F6FE302A">
      <w:start w:val="1"/>
      <w:numFmt w:val="upperLetter"/>
      <w:lvlText w:val="%1."/>
      <w:lvlJc w:val="left"/>
      <w:pPr>
        <w:ind w:left="1440" w:hanging="360"/>
      </w:pPr>
      <w:rPr>
        <w:b/>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180"/>
      </w:pPr>
      <w:rPr>
        <w:rFonts w:ascii="Wingdings" w:hAnsi="Wingding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06D0815"/>
    <w:multiLevelType w:val="multilevel"/>
    <w:tmpl w:val="B49E7E76"/>
    <w:lvl w:ilvl="0">
      <w:start w:val="1"/>
      <w:numFmt w:val="decimal"/>
      <w:lvlText w:val="%1."/>
      <w:lvlJc w:val="left"/>
      <w:pPr>
        <w:ind w:left="360" w:hanging="360"/>
      </w:pPr>
      <w:rPr>
        <w:rFonts w:hint="default"/>
      </w:rPr>
    </w:lvl>
    <w:lvl w:ilvl="1">
      <w:start w:val="1"/>
      <w:numFmt w:val="decimal"/>
      <w:lvlText w:val="%1.1"/>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4A55E37"/>
    <w:multiLevelType w:val="hybridMultilevel"/>
    <w:tmpl w:val="7B804F90"/>
    <w:lvl w:ilvl="0" w:tplc="F6FE302A">
      <w:start w:val="1"/>
      <w:numFmt w:val="upperLetter"/>
      <w:lvlText w:val="%1."/>
      <w:lvlJc w:val="left"/>
      <w:pPr>
        <w:ind w:left="1440" w:hanging="360"/>
      </w:pPr>
      <w:rPr>
        <w:b/>
      </w:r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2880" w:hanging="180"/>
      </w:pPr>
      <w:rPr>
        <w:rFonts w:ascii="Courier New" w:hAnsi="Courier New" w:cs="Courier New"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5EB2CBC"/>
    <w:multiLevelType w:val="hybridMultilevel"/>
    <w:tmpl w:val="93E2DF88"/>
    <w:lvl w:ilvl="0" w:tplc="2258FF6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6F73A4"/>
    <w:multiLevelType w:val="hybridMultilevel"/>
    <w:tmpl w:val="C51A2C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7B6E49"/>
    <w:multiLevelType w:val="hybridMultilevel"/>
    <w:tmpl w:val="79DA41CE"/>
    <w:lvl w:ilvl="0" w:tplc="F6FE302A">
      <w:start w:val="1"/>
      <w:numFmt w:val="upp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B1D0828"/>
    <w:multiLevelType w:val="hybridMultilevel"/>
    <w:tmpl w:val="4ACE4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B253D84"/>
    <w:multiLevelType w:val="multilevel"/>
    <w:tmpl w:val="91782E0A"/>
    <w:lvl w:ilvl="0">
      <w:start w:val="1"/>
      <w:numFmt w:val="upperLetter"/>
      <w:pStyle w:val="HeadingAlpha"/>
      <w:lvlText w:val="%1."/>
      <w:lvlJc w:val="left"/>
      <w:pPr>
        <w:ind w:left="450" w:hanging="360"/>
      </w:pPr>
      <w:rPr>
        <w:rFonts w:hint="default"/>
        <w:b/>
        <w:i w:val="0"/>
      </w:rPr>
    </w:lvl>
    <w:lvl w:ilvl="1">
      <w:start w:val="1"/>
      <w:numFmt w:val="decimal"/>
      <w:pStyle w:val="Heading1"/>
      <w:lvlText w:val="%2."/>
      <w:lvlJc w:val="left"/>
      <w:pPr>
        <w:ind w:left="720" w:hanging="360"/>
      </w:pPr>
      <w:rPr>
        <w:rFonts w:asciiTheme="minorHAnsi" w:hAnsiTheme="minorHAnsi" w:hint="default"/>
        <w:b/>
        <w:i w:val="0"/>
      </w:rPr>
    </w:lvl>
    <w:lvl w:ilvl="2">
      <w:start w:val="1"/>
      <w:numFmt w:val="decimal"/>
      <w:pStyle w:val="Heading2"/>
      <w:lvlText w:val="%2.%3."/>
      <w:lvlJc w:val="left"/>
      <w:pPr>
        <w:ind w:left="1296" w:hanging="576"/>
      </w:pPr>
      <w:rPr>
        <w:rFonts w:asciiTheme="minorHAnsi" w:hAnsiTheme="minorHAnsi"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C4139C2"/>
    <w:multiLevelType w:val="hybridMultilevel"/>
    <w:tmpl w:val="B39E5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B65B95"/>
    <w:multiLevelType w:val="hybridMultilevel"/>
    <w:tmpl w:val="B39E5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A57175"/>
    <w:multiLevelType w:val="hybridMultilevel"/>
    <w:tmpl w:val="D5EA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616AAB"/>
    <w:multiLevelType w:val="hybridMultilevel"/>
    <w:tmpl w:val="E77E83DE"/>
    <w:lvl w:ilvl="0" w:tplc="F6FE302A">
      <w:start w:val="1"/>
      <w:numFmt w:val="upperLetter"/>
      <w:lvlText w:val="%1."/>
      <w:lvlJc w:val="left"/>
      <w:pPr>
        <w:ind w:left="1440" w:hanging="360"/>
      </w:pPr>
      <w:rPr>
        <w:b/>
      </w:r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2880" w:hanging="18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7304612"/>
    <w:multiLevelType w:val="hybridMultilevel"/>
    <w:tmpl w:val="D59427AC"/>
    <w:lvl w:ilvl="0" w:tplc="440877EC">
      <w:start w:val="1"/>
      <w:numFmt w:val="upperLetter"/>
      <w:lvlText w:val="%1."/>
      <w:lvlJc w:val="left"/>
      <w:pPr>
        <w:ind w:left="360" w:hanging="360"/>
      </w:pPr>
      <w:rPr>
        <w:b/>
      </w:rPr>
    </w:lvl>
    <w:lvl w:ilvl="1" w:tplc="0409000F">
      <w:start w:val="1"/>
      <w:numFmt w:val="decimal"/>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7EE2E3F"/>
    <w:multiLevelType w:val="hybridMultilevel"/>
    <w:tmpl w:val="A59271DC"/>
    <w:lvl w:ilvl="0" w:tplc="F6FE302A">
      <w:start w:val="1"/>
      <w:numFmt w:val="upperLetter"/>
      <w:lvlText w:val="%1."/>
      <w:lvlJc w:val="left"/>
      <w:pPr>
        <w:ind w:left="1440" w:hanging="360"/>
      </w:pPr>
      <w:rPr>
        <w:b/>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C192534"/>
    <w:multiLevelType w:val="hybridMultilevel"/>
    <w:tmpl w:val="DEAC22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4BA28E1"/>
    <w:multiLevelType w:val="hybridMultilevel"/>
    <w:tmpl w:val="A4921346"/>
    <w:lvl w:ilvl="0" w:tplc="AF8E781E">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5532758"/>
    <w:multiLevelType w:val="hybridMultilevel"/>
    <w:tmpl w:val="10F04738"/>
    <w:lvl w:ilvl="0" w:tplc="F6FE302A">
      <w:start w:val="1"/>
      <w:numFmt w:val="upperLetter"/>
      <w:lvlText w:val="%1."/>
      <w:lvlJc w:val="left"/>
      <w:pPr>
        <w:ind w:left="1440" w:hanging="360"/>
      </w:pPr>
      <w:rPr>
        <w:b/>
      </w:r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2880" w:hanging="180"/>
      </w:pPr>
      <w:rPr>
        <w:rFonts w:ascii="Courier New" w:hAnsi="Courier New" w:cs="Courier New"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61C4812"/>
    <w:multiLevelType w:val="hybridMultilevel"/>
    <w:tmpl w:val="604A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620EFA"/>
    <w:multiLevelType w:val="hybridMultilevel"/>
    <w:tmpl w:val="7DD85E82"/>
    <w:lvl w:ilvl="0" w:tplc="F6FE302A">
      <w:start w:val="1"/>
      <w:numFmt w:val="upperLetter"/>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F01008"/>
    <w:multiLevelType w:val="hybridMultilevel"/>
    <w:tmpl w:val="5F5CCDCA"/>
    <w:lvl w:ilvl="0" w:tplc="F6FE302A">
      <w:start w:val="1"/>
      <w:numFmt w:val="upperLetter"/>
      <w:lvlText w:val="%1."/>
      <w:lvlJc w:val="left"/>
      <w:pPr>
        <w:ind w:left="1440" w:hanging="360"/>
      </w:pPr>
      <w:rPr>
        <w:b/>
      </w:r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2880" w:hanging="180"/>
      </w:pPr>
      <w:rPr>
        <w:rFonts w:ascii="Courier New" w:hAnsi="Courier New" w:cs="Courier New"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43C11EE"/>
    <w:multiLevelType w:val="hybridMultilevel"/>
    <w:tmpl w:val="D05E5F9C"/>
    <w:lvl w:ilvl="0" w:tplc="04090011">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38AD7FA">
      <w:start w:val="1"/>
      <w:numFmt w:val="upperLetter"/>
      <w:lvlText w:val="%4."/>
      <w:lvlJc w:val="left"/>
      <w:pPr>
        <w:ind w:left="2880" w:hanging="360"/>
      </w:pPr>
      <w:rPr>
        <w:rFonts w:eastAsiaTheme="minorHAnsi" w:cstheme="minorBidi"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D309E8"/>
    <w:multiLevelType w:val="hybridMultilevel"/>
    <w:tmpl w:val="5D564A3A"/>
    <w:lvl w:ilvl="0" w:tplc="E4D68D94">
      <w:start w:val="1"/>
      <w:numFmt w:val="bullet"/>
      <w:pStyle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100B6F"/>
    <w:multiLevelType w:val="hybridMultilevel"/>
    <w:tmpl w:val="E82A50E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0">
    <w:nsid w:val="73275E29"/>
    <w:multiLevelType w:val="hybridMultilevel"/>
    <w:tmpl w:val="87E2893A"/>
    <w:lvl w:ilvl="0" w:tplc="F6FE302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802DC4"/>
    <w:multiLevelType w:val="hybridMultilevel"/>
    <w:tmpl w:val="07B6270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A70051"/>
    <w:multiLevelType w:val="hybridMultilevel"/>
    <w:tmpl w:val="5C9674E0"/>
    <w:lvl w:ilvl="0" w:tplc="2FBC85DA">
      <w:start w:val="2"/>
      <w:numFmt w:val="decimal"/>
      <w:lvlText w:val="%1."/>
      <w:lvlJc w:val="left"/>
      <w:pPr>
        <w:tabs>
          <w:tab w:val="num" w:pos="882"/>
        </w:tabs>
        <w:ind w:left="882" w:hanging="432"/>
      </w:pPr>
      <w:rPr>
        <w:rFonts w:hint="default"/>
        <w:b/>
        <w:i w:val="0"/>
        <w:sz w:val="24"/>
        <w:effect w:val="none"/>
        <w:vertAlign w:val="baseline"/>
      </w:rPr>
    </w:lvl>
    <w:lvl w:ilvl="1" w:tplc="AD589B2C">
      <w:start w:val="1"/>
      <w:numFmt w:val="decimal"/>
      <w:pStyle w:val="STClevel2"/>
      <w:lvlText w:val="%2."/>
      <w:lvlJc w:val="left"/>
      <w:pPr>
        <w:tabs>
          <w:tab w:val="num" w:pos="990"/>
        </w:tabs>
        <w:ind w:left="990" w:hanging="360"/>
      </w:pPr>
      <w:rPr>
        <w:rFonts w:ascii="Times New Roman" w:eastAsia="Times New Roman" w:hAnsi="Times New Roman" w:cs="Times New Roman"/>
        <w:b/>
        <w:i w:val="0"/>
        <w:sz w:val="24"/>
        <w:effect w:val="none"/>
        <w:vertAlign w:val="baseline"/>
      </w:rPr>
    </w:lvl>
    <w:lvl w:ilvl="2" w:tplc="FA285428">
      <w:start w:val="1"/>
      <w:numFmt w:val="lowerLetter"/>
      <w:lvlText w:val="%3."/>
      <w:lvlJc w:val="left"/>
      <w:pPr>
        <w:tabs>
          <w:tab w:val="num" w:pos="288"/>
        </w:tabs>
        <w:ind w:left="288" w:hanging="432"/>
      </w:pPr>
      <w:rPr>
        <w:rFonts w:hint="default"/>
        <w:b w:val="0"/>
        <w:i w:val="0"/>
        <w:sz w:val="22"/>
        <w:effect w:val="none"/>
        <w:vertAlign w:val="baseline"/>
      </w:rPr>
    </w:lvl>
    <w:lvl w:ilvl="3" w:tplc="0409001B">
      <w:start w:val="1"/>
      <w:numFmt w:val="lowerRoman"/>
      <w:lvlText w:val="%4."/>
      <w:lvlJc w:val="right"/>
      <w:pPr>
        <w:ind w:left="540" w:hanging="360"/>
      </w:pPr>
      <w:rPr>
        <w:rFonts w:hint="default"/>
      </w:rPr>
    </w:lvl>
    <w:lvl w:ilvl="4" w:tplc="04090001">
      <w:start w:val="1"/>
      <w:numFmt w:val="bullet"/>
      <w:lvlText w:val=""/>
      <w:lvlJc w:val="left"/>
      <w:pPr>
        <w:tabs>
          <w:tab w:val="num" w:pos="3600"/>
        </w:tabs>
        <w:ind w:left="3600" w:hanging="360"/>
      </w:pPr>
      <w:rPr>
        <w:rFonts w:ascii="Symbol" w:hAnsi="Symbol" w:hint="default"/>
      </w:rPr>
    </w:lvl>
    <w:lvl w:ilvl="5" w:tplc="0409001B">
      <w:start w:val="1"/>
      <w:numFmt w:val="lowerRoman"/>
      <w:lvlText w:val="%6."/>
      <w:lvlJc w:val="right"/>
      <w:pPr>
        <w:tabs>
          <w:tab w:val="num" w:pos="4320"/>
        </w:tabs>
        <w:ind w:left="4320" w:hanging="180"/>
      </w:pPr>
    </w:lvl>
    <w:lvl w:ilvl="6" w:tplc="56626462">
      <w:start w:val="1"/>
      <w:numFmt w:val="lowerLetter"/>
      <w:lvlText w:val="%7)"/>
      <w:lvlJc w:val="left"/>
      <w:pPr>
        <w:ind w:left="5040" w:hanging="360"/>
      </w:pPr>
      <w:rPr>
        <w:rFonts w:hint="default"/>
      </w:rPr>
    </w:lvl>
    <w:lvl w:ilvl="7" w:tplc="04090001">
      <w:start w:val="1"/>
      <w:numFmt w:val="bullet"/>
      <w:lvlText w:val=""/>
      <w:lvlJc w:val="left"/>
      <w:pPr>
        <w:ind w:left="6480" w:hanging="1080"/>
      </w:pPr>
      <w:rPr>
        <w:rFonts w:ascii="Symbol" w:hAnsi="Symbol" w:hint="default"/>
      </w:rPr>
    </w:lvl>
    <w:lvl w:ilvl="8" w:tplc="0409001B" w:tentative="1">
      <w:start w:val="1"/>
      <w:numFmt w:val="lowerRoman"/>
      <w:lvlText w:val="%9."/>
      <w:lvlJc w:val="right"/>
      <w:pPr>
        <w:tabs>
          <w:tab w:val="num" w:pos="6480"/>
        </w:tabs>
        <w:ind w:left="6480" w:hanging="180"/>
      </w:pPr>
    </w:lvl>
  </w:abstractNum>
  <w:abstractNum w:abstractNumId="43">
    <w:nsid w:val="7C9C3299"/>
    <w:multiLevelType w:val="hybridMultilevel"/>
    <w:tmpl w:val="15D60A24"/>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D2A00F1"/>
    <w:multiLevelType w:val="hybridMultilevel"/>
    <w:tmpl w:val="D71C0BBA"/>
    <w:lvl w:ilvl="0" w:tplc="0409000D">
      <w:start w:val="1"/>
      <w:numFmt w:val="bullet"/>
      <w:lvlText w:val=""/>
      <w:lvlJc w:val="left"/>
      <w:pPr>
        <w:ind w:left="1080" w:hanging="360"/>
      </w:pPr>
      <w:rPr>
        <w:rFonts w:ascii="Wingdings" w:hAnsi="Wingdings" w:hint="default"/>
      </w:rPr>
    </w:lvl>
    <w:lvl w:ilvl="1" w:tplc="6CF8C41A">
      <w:start w:val="1"/>
      <w:numFmt w:val="bullet"/>
      <w:lvlText w:val="−"/>
      <w:lvlJc w:val="left"/>
      <w:pPr>
        <w:ind w:left="1800" w:hanging="360"/>
      </w:pPr>
      <w:rPr>
        <w:rFonts w:ascii="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E1B2DE9"/>
    <w:multiLevelType w:val="hybridMultilevel"/>
    <w:tmpl w:val="F2BEE8C4"/>
    <w:lvl w:ilvl="0" w:tplc="6CF8C41A">
      <w:start w:val="1"/>
      <w:numFmt w:val="bullet"/>
      <w:lvlText w:val="−"/>
      <w:lvlJc w:val="left"/>
      <w:pPr>
        <w:ind w:left="360" w:hanging="360"/>
      </w:pPr>
      <w:rPr>
        <w:rFonts w:ascii="Times New Roman" w:hAnsi="Times New Roman" w:cs="Times New Roman"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E583923"/>
    <w:multiLevelType w:val="hybridMultilevel"/>
    <w:tmpl w:val="97C030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8"/>
  </w:num>
  <w:num w:numId="3">
    <w:abstractNumId w:val="23"/>
  </w:num>
  <w:num w:numId="4">
    <w:abstractNumId w:val="14"/>
  </w:num>
  <w:num w:numId="5">
    <w:abstractNumId w:val="3"/>
  </w:num>
  <w:num w:numId="6">
    <w:abstractNumId w:val="43"/>
  </w:num>
  <w:num w:numId="7">
    <w:abstractNumId w:val="11"/>
  </w:num>
  <w:num w:numId="8">
    <w:abstractNumId w:val="32"/>
  </w:num>
  <w:num w:numId="9">
    <w:abstractNumId w:val="29"/>
  </w:num>
  <w:num w:numId="10">
    <w:abstractNumId w:val="4"/>
  </w:num>
  <w:num w:numId="11">
    <w:abstractNumId w:val="12"/>
  </w:num>
  <w:num w:numId="12">
    <w:abstractNumId w:val="44"/>
  </w:num>
  <w:num w:numId="13">
    <w:abstractNumId w:val="45"/>
  </w:num>
  <w:num w:numId="14">
    <w:abstractNumId w:val="31"/>
  </w:num>
  <w:num w:numId="15">
    <w:abstractNumId w:val="46"/>
  </w:num>
  <w:num w:numId="16">
    <w:abstractNumId w:val="39"/>
  </w:num>
  <w:num w:numId="17">
    <w:abstractNumId w:val="20"/>
  </w:num>
  <w:num w:numId="18">
    <w:abstractNumId w:val="38"/>
  </w:num>
  <w:num w:numId="19">
    <w:abstractNumId w:val="24"/>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num>
  <w:num w:numId="22">
    <w:abstractNumId w:val="27"/>
  </w:num>
  <w:num w:numId="23">
    <w:abstractNumId w:val="21"/>
  </w:num>
  <w:num w:numId="24">
    <w:abstractNumId w:val="41"/>
  </w:num>
  <w:num w:numId="25">
    <w:abstractNumId w:val="15"/>
  </w:num>
  <w:num w:numId="26">
    <w:abstractNumId w:val="40"/>
  </w:num>
  <w:num w:numId="27">
    <w:abstractNumId w:val="6"/>
  </w:num>
  <w:num w:numId="28">
    <w:abstractNumId w:val="35"/>
  </w:num>
  <w:num w:numId="29">
    <w:abstractNumId w:val="7"/>
  </w:num>
  <w:num w:numId="30">
    <w:abstractNumId w:val="37"/>
  </w:num>
  <w:num w:numId="31">
    <w:abstractNumId w:val="22"/>
  </w:num>
  <w:num w:numId="32">
    <w:abstractNumId w:val="30"/>
  </w:num>
  <w:num w:numId="33">
    <w:abstractNumId w:val="24"/>
  </w:num>
  <w:num w:numId="34">
    <w:abstractNumId w:val="24"/>
  </w:num>
  <w:num w:numId="35">
    <w:abstractNumId w:val="24"/>
  </w:num>
  <w:num w:numId="36">
    <w:abstractNumId w:val="13"/>
  </w:num>
  <w:num w:numId="37">
    <w:abstractNumId w:val="33"/>
  </w:num>
  <w:num w:numId="38">
    <w:abstractNumId w:val="24"/>
  </w:num>
  <w:num w:numId="39">
    <w:abstractNumId w:val="24"/>
  </w:num>
  <w:num w:numId="40">
    <w:abstractNumId w:val="0"/>
  </w:num>
  <w:num w:numId="41">
    <w:abstractNumId w:val="19"/>
  </w:num>
  <w:num w:numId="42">
    <w:abstractNumId w:val="26"/>
  </w:num>
  <w:num w:numId="43">
    <w:abstractNumId w:val="25"/>
  </w:num>
  <w:num w:numId="44">
    <w:abstractNumId w:val="5"/>
  </w:num>
  <w:num w:numId="45">
    <w:abstractNumId w:val="3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8"/>
  </w:num>
  <w:num w:numId="48">
    <w:abstractNumId w:val="36"/>
  </w:num>
  <w:num w:numId="49">
    <w:abstractNumId w:val="9"/>
  </w:num>
  <w:num w:numId="50">
    <w:abstractNumId w:val="16"/>
  </w:num>
  <w:num w:numId="51">
    <w:abstractNumId w:val="17"/>
  </w:num>
  <w:num w:numId="52">
    <w:abstractNumId w:val="28"/>
  </w:num>
  <w:num w:numId="53">
    <w:abstractNumId w:val="1"/>
  </w:num>
  <w:num w:numId="54">
    <w:abstractNumId w:val="34"/>
  </w:num>
  <w:num w:numId="55">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7QwMTAxNzIwNjI1MDJS0lEKTi0uzszPAykwNq4FAJwTNK8tAAAA"/>
  </w:docVars>
  <w:rsids>
    <w:rsidRoot w:val="00BA4DBF"/>
    <w:rsid w:val="00000145"/>
    <w:rsid w:val="000013F1"/>
    <w:rsid w:val="00001D67"/>
    <w:rsid w:val="000040E0"/>
    <w:rsid w:val="00004221"/>
    <w:rsid w:val="0000765A"/>
    <w:rsid w:val="000101E7"/>
    <w:rsid w:val="00010F0B"/>
    <w:rsid w:val="00011680"/>
    <w:rsid w:val="00011DF3"/>
    <w:rsid w:val="000121E3"/>
    <w:rsid w:val="00012C3A"/>
    <w:rsid w:val="000161A9"/>
    <w:rsid w:val="00020BE1"/>
    <w:rsid w:val="00020C59"/>
    <w:rsid w:val="00020DF3"/>
    <w:rsid w:val="0002127F"/>
    <w:rsid w:val="00022F50"/>
    <w:rsid w:val="000248C4"/>
    <w:rsid w:val="00025375"/>
    <w:rsid w:val="00026E7A"/>
    <w:rsid w:val="00027038"/>
    <w:rsid w:val="000277B8"/>
    <w:rsid w:val="000300B7"/>
    <w:rsid w:val="00034AC1"/>
    <w:rsid w:val="000360E1"/>
    <w:rsid w:val="00043552"/>
    <w:rsid w:val="0004433B"/>
    <w:rsid w:val="00044F09"/>
    <w:rsid w:val="000462D8"/>
    <w:rsid w:val="00046657"/>
    <w:rsid w:val="0004796A"/>
    <w:rsid w:val="0005085F"/>
    <w:rsid w:val="0005125E"/>
    <w:rsid w:val="00053130"/>
    <w:rsid w:val="000532F4"/>
    <w:rsid w:val="00055212"/>
    <w:rsid w:val="0005562A"/>
    <w:rsid w:val="000557DE"/>
    <w:rsid w:val="00056246"/>
    <w:rsid w:val="00056B6B"/>
    <w:rsid w:val="00057705"/>
    <w:rsid w:val="0006127A"/>
    <w:rsid w:val="000615B4"/>
    <w:rsid w:val="0006174B"/>
    <w:rsid w:val="00061788"/>
    <w:rsid w:val="00061C5D"/>
    <w:rsid w:val="0006236F"/>
    <w:rsid w:val="00062C94"/>
    <w:rsid w:val="00063C88"/>
    <w:rsid w:val="0006541C"/>
    <w:rsid w:val="0006625E"/>
    <w:rsid w:val="00066757"/>
    <w:rsid w:val="0006681C"/>
    <w:rsid w:val="0006783A"/>
    <w:rsid w:val="000709B5"/>
    <w:rsid w:val="0007112B"/>
    <w:rsid w:val="00071AD9"/>
    <w:rsid w:val="00072BD5"/>
    <w:rsid w:val="00073CBB"/>
    <w:rsid w:val="00076CB3"/>
    <w:rsid w:val="0007766C"/>
    <w:rsid w:val="000807AD"/>
    <w:rsid w:val="00083FE3"/>
    <w:rsid w:val="0008451F"/>
    <w:rsid w:val="00085E7C"/>
    <w:rsid w:val="00087322"/>
    <w:rsid w:val="00087D4F"/>
    <w:rsid w:val="0009043A"/>
    <w:rsid w:val="000906DA"/>
    <w:rsid w:val="0009072D"/>
    <w:rsid w:val="00090CD9"/>
    <w:rsid w:val="00092D7C"/>
    <w:rsid w:val="0009482C"/>
    <w:rsid w:val="000949F1"/>
    <w:rsid w:val="00095E3E"/>
    <w:rsid w:val="00095E78"/>
    <w:rsid w:val="00096620"/>
    <w:rsid w:val="000977AB"/>
    <w:rsid w:val="00097D02"/>
    <w:rsid w:val="000A185E"/>
    <w:rsid w:val="000A2AA0"/>
    <w:rsid w:val="000A3AEE"/>
    <w:rsid w:val="000A4103"/>
    <w:rsid w:val="000A7FEA"/>
    <w:rsid w:val="000B13C5"/>
    <w:rsid w:val="000B1C13"/>
    <w:rsid w:val="000B2CDA"/>
    <w:rsid w:val="000B44AD"/>
    <w:rsid w:val="000B4599"/>
    <w:rsid w:val="000B47D7"/>
    <w:rsid w:val="000B49DD"/>
    <w:rsid w:val="000B5EA3"/>
    <w:rsid w:val="000B60C0"/>
    <w:rsid w:val="000B6C65"/>
    <w:rsid w:val="000B6DC3"/>
    <w:rsid w:val="000B718E"/>
    <w:rsid w:val="000C0FF9"/>
    <w:rsid w:val="000C1338"/>
    <w:rsid w:val="000C1F38"/>
    <w:rsid w:val="000C3BA9"/>
    <w:rsid w:val="000C4DED"/>
    <w:rsid w:val="000C50D0"/>
    <w:rsid w:val="000C550A"/>
    <w:rsid w:val="000C6658"/>
    <w:rsid w:val="000D02EE"/>
    <w:rsid w:val="000D2628"/>
    <w:rsid w:val="000D419E"/>
    <w:rsid w:val="000D41A1"/>
    <w:rsid w:val="000D4364"/>
    <w:rsid w:val="000D54C3"/>
    <w:rsid w:val="000D71B7"/>
    <w:rsid w:val="000E0C9E"/>
    <w:rsid w:val="000E0D74"/>
    <w:rsid w:val="000E1B00"/>
    <w:rsid w:val="000E1F94"/>
    <w:rsid w:val="000E23E3"/>
    <w:rsid w:val="000E351C"/>
    <w:rsid w:val="000E6365"/>
    <w:rsid w:val="000E6D0E"/>
    <w:rsid w:val="000E7475"/>
    <w:rsid w:val="000F209E"/>
    <w:rsid w:val="000F3B62"/>
    <w:rsid w:val="000F4C3D"/>
    <w:rsid w:val="000F583C"/>
    <w:rsid w:val="000F59CD"/>
    <w:rsid w:val="000F63D2"/>
    <w:rsid w:val="001022D6"/>
    <w:rsid w:val="00104292"/>
    <w:rsid w:val="001048EB"/>
    <w:rsid w:val="0010600A"/>
    <w:rsid w:val="00106BAA"/>
    <w:rsid w:val="00107077"/>
    <w:rsid w:val="00107247"/>
    <w:rsid w:val="00107B67"/>
    <w:rsid w:val="001102A7"/>
    <w:rsid w:val="00110799"/>
    <w:rsid w:val="00110A79"/>
    <w:rsid w:val="00111A9A"/>
    <w:rsid w:val="00112853"/>
    <w:rsid w:val="00112A33"/>
    <w:rsid w:val="00113014"/>
    <w:rsid w:val="00113FBF"/>
    <w:rsid w:val="0011569A"/>
    <w:rsid w:val="00115B7A"/>
    <w:rsid w:val="001166EC"/>
    <w:rsid w:val="00116BA1"/>
    <w:rsid w:val="00116DC8"/>
    <w:rsid w:val="00117145"/>
    <w:rsid w:val="001200CF"/>
    <w:rsid w:val="0012202B"/>
    <w:rsid w:val="00122CAB"/>
    <w:rsid w:val="00122CB0"/>
    <w:rsid w:val="00122D5B"/>
    <w:rsid w:val="00124D84"/>
    <w:rsid w:val="0012729A"/>
    <w:rsid w:val="0012731C"/>
    <w:rsid w:val="00127449"/>
    <w:rsid w:val="00127BAB"/>
    <w:rsid w:val="00131DEA"/>
    <w:rsid w:val="00132AA3"/>
    <w:rsid w:val="0013314E"/>
    <w:rsid w:val="00133965"/>
    <w:rsid w:val="00133D48"/>
    <w:rsid w:val="00137F96"/>
    <w:rsid w:val="00140797"/>
    <w:rsid w:val="001409B6"/>
    <w:rsid w:val="00141823"/>
    <w:rsid w:val="00145F2A"/>
    <w:rsid w:val="00146BCC"/>
    <w:rsid w:val="00147FC3"/>
    <w:rsid w:val="00150943"/>
    <w:rsid w:val="00151066"/>
    <w:rsid w:val="0015274D"/>
    <w:rsid w:val="00152B28"/>
    <w:rsid w:val="001531A0"/>
    <w:rsid w:val="0015498A"/>
    <w:rsid w:val="0015589A"/>
    <w:rsid w:val="00155C73"/>
    <w:rsid w:val="001564A0"/>
    <w:rsid w:val="001575B0"/>
    <w:rsid w:val="001600AD"/>
    <w:rsid w:val="00162033"/>
    <w:rsid w:val="0016277F"/>
    <w:rsid w:val="001629B0"/>
    <w:rsid w:val="00163EBE"/>
    <w:rsid w:val="001643F8"/>
    <w:rsid w:val="00165ED2"/>
    <w:rsid w:val="00170C62"/>
    <w:rsid w:val="00170F09"/>
    <w:rsid w:val="00171E23"/>
    <w:rsid w:val="0017257D"/>
    <w:rsid w:val="001726D0"/>
    <w:rsid w:val="001727B2"/>
    <w:rsid w:val="0017282B"/>
    <w:rsid w:val="0017291C"/>
    <w:rsid w:val="00172AC6"/>
    <w:rsid w:val="0017560D"/>
    <w:rsid w:val="00175FED"/>
    <w:rsid w:val="00176549"/>
    <w:rsid w:val="00176D42"/>
    <w:rsid w:val="00177245"/>
    <w:rsid w:val="00181092"/>
    <w:rsid w:val="001819D3"/>
    <w:rsid w:val="00182441"/>
    <w:rsid w:val="00182A57"/>
    <w:rsid w:val="00182FE8"/>
    <w:rsid w:val="00183222"/>
    <w:rsid w:val="00183B38"/>
    <w:rsid w:val="00183CF2"/>
    <w:rsid w:val="00185C68"/>
    <w:rsid w:val="00185E5D"/>
    <w:rsid w:val="0019211F"/>
    <w:rsid w:val="00192C3B"/>
    <w:rsid w:val="00193981"/>
    <w:rsid w:val="001944AA"/>
    <w:rsid w:val="00196E11"/>
    <w:rsid w:val="001976DC"/>
    <w:rsid w:val="001A0EA0"/>
    <w:rsid w:val="001A0FB3"/>
    <w:rsid w:val="001A1AFE"/>
    <w:rsid w:val="001A1F1D"/>
    <w:rsid w:val="001A3999"/>
    <w:rsid w:val="001A61EE"/>
    <w:rsid w:val="001B0404"/>
    <w:rsid w:val="001B0C77"/>
    <w:rsid w:val="001B26A4"/>
    <w:rsid w:val="001B34E8"/>
    <w:rsid w:val="001B398C"/>
    <w:rsid w:val="001B4BC6"/>
    <w:rsid w:val="001B5389"/>
    <w:rsid w:val="001B62A4"/>
    <w:rsid w:val="001B64AB"/>
    <w:rsid w:val="001B7F1A"/>
    <w:rsid w:val="001C1FE6"/>
    <w:rsid w:val="001C204E"/>
    <w:rsid w:val="001C54F6"/>
    <w:rsid w:val="001C5667"/>
    <w:rsid w:val="001C6735"/>
    <w:rsid w:val="001C6FA5"/>
    <w:rsid w:val="001D08D0"/>
    <w:rsid w:val="001D0C79"/>
    <w:rsid w:val="001D257D"/>
    <w:rsid w:val="001D2D52"/>
    <w:rsid w:val="001D364F"/>
    <w:rsid w:val="001D37D1"/>
    <w:rsid w:val="001D4503"/>
    <w:rsid w:val="001D602E"/>
    <w:rsid w:val="001D644E"/>
    <w:rsid w:val="001D73CA"/>
    <w:rsid w:val="001E007A"/>
    <w:rsid w:val="001E0A56"/>
    <w:rsid w:val="001E1305"/>
    <w:rsid w:val="001E23BE"/>
    <w:rsid w:val="001E24DA"/>
    <w:rsid w:val="001E34F0"/>
    <w:rsid w:val="001E5F37"/>
    <w:rsid w:val="001E7A92"/>
    <w:rsid w:val="001F0612"/>
    <w:rsid w:val="001F085F"/>
    <w:rsid w:val="001F0BB2"/>
    <w:rsid w:val="001F11C2"/>
    <w:rsid w:val="001F1AA0"/>
    <w:rsid w:val="001F1BCC"/>
    <w:rsid w:val="001F2190"/>
    <w:rsid w:val="001F3E2C"/>
    <w:rsid w:val="001F5BBD"/>
    <w:rsid w:val="001F6511"/>
    <w:rsid w:val="001F6D59"/>
    <w:rsid w:val="001F7162"/>
    <w:rsid w:val="00200E73"/>
    <w:rsid w:val="0020113C"/>
    <w:rsid w:val="002014D8"/>
    <w:rsid w:val="002016D0"/>
    <w:rsid w:val="00202488"/>
    <w:rsid w:val="00206360"/>
    <w:rsid w:val="0020738E"/>
    <w:rsid w:val="0021383B"/>
    <w:rsid w:val="00213FFB"/>
    <w:rsid w:val="00214C09"/>
    <w:rsid w:val="0021506E"/>
    <w:rsid w:val="00223524"/>
    <w:rsid w:val="002242D9"/>
    <w:rsid w:val="00226509"/>
    <w:rsid w:val="00226B24"/>
    <w:rsid w:val="00226C4E"/>
    <w:rsid w:val="00226F8B"/>
    <w:rsid w:val="00227EDD"/>
    <w:rsid w:val="00231C1A"/>
    <w:rsid w:val="00232AC3"/>
    <w:rsid w:val="00233BAE"/>
    <w:rsid w:val="00234316"/>
    <w:rsid w:val="00234D02"/>
    <w:rsid w:val="0023611F"/>
    <w:rsid w:val="00236EEA"/>
    <w:rsid w:val="0023760B"/>
    <w:rsid w:val="0024369C"/>
    <w:rsid w:val="00243E1C"/>
    <w:rsid w:val="002441EE"/>
    <w:rsid w:val="00245B77"/>
    <w:rsid w:val="00246D02"/>
    <w:rsid w:val="002502E7"/>
    <w:rsid w:val="002507FA"/>
    <w:rsid w:val="00250D8C"/>
    <w:rsid w:val="002527DA"/>
    <w:rsid w:val="00252CE6"/>
    <w:rsid w:val="00253704"/>
    <w:rsid w:val="00253DB7"/>
    <w:rsid w:val="00256BC2"/>
    <w:rsid w:val="0025778A"/>
    <w:rsid w:val="00257E32"/>
    <w:rsid w:val="002603C2"/>
    <w:rsid w:val="00260CAD"/>
    <w:rsid w:val="00261711"/>
    <w:rsid w:val="00261D8A"/>
    <w:rsid w:val="00264134"/>
    <w:rsid w:val="002652CD"/>
    <w:rsid w:val="00265A49"/>
    <w:rsid w:val="0026731C"/>
    <w:rsid w:val="00267B75"/>
    <w:rsid w:val="00267D48"/>
    <w:rsid w:val="002701DB"/>
    <w:rsid w:val="0027096D"/>
    <w:rsid w:val="00272DF0"/>
    <w:rsid w:val="00276BD5"/>
    <w:rsid w:val="00277482"/>
    <w:rsid w:val="00281951"/>
    <w:rsid w:val="00282995"/>
    <w:rsid w:val="00282D61"/>
    <w:rsid w:val="0028445C"/>
    <w:rsid w:val="00285095"/>
    <w:rsid w:val="002866FD"/>
    <w:rsid w:val="0028693E"/>
    <w:rsid w:val="002872EB"/>
    <w:rsid w:val="0028762D"/>
    <w:rsid w:val="0029051B"/>
    <w:rsid w:val="00291755"/>
    <w:rsid w:val="00291BE7"/>
    <w:rsid w:val="00292B66"/>
    <w:rsid w:val="002931E1"/>
    <w:rsid w:val="002937B8"/>
    <w:rsid w:val="00293AB8"/>
    <w:rsid w:val="0029492C"/>
    <w:rsid w:val="00296C68"/>
    <w:rsid w:val="002A09BF"/>
    <w:rsid w:val="002A10E1"/>
    <w:rsid w:val="002A1B0C"/>
    <w:rsid w:val="002A4523"/>
    <w:rsid w:val="002A491E"/>
    <w:rsid w:val="002A6459"/>
    <w:rsid w:val="002A6EA5"/>
    <w:rsid w:val="002A71CA"/>
    <w:rsid w:val="002B012F"/>
    <w:rsid w:val="002B01D6"/>
    <w:rsid w:val="002B01E6"/>
    <w:rsid w:val="002B055F"/>
    <w:rsid w:val="002B06DA"/>
    <w:rsid w:val="002B3BAD"/>
    <w:rsid w:val="002B4928"/>
    <w:rsid w:val="002B492B"/>
    <w:rsid w:val="002B4C9A"/>
    <w:rsid w:val="002B6679"/>
    <w:rsid w:val="002B72A1"/>
    <w:rsid w:val="002C0A7D"/>
    <w:rsid w:val="002C26A1"/>
    <w:rsid w:val="002C7349"/>
    <w:rsid w:val="002C7A07"/>
    <w:rsid w:val="002D1D01"/>
    <w:rsid w:val="002D1FA0"/>
    <w:rsid w:val="002D21F3"/>
    <w:rsid w:val="002D5B72"/>
    <w:rsid w:val="002D65E6"/>
    <w:rsid w:val="002D7042"/>
    <w:rsid w:val="002E05E2"/>
    <w:rsid w:val="002E11A5"/>
    <w:rsid w:val="002E1A29"/>
    <w:rsid w:val="002E1CB8"/>
    <w:rsid w:val="002E28DC"/>
    <w:rsid w:val="002E4004"/>
    <w:rsid w:val="002E546C"/>
    <w:rsid w:val="002E59CA"/>
    <w:rsid w:val="002F06A1"/>
    <w:rsid w:val="002F14A0"/>
    <w:rsid w:val="002F25C9"/>
    <w:rsid w:val="002F2A22"/>
    <w:rsid w:val="002F2E43"/>
    <w:rsid w:val="002F67F0"/>
    <w:rsid w:val="00300074"/>
    <w:rsid w:val="00300610"/>
    <w:rsid w:val="003011E5"/>
    <w:rsid w:val="003029DD"/>
    <w:rsid w:val="00303A6E"/>
    <w:rsid w:val="00303BAA"/>
    <w:rsid w:val="0030572C"/>
    <w:rsid w:val="00306490"/>
    <w:rsid w:val="00306AA5"/>
    <w:rsid w:val="0030706F"/>
    <w:rsid w:val="00307C03"/>
    <w:rsid w:val="00307C61"/>
    <w:rsid w:val="00311186"/>
    <w:rsid w:val="00311372"/>
    <w:rsid w:val="00312987"/>
    <w:rsid w:val="00314972"/>
    <w:rsid w:val="00315B4C"/>
    <w:rsid w:val="00316244"/>
    <w:rsid w:val="0031706E"/>
    <w:rsid w:val="00317387"/>
    <w:rsid w:val="00317633"/>
    <w:rsid w:val="003177BB"/>
    <w:rsid w:val="00320B25"/>
    <w:rsid w:val="00321437"/>
    <w:rsid w:val="00322376"/>
    <w:rsid w:val="00324062"/>
    <w:rsid w:val="003250D9"/>
    <w:rsid w:val="00325116"/>
    <w:rsid w:val="003255FD"/>
    <w:rsid w:val="0033022D"/>
    <w:rsid w:val="0033081C"/>
    <w:rsid w:val="00330D60"/>
    <w:rsid w:val="0033327A"/>
    <w:rsid w:val="00333B0A"/>
    <w:rsid w:val="00334D8F"/>
    <w:rsid w:val="00334D90"/>
    <w:rsid w:val="003353CD"/>
    <w:rsid w:val="00335992"/>
    <w:rsid w:val="003363A4"/>
    <w:rsid w:val="00337436"/>
    <w:rsid w:val="003449C5"/>
    <w:rsid w:val="0034690E"/>
    <w:rsid w:val="00350622"/>
    <w:rsid w:val="00356624"/>
    <w:rsid w:val="003604BB"/>
    <w:rsid w:val="0036195E"/>
    <w:rsid w:val="0036212F"/>
    <w:rsid w:val="00363826"/>
    <w:rsid w:val="00364569"/>
    <w:rsid w:val="00364B29"/>
    <w:rsid w:val="00365349"/>
    <w:rsid w:val="00370467"/>
    <w:rsid w:val="003705A6"/>
    <w:rsid w:val="00372A3B"/>
    <w:rsid w:val="00374821"/>
    <w:rsid w:val="003754E2"/>
    <w:rsid w:val="00375D6F"/>
    <w:rsid w:val="003770FB"/>
    <w:rsid w:val="00377537"/>
    <w:rsid w:val="00377682"/>
    <w:rsid w:val="00377AFE"/>
    <w:rsid w:val="00380E6A"/>
    <w:rsid w:val="00383D1C"/>
    <w:rsid w:val="00384FF3"/>
    <w:rsid w:val="00385AF8"/>
    <w:rsid w:val="0039016E"/>
    <w:rsid w:val="003910E4"/>
    <w:rsid w:val="00391AFC"/>
    <w:rsid w:val="003925FB"/>
    <w:rsid w:val="00393902"/>
    <w:rsid w:val="00394FD5"/>
    <w:rsid w:val="003958EC"/>
    <w:rsid w:val="00395BBF"/>
    <w:rsid w:val="00395D88"/>
    <w:rsid w:val="00396634"/>
    <w:rsid w:val="003A215A"/>
    <w:rsid w:val="003A2A22"/>
    <w:rsid w:val="003A4B70"/>
    <w:rsid w:val="003A53F3"/>
    <w:rsid w:val="003A6525"/>
    <w:rsid w:val="003A75C3"/>
    <w:rsid w:val="003B07BA"/>
    <w:rsid w:val="003B0D81"/>
    <w:rsid w:val="003B1775"/>
    <w:rsid w:val="003B3D2C"/>
    <w:rsid w:val="003B3D84"/>
    <w:rsid w:val="003B3F52"/>
    <w:rsid w:val="003B68B9"/>
    <w:rsid w:val="003C0853"/>
    <w:rsid w:val="003C0D52"/>
    <w:rsid w:val="003C1CD6"/>
    <w:rsid w:val="003C216C"/>
    <w:rsid w:val="003C2FC0"/>
    <w:rsid w:val="003C30EB"/>
    <w:rsid w:val="003C3172"/>
    <w:rsid w:val="003C6222"/>
    <w:rsid w:val="003C6677"/>
    <w:rsid w:val="003D25C8"/>
    <w:rsid w:val="003D38FA"/>
    <w:rsid w:val="003D3999"/>
    <w:rsid w:val="003D3A96"/>
    <w:rsid w:val="003D5167"/>
    <w:rsid w:val="003D60F2"/>
    <w:rsid w:val="003E1877"/>
    <w:rsid w:val="003E24D1"/>
    <w:rsid w:val="003E32B2"/>
    <w:rsid w:val="003E43A8"/>
    <w:rsid w:val="003E4B2E"/>
    <w:rsid w:val="003E60AD"/>
    <w:rsid w:val="003E61E6"/>
    <w:rsid w:val="003E6559"/>
    <w:rsid w:val="003F25A3"/>
    <w:rsid w:val="003F2D31"/>
    <w:rsid w:val="003F2EEB"/>
    <w:rsid w:val="003F2F57"/>
    <w:rsid w:val="003F41E2"/>
    <w:rsid w:val="003F48B0"/>
    <w:rsid w:val="003F4B68"/>
    <w:rsid w:val="003F50D9"/>
    <w:rsid w:val="003F56AD"/>
    <w:rsid w:val="003F5B6F"/>
    <w:rsid w:val="003F5D3D"/>
    <w:rsid w:val="003F744C"/>
    <w:rsid w:val="00400707"/>
    <w:rsid w:val="0040077B"/>
    <w:rsid w:val="00401365"/>
    <w:rsid w:val="004027EA"/>
    <w:rsid w:val="00402811"/>
    <w:rsid w:val="00402F24"/>
    <w:rsid w:val="004036A6"/>
    <w:rsid w:val="00405E1D"/>
    <w:rsid w:val="0040622C"/>
    <w:rsid w:val="004064F6"/>
    <w:rsid w:val="00406649"/>
    <w:rsid w:val="00407594"/>
    <w:rsid w:val="00410C17"/>
    <w:rsid w:val="00412FA8"/>
    <w:rsid w:val="004133BA"/>
    <w:rsid w:val="00414B57"/>
    <w:rsid w:val="00421273"/>
    <w:rsid w:val="00422D16"/>
    <w:rsid w:val="00423DF2"/>
    <w:rsid w:val="0042574D"/>
    <w:rsid w:val="0042704C"/>
    <w:rsid w:val="004270AF"/>
    <w:rsid w:val="0042718F"/>
    <w:rsid w:val="00427B7E"/>
    <w:rsid w:val="00430AD7"/>
    <w:rsid w:val="00431959"/>
    <w:rsid w:val="0043252D"/>
    <w:rsid w:val="0043330F"/>
    <w:rsid w:val="00434ABF"/>
    <w:rsid w:val="00435352"/>
    <w:rsid w:val="004359BE"/>
    <w:rsid w:val="00437569"/>
    <w:rsid w:val="00437B0E"/>
    <w:rsid w:val="0044039B"/>
    <w:rsid w:val="004406AA"/>
    <w:rsid w:val="00441DEF"/>
    <w:rsid w:val="0044205B"/>
    <w:rsid w:val="004426B5"/>
    <w:rsid w:val="00443484"/>
    <w:rsid w:val="004440D4"/>
    <w:rsid w:val="004472BC"/>
    <w:rsid w:val="00447D8B"/>
    <w:rsid w:val="00451D54"/>
    <w:rsid w:val="00452D73"/>
    <w:rsid w:val="00453920"/>
    <w:rsid w:val="00454CF2"/>
    <w:rsid w:val="00456811"/>
    <w:rsid w:val="00457857"/>
    <w:rsid w:val="004627E4"/>
    <w:rsid w:val="00464316"/>
    <w:rsid w:val="004658B5"/>
    <w:rsid w:val="004668E9"/>
    <w:rsid w:val="00466D9B"/>
    <w:rsid w:val="0047186B"/>
    <w:rsid w:val="0047263C"/>
    <w:rsid w:val="004726E3"/>
    <w:rsid w:val="00476004"/>
    <w:rsid w:val="00476FC1"/>
    <w:rsid w:val="004772E8"/>
    <w:rsid w:val="0047738C"/>
    <w:rsid w:val="004808CD"/>
    <w:rsid w:val="00480B01"/>
    <w:rsid w:val="00481372"/>
    <w:rsid w:val="00481424"/>
    <w:rsid w:val="004817A4"/>
    <w:rsid w:val="00486D7F"/>
    <w:rsid w:val="004870A1"/>
    <w:rsid w:val="00493595"/>
    <w:rsid w:val="00494D62"/>
    <w:rsid w:val="00495035"/>
    <w:rsid w:val="004967B9"/>
    <w:rsid w:val="004A0D47"/>
    <w:rsid w:val="004A1B77"/>
    <w:rsid w:val="004A1CCE"/>
    <w:rsid w:val="004A2059"/>
    <w:rsid w:val="004A3054"/>
    <w:rsid w:val="004A4F91"/>
    <w:rsid w:val="004A6CF3"/>
    <w:rsid w:val="004B0775"/>
    <w:rsid w:val="004B09A5"/>
    <w:rsid w:val="004B0F13"/>
    <w:rsid w:val="004B216D"/>
    <w:rsid w:val="004B2EC3"/>
    <w:rsid w:val="004B44B9"/>
    <w:rsid w:val="004B5022"/>
    <w:rsid w:val="004C3EF9"/>
    <w:rsid w:val="004C5793"/>
    <w:rsid w:val="004C6A7A"/>
    <w:rsid w:val="004D0F76"/>
    <w:rsid w:val="004D293D"/>
    <w:rsid w:val="004D30E8"/>
    <w:rsid w:val="004D31F9"/>
    <w:rsid w:val="004D3B5D"/>
    <w:rsid w:val="004D53A5"/>
    <w:rsid w:val="004D572F"/>
    <w:rsid w:val="004D5DAA"/>
    <w:rsid w:val="004E0C66"/>
    <w:rsid w:val="004E1AA3"/>
    <w:rsid w:val="004E3E31"/>
    <w:rsid w:val="004E5C00"/>
    <w:rsid w:val="004E6355"/>
    <w:rsid w:val="004E7F09"/>
    <w:rsid w:val="004F0268"/>
    <w:rsid w:val="004F0F47"/>
    <w:rsid w:val="004F0FBF"/>
    <w:rsid w:val="004F2EAF"/>
    <w:rsid w:val="004F3F2A"/>
    <w:rsid w:val="004F48A0"/>
    <w:rsid w:val="004F53ED"/>
    <w:rsid w:val="004F5712"/>
    <w:rsid w:val="004F5750"/>
    <w:rsid w:val="004F5C8F"/>
    <w:rsid w:val="004F70F3"/>
    <w:rsid w:val="00500B4C"/>
    <w:rsid w:val="005010FD"/>
    <w:rsid w:val="005014BC"/>
    <w:rsid w:val="005030A5"/>
    <w:rsid w:val="0050357D"/>
    <w:rsid w:val="005039A5"/>
    <w:rsid w:val="00511306"/>
    <w:rsid w:val="005113F0"/>
    <w:rsid w:val="00511F9B"/>
    <w:rsid w:val="005120F2"/>
    <w:rsid w:val="00512560"/>
    <w:rsid w:val="00512675"/>
    <w:rsid w:val="00513FE0"/>
    <w:rsid w:val="00516023"/>
    <w:rsid w:val="00517C14"/>
    <w:rsid w:val="00517E04"/>
    <w:rsid w:val="00520524"/>
    <w:rsid w:val="00520A47"/>
    <w:rsid w:val="0052134A"/>
    <w:rsid w:val="0052153B"/>
    <w:rsid w:val="00522147"/>
    <w:rsid w:val="00522FFE"/>
    <w:rsid w:val="00524EDA"/>
    <w:rsid w:val="0052539E"/>
    <w:rsid w:val="0052559D"/>
    <w:rsid w:val="00526029"/>
    <w:rsid w:val="0052793E"/>
    <w:rsid w:val="00530C8D"/>
    <w:rsid w:val="00531F31"/>
    <w:rsid w:val="005337A9"/>
    <w:rsid w:val="005342F3"/>
    <w:rsid w:val="005362C8"/>
    <w:rsid w:val="00537004"/>
    <w:rsid w:val="00540C9B"/>
    <w:rsid w:val="00543B82"/>
    <w:rsid w:val="00544D0F"/>
    <w:rsid w:val="005453B6"/>
    <w:rsid w:val="00545407"/>
    <w:rsid w:val="00547038"/>
    <w:rsid w:val="00550744"/>
    <w:rsid w:val="00551CF8"/>
    <w:rsid w:val="005521B3"/>
    <w:rsid w:val="00554298"/>
    <w:rsid w:val="00554684"/>
    <w:rsid w:val="005567B1"/>
    <w:rsid w:val="00560381"/>
    <w:rsid w:val="005603D4"/>
    <w:rsid w:val="00562713"/>
    <w:rsid w:val="005633BC"/>
    <w:rsid w:val="00563969"/>
    <w:rsid w:val="00564DAC"/>
    <w:rsid w:val="00565E57"/>
    <w:rsid w:val="005665D6"/>
    <w:rsid w:val="00571F57"/>
    <w:rsid w:val="00572A75"/>
    <w:rsid w:val="005740D7"/>
    <w:rsid w:val="005743F4"/>
    <w:rsid w:val="005747B0"/>
    <w:rsid w:val="0058142A"/>
    <w:rsid w:val="00581C1A"/>
    <w:rsid w:val="00581E73"/>
    <w:rsid w:val="00584233"/>
    <w:rsid w:val="0058423D"/>
    <w:rsid w:val="005848B6"/>
    <w:rsid w:val="005901A1"/>
    <w:rsid w:val="0059181F"/>
    <w:rsid w:val="00592ECB"/>
    <w:rsid w:val="00593725"/>
    <w:rsid w:val="00593E58"/>
    <w:rsid w:val="00595C75"/>
    <w:rsid w:val="00595DB4"/>
    <w:rsid w:val="0059672E"/>
    <w:rsid w:val="00596F4E"/>
    <w:rsid w:val="005A053B"/>
    <w:rsid w:val="005A1733"/>
    <w:rsid w:val="005A2D9C"/>
    <w:rsid w:val="005A2F6D"/>
    <w:rsid w:val="005A4F73"/>
    <w:rsid w:val="005A69F5"/>
    <w:rsid w:val="005B2022"/>
    <w:rsid w:val="005B2146"/>
    <w:rsid w:val="005B276C"/>
    <w:rsid w:val="005B4391"/>
    <w:rsid w:val="005B440E"/>
    <w:rsid w:val="005B639E"/>
    <w:rsid w:val="005B68EE"/>
    <w:rsid w:val="005B7846"/>
    <w:rsid w:val="005B79E3"/>
    <w:rsid w:val="005C15D9"/>
    <w:rsid w:val="005C4DE9"/>
    <w:rsid w:val="005C670A"/>
    <w:rsid w:val="005C73C3"/>
    <w:rsid w:val="005C7523"/>
    <w:rsid w:val="005D06B7"/>
    <w:rsid w:val="005D24B9"/>
    <w:rsid w:val="005D2A5D"/>
    <w:rsid w:val="005D5899"/>
    <w:rsid w:val="005D5A00"/>
    <w:rsid w:val="005D5C10"/>
    <w:rsid w:val="005D6A20"/>
    <w:rsid w:val="005D78FE"/>
    <w:rsid w:val="005E01FA"/>
    <w:rsid w:val="005E264C"/>
    <w:rsid w:val="005E43C4"/>
    <w:rsid w:val="005E4E71"/>
    <w:rsid w:val="005E5241"/>
    <w:rsid w:val="005E5E09"/>
    <w:rsid w:val="005F0175"/>
    <w:rsid w:val="005F0451"/>
    <w:rsid w:val="005F0A3A"/>
    <w:rsid w:val="005F2D33"/>
    <w:rsid w:val="005F310B"/>
    <w:rsid w:val="005F335D"/>
    <w:rsid w:val="005F495C"/>
    <w:rsid w:val="005F6468"/>
    <w:rsid w:val="005F685E"/>
    <w:rsid w:val="00603BAF"/>
    <w:rsid w:val="006040E7"/>
    <w:rsid w:val="006052D4"/>
    <w:rsid w:val="006058D4"/>
    <w:rsid w:val="00605CB5"/>
    <w:rsid w:val="0060618C"/>
    <w:rsid w:val="00607100"/>
    <w:rsid w:val="006075E6"/>
    <w:rsid w:val="006134CB"/>
    <w:rsid w:val="006136EC"/>
    <w:rsid w:val="006137D9"/>
    <w:rsid w:val="00613A70"/>
    <w:rsid w:val="00615593"/>
    <w:rsid w:val="00615F2A"/>
    <w:rsid w:val="006162D2"/>
    <w:rsid w:val="00616910"/>
    <w:rsid w:val="00617A03"/>
    <w:rsid w:val="006203A6"/>
    <w:rsid w:val="006228F4"/>
    <w:rsid w:val="006229C2"/>
    <w:rsid w:val="00622BA9"/>
    <w:rsid w:val="006249A7"/>
    <w:rsid w:val="006255E5"/>
    <w:rsid w:val="00625DC8"/>
    <w:rsid w:val="00625E1B"/>
    <w:rsid w:val="00625F8D"/>
    <w:rsid w:val="0062733D"/>
    <w:rsid w:val="00630768"/>
    <w:rsid w:val="00632586"/>
    <w:rsid w:val="006328B7"/>
    <w:rsid w:val="00633E56"/>
    <w:rsid w:val="00634409"/>
    <w:rsid w:val="00635008"/>
    <w:rsid w:val="006369B8"/>
    <w:rsid w:val="00636C19"/>
    <w:rsid w:val="00641438"/>
    <w:rsid w:val="006417EB"/>
    <w:rsid w:val="00642180"/>
    <w:rsid w:val="006444ED"/>
    <w:rsid w:val="006446EB"/>
    <w:rsid w:val="00645043"/>
    <w:rsid w:val="00645B81"/>
    <w:rsid w:val="0064681E"/>
    <w:rsid w:val="00646CAA"/>
    <w:rsid w:val="006474D4"/>
    <w:rsid w:val="0065138D"/>
    <w:rsid w:val="00651B1A"/>
    <w:rsid w:val="0065476E"/>
    <w:rsid w:val="00654B5B"/>
    <w:rsid w:val="00654F26"/>
    <w:rsid w:val="00654FE4"/>
    <w:rsid w:val="0065578D"/>
    <w:rsid w:val="00656B62"/>
    <w:rsid w:val="006601DA"/>
    <w:rsid w:val="00662E3E"/>
    <w:rsid w:val="00663726"/>
    <w:rsid w:val="00664AB0"/>
    <w:rsid w:val="00664C3E"/>
    <w:rsid w:val="00664DD2"/>
    <w:rsid w:val="00667C14"/>
    <w:rsid w:val="00672BE2"/>
    <w:rsid w:val="0067324E"/>
    <w:rsid w:val="00675C6C"/>
    <w:rsid w:val="00677F99"/>
    <w:rsid w:val="00680B65"/>
    <w:rsid w:val="006818B0"/>
    <w:rsid w:val="00681AA0"/>
    <w:rsid w:val="00683FFB"/>
    <w:rsid w:val="0068610B"/>
    <w:rsid w:val="0068652D"/>
    <w:rsid w:val="006901F7"/>
    <w:rsid w:val="00691820"/>
    <w:rsid w:val="006940EE"/>
    <w:rsid w:val="00694B13"/>
    <w:rsid w:val="006956CD"/>
    <w:rsid w:val="00696B6F"/>
    <w:rsid w:val="00696F71"/>
    <w:rsid w:val="0069749B"/>
    <w:rsid w:val="006A51CA"/>
    <w:rsid w:val="006B0514"/>
    <w:rsid w:val="006B07EF"/>
    <w:rsid w:val="006B2B12"/>
    <w:rsid w:val="006B5401"/>
    <w:rsid w:val="006B5690"/>
    <w:rsid w:val="006B5A4A"/>
    <w:rsid w:val="006B7D91"/>
    <w:rsid w:val="006C0803"/>
    <w:rsid w:val="006C1A5B"/>
    <w:rsid w:val="006C4223"/>
    <w:rsid w:val="006C4625"/>
    <w:rsid w:val="006C46B1"/>
    <w:rsid w:val="006C5AE3"/>
    <w:rsid w:val="006C6F3B"/>
    <w:rsid w:val="006C7F6B"/>
    <w:rsid w:val="006D06F9"/>
    <w:rsid w:val="006D24DE"/>
    <w:rsid w:val="006D3655"/>
    <w:rsid w:val="006D3D81"/>
    <w:rsid w:val="006D4087"/>
    <w:rsid w:val="006D41E9"/>
    <w:rsid w:val="006D461B"/>
    <w:rsid w:val="006D6B44"/>
    <w:rsid w:val="006D7779"/>
    <w:rsid w:val="006E3630"/>
    <w:rsid w:val="006E3B94"/>
    <w:rsid w:val="006E4917"/>
    <w:rsid w:val="006E54E6"/>
    <w:rsid w:val="006E5F7A"/>
    <w:rsid w:val="006E731D"/>
    <w:rsid w:val="006E7A82"/>
    <w:rsid w:val="006F041A"/>
    <w:rsid w:val="006F2B02"/>
    <w:rsid w:val="006F4445"/>
    <w:rsid w:val="006F5784"/>
    <w:rsid w:val="0070056B"/>
    <w:rsid w:val="0070175E"/>
    <w:rsid w:val="007041E7"/>
    <w:rsid w:val="007052DD"/>
    <w:rsid w:val="00705347"/>
    <w:rsid w:val="00705447"/>
    <w:rsid w:val="007057E3"/>
    <w:rsid w:val="00705E26"/>
    <w:rsid w:val="00706703"/>
    <w:rsid w:val="00707809"/>
    <w:rsid w:val="00710204"/>
    <w:rsid w:val="00711511"/>
    <w:rsid w:val="00714793"/>
    <w:rsid w:val="00714F9F"/>
    <w:rsid w:val="00715537"/>
    <w:rsid w:val="00716780"/>
    <w:rsid w:val="007173FD"/>
    <w:rsid w:val="0072173A"/>
    <w:rsid w:val="00723D2E"/>
    <w:rsid w:val="00724330"/>
    <w:rsid w:val="00725460"/>
    <w:rsid w:val="00725D8E"/>
    <w:rsid w:val="00726403"/>
    <w:rsid w:val="00726EA8"/>
    <w:rsid w:val="007304EF"/>
    <w:rsid w:val="007319B4"/>
    <w:rsid w:val="00733602"/>
    <w:rsid w:val="00733A79"/>
    <w:rsid w:val="00733DE6"/>
    <w:rsid w:val="007346EE"/>
    <w:rsid w:val="00735541"/>
    <w:rsid w:val="00736413"/>
    <w:rsid w:val="00736BD2"/>
    <w:rsid w:val="00740030"/>
    <w:rsid w:val="00741849"/>
    <w:rsid w:val="00743895"/>
    <w:rsid w:val="00743A39"/>
    <w:rsid w:val="007450EC"/>
    <w:rsid w:val="007454A7"/>
    <w:rsid w:val="0074683A"/>
    <w:rsid w:val="007478AF"/>
    <w:rsid w:val="007504A6"/>
    <w:rsid w:val="007507F3"/>
    <w:rsid w:val="00752D09"/>
    <w:rsid w:val="00754434"/>
    <w:rsid w:val="00754857"/>
    <w:rsid w:val="00755022"/>
    <w:rsid w:val="0075704F"/>
    <w:rsid w:val="0075746E"/>
    <w:rsid w:val="0075763C"/>
    <w:rsid w:val="0076017F"/>
    <w:rsid w:val="007609C1"/>
    <w:rsid w:val="00763FE4"/>
    <w:rsid w:val="00767A0B"/>
    <w:rsid w:val="007721CD"/>
    <w:rsid w:val="0077381A"/>
    <w:rsid w:val="00774EAB"/>
    <w:rsid w:val="00775745"/>
    <w:rsid w:val="00776919"/>
    <w:rsid w:val="007838C2"/>
    <w:rsid w:val="00784232"/>
    <w:rsid w:val="00786A57"/>
    <w:rsid w:val="00787A22"/>
    <w:rsid w:val="00792BAC"/>
    <w:rsid w:val="00794767"/>
    <w:rsid w:val="007961DD"/>
    <w:rsid w:val="00796797"/>
    <w:rsid w:val="00796E9F"/>
    <w:rsid w:val="007974A3"/>
    <w:rsid w:val="00797B01"/>
    <w:rsid w:val="007A017F"/>
    <w:rsid w:val="007A1048"/>
    <w:rsid w:val="007A4A0D"/>
    <w:rsid w:val="007A660E"/>
    <w:rsid w:val="007A786E"/>
    <w:rsid w:val="007B04E9"/>
    <w:rsid w:val="007B0AD3"/>
    <w:rsid w:val="007B1383"/>
    <w:rsid w:val="007B1830"/>
    <w:rsid w:val="007B1A82"/>
    <w:rsid w:val="007B1CE7"/>
    <w:rsid w:val="007B2061"/>
    <w:rsid w:val="007B2064"/>
    <w:rsid w:val="007B277B"/>
    <w:rsid w:val="007B49A3"/>
    <w:rsid w:val="007B5B55"/>
    <w:rsid w:val="007B683E"/>
    <w:rsid w:val="007C0643"/>
    <w:rsid w:val="007C200F"/>
    <w:rsid w:val="007C3077"/>
    <w:rsid w:val="007C3DEB"/>
    <w:rsid w:val="007C5A4D"/>
    <w:rsid w:val="007C6C07"/>
    <w:rsid w:val="007C71F0"/>
    <w:rsid w:val="007D02E4"/>
    <w:rsid w:val="007D1B8B"/>
    <w:rsid w:val="007D1E55"/>
    <w:rsid w:val="007D2222"/>
    <w:rsid w:val="007D4E1F"/>
    <w:rsid w:val="007D5319"/>
    <w:rsid w:val="007D5DC9"/>
    <w:rsid w:val="007D79BF"/>
    <w:rsid w:val="007D7DA8"/>
    <w:rsid w:val="007E05A4"/>
    <w:rsid w:val="007E0C52"/>
    <w:rsid w:val="007E0D64"/>
    <w:rsid w:val="007E19C8"/>
    <w:rsid w:val="007E1BD7"/>
    <w:rsid w:val="007E2623"/>
    <w:rsid w:val="007E3F3E"/>
    <w:rsid w:val="007E5C22"/>
    <w:rsid w:val="007E6ABE"/>
    <w:rsid w:val="007E6C5B"/>
    <w:rsid w:val="007E6DDE"/>
    <w:rsid w:val="007E71D2"/>
    <w:rsid w:val="007E7A67"/>
    <w:rsid w:val="007E7AB6"/>
    <w:rsid w:val="007F0986"/>
    <w:rsid w:val="007F0EA6"/>
    <w:rsid w:val="007F0F76"/>
    <w:rsid w:val="007F14F0"/>
    <w:rsid w:val="007F1623"/>
    <w:rsid w:val="007F33C4"/>
    <w:rsid w:val="007F394F"/>
    <w:rsid w:val="007F428E"/>
    <w:rsid w:val="007F4DD8"/>
    <w:rsid w:val="0080009B"/>
    <w:rsid w:val="00800867"/>
    <w:rsid w:val="0080438A"/>
    <w:rsid w:val="0080738B"/>
    <w:rsid w:val="00810CE1"/>
    <w:rsid w:val="0081103C"/>
    <w:rsid w:val="008128FA"/>
    <w:rsid w:val="008129EE"/>
    <w:rsid w:val="00812F21"/>
    <w:rsid w:val="00813176"/>
    <w:rsid w:val="00813D39"/>
    <w:rsid w:val="00815163"/>
    <w:rsid w:val="008172F3"/>
    <w:rsid w:val="008233FE"/>
    <w:rsid w:val="00827D54"/>
    <w:rsid w:val="008306EB"/>
    <w:rsid w:val="00830888"/>
    <w:rsid w:val="00830B7C"/>
    <w:rsid w:val="00831C61"/>
    <w:rsid w:val="0083334D"/>
    <w:rsid w:val="008335F9"/>
    <w:rsid w:val="0083428F"/>
    <w:rsid w:val="00835660"/>
    <w:rsid w:val="00835865"/>
    <w:rsid w:val="00835D04"/>
    <w:rsid w:val="00835F8D"/>
    <w:rsid w:val="00836852"/>
    <w:rsid w:val="00836EFE"/>
    <w:rsid w:val="008433D8"/>
    <w:rsid w:val="008435F5"/>
    <w:rsid w:val="0084561A"/>
    <w:rsid w:val="00846E27"/>
    <w:rsid w:val="00850024"/>
    <w:rsid w:val="00850355"/>
    <w:rsid w:val="0085045C"/>
    <w:rsid w:val="00850669"/>
    <w:rsid w:val="00851C09"/>
    <w:rsid w:val="008522DD"/>
    <w:rsid w:val="00852E4A"/>
    <w:rsid w:val="0085415C"/>
    <w:rsid w:val="00854A47"/>
    <w:rsid w:val="00860135"/>
    <w:rsid w:val="008602DA"/>
    <w:rsid w:val="00863305"/>
    <w:rsid w:val="00863BBC"/>
    <w:rsid w:val="008646A3"/>
    <w:rsid w:val="00864B8B"/>
    <w:rsid w:val="00864E7F"/>
    <w:rsid w:val="0086524A"/>
    <w:rsid w:val="00871473"/>
    <w:rsid w:val="0087231E"/>
    <w:rsid w:val="00873E14"/>
    <w:rsid w:val="00874A86"/>
    <w:rsid w:val="00875009"/>
    <w:rsid w:val="00876423"/>
    <w:rsid w:val="00876B45"/>
    <w:rsid w:val="00881339"/>
    <w:rsid w:val="008822A4"/>
    <w:rsid w:val="008849F0"/>
    <w:rsid w:val="00884C05"/>
    <w:rsid w:val="00885BC7"/>
    <w:rsid w:val="00891232"/>
    <w:rsid w:val="00894458"/>
    <w:rsid w:val="008953AD"/>
    <w:rsid w:val="0089562C"/>
    <w:rsid w:val="008971B7"/>
    <w:rsid w:val="008A4097"/>
    <w:rsid w:val="008A527E"/>
    <w:rsid w:val="008A5E39"/>
    <w:rsid w:val="008B2F00"/>
    <w:rsid w:val="008B3C08"/>
    <w:rsid w:val="008B4326"/>
    <w:rsid w:val="008B4846"/>
    <w:rsid w:val="008B612E"/>
    <w:rsid w:val="008B7D91"/>
    <w:rsid w:val="008C19EE"/>
    <w:rsid w:val="008C1F1A"/>
    <w:rsid w:val="008C39B3"/>
    <w:rsid w:val="008C42B5"/>
    <w:rsid w:val="008C48D1"/>
    <w:rsid w:val="008C6654"/>
    <w:rsid w:val="008D0FD9"/>
    <w:rsid w:val="008D1BE4"/>
    <w:rsid w:val="008D2BA9"/>
    <w:rsid w:val="008D2EF6"/>
    <w:rsid w:val="008D378B"/>
    <w:rsid w:val="008D3A8B"/>
    <w:rsid w:val="008D3E06"/>
    <w:rsid w:val="008D4650"/>
    <w:rsid w:val="008E051E"/>
    <w:rsid w:val="008E25DB"/>
    <w:rsid w:val="008E66DA"/>
    <w:rsid w:val="008E6908"/>
    <w:rsid w:val="008F02A8"/>
    <w:rsid w:val="008F2129"/>
    <w:rsid w:val="008F3EF8"/>
    <w:rsid w:val="008F4852"/>
    <w:rsid w:val="008F59B9"/>
    <w:rsid w:val="008F60FD"/>
    <w:rsid w:val="008F7A36"/>
    <w:rsid w:val="008F7CE4"/>
    <w:rsid w:val="00901A57"/>
    <w:rsid w:val="00901C2F"/>
    <w:rsid w:val="009034E9"/>
    <w:rsid w:val="00903E7E"/>
    <w:rsid w:val="009060AF"/>
    <w:rsid w:val="00906760"/>
    <w:rsid w:val="009068AC"/>
    <w:rsid w:val="00910C7F"/>
    <w:rsid w:val="00911605"/>
    <w:rsid w:val="00912771"/>
    <w:rsid w:val="0091430D"/>
    <w:rsid w:val="00914DFC"/>
    <w:rsid w:val="00915DD6"/>
    <w:rsid w:val="00915F35"/>
    <w:rsid w:val="00916BBE"/>
    <w:rsid w:val="009170B8"/>
    <w:rsid w:val="00917B5B"/>
    <w:rsid w:val="00920549"/>
    <w:rsid w:val="00921781"/>
    <w:rsid w:val="00921BC2"/>
    <w:rsid w:val="00921F2D"/>
    <w:rsid w:val="009224B3"/>
    <w:rsid w:val="00922C5D"/>
    <w:rsid w:val="00924D61"/>
    <w:rsid w:val="00925A6F"/>
    <w:rsid w:val="00930EC6"/>
    <w:rsid w:val="009329C9"/>
    <w:rsid w:val="00932A14"/>
    <w:rsid w:val="00932D30"/>
    <w:rsid w:val="009335E9"/>
    <w:rsid w:val="00935FFA"/>
    <w:rsid w:val="009375BF"/>
    <w:rsid w:val="00941371"/>
    <w:rsid w:val="0094236B"/>
    <w:rsid w:val="0094438D"/>
    <w:rsid w:val="00944A45"/>
    <w:rsid w:val="00944CA3"/>
    <w:rsid w:val="00947481"/>
    <w:rsid w:val="00947594"/>
    <w:rsid w:val="00947598"/>
    <w:rsid w:val="00947E29"/>
    <w:rsid w:val="00952020"/>
    <w:rsid w:val="0095291A"/>
    <w:rsid w:val="00952BD1"/>
    <w:rsid w:val="0095314A"/>
    <w:rsid w:val="00954DFD"/>
    <w:rsid w:val="00954E4A"/>
    <w:rsid w:val="0095503F"/>
    <w:rsid w:val="00956915"/>
    <w:rsid w:val="00960302"/>
    <w:rsid w:val="00960A5B"/>
    <w:rsid w:val="00961DF6"/>
    <w:rsid w:val="009620EC"/>
    <w:rsid w:val="0096210C"/>
    <w:rsid w:val="00962213"/>
    <w:rsid w:val="009637BC"/>
    <w:rsid w:val="00966F6D"/>
    <w:rsid w:val="0096701F"/>
    <w:rsid w:val="00971FD8"/>
    <w:rsid w:val="00972373"/>
    <w:rsid w:val="00972BF1"/>
    <w:rsid w:val="00972FBF"/>
    <w:rsid w:val="0097367C"/>
    <w:rsid w:val="00974587"/>
    <w:rsid w:val="00975CDA"/>
    <w:rsid w:val="00976406"/>
    <w:rsid w:val="00976DE1"/>
    <w:rsid w:val="009814BE"/>
    <w:rsid w:val="00981732"/>
    <w:rsid w:val="00981FE1"/>
    <w:rsid w:val="0098254B"/>
    <w:rsid w:val="00983A7C"/>
    <w:rsid w:val="00983DC7"/>
    <w:rsid w:val="00986BDF"/>
    <w:rsid w:val="00987390"/>
    <w:rsid w:val="00987B6E"/>
    <w:rsid w:val="00987C67"/>
    <w:rsid w:val="00990A8D"/>
    <w:rsid w:val="00992C19"/>
    <w:rsid w:val="00996644"/>
    <w:rsid w:val="00997739"/>
    <w:rsid w:val="009A1033"/>
    <w:rsid w:val="009A216B"/>
    <w:rsid w:val="009A320B"/>
    <w:rsid w:val="009A3E8A"/>
    <w:rsid w:val="009A47F5"/>
    <w:rsid w:val="009A65DD"/>
    <w:rsid w:val="009A6828"/>
    <w:rsid w:val="009A71C4"/>
    <w:rsid w:val="009A7A30"/>
    <w:rsid w:val="009B05E5"/>
    <w:rsid w:val="009B2788"/>
    <w:rsid w:val="009B3545"/>
    <w:rsid w:val="009B4C6D"/>
    <w:rsid w:val="009B6623"/>
    <w:rsid w:val="009B7E5C"/>
    <w:rsid w:val="009B7F4C"/>
    <w:rsid w:val="009C0289"/>
    <w:rsid w:val="009C1BF5"/>
    <w:rsid w:val="009C2149"/>
    <w:rsid w:val="009C23B7"/>
    <w:rsid w:val="009C34CA"/>
    <w:rsid w:val="009C4620"/>
    <w:rsid w:val="009C515F"/>
    <w:rsid w:val="009C5677"/>
    <w:rsid w:val="009C7768"/>
    <w:rsid w:val="009D0950"/>
    <w:rsid w:val="009D2C7A"/>
    <w:rsid w:val="009D3313"/>
    <w:rsid w:val="009D3A90"/>
    <w:rsid w:val="009D5CE0"/>
    <w:rsid w:val="009E2313"/>
    <w:rsid w:val="009E3AE1"/>
    <w:rsid w:val="009E5032"/>
    <w:rsid w:val="009E6349"/>
    <w:rsid w:val="009E6746"/>
    <w:rsid w:val="009E6AF5"/>
    <w:rsid w:val="009F035A"/>
    <w:rsid w:val="009F1ABC"/>
    <w:rsid w:val="009F1BBD"/>
    <w:rsid w:val="009F2A1B"/>
    <w:rsid w:val="009F2D08"/>
    <w:rsid w:val="009F2EC1"/>
    <w:rsid w:val="009F40DD"/>
    <w:rsid w:val="009F643D"/>
    <w:rsid w:val="00A00859"/>
    <w:rsid w:val="00A04B8E"/>
    <w:rsid w:val="00A07C1A"/>
    <w:rsid w:val="00A113CE"/>
    <w:rsid w:val="00A12846"/>
    <w:rsid w:val="00A14FC7"/>
    <w:rsid w:val="00A1505E"/>
    <w:rsid w:val="00A158B2"/>
    <w:rsid w:val="00A16286"/>
    <w:rsid w:val="00A1720E"/>
    <w:rsid w:val="00A17736"/>
    <w:rsid w:val="00A20169"/>
    <w:rsid w:val="00A23345"/>
    <w:rsid w:val="00A23CD1"/>
    <w:rsid w:val="00A24195"/>
    <w:rsid w:val="00A24DD2"/>
    <w:rsid w:val="00A25F7C"/>
    <w:rsid w:val="00A27387"/>
    <w:rsid w:val="00A331D2"/>
    <w:rsid w:val="00A337D2"/>
    <w:rsid w:val="00A33A3C"/>
    <w:rsid w:val="00A42076"/>
    <w:rsid w:val="00A4474C"/>
    <w:rsid w:val="00A45E21"/>
    <w:rsid w:val="00A511A7"/>
    <w:rsid w:val="00A549C9"/>
    <w:rsid w:val="00A54D0C"/>
    <w:rsid w:val="00A5705F"/>
    <w:rsid w:val="00A57BC1"/>
    <w:rsid w:val="00A612E6"/>
    <w:rsid w:val="00A61806"/>
    <w:rsid w:val="00A61963"/>
    <w:rsid w:val="00A61973"/>
    <w:rsid w:val="00A6262A"/>
    <w:rsid w:val="00A63751"/>
    <w:rsid w:val="00A645FA"/>
    <w:rsid w:val="00A64C15"/>
    <w:rsid w:val="00A64FC5"/>
    <w:rsid w:val="00A65CDF"/>
    <w:rsid w:val="00A6633A"/>
    <w:rsid w:val="00A67698"/>
    <w:rsid w:val="00A7046C"/>
    <w:rsid w:val="00A70F36"/>
    <w:rsid w:val="00A71196"/>
    <w:rsid w:val="00A715A2"/>
    <w:rsid w:val="00A71D92"/>
    <w:rsid w:val="00A725B8"/>
    <w:rsid w:val="00A748C0"/>
    <w:rsid w:val="00A75214"/>
    <w:rsid w:val="00A75B01"/>
    <w:rsid w:val="00A76E45"/>
    <w:rsid w:val="00A7777D"/>
    <w:rsid w:val="00A8035C"/>
    <w:rsid w:val="00A83434"/>
    <w:rsid w:val="00A84C1E"/>
    <w:rsid w:val="00A8736E"/>
    <w:rsid w:val="00A90773"/>
    <w:rsid w:val="00A908F8"/>
    <w:rsid w:val="00A92B7F"/>
    <w:rsid w:val="00A9302B"/>
    <w:rsid w:val="00A938DE"/>
    <w:rsid w:val="00A93ABA"/>
    <w:rsid w:val="00A9403B"/>
    <w:rsid w:val="00A94486"/>
    <w:rsid w:val="00A9616B"/>
    <w:rsid w:val="00A967B3"/>
    <w:rsid w:val="00AA08B5"/>
    <w:rsid w:val="00AA0ED0"/>
    <w:rsid w:val="00AA30F5"/>
    <w:rsid w:val="00AA3870"/>
    <w:rsid w:val="00AA3F35"/>
    <w:rsid w:val="00AA4D32"/>
    <w:rsid w:val="00AA4F13"/>
    <w:rsid w:val="00AA6D16"/>
    <w:rsid w:val="00AB1F88"/>
    <w:rsid w:val="00AB2609"/>
    <w:rsid w:val="00AB59E0"/>
    <w:rsid w:val="00AB6254"/>
    <w:rsid w:val="00AC130C"/>
    <w:rsid w:val="00AC182A"/>
    <w:rsid w:val="00AC2066"/>
    <w:rsid w:val="00AC26A0"/>
    <w:rsid w:val="00AC56B1"/>
    <w:rsid w:val="00AC67FB"/>
    <w:rsid w:val="00AC6932"/>
    <w:rsid w:val="00AD2794"/>
    <w:rsid w:val="00AD2DF7"/>
    <w:rsid w:val="00AD3C14"/>
    <w:rsid w:val="00AD421E"/>
    <w:rsid w:val="00AD51C9"/>
    <w:rsid w:val="00AD5846"/>
    <w:rsid w:val="00AD7345"/>
    <w:rsid w:val="00AD7909"/>
    <w:rsid w:val="00AE0A8F"/>
    <w:rsid w:val="00AE1EE0"/>
    <w:rsid w:val="00AE2337"/>
    <w:rsid w:val="00AE2EE0"/>
    <w:rsid w:val="00AE2FF1"/>
    <w:rsid w:val="00AE5ABD"/>
    <w:rsid w:val="00AE608E"/>
    <w:rsid w:val="00AE640A"/>
    <w:rsid w:val="00AF1344"/>
    <w:rsid w:val="00AF1B42"/>
    <w:rsid w:val="00AF244E"/>
    <w:rsid w:val="00AF2646"/>
    <w:rsid w:val="00AF35E3"/>
    <w:rsid w:val="00B004C9"/>
    <w:rsid w:val="00B02DEF"/>
    <w:rsid w:val="00B033CD"/>
    <w:rsid w:val="00B0576F"/>
    <w:rsid w:val="00B1025F"/>
    <w:rsid w:val="00B10CE6"/>
    <w:rsid w:val="00B11190"/>
    <w:rsid w:val="00B1207D"/>
    <w:rsid w:val="00B12637"/>
    <w:rsid w:val="00B1269B"/>
    <w:rsid w:val="00B1484B"/>
    <w:rsid w:val="00B15DA3"/>
    <w:rsid w:val="00B16622"/>
    <w:rsid w:val="00B166B8"/>
    <w:rsid w:val="00B17385"/>
    <w:rsid w:val="00B23AE6"/>
    <w:rsid w:val="00B23BA0"/>
    <w:rsid w:val="00B31E28"/>
    <w:rsid w:val="00B3408C"/>
    <w:rsid w:val="00B3453C"/>
    <w:rsid w:val="00B3513D"/>
    <w:rsid w:val="00B35690"/>
    <w:rsid w:val="00B411A7"/>
    <w:rsid w:val="00B41D7A"/>
    <w:rsid w:val="00B42250"/>
    <w:rsid w:val="00B42322"/>
    <w:rsid w:val="00B42BC6"/>
    <w:rsid w:val="00B42FF6"/>
    <w:rsid w:val="00B43243"/>
    <w:rsid w:val="00B434BC"/>
    <w:rsid w:val="00B4601B"/>
    <w:rsid w:val="00B467F8"/>
    <w:rsid w:val="00B472AE"/>
    <w:rsid w:val="00B47FEC"/>
    <w:rsid w:val="00B51B17"/>
    <w:rsid w:val="00B5273D"/>
    <w:rsid w:val="00B54236"/>
    <w:rsid w:val="00B5484E"/>
    <w:rsid w:val="00B56605"/>
    <w:rsid w:val="00B56805"/>
    <w:rsid w:val="00B57152"/>
    <w:rsid w:val="00B5790B"/>
    <w:rsid w:val="00B6122E"/>
    <w:rsid w:val="00B63F21"/>
    <w:rsid w:val="00B64062"/>
    <w:rsid w:val="00B64267"/>
    <w:rsid w:val="00B662ED"/>
    <w:rsid w:val="00B66973"/>
    <w:rsid w:val="00B7039D"/>
    <w:rsid w:val="00B71171"/>
    <w:rsid w:val="00B72DA6"/>
    <w:rsid w:val="00B74546"/>
    <w:rsid w:val="00B75343"/>
    <w:rsid w:val="00B75608"/>
    <w:rsid w:val="00B75D2B"/>
    <w:rsid w:val="00B762AB"/>
    <w:rsid w:val="00B76667"/>
    <w:rsid w:val="00B77416"/>
    <w:rsid w:val="00B80486"/>
    <w:rsid w:val="00B817C3"/>
    <w:rsid w:val="00B83BE3"/>
    <w:rsid w:val="00B85803"/>
    <w:rsid w:val="00B86A81"/>
    <w:rsid w:val="00B86B09"/>
    <w:rsid w:val="00B87CF7"/>
    <w:rsid w:val="00B90492"/>
    <w:rsid w:val="00B9417E"/>
    <w:rsid w:val="00B9764B"/>
    <w:rsid w:val="00BA29C2"/>
    <w:rsid w:val="00BA3245"/>
    <w:rsid w:val="00BA4DBF"/>
    <w:rsid w:val="00BA6209"/>
    <w:rsid w:val="00BA77B1"/>
    <w:rsid w:val="00BB0457"/>
    <w:rsid w:val="00BB0DA8"/>
    <w:rsid w:val="00BB29F2"/>
    <w:rsid w:val="00BB39F4"/>
    <w:rsid w:val="00BB3A38"/>
    <w:rsid w:val="00BB5F8F"/>
    <w:rsid w:val="00BB62A6"/>
    <w:rsid w:val="00BC0040"/>
    <w:rsid w:val="00BC0C0D"/>
    <w:rsid w:val="00BC0EBB"/>
    <w:rsid w:val="00BC1676"/>
    <w:rsid w:val="00BC23B2"/>
    <w:rsid w:val="00BC27C5"/>
    <w:rsid w:val="00BC2C8A"/>
    <w:rsid w:val="00BC5F43"/>
    <w:rsid w:val="00BD241A"/>
    <w:rsid w:val="00BD3495"/>
    <w:rsid w:val="00BD361F"/>
    <w:rsid w:val="00BD45BB"/>
    <w:rsid w:val="00BD52CB"/>
    <w:rsid w:val="00BE08CC"/>
    <w:rsid w:val="00BE1561"/>
    <w:rsid w:val="00BE22A1"/>
    <w:rsid w:val="00BE2E4B"/>
    <w:rsid w:val="00BE54E7"/>
    <w:rsid w:val="00BE792A"/>
    <w:rsid w:val="00BE7BB5"/>
    <w:rsid w:val="00BF1E8E"/>
    <w:rsid w:val="00C00E71"/>
    <w:rsid w:val="00C00EAB"/>
    <w:rsid w:val="00C0218A"/>
    <w:rsid w:val="00C024EB"/>
    <w:rsid w:val="00C04A35"/>
    <w:rsid w:val="00C06C83"/>
    <w:rsid w:val="00C070F3"/>
    <w:rsid w:val="00C07A18"/>
    <w:rsid w:val="00C10219"/>
    <w:rsid w:val="00C117E4"/>
    <w:rsid w:val="00C11842"/>
    <w:rsid w:val="00C122E9"/>
    <w:rsid w:val="00C131AF"/>
    <w:rsid w:val="00C1363A"/>
    <w:rsid w:val="00C1434A"/>
    <w:rsid w:val="00C14513"/>
    <w:rsid w:val="00C1477A"/>
    <w:rsid w:val="00C14A3C"/>
    <w:rsid w:val="00C155C4"/>
    <w:rsid w:val="00C16212"/>
    <w:rsid w:val="00C16ED6"/>
    <w:rsid w:val="00C16EF6"/>
    <w:rsid w:val="00C17F5D"/>
    <w:rsid w:val="00C21B41"/>
    <w:rsid w:val="00C21EA4"/>
    <w:rsid w:val="00C2423E"/>
    <w:rsid w:val="00C244B6"/>
    <w:rsid w:val="00C246CA"/>
    <w:rsid w:val="00C2470A"/>
    <w:rsid w:val="00C24D4D"/>
    <w:rsid w:val="00C271F2"/>
    <w:rsid w:val="00C3012B"/>
    <w:rsid w:val="00C30289"/>
    <w:rsid w:val="00C30D47"/>
    <w:rsid w:val="00C31C74"/>
    <w:rsid w:val="00C32961"/>
    <w:rsid w:val="00C32BC9"/>
    <w:rsid w:val="00C3364F"/>
    <w:rsid w:val="00C33C77"/>
    <w:rsid w:val="00C34971"/>
    <w:rsid w:val="00C35CAA"/>
    <w:rsid w:val="00C46C84"/>
    <w:rsid w:val="00C4718A"/>
    <w:rsid w:val="00C475C7"/>
    <w:rsid w:val="00C47E12"/>
    <w:rsid w:val="00C52DB9"/>
    <w:rsid w:val="00C53778"/>
    <w:rsid w:val="00C53C15"/>
    <w:rsid w:val="00C55149"/>
    <w:rsid w:val="00C56EFD"/>
    <w:rsid w:val="00C5734F"/>
    <w:rsid w:val="00C600D1"/>
    <w:rsid w:val="00C6070E"/>
    <w:rsid w:val="00C608F1"/>
    <w:rsid w:val="00C60B1B"/>
    <w:rsid w:val="00C6249F"/>
    <w:rsid w:val="00C62B66"/>
    <w:rsid w:val="00C63C78"/>
    <w:rsid w:val="00C64F20"/>
    <w:rsid w:val="00C65894"/>
    <w:rsid w:val="00C663A3"/>
    <w:rsid w:val="00C664CE"/>
    <w:rsid w:val="00C673AD"/>
    <w:rsid w:val="00C67784"/>
    <w:rsid w:val="00C710F6"/>
    <w:rsid w:val="00C72457"/>
    <w:rsid w:val="00C72D81"/>
    <w:rsid w:val="00C73DC2"/>
    <w:rsid w:val="00C743EC"/>
    <w:rsid w:val="00C74F79"/>
    <w:rsid w:val="00C7616A"/>
    <w:rsid w:val="00C77D99"/>
    <w:rsid w:val="00C814EE"/>
    <w:rsid w:val="00C81B14"/>
    <w:rsid w:val="00C81F57"/>
    <w:rsid w:val="00C84FC1"/>
    <w:rsid w:val="00C84FF4"/>
    <w:rsid w:val="00C8519D"/>
    <w:rsid w:val="00C852D5"/>
    <w:rsid w:val="00C947DA"/>
    <w:rsid w:val="00CA1D15"/>
    <w:rsid w:val="00CA1DC5"/>
    <w:rsid w:val="00CA2D55"/>
    <w:rsid w:val="00CA3BFA"/>
    <w:rsid w:val="00CA5CD3"/>
    <w:rsid w:val="00CA5E35"/>
    <w:rsid w:val="00CA5ED1"/>
    <w:rsid w:val="00CA71C8"/>
    <w:rsid w:val="00CA7E7F"/>
    <w:rsid w:val="00CB0A3E"/>
    <w:rsid w:val="00CB2023"/>
    <w:rsid w:val="00CB2509"/>
    <w:rsid w:val="00CB25AE"/>
    <w:rsid w:val="00CB2C2C"/>
    <w:rsid w:val="00CB3488"/>
    <w:rsid w:val="00CB6E4C"/>
    <w:rsid w:val="00CB70A7"/>
    <w:rsid w:val="00CC21BD"/>
    <w:rsid w:val="00CC2353"/>
    <w:rsid w:val="00CC2E52"/>
    <w:rsid w:val="00CC32A3"/>
    <w:rsid w:val="00CC39C0"/>
    <w:rsid w:val="00CC3FF1"/>
    <w:rsid w:val="00CC501D"/>
    <w:rsid w:val="00CC5A3A"/>
    <w:rsid w:val="00CC6728"/>
    <w:rsid w:val="00CC682C"/>
    <w:rsid w:val="00CC686F"/>
    <w:rsid w:val="00CC736A"/>
    <w:rsid w:val="00CC7B2E"/>
    <w:rsid w:val="00CD03A2"/>
    <w:rsid w:val="00CD0855"/>
    <w:rsid w:val="00CD0D1D"/>
    <w:rsid w:val="00CD1B71"/>
    <w:rsid w:val="00CD1DF1"/>
    <w:rsid w:val="00CD2D94"/>
    <w:rsid w:val="00CD3B46"/>
    <w:rsid w:val="00CD3DD4"/>
    <w:rsid w:val="00CD489A"/>
    <w:rsid w:val="00CD5190"/>
    <w:rsid w:val="00CD74D0"/>
    <w:rsid w:val="00CE07CC"/>
    <w:rsid w:val="00CE07F8"/>
    <w:rsid w:val="00CE1494"/>
    <w:rsid w:val="00CE2DCF"/>
    <w:rsid w:val="00CE3126"/>
    <w:rsid w:val="00CE3F01"/>
    <w:rsid w:val="00CE45B3"/>
    <w:rsid w:val="00CE45F2"/>
    <w:rsid w:val="00CE4A3C"/>
    <w:rsid w:val="00CF0B05"/>
    <w:rsid w:val="00CF0FD2"/>
    <w:rsid w:val="00CF185F"/>
    <w:rsid w:val="00CF198D"/>
    <w:rsid w:val="00CF241A"/>
    <w:rsid w:val="00CF2CF0"/>
    <w:rsid w:val="00CF5431"/>
    <w:rsid w:val="00CF57F2"/>
    <w:rsid w:val="00CF672D"/>
    <w:rsid w:val="00CF759B"/>
    <w:rsid w:val="00D007CA"/>
    <w:rsid w:val="00D0313B"/>
    <w:rsid w:val="00D106A1"/>
    <w:rsid w:val="00D112B6"/>
    <w:rsid w:val="00D121BF"/>
    <w:rsid w:val="00D123F9"/>
    <w:rsid w:val="00D12BD7"/>
    <w:rsid w:val="00D13575"/>
    <w:rsid w:val="00D13670"/>
    <w:rsid w:val="00D14DE3"/>
    <w:rsid w:val="00D150CE"/>
    <w:rsid w:val="00D15885"/>
    <w:rsid w:val="00D159E5"/>
    <w:rsid w:val="00D20B0C"/>
    <w:rsid w:val="00D21258"/>
    <w:rsid w:val="00D218D9"/>
    <w:rsid w:val="00D21B4C"/>
    <w:rsid w:val="00D220A5"/>
    <w:rsid w:val="00D228D4"/>
    <w:rsid w:val="00D23864"/>
    <w:rsid w:val="00D267C9"/>
    <w:rsid w:val="00D27B9B"/>
    <w:rsid w:val="00D300E5"/>
    <w:rsid w:val="00D316B9"/>
    <w:rsid w:val="00D31762"/>
    <w:rsid w:val="00D31D5B"/>
    <w:rsid w:val="00D326AA"/>
    <w:rsid w:val="00D35FF2"/>
    <w:rsid w:val="00D360BB"/>
    <w:rsid w:val="00D37601"/>
    <w:rsid w:val="00D37A15"/>
    <w:rsid w:val="00D4083A"/>
    <w:rsid w:val="00D40B13"/>
    <w:rsid w:val="00D4121C"/>
    <w:rsid w:val="00D413E4"/>
    <w:rsid w:val="00D41893"/>
    <w:rsid w:val="00D428D2"/>
    <w:rsid w:val="00D43B5F"/>
    <w:rsid w:val="00D45121"/>
    <w:rsid w:val="00D458FC"/>
    <w:rsid w:val="00D4740B"/>
    <w:rsid w:val="00D479DA"/>
    <w:rsid w:val="00D5094D"/>
    <w:rsid w:val="00D520E9"/>
    <w:rsid w:val="00D53207"/>
    <w:rsid w:val="00D539F7"/>
    <w:rsid w:val="00D5427E"/>
    <w:rsid w:val="00D54DDC"/>
    <w:rsid w:val="00D5642F"/>
    <w:rsid w:val="00D56E76"/>
    <w:rsid w:val="00D57D7C"/>
    <w:rsid w:val="00D632B0"/>
    <w:rsid w:val="00D64A86"/>
    <w:rsid w:val="00D658EB"/>
    <w:rsid w:val="00D67D51"/>
    <w:rsid w:val="00D7061A"/>
    <w:rsid w:val="00D71DE4"/>
    <w:rsid w:val="00D732C0"/>
    <w:rsid w:val="00D73B15"/>
    <w:rsid w:val="00D74E09"/>
    <w:rsid w:val="00D75E01"/>
    <w:rsid w:val="00D774CB"/>
    <w:rsid w:val="00D807C6"/>
    <w:rsid w:val="00D80E60"/>
    <w:rsid w:val="00D8194D"/>
    <w:rsid w:val="00D81E7D"/>
    <w:rsid w:val="00D81F2B"/>
    <w:rsid w:val="00D82323"/>
    <w:rsid w:val="00D833C2"/>
    <w:rsid w:val="00D84BCB"/>
    <w:rsid w:val="00D87281"/>
    <w:rsid w:val="00D91333"/>
    <w:rsid w:val="00D91A46"/>
    <w:rsid w:val="00D93AC6"/>
    <w:rsid w:val="00D95145"/>
    <w:rsid w:val="00D9590F"/>
    <w:rsid w:val="00D968CF"/>
    <w:rsid w:val="00DA1044"/>
    <w:rsid w:val="00DA140F"/>
    <w:rsid w:val="00DA283A"/>
    <w:rsid w:val="00DA313F"/>
    <w:rsid w:val="00DA3791"/>
    <w:rsid w:val="00DA38C6"/>
    <w:rsid w:val="00DA4420"/>
    <w:rsid w:val="00DA5156"/>
    <w:rsid w:val="00DA5695"/>
    <w:rsid w:val="00DA5E58"/>
    <w:rsid w:val="00DA692B"/>
    <w:rsid w:val="00DA6BF6"/>
    <w:rsid w:val="00DA7206"/>
    <w:rsid w:val="00DB1059"/>
    <w:rsid w:val="00DB255B"/>
    <w:rsid w:val="00DB3B35"/>
    <w:rsid w:val="00DB6EDF"/>
    <w:rsid w:val="00DC1782"/>
    <w:rsid w:val="00DC345D"/>
    <w:rsid w:val="00DC4BAF"/>
    <w:rsid w:val="00DC60CE"/>
    <w:rsid w:val="00DC795A"/>
    <w:rsid w:val="00DD377A"/>
    <w:rsid w:val="00DD3CF5"/>
    <w:rsid w:val="00DD3FB2"/>
    <w:rsid w:val="00DD473C"/>
    <w:rsid w:val="00DD5B62"/>
    <w:rsid w:val="00DD6656"/>
    <w:rsid w:val="00DE05A2"/>
    <w:rsid w:val="00DE05C7"/>
    <w:rsid w:val="00DE067C"/>
    <w:rsid w:val="00DE0A60"/>
    <w:rsid w:val="00DE2489"/>
    <w:rsid w:val="00DE24DD"/>
    <w:rsid w:val="00DE2AF2"/>
    <w:rsid w:val="00DE4338"/>
    <w:rsid w:val="00DE4CCB"/>
    <w:rsid w:val="00DE76D1"/>
    <w:rsid w:val="00DE7B72"/>
    <w:rsid w:val="00DF053C"/>
    <w:rsid w:val="00DF1071"/>
    <w:rsid w:val="00DF1B5C"/>
    <w:rsid w:val="00DF1BBC"/>
    <w:rsid w:val="00DF3291"/>
    <w:rsid w:val="00DF3EF3"/>
    <w:rsid w:val="00DF40CF"/>
    <w:rsid w:val="00E00E89"/>
    <w:rsid w:val="00E0167C"/>
    <w:rsid w:val="00E019F0"/>
    <w:rsid w:val="00E02D28"/>
    <w:rsid w:val="00E03389"/>
    <w:rsid w:val="00E0424C"/>
    <w:rsid w:val="00E0787F"/>
    <w:rsid w:val="00E07A26"/>
    <w:rsid w:val="00E1193D"/>
    <w:rsid w:val="00E130C4"/>
    <w:rsid w:val="00E14CAB"/>
    <w:rsid w:val="00E14CC9"/>
    <w:rsid w:val="00E20793"/>
    <w:rsid w:val="00E22981"/>
    <w:rsid w:val="00E23F26"/>
    <w:rsid w:val="00E23FA3"/>
    <w:rsid w:val="00E249FC"/>
    <w:rsid w:val="00E26A98"/>
    <w:rsid w:val="00E30545"/>
    <w:rsid w:val="00E305DA"/>
    <w:rsid w:val="00E30CEA"/>
    <w:rsid w:val="00E32613"/>
    <w:rsid w:val="00E33197"/>
    <w:rsid w:val="00E3350C"/>
    <w:rsid w:val="00E33BC1"/>
    <w:rsid w:val="00E34A71"/>
    <w:rsid w:val="00E364AB"/>
    <w:rsid w:val="00E37502"/>
    <w:rsid w:val="00E40DDC"/>
    <w:rsid w:val="00E42FEA"/>
    <w:rsid w:val="00E432B4"/>
    <w:rsid w:val="00E449E3"/>
    <w:rsid w:val="00E462D0"/>
    <w:rsid w:val="00E469C5"/>
    <w:rsid w:val="00E46B6A"/>
    <w:rsid w:val="00E5070B"/>
    <w:rsid w:val="00E5072E"/>
    <w:rsid w:val="00E534C1"/>
    <w:rsid w:val="00E541D3"/>
    <w:rsid w:val="00E5465C"/>
    <w:rsid w:val="00E54A84"/>
    <w:rsid w:val="00E54FDD"/>
    <w:rsid w:val="00E558B7"/>
    <w:rsid w:val="00E573D6"/>
    <w:rsid w:val="00E57529"/>
    <w:rsid w:val="00E62D39"/>
    <w:rsid w:val="00E67551"/>
    <w:rsid w:val="00E676BE"/>
    <w:rsid w:val="00E704F7"/>
    <w:rsid w:val="00E71A2C"/>
    <w:rsid w:val="00E7247C"/>
    <w:rsid w:val="00E72970"/>
    <w:rsid w:val="00E72B8A"/>
    <w:rsid w:val="00E7309C"/>
    <w:rsid w:val="00E732F7"/>
    <w:rsid w:val="00E73D28"/>
    <w:rsid w:val="00E752E4"/>
    <w:rsid w:val="00E7635B"/>
    <w:rsid w:val="00E76763"/>
    <w:rsid w:val="00E76849"/>
    <w:rsid w:val="00E77D7C"/>
    <w:rsid w:val="00E80CA7"/>
    <w:rsid w:val="00E816CE"/>
    <w:rsid w:val="00E844E7"/>
    <w:rsid w:val="00E84FF7"/>
    <w:rsid w:val="00E8669D"/>
    <w:rsid w:val="00E90C8C"/>
    <w:rsid w:val="00E92B06"/>
    <w:rsid w:val="00E95871"/>
    <w:rsid w:val="00E975C9"/>
    <w:rsid w:val="00EA055A"/>
    <w:rsid w:val="00EA0823"/>
    <w:rsid w:val="00EA2C13"/>
    <w:rsid w:val="00EA2FB4"/>
    <w:rsid w:val="00EA35FC"/>
    <w:rsid w:val="00EA3C34"/>
    <w:rsid w:val="00EA3E95"/>
    <w:rsid w:val="00EA56BD"/>
    <w:rsid w:val="00EA73FE"/>
    <w:rsid w:val="00EB0B07"/>
    <w:rsid w:val="00EB3CD5"/>
    <w:rsid w:val="00EB44C4"/>
    <w:rsid w:val="00EB7611"/>
    <w:rsid w:val="00EB7EED"/>
    <w:rsid w:val="00EC02C7"/>
    <w:rsid w:val="00EC14FE"/>
    <w:rsid w:val="00EC3562"/>
    <w:rsid w:val="00EC4CA7"/>
    <w:rsid w:val="00EC4CAB"/>
    <w:rsid w:val="00EC524F"/>
    <w:rsid w:val="00EC54A3"/>
    <w:rsid w:val="00EC63C2"/>
    <w:rsid w:val="00EC67B8"/>
    <w:rsid w:val="00EC6CCD"/>
    <w:rsid w:val="00EC72F1"/>
    <w:rsid w:val="00EC776A"/>
    <w:rsid w:val="00EC7FA0"/>
    <w:rsid w:val="00ED01D5"/>
    <w:rsid w:val="00ED076A"/>
    <w:rsid w:val="00ED1278"/>
    <w:rsid w:val="00ED2016"/>
    <w:rsid w:val="00ED25D0"/>
    <w:rsid w:val="00ED3E6D"/>
    <w:rsid w:val="00ED4156"/>
    <w:rsid w:val="00ED4525"/>
    <w:rsid w:val="00ED494E"/>
    <w:rsid w:val="00ED4E42"/>
    <w:rsid w:val="00ED5309"/>
    <w:rsid w:val="00ED5FDB"/>
    <w:rsid w:val="00ED659A"/>
    <w:rsid w:val="00ED724B"/>
    <w:rsid w:val="00EE1B5B"/>
    <w:rsid w:val="00EE2347"/>
    <w:rsid w:val="00EE2762"/>
    <w:rsid w:val="00EE2988"/>
    <w:rsid w:val="00EE3284"/>
    <w:rsid w:val="00EE4308"/>
    <w:rsid w:val="00EE522B"/>
    <w:rsid w:val="00EE5BBD"/>
    <w:rsid w:val="00EF02B3"/>
    <w:rsid w:val="00EF2B9F"/>
    <w:rsid w:val="00EF3418"/>
    <w:rsid w:val="00EF3D4E"/>
    <w:rsid w:val="00EF44F6"/>
    <w:rsid w:val="00EF6174"/>
    <w:rsid w:val="00EF6AC7"/>
    <w:rsid w:val="00F01004"/>
    <w:rsid w:val="00F01918"/>
    <w:rsid w:val="00F01F7A"/>
    <w:rsid w:val="00F036A3"/>
    <w:rsid w:val="00F05DD0"/>
    <w:rsid w:val="00F05F32"/>
    <w:rsid w:val="00F10701"/>
    <w:rsid w:val="00F111FE"/>
    <w:rsid w:val="00F14F73"/>
    <w:rsid w:val="00F238A2"/>
    <w:rsid w:val="00F25D52"/>
    <w:rsid w:val="00F2640F"/>
    <w:rsid w:val="00F26CFD"/>
    <w:rsid w:val="00F30DC2"/>
    <w:rsid w:val="00F314F1"/>
    <w:rsid w:val="00F31CE7"/>
    <w:rsid w:val="00F3226D"/>
    <w:rsid w:val="00F3368D"/>
    <w:rsid w:val="00F33934"/>
    <w:rsid w:val="00F33A9E"/>
    <w:rsid w:val="00F37646"/>
    <w:rsid w:val="00F40110"/>
    <w:rsid w:val="00F4182E"/>
    <w:rsid w:val="00F4225D"/>
    <w:rsid w:val="00F44DEF"/>
    <w:rsid w:val="00F46251"/>
    <w:rsid w:val="00F4792B"/>
    <w:rsid w:val="00F504A8"/>
    <w:rsid w:val="00F50620"/>
    <w:rsid w:val="00F51CA1"/>
    <w:rsid w:val="00F52355"/>
    <w:rsid w:val="00F527D0"/>
    <w:rsid w:val="00F52F14"/>
    <w:rsid w:val="00F53745"/>
    <w:rsid w:val="00F539CB"/>
    <w:rsid w:val="00F54635"/>
    <w:rsid w:val="00F61D75"/>
    <w:rsid w:val="00F61F09"/>
    <w:rsid w:val="00F62AA1"/>
    <w:rsid w:val="00F63575"/>
    <w:rsid w:val="00F6375B"/>
    <w:rsid w:val="00F64205"/>
    <w:rsid w:val="00F649D6"/>
    <w:rsid w:val="00F6543A"/>
    <w:rsid w:val="00F661E9"/>
    <w:rsid w:val="00F67564"/>
    <w:rsid w:val="00F73993"/>
    <w:rsid w:val="00F74B28"/>
    <w:rsid w:val="00F75508"/>
    <w:rsid w:val="00F75FB6"/>
    <w:rsid w:val="00F77B14"/>
    <w:rsid w:val="00F80893"/>
    <w:rsid w:val="00F8160C"/>
    <w:rsid w:val="00F82AB3"/>
    <w:rsid w:val="00F840E2"/>
    <w:rsid w:val="00F84984"/>
    <w:rsid w:val="00F84EF9"/>
    <w:rsid w:val="00F851BC"/>
    <w:rsid w:val="00F85465"/>
    <w:rsid w:val="00F85BFB"/>
    <w:rsid w:val="00F867CA"/>
    <w:rsid w:val="00F86DD3"/>
    <w:rsid w:val="00F8725F"/>
    <w:rsid w:val="00F878E1"/>
    <w:rsid w:val="00F87BBF"/>
    <w:rsid w:val="00F87F22"/>
    <w:rsid w:val="00F91DBD"/>
    <w:rsid w:val="00F92533"/>
    <w:rsid w:val="00F92DE1"/>
    <w:rsid w:val="00F93C00"/>
    <w:rsid w:val="00F94633"/>
    <w:rsid w:val="00F96ABB"/>
    <w:rsid w:val="00FA0A7D"/>
    <w:rsid w:val="00FA0C23"/>
    <w:rsid w:val="00FA0FDB"/>
    <w:rsid w:val="00FA2967"/>
    <w:rsid w:val="00FA5421"/>
    <w:rsid w:val="00FA5B4A"/>
    <w:rsid w:val="00FA706B"/>
    <w:rsid w:val="00FA7182"/>
    <w:rsid w:val="00FA72A1"/>
    <w:rsid w:val="00FA75E9"/>
    <w:rsid w:val="00FB0208"/>
    <w:rsid w:val="00FB021B"/>
    <w:rsid w:val="00FB1C55"/>
    <w:rsid w:val="00FB3163"/>
    <w:rsid w:val="00FB34D9"/>
    <w:rsid w:val="00FB34FC"/>
    <w:rsid w:val="00FB3567"/>
    <w:rsid w:val="00FB39C2"/>
    <w:rsid w:val="00FB3C5D"/>
    <w:rsid w:val="00FB4225"/>
    <w:rsid w:val="00FB47BD"/>
    <w:rsid w:val="00FB7E15"/>
    <w:rsid w:val="00FC448F"/>
    <w:rsid w:val="00FC6207"/>
    <w:rsid w:val="00FC675B"/>
    <w:rsid w:val="00FC6A79"/>
    <w:rsid w:val="00FC7D09"/>
    <w:rsid w:val="00FD10CE"/>
    <w:rsid w:val="00FD2ECA"/>
    <w:rsid w:val="00FD3C15"/>
    <w:rsid w:val="00FD3E08"/>
    <w:rsid w:val="00FD79BB"/>
    <w:rsid w:val="00FE307A"/>
    <w:rsid w:val="00FE4DAC"/>
    <w:rsid w:val="00FE6050"/>
    <w:rsid w:val="00FE7743"/>
    <w:rsid w:val="00FF0293"/>
    <w:rsid w:val="00FF1D46"/>
    <w:rsid w:val="00FF26E2"/>
    <w:rsid w:val="00FF50F7"/>
    <w:rsid w:val="00FF5101"/>
    <w:rsid w:val="00FF5EAB"/>
    <w:rsid w:val="00FF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7C8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51B"/>
    <w:pPr>
      <w:spacing w:after="80"/>
    </w:pPr>
  </w:style>
  <w:style w:type="paragraph" w:styleId="Heading1">
    <w:name w:val="heading 1"/>
    <w:basedOn w:val="Normal"/>
    <w:next w:val="Normal"/>
    <w:link w:val="Heading1Char"/>
    <w:uiPriority w:val="9"/>
    <w:qFormat/>
    <w:rsid w:val="006B5690"/>
    <w:pPr>
      <w:keepNext/>
      <w:keepLines/>
      <w:numPr>
        <w:ilvl w:val="1"/>
        <w:numId w:val="19"/>
      </w:numPr>
      <w:spacing w:before="240" w:after="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2C26A1"/>
    <w:pPr>
      <w:keepNext/>
      <w:keepLines/>
      <w:numPr>
        <w:ilvl w:val="2"/>
        <w:numId w:val="19"/>
      </w:numPr>
      <w:spacing w:before="160" w:after="120" w:line="240" w:lineRule="auto"/>
      <w:outlineLvl w:val="1"/>
    </w:pPr>
    <w:rPr>
      <w:rFonts w:eastAsiaTheme="majorEastAsia" w:cstheme="majorBidi"/>
      <w:b/>
      <w:sz w:val="24"/>
      <w:szCs w:val="26"/>
    </w:rPr>
  </w:style>
  <w:style w:type="paragraph" w:styleId="Heading3">
    <w:name w:val="heading 3"/>
    <w:basedOn w:val="Heading2"/>
    <w:next w:val="Normal"/>
    <w:link w:val="Heading3Char"/>
    <w:uiPriority w:val="9"/>
    <w:semiHidden/>
    <w:unhideWhenUsed/>
    <w:qFormat/>
    <w:rsid w:val="00691820"/>
    <w:pPr>
      <w:ind w:hanging="1080"/>
      <w:outlineLvl w:val="2"/>
    </w:pPr>
    <w:rPr>
      <w:color w:val="000000" w:themeColor="text1"/>
      <w:szCs w:val="24"/>
    </w:rPr>
  </w:style>
  <w:style w:type="paragraph" w:styleId="Heading4">
    <w:name w:val="heading 4"/>
    <w:basedOn w:val="Normal"/>
    <w:next w:val="Normal"/>
    <w:link w:val="Heading4Char"/>
    <w:uiPriority w:val="9"/>
    <w:unhideWhenUsed/>
    <w:qFormat/>
    <w:rsid w:val="00E462D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unhideWhenUsed/>
    <w:qFormat/>
    <w:rsid w:val="009A3E8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A4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No Spacing1,List Paragraph Char Char Char,Indicator Text,Numbered Para 1,Bullet 1,Bullet Points,List Paragraph2,MAIN CONTENT,Normal numbered,Issue Action POC,3,POCG Table Text,FooterText,Colorful List - Accent 11"/>
    <w:basedOn w:val="Normal"/>
    <w:link w:val="ListParagraphChar"/>
    <w:uiPriority w:val="34"/>
    <w:qFormat/>
    <w:rsid w:val="00A7046C"/>
    <w:pPr>
      <w:ind w:left="720"/>
      <w:contextualSpacing/>
    </w:pPr>
  </w:style>
  <w:style w:type="character" w:customStyle="1" w:styleId="Heading2Char">
    <w:name w:val="Heading 2 Char"/>
    <w:basedOn w:val="DefaultParagraphFont"/>
    <w:link w:val="Heading2"/>
    <w:uiPriority w:val="9"/>
    <w:rsid w:val="002C26A1"/>
    <w:rPr>
      <w:rFonts w:eastAsiaTheme="majorEastAsia" w:cstheme="majorBidi"/>
      <w:b/>
      <w:sz w:val="24"/>
      <w:szCs w:val="26"/>
    </w:rPr>
  </w:style>
  <w:style w:type="paragraph" w:styleId="Header">
    <w:name w:val="header"/>
    <w:basedOn w:val="Normal"/>
    <w:link w:val="HeaderChar"/>
    <w:uiPriority w:val="99"/>
    <w:unhideWhenUsed/>
    <w:rsid w:val="003F2EEB"/>
    <w:pPr>
      <w:pBdr>
        <w:bottom w:val="single" w:sz="4" w:space="1" w:color="auto"/>
      </w:pBdr>
      <w:tabs>
        <w:tab w:val="center" w:pos="4680"/>
        <w:tab w:val="right" w:pos="9360"/>
      </w:tabs>
      <w:spacing w:after="480" w:line="240" w:lineRule="auto"/>
      <w:contextualSpacing/>
    </w:pPr>
  </w:style>
  <w:style w:type="character" w:customStyle="1" w:styleId="HeaderChar">
    <w:name w:val="Header Char"/>
    <w:basedOn w:val="DefaultParagraphFont"/>
    <w:link w:val="Header"/>
    <w:uiPriority w:val="99"/>
    <w:rsid w:val="003F2EEB"/>
  </w:style>
  <w:style w:type="paragraph" w:styleId="Footer">
    <w:name w:val="footer"/>
    <w:basedOn w:val="Normal"/>
    <w:link w:val="FooterChar"/>
    <w:unhideWhenUsed/>
    <w:qFormat/>
    <w:rsid w:val="00372A3B"/>
    <w:pPr>
      <w:tabs>
        <w:tab w:val="center" w:pos="4680"/>
        <w:tab w:val="right" w:pos="9360"/>
      </w:tabs>
    </w:pPr>
  </w:style>
  <w:style w:type="character" w:customStyle="1" w:styleId="FooterChar">
    <w:name w:val="Footer Char"/>
    <w:basedOn w:val="DefaultParagraphFont"/>
    <w:link w:val="Footer"/>
    <w:rsid w:val="00372A3B"/>
  </w:style>
  <w:style w:type="character" w:styleId="Hyperlink">
    <w:name w:val="Hyperlink"/>
    <w:basedOn w:val="DefaultParagraphFont"/>
    <w:uiPriority w:val="99"/>
    <w:unhideWhenUsed/>
    <w:rsid w:val="00D5094D"/>
    <w:rPr>
      <w:color w:val="0000FF"/>
      <w:u w:val="single"/>
    </w:rPr>
  </w:style>
  <w:style w:type="character" w:customStyle="1" w:styleId="Heading1Char">
    <w:name w:val="Heading 1 Char"/>
    <w:basedOn w:val="DefaultParagraphFont"/>
    <w:link w:val="Heading1"/>
    <w:uiPriority w:val="9"/>
    <w:rsid w:val="006B5690"/>
    <w:rPr>
      <w:rFonts w:eastAsiaTheme="majorEastAsia" w:cstheme="majorBidi"/>
      <w:b/>
      <w:sz w:val="24"/>
      <w:szCs w:val="32"/>
    </w:rPr>
  </w:style>
  <w:style w:type="paragraph" w:customStyle="1" w:styleId="Heading0">
    <w:name w:val="Heading 0"/>
    <w:basedOn w:val="Heading1"/>
    <w:link w:val="Heading0Char"/>
    <w:qFormat/>
    <w:rsid w:val="00170F09"/>
    <w:pPr>
      <w:keepLines w:val="0"/>
      <w:pageBreakBefore/>
      <w:numPr>
        <w:numId w:val="0"/>
      </w:numPr>
      <w:pBdr>
        <w:bottom w:val="thinThickSmallGap" w:sz="24" w:space="4" w:color="auto"/>
      </w:pBdr>
      <w:spacing w:before="0"/>
    </w:pPr>
    <w:rPr>
      <w:rFonts w:ascii="Times New Roman Bold" w:eastAsia="Times New Roman" w:hAnsi="Times New Roman Bold" w:cs="Arial"/>
      <w:bCs/>
      <w:smallCaps/>
      <w:kern w:val="32"/>
      <w:sz w:val="32"/>
    </w:rPr>
  </w:style>
  <w:style w:type="paragraph" w:customStyle="1" w:styleId="Heading01">
    <w:name w:val="Heading 0.1"/>
    <w:basedOn w:val="Heading2"/>
    <w:link w:val="Heading01Char"/>
    <w:qFormat/>
    <w:rsid w:val="00DC60CE"/>
    <w:pPr>
      <w:numPr>
        <w:ilvl w:val="0"/>
        <w:numId w:val="0"/>
      </w:numPr>
      <w:tabs>
        <w:tab w:val="num" w:pos="702"/>
      </w:tabs>
      <w:ind w:left="702" w:hanging="702"/>
    </w:pPr>
  </w:style>
  <w:style w:type="character" w:customStyle="1" w:styleId="Heading0Char">
    <w:name w:val="Heading 0 Char"/>
    <w:basedOn w:val="Heading1Char"/>
    <w:link w:val="Heading0"/>
    <w:rsid w:val="00170F09"/>
    <w:rPr>
      <w:rFonts w:ascii="Times New Roman Bold" w:eastAsia="Times New Roman" w:hAnsi="Times New Roman Bold" w:cs="Arial"/>
      <w:b/>
      <w:bCs/>
      <w:smallCaps/>
      <w:kern w:val="32"/>
      <w:sz w:val="32"/>
      <w:szCs w:val="32"/>
    </w:rPr>
  </w:style>
  <w:style w:type="paragraph" w:customStyle="1" w:styleId="Style1">
    <w:name w:val="Style1"/>
    <w:basedOn w:val="Heading1"/>
    <w:link w:val="Style1Char"/>
    <w:qFormat/>
    <w:rsid w:val="00170F09"/>
    <w:pPr>
      <w:numPr>
        <w:numId w:val="1"/>
      </w:numPr>
    </w:pPr>
  </w:style>
  <w:style w:type="character" w:customStyle="1" w:styleId="Heading01Char">
    <w:name w:val="Heading 0.1 Char"/>
    <w:basedOn w:val="Heading2Char"/>
    <w:link w:val="Heading01"/>
    <w:rsid w:val="00DC60CE"/>
    <w:rPr>
      <w:rFonts w:ascii="Times New Roman" w:eastAsiaTheme="majorEastAsia" w:hAnsi="Times New Roman" w:cs="Times New Roman"/>
      <w:b/>
      <w:sz w:val="24"/>
      <w:szCs w:val="26"/>
    </w:rPr>
  </w:style>
  <w:style w:type="character" w:customStyle="1" w:styleId="Heading8Char">
    <w:name w:val="Heading 8 Char"/>
    <w:basedOn w:val="DefaultParagraphFont"/>
    <w:link w:val="Heading8"/>
    <w:uiPriority w:val="9"/>
    <w:rsid w:val="009A3E8A"/>
    <w:rPr>
      <w:rFonts w:asciiTheme="majorHAnsi" w:eastAsiaTheme="majorEastAsia" w:hAnsiTheme="majorHAnsi" w:cstheme="majorBidi"/>
      <w:color w:val="272727" w:themeColor="text1" w:themeTint="D8"/>
      <w:sz w:val="21"/>
      <w:szCs w:val="21"/>
    </w:rPr>
  </w:style>
  <w:style w:type="character" w:customStyle="1" w:styleId="Style1Char">
    <w:name w:val="Style1 Char"/>
    <w:basedOn w:val="Heading1Char"/>
    <w:link w:val="Style1"/>
    <w:rsid w:val="00170F09"/>
    <w:rPr>
      <w:rFonts w:eastAsiaTheme="majorEastAsia" w:cstheme="majorBidi"/>
      <w:b/>
      <w:sz w:val="24"/>
      <w:szCs w:val="32"/>
    </w:rPr>
  </w:style>
  <w:style w:type="character" w:styleId="PlaceholderText">
    <w:name w:val="Placeholder Text"/>
    <w:basedOn w:val="DefaultParagraphFont"/>
    <w:uiPriority w:val="99"/>
    <w:semiHidden/>
    <w:rsid w:val="009F1BBD"/>
    <w:rPr>
      <w:color w:val="808080"/>
    </w:rPr>
  </w:style>
  <w:style w:type="paragraph" w:styleId="TOCHeading">
    <w:name w:val="TOC Heading"/>
    <w:basedOn w:val="Heading1"/>
    <w:next w:val="Normal"/>
    <w:uiPriority w:val="39"/>
    <w:unhideWhenUsed/>
    <w:qFormat/>
    <w:rsid w:val="00EE2988"/>
    <w:pPr>
      <w:numPr>
        <w:numId w:val="0"/>
      </w:numPr>
      <w:outlineLvl w:val="9"/>
    </w:pPr>
  </w:style>
  <w:style w:type="paragraph" w:styleId="TOC1">
    <w:name w:val="toc 1"/>
    <w:basedOn w:val="Normal"/>
    <w:next w:val="Normal"/>
    <w:autoRedefine/>
    <w:uiPriority w:val="39"/>
    <w:unhideWhenUsed/>
    <w:rsid w:val="007173FD"/>
    <w:pPr>
      <w:spacing w:after="100"/>
    </w:pPr>
  </w:style>
  <w:style w:type="paragraph" w:styleId="TOC2">
    <w:name w:val="toc 2"/>
    <w:basedOn w:val="Normal"/>
    <w:next w:val="Normal"/>
    <w:autoRedefine/>
    <w:uiPriority w:val="39"/>
    <w:unhideWhenUsed/>
    <w:rsid w:val="007173FD"/>
    <w:pPr>
      <w:spacing w:after="100"/>
      <w:ind w:left="220"/>
    </w:pPr>
  </w:style>
  <w:style w:type="character" w:styleId="CommentReference">
    <w:name w:val="annotation reference"/>
    <w:basedOn w:val="DefaultParagraphFont"/>
    <w:uiPriority w:val="99"/>
    <w:semiHidden/>
    <w:unhideWhenUsed/>
    <w:rsid w:val="0010600A"/>
    <w:rPr>
      <w:sz w:val="16"/>
      <w:szCs w:val="16"/>
    </w:rPr>
  </w:style>
  <w:style w:type="paragraph" w:styleId="CommentText">
    <w:name w:val="annotation text"/>
    <w:basedOn w:val="Normal"/>
    <w:link w:val="CommentTextChar"/>
    <w:uiPriority w:val="99"/>
    <w:unhideWhenUsed/>
    <w:rsid w:val="0010600A"/>
    <w:rPr>
      <w:sz w:val="20"/>
      <w:szCs w:val="20"/>
    </w:rPr>
  </w:style>
  <w:style w:type="character" w:customStyle="1" w:styleId="CommentTextChar">
    <w:name w:val="Comment Text Char"/>
    <w:basedOn w:val="DefaultParagraphFont"/>
    <w:link w:val="CommentText"/>
    <w:uiPriority w:val="99"/>
    <w:rsid w:val="001060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600A"/>
    <w:rPr>
      <w:b/>
      <w:bCs/>
    </w:rPr>
  </w:style>
  <w:style w:type="character" w:customStyle="1" w:styleId="CommentSubjectChar">
    <w:name w:val="Comment Subject Char"/>
    <w:basedOn w:val="CommentTextChar"/>
    <w:link w:val="CommentSubject"/>
    <w:uiPriority w:val="99"/>
    <w:semiHidden/>
    <w:rsid w:val="0010600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060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00A"/>
    <w:rPr>
      <w:rFonts w:ascii="Segoe UI" w:hAnsi="Segoe UI" w:cs="Segoe UI"/>
      <w:sz w:val="18"/>
      <w:szCs w:val="18"/>
    </w:rPr>
  </w:style>
  <w:style w:type="paragraph" w:customStyle="1" w:styleId="Default">
    <w:name w:val="Default"/>
    <w:rsid w:val="0002127F"/>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90CD9"/>
    <w:rPr>
      <w:sz w:val="20"/>
      <w:szCs w:val="20"/>
    </w:rPr>
  </w:style>
  <w:style w:type="character" w:customStyle="1" w:styleId="FootnoteTextChar">
    <w:name w:val="Footnote Text Char"/>
    <w:basedOn w:val="DefaultParagraphFont"/>
    <w:link w:val="FootnoteText"/>
    <w:uiPriority w:val="99"/>
    <w:semiHidden/>
    <w:rsid w:val="00090CD9"/>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90CD9"/>
    <w:rPr>
      <w:vertAlign w:val="superscript"/>
    </w:rPr>
  </w:style>
  <w:style w:type="paragraph" w:styleId="Revision">
    <w:name w:val="Revision"/>
    <w:hidden/>
    <w:uiPriority w:val="99"/>
    <w:semiHidden/>
    <w:rsid w:val="005E43C4"/>
    <w:pPr>
      <w:spacing w:after="0" w:line="240" w:lineRule="auto"/>
    </w:pPr>
    <w:rPr>
      <w:rFonts w:ascii="Times New Roman" w:hAnsi="Times New Roman" w:cs="Times New Roman"/>
    </w:rPr>
  </w:style>
  <w:style w:type="character" w:customStyle="1" w:styleId="ListParagraphChar">
    <w:name w:val="List Paragraph Char"/>
    <w:aliases w:val="Dot pt Char,F5 List Paragraph Char,No Spacing1 Char,List Paragraph Char Char Char Char,Indicator Text Char,Numbered Para 1 Char,Bullet 1 Char,Bullet Points Char,List Paragraph2 Char,MAIN CONTENT Char,Normal numbered Char,3 Char"/>
    <w:link w:val="ListParagraph"/>
    <w:uiPriority w:val="34"/>
    <w:locked/>
    <w:rsid w:val="00D12BD7"/>
    <w:rPr>
      <w:rFonts w:ascii="Times New Roman" w:hAnsi="Times New Roman" w:cs="Times New Roman"/>
    </w:rPr>
  </w:style>
  <w:style w:type="character" w:styleId="PageNumber">
    <w:name w:val="page number"/>
    <w:basedOn w:val="DefaultParagraphFont"/>
    <w:qFormat/>
    <w:rsid w:val="00B86A81"/>
    <w:rPr>
      <w:rFonts w:ascii="Arial" w:hAnsi="Arial"/>
      <w:color w:val="auto"/>
      <w:sz w:val="20"/>
      <w:bdr w:val="none" w:sz="0" w:space="0" w:color="auto"/>
    </w:rPr>
  </w:style>
  <w:style w:type="table" w:customStyle="1" w:styleId="TableGrid1">
    <w:name w:val="Table Grid1"/>
    <w:basedOn w:val="TableNormal"/>
    <w:next w:val="TableGrid"/>
    <w:uiPriority w:val="39"/>
    <w:rsid w:val="00B86A8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8">
    <w:name w:val="Table text 8"/>
    <w:basedOn w:val="Normal"/>
    <w:qFormat/>
    <w:rsid w:val="009F2EC1"/>
    <w:rPr>
      <w:rFonts w:ascii="Arial" w:eastAsia="Times New Roman" w:hAnsi="Arial"/>
      <w:snapToGrid w:val="0"/>
      <w:sz w:val="16"/>
      <w:szCs w:val="16"/>
    </w:rPr>
  </w:style>
  <w:style w:type="character" w:styleId="FollowedHyperlink">
    <w:name w:val="FollowedHyperlink"/>
    <w:basedOn w:val="DefaultParagraphFont"/>
    <w:uiPriority w:val="99"/>
    <w:semiHidden/>
    <w:unhideWhenUsed/>
    <w:rsid w:val="00480B01"/>
    <w:rPr>
      <w:color w:val="954F72" w:themeColor="followedHyperlink"/>
      <w:u w:val="single"/>
    </w:rPr>
  </w:style>
  <w:style w:type="character" w:customStyle="1" w:styleId="Heading4Char">
    <w:name w:val="Heading 4 Char"/>
    <w:basedOn w:val="DefaultParagraphFont"/>
    <w:link w:val="Heading4"/>
    <w:uiPriority w:val="9"/>
    <w:rsid w:val="00E462D0"/>
    <w:rPr>
      <w:rFonts w:asciiTheme="majorHAnsi" w:eastAsiaTheme="majorEastAsia" w:hAnsiTheme="majorHAnsi" w:cstheme="majorBidi"/>
      <w:i/>
      <w:iCs/>
      <w:color w:val="2E74B5" w:themeColor="accent1" w:themeShade="BF"/>
    </w:rPr>
  </w:style>
  <w:style w:type="table" w:customStyle="1" w:styleId="TableGrid2">
    <w:name w:val="Table Grid2"/>
    <w:basedOn w:val="TableNormal"/>
    <w:next w:val="TableGrid"/>
    <w:uiPriority w:val="99"/>
    <w:rsid w:val="00E46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6B07EF"/>
    <w:pPr>
      <w:spacing w:after="240"/>
      <w:ind w:firstLine="432"/>
    </w:pPr>
    <w:rPr>
      <w:rFonts w:eastAsia="Times New Roman"/>
      <w:sz w:val="24"/>
      <w:szCs w:val="20"/>
    </w:rPr>
  </w:style>
  <w:style w:type="table" w:customStyle="1" w:styleId="TableGrid3">
    <w:name w:val="Table Grid3"/>
    <w:basedOn w:val="TableNormal"/>
    <w:next w:val="TableGrid"/>
    <w:uiPriority w:val="99"/>
    <w:rsid w:val="00A84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7F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Heading2"/>
    <w:qFormat/>
    <w:rsid w:val="00691820"/>
    <w:pPr>
      <w:numPr>
        <w:ilvl w:val="0"/>
        <w:numId w:val="18"/>
      </w:numPr>
      <w:tabs>
        <w:tab w:val="num" w:pos="360"/>
      </w:tabs>
      <w:ind w:left="1296" w:hanging="576"/>
    </w:pPr>
    <w:rPr>
      <w:b w:val="0"/>
    </w:rPr>
  </w:style>
  <w:style w:type="table" w:customStyle="1" w:styleId="GridTable1Light">
    <w:name w:val="Grid Table 1 Light"/>
    <w:basedOn w:val="TableNormal"/>
    <w:uiPriority w:val="46"/>
    <w:rsid w:val="00E14C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691820"/>
    <w:rPr>
      <w:rFonts w:eastAsiaTheme="majorEastAsia" w:cstheme="majorBidi"/>
      <w:b/>
      <w:color w:val="000000" w:themeColor="text1"/>
      <w:sz w:val="24"/>
      <w:szCs w:val="24"/>
    </w:rPr>
  </w:style>
  <w:style w:type="paragraph" w:customStyle="1" w:styleId="NormalSSSC">
    <w:name w:val="NormalSSSC"/>
    <w:basedOn w:val="Normal"/>
    <w:qFormat/>
    <w:rsid w:val="00691820"/>
    <w:pPr>
      <w:spacing w:before="120" w:line="280" w:lineRule="exact"/>
      <w:ind w:right="5400"/>
    </w:pPr>
    <w:rPr>
      <w:rFonts w:ascii="Tahoma" w:eastAsia="Times New Roman" w:hAnsi="Tahoma" w:cs="Times New Roman"/>
      <w:spacing w:val="-4"/>
      <w:kern w:val="21"/>
      <w:sz w:val="21"/>
      <w:szCs w:val="20"/>
    </w:rPr>
  </w:style>
  <w:style w:type="paragraph" w:customStyle="1" w:styleId="HeadingAlpha">
    <w:name w:val="Heading Alpha"/>
    <w:basedOn w:val="Normal"/>
    <w:qFormat/>
    <w:rsid w:val="00177245"/>
    <w:pPr>
      <w:numPr>
        <w:numId w:val="19"/>
      </w:numPr>
      <w:outlineLvl w:val="0"/>
    </w:pPr>
    <w:rPr>
      <w:b/>
    </w:rPr>
  </w:style>
  <w:style w:type="character" w:customStyle="1" w:styleId="Ital">
    <w:name w:val="Ital"/>
    <w:basedOn w:val="DefaultParagraphFont"/>
    <w:uiPriority w:val="1"/>
    <w:qFormat/>
    <w:rsid w:val="003F2EEB"/>
    <w:rPr>
      <w:i/>
    </w:rPr>
  </w:style>
  <w:style w:type="character" w:customStyle="1" w:styleId="BoldItal">
    <w:name w:val="Bold Ital"/>
    <w:basedOn w:val="Ital"/>
    <w:uiPriority w:val="1"/>
    <w:qFormat/>
    <w:rsid w:val="003F2EEB"/>
    <w:rPr>
      <w:b/>
      <w:i/>
    </w:rPr>
  </w:style>
  <w:style w:type="paragraph" w:customStyle="1" w:styleId="STClevel2">
    <w:name w:val="STC level 2"/>
    <w:basedOn w:val="Heading2"/>
    <w:next w:val="Normal"/>
    <w:link w:val="STClevel2Char"/>
    <w:qFormat/>
    <w:rsid w:val="00BE2E4B"/>
    <w:pPr>
      <w:keepLines w:val="0"/>
      <w:numPr>
        <w:ilvl w:val="1"/>
        <w:numId w:val="21"/>
      </w:numPr>
      <w:tabs>
        <w:tab w:val="clear" w:pos="990"/>
        <w:tab w:val="left" w:pos="360"/>
        <w:tab w:val="num" w:pos="1080"/>
      </w:tabs>
      <w:spacing w:before="240" w:after="60"/>
    </w:pPr>
    <w:rPr>
      <w:rFonts w:ascii="Times New Roman" w:eastAsia="Times New Roman" w:hAnsi="Times New Roman" w:cs="Times New Roman"/>
      <w:bCs/>
      <w:iCs/>
      <w:szCs w:val="28"/>
    </w:rPr>
  </w:style>
  <w:style w:type="character" w:customStyle="1" w:styleId="STClevel2Char">
    <w:name w:val="STC level 2 Char"/>
    <w:link w:val="STClevel2"/>
    <w:rsid w:val="00BE2E4B"/>
    <w:rPr>
      <w:rFonts w:ascii="Times New Roman" w:eastAsia="Times New Roman" w:hAnsi="Times New Roman" w:cs="Times New Roman"/>
      <w:b/>
      <w:bCs/>
      <w:i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51B"/>
    <w:pPr>
      <w:spacing w:after="80"/>
    </w:pPr>
  </w:style>
  <w:style w:type="paragraph" w:styleId="Heading1">
    <w:name w:val="heading 1"/>
    <w:basedOn w:val="Normal"/>
    <w:next w:val="Normal"/>
    <w:link w:val="Heading1Char"/>
    <w:uiPriority w:val="9"/>
    <w:qFormat/>
    <w:rsid w:val="006B5690"/>
    <w:pPr>
      <w:keepNext/>
      <w:keepLines/>
      <w:numPr>
        <w:ilvl w:val="1"/>
        <w:numId w:val="19"/>
      </w:numPr>
      <w:spacing w:before="240" w:after="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2C26A1"/>
    <w:pPr>
      <w:keepNext/>
      <w:keepLines/>
      <w:numPr>
        <w:ilvl w:val="2"/>
        <w:numId w:val="19"/>
      </w:numPr>
      <w:spacing w:before="160" w:after="120" w:line="240" w:lineRule="auto"/>
      <w:outlineLvl w:val="1"/>
    </w:pPr>
    <w:rPr>
      <w:rFonts w:eastAsiaTheme="majorEastAsia" w:cstheme="majorBidi"/>
      <w:b/>
      <w:sz w:val="24"/>
      <w:szCs w:val="26"/>
    </w:rPr>
  </w:style>
  <w:style w:type="paragraph" w:styleId="Heading3">
    <w:name w:val="heading 3"/>
    <w:basedOn w:val="Heading2"/>
    <w:next w:val="Normal"/>
    <w:link w:val="Heading3Char"/>
    <w:uiPriority w:val="9"/>
    <w:semiHidden/>
    <w:unhideWhenUsed/>
    <w:qFormat/>
    <w:rsid w:val="00691820"/>
    <w:pPr>
      <w:ind w:hanging="1080"/>
      <w:outlineLvl w:val="2"/>
    </w:pPr>
    <w:rPr>
      <w:color w:val="000000" w:themeColor="text1"/>
      <w:szCs w:val="24"/>
    </w:rPr>
  </w:style>
  <w:style w:type="paragraph" w:styleId="Heading4">
    <w:name w:val="heading 4"/>
    <w:basedOn w:val="Normal"/>
    <w:next w:val="Normal"/>
    <w:link w:val="Heading4Char"/>
    <w:uiPriority w:val="9"/>
    <w:unhideWhenUsed/>
    <w:qFormat/>
    <w:rsid w:val="00E462D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unhideWhenUsed/>
    <w:qFormat/>
    <w:rsid w:val="009A3E8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A4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No Spacing1,List Paragraph Char Char Char,Indicator Text,Numbered Para 1,Bullet 1,Bullet Points,List Paragraph2,MAIN CONTENT,Normal numbered,Issue Action POC,3,POCG Table Text,FooterText,Colorful List - Accent 11"/>
    <w:basedOn w:val="Normal"/>
    <w:link w:val="ListParagraphChar"/>
    <w:uiPriority w:val="34"/>
    <w:qFormat/>
    <w:rsid w:val="00A7046C"/>
    <w:pPr>
      <w:ind w:left="720"/>
      <w:contextualSpacing/>
    </w:pPr>
  </w:style>
  <w:style w:type="character" w:customStyle="1" w:styleId="Heading2Char">
    <w:name w:val="Heading 2 Char"/>
    <w:basedOn w:val="DefaultParagraphFont"/>
    <w:link w:val="Heading2"/>
    <w:uiPriority w:val="9"/>
    <w:rsid w:val="002C26A1"/>
    <w:rPr>
      <w:rFonts w:eastAsiaTheme="majorEastAsia" w:cstheme="majorBidi"/>
      <w:b/>
      <w:sz w:val="24"/>
      <w:szCs w:val="26"/>
    </w:rPr>
  </w:style>
  <w:style w:type="paragraph" w:styleId="Header">
    <w:name w:val="header"/>
    <w:basedOn w:val="Normal"/>
    <w:link w:val="HeaderChar"/>
    <w:uiPriority w:val="99"/>
    <w:unhideWhenUsed/>
    <w:rsid w:val="003F2EEB"/>
    <w:pPr>
      <w:pBdr>
        <w:bottom w:val="single" w:sz="4" w:space="1" w:color="auto"/>
      </w:pBdr>
      <w:tabs>
        <w:tab w:val="center" w:pos="4680"/>
        <w:tab w:val="right" w:pos="9360"/>
      </w:tabs>
      <w:spacing w:after="480" w:line="240" w:lineRule="auto"/>
      <w:contextualSpacing/>
    </w:pPr>
  </w:style>
  <w:style w:type="character" w:customStyle="1" w:styleId="HeaderChar">
    <w:name w:val="Header Char"/>
    <w:basedOn w:val="DefaultParagraphFont"/>
    <w:link w:val="Header"/>
    <w:uiPriority w:val="99"/>
    <w:rsid w:val="003F2EEB"/>
  </w:style>
  <w:style w:type="paragraph" w:styleId="Footer">
    <w:name w:val="footer"/>
    <w:basedOn w:val="Normal"/>
    <w:link w:val="FooterChar"/>
    <w:unhideWhenUsed/>
    <w:qFormat/>
    <w:rsid w:val="00372A3B"/>
    <w:pPr>
      <w:tabs>
        <w:tab w:val="center" w:pos="4680"/>
        <w:tab w:val="right" w:pos="9360"/>
      </w:tabs>
    </w:pPr>
  </w:style>
  <w:style w:type="character" w:customStyle="1" w:styleId="FooterChar">
    <w:name w:val="Footer Char"/>
    <w:basedOn w:val="DefaultParagraphFont"/>
    <w:link w:val="Footer"/>
    <w:rsid w:val="00372A3B"/>
  </w:style>
  <w:style w:type="character" w:styleId="Hyperlink">
    <w:name w:val="Hyperlink"/>
    <w:basedOn w:val="DefaultParagraphFont"/>
    <w:uiPriority w:val="99"/>
    <w:unhideWhenUsed/>
    <w:rsid w:val="00D5094D"/>
    <w:rPr>
      <w:color w:val="0000FF"/>
      <w:u w:val="single"/>
    </w:rPr>
  </w:style>
  <w:style w:type="character" w:customStyle="1" w:styleId="Heading1Char">
    <w:name w:val="Heading 1 Char"/>
    <w:basedOn w:val="DefaultParagraphFont"/>
    <w:link w:val="Heading1"/>
    <w:uiPriority w:val="9"/>
    <w:rsid w:val="006B5690"/>
    <w:rPr>
      <w:rFonts w:eastAsiaTheme="majorEastAsia" w:cstheme="majorBidi"/>
      <w:b/>
      <w:sz w:val="24"/>
      <w:szCs w:val="32"/>
    </w:rPr>
  </w:style>
  <w:style w:type="paragraph" w:customStyle="1" w:styleId="Heading0">
    <w:name w:val="Heading 0"/>
    <w:basedOn w:val="Heading1"/>
    <w:link w:val="Heading0Char"/>
    <w:qFormat/>
    <w:rsid w:val="00170F09"/>
    <w:pPr>
      <w:keepLines w:val="0"/>
      <w:pageBreakBefore/>
      <w:numPr>
        <w:numId w:val="0"/>
      </w:numPr>
      <w:pBdr>
        <w:bottom w:val="thinThickSmallGap" w:sz="24" w:space="4" w:color="auto"/>
      </w:pBdr>
      <w:spacing w:before="0"/>
    </w:pPr>
    <w:rPr>
      <w:rFonts w:ascii="Times New Roman Bold" w:eastAsia="Times New Roman" w:hAnsi="Times New Roman Bold" w:cs="Arial"/>
      <w:bCs/>
      <w:smallCaps/>
      <w:kern w:val="32"/>
      <w:sz w:val="32"/>
    </w:rPr>
  </w:style>
  <w:style w:type="paragraph" w:customStyle="1" w:styleId="Heading01">
    <w:name w:val="Heading 0.1"/>
    <w:basedOn w:val="Heading2"/>
    <w:link w:val="Heading01Char"/>
    <w:qFormat/>
    <w:rsid w:val="00DC60CE"/>
    <w:pPr>
      <w:numPr>
        <w:ilvl w:val="0"/>
        <w:numId w:val="0"/>
      </w:numPr>
      <w:tabs>
        <w:tab w:val="num" w:pos="702"/>
      </w:tabs>
      <w:ind w:left="702" w:hanging="702"/>
    </w:pPr>
  </w:style>
  <w:style w:type="character" w:customStyle="1" w:styleId="Heading0Char">
    <w:name w:val="Heading 0 Char"/>
    <w:basedOn w:val="Heading1Char"/>
    <w:link w:val="Heading0"/>
    <w:rsid w:val="00170F09"/>
    <w:rPr>
      <w:rFonts w:ascii="Times New Roman Bold" w:eastAsia="Times New Roman" w:hAnsi="Times New Roman Bold" w:cs="Arial"/>
      <w:b/>
      <w:bCs/>
      <w:smallCaps/>
      <w:kern w:val="32"/>
      <w:sz w:val="32"/>
      <w:szCs w:val="32"/>
    </w:rPr>
  </w:style>
  <w:style w:type="paragraph" w:customStyle="1" w:styleId="Style1">
    <w:name w:val="Style1"/>
    <w:basedOn w:val="Heading1"/>
    <w:link w:val="Style1Char"/>
    <w:qFormat/>
    <w:rsid w:val="00170F09"/>
    <w:pPr>
      <w:numPr>
        <w:numId w:val="1"/>
      </w:numPr>
    </w:pPr>
  </w:style>
  <w:style w:type="character" w:customStyle="1" w:styleId="Heading01Char">
    <w:name w:val="Heading 0.1 Char"/>
    <w:basedOn w:val="Heading2Char"/>
    <w:link w:val="Heading01"/>
    <w:rsid w:val="00DC60CE"/>
    <w:rPr>
      <w:rFonts w:ascii="Times New Roman" w:eastAsiaTheme="majorEastAsia" w:hAnsi="Times New Roman" w:cs="Times New Roman"/>
      <w:b/>
      <w:sz w:val="24"/>
      <w:szCs w:val="26"/>
    </w:rPr>
  </w:style>
  <w:style w:type="character" w:customStyle="1" w:styleId="Heading8Char">
    <w:name w:val="Heading 8 Char"/>
    <w:basedOn w:val="DefaultParagraphFont"/>
    <w:link w:val="Heading8"/>
    <w:uiPriority w:val="9"/>
    <w:rsid w:val="009A3E8A"/>
    <w:rPr>
      <w:rFonts w:asciiTheme="majorHAnsi" w:eastAsiaTheme="majorEastAsia" w:hAnsiTheme="majorHAnsi" w:cstheme="majorBidi"/>
      <w:color w:val="272727" w:themeColor="text1" w:themeTint="D8"/>
      <w:sz w:val="21"/>
      <w:szCs w:val="21"/>
    </w:rPr>
  </w:style>
  <w:style w:type="character" w:customStyle="1" w:styleId="Style1Char">
    <w:name w:val="Style1 Char"/>
    <w:basedOn w:val="Heading1Char"/>
    <w:link w:val="Style1"/>
    <w:rsid w:val="00170F09"/>
    <w:rPr>
      <w:rFonts w:eastAsiaTheme="majorEastAsia" w:cstheme="majorBidi"/>
      <w:b/>
      <w:sz w:val="24"/>
      <w:szCs w:val="32"/>
    </w:rPr>
  </w:style>
  <w:style w:type="character" w:styleId="PlaceholderText">
    <w:name w:val="Placeholder Text"/>
    <w:basedOn w:val="DefaultParagraphFont"/>
    <w:uiPriority w:val="99"/>
    <w:semiHidden/>
    <w:rsid w:val="009F1BBD"/>
    <w:rPr>
      <w:color w:val="808080"/>
    </w:rPr>
  </w:style>
  <w:style w:type="paragraph" w:styleId="TOCHeading">
    <w:name w:val="TOC Heading"/>
    <w:basedOn w:val="Heading1"/>
    <w:next w:val="Normal"/>
    <w:uiPriority w:val="39"/>
    <w:unhideWhenUsed/>
    <w:qFormat/>
    <w:rsid w:val="00EE2988"/>
    <w:pPr>
      <w:numPr>
        <w:numId w:val="0"/>
      </w:numPr>
      <w:outlineLvl w:val="9"/>
    </w:pPr>
  </w:style>
  <w:style w:type="paragraph" w:styleId="TOC1">
    <w:name w:val="toc 1"/>
    <w:basedOn w:val="Normal"/>
    <w:next w:val="Normal"/>
    <w:autoRedefine/>
    <w:uiPriority w:val="39"/>
    <w:unhideWhenUsed/>
    <w:rsid w:val="007173FD"/>
    <w:pPr>
      <w:spacing w:after="100"/>
    </w:pPr>
  </w:style>
  <w:style w:type="paragraph" w:styleId="TOC2">
    <w:name w:val="toc 2"/>
    <w:basedOn w:val="Normal"/>
    <w:next w:val="Normal"/>
    <w:autoRedefine/>
    <w:uiPriority w:val="39"/>
    <w:unhideWhenUsed/>
    <w:rsid w:val="007173FD"/>
    <w:pPr>
      <w:spacing w:after="100"/>
      <w:ind w:left="220"/>
    </w:pPr>
  </w:style>
  <w:style w:type="character" w:styleId="CommentReference">
    <w:name w:val="annotation reference"/>
    <w:basedOn w:val="DefaultParagraphFont"/>
    <w:uiPriority w:val="99"/>
    <w:semiHidden/>
    <w:unhideWhenUsed/>
    <w:rsid w:val="0010600A"/>
    <w:rPr>
      <w:sz w:val="16"/>
      <w:szCs w:val="16"/>
    </w:rPr>
  </w:style>
  <w:style w:type="paragraph" w:styleId="CommentText">
    <w:name w:val="annotation text"/>
    <w:basedOn w:val="Normal"/>
    <w:link w:val="CommentTextChar"/>
    <w:uiPriority w:val="99"/>
    <w:unhideWhenUsed/>
    <w:rsid w:val="0010600A"/>
    <w:rPr>
      <w:sz w:val="20"/>
      <w:szCs w:val="20"/>
    </w:rPr>
  </w:style>
  <w:style w:type="character" w:customStyle="1" w:styleId="CommentTextChar">
    <w:name w:val="Comment Text Char"/>
    <w:basedOn w:val="DefaultParagraphFont"/>
    <w:link w:val="CommentText"/>
    <w:uiPriority w:val="99"/>
    <w:rsid w:val="001060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600A"/>
    <w:rPr>
      <w:b/>
      <w:bCs/>
    </w:rPr>
  </w:style>
  <w:style w:type="character" w:customStyle="1" w:styleId="CommentSubjectChar">
    <w:name w:val="Comment Subject Char"/>
    <w:basedOn w:val="CommentTextChar"/>
    <w:link w:val="CommentSubject"/>
    <w:uiPriority w:val="99"/>
    <w:semiHidden/>
    <w:rsid w:val="0010600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060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00A"/>
    <w:rPr>
      <w:rFonts w:ascii="Segoe UI" w:hAnsi="Segoe UI" w:cs="Segoe UI"/>
      <w:sz w:val="18"/>
      <w:szCs w:val="18"/>
    </w:rPr>
  </w:style>
  <w:style w:type="paragraph" w:customStyle="1" w:styleId="Default">
    <w:name w:val="Default"/>
    <w:rsid w:val="0002127F"/>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90CD9"/>
    <w:rPr>
      <w:sz w:val="20"/>
      <w:szCs w:val="20"/>
    </w:rPr>
  </w:style>
  <w:style w:type="character" w:customStyle="1" w:styleId="FootnoteTextChar">
    <w:name w:val="Footnote Text Char"/>
    <w:basedOn w:val="DefaultParagraphFont"/>
    <w:link w:val="FootnoteText"/>
    <w:uiPriority w:val="99"/>
    <w:semiHidden/>
    <w:rsid w:val="00090CD9"/>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90CD9"/>
    <w:rPr>
      <w:vertAlign w:val="superscript"/>
    </w:rPr>
  </w:style>
  <w:style w:type="paragraph" w:styleId="Revision">
    <w:name w:val="Revision"/>
    <w:hidden/>
    <w:uiPriority w:val="99"/>
    <w:semiHidden/>
    <w:rsid w:val="005E43C4"/>
    <w:pPr>
      <w:spacing w:after="0" w:line="240" w:lineRule="auto"/>
    </w:pPr>
    <w:rPr>
      <w:rFonts w:ascii="Times New Roman" w:hAnsi="Times New Roman" w:cs="Times New Roman"/>
    </w:rPr>
  </w:style>
  <w:style w:type="character" w:customStyle="1" w:styleId="ListParagraphChar">
    <w:name w:val="List Paragraph Char"/>
    <w:aliases w:val="Dot pt Char,F5 List Paragraph Char,No Spacing1 Char,List Paragraph Char Char Char Char,Indicator Text Char,Numbered Para 1 Char,Bullet 1 Char,Bullet Points Char,List Paragraph2 Char,MAIN CONTENT Char,Normal numbered Char,3 Char"/>
    <w:link w:val="ListParagraph"/>
    <w:uiPriority w:val="34"/>
    <w:locked/>
    <w:rsid w:val="00D12BD7"/>
    <w:rPr>
      <w:rFonts w:ascii="Times New Roman" w:hAnsi="Times New Roman" w:cs="Times New Roman"/>
    </w:rPr>
  </w:style>
  <w:style w:type="character" w:styleId="PageNumber">
    <w:name w:val="page number"/>
    <w:basedOn w:val="DefaultParagraphFont"/>
    <w:qFormat/>
    <w:rsid w:val="00B86A81"/>
    <w:rPr>
      <w:rFonts w:ascii="Arial" w:hAnsi="Arial"/>
      <w:color w:val="auto"/>
      <w:sz w:val="20"/>
      <w:bdr w:val="none" w:sz="0" w:space="0" w:color="auto"/>
    </w:rPr>
  </w:style>
  <w:style w:type="table" w:customStyle="1" w:styleId="TableGrid1">
    <w:name w:val="Table Grid1"/>
    <w:basedOn w:val="TableNormal"/>
    <w:next w:val="TableGrid"/>
    <w:uiPriority w:val="39"/>
    <w:rsid w:val="00B86A8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8">
    <w:name w:val="Table text 8"/>
    <w:basedOn w:val="Normal"/>
    <w:qFormat/>
    <w:rsid w:val="009F2EC1"/>
    <w:rPr>
      <w:rFonts w:ascii="Arial" w:eastAsia="Times New Roman" w:hAnsi="Arial"/>
      <w:snapToGrid w:val="0"/>
      <w:sz w:val="16"/>
      <w:szCs w:val="16"/>
    </w:rPr>
  </w:style>
  <w:style w:type="character" w:styleId="FollowedHyperlink">
    <w:name w:val="FollowedHyperlink"/>
    <w:basedOn w:val="DefaultParagraphFont"/>
    <w:uiPriority w:val="99"/>
    <w:semiHidden/>
    <w:unhideWhenUsed/>
    <w:rsid w:val="00480B01"/>
    <w:rPr>
      <w:color w:val="954F72" w:themeColor="followedHyperlink"/>
      <w:u w:val="single"/>
    </w:rPr>
  </w:style>
  <w:style w:type="character" w:customStyle="1" w:styleId="Heading4Char">
    <w:name w:val="Heading 4 Char"/>
    <w:basedOn w:val="DefaultParagraphFont"/>
    <w:link w:val="Heading4"/>
    <w:uiPriority w:val="9"/>
    <w:rsid w:val="00E462D0"/>
    <w:rPr>
      <w:rFonts w:asciiTheme="majorHAnsi" w:eastAsiaTheme="majorEastAsia" w:hAnsiTheme="majorHAnsi" w:cstheme="majorBidi"/>
      <w:i/>
      <w:iCs/>
      <w:color w:val="2E74B5" w:themeColor="accent1" w:themeShade="BF"/>
    </w:rPr>
  </w:style>
  <w:style w:type="table" w:customStyle="1" w:styleId="TableGrid2">
    <w:name w:val="Table Grid2"/>
    <w:basedOn w:val="TableNormal"/>
    <w:next w:val="TableGrid"/>
    <w:uiPriority w:val="99"/>
    <w:rsid w:val="00E46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6B07EF"/>
    <w:pPr>
      <w:spacing w:after="240"/>
      <w:ind w:firstLine="432"/>
    </w:pPr>
    <w:rPr>
      <w:rFonts w:eastAsia="Times New Roman"/>
      <w:sz w:val="24"/>
      <w:szCs w:val="20"/>
    </w:rPr>
  </w:style>
  <w:style w:type="table" w:customStyle="1" w:styleId="TableGrid3">
    <w:name w:val="Table Grid3"/>
    <w:basedOn w:val="TableNormal"/>
    <w:next w:val="TableGrid"/>
    <w:uiPriority w:val="99"/>
    <w:rsid w:val="00A84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7F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Heading2"/>
    <w:qFormat/>
    <w:rsid w:val="00691820"/>
    <w:pPr>
      <w:numPr>
        <w:ilvl w:val="0"/>
        <w:numId w:val="18"/>
      </w:numPr>
      <w:tabs>
        <w:tab w:val="num" w:pos="360"/>
      </w:tabs>
      <w:ind w:left="1296" w:hanging="576"/>
    </w:pPr>
    <w:rPr>
      <w:b w:val="0"/>
    </w:rPr>
  </w:style>
  <w:style w:type="table" w:customStyle="1" w:styleId="GridTable1Light">
    <w:name w:val="Grid Table 1 Light"/>
    <w:basedOn w:val="TableNormal"/>
    <w:uiPriority w:val="46"/>
    <w:rsid w:val="00E14C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691820"/>
    <w:rPr>
      <w:rFonts w:eastAsiaTheme="majorEastAsia" w:cstheme="majorBidi"/>
      <w:b/>
      <w:color w:val="000000" w:themeColor="text1"/>
      <w:sz w:val="24"/>
      <w:szCs w:val="24"/>
    </w:rPr>
  </w:style>
  <w:style w:type="paragraph" w:customStyle="1" w:styleId="NormalSSSC">
    <w:name w:val="NormalSSSC"/>
    <w:basedOn w:val="Normal"/>
    <w:qFormat/>
    <w:rsid w:val="00691820"/>
    <w:pPr>
      <w:spacing w:before="120" w:line="280" w:lineRule="exact"/>
      <w:ind w:right="5400"/>
    </w:pPr>
    <w:rPr>
      <w:rFonts w:ascii="Tahoma" w:eastAsia="Times New Roman" w:hAnsi="Tahoma" w:cs="Times New Roman"/>
      <w:spacing w:val="-4"/>
      <w:kern w:val="21"/>
      <w:sz w:val="21"/>
      <w:szCs w:val="20"/>
    </w:rPr>
  </w:style>
  <w:style w:type="paragraph" w:customStyle="1" w:styleId="HeadingAlpha">
    <w:name w:val="Heading Alpha"/>
    <w:basedOn w:val="Normal"/>
    <w:qFormat/>
    <w:rsid w:val="00177245"/>
    <w:pPr>
      <w:numPr>
        <w:numId w:val="19"/>
      </w:numPr>
      <w:outlineLvl w:val="0"/>
    </w:pPr>
    <w:rPr>
      <w:b/>
    </w:rPr>
  </w:style>
  <w:style w:type="character" w:customStyle="1" w:styleId="Ital">
    <w:name w:val="Ital"/>
    <w:basedOn w:val="DefaultParagraphFont"/>
    <w:uiPriority w:val="1"/>
    <w:qFormat/>
    <w:rsid w:val="003F2EEB"/>
    <w:rPr>
      <w:i/>
    </w:rPr>
  </w:style>
  <w:style w:type="character" w:customStyle="1" w:styleId="BoldItal">
    <w:name w:val="Bold Ital"/>
    <w:basedOn w:val="Ital"/>
    <w:uiPriority w:val="1"/>
    <w:qFormat/>
    <w:rsid w:val="003F2EEB"/>
    <w:rPr>
      <w:b/>
      <w:i/>
    </w:rPr>
  </w:style>
  <w:style w:type="paragraph" w:customStyle="1" w:styleId="STClevel2">
    <w:name w:val="STC level 2"/>
    <w:basedOn w:val="Heading2"/>
    <w:next w:val="Normal"/>
    <w:link w:val="STClevel2Char"/>
    <w:qFormat/>
    <w:rsid w:val="00BE2E4B"/>
    <w:pPr>
      <w:keepLines w:val="0"/>
      <w:numPr>
        <w:ilvl w:val="1"/>
        <w:numId w:val="21"/>
      </w:numPr>
      <w:tabs>
        <w:tab w:val="clear" w:pos="990"/>
        <w:tab w:val="left" w:pos="360"/>
        <w:tab w:val="num" w:pos="1080"/>
      </w:tabs>
      <w:spacing w:before="240" w:after="60"/>
    </w:pPr>
    <w:rPr>
      <w:rFonts w:ascii="Times New Roman" w:eastAsia="Times New Roman" w:hAnsi="Times New Roman" w:cs="Times New Roman"/>
      <w:bCs/>
      <w:iCs/>
      <w:szCs w:val="28"/>
    </w:rPr>
  </w:style>
  <w:style w:type="character" w:customStyle="1" w:styleId="STClevel2Char">
    <w:name w:val="STC level 2 Char"/>
    <w:link w:val="STClevel2"/>
    <w:rsid w:val="00BE2E4B"/>
    <w:rPr>
      <w:rFonts w:ascii="Times New Roman" w:eastAsia="Times New Roman" w:hAnsi="Times New Roman" w:cs="Times New Roman"/>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294">
      <w:bodyDiv w:val="1"/>
      <w:marLeft w:val="0"/>
      <w:marRight w:val="0"/>
      <w:marTop w:val="0"/>
      <w:marBottom w:val="0"/>
      <w:divBdr>
        <w:top w:val="none" w:sz="0" w:space="0" w:color="auto"/>
        <w:left w:val="none" w:sz="0" w:space="0" w:color="auto"/>
        <w:bottom w:val="none" w:sz="0" w:space="0" w:color="auto"/>
        <w:right w:val="none" w:sz="0" w:space="0" w:color="auto"/>
      </w:divBdr>
    </w:div>
    <w:div w:id="10109446">
      <w:bodyDiv w:val="1"/>
      <w:marLeft w:val="0"/>
      <w:marRight w:val="0"/>
      <w:marTop w:val="0"/>
      <w:marBottom w:val="0"/>
      <w:divBdr>
        <w:top w:val="none" w:sz="0" w:space="0" w:color="auto"/>
        <w:left w:val="none" w:sz="0" w:space="0" w:color="auto"/>
        <w:bottom w:val="none" w:sz="0" w:space="0" w:color="auto"/>
        <w:right w:val="none" w:sz="0" w:space="0" w:color="auto"/>
      </w:divBdr>
      <w:divsChild>
        <w:div w:id="1197934376">
          <w:marLeft w:val="331"/>
          <w:marRight w:val="0"/>
          <w:marTop w:val="0"/>
          <w:marBottom w:val="0"/>
          <w:divBdr>
            <w:top w:val="none" w:sz="0" w:space="0" w:color="auto"/>
            <w:left w:val="none" w:sz="0" w:space="0" w:color="auto"/>
            <w:bottom w:val="none" w:sz="0" w:space="0" w:color="auto"/>
            <w:right w:val="none" w:sz="0" w:space="0" w:color="auto"/>
          </w:divBdr>
        </w:div>
        <w:div w:id="2010407626">
          <w:marLeft w:val="331"/>
          <w:marRight w:val="0"/>
          <w:marTop w:val="0"/>
          <w:marBottom w:val="0"/>
          <w:divBdr>
            <w:top w:val="none" w:sz="0" w:space="0" w:color="auto"/>
            <w:left w:val="none" w:sz="0" w:space="0" w:color="auto"/>
            <w:bottom w:val="none" w:sz="0" w:space="0" w:color="auto"/>
            <w:right w:val="none" w:sz="0" w:space="0" w:color="auto"/>
          </w:divBdr>
        </w:div>
        <w:div w:id="724838915">
          <w:marLeft w:val="331"/>
          <w:marRight w:val="0"/>
          <w:marTop w:val="0"/>
          <w:marBottom w:val="0"/>
          <w:divBdr>
            <w:top w:val="none" w:sz="0" w:space="0" w:color="auto"/>
            <w:left w:val="none" w:sz="0" w:space="0" w:color="auto"/>
            <w:bottom w:val="none" w:sz="0" w:space="0" w:color="auto"/>
            <w:right w:val="none" w:sz="0" w:space="0" w:color="auto"/>
          </w:divBdr>
        </w:div>
        <w:div w:id="1639456428">
          <w:marLeft w:val="331"/>
          <w:marRight w:val="0"/>
          <w:marTop w:val="0"/>
          <w:marBottom w:val="0"/>
          <w:divBdr>
            <w:top w:val="none" w:sz="0" w:space="0" w:color="auto"/>
            <w:left w:val="none" w:sz="0" w:space="0" w:color="auto"/>
            <w:bottom w:val="none" w:sz="0" w:space="0" w:color="auto"/>
            <w:right w:val="none" w:sz="0" w:space="0" w:color="auto"/>
          </w:divBdr>
        </w:div>
        <w:div w:id="1930849421">
          <w:marLeft w:val="331"/>
          <w:marRight w:val="0"/>
          <w:marTop w:val="0"/>
          <w:marBottom w:val="0"/>
          <w:divBdr>
            <w:top w:val="none" w:sz="0" w:space="0" w:color="auto"/>
            <w:left w:val="none" w:sz="0" w:space="0" w:color="auto"/>
            <w:bottom w:val="none" w:sz="0" w:space="0" w:color="auto"/>
            <w:right w:val="none" w:sz="0" w:space="0" w:color="auto"/>
          </w:divBdr>
        </w:div>
        <w:div w:id="220218687">
          <w:marLeft w:val="331"/>
          <w:marRight w:val="0"/>
          <w:marTop w:val="0"/>
          <w:marBottom w:val="0"/>
          <w:divBdr>
            <w:top w:val="none" w:sz="0" w:space="0" w:color="auto"/>
            <w:left w:val="none" w:sz="0" w:space="0" w:color="auto"/>
            <w:bottom w:val="none" w:sz="0" w:space="0" w:color="auto"/>
            <w:right w:val="none" w:sz="0" w:space="0" w:color="auto"/>
          </w:divBdr>
        </w:div>
        <w:div w:id="1182478753">
          <w:marLeft w:val="331"/>
          <w:marRight w:val="0"/>
          <w:marTop w:val="0"/>
          <w:marBottom w:val="0"/>
          <w:divBdr>
            <w:top w:val="none" w:sz="0" w:space="0" w:color="auto"/>
            <w:left w:val="none" w:sz="0" w:space="0" w:color="auto"/>
            <w:bottom w:val="none" w:sz="0" w:space="0" w:color="auto"/>
            <w:right w:val="none" w:sz="0" w:space="0" w:color="auto"/>
          </w:divBdr>
        </w:div>
        <w:div w:id="845097306">
          <w:marLeft w:val="331"/>
          <w:marRight w:val="0"/>
          <w:marTop w:val="0"/>
          <w:marBottom w:val="0"/>
          <w:divBdr>
            <w:top w:val="none" w:sz="0" w:space="0" w:color="auto"/>
            <w:left w:val="none" w:sz="0" w:space="0" w:color="auto"/>
            <w:bottom w:val="none" w:sz="0" w:space="0" w:color="auto"/>
            <w:right w:val="none" w:sz="0" w:space="0" w:color="auto"/>
          </w:divBdr>
        </w:div>
      </w:divsChild>
    </w:div>
    <w:div w:id="167408101">
      <w:bodyDiv w:val="1"/>
      <w:marLeft w:val="0"/>
      <w:marRight w:val="0"/>
      <w:marTop w:val="0"/>
      <w:marBottom w:val="0"/>
      <w:divBdr>
        <w:top w:val="none" w:sz="0" w:space="0" w:color="auto"/>
        <w:left w:val="none" w:sz="0" w:space="0" w:color="auto"/>
        <w:bottom w:val="none" w:sz="0" w:space="0" w:color="auto"/>
        <w:right w:val="none" w:sz="0" w:space="0" w:color="auto"/>
      </w:divBdr>
    </w:div>
    <w:div w:id="231623557">
      <w:bodyDiv w:val="1"/>
      <w:marLeft w:val="0"/>
      <w:marRight w:val="0"/>
      <w:marTop w:val="0"/>
      <w:marBottom w:val="0"/>
      <w:divBdr>
        <w:top w:val="none" w:sz="0" w:space="0" w:color="auto"/>
        <w:left w:val="none" w:sz="0" w:space="0" w:color="auto"/>
        <w:bottom w:val="none" w:sz="0" w:space="0" w:color="auto"/>
        <w:right w:val="none" w:sz="0" w:space="0" w:color="auto"/>
      </w:divBdr>
    </w:div>
    <w:div w:id="327101457">
      <w:bodyDiv w:val="1"/>
      <w:marLeft w:val="0"/>
      <w:marRight w:val="0"/>
      <w:marTop w:val="0"/>
      <w:marBottom w:val="0"/>
      <w:divBdr>
        <w:top w:val="none" w:sz="0" w:space="0" w:color="auto"/>
        <w:left w:val="none" w:sz="0" w:space="0" w:color="auto"/>
        <w:bottom w:val="none" w:sz="0" w:space="0" w:color="auto"/>
        <w:right w:val="none" w:sz="0" w:space="0" w:color="auto"/>
      </w:divBdr>
    </w:div>
    <w:div w:id="347097472">
      <w:bodyDiv w:val="1"/>
      <w:marLeft w:val="0"/>
      <w:marRight w:val="0"/>
      <w:marTop w:val="0"/>
      <w:marBottom w:val="0"/>
      <w:divBdr>
        <w:top w:val="none" w:sz="0" w:space="0" w:color="auto"/>
        <w:left w:val="none" w:sz="0" w:space="0" w:color="auto"/>
        <w:bottom w:val="none" w:sz="0" w:space="0" w:color="auto"/>
        <w:right w:val="none" w:sz="0" w:space="0" w:color="auto"/>
      </w:divBdr>
    </w:div>
    <w:div w:id="379599490">
      <w:bodyDiv w:val="1"/>
      <w:marLeft w:val="0"/>
      <w:marRight w:val="0"/>
      <w:marTop w:val="0"/>
      <w:marBottom w:val="0"/>
      <w:divBdr>
        <w:top w:val="none" w:sz="0" w:space="0" w:color="auto"/>
        <w:left w:val="none" w:sz="0" w:space="0" w:color="auto"/>
        <w:bottom w:val="none" w:sz="0" w:space="0" w:color="auto"/>
        <w:right w:val="none" w:sz="0" w:space="0" w:color="auto"/>
      </w:divBdr>
    </w:div>
    <w:div w:id="820118409">
      <w:bodyDiv w:val="1"/>
      <w:marLeft w:val="0"/>
      <w:marRight w:val="0"/>
      <w:marTop w:val="0"/>
      <w:marBottom w:val="0"/>
      <w:divBdr>
        <w:top w:val="none" w:sz="0" w:space="0" w:color="auto"/>
        <w:left w:val="none" w:sz="0" w:space="0" w:color="auto"/>
        <w:bottom w:val="none" w:sz="0" w:space="0" w:color="auto"/>
        <w:right w:val="none" w:sz="0" w:space="0" w:color="auto"/>
      </w:divBdr>
      <w:divsChild>
        <w:div w:id="768500518">
          <w:marLeft w:val="331"/>
          <w:marRight w:val="0"/>
          <w:marTop w:val="0"/>
          <w:marBottom w:val="0"/>
          <w:divBdr>
            <w:top w:val="none" w:sz="0" w:space="0" w:color="auto"/>
            <w:left w:val="none" w:sz="0" w:space="0" w:color="auto"/>
            <w:bottom w:val="none" w:sz="0" w:space="0" w:color="auto"/>
            <w:right w:val="none" w:sz="0" w:space="0" w:color="auto"/>
          </w:divBdr>
        </w:div>
        <w:div w:id="789321254">
          <w:marLeft w:val="331"/>
          <w:marRight w:val="0"/>
          <w:marTop w:val="0"/>
          <w:marBottom w:val="0"/>
          <w:divBdr>
            <w:top w:val="none" w:sz="0" w:space="0" w:color="auto"/>
            <w:left w:val="none" w:sz="0" w:space="0" w:color="auto"/>
            <w:bottom w:val="none" w:sz="0" w:space="0" w:color="auto"/>
            <w:right w:val="none" w:sz="0" w:space="0" w:color="auto"/>
          </w:divBdr>
        </w:div>
        <w:div w:id="1289094004">
          <w:marLeft w:val="331"/>
          <w:marRight w:val="0"/>
          <w:marTop w:val="0"/>
          <w:marBottom w:val="0"/>
          <w:divBdr>
            <w:top w:val="none" w:sz="0" w:space="0" w:color="auto"/>
            <w:left w:val="none" w:sz="0" w:space="0" w:color="auto"/>
            <w:bottom w:val="none" w:sz="0" w:space="0" w:color="auto"/>
            <w:right w:val="none" w:sz="0" w:space="0" w:color="auto"/>
          </w:divBdr>
        </w:div>
        <w:div w:id="1850217534">
          <w:marLeft w:val="331"/>
          <w:marRight w:val="0"/>
          <w:marTop w:val="0"/>
          <w:marBottom w:val="0"/>
          <w:divBdr>
            <w:top w:val="none" w:sz="0" w:space="0" w:color="auto"/>
            <w:left w:val="none" w:sz="0" w:space="0" w:color="auto"/>
            <w:bottom w:val="none" w:sz="0" w:space="0" w:color="auto"/>
            <w:right w:val="none" w:sz="0" w:space="0" w:color="auto"/>
          </w:divBdr>
        </w:div>
        <w:div w:id="1498496085">
          <w:marLeft w:val="331"/>
          <w:marRight w:val="0"/>
          <w:marTop w:val="0"/>
          <w:marBottom w:val="0"/>
          <w:divBdr>
            <w:top w:val="none" w:sz="0" w:space="0" w:color="auto"/>
            <w:left w:val="none" w:sz="0" w:space="0" w:color="auto"/>
            <w:bottom w:val="none" w:sz="0" w:space="0" w:color="auto"/>
            <w:right w:val="none" w:sz="0" w:space="0" w:color="auto"/>
          </w:divBdr>
        </w:div>
        <w:div w:id="821312589">
          <w:marLeft w:val="331"/>
          <w:marRight w:val="0"/>
          <w:marTop w:val="0"/>
          <w:marBottom w:val="0"/>
          <w:divBdr>
            <w:top w:val="none" w:sz="0" w:space="0" w:color="auto"/>
            <w:left w:val="none" w:sz="0" w:space="0" w:color="auto"/>
            <w:bottom w:val="none" w:sz="0" w:space="0" w:color="auto"/>
            <w:right w:val="none" w:sz="0" w:space="0" w:color="auto"/>
          </w:divBdr>
        </w:div>
        <w:div w:id="1211267615">
          <w:marLeft w:val="331"/>
          <w:marRight w:val="0"/>
          <w:marTop w:val="0"/>
          <w:marBottom w:val="0"/>
          <w:divBdr>
            <w:top w:val="none" w:sz="0" w:space="0" w:color="auto"/>
            <w:left w:val="none" w:sz="0" w:space="0" w:color="auto"/>
            <w:bottom w:val="none" w:sz="0" w:space="0" w:color="auto"/>
            <w:right w:val="none" w:sz="0" w:space="0" w:color="auto"/>
          </w:divBdr>
        </w:div>
      </w:divsChild>
    </w:div>
    <w:div w:id="869999155">
      <w:bodyDiv w:val="1"/>
      <w:marLeft w:val="0"/>
      <w:marRight w:val="0"/>
      <w:marTop w:val="0"/>
      <w:marBottom w:val="0"/>
      <w:divBdr>
        <w:top w:val="none" w:sz="0" w:space="0" w:color="auto"/>
        <w:left w:val="none" w:sz="0" w:space="0" w:color="auto"/>
        <w:bottom w:val="none" w:sz="0" w:space="0" w:color="auto"/>
        <w:right w:val="none" w:sz="0" w:space="0" w:color="auto"/>
      </w:divBdr>
    </w:div>
    <w:div w:id="1054233690">
      <w:bodyDiv w:val="1"/>
      <w:marLeft w:val="0"/>
      <w:marRight w:val="0"/>
      <w:marTop w:val="0"/>
      <w:marBottom w:val="0"/>
      <w:divBdr>
        <w:top w:val="none" w:sz="0" w:space="0" w:color="auto"/>
        <w:left w:val="none" w:sz="0" w:space="0" w:color="auto"/>
        <w:bottom w:val="none" w:sz="0" w:space="0" w:color="auto"/>
        <w:right w:val="none" w:sz="0" w:space="0" w:color="auto"/>
      </w:divBdr>
    </w:div>
    <w:div w:id="1445691376">
      <w:bodyDiv w:val="1"/>
      <w:marLeft w:val="0"/>
      <w:marRight w:val="0"/>
      <w:marTop w:val="0"/>
      <w:marBottom w:val="0"/>
      <w:divBdr>
        <w:top w:val="none" w:sz="0" w:space="0" w:color="auto"/>
        <w:left w:val="none" w:sz="0" w:space="0" w:color="auto"/>
        <w:bottom w:val="none" w:sz="0" w:space="0" w:color="auto"/>
        <w:right w:val="none" w:sz="0" w:space="0" w:color="auto"/>
      </w:divBdr>
    </w:div>
    <w:div w:id="1545749843">
      <w:bodyDiv w:val="1"/>
      <w:marLeft w:val="0"/>
      <w:marRight w:val="0"/>
      <w:marTop w:val="0"/>
      <w:marBottom w:val="0"/>
      <w:divBdr>
        <w:top w:val="none" w:sz="0" w:space="0" w:color="auto"/>
        <w:left w:val="none" w:sz="0" w:space="0" w:color="auto"/>
        <w:bottom w:val="none" w:sz="0" w:space="0" w:color="auto"/>
        <w:right w:val="none" w:sz="0" w:space="0" w:color="auto"/>
      </w:divBdr>
    </w:div>
    <w:div w:id="1921669956">
      <w:bodyDiv w:val="1"/>
      <w:marLeft w:val="0"/>
      <w:marRight w:val="0"/>
      <w:marTop w:val="0"/>
      <w:marBottom w:val="0"/>
      <w:divBdr>
        <w:top w:val="none" w:sz="0" w:space="0" w:color="auto"/>
        <w:left w:val="none" w:sz="0" w:space="0" w:color="auto"/>
        <w:bottom w:val="none" w:sz="0" w:space="0" w:color="auto"/>
        <w:right w:val="none" w:sz="0" w:space="0" w:color="auto"/>
      </w:divBdr>
    </w:div>
    <w:div w:id="20044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law.cornell.edu/definitions/index.php?width=840&amp;height=800&amp;iframe=true&amp;def_id=b05be1d9c1147042a6d1b48f5aabb86a&amp;term_occur=9&amp;term_src=Title:42:Chapter:IV:Subchapter:C:Part:431:Subpart:G:431.428"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law.cornell.edu/definitions/index.php?width=840&amp;height=800&amp;iframe=true&amp;def_id=cc67cafd81a7295c7d81b714c2f651dd&amp;term_occur=1&amp;term_src=Title:42:Chapter:IV:Subchapter:C:Part:431:Subpart:G:431.428" TargetMode="External"/><Relationship Id="rId2" Type="http://schemas.openxmlformats.org/officeDocument/2006/relationships/customXml" Target="../customXml/item1.xml"/><Relationship Id="rId16" Type="http://schemas.openxmlformats.org/officeDocument/2006/relationships/hyperlink" Target="https://www.law.cornell.edu/definitions/index.php?width=840&amp;height=800&amp;iframe=true&amp;def_id=b05be1d9c1147042a6d1b48f5aabb86a&amp;term_occur=10&amp;term_src=Title:42:Chapter:IV:Subchapter:C:Part:431:Subpart:G:431.428"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law.cornell.edu/definitions/index.php?width=840&amp;height=800&amp;iframe=true&amp;def_id=bf357408153b566fe5915e650bfb5a49&amp;term_occur=2&amp;term_src=Title:42:Chapter:IV:Subchapter:C:Part:431:Subpart:G:431.428"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law.cornell.edu/definitions/index.php?width=840&amp;height=800&amp;iframe=true&amp;def_id=d6b2c937e28f2e067f124bda4cfe0eb9&amp;term_occur=1&amp;term_src=Title:42:Chapter:IV:Subchapter:C:Part:431:Subpart:G:431.428"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ullivan\Documents\OddJobs\Monitoring%20Report\Monitoring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92" ma:contentTypeDescription="Create a new document." ma:contentTypeScope="" ma:versionID="80ec66732b178e0b19c275433d0daba0">
  <xsd:schema xmlns:xsd="http://www.w3.org/2001/XMLSchema" xmlns:xs="http://www.w3.org/2001/XMLSchema" xmlns:p="http://schemas.microsoft.com/office/2006/metadata/properties" xmlns:ns1="http://schemas.microsoft.com/sharepoint/v3" xmlns:ns2="6b9f974d-4be1-4652-82ab-08a778657aa4" xmlns:ns3="http://schemas.microsoft.com/sharepoint/v4" targetNamespace="http://schemas.microsoft.com/office/2006/metadata/properties" ma:root="true" ma:fieldsID="07f3fe1f2c0722cc1ab29992344471aa" ns1:_="" ns2:_="" ns3:_="">
    <xsd:import namespace="http://schemas.microsoft.com/sharepoint/v3"/>
    <xsd:import namespace="6b9f974d-4be1-4652-82ab-08a778657aa4"/>
    <xsd:import namespace="http://schemas.microsoft.com/sharepoint/v4"/>
    <xsd:element name="properties">
      <xsd:complexType>
        <xsd:sequence>
          <xsd:element name="documentManagement">
            <xsd:complexType>
              <xsd:all>
                <xsd:element ref="ns2:State"/>
                <xsd:element ref="ns2:Divisions"/>
                <xsd:element ref="ns2:Document_x0020_Type"/>
                <xsd:element ref="ns2:Document_x0020_Type_x0020_Descriptor" minOccurs="0"/>
                <xsd:element ref="ns1:FormData" minOccurs="0"/>
                <xsd:element ref="ns2:Document_x0020_Set_x0020_Type" minOccurs="0"/>
                <xsd:element ref="ns3:IconOverlay" minOccurs="0"/>
                <xsd:element ref="ns1:_vti_ItemDeclaredRecord" minOccurs="0"/>
                <xsd:element ref="ns1:_vti_ItemHoldRecordStatus" minOccurs="0"/>
                <xsd:element ref="ns2:Review_x0020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7" nillable="true" ma:displayName="Form Data" ma:hidden="true" ma:internalName="FormData" ma:readOnly="false">
      <xsd:simpleType>
        <xsd:restriction base="dms:Note"/>
      </xsd:simpleType>
    </xsd:element>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State" ma:index="1" ma:displayName="State" ma:format="Dropdown" ma:internalName="State">
      <xsd:simpleType>
        <xsd:restriction base="dms:Choice">
          <xsd:enumeration value="Other"/>
          <xsd:enumeration value="Alabama"/>
          <xsd:enumeration value="Alaska"/>
          <xsd:enumeration value="Arizona"/>
          <xsd:enumeration value="Arkansas"/>
          <xsd:enumeration value="California"/>
          <xsd:enumeration value="Colorado"/>
          <xsd:enumeration value="Connecticut"/>
          <xsd:enumeration value="Delaware"/>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Divisions" ma:index="2" ma:displayName="Division" ma:description="&#10;" ma:format="Dropdown" ma:internalName="Divisions" ma:readOnly="false">
      <xsd:simpleType>
        <xsd:restriction base="dms:Choice">
          <xsd:enumeration value="DDME"/>
          <xsd:enumeration value="DMED"/>
          <xsd:enumeration value="DSDW"/>
          <xsd:enumeration value="DSRD"/>
        </xsd:restriction>
      </xsd:simpleType>
    </xsd:element>
    <xsd:element name="Document_x0020_Type" ma:index="3" ma:displayName="Document Type" ma:description="" ma:list="{2817c478-d000-48a1-a8db-f5160062febf}" ma:internalName="Document_x0020_Type" ma:readOnly="false" ma:showField="Title" ma:web="{BFED16DA-A8CA-46EC-A4AA-C7C509893314}">
      <xsd:simpleType>
        <xsd:restriction base="dms:Lookup"/>
      </xsd:simpleType>
    </xsd:element>
    <xsd:element name="Document_x0020_Type_x0020_Descriptor" ma:index="4" nillable="true" ma:displayName="Program Type"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Document_x0020_Set_x0020_Type" ma:index="8"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Review_x0020_Comments" ma:index="21" nillable="true" ma:displayName="Review Comments" ma:hidden="true" ma:internalName="Review_x0020_Comment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displayName="Title"/>
        <xsd:element ref="dc:subject" minOccurs="0" maxOccurs="1"/>
        <xsd:element ref="dc:description" minOccurs="0" maxOccurs="1" ma:index="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Review_x0020_Comments xmlns="6b9f974d-4be1-4652-82ab-08a778657aa4" xsi:nil="true"/>
    <Divisions xmlns="6b9f974d-4be1-4652-82ab-08a778657aa4">DDME</Divisions>
    <Document_x0020_Type xmlns="6b9f974d-4be1-4652-82ab-08a778657aa4">19</Document_x0020_Type>
    <IconOverlay xmlns="http://schemas.microsoft.com/sharepoint/v4" xsi:nil="true"/>
    <State xmlns="6b9f974d-4be1-4652-82ab-08a778657aa4">Other</State>
    <FormData xmlns="http://schemas.microsoft.com/sharepoint/v3" xsi:nil="true"/>
    <Document_x0020_Set_x0020_Type xmlns="6b9f974d-4be1-4652-82ab-08a778657a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DBB0-9627-4616-8E3C-9E0E8C5D8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8CA39E-743C-4AF4-BD00-2CE0B0E3B3BB}">
  <ds:schemaRefs>
    <ds:schemaRef ds:uri="http://schemas.microsoft.com/office/2006/documentManagement/types"/>
    <ds:schemaRef ds:uri="http://schemas.openxmlformats.org/package/2006/metadata/core-properties"/>
    <ds:schemaRef ds:uri="http://purl.org/dc/elements/1.1/"/>
    <ds:schemaRef ds:uri="6b9f974d-4be1-4652-82ab-08a778657aa4"/>
    <ds:schemaRef ds:uri="http://schemas.microsoft.com/office/2006/metadata/properties"/>
    <ds:schemaRef ds:uri="http://purl.org/dc/terms/"/>
    <ds:schemaRef ds:uri="http://schemas.microsoft.com/office/infopath/2007/PartnerControls"/>
    <ds:schemaRef ds:uri="http://schemas.microsoft.com/sharepoint/v3"/>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A4C13CCC-5490-42B4-B482-CEC5FB0E36C5}">
  <ds:schemaRefs>
    <ds:schemaRef ds:uri="http://schemas.microsoft.com/sharepoint/v3/contenttype/forms"/>
  </ds:schemaRefs>
</ds:datastoreItem>
</file>

<file path=customXml/itemProps4.xml><?xml version="1.0" encoding="utf-8"?>
<ds:datastoreItem xmlns:ds="http://schemas.openxmlformats.org/officeDocument/2006/customXml" ds:itemID="{E81D1CF9-CFB9-479C-91F3-7464FA7F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MonitoringReport</Template>
  <TotalTime>0</TotalTime>
  <Pages>3</Pages>
  <Words>2417</Words>
  <Characters>13782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Community Engagement Monitoring Report Instructions</vt:lpstr>
    </vt:vector>
  </TitlesOfParts>
  <Company>CMS</Company>
  <LinksUpToDate>false</LinksUpToDate>
  <CharactersWithSpaces>16167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Engagement Monitoring Report Instructions</dc:title>
  <dc:subject>Community Engagement Monitoring</dc:subject>
  <dc:creator>Centers for Medicare &amp; Medicaid Services (CMS)</dc:creator>
  <cp:keywords>Medicaid, community engagement, eligibility, coverage, Section 1115, monitoring, report instructions</cp:keywords>
  <dc:description/>
  <cp:lastModifiedBy>SYSTEM</cp:lastModifiedBy>
  <cp:revision>2</cp:revision>
  <cp:lastPrinted>2019-07-08T13:21:00Z</cp:lastPrinted>
  <dcterms:created xsi:type="dcterms:W3CDTF">2019-09-26T13:09:00Z</dcterms:created>
  <dcterms:modified xsi:type="dcterms:W3CDTF">2019-09-26T13:09:00Z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Comments">
    <vt:lpwstr/>
  </property>
  <property fmtid="{D5CDD505-2E9C-101B-9397-08002B2CF9AE}" pid="4" name="_NewReviewCycle">
    <vt:lpwstr/>
  </property>
</Properties>
</file>