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70EC6" w14:textId="77777777" w:rsidR="007B765F" w:rsidRPr="00E43D63" w:rsidRDefault="007B765F" w:rsidP="007B765F">
      <w:pPr>
        <w:rPr>
          <w:rFonts w:ascii="Times New Roman" w:hAnsi="Times New Roman" w:cs="Times New Roman"/>
          <w:b/>
          <w:sz w:val="24"/>
          <w:szCs w:val="24"/>
        </w:rPr>
      </w:pPr>
      <w:bookmarkStart w:id="0" w:name="_GoBack"/>
      <w:bookmarkEnd w:id="0"/>
      <w:r w:rsidRPr="00E43D63">
        <w:rPr>
          <w:rFonts w:ascii="Times New Roman" w:hAnsi="Times New Roman" w:cs="Times New Roman"/>
          <w:b/>
          <w:sz w:val="24"/>
          <w:szCs w:val="24"/>
        </w:rPr>
        <w:t>Instructions for the Stat</w:t>
      </w:r>
      <w:r w:rsidR="00E43D63">
        <w:rPr>
          <w:rFonts w:ascii="Times New Roman" w:hAnsi="Times New Roman" w:cs="Times New Roman"/>
          <w:b/>
          <w:sz w:val="24"/>
          <w:szCs w:val="24"/>
        </w:rPr>
        <w:t>e Fee Schedule Drop spreadsheet</w:t>
      </w:r>
    </w:p>
    <w:p w14:paraId="512E7E3F" w14:textId="77777777" w:rsidR="007B765F" w:rsidRPr="00E43D63" w:rsidRDefault="007B765F" w:rsidP="007B765F">
      <w:pPr>
        <w:pStyle w:val="NoSpacing"/>
        <w:rPr>
          <w:rFonts w:ascii="Times New Roman" w:hAnsi="Times New Roman"/>
          <w:b/>
          <w:sz w:val="24"/>
          <w:szCs w:val="24"/>
        </w:rPr>
      </w:pPr>
      <w:r w:rsidRPr="00E43D63">
        <w:rPr>
          <w:rFonts w:ascii="Times New Roman" w:hAnsi="Times New Roman"/>
          <w:b/>
          <w:sz w:val="24"/>
          <w:szCs w:val="24"/>
        </w:rPr>
        <w:t xml:space="preserve">Background </w:t>
      </w:r>
    </w:p>
    <w:p w14:paraId="7FAE1930" w14:textId="56D8A9D0" w:rsidR="00B24104" w:rsidRDefault="00B24104" w:rsidP="00B24104">
      <w:pPr>
        <w:pStyle w:val="NoSpacing"/>
        <w:rPr>
          <w:rFonts w:ascii="Times New Roman" w:hAnsi="Times New Roman"/>
          <w:sz w:val="24"/>
          <w:szCs w:val="24"/>
        </w:rPr>
      </w:pPr>
      <w:r w:rsidRPr="00597647">
        <w:rPr>
          <w:rFonts w:ascii="Times New Roman" w:hAnsi="Times New Roman"/>
          <w:sz w:val="24"/>
          <w:szCs w:val="24"/>
        </w:rPr>
        <w:t>In order to implement section 1903(i)(27)</w:t>
      </w:r>
      <w:r w:rsidR="001228B8">
        <w:rPr>
          <w:rFonts w:ascii="Times New Roman" w:hAnsi="Times New Roman"/>
          <w:sz w:val="24"/>
          <w:szCs w:val="24"/>
        </w:rPr>
        <w:t xml:space="preserve"> of</w:t>
      </w:r>
      <w:r w:rsidRPr="00597647">
        <w:rPr>
          <w:rFonts w:ascii="Times New Roman" w:hAnsi="Times New Roman"/>
          <w:sz w:val="24"/>
          <w:szCs w:val="24"/>
        </w:rPr>
        <w:t xml:space="preserve"> the Social Security Act (the Act), which prohibits federal Medicaid reimbursement to states for certain durable medical equipment (DME) expenditures that are, in the aggregate, in excess of what Medicare would have paid for such items, we formulated a State Medicaid Directors’ Letter (SMDL) in order to </w:t>
      </w:r>
      <w:r w:rsidR="001228B8">
        <w:rPr>
          <w:rFonts w:ascii="Times New Roman" w:hAnsi="Times New Roman"/>
          <w:sz w:val="24"/>
          <w:szCs w:val="24"/>
        </w:rPr>
        <w:t xml:space="preserve">assist states in </w:t>
      </w:r>
      <w:r w:rsidRPr="00597647">
        <w:rPr>
          <w:rFonts w:ascii="Times New Roman" w:hAnsi="Times New Roman"/>
          <w:sz w:val="24"/>
          <w:szCs w:val="24"/>
        </w:rPr>
        <w:t>comply</w:t>
      </w:r>
      <w:r w:rsidR="001228B8">
        <w:rPr>
          <w:rFonts w:ascii="Times New Roman" w:hAnsi="Times New Roman"/>
          <w:sz w:val="24"/>
          <w:szCs w:val="24"/>
        </w:rPr>
        <w:t>ing</w:t>
      </w:r>
      <w:r w:rsidRPr="00597647">
        <w:rPr>
          <w:rFonts w:ascii="Times New Roman" w:hAnsi="Times New Roman"/>
          <w:sz w:val="24"/>
          <w:szCs w:val="24"/>
        </w:rPr>
        <w:t xml:space="preserve"> with the statute.  The revised SMDL #18-001 contains the policy guidance to states to comply with this statute</w:t>
      </w:r>
      <w:r>
        <w:rPr>
          <w:rFonts w:ascii="Times New Roman" w:hAnsi="Times New Roman"/>
          <w:sz w:val="24"/>
          <w:szCs w:val="24"/>
        </w:rPr>
        <w:t xml:space="preserve"> and includes appendices</w:t>
      </w:r>
      <w:r w:rsidRPr="00597647">
        <w:rPr>
          <w:rFonts w:ascii="Times New Roman" w:hAnsi="Times New Roman"/>
          <w:sz w:val="24"/>
          <w:szCs w:val="24"/>
        </w:rPr>
        <w:t>.  The statute</w:t>
      </w:r>
      <w:r w:rsidR="001228B8">
        <w:rPr>
          <w:rFonts w:ascii="Times New Roman" w:hAnsi="Times New Roman"/>
          <w:sz w:val="24"/>
          <w:szCs w:val="24"/>
        </w:rPr>
        <w:t xml:space="preserve"> is effective for DME items provided on or after</w:t>
      </w:r>
      <w:r w:rsidRPr="00597647">
        <w:rPr>
          <w:rFonts w:ascii="Times New Roman" w:hAnsi="Times New Roman"/>
          <w:sz w:val="24"/>
          <w:szCs w:val="24"/>
        </w:rPr>
        <w:t xml:space="preserve"> January 1, 2018</w:t>
      </w:r>
      <w:r w:rsidR="001228B8">
        <w:rPr>
          <w:rFonts w:ascii="Times New Roman" w:hAnsi="Times New Roman"/>
          <w:sz w:val="24"/>
          <w:szCs w:val="24"/>
        </w:rPr>
        <w:t>.  The guidance document outlines options for states to demonstrate compliance with the statute.</w:t>
      </w:r>
      <w:r w:rsidRPr="00597647">
        <w:rPr>
          <w:rFonts w:ascii="Times New Roman" w:hAnsi="Times New Roman"/>
          <w:sz w:val="24"/>
          <w:szCs w:val="24"/>
        </w:rPr>
        <w:t xml:space="preserve"> </w:t>
      </w:r>
    </w:p>
    <w:p w14:paraId="550952A1" w14:textId="77777777" w:rsidR="00B24104" w:rsidRDefault="00B24104" w:rsidP="00B24104">
      <w:pPr>
        <w:pStyle w:val="NoSpacing"/>
        <w:rPr>
          <w:rFonts w:ascii="Times New Roman" w:hAnsi="Times New Roman"/>
          <w:sz w:val="24"/>
          <w:szCs w:val="24"/>
        </w:rPr>
      </w:pPr>
    </w:p>
    <w:p w14:paraId="61B3BEA2" w14:textId="2962AA16" w:rsidR="00B24104" w:rsidRPr="001F5E24" w:rsidRDefault="00B24104" w:rsidP="00B24104">
      <w:pPr>
        <w:rPr>
          <w:rFonts w:ascii="Times New Roman" w:hAnsi="Times New Roman" w:cs="Times New Roman"/>
          <w:sz w:val="24"/>
          <w:szCs w:val="24"/>
        </w:rPr>
      </w:pPr>
      <w:r w:rsidRPr="001F5E24">
        <w:rPr>
          <w:rFonts w:ascii="Times New Roman" w:hAnsi="Times New Roman" w:cs="Times New Roman"/>
          <w:sz w:val="24"/>
          <w:szCs w:val="24"/>
        </w:rPr>
        <w:t xml:space="preserve">In order for states to comply with the statute, CMS requests the states either </w:t>
      </w:r>
      <w:r w:rsidR="001228B8">
        <w:rPr>
          <w:rFonts w:ascii="Times New Roman" w:hAnsi="Times New Roman" w:cs="Times New Roman"/>
          <w:sz w:val="24"/>
          <w:szCs w:val="24"/>
        </w:rPr>
        <w:t xml:space="preserve">establish </w:t>
      </w:r>
      <w:r w:rsidRPr="001F5E24">
        <w:rPr>
          <w:rFonts w:ascii="Times New Roman" w:hAnsi="Times New Roman" w:cs="Times New Roman"/>
          <w:sz w:val="24"/>
          <w:szCs w:val="24"/>
        </w:rPr>
        <w:t>Medicaid state plan payment</w:t>
      </w:r>
      <w:r w:rsidR="001228B8">
        <w:rPr>
          <w:rFonts w:ascii="Times New Roman" w:hAnsi="Times New Roman" w:cs="Times New Roman"/>
          <w:sz w:val="24"/>
          <w:szCs w:val="24"/>
        </w:rPr>
        <w:t xml:space="preserve"> rates for DME</w:t>
      </w:r>
      <w:r w:rsidRPr="001F5E24">
        <w:rPr>
          <w:rFonts w:ascii="Times New Roman" w:hAnsi="Times New Roman" w:cs="Times New Roman"/>
          <w:sz w:val="24"/>
          <w:szCs w:val="24"/>
        </w:rPr>
        <w:t xml:space="preserve"> at or below the </w:t>
      </w:r>
      <w:r w:rsidR="001228B8">
        <w:rPr>
          <w:rFonts w:ascii="Times New Roman" w:hAnsi="Times New Roman" w:cs="Times New Roman"/>
          <w:sz w:val="24"/>
          <w:szCs w:val="24"/>
        </w:rPr>
        <w:t xml:space="preserve">current </w:t>
      </w:r>
      <w:r w:rsidRPr="001F5E24">
        <w:rPr>
          <w:rFonts w:ascii="Times New Roman" w:hAnsi="Times New Roman" w:cs="Times New Roman"/>
          <w:sz w:val="24"/>
          <w:szCs w:val="24"/>
        </w:rPr>
        <w:t xml:space="preserve">Medicare rates for the relevant HCPCS codes </w:t>
      </w:r>
      <w:r w:rsidR="001228B8">
        <w:rPr>
          <w:rFonts w:ascii="Times New Roman" w:hAnsi="Times New Roman" w:cs="Times New Roman"/>
          <w:sz w:val="24"/>
          <w:szCs w:val="24"/>
        </w:rPr>
        <w:t xml:space="preserve">to ensure that Medicaid expenditures do not exceed that which Medicare would have paid on a per item basis, </w:t>
      </w:r>
      <w:r w:rsidRPr="001F5E24">
        <w:rPr>
          <w:rFonts w:ascii="Times New Roman" w:hAnsi="Times New Roman" w:cs="Times New Roman"/>
          <w:sz w:val="24"/>
          <w:szCs w:val="24"/>
        </w:rPr>
        <w:t xml:space="preserve">or </w:t>
      </w:r>
      <w:r w:rsidR="001228B8">
        <w:rPr>
          <w:rFonts w:ascii="Times New Roman" w:hAnsi="Times New Roman" w:cs="Times New Roman"/>
          <w:sz w:val="24"/>
          <w:szCs w:val="24"/>
        </w:rPr>
        <w:t>a state may</w:t>
      </w:r>
      <w:r w:rsidRPr="001F5E24">
        <w:rPr>
          <w:rFonts w:ascii="Times New Roman" w:hAnsi="Times New Roman" w:cs="Times New Roman"/>
          <w:sz w:val="24"/>
          <w:szCs w:val="24"/>
        </w:rPr>
        <w:t xml:space="preserve"> demonstrate compliance by </w:t>
      </w:r>
      <w:r w:rsidR="001228B8">
        <w:rPr>
          <w:rFonts w:ascii="Times New Roman" w:hAnsi="Times New Roman" w:cs="Times New Roman"/>
          <w:sz w:val="24"/>
          <w:szCs w:val="24"/>
        </w:rPr>
        <w:t xml:space="preserve">providing the state Medicaid </w:t>
      </w:r>
      <w:r w:rsidRPr="001F5E24">
        <w:rPr>
          <w:rFonts w:ascii="Times New Roman" w:hAnsi="Times New Roman" w:cs="Times New Roman"/>
          <w:sz w:val="24"/>
          <w:szCs w:val="24"/>
        </w:rPr>
        <w:t>DME</w:t>
      </w:r>
      <w:r w:rsidR="001228B8">
        <w:rPr>
          <w:rFonts w:ascii="Times New Roman" w:hAnsi="Times New Roman" w:cs="Times New Roman"/>
          <w:sz w:val="24"/>
          <w:szCs w:val="24"/>
        </w:rPr>
        <w:t xml:space="preserve"> </w:t>
      </w:r>
      <w:r w:rsidRPr="001F5E24">
        <w:rPr>
          <w:rFonts w:ascii="Times New Roman" w:hAnsi="Times New Roman" w:cs="Times New Roman"/>
          <w:sz w:val="24"/>
          <w:szCs w:val="24"/>
        </w:rPr>
        <w:t>fee schedule</w:t>
      </w:r>
      <w:r w:rsidR="00AA4D1A">
        <w:rPr>
          <w:rFonts w:ascii="Times New Roman" w:hAnsi="Times New Roman" w:cs="Times New Roman"/>
          <w:sz w:val="24"/>
          <w:szCs w:val="24"/>
        </w:rPr>
        <w:t>,</w:t>
      </w:r>
      <w:r w:rsidR="001228B8">
        <w:rPr>
          <w:rFonts w:ascii="Times New Roman" w:hAnsi="Times New Roman" w:cs="Times New Roman"/>
          <w:sz w:val="24"/>
          <w:szCs w:val="24"/>
        </w:rPr>
        <w:t xml:space="preserve"> or per-unit </w:t>
      </w:r>
      <w:r w:rsidR="00AA4D1A">
        <w:rPr>
          <w:rFonts w:ascii="Times New Roman" w:hAnsi="Times New Roman" w:cs="Times New Roman"/>
          <w:sz w:val="24"/>
          <w:szCs w:val="24"/>
        </w:rPr>
        <w:t>expenditure</w:t>
      </w:r>
      <w:r w:rsidR="001228B8">
        <w:rPr>
          <w:rFonts w:ascii="Times New Roman" w:hAnsi="Times New Roman" w:cs="Times New Roman"/>
          <w:sz w:val="24"/>
          <w:szCs w:val="24"/>
        </w:rPr>
        <w:t xml:space="preserve"> amounts</w:t>
      </w:r>
      <w:r w:rsidR="00AA4D1A">
        <w:rPr>
          <w:rFonts w:ascii="Times New Roman" w:hAnsi="Times New Roman" w:cs="Times New Roman"/>
          <w:sz w:val="24"/>
          <w:szCs w:val="24"/>
        </w:rPr>
        <w:t>,</w:t>
      </w:r>
      <w:r w:rsidR="001228B8">
        <w:rPr>
          <w:rFonts w:ascii="Times New Roman" w:hAnsi="Times New Roman" w:cs="Times New Roman"/>
          <w:sz w:val="24"/>
          <w:szCs w:val="24"/>
        </w:rPr>
        <w:t xml:space="preserve"> and total utilization data per HCPCS code</w:t>
      </w:r>
      <w:r w:rsidRPr="001F5E24">
        <w:rPr>
          <w:rFonts w:ascii="Times New Roman" w:hAnsi="Times New Roman" w:cs="Times New Roman"/>
          <w:sz w:val="24"/>
          <w:szCs w:val="24"/>
        </w:rPr>
        <w:t xml:space="preserve"> onto the attached State Fee Schedule Drop (hereafter referred to as the “calculation tool”) with the relevant information.  All HCPCS codes in series A, K, &amp; E, that are relevant to this information collection of durable medical equipment (DME) limit on FFP should be submitted (The specific HCPCS codes will be updated annually to comply with the statute by the Medicare program and posted on the Medicaid website with other policy guidance at the website listed below).  The calculation tool information from the states that choose to show compliance with the statute through the demonstration should also include all relevant modifiers for the codes, descriptors for these codes, their Medicaid fee schedule rates for each HCPCS code, and the claims volume for each unique combination of the codes for each calendar year- all submitted annually.  Data should be presented so that each state’s total Medicaid expenditures for each HCPCS code accurately represent the total amount of expenditures by the state for that specific code.   </w:t>
      </w:r>
    </w:p>
    <w:p w14:paraId="47A52604" w14:textId="77777777" w:rsidR="001C7DBD" w:rsidRPr="006F50EC" w:rsidRDefault="007B765F">
      <w:pPr>
        <w:rPr>
          <w:rFonts w:ascii="Times New Roman" w:hAnsi="Times New Roman" w:cs="Times New Roman"/>
          <w:b/>
          <w:sz w:val="24"/>
          <w:szCs w:val="24"/>
        </w:rPr>
      </w:pPr>
      <w:r w:rsidRPr="006F50EC">
        <w:rPr>
          <w:rFonts w:ascii="Times New Roman" w:hAnsi="Times New Roman" w:cs="Times New Roman"/>
          <w:b/>
          <w:sz w:val="24"/>
          <w:szCs w:val="24"/>
        </w:rPr>
        <w:t>Instructions for the Stat</w:t>
      </w:r>
      <w:r w:rsidR="006F50EC" w:rsidRPr="006F50EC">
        <w:rPr>
          <w:rFonts w:ascii="Times New Roman" w:hAnsi="Times New Roman" w:cs="Times New Roman"/>
          <w:b/>
          <w:sz w:val="24"/>
          <w:szCs w:val="24"/>
        </w:rPr>
        <w:t>e Fee Schedule Drop spreadsheet</w:t>
      </w:r>
    </w:p>
    <w:p w14:paraId="25B04723" w14:textId="77777777" w:rsidR="007B765F" w:rsidRPr="0058305B" w:rsidRDefault="007B765F" w:rsidP="0058305B">
      <w:pPr>
        <w:rPr>
          <w:rFonts w:ascii="Times New Roman" w:hAnsi="Times New Roman" w:cs="Times New Roman"/>
          <w:sz w:val="24"/>
          <w:szCs w:val="24"/>
        </w:rPr>
      </w:pPr>
      <w:r w:rsidRPr="0058305B">
        <w:rPr>
          <w:rFonts w:ascii="Times New Roman" w:hAnsi="Times New Roman" w:cs="Times New Roman"/>
          <w:sz w:val="24"/>
          <w:szCs w:val="24"/>
        </w:rPr>
        <w:t>In column B row 4 please enter the name of the state who is reporting, or use the two letter postal abbreviation for the state.</w:t>
      </w:r>
    </w:p>
    <w:p w14:paraId="76A5E1D4" w14:textId="4923E5CF" w:rsidR="001F5E24" w:rsidRDefault="000327D7" w:rsidP="0058305B">
      <w:pPr>
        <w:rPr>
          <w:rFonts w:ascii="Times New Roman" w:hAnsi="Times New Roman" w:cs="Times New Roman"/>
          <w:sz w:val="24"/>
          <w:szCs w:val="24"/>
        </w:rPr>
      </w:pPr>
      <w:r w:rsidRPr="0058305B">
        <w:rPr>
          <w:rFonts w:ascii="Times New Roman" w:hAnsi="Times New Roman" w:cs="Times New Roman"/>
          <w:sz w:val="24"/>
          <w:szCs w:val="24"/>
        </w:rPr>
        <w:t xml:space="preserve">In column A, starting with row 7, copy the relevant HCPCS codes (A, K, &amp; E </w:t>
      </w:r>
      <w:r w:rsidR="001F5E24">
        <w:rPr>
          <w:rFonts w:ascii="Times New Roman" w:hAnsi="Times New Roman" w:cs="Times New Roman"/>
          <w:sz w:val="24"/>
          <w:szCs w:val="24"/>
        </w:rPr>
        <w:t xml:space="preserve">codes </w:t>
      </w:r>
      <w:r w:rsidRPr="0058305B">
        <w:rPr>
          <w:rFonts w:ascii="Times New Roman" w:hAnsi="Times New Roman" w:cs="Times New Roman"/>
          <w:sz w:val="24"/>
          <w:szCs w:val="24"/>
        </w:rPr>
        <w:t>only) from your state Medicaid fee schedule for DME</w:t>
      </w:r>
      <w:r w:rsidR="000B4ECF" w:rsidRPr="0058305B">
        <w:rPr>
          <w:rFonts w:ascii="Times New Roman" w:hAnsi="Times New Roman" w:cs="Times New Roman"/>
          <w:sz w:val="24"/>
          <w:szCs w:val="24"/>
        </w:rPr>
        <w:t>.  If there are HCPCS descriptors (column B), any modifiers (columns C and D</w:t>
      </w:r>
      <w:r w:rsidR="001F5E24">
        <w:rPr>
          <w:rFonts w:ascii="Times New Roman" w:hAnsi="Times New Roman" w:cs="Times New Roman"/>
          <w:sz w:val="24"/>
          <w:szCs w:val="24"/>
        </w:rPr>
        <w:t>- e.g., New, Used, Rental, etc.,</w:t>
      </w:r>
      <w:r w:rsidR="000B4ECF" w:rsidRPr="0058305B">
        <w:rPr>
          <w:rFonts w:ascii="Times New Roman" w:hAnsi="Times New Roman" w:cs="Times New Roman"/>
          <w:sz w:val="24"/>
          <w:szCs w:val="24"/>
        </w:rPr>
        <w:t xml:space="preserve">), the Medicaid </w:t>
      </w:r>
      <w:r w:rsidR="008679B9">
        <w:rPr>
          <w:rFonts w:ascii="Times New Roman" w:hAnsi="Times New Roman" w:cs="Times New Roman"/>
          <w:sz w:val="24"/>
          <w:szCs w:val="24"/>
        </w:rPr>
        <w:t>p</w:t>
      </w:r>
      <w:r w:rsidR="000B4ECF" w:rsidRPr="0058305B">
        <w:rPr>
          <w:rFonts w:ascii="Times New Roman" w:hAnsi="Times New Roman" w:cs="Times New Roman"/>
          <w:sz w:val="24"/>
          <w:szCs w:val="24"/>
        </w:rPr>
        <w:t>ayment rate</w:t>
      </w:r>
      <w:r w:rsidR="008679B9">
        <w:rPr>
          <w:rFonts w:ascii="Times New Roman" w:hAnsi="Times New Roman" w:cs="Times New Roman"/>
          <w:sz w:val="24"/>
          <w:szCs w:val="24"/>
        </w:rPr>
        <w:t xml:space="preserve"> or per unit payment amount</w:t>
      </w:r>
      <w:r w:rsidR="000B4ECF" w:rsidRPr="0058305B">
        <w:rPr>
          <w:rFonts w:ascii="Times New Roman" w:hAnsi="Times New Roman" w:cs="Times New Roman"/>
          <w:sz w:val="24"/>
          <w:szCs w:val="24"/>
        </w:rPr>
        <w:t xml:space="preserve"> (column E), and the claim volume- the number of claims made for the relevant HCPCS code </w:t>
      </w:r>
      <w:r w:rsidR="001F5E24">
        <w:rPr>
          <w:rFonts w:ascii="Times New Roman" w:hAnsi="Times New Roman" w:cs="Times New Roman"/>
          <w:sz w:val="24"/>
          <w:szCs w:val="24"/>
        </w:rPr>
        <w:t xml:space="preserve">and modifier(s) </w:t>
      </w:r>
      <w:r w:rsidR="000B4ECF" w:rsidRPr="0058305B">
        <w:rPr>
          <w:rFonts w:ascii="Times New Roman" w:hAnsi="Times New Roman" w:cs="Times New Roman"/>
          <w:sz w:val="24"/>
          <w:szCs w:val="24"/>
        </w:rPr>
        <w:t xml:space="preserve">during the relevant </w:t>
      </w:r>
      <w:r w:rsidR="001F5E24" w:rsidRPr="001F5E24">
        <w:rPr>
          <w:rFonts w:ascii="Times New Roman" w:hAnsi="Times New Roman" w:cs="Times New Roman"/>
          <w:b/>
          <w:sz w:val="24"/>
          <w:szCs w:val="24"/>
        </w:rPr>
        <w:t xml:space="preserve">calendar </w:t>
      </w:r>
      <w:r w:rsidR="000B4ECF" w:rsidRPr="001F5E24">
        <w:rPr>
          <w:rFonts w:ascii="Times New Roman" w:hAnsi="Times New Roman" w:cs="Times New Roman"/>
          <w:b/>
          <w:sz w:val="24"/>
          <w:szCs w:val="24"/>
        </w:rPr>
        <w:t>year</w:t>
      </w:r>
      <w:r w:rsidR="000B4ECF" w:rsidRPr="0058305B">
        <w:rPr>
          <w:rFonts w:ascii="Times New Roman" w:hAnsi="Times New Roman" w:cs="Times New Roman"/>
          <w:sz w:val="24"/>
          <w:szCs w:val="24"/>
        </w:rPr>
        <w:t xml:space="preserve"> (column F) for the relevant codes, then please include these next to the HCPCS codes</w:t>
      </w:r>
      <w:r w:rsidR="006F50EC">
        <w:rPr>
          <w:rFonts w:ascii="Times New Roman" w:hAnsi="Times New Roman" w:cs="Times New Roman"/>
          <w:sz w:val="24"/>
          <w:szCs w:val="24"/>
        </w:rPr>
        <w:t xml:space="preserve">.  </w:t>
      </w:r>
    </w:p>
    <w:p w14:paraId="54D5733B" w14:textId="01340B8C" w:rsidR="001F5E24" w:rsidRDefault="00F41F90" w:rsidP="0058305B">
      <w:pPr>
        <w:rPr>
          <w:rFonts w:ascii="Times New Roman" w:hAnsi="Times New Roman" w:cs="Times New Roman"/>
          <w:sz w:val="24"/>
          <w:szCs w:val="24"/>
        </w:rPr>
      </w:pPr>
      <w:r>
        <w:rPr>
          <w:rFonts w:ascii="Times New Roman" w:hAnsi="Times New Roman" w:cs="Times New Roman"/>
          <w:sz w:val="24"/>
          <w:szCs w:val="24"/>
        </w:rPr>
        <w:lastRenderedPageBreak/>
        <w:t xml:space="preserve">If available include the Medicare Area Code for each HCPCS code in order to more accurately reflect the FFP limit for DME in your state </w:t>
      </w:r>
      <w:r w:rsidR="00E16AFA">
        <w:rPr>
          <w:rFonts w:ascii="Times New Roman" w:hAnsi="Times New Roman" w:cs="Times New Roman"/>
          <w:sz w:val="24"/>
          <w:szCs w:val="24"/>
        </w:rPr>
        <w:t>(see further explanation and lists below</w:t>
      </w:r>
    </w:p>
    <w:p w14:paraId="1BB289F5" w14:textId="77777777" w:rsidR="001F5E24" w:rsidRPr="00E16AFA" w:rsidRDefault="001F5E24" w:rsidP="0058305B">
      <w:pPr>
        <w:rPr>
          <w:rFonts w:ascii="Times New Roman" w:hAnsi="Times New Roman" w:cs="Times New Roman"/>
          <w:b/>
          <w:sz w:val="24"/>
          <w:szCs w:val="24"/>
        </w:rPr>
      </w:pPr>
      <w:r w:rsidRPr="00E16AFA">
        <w:rPr>
          <w:rFonts w:ascii="Times New Roman" w:hAnsi="Times New Roman" w:cs="Times New Roman"/>
          <w:b/>
          <w:sz w:val="24"/>
          <w:szCs w:val="24"/>
        </w:rPr>
        <w:t>Tips:</w:t>
      </w:r>
    </w:p>
    <w:p w14:paraId="2B634895" w14:textId="77777777" w:rsidR="007B765F" w:rsidRPr="0058305B" w:rsidRDefault="006F50EC" w:rsidP="0058305B">
      <w:pPr>
        <w:rPr>
          <w:rFonts w:ascii="Times New Roman" w:hAnsi="Times New Roman" w:cs="Times New Roman"/>
          <w:sz w:val="24"/>
          <w:szCs w:val="24"/>
        </w:rPr>
      </w:pPr>
      <w:r>
        <w:rPr>
          <w:rFonts w:ascii="Times New Roman" w:hAnsi="Times New Roman" w:cs="Times New Roman"/>
          <w:sz w:val="24"/>
          <w:szCs w:val="24"/>
        </w:rPr>
        <w:t>I</w:t>
      </w:r>
      <w:r w:rsidR="000B4ECF" w:rsidRPr="0058305B">
        <w:rPr>
          <w:rFonts w:ascii="Times New Roman" w:hAnsi="Times New Roman" w:cs="Times New Roman"/>
          <w:sz w:val="24"/>
          <w:szCs w:val="24"/>
        </w:rPr>
        <w:t xml:space="preserve">t is much less time consuming and efficient to copy and paste these columns all together with the relevant data at one time, if possible.  If this is not possible be sure that the descriptors, modifiers, payment rates, and claims volume all align with the correct HCPCS codes when you copy and paste these into the appropriate columns. </w:t>
      </w:r>
    </w:p>
    <w:p w14:paraId="1AE44809" w14:textId="77777777" w:rsidR="000B4ECF" w:rsidRDefault="000B4ECF" w:rsidP="0058305B">
      <w:pPr>
        <w:rPr>
          <w:rFonts w:ascii="Times New Roman" w:hAnsi="Times New Roman" w:cs="Times New Roman"/>
          <w:sz w:val="24"/>
          <w:szCs w:val="24"/>
        </w:rPr>
      </w:pPr>
      <w:r w:rsidRPr="0058305B">
        <w:rPr>
          <w:rFonts w:ascii="Times New Roman" w:hAnsi="Times New Roman" w:cs="Times New Roman"/>
          <w:sz w:val="24"/>
          <w:szCs w:val="24"/>
        </w:rPr>
        <w:t xml:space="preserve">For the modifiers, </w:t>
      </w:r>
      <w:r w:rsidR="0099559C" w:rsidRPr="0058305B">
        <w:rPr>
          <w:rFonts w:ascii="Times New Roman" w:hAnsi="Times New Roman" w:cs="Times New Roman"/>
          <w:sz w:val="24"/>
          <w:szCs w:val="24"/>
        </w:rPr>
        <w:t>please indicate the modifier code</w:t>
      </w:r>
      <w:r w:rsidR="0010593D" w:rsidRPr="0058305B">
        <w:rPr>
          <w:rFonts w:ascii="Times New Roman" w:hAnsi="Times New Roman" w:cs="Times New Roman"/>
          <w:sz w:val="24"/>
          <w:szCs w:val="24"/>
        </w:rPr>
        <w:t xml:space="preserve"> (if any) for each HCPCS code</w:t>
      </w:r>
      <w:r w:rsidR="002D7F37" w:rsidRPr="0058305B">
        <w:rPr>
          <w:rFonts w:ascii="Times New Roman" w:hAnsi="Times New Roman" w:cs="Times New Roman"/>
          <w:sz w:val="24"/>
          <w:szCs w:val="24"/>
        </w:rPr>
        <w:t>- up to 2 are allowed</w:t>
      </w:r>
      <w:r w:rsidR="0010593D" w:rsidRPr="0058305B">
        <w:rPr>
          <w:rFonts w:ascii="Times New Roman" w:hAnsi="Times New Roman" w:cs="Times New Roman"/>
          <w:sz w:val="24"/>
          <w:szCs w:val="24"/>
        </w:rPr>
        <w:t xml:space="preserve">. Below are </w:t>
      </w:r>
      <w:r w:rsidR="0058305B">
        <w:rPr>
          <w:rFonts w:ascii="Times New Roman" w:hAnsi="Times New Roman" w:cs="Times New Roman"/>
          <w:sz w:val="24"/>
          <w:szCs w:val="24"/>
        </w:rPr>
        <w:t xml:space="preserve">some of the </w:t>
      </w:r>
      <w:r w:rsidR="0010593D" w:rsidRPr="0058305B">
        <w:rPr>
          <w:rFonts w:ascii="Times New Roman" w:hAnsi="Times New Roman" w:cs="Times New Roman"/>
          <w:sz w:val="24"/>
          <w:szCs w:val="24"/>
        </w:rPr>
        <w:t>standard Medicare modifier codes for DME</w:t>
      </w:r>
      <w:r w:rsidR="0058305B">
        <w:rPr>
          <w:rFonts w:ascii="Times New Roman" w:hAnsi="Times New Roman" w:cs="Times New Roman"/>
          <w:sz w:val="24"/>
          <w:szCs w:val="24"/>
        </w:rPr>
        <w:t>, with a link to the full list</w:t>
      </w:r>
      <w:r w:rsidR="0010593D" w:rsidRPr="0058305B">
        <w:rPr>
          <w:rFonts w:ascii="Times New Roman" w:hAnsi="Times New Roman" w:cs="Times New Roman"/>
          <w:sz w:val="24"/>
          <w:szCs w:val="24"/>
        </w:rPr>
        <w:t xml:space="preserve">.  If the state uses Medicare </w:t>
      </w:r>
      <w:r w:rsidR="0058305B">
        <w:rPr>
          <w:rFonts w:ascii="Times New Roman" w:hAnsi="Times New Roman" w:cs="Times New Roman"/>
          <w:sz w:val="24"/>
          <w:szCs w:val="24"/>
        </w:rPr>
        <w:t>modifiers</w:t>
      </w:r>
      <w:r w:rsidR="0010593D" w:rsidRPr="0058305B">
        <w:rPr>
          <w:rFonts w:ascii="Times New Roman" w:hAnsi="Times New Roman" w:cs="Times New Roman"/>
          <w:sz w:val="24"/>
          <w:szCs w:val="24"/>
        </w:rPr>
        <w:t>, simply ent</w:t>
      </w:r>
      <w:r w:rsidR="00A62F41" w:rsidRPr="0058305B">
        <w:rPr>
          <w:rFonts w:ascii="Times New Roman" w:hAnsi="Times New Roman" w:cs="Times New Roman"/>
          <w:sz w:val="24"/>
          <w:szCs w:val="24"/>
        </w:rPr>
        <w:t xml:space="preserve">er them into the correct column(s) (either column C or D).  </w:t>
      </w:r>
      <w:r w:rsidR="002D7F37" w:rsidRPr="0058305B">
        <w:rPr>
          <w:rFonts w:ascii="Times New Roman" w:hAnsi="Times New Roman" w:cs="Times New Roman"/>
          <w:sz w:val="24"/>
          <w:szCs w:val="24"/>
        </w:rPr>
        <w:t xml:space="preserve">If there are </w:t>
      </w:r>
      <w:r w:rsidR="0058305B">
        <w:rPr>
          <w:rFonts w:ascii="Times New Roman" w:hAnsi="Times New Roman" w:cs="Times New Roman"/>
          <w:sz w:val="24"/>
          <w:szCs w:val="24"/>
        </w:rPr>
        <w:t xml:space="preserve">modifiers </w:t>
      </w:r>
      <w:r w:rsidR="002D7F37" w:rsidRPr="0058305B">
        <w:rPr>
          <w:rFonts w:ascii="Times New Roman" w:hAnsi="Times New Roman" w:cs="Times New Roman"/>
          <w:sz w:val="24"/>
          <w:szCs w:val="24"/>
        </w:rPr>
        <w:t xml:space="preserve">that the state uses that are not a part of the Medicare modifiers, or the state uses other abbreviations for these modifiers, we ask the state to please provide </w:t>
      </w:r>
      <w:r w:rsidR="0058305B">
        <w:rPr>
          <w:rFonts w:ascii="Times New Roman" w:hAnsi="Times New Roman" w:cs="Times New Roman"/>
          <w:sz w:val="24"/>
          <w:szCs w:val="24"/>
        </w:rPr>
        <w:t xml:space="preserve">the abbreviation along with definitions of these modifiers </w:t>
      </w:r>
      <w:r w:rsidR="002D7F37" w:rsidRPr="0058305B">
        <w:rPr>
          <w:rFonts w:ascii="Times New Roman" w:hAnsi="Times New Roman" w:cs="Times New Roman"/>
          <w:sz w:val="24"/>
          <w:szCs w:val="24"/>
        </w:rPr>
        <w:t xml:space="preserve">and </w:t>
      </w:r>
      <w:r w:rsidR="007776D8" w:rsidRPr="0058305B">
        <w:rPr>
          <w:rFonts w:ascii="Times New Roman" w:hAnsi="Times New Roman" w:cs="Times New Roman"/>
          <w:sz w:val="24"/>
          <w:szCs w:val="24"/>
        </w:rPr>
        <w:t>how they affect the pricing of the relevant DME</w:t>
      </w:r>
      <w:r w:rsidR="0058305B">
        <w:rPr>
          <w:rFonts w:ascii="Times New Roman" w:hAnsi="Times New Roman" w:cs="Times New Roman"/>
          <w:sz w:val="24"/>
          <w:szCs w:val="24"/>
        </w:rPr>
        <w:t xml:space="preserve"> item(s)</w:t>
      </w:r>
      <w:r w:rsidR="007776D8" w:rsidRPr="0058305B">
        <w:rPr>
          <w:rFonts w:ascii="Times New Roman" w:hAnsi="Times New Roman" w:cs="Times New Roman"/>
          <w:sz w:val="24"/>
          <w:szCs w:val="24"/>
        </w:rPr>
        <w:t xml:space="preserve">.  This can be provided as an additional document or </w:t>
      </w:r>
      <w:r w:rsidR="0058305B">
        <w:rPr>
          <w:rFonts w:ascii="Times New Roman" w:hAnsi="Times New Roman" w:cs="Times New Roman"/>
          <w:sz w:val="24"/>
          <w:szCs w:val="24"/>
        </w:rPr>
        <w:t xml:space="preserve">an added </w:t>
      </w:r>
      <w:r w:rsidR="007776D8" w:rsidRPr="0058305B">
        <w:rPr>
          <w:rFonts w:ascii="Times New Roman" w:hAnsi="Times New Roman" w:cs="Times New Roman"/>
          <w:sz w:val="24"/>
          <w:szCs w:val="24"/>
        </w:rPr>
        <w:t xml:space="preserve">spreadsheet </w:t>
      </w:r>
      <w:r w:rsidR="0058305B">
        <w:rPr>
          <w:rFonts w:ascii="Times New Roman" w:hAnsi="Times New Roman" w:cs="Times New Roman"/>
          <w:sz w:val="24"/>
          <w:szCs w:val="24"/>
        </w:rPr>
        <w:t xml:space="preserve">tab </w:t>
      </w:r>
      <w:r w:rsidR="007776D8" w:rsidRPr="0058305B">
        <w:rPr>
          <w:rFonts w:ascii="Times New Roman" w:hAnsi="Times New Roman" w:cs="Times New Roman"/>
          <w:sz w:val="24"/>
          <w:szCs w:val="24"/>
        </w:rPr>
        <w:t xml:space="preserve">to the State Fee Schedule Drop spreadsheet.  </w:t>
      </w:r>
      <w:r w:rsidR="00E43D63">
        <w:rPr>
          <w:rFonts w:ascii="Times New Roman" w:hAnsi="Times New Roman" w:cs="Times New Roman"/>
          <w:sz w:val="24"/>
          <w:szCs w:val="24"/>
        </w:rPr>
        <w:t>CMS does not anticipate that all states use or have need for all of the same modifiers as Medicare, but rather that states account for the modifiers that are used in their claiming systems account for them for purposes of this tool.</w:t>
      </w:r>
    </w:p>
    <w:p w14:paraId="42AC34D2" w14:textId="77777777" w:rsidR="00A90429" w:rsidRPr="007776D8" w:rsidRDefault="008C3D7F" w:rsidP="000A17E6">
      <w:pPr>
        <w:spacing w:after="0" w:line="240" w:lineRule="auto"/>
        <w:rPr>
          <w:rFonts w:ascii="Times New Roman" w:hAnsi="Times New Roman" w:cs="Times New Roman"/>
          <w:b/>
          <w:sz w:val="24"/>
          <w:szCs w:val="24"/>
        </w:rPr>
      </w:pPr>
      <w:r w:rsidRPr="007776D8">
        <w:rPr>
          <w:rFonts w:ascii="Times New Roman" w:hAnsi="Times New Roman" w:cs="Times New Roman"/>
          <w:b/>
          <w:sz w:val="24"/>
          <w:szCs w:val="24"/>
        </w:rPr>
        <w:t xml:space="preserve">Examples of </w:t>
      </w:r>
      <w:r w:rsidR="00A90429" w:rsidRPr="007776D8">
        <w:rPr>
          <w:rFonts w:ascii="Times New Roman" w:hAnsi="Times New Roman" w:cs="Times New Roman"/>
          <w:b/>
          <w:sz w:val="24"/>
          <w:szCs w:val="24"/>
        </w:rPr>
        <w:t>Standard Medicare Modifiers</w:t>
      </w:r>
      <w:r w:rsidRPr="007776D8">
        <w:rPr>
          <w:rFonts w:ascii="Times New Roman" w:hAnsi="Times New Roman" w:cs="Times New Roman"/>
          <w:b/>
          <w:sz w:val="24"/>
          <w:szCs w:val="24"/>
        </w:rPr>
        <w:t xml:space="preserve"> </w:t>
      </w:r>
    </w:p>
    <w:p w14:paraId="637334ED" w14:textId="77777777" w:rsidR="008C3D7F" w:rsidRPr="007776D8" w:rsidRDefault="006F50EC" w:rsidP="000A17E6">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8C3D7F" w:rsidRPr="007776D8">
        <w:rPr>
          <w:rFonts w:ascii="Times New Roman" w:hAnsi="Times New Roman" w:cs="Times New Roman"/>
          <w:sz w:val="24"/>
          <w:szCs w:val="24"/>
        </w:rPr>
        <w:t xml:space="preserve">or a complete list of Medicare DME modifiers, please </w:t>
      </w:r>
      <w:r>
        <w:rPr>
          <w:rFonts w:ascii="Times New Roman" w:hAnsi="Times New Roman" w:cs="Times New Roman"/>
          <w:sz w:val="24"/>
          <w:szCs w:val="24"/>
        </w:rPr>
        <w:t>refer to</w:t>
      </w:r>
      <w:r w:rsidR="008C3D7F" w:rsidRPr="007776D8">
        <w:rPr>
          <w:rFonts w:ascii="Times New Roman" w:hAnsi="Times New Roman" w:cs="Times New Roman"/>
          <w:sz w:val="24"/>
          <w:szCs w:val="24"/>
        </w:rPr>
        <w:t xml:space="preserve"> this website: </w:t>
      </w:r>
    </w:p>
    <w:p w14:paraId="55C263BA" w14:textId="77777777" w:rsidR="008C3D7F" w:rsidRPr="007776D8" w:rsidRDefault="007C25B7" w:rsidP="000A17E6">
      <w:pPr>
        <w:spacing w:after="0" w:line="240" w:lineRule="auto"/>
        <w:rPr>
          <w:rFonts w:ascii="Times New Roman" w:hAnsi="Times New Roman" w:cs="Times New Roman"/>
          <w:sz w:val="24"/>
          <w:szCs w:val="24"/>
        </w:rPr>
      </w:pPr>
      <w:hyperlink r:id="rId6" w:history="1">
        <w:r w:rsidR="008C3D7F" w:rsidRPr="007776D8">
          <w:rPr>
            <w:rStyle w:val="Hyperlink"/>
            <w:rFonts w:ascii="Times New Roman" w:hAnsi="Times New Roman" w:cs="Times New Roman"/>
            <w:sz w:val="24"/>
            <w:szCs w:val="24"/>
          </w:rPr>
          <w:t>https://med.noridianmedicare.com/web/jddme/topics/modifiers</w:t>
        </w:r>
      </w:hyperlink>
    </w:p>
    <w:p w14:paraId="1D78CB89" w14:textId="77777777" w:rsidR="00A90429" w:rsidRPr="007776D8" w:rsidRDefault="00A90429" w:rsidP="000A17E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89"/>
        <w:gridCol w:w="8185"/>
      </w:tblGrid>
      <w:tr w:rsidR="006F50EC" w:rsidRPr="006F50EC" w14:paraId="37E71EFF" w14:textId="77777777" w:rsidTr="006F50EC">
        <w:tc>
          <w:tcPr>
            <w:tcW w:w="1165" w:type="dxa"/>
          </w:tcPr>
          <w:p w14:paraId="3E250F00" w14:textId="77777777" w:rsidR="006F50EC" w:rsidRPr="006F50EC" w:rsidRDefault="006F50EC" w:rsidP="006F50EC">
            <w:pPr>
              <w:rPr>
                <w:rFonts w:ascii="Times New Roman" w:hAnsi="Times New Roman" w:cs="Times New Roman"/>
                <w:b/>
                <w:sz w:val="24"/>
                <w:szCs w:val="24"/>
              </w:rPr>
            </w:pPr>
            <w:r w:rsidRPr="006F50EC">
              <w:rPr>
                <w:rFonts w:ascii="Times New Roman" w:hAnsi="Times New Roman" w:cs="Times New Roman"/>
                <w:b/>
                <w:sz w:val="24"/>
                <w:szCs w:val="24"/>
              </w:rPr>
              <w:t xml:space="preserve">Medicare </w:t>
            </w:r>
            <w:r>
              <w:rPr>
                <w:rFonts w:ascii="Times New Roman" w:hAnsi="Times New Roman" w:cs="Times New Roman"/>
                <w:b/>
                <w:sz w:val="24"/>
                <w:szCs w:val="24"/>
              </w:rPr>
              <w:t>Modifier</w:t>
            </w:r>
          </w:p>
        </w:tc>
        <w:tc>
          <w:tcPr>
            <w:tcW w:w="8185" w:type="dxa"/>
          </w:tcPr>
          <w:p w14:paraId="2EBD50BD" w14:textId="77777777" w:rsidR="006F50EC" w:rsidRDefault="006F50EC" w:rsidP="006F50EC">
            <w:pPr>
              <w:rPr>
                <w:rFonts w:ascii="Times New Roman" w:hAnsi="Times New Roman" w:cs="Times New Roman"/>
                <w:b/>
                <w:sz w:val="24"/>
                <w:szCs w:val="24"/>
              </w:rPr>
            </w:pPr>
          </w:p>
          <w:p w14:paraId="2FCF1F0E" w14:textId="77777777" w:rsidR="006F50EC" w:rsidRPr="006F50EC" w:rsidRDefault="006F50EC" w:rsidP="006F50EC">
            <w:pPr>
              <w:rPr>
                <w:rFonts w:ascii="Times New Roman" w:hAnsi="Times New Roman" w:cs="Times New Roman"/>
                <w:b/>
                <w:sz w:val="24"/>
                <w:szCs w:val="24"/>
              </w:rPr>
            </w:pPr>
            <w:r w:rsidRPr="006F50EC">
              <w:rPr>
                <w:rFonts w:ascii="Times New Roman" w:hAnsi="Times New Roman" w:cs="Times New Roman"/>
                <w:b/>
                <w:sz w:val="24"/>
                <w:szCs w:val="24"/>
              </w:rPr>
              <w:t>Medicare Modifier</w:t>
            </w:r>
            <w:r>
              <w:rPr>
                <w:rFonts w:ascii="Times New Roman" w:hAnsi="Times New Roman" w:cs="Times New Roman"/>
                <w:b/>
                <w:sz w:val="24"/>
                <w:szCs w:val="24"/>
              </w:rPr>
              <w:t xml:space="preserve"> </w:t>
            </w:r>
            <w:r w:rsidRPr="006F50EC">
              <w:rPr>
                <w:rFonts w:ascii="Times New Roman" w:hAnsi="Times New Roman" w:cs="Times New Roman"/>
                <w:b/>
                <w:sz w:val="24"/>
                <w:szCs w:val="24"/>
              </w:rPr>
              <w:t>Definition</w:t>
            </w:r>
          </w:p>
        </w:tc>
      </w:tr>
      <w:tr w:rsidR="006F50EC" w14:paraId="4AA8416C" w14:textId="77777777" w:rsidTr="006F50EC">
        <w:tc>
          <w:tcPr>
            <w:tcW w:w="1165" w:type="dxa"/>
          </w:tcPr>
          <w:p w14:paraId="389CFE58"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BA</w:t>
            </w:r>
          </w:p>
        </w:tc>
        <w:tc>
          <w:tcPr>
            <w:tcW w:w="8185" w:type="dxa"/>
          </w:tcPr>
          <w:p w14:paraId="79D64A69" w14:textId="77777777" w:rsidR="006F50EC" w:rsidRPr="007776D8" w:rsidRDefault="006F50EC" w:rsidP="006F50EC">
            <w:pPr>
              <w:rPr>
                <w:rFonts w:ascii="Times New Roman" w:hAnsi="Times New Roman" w:cs="Times New Roman"/>
                <w:sz w:val="24"/>
                <w:szCs w:val="24"/>
              </w:rPr>
            </w:pPr>
            <w:r w:rsidRPr="007776D8">
              <w:rPr>
                <w:rFonts w:ascii="Times New Roman" w:hAnsi="Times New Roman" w:cs="Times New Roman"/>
                <w:sz w:val="24"/>
                <w:szCs w:val="24"/>
              </w:rPr>
              <w:t>Item furnished in conjunction with parenteral enteral nutrition (PEN) services</w:t>
            </w:r>
          </w:p>
          <w:p w14:paraId="2CF1932F" w14:textId="77777777" w:rsidR="006F50EC" w:rsidRDefault="006F50EC" w:rsidP="000A17E6">
            <w:pPr>
              <w:rPr>
                <w:rFonts w:ascii="Times New Roman" w:hAnsi="Times New Roman" w:cs="Times New Roman"/>
                <w:sz w:val="24"/>
                <w:szCs w:val="24"/>
              </w:rPr>
            </w:pPr>
          </w:p>
        </w:tc>
      </w:tr>
      <w:tr w:rsidR="006F50EC" w14:paraId="0C8FA715" w14:textId="77777777" w:rsidTr="006F50EC">
        <w:tc>
          <w:tcPr>
            <w:tcW w:w="1165" w:type="dxa"/>
          </w:tcPr>
          <w:p w14:paraId="33E2B3C9"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NU</w:t>
            </w:r>
          </w:p>
        </w:tc>
        <w:tc>
          <w:tcPr>
            <w:tcW w:w="8185" w:type="dxa"/>
          </w:tcPr>
          <w:p w14:paraId="1B1800E9"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New durable medical equipment purchase</w:t>
            </w:r>
          </w:p>
          <w:p w14:paraId="02E7AACA" w14:textId="77777777" w:rsidR="006F50EC" w:rsidRDefault="006F50EC" w:rsidP="000A17E6">
            <w:pPr>
              <w:rPr>
                <w:rFonts w:ascii="Times New Roman" w:hAnsi="Times New Roman" w:cs="Times New Roman"/>
                <w:sz w:val="24"/>
                <w:szCs w:val="24"/>
              </w:rPr>
            </w:pPr>
          </w:p>
        </w:tc>
      </w:tr>
      <w:tr w:rsidR="006F50EC" w14:paraId="7A2921E0" w14:textId="77777777" w:rsidTr="006F50EC">
        <w:tc>
          <w:tcPr>
            <w:tcW w:w="1165" w:type="dxa"/>
          </w:tcPr>
          <w:p w14:paraId="7E097DBC"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RR</w:t>
            </w:r>
          </w:p>
        </w:tc>
        <w:tc>
          <w:tcPr>
            <w:tcW w:w="8185" w:type="dxa"/>
          </w:tcPr>
          <w:p w14:paraId="4D299377"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Rental (Use this ‘RR' modifier when DME is to be rented)</w:t>
            </w:r>
          </w:p>
          <w:p w14:paraId="4F0B28CD" w14:textId="77777777" w:rsidR="006F50EC" w:rsidRDefault="006F50EC" w:rsidP="000A17E6">
            <w:pPr>
              <w:rPr>
                <w:rFonts w:ascii="Times New Roman" w:hAnsi="Times New Roman" w:cs="Times New Roman"/>
                <w:sz w:val="24"/>
                <w:szCs w:val="24"/>
              </w:rPr>
            </w:pPr>
          </w:p>
        </w:tc>
      </w:tr>
      <w:tr w:rsidR="006F50EC" w14:paraId="63345C2B" w14:textId="77777777" w:rsidTr="006F50EC">
        <w:tc>
          <w:tcPr>
            <w:tcW w:w="1165" w:type="dxa"/>
          </w:tcPr>
          <w:p w14:paraId="170593AD"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UE</w:t>
            </w:r>
          </w:p>
        </w:tc>
        <w:tc>
          <w:tcPr>
            <w:tcW w:w="8185" w:type="dxa"/>
          </w:tcPr>
          <w:p w14:paraId="4BFF0CB8"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Used durable medical equipment purchase</w:t>
            </w:r>
          </w:p>
          <w:p w14:paraId="1297C384" w14:textId="77777777" w:rsidR="006F50EC" w:rsidRDefault="006F50EC" w:rsidP="000A17E6">
            <w:pPr>
              <w:rPr>
                <w:rFonts w:ascii="Times New Roman" w:hAnsi="Times New Roman" w:cs="Times New Roman"/>
                <w:sz w:val="24"/>
                <w:szCs w:val="24"/>
              </w:rPr>
            </w:pPr>
          </w:p>
        </w:tc>
      </w:tr>
      <w:tr w:rsidR="006F50EC" w14:paraId="5DA33A79" w14:textId="77777777" w:rsidTr="006F50EC">
        <w:tc>
          <w:tcPr>
            <w:tcW w:w="1165" w:type="dxa"/>
          </w:tcPr>
          <w:p w14:paraId="6AC0C6D1"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RB</w:t>
            </w:r>
          </w:p>
        </w:tc>
        <w:tc>
          <w:tcPr>
            <w:tcW w:w="8185" w:type="dxa"/>
          </w:tcPr>
          <w:p w14:paraId="00984108"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Replacement of a Part of a DME, Orthotic or Prosthetic Item Furnished as Part of a Repair</w:t>
            </w:r>
          </w:p>
          <w:p w14:paraId="6C03821B" w14:textId="77777777" w:rsidR="006F50EC" w:rsidRDefault="006F50EC" w:rsidP="000A17E6">
            <w:pPr>
              <w:rPr>
                <w:rFonts w:ascii="Times New Roman" w:hAnsi="Times New Roman" w:cs="Times New Roman"/>
                <w:sz w:val="24"/>
                <w:szCs w:val="24"/>
              </w:rPr>
            </w:pPr>
          </w:p>
        </w:tc>
      </w:tr>
      <w:tr w:rsidR="006F50EC" w14:paraId="501EACC0" w14:textId="77777777" w:rsidTr="006F50EC">
        <w:tc>
          <w:tcPr>
            <w:tcW w:w="1165" w:type="dxa"/>
          </w:tcPr>
          <w:p w14:paraId="5A07124A"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RA</w:t>
            </w:r>
          </w:p>
        </w:tc>
        <w:tc>
          <w:tcPr>
            <w:tcW w:w="8185" w:type="dxa"/>
          </w:tcPr>
          <w:p w14:paraId="5C559505"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Replacement of a DME, Orthotic or Prosthetic Item</w:t>
            </w:r>
          </w:p>
          <w:p w14:paraId="5A42CF7C" w14:textId="77777777" w:rsidR="006F50EC" w:rsidRDefault="006F50EC" w:rsidP="000A17E6">
            <w:pPr>
              <w:rPr>
                <w:rFonts w:ascii="Times New Roman" w:hAnsi="Times New Roman" w:cs="Times New Roman"/>
                <w:sz w:val="24"/>
                <w:szCs w:val="24"/>
              </w:rPr>
            </w:pPr>
          </w:p>
        </w:tc>
      </w:tr>
      <w:tr w:rsidR="006F50EC" w14:paraId="1372CA88" w14:textId="77777777" w:rsidTr="006F50EC">
        <w:tc>
          <w:tcPr>
            <w:tcW w:w="1165" w:type="dxa"/>
          </w:tcPr>
          <w:p w14:paraId="43D62062"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AU</w:t>
            </w:r>
          </w:p>
        </w:tc>
        <w:tc>
          <w:tcPr>
            <w:tcW w:w="8185" w:type="dxa"/>
          </w:tcPr>
          <w:p w14:paraId="08A53941"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Item furnished in conjunction with a urological, ostomy or tracheostomy supply</w:t>
            </w:r>
          </w:p>
          <w:p w14:paraId="45922A6F" w14:textId="77777777" w:rsidR="006F50EC" w:rsidRDefault="006F50EC" w:rsidP="000A17E6">
            <w:pPr>
              <w:rPr>
                <w:rFonts w:ascii="Times New Roman" w:hAnsi="Times New Roman" w:cs="Times New Roman"/>
                <w:sz w:val="24"/>
                <w:szCs w:val="24"/>
              </w:rPr>
            </w:pPr>
          </w:p>
        </w:tc>
      </w:tr>
      <w:tr w:rsidR="006F50EC" w14:paraId="3B6F44DF" w14:textId="77777777" w:rsidTr="006F50EC">
        <w:tc>
          <w:tcPr>
            <w:tcW w:w="1165" w:type="dxa"/>
          </w:tcPr>
          <w:p w14:paraId="35D06D98" w14:textId="77777777" w:rsidR="006F50EC" w:rsidRDefault="006F50EC" w:rsidP="000A17E6">
            <w:pPr>
              <w:rPr>
                <w:rFonts w:ascii="Times New Roman" w:hAnsi="Times New Roman" w:cs="Times New Roman"/>
                <w:sz w:val="24"/>
                <w:szCs w:val="24"/>
              </w:rPr>
            </w:pPr>
            <w:r w:rsidRPr="00E43D63">
              <w:rPr>
                <w:rFonts w:ascii="Times New Roman" w:hAnsi="Times New Roman" w:cs="Times New Roman"/>
                <w:sz w:val="24"/>
                <w:szCs w:val="24"/>
              </w:rPr>
              <w:t>KC</w:t>
            </w:r>
          </w:p>
        </w:tc>
        <w:tc>
          <w:tcPr>
            <w:tcW w:w="8185" w:type="dxa"/>
          </w:tcPr>
          <w:p w14:paraId="18091DD0"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Replacement of special power wheelchair interface</w:t>
            </w:r>
          </w:p>
          <w:p w14:paraId="30C973E1" w14:textId="77777777" w:rsidR="006F50EC" w:rsidRDefault="006F50EC" w:rsidP="000A17E6">
            <w:pPr>
              <w:rPr>
                <w:rFonts w:ascii="Times New Roman" w:hAnsi="Times New Roman" w:cs="Times New Roman"/>
                <w:sz w:val="24"/>
                <w:szCs w:val="24"/>
              </w:rPr>
            </w:pPr>
          </w:p>
        </w:tc>
      </w:tr>
      <w:tr w:rsidR="006F50EC" w14:paraId="6021E97A" w14:textId="77777777" w:rsidTr="007C25B7">
        <w:trPr>
          <w:trHeight w:val="368"/>
        </w:trPr>
        <w:tc>
          <w:tcPr>
            <w:tcW w:w="1165" w:type="dxa"/>
          </w:tcPr>
          <w:p w14:paraId="36B1F973"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KU</w:t>
            </w:r>
          </w:p>
        </w:tc>
        <w:tc>
          <w:tcPr>
            <w:tcW w:w="8185" w:type="dxa"/>
          </w:tcPr>
          <w:p w14:paraId="0B23312B" w14:textId="44ABA910"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DMEPOS Item Subject to DMEPOS Competitive Bidding Program Number 3</w:t>
            </w:r>
          </w:p>
        </w:tc>
      </w:tr>
    </w:tbl>
    <w:p w14:paraId="1006E9A1" w14:textId="77777777" w:rsidR="007B765F" w:rsidRDefault="007B765F" w:rsidP="000A17E6">
      <w:pPr>
        <w:spacing w:after="0" w:line="240" w:lineRule="auto"/>
        <w:rPr>
          <w:rFonts w:ascii="Times New Roman" w:hAnsi="Times New Roman" w:cs="Times New Roman"/>
          <w:sz w:val="24"/>
          <w:szCs w:val="24"/>
        </w:rPr>
      </w:pPr>
    </w:p>
    <w:p w14:paraId="743D8613" w14:textId="77777777" w:rsidR="00195674" w:rsidRDefault="00195674" w:rsidP="000A17E6">
      <w:pPr>
        <w:spacing w:after="0" w:line="240" w:lineRule="auto"/>
        <w:rPr>
          <w:rFonts w:ascii="Times New Roman" w:hAnsi="Times New Roman" w:cs="Times New Roman"/>
          <w:sz w:val="24"/>
          <w:szCs w:val="24"/>
        </w:rPr>
      </w:pPr>
    </w:p>
    <w:p w14:paraId="774D76C4" w14:textId="77777777" w:rsidR="00195674" w:rsidRDefault="00505358" w:rsidP="000A17E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Optional: </w:t>
      </w:r>
      <w:r w:rsidR="00195674">
        <w:rPr>
          <w:rFonts w:ascii="Times New Roman" w:hAnsi="Times New Roman" w:cs="Times New Roman"/>
          <w:sz w:val="24"/>
          <w:szCs w:val="24"/>
        </w:rPr>
        <w:t>In column G, states have the option of including the name of the regional area of the state where the claims for DME occurred.  This is intended to address the need for some states to accommodate Medicare’s competitive bidding areas</w:t>
      </w:r>
      <w:r>
        <w:rPr>
          <w:rFonts w:ascii="Times New Roman" w:hAnsi="Times New Roman" w:cs="Times New Roman"/>
          <w:sz w:val="24"/>
          <w:szCs w:val="24"/>
        </w:rPr>
        <w:t xml:space="preserve"> (CBAs)</w:t>
      </w:r>
      <w:r w:rsidR="00195674">
        <w:rPr>
          <w:rFonts w:ascii="Times New Roman" w:hAnsi="Times New Roman" w:cs="Times New Roman"/>
          <w:sz w:val="24"/>
          <w:szCs w:val="24"/>
        </w:rPr>
        <w:t xml:space="preserve"> of the state.  For states that opt not to use this column, CMS will use the lowest available Medicare rate for the item of DME as a comparison to Medicaid.  States should use the following values for their “Medicare Area </w:t>
      </w:r>
      <w:r w:rsidR="00FA01C5">
        <w:rPr>
          <w:rFonts w:ascii="Times New Roman" w:hAnsi="Times New Roman" w:cs="Times New Roman"/>
          <w:sz w:val="24"/>
          <w:szCs w:val="24"/>
        </w:rPr>
        <w:t>Code</w:t>
      </w:r>
      <w:r w:rsidR="00195674">
        <w:rPr>
          <w:rFonts w:ascii="Times New Roman" w:hAnsi="Times New Roman" w:cs="Times New Roman"/>
          <w:sz w:val="24"/>
          <w:szCs w:val="24"/>
        </w:rPr>
        <w:t>”:</w:t>
      </w:r>
    </w:p>
    <w:p w14:paraId="71D244BF" w14:textId="77777777" w:rsidR="00195674" w:rsidRDefault="00195674" w:rsidP="000A17E6">
      <w:pPr>
        <w:spacing w:after="0" w:line="240" w:lineRule="auto"/>
        <w:rPr>
          <w:rFonts w:ascii="Times New Roman" w:hAnsi="Times New Roman" w:cs="Times New Roman"/>
          <w:sz w:val="24"/>
          <w:szCs w:val="24"/>
        </w:rPr>
      </w:pPr>
    </w:p>
    <w:p w14:paraId="2AA443DB" w14:textId="77777777" w:rsidR="00195674" w:rsidRDefault="00505358" w:rsidP="000A17E6">
      <w:pPr>
        <w:spacing w:after="0" w:line="240" w:lineRule="auto"/>
        <w:rPr>
          <w:rFonts w:ascii="Times New Roman" w:hAnsi="Times New Roman" w:cs="Times New Roman"/>
          <w:sz w:val="24"/>
          <w:szCs w:val="24"/>
        </w:rPr>
      </w:pPr>
      <w:r>
        <w:rPr>
          <w:rFonts w:ascii="Times New Roman" w:hAnsi="Times New Roman" w:cs="Times New Roman"/>
          <w:sz w:val="24"/>
          <w:szCs w:val="24"/>
        </w:rPr>
        <w:t>Non-Rural (NR), Rural (R), or one of the following CBAs:</w:t>
      </w:r>
    </w:p>
    <w:p w14:paraId="7ACBF4C2" w14:textId="77777777" w:rsidR="00195674" w:rsidRDefault="00195674" w:rsidP="000A17E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206"/>
        <w:gridCol w:w="2612"/>
        <w:gridCol w:w="2428"/>
      </w:tblGrid>
      <w:tr w:rsidR="00195674" w:rsidRPr="00195674" w14:paraId="5AE3EE5A" w14:textId="77777777" w:rsidTr="00505358">
        <w:trPr>
          <w:trHeight w:val="300"/>
        </w:trPr>
        <w:tc>
          <w:tcPr>
            <w:tcW w:w="1216" w:type="pct"/>
            <w:shd w:val="clear" w:color="auto" w:fill="auto"/>
            <w:vAlign w:val="center"/>
            <w:hideMark/>
          </w:tcPr>
          <w:p w14:paraId="7D79AC43"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Birmingham-Hoover, AL</w:t>
            </w:r>
          </w:p>
        </w:tc>
        <w:tc>
          <w:tcPr>
            <w:tcW w:w="1152" w:type="pct"/>
            <w:shd w:val="clear" w:color="auto" w:fill="auto"/>
            <w:vAlign w:val="center"/>
            <w:hideMark/>
          </w:tcPr>
          <w:p w14:paraId="3FD274DC"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Little Rock-North Little Rock-Conway, AR</w:t>
            </w:r>
          </w:p>
        </w:tc>
        <w:tc>
          <w:tcPr>
            <w:tcW w:w="1364" w:type="pct"/>
            <w:shd w:val="clear" w:color="auto" w:fill="auto"/>
            <w:vAlign w:val="center"/>
            <w:hideMark/>
          </w:tcPr>
          <w:p w14:paraId="07D9F2C4"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Phoenix-Mesa-Scottsdale, AZ</w:t>
            </w:r>
          </w:p>
        </w:tc>
        <w:tc>
          <w:tcPr>
            <w:tcW w:w="1268" w:type="pct"/>
            <w:shd w:val="clear" w:color="auto" w:fill="auto"/>
            <w:vAlign w:val="center"/>
            <w:hideMark/>
          </w:tcPr>
          <w:p w14:paraId="4F4310AF"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Tucson, AZ</w:t>
            </w:r>
          </w:p>
        </w:tc>
      </w:tr>
      <w:tr w:rsidR="00195674" w:rsidRPr="00195674" w14:paraId="11FBE885" w14:textId="77777777" w:rsidTr="00505358">
        <w:trPr>
          <w:trHeight w:val="300"/>
        </w:trPr>
        <w:tc>
          <w:tcPr>
            <w:tcW w:w="1216" w:type="pct"/>
            <w:shd w:val="clear" w:color="auto" w:fill="auto"/>
            <w:vAlign w:val="center"/>
            <w:hideMark/>
          </w:tcPr>
          <w:p w14:paraId="753BD84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Bakersfield, CA</w:t>
            </w:r>
          </w:p>
        </w:tc>
        <w:tc>
          <w:tcPr>
            <w:tcW w:w="1152" w:type="pct"/>
            <w:shd w:val="clear" w:color="auto" w:fill="auto"/>
            <w:vAlign w:val="center"/>
            <w:hideMark/>
          </w:tcPr>
          <w:p w14:paraId="13E5C12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Fresno, CA</w:t>
            </w:r>
          </w:p>
        </w:tc>
        <w:tc>
          <w:tcPr>
            <w:tcW w:w="1364" w:type="pct"/>
            <w:shd w:val="clear" w:color="auto" w:fill="auto"/>
            <w:vAlign w:val="center"/>
            <w:hideMark/>
          </w:tcPr>
          <w:p w14:paraId="702F3A5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Los Angeles County, CA</w:t>
            </w:r>
          </w:p>
        </w:tc>
        <w:tc>
          <w:tcPr>
            <w:tcW w:w="1268" w:type="pct"/>
            <w:shd w:val="clear" w:color="auto" w:fill="auto"/>
            <w:vAlign w:val="center"/>
            <w:hideMark/>
          </w:tcPr>
          <w:p w14:paraId="5EDE51F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Orange County, CA</w:t>
            </w:r>
          </w:p>
        </w:tc>
      </w:tr>
      <w:tr w:rsidR="00195674" w:rsidRPr="00195674" w14:paraId="790E3BF2" w14:textId="77777777" w:rsidTr="00505358">
        <w:trPr>
          <w:trHeight w:val="300"/>
        </w:trPr>
        <w:tc>
          <w:tcPr>
            <w:tcW w:w="1216" w:type="pct"/>
            <w:shd w:val="clear" w:color="auto" w:fill="auto"/>
            <w:vAlign w:val="center"/>
            <w:hideMark/>
          </w:tcPr>
          <w:p w14:paraId="0814041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Oxnard-Thousand Oaks-Ventura, CA</w:t>
            </w:r>
          </w:p>
        </w:tc>
        <w:tc>
          <w:tcPr>
            <w:tcW w:w="1152" w:type="pct"/>
            <w:shd w:val="clear" w:color="auto" w:fill="auto"/>
            <w:vAlign w:val="center"/>
            <w:hideMark/>
          </w:tcPr>
          <w:p w14:paraId="02EDD50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Riverside-San Bernardino-Ontario, CA</w:t>
            </w:r>
          </w:p>
        </w:tc>
        <w:tc>
          <w:tcPr>
            <w:tcW w:w="1364" w:type="pct"/>
            <w:shd w:val="clear" w:color="auto" w:fill="auto"/>
            <w:vAlign w:val="center"/>
            <w:hideMark/>
          </w:tcPr>
          <w:p w14:paraId="79122BE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Sacramento--Roseville--Arden-Arcade, CA</w:t>
            </w:r>
          </w:p>
        </w:tc>
        <w:tc>
          <w:tcPr>
            <w:tcW w:w="1268" w:type="pct"/>
            <w:shd w:val="clear" w:color="auto" w:fill="auto"/>
            <w:vAlign w:val="center"/>
            <w:hideMark/>
          </w:tcPr>
          <w:p w14:paraId="492A5BB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Diego-Carlsbad, CA</w:t>
            </w:r>
          </w:p>
        </w:tc>
      </w:tr>
      <w:tr w:rsidR="00195674" w:rsidRPr="00195674" w14:paraId="06A09C06" w14:textId="77777777" w:rsidTr="00505358">
        <w:trPr>
          <w:trHeight w:val="300"/>
        </w:trPr>
        <w:tc>
          <w:tcPr>
            <w:tcW w:w="1216" w:type="pct"/>
            <w:shd w:val="clear" w:color="auto" w:fill="auto"/>
            <w:vAlign w:val="center"/>
            <w:hideMark/>
          </w:tcPr>
          <w:p w14:paraId="321EAE6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Francisco-Oakland-Hayward, CA</w:t>
            </w:r>
          </w:p>
        </w:tc>
        <w:tc>
          <w:tcPr>
            <w:tcW w:w="1152" w:type="pct"/>
            <w:shd w:val="clear" w:color="auto" w:fill="auto"/>
            <w:vAlign w:val="center"/>
            <w:hideMark/>
          </w:tcPr>
          <w:p w14:paraId="5E153FB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Jose-Sunnyvale-Santa Clara, CA</w:t>
            </w:r>
          </w:p>
        </w:tc>
        <w:tc>
          <w:tcPr>
            <w:tcW w:w="1364" w:type="pct"/>
            <w:shd w:val="clear" w:color="auto" w:fill="auto"/>
            <w:vAlign w:val="center"/>
            <w:hideMark/>
          </w:tcPr>
          <w:p w14:paraId="703A465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Stockton-Lodi, CA</w:t>
            </w:r>
          </w:p>
        </w:tc>
        <w:tc>
          <w:tcPr>
            <w:tcW w:w="1268" w:type="pct"/>
            <w:shd w:val="clear" w:color="auto" w:fill="auto"/>
            <w:vAlign w:val="center"/>
            <w:hideMark/>
          </w:tcPr>
          <w:p w14:paraId="06A86E6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Visalia-Porterville, CA</w:t>
            </w:r>
          </w:p>
        </w:tc>
      </w:tr>
      <w:tr w:rsidR="00195674" w:rsidRPr="00195674" w14:paraId="0D8E8B49" w14:textId="77777777" w:rsidTr="00505358">
        <w:trPr>
          <w:trHeight w:val="300"/>
        </w:trPr>
        <w:tc>
          <w:tcPr>
            <w:tcW w:w="1216" w:type="pct"/>
            <w:shd w:val="clear" w:color="auto" w:fill="auto"/>
            <w:vAlign w:val="center"/>
            <w:hideMark/>
          </w:tcPr>
          <w:p w14:paraId="5A8E388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Colorado Springs, CO</w:t>
            </w:r>
          </w:p>
        </w:tc>
        <w:tc>
          <w:tcPr>
            <w:tcW w:w="1152" w:type="pct"/>
            <w:shd w:val="clear" w:color="auto" w:fill="auto"/>
            <w:vAlign w:val="center"/>
            <w:hideMark/>
          </w:tcPr>
          <w:p w14:paraId="1D1C065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Denver-Aurora-Lakewood, CO</w:t>
            </w:r>
          </w:p>
        </w:tc>
        <w:tc>
          <w:tcPr>
            <w:tcW w:w="1364" w:type="pct"/>
            <w:shd w:val="clear" w:color="auto" w:fill="auto"/>
            <w:vAlign w:val="center"/>
            <w:hideMark/>
          </w:tcPr>
          <w:p w14:paraId="572BE2E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Bridgeport-Stamford-Norwalk, CT</w:t>
            </w:r>
          </w:p>
        </w:tc>
        <w:tc>
          <w:tcPr>
            <w:tcW w:w="1268" w:type="pct"/>
            <w:shd w:val="clear" w:color="auto" w:fill="auto"/>
            <w:vAlign w:val="center"/>
            <w:hideMark/>
          </w:tcPr>
          <w:p w14:paraId="49AD046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Hartford-West Hartford-East Hartford, CT</w:t>
            </w:r>
          </w:p>
        </w:tc>
      </w:tr>
      <w:tr w:rsidR="00195674" w:rsidRPr="00195674" w14:paraId="7FE95082" w14:textId="77777777" w:rsidTr="00505358">
        <w:trPr>
          <w:trHeight w:val="300"/>
        </w:trPr>
        <w:tc>
          <w:tcPr>
            <w:tcW w:w="1216" w:type="pct"/>
            <w:shd w:val="clear" w:color="auto" w:fill="auto"/>
            <w:vAlign w:val="center"/>
            <w:hideMark/>
          </w:tcPr>
          <w:p w14:paraId="308214E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New Haven-Milford, CT</w:t>
            </w:r>
          </w:p>
        </w:tc>
        <w:tc>
          <w:tcPr>
            <w:tcW w:w="1152" w:type="pct"/>
            <w:shd w:val="clear" w:color="auto" w:fill="auto"/>
            <w:vAlign w:val="center"/>
            <w:hideMark/>
          </w:tcPr>
          <w:p w14:paraId="0968FAA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Washington, DC</w:t>
            </w:r>
          </w:p>
        </w:tc>
        <w:tc>
          <w:tcPr>
            <w:tcW w:w="1364" w:type="pct"/>
            <w:shd w:val="clear" w:color="auto" w:fill="auto"/>
            <w:vAlign w:val="center"/>
            <w:hideMark/>
          </w:tcPr>
          <w:p w14:paraId="1B6386A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Wilmington, DE</w:t>
            </w:r>
          </w:p>
        </w:tc>
        <w:tc>
          <w:tcPr>
            <w:tcW w:w="1268" w:type="pct"/>
            <w:shd w:val="clear" w:color="auto" w:fill="auto"/>
            <w:vAlign w:val="center"/>
            <w:hideMark/>
          </w:tcPr>
          <w:p w14:paraId="54313C7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Cape Coral-Fort Myers, FL</w:t>
            </w:r>
          </w:p>
        </w:tc>
      </w:tr>
      <w:tr w:rsidR="00195674" w:rsidRPr="00195674" w14:paraId="5AD44A37" w14:textId="77777777" w:rsidTr="00505358">
        <w:trPr>
          <w:trHeight w:val="300"/>
        </w:trPr>
        <w:tc>
          <w:tcPr>
            <w:tcW w:w="1216" w:type="pct"/>
            <w:shd w:val="clear" w:color="auto" w:fill="auto"/>
            <w:vAlign w:val="center"/>
            <w:hideMark/>
          </w:tcPr>
          <w:p w14:paraId="34C27CA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Deltona-Daytona Beach-Ormond Beach, FL</w:t>
            </w:r>
          </w:p>
        </w:tc>
        <w:tc>
          <w:tcPr>
            <w:tcW w:w="1152" w:type="pct"/>
            <w:shd w:val="clear" w:color="auto" w:fill="auto"/>
            <w:vAlign w:val="center"/>
            <w:hideMark/>
          </w:tcPr>
          <w:p w14:paraId="2435864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Jacksonville, FL</w:t>
            </w:r>
          </w:p>
        </w:tc>
        <w:tc>
          <w:tcPr>
            <w:tcW w:w="1364" w:type="pct"/>
            <w:shd w:val="clear" w:color="auto" w:fill="auto"/>
            <w:vAlign w:val="center"/>
            <w:hideMark/>
          </w:tcPr>
          <w:p w14:paraId="346C7F8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Lakeland-Winter Haven, FL</w:t>
            </w:r>
          </w:p>
        </w:tc>
        <w:tc>
          <w:tcPr>
            <w:tcW w:w="1268" w:type="pct"/>
            <w:shd w:val="clear" w:color="auto" w:fill="auto"/>
            <w:vAlign w:val="center"/>
            <w:hideMark/>
          </w:tcPr>
          <w:p w14:paraId="4165009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Miami-Fort Lauderdale-West Palm Beach, FL</w:t>
            </w:r>
          </w:p>
        </w:tc>
      </w:tr>
      <w:tr w:rsidR="00195674" w:rsidRPr="00195674" w14:paraId="1AB52B54" w14:textId="77777777" w:rsidTr="00505358">
        <w:trPr>
          <w:trHeight w:val="300"/>
        </w:trPr>
        <w:tc>
          <w:tcPr>
            <w:tcW w:w="1216" w:type="pct"/>
            <w:shd w:val="clear" w:color="auto" w:fill="auto"/>
            <w:vAlign w:val="center"/>
            <w:hideMark/>
          </w:tcPr>
          <w:p w14:paraId="1D30040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North Port-Sarasota-Bradenton, FL</w:t>
            </w:r>
          </w:p>
        </w:tc>
        <w:tc>
          <w:tcPr>
            <w:tcW w:w="1152" w:type="pct"/>
            <w:shd w:val="clear" w:color="auto" w:fill="auto"/>
            <w:vAlign w:val="center"/>
            <w:hideMark/>
          </w:tcPr>
          <w:p w14:paraId="5616AD5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Ocala, FL</w:t>
            </w:r>
          </w:p>
        </w:tc>
        <w:tc>
          <w:tcPr>
            <w:tcW w:w="1364" w:type="pct"/>
            <w:shd w:val="clear" w:color="auto" w:fill="auto"/>
            <w:vAlign w:val="center"/>
            <w:hideMark/>
          </w:tcPr>
          <w:p w14:paraId="3F05FDE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Orlando-Kissimmee-Sanford, FL</w:t>
            </w:r>
          </w:p>
        </w:tc>
        <w:tc>
          <w:tcPr>
            <w:tcW w:w="1268" w:type="pct"/>
            <w:shd w:val="clear" w:color="auto" w:fill="auto"/>
            <w:vAlign w:val="center"/>
            <w:hideMark/>
          </w:tcPr>
          <w:p w14:paraId="63E9C84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Palm Bay-Melbourne-Titusville, FL</w:t>
            </w:r>
          </w:p>
        </w:tc>
      </w:tr>
      <w:tr w:rsidR="00195674" w:rsidRPr="00195674" w14:paraId="532AA0F2" w14:textId="77777777" w:rsidTr="00505358">
        <w:trPr>
          <w:trHeight w:val="300"/>
        </w:trPr>
        <w:tc>
          <w:tcPr>
            <w:tcW w:w="1216" w:type="pct"/>
            <w:shd w:val="clear" w:color="auto" w:fill="auto"/>
            <w:vAlign w:val="center"/>
            <w:hideMark/>
          </w:tcPr>
          <w:p w14:paraId="334BFFB2"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Tampa-St. Petersburg-Clearwater, FL</w:t>
            </w:r>
          </w:p>
        </w:tc>
        <w:tc>
          <w:tcPr>
            <w:tcW w:w="1152" w:type="pct"/>
            <w:shd w:val="clear" w:color="auto" w:fill="auto"/>
            <w:vAlign w:val="center"/>
            <w:hideMark/>
          </w:tcPr>
          <w:p w14:paraId="059D22C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Atlanta-Sandy Springs-Roswell, GA</w:t>
            </w:r>
          </w:p>
        </w:tc>
        <w:tc>
          <w:tcPr>
            <w:tcW w:w="1364" w:type="pct"/>
            <w:shd w:val="clear" w:color="auto" w:fill="auto"/>
            <w:vAlign w:val="center"/>
            <w:hideMark/>
          </w:tcPr>
          <w:p w14:paraId="784B572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Augusta-Richmond County, GA</w:t>
            </w:r>
          </w:p>
        </w:tc>
        <w:tc>
          <w:tcPr>
            <w:tcW w:w="1268" w:type="pct"/>
            <w:shd w:val="clear" w:color="auto" w:fill="auto"/>
            <w:vAlign w:val="center"/>
            <w:hideMark/>
          </w:tcPr>
          <w:p w14:paraId="7D5C25F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Catoosa, Dade &amp; Walker Counties, GA</w:t>
            </w:r>
          </w:p>
        </w:tc>
      </w:tr>
      <w:tr w:rsidR="00195674" w:rsidRPr="00195674" w14:paraId="5C20E6F8" w14:textId="77777777" w:rsidTr="00505358">
        <w:trPr>
          <w:trHeight w:val="300"/>
        </w:trPr>
        <w:tc>
          <w:tcPr>
            <w:tcW w:w="1216" w:type="pct"/>
            <w:shd w:val="clear" w:color="auto" w:fill="auto"/>
            <w:vAlign w:val="center"/>
            <w:hideMark/>
          </w:tcPr>
          <w:p w14:paraId="256D40C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Honolulu, HI</w:t>
            </w:r>
          </w:p>
        </w:tc>
        <w:tc>
          <w:tcPr>
            <w:tcW w:w="1152" w:type="pct"/>
            <w:shd w:val="clear" w:color="auto" w:fill="auto"/>
            <w:vAlign w:val="center"/>
            <w:hideMark/>
          </w:tcPr>
          <w:p w14:paraId="6B59E19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Council Bluffs, IA</w:t>
            </w:r>
          </w:p>
        </w:tc>
        <w:tc>
          <w:tcPr>
            <w:tcW w:w="1364" w:type="pct"/>
            <w:shd w:val="clear" w:color="auto" w:fill="auto"/>
            <w:vAlign w:val="center"/>
            <w:hideMark/>
          </w:tcPr>
          <w:p w14:paraId="7231120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Boise City, ID</w:t>
            </w:r>
          </w:p>
        </w:tc>
        <w:tc>
          <w:tcPr>
            <w:tcW w:w="1268" w:type="pct"/>
            <w:shd w:val="clear" w:color="auto" w:fill="auto"/>
            <w:vAlign w:val="center"/>
            <w:hideMark/>
          </w:tcPr>
          <w:p w14:paraId="5F8DC08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Aurora-Elgin-Joliet, IL</w:t>
            </w:r>
          </w:p>
        </w:tc>
      </w:tr>
      <w:tr w:rsidR="00195674" w:rsidRPr="00195674" w14:paraId="0E4473E3" w14:textId="77777777" w:rsidTr="00505358">
        <w:trPr>
          <w:trHeight w:val="300"/>
        </w:trPr>
        <w:tc>
          <w:tcPr>
            <w:tcW w:w="1216" w:type="pct"/>
            <w:shd w:val="clear" w:color="auto" w:fill="auto"/>
            <w:vAlign w:val="center"/>
            <w:hideMark/>
          </w:tcPr>
          <w:p w14:paraId="75499AB2"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Chicago-Naperville-Arlington Heights, IL</w:t>
            </w:r>
          </w:p>
        </w:tc>
        <w:tc>
          <w:tcPr>
            <w:tcW w:w="1152" w:type="pct"/>
            <w:shd w:val="clear" w:color="auto" w:fill="auto"/>
            <w:vAlign w:val="center"/>
            <w:hideMark/>
          </w:tcPr>
          <w:p w14:paraId="23C0A05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East St. Louis, IL</w:t>
            </w:r>
          </w:p>
        </w:tc>
        <w:tc>
          <w:tcPr>
            <w:tcW w:w="1364" w:type="pct"/>
            <w:shd w:val="clear" w:color="auto" w:fill="auto"/>
            <w:vAlign w:val="center"/>
            <w:hideMark/>
          </w:tcPr>
          <w:p w14:paraId="2FD4F9C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Lake &amp; McHenry Counties, IL</w:t>
            </w:r>
          </w:p>
        </w:tc>
        <w:tc>
          <w:tcPr>
            <w:tcW w:w="1268" w:type="pct"/>
            <w:shd w:val="clear" w:color="auto" w:fill="auto"/>
            <w:vAlign w:val="center"/>
            <w:hideMark/>
          </w:tcPr>
          <w:p w14:paraId="188054D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Dearborn, Franklin, Ohio &amp; Union Counties, IN</w:t>
            </w:r>
          </w:p>
        </w:tc>
      </w:tr>
      <w:tr w:rsidR="00195674" w:rsidRPr="00195674" w14:paraId="2E02E8B0" w14:textId="77777777" w:rsidTr="00505358">
        <w:trPr>
          <w:trHeight w:val="300"/>
        </w:trPr>
        <w:tc>
          <w:tcPr>
            <w:tcW w:w="1216" w:type="pct"/>
            <w:shd w:val="clear" w:color="auto" w:fill="auto"/>
            <w:vAlign w:val="center"/>
            <w:hideMark/>
          </w:tcPr>
          <w:p w14:paraId="731E7785"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Gary, IN</w:t>
            </w:r>
          </w:p>
        </w:tc>
        <w:tc>
          <w:tcPr>
            <w:tcW w:w="1152" w:type="pct"/>
            <w:shd w:val="clear" w:color="auto" w:fill="auto"/>
            <w:vAlign w:val="center"/>
            <w:hideMark/>
          </w:tcPr>
          <w:p w14:paraId="72DC220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Indianapolis-Carmel-Anderson, IN</w:t>
            </w:r>
          </w:p>
        </w:tc>
        <w:tc>
          <w:tcPr>
            <w:tcW w:w="1364" w:type="pct"/>
            <w:shd w:val="clear" w:color="auto" w:fill="auto"/>
            <w:vAlign w:val="center"/>
            <w:hideMark/>
          </w:tcPr>
          <w:p w14:paraId="0212320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Jeffersonville-New Albany, IN</w:t>
            </w:r>
          </w:p>
        </w:tc>
        <w:tc>
          <w:tcPr>
            <w:tcW w:w="1268" w:type="pct"/>
            <w:shd w:val="clear" w:color="auto" w:fill="auto"/>
            <w:vAlign w:val="center"/>
            <w:hideMark/>
          </w:tcPr>
          <w:p w14:paraId="0F14DA2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Kansas City-Overland Park-Ottawa, KS</w:t>
            </w:r>
          </w:p>
        </w:tc>
      </w:tr>
      <w:tr w:rsidR="00195674" w:rsidRPr="00195674" w14:paraId="2C8308A6" w14:textId="77777777" w:rsidTr="00505358">
        <w:trPr>
          <w:trHeight w:val="300"/>
        </w:trPr>
        <w:tc>
          <w:tcPr>
            <w:tcW w:w="1216" w:type="pct"/>
            <w:shd w:val="clear" w:color="auto" w:fill="auto"/>
            <w:vAlign w:val="center"/>
            <w:hideMark/>
          </w:tcPr>
          <w:p w14:paraId="40A5677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Wichita, KS</w:t>
            </w:r>
          </w:p>
        </w:tc>
        <w:tc>
          <w:tcPr>
            <w:tcW w:w="1152" w:type="pct"/>
            <w:shd w:val="clear" w:color="auto" w:fill="auto"/>
            <w:vAlign w:val="center"/>
            <w:hideMark/>
          </w:tcPr>
          <w:p w14:paraId="247F8E5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Covington-Florence-Newport, KY</w:t>
            </w:r>
          </w:p>
        </w:tc>
        <w:tc>
          <w:tcPr>
            <w:tcW w:w="1364" w:type="pct"/>
            <w:shd w:val="clear" w:color="auto" w:fill="auto"/>
            <w:vAlign w:val="center"/>
            <w:hideMark/>
          </w:tcPr>
          <w:p w14:paraId="4C852D7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Louisville-Jefferson County, KY</w:t>
            </w:r>
          </w:p>
        </w:tc>
        <w:tc>
          <w:tcPr>
            <w:tcW w:w="1268" w:type="pct"/>
            <w:shd w:val="clear" w:color="auto" w:fill="auto"/>
            <w:vAlign w:val="center"/>
            <w:hideMark/>
          </w:tcPr>
          <w:p w14:paraId="2C2F455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Baton Rouge, LA</w:t>
            </w:r>
          </w:p>
        </w:tc>
      </w:tr>
      <w:tr w:rsidR="00195674" w:rsidRPr="00195674" w14:paraId="116C7FFA" w14:textId="77777777" w:rsidTr="00505358">
        <w:trPr>
          <w:trHeight w:val="300"/>
        </w:trPr>
        <w:tc>
          <w:tcPr>
            <w:tcW w:w="1216" w:type="pct"/>
            <w:shd w:val="clear" w:color="auto" w:fill="auto"/>
            <w:vAlign w:val="center"/>
            <w:hideMark/>
          </w:tcPr>
          <w:p w14:paraId="39EF821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New Orleans-Metairie, LA</w:t>
            </w:r>
          </w:p>
        </w:tc>
        <w:tc>
          <w:tcPr>
            <w:tcW w:w="1152" w:type="pct"/>
            <w:shd w:val="clear" w:color="auto" w:fill="auto"/>
            <w:vAlign w:val="center"/>
            <w:hideMark/>
          </w:tcPr>
          <w:p w14:paraId="345DEE7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Boston-Cambridge-Quincy, MA</w:t>
            </w:r>
          </w:p>
        </w:tc>
        <w:tc>
          <w:tcPr>
            <w:tcW w:w="1364" w:type="pct"/>
            <w:shd w:val="clear" w:color="auto" w:fill="auto"/>
            <w:vAlign w:val="center"/>
            <w:hideMark/>
          </w:tcPr>
          <w:p w14:paraId="129223B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Bristol County, MA</w:t>
            </w:r>
          </w:p>
        </w:tc>
        <w:tc>
          <w:tcPr>
            <w:tcW w:w="1268" w:type="pct"/>
            <w:shd w:val="clear" w:color="auto" w:fill="auto"/>
            <w:vAlign w:val="center"/>
            <w:hideMark/>
          </w:tcPr>
          <w:p w14:paraId="0B71378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Springfield, MA</w:t>
            </w:r>
          </w:p>
        </w:tc>
      </w:tr>
      <w:tr w:rsidR="00195674" w:rsidRPr="00195674" w14:paraId="1D439D45" w14:textId="77777777" w:rsidTr="00505358">
        <w:trPr>
          <w:trHeight w:val="300"/>
        </w:trPr>
        <w:tc>
          <w:tcPr>
            <w:tcW w:w="1216" w:type="pct"/>
            <w:shd w:val="clear" w:color="auto" w:fill="auto"/>
            <w:vAlign w:val="center"/>
            <w:hideMark/>
          </w:tcPr>
          <w:p w14:paraId="0A76614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Worcester, MA</w:t>
            </w:r>
          </w:p>
        </w:tc>
        <w:tc>
          <w:tcPr>
            <w:tcW w:w="1152" w:type="pct"/>
            <w:shd w:val="clear" w:color="auto" w:fill="auto"/>
            <w:vAlign w:val="center"/>
            <w:hideMark/>
          </w:tcPr>
          <w:p w14:paraId="7A7FABB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Baltimore-Columbia-Towson, MD</w:t>
            </w:r>
          </w:p>
        </w:tc>
        <w:tc>
          <w:tcPr>
            <w:tcW w:w="1364" w:type="pct"/>
            <w:shd w:val="clear" w:color="auto" w:fill="auto"/>
            <w:vAlign w:val="center"/>
            <w:hideMark/>
          </w:tcPr>
          <w:p w14:paraId="0EECCA5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Calvert, Charles &amp; Prince George's Counties, MD</w:t>
            </w:r>
          </w:p>
        </w:tc>
        <w:tc>
          <w:tcPr>
            <w:tcW w:w="1268" w:type="pct"/>
            <w:shd w:val="clear" w:color="auto" w:fill="auto"/>
            <w:vAlign w:val="center"/>
            <w:hideMark/>
          </w:tcPr>
          <w:p w14:paraId="2D1BC43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Silver Spring-Rockville-Bethesda, MD</w:t>
            </w:r>
          </w:p>
        </w:tc>
      </w:tr>
      <w:tr w:rsidR="00195674" w:rsidRPr="00195674" w14:paraId="254975B9" w14:textId="77777777" w:rsidTr="00505358">
        <w:trPr>
          <w:trHeight w:val="300"/>
        </w:trPr>
        <w:tc>
          <w:tcPr>
            <w:tcW w:w="1216" w:type="pct"/>
            <w:shd w:val="clear" w:color="auto" w:fill="auto"/>
            <w:vAlign w:val="center"/>
            <w:hideMark/>
          </w:tcPr>
          <w:p w14:paraId="45F51C62"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Detroit-Warren-Dearborn, MI</w:t>
            </w:r>
          </w:p>
        </w:tc>
        <w:tc>
          <w:tcPr>
            <w:tcW w:w="1152" w:type="pct"/>
            <w:shd w:val="clear" w:color="auto" w:fill="auto"/>
            <w:vAlign w:val="center"/>
            <w:hideMark/>
          </w:tcPr>
          <w:p w14:paraId="674EBDE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Flint, MI</w:t>
            </w:r>
          </w:p>
        </w:tc>
        <w:tc>
          <w:tcPr>
            <w:tcW w:w="1364" w:type="pct"/>
            <w:shd w:val="clear" w:color="auto" w:fill="auto"/>
            <w:vAlign w:val="center"/>
            <w:hideMark/>
          </w:tcPr>
          <w:p w14:paraId="52D8531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Grand Rapids-Wyoming, MI</w:t>
            </w:r>
          </w:p>
        </w:tc>
        <w:tc>
          <w:tcPr>
            <w:tcW w:w="1268" w:type="pct"/>
            <w:shd w:val="clear" w:color="auto" w:fill="auto"/>
            <w:vAlign w:val="center"/>
            <w:hideMark/>
          </w:tcPr>
          <w:p w14:paraId="4FF92D3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Minneapolis-St. Paul-Bloomington, MN</w:t>
            </w:r>
          </w:p>
        </w:tc>
      </w:tr>
      <w:tr w:rsidR="00195674" w:rsidRPr="00195674" w14:paraId="53ECA7A5" w14:textId="77777777" w:rsidTr="00505358">
        <w:trPr>
          <w:trHeight w:val="300"/>
        </w:trPr>
        <w:tc>
          <w:tcPr>
            <w:tcW w:w="1216" w:type="pct"/>
            <w:shd w:val="clear" w:color="auto" w:fill="auto"/>
            <w:vAlign w:val="center"/>
            <w:hideMark/>
          </w:tcPr>
          <w:p w14:paraId="0E35F7A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Kansas City, MO</w:t>
            </w:r>
          </w:p>
        </w:tc>
        <w:tc>
          <w:tcPr>
            <w:tcW w:w="1152" w:type="pct"/>
            <w:shd w:val="clear" w:color="auto" w:fill="auto"/>
            <w:vAlign w:val="center"/>
            <w:hideMark/>
          </w:tcPr>
          <w:p w14:paraId="476A730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St. Louis, MO</w:t>
            </w:r>
          </w:p>
        </w:tc>
        <w:tc>
          <w:tcPr>
            <w:tcW w:w="1364" w:type="pct"/>
            <w:shd w:val="clear" w:color="auto" w:fill="auto"/>
            <w:vAlign w:val="center"/>
            <w:hideMark/>
          </w:tcPr>
          <w:p w14:paraId="59CC61B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Jackson, MS</w:t>
            </w:r>
          </w:p>
        </w:tc>
        <w:tc>
          <w:tcPr>
            <w:tcW w:w="1268" w:type="pct"/>
            <w:shd w:val="clear" w:color="auto" w:fill="auto"/>
            <w:vAlign w:val="center"/>
            <w:hideMark/>
          </w:tcPr>
          <w:p w14:paraId="10CE42F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South Haven-Olive Branch, MS</w:t>
            </w:r>
          </w:p>
        </w:tc>
      </w:tr>
      <w:tr w:rsidR="00195674" w:rsidRPr="00195674" w14:paraId="3589865B" w14:textId="77777777" w:rsidTr="00505358">
        <w:trPr>
          <w:trHeight w:val="300"/>
        </w:trPr>
        <w:tc>
          <w:tcPr>
            <w:tcW w:w="1216" w:type="pct"/>
            <w:shd w:val="clear" w:color="auto" w:fill="auto"/>
            <w:vAlign w:val="center"/>
            <w:hideMark/>
          </w:tcPr>
          <w:p w14:paraId="38E8469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Asheville, NC</w:t>
            </w:r>
          </w:p>
        </w:tc>
        <w:tc>
          <w:tcPr>
            <w:tcW w:w="1152" w:type="pct"/>
            <w:shd w:val="clear" w:color="auto" w:fill="auto"/>
            <w:vAlign w:val="center"/>
            <w:hideMark/>
          </w:tcPr>
          <w:p w14:paraId="41E842E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Charlotte-Concord-Gastonia, NC</w:t>
            </w:r>
          </w:p>
        </w:tc>
        <w:tc>
          <w:tcPr>
            <w:tcW w:w="1364" w:type="pct"/>
            <w:shd w:val="clear" w:color="auto" w:fill="auto"/>
            <w:vAlign w:val="center"/>
            <w:hideMark/>
          </w:tcPr>
          <w:p w14:paraId="065A848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Greensboro-High Point, NC</w:t>
            </w:r>
          </w:p>
        </w:tc>
        <w:tc>
          <w:tcPr>
            <w:tcW w:w="1268" w:type="pct"/>
            <w:shd w:val="clear" w:color="auto" w:fill="auto"/>
            <w:vAlign w:val="center"/>
            <w:hideMark/>
          </w:tcPr>
          <w:p w14:paraId="599B4A9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Raleigh, NC</w:t>
            </w:r>
          </w:p>
        </w:tc>
      </w:tr>
      <w:tr w:rsidR="00195674" w:rsidRPr="00195674" w14:paraId="2CF8178A" w14:textId="77777777" w:rsidTr="00505358">
        <w:trPr>
          <w:trHeight w:val="300"/>
        </w:trPr>
        <w:tc>
          <w:tcPr>
            <w:tcW w:w="1216" w:type="pct"/>
            <w:shd w:val="clear" w:color="auto" w:fill="auto"/>
            <w:vAlign w:val="center"/>
            <w:hideMark/>
          </w:tcPr>
          <w:p w14:paraId="77F4226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Omaha, NE</w:t>
            </w:r>
          </w:p>
        </w:tc>
        <w:tc>
          <w:tcPr>
            <w:tcW w:w="1152" w:type="pct"/>
            <w:shd w:val="clear" w:color="auto" w:fill="auto"/>
            <w:vAlign w:val="center"/>
            <w:hideMark/>
          </w:tcPr>
          <w:p w14:paraId="6BD9B9D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Rockingham &amp; Strafford Counties, NH</w:t>
            </w:r>
          </w:p>
        </w:tc>
        <w:tc>
          <w:tcPr>
            <w:tcW w:w="1364" w:type="pct"/>
            <w:shd w:val="clear" w:color="auto" w:fill="auto"/>
            <w:vAlign w:val="center"/>
            <w:hideMark/>
          </w:tcPr>
          <w:p w14:paraId="1ABB4BE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Camden, NJ</w:t>
            </w:r>
          </w:p>
        </w:tc>
        <w:tc>
          <w:tcPr>
            <w:tcW w:w="1268" w:type="pct"/>
            <w:shd w:val="clear" w:color="auto" w:fill="auto"/>
            <w:vAlign w:val="center"/>
            <w:hideMark/>
          </w:tcPr>
          <w:p w14:paraId="1E5B3B2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Elizabeth-Lakewood-New Brunswick, NJ</w:t>
            </w:r>
          </w:p>
        </w:tc>
      </w:tr>
      <w:tr w:rsidR="00195674" w:rsidRPr="00195674" w14:paraId="66510256" w14:textId="77777777" w:rsidTr="00505358">
        <w:trPr>
          <w:trHeight w:val="300"/>
        </w:trPr>
        <w:tc>
          <w:tcPr>
            <w:tcW w:w="1216" w:type="pct"/>
            <w:shd w:val="clear" w:color="auto" w:fill="auto"/>
            <w:vAlign w:val="center"/>
            <w:hideMark/>
          </w:tcPr>
          <w:p w14:paraId="44ABC59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Jersey City-Newark, NJ</w:t>
            </w:r>
          </w:p>
        </w:tc>
        <w:tc>
          <w:tcPr>
            <w:tcW w:w="1152" w:type="pct"/>
            <w:shd w:val="clear" w:color="auto" w:fill="auto"/>
            <w:vAlign w:val="center"/>
            <w:hideMark/>
          </w:tcPr>
          <w:p w14:paraId="0CC86ED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Albuquerque, NM</w:t>
            </w:r>
          </w:p>
        </w:tc>
        <w:tc>
          <w:tcPr>
            <w:tcW w:w="1364" w:type="pct"/>
            <w:shd w:val="clear" w:color="auto" w:fill="auto"/>
            <w:vAlign w:val="center"/>
            <w:hideMark/>
          </w:tcPr>
          <w:p w14:paraId="0050723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Las Vegas-Henderson-Paradise, NV</w:t>
            </w:r>
          </w:p>
        </w:tc>
        <w:tc>
          <w:tcPr>
            <w:tcW w:w="1268" w:type="pct"/>
            <w:shd w:val="clear" w:color="auto" w:fill="auto"/>
            <w:vAlign w:val="center"/>
            <w:hideMark/>
          </w:tcPr>
          <w:p w14:paraId="293B62F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Albany-Schenectady-Troy, NY</w:t>
            </w:r>
          </w:p>
        </w:tc>
      </w:tr>
      <w:tr w:rsidR="00195674" w:rsidRPr="00195674" w14:paraId="41536CBF" w14:textId="77777777" w:rsidTr="00505358">
        <w:trPr>
          <w:trHeight w:val="300"/>
        </w:trPr>
        <w:tc>
          <w:tcPr>
            <w:tcW w:w="1216" w:type="pct"/>
            <w:shd w:val="clear" w:color="auto" w:fill="auto"/>
            <w:vAlign w:val="center"/>
            <w:hideMark/>
          </w:tcPr>
          <w:p w14:paraId="4CD38C9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Bronx-Manhattan, NY</w:t>
            </w:r>
          </w:p>
        </w:tc>
        <w:tc>
          <w:tcPr>
            <w:tcW w:w="1152" w:type="pct"/>
            <w:shd w:val="clear" w:color="auto" w:fill="auto"/>
            <w:vAlign w:val="center"/>
            <w:hideMark/>
          </w:tcPr>
          <w:p w14:paraId="6AC52D2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Buffalo-Cheektowaga-Niagara Falls, NY</w:t>
            </w:r>
          </w:p>
        </w:tc>
        <w:tc>
          <w:tcPr>
            <w:tcW w:w="1364" w:type="pct"/>
            <w:shd w:val="clear" w:color="auto" w:fill="auto"/>
            <w:vAlign w:val="center"/>
            <w:hideMark/>
          </w:tcPr>
          <w:p w14:paraId="296343F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Nassau, Kings, Queens &amp; Richmond Counties, NY</w:t>
            </w:r>
          </w:p>
        </w:tc>
        <w:tc>
          <w:tcPr>
            <w:tcW w:w="1268" w:type="pct"/>
            <w:shd w:val="clear" w:color="auto" w:fill="auto"/>
            <w:vAlign w:val="center"/>
            <w:hideMark/>
          </w:tcPr>
          <w:p w14:paraId="6033E13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Port Chester-White Plains-Yonkers, NY</w:t>
            </w:r>
          </w:p>
        </w:tc>
      </w:tr>
      <w:tr w:rsidR="00195674" w:rsidRPr="00195674" w14:paraId="0E252E87" w14:textId="77777777" w:rsidTr="00505358">
        <w:trPr>
          <w:trHeight w:val="300"/>
        </w:trPr>
        <w:tc>
          <w:tcPr>
            <w:tcW w:w="1216" w:type="pct"/>
            <w:shd w:val="clear" w:color="auto" w:fill="auto"/>
            <w:vAlign w:val="center"/>
            <w:hideMark/>
          </w:tcPr>
          <w:p w14:paraId="387FA19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Poughkeepsie-Newburgh-Middletown, NY</w:t>
            </w:r>
          </w:p>
        </w:tc>
        <w:tc>
          <w:tcPr>
            <w:tcW w:w="1152" w:type="pct"/>
            <w:shd w:val="clear" w:color="auto" w:fill="auto"/>
            <w:vAlign w:val="center"/>
            <w:hideMark/>
          </w:tcPr>
          <w:p w14:paraId="136725A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Rochester, NY</w:t>
            </w:r>
          </w:p>
        </w:tc>
        <w:tc>
          <w:tcPr>
            <w:tcW w:w="1364" w:type="pct"/>
            <w:shd w:val="clear" w:color="auto" w:fill="auto"/>
            <w:vAlign w:val="center"/>
            <w:hideMark/>
          </w:tcPr>
          <w:p w14:paraId="771B4A0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Suffolk County, NY</w:t>
            </w:r>
          </w:p>
        </w:tc>
        <w:tc>
          <w:tcPr>
            <w:tcW w:w="1268" w:type="pct"/>
            <w:shd w:val="clear" w:color="auto" w:fill="auto"/>
            <w:vAlign w:val="center"/>
            <w:hideMark/>
          </w:tcPr>
          <w:p w14:paraId="6CF5009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Syracuse, NY</w:t>
            </w:r>
          </w:p>
        </w:tc>
      </w:tr>
      <w:tr w:rsidR="00195674" w:rsidRPr="00195674" w14:paraId="1B8C5A9F" w14:textId="77777777" w:rsidTr="00505358">
        <w:trPr>
          <w:trHeight w:val="300"/>
        </w:trPr>
        <w:tc>
          <w:tcPr>
            <w:tcW w:w="1216" w:type="pct"/>
            <w:shd w:val="clear" w:color="auto" w:fill="auto"/>
            <w:vAlign w:val="center"/>
            <w:hideMark/>
          </w:tcPr>
          <w:p w14:paraId="43769A0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Akron, OH</w:t>
            </w:r>
          </w:p>
        </w:tc>
        <w:tc>
          <w:tcPr>
            <w:tcW w:w="1152" w:type="pct"/>
            <w:shd w:val="clear" w:color="auto" w:fill="auto"/>
            <w:vAlign w:val="center"/>
            <w:hideMark/>
          </w:tcPr>
          <w:p w14:paraId="37FFE61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Cincinnati, OH</w:t>
            </w:r>
          </w:p>
        </w:tc>
        <w:tc>
          <w:tcPr>
            <w:tcW w:w="1364" w:type="pct"/>
            <w:shd w:val="clear" w:color="auto" w:fill="auto"/>
            <w:vAlign w:val="center"/>
            <w:hideMark/>
          </w:tcPr>
          <w:p w14:paraId="6F2B019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Cleveland-Elyria, OH</w:t>
            </w:r>
          </w:p>
        </w:tc>
        <w:tc>
          <w:tcPr>
            <w:tcW w:w="1268" w:type="pct"/>
            <w:shd w:val="clear" w:color="auto" w:fill="auto"/>
            <w:vAlign w:val="center"/>
            <w:hideMark/>
          </w:tcPr>
          <w:p w14:paraId="5FE97DC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Columbus, OH</w:t>
            </w:r>
          </w:p>
        </w:tc>
      </w:tr>
      <w:tr w:rsidR="00195674" w:rsidRPr="00195674" w14:paraId="754538F3" w14:textId="77777777" w:rsidTr="00505358">
        <w:trPr>
          <w:trHeight w:val="300"/>
        </w:trPr>
        <w:tc>
          <w:tcPr>
            <w:tcW w:w="1216" w:type="pct"/>
            <w:shd w:val="clear" w:color="auto" w:fill="auto"/>
            <w:vAlign w:val="center"/>
            <w:hideMark/>
          </w:tcPr>
          <w:p w14:paraId="727D593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Dayton, OH</w:t>
            </w:r>
          </w:p>
        </w:tc>
        <w:tc>
          <w:tcPr>
            <w:tcW w:w="1152" w:type="pct"/>
            <w:shd w:val="clear" w:color="auto" w:fill="auto"/>
            <w:vAlign w:val="center"/>
            <w:hideMark/>
          </w:tcPr>
          <w:p w14:paraId="4DD5139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Toledo, OH</w:t>
            </w:r>
          </w:p>
        </w:tc>
        <w:tc>
          <w:tcPr>
            <w:tcW w:w="1364" w:type="pct"/>
            <w:shd w:val="clear" w:color="auto" w:fill="auto"/>
            <w:vAlign w:val="center"/>
            <w:hideMark/>
          </w:tcPr>
          <w:p w14:paraId="025E262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Youngstown-Warren-Boardman, OH</w:t>
            </w:r>
          </w:p>
        </w:tc>
        <w:tc>
          <w:tcPr>
            <w:tcW w:w="1268" w:type="pct"/>
            <w:shd w:val="clear" w:color="auto" w:fill="auto"/>
            <w:vAlign w:val="center"/>
            <w:hideMark/>
          </w:tcPr>
          <w:p w14:paraId="70EAA83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Oklahoma City, OK</w:t>
            </w:r>
          </w:p>
        </w:tc>
      </w:tr>
      <w:tr w:rsidR="00195674" w:rsidRPr="00195674" w14:paraId="66C13BC2" w14:textId="77777777" w:rsidTr="00505358">
        <w:trPr>
          <w:trHeight w:val="300"/>
        </w:trPr>
        <w:tc>
          <w:tcPr>
            <w:tcW w:w="1216" w:type="pct"/>
            <w:shd w:val="clear" w:color="auto" w:fill="auto"/>
            <w:vAlign w:val="center"/>
            <w:hideMark/>
          </w:tcPr>
          <w:p w14:paraId="7BA6BEB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Tulsa, OK</w:t>
            </w:r>
          </w:p>
        </w:tc>
        <w:tc>
          <w:tcPr>
            <w:tcW w:w="1152" w:type="pct"/>
            <w:shd w:val="clear" w:color="auto" w:fill="auto"/>
            <w:vAlign w:val="center"/>
            <w:hideMark/>
          </w:tcPr>
          <w:p w14:paraId="46F000E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Portland-Hillsboro-Beaverton, OR</w:t>
            </w:r>
          </w:p>
        </w:tc>
        <w:tc>
          <w:tcPr>
            <w:tcW w:w="1364" w:type="pct"/>
            <w:shd w:val="clear" w:color="auto" w:fill="auto"/>
            <w:vAlign w:val="center"/>
            <w:hideMark/>
          </w:tcPr>
          <w:p w14:paraId="005F3FD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Allentown-Bethlehem-Easton, PA</w:t>
            </w:r>
          </w:p>
        </w:tc>
        <w:tc>
          <w:tcPr>
            <w:tcW w:w="1268" w:type="pct"/>
            <w:shd w:val="clear" w:color="auto" w:fill="auto"/>
            <w:vAlign w:val="center"/>
            <w:hideMark/>
          </w:tcPr>
          <w:p w14:paraId="6121BFA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Mercer County, PA</w:t>
            </w:r>
          </w:p>
        </w:tc>
      </w:tr>
      <w:tr w:rsidR="00195674" w:rsidRPr="00195674" w14:paraId="07AD7C89" w14:textId="77777777" w:rsidTr="00505358">
        <w:trPr>
          <w:trHeight w:val="300"/>
        </w:trPr>
        <w:tc>
          <w:tcPr>
            <w:tcW w:w="1216" w:type="pct"/>
            <w:shd w:val="clear" w:color="auto" w:fill="auto"/>
            <w:vAlign w:val="center"/>
            <w:hideMark/>
          </w:tcPr>
          <w:p w14:paraId="1E1E798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Philadelphia, PA</w:t>
            </w:r>
          </w:p>
        </w:tc>
        <w:tc>
          <w:tcPr>
            <w:tcW w:w="1152" w:type="pct"/>
            <w:shd w:val="clear" w:color="auto" w:fill="auto"/>
            <w:vAlign w:val="center"/>
            <w:hideMark/>
          </w:tcPr>
          <w:p w14:paraId="12286FF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Pittsburgh, PA</w:t>
            </w:r>
          </w:p>
        </w:tc>
        <w:tc>
          <w:tcPr>
            <w:tcW w:w="1364" w:type="pct"/>
            <w:shd w:val="clear" w:color="auto" w:fill="auto"/>
            <w:vAlign w:val="center"/>
            <w:hideMark/>
          </w:tcPr>
          <w:p w14:paraId="345CBE6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Scranton--Wilkes-Barre--Hazleton, PA</w:t>
            </w:r>
          </w:p>
        </w:tc>
        <w:tc>
          <w:tcPr>
            <w:tcW w:w="1268" w:type="pct"/>
            <w:shd w:val="clear" w:color="auto" w:fill="auto"/>
            <w:vAlign w:val="center"/>
            <w:hideMark/>
          </w:tcPr>
          <w:p w14:paraId="65018DE5"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Providence, RI</w:t>
            </w:r>
          </w:p>
        </w:tc>
      </w:tr>
      <w:tr w:rsidR="00195674" w:rsidRPr="00195674" w14:paraId="4E66E6F7" w14:textId="77777777" w:rsidTr="00505358">
        <w:trPr>
          <w:trHeight w:val="300"/>
        </w:trPr>
        <w:tc>
          <w:tcPr>
            <w:tcW w:w="1216" w:type="pct"/>
            <w:shd w:val="clear" w:color="auto" w:fill="auto"/>
            <w:vAlign w:val="center"/>
            <w:hideMark/>
          </w:tcPr>
          <w:p w14:paraId="258F4E4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Aiken &amp; Edgefield Counties, SC</w:t>
            </w:r>
          </w:p>
        </w:tc>
        <w:tc>
          <w:tcPr>
            <w:tcW w:w="1152" w:type="pct"/>
            <w:shd w:val="clear" w:color="auto" w:fill="auto"/>
            <w:vAlign w:val="center"/>
            <w:hideMark/>
          </w:tcPr>
          <w:p w14:paraId="05BB416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Charleston-North Charleston, SC</w:t>
            </w:r>
          </w:p>
        </w:tc>
        <w:tc>
          <w:tcPr>
            <w:tcW w:w="1364" w:type="pct"/>
            <w:shd w:val="clear" w:color="auto" w:fill="auto"/>
            <w:vAlign w:val="center"/>
            <w:hideMark/>
          </w:tcPr>
          <w:p w14:paraId="7BC8E20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Chester, Lancaster &amp; York Counties, SC</w:t>
            </w:r>
          </w:p>
        </w:tc>
        <w:tc>
          <w:tcPr>
            <w:tcW w:w="1268" w:type="pct"/>
            <w:shd w:val="clear" w:color="auto" w:fill="auto"/>
            <w:vAlign w:val="center"/>
            <w:hideMark/>
          </w:tcPr>
          <w:p w14:paraId="64954AE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Columbia, SC</w:t>
            </w:r>
          </w:p>
        </w:tc>
      </w:tr>
      <w:tr w:rsidR="00195674" w:rsidRPr="00195674" w14:paraId="58D82103" w14:textId="77777777" w:rsidTr="00505358">
        <w:trPr>
          <w:trHeight w:val="300"/>
        </w:trPr>
        <w:tc>
          <w:tcPr>
            <w:tcW w:w="1216" w:type="pct"/>
            <w:shd w:val="clear" w:color="auto" w:fill="auto"/>
            <w:vAlign w:val="center"/>
            <w:hideMark/>
          </w:tcPr>
          <w:p w14:paraId="5CB77F4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Greenville-Anderson-Mauldin, SC</w:t>
            </w:r>
          </w:p>
        </w:tc>
        <w:tc>
          <w:tcPr>
            <w:tcW w:w="1152" w:type="pct"/>
            <w:shd w:val="clear" w:color="auto" w:fill="auto"/>
            <w:vAlign w:val="center"/>
            <w:hideMark/>
          </w:tcPr>
          <w:p w14:paraId="069A8FB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Chattanooga, TN</w:t>
            </w:r>
          </w:p>
        </w:tc>
        <w:tc>
          <w:tcPr>
            <w:tcW w:w="1364" w:type="pct"/>
            <w:shd w:val="clear" w:color="auto" w:fill="auto"/>
            <w:vAlign w:val="center"/>
            <w:hideMark/>
          </w:tcPr>
          <w:p w14:paraId="728795C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Knoxville, TN</w:t>
            </w:r>
          </w:p>
        </w:tc>
        <w:tc>
          <w:tcPr>
            <w:tcW w:w="1268" w:type="pct"/>
            <w:shd w:val="clear" w:color="auto" w:fill="auto"/>
            <w:vAlign w:val="center"/>
            <w:hideMark/>
          </w:tcPr>
          <w:p w14:paraId="5688CAC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Memphis, TN</w:t>
            </w:r>
          </w:p>
        </w:tc>
      </w:tr>
      <w:tr w:rsidR="00195674" w:rsidRPr="00195674" w14:paraId="37CE48CC" w14:textId="77777777" w:rsidTr="00505358">
        <w:trPr>
          <w:trHeight w:val="300"/>
        </w:trPr>
        <w:tc>
          <w:tcPr>
            <w:tcW w:w="1216" w:type="pct"/>
            <w:shd w:val="clear" w:color="auto" w:fill="auto"/>
            <w:vAlign w:val="center"/>
            <w:hideMark/>
          </w:tcPr>
          <w:p w14:paraId="76775F6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Nashville-Davidson--Murfreesboro--Franklin, TN</w:t>
            </w:r>
          </w:p>
        </w:tc>
        <w:tc>
          <w:tcPr>
            <w:tcW w:w="1152" w:type="pct"/>
            <w:shd w:val="clear" w:color="auto" w:fill="auto"/>
            <w:vAlign w:val="center"/>
            <w:hideMark/>
          </w:tcPr>
          <w:p w14:paraId="5C94FC0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Austin-Round Rock, TX</w:t>
            </w:r>
          </w:p>
        </w:tc>
        <w:tc>
          <w:tcPr>
            <w:tcW w:w="1364" w:type="pct"/>
            <w:shd w:val="clear" w:color="auto" w:fill="auto"/>
            <w:vAlign w:val="center"/>
            <w:hideMark/>
          </w:tcPr>
          <w:p w14:paraId="5A95056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Beaumont-Port Arthur, TX</w:t>
            </w:r>
          </w:p>
        </w:tc>
        <w:tc>
          <w:tcPr>
            <w:tcW w:w="1268" w:type="pct"/>
            <w:shd w:val="clear" w:color="auto" w:fill="auto"/>
            <w:vAlign w:val="center"/>
            <w:hideMark/>
          </w:tcPr>
          <w:p w14:paraId="21FE675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Dallas-Fort Worth-Arlington, TX</w:t>
            </w:r>
          </w:p>
        </w:tc>
      </w:tr>
      <w:tr w:rsidR="00195674" w:rsidRPr="00195674" w14:paraId="64BD1124" w14:textId="77777777" w:rsidTr="00505358">
        <w:trPr>
          <w:trHeight w:val="300"/>
        </w:trPr>
        <w:tc>
          <w:tcPr>
            <w:tcW w:w="1216" w:type="pct"/>
            <w:shd w:val="clear" w:color="auto" w:fill="auto"/>
            <w:vAlign w:val="center"/>
            <w:hideMark/>
          </w:tcPr>
          <w:p w14:paraId="7FCB80B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El Paso, TX</w:t>
            </w:r>
          </w:p>
        </w:tc>
        <w:tc>
          <w:tcPr>
            <w:tcW w:w="1152" w:type="pct"/>
            <w:shd w:val="clear" w:color="auto" w:fill="auto"/>
            <w:vAlign w:val="center"/>
            <w:hideMark/>
          </w:tcPr>
          <w:p w14:paraId="3D14E43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Houston-The Woodlands-Sugar Land, TX</w:t>
            </w:r>
          </w:p>
        </w:tc>
        <w:tc>
          <w:tcPr>
            <w:tcW w:w="1364" w:type="pct"/>
            <w:shd w:val="clear" w:color="auto" w:fill="auto"/>
            <w:vAlign w:val="center"/>
            <w:hideMark/>
          </w:tcPr>
          <w:p w14:paraId="6582CFD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McAllen-Edinburg-Mission, TX</w:t>
            </w:r>
          </w:p>
        </w:tc>
        <w:tc>
          <w:tcPr>
            <w:tcW w:w="1268" w:type="pct"/>
            <w:shd w:val="clear" w:color="auto" w:fill="auto"/>
            <w:vAlign w:val="center"/>
            <w:hideMark/>
          </w:tcPr>
          <w:p w14:paraId="666C531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Antonio-New Braunfels, TX</w:t>
            </w:r>
          </w:p>
        </w:tc>
      </w:tr>
      <w:tr w:rsidR="00195674" w:rsidRPr="00195674" w14:paraId="2C764126" w14:textId="77777777" w:rsidTr="00505358">
        <w:trPr>
          <w:trHeight w:val="300"/>
        </w:trPr>
        <w:tc>
          <w:tcPr>
            <w:tcW w:w="1216" w:type="pct"/>
            <w:shd w:val="clear" w:color="auto" w:fill="auto"/>
            <w:vAlign w:val="center"/>
            <w:hideMark/>
          </w:tcPr>
          <w:p w14:paraId="4447863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Salt Lake City, UT</w:t>
            </w:r>
          </w:p>
        </w:tc>
        <w:tc>
          <w:tcPr>
            <w:tcW w:w="1152" w:type="pct"/>
            <w:shd w:val="clear" w:color="auto" w:fill="auto"/>
            <w:vAlign w:val="center"/>
            <w:hideMark/>
          </w:tcPr>
          <w:p w14:paraId="06F4DAA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Arlington-Alexandria-Reston, VA</w:t>
            </w:r>
          </w:p>
        </w:tc>
        <w:tc>
          <w:tcPr>
            <w:tcW w:w="1364" w:type="pct"/>
            <w:shd w:val="clear" w:color="auto" w:fill="auto"/>
            <w:vAlign w:val="center"/>
            <w:hideMark/>
          </w:tcPr>
          <w:p w14:paraId="7A74F70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Richmond, VA</w:t>
            </w:r>
          </w:p>
        </w:tc>
        <w:tc>
          <w:tcPr>
            <w:tcW w:w="1268" w:type="pct"/>
            <w:shd w:val="clear" w:color="auto" w:fill="auto"/>
            <w:vAlign w:val="center"/>
            <w:hideMark/>
          </w:tcPr>
          <w:p w14:paraId="7434E65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Virginia Beach-Norfolk-Newport News, VA</w:t>
            </w:r>
          </w:p>
        </w:tc>
      </w:tr>
      <w:tr w:rsidR="00195674" w:rsidRPr="00195674" w14:paraId="4CCF0391" w14:textId="77777777" w:rsidTr="00505358">
        <w:trPr>
          <w:trHeight w:val="300"/>
        </w:trPr>
        <w:tc>
          <w:tcPr>
            <w:tcW w:w="1216" w:type="pct"/>
            <w:shd w:val="clear" w:color="auto" w:fill="auto"/>
            <w:vAlign w:val="center"/>
            <w:hideMark/>
          </w:tcPr>
          <w:p w14:paraId="4FAE0DA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Seattle-Tacoma-Bellevue, WA</w:t>
            </w:r>
          </w:p>
        </w:tc>
        <w:tc>
          <w:tcPr>
            <w:tcW w:w="1152" w:type="pct"/>
            <w:shd w:val="clear" w:color="auto" w:fill="auto"/>
            <w:vAlign w:val="center"/>
            <w:hideMark/>
          </w:tcPr>
          <w:p w14:paraId="634F422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Vancouver, WA</w:t>
            </w:r>
          </w:p>
        </w:tc>
        <w:tc>
          <w:tcPr>
            <w:tcW w:w="1364" w:type="pct"/>
            <w:shd w:val="clear" w:color="auto" w:fill="auto"/>
            <w:vAlign w:val="center"/>
            <w:hideMark/>
          </w:tcPr>
          <w:p w14:paraId="72AA5EC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Kenosha County, WI</w:t>
            </w:r>
          </w:p>
        </w:tc>
        <w:tc>
          <w:tcPr>
            <w:tcW w:w="1268" w:type="pct"/>
            <w:shd w:val="clear" w:color="auto" w:fill="auto"/>
            <w:vAlign w:val="center"/>
            <w:hideMark/>
          </w:tcPr>
          <w:p w14:paraId="0D0325D5"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Milwaukee-Waukesha-West Allis, WI</w:t>
            </w:r>
          </w:p>
        </w:tc>
      </w:tr>
      <w:tr w:rsidR="00505358" w:rsidRPr="00195674" w14:paraId="5339419F" w14:textId="77777777" w:rsidTr="00505358">
        <w:trPr>
          <w:gridAfter w:val="2"/>
          <w:wAfter w:w="2632" w:type="pct"/>
          <w:trHeight w:val="300"/>
        </w:trPr>
        <w:tc>
          <w:tcPr>
            <w:tcW w:w="1216" w:type="pct"/>
            <w:shd w:val="clear" w:color="auto" w:fill="auto"/>
            <w:vAlign w:val="center"/>
            <w:hideMark/>
          </w:tcPr>
          <w:p w14:paraId="3CC8AB71" w14:textId="77777777" w:rsidR="00505358" w:rsidRPr="00195674" w:rsidRDefault="00505358"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Pierce &amp; St. Croix Counties, WI</w:t>
            </w:r>
          </w:p>
        </w:tc>
        <w:tc>
          <w:tcPr>
            <w:tcW w:w="1152" w:type="pct"/>
            <w:shd w:val="clear" w:color="auto" w:fill="auto"/>
            <w:vAlign w:val="center"/>
            <w:hideMark/>
          </w:tcPr>
          <w:p w14:paraId="7965D8C0" w14:textId="77777777" w:rsidR="00505358" w:rsidRPr="00195674" w:rsidRDefault="00505358"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Huntington, WV</w:t>
            </w:r>
          </w:p>
        </w:tc>
      </w:tr>
    </w:tbl>
    <w:p w14:paraId="569764F9" w14:textId="77777777" w:rsidR="00195674" w:rsidRPr="007776D8" w:rsidRDefault="00195674" w:rsidP="000A17E6">
      <w:pPr>
        <w:spacing w:after="0" w:line="240" w:lineRule="auto"/>
        <w:rPr>
          <w:rFonts w:ascii="Times New Roman" w:hAnsi="Times New Roman" w:cs="Times New Roman"/>
          <w:sz w:val="24"/>
          <w:szCs w:val="24"/>
        </w:rPr>
      </w:pPr>
    </w:p>
    <w:sectPr w:rsidR="00195674" w:rsidRPr="00777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927F5"/>
    <w:multiLevelType w:val="hybridMultilevel"/>
    <w:tmpl w:val="C27E0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Kimball">
    <w15:presenceInfo w15:providerId="AD" w15:userId="S-1-5-21-4095628063-3556742122-3606576086-130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5F"/>
    <w:rsid w:val="00000B71"/>
    <w:rsid w:val="000327D7"/>
    <w:rsid w:val="000A17E6"/>
    <w:rsid w:val="000B3B69"/>
    <w:rsid w:val="000B4ECF"/>
    <w:rsid w:val="0010593D"/>
    <w:rsid w:val="001228B8"/>
    <w:rsid w:val="00195674"/>
    <w:rsid w:val="001C125C"/>
    <w:rsid w:val="001C7DBD"/>
    <w:rsid w:val="001F5E24"/>
    <w:rsid w:val="002D7F37"/>
    <w:rsid w:val="00505358"/>
    <w:rsid w:val="0058305B"/>
    <w:rsid w:val="006179EB"/>
    <w:rsid w:val="006F50EC"/>
    <w:rsid w:val="007776D8"/>
    <w:rsid w:val="007B765F"/>
    <w:rsid w:val="007C25B7"/>
    <w:rsid w:val="008679B9"/>
    <w:rsid w:val="008C3D7F"/>
    <w:rsid w:val="0099559C"/>
    <w:rsid w:val="00A60A0A"/>
    <w:rsid w:val="00A62F41"/>
    <w:rsid w:val="00A90429"/>
    <w:rsid w:val="00AA4D1A"/>
    <w:rsid w:val="00B24104"/>
    <w:rsid w:val="00B80477"/>
    <w:rsid w:val="00BC58C3"/>
    <w:rsid w:val="00D86001"/>
    <w:rsid w:val="00DE0137"/>
    <w:rsid w:val="00E03050"/>
    <w:rsid w:val="00E16AFA"/>
    <w:rsid w:val="00E43D63"/>
    <w:rsid w:val="00F41F90"/>
    <w:rsid w:val="00FA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5F"/>
    <w:pPr>
      <w:ind w:left="720"/>
      <w:contextualSpacing/>
    </w:pPr>
  </w:style>
  <w:style w:type="paragraph" w:styleId="NoSpacing">
    <w:name w:val="No Spacing"/>
    <w:uiPriority w:val="1"/>
    <w:qFormat/>
    <w:rsid w:val="007B765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C3D7F"/>
    <w:rPr>
      <w:color w:val="0563C1" w:themeColor="hyperlink"/>
      <w:u w:val="single"/>
    </w:rPr>
  </w:style>
  <w:style w:type="table" w:styleId="TableGrid">
    <w:name w:val="Table Grid"/>
    <w:basedOn w:val="TableNormal"/>
    <w:uiPriority w:val="39"/>
    <w:rsid w:val="006F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B8"/>
    <w:rPr>
      <w:rFonts w:ascii="Segoe UI" w:hAnsi="Segoe UI" w:cs="Segoe UI"/>
      <w:sz w:val="18"/>
      <w:szCs w:val="18"/>
    </w:rPr>
  </w:style>
  <w:style w:type="character" w:styleId="CommentReference">
    <w:name w:val="annotation reference"/>
    <w:basedOn w:val="DefaultParagraphFont"/>
    <w:uiPriority w:val="99"/>
    <w:semiHidden/>
    <w:unhideWhenUsed/>
    <w:rsid w:val="00AA4D1A"/>
    <w:rPr>
      <w:sz w:val="16"/>
      <w:szCs w:val="16"/>
    </w:rPr>
  </w:style>
  <w:style w:type="paragraph" w:styleId="CommentText">
    <w:name w:val="annotation text"/>
    <w:basedOn w:val="Normal"/>
    <w:link w:val="CommentTextChar"/>
    <w:uiPriority w:val="99"/>
    <w:semiHidden/>
    <w:unhideWhenUsed/>
    <w:rsid w:val="00AA4D1A"/>
    <w:pPr>
      <w:spacing w:line="240" w:lineRule="auto"/>
    </w:pPr>
    <w:rPr>
      <w:sz w:val="20"/>
      <w:szCs w:val="20"/>
    </w:rPr>
  </w:style>
  <w:style w:type="character" w:customStyle="1" w:styleId="CommentTextChar">
    <w:name w:val="Comment Text Char"/>
    <w:basedOn w:val="DefaultParagraphFont"/>
    <w:link w:val="CommentText"/>
    <w:uiPriority w:val="99"/>
    <w:semiHidden/>
    <w:rsid w:val="00AA4D1A"/>
    <w:rPr>
      <w:sz w:val="20"/>
      <w:szCs w:val="20"/>
    </w:rPr>
  </w:style>
  <w:style w:type="paragraph" w:styleId="CommentSubject">
    <w:name w:val="annotation subject"/>
    <w:basedOn w:val="CommentText"/>
    <w:next w:val="CommentText"/>
    <w:link w:val="CommentSubjectChar"/>
    <w:uiPriority w:val="99"/>
    <w:semiHidden/>
    <w:unhideWhenUsed/>
    <w:rsid w:val="00AA4D1A"/>
    <w:rPr>
      <w:b/>
      <w:bCs/>
    </w:rPr>
  </w:style>
  <w:style w:type="character" w:customStyle="1" w:styleId="CommentSubjectChar">
    <w:name w:val="Comment Subject Char"/>
    <w:basedOn w:val="CommentTextChar"/>
    <w:link w:val="CommentSubject"/>
    <w:uiPriority w:val="99"/>
    <w:semiHidden/>
    <w:rsid w:val="00AA4D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5F"/>
    <w:pPr>
      <w:ind w:left="720"/>
      <w:contextualSpacing/>
    </w:pPr>
  </w:style>
  <w:style w:type="paragraph" w:styleId="NoSpacing">
    <w:name w:val="No Spacing"/>
    <w:uiPriority w:val="1"/>
    <w:qFormat/>
    <w:rsid w:val="007B765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C3D7F"/>
    <w:rPr>
      <w:color w:val="0563C1" w:themeColor="hyperlink"/>
      <w:u w:val="single"/>
    </w:rPr>
  </w:style>
  <w:style w:type="table" w:styleId="TableGrid">
    <w:name w:val="Table Grid"/>
    <w:basedOn w:val="TableNormal"/>
    <w:uiPriority w:val="39"/>
    <w:rsid w:val="006F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B8"/>
    <w:rPr>
      <w:rFonts w:ascii="Segoe UI" w:hAnsi="Segoe UI" w:cs="Segoe UI"/>
      <w:sz w:val="18"/>
      <w:szCs w:val="18"/>
    </w:rPr>
  </w:style>
  <w:style w:type="character" w:styleId="CommentReference">
    <w:name w:val="annotation reference"/>
    <w:basedOn w:val="DefaultParagraphFont"/>
    <w:uiPriority w:val="99"/>
    <w:semiHidden/>
    <w:unhideWhenUsed/>
    <w:rsid w:val="00AA4D1A"/>
    <w:rPr>
      <w:sz w:val="16"/>
      <w:szCs w:val="16"/>
    </w:rPr>
  </w:style>
  <w:style w:type="paragraph" w:styleId="CommentText">
    <w:name w:val="annotation text"/>
    <w:basedOn w:val="Normal"/>
    <w:link w:val="CommentTextChar"/>
    <w:uiPriority w:val="99"/>
    <w:semiHidden/>
    <w:unhideWhenUsed/>
    <w:rsid w:val="00AA4D1A"/>
    <w:pPr>
      <w:spacing w:line="240" w:lineRule="auto"/>
    </w:pPr>
    <w:rPr>
      <w:sz w:val="20"/>
      <w:szCs w:val="20"/>
    </w:rPr>
  </w:style>
  <w:style w:type="character" w:customStyle="1" w:styleId="CommentTextChar">
    <w:name w:val="Comment Text Char"/>
    <w:basedOn w:val="DefaultParagraphFont"/>
    <w:link w:val="CommentText"/>
    <w:uiPriority w:val="99"/>
    <w:semiHidden/>
    <w:rsid w:val="00AA4D1A"/>
    <w:rPr>
      <w:sz w:val="20"/>
      <w:szCs w:val="20"/>
    </w:rPr>
  </w:style>
  <w:style w:type="paragraph" w:styleId="CommentSubject">
    <w:name w:val="annotation subject"/>
    <w:basedOn w:val="CommentText"/>
    <w:next w:val="CommentText"/>
    <w:link w:val="CommentSubjectChar"/>
    <w:uiPriority w:val="99"/>
    <w:semiHidden/>
    <w:unhideWhenUsed/>
    <w:rsid w:val="00AA4D1A"/>
    <w:rPr>
      <w:b/>
      <w:bCs/>
    </w:rPr>
  </w:style>
  <w:style w:type="character" w:customStyle="1" w:styleId="CommentSubjectChar">
    <w:name w:val="Comment Subject Char"/>
    <w:basedOn w:val="CommentTextChar"/>
    <w:link w:val="CommentSubject"/>
    <w:uiPriority w:val="99"/>
    <w:semiHidden/>
    <w:rsid w:val="00AA4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83029">
      <w:bodyDiv w:val="1"/>
      <w:marLeft w:val="0"/>
      <w:marRight w:val="0"/>
      <w:marTop w:val="0"/>
      <w:marBottom w:val="0"/>
      <w:divBdr>
        <w:top w:val="none" w:sz="0" w:space="0" w:color="auto"/>
        <w:left w:val="none" w:sz="0" w:space="0" w:color="auto"/>
        <w:bottom w:val="none" w:sz="0" w:space="0" w:color="auto"/>
        <w:right w:val="none" w:sz="0" w:space="0" w:color="auto"/>
      </w:divBdr>
    </w:div>
    <w:div w:id="454717104">
      <w:bodyDiv w:val="1"/>
      <w:marLeft w:val="0"/>
      <w:marRight w:val="0"/>
      <w:marTop w:val="0"/>
      <w:marBottom w:val="0"/>
      <w:divBdr>
        <w:top w:val="none" w:sz="0" w:space="0" w:color="auto"/>
        <w:left w:val="none" w:sz="0" w:space="0" w:color="auto"/>
        <w:bottom w:val="none" w:sz="0" w:space="0" w:color="auto"/>
        <w:right w:val="none" w:sz="0" w:space="0" w:color="auto"/>
      </w:divBdr>
    </w:div>
    <w:div w:id="462112637">
      <w:bodyDiv w:val="1"/>
      <w:marLeft w:val="0"/>
      <w:marRight w:val="0"/>
      <w:marTop w:val="0"/>
      <w:marBottom w:val="0"/>
      <w:divBdr>
        <w:top w:val="none" w:sz="0" w:space="0" w:color="auto"/>
        <w:left w:val="none" w:sz="0" w:space="0" w:color="auto"/>
        <w:bottom w:val="none" w:sz="0" w:space="0" w:color="auto"/>
        <w:right w:val="none" w:sz="0" w:space="0" w:color="auto"/>
      </w:divBdr>
    </w:div>
    <w:div w:id="1343164099">
      <w:bodyDiv w:val="1"/>
      <w:marLeft w:val="0"/>
      <w:marRight w:val="0"/>
      <w:marTop w:val="0"/>
      <w:marBottom w:val="0"/>
      <w:divBdr>
        <w:top w:val="none" w:sz="0" w:space="0" w:color="auto"/>
        <w:left w:val="none" w:sz="0" w:space="0" w:color="auto"/>
        <w:bottom w:val="none" w:sz="0" w:space="0" w:color="auto"/>
        <w:right w:val="none" w:sz="0" w:space="0" w:color="auto"/>
      </w:divBdr>
    </w:div>
    <w:div w:id="18267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noridianmedicare.com/web/jddme/topics/modifie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Kimball</dc:creator>
  <cp:keywords/>
  <dc:description/>
  <cp:lastModifiedBy>SYSTEM</cp:lastModifiedBy>
  <cp:revision>2</cp:revision>
  <cp:lastPrinted>2018-03-19T17:05:00Z</cp:lastPrinted>
  <dcterms:created xsi:type="dcterms:W3CDTF">2018-04-18T18:05:00Z</dcterms:created>
  <dcterms:modified xsi:type="dcterms:W3CDTF">2018-04-18T18:05:00Z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615348223</vt:i4>
  </property>
  <property fmtid="{D5CDD505-2E9C-101B-9397-08002B2CF9AE}" pid="3" name="_NewReviewCycle">
    <vt:lpwstr/>
  </property>
  <property fmtid="{D5CDD505-2E9C-101B-9397-08002B2CF9AE}" pid="4" name="_EmailSubject">
    <vt:lpwstr>DME 30 day comment period (CMS-10661, OMB 0938-New)</vt:lpwstr>
  </property>
  <property fmtid="{D5CDD505-2E9C-101B-9397-08002B2CF9AE}" pid="5" name="_AuthorEmail">
    <vt:lpwstr>Richard.Kimball@cms.hhs.gov</vt:lpwstr>
  </property>
  <property fmtid="{D5CDD505-2E9C-101B-9397-08002B2CF9AE}" pid="6" name="_AuthorEmailDisplayName">
    <vt:lpwstr>Kimball, Richard M. (CMS/CMCS)</vt:lpwstr>
  </property>
  <property fmtid="{D5CDD505-2E9C-101B-9397-08002B2CF9AE}" pid="7" name="_PreviousAdHocReviewCycleID">
    <vt:i4>2048643599</vt:i4>
  </property>
  <property fmtid="{D5CDD505-2E9C-101B-9397-08002B2CF9AE}" pid="8" name="_ReviewingToolsShownOnce">
    <vt:lpwstr/>
  </property>
</Properties>
</file>