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43650" w14:textId="77777777"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14:paraId="09B43651"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09B43652" w14:textId="77777777" w:rsidR="00DF098E" w:rsidRPr="008111D2" w:rsidRDefault="007D6E75" w:rsidP="008111D2">
      <w:pPr>
        <w:spacing w:after="0" w:line="240" w:lineRule="auto"/>
        <w:jc w:val="center"/>
        <w:rPr>
          <w:szCs w:val="24"/>
        </w:rPr>
      </w:pPr>
      <w:r w:rsidRPr="008111D2">
        <w:rPr>
          <w:szCs w:val="24"/>
        </w:rPr>
        <w:t>(CMS-10398, OMB 0938-1148)</w:t>
      </w:r>
    </w:p>
    <w:p w14:paraId="09B43653" w14:textId="77777777" w:rsidR="007D6E75" w:rsidRPr="008111D2" w:rsidRDefault="007D6E75" w:rsidP="008111D2">
      <w:pPr>
        <w:spacing w:after="0" w:line="240" w:lineRule="auto"/>
        <w:jc w:val="center"/>
        <w:rPr>
          <w:szCs w:val="24"/>
        </w:rPr>
      </w:pPr>
    </w:p>
    <w:p w14:paraId="201F9767" w14:textId="77777777" w:rsidR="005C042D" w:rsidRDefault="00CB646D" w:rsidP="005C042D">
      <w:pPr>
        <w:spacing w:after="0" w:line="240" w:lineRule="auto"/>
        <w:jc w:val="center"/>
        <w:rPr>
          <w:rFonts w:cs="Times New Roman"/>
          <w:b/>
          <w:szCs w:val="24"/>
        </w:rPr>
      </w:pPr>
      <w:r w:rsidRPr="00ED126B">
        <w:rPr>
          <w:rFonts w:cs="Times New Roman"/>
          <w:b/>
          <w:szCs w:val="24"/>
        </w:rPr>
        <w:t xml:space="preserve">Information Collection </w:t>
      </w:r>
      <w:r w:rsidR="00FE644A" w:rsidRPr="00ED126B">
        <w:rPr>
          <w:rFonts w:cs="Times New Roman"/>
          <w:b/>
          <w:szCs w:val="24"/>
        </w:rPr>
        <w:t>#</w:t>
      </w:r>
      <w:r w:rsidR="004B4CF3" w:rsidRPr="00ED126B">
        <w:rPr>
          <w:rFonts w:cs="Times New Roman"/>
          <w:b/>
          <w:szCs w:val="24"/>
        </w:rPr>
        <w:t>4</w:t>
      </w:r>
      <w:r w:rsidR="00597F87">
        <w:rPr>
          <w:rFonts w:cs="Times New Roman"/>
          <w:b/>
          <w:szCs w:val="24"/>
        </w:rPr>
        <w:t>6</w:t>
      </w:r>
    </w:p>
    <w:p w14:paraId="09B43654" w14:textId="5AF4AFBA" w:rsidR="009004E1" w:rsidRPr="00ED126B" w:rsidRDefault="00A3186B" w:rsidP="00F54374">
      <w:pPr>
        <w:jc w:val="center"/>
        <w:rPr>
          <w:rFonts w:cs="Times New Roman"/>
          <w:b/>
          <w:szCs w:val="24"/>
        </w:rPr>
      </w:pPr>
      <w:r>
        <w:rPr>
          <w:rFonts w:cs="Times New Roman"/>
          <w:b/>
          <w:szCs w:val="24"/>
        </w:rPr>
        <w:t>1915(i) St</w:t>
      </w:r>
      <w:r w:rsidR="00597F87">
        <w:rPr>
          <w:rFonts w:cs="Times New Roman"/>
          <w:b/>
          <w:szCs w:val="24"/>
        </w:rPr>
        <w:t>ate Plan Home and Community Based Services</w:t>
      </w:r>
    </w:p>
    <w:p w14:paraId="09B43655" w14:textId="77777777" w:rsidR="009E3FAC" w:rsidRPr="008111D2" w:rsidRDefault="009E3FAC" w:rsidP="008111D2">
      <w:pPr>
        <w:spacing w:after="0" w:line="240" w:lineRule="auto"/>
        <w:jc w:val="center"/>
        <w:rPr>
          <w:rFonts w:cs="Times New Roman"/>
          <w:szCs w:val="24"/>
        </w:rPr>
      </w:pPr>
    </w:p>
    <w:p w14:paraId="09B43656" w14:textId="77777777" w:rsidR="007D6E75" w:rsidRPr="008111D2" w:rsidRDefault="007D6E75" w:rsidP="008111D2">
      <w:pPr>
        <w:spacing w:after="0" w:line="240" w:lineRule="auto"/>
        <w:jc w:val="center"/>
        <w:rPr>
          <w:b/>
          <w:szCs w:val="24"/>
        </w:rPr>
      </w:pPr>
    </w:p>
    <w:p w14:paraId="09B43657" w14:textId="52D3368D" w:rsidR="007D6E75" w:rsidRPr="008111D2" w:rsidRDefault="00A3186B" w:rsidP="008111D2">
      <w:pPr>
        <w:spacing w:after="0" w:line="240" w:lineRule="auto"/>
        <w:jc w:val="center"/>
        <w:rPr>
          <w:b/>
          <w:szCs w:val="24"/>
        </w:rPr>
      </w:pPr>
      <w:r>
        <w:rPr>
          <w:b/>
          <w:szCs w:val="24"/>
        </w:rPr>
        <w:t>August 15, 2016</w:t>
      </w:r>
    </w:p>
    <w:p w14:paraId="09B43658" w14:textId="77777777" w:rsidR="007D6E75" w:rsidRPr="008111D2" w:rsidRDefault="007D6E75" w:rsidP="008111D2">
      <w:pPr>
        <w:spacing w:after="0" w:line="240" w:lineRule="auto"/>
        <w:jc w:val="center"/>
        <w:rPr>
          <w:szCs w:val="24"/>
        </w:rPr>
      </w:pPr>
    </w:p>
    <w:p w14:paraId="09B43659" w14:textId="77777777" w:rsidR="007D6E75" w:rsidRPr="008111D2" w:rsidRDefault="007D6E75" w:rsidP="008111D2">
      <w:pPr>
        <w:spacing w:after="0" w:line="240" w:lineRule="auto"/>
        <w:jc w:val="center"/>
        <w:rPr>
          <w:szCs w:val="24"/>
        </w:rPr>
      </w:pPr>
    </w:p>
    <w:p w14:paraId="09B4365A" w14:textId="77777777" w:rsidR="007D6E75" w:rsidRPr="008111D2" w:rsidRDefault="007D6E75" w:rsidP="008111D2">
      <w:pPr>
        <w:spacing w:after="0" w:line="240" w:lineRule="auto"/>
        <w:jc w:val="center"/>
        <w:rPr>
          <w:szCs w:val="24"/>
        </w:rPr>
      </w:pPr>
    </w:p>
    <w:p w14:paraId="09B4365B"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09B4365C"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09B4365D" w14:textId="77777777" w:rsidR="007D6E75" w:rsidRPr="008111D2" w:rsidRDefault="007D6E75" w:rsidP="008111D2">
      <w:pPr>
        <w:spacing w:after="0" w:line="240" w:lineRule="auto"/>
        <w:rPr>
          <w:szCs w:val="24"/>
        </w:rPr>
        <w:sectPr w:rsidR="007D6E75" w:rsidRPr="008111D2" w:rsidSect="007D6E75">
          <w:footerReference w:type="default" r:id="rId11"/>
          <w:pgSz w:w="12240" w:h="15840" w:code="1"/>
          <w:pgMar w:top="1440" w:right="1440" w:bottom="1440" w:left="1440" w:header="720" w:footer="720" w:gutter="0"/>
          <w:cols w:space="720"/>
          <w:vAlign w:val="center"/>
          <w:docGrid w:linePitch="360"/>
        </w:sectPr>
      </w:pPr>
    </w:p>
    <w:p w14:paraId="09B43662" w14:textId="77777777" w:rsidR="007D6E75" w:rsidRPr="00F54374" w:rsidRDefault="007D6E75" w:rsidP="00F54374">
      <w:pPr>
        <w:pStyle w:val="Heading1"/>
      </w:pPr>
      <w:r w:rsidRPr="00F54374">
        <w:lastRenderedPageBreak/>
        <w:t>A. Background</w:t>
      </w:r>
    </w:p>
    <w:p w14:paraId="0FE508D9" w14:textId="77777777" w:rsidR="00C17443" w:rsidRDefault="00C17443" w:rsidP="008111D2">
      <w:pPr>
        <w:spacing w:after="0" w:line="240" w:lineRule="auto"/>
        <w:rPr>
          <w:szCs w:val="24"/>
        </w:rPr>
      </w:pPr>
    </w:p>
    <w:p w14:paraId="09B43663"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8111D2" w:rsidRDefault="006D6A5D" w:rsidP="008111D2">
      <w:pPr>
        <w:spacing w:after="0" w:line="240" w:lineRule="auto"/>
        <w:rPr>
          <w:szCs w:val="24"/>
        </w:rPr>
      </w:pPr>
    </w:p>
    <w:p w14:paraId="09B43666" w14:textId="77777777" w:rsidR="007D6E75" w:rsidRPr="008111D2" w:rsidRDefault="007D6E75" w:rsidP="00F54374">
      <w:pPr>
        <w:pStyle w:val="Heading1"/>
      </w:pPr>
      <w:r w:rsidRPr="008111D2">
        <w:t>B. Description of Information Collection</w:t>
      </w:r>
    </w:p>
    <w:p w14:paraId="6091307E" w14:textId="77777777" w:rsidR="00C17443" w:rsidRDefault="00C17443" w:rsidP="00597F87">
      <w:pPr>
        <w:spacing w:after="0" w:line="240" w:lineRule="auto"/>
      </w:pPr>
    </w:p>
    <w:p w14:paraId="5B353366" w14:textId="77777777" w:rsidR="00597F87" w:rsidRPr="00597F87" w:rsidRDefault="00597F87" w:rsidP="00CC7853">
      <w:pPr>
        <w:spacing w:after="0" w:line="240" w:lineRule="auto"/>
      </w:pPr>
      <w:r w:rsidRPr="00597F87">
        <w:rPr>
          <w:rFonts w:hint="cs"/>
        </w:rPr>
        <w:t>The template outlines the information a State must include in its Medicaid State plan to ensure compliance with</w:t>
      </w:r>
      <w:r w:rsidRPr="00597F87">
        <w:t xml:space="preserve"> </w:t>
      </w:r>
      <w:r w:rsidRPr="00597F87">
        <w:rPr>
          <w:rFonts w:hint="cs"/>
        </w:rPr>
        <w:t xml:space="preserve">statutory provisions of </w:t>
      </w:r>
      <w:r w:rsidRPr="00597F87">
        <w:t>S</w:t>
      </w:r>
      <w:r w:rsidRPr="00597F87">
        <w:rPr>
          <w:rFonts w:hint="cs"/>
        </w:rPr>
        <w:t xml:space="preserve">ection 1915(i) </w:t>
      </w:r>
      <w:r w:rsidRPr="00597F87">
        <w:t xml:space="preserve">of the Social Security Act </w:t>
      </w:r>
      <w:r w:rsidRPr="00597F87">
        <w:rPr>
          <w:rFonts w:hint="cs"/>
        </w:rPr>
        <w:t>as implemented under Section 6086 of the Deficit Reduction Act (DRA) of 2005, Public Law Number 109-171, and amended under Section</w:t>
      </w:r>
      <w:r w:rsidRPr="00597F87">
        <w:t xml:space="preserve"> </w:t>
      </w:r>
      <w:r w:rsidRPr="00597F87">
        <w:rPr>
          <w:rFonts w:hint="cs"/>
        </w:rPr>
        <w:t>2402 of the Patient Protection and Affordable Care Act of 2010, Pub. L. 111-148 as amended by the Health Care and Education Reconciliation Act of 2010, Pub. L. 111</w:t>
      </w:r>
      <w:r w:rsidRPr="00597F87">
        <w:rPr>
          <w:rFonts w:hint="cs"/>
        </w:rPr>
        <w:noBreakHyphen/>
        <w:t>152</w:t>
      </w:r>
      <w:r w:rsidRPr="00597F87">
        <w:t xml:space="preserve">, and implementing regulations under 42 CFR </w:t>
      </w:r>
      <w:r w:rsidRPr="00597F87">
        <w:rPr>
          <w:rFonts w:hint="cs"/>
        </w:rPr>
        <w:t>435, 436, 440, and 441.</w:t>
      </w:r>
    </w:p>
    <w:p w14:paraId="2301B5E2" w14:textId="77777777" w:rsidR="00597F87" w:rsidRDefault="00597F87" w:rsidP="00CC7853">
      <w:pPr>
        <w:spacing w:after="0" w:line="240" w:lineRule="auto"/>
      </w:pPr>
    </w:p>
    <w:p w14:paraId="392C8DC1" w14:textId="5FDCFEC6" w:rsidR="00CC7853" w:rsidRPr="00CC7853" w:rsidRDefault="00CC7853" w:rsidP="00CC7853">
      <w:pPr>
        <w:spacing w:after="0" w:line="240" w:lineRule="auto"/>
      </w:pPr>
      <w:r>
        <w:t>T</w:t>
      </w:r>
      <w:r w:rsidRPr="00CC7853">
        <w:t>he 1915(i) benefit is optional, but if states choose to add this benefit to their state plan, they must use this template to ensure that they provide the information that is required in a 1915(i) SPA in 1915(i) statute and implementing regulations.  If states do not use this template, it would likely delay or prevent CMS approval of the state’s SPA because it would likely not contain all the information required under 1915(i) statute and implementing regulations.  Therefore, this template will assist states with including in their submissions the information that is needed for CMS to approve 1915(i) SPA submissions.</w:t>
      </w:r>
    </w:p>
    <w:p w14:paraId="722CED73" w14:textId="77777777" w:rsidR="00CC7853" w:rsidRPr="00597F87" w:rsidRDefault="00CC7853" w:rsidP="00CC7853">
      <w:pPr>
        <w:spacing w:after="0" w:line="240" w:lineRule="auto"/>
      </w:pPr>
    </w:p>
    <w:p w14:paraId="09B43669" w14:textId="77777777" w:rsidR="007D6E75" w:rsidRPr="008111D2" w:rsidRDefault="007D6E75" w:rsidP="00F54374">
      <w:pPr>
        <w:pStyle w:val="Heading1"/>
      </w:pPr>
      <w:r w:rsidRPr="008111D2">
        <w:t>C. Deviations from Generic Request</w:t>
      </w:r>
    </w:p>
    <w:p w14:paraId="3CFE2C70" w14:textId="77777777" w:rsidR="00C17443" w:rsidRDefault="00C17443" w:rsidP="008111D2">
      <w:pPr>
        <w:spacing w:after="0" w:line="240" w:lineRule="auto"/>
        <w:rPr>
          <w:szCs w:val="24"/>
        </w:rPr>
      </w:pPr>
    </w:p>
    <w:p w14:paraId="09B4366A" w14:textId="77777777" w:rsidR="007D6E75" w:rsidRPr="008111D2" w:rsidRDefault="009B19E8" w:rsidP="008111D2">
      <w:pPr>
        <w:spacing w:after="0" w:line="240" w:lineRule="auto"/>
        <w:rPr>
          <w:szCs w:val="24"/>
        </w:rPr>
      </w:pPr>
      <w:r w:rsidRPr="008111D2">
        <w:rPr>
          <w:szCs w:val="24"/>
        </w:rPr>
        <w:t>No deviations are requested.</w:t>
      </w:r>
    </w:p>
    <w:p w14:paraId="09B4366B" w14:textId="77777777" w:rsidR="008111D2" w:rsidRPr="008111D2" w:rsidRDefault="008111D2" w:rsidP="00F54374">
      <w:pPr>
        <w:pStyle w:val="Heading1"/>
      </w:pPr>
    </w:p>
    <w:p w14:paraId="09B4366C" w14:textId="77777777" w:rsidR="007D6E75" w:rsidRPr="008111D2" w:rsidRDefault="007D6E75" w:rsidP="00F54374">
      <w:pPr>
        <w:pStyle w:val="Heading1"/>
      </w:pPr>
      <w:r w:rsidRPr="008111D2">
        <w:t>D. Burden Hour Deduction</w:t>
      </w:r>
    </w:p>
    <w:p w14:paraId="7DFB9648" w14:textId="77777777" w:rsidR="00C17443" w:rsidRDefault="00C17443" w:rsidP="008111D2">
      <w:pPr>
        <w:spacing w:after="0" w:line="240" w:lineRule="auto"/>
        <w:rPr>
          <w:szCs w:val="24"/>
        </w:rPr>
      </w:pPr>
    </w:p>
    <w:p w14:paraId="67E9F6B5" w14:textId="448CC32F" w:rsidR="007F4CFF" w:rsidRDefault="007F4CFF" w:rsidP="008111D2">
      <w:pPr>
        <w:spacing w:after="0" w:line="240" w:lineRule="auto"/>
        <w:rPr>
          <w:szCs w:val="24"/>
        </w:rPr>
      </w:pPr>
      <w:r w:rsidRPr="007C0200">
        <w:rPr>
          <w:szCs w:val="24"/>
        </w:rPr>
        <w:t xml:space="preserve">The total approved burden ceiling of the generic ICR is </w:t>
      </w:r>
      <w:r>
        <w:rPr>
          <w:szCs w:val="24"/>
        </w:rPr>
        <w:t>154,104</w:t>
      </w:r>
      <w:r w:rsidRPr="007C0200">
        <w:rPr>
          <w:szCs w:val="24"/>
        </w:rPr>
        <w:t xml:space="preserve"> hours, and CMS pr</w:t>
      </w:r>
      <w:r>
        <w:rPr>
          <w:szCs w:val="24"/>
        </w:rPr>
        <w:t xml:space="preserve">eviously requested to use </w:t>
      </w:r>
      <w:r w:rsidR="00597F87">
        <w:rPr>
          <w:szCs w:val="24"/>
        </w:rPr>
        <w:t>92</w:t>
      </w:r>
      <w:r>
        <w:rPr>
          <w:szCs w:val="24"/>
        </w:rPr>
        <w:t>,</w:t>
      </w:r>
      <w:r w:rsidR="00597F87">
        <w:rPr>
          <w:szCs w:val="24"/>
        </w:rPr>
        <w:t>622</w:t>
      </w:r>
      <w:r w:rsidRPr="007C0200">
        <w:rPr>
          <w:szCs w:val="24"/>
        </w:rPr>
        <w:t xml:space="preserve"> hours, leaving our burden ceiling at </w:t>
      </w:r>
      <w:r w:rsidR="00597F87">
        <w:rPr>
          <w:szCs w:val="24"/>
        </w:rPr>
        <w:t>61</w:t>
      </w:r>
      <w:r>
        <w:rPr>
          <w:szCs w:val="24"/>
        </w:rPr>
        <w:t>,</w:t>
      </w:r>
      <w:r w:rsidR="00597F87">
        <w:rPr>
          <w:szCs w:val="24"/>
        </w:rPr>
        <w:t>482</w:t>
      </w:r>
      <w:r>
        <w:rPr>
          <w:szCs w:val="24"/>
        </w:rPr>
        <w:t xml:space="preserve"> </w:t>
      </w:r>
      <w:r w:rsidRPr="007C0200">
        <w:rPr>
          <w:szCs w:val="24"/>
        </w:rPr>
        <w:t>hours.</w:t>
      </w:r>
    </w:p>
    <w:p w14:paraId="15AA78DD" w14:textId="77777777" w:rsidR="007F4CFF" w:rsidRDefault="007F4CFF" w:rsidP="008111D2">
      <w:pPr>
        <w:spacing w:after="0" w:line="240" w:lineRule="auto"/>
        <w:rPr>
          <w:szCs w:val="24"/>
        </w:rPr>
      </w:pPr>
    </w:p>
    <w:p w14:paraId="61898C68" w14:textId="77777777" w:rsidR="007F4CFF" w:rsidRDefault="007F4CFF" w:rsidP="007F4CFF">
      <w:pPr>
        <w:spacing w:after="0" w:line="240" w:lineRule="auto"/>
        <w:rPr>
          <w:i/>
          <w:szCs w:val="24"/>
        </w:rPr>
      </w:pPr>
      <w:r w:rsidRPr="002C1F7B">
        <w:rPr>
          <w:i/>
          <w:szCs w:val="24"/>
        </w:rPr>
        <w:t>Wage</w:t>
      </w:r>
      <w:r>
        <w:rPr>
          <w:i/>
          <w:szCs w:val="24"/>
        </w:rPr>
        <w:t xml:space="preserve"> Estimate</w:t>
      </w:r>
    </w:p>
    <w:p w14:paraId="4A474FC1" w14:textId="77777777" w:rsidR="007F4CFF" w:rsidRDefault="007F4CFF" w:rsidP="007F4CFF">
      <w:pPr>
        <w:spacing w:after="0" w:line="240" w:lineRule="auto"/>
        <w:rPr>
          <w:rFonts w:cs="Times New Roman"/>
          <w:szCs w:val="24"/>
        </w:rPr>
      </w:pPr>
    </w:p>
    <w:p w14:paraId="45962E6D" w14:textId="0AF5BA89" w:rsidR="007F4CFF" w:rsidRDefault="007F4CFF" w:rsidP="007F4CFF">
      <w:pPr>
        <w:spacing w:after="0" w:line="240" w:lineRule="auto"/>
        <w:rPr>
          <w:rFonts w:cs="Times New Roman"/>
          <w:szCs w:val="24"/>
        </w:rPr>
      </w:pPr>
      <w:r w:rsidRPr="007D6208">
        <w:rPr>
          <w:rFonts w:cs="Times New Roman"/>
          <w:szCs w:val="24"/>
        </w:rPr>
        <w:t>To derive average costs, we used data from the U.S. Bureau of Labor Statistics’ May 201</w:t>
      </w:r>
      <w:r w:rsidR="002449F2">
        <w:rPr>
          <w:rFonts w:cs="Times New Roman"/>
          <w:szCs w:val="24"/>
        </w:rPr>
        <w:t>6</w:t>
      </w:r>
      <w:r w:rsidRPr="007D6208">
        <w:rPr>
          <w:rFonts w:cs="Times New Roman"/>
          <w:szCs w:val="24"/>
        </w:rPr>
        <w:t xml:space="preserve"> National Occupational Employment and Wage Estimates for all salary estimates (</w:t>
      </w:r>
      <w:hyperlink r:id="rId12" w:history="1">
        <w:r w:rsidRPr="001E783C">
          <w:rPr>
            <w:rStyle w:val="Hyperlink"/>
            <w:rFonts w:cs="Times New Roman"/>
            <w:szCs w:val="24"/>
          </w:rPr>
          <w:t>http://www.bls.gov/oes/current/oes_nat.htm</w:t>
        </w:r>
      </w:hyperlink>
      <w:r w:rsidRPr="007D6208">
        <w:rPr>
          <w:rFonts w:cs="Times New Roman"/>
          <w:szCs w:val="24"/>
        </w:rPr>
        <w:t xml:space="preserve">). In this regard, the following table presents the </w:t>
      </w:r>
      <w:r w:rsidRPr="007D6208">
        <w:rPr>
          <w:rFonts w:cs="Times New Roman"/>
          <w:szCs w:val="24"/>
        </w:rPr>
        <w:lastRenderedPageBreak/>
        <w:t>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2D7FF2C6" w14:textId="77777777" w:rsidR="007F4CFF" w:rsidRDefault="007F4CFF" w:rsidP="007F4CFF">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2E2118" w14:paraId="6621CBE7" w14:textId="77777777" w:rsidTr="001F2E95">
        <w:trPr>
          <w:trHeight w:val="800"/>
          <w:tblHeader/>
        </w:trPr>
        <w:tc>
          <w:tcPr>
            <w:tcW w:w="3240" w:type="dxa"/>
            <w:shd w:val="clear" w:color="auto" w:fill="auto"/>
          </w:tcPr>
          <w:p w14:paraId="20917457" w14:textId="77777777" w:rsidR="001F2E95" w:rsidRPr="002E2118" w:rsidRDefault="001F2E95" w:rsidP="003D3BF0">
            <w:pPr>
              <w:spacing w:after="0" w:line="240" w:lineRule="auto"/>
              <w:rPr>
                <w:rFonts w:cs="Times New Roman"/>
                <w:b/>
                <w:szCs w:val="24"/>
              </w:rPr>
            </w:pPr>
            <w:r w:rsidRPr="002E2118">
              <w:rPr>
                <w:rFonts w:cs="Times New Roman"/>
                <w:b/>
                <w:szCs w:val="24"/>
              </w:rPr>
              <w:t>Occupation Title</w:t>
            </w:r>
          </w:p>
        </w:tc>
        <w:tc>
          <w:tcPr>
            <w:tcW w:w="1440" w:type="dxa"/>
            <w:shd w:val="clear" w:color="auto" w:fill="auto"/>
          </w:tcPr>
          <w:p w14:paraId="0729025A" w14:textId="77777777" w:rsidR="001F2E95" w:rsidRPr="002E2118" w:rsidRDefault="001F2E95" w:rsidP="003D3BF0">
            <w:pPr>
              <w:spacing w:after="0" w:line="240" w:lineRule="auto"/>
              <w:rPr>
                <w:rFonts w:cs="Times New Roman"/>
                <w:b/>
                <w:szCs w:val="24"/>
              </w:rPr>
            </w:pPr>
            <w:r w:rsidRPr="002E2118">
              <w:rPr>
                <w:rFonts w:cs="Times New Roman"/>
                <w:b/>
                <w:szCs w:val="24"/>
              </w:rPr>
              <w:t>Occupation Code</w:t>
            </w:r>
          </w:p>
        </w:tc>
        <w:tc>
          <w:tcPr>
            <w:tcW w:w="1170" w:type="dxa"/>
            <w:shd w:val="clear" w:color="auto" w:fill="auto"/>
          </w:tcPr>
          <w:p w14:paraId="4B4BFAE1" w14:textId="77777777" w:rsidR="001F2E95" w:rsidRPr="002E2118" w:rsidRDefault="001F2E95" w:rsidP="003D3BF0">
            <w:pPr>
              <w:spacing w:after="0" w:line="240" w:lineRule="auto"/>
              <w:rPr>
                <w:rFonts w:cs="Times New Roman"/>
                <w:b/>
                <w:szCs w:val="24"/>
              </w:rPr>
            </w:pPr>
            <w:r w:rsidRPr="002E2118">
              <w:rPr>
                <w:rFonts w:cs="Times New Roman"/>
                <w:b/>
                <w:szCs w:val="24"/>
              </w:rPr>
              <w:t>Mean Hourly Wage</w:t>
            </w:r>
          </w:p>
        </w:tc>
        <w:tc>
          <w:tcPr>
            <w:tcW w:w="1170" w:type="dxa"/>
            <w:shd w:val="clear" w:color="auto" w:fill="auto"/>
          </w:tcPr>
          <w:p w14:paraId="3CE46ED1" w14:textId="77777777" w:rsidR="001F2E95" w:rsidRPr="002E2118" w:rsidRDefault="001F2E95" w:rsidP="003D3BF0">
            <w:pPr>
              <w:spacing w:after="0" w:line="240" w:lineRule="auto"/>
              <w:rPr>
                <w:rFonts w:cs="Times New Roman"/>
                <w:b/>
                <w:szCs w:val="24"/>
              </w:rPr>
            </w:pPr>
            <w:r w:rsidRPr="002E2118">
              <w:rPr>
                <w:rFonts w:cs="Times New Roman"/>
                <w:b/>
                <w:szCs w:val="24"/>
              </w:rPr>
              <w:t>Fringe Benefit</w:t>
            </w:r>
          </w:p>
        </w:tc>
        <w:tc>
          <w:tcPr>
            <w:tcW w:w="1980" w:type="dxa"/>
          </w:tcPr>
          <w:p w14:paraId="227C230A" w14:textId="77777777" w:rsidR="001F2E95" w:rsidRPr="002E2118" w:rsidRDefault="001F2E95" w:rsidP="003D3BF0">
            <w:pPr>
              <w:spacing w:after="0" w:line="240" w:lineRule="auto"/>
              <w:rPr>
                <w:rFonts w:cs="Times New Roman"/>
                <w:b/>
                <w:szCs w:val="24"/>
              </w:rPr>
            </w:pPr>
            <w:r>
              <w:rPr>
                <w:rFonts w:cs="Times New Roman"/>
                <w:b/>
                <w:szCs w:val="24"/>
              </w:rPr>
              <w:t xml:space="preserve">Adjusted </w:t>
            </w:r>
            <w:r w:rsidRPr="002E2118">
              <w:rPr>
                <w:rFonts w:cs="Times New Roman"/>
                <w:b/>
                <w:szCs w:val="24"/>
              </w:rPr>
              <w:t>Hourly Wage</w:t>
            </w:r>
          </w:p>
        </w:tc>
      </w:tr>
      <w:tr w:rsidR="001F2E95" w:rsidRPr="002E2118" w14:paraId="6158993E" w14:textId="77777777" w:rsidTr="001F2E95">
        <w:tc>
          <w:tcPr>
            <w:tcW w:w="3240" w:type="dxa"/>
            <w:shd w:val="clear" w:color="auto" w:fill="auto"/>
          </w:tcPr>
          <w:p w14:paraId="399857E0" w14:textId="05368216" w:rsidR="001F2E95" w:rsidRDefault="008B2DE9" w:rsidP="008B2DE9">
            <w:pPr>
              <w:spacing w:after="0" w:line="240" w:lineRule="auto"/>
              <w:rPr>
                <w:rFonts w:cs="Times New Roman"/>
                <w:szCs w:val="24"/>
              </w:rPr>
            </w:pPr>
            <w:r>
              <w:rPr>
                <w:rFonts w:cs="Times New Roman"/>
                <w:szCs w:val="24"/>
              </w:rPr>
              <w:t>Medical and Health Services Manager</w:t>
            </w:r>
          </w:p>
        </w:tc>
        <w:tc>
          <w:tcPr>
            <w:tcW w:w="1440" w:type="dxa"/>
            <w:shd w:val="clear" w:color="auto" w:fill="auto"/>
          </w:tcPr>
          <w:p w14:paraId="247008FD" w14:textId="3DD0B384" w:rsidR="001F2E95" w:rsidRDefault="001F2E95" w:rsidP="008B2DE9">
            <w:pPr>
              <w:spacing w:after="0" w:line="240" w:lineRule="auto"/>
              <w:rPr>
                <w:rFonts w:cs="Times New Roman"/>
                <w:szCs w:val="24"/>
              </w:rPr>
            </w:pPr>
            <w:r>
              <w:rPr>
                <w:rFonts w:cs="Times New Roman"/>
                <w:szCs w:val="24"/>
              </w:rPr>
              <w:t>1</w:t>
            </w:r>
            <w:r w:rsidR="008B2DE9">
              <w:rPr>
                <w:rFonts w:cs="Times New Roman"/>
                <w:szCs w:val="24"/>
              </w:rPr>
              <w:t>1</w:t>
            </w:r>
            <w:r>
              <w:rPr>
                <w:rFonts w:cs="Times New Roman"/>
                <w:szCs w:val="24"/>
              </w:rPr>
              <w:t>-</w:t>
            </w:r>
            <w:r w:rsidR="008B2DE9">
              <w:rPr>
                <w:rFonts w:cs="Times New Roman"/>
                <w:szCs w:val="24"/>
              </w:rPr>
              <w:t>9111</w:t>
            </w:r>
          </w:p>
        </w:tc>
        <w:tc>
          <w:tcPr>
            <w:tcW w:w="1170" w:type="dxa"/>
            <w:shd w:val="clear" w:color="auto" w:fill="auto"/>
          </w:tcPr>
          <w:p w14:paraId="791598DD" w14:textId="1C25C067" w:rsidR="001F2E95" w:rsidRDefault="008B2DE9" w:rsidP="009B4DFB">
            <w:pPr>
              <w:spacing w:after="0" w:line="240" w:lineRule="auto"/>
              <w:rPr>
                <w:rFonts w:cs="Times New Roman"/>
                <w:szCs w:val="24"/>
              </w:rPr>
            </w:pPr>
            <w:r>
              <w:rPr>
                <w:rFonts w:cs="Times New Roman"/>
                <w:szCs w:val="24"/>
              </w:rPr>
              <w:t>$</w:t>
            </w:r>
            <w:r w:rsidR="009B4DFB">
              <w:rPr>
                <w:rFonts w:cs="Times New Roman"/>
                <w:szCs w:val="24"/>
              </w:rPr>
              <w:t>52.58</w:t>
            </w:r>
          </w:p>
        </w:tc>
        <w:tc>
          <w:tcPr>
            <w:tcW w:w="1170" w:type="dxa"/>
            <w:shd w:val="clear" w:color="auto" w:fill="auto"/>
          </w:tcPr>
          <w:p w14:paraId="4C965703" w14:textId="78C048AB" w:rsidR="001F2E95" w:rsidRDefault="008B2DE9" w:rsidP="009B4DFB">
            <w:pPr>
              <w:spacing w:after="0" w:line="240" w:lineRule="auto"/>
              <w:rPr>
                <w:rFonts w:cs="Times New Roman"/>
                <w:szCs w:val="24"/>
              </w:rPr>
            </w:pPr>
            <w:r>
              <w:rPr>
                <w:rFonts w:cs="Times New Roman"/>
                <w:szCs w:val="24"/>
              </w:rPr>
              <w:t>$</w:t>
            </w:r>
            <w:r w:rsidR="009B4DFB">
              <w:rPr>
                <w:rFonts w:cs="Times New Roman"/>
                <w:szCs w:val="24"/>
              </w:rPr>
              <w:t>52.58</w:t>
            </w:r>
          </w:p>
        </w:tc>
        <w:tc>
          <w:tcPr>
            <w:tcW w:w="1980" w:type="dxa"/>
          </w:tcPr>
          <w:p w14:paraId="3E94EA54" w14:textId="28EA3230" w:rsidR="001F2E95" w:rsidRDefault="008B2DE9" w:rsidP="009B4DFB">
            <w:pPr>
              <w:spacing w:after="0" w:line="240" w:lineRule="auto"/>
              <w:rPr>
                <w:rFonts w:cs="Times New Roman"/>
                <w:szCs w:val="24"/>
              </w:rPr>
            </w:pPr>
            <w:r>
              <w:rPr>
                <w:rFonts w:cs="Times New Roman"/>
                <w:szCs w:val="24"/>
              </w:rPr>
              <w:t>$</w:t>
            </w:r>
            <w:r w:rsidR="009B4DFB">
              <w:rPr>
                <w:rFonts w:cs="Times New Roman"/>
                <w:szCs w:val="24"/>
              </w:rPr>
              <w:t>105.16</w:t>
            </w:r>
          </w:p>
        </w:tc>
      </w:tr>
    </w:tbl>
    <w:p w14:paraId="1C0B73A0" w14:textId="77777777" w:rsidR="007F4CFF" w:rsidRDefault="007F4CFF" w:rsidP="007F4CFF">
      <w:pPr>
        <w:spacing w:after="0" w:line="240" w:lineRule="auto"/>
        <w:rPr>
          <w:szCs w:val="24"/>
        </w:rPr>
      </w:pPr>
    </w:p>
    <w:p w14:paraId="7E5F8A67" w14:textId="77777777" w:rsidR="007F4CFF" w:rsidRDefault="007F4CFF" w:rsidP="007F4CFF">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Default="007F4CFF" w:rsidP="007F4CFF">
      <w:pPr>
        <w:spacing w:after="0" w:line="240" w:lineRule="auto"/>
        <w:rPr>
          <w:szCs w:val="24"/>
        </w:rPr>
      </w:pPr>
    </w:p>
    <w:p w14:paraId="62CD2A0B" w14:textId="77777777" w:rsidR="007F4CFF" w:rsidRPr="002E2118" w:rsidRDefault="007F4CFF" w:rsidP="007F4CFF">
      <w:pPr>
        <w:spacing w:after="0" w:line="240" w:lineRule="auto"/>
        <w:rPr>
          <w:i/>
        </w:rPr>
      </w:pPr>
      <w:r>
        <w:rPr>
          <w:i/>
        </w:rPr>
        <w:t>Burden Estimate</w:t>
      </w:r>
    </w:p>
    <w:p w14:paraId="37C140F1" w14:textId="77777777" w:rsidR="00C17443" w:rsidRDefault="00C17443" w:rsidP="00ED126B">
      <w:pPr>
        <w:spacing w:after="0" w:line="240" w:lineRule="auto"/>
      </w:pPr>
    </w:p>
    <w:p w14:paraId="013387E6" w14:textId="3B942997" w:rsidR="00591462" w:rsidRDefault="00974110" w:rsidP="00ED126B">
      <w:pPr>
        <w:spacing w:after="0" w:line="240" w:lineRule="auto"/>
      </w:pPr>
      <w:r w:rsidRPr="00C3238D">
        <w:rPr>
          <w:rFonts w:cs="Times New Roman"/>
          <w:szCs w:val="24"/>
        </w:rPr>
        <w:t xml:space="preserve">CMS </w:t>
      </w:r>
      <w:r>
        <w:rPr>
          <w:rFonts w:cs="Times New Roman"/>
          <w:szCs w:val="24"/>
        </w:rPr>
        <w:t>expects that it will take 114 hours at $</w:t>
      </w:r>
      <w:r w:rsidR="009B4DFB">
        <w:rPr>
          <w:rFonts w:cs="Times New Roman"/>
          <w:szCs w:val="24"/>
        </w:rPr>
        <w:t>105.16</w:t>
      </w:r>
      <w:r>
        <w:rPr>
          <w:rFonts w:cs="Times New Roman"/>
          <w:szCs w:val="24"/>
        </w:rPr>
        <w:t xml:space="preserve">/hr for </w:t>
      </w:r>
      <w:r w:rsidRPr="00C3238D">
        <w:rPr>
          <w:rFonts w:cs="Times New Roman"/>
          <w:szCs w:val="24"/>
        </w:rPr>
        <w:t xml:space="preserve">a </w:t>
      </w:r>
      <w:r>
        <w:rPr>
          <w:rFonts w:cs="Times New Roman"/>
          <w:szCs w:val="24"/>
        </w:rPr>
        <w:t xml:space="preserve">state Medical and Health Services Manager </w:t>
      </w:r>
      <w:r w:rsidRPr="00C3238D">
        <w:rPr>
          <w:rFonts w:cs="Times New Roman"/>
          <w:szCs w:val="24"/>
        </w:rPr>
        <w:t>(1</w:t>
      </w:r>
      <w:r>
        <w:rPr>
          <w:rFonts w:cs="Times New Roman"/>
          <w:szCs w:val="24"/>
        </w:rPr>
        <w:t>1</w:t>
      </w:r>
      <w:r w:rsidRPr="00C3238D">
        <w:rPr>
          <w:rFonts w:cs="Times New Roman"/>
          <w:szCs w:val="24"/>
        </w:rPr>
        <w:t>-</w:t>
      </w:r>
      <w:r>
        <w:rPr>
          <w:rFonts w:cs="Times New Roman"/>
          <w:szCs w:val="24"/>
        </w:rPr>
        <w:t>9111</w:t>
      </w:r>
      <w:r w:rsidRPr="00C3238D">
        <w:rPr>
          <w:rFonts w:cs="Times New Roman"/>
          <w:szCs w:val="24"/>
        </w:rPr>
        <w:t>)</w:t>
      </w:r>
      <w:r>
        <w:rPr>
          <w:rFonts w:cs="Times New Roman"/>
          <w:szCs w:val="24"/>
        </w:rPr>
        <w:t xml:space="preserve"> to </w:t>
      </w:r>
      <w:r w:rsidR="004B4CF3" w:rsidRPr="004B4CF3">
        <w:t>complete the collection of data and subm</w:t>
      </w:r>
      <w:r>
        <w:t xml:space="preserve">it the report to </w:t>
      </w:r>
      <w:r w:rsidR="004B4CF3" w:rsidRPr="004B4CF3">
        <w:t xml:space="preserve">CMS. There is </w:t>
      </w:r>
      <w:r w:rsidR="00591462">
        <w:t xml:space="preserve">also </w:t>
      </w:r>
      <w:r w:rsidR="004B4CF3" w:rsidRPr="004B4CF3">
        <w:t xml:space="preserve">a potential universe of 3 </w:t>
      </w:r>
      <w:r w:rsidR="00591462">
        <w:t xml:space="preserve">annual </w:t>
      </w:r>
      <w:r w:rsidR="004B4CF3" w:rsidRPr="004B4CF3">
        <w:t>respondents</w:t>
      </w:r>
      <w:r w:rsidR="00591462">
        <w:t>.</w:t>
      </w:r>
    </w:p>
    <w:p w14:paraId="2DE1230B" w14:textId="77777777" w:rsidR="00591462" w:rsidRDefault="00591462" w:rsidP="00ED126B">
      <w:pPr>
        <w:spacing w:after="0" w:line="240" w:lineRule="auto"/>
      </w:pPr>
    </w:p>
    <w:p w14:paraId="0CE43D12" w14:textId="77E577C4" w:rsidR="00ED126B" w:rsidRPr="00C3238D" w:rsidRDefault="00591462" w:rsidP="00700A61">
      <w:pPr>
        <w:spacing w:after="0" w:line="240" w:lineRule="auto"/>
        <w:rPr>
          <w:rFonts w:cs="Times New Roman"/>
          <w:szCs w:val="24"/>
        </w:rPr>
      </w:pPr>
      <w:r>
        <w:t xml:space="preserve">Over the upcoming 3-year period, </w:t>
      </w:r>
      <w:r w:rsidR="004B4CF3" w:rsidRPr="004B4CF3">
        <w:t xml:space="preserve">the total </w:t>
      </w:r>
      <w:r>
        <w:t xml:space="preserve">time </w:t>
      </w:r>
      <w:r w:rsidR="004B4CF3" w:rsidRPr="004B4CF3">
        <w:t xml:space="preserve">for this request is </w:t>
      </w:r>
      <w:r w:rsidR="004B49EA">
        <w:t>1,026</w:t>
      </w:r>
      <w:r w:rsidR="004B4CF3" w:rsidRPr="004B4CF3">
        <w:t xml:space="preserve"> hours</w:t>
      </w:r>
      <w:r w:rsidR="00ED126B">
        <w:t xml:space="preserve"> </w:t>
      </w:r>
      <w:r w:rsidR="00B81501">
        <w:rPr>
          <w:rFonts w:cs="Times New Roman"/>
          <w:szCs w:val="24"/>
        </w:rPr>
        <w:t>(</w:t>
      </w:r>
      <w:r>
        <w:rPr>
          <w:rFonts w:cs="Times New Roman"/>
          <w:szCs w:val="24"/>
        </w:rPr>
        <w:t>9</w:t>
      </w:r>
      <w:r w:rsidR="00ED126B">
        <w:rPr>
          <w:rFonts w:cs="Times New Roman"/>
          <w:szCs w:val="24"/>
        </w:rPr>
        <w:t xml:space="preserve"> </w:t>
      </w:r>
      <w:r w:rsidR="00974110">
        <w:rPr>
          <w:rFonts w:cs="Times New Roman"/>
          <w:szCs w:val="24"/>
        </w:rPr>
        <w:t xml:space="preserve">states </w:t>
      </w:r>
      <w:r w:rsidR="00ED126B">
        <w:rPr>
          <w:rFonts w:cs="Times New Roman"/>
          <w:szCs w:val="24"/>
        </w:rPr>
        <w:t xml:space="preserve">x </w:t>
      </w:r>
      <w:r w:rsidR="00B81501">
        <w:rPr>
          <w:rFonts w:cs="Times New Roman"/>
          <w:szCs w:val="24"/>
        </w:rPr>
        <w:t>11</w:t>
      </w:r>
      <w:r w:rsidR="00ED126B">
        <w:rPr>
          <w:rFonts w:cs="Times New Roman"/>
          <w:szCs w:val="24"/>
        </w:rPr>
        <w:t>4 hours)</w:t>
      </w:r>
      <w:r w:rsidR="00C30277">
        <w:rPr>
          <w:rFonts w:cs="Times New Roman"/>
          <w:szCs w:val="24"/>
        </w:rPr>
        <w:t xml:space="preserve"> at a cost of $107,894.16 (9 states x </w:t>
      </w:r>
      <w:r w:rsidR="00C30277" w:rsidRPr="00C3238D">
        <w:rPr>
          <w:rFonts w:cs="Times New Roman"/>
          <w:szCs w:val="24"/>
        </w:rPr>
        <w:t>$</w:t>
      </w:r>
      <w:r w:rsidR="00C30277">
        <w:rPr>
          <w:rFonts w:cs="Times New Roman"/>
          <w:szCs w:val="24"/>
        </w:rPr>
        <w:t xml:space="preserve">11,988.24) or </w:t>
      </w:r>
      <w:r w:rsidR="00ED126B" w:rsidRPr="00C3238D">
        <w:rPr>
          <w:rFonts w:cs="Times New Roman"/>
          <w:szCs w:val="24"/>
        </w:rPr>
        <w:t>$</w:t>
      </w:r>
      <w:r w:rsidR="009B4DFB">
        <w:rPr>
          <w:rFonts w:cs="Times New Roman"/>
          <w:szCs w:val="24"/>
        </w:rPr>
        <w:t>11,988.24</w:t>
      </w:r>
      <w:r w:rsidR="00974110">
        <w:rPr>
          <w:rFonts w:cs="Times New Roman"/>
          <w:szCs w:val="24"/>
        </w:rPr>
        <w:t xml:space="preserve"> (</w:t>
      </w:r>
      <w:r w:rsidR="004D1924">
        <w:rPr>
          <w:rFonts w:cs="Times New Roman"/>
          <w:szCs w:val="24"/>
        </w:rPr>
        <w:t>114</w:t>
      </w:r>
      <w:r w:rsidR="00974110">
        <w:rPr>
          <w:rFonts w:cs="Times New Roman"/>
          <w:szCs w:val="24"/>
        </w:rPr>
        <w:t xml:space="preserve"> hr x $</w:t>
      </w:r>
      <w:r w:rsidR="009B4DFB">
        <w:rPr>
          <w:rFonts w:cs="Times New Roman"/>
          <w:szCs w:val="24"/>
        </w:rPr>
        <w:t>105.16</w:t>
      </w:r>
      <w:r w:rsidR="00974110">
        <w:rPr>
          <w:rFonts w:cs="Times New Roman"/>
          <w:szCs w:val="24"/>
        </w:rPr>
        <w:t>/hr</w:t>
      </w:r>
      <w:r w:rsidR="00C30277">
        <w:rPr>
          <w:rFonts w:cs="Times New Roman"/>
          <w:szCs w:val="24"/>
        </w:rPr>
        <w:t xml:space="preserve"> per response</w:t>
      </w:r>
      <w:r w:rsidR="00974110">
        <w:rPr>
          <w:rFonts w:cs="Times New Roman"/>
          <w:szCs w:val="24"/>
        </w:rPr>
        <w:t>)</w:t>
      </w:r>
      <w:r w:rsidR="00ED126B">
        <w:rPr>
          <w:rFonts w:cs="Times New Roman"/>
          <w:szCs w:val="24"/>
        </w:rPr>
        <w:t xml:space="preserve">. </w:t>
      </w:r>
    </w:p>
    <w:p w14:paraId="30502857" w14:textId="77777777" w:rsidR="00ED126B" w:rsidRDefault="00ED126B" w:rsidP="00700A61">
      <w:pPr>
        <w:pStyle w:val="Heading1"/>
      </w:pPr>
    </w:p>
    <w:p w14:paraId="096FE0EA" w14:textId="77777777" w:rsidR="00700A61" w:rsidRPr="00700A61" w:rsidRDefault="00700A61" w:rsidP="00700A61">
      <w:pPr>
        <w:spacing w:after="0" w:line="240" w:lineRule="auto"/>
        <w:rPr>
          <w:i/>
        </w:rPr>
      </w:pPr>
      <w:r w:rsidRPr="00700A61">
        <w:rPr>
          <w:i/>
        </w:rPr>
        <w:t xml:space="preserve">Information Collection Instruments, Instructions, and Guidance Documents </w:t>
      </w:r>
    </w:p>
    <w:p w14:paraId="24141919" w14:textId="77777777" w:rsidR="00700A61" w:rsidRDefault="00700A61" w:rsidP="00700A61">
      <w:pPr>
        <w:spacing w:after="0" w:line="240" w:lineRule="auto"/>
      </w:pPr>
    </w:p>
    <w:p w14:paraId="72B52A28" w14:textId="48AFCAC4" w:rsidR="00EB2099" w:rsidRDefault="00EB2099" w:rsidP="00700A61">
      <w:pPr>
        <w:spacing w:after="0" w:line="240" w:lineRule="auto"/>
      </w:pPr>
      <w:r w:rsidRPr="00EB2099">
        <w:t xml:space="preserve">1915(i) </w:t>
      </w:r>
      <w:r w:rsidR="00AA157B">
        <w:t>T</w:t>
      </w:r>
      <w:r w:rsidRPr="00EB2099">
        <w:t>emplate</w:t>
      </w:r>
    </w:p>
    <w:p w14:paraId="5A5D1205" w14:textId="77777777" w:rsidR="00700A61" w:rsidRPr="00EB2099" w:rsidRDefault="00700A61" w:rsidP="00700A61">
      <w:pPr>
        <w:spacing w:after="0" w:line="240" w:lineRule="auto"/>
      </w:pPr>
    </w:p>
    <w:p w14:paraId="09B43671" w14:textId="77777777" w:rsidR="007D6E75" w:rsidRDefault="007D6E75" w:rsidP="00700A61">
      <w:pPr>
        <w:pStyle w:val="Heading1"/>
      </w:pPr>
      <w:r w:rsidRPr="008111D2">
        <w:t>E. Timeline</w:t>
      </w:r>
    </w:p>
    <w:p w14:paraId="1E48C21B" w14:textId="77777777" w:rsidR="00974110" w:rsidRDefault="00974110" w:rsidP="008B2DE9">
      <w:pPr>
        <w:spacing w:after="0" w:line="240" w:lineRule="auto"/>
        <w:rPr>
          <w:szCs w:val="24"/>
        </w:rPr>
      </w:pPr>
    </w:p>
    <w:p w14:paraId="3CE45416" w14:textId="62E4481E" w:rsidR="0064313D" w:rsidRPr="00EB2099" w:rsidRDefault="00EC2764" w:rsidP="00EB2099">
      <w:pPr>
        <w:spacing w:after="0" w:line="240" w:lineRule="auto"/>
        <w:rPr>
          <w:szCs w:val="24"/>
        </w:rPr>
      </w:pPr>
      <w:r>
        <w:rPr>
          <w:szCs w:val="24"/>
        </w:rPr>
        <w:t>N</w:t>
      </w:r>
      <w:r w:rsidR="00A3186B">
        <w:rPr>
          <w:szCs w:val="24"/>
        </w:rPr>
        <w:t>/A</w:t>
      </w:r>
    </w:p>
    <w:p w14:paraId="0BE52FE7" w14:textId="77777777" w:rsidR="00C17443" w:rsidRPr="0068520C" w:rsidRDefault="00C17443" w:rsidP="00974110">
      <w:pPr>
        <w:pStyle w:val="ListParagraph"/>
        <w:spacing w:after="0" w:line="240" w:lineRule="auto"/>
        <w:rPr>
          <w:szCs w:val="24"/>
        </w:rPr>
      </w:pPr>
    </w:p>
    <w:sectPr w:rsidR="00C17443" w:rsidRPr="0068520C" w:rsidSect="00F3178E">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178C4" w14:textId="77777777" w:rsidR="00133359" w:rsidRDefault="00133359" w:rsidP="008111D2">
      <w:pPr>
        <w:spacing w:after="0" w:line="240" w:lineRule="auto"/>
      </w:pPr>
      <w:r>
        <w:separator/>
      </w:r>
    </w:p>
  </w:endnote>
  <w:endnote w:type="continuationSeparator" w:id="0">
    <w:p w14:paraId="36A09AA3" w14:textId="77777777" w:rsidR="00133359" w:rsidRDefault="00133359"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815010"/>
      <w:docPartObj>
        <w:docPartGallery w:val="Page Numbers (Bottom of Page)"/>
        <w:docPartUnique/>
      </w:docPartObj>
    </w:sdtPr>
    <w:sdtEndPr>
      <w:rPr>
        <w:noProof/>
      </w:rPr>
    </w:sdtEndPr>
    <w:sdtContent>
      <w:p w14:paraId="598CFD3B" w14:textId="5829AE04" w:rsidR="00F3178E" w:rsidRDefault="00F3178E">
        <w:pPr>
          <w:pStyle w:val="Footer"/>
          <w:jc w:val="center"/>
        </w:pPr>
        <w:r>
          <w:fldChar w:fldCharType="begin"/>
        </w:r>
        <w:r>
          <w:instrText xml:space="preserve"> PAGE   \* MERGEFORMAT </w:instrText>
        </w:r>
        <w:r>
          <w:fldChar w:fldCharType="separate"/>
        </w:r>
        <w:r w:rsidR="001772AB">
          <w:rPr>
            <w:noProof/>
          </w:rPr>
          <w:t>1</w:t>
        </w:r>
        <w:r>
          <w:rPr>
            <w:noProof/>
          </w:rPr>
          <w:fldChar w:fldCharType="end"/>
        </w:r>
      </w:p>
    </w:sdtContent>
  </w:sdt>
  <w:p w14:paraId="6F587457" w14:textId="77777777" w:rsidR="00F3178E" w:rsidRDefault="00F31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9BC21" w14:textId="77777777" w:rsidR="00133359" w:rsidRDefault="00133359" w:rsidP="008111D2">
      <w:pPr>
        <w:spacing w:after="0" w:line="240" w:lineRule="auto"/>
      </w:pPr>
      <w:r>
        <w:separator/>
      </w:r>
    </w:p>
  </w:footnote>
  <w:footnote w:type="continuationSeparator" w:id="0">
    <w:p w14:paraId="2CE2EC76" w14:textId="77777777" w:rsidR="00133359" w:rsidRDefault="00133359"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37C62"/>
    <w:rsid w:val="00043D0E"/>
    <w:rsid w:val="00061643"/>
    <w:rsid w:val="000712B4"/>
    <w:rsid w:val="000B41C5"/>
    <w:rsid w:val="000D1CFD"/>
    <w:rsid w:val="000E55DA"/>
    <w:rsid w:val="00111672"/>
    <w:rsid w:val="001213D3"/>
    <w:rsid w:val="00122C0E"/>
    <w:rsid w:val="00133359"/>
    <w:rsid w:val="00160BE0"/>
    <w:rsid w:val="00175A39"/>
    <w:rsid w:val="001772AB"/>
    <w:rsid w:val="00185CB4"/>
    <w:rsid w:val="001A1FC6"/>
    <w:rsid w:val="001D0F99"/>
    <w:rsid w:val="001D197A"/>
    <w:rsid w:val="001E1FA0"/>
    <w:rsid w:val="001E66B6"/>
    <w:rsid w:val="001F2628"/>
    <w:rsid w:val="001F2E95"/>
    <w:rsid w:val="0020026D"/>
    <w:rsid w:val="00217D80"/>
    <w:rsid w:val="00222B4F"/>
    <w:rsid w:val="002449F2"/>
    <w:rsid w:val="00252D20"/>
    <w:rsid w:val="00262B47"/>
    <w:rsid w:val="00270765"/>
    <w:rsid w:val="0027114C"/>
    <w:rsid w:val="002A3DC1"/>
    <w:rsid w:val="002B0FAA"/>
    <w:rsid w:val="002C665A"/>
    <w:rsid w:val="003248D0"/>
    <w:rsid w:val="00325F87"/>
    <w:rsid w:val="00335313"/>
    <w:rsid w:val="003627C8"/>
    <w:rsid w:val="003918B4"/>
    <w:rsid w:val="003F4D04"/>
    <w:rsid w:val="00405CF9"/>
    <w:rsid w:val="00432C17"/>
    <w:rsid w:val="00465B2D"/>
    <w:rsid w:val="00467E98"/>
    <w:rsid w:val="00471659"/>
    <w:rsid w:val="00474257"/>
    <w:rsid w:val="00475EF8"/>
    <w:rsid w:val="00483058"/>
    <w:rsid w:val="004A0A30"/>
    <w:rsid w:val="004A6F6A"/>
    <w:rsid w:val="004B13E8"/>
    <w:rsid w:val="004B49EA"/>
    <w:rsid w:val="004B4CF3"/>
    <w:rsid w:val="004D1924"/>
    <w:rsid w:val="00503DBF"/>
    <w:rsid w:val="0052333E"/>
    <w:rsid w:val="0052552A"/>
    <w:rsid w:val="00591462"/>
    <w:rsid w:val="00597229"/>
    <w:rsid w:val="00597F87"/>
    <w:rsid w:val="005B6A37"/>
    <w:rsid w:val="005C042D"/>
    <w:rsid w:val="005C580D"/>
    <w:rsid w:val="005D001F"/>
    <w:rsid w:val="005E3B79"/>
    <w:rsid w:val="005E52BE"/>
    <w:rsid w:val="006026DA"/>
    <w:rsid w:val="0064313D"/>
    <w:rsid w:val="00647812"/>
    <w:rsid w:val="00655507"/>
    <w:rsid w:val="0068520C"/>
    <w:rsid w:val="00685368"/>
    <w:rsid w:val="006A7203"/>
    <w:rsid w:val="006C0B96"/>
    <w:rsid w:val="006C4626"/>
    <w:rsid w:val="006D6A5D"/>
    <w:rsid w:val="006F4FF9"/>
    <w:rsid w:val="00700A61"/>
    <w:rsid w:val="00707666"/>
    <w:rsid w:val="0071650B"/>
    <w:rsid w:val="00716824"/>
    <w:rsid w:val="00723A9E"/>
    <w:rsid w:val="007D6E75"/>
    <w:rsid w:val="007F1711"/>
    <w:rsid w:val="007F4CFF"/>
    <w:rsid w:val="00802598"/>
    <w:rsid w:val="008111D2"/>
    <w:rsid w:val="00836E8F"/>
    <w:rsid w:val="00855C7F"/>
    <w:rsid w:val="00865038"/>
    <w:rsid w:val="00873459"/>
    <w:rsid w:val="0088756F"/>
    <w:rsid w:val="008B2DE9"/>
    <w:rsid w:val="008C11BC"/>
    <w:rsid w:val="008D52D1"/>
    <w:rsid w:val="008E6143"/>
    <w:rsid w:val="008F2AED"/>
    <w:rsid w:val="009004E1"/>
    <w:rsid w:val="0095297C"/>
    <w:rsid w:val="00956B29"/>
    <w:rsid w:val="00974110"/>
    <w:rsid w:val="0098413F"/>
    <w:rsid w:val="009903AB"/>
    <w:rsid w:val="009B19E8"/>
    <w:rsid w:val="009B4DFB"/>
    <w:rsid w:val="009C2F36"/>
    <w:rsid w:val="009E3FAC"/>
    <w:rsid w:val="00A138F7"/>
    <w:rsid w:val="00A3186B"/>
    <w:rsid w:val="00A535E2"/>
    <w:rsid w:val="00A718B4"/>
    <w:rsid w:val="00AA157B"/>
    <w:rsid w:val="00AA37EC"/>
    <w:rsid w:val="00AB01BC"/>
    <w:rsid w:val="00AE1BD8"/>
    <w:rsid w:val="00B151B4"/>
    <w:rsid w:val="00B32833"/>
    <w:rsid w:val="00B34B2F"/>
    <w:rsid w:val="00B43BBD"/>
    <w:rsid w:val="00B532F3"/>
    <w:rsid w:val="00B53C17"/>
    <w:rsid w:val="00B5526C"/>
    <w:rsid w:val="00B81501"/>
    <w:rsid w:val="00B87957"/>
    <w:rsid w:val="00BB109D"/>
    <w:rsid w:val="00BD32FA"/>
    <w:rsid w:val="00C17443"/>
    <w:rsid w:val="00C2142E"/>
    <w:rsid w:val="00C30277"/>
    <w:rsid w:val="00C65D47"/>
    <w:rsid w:val="00C94C5E"/>
    <w:rsid w:val="00CB241F"/>
    <w:rsid w:val="00CB646D"/>
    <w:rsid w:val="00CC7853"/>
    <w:rsid w:val="00CF6C1D"/>
    <w:rsid w:val="00D12ABB"/>
    <w:rsid w:val="00D215B4"/>
    <w:rsid w:val="00D42E31"/>
    <w:rsid w:val="00D46C38"/>
    <w:rsid w:val="00D4736A"/>
    <w:rsid w:val="00D64EFD"/>
    <w:rsid w:val="00D8735E"/>
    <w:rsid w:val="00DC31C4"/>
    <w:rsid w:val="00DD794C"/>
    <w:rsid w:val="00DF098E"/>
    <w:rsid w:val="00E83C3E"/>
    <w:rsid w:val="00E923BB"/>
    <w:rsid w:val="00E93F3F"/>
    <w:rsid w:val="00EA4AB1"/>
    <w:rsid w:val="00EB1115"/>
    <w:rsid w:val="00EB2099"/>
    <w:rsid w:val="00EC2764"/>
    <w:rsid w:val="00ED126B"/>
    <w:rsid w:val="00EE1AD1"/>
    <w:rsid w:val="00EF3A74"/>
    <w:rsid w:val="00F01D40"/>
    <w:rsid w:val="00F04F6D"/>
    <w:rsid w:val="00F303E4"/>
    <w:rsid w:val="00F3178E"/>
    <w:rsid w:val="00F32E32"/>
    <w:rsid w:val="00F34393"/>
    <w:rsid w:val="00F36CB4"/>
    <w:rsid w:val="00F54374"/>
    <w:rsid w:val="00FB3D21"/>
    <w:rsid w:val="00FC4F50"/>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DE9"/>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2.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F16AC-8646-4BDF-9D8C-49CF48DFBC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2018-01-12T14:04:00Z</dcterms:created>
  <dcterms:modified xsi:type="dcterms:W3CDTF">2018-01-12T14:04:00Z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-520035710</vt:i4>
  </property>
  <property fmtid="{D5CDD505-2E9C-101B-9397-08002B2CF9AE}" pid="3" name="_NewReviewCycle">
    <vt:lpwstr/>
  </property>
  <property fmtid="{D5CDD505-2E9C-101B-9397-08002B2CF9AE}" pid="4" name="_EmailSubject">
    <vt:lpwstr>PRA Input &gt; RE: Gen-IC - #46 1915(i) State Plan Home and Community Based Services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-1580712181</vt:i4>
  </property>
  <property fmtid="{D5CDD505-2E9C-101B-9397-08002B2CF9AE}" pid="8" name="ContentTypeId">
    <vt:lpwstr>0x0101000C11A5BC1D6FBC4F9C3FC202B0ABB03D</vt:lpwstr>
  </property>
  <property fmtid="{D5CDD505-2E9C-101B-9397-08002B2CF9AE}" pid="9" name="_ReviewingToolsShownOnce">
    <vt:lpwstr/>
  </property>
</Properties>
</file>