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7E" w:rsidRPr="008111D2" w:rsidRDefault="0028597E" w:rsidP="0028597E">
      <w:pPr>
        <w:spacing w:after="0" w:line="240" w:lineRule="auto"/>
        <w:jc w:val="center"/>
        <w:rPr>
          <w:szCs w:val="24"/>
        </w:rPr>
      </w:pPr>
      <w:bookmarkStart w:id="0" w:name="_GoBack"/>
      <w:bookmarkEnd w:id="0"/>
      <w:r w:rsidRPr="008111D2">
        <w:rPr>
          <w:szCs w:val="24"/>
        </w:rPr>
        <w:t>Application to Use Burden/Hours from Generic PRA Clearance:</w:t>
      </w:r>
    </w:p>
    <w:p w:rsidR="0028597E" w:rsidRPr="008111D2" w:rsidRDefault="0028597E" w:rsidP="0028597E">
      <w:pPr>
        <w:spacing w:after="0" w:line="240" w:lineRule="auto"/>
        <w:jc w:val="center"/>
        <w:rPr>
          <w:szCs w:val="24"/>
        </w:rPr>
      </w:pPr>
      <w:r w:rsidRPr="008111D2">
        <w:rPr>
          <w:szCs w:val="24"/>
        </w:rPr>
        <w:t>Medicaid and CHIP State Plan, Waiver, and Program Submissions</w:t>
      </w:r>
    </w:p>
    <w:p w:rsidR="0028597E" w:rsidRPr="008111D2" w:rsidRDefault="0028597E" w:rsidP="0028597E">
      <w:pPr>
        <w:spacing w:after="0" w:line="240" w:lineRule="auto"/>
        <w:jc w:val="center"/>
        <w:rPr>
          <w:szCs w:val="24"/>
        </w:rPr>
      </w:pPr>
      <w:r w:rsidRPr="008111D2">
        <w:rPr>
          <w:szCs w:val="24"/>
        </w:rPr>
        <w:t>(CMS-10398, OMB 0938-1148)</w:t>
      </w:r>
    </w:p>
    <w:p w:rsidR="0028597E" w:rsidRPr="008111D2" w:rsidRDefault="0028597E" w:rsidP="003C0768">
      <w:pPr>
        <w:spacing w:after="0" w:line="240" w:lineRule="auto"/>
        <w:jc w:val="center"/>
        <w:rPr>
          <w:szCs w:val="24"/>
        </w:rPr>
      </w:pPr>
    </w:p>
    <w:p w:rsidR="00405903" w:rsidRPr="00862914" w:rsidRDefault="0028597E" w:rsidP="003C0768">
      <w:pPr>
        <w:tabs>
          <w:tab w:val="center" w:pos="4752"/>
          <w:tab w:val="left" w:pos="5040"/>
          <w:tab w:val="left" w:pos="5760"/>
          <w:tab w:val="left" w:pos="6480"/>
          <w:tab w:val="left" w:pos="7200"/>
          <w:tab w:val="left" w:pos="7920"/>
          <w:tab w:val="left" w:pos="8640"/>
          <w:tab w:val="left" w:pos="9360"/>
        </w:tabs>
        <w:spacing w:after="0" w:line="240" w:lineRule="auto"/>
        <w:jc w:val="center"/>
        <w:rPr>
          <w:b/>
        </w:rPr>
      </w:pPr>
      <w:r w:rsidRPr="008111D2">
        <w:rPr>
          <w:rFonts w:cs="Times New Roman"/>
          <w:b/>
          <w:szCs w:val="24"/>
        </w:rPr>
        <w:t>Information Collection</w:t>
      </w:r>
      <w:r w:rsidR="00D70B3E">
        <w:rPr>
          <w:b/>
        </w:rPr>
        <w:t xml:space="preserve"> </w:t>
      </w:r>
      <w:r>
        <w:rPr>
          <w:b/>
        </w:rPr>
        <w:t>#32</w:t>
      </w:r>
      <w:r w:rsidR="00FE6B7D">
        <w:rPr>
          <w:b/>
        </w:rPr>
        <w:t xml:space="preserve"> </w:t>
      </w:r>
      <w:r w:rsidR="00405903" w:rsidRPr="00984147">
        <w:rPr>
          <w:b/>
        </w:rPr>
        <w:t>Provider-Preventable Conditions under 42 CFR 438.6 and 447.26</w:t>
      </w:r>
      <w:r w:rsidR="00405903">
        <w:rPr>
          <w:b/>
        </w:rPr>
        <w:t xml:space="preserve"> and Title 2702 Non-Payment Preprint (Attachment 4.19)</w:t>
      </w:r>
    </w:p>
    <w:p w:rsidR="003C0768" w:rsidRDefault="003C0768" w:rsidP="003C0768">
      <w:pPr>
        <w:spacing w:after="0" w:line="240" w:lineRule="auto"/>
        <w:jc w:val="center"/>
        <w:rPr>
          <w:b/>
        </w:rPr>
      </w:pPr>
    </w:p>
    <w:p w:rsidR="00910C7B" w:rsidRPr="007D6E75" w:rsidRDefault="00910C7B" w:rsidP="003C0768">
      <w:pPr>
        <w:spacing w:after="0" w:line="240" w:lineRule="auto"/>
        <w:jc w:val="center"/>
        <w:rPr>
          <w:b/>
        </w:rPr>
      </w:pPr>
    </w:p>
    <w:p w:rsidR="007D6E75" w:rsidRPr="007D6E75" w:rsidRDefault="00910C7B" w:rsidP="003C0768">
      <w:pPr>
        <w:spacing w:after="0" w:line="240" w:lineRule="auto"/>
        <w:jc w:val="center"/>
        <w:rPr>
          <w:b/>
        </w:rPr>
      </w:pPr>
      <w:r>
        <w:rPr>
          <w:b/>
        </w:rPr>
        <w:t>November</w:t>
      </w:r>
      <w:r w:rsidR="00E4118A">
        <w:rPr>
          <w:b/>
        </w:rPr>
        <w:t xml:space="preserve"> 2017</w:t>
      </w:r>
    </w:p>
    <w:p w:rsidR="007D6E75" w:rsidRDefault="007D6E75" w:rsidP="003C0768">
      <w:pPr>
        <w:spacing w:after="0" w:line="240" w:lineRule="auto"/>
        <w:jc w:val="center"/>
      </w:pPr>
    </w:p>
    <w:p w:rsidR="007D6E75" w:rsidRDefault="007D6E75" w:rsidP="003C0768">
      <w:pPr>
        <w:spacing w:after="0" w:line="240" w:lineRule="auto"/>
        <w:jc w:val="center"/>
      </w:pPr>
    </w:p>
    <w:p w:rsidR="007D6E75" w:rsidRDefault="007D6E75" w:rsidP="003C0768">
      <w:pPr>
        <w:spacing w:after="0" w:line="240" w:lineRule="auto"/>
        <w:jc w:val="center"/>
      </w:pPr>
    </w:p>
    <w:p w:rsidR="007D6E75" w:rsidRDefault="007D6E75" w:rsidP="003C0768">
      <w:pPr>
        <w:spacing w:after="0" w:line="240" w:lineRule="auto"/>
        <w:jc w:val="center"/>
      </w:pPr>
      <w:r>
        <w:t>Center for Medicaid and CHIP Services (CMCS)</w:t>
      </w:r>
    </w:p>
    <w:p w:rsidR="007D6E75" w:rsidRDefault="007D6E75" w:rsidP="003C0768">
      <w:pPr>
        <w:spacing w:after="0" w:line="240" w:lineRule="auto"/>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28597E" w:rsidRDefault="0028597E" w:rsidP="00767EA4">
      <w:pPr>
        <w:pStyle w:val="Heading1"/>
      </w:pPr>
    </w:p>
    <w:p w:rsidR="007D6E75" w:rsidRDefault="007D6E75" w:rsidP="00767EA4">
      <w:pPr>
        <w:pStyle w:val="Heading1"/>
      </w:pPr>
      <w:r>
        <w:t>A. Background</w:t>
      </w:r>
    </w:p>
    <w:p w:rsidR="00CE27D7" w:rsidRPr="009B19E8" w:rsidRDefault="00CE27D7" w:rsidP="00767EA4">
      <w:pPr>
        <w:spacing w:after="0" w:line="240" w:lineRule="auto"/>
      </w:pPr>
      <w:r w:rsidRPr="009B19E8">
        <w:t xml:space="preserve">The Centers for Medicare &amp; Medicaid </w:t>
      </w:r>
      <w:r>
        <w:t xml:space="preserve">Services (CMS) </w:t>
      </w:r>
      <w:r w:rsidRPr="009B19E8">
        <w:t>work</w:t>
      </w:r>
      <w:r w:rsidR="00FB2799">
        <w:t>s</w:t>
      </w:r>
      <w:r w:rsidRPr="009B19E8">
        <w:t xml:space="preserve"> in partnership with States to implement </w:t>
      </w:r>
      <w:r w:rsidR="00FB2799">
        <w:t xml:space="preserve">both </w:t>
      </w:r>
      <w:r w:rsidRPr="009B19E8">
        <w:t>Medicaid and the Children’s Health Insurance Program</w:t>
      </w:r>
      <w:r w:rsidR="00FB2799">
        <w:t>s</w:t>
      </w:r>
      <w:r w:rsidRPr="009B19E8">
        <w:t xml:space="preserve">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67EA4">
      <w:pPr>
        <w:pStyle w:val="Heading1"/>
      </w:pPr>
    </w:p>
    <w:p w:rsidR="007D6E75" w:rsidRDefault="007D6E75" w:rsidP="00767EA4">
      <w:pPr>
        <w:pStyle w:val="Heading1"/>
      </w:pPr>
      <w:r>
        <w:t>B. Description of Information Collection</w:t>
      </w:r>
    </w:p>
    <w:p w:rsidR="000425B7" w:rsidRPr="000425B7" w:rsidRDefault="000425B7" w:rsidP="00767EA4">
      <w:pPr>
        <w:pStyle w:val="Heading1"/>
        <w:rPr>
          <w:rFonts w:eastAsiaTheme="minorHAnsi" w:cstheme="minorBidi"/>
          <w:b w:val="0"/>
          <w:bCs w:val="0"/>
          <w:szCs w:val="22"/>
          <w:u w:val="none"/>
        </w:rPr>
      </w:pPr>
      <w:r w:rsidRPr="000425B7">
        <w:rPr>
          <w:rFonts w:eastAsiaTheme="minorHAnsi" w:cstheme="minorBidi"/>
          <w:b w:val="0"/>
          <w:bCs w:val="0"/>
          <w:szCs w:val="22"/>
          <w:u w:val="none"/>
        </w:rPr>
        <w:t>These collections are required because they will allow States to know when provider payment penalty is warranted as a result of a provider preventable condition (PPC).  The collection will also allow CMS to ensure that States are not making payments to providers for PPCs.</w:t>
      </w:r>
    </w:p>
    <w:p w:rsidR="000425B7" w:rsidRPr="000425B7" w:rsidRDefault="000425B7" w:rsidP="00767EA4">
      <w:pPr>
        <w:pStyle w:val="Heading1"/>
        <w:rPr>
          <w:rFonts w:eastAsiaTheme="minorHAnsi" w:cstheme="minorBidi"/>
          <w:b w:val="0"/>
          <w:bCs w:val="0"/>
          <w:szCs w:val="22"/>
          <w:u w:val="none"/>
        </w:rPr>
      </w:pPr>
    </w:p>
    <w:p w:rsidR="000425B7" w:rsidRPr="000425B7" w:rsidRDefault="000425B7" w:rsidP="00767EA4">
      <w:pPr>
        <w:pStyle w:val="Heading1"/>
        <w:rPr>
          <w:rFonts w:eastAsiaTheme="minorHAnsi" w:cstheme="minorBidi"/>
          <w:b w:val="0"/>
          <w:bCs w:val="0"/>
          <w:szCs w:val="22"/>
          <w:u w:val="none"/>
        </w:rPr>
      </w:pPr>
      <w:r w:rsidRPr="000425B7">
        <w:rPr>
          <w:rFonts w:eastAsiaTheme="minorHAnsi" w:cstheme="minorBidi"/>
          <w:b w:val="0"/>
          <w:bCs w:val="0"/>
          <w:szCs w:val="22"/>
          <w:u w:val="none"/>
        </w:rPr>
        <w:t>In CMS-2400-F, “Medicaid Program; Payment Adjustment for Provider-Preventable Conditions Including Health Care-Acquired Conditions” (published June 6, 2011), section 438.6(f)(2) require</w:t>
      </w:r>
      <w:r w:rsidR="00A04955">
        <w:rPr>
          <w:rFonts w:eastAsiaTheme="minorHAnsi" w:cstheme="minorBidi"/>
          <w:b w:val="0"/>
          <w:bCs w:val="0"/>
          <w:szCs w:val="22"/>
          <w:u w:val="none"/>
        </w:rPr>
        <w:t>s</w:t>
      </w:r>
      <w:r w:rsidRPr="000425B7">
        <w:rPr>
          <w:rFonts w:eastAsiaTheme="minorHAnsi" w:cstheme="minorBidi"/>
          <w:b w:val="0"/>
          <w:bCs w:val="0"/>
          <w:szCs w:val="22"/>
          <w:u w:val="none"/>
        </w:rPr>
        <w:t xml:space="preserve"> States </w:t>
      </w:r>
      <w:r w:rsidR="00A04955">
        <w:rPr>
          <w:rFonts w:eastAsiaTheme="minorHAnsi" w:cstheme="minorBidi"/>
          <w:b w:val="0"/>
          <w:bCs w:val="0"/>
          <w:szCs w:val="22"/>
          <w:u w:val="none"/>
        </w:rPr>
        <w:t xml:space="preserve">that </w:t>
      </w:r>
      <w:r w:rsidRPr="000425B7">
        <w:rPr>
          <w:rFonts w:eastAsiaTheme="minorHAnsi" w:cstheme="minorBidi"/>
          <w:b w:val="0"/>
          <w:bCs w:val="0"/>
          <w:szCs w:val="22"/>
          <w:u w:val="none"/>
        </w:rPr>
        <w:t xml:space="preserve">provide medical assistance using a managed care delivery system to modify their managed care contracts to reflect the PPCs payment adjustment policies as applied through these regulations.  </w:t>
      </w:r>
    </w:p>
    <w:p w:rsidR="000425B7" w:rsidRDefault="000425B7" w:rsidP="00767EA4">
      <w:pPr>
        <w:pStyle w:val="Heading1"/>
        <w:rPr>
          <w:rFonts w:eastAsiaTheme="minorHAnsi" w:cstheme="minorBidi"/>
          <w:b w:val="0"/>
          <w:bCs w:val="0"/>
          <w:szCs w:val="22"/>
          <w:u w:val="none"/>
        </w:rPr>
      </w:pPr>
    </w:p>
    <w:p w:rsidR="00986836" w:rsidRPr="00F6178D" w:rsidRDefault="00986836" w:rsidP="00767EA4">
      <w:pPr>
        <w:spacing w:after="0" w:line="240" w:lineRule="auto"/>
      </w:pPr>
      <w:r w:rsidRPr="00F6178D">
        <w:t xml:space="preserve">Section 438.6(f)(2) requires </w:t>
      </w:r>
      <w:r w:rsidR="00A70994" w:rsidRPr="00F6178D">
        <w:t xml:space="preserve">impacted </w:t>
      </w:r>
      <w:r w:rsidRPr="00F6178D">
        <w:t>states to modify their managed care contracts to include PPC payment adjustment poli</w:t>
      </w:r>
      <w:r w:rsidR="00A70994" w:rsidRPr="00F6178D">
        <w:t>cies outlined in CMS-2400-F.</w:t>
      </w:r>
      <w:r w:rsidR="002264FF" w:rsidRPr="00F6178D">
        <w:t xml:space="preserve"> </w:t>
      </w:r>
    </w:p>
    <w:p w:rsidR="00A04955" w:rsidRDefault="00A04955" w:rsidP="00767EA4">
      <w:pPr>
        <w:pStyle w:val="Heading1"/>
        <w:rPr>
          <w:rFonts w:eastAsiaTheme="minorHAnsi" w:cstheme="minorBidi"/>
          <w:b w:val="0"/>
          <w:bCs w:val="0"/>
          <w:szCs w:val="22"/>
          <w:u w:val="none"/>
        </w:rPr>
      </w:pPr>
    </w:p>
    <w:p w:rsidR="000425B7" w:rsidRPr="00F6178D" w:rsidRDefault="000425B7"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447.26(c)(1)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submit SPAs for CMS approval that would reduce payments to providers by amounts related to PPCs. </w:t>
      </w:r>
    </w:p>
    <w:p w:rsidR="000425B7" w:rsidRPr="00F6178D" w:rsidRDefault="000425B7" w:rsidP="00767EA4">
      <w:pPr>
        <w:pStyle w:val="Heading1"/>
        <w:rPr>
          <w:rFonts w:eastAsiaTheme="minorHAnsi" w:cstheme="minorBidi"/>
          <w:b w:val="0"/>
          <w:bCs w:val="0"/>
          <w:szCs w:val="22"/>
          <w:u w:val="none"/>
        </w:rPr>
      </w:pPr>
    </w:p>
    <w:p w:rsidR="00D6268E" w:rsidRPr="00F6178D" w:rsidRDefault="000425B7" w:rsidP="00767EA4">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447.26(c)(2) require</w:t>
      </w:r>
      <w:r w:rsidR="00A04955">
        <w:rPr>
          <w:rFonts w:eastAsiaTheme="minorHAnsi" w:cstheme="minorBidi"/>
          <w:b w:val="0"/>
          <w:bCs w:val="0"/>
          <w:szCs w:val="22"/>
          <w:u w:val="none"/>
        </w:rPr>
        <w:t>s</w:t>
      </w:r>
      <w:r w:rsidRPr="00F6178D">
        <w:rPr>
          <w:rFonts w:eastAsiaTheme="minorHAnsi" w:cstheme="minorBidi"/>
          <w:b w:val="0"/>
          <w:bCs w:val="0"/>
          <w:szCs w:val="22"/>
          <w:u w:val="none"/>
        </w:rPr>
        <w:t xml:space="preserve"> States to implement provider reporting requirements to ensure that PPCs are identified in claims for Medicaid payment.</w:t>
      </w:r>
      <w:r w:rsidR="00FB2799" w:rsidRPr="00F6178D">
        <w:rPr>
          <w:rFonts w:eastAsiaTheme="minorHAnsi" w:cstheme="minorBidi"/>
          <w:b w:val="0"/>
          <w:bCs w:val="0"/>
          <w:szCs w:val="22"/>
          <w:u w:val="none"/>
        </w:rPr>
        <w:t xml:space="preserve"> </w:t>
      </w:r>
    </w:p>
    <w:p w:rsidR="000425B7" w:rsidRPr="00F6178D" w:rsidRDefault="000425B7" w:rsidP="00767EA4">
      <w:pPr>
        <w:spacing w:after="0" w:line="240" w:lineRule="auto"/>
      </w:pPr>
    </w:p>
    <w:p w:rsidR="007D6E75" w:rsidRDefault="007D6E75" w:rsidP="00767EA4">
      <w:pPr>
        <w:pStyle w:val="Heading1"/>
      </w:pPr>
      <w:r>
        <w:t>C. Deviations from Generic Request</w:t>
      </w:r>
    </w:p>
    <w:p w:rsidR="007D6E75" w:rsidRDefault="009B19E8" w:rsidP="00767EA4">
      <w:pPr>
        <w:spacing w:after="0" w:line="240" w:lineRule="auto"/>
      </w:pPr>
      <w:r>
        <w:t>No deviations are requested.</w:t>
      </w:r>
    </w:p>
    <w:p w:rsidR="00D6268E" w:rsidRDefault="00D6268E" w:rsidP="00767EA4">
      <w:pPr>
        <w:pStyle w:val="Heading1"/>
      </w:pPr>
    </w:p>
    <w:p w:rsidR="007D6E75" w:rsidRDefault="007D6E75" w:rsidP="00767EA4">
      <w:pPr>
        <w:pStyle w:val="Heading1"/>
      </w:pPr>
      <w:r>
        <w:t>D. Burden Hour Deduction</w:t>
      </w:r>
    </w:p>
    <w:p w:rsidR="00910C7B" w:rsidRDefault="00910C7B" w:rsidP="00430B2D">
      <w:pPr>
        <w:spacing w:after="0" w:line="240" w:lineRule="auto"/>
      </w:pPr>
      <w:r w:rsidRPr="00910C7B">
        <w:t>The total burden ceiling of the generic ICR is 86,240 hours, and CMS previously requested to use 50,094 hours, leaving our burden ceiling at 36,146 hours.</w:t>
      </w:r>
    </w:p>
    <w:p w:rsidR="00A927B2" w:rsidRDefault="00A927B2" w:rsidP="00767EA4">
      <w:pPr>
        <w:spacing w:after="0" w:line="240" w:lineRule="auto"/>
      </w:pPr>
    </w:p>
    <w:p w:rsidR="00B82D43" w:rsidRPr="00910C7B" w:rsidRDefault="00B82D43" w:rsidP="00910C7B">
      <w:pPr>
        <w:spacing w:after="0" w:line="240" w:lineRule="auto"/>
        <w:rPr>
          <w:i/>
          <w:iCs/>
        </w:rPr>
      </w:pPr>
      <w:r w:rsidRPr="00910C7B">
        <w:rPr>
          <w:i/>
          <w:iCs/>
        </w:rPr>
        <w:t>Wage Estimate</w:t>
      </w:r>
    </w:p>
    <w:p w:rsidR="00B82D43" w:rsidRPr="00910C7B" w:rsidRDefault="00B82D43" w:rsidP="00910C7B">
      <w:pPr>
        <w:spacing w:after="0" w:line="240" w:lineRule="auto"/>
        <w:rPr>
          <w:i/>
          <w:iCs/>
        </w:rPr>
      </w:pPr>
    </w:p>
    <w:p w:rsidR="00B82D43" w:rsidRPr="00910C7B" w:rsidRDefault="00B82D43" w:rsidP="00910C7B">
      <w:pPr>
        <w:spacing w:after="0" w:line="240" w:lineRule="auto"/>
      </w:pPr>
      <w:r w:rsidRPr="00910C7B">
        <w:t>To derive average costs, we used data from the U.S. Bure</w:t>
      </w:r>
      <w:r w:rsidR="00910C7B" w:rsidRPr="00910C7B">
        <w:t>au of Labor Statistics’ May 2016</w:t>
      </w:r>
      <w:r w:rsidRPr="00910C7B">
        <w:t xml:space="preserve"> National Occupational Employment and Wage Estimates for all salary estimates (</w:t>
      </w:r>
      <w:hyperlink r:id="rId9" w:history="1">
        <w:r w:rsidRPr="00910C7B">
          <w:rPr>
            <w:rStyle w:val="Hyperlink"/>
          </w:rPr>
          <w:t>http://www.bls.gov/oes/current/oes_nat.htm</w:t>
        </w:r>
      </w:hyperlink>
      <w:r w:rsidRPr="00910C7B">
        <w:t>). In this regard, the following table presents the mean hourly wage, the cost of fringe benefits (calculated at 100 percent of salary), and the adjusted hourly wage.</w:t>
      </w:r>
    </w:p>
    <w:p w:rsidR="00B82D43" w:rsidRPr="00910C7B" w:rsidRDefault="00B82D43" w:rsidP="00910C7B">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B82D43" w:rsidRPr="00910C7B" w:rsidTr="00B82D43">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2D43" w:rsidRPr="00910C7B" w:rsidRDefault="00B82D43" w:rsidP="00910C7B">
            <w:pPr>
              <w:spacing w:after="0" w:line="240" w:lineRule="auto"/>
              <w:rPr>
                <w:b/>
                <w:bCs/>
              </w:rPr>
            </w:pPr>
            <w:r w:rsidRPr="00910C7B">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2D43" w:rsidRPr="00910C7B" w:rsidRDefault="00B82D43" w:rsidP="00910C7B">
            <w:pPr>
              <w:spacing w:after="0" w:line="240" w:lineRule="auto"/>
              <w:rPr>
                <w:b/>
                <w:bCs/>
              </w:rPr>
            </w:pPr>
            <w:r w:rsidRPr="00910C7B">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2D43" w:rsidRPr="00910C7B" w:rsidRDefault="00B82D43" w:rsidP="00910C7B">
            <w:pPr>
              <w:spacing w:after="0" w:line="240" w:lineRule="auto"/>
              <w:rPr>
                <w:b/>
                <w:bCs/>
              </w:rPr>
            </w:pPr>
            <w:r w:rsidRPr="00910C7B">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2D43" w:rsidRPr="00910C7B" w:rsidRDefault="00B82D43" w:rsidP="00910C7B">
            <w:pPr>
              <w:spacing w:after="0" w:line="240" w:lineRule="auto"/>
              <w:rPr>
                <w:b/>
                <w:bCs/>
              </w:rPr>
            </w:pPr>
            <w:r w:rsidRPr="00910C7B">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2D43" w:rsidRPr="00910C7B" w:rsidRDefault="00B82D43" w:rsidP="00910C7B">
            <w:pPr>
              <w:spacing w:after="0" w:line="240" w:lineRule="auto"/>
              <w:rPr>
                <w:b/>
                <w:bCs/>
              </w:rPr>
            </w:pPr>
            <w:r w:rsidRPr="00910C7B">
              <w:rPr>
                <w:b/>
                <w:bCs/>
              </w:rPr>
              <w:t>Adjusted Hourly Wage ($/hr)</w:t>
            </w:r>
          </w:p>
        </w:tc>
      </w:tr>
      <w:tr w:rsidR="00B82D43" w:rsidRPr="00910C7B" w:rsidTr="00B82D43">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2D43" w:rsidRPr="00910C7B" w:rsidRDefault="00F26F3A" w:rsidP="00910C7B">
            <w:pPr>
              <w:spacing w:after="0" w:line="240" w:lineRule="auto"/>
            </w:pPr>
            <w:r w:rsidRPr="00910C7B">
              <w:t xml:space="preserve">Business Operations Specialist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82D43" w:rsidRPr="00910C7B" w:rsidRDefault="00B82D43" w:rsidP="00910C7B">
            <w:pPr>
              <w:spacing w:after="0" w:line="240" w:lineRule="auto"/>
            </w:pPr>
            <w:r w:rsidRPr="00910C7B">
              <w:t>1</w:t>
            </w:r>
            <w:r w:rsidR="00F26F3A" w:rsidRPr="00910C7B">
              <w:t>3</w:t>
            </w:r>
            <w:r w:rsidRPr="00910C7B">
              <w:t>-11</w:t>
            </w:r>
            <w:r w:rsidR="00F26F3A" w:rsidRPr="00910C7B">
              <w:t>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B82D43" w:rsidRPr="00910C7B" w:rsidRDefault="00F26F3A" w:rsidP="00910C7B">
            <w:pPr>
              <w:spacing w:after="0" w:line="240" w:lineRule="auto"/>
            </w:pPr>
            <w:r w:rsidRPr="00910C7B">
              <w:t>35.</w:t>
            </w:r>
            <w:r w:rsidR="00910C7B" w:rsidRPr="00910C7B">
              <w:t>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82D43" w:rsidRPr="00910C7B" w:rsidRDefault="00F26F3A" w:rsidP="00910C7B">
            <w:pPr>
              <w:spacing w:after="0" w:line="240" w:lineRule="auto"/>
            </w:pPr>
            <w:r w:rsidRPr="00910C7B">
              <w:t>35.</w:t>
            </w:r>
            <w:r w:rsidR="00910C7B" w:rsidRPr="00910C7B">
              <w:t>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B82D43" w:rsidRPr="00910C7B" w:rsidRDefault="00F26F3A" w:rsidP="00910C7B">
            <w:pPr>
              <w:spacing w:after="0" w:line="240" w:lineRule="auto"/>
            </w:pPr>
            <w:r w:rsidRPr="00910C7B">
              <w:t>7</w:t>
            </w:r>
            <w:r w:rsidR="00910C7B" w:rsidRPr="00910C7B">
              <w:t>1</w:t>
            </w:r>
            <w:r w:rsidRPr="00910C7B">
              <w:t>.</w:t>
            </w:r>
            <w:r w:rsidR="00910C7B" w:rsidRPr="00910C7B">
              <w:t>98</w:t>
            </w:r>
          </w:p>
        </w:tc>
      </w:tr>
    </w:tbl>
    <w:p w:rsidR="00B82D43" w:rsidRPr="00910C7B" w:rsidRDefault="00B82D43" w:rsidP="00910C7B">
      <w:pPr>
        <w:spacing w:after="0" w:line="240" w:lineRule="auto"/>
        <w:rPr>
          <w:rFonts w:ascii="Calibri" w:hAnsi="Calibri"/>
          <w:sz w:val="22"/>
        </w:rPr>
      </w:pPr>
    </w:p>
    <w:p w:rsidR="00B82D43" w:rsidRDefault="00B82D43" w:rsidP="00910C7B">
      <w:pPr>
        <w:spacing w:after="0" w:line="240" w:lineRule="auto"/>
      </w:pPr>
      <w:r w:rsidRPr="00910C7B">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910C7B" w:rsidRDefault="00910C7B" w:rsidP="00910C7B">
      <w:pPr>
        <w:spacing w:after="0" w:line="240" w:lineRule="auto"/>
      </w:pPr>
    </w:p>
    <w:p w:rsidR="000B304A" w:rsidRPr="00910C7B" w:rsidRDefault="000B304A" w:rsidP="000B304A">
      <w:pPr>
        <w:spacing w:after="0" w:line="240" w:lineRule="auto"/>
        <w:rPr>
          <w:i/>
        </w:rPr>
      </w:pPr>
      <w:r w:rsidRPr="00910C7B">
        <w:rPr>
          <w:i/>
        </w:rPr>
        <w:t>Burden Estimates</w:t>
      </w:r>
    </w:p>
    <w:p w:rsidR="000B304A" w:rsidRDefault="000B304A" w:rsidP="000B304A">
      <w:pPr>
        <w:spacing w:after="0" w:line="240" w:lineRule="auto"/>
      </w:pPr>
    </w:p>
    <w:p w:rsidR="000B304A" w:rsidRDefault="000B304A" w:rsidP="000B304A">
      <w:pPr>
        <w:spacing w:after="0" w:line="240" w:lineRule="auto"/>
      </w:pPr>
      <w:r w:rsidRPr="00910C7B">
        <w:t>At this time, all states have submitted SPAs containing the subject pre-print and we do not anticipate any amendments during the next 3 years. However, since this is an active preprint and the respondent number (50) exceeds the PRA trigger (9), we are estimating 2 annual responses to keep the preprint active.</w:t>
      </w:r>
    </w:p>
    <w:p w:rsidR="000B304A" w:rsidRDefault="000B304A" w:rsidP="000B304A">
      <w:pPr>
        <w:spacing w:after="0" w:line="240" w:lineRule="auto"/>
      </w:pPr>
    </w:p>
    <w:p w:rsidR="000B304A" w:rsidRDefault="000B304A" w:rsidP="000B304A">
      <w:pPr>
        <w:spacing w:after="0" w:line="240" w:lineRule="auto"/>
      </w:pPr>
      <w:r w:rsidRPr="002F3528">
        <w:t>The information requested in this</w:t>
      </w:r>
      <w:r>
        <w:t xml:space="preserve"> collection is readily available to states, and CMS estimates that each state will complete the collection of data and submission to CMS within 39 hours. While there is a potential universe of 55 respondents, </w:t>
      </w:r>
      <w:r w:rsidRPr="00292B3E">
        <w:t xml:space="preserve">we do not anticipate any amendments during the next 3 years </w:t>
      </w:r>
      <w:r>
        <w:t xml:space="preserve">and </w:t>
      </w:r>
      <w:r w:rsidRPr="00B564D3">
        <w:t>are estimating 2 annual responses</w:t>
      </w:r>
      <w:r>
        <w:t xml:space="preserve"> since this an active preprint. Consequently, the total burden deducted from the total for this request is 78 hours (2 responses (aggregate)/yr x 39 hr/response).</w:t>
      </w:r>
    </w:p>
    <w:p w:rsidR="000B304A" w:rsidRDefault="000B304A" w:rsidP="000B304A">
      <w:pPr>
        <w:spacing w:after="0" w:line="240" w:lineRule="auto"/>
      </w:pPr>
    </w:p>
    <w:p w:rsidR="000B304A" w:rsidRDefault="000B304A" w:rsidP="000B304A">
      <w:pPr>
        <w:spacing w:after="0" w:line="240" w:lineRule="auto"/>
      </w:pPr>
      <w:r w:rsidRPr="00F6178D">
        <w:t xml:space="preserve">Section 438.6(f)(2) requires impacted states to modify their managed care contracts to include PPC payment adjustment policies outlined in CMS-2400-F. The burden associated with this action consists of </w:t>
      </w:r>
      <w:r>
        <w:t xml:space="preserve">8 hours per state which is </w:t>
      </w:r>
      <w:r w:rsidRPr="00F6178D">
        <w:t xml:space="preserve">the amount of time it will take for a state to update its existing managed care contracts to reflect PPC requirements.  </w:t>
      </w:r>
    </w:p>
    <w:p w:rsidR="000B304A" w:rsidRDefault="000B304A" w:rsidP="000B304A">
      <w:pPr>
        <w:spacing w:after="0" w:line="240" w:lineRule="auto"/>
      </w:pPr>
    </w:p>
    <w:p w:rsidR="000B304A" w:rsidRDefault="000B304A" w:rsidP="000B304A">
      <w:pPr>
        <w:spacing w:after="0" w:line="240" w:lineRule="auto"/>
      </w:pPr>
      <w:r w:rsidRPr="00F6178D">
        <w:t>Section 447.26(c)(1) require</w:t>
      </w:r>
      <w:r>
        <w:t>s</w:t>
      </w:r>
      <w:r w:rsidRPr="00F6178D">
        <w:t xml:space="preserve"> States to submit SPAs for CMS approval that would reduce payments to providers by amounts related to PPCs.  The burden associated with this requirement </w:t>
      </w:r>
      <w:r>
        <w:t xml:space="preserve">is 7 hours per state which includes </w:t>
      </w:r>
      <w:r w:rsidRPr="00F6178D">
        <w:t xml:space="preserve">the time and effort necessary for a State to submit its SPA and an associated pre-print. </w:t>
      </w:r>
    </w:p>
    <w:p w:rsidR="000B304A" w:rsidRPr="00F6178D" w:rsidRDefault="000B304A" w:rsidP="000B304A">
      <w:pPr>
        <w:spacing w:after="0" w:line="240" w:lineRule="auto"/>
      </w:pPr>
    </w:p>
    <w:p w:rsidR="000B304A" w:rsidRPr="00F6178D" w:rsidRDefault="000B304A" w:rsidP="000B304A">
      <w:pPr>
        <w:pStyle w:val="Heading1"/>
        <w:rPr>
          <w:rFonts w:eastAsiaTheme="minorHAnsi" w:cstheme="minorBidi"/>
          <w:b w:val="0"/>
          <w:bCs w:val="0"/>
          <w:szCs w:val="22"/>
          <w:u w:val="none"/>
        </w:rPr>
      </w:pPr>
      <w:r w:rsidRPr="00F6178D">
        <w:rPr>
          <w:rFonts w:eastAsiaTheme="minorHAnsi" w:cstheme="minorBidi"/>
          <w:b w:val="0"/>
          <w:bCs w:val="0"/>
          <w:szCs w:val="22"/>
          <w:u w:val="none"/>
        </w:rPr>
        <w:t>Section 447.26(c)(2) require</w:t>
      </w:r>
      <w:r>
        <w:rPr>
          <w:rFonts w:eastAsiaTheme="minorHAnsi" w:cstheme="minorBidi"/>
          <w:b w:val="0"/>
          <w:bCs w:val="0"/>
          <w:szCs w:val="22"/>
          <w:u w:val="none"/>
        </w:rPr>
        <w:t>s</w:t>
      </w:r>
      <w:r w:rsidRPr="00F6178D">
        <w:rPr>
          <w:rFonts w:eastAsiaTheme="minorHAnsi" w:cstheme="minorBidi"/>
          <w:b w:val="0"/>
          <w:bCs w:val="0"/>
          <w:szCs w:val="22"/>
          <w:u w:val="none"/>
        </w:rPr>
        <w:t xml:space="preserve"> States to implement provider reporting requirements to ensure that PPCs are identified in claims for Medicaid payment.  The burden associated with this action </w:t>
      </w:r>
      <w:r>
        <w:rPr>
          <w:rFonts w:eastAsiaTheme="minorHAnsi" w:cstheme="minorBidi"/>
          <w:b w:val="0"/>
          <w:bCs w:val="0"/>
          <w:szCs w:val="22"/>
          <w:u w:val="none"/>
        </w:rPr>
        <w:t xml:space="preserve">is 24 hours per state which includes </w:t>
      </w:r>
      <w:r w:rsidRPr="00F6178D">
        <w:rPr>
          <w:rFonts w:eastAsiaTheme="minorHAnsi" w:cstheme="minorBidi"/>
          <w:b w:val="0"/>
          <w:bCs w:val="0"/>
          <w:szCs w:val="22"/>
          <w:u w:val="none"/>
        </w:rPr>
        <w:t>the time and effort associated with a states’ ability to create the appropriate claim edits by which PPC are id</w:t>
      </w:r>
      <w:r>
        <w:rPr>
          <w:rFonts w:eastAsiaTheme="minorHAnsi" w:cstheme="minorBidi"/>
          <w:b w:val="0"/>
          <w:bCs w:val="0"/>
          <w:szCs w:val="22"/>
          <w:u w:val="none"/>
        </w:rPr>
        <w:t>entified and can be reported.</w:t>
      </w:r>
    </w:p>
    <w:p w:rsidR="002A6390" w:rsidRDefault="002A6390" w:rsidP="00910C7B">
      <w:pPr>
        <w:spacing w:after="0" w:line="240" w:lineRule="auto"/>
      </w:pPr>
    </w:p>
    <w:p w:rsidR="00910C7B" w:rsidRDefault="00910C7B" w:rsidP="00910C7B">
      <w:pPr>
        <w:spacing w:after="0" w:line="240" w:lineRule="auto"/>
      </w:pPr>
      <w:r w:rsidRPr="00910C7B">
        <w:t xml:space="preserve">In aggregate, we estimate </w:t>
      </w:r>
      <w:r>
        <w:t>78</w:t>
      </w:r>
      <w:r w:rsidRPr="00910C7B">
        <w:t xml:space="preserve"> hours (</w:t>
      </w:r>
      <w:r>
        <w:t>2</w:t>
      </w:r>
      <w:r w:rsidRPr="00910C7B">
        <w:t xml:space="preserve"> responses x </w:t>
      </w:r>
      <w:r>
        <w:t>39</w:t>
      </w:r>
      <w:r w:rsidRPr="00910C7B">
        <w:t xml:space="preserve"> hours) at a cost of $</w:t>
      </w:r>
      <w:r>
        <w:t>5</w:t>
      </w:r>
      <w:r w:rsidRPr="00910C7B">
        <w:t>,</w:t>
      </w:r>
      <w:r>
        <w:t>614</w:t>
      </w:r>
      <w:r w:rsidRPr="00910C7B">
        <w:t>.</w:t>
      </w:r>
      <w:r>
        <w:t>44</w:t>
      </w:r>
      <w:r w:rsidRPr="00910C7B">
        <w:t xml:space="preserve"> (</w:t>
      </w:r>
      <w:r>
        <w:t>78</w:t>
      </w:r>
      <w:r w:rsidRPr="00910C7B">
        <w:t xml:space="preserve"> hrs x $</w:t>
      </w:r>
      <w:r>
        <w:t>71</w:t>
      </w:r>
      <w:r w:rsidRPr="00910C7B">
        <w:t>.</w:t>
      </w:r>
      <w:r>
        <w:t>98</w:t>
      </w:r>
      <w:r w:rsidRPr="00910C7B">
        <w:t>/hr).</w:t>
      </w:r>
    </w:p>
    <w:p w:rsidR="002A6390" w:rsidRDefault="002A6390" w:rsidP="00910C7B">
      <w:pPr>
        <w:spacing w:after="0" w:line="240" w:lineRule="auto"/>
      </w:pPr>
    </w:p>
    <w:p w:rsidR="002A6390" w:rsidRPr="002A6390" w:rsidRDefault="002A6390" w:rsidP="002A6390">
      <w:pPr>
        <w:spacing w:after="0" w:line="240" w:lineRule="auto"/>
        <w:rPr>
          <w:i/>
        </w:rPr>
      </w:pPr>
      <w:r w:rsidRPr="002A6390">
        <w:rPr>
          <w:i/>
        </w:rPr>
        <w:t>Attachments</w:t>
      </w:r>
    </w:p>
    <w:p w:rsidR="002A6390" w:rsidRDefault="002A6390" w:rsidP="002A6390">
      <w:pPr>
        <w:spacing w:after="0" w:line="240" w:lineRule="auto"/>
      </w:pPr>
    </w:p>
    <w:p w:rsidR="002A6390" w:rsidRDefault="002A6390" w:rsidP="002A6390">
      <w:pPr>
        <w:spacing w:after="0" w:line="240" w:lineRule="auto"/>
      </w:pPr>
      <w:r>
        <w:t>The following attachments are provided for this information collection:</w:t>
      </w:r>
    </w:p>
    <w:p w:rsidR="002A6390" w:rsidRDefault="002A6390" w:rsidP="002A6390">
      <w:pPr>
        <w:pStyle w:val="ListParagraph"/>
        <w:numPr>
          <w:ilvl w:val="0"/>
          <w:numId w:val="2"/>
        </w:numPr>
        <w:spacing w:after="0" w:line="240" w:lineRule="auto"/>
        <w:ind w:left="144" w:firstLine="0"/>
        <w:contextualSpacing w:val="0"/>
      </w:pPr>
      <w:r w:rsidRPr="00980646">
        <w:t>Provider-Preventable Conditions Pre Print</w:t>
      </w:r>
    </w:p>
    <w:p w:rsidR="002A6390" w:rsidRPr="009B19E8" w:rsidRDefault="00442AC3" w:rsidP="002A6390">
      <w:pPr>
        <w:pStyle w:val="ListParagraph"/>
        <w:numPr>
          <w:ilvl w:val="0"/>
          <w:numId w:val="2"/>
        </w:numPr>
        <w:spacing w:after="0" w:line="240" w:lineRule="auto"/>
        <w:ind w:left="144" w:firstLine="0"/>
        <w:contextualSpacing w:val="0"/>
      </w:pPr>
      <w:r>
        <w:t>PPC Final Instructions</w:t>
      </w:r>
    </w:p>
    <w:p w:rsidR="002A6390" w:rsidRDefault="002A6390" w:rsidP="00910C7B">
      <w:pPr>
        <w:spacing w:after="0" w:line="240" w:lineRule="auto"/>
      </w:pPr>
    </w:p>
    <w:p w:rsidR="007D6E75" w:rsidRDefault="007D6E75" w:rsidP="00767EA4">
      <w:pPr>
        <w:pStyle w:val="Heading1"/>
      </w:pPr>
      <w:r>
        <w:t>E. Timeline</w:t>
      </w:r>
    </w:p>
    <w:p w:rsidR="00767EA4" w:rsidRDefault="007430D5" w:rsidP="00767EA4">
      <w:pPr>
        <w:spacing w:after="0" w:line="240" w:lineRule="auto"/>
      </w:pPr>
      <w:r w:rsidRPr="007430D5">
        <w:t>Not applicable. This is an extension (without change) of a currently approved GenIC.</w:t>
      </w:r>
    </w:p>
    <w:p w:rsidR="00767EA4" w:rsidRDefault="00767EA4" w:rsidP="00767EA4">
      <w:pPr>
        <w:spacing w:after="0" w:line="240" w:lineRule="auto"/>
      </w:pPr>
    </w:p>
    <w:sectPr w:rsidR="00767EA4"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E0A" w:rsidRDefault="00814E0A" w:rsidP="00594272">
      <w:pPr>
        <w:spacing w:after="0" w:line="240" w:lineRule="auto"/>
      </w:pPr>
      <w:r>
        <w:separator/>
      </w:r>
    </w:p>
  </w:endnote>
  <w:endnote w:type="continuationSeparator" w:id="0">
    <w:p w:rsidR="00814E0A" w:rsidRDefault="00814E0A" w:rsidP="005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E0A" w:rsidRDefault="00814E0A" w:rsidP="00594272">
      <w:pPr>
        <w:spacing w:after="0" w:line="240" w:lineRule="auto"/>
      </w:pPr>
      <w:r>
        <w:separator/>
      </w:r>
    </w:p>
  </w:footnote>
  <w:footnote w:type="continuationSeparator" w:id="0">
    <w:p w:rsidR="00814E0A" w:rsidRDefault="00814E0A" w:rsidP="00594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85635"/>
    <w:multiLevelType w:val="hybridMultilevel"/>
    <w:tmpl w:val="ED240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351AA"/>
    <w:rsid w:val="000425B7"/>
    <w:rsid w:val="000602FA"/>
    <w:rsid w:val="000605B2"/>
    <w:rsid w:val="000712B4"/>
    <w:rsid w:val="0008102E"/>
    <w:rsid w:val="00093E99"/>
    <w:rsid w:val="000A2DC3"/>
    <w:rsid w:val="000B304A"/>
    <w:rsid w:val="00122C0E"/>
    <w:rsid w:val="00175A39"/>
    <w:rsid w:val="00184AE9"/>
    <w:rsid w:val="00185CB4"/>
    <w:rsid w:val="001A1FC6"/>
    <w:rsid w:val="001B7023"/>
    <w:rsid w:val="001C3EA6"/>
    <w:rsid w:val="001D047B"/>
    <w:rsid w:val="002264FF"/>
    <w:rsid w:val="00252D20"/>
    <w:rsid w:val="00263A41"/>
    <w:rsid w:val="0027114C"/>
    <w:rsid w:val="0028597E"/>
    <w:rsid w:val="00286235"/>
    <w:rsid w:val="00292B3E"/>
    <w:rsid w:val="002A6390"/>
    <w:rsid w:val="002B4CD2"/>
    <w:rsid w:val="002F3528"/>
    <w:rsid w:val="002F6407"/>
    <w:rsid w:val="00300676"/>
    <w:rsid w:val="003C0768"/>
    <w:rsid w:val="003C555A"/>
    <w:rsid w:val="003D70E7"/>
    <w:rsid w:val="003F401D"/>
    <w:rsid w:val="003F74B8"/>
    <w:rsid w:val="00405903"/>
    <w:rsid w:val="00430B2D"/>
    <w:rsid w:val="00442AC3"/>
    <w:rsid w:val="00475EF8"/>
    <w:rsid w:val="004A4258"/>
    <w:rsid w:val="004B13E8"/>
    <w:rsid w:val="004C3675"/>
    <w:rsid w:val="004E5FA9"/>
    <w:rsid w:val="00594272"/>
    <w:rsid w:val="005A23E4"/>
    <w:rsid w:val="005A64B7"/>
    <w:rsid w:val="005B2BB3"/>
    <w:rsid w:val="005E3B79"/>
    <w:rsid w:val="005E52BE"/>
    <w:rsid w:val="00605EB3"/>
    <w:rsid w:val="00680EDC"/>
    <w:rsid w:val="006820F3"/>
    <w:rsid w:val="00685368"/>
    <w:rsid w:val="006C0B96"/>
    <w:rsid w:val="006C4626"/>
    <w:rsid w:val="006E03E1"/>
    <w:rsid w:val="006E5C98"/>
    <w:rsid w:val="00711D61"/>
    <w:rsid w:val="00723A9E"/>
    <w:rsid w:val="007430D5"/>
    <w:rsid w:val="007476C4"/>
    <w:rsid w:val="00751CEE"/>
    <w:rsid w:val="00767EA4"/>
    <w:rsid w:val="00786B73"/>
    <w:rsid w:val="007A57D4"/>
    <w:rsid w:val="007B2E8C"/>
    <w:rsid w:val="007D6E75"/>
    <w:rsid w:val="00801960"/>
    <w:rsid w:val="00814E0A"/>
    <w:rsid w:val="00836E8F"/>
    <w:rsid w:val="008D52D1"/>
    <w:rsid w:val="00904062"/>
    <w:rsid w:val="00910195"/>
    <w:rsid w:val="00910C7B"/>
    <w:rsid w:val="009660E7"/>
    <w:rsid w:val="00980646"/>
    <w:rsid w:val="00986836"/>
    <w:rsid w:val="009903AB"/>
    <w:rsid w:val="009B19E8"/>
    <w:rsid w:val="009C2F36"/>
    <w:rsid w:val="00A04955"/>
    <w:rsid w:val="00A64799"/>
    <w:rsid w:val="00A70994"/>
    <w:rsid w:val="00A718B4"/>
    <w:rsid w:val="00A927B2"/>
    <w:rsid w:val="00AA2F5F"/>
    <w:rsid w:val="00AA78A8"/>
    <w:rsid w:val="00AD0033"/>
    <w:rsid w:val="00AE1BD8"/>
    <w:rsid w:val="00B026D3"/>
    <w:rsid w:val="00B2727B"/>
    <w:rsid w:val="00B43BBD"/>
    <w:rsid w:val="00B564D3"/>
    <w:rsid w:val="00B56EE1"/>
    <w:rsid w:val="00B82D43"/>
    <w:rsid w:val="00B87957"/>
    <w:rsid w:val="00BC7B3A"/>
    <w:rsid w:val="00C10DBD"/>
    <w:rsid w:val="00C14556"/>
    <w:rsid w:val="00C358C4"/>
    <w:rsid w:val="00C452A9"/>
    <w:rsid w:val="00C61102"/>
    <w:rsid w:val="00C63CA0"/>
    <w:rsid w:val="00C90AFD"/>
    <w:rsid w:val="00C94C5E"/>
    <w:rsid w:val="00CE27D7"/>
    <w:rsid w:val="00CF77B7"/>
    <w:rsid w:val="00D240F1"/>
    <w:rsid w:val="00D46C38"/>
    <w:rsid w:val="00D6268E"/>
    <w:rsid w:val="00D70B3E"/>
    <w:rsid w:val="00D71AA3"/>
    <w:rsid w:val="00DC3D42"/>
    <w:rsid w:val="00DD794C"/>
    <w:rsid w:val="00DF098E"/>
    <w:rsid w:val="00E3698F"/>
    <w:rsid w:val="00E4118A"/>
    <w:rsid w:val="00E902C8"/>
    <w:rsid w:val="00EA4AB1"/>
    <w:rsid w:val="00EB4FC4"/>
    <w:rsid w:val="00ED34D6"/>
    <w:rsid w:val="00F26F3A"/>
    <w:rsid w:val="00F27510"/>
    <w:rsid w:val="00F6178D"/>
    <w:rsid w:val="00F61CFA"/>
    <w:rsid w:val="00F943F6"/>
    <w:rsid w:val="00FB2799"/>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paragraph" w:styleId="Header">
    <w:name w:val="header"/>
    <w:basedOn w:val="Normal"/>
    <w:link w:val="HeaderChar"/>
    <w:uiPriority w:val="99"/>
    <w:unhideWhenUsed/>
    <w:rsid w:val="00C6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02"/>
    <w:rPr>
      <w:rFonts w:ascii="Times New Roman" w:hAnsi="Times New Roman"/>
      <w:sz w:val="24"/>
    </w:rPr>
  </w:style>
  <w:style w:type="paragraph" w:styleId="Footer">
    <w:name w:val="footer"/>
    <w:basedOn w:val="Normal"/>
    <w:link w:val="FooterChar"/>
    <w:uiPriority w:val="99"/>
    <w:unhideWhenUsed/>
    <w:rsid w:val="00C6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02"/>
    <w:rPr>
      <w:rFonts w:ascii="Times New Roman" w:hAnsi="Times New Roman"/>
      <w:sz w:val="24"/>
    </w:rPr>
  </w:style>
  <w:style w:type="character" w:styleId="CommentReference">
    <w:name w:val="annotation reference"/>
    <w:basedOn w:val="DefaultParagraphFont"/>
    <w:uiPriority w:val="99"/>
    <w:semiHidden/>
    <w:unhideWhenUsed/>
    <w:rsid w:val="00C61102"/>
    <w:rPr>
      <w:sz w:val="16"/>
      <w:szCs w:val="16"/>
    </w:rPr>
  </w:style>
  <w:style w:type="paragraph" w:styleId="CommentText">
    <w:name w:val="annotation text"/>
    <w:basedOn w:val="Normal"/>
    <w:link w:val="CommentTextChar"/>
    <w:uiPriority w:val="99"/>
    <w:semiHidden/>
    <w:unhideWhenUsed/>
    <w:rsid w:val="00C61102"/>
    <w:pPr>
      <w:spacing w:line="240" w:lineRule="auto"/>
    </w:pPr>
    <w:rPr>
      <w:sz w:val="20"/>
      <w:szCs w:val="20"/>
    </w:rPr>
  </w:style>
  <w:style w:type="character" w:customStyle="1" w:styleId="CommentTextChar">
    <w:name w:val="Comment Text Char"/>
    <w:basedOn w:val="DefaultParagraphFont"/>
    <w:link w:val="CommentText"/>
    <w:uiPriority w:val="99"/>
    <w:semiHidden/>
    <w:rsid w:val="00C61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1102"/>
    <w:rPr>
      <w:b/>
      <w:bCs/>
    </w:rPr>
  </w:style>
  <w:style w:type="character" w:customStyle="1" w:styleId="CommentSubjectChar">
    <w:name w:val="Comment Subject Char"/>
    <w:basedOn w:val="CommentTextChar"/>
    <w:link w:val="CommentSubject"/>
    <w:uiPriority w:val="99"/>
    <w:semiHidden/>
    <w:rsid w:val="00C61102"/>
    <w:rPr>
      <w:rFonts w:ascii="Times New Roman" w:hAnsi="Times New Roman"/>
      <w:b/>
      <w:bCs/>
      <w:sz w:val="20"/>
      <w:szCs w:val="20"/>
    </w:rPr>
  </w:style>
  <w:style w:type="paragraph" w:styleId="BalloonText">
    <w:name w:val="Balloon Text"/>
    <w:basedOn w:val="Normal"/>
    <w:link w:val="BalloonTextChar"/>
    <w:uiPriority w:val="99"/>
    <w:semiHidden/>
    <w:unhideWhenUsed/>
    <w:rsid w:val="00C6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2"/>
    <w:rPr>
      <w:rFonts w:ascii="Tahoma" w:hAnsi="Tahoma" w:cs="Tahoma"/>
      <w:sz w:val="16"/>
      <w:szCs w:val="16"/>
    </w:rPr>
  </w:style>
  <w:style w:type="paragraph" w:styleId="ListParagraph">
    <w:name w:val="List Paragraph"/>
    <w:basedOn w:val="Normal"/>
    <w:uiPriority w:val="34"/>
    <w:qFormat/>
    <w:rsid w:val="00980646"/>
    <w:pPr>
      <w:ind w:left="720"/>
      <w:contextualSpacing/>
    </w:pPr>
  </w:style>
  <w:style w:type="paragraph" w:styleId="Revision">
    <w:name w:val="Revision"/>
    <w:hidden/>
    <w:uiPriority w:val="99"/>
    <w:semiHidden/>
    <w:rsid w:val="000605B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 w:type="paragraph" w:styleId="Header">
    <w:name w:val="header"/>
    <w:basedOn w:val="Normal"/>
    <w:link w:val="HeaderChar"/>
    <w:uiPriority w:val="99"/>
    <w:unhideWhenUsed/>
    <w:rsid w:val="00C61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102"/>
    <w:rPr>
      <w:rFonts w:ascii="Times New Roman" w:hAnsi="Times New Roman"/>
      <w:sz w:val="24"/>
    </w:rPr>
  </w:style>
  <w:style w:type="paragraph" w:styleId="Footer">
    <w:name w:val="footer"/>
    <w:basedOn w:val="Normal"/>
    <w:link w:val="FooterChar"/>
    <w:uiPriority w:val="99"/>
    <w:unhideWhenUsed/>
    <w:rsid w:val="00C61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02"/>
    <w:rPr>
      <w:rFonts w:ascii="Times New Roman" w:hAnsi="Times New Roman"/>
      <w:sz w:val="24"/>
    </w:rPr>
  </w:style>
  <w:style w:type="character" w:styleId="CommentReference">
    <w:name w:val="annotation reference"/>
    <w:basedOn w:val="DefaultParagraphFont"/>
    <w:uiPriority w:val="99"/>
    <w:semiHidden/>
    <w:unhideWhenUsed/>
    <w:rsid w:val="00C61102"/>
    <w:rPr>
      <w:sz w:val="16"/>
      <w:szCs w:val="16"/>
    </w:rPr>
  </w:style>
  <w:style w:type="paragraph" w:styleId="CommentText">
    <w:name w:val="annotation text"/>
    <w:basedOn w:val="Normal"/>
    <w:link w:val="CommentTextChar"/>
    <w:uiPriority w:val="99"/>
    <w:semiHidden/>
    <w:unhideWhenUsed/>
    <w:rsid w:val="00C61102"/>
    <w:pPr>
      <w:spacing w:line="240" w:lineRule="auto"/>
    </w:pPr>
    <w:rPr>
      <w:sz w:val="20"/>
      <w:szCs w:val="20"/>
    </w:rPr>
  </w:style>
  <w:style w:type="character" w:customStyle="1" w:styleId="CommentTextChar">
    <w:name w:val="Comment Text Char"/>
    <w:basedOn w:val="DefaultParagraphFont"/>
    <w:link w:val="CommentText"/>
    <w:uiPriority w:val="99"/>
    <w:semiHidden/>
    <w:rsid w:val="00C611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1102"/>
    <w:rPr>
      <w:b/>
      <w:bCs/>
    </w:rPr>
  </w:style>
  <w:style w:type="character" w:customStyle="1" w:styleId="CommentSubjectChar">
    <w:name w:val="Comment Subject Char"/>
    <w:basedOn w:val="CommentTextChar"/>
    <w:link w:val="CommentSubject"/>
    <w:uiPriority w:val="99"/>
    <w:semiHidden/>
    <w:rsid w:val="00C61102"/>
    <w:rPr>
      <w:rFonts w:ascii="Times New Roman" w:hAnsi="Times New Roman"/>
      <w:b/>
      <w:bCs/>
      <w:sz w:val="20"/>
      <w:szCs w:val="20"/>
    </w:rPr>
  </w:style>
  <w:style w:type="paragraph" w:styleId="BalloonText">
    <w:name w:val="Balloon Text"/>
    <w:basedOn w:val="Normal"/>
    <w:link w:val="BalloonTextChar"/>
    <w:uiPriority w:val="99"/>
    <w:semiHidden/>
    <w:unhideWhenUsed/>
    <w:rsid w:val="00C6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02"/>
    <w:rPr>
      <w:rFonts w:ascii="Tahoma" w:hAnsi="Tahoma" w:cs="Tahoma"/>
      <w:sz w:val="16"/>
      <w:szCs w:val="16"/>
    </w:rPr>
  </w:style>
  <w:style w:type="paragraph" w:styleId="ListParagraph">
    <w:name w:val="List Paragraph"/>
    <w:basedOn w:val="Normal"/>
    <w:uiPriority w:val="34"/>
    <w:qFormat/>
    <w:rsid w:val="00980646"/>
    <w:pPr>
      <w:ind w:left="720"/>
      <w:contextualSpacing/>
    </w:pPr>
  </w:style>
  <w:style w:type="paragraph" w:styleId="Revision">
    <w:name w:val="Revision"/>
    <w:hidden/>
    <w:uiPriority w:val="99"/>
    <w:semiHidden/>
    <w:rsid w:val="000605B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2780">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A57E-72DC-48AA-AEBC-7310D973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2014-12-23T14:15:00Z</cp:lastPrinted>
  <dcterms:created xsi:type="dcterms:W3CDTF">2018-01-09T16:36:00Z</dcterms:created>
  <dcterms:modified xsi:type="dcterms:W3CDTF">2018-01-09T16:36:00Z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1433447624</vt:i4>
  </property>
  <property fmtid="{D5CDD505-2E9C-101B-9397-08002B2CF9AE}" pid="3" name="_NewReviewCycle">
    <vt:lpwstr/>
  </property>
  <property fmtid="{D5CDD505-2E9C-101B-9397-08002B2CF9AE}" pid="4" name="_EmailSubject">
    <vt:lpwstr>Generic PRA #32 Provider-Preventable Conditions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2103536089</vt:i4>
  </property>
  <property fmtid="{D5CDD505-2E9C-101B-9397-08002B2CF9AE}" pid="8" name="_ReviewingToolsShownOnce">
    <vt:lpwstr/>
  </property>
</Properties>
</file>