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7D6E75" w:rsidRDefault="007D6E75" w:rsidP="00823298">
      <w:pPr>
        <w:spacing w:after="0" w:line="240" w:lineRule="auto"/>
        <w:jc w:val="center"/>
      </w:pPr>
      <w:bookmarkStart w:id="0" w:name="_GoBack"/>
      <w:bookmarkEnd w:id="0"/>
      <w:r>
        <w:t>Application to Use Burden/Hours from Generic PRA Clearance:</w:t>
      </w:r>
    </w:p>
    <w:p w:rsidR="007D6E75" w:rsidRDefault="007D6E75" w:rsidP="00823298">
      <w:pPr>
        <w:spacing w:after="0" w:line="240" w:lineRule="auto"/>
        <w:jc w:val="center"/>
      </w:pPr>
      <w:r w:rsidRPr="007D6E75">
        <w:t>Medicaid and CHIP State Plan, Waiver, and Program Submissions</w:t>
      </w:r>
    </w:p>
    <w:p w:rsidR="00DF098E" w:rsidRDefault="007D6E75" w:rsidP="00823298">
      <w:pPr>
        <w:spacing w:after="0" w:line="240" w:lineRule="auto"/>
        <w:jc w:val="center"/>
      </w:pPr>
      <w:r>
        <w:t>(</w:t>
      </w:r>
      <w:r w:rsidRPr="007D6E75">
        <w:t>CMS-10398, OMB 0938-1148</w:t>
      </w:r>
      <w:r>
        <w:t>)</w:t>
      </w:r>
    </w:p>
    <w:p w:rsidR="007D6E75" w:rsidRDefault="007D6E75" w:rsidP="00823298">
      <w:pPr>
        <w:spacing w:after="0" w:line="240" w:lineRule="auto"/>
        <w:jc w:val="center"/>
      </w:pPr>
    </w:p>
    <w:p w:rsidR="00823298" w:rsidRDefault="00823298" w:rsidP="00823298">
      <w:pPr>
        <w:spacing w:after="0" w:line="240" w:lineRule="auto"/>
        <w:jc w:val="center"/>
      </w:pPr>
    </w:p>
    <w:p w:rsidR="007D6E75" w:rsidRDefault="007D6E75" w:rsidP="00823298">
      <w:pPr>
        <w:spacing w:after="0" w:line="240" w:lineRule="auto"/>
        <w:jc w:val="center"/>
      </w:pPr>
    </w:p>
    <w:p w:rsidR="007D6E75" w:rsidRPr="007D6E75" w:rsidRDefault="007D6E75" w:rsidP="00823298">
      <w:pPr>
        <w:spacing w:after="0" w:line="240" w:lineRule="auto"/>
        <w:jc w:val="center"/>
        <w:rPr>
          <w:b/>
        </w:rPr>
      </w:pPr>
      <w:r w:rsidRPr="007D6E75">
        <w:rPr>
          <w:b/>
        </w:rPr>
        <w:t>Information Collection #1:</w:t>
      </w:r>
      <w:r>
        <w:rPr>
          <w:b/>
        </w:rPr>
        <w:t xml:space="preserve"> CHIP Annual Report Template</w:t>
      </w:r>
      <w:r w:rsidR="00C94C5E">
        <w:rPr>
          <w:b/>
        </w:rPr>
        <w:t xml:space="preserve"> System (CARTs)</w:t>
      </w:r>
    </w:p>
    <w:p w:rsidR="00823298" w:rsidRDefault="00823298" w:rsidP="00823298">
      <w:pPr>
        <w:spacing w:after="0" w:line="240" w:lineRule="auto"/>
        <w:jc w:val="center"/>
        <w:rPr>
          <w:b/>
        </w:rPr>
      </w:pPr>
    </w:p>
    <w:p w:rsidR="00823298" w:rsidRDefault="00823298" w:rsidP="00823298">
      <w:pPr>
        <w:spacing w:after="0" w:line="240" w:lineRule="auto"/>
        <w:jc w:val="center"/>
        <w:rPr>
          <w:b/>
        </w:rPr>
      </w:pPr>
    </w:p>
    <w:p w:rsidR="007D6E75" w:rsidRPr="007D6E75" w:rsidRDefault="00106F8C" w:rsidP="00823298">
      <w:pPr>
        <w:spacing w:after="0" w:line="240" w:lineRule="auto"/>
        <w:jc w:val="center"/>
        <w:rPr>
          <w:b/>
        </w:rPr>
      </w:pPr>
      <w:r>
        <w:rPr>
          <w:b/>
        </w:rPr>
        <w:t>November</w:t>
      </w:r>
      <w:r w:rsidR="008F3AA3">
        <w:rPr>
          <w:b/>
        </w:rPr>
        <w:t xml:space="preserve"> 2017</w:t>
      </w:r>
    </w:p>
    <w:p w:rsidR="007D6E75" w:rsidRDefault="007D6E75" w:rsidP="00823298">
      <w:pPr>
        <w:spacing w:after="0" w:line="240" w:lineRule="auto"/>
        <w:jc w:val="center"/>
      </w:pPr>
    </w:p>
    <w:p w:rsidR="007D6E75" w:rsidRDefault="007D6E75" w:rsidP="00823298">
      <w:pPr>
        <w:spacing w:after="0" w:line="240" w:lineRule="auto"/>
        <w:jc w:val="center"/>
      </w:pPr>
    </w:p>
    <w:p w:rsidR="00823298" w:rsidRDefault="00823298" w:rsidP="00823298">
      <w:pPr>
        <w:spacing w:after="0" w:line="240" w:lineRule="auto"/>
        <w:jc w:val="center"/>
      </w:pPr>
    </w:p>
    <w:p w:rsidR="00823298" w:rsidRDefault="00823298" w:rsidP="00823298">
      <w:pPr>
        <w:spacing w:after="0" w:line="240" w:lineRule="auto"/>
        <w:jc w:val="center"/>
      </w:pPr>
    </w:p>
    <w:p w:rsidR="007D6E75" w:rsidRDefault="007D6E75" w:rsidP="00823298">
      <w:pPr>
        <w:spacing w:after="0" w:line="240" w:lineRule="auto"/>
        <w:jc w:val="center"/>
      </w:pPr>
    </w:p>
    <w:p w:rsidR="007D6E75" w:rsidRDefault="007D6E75" w:rsidP="00823298">
      <w:pPr>
        <w:spacing w:after="0" w:line="240" w:lineRule="auto"/>
        <w:jc w:val="center"/>
      </w:pPr>
      <w:r>
        <w:t>Center for Medicaid and CHIP Services (CMCS)</w:t>
      </w:r>
    </w:p>
    <w:p w:rsidR="007D6E75" w:rsidRDefault="007D6E75" w:rsidP="00823298">
      <w:pPr>
        <w:spacing w:after="0" w:line="240" w:lineRule="auto"/>
        <w:jc w:val="center"/>
      </w:pPr>
      <w:r>
        <w:t>Centers for Medicare &amp; Medicaid Services (CMS)</w:t>
      </w:r>
    </w:p>
    <w:p w:rsidR="007D6E75" w:rsidRDefault="007D6E75" w:rsidP="007D6E75">
      <w:pPr>
        <w:sectPr w:rsidR="007D6E75" w:rsidSect="007D6E75">
          <w:pgSz w:w="12240" w:h="15840" w:code="1"/>
          <w:pgMar w:top="1440" w:right="1440" w:bottom="1440" w:left="1440" w:header="720" w:footer="720" w:gutter="0"/>
          <w:cols w:space="720"/>
          <w:vAlign w:val="center"/>
          <w:docGrid w:linePitch="360"/>
        </w:sectPr>
      </w:pPr>
    </w:p>
    <w:p w:rsidR="007D6E75" w:rsidRDefault="007D6E75" w:rsidP="007D6E75">
      <w:pPr>
        <w:pStyle w:val="Heading1"/>
      </w:pPr>
      <w:r>
        <w:lastRenderedPageBreak/>
        <w:t>A. Background</w:t>
      </w:r>
    </w:p>
    <w:p w:rsidR="009B19E8" w:rsidRDefault="009B19E8" w:rsidP="00823298">
      <w:r w:rsidRPr="009B19E8">
        <w:t xml:space="preserve">The Centers for Medicare &amp; Medicaid </w:t>
      </w:r>
      <w:r>
        <w:t xml:space="preserve">Services (CMS) </w:t>
      </w:r>
      <w:r w:rsidRPr="009B19E8">
        <w:t>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7D6E75" w:rsidRDefault="007D6E75" w:rsidP="007D6E75">
      <w:pPr>
        <w:pStyle w:val="Heading1"/>
      </w:pPr>
      <w:r>
        <w:t>B. Description of Information Collection</w:t>
      </w:r>
    </w:p>
    <w:p w:rsidR="006C0B96" w:rsidRDefault="00C94C5E" w:rsidP="00C94C5E">
      <w:r w:rsidRPr="00C94C5E">
        <w:t>Section 2108(a) and Section 2108(e) of the Act provides that the State and Territories</w:t>
      </w:r>
      <w:r w:rsidRPr="00C94C5E">
        <w:rPr>
          <w:vertAlign w:val="superscript"/>
        </w:rPr>
        <w:t xml:space="preserve"> </w:t>
      </w:r>
      <w:r w:rsidRPr="00C94C5E">
        <w:t xml:space="preserve">must assess the operation of the State child health plan in each Federal fiscal year, and report to the Secretary, by January 1 following the end of the Federal fiscal year, on the results of the assessment. In addition, this section of the Act provides that the State must assess the progress made in reducing the number of uncovered, low-income children.  </w:t>
      </w:r>
    </w:p>
    <w:p w:rsidR="006C0B96" w:rsidRPr="006C0B96" w:rsidRDefault="00C94C5E" w:rsidP="006C0B96">
      <w:r w:rsidRPr="00C94C5E">
        <w:t>The CHIP Annual Reporting Template System (CARTS) is a web-based reporting framework that allows States to meet this statutory requirement. </w:t>
      </w:r>
      <w:r w:rsidR="003641E6">
        <w:t xml:space="preserve"> </w:t>
      </w:r>
      <w:r w:rsidR="006C0B96" w:rsidRPr="006C0B96">
        <w:t xml:space="preserve"> </w:t>
      </w:r>
      <w:r w:rsidR="00A870DC" w:rsidRPr="00A870DC">
        <w:t xml:space="preserve">Through CARTS, states report on a variety of program areas including CHIP program changes, performance measures and progress, state plan and program operation, program financing, and program challenges and accomplishments. </w:t>
      </w:r>
      <w:r w:rsidR="006C0B96" w:rsidRPr="006C0B96">
        <w:t xml:space="preserve">The </w:t>
      </w:r>
      <w:r w:rsidR="006C0B96">
        <w:t xml:space="preserve">attached </w:t>
      </w:r>
      <w:r w:rsidR="006C0B96" w:rsidRPr="006C0B96">
        <w:t xml:space="preserve">framework </w:t>
      </w:r>
      <w:r w:rsidR="006C0B96">
        <w:t xml:space="preserve">(collection format) </w:t>
      </w:r>
      <w:r w:rsidR="006C0B96" w:rsidRPr="006C0B96">
        <w:t>is designed to:</w:t>
      </w:r>
      <w:r w:rsidR="006C0B96" w:rsidRPr="006C0B96">
        <w:tab/>
      </w:r>
    </w:p>
    <w:p w:rsidR="006C0B96" w:rsidRPr="006C0B96" w:rsidRDefault="006C0B96" w:rsidP="006C0B96">
      <w:pPr>
        <w:numPr>
          <w:ilvl w:val="0"/>
          <w:numId w:val="1"/>
        </w:numPr>
      </w:pPr>
      <w:r w:rsidRPr="006C0B96">
        <w:t xml:space="preserve">Recognize the diversity of State approaches to CHIP and allow States flexibility to highlight key accomplishments and progress of their CHIP programs, </w:t>
      </w:r>
    </w:p>
    <w:p w:rsidR="006C0B96" w:rsidRPr="006C0B96" w:rsidRDefault="006C0B96" w:rsidP="006C0B96">
      <w:pPr>
        <w:numPr>
          <w:ilvl w:val="0"/>
          <w:numId w:val="1"/>
        </w:numPr>
      </w:pPr>
      <w:r w:rsidRPr="006C0B96">
        <w:t xml:space="preserve">Provide consistency across States in the structure, content, and format of the report, </w:t>
      </w:r>
    </w:p>
    <w:p w:rsidR="006C0B96" w:rsidRPr="006C0B96" w:rsidRDefault="006C0B96" w:rsidP="006C0B96">
      <w:pPr>
        <w:numPr>
          <w:ilvl w:val="0"/>
          <w:numId w:val="1"/>
        </w:numPr>
      </w:pPr>
      <w:r w:rsidRPr="006C0B96">
        <w:t xml:space="preserve">Build on data already collected by CMS quarterly enrollment and expenditure reports, </w:t>
      </w:r>
      <w:r>
        <w:t>and</w:t>
      </w:r>
    </w:p>
    <w:p w:rsidR="006C0B96" w:rsidRPr="006C0B96" w:rsidRDefault="006C0B96" w:rsidP="006C0B96">
      <w:pPr>
        <w:numPr>
          <w:ilvl w:val="0"/>
          <w:numId w:val="1"/>
        </w:numPr>
      </w:pPr>
      <w:r w:rsidRPr="006C0B96">
        <w:t>Enhance accessibility of information to stakeholders on the achievements under Title XXI</w:t>
      </w:r>
      <w:r>
        <w:t>.</w:t>
      </w:r>
    </w:p>
    <w:p w:rsidR="007D6E75" w:rsidRDefault="007D6E75" w:rsidP="007D6E75">
      <w:pPr>
        <w:pStyle w:val="Heading1"/>
      </w:pPr>
      <w:r>
        <w:t>C. Deviations from Generic Request</w:t>
      </w:r>
    </w:p>
    <w:p w:rsidR="007D6E75" w:rsidRDefault="009B19E8" w:rsidP="007D6E75">
      <w:r>
        <w:t>No deviations are requested.</w:t>
      </w:r>
    </w:p>
    <w:p w:rsidR="007D6E75" w:rsidRDefault="007D6E75" w:rsidP="007D6E75">
      <w:pPr>
        <w:pStyle w:val="Heading1"/>
      </w:pPr>
      <w:r>
        <w:t>D. Burden Hour Deduction</w:t>
      </w:r>
    </w:p>
    <w:p w:rsidR="007D6E75" w:rsidRDefault="009B19E8" w:rsidP="007D6E75">
      <w:pPr>
        <w:rPr>
          <w:rFonts w:cs="Times New Roman"/>
          <w:szCs w:val="24"/>
        </w:rPr>
      </w:pPr>
      <w:r>
        <w:t xml:space="preserve">The total burden ceiling of the generic ICR is 86,240 hours. The information requested in this collection is readily available to States, and CMS estimates that each State will complete the collection of data and submission to CMS within 40 hours. There is a potential universe of 56 </w:t>
      </w:r>
      <w:r w:rsidRPr="0050699C">
        <w:rPr>
          <w:rFonts w:cs="Times New Roman"/>
          <w:szCs w:val="24"/>
        </w:rPr>
        <w:lastRenderedPageBreak/>
        <w:t>respondents, so the total burden deducted from the total for this request is 2,240 hours</w:t>
      </w:r>
      <w:r w:rsidR="00544359">
        <w:rPr>
          <w:rFonts w:cs="Times New Roman"/>
          <w:szCs w:val="24"/>
        </w:rPr>
        <w:t xml:space="preserve"> “40 hours x 56 respondent</w:t>
      </w:r>
      <w:r w:rsidR="00A579DC">
        <w:rPr>
          <w:rFonts w:cs="Times New Roman"/>
          <w:szCs w:val="24"/>
        </w:rPr>
        <w:t>s for total burden hours 2,240.</w:t>
      </w:r>
      <w:r w:rsidR="00544359">
        <w:rPr>
          <w:rFonts w:cs="Times New Roman"/>
          <w:szCs w:val="24"/>
        </w:rPr>
        <w:t>”</w:t>
      </w:r>
    </w:p>
    <w:p w:rsidR="00544359" w:rsidRPr="00823298" w:rsidRDefault="00544359" w:rsidP="00544359">
      <w:pPr>
        <w:rPr>
          <w:i/>
          <w:iCs/>
          <w:sz w:val="22"/>
        </w:rPr>
      </w:pPr>
      <w:r w:rsidRPr="00823298">
        <w:rPr>
          <w:i/>
          <w:iCs/>
        </w:rPr>
        <w:t>Wage Estimate</w:t>
      </w:r>
    </w:p>
    <w:p w:rsidR="00544359" w:rsidRPr="00823298" w:rsidRDefault="00544359" w:rsidP="00544359">
      <w:r w:rsidRPr="00823298">
        <w:t>To derive average costs, we used data from the U.S. Bureau of Labor Statistics’ May 201</w:t>
      </w:r>
      <w:r w:rsidR="00EA31D5" w:rsidRPr="00823298">
        <w:t>6</w:t>
      </w:r>
      <w:r w:rsidRPr="00823298">
        <w:t xml:space="preserve"> National Occupational Employment and Wage Estimates for all salary estimates (</w:t>
      </w:r>
      <w:hyperlink r:id="rId6" w:history="1">
        <w:r w:rsidRPr="00823298">
          <w:rPr>
            <w:rStyle w:val="Hyperlink"/>
          </w:rPr>
          <w:t>http://www.bls.gov/oes/current/oes_nat.htm</w:t>
        </w:r>
      </w:hyperlink>
      <w:r w:rsidRPr="00823298">
        <w:t>). In this regard, the following table presents the mean hourly wage, the cost of fringe benefits (calculated at 100 percent of salary), and the adjusted hourly wage.</w:t>
      </w:r>
    </w:p>
    <w:tbl>
      <w:tblPr>
        <w:tblW w:w="8910" w:type="dxa"/>
        <w:tblInd w:w="-5" w:type="dxa"/>
        <w:tblCellMar>
          <w:left w:w="0" w:type="dxa"/>
          <w:right w:w="0" w:type="dxa"/>
        </w:tblCellMar>
        <w:tblLook w:val="04A0" w:firstRow="1" w:lastRow="0" w:firstColumn="1" w:lastColumn="0" w:noHBand="0" w:noVBand="1"/>
      </w:tblPr>
      <w:tblGrid>
        <w:gridCol w:w="2543"/>
        <w:gridCol w:w="1530"/>
        <w:gridCol w:w="1620"/>
        <w:gridCol w:w="1080"/>
        <w:gridCol w:w="2137"/>
      </w:tblGrid>
      <w:tr w:rsidR="00544359" w:rsidRPr="00823298" w:rsidTr="00544359">
        <w:trPr>
          <w:trHeight w:val="800"/>
          <w:tblHeader/>
        </w:trPr>
        <w:tc>
          <w:tcPr>
            <w:tcW w:w="25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44359" w:rsidRPr="00823298" w:rsidRDefault="00544359">
            <w:pPr>
              <w:rPr>
                <w:b/>
                <w:bCs/>
              </w:rPr>
            </w:pPr>
            <w:r w:rsidRPr="00823298">
              <w:rPr>
                <w:b/>
                <w:bCs/>
              </w:rPr>
              <w:t>Occupation Title</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4359" w:rsidRPr="00823298" w:rsidRDefault="00544359">
            <w:pPr>
              <w:rPr>
                <w:b/>
                <w:bCs/>
              </w:rPr>
            </w:pPr>
            <w:r w:rsidRPr="00823298">
              <w:rPr>
                <w:b/>
                <w:bCs/>
              </w:rPr>
              <w:t>Occupation Code</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4359" w:rsidRPr="00823298" w:rsidRDefault="00544359">
            <w:pPr>
              <w:rPr>
                <w:b/>
                <w:bCs/>
              </w:rPr>
            </w:pPr>
            <w:r w:rsidRPr="00823298">
              <w:rPr>
                <w:b/>
                <w:bCs/>
              </w:rPr>
              <w:t>Mean Hourly Wage ($/hr)</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4359" w:rsidRPr="00823298" w:rsidRDefault="00544359">
            <w:pPr>
              <w:rPr>
                <w:b/>
                <w:bCs/>
              </w:rPr>
            </w:pPr>
            <w:r w:rsidRPr="00823298">
              <w:rPr>
                <w:b/>
                <w:bCs/>
              </w:rPr>
              <w:t>Fringe Benefit ($/hr)</w:t>
            </w:r>
          </w:p>
        </w:tc>
        <w:tc>
          <w:tcPr>
            <w:tcW w:w="2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4359" w:rsidRPr="00823298" w:rsidRDefault="00544359">
            <w:pPr>
              <w:rPr>
                <w:b/>
                <w:bCs/>
              </w:rPr>
            </w:pPr>
            <w:r w:rsidRPr="00823298">
              <w:rPr>
                <w:b/>
                <w:bCs/>
              </w:rPr>
              <w:t>Adjusted Hourly Wage ($/hr)</w:t>
            </w:r>
          </w:p>
        </w:tc>
      </w:tr>
      <w:tr w:rsidR="00544359" w:rsidRPr="00823298" w:rsidTr="00544359">
        <w:tc>
          <w:tcPr>
            <w:tcW w:w="2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359" w:rsidRPr="00823298" w:rsidRDefault="00010F72">
            <w:r w:rsidRPr="00823298">
              <w:t>Business Operations Specialist</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544359" w:rsidRPr="00823298" w:rsidRDefault="00010F72">
            <w:r w:rsidRPr="00823298">
              <w:t>13-1199</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544359" w:rsidRPr="00823298" w:rsidRDefault="00010F72" w:rsidP="00544359">
            <w:r w:rsidRPr="00823298">
              <w:t>35.99</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44359" w:rsidRPr="00823298" w:rsidRDefault="00010F72" w:rsidP="00544359">
            <w:r w:rsidRPr="00823298">
              <w:t>35.99</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544359" w:rsidRPr="00823298" w:rsidRDefault="00010F72" w:rsidP="00544359">
            <w:r w:rsidRPr="00823298">
              <w:t>71.98</w:t>
            </w:r>
          </w:p>
        </w:tc>
      </w:tr>
    </w:tbl>
    <w:p w:rsidR="00823298" w:rsidRDefault="00823298" w:rsidP="00823298">
      <w:pPr>
        <w:spacing w:after="0" w:line="240" w:lineRule="auto"/>
      </w:pPr>
    </w:p>
    <w:p w:rsidR="00544359" w:rsidRDefault="00544359" w:rsidP="00544359">
      <w:r w:rsidRPr="00823298">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2135C8" w:rsidRDefault="002135C8" w:rsidP="00544359">
      <w:r>
        <w:t>In aggregate, we estimate 2,24</w:t>
      </w:r>
      <w:r w:rsidRPr="002135C8">
        <w:t xml:space="preserve">0 hours (56 responses x </w:t>
      </w:r>
      <w:r>
        <w:t>40</w:t>
      </w:r>
      <w:r w:rsidRPr="002135C8">
        <w:t xml:space="preserve"> hours) at a cost of $</w:t>
      </w:r>
      <w:r>
        <w:t>161</w:t>
      </w:r>
      <w:r w:rsidRPr="002135C8">
        <w:t>,</w:t>
      </w:r>
      <w:r>
        <w:t>235.20</w:t>
      </w:r>
      <w:r w:rsidRPr="002135C8">
        <w:t xml:space="preserve"> (2,</w:t>
      </w:r>
      <w:r>
        <w:t>240</w:t>
      </w:r>
      <w:r w:rsidRPr="002135C8">
        <w:t xml:space="preserve"> hrs x $71.98/hr).</w:t>
      </w:r>
    </w:p>
    <w:p w:rsidR="007D6E75" w:rsidRPr="0050699C" w:rsidRDefault="007D6E75" w:rsidP="007D6E75">
      <w:pPr>
        <w:pStyle w:val="Heading1"/>
        <w:rPr>
          <w:rFonts w:cs="Times New Roman"/>
          <w:szCs w:val="24"/>
        </w:rPr>
      </w:pPr>
      <w:r w:rsidRPr="0050699C">
        <w:rPr>
          <w:rFonts w:cs="Times New Roman"/>
          <w:szCs w:val="24"/>
        </w:rPr>
        <w:t>E. Timeline</w:t>
      </w:r>
    </w:p>
    <w:p w:rsidR="00263A41" w:rsidRPr="0050699C" w:rsidRDefault="0050699C" w:rsidP="00EA4AB1">
      <w:pPr>
        <w:rPr>
          <w:rFonts w:cs="Times New Roman"/>
          <w:szCs w:val="24"/>
        </w:rPr>
      </w:pPr>
      <w:r w:rsidRPr="0050699C">
        <w:rPr>
          <w:rFonts w:cs="Times New Roman"/>
          <w:szCs w:val="24"/>
        </w:rPr>
        <w:t>Not applicable. This is an extension (without change) of a currently approved GenIC.</w:t>
      </w:r>
    </w:p>
    <w:p w:rsidR="0050699C" w:rsidRPr="0050699C" w:rsidRDefault="0050699C" w:rsidP="00EA4AB1">
      <w:pPr>
        <w:rPr>
          <w:rFonts w:cs="Times New Roman"/>
          <w:b/>
          <w:szCs w:val="24"/>
          <w:u w:val="single"/>
        </w:rPr>
      </w:pPr>
      <w:r w:rsidRPr="0050699C">
        <w:rPr>
          <w:rFonts w:cs="Times New Roman"/>
          <w:b/>
          <w:szCs w:val="24"/>
          <w:u w:val="single"/>
        </w:rPr>
        <w:t>Attachments</w:t>
      </w:r>
    </w:p>
    <w:p w:rsidR="00EA4AB1" w:rsidRDefault="00263A41" w:rsidP="00EA4AB1">
      <w:r>
        <w:t>The following attachments are provided for this information collection:</w:t>
      </w:r>
    </w:p>
    <w:p w:rsidR="00EA4AB1" w:rsidRPr="009B19E8" w:rsidRDefault="00EA4AB1" w:rsidP="00EA4AB1">
      <w:r w:rsidRPr="00EA4AB1">
        <w:rPr>
          <w:b/>
          <w:i/>
        </w:rPr>
        <w:t xml:space="preserve">Attachment A </w:t>
      </w:r>
      <w:r>
        <w:rPr>
          <w:b/>
          <w:i/>
        </w:rPr>
        <w:t>–</w:t>
      </w:r>
      <w:r>
        <w:t xml:space="preserve"> Framework for the Annual Report of the Children’s Health Insurance Plans Under Title XXI of the Social Security Act</w:t>
      </w:r>
    </w:p>
    <w:sectPr w:rsidR="00EA4AB1" w:rsidRPr="009B19E8"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0F72"/>
    <w:rsid w:val="000712B4"/>
    <w:rsid w:val="00106F8C"/>
    <w:rsid w:val="00122C0E"/>
    <w:rsid w:val="00175A39"/>
    <w:rsid w:val="00185CB4"/>
    <w:rsid w:val="001A1FC6"/>
    <w:rsid w:val="001D047B"/>
    <w:rsid w:val="002135C8"/>
    <w:rsid w:val="00252D20"/>
    <w:rsid w:val="00263A41"/>
    <w:rsid w:val="0027114C"/>
    <w:rsid w:val="003641E6"/>
    <w:rsid w:val="00475EF8"/>
    <w:rsid w:val="004B13E8"/>
    <w:rsid w:val="0050699C"/>
    <w:rsid w:val="00530CA5"/>
    <w:rsid w:val="00544359"/>
    <w:rsid w:val="005E3B79"/>
    <w:rsid w:val="005E52BE"/>
    <w:rsid w:val="00685368"/>
    <w:rsid w:val="006C0B96"/>
    <w:rsid w:val="006C4626"/>
    <w:rsid w:val="00723A9E"/>
    <w:rsid w:val="007B286C"/>
    <w:rsid w:val="007D6E75"/>
    <w:rsid w:val="00823298"/>
    <w:rsid w:val="00836E8F"/>
    <w:rsid w:val="008736E3"/>
    <w:rsid w:val="008D52D1"/>
    <w:rsid w:val="008F3AA3"/>
    <w:rsid w:val="009903AB"/>
    <w:rsid w:val="009B19E8"/>
    <w:rsid w:val="009C2F36"/>
    <w:rsid w:val="009D2620"/>
    <w:rsid w:val="00A530A6"/>
    <w:rsid w:val="00A53986"/>
    <w:rsid w:val="00A579DC"/>
    <w:rsid w:val="00A718B4"/>
    <w:rsid w:val="00A870DC"/>
    <w:rsid w:val="00AA1081"/>
    <w:rsid w:val="00AE1BD8"/>
    <w:rsid w:val="00B43BBD"/>
    <w:rsid w:val="00B87957"/>
    <w:rsid w:val="00C11F1C"/>
    <w:rsid w:val="00C906B9"/>
    <w:rsid w:val="00C94C5E"/>
    <w:rsid w:val="00D46C38"/>
    <w:rsid w:val="00DD794C"/>
    <w:rsid w:val="00DF098E"/>
    <w:rsid w:val="00EA31D5"/>
    <w:rsid w:val="00EA4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character" w:styleId="Hyperlink">
    <w:name w:val="Hyperlink"/>
    <w:basedOn w:val="DefaultParagraphFont"/>
    <w:uiPriority w:val="99"/>
    <w:semiHidden/>
    <w:unhideWhenUsed/>
    <w:rsid w:val="00544359"/>
    <w:rPr>
      <w:color w:val="0563C1"/>
      <w:u w:val="single"/>
    </w:rPr>
  </w:style>
  <w:style w:type="paragraph" w:styleId="BalloonText">
    <w:name w:val="Balloon Text"/>
    <w:basedOn w:val="Normal"/>
    <w:link w:val="BalloonTextChar"/>
    <w:uiPriority w:val="99"/>
    <w:semiHidden/>
    <w:unhideWhenUsed/>
    <w:rsid w:val="00A579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9D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character" w:styleId="Hyperlink">
    <w:name w:val="Hyperlink"/>
    <w:basedOn w:val="DefaultParagraphFont"/>
    <w:uiPriority w:val="99"/>
    <w:semiHidden/>
    <w:unhideWhenUsed/>
    <w:rsid w:val="00544359"/>
    <w:rPr>
      <w:color w:val="0563C1"/>
      <w:u w:val="single"/>
    </w:rPr>
  </w:style>
  <w:style w:type="paragraph" w:styleId="BalloonText">
    <w:name w:val="Balloon Text"/>
    <w:basedOn w:val="Normal"/>
    <w:link w:val="BalloonTextChar"/>
    <w:uiPriority w:val="99"/>
    <w:semiHidden/>
    <w:unhideWhenUsed/>
    <w:rsid w:val="00A579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9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09341">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1905606762">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oes/current/oes_nat.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SYSTEM</cp:lastModifiedBy>
  <cp:revision>2</cp:revision>
  <cp:lastPrinted>2017-10-20T16:53:00Z</cp:lastPrinted>
  <dcterms:created xsi:type="dcterms:W3CDTF">2017-12-29T11:21:00Z</dcterms:created>
  <dcterms:modified xsi:type="dcterms:W3CDTF">2017-12-29T11:21:00Z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-1453923757</vt:i4>
  </property>
  <property fmtid="{D5CDD505-2E9C-101B-9397-08002B2CF9AE}" pid="3" name="_NewReviewCycle">
    <vt:lpwstr/>
  </property>
  <property fmtid="{D5CDD505-2E9C-101B-9397-08002B2CF9AE}" pid="4" name="_EmailSubject">
    <vt:lpwstr>Generic PRA #1 Chip Annual Report Template System</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2145193785</vt:i4>
  </property>
  <property fmtid="{D5CDD505-2E9C-101B-9397-08002B2CF9AE}" pid="8" name="_ReviewingToolsShownOnce">
    <vt:lpwstr/>
  </property>
</Properties>
</file>