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111D2" w:rsidR="007D6E75" w:rsidP="008111D2" w:rsidRDefault="007D6E75" w14:paraId="0AC5E7C6" w14:textId="77777777">
      <w:pPr>
        <w:spacing w:after="0" w:line="240" w:lineRule="auto"/>
        <w:jc w:val="center"/>
        <w:rPr>
          <w:szCs w:val="24"/>
        </w:rPr>
      </w:pPr>
      <w:bookmarkStart w:name="_GoBack" w:id="0"/>
      <w:bookmarkEnd w:id="0"/>
      <w:r w:rsidRPr="008111D2">
        <w:rPr>
          <w:szCs w:val="24"/>
        </w:rPr>
        <w:t>Application to Use Burden/Hours from Generic PRA Clearance:</w:t>
      </w:r>
    </w:p>
    <w:p w:rsidRPr="008111D2" w:rsidR="007D6E75" w:rsidP="008111D2" w:rsidRDefault="007D6E75" w14:paraId="6559454F" w14:textId="77777777">
      <w:pPr>
        <w:spacing w:after="0" w:line="240" w:lineRule="auto"/>
        <w:jc w:val="center"/>
        <w:rPr>
          <w:szCs w:val="24"/>
        </w:rPr>
      </w:pPr>
      <w:r w:rsidRPr="008111D2">
        <w:rPr>
          <w:szCs w:val="24"/>
        </w:rPr>
        <w:t>Medicaid and CHIP State Plan, Waiver, and Program Submissions</w:t>
      </w:r>
    </w:p>
    <w:p w:rsidRPr="008111D2" w:rsidR="00DF098E" w:rsidP="008111D2" w:rsidRDefault="007D6E75" w14:paraId="2CC4D240" w14:textId="77777777">
      <w:pPr>
        <w:spacing w:after="0" w:line="240" w:lineRule="auto"/>
        <w:jc w:val="center"/>
        <w:rPr>
          <w:szCs w:val="24"/>
        </w:rPr>
      </w:pPr>
      <w:r w:rsidRPr="008111D2">
        <w:rPr>
          <w:szCs w:val="24"/>
        </w:rPr>
        <w:t>(CMS-10398, OMB 0938-1148)</w:t>
      </w:r>
    </w:p>
    <w:p w:rsidRPr="008111D2" w:rsidR="007D6E75" w:rsidP="008111D2" w:rsidRDefault="007D6E75" w14:paraId="15C29FF8" w14:textId="77777777">
      <w:pPr>
        <w:spacing w:after="0" w:line="240" w:lineRule="auto"/>
        <w:jc w:val="center"/>
        <w:rPr>
          <w:szCs w:val="24"/>
        </w:rPr>
      </w:pPr>
    </w:p>
    <w:p w:rsidRPr="007068A0" w:rsidR="004D5226" w:rsidP="004D5226" w:rsidRDefault="004D5226" w14:paraId="39FF10DB" w14:textId="77777777">
      <w:pPr>
        <w:spacing w:after="0" w:line="240" w:lineRule="auto"/>
        <w:jc w:val="center"/>
        <w:rPr>
          <w:rFonts w:cs="Times New Roman"/>
          <w:b/>
          <w:szCs w:val="24"/>
        </w:rPr>
      </w:pPr>
      <w:r w:rsidRPr="007068A0">
        <w:rPr>
          <w:rFonts w:cs="Times New Roman"/>
          <w:b/>
          <w:szCs w:val="24"/>
        </w:rPr>
        <w:t xml:space="preserve">Generic </w:t>
      </w:r>
      <w:r w:rsidRPr="007068A0" w:rsidR="00CB646D">
        <w:rPr>
          <w:rFonts w:cs="Times New Roman"/>
          <w:b/>
          <w:szCs w:val="24"/>
        </w:rPr>
        <w:t xml:space="preserve">Information Collection </w:t>
      </w:r>
      <w:r w:rsidRPr="007068A0" w:rsidR="00FE644A">
        <w:rPr>
          <w:rFonts w:cs="Times New Roman"/>
          <w:b/>
          <w:szCs w:val="24"/>
        </w:rPr>
        <w:t>#</w:t>
      </w:r>
      <w:r w:rsidRPr="007068A0" w:rsidR="00E60D81">
        <w:rPr>
          <w:rFonts w:cs="Times New Roman"/>
          <w:b/>
          <w:szCs w:val="24"/>
        </w:rPr>
        <w:t>52</w:t>
      </w:r>
    </w:p>
    <w:p w:rsidR="009004E1" w:rsidP="00F54374" w:rsidRDefault="00E60D81" w14:paraId="667FA1D7" w14:textId="09366DB0">
      <w:pPr>
        <w:jc w:val="center"/>
        <w:rPr>
          <w:rFonts w:cs="Times New Roman"/>
          <w:b/>
          <w:szCs w:val="24"/>
        </w:rPr>
      </w:pPr>
      <w:r w:rsidRPr="007068A0">
        <w:rPr>
          <w:rFonts w:cs="Times New Roman"/>
          <w:b/>
          <w:szCs w:val="24"/>
        </w:rPr>
        <w:t>Delivery System and Provider Payment Initiatives Under Medicaid Managed Care Products</w:t>
      </w:r>
    </w:p>
    <w:p w:rsidRPr="008111D2" w:rsidR="009E3FAC" w:rsidP="008111D2" w:rsidRDefault="009E3FAC" w14:paraId="4970B083" w14:textId="77777777">
      <w:pPr>
        <w:spacing w:after="0" w:line="240" w:lineRule="auto"/>
        <w:jc w:val="center"/>
        <w:rPr>
          <w:rFonts w:cs="Times New Roman"/>
          <w:szCs w:val="24"/>
        </w:rPr>
      </w:pPr>
    </w:p>
    <w:p w:rsidRPr="008111D2" w:rsidR="007D6E75" w:rsidP="008111D2" w:rsidRDefault="007D6E75" w14:paraId="033071A7" w14:textId="77777777">
      <w:pPr>
        <w:spacing w:after="0" w:line="240" w:lineRule="auto"/>
        <w:jc w:val="center"/>
        <w:rPr>
          <w:b/>
          <w:szCs w:val="24"/>
        </w:rPr>
      </w:pPr>
    </w:p>
    <w:p w:rsidRPr="008111D2" w:rsidR="007D6E75" w:rsidP="008111D2" w:rsidRDefault="007D6E75" w14:paraId="7484C1E5" w14:textId="0FF59B3F">
      <w:pPr>
        <w:spacing w:after="0" w:line="240" w:lineRule="auto"/>
        <w:jc w:val="center"/>
        <w:rPr>
          <w:b/>
          <w:szCs w:val="24"/>
        </w:rPr>
      </w:pPr>
    </w:p>
    <w:p w:rsidRPr="008111D2" w:rsidR="007D6E75" w:rsidP="008111D2" w:rsidRDefault="007D6E75" w14:paraId="240F712C" w14:textId="77777777">
      <w:pPr>
        <w:spacing w:after="0" w:line="240" w:lineRule="auto"/>
        <w:jc w:val="center"/>
        <w:rPr>
          <w:szCs w:val="24"/>
        </w:rPr>
      </w:pPr>
    </w:p>
    <w:p w:rsidRPr="008111D2" w:rsidR="007D6E75" w:rsidP="008111D2" w:rsidRDefault="007D6E75" w14:paraId="7F755CA7" w14:textId="77777777">
      <w:pPr>
        <w:spacing w:after="0" w:line="240" w:lineRule="auto"/>
        <w:jc w:val="center"/>
        <w:rPr>
          <w:szCs w:val="24"/>
        </w:rPr>
      </w:pPr>
    </w:p>
    <w:p w:rsidRPr="008111D2" w:rsidR="007D6E75" w:rsidP="008111D2" w:rsidRDefault="007D6E75" w14:paraId="5470714C" w14:textId="77777777">
      <w:pPr>
        <w:spacing w:after="0" w:line="240" w:lineRule="auto"/>
        <w:jc w:val="center"/>
        <w:rPr>
          <w:szCs w:val="24"/>
        </w:rPr>
      </w:pPr>
    </w:p>
    <w:p w:rsidRPr="008111D2" w:rsidR="007D6E75" w:rsidP="008111D2" w:rsidRDefault="007D6E75" w14:paraId="78B7498C" w14:textId="77777777">
      <w:pPr>
        <w:spacing w:after="0" w:line="240" w:lineRule="auto"/>
        <w:jc w:val="center"/>
        <w:rPr>
          <w:szCs w:val="24"/>
        </w:rPr>
      </w:pPr>
      <w:r w:rsidRPr="008111D2">
        <w:rPr>
          <w:szCs w:val="24"/>
        </w:rPr>
        <w:t>Center for Medicaid and CHIP Services (CMCS)</w:t>
      </w:r>
    </w:p>
    <w:p w:rsidRPr="008111D2" w:rsidR="007D6E75" w:rsidP="008111D2" w:rsidRDefault="007D6E75" w14:paraId="2A8D7101" w14:textId="77777777">
      <w:pPr>
        <w:spacing w:after="0" w:line="240" w:lineRule="auto"/>
        <w:jc w:val="center"/>
        <w:rPr>
          <w:szCs w:val="24"/>
        </w:rPr>
      </w:pPr>
      <w:r w:rsidRPr="008111D2">
        <w:rPr>
          <w:szCs w:val="24"/>
        </w:rPr>
        <w:t>Centers for Medicare &amp; Medicaid Services (CMS)</w:t>
      </w:r>
    </w:p>
    <w:p w:rsidRPr="008111D2" w:rsidR="007D6E75" w:rsidP="008111D2" w:rsidRDefault="007D6E75" w14:paraId="0F34F1A2" w14:textId="77777777">
      <w:pPr>
        <w:spacing w:after="0" w:line="240" w:lineRule="auto"/>
        <w:rPr>
          <w:szCs w:val="24"/>
        </w:rPr>
        <w:sectPr w:rsidRPr="008111D2" w:rsidR="007D6E75" w:rsidSect="007D6E75">
          <w:pgSz w:w="12240" w:h="15840" w:code="1"/>
          <w:pgMar w:top="1440" w:right="1440" w:bottom="1440" w:left="1440" w:header="720" w:footer="720" w:gutter="0"/>
          <w:cols w:space="720"/>
          <w:vAlign w:val="center"/>
          <w:docGrid w:linePitch="360"/>
        </w:sectPr>
      </w:pPr>
    </w:p>
    <w:p w:rsidRPr="005846BB" w:rsidR="00281655" w:rsidP="00281655" w:rsidRDefault="00E8746B" w14:paraId="3076B9DC" w14:textId="507DEF8F">
      <w:pPr>
        <w:pStyle w:val="Heading1"/>
        <w:rPr>
          <w:b w:val="0"/>
        </w:rPr>
      </w:pPr>
      <w:r w:rsidRPr="005846BB">
        <w:rPr>
          <w:b w:val="0"/>
        </w:rPr>
        <w:lastRenderedPageBreak/>
        <w:t xml:space="preserve">Note: </w:t>
      </w:r>
      <w:r w:rsidRPr="005846BB" w:rsidR="00216197">
        <w:rPr>
          <w:b w:val="0"/>
        </w:rPr>
        <w:t xml:space="preserve">This </w:t>
      </w:r>
      <w:r w:rsidRPr="005846BB" w:rsidR="004D5226">
        <w:rPr>
          <w:b w:val="0"/>
        </w:rPr>
        <w:t xml:space="preserve">2020 collection of information request </w:t>
      </w:r>
      <w:r w:rsidRPr="005846BB" w:rsidR="00216197">
        <w:rPr>
          <w:b w:val="0"/>
        </w:rPr>
        <w:t xml:space="preserve">clarifies the information CMS needs to ensure compliance with </w:t>
      </w:r>
      <w:r w:rsidRPr="005846BB" w:rsidR="008A5326">
        <w:rPr>
          <w:b w:val="0"/>
        </w:rPr>
        <w:t xml:space="preserve">the requirements that are set out under </w:t>
      </w:r>
      <w:r w:rsidRPr="005846BB" w:rsidR="00216197">
        <w:rPr>
          <w:b w:val="0"/>
        </w:rPr>
        <w:t>42 CFR 438.6(c)</w:t>
      </w:r>
      <w:r w:rsidRPr="005846BB" w:rsidR="008A5326">
        <w:rPr>
          <w:b w:val="0"/>
        </w:rPr>
        <w:t xml:space="preserve">. It </w:t>
      </w:r>
      <w:r w:rsidRPr="005846BB" w:rsidR="00216197">
        <w:rPr>
          <w:b w:val="0"/>
        </w:rPr>
        <w:t>intend</w:t>
      </w:r>
      <w:r w:rsidRPr="005846BB" w:rsidR="008A5326">
        <w:rPr>
          <w:b w:val="0"/>
        </w:rPr>
        <w:t>s</w:t>
      </w:r>
      <w:r w:rsidRPr="005846BB" w:rsidR="00216197">
        <w:rPr>
          <w:b w:val="0"/>
        </w:rPr>
        <w:t xml:space="preserve"> to capture information regularly collected as part of the review process more consistently by incorporating </w:t>
      </w:r>
      <w:r w:rsidRPr="00383770" w:rsidR="00216197">
        <w:rPr>
          <w:b w:val="0"/>
        </w:rPr>
        <w:t xml:space="preserve">it into the </w:t>
      </w:r>
      <w:r w:rsidRPr="00383770" w:rsidR="008A5326">
        <w:rPr>
          <w:b w:val="0"/>
        </w:rPr>
        <w:t xml:space="preserve">attached </w:t>
      </w:r>
      <w:r w:rsidRPr="00383770" w:rsidR="00216197">
        <w:rPr>
          <w:b w:val="0"/>
        </w:rPr>
        <w:t>preprint form.</w:t>
      </w:r>
      <w:r w:rsidR="00DC3489">
        <w:rPr>
          <w:b w:val="0"/>
        </w:rPr>
        <w:t xml:space="preserve"> These edits are meant to accomplish the following goals: 1) increase and enhance oversight of state directed payments, 2) update the preprint in response to work with states and 3) reduce administrative burden for states by capturing information in this revised preprint form currently collected through questions and responses conducted through the review process currently.</w:t>
      </w:r>
    </w:p>
    <w:p w:rsidRPr="005846BB" w:rsidR="00281655" w:rsidRDefault="00281655" w14:paraId="05B6C2CF" w14:textId="77777777">
      <w:pPr>
        <w:pStyle w:val="Heading1"/>
        <w:rPr>
          <w:b w:val="0"/>
        </w:rPr>
      </w:pPr>
    </w:p>
    <w:p w:rsidRPr="005846BB" w:rsidR="00BC377D" w:rsidRDefault="004D5226" w14:paraId="54755AEF" w14:textId="2CD8C804">
      <w:pPr>
        <w:pStyle w:val="Heading1"/>
        <w:rPr>
          <w:b w:val="0"/>
        </w:rPr>
      </w:pPr>
      <w:r w:rsidRPr="005846BB">
        <w:rPr>
          <w:b w:val="0"/>
        </w:rPr>
        <w:t>As demonstrated in the attached Crosswalk</w:t>
      </w:r>
      <w:r w:rsidRPr="005846BB" w:rsidR="005846BB">
        <w:rPr>
          <w:b w:val="0"/>
        </w:rPr>
        <w:t xml:space="preserve"> and described below under </w:t>
      </w:r>
      <w:r w:rsidRPr="005846BB" w:rsidR="005846BB">
        <w:rPr>
          <w:b w:val="0"/>
          <w:i/>
        </w:rPr>
        <w:t>Information Collection Instruments and Instruction/Guidance Documents</w:t>
      </w:r>
      <w:r w:rsidRPr="005846BB">
        <w:rPr>
          <w:b w:val="0"/>
        </w:rPr>
        <w:t xml:space="preserve">, </w:t>
      </w:r>
      <w:r w:rsidRPr="005846BB" w:rsidR="005846BB">
        <w:rPr>
          <w:b w:val="0"/>
        </w:rPr>
        <w:t xml:space="preserve">Section 438.6(c) </w:t>
      </w:r>
      <w:r w:rsidR="00383770">
        <w:rPr>
          <w:b w:val="0"/>
        </w:rPr>
        <w:t>Pre</w:t>
      </w:r>
      <w:r w:rsidRPr="005846BB" w:rsidR="005846BB">
        <w:rPr>
          <w:b w:val="0"/>
        </w:rPr>
        <w:t>print</w:t>
      </w:r>
      <w:r w:rsidR="005846BB">
        <w:rPr>
          <w:b w:val="0"/>
        </w:rPr>
        <w:t xml:space="preserve">, </w:t>
      </w:r>
      <w:r w:rsidRPr="005846BB">
        <w:rPr>
          <w:b w:val="0"/>
        </w:rPr>
        <w:t xml:space="preserve">we have </w:t>
      </w:r>
      <w:r w:rsidRPr="005846BB" w:rsidR="00281655">
        <w:rPr>
          <w:b w:val="0"/>
        </w:rPr>
        <w:t>add</w:t>
      </w:r>
      <w:r w:rsidRPr="005846BB">
        <w:rPr>
          <w:b w:val="0"/>
        </w:rPr>
        <w:t>ed</w:t>
      </w:r>
      <w:r w:rsidRPr="005846BB" w:rsidR="00281655">
        <w:rPr>
          <w:b w:val="0"/>
        </w:rPr>
        <w:t xml:space="preserve"> new questions</w:t>
      </w:r>
      <w:r w:rsidR="005846BB">
        <w:rPr>
          <w:b w:val="0"/>
        </w:rPr>
        <w:t xml:space="preserve">, </w:t>
      </w:r>
      <w:r w:rsidRPr="005846BB" w:rsidR="00712DE7">
        <w:rPr>
          <w:b w:val="0"/>
        </w:rPr>
        <w:t>revise</w:t>
      </w:r>
      <w:r w:rsidRPr="005846BB">
        <w:rPr>
          <w:b w:val="0"/>
        </w:rPr>
        <w:t>d</w:t>
      </w:r>
      <w:r w:rsidRPr="005846BB" w:rsidR="00712DE7">
        <w:rPr>
          <w:b w:val="0"/>
        </w:rPr>
        <w:t xml:space="preserve"> </w:t>
      </w:r>
      <w:r w:rsidR="005846BB">
        <w:rPr>
          <w:b w:val="0"/>
        </w:rPr>
        <w:t xml:space="preserve">certain </w:t>
      </w:r>
      <w:r w:rsidRPr="005846BB" w:rsidR="00712DE7">
        <w:rPr>
          <w:b w:val="0"/>
        </w:rPr>
        <w:t>questions</w:t>
      </w:r>
      <w:r w:rsidR="005846BB">
        <w:rPr>
          <w:b w:val="0"/>
        </w:rPr>
        <w:t xml:space="preserve">, </w:t>
      </w:r>
      <w:r w:rsidRPr="005846BB" w:rsidR="008A5326">
        <w:rPr>
          <w:b w:val="0"/>
        </w:rPr>
        <w:t>remov</w:t>
      </w:r>
      <w:r w:rsidR="005846BB">
        <w:rPr>
          <w:b w:val="0"/>
        </w:rPr>
        <w:t>ed</w:t>
      </w:r>
      <w:r w:rsidRPr="005846BB" w:rsidR="008A5326">
        <w:rPr>
          <w:b w:val="0"/>
        </w:rPr>
        <w:t xml:space="preserve"> </w:t>
      </w:r>
      <w:r w:rsidRPr="005846BB" w:rsidR="00BC377D">
        <w:rPr>
          <w:b w:val="0"/>
        </w:rPr>
        <w:t>references to attachments</w:t>
      </w:r>
      <w:r w:rsidR="005846BB">
        <w:rPr>
          <w:b w:val="0"/>
        </w:rPr>
        <w:t xml:space="preserve">, and </w:t>
      </w:r>
      <w:r w:rsidRPr="005846BB" w:rsidR="00BC377D">
        <w:rPr>
          <w:b w:val="0"/>
        </w:rPr>
        <w:t>delet</w:t>
      </w:r>
      <w:r w:rsidR="005846BB">
        <w:rPr>
          <w:b w:val="0"/>
        </w:rPr>
        <w:t>ed</w:t>
      </w:r>
      <w:r w:rsidRPr="005846BB">
        <w:rPr>
          <w:b w:val="0"/>
        </w:rPr>
        <w:t xml:space="preserve"> two </w:t>
      </w:r>
      <w:r w:rsidRPr="005846BB" w:rsidR="00BC377D">
        <w:rPr>
          <w:b w:val="0"/>
        </w:rPr>
        <w:t>questions.</w:t>
      </w:r>
    </w:p>
    <w:p w:rsidRPr="00383770" w:rsidR="007068A0" w:rsidP="003651A8" w:rsidRDefault="007068A0" w14:paraId="5A219711" w14:textId="392929AC">
      <w:pPr>
        <w:pStyle w:val="Heading1"/>
        <w:rPr>
          <w:b w:val="0"/>
        </w:rPr>
      </w:pPr>
    </w:p>
    <w:p w:rsidRPr="00192134" w:rsidR="005C226E" w:rsidP="00383770" w:rsidRDefault="00383770" w14:paraId="29C48EF2" w14:textId="77777777">
      <w:r w:rsidRPr="00192134">
        <w:t>In line with our proposed changes to the preprint form, we also propose to revise our per response time estimate from 1 hour to 1.5 hours per response.</w:t>
      </w:r>
      <w:r w:rsidRPr="00192134" w:rsidR="00367466">
        <w:t xml:space="preserve"> </w:t>
      </w:r>
    </w:p>
    <w:p w:rsidRPr="00192134" w:rsidR="005C226E" w:rsidP="005C226E" w:rsidRDefault="000A70CB" w14:paraId="69228372" w14:textId="36BDCEE4">
      <w:r w:rsidRPr="00192134">
        <w:t xml:space="preserve">Based on the number of actual responses received we are also adjusting the number of responses per respondent from 6 to 3. </w:t>
      </w:r>
      <w:r w:rsidRPr="00192134" w:rsidR="005C226E">
        <w:t>The adjustment changes our estimated number of annual responses by minus 132 responses (264 responses [44 respondents x 6 responses/respondent] - 132 responses [44 respondents x 3 responses/respondent].</w:t>
      </w:r>
    </w:p>
    <w:p w:rsidR="00383770" w:rsidP="00383770" w:rsidRDefault="00367466" w14:paraId="7B3085C5" w14:textId="2C5A6951">
      <w:r w:rsidRPr="00192134">
        <w:t xml:space="preserve">As a result, we have </w:t>
      </w:r>
      <w:r w:rsidRPr="00192134" w:rsidR="00E7555B">
        <w:t xml:space="preserve">decreased </w:t>
      </w:r>
      <w:r w:rsidRPr="00192134">
        <w:t xml:space="preserve">our currently approved burden estimates by </w:t>
      </w:r>
      <w:r w:rsidRPr="00192134" w:rsidR="00E7555B">
        <w:t xml:space="preserve">66 </w:t>
      </w:r>
      <w:r w:rsidRPr="00192134">
        <w:t xml:space="preserve">hours (from </w:t>
      </w:r>
      <w:r w:rsidRPr="00192134" w:rsidR="00E7555B">
        <w:t>264</w:t>
      </w:r>
      <w:r w:rsidRPr="00192134">
        <w:t xml:space="preserve"> to </w:t>
      </w:r>
      <w:r w:rsidRPr="00192134" w:rsidR="008446FD">
        <w:rPr>
          <w:szCs w:val="24"/>
        </w:rPr>
        <w:t>198 hr</w:t>
      </w:r>
      <w:r w:rsidRPr="00192134">
        <w:t>) and $</w:t>
      </w:r>
      <w:r w:rsidRPr="00192134" w:rsidR="007A6250">
        <w:t>3,204</w:t>
      </w:r>
      <w:r w:rsidRPr="00192134">
        <w:t xml:space="preserve"> (from </w:t>
      </w:r>
      <w:r w:rsidRPr="00192134" w:rsidR="007A6250">
        <w:t>$12,815</w:t>
      </w:r>
      <w:r w:rsidRPr="00192134">
        <w:t xml:space="preserve"> to </w:t>
      </w:r>
      <w:r w:rsidRPr="00192134" w:rsidR="008446FD">
        <w:rPr>
          <w:szCs w:val="24"/>
        </w:rPr>
        <w:t>$9,611</w:t>
      </w:r>
      <w:r w:rsidRPr="00192134">
        <w:t>).</w:t>
      </w:r>
    </w:p>
    <w:p w:rsidRPr="005846BB" w:rsidR="0014010A" w:rsidP="003651A8" w:rsidRDefault="00216287" w14:paraId="6F718772" w14:textId="51D04026">
      <w:pPr>
        <w:pStyle w:val="Heading1"/>
        <w:rPr>
          <w:b w:val="0"/>
        </w:rPr>
      </w:pPr>
      <w:r w:rsidRPr="00383770">
        <w:rPr>
          <w:b w:val="0"/>
        </w:rPr>
        <w:t xml:space="preserve">No changes are being made to the </w:t>
      </w:r>
      <w:r w:rsidRPr="00383770" w:rsidR="004D5226">
        <w:rPr>
          <w:b w:val="0"/>
        </w:rPr>
        <w:t xml:space="preserve">two </w:t>
      </w:r>
      <w:r w:rsidRPr="00383770">
        <w:rPr>
          <w:b w:val="0"/>
        </w:rPr>
        <w:t>example</w:t>
      </w:r>
      <w:r w:rsidRPr="00383770" w:rsidR="004D5226">
        <w:rPr>
          <w:b w:val="0"/>
        </w:rPr>
        <w:t xml:space="preserve"> preprints</w:t>
      </w:r>
      <w:r w:rsidRPr="00383770" w:rsidR="007068A0">
        <w:rPr>
          <w:b w:val="0"/>
        </w:rPr>
        <w:t xml:space="preserve">: </w:t>
      </w:r>
      <w:r w:rsidRPr="00383770">
        <w:rPr>
          <w:b w:val="0"/>
        </w:rPr>
        <w:t xml:space="preserve">Appendix </w:t>
      </w:r>
      <w:r w:rsidRPr="00383770" w:rsidR="007068A0">
        <w:rPr>
          <w:b w:val="0"/>
        </w:rPr>
        <w:t xml:space="preserve">K example and COVID-19 </w:t>
      </w:r>
      <w:r w:rsidRPr="005846BB" w:rsidR="007068A0">
        <w:rPr>
          <w:b w:val="0"/>
        </w:rPr>
        <w:t>example.</w:t>
      </w:r>
    </w:p>
    <w:p w:rsidRPr="005846BB" w:rsidR="00E8746B" w:rsidP="00595D87" w:rsidRDefault="00E8746B" w14:paraId="31FF752C" w14:textId="77777777">
      <w:pPr>
        <w:pStyle w:val="Heading1"/>
        <w:rPr>
          <w:b w:val="0"/>
        </w:rPr>
      </w:pPr>
    </w:p>
    <w:p w:rsidRPr="00F54374" w:rsidR="007D6E75" w:rsidP="00595D87" w:rsidRDefault="007D6E75" w14:paraId="7C414A3A" w14:textId="64628118">
      <w:pPr>
        <w:pStyle w:val="Heading1"/>
      </w:pPr>
      <w:r w:rsidRPr="00F54374">
        <w:t>A. Background</w:t>
      </w:r>
    </w:p>
    <w:p w:rsidR="00737C80" w:rsidP="008111D2" w:rsidRDefault="00737C80" w14:paraId="3AC3C575" w14:textId="77777777">
      <w:pPr>
        <w:spacing w:after="0" w:line="240" w:lineRule="auto"/>
        <w:rPr>
          <w:szCs w:val="24"/>
        </w:rPr>
      </w:pPr>
    </w:p>
    <w:p w:rsidR="009B19E8" w:rsidP="008111D2" w:rsidRDefault="009B19E8" w14:paraId="6FC99A77" w14:textId="77777777">
      <w:pPr>
        <w:spacing w:after="0" w:line="240" w:lineRule="auto"/>
        <w:rPr>
          <w:szCs w:val="24"/>
        </w:rPr>
      </w:pPr>
      <w:r w:rsidRPr="008111D2">
        <w:rPr>
          <w:szCs w:val="24"/>
        </w:rPr>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rsidRPr="008111D2" w:rsidR="009B19E8" w:rsidP="00595D87" w:rsidRDefault="009B19E8" w14:paraId="0678724A" w14:textId="77777777">
      <w:pPr>
        <w:pStyle w:val="Heading1"/>
      </w:pPr>
    </w:p>
    <w:p w:rsidRPr="008111D2" w:rsidR="007D6E75" w:rsidP="00595D87" w:rsidRDefault="007D6E75" w14:paraId="55C52931" w14:textId="77777777">
      <w:pPr>
        <w:pStyle w:val="Heading1"/>
      </w:pPr>
      <w:r w:rsidRPr="008111D2">
        <w:t>B. Description of Information Collection</w:t>
      </w:r>
    </w:p>
    <w:p w:rsidR="00737C80" w:rsidP="00F34393" w:rsidRDefault="00737C80" w14:paraId="037AEC61" w14:textId="77777777">
      <w:pPr>
        <w:spacing w:after="0" w:line="240" w:lineRule="auto"/>
      </w:pPr>
    </w:p>
    <w:p w:rsidR="00F34393" w:rsidP="00F34393" w:rsidRDefault="00AE235B" w14:paraId="07CA325E" w14:textId="6DD38F77">
      <w:pPr>
        <w:spacing w:after="0" w:line="240" w:lineRule="auto"/>
      </w:pPr>
      <w:r w:rsidRPr="00AE235B">
        <w:t xml:space="preserve">We require states to submit a </w:t>
      </w:r>
      <w:r w:rsidRPr="00AE235B" w:rsidR="00FA2F67">
        <w:t>§</w:t>
      </w:r>
      <w:r w:rsidRPr="00AE235B">
        <w:t>438.6(c) preprint for state</w:t>
      </w:r>
      <w:r w:rsidR="00DC3489">
        <w:t xml:space="preserve"> </w:t>
      </w:r>
      <w:r w:rsidRPr="00AE235B">
        <w:t xml:space="preserve">directed expenditures under an MCO, PIHP, or PAHP contract for delivery system and provider payment initiatives in Medicaid </w:t>
      </w:r>
      <w:r w:rsidRPr="00AE235B">
        <w:lastRenderedPageBreak/>
        <w:t>managed care.  Th</w:t>
      </w:r>
      <w:r w:rsidR="008A5326">
        <w:t>e</w:t>
      </w:r>
      <w:r w:rsidRPr="00AE235B">
        <w:t xml:space="preserve"> preprint will be used to meet the prior approval requirement under §438.6(c)(2)(i).  The preprint specifies our requirements for prior approval, including the requirements under §438.6(c)(2)(i)(A) through (F), and the requirements under §438.6(c)(2)(ii)(A) through (D).  These requirements specify that states must obtain written approval prior to implementation of the state</w:t>
      </w:r>
      <w:r w:rsidR="00DC3489">
        <w:t xml:space="preserve"> </w:t>
      </w:r>
      <w:r w:rsidRPr="00AE235B">
        <w:t>directed payment arrangement.</w:t>
      </w:r>
    </w:p>
    <w:p w:rsidR="00F34393" w:rsidP="00F34393" w:rsidRDefault="00F34393" w14:paraId="72FAF366" w14:textId="77777777">
      <w:pPr>
        <w:spacing w:after="0" w:line="240" w:lineRule="auto"/>
      </w:pPr>
    </w:p>
    <w:p w:rsidRPr="008111D2" w:rsidR="007D6E75" w:rsidP="00595D87" w:rsidRDefault="007D6E75" w14:paraId="6666ECFC" w14:textId="77777777">
      <w:pPr>
        <w:pStyle w:val="Heading1"/>
      </w:pPr>
      <w:r w:rsidRPr="008111D2">
        <w:t>C. Deviations from Generic Request</w:t>
      </w:r>
    </w:p>
    <w:p w:rsidR="00737C80" w:rsidP="008111D2" w:rsidRDefault="00737C80" w14:paraId="1DCAF4AC" w14:textId="77777777">
      <w:pPr>
        <w:spacing w:after="0" w:line="240" w:lineRule="auto"/>
        <w:rPr>
          <w:szCs w:val="24"/>
        </w:rPr>
      </w:pPr>
    </w:p>
    <w:p w:rsidRPr="008111D2" w:rsidR="007D6E75" w:rsidP="008111D2" w:rsidRDefault="009B19E8" w14:paraId="159E7842" w14:textId="77777777">
      <w:pPr>
        <w:spacing w:after="0" w:line="240" w:lineRule="auto"/>
        <w:rPr>
          <w:szCs w:val="24"/>
        </w:rPr>
      </w:pPr>
      <w:r w:rsidRPr="008111D2">
        <w:rPr>
          <w:szCs w:val="24"/>
        </w:rPr>
        <w:t>No deviations are requested.</w:t>
      </w:r>
    </w:p>
    <w:p w:rsidRPr="008111D2" w:rsidR="008111D2" w:rsidP="00595D87" w:rsidRDefault="008111D2" w14:paraId="7B78475A" w14:textId="77777777">
      <w:pPr>
        <w:pStyle w:val="Heading1"/>
      </w:pPr>
    </w:p>
    <w:p w:rsidRPr="008111D2" w:rsidR="007D6E75" w:rsidP="00595D87" w:rsidRDefault="007D6E75" w14:paraId="50563D8F" w14:textId="77777777">
      <w:pPr>
        <w:pStyle w:val="Heading1"/>
      </w:pPr>
      <w:r w:rsidRPr="008111D2">
        <w:t>D. Burden Hour Deduction</w:t>
      </w:r>
    </w:p>
    <w:p w:rsidR="00737C80" w:rsidP="008E4617" w:rsidRDefault="00737C80" w14:paraId="0E191D24" w14:textId="77777777">
      <w:pPr>
        <w:spacing w:after="0" w:line="240" w:lineRule="auto"/>
        <w:rPr>
          <w:szCs w:val="24"/>
        </w:rPr>
      </w:pPr>
    </w:p>
    <w:p w:rsidRPr="008E4617" w:rsidR="008E4617" w:rsidP="008E4617" w:rsidRDefault="008E4617" w14:paraId="17846627" w14:textId="77777777">
      <w:pPr>
        <w:spacing w:after="0" w:line="240" w:lineRule="auto"/>
        <w:rPr>
          <w:szCs w:val="24"/>
        </w:rPr>
      </w:pPr>
      <w:r w:rsidRPr="008E4617">
        <w:rPr>
          <w:szCs w:val="24"/>
        </w:rPr>
        <w:t xml:space="preserve">The total approved burden ceiling of the generic ICR is 154,104 hours, and CMS previously requested to use </w:t>
      </w:r>
      <w:r w:rsidR="004E7B1A">
        <w:rPr>
          <w:szCs w:val="24"/>
        </w:rPr>
        <w:t>116</w:t>
      </w:r>
      <w:r w:rsidRPr="008E4617">
        <w:rPr>
          <w:szCs w:val="24"/>
        </w:rPr>
        <w:t>,</w:t>
      </w:r>
      <w:r w:rsidR="004E7B1A">
        <w:rPr>
          <w:szCs w:val="24"/>
        </w:rPr>
        <w:t>020</w:t>
      </w:r>
      <w:r w:rsidRPr="008E4617">
        <w:rPr>
          <w:szCs w:val="24"/>
        </w:rPr>
        <w:t xml:space="preserve"> hours, leaving our burden ceiling at </w:t>
      </w:r>
      <w:r w:rsidR="002B324D">
        <w:rPr>
          <w:szCs w:val="24"/>
        </w:rPr>
        <w:t>38</w:t>
      </w:r>
      <w:r w:rsidRPr="008E4617">
        <w:rPr>
          <w:szCs w:val="24"/>
        </w:rPr>
        <w:t>,</w:t>
      </w:r>
      <w:r w:rsidR="002B324D">
        <w:rPr>
          <w:szCs w:val="24"/>
        </w:rPr>
        <w:t>084</w:t>
      </w:r>
      <w:r w:rsidRPr="008E4617">
        <w:rPr>
          <w:szCs w:val="24"/>
        </w:rPr>
        <w:t xml:space="preserve"> hours.</w:t>
      </w:r>
    </w:p>
    <w:p w:rsidRPr="008E4617" w:rsidR="008E4617" w:rsidP="008E4617" w:rsidRDefault="008E4617" w14:paraId="4D4F996B" w14:textId="77777777">
      <w:pPr>
        <w:spacing w:after="0" w:line="240" w:lineRule="auto"/>
        <w:rPr>
          <w:szCs w:val="24"/>
        </w:rPr>
      </w:pPr>
    </w:p>
    <w:p w:rsidRPr="008E4617" w:rsidR="008E4617" w:rsidP="008E4617" w:rsidRDefault="008E4617" w14:paraId="01BD8101" w14:textId="77777777">
      <w:pPr>
        <w:spacing w:after="0" w:line="240" w:lineRule="auto"/>
        <w:rPr>
          <w:i/>
          <w:szCs w:val="24"/>
        </w:rPr>
      </w:pPr>
      <w:r w:rsidRPr="008E4617">
        <w:rPr>
          <w:i/>
          <w:szCs w:val="24"/>
        </w:rPr>
        <w:t>Wage Estimate</w:t>
      </w:r>
    </w:p>
    <w:p w:rsidRPr="008E4617" w:rsidR="008E4617" w:rsidP="008E4617" w:rsidRDefault="008E4617" w14:paraId="5E0AC2C0" w14:textId="77777777">
      <w:pPr>
        <w:spacing w:after="0" w:line="240" w:lineRule="auto"/>
        <w:rPr>
          <w:szCs w:val="24"/>
        </w:rPr>
      </w:pPr>
    </w:p>
    <w:p w:rsidRPr="008E4617" w:rsidR="008E4617" w:rsidP="008E4617" w:rsidRDefault="008E4617" w14:paraId="5DDE3337" w14:textId="2D9B7E6A">
      <w:pPr>
        <w:spacing w:after="0" w:line="240" w:lineRule="auto"/>
        <w:rPr>
          <w:szCs w:val="24"/>
        </w:rPr>
      </w:pPr>
      <w:r w:rsidRPr="008E4617">
        <w:rPr>
          <w:szCs w:val="24"/>
        </w:rPr>
        <w:t xml:space="preserve">To derive average costs, we used data from the U.S. Bureau of Labor Statistics’ May </w:t>
      </w:r>
      <w:r w:rsidR="000C47C1">
        <w:rPr>
          <w:szCs w:val="24"/>
        </w:rPr>
        <w:t xml:space="preserve">2019 </w:t>
      </w:r>
      <w:r w:rsidRPr="008E4617">
        <w:rPr>
          <w:szCs w:val="24"/>
        </w:rPr>
        <w:t>National Occupational Employment and Wage Estimates for all salary estimates (</w:t>
      </w:r>
      <w:hyperlink w:history="1" r:id="rId12">
        <w:r w:rsidRPr="008E4617">
          <w:rPr>
            <w:rStyle w:val="Hyperlink"/>
            <w:szCs w:val="24"/>
          </w:rPr>
          <w:t>http://www.bls.gov/oes/current/oes_nat.htm</w:t>
        </w:r>
      </w:hyperlink>
      <w:r w:rsidRPr="008E4617">
        <w:rPr>
          <w:szCs w:val="24"/>
        </w:rPr>
        <w:t xml:space="preserve">). In this regard, the following table presents the mean hourly wage, the cost of fringe benefits </w:t>
      </w:r>
      <w:r w:rsidR="000C47C1">
        <w:rPr>
          <w:szCs w:val="24"/>
        </w:rPr>
        <w:t xml:space="preserve">and overhead </w:t>
      </w:r>
      <w:r w:rsidRPr="008E4617">
        <w:rPr>
          <w:szCs w:val="24"/>
        </w:rPr>
        <w:t>(calculated at 100 percent of salary), and the adjusted hourly wage.</w:t>
      </w:r>
    </w:p>
    <w:p w:rsidRPr="008E4617" w:rsidR="008E4617" w:rsidP="008E4617" w:rsidRDefault="008E4617" w14:paraId="305FB24D" w14:textId="77777777">
      <w:pPr>
        <w:spacing w:after="0" w:line="240" w:lineRule="auto"/>
        <w:rPr>
          <w:i/>
          <w:szCs w:val="24"/>
        </w:rPr>
      </w:pPr>
    </w:p>
    <w:tbl>
      <w:tblPr>
        <w:tblW w:w="900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240"/>
        <w:gridCol w:w="1440"/>
        <w:gridCol w:w="1170"/>
        <w:gridCol w:w="1170"/>
        <w:gridCol w:w="1980"/>
      </w:tblGrid>
      <w:tr w:rsidRPr="0043338B" w:rsidR="008E4617" w:rsidTr="002B5E46" w14:paraId="741A8F05" w14:textId="77777777">
        <w:trPr>
          <w:trHeight w:val="800"/>
          <w:tblHeader/>
        </w:trPr>
        <w:tc>
          <w:tcPr>
            <w:tcW w:w="3240" w:type="dxa"/>
            <w:shd w:val="clear" w:color="auto" w:fill="auto"/>
          </w:tcPr>
          <w:p w:rsidRPr="0043338B" w:rsidR="008E4617" w:rsidP="008E4617" w:rsidRDefault="008E4617" w14:paraId="62480E56" w14:textId="77777777">
            <w:pPr>
              <w:spacing w:after="0" w:line="240" w:lineRule="auto"/>
              <w:rPr>
                <w:b/>
                <w:sz w:val="22"/>
              </w:rPr>
            </w:pPr>
            <w:r w:rsidRPr="0043338B">
              <w:rPr>
                <w:b/>
                <w:sz w:val="22"/>
              </w:rPr>
              <w:t>Occupation Title</w:t>
            </w:r>
          </w:p>
        </w:tc>
        <w:tc>
          <w:tcPr>
            <w:tcW w:w="1440" w:type="dxa"/>
            <w:shd w:val="clear" w:color="auto" w:fill="auto"/>
          </w:tcPr>
          <w:p w:rsidRPr="0043338B" w:rsidR="008E4617" w:rsidP="008E4617" w:rsidRDefault="008E4617" w14:paraId="015AD555" w14:textId="77777777">
            <w:pPr>
              <w:spacing w:after="0" w:line="240" w:lineRule="auto"/>
              <w:rPr>
                <w:b/>
                <w:sz w:val="22"/>
              </w:rPr>
            </w:pPr>
            <w:r w:rsidRPr="0043338B">
              <w:rPr>
                <w:b/>
                <w:sz w:val="22"/>
              </w:rPr>
              <w:t>Occupation Code</w:t>
            </w:r>
          </w:p>
        </w:tc>
        <w:tc>
          <w:tcPr>
            <w:tcW w:w="1170" w:type="dxa"/>
            <w:shd w:val="clear" w:color="auto" w:fill="auto"/>
          </w:tcPr>
          <w:p w:rsidRPr="0043338B" w:rsidR="008E4617" w:rsidP="008E4617" w:rsidRDefault="008E4617" w14:paraId="14B6DA6D" w14:textId="6A0D7A1E">
            <w:pPr>
              <w:spacing w:after="0" w:line="240" w:lineRule="auto"/>
              <w:rPr>
                <w:b/>
                <w:sz w:val="22"/>
              </w:rPr>
            </w:pPr>
            <w:r w:rsidRPr="0043338B">
              <w:rPr>
                <w:b/>
                <w:sz w:val="22"/>
              </w:rPr>
              <w:t>Mean Hourly Wage</w:t>
            </w:r>
            <w:r w:rsidRPr="0043338B" w:rsidR="000C47C1">
              <w:rPr>
                <w:b/>
                <w:sz w:val="22"/>
              </w:rPr>
              <w:t xml:space="preserve"> ($/hr)</w:t>
            </w:r>
          </w:p>
        </w:tc>
        <w:tc>
          <w:tcPr>
            <w:tcW w:w="1170" w:type="dxa"/>
            <w:shd w:val="clear" w:color="auto" w:fill="auto"/>
          </w:tcPr>
          <w:p w:rsidRPr="0043338B" w:rsidR="008E4617" w:rsidP="008E4617" w:rsidRDefault="008E4617" w14:paraId="45E63215" w14:textId="10C465CB">
            <w:pPr>
              <w:spacing w:after="0" w:line="240" w:lineRule="auto"/>
              <w:rPr>
                <w:b/>
                <w:sz w:val="22"/>
              </w:rPr>
            </w:pPr>
            <w:r w:rsidRPr="0043338B">
              <w:rPr>
                <w:b/>
                <w:sz w:val="22"/>
              </w:rPr>
              <w:t>Fringe Benefit</w:t>
            </w:r>
            <w:r w:rsidRPr="0043338B" w:rsidR="000C47C1">
              <w:rPr>
                <w:b/>
                <w:sz w:val="22"/>
              </w:rPr>
              <w:t>s and Overhead ($/hr)</w:t>
            </w:r>
          </w:p>
        </w:tc>
        <w:tc>
          <w:tcPr>
            <w:tcW w:w="1980" w:type="dxa"/>
          </w:tcPr>
          <w:p w:rsidRPr="0043338B" w:rsidR="008E4617" w:rsidP="008E4617" w:rsidRDefault="008E4617" w14:paraId="2B1C3499" w14:textId="386FC401">
            <w:pPr>
              <w:spacing w:after="0" w:line="240" w:lineRule="auto"/>
              <w:rPr>
                <w:b/>
                <w:sz w:val="22"/>
              </w:rPr>
            </w:pPr>
            <w:r w:rsidRPr="0043338B">
              <w:rPr>
                <w:b/>
                <w:sz w:val="22"/>
              </w:rPr>
              <w:t>Adjusted Hourly Wage</w:t>
            </w:r>
            <w:r w:rsidRPr="0043338B" w:rsidR="000C47C1">
              <w:rPr>
                <w:b/>
                <w:sz w:val="22"/>
              </w:rPr>
              <w:t xml:space="preserve"> ($/hr)</w:t>
            </w:r>
          </w:p>
        </w:tc>
      </w:tr>
      <w:tr w:rsidRPr="0043338B" w:rsidR="008E4617" w:rsidTr="002B5E46" w14:paraId="7846B667" w14:textId="77777777">
        <w:tc>
          <w:tcPr>
            <w:tcW w:w="3240" w:type="dxa"/>
            <w:shd w:val="clear" w:color="auto" w:fill="auto"/>
          </w:tcPr>
          <w:p w:rsidRPr="0043338B" w:rsidR="008E4617" w:rsidP="008E4617" w:rsidRDefault="008E4617" w14:paraId="39EDB0EC" w14:textId="77777777">
            <w:pPr>
              <w:spacing w:after="0" w:line="240" w:lineRule="auto"/>
              <w:rPr>
                <w:sz w:val="22"/>
              </w:rPr>
            </w:pPr>
            <w:r w:rsidRPr="0043338B">
              <w:rPr>
                <w:sz w:val="22"/>
              </w:rPr>
              <w:t>Community and Social Service Occupations</w:t>
            </w:r>
          </w:p>
        </w:tc>
        <w:tc>
          <w:tcPr>
            <w:tcW w:w="1440" w:type="dxa"/>
            <w:shd w:val="clear" w:color="auto" w:fill="auto"/>
          </w:tcPr>
          <w:p w:rsidRPr="0043338B" w:rsidR="008E4617" w:rsidP="008E4617" w:rsidRDefault="008E4617" w14:paraId="6EA91C2F" w14:textId="77777777">
            <w:pPr>
              <w:spacing w:after="0" w:line="240" w:lineRule="auto"/>
              <w:rPr>
                <w:sz w:val="22"/>
              </w:rPr>
            </w:pPr>
            <w:r w:rsidRPr="0043338B">
              <w:rPr>
                <w:sz w:val="22"/>
              </w:rPr>
              <w:t>21-0000</w:t>
            </w:r>
          </w:p>
        </w:tc>
        <w:tc>
          <w:tcPr>
            <w:tcW w:w="1170" w:type="dxa"/>
            <w:shd w:val="clear" w:color="auto" w:fill="auto"/>
          </w:tcPr>
          <w:p w:rsidRPr="0043338B" w:rsidR="008E4617" w:rsidP="00CB592A" w:rsidRDefault="00CB592A" w14:paraId="68AB17BB" w14:textId="1B5A7873">
            <w:pPr>
              <w:spacing w:after="0" w:line="240" w:lineRule="auto"/>
              <w:rPr>
                <w:sz w:val="22"/>
              </w:rPr>
            </w:pPr>
            <w:r w:rsidRPr="0043338B">
              <w:rPr>
                <w:sz w:val="22"/>
              </w:rPr>
              <w:t>24.27</w:t>
            </w:r>
          </w:p>
        </w:tc>
        <w:tc>
          <w:tcPr>
            <w:tcW w:w="1170" w:type="dxa"/>
            <w:shd w:val="clear" w:color="auto" w:fill="auto"/>
          </w:tcPr>
          <w:p w:rsidRPr="0043338B" w:rsidR="008E4617" w:rsidP="00CB592A" w:rsidRDefault="00CB592A" w14:paraId="06BA4711" w14:textId="0ABFB034">
            <w:pPr>
              <w:spacing w:after="0" w:line="240" w:lineRule="auto"/>
              <w:rPr>
                <w:sz w:val="22"/>
              </w:rPr>
            </w:pPr>
            <w:r w:rsidRPr="0043338B">
              <w:rPr>
                <w:sz w:val="22"/>
              </w:rPr>
              <w:t>24.27</w:t>
            </w:r>
          </w:p>
        </w:tc>
        <w:tc>
          <w:tcPr>
            <w:tcW w:w="1980" w:type="dxa"/>
          </w:tcPr>
          <w:p w:rsidRPr="0043338B" w:rsidR="008E4617" w:rsidP="00CB592A" w:rsidRDefault="00D144F4" w14:paraId="3344FA65" w14:textId="1C21B320">
            <w:pPr>
              <w:spacing w:after="0" w:line="240" w:lineRule="auto"/>
              <w:rPr>
                <w:sz w:val="22"/>
              </w:rPr>
            </w:pPr>
            <w:r w:rsidRPr="0043338B">
              <w:rPr>
                <w:sz w:val="22"/>
              </w:rPr>
              <w:t>48.54</w:t>
            </w:r>
          </w:p>
        </w:tc>
      </w:tr>
    </w:tbl>
    <w:p w:rsidRPr="008E4617" w:rsidR="008E4617" w:rsidP="008E4617" w:rsidRDefault="008E4617" w14:paraId="4BD072B8" w14:textId="77777777">
      <w:pPr>
        <w:spacing w:after="0" w:line="240" w:lineRule="auto"/>
        <w:rPr>
          <w:szCs w:val="24"/>
        </w:rPr>
      </w:pPr>
    </w:p>
    <w:p w:rsidRPr="008E4617" w:rsidR="008E4617" w:rsidP="008E4617" w:rsidRDefault="008E4617" w14:paraId="16CDECDD" w14:textId="53E19A41">
      <w:pPr>
        <w:spacing w:after="0" w:line="240" w:lineRule="auto"/>
        <w:rPr>
          <w:szCs w:val="24"/>
        </w:rPr>
      </w:pPr>
      <w:r w:rsidRPr="008E4617">
        <w:rPr>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rsidRPr="008E4617" w:rsidR="008E4617" w:rsidP="008E4617" w:rsidRDefault="008E4617" w14:paraId="7504A2F6" w14:textId="77777777">
      <w:pPr>
        <w:spacing w:after="0" w:line="240" w:lineRule="auto"/>
        <w:rPr>
          <w:szCs w:val="24"/>
        </w:rPr>
      </w:pPr>
    </w:p>
    <w:p w:rsidRPr="008E4617" w:rsidR="008E4617" w:rsidP="008E4617" w:rsidRDefault="008E4617" w14:paraId="4DECBEE9" w14:textId="783D5549">
      <w:pPr>
        <w:spacing w:after="0" w:line="240" w:lineRule="auto"/>
        <w:rPr>
          <w:i/>
          <w:szCs w:val="24"/>
        </w:rPr>
      </w:pPr>
      <w:r w:rsidRPr="008E4617">
        <w:rPr>
          <w:i/>
          <w:szCs w:val="24"/>
        </w:rPr>
        <w:t>Burden Estimate</w:t>
      </w:r>
      <w:r w:rsidR="00995CCD">
        <w:rPr>
          <w:i/>
          <w:szCs w:val="24"/>
        </w:rPr>
        <w:t>s</w:t>
      </w:r>
    </w:p>
    <w:p w:rsidR="00737C80" w:rsidP="008E4617" w:rsidRDefault="00737C80" w14:paraId="747F9975" w14:textId="77777777">
      <w:pPr>
        <w:spacing w:after="0" w:line="240" w:lineRule="auto"/>
        <w:rPr>
          <w:szCs w:val="24"/>
        </w:rPr>
      </w:pPr>
    </w:p>
    <w:p w:rsidR="008E4617" w:rsidP="008E4617" w:rsidRDefault="005846BB" w14:paraId="2209FF37" w14:textId="54746999">
      <w:pPr>
        <w:spacing w:after="0" w:line="240" w:lineRule="auto"/>
        <w:rPr>
          <w:szCs w:val="24"/>
        </w:rPr>
      </w:pPr>
      <w:r>
        <w:rPr>
          <w:szCs w:val="24"/>
        </w:rPr>
        <w:t xml:space="preserve">We estimate </w:t>
      </w:r>
      <w:r w:rsidRPr="008E4617" w:rsidR="008E4617">
        <w:rPr>
          <w:szCs w:val="24"/>
        </w:rPr>
        <w:t xml:space="preserve">that </w:t>
      </w:r>
      <w:r>
        <w:rPr>
          <w:szCs w:val="24"/>
        </w:rPr>
        <w:t xml:space="preserve">it would take </w:t>
      </w:r>
      <w:r w:rsidRPr="008E4617" w:rsidR="008E4617">
        <w:rPr>
          <w:szCs w:val="24"/>
        </w:rPr>
        <w:t xml:space="preserve">a </w:t>
      </w:r>
      <w:r w:rsidR="008A5326">
        <w:rPr>
          <w:szCs w:val="24"/>
        </w:rPr>
        <w:t xml:space="preserve">state </w:t>
      </w:r>
      <w:r w:rsidR="00424ED4">
        <w:rPr>
          <w:szCs w:val="24"/>
        </w:rPr>
        <w:t xml:space="preserve">Community and Social Service employee </w:t>
      </w:r>
      <w:r>
        <w:rPr>
          <w:szCs w:val="24"/>
        </w:rPr>
        <w:t>1</w:t>
      </w:r>
      <w:r w:rsidR="00D813D5">
        <w:rPr>
          <w:szCs w:val="24"/>
        </w:rPr>
        <w:t>.5</w:t>
      </w:r>
      <w:r w:rsidRPr="008E4617" w:rsidR="008E4617">
        <w:rPr>
          <w:szCs w:val="24"/>
        </w:rPr>
        <w:t xml:space="preserve"> hour</w:t>
      </w:r>
      <w:r>
        <w:rPr>
          <w:szCs w:val="24"/>
        </w:rPr>
        <w:t>s</w:t>
      </w:r>
      <w:r w:rsidRPr="008E4617" w:rsidR="008E4617">
        <w:rPr>
          <w:szCs w:val="24"/>
        </w:rPr>
        <w:t xml:space="preserve"> </w:t>
      </w:r>
      <w:r w:rsidR="005B76CD">
        <w:rPr>
          <w:szCs w:val="24"/>
        </w:rPr>
        <w:t xml:space="preserve">at </w:t>
      </w:r>
      <w:r w:rsidRPr="008E4617" w:rsidR="005B76CD">
        <w:rPr>
          <w:szCs w:val="24"/>
        </w:rPr>
        <w:t>$</w:t>
      </w:r>
      <w:r w:rsidR="005B76CD">
        <w:rPr>
          <w:szCs w:val="24"/>
        </w:rPr>
        <w:t>48.54</w:t>
      </w:r>
      <w:r w:rsidRPr="008E4617" w:rsidR="005B76CD">
        <w:rPr>
          <w:szCs w:val="24"/>
        </w:rPr>
        <w:t xml:space="preserve">/hr </w:t>
      </w:r>
      <w:r w:rsidRPr="008E4617" w:rsidR="008E4617">
        <w:rPr>
          <w:szCs w:val="24"/>
        </w:rPr>
        <w:t xml:space="preserve">to complete </w:t>
      </w:r>
      <w:r w:rsidR="00424ED4">
        <w:rPr>
          <w:szCs w:val="24"/>
        </w:rPr>
        <w:t>one preprint</w:t>
      </w:r>
      <w:r w:rsidR="005B76CD">
        <w:rPr>
          <w:szCs w:val="24"/>
        </w:rPr>
        <w:t>.</w:t>
      </w:r>
      <w:r w:rsidRPr="008E4617" w:rsidR="008E4617">
        <w:rPr>
          <w:szCs w:val="24"/>
        </w:rPr>
        <w:t xml:space="preserve">  </w:t>
      </w:r>
      <w:r w:rsidRPr="008E4617" w:rsidR="008A5326">
        <w:rPr>
          <w:szCs w:val="24"/>
        </w:rPr>
        <w:t xml:space="preserve">There is a potential universe of </w:t>
      </w:r>
      <w:r w:rsidR="008A5326">
        <w:rPr>
          <w:szCs w:val="24"/>
        </w:rPr>
        <w:t>44</w:t>
      </w:r>
      <w:r w:rsidRPr="008E4617" w:rsidR="008A5326">
        <w:rPr>
          <w:szCs w:val="24"/>
        </w:rPr>
        <w:t xml:space="preserve"> respondents</w:t>
      </w:r>
      <w:r w:rsidR="008A5326">
        <w:rPr>
          <w:szCs w:val="24"/>
        </w:rPr>
        <w:t xml:space="preserve"> and</w:t>
      </w:r>
      <w:r>
        <w:rPr>
          <w:szCs w:val="24"/>
        </w:rPr>
        <w:t>,</w:t>
      </w:r>
      <w:r w:rsidR="008A5326">
        <w:rPr>
          <w:szCs w:val="24"/>
        </w:rPr>
        <w:t xml:space="preserve"> based on our experience</w:t>
      </w:r>
      <w:r>
        <w:rPr>
          <w:szCs w:val="24"/>
        </w:rPr>
        <w:t>,</w:t>
      </w:r>
      <w:r w:rsidR="008A5326">
        <w:rPr>
          <w:szCs w:val="24"/>
        </w:rPr>
        <w:t xml:space="preserve"> </w:t>
      </w:r>
      <w:r>
        <w:rPr>
          <w:szCs w:val="24"/>
        </w:rPr>
        <w:t xml:space="preserve">they </w:t>
      </w:r>
      <w:r w:rsidR="008A5326">
        <w:rPr>
          <w:szCs w:val="24"/>
        </w:rPr>
        <w:t xml:space="preserve">submit </w:t>
      </w:r>
      <w:r>
        <w:rPr>
          <w:szCs w:val="24"/>
        </w:rPr>
        <w:t xml:space="preserve">approximately </w:t>
      </w:r>
      <w:r w:rsidR="008A5326">
        <w:rPr>
          <w:szCs w:val="24"/>
        </w:rPr>
        <w:t>3 responses each</w:t>
      </w:r>
      <w:r>
        <w:rPr>
          <w:szCs w:val="24"/>
        </w:rPr>
        <w:t xml:space="preserve"> for a total of 132 responses (44 states x 3 responses/state)</w:t>
      </w:r>
      <w:r w:rsidR="008A5326">
        <w:rPr>
          <w:szCs w:val="24"/>
        </w:rPr>
        <w:t xml:space="preserve">. </w:t>
      </w:r>
      <w:r w:rsidRPr="008E4617" w:rsidR="008E4617">
        <w:rPr>
          <w:szCs w:val="24"/>
        </w:rPr>
        <w:t xml:space="preserve">In aggregate, we estimate a </w:t>
      </w:r>
      <w:r w:rsidR="005B76CD">
        <w:rPr>
          <w:szCs w:val="24"/>
        </w:rPr>
        <w:t xml:space="preserve">burden of </w:t>
      </w:r>
      <w:r w:rsidR="003B60EA">
        <w:rPr>
          <w:szCs w:val="24"/>
        </w:rPr>
        <w:t>198</w:t>
      </w:r>
      <w:r w:rsidR="005B76CD">
        <w:rPr>
          <w:szCs w:val="24"/>
        </w:rPr>
        <w:t xml:space="preserve"> hours (</w:t>
      </w:r>
      <w:r w:rsidR="003B60EA">
        <w:rPr>
          <w:szCs w:val="24"/>
        </w:rPr>
        <w:t>132</w:t>
      </w:r>
      <w:r w:rsidR="005B76CD">
        <w:rPr>
          <w:szCs w:val="24"/>
        </w:rPr>
        <w:t xml:space="preserve"> responses</w:t>
      </w:r>
      <w:r w:rsidRPr="008E4617" w:rsidR="005B76CD">
        <w:rPr>
          <w:szCs w:val="24"/>
        </w:rPr>
        <w:t xml:space="preserve"> </w:t>
      </w:r>
      <w:r w:rsidR="005B76CD">
        <w:rPr>
          <w:szCs w:val="24"/>
        </w:rPr>
        <w:t>x 1</w:t>
      </w:r>
      <w:r w:rsidR="00D813D5">
        <w:rPr>
          <w:szCs w:val="24"/>
        </w:rPr>
        <w:t>.5</w:t>
      </w:r>
      <w:r w:rsidR="005B76CD">
        <w:rPr>
          <w:szCs w:val="24"/>
        </w:rPr>
        <w:t xml:space="preserve"> hr/response) at a </w:t>
      </w:r>
      <w:r w:rsidRPr="008E4617" w:rsidR="008E4617">
        <w:rPr>
          <w:szCs w:val="24"/>
        </w:rPr>
        <w:t>cost of $</w:t>
      </w:r>
      <w:r w:rsidR="00D813D5">
        <w:rPr>
          <w:szCs w:val="24"/>
        </w:rPr>
        <w:t>9,61</w:t>
      </w:r>
      <w:r>
        <w:rPr>
          <w:szCs w:val="24"/>
        </w:rPr>
        <w:t>1</w:t>
      </w:r>
      <w:r w:rsidR="004A2975">
        <w:rPr>
          <w:szCs w:val="24"/>
        </w:rPr>
        <w:t xml:space="preserve"> </w:t>
      </w:r>
      <w:r w:rsidR="00175DA6">
        <w:rPr>
          <w:szCs w:val="24"/>
        </w:rPr>
        <w:t>(</w:t>
      </w:r>
      <w:r w:rsidR="003B60EA">
        <w:rPr>
          <w:szCs w:val="24"/>
        </w:rPr>
        <w:t>198</w:t>
      </w:r>
      <w:r w:rsidR="000106A4">
        <w:rPr>
          <w:szCs w:val="24"/>
        </w:rPr>
        <w:t xml:space="preserve"> </w:t>
      </w:r>
      <w:r w:rsidR="005B76CD">
        <w:rPr>
          <w:szCs w:val="24"/>
        </w:rPr>
        <w:t>hr</w:t>
      </w:r>
      <w:r w:rsidR="00175DA6">
        <w:rPr>
          <w:szCs w:val="24"/>
        </w:rPr>
        <w:t xml:space="preserve"> x $48.54</w:t>
      </w:r>
      <w:r w:rsidRPr="008E4617" w:rsidR="00175DA6">
        <w:rPr>
          <w:szCs w:val="24"/>
        </w:rPr>
        <w:t>/hr</w:t>
      </w:r>
      <w:r w:rsidR="00175DA6">
        <w:rPr>
          <w:szCs w:val="24"/>
        </w:rPr>
        <w:t>)</w:t>
      </w:r>
      <w:r w:rsidRPr="008E4617" w:rsidR="008E4617">
        <w:rPr>
          <w:szCs w:val="24"/>
        </w:rPr>
        <w:t>.</w:t>
      </w:r>
    </w:p>
    <w:p w:rsidR="00A628FF" w:rsidP="008E4617" w:rsidRDefault="00A628FF" w14:paraId="41B24D21" w14:textId="35D1F875">
      <w:pPr>
        <w:spacing w:after="0" w:line="240" w:lineRule="auto"/>
        <w:rPr>
          <w:szCs w:val="24"/>
        </w:rPr>
      </w:pPr>
    </w:p>
    <w:p w:rsidRPr="00AC2E05" w:rsidR="00AC2E05" w:rsidP="00AC2E05" w:rsidRDefault="00AC2E05" w14:paraId="237BB5E7" w14:textId="4F84E0CC">
      <w:pPr>
        <w:spacing w:after="0" w:line="240" w:lineRule="auto"/>
        <w:rPr>
          <w:szCs w:val="24"/>
        </w:rPr>
      </w:pPr>
      <w:r w:rsidRPr="00AC2E05">
        <w:rPr>
          <w:szCs w:val="24"/>
        </w:rPr>
        <w:t xml:space="preserve">Although </w:t>
      </w:r>
      <w:r>
        <w:rPr>
          <w:szCs w:val="24"/>
        </w:rPr>
        <w:t xml:space="preserve">our </w:t>
      </w:r>
      <w:r w:rsidRPr="00AC2E05">
        <w:rPr>
          <w:szCs w:val="24"/>
        </w:rPr>
        <w:t>currently approved time estimates</w:t>
      </w:r>
      <w:r>
        <w:rPr>
          <w:szCs w:val="24"/>
        </w:rPr>
        <w:t xml:space="preserve"> have decreased by 66 hours (see Note on page 1)</w:t>
      </w:r>
      <w:r w:rsidRPr="00AC2E05">
        <w:rPr>
          <w:szCs w:val="24"/>
        </w:rPr>
        <w:t xml:space="preserve">, this August 2020 information collection request proposes to add 5 hours of burden to account </w:t>
      </w:r>
      <w:r w:rsidRPr="00AC2E05">
        <w:rPr>
          <w:szCs w:val="24"/>
        </w:rPr>
        <w:lastRenderedPageBreak/>
        <w:t xml:space="preserve">for the limitations of the submission system which does not allow submissions having </w:t>
      </w:r>
      <w:r>
        <w:rPr>
          <w:szCs w:val="24"/>
        </w:rPr>
        <w:t xml:space="preserve">zero or negative </w:t>
      </w:r>
      <w:r w:rsidRPr="00AC2E05">
        <w:rPr>
          <w:szCs w:val="24"/>
        </w:rPr>
        <w:t xml:space="preserve">burden hours. </w:t>
      </w:r>
    </w:p>
    <w:p w:rsidR="00AC2E05" w:rsidP="00AC2E05" w:rsidRDefault="00AC2E05" w14:paraId="0EFCDF6B" w14:textId="77777777">
      <w:pPr>
        <w:spacing w:after="0" w:line="240" w:lineRule="auto"/>
        <w:rPr>
          <w:szCs w:val="24"/>
        </w:rPr>
      </w:pPr>
    </w:p>
    <w:p w:rsidR="00872C0A" w:rsidP="00AC2E05" w:rsidRDefault="00AC2E05" w14:paraId="5335814F" w14:textId="3F5084A1">
      <w:pPr>
        <w:spacing w:after="0" w:line="240" w:lineRule="auto"/>
        <w:rPr>
          <w:szCs w:val="24"/>
        </w:rPr>
      </w:pPr>
      <w:r w:rsidRPr="00AC2E05">
        <w:rPr>
          <w:szCs w:val="24"/>
        </w:rPr>
        <w:t>Outside of system limitations issue, the 5-hour burden estimate is also appropriate to avoid double counting of burden that is currently approved.</w:t>
      </w:r>
    </w:p>
    <w:p w:rsidR="00872C0A" w:rsidP="008E4617" w:rsidRDefault="00872C0A" w14:paraId="25B54935" w14:textId="77777777">
      <w:pPr>
        <w:spacing w:after="0" w:line="240" w:lineRule="auto"/>
        <w:rPr>
          <w:szCs w:val="24"/>
        </w:rPr>
      </w:pPr>
    </w:p>
    <w:p w:rsidRPr="00CF2384" w:rsidR="00737C80" w:rsidP="00737C80" w:rsidRDefault="00737C80" w14:paraId="07615D42" w14:textId="089A8110">
      <w:pPr>
        <w:spacing w:after="0" w:line="240" w:lineRule="auto"/>
        <w:rPr>
          <w:i/>
          <w:szCs w:val="24"/>
        </w:rPr>
      </w:pPr>
      <w:r w:rsidRPr="00CF2384">
        <w:rPr>
          <w:i/>
          <w:szCs w:val="24"/>
        </w:rPr>
        <w:t>Information Collection Instruments and Instruction/Guidance Documents</w:t>
      </w:r>
    </w:p>
    <w:p w:rsidRPr="00CF2384" w:rsidR="00737C80" w:rsidP="00737C80" w:rsidRDefault="00737C80" w14:paraId="36FED4A5" w14:textId="2A56074C">
      <w:pPr>
        <w:spacing w:after="0" w:line="240" w:lineRule="auto"/>
        <w:rPr>
          <w:szCs w:val="24"/>
        </w:rPr>
      </w:pPr>
    </w:p>
    <w:p w:rsidRPr="00877522" w:rsidR="00A24D3C" w:rsidP="00A24D3C" w:rsidRDefault="00A24D3C" w14:paraId="6E6CCE92" w14:textId="61CD97A9">
      <w:pPr>
        <w:pStyle w:val="ListParagraph"/>
        <w:numPr>
          <w:ilvl w:val="0"/>
          <w:numId w:val="11"/>
        </w:numPr>
        <w:spacing w:after="0" w:line="240" w:lineRule="auto"/>
        <w:rPr>
          <w:szCs w:val="24"/>
        </w:rPr>
      </w:pPr>
      <w:r w:rsidRPr="00CF2384">
        <w:rPr>
          <w:rFonts w:ascii="Times New Roman" w:hAnsi="Times New Roman"/>
          <w:sz w:val="24"/>
          <w:szCs w:val="24"/>
        </w:rPr>
        <w:t xml:space="preserve">Section 438.6(c) </w:t>
      </w:r>
      <w:r w:rsidR="005846BB">
        <w:rPr>
          <w:rFonts w:ascii="Times New Roman" w:hAnsi="Times New Roman"/>
          <w:sz w:val="24"/>
          <w:szCs w:val="24"/>
        </w:rPr>
        <w:t>P</w:t>
      </w:r>
      <w:r w:rsidRPr="00CF2384">
        <w:rPr>
          <w:rFonts w:ascii="Times New Roman" w:hAnsi="Times New Roman"/>
          <w:sz w:val="24"/>
          <w:szCs w:val="24"/>
        </w:rPr>
        <w:t>reprint</w:t>
      </w:r>
      <w:r w:rsidR="005846BB">
        <w:rPr>
          <w:rFonts w:ascii="Times New Roman" w:hAnsi="Times New Roman"/>
          <w:sz w:val="24"/>
          <w:szCs w:val="24"/>
        </w:rPr>
        <w:t xml:space="preserve"> (Revised)</w:t>
      </w:r>
    </w:p>
    <w:p w:rsidRPr="00877522" w:rsidR="00A24D3C" w:rsidP="00A24D3C" w:rsidRDefault="00A24D3C" w14:paraId="5F3DB5E4" w14:textId="77777777">
      <w:pPr>
        <w:pStyle w:val="ListParagraph"/>
        <w:spacing w:after="0" w:line="240" w:lineRule="auto"/>
        <w:ind w:left="360"/>
        <w:rPr>
          <w:szCs w:val="24"/>
        </w:rPr>
      </w:pPr>
    </w:p>
    <w:p w:rsidR="00A24D3C" w:rsidP="00A24D3C" w:rsidRDefault="00A24D3C" w14:paraId="5D77D999" w14:textId="2BECFF2B">
      <w:pPr>
        <w:spacing w:after="0" w:line="240" w:lineRule="auto"/>
        <w:rPr>
          <w:rFonts w:cs="Times New Roman"/>
          <w:szCs w:val="24"/>
        </w:rPr>
      </w:pPr>
      <w:r>
        <w:t xml:space="preserve">Under </w:t>
      </w:r>
      <w:r w:rsidRPr="00AE235B">
        <w:t xml:space="preserve">§438.6(c)(2)(i), states </w:t>
      </w:r>
      <w:r>
        <w:t xml:space="preserve">must </w:t>
      </w:r>
      <w:r w:rsidRPr="00AE235B">
        <w:t>obtain written approval prior to implementation of the state-directed payment arrangement.</w:t>
      </w:r>
      <w:r>
        <w:t xml:space="preserve"> </w:t>
      </w:r>
      <w:r w:rsidRPr="00AE235B">
        <w:t>Th</w:t>
      </w:r>
      <w:r>
        <w:t>e</w:t>
      </w:r>
      <w:r w:rsidRPr="00AE235B">
        <w:t xml:space="preserve"> preprint will be used to meet the prior approval requirement.</w:t>
      </w:r>
      <w:r>
        <w:t xml:space="preserve"> </w:t>
      </w:r>
      <w:r w:rsidRPr="00BE2D8F">
        <w:t xml:space="preserve">This clarifies </w:t>
      </w:r>
      <w:r w:rsidRPr="00877522">
        <w:rPr>
          <w:rFonts w:cs="Times New Roman"/>
          <w:szCs w:val="24"/>
        </w:rPr>
        <w:t>the information CMS needs to ensure compliance with 42 CFR 438.6(c) and is intended to capture information regularly collected as part of the review process more consistently by incorporating it into the preprint form itself.</w:t>
      </w:r>
    </w:p>
    <w:p w:rsidR="00DC3489" w:rsidP="00A24D3C" w:rsidRDefault="00DC3489" w14:paraId="3E05E7DE" w14:textId="1F9D8210">
      <w:pPr>
        <w:spacing w:after="0" w:line="240" w:lineRule="auto"/>
        <w:rPr>
          <w:rFonts w:cs="Times New Roman"/>
          <w:szCs w:val="24"/>
        </w:rPr>
      </w:pPr>
    </w:p>
    <w:p w:rsidRPr="00DC3489" w:rsidR="00DC3489" w:rsidP="00A24D3C" w:rsidRDefault="00DC3489" w14:paraId="78936E8F" w14:textId="1E9D2236">
      <w:pPr>
        <w:spacing w:after="0" w:line="240" w:lineRule="auto"/>
        <w:rPr>
          <w:rFonts w:cs="Times New Roman"/>
          <w:szCs w:val="24"/>
        </w:rPr>
      </w:pPr>
      <w:r w:rsidRPr="000E4179">
        <w:t>These edits are meant to accomplish the following goals: 1) increase and enhance oversight of state directed payments, 2) update the preprint in response to work with states and 3) reduce administrative burden for states by capturing information in this revised preprint form currently collected through questions and responses conducted through the review process currently.</w:t>
      </w:r>
    </w:p>
    <w:p w:rsidR="00A24D3C" w:rsidP="00A24D3C" w:rsidRDefault="00A24D3C" w14:paraId="59E3A064" w14:textId="77777777">
      <w:pPr>
        <w:rPr>
          <w:rFonts w:cs="Times New Roman"/>
          <w:szCs w:val="24"/>
        </w:rPr>
      </w:pPr>
    </w:p>
    <w:p w:rsidRPr="003651A8" w:rsidR="00A24D3C" w:rsidP="00A24D3C" w:rsidRDefault="00383770" w14:paraId="0C8D060E" w14:textId="28593FF5">
      <w:pPr>
        <w:rPr>
          <w:rFonts w:cs="Times New Roman"/>
          <w:b/>
          <w:szCs w:val="24"/>
        </w:rPr>
      </w:pPr>
      <w:r>
        <w:rPr>
          <w:rFonts w:cs="Times New Roman"/>
          <w:szCs w:val="24"/>
        </w:rPr>
        <w:t>As depicted in the attached Crosswalk, t</w:t>
      </w:r>
      <w:r w:rsidRPr="00877522" w:rsidR="00A24D3C">
        <w:rPr>
          <w:rFonts w:cs="Times New Roman"/>
          <w:szCs w:val="24"/>
        </w:rPr>
        <w:t xml:space="preserve">his version adds several new questions, including questions: </w:t>
      </w:r>
    </w:p>
    <w:p w:rsidRPr="00877522" w:rsidR="00A24D3C" w:rsidP="00A24D3C" w:rsidRDefault="00A24D3C" w14:paraId="192E05E1" w14:textId="77777777">
      <w:pPr>
        <w:pStyle w:val="ListParagraph"/>
        <w:numPr>
          <w:ilvl w:val="0"/>
          <w:numId w:val="13"/>
        </w:numPr>
        <w:rPr>
          <w:szCs w:val="24"/>
        </w:rPr>
      </w:pPr>
      <w:r w:rsidRPr="003651A8">
        <w:rPr>
          <w:rFonts w:ascii="Times New Roman" w:hAnsi="Times New Roman"/>
          <w:sz w:val="24"/>
          <w:szCs w:val="24"/>
        </w:rPr>
        <w:t>to identify the managed care programs affected, (currently this is asked about during review; this change would capture this as part of the preprint form)</w:t>
      </w:r>
    </w:p>
    <w:p w:rsidRPr="00877522" w:rsidR="00A24D3C" w:rsidP="00A24D3C" w:rsidRDefault="00A24D3C" w14:paraId="15A44476" w14:textId="77777777">
      <w:pPr>
        <w:pStyle w:val="ListParagraph"/>
        <w:numPr>
          <w:ilvl w:val="0"/>
          <w:numId w:val="13"/>
        </w:numPr>
        <w:rPr>
          <w:szCs w:val="24"/>
        </w:rPr>
      </w:pPr>
      <w:r w:rsidRPr="003651A8">
        <w:rPr>
          <w:rFonts w:ascii="Times New Roman" w:hAnsi="Times New Roman"/>
          <w:sz w:val="24"/>
          <w:szCs w:val="24"/>
        </w:rPr>
        <w:t xml:space="preserve">to indicate if the preprint submission is a renewal, amendment or initial submission, </w:t>
      </w:r>
    </w:p>
    <w:p w:rsidRPr="00877522" w:rsidR="00A24D3C" w:rsidP="00A24D3C" w:rsidRDefault="00A24D3C" w14:paraId="59E30D6D" w14:textId="77777777">
      <w:pPr>
        <w:pStyle w:val="ListParagraph"/>
        <w:numPr>
          <w:ilvl w:val="0"/>
          <w:numId w:val="13"/>
        </w:numPr>
        <w:rPr>
          <w:szCs w:val="24"/>
        </w:rPr>
      </w:pPr>
      <w:r w:rsidRPr="003651A8">
        <w:rPr>
          <w:rFonts w:ascii="Times New Roman" w:hAnsi="Times New Roman"/>
          <w:sz w:val="24"/>
          <w:szCs w:val="24"/>
        </w:rPr>
        <w:t>to identify other authorities for the underlying services (e.g. state plan or 1115)</w:t>
      </w:r>
    </w:p>
    <w:p w:rsidRPr="00877522" w:rsidR="00A24D3C" w:rsidP="00A24D3C" w:rsidRDefault="00A24D3C" w14:paraId="7686EF07" w14:textId="77777777">
      <w:pPr>
        <w:pStyle w:val="ListParagraph"/>
        <w:numPr>
          <w:ilvl w:val="0"/>
          <w:numId w:val="13"/>
        </w:numPr>
        <w:rPr>
          <w:szCs w:val="24"/>
        </w:rPr>
      </w:pPr>
      <w:r w:rsidRPr="003651A8">
        <w:rPr>
          <w:rFonts w:ascii="Times New Roman" w:hAnsi="Times New Roman"/>
          <w:sz w:val="24"/>
          <w:szCs w:val="24"/>
        </w:rPr>
        <w:t>to collect additional details on payment arrangements that are currently collected during the review process</w:t>
      </w:r>
    </w:p>
    <w:p w:rsidRPr="00877522" w:rsidR="00A24D3C" w:rsidP="00A24D3C" w:rsidRDefault="00A24D3C" w14:paraId="318CD6FB" w14:textId="77777777">
      <w:pPr>
        <w:pStyle w:val="ListParagraph"/>
        <w:numPr>
          <w:ilvl w:val="0"/>
          <w:numId w:val="13"/>
        </w:numPr>
        <w:rPr>
          <w:szCs w:val="24"/>
        </w:rPr>
      </w:pPr>
      <w:r w:rsidRPr="003651A8">
        <w:rPr>
          <w:rFonts w:ascii="Times New Roman" w:hAnsi="Times New Roman"/>
          <w:sz w:val="24"/>
          <w:szCs w:val="24"/>
        </w:rPr>
        <w:t>to clarify when states can seek a multi-year approval (only for VBP models as opposed fee schedules)</w:t>
      </w:r>
    </w:p>
    <w:p w:rsidRPr="00877522" w:rsidR="00A24D3C" w:rsidP="00A24D3C" w:rsidRDefault="00A24D3C" w14:paraId="03202358" w14:textId="77777777">
      <w:pPr>
        <w:pStyle w:val="ListParagraph"/>
        <w:numPr>
          <w:ilvl w:val="0"/>
          <w:numId w:val="13"/>
        </w:numPr>
        <w:rPr>
          <w:szCs w:val="24"/>
        </w:rPr>
      </w:pPr>
      <w:r w:rsidRPr="003651A8">
        <w:rPr>
          <w:rFonts w:ascii="Times New Roman" w:hAnsi="Times New Roman"/>
          <w:sz w:val="24"/>
          <w:szCs w:val="24"/>
        </w:rPr>
        <w:t>to collect additional details on the rate certifications affected and how the payment will be incorporated into the rate certification (currently this is asked about during review; this change would capture this as part of the preprint form)</w:t>
      </w:r>
    </w:p>
    <w:p w:rsidRPr="00877522" w:rsidR="00A24D3C" w:rsidP="00A24D3C" w:rsidRDefault="00A24D3C" w14:paraId="02F89760" w14:textId="77777777">
      <w:pPr>
        <w:pStyle w:val="ListParagraph"/>
        <w:numPr>
          <w:ilvl w:val="0"/>
          <w:numId w:val="13"/>
        </w:numPr>
        <w:rPr>
          <w:szCs w:val="24"/>
        </w:rPr>
      </w:pPr>
      <w:r w:rsidRPr="003651A8">
        <w:rPr>
          <w:rFonts w:ascii="Times New Roman" w:hAnsi="Times New Roman"/>
          <w:sz w:val="24"/>
          <w:szCs w:val="24"/>
        </w:rPr>
        <w:t>to collect additional details on the effect on total reimbursement between the state directed payment, any underlying base rates paid by the plan and any pass-through payments (currently this is asked about during review; this change would capture this as part of the preprint form)</w:t>
      </w:r>
    </w:p>
    <w:p w:rsidRPr="00877522" w:rsidR="00A24D3C" w:rsidP="00A24D3C" w:rsidRDefault="00A24D3C" w14:paraId="15D3FE65" w14:textId="77777777">
      <w:pPr>
        <w:pStyle w:val="ListParagraph"/>
        <w:numPr>
          <w:ilvl w:val="0"/>
          <w:numId w:val="13"/>
        </w:numPr>
        <w:rPr>
          <w:szCs w:val="24"/>
        </w:rPr>
      </w:pPr>
      <w:r w:rsidRPr="003651A8">
        <w:rPr>
          <w:rFonts w:ascii="Times New Roman" w:hAnsi="Times New Roman"/>
          <w:sz w:val="24"/>
          <w:szCs w:val="24"/>
        </w:rPr>
        <w:t>to collect additional details on the source of the non-federal share of the financing for the state-directed payment (currently this is asked about during review; this change would capture this as part of the preprint form)</w:t>
      </w:r>
    </w:p>
    <w:p w:rsidR="00383770" w:rsidP="00A24D3C" w:rsidRDefault="00A24D3C" w14:paraId="6D864402" w14:textId="0BC62877">
      <w:pPr>
        <w:rPr>
          <w:rFonts w:cs="Times New Roman"/>
          <w:szCs w:val="24"/>
        </w:rPr>
      </w:pPr>
      <w:r w:rsidRPr="003651A8">
        <w:rPr>
          <w:rFonts w:cs="Times New Roman"/>
          <w:szCs w:val="24"/>
        </w:rPr>
        <w:lastRenderedPageBreak/>
        <w:t xml:space="preserve">This version also revises several questions to clarify the information CMS needs to complete reviews and ensure compliance with the regulatory requirements. </w:t>
      </w:r>
    </w:p>
    <w:p w:rsidR="00383770" w:rsidP="00A24D3C" w:rsidRDefault="00A24D3C" w14:paraId="61BDF365" w14:textId="77777777">
      <w:pPr>
        <w:rPr>
          <w:rFonts w:cs="Times New Roman"/>
          <w:szCs w:val="24"/>
        </w:rPr>
      </w:pPr>
      <w:r w:rsidRPr="003651A8">
        <w:rPr>
          <w:rFonts w:cs="Times New Roman"/>
          <w:szCs w:val="24"/>
        </w:rPr>
        <w:t xml:space="preserve">The revisions also try to capture information more consistently across states </w:t>
      </w:r>
      <w:r w:rsidR="00383770">
        <w:rPr>
          <w:rFonts w:cs="Times New Roman"/>
          <w:szCs w:val="24"/>
        </w:rPr>
        <w:t xml:space="preserve">by </w:t>
      </w:r>
      <w:r w:rsidRPr="003651A8">
        <w:rPr>
          <w:rFonts w:cs="Times New Roman"/>
          <w:szCs w:val="24"/>
        </w:rPr>
        <w:t xml:space="preserve">moving away from open text fields to more checkboxes and drop-downs. </w:t>
      </w:r>
    </w:p>
    <w:p w:rsidRPr="003651A8" w:rsidR="00A24D3C" w:rsidP="00A24D3C" w:rsidRDefault="00A24D3C" w14:paraId="00D31BDE" w14:textId="34815628">
      <w:pPr>
        <w:rPr>
          <w:rFonts w:cs="Times New Roman"/>
          <w:b/>
          <w:szCs w:val="24"/>
        </w:rPr>
      </w:pPr>
      <w:r w:rsidRPr="003651A8">
        <w:rPr>
          <w:rFonts w:cs="Times New Roman"/>
          <w:szCs w:val="24"/>
        </w:rPr>
        <w:t xml:space="preserve">We are also </w:t>
      </w:r>
      <w:r w:rsidR="00383770">
        <w:rPr>
          <w:rFonts w:cs="Times New Roman"/>
          <w:szCs w:val="24"/>
        </w:rPr>
        <w:t xml:space="preserve">removing </w:t>
      </w:r>
      <w:r w:rsidRPr="003651A8">
        <w:rPr>
          <w:rFonts w:cs="Times New Roman"/>
          <w:szCs w:val="24"/>
        </w:rPr>
        <w:t>references to attachments to respond to some questions in order to ensure information is captured in the preprint.</w:t>
      </w:r>
    </w:p>
    <w:p w:rsidR="00A24D3C" w:rsidP="00A24D3C" w:rsidRDefault="00A24D3C" w14:paraId="3DE0C1D3" w14:textId="62BA3CD3">
      <w:pPr>
        <w:rPr>
          <w:szCs w:val="24"/>
        </w:rPr>
      </w:pPr>
      <w:r>
        <w:t xml:space="preserve">This version also deletes </w:t>
      </w:r>
      <w:r w:rsidR="00383770">
        <w:t>two</w:t>
      </w:r>
      <w:r>
        <w:t xml:space="preserve"> questions that caused confusion and did not yield information necessary to the review.</w:t>
      </w:r>
    </w:p>
    <w:p w:rsidR="006547DF" w:rsidP="00D90CEC" w:rsidRDefault="006547DF" w14:paraId="2B26ED7E" w14:textId="6226C7E4">
      <w:pPr>
        <w:pStyle w:val="ListParagraph"/>
        <w:numPr>
          <w:ilvl w:val="0"/>
          <w:numId w:val="11"/>
        </w:numPr>
        <w:spacing w:after="0" w:line="240" w:lineRule="auto"/>
        <w:contextualSpacing w:val="0"/>
        <w:rPr>
          <w:rFonts w:ascii="Times New Roman" w:hAnsi="Times New Roman"/>
          <w:sz w:val="24"/>
          <w:szCs w:val="24"/>
        </w:rPr>
      </w:pPr>
      <w:r>
        <w:rPr>
          <w:rFonts w:ascii="Times New Roman" w:hAnsi="Times New Roman"/>
          <w:sz w:val="24"/>
          <w:szCs w:val="24"/>
        </w:rPr>
        <w:t xml:space="preserve">SMDL: </w:t>
      </w:r>
      <w:r w:rsidRPr="006547DF">
        <w:rPr>
          <w:rFonts w:ascii="Times New Roman" w:hAnsi="Times New Roman"/>
          <w:sz w:val="24"/>
          <w:szCs w:val="24"/>
        </w:rPr>
        <w:t>Additional Guidance on State Directed Payments for Medicaid Managed Care Plans</w:t>
      </w:r>
    </w:p>
    <w:p w:rsidR="006547DF" w:rsidP="000E4179" w:rsidRDefault="006547DF" w14:paraId="04CF51B2" w14:textId="05535CCB">
      <w:pPr>
        <w:spacing w:after="0" w:line="240" w:lineRule="auto"/>
        <w:rPr>
          <w:szCs w:val="24"/>
        </w:rPr>
      </w:pPr>
    </w:p>
    <w:p w:rsidRPr="006547DF" w:rsidR="006547DF" w:rsidP="006547DF" w:rsidRDefault="006547DF" w14:paraId="19A523D2" w14:textId="028AA99C">
      <w:pPr>
        <w:spacing w:after="0" w:line="240" w:lineRule="auto"/>
        <w:rPr>
          <w:rFonts w:cs="Times New Roman"/>
          <w:szCs w:val="24"/>
        </w:rPr>
      </w:pPr>
      <w:r w:rsidRPr="006547DF">
        <w:rPr>
          <w:szCs w:val="24"/>
        </w:rPr>
        <w:t xml:space="preserve">CMS has reviewed and approved more than 400 state directed payment arrangements </w:t>
      </w:r>
      <w:r w:rsidRPr="006547DF">
        <w:rPr>
          <w:rFonts w:cs="Times New Roman"/>
          <w:szCs w:val="24"/>
        </w:rPr>
        <w:t xml:space="preserve">since this part of the regulation took effect beginning with contract rating periods on or after July 1, 2017. Based on our reviews, CMS believes additional guidance is needed to: </w:t>
      </w:r>
    </w:p>
    <w:p w:rsidRPr="000E4179" w:rsidR="006547DF" w:rsidP="000E4179" w:rsidRDefault="006547DF" w14:paraId="556675E5" w14:textId="77777777">
      <w:pPr>
        <w:pStyle w:val="ListParagraph"/>
        <w:numPr>
          <w:ilvl w:val="0"/>
          <w:numId w:val="11"/>
        </w:numPr>
        <w:spacing w:after="0" w:line="240" w:lineRule="auto"/>
        <w:ind w:left="1080"/>
        <w:rPr>
          <w:szCs w:val="24"/>
        </w:rPr>
      </w:pPr>
      <w:r w:rsidRPr="000E4179">
        <w:rPr>
          <w:rFonts w:ascii="Times New Roman" w:hAnsi="Times New Roman"/>
          <w:sz w:val="24"/>
          <w:szCs w:val="24"/>
        </w:rPr>
        <w:t xml:space="preserve">Clarify existing policy and alleviate burden faced by states by proactively addressing common questions that arise during the preprint review; </w:t>
      </w:r>
    </w:p>
    <w:p w:rsidRPr="000E4179" w:rsidR="006547DF" w:rsidP="000E4179" w:rsidRDefault="006547DF" w14:paraId="2BB181AE" w14:textId="77777777">
      <w:pPr>
        <w:pStyle w:val="ListParagraph"/>
        <w:numPr>
          <w:ilvl w:val="0"/>
          <w:numId w:val="11"/>
        </w:numPr>
        <w:spacing w:after="0" w:line="240" w:lineRule="auto"/>
        <w:ind w:left="1080"/>
        <w:rPr>
          <w:szCs w:val="24"/>
        </w:rPr>
      </w:pPr>
      <w:r w:rsidRPr="000E4179">
        <w:rPr>
          <w:rFonts w:ascii="Times New Roman" w:hAnsi="Times New Roman"/>
          <w:sz w:val="24"/>
          <w:szCs w:val="24"/>
        </w:rPr>
        <w:t xml:space="preserve">Enhance program integrity in the use of state directed payments; and </w:t>
      </w:r>
    </w:p>
    <w:p w:rsidRPr="000E4179" w:rsidR="006547DF" w:rsidP="000E4179" w:rsidRDefault="006547DF" w14:paraId="67F114FC" w14:textId="598A5A27">
      <w:pPr>
        <w:pStyle w:val="ListParagraph"/>
        <w:numPr>
          <w:ilvl w:val="0"/>
          <w:numId w:val="11"/>
        </w:numPr>
        <w:spacing w:after="0" w:line="240" w:lineRule="auto"/>
        <w:ind w:left="1080"/>
        <w:rPr>
          <w:szCs w:val="24"/>
        </w:rPr>
      </w:pPr>
      <w:r w:rsidRPr="000E4179">
        <w:rPr>
          <w:rFonts w:ascii="Times New Roman" w:hAnsi="Times New Roman"/>
          <w:sz w:val="24"/>
          <w:szCs w:val="24"/>
        </w:rPr>
        <w:t>Remind states of the quality-related requirements that must be met to secure CMS approval.</w:t>
      </w:r>
    </w:p>
    <w:p w:rsidR="006547DF" w:rsidP="000E4179" w:rsidRDefault="006547DF" w14:paraId="575B5925" w14:textId="77777777">
      <w:pPr>
        <w:spacing w:after="0" w:line="240" w:lineRule="auto"/>
        <w:rPr>
          <w:szCs w:val="24"/>
        </w:rPr>
      </w:pPr>
    </w:p>
    <w:p w:rsidRPr="006547DF" w:rsidR="006547DF" w:rsidP="000E4179" w:rsidRDefault="006547DF" w14:paraId="15CB4D5B" w14:textId="53C8BF2F">
      <w:pPr>
        <w:spacing w:after="0" w:line="240" w:lineRule="auto"/>
        <w:rPr>
          <w:szCs w:val="24"/>
        </w:rPr>
      </w:pPr>
      <w:r w:rsidRPr="006547DF">
        <w:rPr>
          <w:szCs w:val="24"/>
        </w:rPr>
        <w:t>In May 2020, CMS published guidance specifically on the use of state directed payments in response to the COVID-19 public health emergency; this State Medicaid Director Letter (SMDL) provides additional guidance on the broader policy regarding state directed payments. In this State Medicaid Director Letter, CMS clarifies what is considered a state directed payment and reiterates and provides additional clarification on the federal requirements for state directed payments.</w:t>
      </w:r>
    </w:p>
    <w:p w:rsidR="006547DF" w:rsidP="000E4179" w:rsidRDefault="006547DF" w14:paraId="383E6C03" w14:textId="77777777">
      <w:pPr>
        <w:pStyle w:val="ListParagraph"/>
        <w:spacing w:after="0" w:line="240" w:lineRule="auto"/>
        <w:ind w:left="360"/>
        <w:contextualSpacing w:val="0"/>
        <w:rPr>
          <w:rFonts w:ascii="Times New Roman" w:hAnsi="Times New Roman"/>
          <w:sz w:val="24"/>
          <w:szCs w:val="24"/>
        </w:rPr>
      </w:pPr>
    </w:p>
    <w:p w:rsidRPr="00CF2384" w:rsidR="00D90CEC" w:rsidP="00D90CEC" w:rsidRDefault="00D90CEC" w14:paraId="532C7194" w14:textId="52A1FAFF">
      <w:pPr>
        <w:pStyle w:val="ListParagraph"/>
        <w:numPr>
          <w:ilvl w:val="0"/>
          <w:numId w:val="11"/>
        </w:numPr>
        <w:spacing w:after="0" w:line="240" w:lineRule="auto"/>
        <w:contextualSpacing w:val="0"/>
        <w:rPr>
          <w:rFonts w:ascii="Times New Roman" w:hAnsi="Times New Roman"/>
          <w:sz w:val="24"/>
          <w:szCs w:val="24"/>
        </w:rPr>
      </w:pPr>
      <w:r w:rsidRPr="00CF2384">
        <w:rPr>
          <w:rFonts w:ascii="Times New Roman" w:hAnsi="Times New Roman"/>
          <w:sz w:val="24"/>
          <w:szCs w:val="24"/>
        </w:rPr>
        <w:t xml:space="preserve">Section 438.6(c) </w:t>
      </w:r>
      <w:r w:rsidR="00383770">
        <w:rPr>
          <w:rFonts w:ascii="Times New Roman" w:hAnsi="Times New Roman"/>
          <w:sz w:val="24"/>
          <w:szCs w:val="24"/>
        </w:rPr>
        <w:t>P</w:t>
      </w:r>
      <w:r w:rsidRPr="00CF2384">
        <w:rPr>
          <w:rFonts w:ascii="Times New Roman" w:hAnsi="Times New Roman"/>
          <w:sz w:val="24"/>
          <w:szCs w:val="24"/>
        </w:rPr>
        <w:t>reprint Appendix K</w:t>
      </w:r>
      <w:r w:rsidRPr="00CF2384" w:rsidR="006D4CCB">
        <w:rPr>
          <w:rFonts w:ascii="Times New Roman" w:hAnsi="Times New Roman"/>
          <w:sz w:val="24"/>
          <w:szCs w:val="24"/>
        </w:rPr>
        <w:t xml:space="preserve"> EXAMPLE</w:t>
      </w:r>
      <w:r w:rsidR="005846BB">
        <w:rPr>
          <w:rFonts w:ascii="Times New Roman" w:hAnsi="Times New Roman"/>
          <w:sz w:val="24"/>
          <w:szCs w:val="24"/>
        </w:rPr>
        <w:t xml:space="preserve"> (No changes)</w:t>
      </w:r>
    </w:p>
    <w:p w:rsidRPr="00CF2384" w:rsidR="00B27E1D" w:rsidP="00B27E1D" w:rsidRDefault="00B27E1D" w14:paraId="47EEC72A" w14:textId="77777777">
      <w:pPr>
        <w:pStyle w:val="ListParagraph"/>
        <w:rPr>
          <w:rFonts w:ascii="Times New Roman" w:hAnsi="Times New Roman"/>
          <w:sz w:val="24"/>
          <w:szCs w:val="24"/>
        </w:rPr>
      </w:pPr>
    </w:p>
    <w:p w:rsidRPr="00CF2384" w:rsidR="00B27E1D" w:rsidP="00CF2384" w:rsidRDefault="0014010A" w14:paraId="5EB0B208" w14:textId="6603DAE4">
      <w:pPr>
        <w:pStyle w:val="ListParagraph"/>
        <w:ind w:left="0"/>
        <w:rPr>
          <w:rFonts w:ascii="Times New Roman" w:hAnsi="Times New Roman"/>
          <w:sz w:val="24"/>
          <w:szCs w:val="24"/>
        </w:rPr>
      </w:pPr>
      <w:r w:rsidRPr="00CF2384">
        <w:rPr>
          <w:rFonts w:ascii="Times New Roman" w:hAnsi="Times New Roman"/>
          <w:sz w:val="24"/>
          <w:szCs w:val="24"/>
        </w:rPr>
        <w:t>Th</w:t>
      </w:r>
      <w:r w:rsidR="007D6432">
        <w:rPr>
          <w:rFonts w:ascii="Times New Roman" w:hAnsi="Times New Roman"/>
          <w:sz w:val="24"/>
          <w:szCs w:val="24"/>
        </w:rPr>
        <w:t>e</w:t>
      </w:r>
      <w:r w:rsidRPr="00CF2384">
        <w:rPr>
          <w:rFonts w:ascii="Times New Roman" w:hAnsi="Times New Roman"/>
          <w:sz w:val="24"/>
          <w:szCs w:val="24"/>
        </w:rPr>
        <w:t xml:space="preserve"> example will be used by states seeking approval to implement state directed payments under </w:t>
      </w:r>
      <w:r w:rsidR="00383770">
        <w:rPr>
          <w:rFonts w:ascii="Times New Roman" w:hAnsi="Times New Roman"/>
          <w:sz w:val="24"/>
          <w:szCs w:val="24"/>
        </w:rPr>
        <w:t>§</w:t>
      </w:r>
      <w:r w:rsidRPr="00CF2384">
        <w:rPr>
          <w:rFonts w:ascii="Times New Roman" w:hAnsi="Times New Roman"/>
          <w:sz w:val="24"/>
          <w:szCs w:val="24"/>
        </w:rPr>
        <w:t xml:space="preserve">438.6(c) to contractually require managed care plans to make retainer payments to providers where the authorized service is covered under the contract. In order for states to seek approval under </w:t>
      </w:r>
      <w:r w:rsidR="00383770">
        <w:rPr>
          <w:rFonts w:ascii="Times New Roman" w:hAnsi="Times New Roman"/>
          <w:sz w:val="24"/>
          <w:szCs w:val="24"/>
        </w:rPr>
        <w:t>§</w:t>
      </w:r>
      <w:r w:rsidRPr="00CF2384">
        <w:rPr>
          <w:rFonts w:ascii="Times New Roman" w:hAnsi="Times New Roman"/>
          <w:sz w:val="24"/>
          <w:szCs w:val="24"/>
        </w:rPr>
        <w:t xml:space="preserve">438.6(c), the retainer payments must be authorized as part of the 1915(c) HCBS waiver, section 1115 demonstration waiver, or other CMS authority. Once the retainer payments are authorized under one of these authorities, a state directed payment preprint must be submitted to effectuate these retainer payments under a state’s contract with its managed care plans. In order to facilitate CMS’ expedited review and approval of these payments, CMS is making a prepopulated template available to states for minimum fee schedule requirements tied to approved retainer payments. </w:t>
      </w:r>
    </w:p>
    <w:p w:rsidRPr="00CF2384" w:rsidR="00CF2384" w:rsidP="00B27E1D" w:rsidRDefault="00CF2384" w14:paraId="113C1163" w14:textId="77777777">
      <w:pPr>
        <w:pStyle w:val="ListParagraph"/>
        <w:rPr>
          <w:rFonts w:ascii="Times New Roman" w:hAnsi="Times New Roman"/>
          <w:sz w:val="24"/>
          <w:szCs w:val="24"/>
        </w:rPr>
      </w:pPr>
    </w:p>
    <w:p w:rsidRPr="00CF2384" w:rsidR="00D90CEC" w:rsidP="00D90CEC" w:rsidRDefault="00D90CEC" w14:paraId="170A437F" w14:textId="3CF14F18">
      <w:pPr>
        <w:pStyle w:val="ListParagraph"/>
        <w:numPr>
          <w:ilvl w:val="0"/>
          <w:numId w:val="11"/>
        </w:numPr>
        <w:spacing w:after="0" w:line="240" w:lineRule="auto"/>
        <w:contextualSpacing w:val="0"/>
        <w:rPr>
          <w:rFonts w:ascii="Times New Roman" w:hAnsi="Times New Roman"/>
          <w:sz w:val="24"/>
          <w:szCs w:val="24"/>
        </w:rPr>
      </w:pPr>
      <w:r w:rsidRPr="00CF2384">
        <w:rPr>
          <w:rFonts w:ascii="Times New Roman" w:hAnsi="Times New Roman"/>
          <w:sz w:val="24"/>
          <w:szCs w:val="24"/>
        </w:rPr>
        <w:t xml:space="preserve">Section 438.6(c) </w:t>
      </w:r>
      <w:r w:rsidR="00383770">
        <w:rPr>
          <w:rFonts w:ascii="Times New Roman" w:hAnsi="Times New Roman"/>
          <w:sz w:val="24"/>
          <w:szCs w:val="24"/>
        </w:rPr>
        <w:t>P</w:t>
      </w:r>
      <w:r w:rsidRPr="00CF2384">
        <w:rPr>
          <w:rFonts w:ascii="Times New Roman" w:hAnsi="Times New Roman"/>
          <w:sz w:val="24"/>
          <w:szCs w:val="24"/>
        </w:rPr>
        <w:t>reprint COVID19</w:t>
      </w:r>
      <w:r w:rsidRPr="00CF2384" w:rsidR="006D4CCB">
        <w:rPr>
          <w:rFonts w:ascii="Times New Roman" w:hAnsi="Times New Roman"/>
          <w:sz w:val="24"/>
          <w:szCs w:val="24"/>
        </w:rPr>
        <w:t xml:space="preserve"> EXAMPLE</w:t>
      </w:r>
      <w:r w:rsidR="005846BB">
        <w:rPr>
          <w:rFonts w:ascii="Times New Roman" w:hAnsi="Times New Roman"/>
          <w:sz w:val="24"/>
          <w:szCs w:val="24"/>
        </w:rPr>
        <w:t xml:space="preserve"> (No changes)</w:t>
      </w:r>
    </w:p>
    <w:p w:rsidRPr="00CF2384" w:rsidR="00737C80" w:rsidP="00737C80" w:rsidRDefault="00737C80" w14:paraId="6DF5BD05" w14:textId="76F0EE69">
      <w:pPr>
        <w:spacing w:after="0" w:line="240" w:lineRule="auto"/>
        <w:rPr>
          <w:szCs w:val="24"/>
        </w:rPr>
      </w:pPr>
    </w:p>
    <w:p w:rsidRPr="00CF2384" w:rsidR="00D90CEC" w:rsidP="00737C80" w:rsidRDefault="0014010A" w14:paraId="6106DF76" w14:textId="3FB8070B">
      <w:pPr>
        <w:spacing w:after="0" w:line="240" w:lineRule="auto"/>
        <w:rPr>
          <w:szCs w:val="24"/>
        </w:rPr>
      </w:pPr>
      <w:r w:rsidRPr="00CF2384">
        <w:rPr>
          <w:szCs w:val="24"/>
        </w:rPr>
        <w:t>Th</w:t>
      </w:r>
      <w:r w:rsidR="007D6432">
        <w:rPr>
          <w:szCs w:val="24"/>
        </w:rPr>
        <w:t>e</w:t>
      </w:r>
      <w:r w:rsidRPr="00CF2384">
        <w:rPr>
          <w:szCs w:val="24"/>
        </w:rPr>
        <w:t xml:space="preserve"> example will be used by states seeking approval to implement state directed payments under </w:t>
      </w:r>
      <w:r w:rsidR="00383770">
        <w:rPr>
          <w:szCs w:val="24"/>
        </w:rPr>
        <w:t>§</w:t>
      </w:r>
      <w:r w:rsidRPr="00CF2384">
        <w:rPr>
          <w:szCs w:val="24"/>
        </w:rPr>
        <w:t xml:space="preserve">438.6(c) to contractually require managed care plans to make specific payments to providers to help mitigate the impacts of the public health emergency. In order to help states comply with the regulatory requirements under </w:t>
      </w:r>
      <w:r w:rsidR="00383770">
        <w:rPr>
          <w:szCs w:val="24"/>
        </w:rPr>
        <w:t>§</w:t>
      </w:r>
      <w:r w:rsidRPr="00CF2384">
        <w:rPr>
          <w:szCs w:val="24"/>
        </w:rPr>
        <w:t xml:space="preserve">438.6(c) and to create a framework for states that can help facilitate CMS’ review and approval process, our guidance provides guiding principles related to state directed payments developed in response to COVID-19. The regulations at </w:t>
      </w:r>
      <w:r w:rsidR="00383770">
        <w:rPr>
          <w:szCs w:val="24"/>
        </w:rPr>
        <w:t>§</w:t>
      </w:r>
      <w:r w:rsidRPr="00CF2384">
        <w:rPr>
          <w:szCs w:val="24"/>
        </w:rPr>
        <w:t xml:space="preserve">438.6(c)(2) also require that states have written approval from CMS prior to implementation of the state directed payments. CMS currently utilizes a preprint to implement the prior approval process that states must complete and submit to CMS for approval of the state directed payments. For states seeking to implement state directed payments to respond to this public health emergency, we are publishing a prepopulated version of the preprint to facilitate a more streamlined submission and review process. </w:t>
      </w:r>
    </w:p>
    <w:p w:rsidRPr="00877522" w:rsidR="00216287" w:rsidRDefault="00216287" w14:paraId="6B1D178D" w14:textId="77777777">
      <w:pPr>
        <w:spacing w:after="0" w:line="240" w:lineRule="auto"/>
        <w:rPr>
          <w:szCs w:val="24"/>
        </w:rPr>
      </w:pPr>
    </w:p>
    <w:p w:rsidRPr="00CF2384" w:rsidR="007D6E75" w:rsidP="00595D87" w:rsidRDefault="007D6E75" w14:paraId="6D53935E" w14:textId="77777777">
      <w:pPr>
        <w:pStyle w:val="Heading1"/>
        <w:rPr>
          <w:szCs w:val="24"/>
        </w:rPr>
      </w:pPr>
      <w:r w:rsidRPr="00CF2384">
        <w:rPr>
          <w:szCs w:val="24"/>
        </w:rPr>
        <w:t>E. Timeline</w:t>
      </w:r>
    </w:p>
    <w:p w:rsidRPr="00CF2384" w:rsidR="00737C80" w:rsidP="008111D2" w:rsidRDefault="00737C80" w14:paraId="5E2F2439" w14:textId="77777777">
      <w:pPr>
        <w:spacing w:after="0" w:line="240" w:lineRule="auto"/>
        <w:rPr>
          <w:szCs w:val="24"/>
        </w:rPr>
      </w:pPr>
    </w:p>
    <w:p w:rsidRPr="00CF2384" w:rsidR="003248D0" w:rsidP="008111D2" w:rsidRDefault="00146D3E" w14:paraId="3A49679F" w14:textId="3618DA98">
      <w:pPr>
        <w:spacing w:after="0" w:line="240" w:lineRule="auto"/>
        <w:rPr>
          <w:szCs w:val="24"/>
        </w:rPr>
      </w:pPr>
      <w:r w:rsidRPr="00CF2384">
        <w:rPr>
          <w:szCs w:val="24"/>
        </w:rPr>
        <w:t>n/a</w:t>
      </w:r>
    </w:p>
    <w:p w:rsidRPr="00CF2384" w:rsidR="00D12ABB" w:rsidP="00270765" w:rsidRDefault="00D12ABB" w14:paraId="111B325F" w14:textId="77777777">
      <w:pPr>
        <w:spacing w:after="0" w:line="240" w:lineRule="auto"/>
        <w:rPr>
          <w:szCs w:val="24"/>
        </w:rPr>
      </w:pPr>
    </w:p>
    <w:sectPr w:rsidRPr="00CF2384" w:rsidR="00D12ABB"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811C8" w14:textId="77777777" w:rsidR="00D34779" w:rsidRDefault="00D34779" w:rsidP="008111D2">
      <w:pPr>
        <w:spacing w:after="0" w:line="240" w:lineRule="auto"/>
      </w:pPr>
      <w:r>
        <w:separator/>
      </w:r>
    </w:p>
  </w:endnote>
  <w:endnote w:type="continuationSeparator" w:id="0">
    <w:p w14:paraId="334010DF" w14:textId="77777777" w:rsidR="00D34779" w:rsidRDefault="00D34779" w:rsidP="008111D2">
      <w:pPr>
        <w:spacing w:after="0" w:line="240" w:lineRule="auto"/>
      </w:pPr>
      <w:r>
        <w:continuationSeparator/>
      </w:r>
    </w:p>
  </w:endnote>
  <w:endnote w:type="continuationNotice" w:id="1">
    <w:p w14:paraId="511CCD48" w14:textId="77777777" w:rsidR="00D34779" w:rsidRDefault="00D347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84ADA9" w14:textId="77777777" w:rsidR="00D34779" w:rsidRDefault="00D34779" w:rsidP="008111D2">
      <w:pPr>
        <w:spacing w:after="0" w:line="240" w:lineRule="auto"/>
      </w:pPr>
      <w:r>
        <w:separator/>
      </w:r>
    </w:p>
  </w:footnote>
  <w:footnote w:type="continuationSeparator" w:id="0">
    <w:p w14:paraId="1E7E5DDC" w14:textId="77777777" w:rsidR="00D34779" w:rsidRDefault="00D34779" w:rsidP="008111D2">
      <w:pPr>
        <w:spacing w:after="0" w:line="240" w:lineRule="auto"/>
      </w:pPr>
      <w:r>
        <w:continuationSeparator/>
      </w:r>
    </w:p>
  </w:footnote>
  <w:footnote w:type="continuationNotice" w:id="1">
    <w:p w14:paraId="62C12A08" w14:textId="77777777" w:rsidR="00D34779" w:rsidRDefault="00D3477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D45BC"/>
    <w:multiLevelType w:val="hybridMultilevel"/>
    <w:tmpl w:val="8CAC2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B0C77"/>
    <w:multiLevelType w:val="hybridMultilevel"/>
    <w:tmpl w:val="A0DEF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6A0C81"/>
    <w:multiLevelType w:val="hybridMultilevel"/>
    <w:tmpl w:val="586A333C"/>
    <w:lvl w:ilvl="0" w:tplc="66ECDFC6">
      <w:start w:val="438"/>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7"/>
  </w:num>
  <w:num w:numId="4">
    <w:abstractNumId w:val="11"/>
  </w:num>
  <w:num w:numId="5">
    <w:abstractNumId w:val="3"/>
  </w:num>
  <w:num w:numId="6">
    <w:abstractNumId w:val="4"/>
  </w:num>
  <w:num w:numId="7">
    <w:abstractNumId w:val="5"/>
  </w:num>
  <w:num w:numId="8">
    <w:abstractNumId w:val="8"/>
  </w:num>
  <w:num w:numId="9">
    <w:abstractNumId w:val="1"/>
  </w:num>
  <w:num w:numId="10">
    <w:abstractNumId w:val="12"/>
  </w:num>
  <w:num w:numId="11">
    <w:abstractNumId w:val="2"/>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75"/>
    <w:rsid w:val="000106A4"/>
    <w:rsid w:val="00011FEE"/>
    <w:rsid w:val="000362BD"/>
    <w:rsid w:val="00043D0E"/>
    <w:rsid w:val="000712B4"/>
    <w:rsid w:val="00087B5B"/>
    <w:rsid w:val="000A6801"/>
    <w:rsid w:val="000A70CB"/>
    <w:rsid w:val="000C4658"/>
    <w:rsid w:val="000C47C1"/>
    <w:rsid w:val="000D1CFD"/>
    <w:rsid w:val="000E0770"/>
    <w:rsid w:val="000E4179"/>
    <w:rsid w:val="000E55DA"/>
    <w:rsid w:val="000F1BF6"/>
    <w:rsid w:val="00111672"/>
    <w:rsid w:val="001213D3"/>
    <w:rsid w:val="00122C0E"/>
    <w:rsid w:val="0014010A"/>
    <w:rsid w:val="00146D3E"/>
    <w:rsid w:val="00175A39"/>
    <w:rsid w:val="00175DA6"/>
    <w:rsid w:val="00180B16"/>
    <w:rsid w:val="00185CB4"/>
    <w:rsid w:val="00191F66"/>
    <w:rsid w:val="00192134"/>
    <w:rsid w:val="00196A4A"/>
    <w:rsid w:val="001A1FC6"/>
    <w:rsid w:val="001B6915"/>
    <w:rsid w:val="001C029F"/>
    <w:rsid w:val="001C678E"/>
    <w:rsid w:val="001D141B"/>
    <w:rsid w:val="001D197A"/>
    <w:rsid w:val="001E1FA0"/>
    <w:rsid w:val="001E66B6"/>
    <w:rsid w:val="001F2628"/>
    <w:rsid w:val="0020026D"/>
    <w:rsid w:val="00216197"/>
    <w:rsid w:val="00216287"/>
    <w:rsid w:val="00222B4F"/>
    <w:rsid w:val="00252D20"/>
    <w:rsid w:val="00262B47"/>
    <w:rsid w:val="00270765"/>
    <w:rsid w:val="0027114C"/>
    <w:rsid w:val="00281655"/>
    <w:rsid w:val="002B1751"/>
    <w:rsid w:val="002B324D"/>
    <w:rsid w:val="003248D0"/>
    <w:rsid w:val="00325F87"/>
    <w:rsid w:val="00335313"/>
    <w:rsid w:val="00337A00"/>
    <w:rsid w:val="003627C8"/>
    <w:rsid w:val="003651A8"/>
    <w:rsid w:val="00367466"/>
    <w:rsid w:val="00372897"/>
    <w:rsid w:val="003761FB"/>
    <w:rsid w:val="00383770"/>
    <w:rsid w:val="003918B4"/>
    <w:rsid w:val="003B60EA"/>
    <w:rsid w:val="003F4D04"/>
    <w:rsid w:val="00405CF9"/>
    <w:rsid w:val="00406FF2"/>
    <w:rsid w:val="00424ED4"/>
    <w:rsid w:val="00432C17"/>
    <w:rsid w:val="0043338B"/>
    <w:rsid w:val="00465B2D"/>
    <w:rsid w:val="00467E98"/>
    <w:rsid w:val="00474257"/>
    <w:rsid w:val="00475EF8"/>
    <w:rsid w:val="00483058"/>
    <w:rsid w:val="004A0A30"/>
    <w:rsid w:val="004A2975"/>
    <w:rsid w:val="004B13E8"/>
    <w:rsid w:val="004D5226"/>
    <w:rsid w:val="004D7E58"/>
    <w:rsid w:val="004E7B1A"/>
    <w:rsid w:val="0052333E"/>
    <w:rsid w:val="00527DA6"/>
    <w:rsid w:val="005846BB"/>
    <w:rsid w:val="00595D87"/>
    <w:rsid w:val="00597229"/>
    <w:rsid w:val="005B6A37"/>
    <w:rsid w:val="005B76CD"/>
    <w:rsid w:val="005C226E"/>
    <w:rsid w:val="005C580D"/>
    <w:rsid w:val="005D001F"/>
    <w:rsid w:val="005E3B79"/>
    <w:rsid w:val="005E52BE"/>
    <w:rsid w:val="006014DA"/>
    <w:rsid w:val="006026DA"/>
    <w:rsid w:val="006160A9"/>
    <w:rsid w:val="006172CD"/>
    <w:rsid w:val="00647812"/>
    <w:rsid w:val="006547DF"/>
    <w:rsid w:val="00662D75"/>
    <w:rsid w:val="00685368"/>
    <w:rsid w:val="0068676C"/>
    <w:rsid w:val="006C0B96"/>
    <w:rsid w:val="006C4626"/>
    <w:rsid w:val="006D3DF0"/>
    <w:rsid w:val="006D4CCB"/>
    <w:rsid w:val="006D5557"/>
    <w:rsid w:val="006D6A5D"/>
    <w:rsid w:val="006F4FF9"/>
    <w:rsid w:val="006F5CB5"/>
    <w:rsid w:val="007068A0"/>
    <w:rsid w:val="00707666"/>
    <w:rsid w:val="00712DE7"/>
    <w:rsid w:val="0071650B"/>
    <w:rsid w:val="00716824"/>
    <w:rsid w:val="00723A9E"/>
    <w:rsid w:val="00737C80"/>
    <w:rsid w:val="00775486"/>
    <w:rsid w:val="007949BA"/>
    <w:rsid w:val="007A014E"/>
    <w:rsid w:val="007A6250"/>
    <w:rsid w:val="007C1FA6"/>
    <w:rsid w:val="007C2FB2"/>
    <w:rsid w:val="007D6432"/>
    <w:rsid w:val="007D6E75"/>
    <w:rsid w:val="007F1711"/>
    <w:rsid w:val="00802598"/>
    <w:rsid w:val="008111D2"/>
    <w:rsid w:val="00814400"/>
    <w:rsid w:val="00836E8F"/>
    <w:rsid w:val="008446FD"/>
    <w:rsid w:val="008523C4"/>
    <w:rsid w:val="008606C2"/>
    <w:rsid w:val="00872C0A"/>
    <w:rsid w:val="00873459"/>
    <w:rsid w:val="00877522"/>
    <w:rsid w:val="0088756F"/>
    <w:rsid w:val="008A5326"/>
    <w:rsid w:val="008C11BC"/>
    <w:rsid w:val="008D52D1"/>
    <w:rsid w:val="008E4617"/>
    <w:rsid w:val="008E6143"/>
    <w:rsid w:val="008F2AED"/>
    <w:rsid w:val="009004E1"/>
    <w:rsid w:val="00904ABB"/>
    <w:rsid w:val="009217D6"/>
    <w:rsid w:val="009446F5"/>
    <w:rsid w:val="0095297C"/>
    <w:rsid w:val="009903AB"/>
    <w:rsid w:val="00995CCD"/>
    <w:rsid w:val="009974C5"/>
    <w:rsid w:val="009B19E8"/>
    <w:rsid w:val="009C2F36"/>
    <w:rsid w:val="009E3FAC"/>
    <w:rsid w:val="00A04F0C"/>
    <w:rsid w:val="00A138F7"/>
    <w:rsid w:val="00A24D3C"/>
    <w:rsid w:val="00A40081"/>
    <w:rsid w:val="00A628FF"/>
    <w:rsid w:val="00A718B4"/>
    <w:rsid w:val="00AA12CE"/>
    <w:rsid w:val="00AA37EC"/>
    <w:rsid w:val="00AB01BC"/>
    <w:rsid w:val="00AC1316"/>
    <w:rsid w:val="00AC2E05"/>
    <w:rsid w:val="00AE1BD8"/>
    <w:rsid w:val="00AE235B"/>
    <w:rsid w:val="00B039AC"/>
    <w:rsid w:val="00B151B4"/>
    <w:rsid w:val="00B235FF"/>
    <w:rsid w:val="00B255FB"/>
    <w:rsid w:val="00B27E1D"/>
    <w:rsid w:val="00B43BBD"/>
    <w:rsid w:val="00B532F3"/>
    <w:rsid w:val="00B87957"/>
    <w:rsid w:val="00BA2802"/>
    <w:rsid w:val="00BB109D"/>
    <w:rsid w:val="00BC377D"/>
    <w:rsid w:val="00BC4ADC"/>
    <w:rsid w:val="00BD32FA"/>
    <w:rsid w:val="00BE2D8F"/>
    <w:rsid w:val="00C0488A"/>
    <w:rsid w:val="00C07AD0"/>
    <w:rsid w:val="00C2142E"/>
    <w:rsid w:val="00C310AC"/>
    <w:rsid w:val="00C70CFF"/>
    <w:rsid w:val="00C86AEA"/>
    <w:rsid w:val="00C94C5E"/>
    <w:rsid w:val="00CA414B"/>
    <w:rsid w:val="00CB241F"/>
    <w:rsid w:val="00CB592A"/>
    <w:rsid w:val="00CB646D"/>
    <w:rsid w:val="00CE09EC"/>
    <w:rsid w:val="00CF2384"/>
    <w:rsid w:val="00CF6C1D"/>
    <w:rsid w:val="00D12ABB"/>
    <w:rsid w:val="00D144F4"/>
    <w:rsid w:val="00D215B4"/>
    <w:rsid w:val="00D34779"/>
    <w:rsid w:val="00D42D18"/>
    <w:rsid w:val="00D42E31"/>
    <w:rsid w:val="00D46C38"/>
    <w:rsid w:val="00D4736A"/>
    <w:rsid w:val="00D813D5"/>
    <w:rsid w:val="00D90737"/>
    <w:rsid w:val="00D90CEC"/>
    <w:rsid w:val="00DA7E69"/>
    <w:rsid w:val="00DC3489"/>
    <w:rsid w:val="00DD794C"/>
    <w:rsid w:val="00DE0616"/>
    <w:rsid w:val="00DF098E"/>
    <w:rsid w:val="00E34602"/>
    <w:rsid w:val="00E54B10"/>
    <w:rsid w:val="00E60D81"/>
    <w:rsid w:val="00E7555B"/>
    <w:rsid w:val="00E83C3E"/>
    <w:rsid w:val="00E8746B"/>
    <w:rsid w:val="00E93F3F"/>
    <w:rsid w:val="00EA4AB1"/>
    <w:rsid w:val="00EB1115"/>
    <w:rsid w:val="00ED07E9"/>
    <w:rsid w:val="00EE1AD1"/>
    <w:rsid w:val="00EF3A74"/>
    <w:rsid w:val="00F009F1"/>
    <w:rsid w:val="00F01D40"/>
    <w:rsid w:val="00F04F6D"/>
    <w:rsid w:val="00F23243"/>
    <w:rsid w:val="00F303E4"/>
    <w:rsid w:val="00F34393"/>
    <w:rsid w:val="00F54374"/>
    <w:rsid w:val="00F63705"/>
    <w:rsid w:val="00FA2F67"/>
    <w:rsid w:val="00FB0945"/>
    <w:rsid w:val="00FB3D21"/>
    <w:rsid w:val="00FB758D"/>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CFDAE"/>
  <w15:docId w15:val="{1838F10D-9F0A-4DA8-B7D0-F61B69E68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595D87"/>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D87"/>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F63705"/>
    <w:rPr>
      <w:sz w:val="16"/>
      <w:szCs w:val="16"/>
    </w:rPr>
  </w:style>
  <w:style w:type="paragraph" w:styleId="CommentText">
    <w:name w:val="annotation text"/>
    <w:basedOn w:val="Normal"/>
    <w:link w:val="CommentTextChar"/>
    <w:uiPriority w:val="99"/>
    <w:semiHidden/>
    <w:unhideWhenUsed/>
    <w:rsid w:val="00F63705"/>
    <w:pPr>
      <w:spacing w:line="240" w:lineRule="auto"/>
    </w:pPr>
    <w:rPr>
      <w:sz w:val="20"/>
      <w:szCs w:val="20"/>
    </w:rPr>
  </w:style>
  <w:style w:type="character" w:customStyle="1" w:styleId="CommentTextChar">
    <w:name w:val="Comment Text Char"/>
    <w:basedOn w:val="DefaultParagraphFont"/>
    <w:link w:val="CommentText"/>
    <w:uiPriority w:val="99"/>
    <w:semiHidden/>
    <w:rsid w:val="00F6370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63705"/>
    <w:rPr>
      <w:b/>
      <w:bCs/>
    </w:rPr>
  </w:style>
  <w:style w:type="character" w:customStyle="1" w:styleId="CommentSubjectChar">
    <w:name w:val="Comment Subject Char"/>
    <w:basedOn w:val="CommentTextChar"/>
    <w:link w:val="CommentSubject"/>
    <w:uiPriority w:val="99"/>
    <w:semiHidden/>
    <w:rsid w:val="00F63705"/>
    <w:rPr>
      <w:rFonts w:ascii="Times New Roman" w:hAnsi="Times New Roman"/>
      <w:b/>
      <w:bCs/>
      <w:sz w:val="20"/>
      <w:szCs w:val="20"/>
    </w:rPr>
  </w:style>
  <w:style w:type="paragraph" w:styleId="Revision">
    <w:name w:val="Revision"/>
    <w:hidden/>
    <w:uiPriority w:val="99"/>
    <w:semiHidden/>
    <w:rsid w:val="00E8746B"/>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1999067662">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ls.gov/oes/current/oes_nat.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6a8e296-5f29-4af2-954b-0de0d1e1f8bc"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65DCAF994E3FEE449988762121750508" ma:contentTypeVersion="17" ma:contentTypeDescription="Create a new document." ma:contentTypeScope="" ma:versionID="912ad8c5a8560f53dd2aea29a5927716">
  <xsd:schema xmlns:xsd="http://www.w3.org/2001/XMLSchema" xmlns:xs="http://www.w3.org/2001/XMLSchema" xmlns:p="http://schemas.microsoft.com/office/2006/metadata/properties" xmlns:ns2="144ea41b-304c-4c03-99c4-debb02094f92" targetNamespace="http://schemas.microsoft.com/office/2006/metadata/properties" ma:root="true" ma:fieldsID="698f1c3dcbf016f94fbc5e367451ae48" ns2:_="">
    <xsd:import namespace="144ea41b-304c-4c03-99c4-debb02094f9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ACE20-0251-4252-91DF-6FC92BD269F8}">
  <ds:schemaRefs>
    <ds:schemaRef ds:uri="Microsoft.SharePoint.Taxonomy.ContentTypeSync"/>
  </ds:schemaRefs>
</ds:datastoreItem>
</file>

<file path=customXml/itemProps2.xml><?xml version="1.0" encoding="utf-8"?>
<ds:datastoreItem xmlns:ds="http://schemas.openxmlformats.org/officeDocument/2006/customXml" ds:itemID="{23D80E72-049B-479B-BF33-15FBAA11D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94C0AD-9520-4F44-BFCA-6733A8F044E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144ea41b-304c-4c03-99c4-debb02094f92"/>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07834CFB-FDA7-4390-AEA3-B635D73A9EAD}">
  <ds:schemaRefs>
    <ds:schemaRef ds:uri="http://schemas.microsoft.com/sharepoint/v3/contenttype/forms"/>
  </ds:schemaRefs>
</ds:datastoreItem>
</file>

<file path=customXml/itemProps5.xml><?xml version="1.0" encoding="utf-8"?>
<ds:datastoreItem xmlns:ds="http://schemas.openxmlformats.org/officeDocument/2006/customXml" ds:itemID="{5E688016-798F-4827-8B7B-D6E065353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1791</Words>
  <Characters>10212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Mitch Bryman</cp:lastModifiedBy>
  <cp:revision>4</cp:revision>
  <cp:lastPrinted>2014-06-27T18:10:00Z</cp:lastPrinted>
  <dcterms:created xsi:type="dcterms:W3CDTF">2020-10-05T18:47:00Z</dcterms:created>
  <dcterms:modified xsi:type="dcterms:W3CDTF">2021-01-05T19:53:00Z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0x01010065DCAF994E3FEE449988762121750508</vt:lpwstr>
  </property>
</Properties>
</file>