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75" w:rsidP="00BE1175" w:rsidRDefault="00685845" w14:paraId="0CBB4BB8" w14:textId="388446D0">
      <w:pPr>
        <w:pStyle w:val="OMBREF"/>
      </w:pPr>
      <w:bookmarkStart w:name="_GoBack" w:id="0"/>
      <w:bookmarkEnd w:id="0"/>
      <w:r>
        <w:drawing>
          <wp:anchor distT="0" distB="0" distL="114300" distR="114300" simplePos="0" relativeHeight="251659264" behindDoc="1" locked="0" layoutInCell="1" allowOverlap="1" wp14:editId="2A3942EB" wp14:anchorId="284B709E">
            <wp:simplePos x="0" y="0"/>
            <wp:positionH relativeFrom="margin">
              <wp:posOffset>4291330</wp:posOffset>
            </wp:positionH>
            <wp:positionV relativeFrom="paragraph">
              <wp:posOffset>-61081</wp:posOffset>
            </wp:positionV>
            <wp:extent cx="1819656" cy="446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5A56C7">
        <w:drawing>
          <wp:anchor distT="0" distB="0" distL="114300" distR="114300" simplePos="0" relativeHeight="251660288" behindDoc="0" locked="0" layoutInCell="1" allowOverlap="1" wp14:editId="44C1A865" wp14:anchorId="6FD4BF99">
            <wp:simplePos x="0" y="0"/>
            <wp:positionH relativeFrom="margin">
              <wp:posOffset>0</wp:posOffset>
            </wp:positionH>
            <wp:positionV relativeFrom="paragraph">
              <wp:posOffset>-148562</wp:posOffset>
            </wp:positionV>
            <wp:extent cx="1532586" cy="528365"/>
            <wp:effectExtent l="0" t="0" r="0" b="5080"/>
            <wp:wrapNone/>
            <wp:docPr id="15" name="Picture 14" descr="The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he Centers for Medicare and Medicaid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2586" cy="528365"/>
                    </a:xfrm>
                    <a:prstGeom prst="rect">
                      <a:avLst/>
                    </a:prstGeom>
                  </pic:spPr>
                </pic:pic>
              </a:graphicData>
            </a:graphic>
            <wp14:sizeRelH relativeFrom="margin">
              <wp14:pctWidth>0</wp14:pctWidth>
            </wp14:sizeRelH>
            <wp14:sizeRelV relativeFrom="margin">
              <wp14:pctHeight>0</wp14:pctHeight>
            </wp14:sizeRelV>
          </wp:anchor>
        </w:drawing>
      </w:r>
    </w:p>
    <w:p w:rsidR="00BE1175" w:rsidP="00BE1175" w:rsidRDefault="00BE1175" w14:paraId="085498A8" w14:textId="0A70B7BF">
      <w:pPr>
        <w:pStyle w:val="OMBREF"/>
        <w:rPr>
          <w:lang w:val="fr-MA"/>
        </w:rPr>
      </w:pPr>
    </w:p>
    <w:p w:rsidR="00BE1175" w:rsidP="00BE1175" w:rsidRDefault="00BE1175" w14:paraId="7B1937A9" w14:textId="77777777">
      <w:pPr>
        <w:pStyle w:val="OMBREF"/>
        <w:tabs>
          <w:tab w:val="clear" w:pos="4680"/>
          <w:tab w:val="clear" w:pos="6765"/>
          <w:tab w:val="clear" w:pos="9360"/>
          <w:tab w:val="left" w:pos="7920"/>
        </w:tabs>
        <w:rPr>
          <w:lang w:val="fr-MA"/>
        </w:rPr>
      </w:pPr>
    </w:p>
    <w:p w:rsidRPr="001C3E43" w:rsidR="00BE1175" w:rsidP="00146B30" w:rsidRDefault="00BE1175" w14:paraId="446D320D" w14:textId="6EB91934">
      <w:pPr>
        <w:pStyle w:val="OMBREF"/>
        <w:tabs>
          <w:tab w:val="clear" w:pos="4680"/>
          <w:tab w:val="clear" w:pos="6765"/>
          <w:tab w:val="clear" w:pos="9360"/>
          <w:tab w:val="left" w:pos="7920"/>
        </w:tabs>
        <w:jc w:val="right"/>
        <w:rPr>
          <w:lang w:val="fr-MA"/>
        </w:rPr>
      </w:pPr>
    </w:p>
    <w:p w:rsidRPr="00F519CD" w:rsidR="00D92A93" w:rsidP="00D92A93" w:rsidRDefault="00D92A93" w14:paraId="105EC2BB" w14:textId="1479D091">
      <w:pPr>
        <w:pStyle w:val="QCOVERPAGE"/>
        <w:spacing w:before="1920"/>
        <w:rPr>
          <w:rFonts w:ascii="Arial" w:hAnsi="Arial"/>
          <w:color w:val="auto"/>
          <w:sz w:val="40"/>
          <w:szCs w:val="40"/>
        </w:rPr>
      </w:pPr>
      <w:r w:rsidRPr="00F519CD">
        <w:rPr>
          <w:color w:val="auto"/>
          <w:sz w:val="40"/>
          <w:szCs w:val="40"/>
        </w:rPr>
        <w:t xml:space="preserve">STATE TECHNICAL ASSISTANCE NEEDS ASSESSMENT -- </w:t>
      </w:r>
      <w:r w:rsidR="00146B30">
        <w:rPr>
          <w:color w:val="auto"/>
          <w:sz w:val="40"/>
          <w:szCs w:val="40"/>
        </w:rPr>
        <w:t>R</w:t>
      </w:r>
      <w:r w:rsidRPr="00F519CD">
        <w:rPr>
          <w:color w:val="auto"/>
          <w:sz w:val="40"/>
          <w:szCs w:val="40"/>
        </w:rPr>
        <w:t>egarding</w:t>
      </w:r>
      <w:r w:rsidRPr="00F519CD">
        <w:rPr>
          <w:color w:val="000000" w:themeColor="text1"/>
          <w:sz w:val="40"/>
          <w:szCs w:val="40"/>
        </w:rPr>
        <w:t xml:space="preserve"> housing-related supports and services and care coordination </w:t>
      </w:r>
      <w:r w:rsidRPr="00E73CE6">
        <w:rPr>
          <w:color w:val="000000" w:themeColor="text1"/>
          <w:sz w:val="40"/>
          <w:szCs w:val="40"/>
        </w:rPr>
        <w:t>services under Medicaid to individuals with substance use disorders</w:t>
      </w:r>
    </w:p>
    <w:p w:rsidRPr="00E04423" w:rsidR="00BE1175" w:rsidP="00BE1175" w:rsidRDefault="008E0B79" w14:paraId="3A23A39D" w14:textId="5BDBF3F8">
      <w:pPr>
        <w:pStyle w:val="QCOVERSubline"/>
      </w:pPr>
      <w:r>
        <w:t>Glossary of Terms</w:t>
      </w:r>
    </w:p>
    <w:p w:rsidRPr="00E04423" w:rsidR="00BE1175" w:rsidP="00BE1175" w:rsidRDefault="00174637" w14:paraId="044896FB" w14:textId="75FF1F20">
      <w:pPr>
        <w:pStyle w:val="QCoverDate"/>
        <w:rPr>
          <w:b w:val="0"/>
          <w:sz w:val="24"/>
          <w:szCs w:val="24"/>
        </w:rPr>
      </w:pPr>
      <w:r>
        <w:rPr>
          <w:b w:val="0"/>
          <w:sz w:val="24"/>
          <w:szCs w:val="24"/>
        </w:rPr>
        <w:t>April</w:t>
      </w:r>
      <w:r w:rsidR="002A5FAB">
        <w:rPr>
          <w:b w:val="0"/>
          <w:sz w:val="24"/>
          <w:szCs w:val="24"/>
        </w:rPr>
        <w:t xml:space="preserve"> </w:t>
      </w:r>
      <w:r w:rsidR="00BE1175">
        <w:rPr>
          <w:b w:val="0"/>
          <w:sz w:val="24"/>
          <w:szCs w:val="24"/>
        </w:rPr>
        <w:t>2020</w:t>
      </w:r>
    </w:p>
    <w:p w:rsidR="00BE1175" w:rsidRDefault="00BE1175" w14:paraId="2B5C0155" w14:textId="77777777">
      <w:pPr>
        <w:rPr>
          <w:rFonts w:cstheme="minorHAnsi"/>
          <w:b/>
        </w:rPr>
      </w:pPr>
      <w:r>
        <w:rPr>
          <w:rFonts w:cstheme="minorHAnsi"/>
          <w:b/>
        </w:rPr>
        <w:br w:type="page"/>
      </w:r>
    </w:p>
    <w:p w:rsidRPr="00785918" w:rsidR="00B21B62" w:rsidP="00146B30" w:rsidRDefault="00B21B62" w14:paraId="71E1E8E0" w14:textId="139659F6">
      <w:pPr>
        <w:spacing w:before="240" w:after="240"/>
        <w:rPr>
          <w:rFonts w:ascii="Arial" w:hAnsi="Arial" w:eastAsia="Calibri" w:cs="Arial"/>
        </w:rPr>
      </w:pPr>
      <w:r w:rsidRPr="00785918">
        <w:rPr>
          <w:rFonts w:ascii="Arial" w:hAnsi="Arial" w:cs="Arial"/>
          <w:b/>
        </w:rPr>
        <w:lastRenderedPageBreak/>
        <w:t xml:space="preserve">Care </w:t>
      </w:r>
      <w:r w:rsidRPr="00785918" w:rsidR="00FE2AD4">
        <w:rPr>
          <w:rFonts w:ascii="Arial" w:hAnsi="Arial" w:cs="Arial"/>
          <w:b/>
        </w:rPr>
        <w:t>c</w:t>
      </w:r>
      <w:r w:rsidRPr="00785918">
        <w:rPr>
          <w:rFonts w:ascii="Arial" w:hAnsi="Arial" w:cs="Arial"/>
          <w:b/>
        </w:rPr>
        <w:t xml:space="preserve">oordination: </w:t>
      </w:r>
      <w:r w:rsidRPr="00785918" w:rsidR="008A5673">
        <w:rPr>
          <w:rFonts w:ascii="Arial" w:hAnsi="Arial" w:cs="Arial"/>
        </w:rPr>
        <w:t>Bringing together various providers and information systems to coordinate health services, patient needs, and information to help better achieve the goals of treatment and care</w:t>
      </w:r>
      <w:r w:rsidRPr="00785918">
        <w:rPr>
          <w:rFonts w:ascii="Arial" w:hAnsi="Arial" w:eastAsia="Calibri" w:cs="Arial"/>
        </w:rPr>
        <w:t>.</w:t>
      </w:r>
      <w:r w:rsidRPr="00785918" w:rsidR="008A5673">
        <w:rPr>
          <w:rStyle w:val="EndnoteReference"/>
          <w:rFonts w:ascii="Arial" w:hAnsi="Arial" w:eastAsia="Calibri" w:cs="Arial"/>
        </w:rPr>
        <w:endnoteReference w:id="1"/>
      </w:r>
    </w:p>
    <w:p w:rsidRPr="00785918" w:rsidR="009E2B21" w:rsidP="00146B30" w:rsidRDefault="002325E5" w14:paraId="510E30F9" w14:textId="621275D3">
      <w:pPr>
        <w:spacing w:before="240" w:after="240"/>
        <w:rPr>
          <w:rFonts w:ascii="Arial" w:hAnsi="Arial" w:eastAsia="Calibri" w:cs="Arial"/>
        </w:rPr>
      </w:pPr>
      <w:r w:rsidRPr="00785918">
        <w:rPr>
          <w:rFonts w:ascii="Arial" w:hAnsi="Arial" w:cs="Arial"/>
          <w:b/>
        </w:rPr>
        <w:t>C</w:t>
      </w:r>
      <w:r w:rsidRPr="00785918" w:rsidR="009E2B21">
        <w:rPr>
          <w:rFonts w:ascii="Arial" w:hAnsi="Arial" w:cs="Arial"/>
          <w:b/>
        </w:rPr>
        <w:t xml:space="preserve">hronic </w:t>
      </w:r>
      <w:r w:rsidRPr="00785918">
        <w:rPr>
          <w:rFonts w:ascii="Arial" w:hAnsi="Arial" w:cs="Arial"/>
          <w:b/>
        </w:rPr>
        <w:t>H</w:t>
      </w:r>
      <w:r w:rsidRPr="00785918" w:rsidR="009E2B21">
        <w:rPr>
          <w:rFonts w:ascii="Arial" w:hAnsi="Arial" w:cs="Arial"/>
          <w:b/>
        </w:rPr>
        <w:t>omeless</w:t>
      </w:r>
      <w:r w:rsidRPr="00785918">
        <w:rPr>
          <w:rFonts w:ascii="Arial" w:hAnsi="Arial" w:cs="Arial"/>
          <w:b/>
        </w:rPr>
        <w:t>ness</w:t>
      </w:r>
      <w:r w:rsidRPr="00785918" w:rsidR="009E2B21">
        <w:rPr>
          <w:rFonts w:ascii="Arial" w:hAnsi="Arial" w:cs="Arial"/>
          <w:b/>
        </w:rPr>
        <w:t xml:space="preserve">: </w:t>
      </w:r>
      <w:r w:rsidRPr="00785918" w:rsidR="006D26A2">
        <w:rPr>
          <w:rFonts w:ascii="Arial" w:hAnsi="Arial" w:cs="Arial"/>
          <w:bCs/>
        </w:rPr>
        <w:t xml:space="preserve">The Department of </w:t>
      </w:r>
      <w:r w:rsidRPr="00785918" w:rsidR="009E2B21">
        <w:rPr>
          <w:rFonts w:ascii="Arial" w:hAnsi="Arial" w:eastAsia="Arial" w:cs="Arial"/>
          <w:shd w:val="clear" w:color="auto" w:fill="FFFFFF"/>
        </w:rPr>
        <w:t>H</w:t>
      </w:r>
      <w:r w:rsidRPr="00785918" w:rsidR="00FA52A6">
        <w:rPr>
          <w:rFonts w:ascii="Arial" w:hAnsi="Arial" w:eastAsia="Arial" w:cs="Arial"/>
          <w:shd w:val="clear" w:color="auto" w:fill="FFFFFF"/>
        </w:rPr>
        <w:t xml:space="preserve">ousing and </w:t>
      </w:r>
      <w:r w:rsidRPr="00785918" w:rsidR="009E2B21">
        <w:rPr>
          <w:rFonts w:ascii="Arial" w:hAnsi="Arial" w:eastAsia="Arial" w:cs="Arial"/>
          <w:shd w:val="clear" w:color="auto" w:fill="FFFFFF"/>
        </w:rPr>
        <w:t>U</w:t>
      </w:r>
      <w:r w:rsidRPr="00785918" w:rsidR="00FA52A6">
        <w:rPr>
          <w:rFonts w:ascii="Arial" w:hAnsi="Arial" w:eastAsia="Arial" w:cs="Arial"/>
          <w:shd w:val="clear" w:color="auto" w:fill="FFFFFF"/>
        </w:rPr>
        <w:t xml:space="preserve">rban </w:t>
      </w:r>
      <w:r w:rsidRPr="00785918" w:rsidR="009E2B21">
        <w:rPr>
          <w:rFonts w:ascii="Arial" w:hAnsi="Arial" w:eastAsia="Arial" w:cs="Arial"/>
          <w:shd w:val="clear" w:color="auto" w:fill="FFFFFF"/>
        </w:rPr>
        <w:t>D</w:t>
      </w:r>
      <w:r w:rsidRPr="00785918" w:rsidR="00FA52A6">
        <w:rPr>
          <w:rFonts w:ascii="Arial" w:hAnsi="Arial" w:eastAsia="Arial" w:cs="Arial"/>
          <w:shd w:val="clear" w:color="auto" w:fill="FFFFFF"/>
        </w:rPr>
        <w:t>evelopment</w:t>
      </w:r>
      <w:r w:rsidRPr="00785918" w:rsidR="009E2B21">
        <w:rPr>
          <w:rFonts w:ascii="Arial" w:hAnsi="Arial" w:eastAsia="Arial" w:cs="Arial"/>
          <w:shd w:val="clear" w:color="auto" w:fill="FFFFFF"/>
        </w:rPr>
        <w:t xml:space="preserve"> defines a “chronically homeless’’ individual at </w:t>
      </w:r>
      <w:r w:rsidRPr="00785918" w:rsidR="009E2B21">
        <w:rPr>
          <w:rFonts w:ascii="Arial" w:hAnsi="Arial" w:eastAsia="Calibri" w:cs="Arial"/>
        </w:rPr>
        <w:t>24 CFR Parts 91 and 578</w:t>
      </w:r>
      <w:r w:rsidRPr="00785918" w:rsidR="009E2B21">
        <w:rPr>
          <w:rFonts w:ascii="Arial" w:hAnsi="Arial" w:eastAsia="Arial" w:cs="Arial"/>
          <w:shd w:val="clear" w:color="auto" w:fill="FFFFFF"/>
        </w:rPr>
        <w:t xml:space="preserve"> to mean a homeless individual with a disability who lives either in a place not meant for human habitation, a safe haven, or in an emergency shelter, or in an institutional care facility if the individual has been living in the facility for fewer than 90 days and had been living in a place not meant for human habitation, a safe haven, or in an emergency shelter immediately before entering the institutional care facility. In order to meet the ‘‘chronically homeless’’ definition, the individual also must have been living as described above continuously for at least 12 months, or on at least four separate occasions in the last 3 years, where the combined occasions total a length of time of at least 12 months. Each period separating the occasions must include at least 7 nights of living in a situation other than a place not meant for human habitation, in an emergency shelter, or in a safe haven.</w:t>
      </w:r>
      <w:r w:rsidRPr="00785918" w:rsidR="009E2B21">
        <w:rPr>
          <w:rFonts w:ascii="Arial" w:hAnsi="Arial" w:eastAsia="Arial" w:cs="Arial"/>
          <w:shd w:val="clear" w:color="auto" w:fill="FFFFFF"/>
          <w:vertAlign w:val="superscript"/>
        </w:rPr>
        <w:endnoteReference w:id="2"/>
      </w:r>
      <w:r w:rsidRPr="00785918" w:rsidR="009E2B21">
        <w:rPr>
          <w:rFonts w:ascii="Arial" w:hAnsi="Arial" w:eastAsia="Calibri" w:cs="Arial"/>
        </w:rPr>
        <w:t xml:space="preserve"> </w:t>
      </w:r>
    </w:p>
    <w:p w:rsidRPr="00785918" w:rsidR="003E2E42" w:rsidP="00146B30" w:rsidRDefault="003E2E42" w14:paraId="1A1C704A" w14:textId="708E1272">
      <w:pPr>
        <w:spacing w:before="240" w:after="240"/>
        <w:rPr>
          <w:rFonts w:ascii="Arial" w:hAnsi="Arial" w:eastAsia="Arial" w:cs="Arial"/>
          <w:shd w:val="clear" w:color="auto" w:fill="FFFFFF"/>
        </w:rPr>
      </w:pPr>
      <w:r w:rsidRPr="00785918">
        <w:rPr>
          <w:rFonts w:ascii="Arial" w:hAnsi="Arial" w:eastAsia="Calibri" w:cs="Arial"/>
          <w:b/>
        </w:rPr>
        <w:t xml:space="preserve">Co-occurring </w:t>
      </w:r>
      <w:r w:rsidRPr="00785918" w:rsidR="00602E3B">
        <w:rPr>
          <w:rFonts w:ascii="Arial" w:hAnsi="Arial" w:eastAsia="Calibri" w:cs="Arial"/>
          <w:b/>
        </w:rPr>
        <w:t xml:space="preserve">mental health and substance use </w:t>
      </w:r>
      <w:r w:rsidRPr="00785918">
        <w:rPr>
          <w:rFonts w:ascii="Arial" w:hAnsi="Arial" w:eastAsia="Calibri" w:cs="Arial"/>
          <w:b/>
        </w:rPr>
        <w:t xml:space="preserve">disorders: </w:t>
      </w:r>
      <w:r w:rsidRPr="00785918">
        <w:rPr>
          <w:rFonts w:ascii="Arial" w:hAnsi="Arial" w:eastAsia="Arial" w:cs="Arial"/>
          <w:shd w:val="clear" w:color="auto" w:fill="FFFFFF"/>
        </w:rPr>
        <w:t xml:space="preserve">When an individual has one or more mental disorders as well as one or more </w:t>
      </w:r>
      <w:r w:rsidRPr="00785918" w:rsidR="005F7EF9">
        <w:rPr>
          <w:rFonts w:ascii="Arial" w:hAnsi="Arial" w:eastAsia="Arial" w:cs="Arial"/>
          <w:shd w:val="clear" w:color="auto" w:fill="FFFFFF"/>
        </w:rPr>
        <w:t>substance use disorders</w:t>
      </w:r>
      <w:r w:rsidRPr="00785918">
        <w:rPr>
          <w:rFonts w:ascii="Arial" w:hAnsi="Arial" w:eastAsia="Arial" w:cs="Arial"/>
          <w:shd w:val="clear" w:color="auto" w:fill="FFFFFF"/>
        </w:rPr>
        <w:t xml:space="preserve">, the term “co-occurring” applies. Although people may have a number of health conditions that co-occur, including physical problems, the term “co-occurring disorders,” in this </w:t>
      </w:r>
      <w:r w:rsidRPr="00785918" w:rsidR="00C01D3E">
        <w:rPr>
          <w:rFonts w:ascii="Arial" w:hAnsi="Arial" w:eastAsia="Arial" w:cs="Arial"/>
          <w:shd w:val="clear" w:color="auto" w:fill="FFFFFF"/>
        </w:rPr>
        <w:t>needs assessment</w:t>
      </w:r>
      <w:r w:rsidRPr="00785918">
        <w:rPr>
          <w:rFonts w:ascii="Arial" w:hAnsi="Arial" w:eastAsia="Arial" w:cs="Arial"/>
          <w:shd w:val="clear" w:color="auto" w:fill="FFFFFF"/>
        </w:rPr>
        <w:t>, refers to substance use and mental disorders.</w:t>
      </w:r>
      <w:r w:rsidRPr="00785918" w:rsidR="00D443C4">
        <w:rPr>
          <w:rStyle w:val="EndnoteReference"/>
          <w:rFonts w:ascii="Arial" w:hAnsi="Arial" w:eastAsia="Arial" w:cs="Arial"/>
          <w:shd w:val="clear" w:color="auto" w:fill="FFFFFF"/>
        </w:rPr>
        <w:endnoteReference w:id="3"/>
      </w:r>
    </w:p>
    <w:p w:rsidRPr="00785918" w:rsidR="00F641BB" w:rsidP="00146B30" w:rsidRDefault="004A010C" w14:paraId="6A576E91" w14:textId="4B35B31D">
      <w:pPr>
        <w:spacing w:before="240" w:after="240"/>
        <w:rPr>
          <w:rFonts w:ascii="Arial" w:hAnsi="Arial" w:cs="Arial"/>
          <w:shd w:val="clear" w:color="auto" w:fill="FFFFFF"/>
        </w:rPr>
      </w:pPr>
      <w:r w:rsidRPr="00785918">
        <w:rPr>
          <w:rFonts w:ascii="Arial" w:hAnsi="Arial" w:cs="Arial"/>
          <w:b/>
        </w:rPr>
        <w:t xml:space="preserve">Federally Qualified Health Centers (FQHCs): </w:t>
      </w:r>
      <w:r w:rsidRPr="00785918" w:rsidR="00F641BB">
        <w:rPr>
          <w:rFonts w:ascii="Arial" w:hAnsi="Arial" w:cs="Arial"/>
        </w:rPr>
        <w:t xml:space="preserve">A mandatory Medicaid benefit category which includes primary and </w:t>
      </w:r>
      <w:r w:rsidRPr="00785918" w:rsidR="00B0583D">
        <w:rPr>
          <w:rFonts w:ascii="Arial" w:hAnsi="Arial" w:cs="Arial"/>
        </w:rPr>
        <w:t xml:space="preserve">preventive </w:t>
      </w:r>
      <w:r w:rsidRPr="00785918" w:rsidR="00F641BB">
        <w:rPr>
          <w:rFonts w:ascii="Arial" w:hAnsi="Arial" w:cs="Arial"/>
        </w:rPr>
        <w:t xml:space="preserve">services provided in a facility that has been determined by </w:t>
      </w:r>
      <w:r w:rsidRPr="00785918" w:rsidR="00983DC5">
        <w:rPr>
          <w:rFonts w:ascii="Arial" w:hAnsi="Arial" w:cs="Arial"/>
        </w:rPr>
        <w:t xml:space="preserve">the </w:t>
      </w:r>
      <w:r w:rsidRPr="00785918" w:rsidR="00F641BB">
        <w:rPr>
          <w:rFonts w:ascii="Arial" w:hAnsi="Arial" w:eastAsia="Arial" w:cs="Arial"/>
          <w:shd w:val="clear" w:color="auto" w:fill="FFFFFF"/>
        </w:rPr>
        <w:t>Health</w:t>
      </w:r>
      <w:r w:rsidRPr="00785918" w:rsidR="00F641BB">
        <w:rPr>
          <w:rFonts w:ascii="Arial" w:hAnsi="Arial" w:cs="Arial"/>
        </w:rPr>
        <w:t xml:space="preserve"> Resources and Services Administration to meet the requirements of section 330 of the Public Health Services Act. </w:t>
      </w:r>
    </w:p>
    <w:p w:rsidRPr="00785918" w:rsidR="005F7EF9" w:rsidP="00146B30" w:rsidRDefault="005F7EF9" w14:paraId="01FC52A9" w14:textId="79DFED77">
      <w:pPr>
        <w:spacing w:before="240" w:after="240"/>
        <w:rPr>
          <w:rFonts w:ascii="Arial" w:hAnsi="Arial" w:eastAsia="Calibri" w:cs="Arial"/>
        </w:rPr>
      </w:pPr>
      <w:r w:rsidRPr="00785918">
        <w:rPr>
          <w:rFonts w:ascii="Arial" w:hAnsi="Arial" w:cs="Arial"/>
          <w:b/>
        </w:rPr>
        <w:t>Homeless:</w:t>
      </w:r>
      <w:r w:rsidRPr="00785918">
        <w:rPr>
          <w:rFonts w:ascii="Arial" w:hAnsi="Arial" w:cs="Arial"/>
        </w:rPr>
        <w:t xml:space="preserve"> </w:t>
      </w:r>
      <w:r w:rsidRPr="00785918">
        <w:rPr>
          <w:rFonts w:ascii="Arial" w:hAnsi="Arial" w:eastAsia="Calibri" w:cs="Arial"/>
        </w:rPr>
        <w:t xml:space="preserve">Regulations promulgated by </w:t>
      </w:r>
      <w:r w:rsidRPr="00785918" w:rsidR="00983DC5">
        <w:rPr>
          <w:rFonts w:ascii="Arial" w:hAnsi="Arial" w:eastAsia="Calibri" w:cs="Arial"/>
        </w:rPr>
        <w:t xml:space="preserve">the Department of </w:t>
      </w:r>
      <w:r w:rsidRPr="00785918">
        <w:rPr>
          <w:rFonts w:ascii="Arial" w:hAnsi="Arial" w:eastAsia="Calibri" w:cs="Arial"/>
        </w:rPr>
        <w:t>H</w:t>
      </w:r>
      <w:r w:rsidRPr="00785918" w:rsidR="00051640">
        <w:rPr>
          <w:rFonts w:ascii="Arial" w:hAnsi="Arial" w:eastAsia="Calibri" w:cs="Arial"/>
        </w:rPr>
        <w:t xml:space="preserve">ousing and </w:t>
      </w:r>
      <w:r w:rsidRPr="00785918">
        <w:rPr>
          <w:rFonts w:ascii="Arial" w:hAnsi="Arial" w:eastAsia="Calibri" w:cs="Arial"/>
        </w:rPr>
        <w:t>U</w:t>
      </w:r>
      <w:r w:rsidRPr="00785918" w:rsidR="00051640">
        <w:rPr>
          <w:rFonts w:ascii="Arial" w:hAnsi="Arial" w:eastAsia="Calibri" w:cs="Arial"/>
        </w:rPr>
        <w:t xml:space="preserve">rban </w:t>
      </w:r>
      <w:r w:rsidRPr="00785918">
        <w:rPr>
          <w:rFonts w:ascii="Arial" w:hAnsi="Arial" w:eastAsia="Calibri" w:cs="Arial"/>
        </w:rPr>
        <w:t>D</w:t>
      </w:r>
      <w:r w:rsidRPr="00785918" w:rsidR="00051640">
        <w:rPr>
          <w:rFonts w:ascii="Arial" w:hAnsi="Arial" w:eastAsia="Calibri" w:cs="Arial"/>
        </w:rPr>
        <w:t>evelopment</w:t>
      </w:r>
      <w:r w:rsidRPr="00785918">
        <w:rPr>
          <w:rFonts w:ascii="Arial" w:hAnsi="Arial" w:eastAsia="Calibri" w:cs="Arial"/>
        </w:rPr>
        <w:t xml:space="preserve"> at 24 CFR § 91.5 under the Homeless Emergency Assistance and Rapid Transition to Housing Act of 2009 (HEARTH Act) define </w:t>
      </w:r>
      <w:r w:rsidRPr="00785918">
        <w:rPr>
          <w:rFonts w:ascii="Arial" w:hAnsi="Arial" w:eastAsia="Calibri" w:cs="Arial"/>
          <w:b/>
          <w:i/>
        </w:rPr>
        <w:t>homeless</w:t>
      </w:r>
      <w:r w:rsidRPr="00785918">
        <w:rPr>
          <w:rFonts w:ascii="Arial" w:hAnsi="Arial" w:eastAsia="Calibri" w:cs="Arial"/>
        </w:rPr>
        <w:t xml:space="preserve"> as follows:</w:t>
      </w:r>
    </w:p>
    <w:p w:rsidRPr="00785918" w:rsidR="005F7EF9" w:rsidP="00146B30" w:rsidRDefault="005F7EF9" w14:paraId="47FBDED8" w14:textId="77777777">
      <w:pPr>
        <w:spacing w:before="240" w:after="240"/>
        <w:ind w:left="720"/>
        <w:rPr>
          <w:rFonts w:ascii="Arial" w:hAnsi="Arial" w:eastAsia="Calibri" w:cs="Arial"/>
        </w:rPr>
      </w:pPr>
      <w:r w:rsidRPr="00785918">
        <w:rPr>
          <w:rFonts w:ascii="Arial" w:hAnsi="Arial" w:eastAsia="Calibri" w:cs="Arial"/>
        </w:rPr>
        <w:t xml:space="preserve">“(1) An individual or family who lacks a fixed, regular, and adequate nighttime residence, meaning: (i) An individual or family with a primary nighttime residence that is a public or private place not designed for or ordinarily used as a regular sleeping accommodation for human beings, including a car, park, abandoned building, bus or train station, airport, or camping ground; (ii) 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 (iii) An individual who is exiting an institution where he or she resided for 90 days or less and who resided in an emergency shelter or place not meant for human habitation immediately before entering that institution; </w:t>
      </w:r>
    </w:p>
    <w:p w:rsidRPr="00785918" w:rsidR="005F7EF9" w:rsidP="00146B30" w:rsidRDefault="005F7EF9" w14:paraId="24A0E492" w14:textId="77777777">
      <w:pPr>
        <w:spacing w:before="240" w:after="240"/>
        <w:ind w:left="720"/>
        <w:rPr>
          <w:rFonts w:ascii="Arial" w:hAnsi="Arial" w:eastAsia="Calibri" w:cs="Arial"/>
        </w:rPr>
      </w:pPr>
      <w:r w:rsidRPr="00785918">
        <w:rPr>
          <w:rFonts w:ascii="Arial" w:hAnsi="Arial" w:eastAsia="Calibri" w:cs="Arial"/>
        </w:rPr>
        <w:t xml:space="preserve">(2) An individual or family who will imminently lose their primary nighttime residence, provided that: (i) The primary nighttime residence will be lost within 14 days of the date of application for homeless assistance; (ii) No subsequent residence has been identified; and (iii) The individual or family lacks the resources or support networks, e.g., family, friends, faith-based or other social networks, needed to obtain other permanent housing; </w:t>
      </w:r>
    </w:p>
    <w:p w:rsidRPr="00785918" w:rsidR="005F7EF9" w:rsidP="00146B30" w:rsidRDefault="005F7EF9" w14:paraId="4B6D6A8A" w14:textId="77777777">
      <w:pPr>
        <w:spacing w:before="240" w:after="240"/>
        <w:ind w:left="720"/>
        <w:rPr>
          <w:rFonts w:ascii="Arial" w:hAnsi="Arial" w:eastAsia="Calibri" w:cs="Arial"/>
        </w:rPr>
      </w:pPr>
      <w:r w:rsidRPr="00785918">
        <w:rPr>
          <w:rFonts w:ascii="Arial" w:hAnsi="Arial" w:eastAsia="Calibri" w:cs="Arial"/>
        </w:rPr>
        <w:lastRenderedPageBreak/>
        <w:t xml:space="preserve">(3) Unaccompanied youth under 25 years of age, or families with children and youth, who do not otherwise qualify as homeless under this definition, but who: (i) Are defined as homeless under section 387 of the Runaway and Homeless Youth Act (42 U.S.C. 5732a), section 637 of the Head Start Act (42 U.S.C. 9832), section 41403 of the Violence Against Women Act of 1994 (42 U.S.C. 14043e–2), section 330(h) of the Public Health Service Act (42 U.S.C. 254b(h)), section 3 of the Food and Nutrition Act of 2008 (7 U.S.C. 2012), section 17(b) of the Child Nutrition Act of 1966 (42 U.S.C. 1786(b)), or section 725 of the McKinney-Vento Homeless Assistance Act (42 U.S.C. 11434a); (ii) Have not had a lease, ownership interest, or occupancy agreement in permanent housing at any time during the 60 days immediately preceding the date of application for homeless assistance; (iii) Have experienced persistent instability as measured by two moves or more during the 60-day period immediately preceding the date of applying for homeless assistance; and (iv) Can be expected to continue in such status for an extended period of time because of chronic disabilities, chronic physical health or mental health conditions, substance addiction, histories of domestic violence or childhood abuse including neglect), the presence of a child or youth with a disability, or two or more barriers to employment, which include the lack of a high school degree or General Education Development (GED), illiteracy, low English proficiency, a history of incarceration or detention for criminal activity, and a history of unstable employment; or </w:t>
      </w:r>
    </w:p>
    <w:p w:rsidRPr="00785918" w:rsidR="00051640" w:rsidP="00146B30" w:rsidRDefault="005F7EF9" w14:paraId="75E8D16C" w14:textId="77777777">
      <w:pPr>
        <w:spacing w:before="240" w:after="240"/>
        <w:ind w:left="720"/>
        <w:rPr>
          <w:rFonts w:ascii="Arial" w:hAnsi="Arial" w:eastAsia="Calibri" w:cs="Arial"/>
        </w:rPr>
      </w:pPr>
      <w:r w:rsidRPr="00785918">
        <w:rPr>
          <w:rFonts w:ascii="Arial" w:hAnsi="Arial" w:eastAsia="Calibri" w:cs="Arial"/>
        </w:rPr>
        <w:t>(4) Any individual or family who: (i) Is fleeing, or is attempting to flee, domestic violence, dating violence, sexual assault, stalking, or other dangerous or life-threatening conditions that relate to violence against the individual or a family member, including a child, that has either taken place within the individual’s or family’s primary nighttime residence or has made the individual or family afraid to return to their primary nighttime residence; (ii) Has no other residence; and (iii) Lacks the resources or support networks, e.g., family, friends, faith-based or other social networks, to obtain other permanent housing.”</w:t>
      </w:r>
      <w:r w:rsidRPr="00785918" w:rsidR="00051640">
        <w:rPr>
          <w:rStyle w:val="EndnoteReference"/>
          <w:rFonts w:ascii="Arial" w:hAnsi="Arial" w:eastAsia="Calibri" w:cs="Arial"/>
        </w:rPr>
        <w:endnoteReference w:id="4"/>
      </w:r>
    </w:p>
    <w:p w:rsidRPr="00785918" w:rsidR="00B21B62" w:rsidP="00146B30" w:rsidRDefault="00B21B62" w14:paraId="150D4CE0" w14:textId="3B1EB035">
      <w:pPr>
        <w:spacing w:before="240" w:after="240"/>
        <w:rPr>
          <w:rFonts w:ascii="Arial" w:hAnsi="Arial" w:eastAsia="Calibri" w:cs="Arial"/>
        </w:rPr>
      </w:pPr>
      <w:r w:rsidRPr="00785918">
        <w:rPr>
          <w:rFonts w:ascii="Arial" w:hAnsi="Arial" w:cs="Arial"/>
          <w:b/>
        </w:rPr>
        <w:t>Homeless</w:t>
      </w:r>
      <w:r w:rsidRPr="00785918" w:rsidR="005F7EF9">
        <w:rPr>
          <w:rFonts w:ascii="Arial" w:hAnsi="Arial" w:cs="Arial"/>
          <w:b/>
        </w:rPr>
        <w:t xml:space="preserve"> individual</w:t>
      </w:r>
      <w:r w:rsidRPr="00785918" w:rsidR="003F6DB9">
        <w:rPr>
          <w:rFonts w:ascii="Arial" w:hAnsi="Arial" w:cs="Arial"/>
          <w:b/>
        </w:rPr>
        <w:t>:</w:t>
      </w:r>
      <w:r w:rsidRPr="00785918">
        <w:rPr>
          <w:rFonts w:ascii="Arial" w:hAnsi="Arial" w:cs="Arial"/>
          <w:b/>
        </w:rPr>
        <w:t xml:space="preserve"> </w:t>
      </w:r>
      <w:r w:rsidRPr="00785918">
        <w:rPr>
          <w:rFonts w:ascii="Arial" w:hAnsi="Arial" w:eastAsia="Calibri" w:cs="Arial"/>
        </w:rPr>
        <w:t>For purposes of regulating health centers, the Public Health Service Act at § 330(h),</w:t>
      </w:r>
      <w:r w:rsidRPr="00785918" w:rsidR="00146B30">
        <w:rPr>
          <w:rFonts w:ascii="Arial" w:hAnsi="Arial" w:eastAsia="Calibri" w:cs="Arial"/>
        </w:rPr>
        <w:t xml:space="preserve"> </w:t>
      </w:r>
      <w:r w:rsidRPr="00785918">
        <w:rPr>
          <w:rFonts w:ascii="Arial" w:hAnsi="Arial" w:eastAsia="Calibri" w:cs="Arial"/>
        </w:rPr>
        <w:t>42 USC § 254b(h)(5)(A), defines a homeless individual as “an individual who lacks housing (without regard to whether the individual is a member of a family), including an individual whose primary residence during the night is a supervised public or private facility that provides temporary living accommodations and an individual who is a resident in transitional housing.”</w:t>
      </w:r>
      <w:r w:rsidRPr="00785918">
        <w:rPr>
          <w:rFonts w:ascii="Arial" w:hAnsi="Arial" w:eastAsia="Calibri" w:cs="Arial"/>
          <w:vertAlign w:val="superscript"/>
        </w:rPr>
        <w:endnoteReference w:id="5"/>
      </w:r>
      <w:r w:rsidRPr="00785918">
        <w:rPr>
          <w:rFonts w:ascii="Arial" w:hAnsi="Arial" w:eastAsia="Calibri" w:cs="Arial"/>
        </w:rPr>
        <w:t xml:space="preserve"> </w:t>
      </w:r>
    </w:p>
    <w:p w:rsidRPr="00785918" w:rsidR="00A335C7" w:rsidP="00146B30" w:rsidRDefault="00A335C7" w14:paraId="01D1064E" w14:textId="607E7DCC">
      <w:pPr>
        <w:spacing w:before="240" w:after="240"/>
        <w:rPr>
          <w:rFonts w:ascii="Arial" w:hAnsi="Arial" w:eastAsia="Calibri" w:cs="Arial"/>
          <w:b/>
        </w:rPr>
      </w:pPr>
      <w:r w:rsidRPr="00785918">
        <w:rPr>
          <w:rFonts w:ascii="Arial" w:hAnsi="Arial" w:eastAsia="Calibri" w:cs="Arial"/>
          <w:b/>
        </w:rPr>
        <w:t>Homeless Management Information System (HMIS):</w:t>
      </w:r>
      <w:r w:rsidRPr="00785918">
        <w:rPr>
          <w:rFonts w:ascii="Arial" w:hAnsi="Arial" w:eastAsia="Calibri" w:cs="Arial"/>
        </w:rPr>
        <w:t xml:space="preserve"> “A [HMIS] is a </w:t>
      </w:r>
      <w:r w:rsidRPr="00785918" w:rsidR="00053D01">
        <w:rPr>
          <w:rFonts w:ascii="Arial" w:hAnsi="Arial" w:eastAsia="Calibri" w:cs="Arial"/>
        </w:rPr>
        <w:t>Department of Housing and Urban Development</w:t>
      </w:r>
      <w:r w:rsidRPr="00785918">
        <w:rPr>
          <w:rFonts w:ascii="Arial" w:hAnsi="Arial" w:eastAsia="Calibri" w:cs="Arial"/>
        </w:rPr>
        <w:t xml:space="preserve">-funded local information technology system used to collect client-level data and data on the provision of housing and services to homeless individuals and families and persons at risk of homelessness. Each </w:t>
      </w:r>
      <w:r w:rsidRPr="00785918" w:rsidR="00053D01">
        <w:rPr>
          <w:rFonts w:ascii="Arial" w:hAnsi="Arial" w:eastAsia="Calibri" w:cs="Arial"/>
        </w:rPr>
        <w:t>Department of Housing and Urban Development-</w:t>
      </w:r>
      <w:r w:rsidRPr="00785918">
        <w:rPr>
          <w:rFonts w:ascii="Arial" w:hAnsi="Arial" w:eastAsia="Calibri" w:cs="Arial"/>
        </w:rPr>
        <w:t xml:space="preserve">funded </w:t>
      </w:r>
      <w:r w:rsidRPr="00785918" w:rsidR="00053D01">
        <w:rPr>
          <w:rFonts w:ascii="Arial" w:hAnsi="Arial" w:eastAsia="Calibri" w:cs="Arial"/>
        </w:rPr>
        <w:t xml:space="preserve">Continuum of Care </w:t>
      </w:r>
      <w:r w:rsidRPr="00785918">
        <w:rPr>
          <w:rFonts w:ascii="Arial" w:hAnsi="Arial" w:eastAsia="Calibri" w:cs="Arial"/>
        </w:rPr>
        <w:t xml:space="preserve">is responsible for selecting an HMIS software solution that complies with </w:t>
      </w:r>
      <w:r w:rsidRPr="00785918" w:rsidR="00053D01">
        <w:rPr>
          <w:rFonts w:ascii="Arial" w:hAnsi="Arial" w:eastAsia="Calibri" w:cs="Arial"/>
        </w:rPr>
        <w:t xml:space="preserve">the Department of Housing and Urban Development’s </w:t>
      </w:r>
      <w:r w:rsidRPr="00785918">
        <w:rPr>
          <w:rFonts w:ascii="Arial" w:hAnsi="Arial" w:eastAsia="Calibri" w:cs="Arial"/>
        </w:rPr>
        <w:t>data collection, management, and reporting standards.”</w:t>
      </w:r>
      <w:r w:rsidRPr="00785918">
        <w:rPr>
          <w:rFonts w:ascii="Arial" w:hAnsi="Arial" w:eastAsia="Calibri" w:cs="Arial"/>
          <w:vertAlign w:val="superscript"/>
        </w:rPr>
        <w:endnoteReference w:id="6"/>
      </w:r>
      <w:r w:rsidRPr="00785918" w:rsidDel="00915B3C">
        <w:rPr>
          <w:rFonts w:ascii="Arial" w:hAnsi="Arial" w:eastAsia="Calibri" w:cs="Arial"/>
        </w:rPr>
        <w:t xml:space="preserve"> </w:t>
      </w:r>
    </w:p>
    <w:p w:rsidRPr="00785918" w:rsidR="00B21B62" w:rsidP="00146B30" w:rsidRDefault="00B21B62" w14:paraId="0FA055EE" w14:textId="72A2894E">
      <w:pPr>
        <w:spacing w:before="240" w:after="240"/>
        <w:rPr>
          <w:rFonts w:ascii="Arial" w:hAnsi="Arial" w:eastAsia="Calibri" w:cs="Arial"/>
        </w:rPr>
      </w:pPr>
      <w:r w:rsidRPr="00785918">
        <w:rPr>
          <w:rFonts w:ascii="Arial" w:hAnsi="Arial" w:eastAsia="Calibri" w:cs="Arial"/>
          <w:b/>
        </w:rPr>
        <w:t xml:space="preserve">Housing First: </w:t>
      </w:r>
      <w:r w:rsidRPr="00785918" w:rsidR="00051640">
        <w:rPr>
          <w:rFonts w:ascii="Arial" w:hAnsi="Arial" w:eastAsia="Calibri" w:cs="Arial"/>
        </w:rPr>
        <w:t xml:space="preserve">As recognized by </w:t>
      </w:r>
      <w:r w:rsidRPr="00785918" w:rsidR="00053D01">
        <w:rPr>
          <w:rFonts w:ascii="Arial" w:hAnsi="Arial" w:eastAsia="Calibri" w:cs="Arial"/>
        </w:rPr>
        <w:t xml:space="preserve">the Department of </w:t>
      </w:r>
      <w:r w:rsidRPr="00785918" w:rsidR="00051640">
        <w:rPr>
          <w:rFonts w:ascii="Arial" w:hAnsi="Arial" w:eastAsia="Calibri" w:cs="Arial"/>
        </w:rPr>
        <w:t xml:space="preserve">Housing and Urban Development and the Substance Abuse and Mental Health </w:t>
      </w:r>
      <w:r w:rsidRPr="00785918" w:rsidR="00260B76">
        <w:rPr>
          <w:rFonts w:ascii="Arial" w:hAnsi="Arial" w:eastAsia="Calibri" w:cs="Arial"/>
        </w:rPr>
        <w:t xml:space="preserve">Services </w:t>
      </w:r>
      <w:r w:rsidRPr="00785918" w:rsidR="00051640">
        <w:rPr>
          <w:rFonts w:ascii="Arial" w:hAnsi="Arial" w:eastAsia="Calibri" w:cs="Arial"/>
        </w:rPr>
        <w:t xml:space="preserve">Administration, </w:t>
      </w:r>
      <w:r w:rsidRPr="00785918">
        <w:rPr>
          <w:rFonts w:ascii="Arial" w:hAnsi="Arial" w:eastAsia="Calibri" w:cs="Arial"/>
        </w:rPr>
        <w:t>Housing First is an evidence-based practice approach used “to quickly and successfully connect individuals and families experiencing homelessness to permanent housing without preconditions and barriers to entry, such as sobriety, treatment, or service participation requirements. Supportive services are offered to maximize housing stability and prevent returns to homelessness as opposed to addressing predetermined treatment goals prior to permanent housing entry.”</w:t>
      </w:r>
      <w:r w:rsidRPr="00785918">
        <w:rPr>
          <w:rFonts w:ascii="Arial" w:hAnsi="Arial" w:eastAsia="Calibri" w:cs="Arial"/>
          <w:vertAlign w:val="superscript"/>
        </w:rPr>
        <w:endnoteReference w:id="7"/>
      </w:r>
      <w:r w:rsidRPr="00785918">
        <w:rPr>
          <w:rFonts w:ascii="Arial" w:hAnsi="Arial" w:eastAsia="Calibri" w:cs="Arial"/>
        </w:rPr>
        <w:t xml:space="preserve"> </w:t>
      </w:r>
    </w:p>
    <w:p w:rsidRPr="00785918" w:rsidR="00B279D2" w:rsidP="00146B30" w:rsidRDefault="00A335C7" w14:paraId="39F7900D" w14:textId="5CCC7757">
      <w:pPr>
        <w:spacing w:before="240" w:after="240"/>
        <w:rPr>
          <w:rFonts w:ascii="Arial" w:hAnsi="Arial" w:eastAsia="Calibri" w:cs="Arial"/>
          <w:b/>
        </w:rPr>
      </w:pPr>
      <w:r w:rsidRPr="00785918">
        <w:rPr>
          <w:rFonts w:ascii="Arial" w:hAnsi="Arial" w:eastAsia="Calibri" w:cs="Arial"/>
          <w:b/>
        </w:rPr>
        <w:t xml:space="preserve">Housing </w:t>
      </w:r>
      <w:r w:rsidRPr="00785918" w:rsidR="00C90914">
        <w:rPr>
          <w:rFonts w:ascii="Arial" w:hAnsi="Arial" w:eastAsia="Calibri" w:cs="Arial"/>
          <w:b/>
        </w:rPr>
        <w:t>n</w:t>
      </w:r>
      <w:r w:rsidRPr="00785918">
        <w:rPr>
          <w:rFonts w:ascii="Arial" w:hAnsi="Arial" w:eastAsia="Calibri" w:cs="Arial"/>
          <w:b/>
        </w:rPr>
        <w:t xml:space="preserve">avigator: </w:t>
      </w:r>
      <w:r w:rsidRPr="00785918" w:rsidR="00363C3E">
        <w:rPr>
          <w:rFonts w:ascii="Arial" w:hAnsi="Arial" w:cs="Arial"/>
        </w:rPr>
        <w:t>Housing navigators hav</w:t>
      </w:r>
      <w:r w:rsidRPr="00785918" w:rsidR="00B0583D">
        <w:rPr>
          <w:rFonts w:ascii="Arial" w:hAnsi="Arial" w:cs="Arial"/>
        </w:rPr>
        <w:t>e</w:t>
      </w:r>
      <w:r w:rsidRPr="00785918" w:rsidR="00363C3E">
        <w:rPr>
          <w:rFonts w:ascii="Arial" w:hAnsi="Arial" w:cs="Arial"/>
        </w:rPr>
        <w:t xml:space="preserve"> a strong working knowledge of available resources to link individuals to needed programs, and making warm handoffs whenever possible. Navigators have a comprehensive knowledge of state, county, city, and community resources including not only housing options, locations, and availability, but also services including health, mental health, benefits, employment, and transportation, etc. The Navigator use</w:t>
      </w:r>
      <w:r w:rsidRPr="00785918" w:rsidR="004A4CB4">
        <w:rPr>
          <w:rFonts w:ascii="Arial" w:hAnsi="Arial" w:cs="Arial"/>
        </w:rPr>
        <w:t>s</w:t>
      </w:r>
      <w:r w:rsidRPr="00785918" w:rsidR="00363C3E">
        <w:rPr>
          <w:rFonts w:ascii="Arial" w:hAnsi="Arial" w:cs="Arial"/>
        </w:rPr>
        <w:t xml:space="preserve"> this knowledge to facilitate ‘active’ linkages before, during, and/or after permanent housing has been established as well as work to enhance individual’s skills in utilizing these various resources, which are critical to the maintenance of permanent housing.</w:t>
      </w:r>
      <w:r w:rsidRPr="00785918" w:rsidR="00363C3E">
        <w:rPr>
          <w:rStyle w:val="EndnoteReference"/>
          <w:rFonts w:ascii="Arial" w:hAnsi="Arial" w:cs="Arial"/>
        </w:rPr>
        <w:endnoteReference w:id="8"/>
      </w:r>
      <w:r w:rsidRPr="00785918" w:rsidR="00363C3E">
        <w:rPr>
          <w:rFonts w:ascii="Arial" w:hAnsi="Arial" w:cs="Arial"/>
        </w:rPr>
        <w:t xml:space="preserve"> </w:t>
      </w:r>
    </w:p>
    <w:p w:rsidRPr="00785918" w:rsidR="00A335C7" w:rsidP="00146B30" w:rsidRDefault="00A335C7" w14:paraId="5D585DB0" w14:textId="2F73AA4D">
      <w:pPr>
        <w:spacing w:before="240" w:after="240"/>
        <w:rPr>
          <w:rFonts w:ascii="Arial" w:hAnsi="Arial" w:eastAsia="Calibri" w:cs="Arial"/>
          <w:b/>
        </w:rPr>
      </w:pPr>
      <w:r w:rsidRPr="00785918">
        <w:rPr>
          <w:rFonts w:ascii="Arial" w:hAnsi="Arial" w:eastAsia="Calibri" w:cs="Arial"/>
          <w:b/>
        </w:rPr>
        <w:t xml:space="preserve">Housing-related supports and services: </w:t>
      </w:r>
      <w:r w:rsidRPr="00785918" w:rsidR="006514DD">
        <w:rPr>
          <w:rFonts w:ascii="Arial" w:hAnsi="Arial" w:cs="Arial"/>
        </w:rPr>
        <w:t>Federal financial participation</w:t>
      </w:r>
      <w:r w:rsidRPr="00785918" w:rsidR="006514DD">
        <w:rPr>
          <w:rFonts w:ascii="Arial" w:hAnsi="Arial" w:eastAsia="Times New Roman" w:cs="Arial"/>
        </w:rPr>
        <w:t xml:space="preserve"> is not available to state Medicaid programs for room and board (except in </w:t>
      </w:r>
      <w:r w:rsidRPr="00785918" w:rsidR="006514DD">
        <w:rPr>
          <w:rFonts w:ascii="Arial" w:hAnsi="Arial" w:eastAsia="Calibri" w:cs="Arial"/>
        </w:rPr>
        <w:t>certain medical institutions</w:t>
      </w:r>
      <w:r w:rsidRPr="00785918" w:rsidR="006514DD">
        <w:rPr>
          <w:rFonts w:ascii="Arial" w:hAnsi="Arial" w:eastAsia="Times New Roman" w:cs="Arial"/>
        </w:rPr>
        <w:t xml:space="preserve">). However, </w:t>
      </w:r>
      <w:r w:rsidRPr="00785918" w:rsidR="006514DD">
        <w:rPr>
          <w:rFonts w:ascii="Arial" w:hAnsi="Arial" w:cs="Arial"/>
        </w:rPr>
        <w:t>federal financial participation</w:t>
      </w:r>
      <w:r w:rsidRPr="00785918" w:rsidR="006514DD">
        <w:rPr>
          <w:rFonts w:ascii="Arial" w:hAnsi="Arial" w:eastAsia="Times New Roman" w:cs="Arial"/>
        </w:rPr>
        <w:t xml:space="preserve"> is available under certain federal authorities for housin</w:t>
      </w:r>
      <w:r w:rsidRPr="00785918" w:rsidR="006514DD">
        <w:rPr>
          <w:rFonts w:ascii="Arial" w:hAnsi="Arial" w:eastAsia="Times New Roman" w:cs="Arial"/>
          <w:spacing w:val="-2"/>
        </w:rPr>
        <w:t>g</w:t>
      </w:r>
      <w:r w:rsidRPr="00785918" w:rsidR="006514DD">
        <w:rPr>
          <w:rFonts w:ascii="Arial" w:hAnsi="Arial" w:eastAsia="Times New Roman" w:cs="Arial"/>
          <w:spacing w:val="2"/>
        </w:rPr>
        <w:t>-</w:t>
      </w:r>
      <w:r w:rsidRPr="00785918" w:rsidR="006514DD">
        <w:rPr>
          <w:rFonts w:ascii="Arial" w:hAnsi="Arial" w:eastAsia="Times New Roman" w:cs="Arial"/>
          <w:spacing w:val="-1"/>
        </w:rPr>
        <w:t>re</w:t>
      </w:r>
      <w:r w:rsidRPr="00785918" w:rsidR="006514DD">
        <w:rPr>
          <w:rFonts w:ascii="Arial" w:hAnsi="Arial" w:eastAsia="Times New Roman" w:cs="Arial"/>
        </w:rPr>
        <w:t>l</w:t>
      </w:r>
      <w:r w:rsidRPr="00785918" w:rsidR="006514DD">
        <w:rPr>
          <w:rFonts w:ascii="Arial" w:hAnsi="Arial" w:eastAsia="Times New Roman" w:cs="Arial"/>
          <w:spacing w:val="-1"/>
        </w:rPr>
        <w:t>a</w:t>
      </w:r>
      <w:r w:rsidRPr="00785918" w:rsidR="006514DD">
        <w:rPr>
          <w:rFonts w:ascii="Arial" w:hAnsi="Arial" w:eastAsia="Times New Roman" w:cs="Arial"/>
        </w:rPr>
        <w:t>t</w:t>
      </w:r>
      <w:r w:rsidRPr="00785918" w:rsidR="006514DD">
        <w:rPr>
          <w:rFonts w:ascii="Arial" w:hAnsi="Arial" w:eastAsia="Times New Roman" w:cs="Arial"/>
          <w:spacing w:val="-1"/>
        </w:rPr>
        <w:t>e</w:t>
      </w:r>
      <w:r w:rsidRPr="00785918" w:rsidR="006514DD">
        <w:rPr>
          <w:rFonts w:ascii="Arial" w:hAnsi="Arial" w:eastAsia="Times New Roman" w:cs="Arial"/>
        </w:rPr>
        <w:t>d</w:t>
      </w:r>
      <w:r w:rsidRPr="00785918" w:rsidR="006514DD">
        <w:rPr>
          <w:rFonts w:ascii="Arial" w:hAnsi="Arial" w:eastAsia="Times New Roman" w:cs="Arial"/>
          <w:spacing w:val="2"/>
        </w:rPr>
        <w:t xml:space="preserve"> supports and services</w:t>
      </w:r>
      <w:r w:rsidRPr="00785918" w:rsidR="006514DD">
        <w:rPr>
          <w:rFonts w:ascii="Arial" w:hAnsi="Arial" w:eastAsia="Times New Roman" w:cs="Arial"/>
        </w:rPr>
        <w:t xml:space="preserve"> that promote health and community integration</w:t>
      </w:r>
      <w:r w:rsidRPr="00785918" w:rsidR="00965274">
        <w:rPr>
          <w:rFonts w:ascii="Arial" w:hAnsi="Arial" w:eastAsia="Times New Roman" w:cs="Arial"/>
        </w:rPr>
        <w:t xml:space="preserve"> to</w:t>
      </w:r>
      <w:r w:rsidRPr="00785918" w:rsidR="006514DD">
        <w:rPr>
          <w:rFonts w:ascii="Arial" w:hAnsi="Arial" w:eastAsia="Times New Roman" w:cs="Arial"/>
        </w:rPr>
        <w:t xml:space="preserve"> </w:t>
      </w:r>
      <w:r w:rsidRPr="00785918" w:rsidR="00D613E7">
        <w:rPr>
          <w:rFonts w:ascii="Arial" w:hAnsi="Arial" w:eastAsia="Calibri" w:cs="Arial"/>
        </w:rPr>
        <w:t xml:space="preserve">include </w:t>
      </w:r>
      <w:r w:rsidRPr="00785918" w:rsidR="00D613E7">
        <w:rPr>
          <w:rFonts w:ascii="Arial" w:hAnsi="Arial" w:cs="Arial"/>
        </w:rPr>
        <w:t>(1) Individual Housing Transition Services - services that support an individual’s ability to prepare for and transition to housing; (2) Individual Housing &amp; Tenancy Sustaining Services - services that support the individual in being a successful tenant in his/her housing arrangement and thus able to sustain tenancy; and (3)</w:t>
      </w:r>
      <w:r w:rsidRPr="00785918" w:rsidR="004A4CB4">
        <w:rPr>
          <w:rFonts w:ascii="Arial" w:hAnsi="Arial" w:cs="Arial"/>
        </w:rPr>
        <w:t xml:space="preserve"> </w:t>
      </w:r>
      <w:r w:rsidRPr="00785918" w:rsidR="00D613E7">
        <w:rPr>
          <w:rFonts w:ascii="Arial" w:hAnsi="Arial" w:cs="Arial"/>
        </w:rPr>
        <w:t>State-level Housing Related Collaborative Activities - services that support collaborative efforts across public agencies and the private sector that assist a state in identifying and securing housing options for individuals with disabilities, older adults needing long term services and supports (LTSS), and those experiencing chronic homelessness.”</w:t>
      </w:r>
      <w:r w:rsidRPr="00785918" w:rsidR="00D613E7">
        <w:rPr>
          <w:rStyle w:val="EndnoteReference"/>
          <w:rFonts w:ascii="Arial" w:hAnsi="Arial" w:cs="Arial"/>
        </w:rPr>
        <w:endnoteReference w:id="9"/>
      </w:r>
    </w:p>
    <w:p w:rsidRPr="00785918" w:rsidR="003F6DB9" w:rsidP="00146B30" w:rsidRDefault="003F6DB9" w14:paraId="44CD47A6" w14:textId="3A5FE2B3">
      <w:pPr>
        <w:spacing w:before="240" w:after="240"/>
        <w:rPr>
          <w:rFonts w:ascii="Arial" w:hAnsi="Arial" w:eastAsia="Calibri" w:cs="Arial"/>
        </w:rPr>
      </w:pPr>
      <w:r w:rsidRPr="00785918">
        <w:rPr>
          <w:rFonts w:ascii="Arial" w:hAnsi="Arial" w:eastAsia="Calibri" w:cs="Arial"/>
          <w:b/>
        </w:rPr>
        <w:t xml:space="preserve">HUD Continuum of Care Grant: </w:t>
      </w:r>
      <w:r w:rsidRPr="00785918" w:rsidR="00FA52A6">
        <w:rPr>
          <w:rFonts w:ascii="Arial" w:hAnsi="Arial" w:eastAsia="Calibri" w:cs="Arial"/>
        </w:rPr>
        <w:t xml:space="preserve">The </w:t>
      </w:r>
      <w:r w:rsidRPr="00785918" w:rsidR="008C6578">
        <w:rPr>
          <w:rFonts w:ascii="Arial" w:hAnsi="Arial" w:eastAsia="Calibri" w:cs="Arial"/>
        </w:rPr>
        <w:t xml:space="preserve">Department of </w:t>
      </w:r>
      <w:r w:rsidRPr="00785918">
        <w:rPr>
          <w:rFonts w:ascii="Arial" w:hAnsi="Arial" w:eastAsia="Calibri" w:cs="Arial"/>
        </w:rPr>
        <w:t>H</w:t>
      </w:r>
      <w:r w:rsidRPr="00785918" w:rsidR="00FA52A6">
        <w:rPr>
          <w:rFonts w:ascii="Arial" w:hAnsi="Arial" w:eastAsia="Calibri" w:cs="Arial"/>
        </w:rPr>
        <w:t xml:space="preserve">ousing and </w:t>
      </w:r>
      <w:r w:rsidRPr="00785918">
        <w:rPr>
          <w:rFonts w:ascii="Arial" w:hAnsi="Arial" w:eastAsia="Calibri" w:cs="Arial"/>
        </w:rPr>
        <w:t>U</w:t>
      </w:r>
      <w:r w:rsidRPr="00785918" w:rsidR="00FA52A6">
        <w:rPr>
          <w:rFonts w:ascii="Arial" w:hAnsi="Arial" w:eastAsia="Calibri" w:cs="Arial"/>
        </w:rPr>
        <w:t xml:space="preserve">rban </w:t>
      </w:r>
      <w:r w:rsidRPr="00785918">
        <w:rPr>
          <w:rFonts w:ascii="Arial" w:hAnsi="Arial" w:eastAsia="Calibri" w:cs="Arial"/>
        </w:rPr>
        <w:t>D</w:t>
      </w:r>
      <w:r w:rsidRPr="00785918" w:rsidR="00FA52A6">
        <w:rPr>
          <w:rFonts w:ascii="Arial" w:hAnsi="Arial" w:eastAsia="Calibri" w:cs="Arial"/>
        </w:rPr>
        <w:t>evelopment</w:t>
      </w:r>
      <w:r w:rsidRPr="00785918">
        <w:rPr>
          <w:rFonts w:ascii="Arial" w:hAnsi="Arial" w:eastAsia="Calibri" w:cs="Arial"/>
        </w:rPr>
        <w:t xml:space="preserve"> Continuum of Care grant program is designed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 utilization of mainstream programs by homeless individuals and families; and optimize self-sufficiency among individuals and families experiencing homelessness.”</w:t>
      </w:r>
      <w:r w:rsidRPr="00785918">
        <w:rPr>
          <w:rFonts w:ascii="Arial" w:hAnsi="Arial" w:eastAsia="Calibri" w:cs="Arial"/>
          <w:vertAlign w:val="superscript"/>
        </w:rPr>
        <w:endnoteReference w:id="10"/>
      </w:r>
      <w:r w:rsidRPr="00785918">
        <w:rPr>
          <w:rFonts w:ascii="Arial" w:hAnsi="Arial" w:eastAsia="Calibri" w:cs="Arial"/>
        </w:rPr>
        <w:t xml:space="preserve"> </w:t>
      </w:r>
    </w:p>
    <w:p w:rsidRPr="00785918" w:rsidR="003F6DB9" w:rsidP="00146B30" w:rsidRDefault="003F6DB9" w14:paraId="61885C59" w14:textId="1792D7B9">
      <w:pPr>
        <w:spacing w:before="240" w:after="240"/>
        <w:rPr>
          <w:rFonts w:ascii="Arial" w:hAnsi="Arial" w:cs="Arial"/>
        </w:rPr>
      </w:pPr>
      <w:r w:rsidRPr="00785918">
        <w:rPr>
          <w:rFonts w:ascii="Arial" w:hAnsi="Arial" w:cs="Arial"/>
          <w:b/>
        </w:rPr>
        <w:t xml:space="preserve">HUD Continuums of Care: </w:t>
      </w:r>
      <w:r w:rsidRPr="00785918">
        <w:rPr>
          <w:rFonts w:ascii="Arial" w:hAnsi="Arial" w:cs="Arial"/>
        </w:rPr>
        <w:t xml:space="preserve">To carry out the primary purpose of the Continuum of Care grant </w:t>
      </w:r>
      <w:r w:rsidRPr="00785918" w:rsidR="00F47D1D">
        <w:rPr>
          <w:rFonts w:ascii="Arial" w:hAnsi="Arial" w:cs="Arial"/>
        </w:rPr>
        <w:t>p</w:t>
      </w:r>
      <w:r w:rsidRPr="00785918">
        <w:rPr>
          <w:rFonts w:ascii="Arial" w:hAnsi="Arial" w:cs="Arial"/>
        </w:rPr>
        <w:t xml:space="preserve">rogram, </w:t>
      </w:r>
      <w:r w:rsidRPr="00785918" w:rsidR="00F47D1D">
        <w:rPr>
          <w:rFonts w:ascii="Arial" w:hAnsi="Arial" w:cs="Arial"/>
        </w:rPr>
        <w:t xml:space="preserve">the Department of Housing and Urban Development </w:t>
      </w:r>
      <w:r w:rsidRPr="00785918">
        <w:rPr>
          <w:rFonts w:ascii="Arial" w:hAnsi="Arial" w:cs="Arial"/>
        </w:rPr>
        <w:t>requires representatives of relevant organizations, such as nonprofit homeless providers, victim services providers, and local governments, to form a Continuum of Care to take on coordination of homeless services and homelessness prevention activities across a specified geographic area.</w:t>
      </w:r>
      <w:r w:rsidRPr="00785918">
        <w:rPr>
          <w:rStyle w:val="EndnoteReference"/>
          <w:rFonts w:ascii="Arial" w:hAnsi="Arial" w:cs="Arial"/>
        </w:rPr>
        <w:endnoteReference w:id="11"/>
      </w:r>
    </w:p>
    <w:p w:rsidRPr="00785918" w:rsidR="004A010C" w:rsidP="00146B30" w:rsidRDefault="004A010C" w14:paraId="607AB248" w14:textId="2C4E5EFA">
      <w:pPr>
        <w:spacing w:before="240" w:after="240"/>
        <w:rPr>
          <w:rFonts w:ascii="Arial" w:hAnsi="Arial" w:cs="Arial"/>
        </w:rPr>
      </w:pPr>
      <w:r w:rsidRPr="00785918">
        <w:rPr>
          <w:rFonts w:ascii="Arial" w:hAnsi="Arial" w:cs="Arial"/>
          <w:b/>
        </w:rPr>
        <w:t xml:space="preserve">Long-term Services and Supports (LTSS): </w:t>
      </w:r>
      <w:r w:rsidRPr="00785918" w:rsidR="00C01D3E">
        <w:rPr>
          <w:rFonts w:ascii="Arial" w:hAnsi="Arial" w:cs="Arial"/>
        </w:rPr>
        <w:t xml:space="preserve">Long-term services and supports (LTSS) encompass a variety of health, health-related, and social services that assist individuals with functional limitations due to physical, cognitive, or mental conditions or disabilities. LTSS </w:t>
      </w:r>
      <w:r w:rsidRPr="00785918" w:rsidR="00C01D3E">
        <w:rPr>
          <w:rFonts w:ascii="Arial" w:hAnsi="Arial" w:eastAsia="Arial" w:cs="Arial"/>
          <w:shd w:val="clear" w:color="auto" w:fill="FFFFFF"/>
        </w:rPr>
        <w:t>includes</w:t>
      </w:r>
      <w:r w:rsidRPr="00785918" w:rsidR="00C01D3E">
        <w:rPr>
          <w:rFonts w:ascii="Arial" w:hAnsi="Arial" w:cs="Arial"/>
        </w:rPr>
        <w:t xml:space="preserve"> assistance with activities of daily living (ADLs, such as eating, bathing, and dressing) and instrumental activities of daily living (IADLs, such as housekeeping and managing money) over an extended period of time.</w:t>
      </w:r>
      <w:r w:rsidRPr="00785918" w:rsidR="00C01D3E">
        <w:rPr>
          <w:rStyle w:val="EndnoteReference"/>
          <w:rFonts w:ascii="Arial" w:hAnsi="Arial" w:cs="Arial"/>
        </w:rPr>
        <w:endnoteReference w:id="12"/>
      </w:r>
    </w:p>
    <w:p w:rsidRPr="00785918" w:rsidR="00D13DEC" w:rsidP="00146B30" w:rsidRDefault="004A010C" w14:paraId="41CBBE3D" w14:textId="6A835C7E">
      <w:pPr>
        <w:spacing w:before="240" w:after="240"/>
        <w:rPr>
          <w:rFonts w:ascii="Arial" w:hAnsi="Arial" w:eastAsia="Calibri" w:cs="Arial"/>
        </w:rPr>
      </w:pPr>
      <w:r w:rsidRPr="00785918">
        <w:rPr>
          <w:rFonts w:ascii="Arial" w:hAnsi="Arial" w:cs="Arial"/>
          <w:b/>
        </w:rPr>
        <w:t xml:space="preserve">Managed Care Organizations (MCOs): </w:t>
      </w:r>
      <w:r w:rsidRPr="00785918" w:rsidR="00D13DEC">
        <w:rPr>
          <w:rFonts w:ascii="Arial" w:hAnsi="Arial" w:eastAsia="Calibri" w:cs="Arial"/>
        </w:rPr>
        <w:t>A managed care organization (MCO) is a type of managed care plan that has a risk contract to provide comprehensive Medicaid state plan services and meets certain requirements under section 1903(m) of the Act and 42 C.F.R. Part 438</w:t>
      </w:r>
      <w:r w:rsidRPr="00785918" w:rsidR="00D7319C">
        <w:rPr>
          <w:rFonts w:ascii="Arial" w:hAnsi="Arial" w:eastAsia="Calibri" w:cs="Arial"/>
        </w:rPr>
        <w:t>.2</w:t>
      </w:r>
      <w:r w:rsidRPr="00785918" w:rsidR="00D13DEC">
        <w:rPr>
          <w:rFonts w:ascii="Arial" w:hAnsi="Arial" w:eastAsia="Calibri" w:cs="Arial"/>
        </w:rPr>
        <w:t>.</w:t>
      </w:r>
      <w:r w:rsidRPr="00785918" w:rsidR="00146B30">
        <w:rPr>
          <w:rFonts w:ascii="Arial" w:hAnsi="Arial" w:eastAsia="Calibri" w:cs="Arial"/>
        </w:rPr>
        <w:t xml:space="preserve"> </w:t>
      </w:r>
      <w:r w:rsidRPr="00785918" w:rsidR="00D13DEC">
        <w:rPr>
          <w:rFonts w:ascii="Arial" w:hAnsi="Arial" w:eastAsia="Calibri" w:cs="Arial"/>
        </w:rPr>
        <w:t>MCOs are paid a set actuarially sound per member per month capitation rate for furnishing these services.</w:t>
      </w:r>
      <w:r w:rsidRPr="00785918" w:rsidR="00D7319C">
        <w:rPr>
          <w:rStyle w:val="EndnoteReference"/>
          <w:rFonts w:ascii="Arial" w:hAnsi="Arial" w:eastAsia="Calibri" w:cs="Arial"/>
        </w:rPr>
        <w:endnoteReference w:id="13"/>
      </w:r>
    </w:p>
    <w:p w:rsidRPr="00785918" w:rsidR="001713E9" w:rsidP="00146B30" w:rsidRDefault="001713E9" w14:paraId="4F6BD279" w14:textId="67138BF4">
      <w:pPr>
        <w:spacing w:before="240" w:after="240"/>
        <w:rPr>
          <w:rFonts w:ascii="Arial" w:hAnsi="Arial" w:eastAsia="Calibri" w:cs="Arial"/>
          <w:b/>
          <w:bCs/>
        </w:rPr>
      </w:pPr>
      <w:r w:rsidRPr="00785918">
        <w:rPr>
          <w:rFonts w:ascii="Arial" w:hAnsi="Arial" w:cs="Arial"/>
          <w:b/>
          <w:bCs/>
        </w:rPr>
        <w:t>Medicaid Innovation Accelerator Program (IAP)</w:t>
      </w:r>
      <w:r w:rsidRPr="00785918" w:rsidR="000021E3">
        <w:rPr>
          <w:rFonts w:ascii="Arial" w:hAnsi="Arial" w:cs="Arial"/>
          <w:b/>
          <w:bCs/>
        </w:rPr>
        <w:t>:</w:t>
      </w:r>
      <w:r w:rsidRPr="00785918" w:rsidR="00D42F7A">
        <w:rPr>
          <w:rFonts w:ascii="Arial" w:hAnsi="Arial" w:cs="Arial"/>
          <w:b/>
          <w:bCs/>
        </w:rPr>
        <w:t xml:space="preserve"> </w:t>
      </w:r>
      <w:r w:rsidRPr="00785918" w:rsidR="00D42F7A">
        <w:rPr>
          <w:rFonts w:ascii="Arial" w:hAnsi="Arial" w:cs="Arial"/>
          <w:bCs/>
        </w:rPr>
        <w:t xml:space="preserve">This Centers for Medicare </w:t>
      </w:r>
      <w:r w:rsidRPr="00785918" w:rsidR="00E2779A">
        <w:rPr>
          <w:rFonts w:ascii="Arial" w:hAnsi="Arial" w:cs="Arial"/>
          <w:bCs/>
        </w:rPr>
        <w:t>&amp;</w:t>
      </w:r>
      <w:r w:rsidRPr="00785918" w:rsidR="00D42F7A">
        <w:rPr>
          <w:rFonts w:ascii="Arial" w:hAnsi="Arial" w:cs="Arial"/>
          <w:bCs/>
        </w:rPr>
        <w:t xml:space="preserve"> Medicaid Services program works</w:t>
      </w:r>
      <w:r w:rsidRPr="00785918" w:rsidR="00146B30">
        <w:rPr>
          <w:rFonts w:ascii="Arial" w:hAnsi="Arial" w:cs="Arial"/>
          <w:b/>
          <w:bCs/>
        </w:rPr>
        <w:t xml:space="preserve"> </w:t>
      </w:r>
      <w:r w:rsidRPr="00785918" w:rsidR="000021E3">
        <w:rPr>
          <w:rFonts w:ascii="Arial" w:hAnsi="Arial" w:eastAsia="Calibri" w:cs="Arial"/>
        </w:rPr>
        <w:t xml:space="preserve">to improve the health and health care of Medicaid beneficiaries and to reduce costs by supporting states’ ongoing payment and delivery system reforms through targeted technical support. The Medicaid IAP represents </w:t>
      </w:r>
      <w:r w:rsidRPr="00785918" w:rsidR="00D42F7A">
        <w:rPr>
          <w:rFonts w:ascii="Arial" w:hAnsi="Arial" w:eastAsia="Calibri" w:cs="Arial"/>
        </w:rPr>
        <w:t xml:space="preserve">the </w:t>
      </w:r>
      <w:r w:rsidRPr="00785918" w:rsidR="008C6578">
        <w:rPr>
          <w:rFonts w:ascii="Arial" w:hAnsi="Arial" w:eastAsia="Calibri" w:cs="Arial"/>
        </w:rPr>
        <w:t xml:space="preserve">Centers for Medicare </w:t>
      </w:r>
      <w:r w:rsidRPr="00785918" w:rsidR="00E2779A">
        <w:rPr>
          <w:rFonts w:ascii="Arial" w:hAnsi="Arial" w:eastAsia="Calibri" w:cs="Arial"/>
        </w:rPr>
        <w:t xml:space="preserve">&amp; </w:t>
      </w:r>
      <w:r w:rsidRPr="00785918" w:rsidR="008C6578">
        <w:rPr>
          <w:rFonts w:ascii="Arial" w:hAnsi="Arial" w:eastAsia="Calibri" w:cs="Arial"/>
        </w:rPr>
        <w:t xml:space="preserve">Medicaid </w:t>
      </w:r>
      <w:r w:rsidRPr="00785918" w:rsidR="00685845">
        <w:rPr>
          <w:rFonts w:ascii="Arial" w:hAnsi="Arial" w:eastAsia="Calibri" w:cs="Arial"/>
        </w:rPr>
        <w:t>Services’</w:t>
      </w:r>
      <w:r w:rsidRPr="00785918" w:rsidR="008C6578">
        <w:rPr>
          <w:rFonts w:ascii="Arial" w:hAnsi="Arial" w:eastAsia="Calibri" w:cs="Arial"/>
        </w:rPr>
        <w:t xml:space="preserve"> </w:t>
      </w:r>
      <w:r w:rsidRPr="00785918" w:rsidR="000021E3">
        <w:rPr>
          <w:rFonts w:ascii="Arial" w:hAnsi="Arial" w:eastAsia="Calibri" w:cs="Arial"/>
        </w:rPr>
        <w:t>unique commitment to support state Medicaid agency efforts toward system-wide payment reform and delivery system innovation.</w:t>
      </w:r>
      <w:r w:rsidRPr="00785918" w:rsidR="000021E3">
        <w:rPr>
          <w:rStyle w:val="EndnoteReference"/>
          <w:rFonts w:ascii="Arial" w:hAnsi="Arial" w:cs="Arial"/>
        </w:rPr>
        <w:endnoteReference w:id="14"/>
      </w:r>
    </w:p>
    <w:p w:rsidRPr="00785918" w:rsidR="004A010C" w:rsidP="00146B30" w:rsidRDefault="004A010C" w14:paraId="4A02C154" w14:textId="4B83CABD">
      <w:pPr>
        <w:spacing w:before="240" w:after="240"/>
        <w:rPr>
          <w:rFonts w:ascii="Arial" w:hAnsi="Arial" w:eastAsia="Calibri" w:cs="Arial"/>
          <w:i/>
        </w:rPr>
      </w:pPr>
      <w:r w:rsidRPr="00785918">
        <w:rPr>
          <w:rFonts w:ascii="Arial" w:hAnsi="Arial" w:eastAsia="Calibri" w:cs="Arial"/>
          <w:b/>
        </w:rPr>
        <w:t>Opioid use disorder (OUD):</w:t>
      </w:r>
      <w:r w:rsidRPr="00785918">
        <w:rPr>
          <w:rFonts w:ascii="Arial" w:hAnsi="Arial" w:eastAsia="Calibri" w:cs="Arial"/>
        </w:rPr>
        <w:t xml:space="preserve"> </w:t>
      </w:r>
      <w:r w:rsidRPr="00785918" w:rsidR="008C6578">
        <w:rPr>
          <w:rFonts w:ascii="Arial" w:hAnsi="Arial" w:eastAsia="Calibri" w:cs="Arial"/>
        </w:rPr>
        <w:t>D</w:t>
      </w:r>
      <w:r w:rsidRPr="00785918">
        <w:rPr>
          <w:rFonts w:ascii="Arial" w:hAnsi="Arial" w:eastAsia="Calibri" w:cs="Arial"/>
        </w:rPr>
        <w:t xml:space="preserve">efined </w:t>
      </w:r>
      <w:r w:rsidRPr="00785918" w:rsidR="00B0000E">
        <w:rPr>
          <w:rFonts w:ascii="Arial" w:hAnsi="Arial" w:eastAsia="Calibri" w:cs="Arial"/>
        </w:rPr>
        <w:t>in the D</w:t>
      </w:r>
      <w:r w:rsidRPr="00785918" w:rsidR="00F21112">
        <w:rPr>
          <w:rFonts w:ascii="Arial" w:hAnsi="Arial" w:eastAsia="Calibri" w:cs="Arial"/>
        </w:rPr>
        <w:t xml:space="preserve">iagnostic and </w:t>
      </w:r>
      <w:r w:rsidRPr="00785918" w:rsidR="00B0000E">
        <w:rPr>
          <w:rFonts w:ascii="Arial" w:hAnsi="Arial" w:eastAsia="Calibri" w:cs="Arial"/>
        </w:rPr>
        <w:t>S</w:t>
      </w:r>
      <w:r w:rsidRPr="00785918" w:rsidR="00F21112">
        <w:rPr>
          <w:rFonts w:ascii="Arial" w:hAnsi="Arial" w:eastAsia="Calibri" w:cs="Arial"/>
        </w:rPr>
        <w:t xml:space="preserve">tatistical </w:t>
      </w:r>
      <w:r w:rsidRPr="00785918" w:rsidR="00B0000E">
        <w:rPr>
          <w:rFonts w:ascii="Arial" w:hAnsi="Arial" w:eastAsia="Calibri" w:cs="Arial"/>
        </w:rPr>
        <w:t>M</w:t>
      </w:r>
      <w:r w:rsidRPr="00785918" w:rsidR="00F21112">
        <w:rPr>
          <w:rFonts w:ascii="Arial" w:hAnsi="Arial" w:eastAsia="Calibri" w:cs="Arial"/>
        </w:rPr>
        <w:t>anual of Mental Disorders</w:t>
      </w:r>
      <w:r w:rsidRPr="00785918" w:rsidR="00B0000E">
        <w:rPr>
          <w:rFonts w:ascii="Arial" w:hAnsi="Arial" w:eastAsia="Calibri" w:cs="Arial"/>
        </w:rPr>
        <w:t xml:space="preserve">-5 </w:t>
      </w:r>
      <w:r w:rsidRPr="00785918">
        <w:rPr>
          <w:rFonts w:ascii="Arial" w:hAnsi="Arial" w:eastAsia="Calibri" w:cs="Arial"/>
        </w:rPr>
        <w:t>as a “problematic pattern of opioid use leading to clinically significant impairment or distress.”</w:t>
      </w:r>
      <w:r w:rsidRPr="00785918">
        <w:rPr>
          <w:rFonts w:ascii="Arial" w:hAnsi="Arial" w:cs="Arial"/>
          <w:vertAlign w:val="superscript"/>
        </w:rPr>
        <w:endnoteReference w:id="15"/>
      </w:r>
      <w:r w:rsidRPr="00785918">
        <w:rPr>
          <w:rFonts w:ascii="Arial" w:hAnsi="Arial" w:eastAsia="Calibri" w:cs="Arial"/>
        </w:rPr>
        <w:t xml:space="preserve"> </w:t>
      </w:r>
    </w:p>
    <w:p w:rsidRPr="00785918" w:rsidR="008C6578" w:rsidP="00146B30" w:rsidRDefault="00137EFD" w14:paraId="12D44193" w14:textId="327A848B">
      <w:pPr>
        <w:spacing w:before="240" w:after="240"/>
        <w:rPr>
          <w:rFonts w:ascii="Arial" w:hAnsi="Arial" w:eastAsia="Calibri" w:cs="Arial"/>
        </w:rPr>
      </w:pPr>
      <w:r w:rsidRPr="00785918">
        <w:rPr>
          <w:rFonts w:ascii="Arial" w:hAnsi="Arial" w:cs="Arial"/>
          <w:b/>
          <w:color w:val="222222"/>
          <w:shd w:val="clear" w:color="auto" w:fill="FFFFFF"/>
        </w:rPr>
        <w:t>Outreach and engagement</w:t>
      </w:r>
      <w:r w:rsidRPr="00785918" w:rsidR="00F21112">
        <w:rPr>
          <w:rFonts w:ascii="Arial" w:hAnsi="Arial" w:cs="Arial"/>
          <w:b/>
          <w:color w:val="222222"/>
          <w:shd w:val="clear" w:color="auto" w:fill="FFFFFF"/>
        </w:rPr>
        <w:t xml:space="preserve">: </w:t>
      </w:r>
      <w:r w:rsidRPr="00785918" w:rsidR="00F21112">
        <w:rPr>
          <w:rFonts w:ascii="Arial" w:hAnsi="Arial" w:eastAsia="Calibri" w:cs="Arial"/>
        </w:rPr>
        <w:t>Medicaid administrative costs for outreach and engagement activities relate directly to a Medicaid State plan or waiver service.</w:t>
      </w:r>
      <w:r w:rsidRPr="00785918" w:rsidR="00146B30">
        <w:rPr>
          <w:rFonts w:ascii="Arial" w:hAnsi="Arial" w:eastAsia="Calibri" w:cs="Arial"/>
        </w:rPr>
        <w:t xml:space="preserve"> </w:t>
      </w:r>
      <w:r w:rsidRPr="00785918" w:rsidR="00F21112">
        <w:rPr>
          <w:rFonts w:ascii="Arial" w:hAnsi="Arial" w:eastAsia="Calibri" w:cs="Arial"/>
        </w:rPr>
        <w:t>Costs could include activities such as explaining Medicaid requirements; conducting Medicaid outreach; facilitating application to Medicaid; or providing referral assistance.</w:t>
      </w:r>
      <w:r w:rsidRPr="00785918" w:rsidR="00F21112">
        <w:rPr>
          <w:rStyle w:val="EndnoteReference"/>
          <w:rFonts w:ascii="Arial" w:hAnsi="Arial" w:eastAsia="Calibri" w:cs="Arial"/>
        </w:rPr>
        <w:endnoteReference w:id="16"/>
      </w:r>
    </w:p>
    <w:p w:rsidRPr="00785918" w:rsidR="000A5841" w:rsidP="00146B30" w:rsidRDefault="000A5841" w14:paraId="6EAA4D75" w14:textId="71CA5784">
      <w:pPr>
        <w:spacing w:before="240" w:after="240"/>
        <w:rPr>
          <w:rFonts w:ascii="Arial" w:hAnsi="Arial" w:eastAsia="Calibri" w:cs="Arial"/>
        </w:rPr>
      </w:pPr>
      <w:r w:rsidRPr="00785918">
        <w:rPr>
          <w:rFonts w:ascii="Arial" w:hAnsi="Arial" w:eastAsia="Calibri" w:cs="Arial"/>
          <w:b/>
        </w:rPr>
        <w:t xml:space="preserve">Permanent </w:t>
      </w:r>
      <w:r w:rsidRPr="00785918" w:rsidR="009C4F37">
        <w:rPr>
          <w:rFonts w:ascii="Arial" w:hAnsi="Arial" w:eastAsia="Calibri" w:cs="Arial"/>
          <w:b/>
        </w:rPr>
        <w:t>s</w:t>
      </w:r>
      <w:r w:rsidRPr="00785918">
        <w:rPr>
          <w:rFonts w:ascii="Arial" w:hAnsi="Arial" w:eastAsia="Calibri" w:cs="Arial"/>
          <w:b/>
        </w:rPr>
        <w:t xml:space="preserve">upportive </w:t>
      </w:r>
      <w:r w:rsidRPr="00785918" w:rsidR="009C4F37">
        <w:rPr>
          <w:rFonts w:ascii="Arial" w:hAnsi="Arial" w:eastAsia="Calibri" w:cs="Arial"/>
          <w:b/>
        </w:rPr>
        <w:t>h</w:t>
      </w:r>
      <w:r w:rsidRPr="00785918">
        <w:rPr>
          <w:rFonts w:ascii="Arial" w:hAnsi="Arial" w:eastAsia="Calibri" w:cs="Arial"/>
          <w:b/>
        </w:rPr>
        <w:t>ousing:</w:t>
      </w:r>
      <w:r w:rsidRPr="00785918">
        <w:rPr>
          <w:rFonts w:ascii="Arial" w:hAnsi="Arial" w:eastAsia="Calibri" w:cs="Arial"/>
        </w:rPr>
        <w:t xml:space="preserve"> </w:t>
      </w:r>
      <w:r w:rsidRPr="00785918" w:rsidR="00B605E0">
        <w:rPr>
          <w:rFonts w:ascii="Arial" w:hAnsi="Arial" w:eastAsia="Calibri" w:cs="Arial"/>
        </w:rPr>
        <w:t xml:space="preserve">The Department of Housing and Urban Development </w:t>
      </w:r>
      <w:r w:rsidRPr="00785918" w:rsidR="00A64D3A">
        <w:rPr>
          <w:rFonts w:ascii="Arial" w:hAnsi="Arial" w:eastAsia="Calibri" w:cs="Arial"/>
        </w:rPr>
        <w:t>defines permanent supportive housing a</w:t>
      </w:r>
      <w:r w:rsidRPr="00785918" w:rsidR="00A64D3A">
        <w:rPr>
          <w:rFonts w:ascii="Arial" w:hAnsi="Arial" w:eastAsia="Calibri" w:cs="Arial"/>
          <w:shd w:val="clear" w:color="auto" w:fill="FFFFFF"/>
        </w:rPr>
        <w:t>s “permanent housing with indefinite leasing or rental assistance paired with supportive services to assist homeless persons with a disability or families with an adult or child member with a disability achieve housing stability.”</w:t>
      </w:r>
      <w:r w:rsidRPr="00785918" w:rsidR="00A64D3A">
        <w:rPr>
          <w:rFonts w:ascii="Arial" w:hAnsi="Arial" w:eastAsia="Calibri" w:cs="Arial"/>
          <w:shd w:val="clear" w:color="auto" w:fill="FFFFFF"/>
          <w:vertAlign w:val="superscript"/>
        </w:rPr>
        <w:endnoteReference w:id="17"/>
      </w:r>
      <w:r w:rsidRPr="00785918" w:rsidR="00A64D3A">
        <w:rPr>
          <w:rFonts w:ascii="Arial" w:hAnsi="Arial" w:eastAsia="Calibri" w:cs="Arial"/>
          <w:i/>
          <w:shd w:val="clear" w:color="auto" w:fill="FFFFFF"/>
        </w:rPr>
        <w:t xml:space="preserve"> </w:t>
      </w:r>
    </w:p>
    <w:p w:rsidRPr="00785918" w:rsidR="004A010C" w:rsidP="00146B30" w:rsidRDefault="004A010C" w14:paraId="53E99538" w14:textId="49C693D0">
      <w:pPr>
        <w:pStyle w:val="NormalWeb"/>
        <w:shd w:val="clear" w:color="auto" w:fill="FFFFFF"/>
        <w:spacing w:before="240" w:after="240"/>
        <w:rPr>
          <w:rFonts w:ascii="Arial" w:hAnsi="Arial" w:cs="Arial"/>
          <w:sz w:val="22"/>
          <w:szCs w:val="22"/>
        </w:rPr>
      </w:pPr>
      <w:r w:rsidRPr="00785918">
        <w:rPr>
          <w:rFonts w:ascii="Arial" w:hAnsi="Arial" w:cs="Arial"/>
          <w:b/>
          <w:sz w:val="22"/>
          <w:szCs w:val="22"/>
        </w:rPr>
        <w:t xml:space="preserve">Public Health Agencies: </w:t>
      </w:r>
      <w:r w:rsidRPr="00785918" w:rsidR="00B605E0">
        <w:rPr>
          <w:rFonts w:ascii="Arial" w:hAnsi="Arial" w:eastAsia="Times New Roman" w:cs="Arial"/>
          <w:color w:val="000000"/>
          <w:sz w:val="22"/>
          <w:szCs w:val="22"/>
        </w:rPr>
        <w:t>P</w:t>
      </w:r>
      <w:r w:rsidRPr="00785918" w:rsidR="00F21112">
        <w:rPr>
          <w:rFonts w:ascii="Arial" w:hAnsi="Arial" w:eastAsia="Times New Roman" w:cs="Arial"/>
          <w:color w:val="000000"/>
          <w:sz w:val="22"/>
          <w:szCs w:val="22"/>
        </w:rPr>
        <w:t xml:space="preserve">ublic health agencies at state and local levels that comprise a public health system. </w:t>
      </w:r>
      <w:r w:rsidRPr="00785918" w:rsidR="00F21112">
        <w:rPr>
          <w:rFonts w:ascii="Arial" w:hAnsi="Arial" w:cs="Arial"/>
          <w:color w:val="000000"/>
          <w:sz w:val="22"/>
          <w:szCs w:val="22"/>
          <w:shd w:val="clear" w:color="auto" w:fill="FFFFFF"/>
        </w:rPr>
        <w:t>Public health systems are commonly defined as “all public, private, and voluntary entities that contribute to the delivery of essential public health services within a jurisdiction.” This concept ensures that all entities’ contributions to the health and well-being of the community or state are recognized in assessing the provision of public health services.</w:t>
      </w:r>
      <w:r w:rsidRPr="00785918" w:rsidR="00F21112">
        <w:rPr>
          <w:rStyle w:val="EndnoteReference"/>
          <w:rFonts w:ascii="Arial" w:hAnsi="Arial" w:cs="Arial"/>
          <w:color w:val="000000"/>
          <w:sz w:val="22"/>
          <w:szCs w:val="22"/>
          <w:shd w:val="clear" w:color="auto" w:fill="FFFFFF"/>
        </w:rPr>
        <w:endnoteReference w:id="18"/>
      </w:r>
      <w:r w:rsidRPr="00785918" w:rsidR="00F21112">
        <w:rPr>
          <w:rFonts w:ascii="Arial" w:hAnsi="Arial" w:cs="Arial"/>
          <w:color w:val="000000"/>
          <w:sz w:val="22"/>
          <w:szCs w:val="22"/>
          <w:shd w:val="clear" w:color="auto" w:fill="FFFFFF"/>
        </w:rPr>
        <w:t xml:space="preserve"> </w:t>
      </w:r>
    </w:p>
    <w:p w:rsidRPr="00785918" w:rsidR="004A010C" w:rsidP="00146B30" w:rsidRDefault="004A010C" w14:paraId="4CD580AE" w14:textId="78074073">
      <w:pPr>
        <w:spacing w:before="240" w:after="240"/>
        <w:rPr>
          <w:rFonts w:ascii="Arial" w:hAnsi="Arial" w:eastAsia="Calibri" w:cs="Arial"/>
        </w:rPr>
      </w:pPr>
      <w:r w:rsidRPr="00785918">
        <w:rPr>
          <w:rFonts w:ascii="Arial" w:hAnsi="Arial" w:cs="Arial"/>
          <w:b/>
        </w:rPr>
        <w:t xml:space="preserve">Public Housing Authorities: </w:t>
      </w:r>
      <w:r w:rsidRPr="00785918">
        <w:rPr>
          <w:rFonts w:ascii="Arial" w:hAnsi="Arial" w:eastAsia="Calibri" w:cs="Arial"/>
        </w:rPr>
        <w:t>Any state, county, municipality, or other governmental entity or public body, or agency or instrumentality of these entities that is authorized to engage or assist in the development or operation of low-income housing under the U.S. Housing Act of 1937.</w:t>
      </w:r>
      <w:r w:rsidRPr="00785918" w:rsidR="00D240AE">
        <w:rPr>
          <w:rStyle w:val="EndnoteReference"/>
          <w:rFonts w:ascii="Arial" w:hAnsi="Arial" w:eastAsia="Calibri" w:cs="Arial"/>
        </w:rPr>
        <w:endnoteReference w:id="19"/>
      </w:r>
    </w:p>
    <w:p w:rsidRPr="00785918" w:rsidR="00450B2F" w:rsidP="00146B30" w:rsidRDefault="00B21B62" w14:paraId="2A20A25D" w14:textId="62215ED6">
      <w:pPr>
        <w:spacing w:before="240" w:after="240"/>
        <w:rPr>
          <w:rFonts w:ascii="Arial" w:hAnsi="Arial" w:eastAsia="Calibri" w:cs="Arial"/>
        </w:rPr>
      </w:pPr>
      <w:r w:rsidRPr="00785918">
        <w:rPr>
          <w:rFonts w:ascii="Arial" w:hAnsi="Arial" w:eastAsia="Calibri" w:cs="Arial"/>
          <w:b/>
          <w:shd w:val="clear" w:color="auto" w:fill="FFFFFF"/>
        </w:rPr>
        <w:t>Rapid Re</w:t>
      </w:r>
      <w:r w:rsidRPr="00785918" w:rsidR="00BB5861">
        <w:rPr>
          <w:rFonts w:ascii="Arial" w:hAnsi="Arial" w:eastAsia="Calibri" w:cs="Arial"/>
          <w:b/>
          <w:shd w:val="clear" w:color="auto" w:fill="FFFFFF"/>
        </w:rPr>
        <w:t>h</w:t>
      </w:r>
      <w:r w:rsidRPr="00785918">
        <w:rPr>
          <w:rFonts w:ascii="Arial" w:hAnsi="Arial" w:eastAsia="Calibri" w:cs="Arial"/>
          <w:b/>
          <w:shd w:val="clear" w:color="auto" w:fill="FFFFFF"/>
        </w:rPr>
        <w:t xml:space="preserve">ousing : </w:t>
      </w:r>
      <w:r w:rsidRPr="00785918" w:rsidR="00450B2F">
        <w:rPr>
          <w:rFonts w:ascii="Arial" w:hAnsi="Arial" w:eastAsia="Calibri" w:cs="Arial"/>
        </w:rPr>
        <w:t xml:space="preserve">Rapid rehousing is a </w:t>
      </w:r>
      <w:r w:rsidRPr="00785918" w:rsidR="00B605E0">
        <w:rPr>
          <w:rFonts w:ascii="Arial" w:hAnsi="Arial" w:eastAsia="Calibri" w:cs="Arial"/>
        </w:rPr>
        <w:t>Department of Housing and Urban Development</w:t>
      </w:r>
      <w:r w:rsidRPr="00785918" w:rsidR="00450B2F">
        <w:rPr>
          <w:rFonts w:ascii="Arial" w:hAnsi="Arial" w:eastAsia="Calibri" w:cs="Arial"/>
        </w:rPr>
        <w:t>-funded “intervention, informed by a Housing First approach that is a critical part of a community’s effective homeless crisis response system. [Rapid rehousing] rapidly connects families and individuals experiencing homelessness to permanent housing through a tailored package of assistance that may include the use of time-limited financial assistance and targeted supportive services.”</w:t>
      </w:r>
      <w:r w:rsidRPr="00785918" w:rsidR="00450B2F">
        <w:rPr>
          <w:rFonts w:ascii="Arial" w:hAnsi="Arial" w:eastAsia="Calibri" w:cs="Arial"/>
          <w:vertAlign w:val="superscript"/>
        </w:rPr>
        <w:endnoteReference w:id="20"/>
      </w:r>
      <w:r w:rsidRPr="00785918" w:rsidR="00450B2F">
        <w:rPr>
          <w:rFonts w:ascii="Arial" w:hAnsi="Arial" w:eastAsia="Calibri" w:cs="Arial"/>
        </w:rPr>
        <w:t xml:space="preserve"> </w:t>
      </w:r>
      <w:hyperlink w:history="1"/>
    </w:p>
    <w:p w:rsidRPr="00785918" w:rsidR="00450B2F" w:rsidP="00146B30" w:rsidRDefault="00B21B62" w14:paraId="4FF12B7F" w14:textId="0359170E">
      <w:pPr>
        <w:spacing w:before="240" w:after="240"/>
        <w:rPr>
          <w:rFonts w:ascii="Arial" w:hAnsi="Arial" w:eastAsia="Calibri" w:cs="Arial"/>
        </w:rPr>
      </w:pPr>
      <w:r w:rsidRPr="00785918">
        <w:rPr>
          <w:rFonts w:ascii="Arial" w:hAnsi="Arial" w:eastAsia="Calibri" w:cs="Arial"/>
          <w:b/>
        </w:rPr>
        <w:t>Recovery housing:</w:t>
      </w:r>
      <w:r w:rsidRPr="00785918">
        <w:rPr>
          <w:rFonts w:ascii="Arial" w:hAnsi="Arial" w:eastAsia="Calibri" w:cs="Arial"/>
        </w:rPr>
        <w:t xml:space="preserve"> </w:t>
      </w:r>
      <w:r w:rsidRPr="00785918" w:rsidR="00B142B1">
        <w:rPr>
          <w:rFonts w:ascii="Arial" w:hAnsi="Arial" w:eastAsia="Calibri" w:cs="Arial"/>
        </w:rPr>
        <w:t xml:space="preserve">As </w:t>
      </w:r>
      <w:r w:rsidRPr="00785918" w:rsidR="0026364F">
        <w:rPr>
          <w:rFonts w:ascii="Arial" w:hAnsi="Arial" w:eastAsia="Calibri" w:cs="Arial"/>
        </w:rPr>
        <w:t>funded</w:t>
      </w:r>
      <w:r w:rsidRPr="00785918" w:rsidR="00B142B1">
        <w:rPr>
          <w:rFonts w:ascii="Arial" w:hAnsi="Arial" w:eastAsia="Calibri" w:cs="Arial"/>
        </w:rPr>
        <w:t xml:space="preserve"> by SAMHSA, </w:t>
      </w:r>
      <w:r w:rsidRPr="00785918" w:rsidR="009328FD">
        <w:rPr>
          <w:rFonts w:ascii="Arial" w:hAnsi="Arial" w:eastAsia="Calibri" w:cs="Arial"/>
        </w:rPr>
        <w:t xml:space="preserve">recovery residences are </w:t>
      </w:r>
      <w:r w:rsidRPr="00785918" w:rsidR="00B142B1">
        <w:rPr>
          <w:rFonts w:ascii="Arial" w:hAnsi="Arial" w:cs="Arial"/>
        </w:rPr>
        <w:t>s</w:t>
      </w:r>
      <w:r w:rsidRPr="00785918" w:rsidR="00296D50">
        <w:rPr>
          <w:rFonts w:ascii="Arial" w:hAnsi="Arial" w:cs="Arial"/>
        </w:rPr>
        <w:t>afe, healthy, family-like substance-free living environments that support individuals in recovery from addiction. While recovery residences vary widely in structure, all are centered on peer support and a connection to services that promote long-term recovery. Recovery housing benefits individuals in recovery by reinforcing a substance-free lifestyle and providing direct connections to other peers in recovery, mutual support groups and recovery support services. Substance-free does not prohibit prescribed medications taken as directed by a licensed prescriber, such as pharmacotherapies specifically approved by the Food and Drug Administration (FDA) for treatment of opioid use disorder as well as other medications with FDA-approved indications for the treatment of co-occurring disorders.</w:t>
      </w:r>
      <w:r w:rsidRPr="00785918" w:rsidR="00296D50">
        <w:rPr>
          <w:rStyle w:val="EndnoteReference"/>
          <w:rFonts w:ascii="Arial" w:hAnsi="Arial" w:cs="Arial"/>
        </w:rPr>
        <w:endnoteReference w:id="21"/>
      </w:r>
    </w:p>
    <w:p w:rsidRPr="00785918" w:rsidR="004A010C" w:rsidP="00146B30" w:rsidRDefault="004A010C" w14:paraId="7B78FA86" w14:textId="143451CA">
      <w:pPr>
        <w:spacing w:before="240" w:after="240"/>
        <w:rPr>
          <w:rFonts w:ascii="Arial" w:hAnsi="Arial" w:cs="Arial"/>
        </w:rPr>
      </w:pPr>
      <w:r w:rsidRPr="00785918">
        <w:rPr>
          <w:rFonts w:ascii="Arial" w:hAnsi="Arial" w:cs="Arial"/>
          <w:b/>
        </w:rPr>
        <w:t xml:space="preserve">Single State Agency for Substance Abuse Services: </w:t>
      </w:r>
      <w:r w:rsidRPr="00785918">
        <w:rPr>
          <w:rFonts w:ascii="Arial" w:hAnsi="Arial" w:cs="Arial"/>
        </w:rPr>
        <w:t>State’s authority who oversees the S</w:t>
      </w:r>
      <w:r w:rsidRPr="00785918" w:rsidR="00EB39E4">
        <w:rPr>
          <w:rFonts w:ascii="Arial" w:hAnsi="Arial" w:cs="Arial"/>
        </w:rPr>
        <w:t xml:space="preserve">ubstance </w:t>
      </w:r>
      <w:r w:rsidRPr="00785918">
        <w:rPr>
          <w:rFonts w:ascii="Arial" w:hAnsi="Arial" w:cs="Arial"/>
        </w:rPr>
        <w:t>A</w:t>
      </w:r>
      <w:r w:rsidRPr="00785918" w:rsidR="00EB39E4">
        <w:rPr>
          <w:rFonts w:ascii="Arial" w:hAnsi="Arial" w:cs="Arial"/>
        </w:rPr>
        <w:t xml:space="preserve">buse and </w:t>
      </w:r>
      <w:r w:rsidRPr="00785918">
        <w:rPr>
          <w:rFonts w:ascii="Arial" w:hAnsi="Arial" w:cs="Arial"/>
        </w:rPr>
        <w:t>M</w:t>
      </w:r>
      <w:r w:rsidRPr="00785918" w:rsidR="00EB39E4">
        <w:rPr>
          <w:rFonts w:ascii="Arial" w:hAnsi="Arial" w:cs="Arial"/>
        </w:rPr>
        <w:t xml:space="preserve">ental </w:t>
      </w:r>
      <w:r w:rsidRPr="00785918">
        <w:rPr>
          <w:rFonts w:ascii="Arial" w:hAnsi="Arial" w:cs="Arial"/>
        </w:rPr>
        <w:t>H</w:t>
      </w:r>
      <w:r w:rsidRPr="00785918" w:rsidR="00EB39E4">
        <w:rPr>
          <w:rFonts w:ascii="Arial" w:hAnsi="Arial" w:cs="Arial"/>
        </w:rPr>
        <w:t xml:space="preserve">ealth </w:t>
      </w:r>
      <w:r w:rsidRPr="00785918">
        <w:rPr>
          <w:rFonts w:ascii="Arial" w:hAnsi="Arial" w:cs="Arial"/>
        </w:rPr>
        <w:t>S</w:t>
      </w:r>
      <w:r w:rsidRPr="00785918" w:rsidR="00EB39E4">
        <w:rPr>
          <w:rFonts w:ascii="Arial" w:hAnsi="Arial" w:cs="Arial"/>
        </w:rPr>
        <w:t xml:space="preserve">ervices </w:t>
      </w:r>
      <w:r w:rsidRPr="00785918">
        <w:rPr>
          <w:rFonts w:ascii="Arial" w:hAnsi="Arial" w:cs="Arial"/>
        </w:rPr>
        <w:t>A</w:t>
      </w:r>
      <w:r w:rsidRPr="00785918" w:rsidR="00EB39E4">
        <w:rPr>
          <w:rFonts w:ascii="Arial" w:hAnsi="Arial" w:cs="Arial"/>
        </w:rPr>
        <w:t>dministration</w:t>
      </w:r>
      <w:r w:rsidRPr="00785918">
        <w:rPr>
          <w:rFonts w:ascii="Arial" w:hAnsi="Arial" w:cs="Arial"/>
        </w:rPr>
        <w:t xml:space="preserve"> Substance Abuse Prevention and Treatment Block Grant (SABG) and funding for substance abuse programs in their state</w:t>
      </w:r>
      <w:r w:rsidRPr="00785918" w:rsidR="00BB4736">
        <w:rPr>
          <w:rFonts w:ascii="Arial" w:hAnsi="Arial" w:cs="Arial"/>
        </w:rPr>
        <w:t xml:space="preserve"> as </w:t>
      </w:r>
      <w:r w:rsidRPr="00785918" w:rsidR="00BB4736">
        <w:rPr>
          <w:rFonts w:ascii="Arial" w:hAnsi="Arial" w:eastAsia="Arial" w:cs="Arial"/>
          <w:shd w:val="clear" w:color="auto" w:fill="FFFFFF"/>
        </w:rPr>
        <w:t>indicated</w:t>
      </w:r>
      <w:r w:rsidRPr="00785918" w:rsidR="00BB4736">
        <w:rPr>
          <w:rFonts w:ascii="Arial" w:hAnsi="Arial" w:cs="Arial"/>
        </w:rPr>
        <w:t xml:space="preserve"> by </w:t>
      </w:r>
      <w:r w:rsidRPr="00785918" w:rsidR="00BB4736">
        <w:rPr>
          <w:rFonts w:ascii="Arial" w:hAnsi="Arial" w:cs="Arial"/>
          <w:color w:val="000000"/>
        </w:rPr>
        <w:t>US Code - 42 USC §300x–32</w:t>
      </w:r>
      <w:r w:rsidRPr="00785918">
        <w:rPr>
          <w:rFonts w:ascii="Arial" w:hAnsi="Arial" w:cs="Arial"/>
        </w:rPr>
        <w:t>.</w:t>
      </w:r>
      <w:r w:rsidRPr="00785918" w:rsidR="00BB4736">
        <w:rPr>
          <w:rStyle w:val="EndnoteReference"/>
          <w:rFonts w:ascii="Arial" w:hAnsi="Arial" w:cs="Arial"/>
        </w:rPr>
        <w:endnoteReference w:id="22"/>
      </w:r>
    </w:p>
    <w:p w:rsidRPr="00785918" w:rsidR="00FA52A6" w:rsidP="00FA52A6" w:rsidRDefault="005271B4" w14:paraId="6087A290" w14:textId="08EC221D">
      <w:pPr>
        <w:rPr>
          <w:rFonts w:ascii="Arial" w:hAnsi="Arial" w:cs="Arial"/>
        </w:rPr>
      </w:pPr>
      <w:r w:rsidRPr="00785918">
        <w:rPr>
          <w:rFonts w:ascii="Arial" w:hAnsi="Arial" w:eastAsia="Calibri" w:cs="Arial"/>
          <w:b/>
        </w:rPr>
        <w:t xml:space="preserve">Substance Abuse and Mental Health Services </w:t>
      </w:r>
      <w:r w:rsidRPr="00785918" w:rsidR="00FA52A6">
        <w:rPr>
          <w:rFonts w:ascii="Arial" w:hAnsi="Arial" w:eastAsia="Calibri" w:cs="Arial"/>
          <w:b/>
        </w:rPr>
        <w:t xml:space="preserve">Administration </w:t>
      </w:r>
      <w:r w:rsidRPr="00785918" w:rsidR="00EB39E4">
        <w:rPr>
          <w:rFonts w:ascii="Arial" w:hAnsi="Arial" w:eastAsia="Calibri" w:cs="Arial"/>
          <w:b/>
        </w:rPr>
        <w:t>(SAMHSA) grants</w:t>
      </w:r>
      <w:r w:rsidRPr="00785918" w:rsidR="00FA52A6">
        <w:rPr>
          <w:rFonts w:ascii="Arial" w:hAnsi="Arial" w:eastAsia="Calibri" w:cs="Arial"/>
          <w:b/>
        </w:rPr>
        <w:t xml:space="preserve">: </w:t>
      </w:r>
      <w:r w:rsidRPr="00785918" w:rsidR="00FA52A6">
        <w:rPr>
          <w:rFonts w:ascii="Arial" w:hAnsi="Arial" w:cs="Arial"/>
        </w:rPr>
        <w:t>SAMHSA funds a variety of grants that address issues related to mental health and substance use, including a significant housing and homelessness portfolio.</w:t>
      </w:r>
      <w:r w:rsidRPr="00785918" w:rsidR="00146B30">
        <w:rPr>
          <w:rFonts w:ascii="Arial" w:hAnsi="Arial" w:cs="Arial"/>
        </w:rPr>
        <w:t xml:space="preserve"> </w:t>
      </w:r>
      <w:r w:rsidRPr="00785918" w:rsidR="00FA52A6">
        <w:rPr>
          <w:rFonts w:ascii="Arial" w:hAnsi="Arial" w:cs="Arial"/>
        </w:rPr>
        <w:t>Grant programs that are likely to support work related to housing, homelessness, and people with substance use disorders include:</w:t>
      </w:r>
    </w:p>
    <w:p w:rsidRPr="00785918" w:rsidR="00FA52A6" w:rsidP="00785918" w:rsidRDefault="00FA52A6" w14:paraId="4E746659" w14:textId="77777777">
      <w:pPr>
        <w:pStyle w:val="ListParagraph"/>
        <w:numPr>
          <w:ilvl w:val="0"/>
          <w:numId w:val="11"/>
        </w:numPr>
        <w:spacing w:after="120" w:line="240" w:lineRule="auto"/>
        <w:contextualSpacing w:val="0"/>
        <w:rPr>
          <w:rFonts w:ascii="Arial" w:hAnsi="Arial" w:cs="Arial"/>
        </w:rPr>
      </w:pPr>
      <w:r w:rsidRPr="00785918">
        <w:rPr>
          <w:rFonts w:ascii="Arial" w:hAnsi="Arial" w:cs="Arial"/>
        </w:rPr>
        <w:t>Treatment for Individuals Experiencing Homelessness (</w:t>
      </w:r>
      <w:hyperlink w:history="1" r:id="rId13">
        <w:r w:rsidRPr="00785918">
          <w:rPr>
            <w:rStyle w:val="Hyperlink"/>
            <w:rFonts w:ascii="Arial" w:hAnsi="Arial" w:cs="Arial"/>
          </w:rPr>
          <w:t>https://www.samhsa.gov/homelessness-programs-resources/grant-programs-services/tieh-program</w:t>
        </w:r>
      </w:hyperlink>
      <w:r w:rsidRPr="00785918">
        <w:rPr>
          <w:rFonts w:ascii="Arial" w:hAnsi="Arial" w:cs="Arial"/>
        </w:rPr>
        <w:t xml:space="preserve">), </w:t>
      </w:r>
    </w:p>
    <w:p w:rsidRPr="00785918" w:rsidR="00FA52A6" w:rsidP="00785918" w:rsidRDefault="00FA52A6" w14:paraId="62873DB8" w14:textId="77777777">
      <w:pPr>
        <w:pStyle w:val="ListParagraph"/>
        <w:numPr>
          <w:ilvl w:val="0"/>
          <w:numId w:val="11"/>
        </w:numPr>
        <w:spacing w:after="120" w:line="240" w:lineRule="auto"/>
        <w:contextualSpacing w:val="0"/>
        <w:rPr>
          <w:rFonts w:ascii="Arial" w:hAnsi="Arial" w:cs="Arial"/>
        </w:rPr>
      </w:pPr>
      <w:r w:rsidRPr="00785918">
        <w:rPr>
          <w:rFonts w:ascii="Arial" w:hAnsi="Arial" w:cs="Arial"/>
        </w:rPr>
        <w:t>Grants for the Benefit of Homeless Individuals (</w:t>
      </w:r>
      <w:hyperlink w:history="1" r:id="rId14">
        <w:r w:rsidRPr="00785918">
          <w:rPr>
            <w:rStyle w:val="Hyperlink"/>
            <w:rFonts w:ascii="Arial" w:hAnsi="Arial" w:cs="Arial"/>
          </w:rPr>
          <w:t>https://www.samhsa.gov/homelessness-programs-resources/grant-programs-services/gbhi-program</w:t>
        </w:r>
      </w:hyperlink>
      <w:r w:rsidRPr="00785918">
        <w:rPr>
          <w:rFonts w:ascii="Arial" w:hAnsi="Arial" w:cs="Arial"/>
        </w:rPr>
        <w:t xml:space="preserve">), </w:t>
      </w:r>
    </w:p>
    <w:p w:rsidRPr="00785918" w:rsidR="00FA52A6" w:rsidP="00785918" w:rsidRDefault="00FA52A6" w14:paraId="7957B06E" w14:textId="77777777">
      <w:pPr>
        <w:pStyle w:val="ListParagraph"/>
        <w:numPr>
          <w:ilvl w:val="0"/>
          <w:numId w:val="11"/>
        </w:numPr>
        <w:spacing w:after="120" w:line="240" w:lineRule="auto"/>
        <w:contextualSpacing w:val="0"/>
        <w:rPr>
          <w:rFonts w:ascii="Arial" w:hAnsi="Arial" w:cs="Arial"/>
        </w:rPr>
      </w:pPr>
      <w:r w:rsidRPr="00785918">
        <w:rPr>
          <w:rFonts w:ascii="Arial" w:hAnsi="Arial" w:cs="Arial"/>
        </w:rPr>
        <w:t>Projects for Assistance in Transition from Homelessness (</w:t>
      </w:r>
      <w:hyperlink w:history="1" r:id="rId15">
        <w:r w:rsidRPr="00785918">
          <w:rPr>
            <w:rStyle w:val="Hyperlink"/>
            <w:rFonts w:ascii="Arial" w:hAnsi="Arial" w:cs="Arial"/>
          </w:rPr>
          <w:t>https://www.samhsa.gov/homelessness-programs-resources/grant-programs-services/path</w:t>
        </w:r>
      </w:hyperlink>
      <w:r w:rsidRPr="00785918">
        <w:rPr>
          <w:rFonts w:ascii="Arial" w:hAnsi="Arial" w:cs="Arial"/>
        </w:rPr>
        <w:t>),</w:t>
      </w:r>
    </w:p>
    <w:p w:rsidRPr="00785918" w:rsidR="00FA52A6" w:rsidP="00785918" w:rsidRDefault="00FA52A6" w14:paraId="34185E14" w14:textId="77777777">
      <w:pPr>
        <w:pStyle w:val="ListParagraph"/>
        <w:numPr>
          <w:ilvl w:val="0"/>
          <w:numId w:val="11"/>
        </w:numPr>
        <w:spacing w:after="120" w:line="240" w:lineRule="auto"/>
        <w:contextualSpacing w:val="0"/>
        <w:rPr>
          <w:rFonts w:ascii="Arial" w:hAnsi="Arial" w:cs="Arial"/>
        </w:rPr>
      </w:pPr>
      <w:r w:rsidRPr="00785918">
        <w:rPr>
          <w:rFonts w:ascii="Arial" w:hAnsi="Arial" w:cs="Arial"/>
        </w:rPr>
        <w:t>Cooperative Agreements to Benefit Homeless Individuals (</w:t>
      </w:r>
      <w:hyperlink w:history="1" r:id="rId16">
        <w:r w:rsidRPr="00785918">
          <w:rPr>
            <w:rStyle w:val="Hyperlink"/>
            <w:rFonts w:ascii="Arial" w:hAnsi="Arial" w:cs="Arial"/>
          </w:rPr>
          <w:t>https://www.samhsa.gov/homelessness-programs-resources/grant-programs-services/cabhi-program</w:t>
        </w:r>
      </w:hyperlink>
      <w:r w:rsidRPr="00785918">
        <w:rPr>
          <w:rFonts w:ascii="Arial" w:hAnsi="Arial" w:cs="Arial"/>
        </w:rPr>
        <w:t xml:space="preserve">), and </w:t>
      </w:r>
    </w:p>
    <w:p w:rsidRPr="00785918" w:rsidR="00FA52A6" w:rsidP="00785918" w:rsidRDefault="00FA52A6" w14:paraId="25DDF152" w14:textId="77777777">
      <w:pPr>
        <w:pStyle w:val="ListParagraph"/>
        <w:numPr>
          <w:ilvl w:val="0"/>
          <w:numId w:val="11"/>
        </w:numPr>
        <w:spacing w:after="240" w:line="240" w:lineRule="auto"/>
        <w:contextualSpacing w:val="0"/>
        <w:rPr>
          <w:rFonts w:ascii="Arial" w:hAnsi="Arial" w:cs="Arial"/>
        </w:rPr>
      </w:pPr>
      <w:r w:rsidRPr="00785918">
        <w:rPr>
          <w:rFonts w:ascii="Arial" w:hAnsi="Arial" w:cs="Arial"/>
        </w:rPr>
        <w:t>The Substance Abuse Prevention and Treatment Block Grant (</w:t>
      </w:r>
      <w:hyperlink w:history="1" r:id="rId17">
        <w:r w:rsidRPr="00785918">
          <w:rPr>
            <w:rStyle w:val="Hyperlink"/>
            <w:rFonts w:ascii="Arial" w:hAnsi="Arial" w:cs="Arial"/>
          </w:rPr>
          <w:t>https://www.samhsa.gov/grants/block-grants/sabg</w:t>
        </w:r>
      </w:hyperlink>
      <w:r w:rsidRPr="00785918">
        <w:rPr>
          <w:rFonts w:ascii="Arial" w:hAnsi="Arial" w:cs="Arial"/>
        </w:rPr>
        <w:t>).</w:t>
      </w:r>
    </w:p>
    <w:p w:rsidRPr="00785918" w:rsidR="005271B4" w:rsidP="00146B30" w:rsidRDefault="00FA52A6" w14:paraId="2E3DF7C6" w14:textId="7A450F53">
      <w:pPr>
        <w:spacing w:before="240" w:after="240"/>
        <w:rPr>
          <w:rFonts w:ascii="Arial" w:hAnsi="Arial" w:eastAsia="Calibri" w:cs="Arial"/>
          <w:b/>
        </w:rPr>
      </w:pPr>
      <w:r w:rsidRPr="00785918">
        <w:rPr>
          <w:rFonts w:ascii="Arial" w:hAnsi="Arial" w:cs="Arial"/>
        </w:rPr>
        <w:t xml:space="preserve">Please visit </w:t>
      </w:r>
      <w:hyperlink w:history="1" r:id="rId18">
        <w:r w:rsidRPr="00785918">
          <w:rPr>
            <w:rStyle w:val="Hyperlink"/>
            <w:rFonts w:ascii="Arial" w:hAnsi="Arial" w:cs="Arial"/>
          </w:rPr>
          <w:t>https://www.samhsa.gov/homelessness-programs-resources</w:t>
        </w:r>
      </w:hyperlink>
      <w:r w:rsidRPr="00785918">
        <w:rPr>
          <w:rFonts w:ascii="Arial" w:hAnsi="Arial" w:cs="Arial"/>
        </w:rPr>
        <w:t xml:space="preserve"> for more information about SAMHSA activities related to housing and homelessness and </w:t>
      </w:r>
      <w:hyperlink w:history="1" r:id="rId19">
        <w:r w:rsidRPr="00785918">
          <w:rPr>
            <w:rStyle w:val="Hyperlink"/>
            <w:rFonts w:ascii="Arial" w:hAnsi="Arial" w:cs="Arial"/>
          </w:rPr>
          <w:t>www.samhsa.gov/grants</w:t>
        </w:r>
      </w:hyperlink>
      <w:r w:rsidRPr="00785918">
        <w:rPr>
          <w:rFonts w:ascii="Arial" w:hAnsi="Arial" w:cs="Arial"/>
        </w:rPr>
        <w:t xml:space="preserve"> for more information about these and other SAMSHA grant programs. </w:t>
      </w:r>
    </w:p>
    <w:p w:rsidRPr="00785918" w:rsidR="004A010C" w:rsidP="00146B30" w:rsidRDefault="004A010C" w14:paraId="6B2FF245" w14:textId="2E8F9B5B">
      <w:pPr>
        <w:spacing w:before="240" w:after="240"/>
        <w:rPr>
          <w:rFonts w:ascii="Arial" w:hAnsi="Arial" w:eastAsia="Calibri" w:cs="Arial"/>
          <w:i/>
        </w:rPr>
      </w:pPr>
      <w:r w:rsidRPr="00785918">
        <w:rPr>
          <w:rFonts w:ascii="Arial" w:hAnsi="Arial" w:eastAsia="Calibri" w:cs="Arial"/>
          <w:b/>
        </w:rPr>
        <w:t>Substance use disorder (SUD):</w:t>
      </w:r>
      <w:r w:rsidRPr="00785918">
        <w:rPr>
          <w:rFonts w:ascii="Arial" w:hAnsi="Arial" w:eastAsia="Calibri" w:cs="Arial"/>
        </w:rPr>
        <w:t xml:space="preserve"> S</w:t>
      </w:r>
      <w:r w:rsidRPr="00785918" w:rsidR="000F6DA1">
        <w:rPr>
          <w:rFonts w:ascii="Arial" w:hAnsi="Arial" w:eastAsia="Calibri" w:cs="Arial"/>
        </w:rPr>
        <w:t>ubstance use disorders</w:t>
      </w:r>
      <w:r w:rsidRPr="00785918">
        <w:rPr>
          <w:rFonts w:ascii="Arial" w:hAnsi="Arial" w:eastAsia="Calibri" w:cs="Arial"/>
        </w:rPr>
        <w:t xml:space="preserve"> “occur when the recurrent use of alcohol and/or drugs causes clinically significant impairment, including health problems, disability, and failure to meet major responsibilities at work, school, or home.”</w:t>
      </w:r>
      <w:r w:rsidRPr="00785918">
        <w:rPr>
          <w:rFonts w:ascii="Arial" w:hAnsi="Arial" w:eastAsia="Calibri" w:cs="Arial"/>
          <w:vertAlign w:val="superscript"/>
        </w:rPr>
        <w:endnoteReference w:id="23"/>
      </w:r>
      <w:r w:rsidRPr="00785918" w:rsidR="00146B30">
        <w:rPr>
          <w:rFonts w:ascii="Arial" w:hAnsi="Arial" w:eastAsia="Calibri" w:cs="Arial"/>
        </w:rPr>
        <w:t xml:space="preserve"> </w:t>
      </w:r>
    </w:p>
    <w:p w:rsidRPr="00785918" w:rsidR="004A010C" w:rsidP="00146B30" w:rsidRDefault="004A010C" w14:paraId="296E2A31" w14:textId="68A541B7">
      <w:pPr>
        <w:spacing w:before="240" w:after="240"/>
        <w:rPr>
          <w:rFonts w:ascii="Arial" w:hAnsi="Arial" w:cs="Arial"/>
        </w:rPr>
      </w:pPr>
      <w:r w:rsidRPr="00785918">
        <w:rPr>
          <w:rFonts w:ascii="Arial" w:hAnsi="Arial" w:cs="Arial"/>
          <w:b/>
        </w:rPr>
        <w:t xml:space="preserve">State Mental Health Agency: </w:t>
      </w:r>
      <w:r w:rsidRPr="00785918" w:rsidR="00EB39E4">
        <w:rPr>
          <w:rFonts w:ascii="Arial" w:hAnsi="Arial" w:cs="Arial"/>
        </w:rPr>
        <w:t xml:space="preserve">State’s authority who oversees the Substance Abuse and Mental Health Administration Mental Health Block Grant and funding for mental health programs for </w:t>
      </w:r>
      <w:r w:rsidRPr="00785918" w:rsidR="00EB39E4">
        <w:rPr>
          <w:rFonts w:ascii="Arial" w:hAnsi="Arial" w:eastAsia="Arial" w:cs="Arial"/>
          <w:shd w:val="clear" w:color="auto" w:fill="FFFFFF"/>
        </w:rPr>
        <w:t>adults</w:t>
      </w:r>
      <w:r w:rsidRPr="00785918" w:rsidR="00EB39E4">
        <w:rPr>
          <w:rFonts w:ascii="Arial" w:hAnsi="Arial" w:cs="Arial"/>
        </w:rPr>
        <w:t xml:space="preserve"> with </w:t>
      </w:r>
      <w:r w:rsidRPr="00785918" w:rsidR="00685845">
        <w:rPr>
          <w:rFonts w:ascii="Arial" w:hAnsi="Arial" w:cs="Arial"/>
        </w:rPr>
        <w:t>serious</w:t>
      </w:r>
      <w:r w:rsidRPr="00785918" w:rsidR="00EB39E4">
        <w:rPr>
          <w:rFonts w:ascii="Arial" w:hAnsi="Arial" w:cs="Arial"/>
        </w:rPr>
        <w:t xml:space="preserve"> mental illness and children with serious emotional disturbances in their state</w:t>
      </w:r>
      <w:r w:rsidRPr="00785918" w:rsidR="00B0000E">
        <w:rPr>
          <w:rFonts w:ascii="Arial" w:hAnsi="Arial" w:cs="Arial"/>
        </w:rPr>
        <w:t>.</w:t>
      </w:r>
      <w:r w:rsidRPr="00785918" w:rsidR="006C3BE5">
        <w:rPr>
          <w:rStyle w:val="EndnoteReference"/>
          <w:rFonts w:ascii="Arial" w:hAnsi="Arial" w:cs="Arial"/>
        </w:rPr>
        <w:endnoteReference w:id="24"/>
      </w:r>
      <w:r w:rsidRPr="00785918" w:rsidR="00B0000E">
        <w:rPr>
          <w:rFonts w:ascii="Arial" w:hAnsi="Arial" w:cs="Arial"/>
        </w:rPr>
        <w:t xml:space="preserve"> </w:t>
      </w:r>
    </w:p>
    <w:p w:rsidRPr="00785918" w:rsidR="004A010C" w:rsidP="00146B30" w:rsidRDefault="004A010C" w14:paraId="5D34553E" w14:textId="6EF44290">
      <w:pPr>
        <w:spacing w:before="240" w:after="240"/>
        <w:rPr>
          <w:rFonts w:ascii="Arial" w:hAnsi="Arial" w:cs="Arial"/>
        </w:rPr>
      </w:pPr>
      <w:r w:rsidRPr="00785918">
        <w:rPr>
          <w:rFonts w:ascii="Arial" w:hAnsi="Arial" w:cs="Arial"/>
          <w:b/>
        </w:rPr>
        <w:t xml:space="preserve">State Housing Finance Agency: </w:t>
      </w:r>
      <w:r w:rsidRPr="00785918">
        <w:rPr>
          <w:rFonts w:ascii="Arial" w:hAnsi="Arial" w:cs="Arial"/>
        </w:rPr>
        <w:t>State-chartered authorities established to help meet the affordable housing needs of the residents of their state.</w:t>
      </w:r>
      <w:r w:rsidRPr="00785918" w:rsidR="00F07F8C">
        <w:rPr>
          <w:rStyle w:val="EndnoteReference"/>
          <w:rFonts w:ascii="Arial" w:hAnsi="Arial" w:cs="Arial"/>
        </w:rPr>
        <w:endnoteReference w:id="25"/>
      </w:r>
    </w:p>
    <w:p w:rsidRPr="00785918" w:rsidR="00AF628F" w:rsidP="00146B30" w:rsidRDefault="00AF628F" w14:paraId="63FF5E79" w14:textId="4E535E69">
      <w:pPr>
        <w:spacing w:before="240" w:after="240"/>
        <w:rPr>
          <w:rFonts w:ascii="Arial" w:hAnsi="Arial" w:eastAsia="Calibri" w:cs="Arial"/>
        </w:rPr>
      </w:pPr>
      <w:r w:rsidRPr="00785918">
        <w:rPr>
          <w:rFonts w:ascii="Arial" w:hAnsi="Arial" w:eastAsia="Calibri" w:cs="Arial"/>
          <w:b/>
        </w:rPr>
        <w:t xml:space="preserve">Transformed Medicaid Statistical Information System (T-MSIS): </w:t>
      </w:r>
      <w:r w:rsidRPr="00785918" w:rsidR="007B484B">
        <w:rPr>
          <w:rFonts w:ascii="Arial" w:hAnsi="Arial" w:cs="Arial"/>
        </w:rPr>
        <w:t xml:space="preserve">Encompasses the set of data produced in the daily operation of the Medicaid and CHIP programs. These are the data about enrollees, services, and costs, including but not limited to: fee-for-service (FFS) claims, </w:t>
      </w:r>
      <w:r w:rsidRPr="00785918" w:rsidR="007B484B">
        <w:rPr>
          <w:rFonts w:ascii="Arial" w:hAnsi="Arial" w:eastAsia="Arial" w:cs="Arial"/>
          <w:shd w:val="clear" w:color="auto" w:fill="FFFFFF"/>
        </w:rPr>
        <w:t>encounters</w:t>
      </w:r>
      <w:r w:rsidRPr="00785918" w:rsidR="007B484B">
        <w:rPr>
          <w:rFonts w:ascii="Arial" w:hAnsi="Arial" w:cs="Arial"/>
        </w:rPr>
        <w:t xml:space="preserve"> performed under managed care arrangements, beneficiary eligibility and demographic information, and provider enrollment data.</w:t>
      </w:r>
      <w:r w:rsidRPr="00785918">
        <w:rPr>
          <w:rFonts w:ascii="Arial" w:hAnsi="Arial" w:eastAsia="Calibri" w:cs="Arial"/>
        </w:rPr>
        <w:t xml:space="preserve"> </w:t>
      </w:r>
      <w:r w:rsidRPr="00785918">
        <w:rPr>
          <w:rStyle w:val="EndnoteReference"/>
          <w:rFonts w:ascii="Arial" w:hAnsi="Arial" w:eastAsia="Calibri" w:cs="Arial"/>
        </w:rPr>
        <w:endnoteReference w:id="26"/>
      </w:r>
    </w:p>
    <w:p w:rsidRPr="00785918" w:rsidR="00266425" w:rsidP="00146B30" w:rsidRDefault="00B21B62" w14:paraId="056F1C80" w14:textId="6F59D395">
      <w:pPr>
        <w:spacing w:before="240" w:after="240"/>
        <w:rPr>
          <w:rFonts w:ascii="Arial" w:hAnsi="Arial" w:eastAsia="Calibri" w:cs="Arial"/>
        </w:rPr>
      </w:pPr>
      <w:r w:rsidRPr="00785918">
        <w:rPr>
          <w:rFonts w:ascii="Arial" w:hAnsi="Arial" w:eastAsia="Calibri" w:cs="Arial"/>
          <w:b/>
        </w:rPr>
        <w:t>Transitional supportive housing:</w:t>
      </w:r>
      <w:r w:rsidRPr="00785918">
        <w:rPr>
          <w:rFonts w:ascii="Arial" w:hAnsi="Arial" w:eastAsia="Calibri" w:cs="Arial"/>
        </w:rPr>
        <w:t xml:space="preserve"> </w:t>
      </w:r>
      <w:r w:rsidRPr="00785918" w:rsidR="00B605E0">
        <w:rPr>
          <w:rFonts w:ascii="Arial" w:hAnsi="Arial" w:eastAsia="Calibri" w:cs="Arial"/>
        </w:rPr>
        <w:t>Department of Housing and Urban Development</w:t>
      </w:r>
      <w:r w:rsidRPr="00785918" w:rsidR="00F07F8C">
        <w:rPr>
          <w:rFonts w:ascii="Arial" w:hAnsi="Arial" w:eastAsia="Calibri" w:cs="Arial"/>
        </w:rPr>
        <w:t xml:space="preserve">-funded </w:t>
      </w:r>
      <w:r w:rsidRPr="00785918" w:rsidR="00F07F8C">
        <w:rPr>
          <w:rFonts w:ascii="Arial" w:hAnsi="Arial" w:eastAsia="Arial" w:cs="Arial"/>
          <w:shd w:val="clear" w:color="auto" w:fill="FFFFFF"/>
        </w:rPr>
        <w:t>transitional</w:t>
      </w:r>
      <w:r w:rsidRPr="00785918" w:rsidR="00F07F8C">
        <w:rPr>
          <w:rFonts w:ascii="Arial" w:hAnsi="Arial" w:eastAsia="Calibri" w:cs="Arial"/>
        </w:rPr>
        <w:t xml:space="preserve"> housing provides people experiencing homelessness a place to stay combined with supportive services for up to 24 months.</w:t>
      </w:r>
      <w:r w:rsidRPr="00785918" w:rsidR="00F07F8C">
        <w:rPr>
          <w:rFonts w:ascii="Arial" w:hAnsi="Arial" w:eastAsia="Calibri" w:cs="Arial"/>
          <w:vertAlign w:val="superscript"/>
        </w:rPr>
        <w:endnoteReference w:id="27"/>
      </w:r>
    </w:p>
    <w:p w:rsidRPr="00785918" w:rsidR="00266425" w:rsidP="00146B30" w:rsidRDefault="00266425" w14:paraId="5F2A779B" w14:textId="18C8465D">
      <w:pPr>
        <w:spacing w:before="240" w:after="240" w:line="240" w:lineRule="auto"/>
        <w:rPr>
          <w:rFonts w:ascii="Arial" w:hAnsi="Arial" w:cs="Arial"/>
          <w:b/>
        </w:rPr>
      </w:pPr>
      <w:r w:rsidRPr="00785918">
        <w:rPr>
          <w:rFonts w:ascii="Arial" w:hAnsi="Arial" w:eastAsia="Calibri" w:cs="Arial"/>
          <w:b/>
        </w:rPr>
        <w:t xml:space="preserve">U.S. Department of Housing and Urban Development (HUD): </w:t>
      </w:r>
      <w:r w:rsidRPr="00785918">
        <w:rPr>
          <w:rFonts w:ascii="Arial" w:hAnsi="Arial" w:cs="Arial"/>
          <w:shd w:val="clear" w:color="auto" w:fill="FFFFFF"/>
        </w:rPr>
        <w:t xml:space="preserve">Established in 1965, </w:t>
      </w:r>
      <w:r w:rsidRPr="00785918" w:rsidR="00B605E0">
        <w:rPr>
          <w:rFonts w:ascii="Arial" w:hAnsi="Arial" w:cs="Arial"/>
          <w:shd w:val="clear" w:color="auto" w:fill="FFFFFF"/>
        </w:rPr>
        <w:t xml:space="preserve">the Department of Housing and Urban Development’s </w:t>
      </w:r>
      <w:r w:rsidRPr="00785918">
        <w:rPr>
          <w:rFonts w:ascii="Arial" w:hAnsi="Arial" w:cs="Arial"/>
          <w:shd w:val="clear" w:color="auto" w:fill="FFFFFF"/>
        </w:rPr>
        <w:t xml:space="preserve">mission is to increase homeownership, support community development, and increase access to affordable housing free from discrimination. To fulfill this mission, </w:t>
      </w:r>
      <w:r w:rsidRPr="00785918" w:rsidR="00B605E0">
        <w:rPr>
          <w:rFonts w:ascii="Arial" w:hAnsi="Arial" w:cs="Arial"/>
          <w:shd w:val="clear" w:color="auto" w:fill="FFFFFF"/>
        </w:rPr>
        <w:t xml:space="preserve">the Department of Housing and Urban Development </w:t>
      </w:r>
      <w:r w:rsidRPr="00785918">
        <w:rPr>
          <w:rFonts w:ascii="Arial" w:hAnsi="Arial" w:cs="Arial"/>
          <w:shd w:val="clear" w:color="auto" w:fill="FFFFFF"/>
        </w:rPr>
        <w:t>will embrace high standards of ethics, management and accountability and forge new partnerships — particularly with faith-based and community organizations — that leverage resources and improve</w:t>
      </w:r>
      <w:r w:rsidRPr="00785918" w:rsidR="00146B30">
        <w:rPr>
          <w:rFonts w:ascii="Arial" w:hAnsi="Arial" w:cs="Arial"/>
          <w:shd w:val="clear" w:color="auto" w:fill="FFFFFF"/>
        </w:rPr>
        <w:t xml:space="preserve"> </w:t>
      </w:r>
      <w:r w:rsidRPr="00785918" w:rsidR="00B96B8B">
        <w:rPr>
          <w:rFonts w:ascii="Arial" w:hAnsi="Arial" w:cs="Arial"/>
          <w:shd w:val="clear" w:color="auto" w:fill="FFFFFF"/>
        </w:rPr>
        <w:t xml:space="preserve">the Department of Housing and Urban Development’s </w:t>
      </w:r>
      <w:r w:rsidRPr="00785918">
        <w:rPr>
          <w:rFonts w:ascii="Arial" w:hAnsi="Arial" w:cs="Arial"/>
          <w:shd w:val="clear" w:color="auto" w:fill="FFFFFF"/>
        </w:rPr>
        <w:t>ability to be effective on the community level.</w:t>
      </w:r>
      <w:r w:rsidRPr="00785918">
        <w:rPr>
          <w:rStyle w:val="EndnoteReference"/>
          <w:rFonts w:ascii="Arial" w:hAnsi="Arial" w:cs="Arial"/>
          <w:shd w:val="clear" w:color="auto" w:fill="FFFFFF"/>
        </w:rPr>
        <w:endnoteReference w:id="28"/>
      </w:r>
    </w:p>
    <w:sectPr w:rsidRPr="00785918" w:rsidR="00266425" w:rsidSect="000516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C105" w14:textId="77777777" w:rsidR="0064122B" w:rsidRDefault="0064122B" w:rsidP="004A45BD">
      <w:pPr>
        <w:spacing w:after="0" w:line="240" w:lineRule="auto"/>
      </w:pPr>
      <w:r>
        <w:separator/>
      </w:r>
    </w:p>
  </w:endnote>
  <w:endnote w:type="continuationSeparator" w:id="0">
    <w:p w14:paraId="27A5D41D" w14:textId="77777777" w:rsidR="0064122B" w:rsidRDefault="0064122B" w:rsidP="004A45BD">
      <w:pPr>
        <w:spacing w:after="0" w:line="240" w:lineRule="auto"/>
      </w:pPr>
      <w:r>
        <w:continuationSeparator/>
      </w:r>
    </w:p>
  </w:endnote>
  <w:endnote w:id="1">
    <w:p w14:paraId="4D0EF64B" w14:textId="7F49C5B9" w:rsidR="008A5673" w:rsidRPr="00785918" w:rsidRDefault="008A5673"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S</w:t>
      </w:r>
      <w:r w:rsidR="00D443C4" w:rsidRPr="00785918">
        <w:rPr>
          <w:rFonts w:cs="Times New Roman"/>
        </w:rPr>
        <w:t xml:space="preserve">ubstance </w:t>
      </w:r>
      <w:r w:rsidRPr="00785918">
        <w:rPr>
          <w:rFonts w:cs="Times New Roman"/>
        </w:rPr>
        <w:t>A</w:t>
      </w:r>
      <w:r w:rsidR="00D443C4" w:rsidRPr="00785918">
        <w:rPr>
          <w:rFonts w:cs="Times New Roman"/>
        </w:rPr>
        <w:t xml:space="preserve">buse and </w:t>
      </w:r>
      <w:r w:rsidRPr="00785918">
        <w:rPr>
          <w:rFonts w:cs="Times New Roman"/>
        </w:rPr>
        <w:t>M</w:t>
      </w:r>
      <w:r w:rsidR="00D443C4" w:rsidRPr="00785918">
        <w:rPr>
          <w:rFonts w:cs="Times New Roman"/>
        </w:rPr>
        <w:t xml:space="preserve">ental </w:t>
      </w:r>
      <w:r w:rsidRPr="00785918">
        <w:rPr>
          <w:rFonts w:cs="Times New Roman"/>
        </w:rPr>
        <w:t>H</w:t>
      </w:r>
      <w:r w:rsidR="00D443C4" w:rsidRPr="00785918">
        <w:rPr>
          <w:rFonts w:cs="Times New Roman"/>
        </w:rPr>
        <w:t xml:space="preserve">ealth </w:t>
      </w:r>
      <w:r w:rsidR="00685845" w:rsidRPr="00785918">
        <w:rPr>
          <w:rFonts w:cs="Times New Roman"/>
        </w:rPr>
        <w:t>Services</w:t>
      </w:r>
      <w:r w:rsidR="00D443C4" w:rsidRPr="00785918">
        <w:rPr>
          <w:rFonts w:cs="Times New Roman"/>
        </w:rPr>
        <w:t xml:space="preserve"> </w:t>
      </w:r>
      <w:r w:rsidRPr="00785918">
        <w:rPr>
          <w:rFonts w:cs="Times New Roman"/>
        </w:rPr>
        <w:t>A</w:t>
      </w:r>
      <w:r w:rsidR="00D443C4" w:rsidRPr="00785918">
        <w:rPr>
          <w:rFonts w:cs="Times New Roman"/>
        </w:rPr>
        <w:t>dministration</w:t>
      </w:r>
      <w:r w:rsidRPr="00785918">
        <w:rPr>
          <w:rFonts w:cs="Times New Roman"/>
        </w:rPr>
        <w:t>-H</w:t>
      </w:r>
      <w:r w:rsidR="00D443C4" w:rsidRPr="00785918">
        <w:rPr>
          <w:rFonts w:cs="Times New Roman"/>
        </w:rPr>
        <w:t xml:space="preserve">ealth </w:t>
      </w:r>
      <w:r w:rsidRPr="00785918">
        <w:rPr>
          <w:rFonts w:cs="Times New Roman"/>
        </w:rPr>
        <w:t>R</w:t>
      </w:r>
      <w:r w:rsidR="00D443C4" w:rsidRPr="00785918">
        <w:rPr>
          <w:rFonts w:cs="Times New Roman"/>
        </w:rPr>
        <w:t xml:space="preserve">esources &amp; Services </w:t>
      </w:r>
      <w:r w:rsidRPr="00785918">
        <w:rPr>
          <w:rFonts w:cs="Times New Roman"/>
        </w:rPr>
        <w:t>A</w:t>
      </w:r>
      <w:r w:rsidR="00D443C4" w:rsidRPr="00785918">
        <w:rPr>
          <w:rFonts w:cs="Times New Roman"/>
        </w:rPr>
        <w:t>dministration</w:t>
      </w:r>
      <w:r w:rsidRPr="00785918">
        <w:rPr>
          <w:rFonts w:cs="Times New Roman"/>
        </w:rPr>
        <w:t xml:space="preserve">. “Care Coordination”. </w:t>
      </w:r>
      <w:r w:rsidR="0037241C" w:rsidRPr="00785918">
        <w:rPr>
          <w:rFonts w:cs="Times New Roman"/>
        </w:rPr>
        <w:t>Date unavailable.</w:t>
      </w:r>
      <w:r w:rsidR="00DF6B38" w:rsidRPr="00785918">
        <w:rPr>
          <w:rFonts w:cs="Times New Roman"/>
        </w:rPr>
        <w:t xml:space="preserve"> Available at </w:t>
      </w:r>
      <w:hyperlink r:id="rId1" w:history="1">
        <w:r w:rsidRPr="00785918">
          <w:rPr>
            <w:rStyle w:val="Hyperlink"/>
            <w:rFonts w:cs="Times New Roman"/>
          </w:rPr>
          <w:t>https://www.integration.samhsa.gov/workforce/care-coordination</w:t>
        </w:r>
      </w:hyperlink>
      <w:r w:rsidRPr="00785918">
        <w:rPr>
          <w:rFonts w:cs="Times New Roman"/>
        </w:rPr>
        <w:t>.</w:t>
      </w:r>
    </w:p>
  </w:endnote>
  <w:endnote w:id="2">
    <w:p w14:paraId="28799AAC" w14:textId="77777777" w:rsidR="009E2B21" w:rsidRPr="00785918" w:rsidRDefault="009E2B21"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Chronically Homeless Final Rule, HUD, 24 CFR Parts 91 and 578 (2019). </w:t>
      </w:r>
    </w:p>
  </w:endnote>
  <w:endnote w:id="3">
    <w:p w14:paraId="4A916223" w14:textId="72FCE7D8" w:rsidR="00D443C4" w:rsidRPr="00785918" w:rsidRDefault="00D443C4" w:rsidP="00685845">
      <w:pPr>
        <w:pStyle w:val="EndnoteText"/>
        <w:spacing w:before="60" w:after="60"/>
        <w:ind w:left="86" w:firstLine="0"/>
        <w:rPr>
          <w:rFonts w:cs="Times New Roman"/>
        </w:rPr>
      </w:pPr>
      <w:r w:rsidRPr="00785918">
        <w:rPr>
          <w:rStyle w:val="EndnoteReference"/>
          <w:rFonts w:cs="Times New Roman"/>
        </w:rPr>
        <w:endnoteRef/>
      </w:r>
      <w:r w:rsidR="00146B30" w:rsidRPr="00785918">
        <w:rPr>
          <w:rFonts w:cs="Times New Roman"/>
        </w:rPr>
        <w:t xml:space="preserve"> </w:t>
      </w:r>
      <w:r w:rsidRPr="00785918">
        <w:rPr>
          <w:rFonts w:eastAsia="Arial" w:cs="Times New Roman"/>
          <w:shd w:val="clear" w:color="auto" w:fill="FFFFFF"/>
        </w:rPr>
        <w:t xml:space="preserve">Substance Abuse and Mental Health Services Administration. “Trauma-Informed Care in Behavioral Health Services.” HHS Publication No. (SMA) 14-4816. 2014. Available at </w:t>
      </w:r>
      <w:hyperlink r:id="rId2" w:history="1">
        <w:r w:rsidRPr="00785918">
          <w:rPr>
            <w:rStyle w:val="Hyperlink1"/>
            <w:rFonts w:eastAsia="Arial" w:cs="Times New Roman"/>
            <w:shd w:val="clear" w:color="auto" w:fill="FFFFFF"/>
          </w:rPr>
          <w:t>https://store.samhsa.gov/product/TIP-57-Trauma-Informed-Care-in-Behavioral-Health-Services/SMA14-4816</w:t>
        </w:r>
      </w:hyperlink>
      <w:r w:rsidRPr="00785918">
        <w:rPr>
          <w:rFonts w:eastAsia="Arial" w:cs="Times New Roman"/>
          <w:shd w:val="clear" w:color="auto" w:fill="FFFFFF"/>
        </w:rPr>
        <w:t>.</w:t>
      </w:r>
    </w:p>
  </w:endnote>
  <w:endnote w:id="4">
    <w:p w14:paraId="00BBB825" w14:textId="1EC05934" w:rsidR="00051640" w:rsidRPr="00785918" w:rsidRDefault="00051640"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w:t>
      </w:r>
      <w:hyperlink r:id="rId3" w:history="1">
        <w:r w:rsidRPr="00785918">
          <w:rPr>
            <w:rFonts w:eastAsia="Calibri" w:cs="Times New Roman"/>
          </w:rPr>
          <w:t>24 CFR § 91.5</w:t>
        </w:r>
      </w:hyperlink>
      <w:r w:rsidRPr="00785918">
        <w:rPr>
          <w:rFonts w:eastAsia="Calibri" w:cs="Times New Roman"/>
        </w:rPr>
        <w:t xml:space="preserve"> (2019).</w:t>
      </w:r>
    </w:p>
  </w:endnote>
  <w:endnote w:id="5">
    <w:p w14:paraId="68EB16F9" w14:textId="1A26A0E3" w:rsidR="00B21B62" w:rsidRPr="00785918" w:rsidRDefault="00B21B62"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Public Health Service Act § 330(h), </w:t>
      </w:r>
      <w:r w:rsidRPr="00785918">
        <w:rPr>
          <w:rFonts w:cs="Times New Roman"/>
          <w:u w:val="single"/>
        </w:rPr>
        <w:t>42 USC § 254b(h)(5)(A</w:t>
      </w:r>
      <w:r w:rsidRPr="00785918">
        <w:rPr>
          <w:rFonts w:cs="Times New Roman"/>
        </w:rPr>
        <w:t>).</w:t>
      </w:r>
    </w:p>
  </w:endnote>
  <w:endnote w:id="6">
    <w:p w14:paraId="4AEB8752" w14:textId="48E3E983" w:rsidR="00A335C7" w:rsidRPr="00785918" w:rsidRDefault="00A335C7"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U.S. Department of Housing and Urban Development. “Homeless Management Information System.” 2019. Available at </w:t>
      </w:r>
      <w:hyperlink r:id="rId4" w:history="1">
        <w:r w:rsidRPr="00785918">
          <w:rPr>
            <w:rStyle w:val="Hyperlink1"/>
            <w:rFonts w:cs="Times New Roman"/>
          </w:rPr>
          <w:t>https://www.hudexchange.info/programs/hmis/</w:t>
        </w:r>
      </w:hyperlink>
      <w:r w:rsidR="008A5673" w:rsidRPr="00785918">
        <w:rPr>
          <w:rFonts w:cs="Times New Roman"/>
        </w:rPr>
        <w:t>.</w:t>
      </w:r>
    </w:p>
  </w:endnote>
  <w:endnote w:id="7">
    <w:p w14:paraId="1DDD3C01" w14:textId="2CD2BF6D" w:rsidR="00B21B62" w:rsidRPr="00785918" w:rsidRDefault="00B21B62" w:rsidP="00685845">
      <w:pPr>
        <w:spacing w:before="60" w:after="60" w:line="240" w:lineRule="auto"/>
        <w:ind w:left="86"/>
        <w:rPr>
          <w:rFonts w:ascii="Times New Roman" w:hAnsi="Times New Roman" w:cs="Times New Roman"/>
          <w:sz w:val="20"/>
          <w:szCs w:val="20"/>
        </w:rPr>
      </w:pPr>
      <w:r w:rsidRPr="00785918">
        <w:rPr>
          <w:rStyle w:val="EndnoteReference"/>
          <w:rFonts w:ascii="Times New Roman" w:hAnsi="Times New Roman" w:cs="Times New Roman"/>
          <w:sz w:val="20"/>
          <w:szCs w:val="20"/>
        </w:rPr>
        <w:endnoteRef/>
      </w:r>
      <w:r w:rsidRPr="00785918">
        <w:rPr>
          <w:rFonts w:ascii="Times New Roman" w:hAnsi="Times New Roman" w:cs="Times New Roman"/>
          <w:sz w:val="20"/>
          <w:szCs w:val="20"/>
        </w:rPr>
        <w:t xml:space="preserve"> U.S. Department of Housing and Urban Development. “Housing First in Permanent Supportive Housing.” </w:t>
      </w:r>
      <w:r w:rsidR="0037241C" w:rsidRPr="00785918">
        <w:rPr>
          <w:rFonts w:ascii="Times New Roman" w:hAnsi="Times New Roman" w:cs="Times New Roman"/>
          <w:sz w:val="20"/>
          <w:szCs w:val="20"/>
        </w:rPr>
        <w:t xml:space="preserve">Date unavailable. </w:t>
      </w:r>
      <w:r w:rsidRPr="00785918">
        <w:rPr>
          <w:rFonts w:ascii="Times New Roman" w:hAnsi="Times New Roman" w:cs="Times New Roman"/>
          <w:sz w:val="20"/>
          <w:szCs w:val="20"/>
        </w:rPr>
        <w:t xml:space="preserve">Available at </w:t>
      </w:r>
      <w:hyperlink r:id="rId5" w:history="1">
        <w:r w:rsidRPr="00785918">
          <w:rPr>
            <w:rStyle w:val="Hyperlink1"/>
            <w:rFonts w:ascii="Times New Roman" w:hAnsi="Times New Roman" w:cs="Times New Roman"/>
            <w:sz w:val="20"/>
            <w:szCs w:val="20"/>
          </w:rPr>
          <w:t>https://files.hudexchange.info/resources/documents/Housing-First-Permanent-Supportive-Housing-Brief.pdf</w:t>
        </w:r>
      </w:hyperlink>
      <w:r w:rsidR="008A5673" w:rsidRPr="00785918">
        <w:rPr>
          <w:rFonts w:ascii="Times New Roman" w:hAnsi="Times New Roman" w:cs="Times New Roman"/>
          <w:sz w:val="20"/>
          <w:szCs w:val="20"/>
        </w:rPr>
        <w:t xml:space="preserve">. </w:t>
      </w:r>
    </w:p>
  </w:endnote>
  <w:endnote w:id="8">
    <w:p w14:paraId="6F888671" w14:textId="4C354498" w:rsidR="00363C3E" w:rsidRPr="00785918" w:rsidRDefault="00363C3E" w:rsidP="00685845">
      <w:pPr>
        <w:pStyle w:val="EndnoteText"/>
        <w:spacing w:before="60" w:after="60"/>
        <w:ind w:left="86" w:firstLine="0"/>
        <w:rPr>
          <w:rFonts w:cs="Times New Roman"/>
        </w:rPr>
      </w:pPr>
      <w:r w:rsidRPr="00785918">
        <w:rPr>
          <w:rStyle w:val="EndnoteReference"/>
          <w:rFonts w:cs="Times New Roman"/>
        </w:rPr>
        <w:endnoteRef/>
      </w:r>
      <w:r w:rsidR="00146B30" w:rsidRPr="00785918">
        <w:rPr>
          <w:rFonts w:cs="Times New Roman"/>
        </w:rPr>
        <w:t xml:space="preserve"> </w:t>
      </w:r>
      <w:r w:rsidRPr="00785918">
        <w:rPr>
          <w:rFonts w:cs="Times New Roman"/>
        </w:rPr>
        <w:t xml:space="preserve">VA National Center on Homelessness Among Veterans. “VA Navigator Toolkit.” 2016. Available at </w:t>
      </w:r>
      <w:hyperlink r:id="rId6" w:history="1">
        <w:r w:rsidRPr="00785918">
          <w:rPr>
            <w:rStyle w:val="Hyperlink"/>
            <w:rFonts w:cs="Times New Roman"/>
          </w:rPr>
          <w:t>https://www.va.gov/HOMELESS/nchav/docs/Housing_Navigator_Toolkit_PDF.pdf</w:t>
        </w:r>
      </w:hyperlink>
      <w:r w:rsidRPr="00785918">
        <w:rPr>
          <w:rFonts w:cs="Times New Roman"/>
        </w:rPr>
        <w:t>.</w:t>
      </w:r>
    </w:p>
  </w:endnote>
  <w:endnote w:id="9">
    <w:p w14:paraId="38D36834" w14:textId="49F599D7" w:rsidR="00D613E7" w:rsidRPr="00785918" w:rsidRDefault="00D613E7"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Centers for Medicare &amp; Medicaid Services. “Coverage of Housing-Related Activities and Services for Individuals with Disabilities.” CMCS Informational Bulletin. June 26, 2015. Available at </w:t>
      </w:r>
      <w:hyperlink r:id="rId7" w:history="1">
        <w:r w:rsidRPr="00785918">
          <w:rPr>
            <w:rStyle w:val="Hyperlink"/>
            <w:rFonts w:cs="Times New Roman"/>
          </w:rPr>
          <w:t>https://www.medicaid.gov/federal-policy-guidance/downloads/cib-06-26-2015.pdf</w:t>
        </w:r>
      </w:hyperlink>
      <w:r w:rsidRPr="00785918">
        <w:rPr>
          <w:rFonts w:cs="Times New Roman"/>
        </w:rPr>
        <w:t>.</w:t>
      </w:r>
    </w:p>
  </w:endnote>
  <w:endnote w:id="10">
    <w:p w14:paraId="052A42AE" w14:textId="77777777" w:rsidR="003F6DB9" w:rsidRPr="00785918" w:rsidRDefault="003F6DB9" w:rsidP="00685845">
      <w:pPr>
        <w:spacing w:before="60" w:after="60" w:line="240" w:lineRule="auto"/>
        <w:ind w:left="86"/>
        <w:rPr>
          <w:rFonts w:ascii="Times New Roman" w:hAnsi="Times New Roman" w:cs="Times New Roman"/>
          <w:sz w:val="20"/>
          <w:szCs w:val="20"/>
        </w:rPr>
      </w:pPr>
      <w:r w:rsidRPr="00785918">
        <w:rPr>
          <w:rStyle w:val="EndnoteReference"/>
          <w:rFonts w:ascii="Times New Roman" w:hAnsi="Times New Roman" w:cs="Times New Roman"/>
          <w:sz w:val="20"/>
          <w:szCs w:val="20"/>
        </w:rPr>
        <w:endnoteRef/>
      </w:r>
      <w:r w:rsidRPr="00785918">
        <w:rPr>
          <w:rFonts w:ascii="Times New Roman" w:hAnsi="Times New Roman" w:cs="Times New Roman"/>
          <w:sz w:val="20"/>
          <w:szCs w:val="20"/>
        </w:rPr>
        <w:t xml:space="preserve"> U.S. Department of Housing and Urban Development. “Continuum of Care (CoC) Program.” 2019. Available at </w:t>
      </w:r>
      <w:hyperlink r:id="rId8" w:history="1">
        <w:r w:rsidRPr="00785918">
          <w:rPr>
            <w:rStyle w:val="Hyperlink1"/>
            <w:rFonts w:ascii="Times New Roman" w:hAnsi="Times New Roman" w:cs="Times New Roman"/>
            <w:sz w:val="20"/>
            <w:szCs w:val="20"/>
          </w:rPr>
          <w:t>https://www.hudexchange.info/programs/coc/</w:t>
        </w:r>
      </w:hyperlink>
      <w:r w:rsidRPr="00785918">
        <w:rPr>
          <w:rFonts w:ascii="Times New Roman" w:hAnsi="Times New Roman" w:cs="Times New Roman"/>
          <w:sz w:val="20"/>
          <w:szCs w:val="20"/>
        </w:rPr>
        <w:t xml:space="preserve">. </w:t>
      </w:r>
    </w:p>
  </w:endnote>
  <w:endnote w:id="11">
    <w:p w14:paraId="2AE56338" w14:textId="416ECF1F" w:rsidR="003F6DB9" w:rsidRPr="00785918" w:rsidRDefault="003F6DB9"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w:t>
      </w:r>
      <w:r w:rsidR="005119D2" w:rsidRPr="00785918">
        <w:rPr>
          <w:rFonts w:cs="Times New Roman"/>
        </w:rPr>
        <w:t xml:space="preserve">U.S Department of Housing and Urban Development. “Introductory Guide to the Continuum of Care Program.” 2012. Available at </w:t>
      </w:r>
      <w:hyperlink r:id="rId9" w:history="1">
        <w:r w:rsidRPr="00785918">
          <w:rPr>
            <w:rStyle w:val="Hyperlink"/>
            <w:rFonts w:cs="Times New Roman"/>
          </w:rPr>
          <w:t>https://files.hudexchange.info/resources/documents/CoCProgramIntroductoryGuide.pdf</w:t>
        </w:r>
      </w:hyperlink>
    </w:p>
  </w:endnote>
  <w:endnote w:id="12">
    <w:p w14:paraId="391851DD" w14:textId="11283FE1" w:rsidR="00025129" w:rsidRPr="00785918" w:rsidRDefault="00C01D3E"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w:t>
      </w:r>
      <w:r w:rsidRPr="00785918">
        <w:rPr>
          <w:rFonts w:cs="Times New Roman"/>
          <w:color w:val="222222"/>
          <w:shd w:val="clear" w:color="auto" w:fill="FFFFFF"/>
        </w:rPr>
        <w:t>Thach, N.T., &amp; Wiener, J.M. (2018). An Overview of Long-Term Services and Supports and Medicaid. </w:t>
      </w:r>
      <w:r w:rsidRPr="00785918">
        <w:rPr>
          <w:rFonts w:cs="Times New Roman"/>
          <w:i/>
          <w:iCs/>
          <w:color w:val="222222"/>
          <w:shd w:val="clear" w:color="auto" w:fill="FFFFFF"/>
        </w:rPr>
        <w:t>Final Report</w:t>
      </w:r>
      <w:r w:rsidRPr="00785918">
        <w:rPr>
          <w:rFonts w:cs="Times New Roman"/>
          <w:color w:val="222222"/>
          <w:shd w:val="clear" w:color="auto" w:fill="FFFFFF"/>
        </w:rPr>
        <w:t>.</w:t>
      </w:r>
    </w:p>
  </w:endnote>
  <w:endnote w:id="13">
    <w:p w14:paraId="49F5A1B0" w14:textId="4A456F34" w:rsidR="00D7319C" w:rsidRPr="00785918" w:rsidRDefault="00D7319C"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w:t>
      </w:r>
      <w:r w:rsidR="00E73801" w:rsidRPr="00785918">
        <w:rPr>
          <w:rFonts w:cs="Times New Roman"/>
        </w:rPr>
        <w:t xml:space="preserve">US Code- 42 CFR 438.2. Date unavailable. Available at </w:t>
      </w:r>
      <w:hyperlink r:id="rId10" w:history="1">
        <w:r w:rsidR="00E73801" w:rsidRPr="00785918">
          <w:rPr>
            <w:rStyle w:val="Hyperlink"/>
            <w:rFonts w:cs="Times New Roman"/>
          </w:rPr>
          <w:t>https://www.govregs.com/regulations/expand/title42_chapterIV_part438_subpartA_section438.2</w:t>
        </w:r>
      </w:hyperlink>
      <w:r w:rsidR="00E73801" w:rsidRPr="00785918">
        <w:rPr>
          <w:rFonts w:cs="Times New Roman"/>
        </w:rPr>
        <w:t xml:space="preserve">. </w:t>
      </w:r>
    </w:p>
  </w:endnote>
  <w:endnote w:id="14">
    <w:p w14:paraId="40D4A66D" w14:textId="486FEFAA" w:rsidR="004178F2" w:rsidRPr="00785918" w:rsidRDefault="00C42E04"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Centers for Medicare &amp; Medicaid Services. “Medicaid Innovation Accelerator Program:” 2019. Available at </w:t>
      </w:r>
      <w:hyperlink r:id="rId11" w:history="1">
        <w:r w:rsidR="004178F2" w:rsidRPr="00785918">
          <w:rPr>
            <w:rStyle w:val="Hyperlink"/>
            <w:rFonts w:cs="Times New Roman"/>
          </w:rPr>
          <w:t>https://innovation.cms.gov/initiatives/MIAP/</w:t>
        </w:r>
      </w:hyperlink>
      <w:r w:rsidR="003707B2" w:rsidRPr="00785918">
        <w:rPr>
          <w:rFonts w:cs="Times New Roman"/>
        </w:rPr>
        <w:t>.</w:t>
      </w:r>
    </w:p>
  </w:endnote>
  <w:endnote w:id="15">
    <w:p w14:paraId="60DA887C" w14:textId="1B26D4D2" w:rsidR="004A010C" w:rsidRPr="00785918" w:rsidRDefault="004A010C" w:rsidP="00685845">
      <w:pPr>
        <w:spacing w:before="60" w:after="60" w:line="240" w:lineRule="auto"/>
        <w:ind w:left="86"/>
        <w:rPr>
          <w:rFonts w:ascii="Times New Roman" w:hAnsi="Times New Roman" w:cs="Times New Roman"/>
          <w:sz w:val="20"/>
          <w:szCs w:val="20"/>
        </w:rPr>
      </w:pPr>
      <w:r w:rsidRPr="00785918">
        <w:rPr>
          <w:rStyle w:val="EndnoteReference"/>
          <w:rFonts w:ascii="Times New Roman" w:hAnsi="Times New Roman" w:cs="Times New Roman"/>
          <w:sz w:val="20"/>
          <w:szCs w:val="20"/>
        </w:rPr>
        <w:endnoteRef/>
      </w:r>
      <w:r w:rsidRPr="00785918">
        <w:rPr>
          <w:rFonts w:ascii="Times New Roman" w:hAnsi="Times New Roman" w:cs="Times New Roman"/>
          <w:sz w:val="20"/>
          <w:szCs w:val="20"/>
        </w:rPr>
        <w:t xml:space="preserve"> Centers for Disease Control and Prevention.</w:t>
      </w:r>
      <w:r w:rsidR="004D7D94" w:rsidRPr="00785918">
        <w:rPr>
          <w:rFonts w:ascii="Times New Roman" w:hAnsi="Times New Roman" w:cs="Times New Roman"/>
          <w:sz w:val="20"/>
          <w:szCs w:val="20"/>
        </w:rPr>
        <w:t xml:space="preserve"> Date unavailable.</w:t>
      </w:r>
      <w:r w:rsidRPr="00785918">
        <w:rPr>
          <w:rFonts w:ascii="Times New Roman" w:hAnsi="Times New Roman" w:cs="Times New Roman"/>
          <w:sz w:val="20"/>
          <w:szCs w:val="20"/>
        </w:rPr>
        <w:t xml:space="preserve"> “Module 5: Assessing and Addressing Opioid Use Disorder (OUD).” Available at </w:t>
      </w:r>
      <w:hyperlink r:id="rId12" w:history="1">
        <w:r w:rsidRPr="00785918">
          <w:rPr>
            <w:rStyle w:val="Hyperlink1"/>
            <w:rFonts w:ascii="Times New Roman" w:hAnsi="Times New Roman" w:cs="Times New Roman"/>
            <w:sz w:val="20"/>
            <w:szCs w:val="20"/>
          </w:rPr>
          <w:t>https://www.cdc.gov/drugoverdose/training/oud/accessible/index.html</w:t>
        </w:r>
      </w:hyperlink>
      <w:r w:rsidR="008A5673" w:rsidRPr="00785918">
        <w:rPr>
          <w:rFonts w:ascii="Times New Roman" w:hAnsi="Times New Roman" w:cs="Times New Roman"/>
          <w:sz w:val="20"/>
          <w:szCs w:val="20"/>
        </w:rPr>
        <w:t xml:space="preserve">. </w:t>
      </w:r>
    </w:p>
  </w:endnote>
  <w:endnote w:id="16">
    <w:p w14:paraId="307D0D79" w14:textId="77777777" w:rsidR="00F21112" w:rsidRPr="00785918" w:rsidRDefault="00F21112"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Allowable Administrative Expenditures. https://www.medicaid.gov/sites/default/files/Federal-Policy-Guidance/downloads/SMD122094.PDF</w:t>
      </w:r>
    </w:p>
  </w:endnote>
  <w:endnote w:id="17">
    <w:p w14:paraId="3EEF4DBE" w14:textId="0ED1BBE3" w:rsidR="00A64D3A" w:rsidRPr="00785918" w:rsidRDefault="00A64D3A" w:rsidP="00685845">
      <w:pPr>
        <w:spacing w:before="60" w:after="60" w:line="240" w:lineRule="auto"/>
        <w:ind w:left="86"/>
        <w:rPr>
          <w:rFonts w:ascii="Times New Roman" w:hAnsi="Times New Roman" w:cs="Times New Roman"/>
          <w:sz w:val="20"/>
          <w:szCs w:val="20"/>
        </w:rPr>
      </w:pPr>
      <w:r w:rsidRPr="00785918">
        <w:rPr>
          <w:rStyle w:val="EndnoteReference"/>
          <w:rFonts w:ascii="Times New Roman" w:hAnsi="Times New Roman" w:cs="Times New Roman"/>
          <w:sz w:val="20"/>
          <w:szCs w:val="20"/>
        </w:rPr>
        <w:endnoteRef/>
      </w:r>
      <w:r w:rsidR="00146B30" w:rsidRPr="00785918">
        <w:rPr>
          <w:rFonts w:ascii="Times New Roman" w:hAnsi="Times New Roman" w:cs="Times New Roman"/>
          <w:sz w:val="20"/>
          <w:szCs w:val="20"/>
        </w:rPr>
        <w:t xml:space="preserve"> </w:t>
      </w:r>
      <w:r w:rsidRPr="00785918">
        <w:rPr>
          <w:rFonts w:ascii="Times New Roman" w:hAnsi="Times New Roman" w:cs="Times New Roman"/>
          <w:sz w:val="20"/>
          <w:szCs w:val="20"/>
        </w:rPr>
        <w:t>U.S. Department of Housing and Urban Development.</w:t>
      </w:r>
      <w:r w:rsidRPr="00785918">
        <w:rPr>
          <w:rFonts w:ascii="Times New Roman" w:hAnsi="Times New Roman" w:cs="Times New Roman"/>
          <w:sz w:val="20"/>
          <w:szCs w:val="20"/>
          <w:shd w:val="clear" w:color="auto" w:fill="FFFFFF"/>
        </w:rPr>
        <w:t xml:space="preserve"> “Continuum of Care (CoC) Program Eligibility Requirements.” 2019. Available at </w:t>
      </w:r>
      <w:hyperlink r:id="rId13" w:history="1">
        <w:r w:rsidRPr="00785918">
          <w:rPr>
            <w:rStyle w:val="Hyperlink1"/>
            <w:rFonts w:ascii="Times New Roman" w:hAnsi="Times New Roman" w:cs="Times New Roman"/>
            <w:sz w:val="20"/>
            <w:szCs w:val="20"/>
            <w:shd w:val="clear" w:color="auto" w:fill="FFFFFF"/>
          </w:rPr>
          <w:t>https://www.hudexchange.info/programs/coc/coc-program-eligibility-requirements/</w:t>
        </w:r>
      </w:hyperlink>
      <w:r w:rsidRPr="00785918">
        <w:rPr>
          <w:rFonts w:ascii="Times New Roman" w:hAnsi="Times New Roman" w:cs="Times New Roman"/>
          <w:sz w:val="20"/>
          <w:szCs w:val="20"/>
          <w:shd w:val="clear" w:color="auto" w:fill="FFFFFF"/>
        </w:rPr>
        <w:t>.</w:t>
      </w:r>
    </w:p>
  </w:endnote>
  <w:endnote w:id="18">
    <w:p w14:paraId="5FCCCDB0" w14:textId="5D3072AD" w:rsidR="00F21112" w:rsidRPr="00785918" w:rsidRDefault="00F21112" w:rsidP="00685845">
      <w:pPr>
        <w:pStyle w:val="Heading1"/>
        <w:shd w:val="clear" w:color="auto" w:fill="FFFFFF"/>
        <w:spacing w:before="60" w:beforeAutospacing="0" w:after="60" w:afterAutospacing="0"/>
        <w:ind w:left="86"/>
        <w:rPr>
          <w:sz w:val="20"/>
          <w:szCs w:val="20"/>
        </w:rPr>
      </w:pPr>
      <w:r w:rsidRPr="00785918">
        <w:rPr>
          <w:rStyle w:val="EndnoteReference"/>
          <w:b w:val="0"/>
          <w:sz w:val="20"/>
          <w:szCs w:val="20"/>
        </w:rPr>
        <w:endnoteRef/>
      </w:r>
      <w:r w:rsidRPr="00785918">
        <w:rPr>
          <w:b w:val="0"/>
          <w:sz w:val="20"/>
          <w:szCs w:val="20"/>
        </w:rPr>
        <w:t xml:space="preserve"> </w:t>
      </w:r>
      <w:r w:rsidR="00296D50" w:rsidRPr="00785918">
        <w:rPr>
          <w:b w:val="0"/>
          <w:sz w:val="20"/>
          <w:szCs w:val="20"/>
        </w:rPr>
        <w:t>Center for Disease Control and Prevention. “</w:t>
      </w:r>
      <w:r w:rsidR="00296D50" w:rsidRPr="00785918">
        <w:rPr>
          <w:b w:val="0"/>
          <w:bCs w:val="0"/>
          <w:color w:val="000000"/>
          <w:sz w:val="20"/>
          <w:szCs w:val="20"/>
        </w:rPr>
        <w:t xml:space="preserve">The Public Health System &amp; the 10 Essential Public Health Services”. Date unavailable. Available at </w:t>
      </w:r>
      <w:hyperlink r:id="rId14" w:history="1">
        <w:r w:rsidR="00146B30" w:rsidRPr="00785918">
          <w:rPr>
            <w:rStyle w:val="Hyperlink"/>
            <w:b w:val="0"/>
            <w:sz w:val="20"/>
            <w:szCs w:val="20"/>
          </w:rPr>
          <w:t>https://www.cdc.gov/publichealthgateway/publichealthservices/essentialhealthservices.html</w:t>
        </w:r>
      </w:hyperlink>
      <w:r w:rsidR="00296D50" w:rsidRPr="00785918">
        <w:rPr>
          <w:b w:val="0"/>
          <w:sz w:val="20"/>
          <w:szCs w:val="20"/>
        </w:rPr>
        <w:t>.</w:t>
      </w:r>
    </w:p>
  </w:endnote>
  <w:endnote w:id="19">
    <w:p w14:paraId="7109CE20" w14:textId="745D8569" w:rsidR="00D240AE" w:rsidRPr="00785918" w:rsidRDefault="00D240AE"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w:t>
      </w:r>
      <w:r w:rsidR="0037241C" w:rsidRPr="00785918">
        <w:rPr>
          <w:rFonts w:cs="Times New Roman"/>
        </w:rPr>
        <w:t xml:space="preserve">U.S. Department of Housing and Urban Development. “HUDUser Glossary.” Date unavailable. Available at </w:t>
      </w:r>
      <w:hyperlink r:id="rId15" w:history="1">
        <w:r w:rsidR="0037241C" w:rsidRPr="00785918">
          <w:rPr>
            <w:rStyle w:val="Hyperlink"/>
            <w:rFonts w:cs="Times New Roman"/>
          </w:rPr>
          <w:t>https://archives.huduser.gov/portal/glossary/glossary_p.html</w:t>
        </w:r>
      </w:hyperlink>
      <w:r w:rsidR="0037241C" w:rsidRPr="00785918">
        <w:rPr>
          <w:rFonts w:cs="Times New Roman"/>
        </w:rPr>
        <w:t>.</w:t>
      </w:r>
    </w:p>
  </w:endnote>
  <w:endnote w:id="20">
    <w:p w14:paraId="4101928A" w14:textId="08AA8699" w:rsidR="00450B2F" w:rsidRPr="00785918" w:rsidRDefault="00450B2F"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U.S. Department of Housing and Urban Development. “Rapid Re-Housing Brief.” July 2014. Available at </w:t>
      </w:r>
      <w:hyperlink r:id="rId16" w:history="1">
        <w:r w:rsidRPr="00785918">
          <w:rPr>
            <w:rStyle w:val="Hyperlink1"/>
            <w:rFonts w:cs="Times New Roman"/>
          </w:rPr>
          <w:t>https://www.hudexchange.info/resource/3891/rapid-re-housing-brief/</w:t>
        </w:r>
      </w:hyperlink>
      <w:r w:rsidRPr="00785918">
        <w:rPr>
          <w:rFonts w:cs="Times New Roman"/>
        </w:rPr>
        <w:t xml:space="preserve">. </w:t>
      </w:r>
    </w:p>
  </w:endnote>
  <w:endnote w:id="21">
    <w:p w14:paraId="1618DCA3" w14:textId="7E35EBB5" w:rsidR="00296D50" w:rsidRPr="00785918" w:rsidRDefault="00296D50"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Substance Abuse and Mental Health Services Administration. “Recovery Housing: Best Practices and Suggested Guidelines.”</w:t>
      </w:r>
      <w:r w:rsidR="00194B03" w:rsidRPr="00785918">
        <w:rPr>
          <w:rFonts w:cs="Times New Roman"/>
        </w:rPr>
        <w:t xml:space="preserve"> Date unavailable. Available at </w:t>
      </w:r>
      <w:hyperlink r:id="rId17" w:history="1">
        <w:r w:rsidR="00194B03" w:rsidRPr="00785918">
          <w:rPr>
            <w:rStyle w:val="Hyperlink"/>
            <w:rFonts w:cs="Times New Roman"/>
          </w:rPr>
          <w:t>https://www.samhsa.gov/sites/default/files/housing-best-practices-100819.pdf</w:t>
        </w:r>
      </w:hyperlink>
      <w:r w:rsidR="00194B03" w:rsidRPr="00785918">
        <w:rPr>
          <w:rFonts w:cs="Times New Roman"/>
        </w:rPr>
        <w:t xml:space="preserve">. </w:t>
      </w:r>
    </w:p>
  </w:endnote>
  <w:endnote w:id="22">
    <w:p w14:paraId="438A0016" w14:textId="5046929A" w:rsidR="00BB4736" w:rsidRPr="00785918" w:rsidRDefault="00BB4736"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w:t>
      </w:r>
      <w:r w:rsidRPr="00785918">
        <w:rPr>
          <w:rFonts w:cs="Times New Roman"/>
          <w:color w:val="000000"/>
        </w:rPr>
        <w:t xml:space="preserve">US Code - 42 USC §300x–32. Date unavailable. Available at </w:t>
      </w:r>
      <w:hyperlink r:id="rId18" w:history="1">
        <w:r w:rsidRPr="00785918">
          <w:rPr>
            <w:rStyle w:val="Hyperlink"/>
            <w:rFonts w:cs="Times New Roman"/>
          </w:rPr>
          <w:t>https://uscode.house.gov/view.xhtml?req=granuleid:USC-prelim-title42-section300x-32&amp;num=0&amp;edition=prelim</w:t>
        </w:r>
      </w:hyperlink>
      <w:r w:rsidRPr="00785918">
        <w:rPr>
          <w:rFonts w:cs="Times New Roman"/>
        </w:rPr>
        <w:t>.</w:t>
      </w:r>
    </w:p>
  </w:endnote>
  <w:endnote w:id="23">
    <w:p w14:paraId="5D09A161" w14:textId="24C550D6" w:rsidR="00450B2F" w:rsidRPr="00785918" w:rsidRDefault="004A010C" w:rsidP="00685845">
      <w:pPr>
        <w:spacing w:before="60" w:after="60" w:line="240" w:lineRule="auto"/>
        <w:ind w:left="86"/>
        <w:rPr>
          <w:rFonts w:ascii="Times New Roman" w:hAnsi="Times New Roman" w:cs="Times New Roman"/>
          <w:sz w:val="20"/>
          <w:szCs w:val="20"/>
        </w:rPr>
      </w:pPr>
      <w:r w:rsidRPr="00785918">
        <w:rPr>
          <w:rStyle w:val="EndnoteReference"/>
          <w:rFonts w:ascii="Times New Roman" w:hAnsi="Times New Roman" w:cs="Times New Roman"/>
          <w:sz w:val="20"/>
          <w:szCs w:val="20"/>
        </w:rPr>
        <w:endnoteRef/>
      </w:r>
      <w:r w:rsidRPr="00785918">
        <w:rPr>
          <w:rFonts w:ascii="Times New Roman" w:hAnsi="Times New Roman" w:cs="Times New Roman"/>
          <w:sz w:val="20"/>
          <w:szCs w:val="20"/>
        </w:rPr>
        <w:t xml:space="preserve"> </w:t>
      </w:r>
      <w:r w:rsidRPr="00785918">
        <w:rPr>
          <w:rFonts w:ascii="Times New Roman" w:eastAsia="Arial" w:hAnsi="Times New Roman" w:cs="Times New Roman"/>
          <w:sz w:val="20"/>
          <w:szCs w:val="20"/>
          <w:shd w:val="clear" w:color="auto" w:fill="FFFFFF"/>
        </w:rPr>
        <w:t>Substance Abuse and Mental Health Services Administration. “</w:t>
      </w:r>
      <w:r w:rsidRPr="00785918">
        <w:rPr>
          <w:rFonts w:ascii="Times New Roman" w:hAnsi="Times New Roman" w:cs="Times New Roman"/>
          <w:sz w:val="20"/>
          <w:szCs w:val="20"/>
        </w:rPr>
        <w:t xml:space="preserve">Mental Health and Substance Use Disorders.” April 13, 2019. Available at </w:t>
      </w:r>
      <w:hyperlink r:id="rId19" w:history="1">
        <w:r w:rsidRPr="00785918">
          <w:rPr>
            <w:rStyle w:val="Hyperlink1"/>
            <w:rFonts w:ascii="Times New Roman" w:hAnsi="Times New Roman" w:cs="Times New Roman"/>
            <w:sz w:val="20"/>
            <w:szCs w:val="20"/>
          </w:rPr>
          <w:t>https://www.samhsa.gov/find-help/disorders</w:t>
        </w:r>
      </w:hyperlink>
      <w:r w:rsidR="008A5673" w:rsidRPr="00785918">
        <w:rPr>
          <w:rFonts w:ascii="Times New Roman" w:hAnsi="Times New Roman" w:cs="Times New Roman"/>
          <w:sz w:val="20"/>
          <w:szCs w:val="20"/>
        </w:rPr>
        <w:t xml:space="preserve">. </w:t>
      </w:r>
    </w:p>
  </w:endnote>
  <w:endnote w:id="24">
    <w:p w14:paraId="03AC49AA" w14:textId="72117DE2" w:rsidR="006C3BE5" w:rsidRPr="00785918" w:rsidRDefault="006C3BE5"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Substance Abuse and Mental Health Services Administration</w:t>
      </w:r>
      <w:r w:rsidR="006D2343" w:rsidRPr="00785918">
        <w:rPr>
          <w:rFonts w:cs="Times New Roman"/>
        </w:rPr>
        <w:t>.</w:t>
      </w:r>
      <w:r w:rsidR="00146B30" w:rsidRPr="00785918">
        <w:rPr>
          <w:rFonts w:cs="Times New Roman"/>
        </w:rPr>
        <w:t xml:space="preserve"> </w:t>
      </w:r>
      <w:r w:rsidR="006D2343" w:rsidRPr="00785918">
        <w:rPr>
          <w:rFonts w:cs="Times New Roman"/>
        </w:rPr>
        <w:t>“</w:t>
      </w:r>
      <w:r w:rsidRPr="00785918">
        <w:rPr>
          <w:rFonts w:cs="Times New Roman"/>
        </w:rPr>
        <w:t>Funding and Characteristics of Single State Agencies for Substance Abuse Services and State Mental Health Agencies, 2015.</w:t>
      </w:r>
      <w:r w:rsidR="006D2343" w:rsidRPr="00785918">
        <w:rPr>
          <w:rFonts w:cs="Times New Roman"/>
        </w:rPr>
        <w:t>”</w:t>
      </w:r>
      <w:r w:rsidR="00EB39E4" w:rsidRPr="00785918">
        <w:rPr>
          <w:rFonts w:cs="Times New Roman"/>
        </w:rPr>
        <w:t xml:space="preserve"> 201</w:t>
      </w:r>
      <w:r w:rsidR="006D2343" w:rsidRPr="00785918">
        <w:rPr>
          <w:rFonts w:cs="Times New Roman"/>
        </w:rPr>
        <w:t>7. Available at</w:t>
      </w:r>
      <w:r w:rsidR="00146B30" w:rsidRPr="00785918">
        <w:rPr>
          <w:rFonts w:cs="Times New Roman"/>
        </w:rPr>
        <w:t xml:space="preserve"> </w:t>
      </w:r>
      <w:hyperlink r:id="rId20" w:history="1">
        <w:r w:rsidR="006D2343" w:rsidRPr="00785918">
          <w:rPr>
            <w:rStyle w:val="Hyperlink"/>
            <w:rFonts w:cs="Times New Roman"/>
          </w:rPr>
          <w:t>https://store.samhsa.gov/system/files/sma17-5029.pdf</w:t>
        </w:r>
      </w:hyperlink>
      <w:r w:rsidRPr="00785918">
        <w:rPr>
          <w:rFonts w:cs="Times New Roman"/>
        </w:rPr>
        <w:t>.</w:t>
      </w:r>
      <w:r w:rsidR="00146B30" w:rsidRPr="00785918">
        <w:rPr>
          <w:rFonts w:cs="Times New Roman"/>
        </w:rPr>
        <w:t xml:space="preserve"> </w:t>
      </w:r>
    </w:p>
  </w:endnote>
  <w:endnote w:id="25">
    <w:p w14:paraId="125E553D" w14:textId="06DD0DF2" w:rsidR="007B484B" w:rsidRPr="00785918" w:rsidRDefault="00F07F8C" w:rsidP="00685845">
      <w:pPr>
        <w:pStyle w:val="EndnoteText"/>
        <w:spacing w:before="60" w:after="60"/>
        <w:ind w:left="86" w:firstLine="0"/>
        <w:rPr>
          <w:rFonts w:cs="Times New Roman"/>
        </w:rPr>
      </w:pPr>
      <w:r w:rsidRPr="00785918">
        <w:rPr>
          <w:rStyle w:val="EndnoteReference"/>
          <w:rFonts w:cs="Times New Roman"/>
        </w:rPr>
        <w:endnoteRef/>
      </w:r>
      <w:r w:rsidR="008E21A7" w:rsidRPr="00785918">
        <w:rPr>
          <w:rFonts w:cs="Times New Roman"/>
        </w:rPr>
        <w:t xml:space="preserve"> Transformed Medicaid Statistical Information System (T-MSIS) Data Memo.</w:t>
      </w:r>
      <w:r w:rsidRPr="00785918">
        <w:rPr>
          <w:rFonts w:cs="Times New Roman"/>
        </w:rPr>
        <w:t>”</w:t>
      </w:r>
      <w:r w:rsidR="004D7D94" w:rsidRPr="00785918">
        <w:rPr>
          <w:rFonts w:cs="Times New Roman"/>
        </w:rPr>
        <w:t xml:space="preserve"> </w:t>
      </w:r>
      <w:r w:rsidRPr="00785918">
        <w:rPr>
          <w:rFonts w:cs="Times New Roman"/>
        </w:rPr>
        <w:t xml:space="preserve">Available at </w:t>
      </w:r>
      <w:hyperlink r:id="rId21" w:history="1">
        <w:r w:rsidR="007B484B" w:rsidRPr="00785918">
          <w:rPr>
            <w:rStyle w:val="Hyperlink"/>
            <w:rFonts w:cs="Times New Roman"/>
          </w:rPr>
          <w:t>https://www.medicaid.gov/sites/default/files/Federal-Policy-Guidance/Downloads/SMD-13-004.pdf</w:t>
        </w:r>
      </w:hyperlink>
    </w:p>
  </w:endnote>
  <w:endnote w:id="26">
    <w:p w14:paraId="25F80A25" w14:textId="1325B26C" w:rsidR="00AF628F" w:rsidRPr="00785918" w:rsidRDefault="00AF628F"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Centers for Medicare &amp; Medicaid Services. “Transformed Medicaid Statistical Information System (T-MSIS).” Date unavailable. Available at </w:t>
      </w:r>
      <w:hyperlink r:id="rId22" w:history="1">
        <w:r w:rsidRPr="00785918">
          <w:rPr>
            <w:rStyle w:val="Hyperlink"/>
            <w:rFonts w:cs="Times New Roman"/>
          </w:rPr>
          <w:t>https://www.medicaid.gov/medicaid/data-and-systems/macbis/tmsis/index.html</w:t>
        </w:r>
      </w:hyperlink>
      <w:r w:rsidRPr="00785918">
        <w:rPr>
          <w:rFonts w:cs="Times New Roman"/>
        </w:rPr>
        <w:t>.</w:t>
      </w:r>
    </w:p>
  </w:endnote>
  <w:endnote w:id="27">
    <w:p w14:paraId="6E94F903" w14:textId="291AAF7C" w:rsidR="00F07F8C" w:rsidRPr="00785918" w:rsidRDefault="00F07F8C"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U.S. Department of Health &amp; Human Services. “The 2018 Annual Homeless Assessment Report (AHAR) to Congress. Part 1:</w:t>
      </w:r>
      <w:r w:rsidR="00146B30" w:rsidRPr="00785918">
        <w:rPr>
          <w:rFonts w:cs="Times New Roman"/>
        </w:rPr>
        <w:t xml:space="preserve"> </w:t>
      </w:r>
      <w:r w:rsidRPr="00785918">
        <w:rPr>
          <w:rFonts w:cs="Times New Roman"/>
        </w:rPr>
        <w:t xml:space="preserve">Point-in-Time Estimates of Homelessness.” December 2018. Available at </w:t>
      </w:r>
      <w:hyperlink r:id="rId23" w:history="1">
        <w:r w:rsidRPr="00785918">
          <w:rPr>
            <w:rStyle w:val="Hyperlink1"/>
            <w:rFonts w:cs="Times New Roman"/>
          </w:rPr>
          <w:t>https://files.hudexchange.info/resources/documents/2018-AHAR-Part-1.pdf</w:t>
        </w:r>
      </w:hyperlink>
      <w:r w:rsidRPr="00785918">
        <w:rPr>
          <w:rFonts w:cs="Times New Roman"/>
        </w:rPr>
        <w:t xml:space="preserve">. </w:t>
      </w:r>
    </w:p>
  </w:endnote>
  <w:endnote w:id="28">
    <w:p w14:paraId="51E17B7A" w14:textId="5B92C0ED" w:rsidR="00266425" w:rsidRPr="00785918" w:rsidRDefault="00266425" w:rsidP="00685845">
      <w:pPr>
        <w:pStyle w:val="EndnoteText"/>
        <w:spacing w:before="60" w:after="60"/>
        <w:ind w:left="86" w:firstLine="0"/>
        <w:rPr>
          <w:rFonts w:cs="Times New Roman"/>
        </w:rPr>
      </w:pPr>
      <w:r w:rsidRPr="00785918">
        <w:rPr>
          <w:rStyle w:val="EndnoteReference"/>
          <w:rFonts w:cs="Times New Roman"/>
        </w:rPr>
        <w:endnoteRef/>
      </w:r>
      <w:r w:rsidRPr="00785918">
        <w:rPr>
          <w:rFonts w:cs="Times New Roman"/>
        </w:rPr>
        <w:t xml:space="preserve"> U.S. Department of Housing and Urban Development. “HUDUser Glossary.” </w:t>
      </w:r>
      <w:r w:rsidR="004D7D94" w:rsidRPr="00785918">
        <w:rPr>
          <w:rFonts w:cs="Times New Roman"/>
        </w:rPr>
        <w:t xml:space="preserve">Date unavailable. </w:t>
      </w:r>
      <w:r w:rsidRPr="00785918">
        <w:rPr>
          <w:rFonts w:cs="Times New Roman"/>
        </w:rPr>
        <w:t xml:space="preserve">Available at </w:t>
      </w:r>
      <w:hyperlink r:id="rId24" w:history="1">
        <w:r w:rsidRPr="00785918">
          <w:rPr>
            <w:rStyle w:val="Hyperlink"/>
            <w:rFonts w:cs="Times New Roman"/>
          </w:rPr>
          <w:t>https://archives.huduser.gov/portal/glossary/glossary_u.html</w:t>
        </w:r>
      </w:hyperlink>
      <w:r w:rsidR="00D13DEC" w:rsidRPr="00785918">
        <w:rPr>
          <w:rFonts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DA54" w14:textId="77777777" w:rsidR="0064122B" w:rsidRDefault="0064122B" w:rsidP="004A45BD">
      <w:pPr>
        <w:spacing w:after="0" w:line="240" w:lineRule="auto"/>
      </w:pPr>
      <w:r>
        <w:separator/>
      </w:r>
    </w:p>
  </w:footnote>
  <w:footnote w:type="continuationSeparator" w:id="0">
    <w:p w14:paraId="3ED9637B" w14:textId="77777777" w:rsidR="0064122B" w:rsidRDefault="0064122B" w:rsidP="004A4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542"/>
    <w:multiLevelType w:val="hybridMultilevel"/>
    <w:tmpl w:val="CB447A70"/>
    <w:lvl w:ilvl="0" w:tplc="DE24B540">
      <w:start w:val="1"/>
      <w:numFmt w:val="bullet"/>
      <w:lvlText w:val="□"/>
      <w:lvlJc w:val="left"/>
      <w:pPr>
        <w:ind w:left="1170" w:hanging="360"/>
      </w:pPr>
      <w:rPr>
        <w:rFonts w:ascii="Calibri" w:hAnsi="Calibri" w:hint="default"/>
        <w:b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2E12199"/>
    <w:multiLevelType w:val="hybridMultilevel"/>
    <w:tmpl w:val="EC1A68AA"/>
    <w:lvl w:ilvl="0" w:tplc="DE24B540">
      <w:start w:val="1"/>
      <w:numFmt w:val="bullet"/>
      <w:lvlText w:val="□"/>
      <w:lvlJc w:val="left"/>
      <w:pPr>
        <w:ind w:left="1080" w:hanging="360"/>
      </w:pPr>
      <w:rPr>
        <w:rFonts w:ascii="Calibri" w:hAnsi="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476CE"/>
    <w:multiLevelType w:val="hybridMultilevel"/>
    <w:tmpl w:val="0842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E1566"/>
    <w:multiLevelType w:val="hybridMultilevel"/>
    <w:tmpl w:val="C7B27B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62CF1"/>
    <w:multiLevelType w:val="hybridMultilevel"/>
    <w:tmpl w:val="D4E86ECE"/>
    <w:lvl w:ilvl="0" w:tplc="DE24B540">
      <w:start w:val="1"/>
      <w:numFmt w:val="bullet"/>
      <w:lvlText w:val="□"/>
      <w:lvlJc w:val="left"/>
      <w:pPr>
        <w:ind w:left="1080" w:hanging="360"/>
      </w:pPr>
      <w:rPr>
        <w:rFonts w:ascii="Calibri" w:hAnsi="Calibri" w:hint="default"/>
        <w:b w:val="0"/>
        <w:u w:val="none"/>
      </w:rPr>
    </w:lvl>
    <w:lvl w:ilvl="1" w:tplc="DE24B540">
      <w:start w:val="1"/>
      <w:numFmt w:val="bullet"/>
      <w:lvlText w:val="□"/>
      <w:lvlJc w:val="left"/>
      <w:pPr>
        <w:ind w:left="1800" w:hanging="360"/>
      </w:pPr>
      <w:rPr>
        <w:rFonts w:ascii="Calibri" w:hAnsi="Calibri"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2D1DB3"/>
    <w:multiLevelType w:val="hybridMultilevel"/>
    <w:tmpl w:val="177E9586"/>
    <w:lvl w:ilvl="0" w:tplc="DE24B540">
      <w:start w:val="1"/>
      <w:numFmt w:val="bullet"/>
      <w:lvlText w:val="□"/>
      <w:lvlJc w:val="left"/>
      <w:pPr>
        <w:ind w:left="720" w:hanging="360"/>
      </w:pPr>
      <w:rPr>
        <w:rFonts w:ascii="Calibri" w:hAnsi="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6710C"/>
    <w:multiLevelType w:val="hybridMultilevel"/>
    <w:tmpl w:val="72E65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549FF"/>
    <w:multiLevelType w:val="hybridMultilevel"/>
    <w:tmpl w:val="EFD8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772D54"/>
    <w:multiLevelType w:val="hybridMultilevel"/>
    <w:tmpl w:val="5C4400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814E74"/>
    <w:multiLevelType w:val="hybridMultilevel"/>
    <w:tmpl w:val="D84A3F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F27D0"/>
    <w:multiLevelType w:val="hybridMultilevel"/>
    <w:tmpl w:val="23BE7ECC"/>
    <w:lvl w:ilvl="0" w:tplc="D11A86D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0"/>
  </w:num>
  <w:num w:numId="6">
    <w:abstractNumId w:val="6"/>
  </w:num>
  <w:num w:numId="7">
    <w:abstractNumId w:val="5"/>
  </w:num>
  <w:num w:numId="8">
    <w:abstractNumId w:val="9"/>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fr-MA" w:vendorID="64" w:dllVersion="6" w:nlCheck="1" w:checkStyle="0"/>
  <w:activeWritingStyle w:appName="MSWord" w:lang="en-US" w:vendorID="64" w:dllVersion="6" w:nlCheck="1" w:checkStyle="0"/>
  <w:activeWritingStyle w:appName="MSWord" w:lang="fr-MA" w:vendorID="64" w:dllVersion="0"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1B"/>
    <w:rsid w:val="000021E3"/>
    <w:rsid w:val="00025129"/>
    <w:rsid w:val="00051640"/>
    <w:rsid w:val="00053D01"/>
    <w:rsid w:val="00077F42"/>
    <w:rsid w:val="000A5841"/>
    <w:rsid w:val="000E47A0"/>
    <w:rsid w:val="000F6DA1"/>
    <w:rsid w:val="000F788E"/>
    <w:rsid w:val="00116BDE"/>
    <w:rsid w:val="00137EFD"/>
    <w:rsid w:val="00146B30"/>
    <w:rsid w:val="00153482"/>
    <w:rsid w:val="001713E9"/>
    <w:rsid w:val="00174637"/>
    <w:rsid w:val="00194B03"/>
    <w:rsid w:val="00223973"/>
    <w:rsid w:val="002249DF"/>
    <w:rsid w:val="002325E5"/>
    <w:rsid w:val="00251278"/>
    <w:rsid w:val="00260B76"/>
    <w:rsid w:val="0026364F"/>
    <w:rsid w:val="00266425"/>
    <w:rsid w:val="00296D50"/>
    <w:rsid w:val="002A5FAB"/>
    <w:rsid w:val="002D33BE"/>
    <w:rsid w:val="002D39F9"/>
    <w:rsid w:val="002E11D5"/>
    <w:rsid w:val="002E6CB2"/>
    <w:rsid w:val="002F0741"/>
    <w:rsid w:val="002F077E"/>
    <w:rsid w:val="00305BFF"/>
    <w:rsid w:val="0032026E"/>
    <w:rsid w:val="00326EEE"/>
    <w:rsid w:val="00363C3E"/>
    <w:rsid w:val="003653C4"/>
    <w:rsid w:val="003707B2"/>
    <w:rsid w:val="0037241C"/>
    <w:rsid w:val="003C0C97"/>
    <w:rsid w:val="003C0E81"/>
    <w:rsid w:val="003E2E42"/>
    <w:rsid w:val="003F48CC"/>
    <w:rsid w:val="003F6DB9"/>
    <w:rsid w:val="0040234E"/>
    <w:rsid w:val="004178F2"/>
    <w:rsid w:val="00450B2F"/>
    <w:rsid w:val="00467066"/>
    <w:rsid w:val="0046714A"/>
    <w:rsid w:val="004737BB"/>
    <w:rsid w:val="0047660B"/>
    <w:rsid w:val="00486273"/>
    <w:rsid w:val="004A010C"/>
    <w:rsid w:val="004A28B3"/>
    <w:rsid w:val="004A292D"/>
    <w:rsid w:val="004A3266"/>
    <w:rsid w:val="004A45BD"/>
    <w:rsid w:val="004A4CB4"/>
    <w:rsid w:val="004B330A"/>
    <w:rsid w:val="004C1751"/>
    <w:rsid w:val="004D58D8"/>
    <w:rsid w:val="004D7D94"/>
    <w:rsid w:val="004E645C"/>
    <w:rsid w:val="005007AE"/>
    <w:rsid w:val="005119D2"/>
    <w:rsid w:val="00516C40"/>
    <w:rsid w:val="005271B4"/>
    <w:rsid w:val="00535E3E"/>
    <w:rsid w:val="0054256C"/>
    <w:rsid w:val="005B07AC"/>
    <w:rsid w:val="005E6D5D"/>
    <w:rsid w:val="005F7EF9"/>
    <w:rsid w:val="00602E3B"/>
    <w:rsid w:val="0060537B"/>
    <w:rsid w:val="006059B1"/>
    <w:rsid w:val="00641067"/>
    <w:rsid w:val="0064122B"/>
    <w:rsid w:val="00641B2D"/>
    <w:rsid w:val="006514DD"/>
    <w:rsid w:val="00670211"/>
    <w:rsid w:val="006800AD"/>
    <w:rsid w:val="00685845"/>
    <w:rsid w:val="006C3BE5"/>
    <w:rsid w:val="006D2343"/>
    <w:rsid w:val="006D26A2"/>
    <w:rsid w:val="00710E0A"/>
    <w:rsid w:val="00727569"/>
    <w:rsid w:val="00747292"/>
    <w:rsid w:val="00763B71"/>
    <w:rsid w:val="00767E72"/>
    <w:rsid w:val="00785918"/>
    <w:rsid w:val="007A360A"/>
    <w:rsid w:val="007B484B"/>
    <w:rsid w:val="007F050A"/>
    <w:rsid w:val="007F3369"/>
    <w:rsid w:val="00810AA0"/>
    <w:rsid w:val="008448AF"/>
    <w:rsid w:val="00885091"/>
    <w:rsid w:val="008A5673"/>
    <w:rsid w:val="008B5F04"/>
    <w:rsid w:val="008C6578"/>
    <w:rsid w:val="008D179A"/>
    <w:rsid w:val="008D45C2"/>
    <w:rsid w:val="008E0B79"/>
    <w:rsid w:val="008E21A7"/>
    <w:rsid w:val="008E78D3"/>
    <w:rsid w:val="008E7923"/>
    <w:rsid w:val="00912114"/>
    <w:rsid w:val="009328FD"/>
    <w:rsid w:val="00942E7D"/>
    <w:rsid w:val="00945A04"/>
    <w:rsid w:val="00945D76"/>
    <w:rsid w:val="00956538"/>
    <w:rsid w:val="00965274"/>
    <w:rsid w:val="00983DC5"/>
    <w:rsid w:val="009877F2"/>
    <w:rsid w:val="009C017E"/>
    <w:rsid w:val="009C4F37"/>
    <w:rsid w:val="009C5180"/>
    <w:rsid w:val="009D3243"/>
    <w:rsid w:val="009E2B21"/>
    <w:rsid w:val="00A20ECE"/>
    <w:rsid w:val="00A24787"/>
    <w:rsid w:val="00A335C7"/>
    <w:rsid w:val="00A64D3A"/>
    <w:rsid w:val="00A8729F"/>
    <w:rsid w:val="00A872C3"/>
    <w:rsid w:val="00AF2B25"/>
    <w:rsid w:val="00AF628F"/>
    <w:rsid w:val="00B0000E"/>
    <w:rsid w:val="00B0583D"/>
    <w:rsid w:val="00B142B1"/>
    <w:rsid w:val="00B21B62"/>
    <w:rsid w:val="00B279D2"/>
    <w:rsid w:val="00B605E0"/>
    <w:rsid w:val="00B670D6"/>
    <w:rsid w:val="00B96B8B"/>
    <w:rsid w:val="00BB4736"/>
    <w:rsid w:val="00BB5861"/>
    <w:rsid w:val="00BE1175"/>
    <w:rsid w:val="00C01D3E"/>
    <w:rsid w:val="00C10C12"/>
    <w:rsid w:val="00C4182D"/>
    <w:rsid w:val="00C42E04"/>
    <w:rsid w:val="00C56C44"/>
    <w:rsid w:val="00C57D2F"/>
    <w:rsid w:val="00C90914"/>
    <w:rsid w:val="00CF7C3B"/>
    <w:rsid w:val="00D01EDE"/>
    <w:rsid w:val="00D13DEC"/>
    <w:rsid w:val="00D240AE"/>
    <w:rsid w:val="00D42F7A"/>
    <w:rsid w:val="00D42FF8"/>
    <w:rsid w:val="00D443C4"/>
    <w:rsid w:val="00D613E7"/>
    <w:rsid w:val="00D7319C"/>
    <w:rsid w:val="00D92A93"/>
    <w:rsid w:val="00DA0CB1"/>
    <w:rsid w:val="00DA437B"/>
    <w:rsid w:val="00DD0E3A"/>
    <w:rsid w:val="00DF6B38"/>
    <w:rsid w:val="00E1665A"/>
    <w:rsid w:val="00E2779A"/>
    <w:rsid w:val="00E534C4"/>
    <w:rsid w:val="00E73801"/>
    <w:rsid w:val="00E73CE6"/>
    <w:rsid w:val="00EA7D91"/>
    <w:rsid w:val="00EB065B"/>
    <w:rsid w:val="00EB39E4"/>
    <w:rsid w:val="00F07F8C"/>
    <w:rsid w:val="00F10DD7"/>
    <w:rsid w:val="00F21112"/>
    <w:rsid w:val="00F2352B"/>
    <w:rsid w:val="00F319AB"/>
    <w:rsid w:val="00F47D1D"/>
    <w:rsid w:val="00F641BB"/>
    <w:rsid w:val="00F668A6"/>
    <w:rsid w:val="00F77E75"/>
    <w:rsid w:val="00F931A7"/>
    <w:rsid w:val="00FA27E5"/>
    <w:rsid w:val="00FA52A6"/>
    <w:rsid w:val="00FB0D5A"/>
    <w:rsid w:val="00FD0211"/>
    <w:rsid w:val="00FE2AD4"/>
    <w:rsid w:val="00FF1170"/>
    <w:rsid w:val="00FF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A007"/>
  <w15:chartTrackingRefBased/>
  <w15:docId w15:val="{9BCB4855-733C-48BD-B352-10CDB895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6D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30A"/>
    <w:pPr>
      <w:ind w:left="720"/>
      <w:contextualSpacing/>
    </w:pPr>
  </w:style>
  <w:style w:type="character" w:styleId="CommentReference">
    <w:name w:val="annotation reference"/>
    <w:basedOn w:val="DefaultParagraphFont"/>
    <w:uiPriority w:val="99"/>
    <w:semiHidden/>
    <w:unhideWhenUsed/>
    <w:rsid w:val="00077F42"/>
    <w:rPr>
      <w:sz w:val="16"/>
      <w:szCs w:val="16"/>
    </w:rPr>
  </w:style>
  <w:style w:type="paragraph" w:styleId="CommentText">
    <w:name w:val="annotation text"/>
    <w:basedOn w:val="Normal"/>
    <w:link w:val="CommentTextChar"/>
    <w:uiPriority w:val="99"/>
    <w:unhideWhenUsed/>
    <w:rsid w:val="00077F42"/>
    <w:pPr>
      <w:spacing w:after="0" w:line="240" w:lineRule="auto"/>
    </w:pPr>
    <w:rPr>
      <w:sz w:val="20"/>
      <w:szCs w:val="20"/>
    </w:rPr>
  </w:style>
  <w:style w:type="character" w:customStyle="1" w:styleId="CommentTextChar">
    <w:name w:val="Comment Text Char"/>
    <w:basedOn w:val="DefaultParagraphFont"/>
    <w:link w:val="CommentText"/>
    <w:uiPriority w:val="99"/>
    <w:rsid w:val="00077F42"/>
    <w:rPr>
      <w:sz w:val="20"/>
      <w:szCs w:val="20"/>
    </w:rPr>
  </w:style>
  <w:style w:type="paragraph" w:styleId="BalloonText">
    <w:name w:val="Balloon Text"/>
    <w:basedOn w:val="Normal"/>
    <w:link w:val="BalloonTextChar"/>
    <w:uiPriority w:val="99"/>
    <w:semiHidden/>
    <w:unhideWhenUsed/>
    <w:rsid w:val="00077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F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7F42"/>
    <w:pPr>
      <w:spacing w:after="160"/>
    </w:pPr>
    <w:rPr>
      <w:b/>
      <w:bCs/>
    </w:rPr>
  </w:style>
  <w:style w:type="character" w:customStyle="1" w:styleId="CommentSubjectChar">
    <w:name w:val="Comment Subject Char"/>
    <w:basedOn w:val="CommentTextChar"/>
    <w:link w:val="CommentSubject"/>
    <w:uiPriority w:val="99"/>
    <w:semiHidden/>
    <w:rsid w:val="00077F42"/>
    <w:rPr>
      <w:b/>
      <w:bCs/>
      <w:sz w:val="20"/>
      <w:szCs w:val="20"/>
    </w:rPr>
  </w:style>
  <w:style w:type="character" w:customStyle="1" w:styleId="Hyperlink1">
    <w:name w:val="Hyperlink1"/>
    <w:basedOn w:val="DefaultParagraphFont"/>
    <w:uiPriority w:val="99"/>
    <w:unhideWhenUsed/>
    <w:rsid w:val="004A45BD"/>
    <w:rPr>
      <w:color w:val="0563C1"/>
      <w:u w:val="single"/>
    </w:rPr>
  </w:style>
  <w:style w:type="character" w:styleId="EndnoteReference">
    <w:name w:val="endnote reference"/>
    <w:basedOn w:val="DefaultParagraphFont"/>
    <w:uiPriority w:val="99"/>
    <w:semiHidden/>
    <w:unhideWhenUsed/>
    <w:rsid w:val="004A45BD"/>
    <w:rPr>
      <w:vertAlign w:val="superscript"/>
    </w:rPr>
  </w:style>
  <w:style w:type="character" w:styleId="Hyperlink">
    <w:name w:val="Hyperlink"/>
    <w:basedOn w:val="DefaultParagraphFont"/>
    <w:uiPriority w:val="99"/>
    <w:unhideWhenUsed/>
    <w:rsid w:val="0054256C"/>
    <w:rPr>
      <w:color w:val="0563C1" w:themeColor="hyperlink"/>
      <w:u w:val="single"/>
    </w:rPr>
  </w:style>
  <w:style w:type="character" w:styleId="Emphasis">
    <w:name w:val="Emphasis"/>
    <w:basedOn w:val="DefaultParagraphFont"/>
    <w:uiPriority w:val="20"/>
    <w:qFormat/>
    <w:rsid w:val="00810AA0"/>
    <w:rPr>
      <w:i/>
      <w:iCs/>
    </w:rPr>
  </w:style>
  <w:style w:type="paragraph" w:styleId="EndnoteText">
    <w:name w:val="endnote text"/>
    <w:basedOn w:val="Normal"/>
    <w:link w:val="EndnoteTextChar"/>
    <w:uiPriority w:val="99"/>
    <w:unhideWhenUsed/>
    <w:rsid w:val="00810AA0"/>
    <w:pPr>
      <w:spacing w:after="0" w:line="240" w:lineRule="auto"/>
      <w:ind w:firstLine="720"/>
    </w:pPr>
    <w:rPr>
      <w:rFonts w:ascii="Times New Roman" w:hAnsi="Times New Roman"/>
      <w:sz w:val="20"/>
      <w:szCs w:val="20"/>
    </w:rPr>
  </w:style>
  <w:style w:type="character" w:customStyle="1" w:styleId="EndnoteTextChar">
    <w:name w:val="Endnote Text Char"/>
    <w:basedOn w:val="DefaultParagraphFont"/>
    <w:link w:val="EndnoteText"/>
    <w:uiPriority w:val="99"/>
    <w:rsid w:val="00810AA0"/>
    <w:rPr>
      <w:rFonts w:ascii="Times New Roman" w:hAnsi="Times New Roman"/>
      <w:sz w:val="20"/>
      <w:szCs w:val="20"/>
    </w:rPr>
  </w:style>
  <w:style w:type="paragraph" w:styleId="FootnoteText">
    <w:name w:val="footnote text"/>
    <w:basedOn w:val="Normal"/>
    <w:link w:val="FootnoteTextChar"/>
    <w:uiPriority w:val="99"/>
    <w:semiHidden/>
    <w:unhideWhenUsed/>
    <w:rsid w:val="00B000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00E"/>
    <w:rPr>
      <w:sz w:val="20"/>
      <w:szCs w:val="20"/>
    </w:rPr>
  </w:style>
  <w:style w:type="character" w:styleId="FootnoteReference">
    <w:name w:val="footnote reference"/>
    <w:basedOn w:val="DefaultParagraphFont"/>
    <w:uiPriority w:val="99"/>
    <w:semiHidden/>
    <w:unhideWhenUsed/>
    <w:rsid w:val="00B0000E"/>
    <w:rPr>
      <w:vertAlign w:val="superscript"/>
    </w:rPr>
  </w:style>
  <w:style w:type="paragraph" w:customStyle="1" w:styleId="QCOVERPAGE">
    <w:name w:val="Q COVER PAGE"/>
    <w:basedOn w:val="Normal"/>
    <w:qFormat/>
    <w:rsid w:val="00BE117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E1175"/>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BE1175"/>
    <w:pPr>
      <w:tabs>
        <w:tab w:val="left" w:pos="432"/>
      </w:tabs>
      <w:spacing w:after="960" w:line="240" w:lineRule="auto"/>
      <w:jc w:val="center"/>
    </w:pPr>
    <w:rPr>
      <w:rFonts w:ascii="Arial" w:eastAsia="Times New Roman" w:hAnsi="Arial" w:cs="Arial"/>
      <w:b/>
      <w:i/>
      <w:sz w:val="28"/>
      <w:szCs w:val="28"/>
    </w:rPr>
  </w:style>
  <w:style w:type="paragraph" w:customStyle="1" w:styleId="OMBREF">
    <w:name w:val="OMB/REF #"/>
    <w:basedOn w:val="Normal"/>
    <w:qFormat/>
    <w:rsid w:val="00BE1175"/>
    <w:pPr>
      <w:tabs>
        <w:tab w:val="center" w:pos="4680"/>
        <w:tab w:val="left" w:pos="6765"/>
        <w:tab w:val="right" w:pos="9360"/>
      </w:tabs>
      <w:spacing w:after="0" w:line="240" w:lineRule="auto"/>
    </w:pPr>
    <w:rPr>
      <w:rFonts w:asciiTheme="minorBidi" w:eastAsia="Times New Roman" w:hAnsiTheme="minorBidi"/>
      <w:noProof/>
      <w:snapToGrid w:val="0"/>
      <w:sz w:val="20"/>
      <w:szCs w:val="20"/>
    </w:rPr>
  </w:style>
  <w:style w:type="paragraph" w:styleId="BodyText">
    <w:name w:val="Body Text"/>
    <w:basedOn w:val="Normal"/>
    <w:link w:val="BodyTextChar"/>
    <w:uiPriority w:val="1"/>
    <w:semiHidden/>
    <w:unhideWhenUsed/>
    <w:rsid w:val="00A64D3A"/>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A64D3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F6DA1"/>
    <w:rPr>
      <w:color w:val="954F72" w:themeColor="followedHyperlink"/>
      <w:u w:val="single"/>
    </w:rPr>
  </w:style>
  <w:style w:type="paragraph" w:styleId="NormalWeb">
    <w:name w:val="Normal (Web)"/>
    <w:basedOn w:val="Normal"/>
    <w:uiPriority w:val="99"/>
    <w:unhideWhenUsed/>
    <w:rsid w:val="00F21112"/>
    <w:rPr>
      <w:rFonts w:ascii="Times New Roman" w:hAnsi="Times New Roman" w:cs="Times New Roman"/>
      <w:sz w:val="24"/>
      <w:szCs w:val="24"/>
    </w:rPr>
  </w:style>
  <w:style w:type="character" w:customStyle="1" w:styleId="Heading1Char">
    <w:name w:val="Heading 1 Char"/>
    <w:basedOn w:val="DefaultParagraphFont"/>
    <w:link w:val="Heading1"/>
    <w:uiPriority w:val="9"/>
    <w:rsid w:val="00296D50"/>
    <w:rPr>
      <w:rFonts w:ascii="Times New Roman" w:eastAsia="Times New Roman" w:hAnsi="Times New Roman" w:cs="Times New Roman"/>
      <w:b/>
      <w:bCs/>
      <w:kern w:val="36"/>
      <w:sz w:val="48"/>
      <w:szCs w:val="48"/>
    </w:rPr>
  </w:style>
  <w:style w:type="paragraph" w:styleId="Revision">
    <w:name w:val="Revision"/>
    <w:hidden/>
    <w:uiPriority w:val="99"/>
    <w:semiHidden/>
    <w:rsid w:val="002F077E"/>
    <w:pPr>
      <w:spacing w:after="0" w:line="240" w:lineRule="auto"/>
    </w:pPr>
  </w:style>
  <w:style w:type="character" w:customStyle="1" w:styleId="UnresolvedMention1">
    <w:name w:val="Unresolved Mention1"/>
    <w:basedOn w:val="DefaultParagraphFont"/>
    <w:uiPriority w:val="99"/>
    <w:semiHidden/>
    <w:unhideWhenUsed/>
    <w:rsid w:val="007B484B"/>
    <w:rPr>
      <w:color w:val="605E5C"/>
      <w:shd w:val="clear" w:color="auto" w:fill="E1DFDD"/>
    </w:rPr>
  </w:style>
  <w:style w:type="character" w:customStyle="1" w:styleId="UnresolvedMention2">
    <w:name w:val="Unresolved Mention2"/>
    <w:basedOn w:val="DefaultParagraphFont"/>
    <w:uiPriority w:val="99"/>
    <w:semiHidden/>
    <w:unhideWhenUsed/>
    <w:rsid w:val="0014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20546">
      <w:bodyDiv w:val="1"/>
      <w:marLeft w:val="0"/>
      <w:marRight w:val="0"/>
      <w:marTop w:val="0"/>
      <w:marBottom w:val="0"/>
      <w:divBdr>
        <w:top w:val="none" w:sz="0" w:space="0" w:color="auto"/>
        <w:left w:val="none" w:sz="0" w:space="0" w:color="auto"/>
        <w:bottom w:val="none" w:sz="0" w:space="0" w:color="auto"/>
        <w:right w:val="none" w:sz="0" w:space="0" w:color="auto"/>
      </w:divBdr>
    </w:div>
    <w:div w:id="1644308319">
      <w:bodyDiv w:val="1"/>
      <w:marLeft w:val="0"/>
      <w:marRight w:val="0"/>
      <w:marTop w:val="0"/>
      <w:marBottom w:val="0"/>
      <w:divBdr>
        <w:top w:val="none" w:sz="0" w:space="0" w:color="auto"/>
        <w:left w:val="none" w:sz="0" w:space="0" w:color="auto"/>
        <w:bottom w:val="none" w:sz="0" w:space="0" w:color="auto"/>
        <w:right w:val="none" w:sz="0" w:space="0" w:color="auto"/>
      </w:divBdr>
    </w:div>
    <w:div w:id="1734305705">
      <w:bodyDiv w:val="1"/>
      <w:marLeft w:val="0"/>
      <w:marRight w:val="0"/>
      <w:marTop w:val="0"/>
      <w:marBottom w:val="0"/>
      <w:divBdr>
        <w:top w:val="none" w:sz="0" w:space="0" w:color="auto"/>
        <w:left w:val="none" w:sz="0" w:space="0" w:color="auto"/>
        <w:bottom w:val="none" w:sz="0" w:space="0" w:color="auto"/>
        <w:right w:val="none" w:sz="0" w:space="0" w:color="auto"/>
      </w:divBdr>
    </w:div>
    <w:div w:id="1782916147">
      <w:bodyDiv w:val="1"/>
      <w:marLeft w:val="0"/>
      <w:marRight w:val="0"/>
      <w:marTop w:val="0"/>
      <w:marBottom w:val="0"/>
      <w:divBdr>
        <w:top w:val="none" w:sz="0" w:space="0" w:color="auto"/>
        <w:left w:val="none" w:sz="0" w:space="0" w:color="auto"/>
        <w:bottom w:val="none" w:sz="0" w:space="0" w:color="auto"/>
        <w:right w:val="none" w:sz="0" w:space="0" w:color="auto"/>
      </w:divBdr>
      <w:divsChild>
        <w:div w:id="1186863460">
          <w:marLeft w:val="0"/>
          <w:marRight w:val="0"/>
          <w:marTop w:val="150"/>
          <w:marBottom w:val="150"/>
          <w:divBdr>
            <w:top w:val="none" w:sz="0" w:space="0" w:color="auto"/>
            <w:left w:val="none" w:sz="0" w:space="0" w:color="auto"/>
            <w:bottom w:val="none" w:sz="0" w:space="0" w:color="auto"/>
            <w:right w:val="none" w:sz="0" w:space="0" w:color="auto"/>
          </w:divBdr>
        </w:div>
        <w:div w:id="210003642">
          <w:marLeft w:val="0"/>
          <w:marRight w:val="0"/>
          <w:marTop w:val="0"/>
          <w:marBottom w:val="0"/>
          <w:divBdr>
            <w:top w:val="none" w:sz="0" w:space="0" w:color="auto"/>
            <w:left w:val="none" w:sz="0" w:space="0" w:color="auto"/>
            <w:bottom w:val="none" w:sz="0" w:space="0" w:color="auto"/>
            <w:right w:val="none" w:sz="0" w:space="0" w:color="auto"/>
          </w:divBdr>
        </w:div>
        <w:div w:id="684940986">
          <w:marLeft w:val="0"/>
          <w:marRight w:val="0"/>
          <w:marTop w:val="0"/>
          <w:marBottom w:val="0"/>
          <w:divBdr>
            <w:top w:val="none" w:sz="0" w:space="0" w:color="auto"/>
            <w:left w:val="none" w:sz="0" w:space="0" w:color="auto"/>
            <w:bottom w:val="none" w:sz="0" w:space="0" w:color="auto"/>
            <w:right w:val="none" w:sz="0" w:space="0" w:color="auto"/>
          </w:divBdr>
        </w:div>
        <w:div w:id="1267081598">
          <w:marLeft w:val="3696"/>
          <w:marRight w:val="-14580"/>
          <w:marTop w:val="0"/>
          <w:marBottom w:val="0"/>
          <w:divBdr>
            <w:top w:val="none" w:sz="0" w:space="0" w:color="auto"/>
            <w:left w:val="none" w:sz="0" w:space="0" w:color="auto"/>
            <w:bottom w:val="none" w:sz="0" w:space="0" w:color="auto"/>
            <w:right w:val="none" w:sz="0" w:space="0" w:color="auto"/>
          </w:divBdr>
          <w:divsChild>
            <w:div w:id="1047142524">
              <w:marLeft w:val="0"/>
              <w:marRight w:val="0"/>
              <w:marTop w:val="0"/>
              <w:marBottom w:val="0"/>
              <w:divBdr>
                <w:top w:val="none" w:sz="0" w:space="0" w:color="auto"/>
                <w:left w:val="none" w:sz="0" w:space="0" w:color="auto"/>
                <w:bottom w:val="none" w:sz="0" w:space="0" w:color="auto"/>
                <w:right w:val="none" w:sz="0" w:space="0" w:color="auto"/>
              </w:divBdr>
              <w:divsChild>
                <w:div w:id="948505969">
                  <w:marLeft w:val="0"/>
                  <w:marRight w:val="0"/>
                  <w:marTop w:val="0"/>
                  <w:marBottom w:val="210"/>
                  <w:divBdr>
                    <w:top w:val="none" w:sz="0" w:space="0" w:color="auto"/>
                    <w:left w:val="none" w:sz="0" w:space="0" w:color="auto"/>
                    <w:bottom w:val="single" w:sz="6" w:space="11" w:color="000000"/>
                    <w:right w:val="none" w:sz="0" w:space="0" w:color="auto"/>
                  </w:divBdr>
                  <w:divsChild>
                    <w:div w:id="1567376006">
                      <w:marLeft w:val="0"/>
                      <w:marRight w:val="0"/>
                      <w:marTop w:val="0"/>
                      <w:marBottom w:val="0"/>
                      <w:divBdr>
                        <w:top w:val="none" w:sz="0" w:space="0" w:color="auto"/>
                        <w:left w:val="none" w:sz="0" w:space="0" w:color="auto"/>
                        <w:bottom w:val="none" w:sz="0" w:space="0" w:color="auto"/>
                        <w:right w:val="none" w:sz="0" w:space="0" w:color="auto"/>
                      </w:divBdr>
                      <w:divsChild>
                        <w:div w:id="666710412">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787389">
      <w:bodyDiv w:val="1"/>
      <w:marLeft w:val="0"/>
      <w:marRight w:val="0"/>
      <w:marTop w:val="0"/>
      <w:marBottom w:val="0"/>
      <w:divBdr>
        <w:top w:val="none" w:sz="0" w:space="0" w:color="auto"/>
        <w:left w:val="none" w:sz="0" w:space="0" w:color="auto"/>
        <w:bottom w:val="none" w:sz="0" w:space="0" w:color="auto"/>
        <w:right w:val="none" w:sz="0" w:space="0" w:color="auto"/>
      </w:divBdr>
    </w:div>
    <w:div w:id="20556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hsa.gov/homelessness-programs-resources/grant-programs-services/tieh-program" TargetMode="External"/><Relationship Id="rId18" Type="http://schemas.openxmlformats.org/officeDocument/2006/relationships/hyperlink" Target="https://www.samhsa.gov/homelessness-programs-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amhsa.gov/grants/block-grants/sabg" TargetMode="External"/><Relationship Id="rId2" Type="http://schemas.openxmlformats.org/officeDocument/2006/relationships/customXml" Target="../customXml/item2.xml"/><Relationship Id="rId16" Type="http://schemas.openxmlformats.org/officeDocument/2006/relationships/hyperlink" Target="https://www.samhsa.gov/homelessness-programs-resources/grant-programs-services/cabhi-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mhsa.gov/homelessness-programs-resources/grant-programs-services/path" TargetMode="External"/><Relationship Id="rId10" Type="http://schemas.openxmlformats.org/officeDocument/2006/relationships/endnotes" Target="endnotes.xml"/><Relationship Id="rId19" Type="http://schemas.openxmlformats.org/officeDocument/2006/relationships/hyperlink" Target="http://www.samhsa.gov/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hsa.gov/homelessness-programs-resources/grant-programs-services/gbhi-program"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hudexchange.info/programs/coc/" TargetMode="External"/><Relationship Id="rId13" Type="http://schemas.openxmlformats.org/officeDocument/2006/relationships/hyperlink" Target="https://www.hudexchange.info/programs/coc/coc-program-eligibility-requirements/" TargetMode="External"/><Relationship Id="rId18" Type="http://schemas.openxmlformats.org/officeDocument/2006/relationships/hyperlink" Target="https://uscode.house.gov/view.xhtml?req=granuleid:USC-prelim-title42-section300x-32&amp;num=0&amp;edition=prelim" TargetMode="External"/><Relationship Id="rId3" Type="http://schemas.openxmlformats.org/officeDocument/2006/relationships/hyperlink" Target="https://www.law.cornell.edu/cfr/text/24/91.5" TargetMode="External"/><Relationship Id="rId21" Type="http://schemas.openxmlformats.org/officeDocument/2006/relationships/hyperlink" Target="https://www.medicaid.gov/sites/default/files/Federal-Policy-Guidance/Downloads/SMD-13-004.pdf" TargetMode="External"/><Relationship Id="rId7" Type="http://schemas.openxmlformats.org/officeDocument/2006/relationships/hyperlink" Target="https://www.medicaid.gov/federal-policy-guidance/downloads/cib-06-26-2015.pdf" TargetMode="External"/><Relationship Id="rId12" Type="http://schemas.openxmlformats.org/officeDocument/2006/relationships/hyperlink" Target="https://www.cdc.gov/drugoverdose/training/oud/accessible/index.html" TargetMode="External"/><Relationship Id="rId17" Type="http://schemas.openxmlformats.org/officeDocument/2006/relationships/hyperlink" Target="https://www.samhsa.gov/sites/default/files/housing-best-practices-100819.pdf" TargetMode="External"/><Relationship Id="rId2" Type="http://schemas.openxmlformats.org/officeDocument/2006/relationships/hyperlink" Target="https://store.samhsa.gov/product/TIP-57-Trauma-Informed-Care-in-Behavioral-Health-Services/SMA14-4816" TargetMode="External"/><Relationship Id="rId16" Type="http://schemas.openxmlformats.org/officeDocument/2006/relationships/hyperlink" Target="https://www.hudexchange.info/resource/3891/rapid-re-housing-brief/" TargetMode="External"/><Relationship Id="rId20" Type="http://schemas.openxmlformats.org/officeDocument/2006/relationships/hyperlink" Target="https://store.samhsa.gov/system/files/sma17-5029.pdf" TargetMode="External"/><Relationship Id="rId1" Type="http://schemas.openxmlformats.org/officeDocument/2006/relationships/hyperlink" Target="https://www.integration.samhsa.gov/workforce/care-coordination" TargetMode="External"/><Relationship Id="rId6" Type="http://schemas.openxmlformats.org/officeDocument/2006/relationships/hyperlink" Target="https://www.va.gov/HOMELESS/nchav/docs/Housing_Navigator_Toolkit_PDF.pdf" TargetMode="External"/><Relationship Id="rId11" Type="http://schemas.openxmlformats.org/officeDocument/2006/relationships/hyperlink" Target="https://innovation.cms.gov/initiatives/MIAP/" TargetMode="External"/><Relationship Id="rId24" Type="http://schemas.openxmlformats.org/officeDocument/2006/relationships/hyperlink" Target="https://archives.huduser.gov/portal/glossary/glossary_u.html" TargetMode="External"/><Relationship Id="rId5" Type="http://schemas.openxmlformats.org/officeDocument/2006/relationships/hyperlink" Target="https://files.hudexchange.info/resources/documents/Housing-First-Permanent-Supportive-Housing-Brief.pdf" TargetMode="External"/><Relationship Id="rId15" Type="http://schemas.openxmlformats.org/officeDocument/2006/relationships/hyperlink" Target="https://archives.huduser.gov/portal/glossary/glossary_p.html" TargetMode="External"/><Relationship Id="rId23" Type="http://schemas.openxmlformats.org/officeDocument/2006/relationships/hyperlink" Target="https://files.hudexchange.info/resources/documents/2018-AHAR-Part-1.pdf" TargetMode="External"/><Relationship Id="rId10" Type="http://schemas.openxmlformats.org/officeDocument/2006/relationships/hyperlink" Target="https://www.govregs.com/regulations/expand/title42_chapterIV_part438_subpartA_section438.2" TargetMode="External"/><Relationship Id="rId19" Type="http://schemas.openxmlformats.org/officeDocument/2006/relationships/hyperlink" Target="https://www.samhsa.gov/find-help/disorders" TargetMode="External"/><Relationship Id="rId4" Type="http://schemas.openxmlformats.org/officeDocument/2006/relationships/hyperlink" Target="https://www.hudexchange.info/programs/hmis/" TargetMode="External"/><Relationship Id="rId9" Type="http://schemas.openxmlformats.org/officeDocument/2006/relationships/hyperlink" Target="https://files.hudexchange.info/resources/documents/CoCProgramIntroductoryGuide.pdf" TargetMode="External"/><Relationship Id="rId14" Type="http://schemas.openxmlformats.org/officeDocument/2006/relationships/hyperlink" Target="https://www.cdc.gov/publichealthgateway/publichealthservices/essentialhealthservices.html" TargetMode="External"/><Relationship Id="rId22" Type="http://schemas.openxmlformats.org/officeDocument/2006/relationships/hyperlink" Target="https://www.medicaid.gov/medicaid/data-and-systems/macbis/tmsi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10" ma:contentTypeDescription="Create a new document." ma:contentTypeScope="" ma:versionID="90bf9d337a860ee356ee69a8c518a63d">
  <xsd:schema xmlns:xsd="http://www.w3.org/2001/XMLSchema" xmlns:xs="http://www.w3.org/2001/XMLSchema" xmlns:p="http://schemas.microsoft.com/office/2006/metadata/properties" xmlns:ns3="ca4f62bf-c27c-4cea-a669-78df891a474a" targetNamespace="http://schemas.microsoft.com/office/2006/metadata/properties" ma:root="true" ma:fieldsID="83a4a95aa3b27fa76289d10b3135bbf8"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CD94-B620-4166-9F47-A3D9D5DFDFC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4f62bf-c27c-4cea-a669-78df891a474a"/>
    <ds:schemaRef ds:uri="http://www.w3.org/XML/1998/namespace"/>
    <ds:schemaRef ds:uri="http://purl.org/dc/dcmitype/"/>
  </ds:schemaRefs>
</ds:datastoreItem>
</file>

<file path=customXml/itemProps2.xml><?xml version="1.0" encoding="utf-8"?>
<ds:datastoreItem xmlns:ds="http://schemas.openxmlformats.org/officeDocument/2006/customXml" ds:itemID="{9BC5AA3A-CBB0-4E1D-8FFA-C9559EC86BAB}">
  <ds:schemaRefs>
    <ds:schemaRef ds:uri="http://schemas.microsoft.com/sharepoint/v3/contenttype/forms"/>
  </ds:schemaRefs>
</ds:datastoreItem>
</file>

<file path=customXml/itemProps3.xml><?xml version="1.0" encoding="utf-8"?>
<ds:datastoreItem xmlns:ds="http://schemas.openxmlformats.org/officeDocument/2006/customXml" ds:itemID="{9ECE4ED3-9049-403C-9ADD-B50DE8260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FCFF3-E9FD-47D1-ADBA-5105F2D4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Annette Pearson</cp:lastModifiedBy>
  <cp:revision>2</cp:revision>
  <dcterms:created xsi:type="dcterms:W3CDTF">2020-04-15T15:52:00Z</dcterms:created>
  <dcterms:modified xsi:type="dcterms:W3CDTF">2020-04-15T15:52:00Z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ies>
</file>