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94A0ED5" w14:textId="77777777" w:rsidR="00ED04FB" w:rsidRPr="00662BCE" w:rsidRDefault="005801A8" w:rsidP="005801A8">
      <w:pPr>
        <w:jc w:val="center"/>
      </w:pPr>
      <w:bookmarkStart w:id="0" w:name="_GoBack"/>
      <w:bookmarkEnd w:id="0"/>
      <w:r w:rsidRPr="00662BCE">
        <w:t>Supporting Statement for Paperwork Reduction Act</w:t>
      </w:r>
    </w:p>
    <w:p w14:paraId="5927F37E" w14:textId="77777777" w:rsidR="00915A46" w:rsidRPr="00662BCE" w:rsidRDefault="005801A8" w:rsidP="005801A8">
      <w:pPr>
        <w:jc w:val="center"/>
      </w:pPr>
      <w:r w:rsidRPr="00662BCE">
        <w:t xml:space="preserve">State </w:t>
      </w:r>
      <w:r w:rsidR="00112BC1" w:rsidRPr="00662BCE">
        <w:t>Medicaid Health Inform</w:t>
      </w:r>
      <w:r w:rsidR="00915A46" w:rsidRPr="00662BCE">
        <w:t xml:space="preserve">ation Technology Plan, Planning </w:t>
      </w:r>
      <w:r w:rsidR="00112BC1" w:rsidRPr="00662BCE">
        <w:t xml:space="preserve">Advance </w:t>
      </w:r>
    </w:p>
    <w:p w14:paraId="6CB51B1D" w14:textId="77777777" w:rsidR="00915A46" w:rsidRPr="00662BCE" w:rsidRDefault="00112BC1" w:rsidP="005801A8">
      <w:pPr>
        <w:jc w:val="center"/>
      </w:pPr>
      <w:r w:rsidRPr="00662BCE">
        <w:t xml:space="preserve">Planning </w:t>
      </w:r>
      <w:r w:rsidR="00915A46" w:rsidRPr="00662BCE">
        <w:t>Document, and</w:t>
      </w:r>
      <w:r w:rsidRPr="00662BCE">
        <w:t xml:space="preserve"> Implementation Advance Planning Document </w:t>
      </w:r>
    </w:p>
    <w:p w14:paraId="7ADE086A" w14:textId="77777777" w:rsidR="00CA43B2" w:rsidRPr="00662BCE" w:rsidRDefault="00915A46" w:rsidP="005801A8">
      <w:pPr>
        <w:jc w:val="center"/>
      </w:pPr>
      <w:r w:rsidRPr="00662BCE">
        <w:t>For Implementation of</w:t>
      </w:r>
      <w:r w:rsidR="005801A8" w:rsidRPr="00662BCE">
        <w:t xml:space="preserve"> Section</w:t>
      </w:r>
      <w:r w:rsidR="00112BC1" w:rsidRPr="00662BCE">
        <w:t xml:space="preserve"> 4201 of the </w:t>
      </w:r>
      <w:r w:rsidRPr="00662BCE">
        <w:t>Recovery Act</w:t>
      </w:r>
    </w:p>
    <w:p w14:paraId="32F5C577" w14:textId="77777777" w:rsidR="005801A8" w:rsidRPr="00662BCE" w:rsidRDefault="00072D32" w:rsidP="005801A8">
      <w:pPr>
        <w:jc w:val="center"/>
      </w:pPr>
      <w:r w:rsidRPr="00662BCE">
        <w:t>CMS</w:t>
      </w:r>
      <w:r w:rsidR="005F6891">
        <w:t>-</w:t>
      </w:r>
      <w:r w:rsidRPr="00662BCE">
        <w:t>10292</w:t>
      </w:r>
      <w:r w:rsidR="00CA43B2" w:rsidRPr="00662BCE">
        <w:t>, OMB 0938-1088</w:t>
      </w:r>
    </w:p>
    <w:p w14:paraId="19A542EB" w14:textId="77777777" w:rsidR="005801A8" w:rsidRPr="00662BCE" w:rsidRDefault="005801A8"/>
    <w:p w14:paraId="7404FF4B" w14:textId="77777777" w:rsidR="005801A8" w:rsidRPr="003B12EC" w:rsidRDefault="005801A8" w:rsidP="003B12EC">
      <w:pPr>
        <w:rPr>
          <w:b/>
        </w:rPr>
      </w:pPr>
      <w:r w:rsidRPr="003B12EC">
        <w:rPr>
          <w:b/>
        </w:rPr>
        <w:t>Background</w:t>
      </w:r>
    </w:p>
    <w:p w14:paraId="7EC2DCD9" w14:textId="77777777" w:rsidR="005801A8" w:rsidRDefault="005801A8" w:rsidP="005801A8"/>
    <w:p w14:paraId="149F73BC" w14:textId="77777777" w:rsidR="00493C03" w:rsidRPr="00EB7B7F" w:rsidRDefault="00493C03" w:rsidP="00E61B21">
      <w:pPr>
        <w:ind w:left="720"/>
      </w:pPr>
      <w:r w:rsidRPr="00EB7B7F">
        <w:t>The American Recovery and Reinvestment Act of 2009 (the Recovery Act), Pub. L. 111-5 and regulations at 42 Code of Federal Regulations (CFR) Part 495,</w:t>
      </w:r>
      <w:r w:rsidR="00E61B21">
        <w:t xml:space="preserve"> </w:t>
      </w:r>
      <w:r w:rsidRPr="00EB7B7F">
        <w:t xml:space="preserve">Subpart D.  Division B, Title IV, Subtitles A and B of the Recovery Act established the Medicare and Medicaid Electronic Health Record (EHR) Incentive Programs, as one component of the Health Information Technology for Economic and Clinical Health (HITECH) Act. HITECH, as well as </w:t>
      </w:r>
      <w:r>
        <w:t>the CMS</w:t>
      </w:r>
      <w:r w:rsidRPr="00EB7B7F">
        <w:t xml:space="preserve"> final regulation, governs incentive payments to eligible professionals (EPs) and eligible hospitals to promote the adoption and meaningful use of certified EHR technology.</w:t>
      </w:r>
    </w:p>
    <w:p w14:paraId="4427B35C" w14:textId="77777777" w:rsidR="00493C03" w:rsidRPr="00EB7B7F" w:rsidRDefault="00493C03" w:rsidP="00493C03">
      <w:pPr>
        <w:pStyle w:val="Default"/>
      </w:pPr>
    </w:p>
    <w:p w14:paraId="4218B5E0" w14:textId="77777777" w:rsidR="00493C03" w:rsidRDefault="00493C03" w:rsidP="00AE4A39">
      <w:pPr>
        <w:pStyle w:val="Default"/>
        <w:ind w:left="720"/>
      </w:pPr>
      <w:r w:rsidRPr="00EB7B7F">
        <w:t xml:space="preserve">The Recovery Act provides 100 percent Federal financial participation (FFP) to States for incentive payments to eligible Medicaid providers to adopt, implement, upgrade, and meaningfully use certified EHR technology through 2021, and 90 percent FFP for State administrative expenses related to the program.  These administrative matching funds must be for activities that are proper and efficient (as defined by OMB Circular A-87) for the administration of the Medicaid EHR Incentive Program. </w:t>
      </w:r>
    </w:p>
    <w:p w14:paraId="490629F7" w14:textId="77777777" w:rsidR="00493C03" w:rsidRDefault="00493C03" w:rsidP="00493C03">
      <w:pPr>
        <w:pStyle w:val="Default"/>
      </w:pPr>
    </w:p>
    <w:p w14:paraId="0C84CF89" w14:textId="77777777" w:rsidR="00493C03" w:rsidRPr="00EB7B7F" w:rsidRDefault="00A03F8A" w:rsidP="00AE4A39">
      <w:pPr>
        <w:ind w:left="720"/>
      </w:pPr>
      <w:r>
        <w:t xml:space="preserve">As described in CMS regulations at </w:t>
      </w:r>
      <w:r w:rsidR="004B7902">
        <w:t xml:space="preserve">42 CFR </w:t>
      </w:r>
      <w:r w:rsidR="00895FF9">
        <w:t>495</w:t>
      </w:r>
      <w:r w:rsidR="004B7902">
        <w:t>, S</w:t>
      </w:r>
      <w:r w:rsidR="00895FF9">
        <w:t xml:space="preserve">ubpart D, States must submit to CMS a State Medicaid Health IT Plan (SMHP) </w:t>
      </w:r>
      <w:r w:rsidR="00AF19B3">
        <w:t>outlining various aspects of how they will operate their Medicaid EHR Incentive Program</w:t>
      </w:r>
      <w:r w:rsidR="00493C03" w:rsidRPr="00EB7B7F">
        <w:t xml:space="preserve">. </w:t>
      </w:r>
      <w:r w:rsidR="00AF19B3">
        <w:t xml:space="preserve"> Further, for States to receive the FFP described above for the incentive payments as well as expenditures relating to their Medicaid EHR Incentive Program, </w:t>
      </w:r>
      <w:r w:rsidR="00B427E6">
        <w:t>they are required to submit for approval Advance Planning Documents that include specific information to support the state’s funding request</w:t>
      </w:r>
      <w:r w:rsidR="00AF19B3">
        <w:t xml:space="preserve">. </w:t>
      </w:r>
    </w:p>
    <w:p w14:paraId="5E1A7656" w14:textId="77777777" w:rsidR="00F655D5" w:rsidRDefault="00F655D5" w:rsidP="00A03F8A"/>
    <w:p w14:paraId="3D75EBA6" w14:textId="77777777" w:rsidR="00CC2353" w:rsidRDefault="00CC2353" w:rsidP="00CC2353">
      <w:pPr>
        <w:ind w:left="720"/>
      </w:pPr>
      <w:r>
        <w:t>This 2017 iteration requests OMB approval as an extension without change. There are no burden changes or adjustments. There are no program changes.</w:t>
      </w:r>
    </w:p>
    <w:p w14:paraId="3DAF4B88" w14:textId="77777777" w:rsidR="00F655D5" w:rsidRDefault="00F655D5" w:rsidP="005801A8">
      <w:pPr>
        <w:ind w:left="360"/>
      </w:pPr>
    </w:p>
    <w:p w14:paraId="08F170BC" w14:textId="77777777" w:rsidR="00F655D5" w:rsidRPr="003B12EC" w:rsidRDefault="00402DF9" w:rsidP="00A773C0">
      <w:pPr>
        <w:numPr>
          <w:ilvl w:val="0"/>
          <w:numId w:val="2"/>
        </w:numPr>
        <w:ind w:left="0" w:firstLine="0"/>
        <w:rPr>
          <w:b/>
        </w:rPr>
      </w:pPr>
      <w:r w:rsidRPr="003B12EC">
        <w:rPr>
          <w:b/>
        </w:rPr>
        <w:t>Justification</w:t>
      </w:r>
    </w:p>
    <w:p w14:paraId="317E84FC" w14:textId="77777777" w:rsidR="00402DF9" w:rsidRDefault="00402DF9" w:rsidP="00402DF9"/>
    <w:p w14:paraId="5DC08339" w14:textId="77777777" w:rsidR="00402DF9" w:rsidRPr="00402DF9" w:rsidRDefault="00402DF9" w:rsidP="00402DF9">
      <w:pPr>
        <w:numPr>
          <w:ilvl w:val="0"/>
          <w:numId w:val="3"/>
        </w:numPr>
        <w:rPr>
          <w:u w:val="single"/>
        </w:rPr>
      </w:pPr>
      <w:r w:rsidRPr="00402DF9">
        <w:rPr>
          <w:u w:val="single"/>
        </w:rPr>
        <w:t>Need and Legal Basis</w:t>
      </w:r>
    </w:p>
    <w:p w14:paraId="3D770D14" w14:textId="77777777" w:rsidR="00402DF9" w:rsidRDefault="00402DF9" w:rsidP="00402DF9">
      <w:pPr>
        <w:ind w:left="720"/>
      </w:pPr>
    </w:p>
    <w:p w14:paraId="1B3D9D46" w14:textId="77777777" w:rsidR="00625627" w:rsidRDefault="00625627" w:rsidP="00AE4A3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pPr>
      <w:r>
        <w:t xml:space="preserve">In order to assess the appropriateness of States’ requests for the administrative FFP </w:t>
      </w:r>
      <w:r w:rsidR="00E84CD5">
        <w:t>for expenditures relating to their Medicaid EHR Incentive Program, including health information exchange</w:t>
      </w:r>
      <w:r>
        <w:t xml:space="preserve">, CMS must have sufficient information and documentation. The CMS Medicare and Medicaid EHR Incentive Programs final rule, §495.336 and §495.338 </w:t>
      </w:r>
      <w:r w:rsidR="00AE4A39">
        <w:t xml:space="preserve">and the initial </w:t>
      </w:r>
      <w:r w:rsidR="005015D3">
        <w:t>ICR for CMS-</w:t>
      </w:r>
      <w:r w:rsidR="00AE4A39">
        <w:lastRenderedPageBreak/>
        <w:t xml:space="preserve">10292 </w:t>
      </w:r>
      <w:r>
        <w:t xml:space="preserve">include information required from States for Advanced Planning Documents (APDs) for both planning and implementation funding under HITECH. </w:t>
      </w:r>
      <w:r w:rsidR="00B427E6">
        <w:t>The requirements for the SMHP submission are outlined in §495.332 of the final rule.</w:t>
      </w:r>
    </w:p>
    <w:p w14:paraId="25C73436" w14:textId="77777777" w:rsidR="00AE4A39" w:rsidRDefault="00AE4A39" w:rsidP="00B427E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662AD4C8" w14:textId="77777777" w:rsidR="00ED04FB" w:rsidRDefault="00625627" w:rsidP="00B427E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pPr>
      <w:r w:rsidRPr="00625627">
        <w:t xml:space="preserve">CMS </w:t>
      </w:r>
      <w:r w:rsidR="00B427E6">
        <w:t>would like to continue the use of</w:t>
      </w:r>
      <w:r w:rsidR="005064A2">
        <w:t xml:space="preserve"> the </w:t>
      </w:r>
      <w:r w:rsidR="00B427E6">
        <w:t xml:space="preserve">SMHP, PAPD, and </w:t>
      </w:r>
      <w:r w:rsidRPr="00625627">
        <w:t>IAPD template</w:t>
      </w:r>
      <w:r w:rsidR="00B427E6">
        <w:t>s</w:t>
      </w:r>
      <w:r w:rsidRPr="00625627">
        <w:t xml:space="preserve"> to reduce the burden on States by clearly indicating the information required for a succ</w:t>
      </w:r>
      <w:r w:rsidR="00B427E6">
        <w:t>essful submission, and thus requests this extension.</w:t>
      </w:r>
    </w:p>
    <w:p w14:paraId="1431DC58" w14:textId="77777777" w:rsidR="00B427E6" w:rsidRPr="00B427E6" w:rsidRDefault="00B427E6" w:rsidP="00B427E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pPr>
    </w:p>
    <w:p w14:paraId="57DECDB8" w14:textId="77777777" w:rsidR="00402DF9" w:rsidRPr="00182F94" w:rsidRDefault="00402DF9" w:rsidP="00402DF9">
      <w:pPr>
        <w:numPr>
          <w:ilvl w:val="0"/>
          <w:numId w:val="3"/>
        </w:numPr>
        <w:rPr>
          <w:u w:val="single"/>
        </w:rPr>
      </w:pPr>
      <w:r w:rsidRPr="00182F94">
        <w:rPr>
          <w:u w:val="single"/>
        </w:rPr>
        <w:t>Information Users</w:t>
      </w:r>
    </w:p>
    <w:p w14:paraId="1986FD10" w14:textId="77777777" w:rsidR="00402DF9" w:rsidRDefault="00402DF9" w:rsidP="00402DF9"/>
    <w:p w14:paraId="6AA713E5" w14:textId="77777777" w:rsidR="00625627" w:rsidRDefault="00625627" w:rsidP="00AE4A3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pPr>
      <w:r>
        <w:t xml:space="preserve">In order to assess the appropriateness of States’ requests for the administrative FFP for expenditures </w:t>
      </w:r>
      <w:r w:rsidR="00E84CD5">
        <w:t xml:space="preserve">relating to their Medicaid EHR Incentive Program, including </w:t>
      </w:r>
      <w:r>
        <w:t>health information exchange</w:t>
      </w:r>
      <w:r w:rsidR="00E84CD5">
        <w:t xml:space="preserve">, </w:t>
      </w:r>
      <w:r>
        <w:t xml:space="preserve">CMS staff will review the submitted information and documentation in order to make an approval determination for the APD. </w:t>
      </w:r>
    </w:p>
    <w:p w14:paraId="26B3242A" w14:textId="77777777" w:rsidR="00402DF9" w:rsidRDefault="00402DF9" w:rsidP="00402DF9">
      <w:pPr>
        <w:ind w:left="1080"/>
      </w:pPr>
    </w:p>
    <w:p w14:paraId="417F2F48" w14:textId="77777777" w:rsidR="00D9020B" w:rsidRPr="00D9020B" w:rsidRDefault="00D9020B" w:rsidP="00D9020B">
      <w:pPr>
        <w:numPr>
          <w:ilvl w:val="0"/>
          <w:numId w:val="3"/>
        </w:numPr>
        <w:rPr>
          <w:u w:val="single"/>
        </w:rPr>
      </w:pPr>
      <w:r w:rsidRPr="00D9020B">
        <w:rPr>
          <w:u w:val="single"/>
        </w:rPr>
        <w:t>Improved Information Technology</w:t>
      </w:r>
    </w:p>
    <w:p w14:paraId="4745B6B2" w14:textId="77777777" w:rsidR="00D9020B" w:rsidRDefault="00D9020B" w:rsidP="00D9020B"/>
    <w:p w14:paraId="587EA6D3" w14:textId="77777777" w:rsidR="00625627" w:rsidRDefault="00D9020B" w:rsidP="00AE4A3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pPr>
      <w:r>
        <w:t>Th</w:t>
      </w:r>
      <w:r w:rsidR="00FB353F">
        <w:t>e</w:t>
      </w:r>
      <w:r>
        <w:t xml:space="preserve"> form</w:t>
      </w:r>
      <w:r w:rsidR="00FB353F">
        <w:t xml:space="preserve">s will be </w:t>
      </w:r>
      <w:r>
        <w:t>available in electronic format.  We expect every submi</w:t>
      </w:r>
      <w:r w:rsidR="00FB353F">
        <w:t>ssion</w:t>
      </w:r>
      <w:r>
        <w:t xml:space="preserve"> to be forwarded to our agency using the electronic format.  The document is completed in a user friendly format.</w:t>
      </w:r>
      <w:r w:rsidR="00625627">
        <w:t xml:space="preserve"> CMS is working with other components that use the APD process (such as for MMIS or Eligibility systems) to develop requirements for a portal solution for States to submit APDs and APD reports. This electronic portal solution is</w:t>
      </w:r>
      <w:r w:rsidR="00E84CD5">
        <w:t xml:space="preserve"> under development</w:t>
      </w:r>
      <w:r w:rsidR="00625627">
        <w:t xml:space="preserve">. </w:t>
      </w:r>
    </w:p>
    <w:p w14:paraId="0DD2D688" w14:textId="77777777" w:rsidR="001F05DA" w:rsidRDefault="001F05DA" w:rsidP="00D9020B">
      <w:pPr>
        <w:ind w:left="1080"/>
      </w:pPr>
    </w:p>
    <w:p w14:paraId="6C7CC5C4" w14:textId="77777777" w:rsidR="00D9020B" w:rsidRDefault="00D9020B" w:rsidP="00705769">
      <w:pPr>
        <w:numPr>
          <w:ilvl w:val="0"/>
          <w:numId w:val="3"/>
        </w:numPr>
        <w:rPr>
          <w:u w:val="single"/>
        </w:rPr>
      </w:pPr>
      <w:r w:rsidRPr="00705769">
        <w:rPr>
          <w:u w:val="single"/>
        </w:rPr>
        <w:t xml:space="preserve">Duplication of </w:t>
      </w:r>
      <w:r w:rsidR="00705769" w:rsidRPr="00705769">
        <w:rPr>
          <w:u w:val="single"/>
        </w:rPr>
        <w:t xml:space="preserve"> Similar Information</w:t>
      </w:r>
    </w:p>
    <w:p w14:paraId="09BBF069" w14:textId="77777777" w:rsidR="00705769" w:rsidRDefault="00705769" w:rsidP="00705769">
      <w:pPr>
        <w:rPr>
          <w:u w:val="single"/>
        </w:rPr>
      </w:pPr>
    </w:p>
    <w:p w14:paraId="0A029788" w14:textId="77777777" w:rsidR="00705769" w:rsidRDefault="007E3E9B" w:rsidP="008520FC">
      <w:pPr>
        <w:ind w:left="1008"/>
      </w:pPr>
      <w:r>
        <w:t>There is no duplication of effort on information associated with this collection.</w:t>
      </w:r>
    </w:p>
    <w:p w14:paraId="207BF667" w14:textId="77777777" w:rsidR="00705769" w:rsidRDefault="00705769" w:rsidP="00705769"/>
    <w:p w14:paraId="4EA89785" w14:textId="77777777" w:rsidR="00705769" w:rsidRPr="00705769" w:rsidRDefault="00705769" w:rsidP="00705769">
      <w:pPr>
        <w:numPr>
          <w:ilvl w:val="0"/>
          <w:numId w:val="3"/>
        </w:numPr>
        <w:rPr>
          <w:u w:val="single"/>
        </w:rPr>
      </w:pPr>
      <w:r w:rsidRPr="00705769">
        <w:rPr>
          <w:u w:val="single"/>
        </w:rPr>
        <w:t>Small Businesses</w:t>
      </w:r>
    </w:p>
    <w:p w14:paraId="34C9BBCF" w14:textId="77777777" w:rsidR="00705769" w:rsidRDefault="00705769" w:rsidP="00705769"/>
    <w:p w14:paraId="3A36BCA8" w14:textId="77777777" w:rsidR="007E3E9B" w:rsidRDefault="007E3E9B" w:rsidP="00705769">
      <w:pPr>
        <w:ind w:left="1080"/>
      </w:pPr>
      <w:r>
        <w:t>This collection does not impact small businesses.</w:t>
      </w:r>
    </w:p>
    <w:p w14:paraId="60F0454E" w14:textId="77777777" w:rsidR="00705769" w:rsidRDefault="00705769" w:rsidP="00705769">
      <w:pPr>
        <w:ind w:left="1080"/>
      </w:pPr>
    </w:p>
    <w:p w14:paraId="7C9FBE17" w14:textId="77777777" w:rsidR="00705769" w:rsidRPr="00705769" w:rsidRDefault="00705769" w:rsidP="00705769">
      <w:pPr>
        <w:numPr>
          <w:ilvl w:val="0"/>
          <w:numId w:val="3"/>
        </w:numPr>
        <w:rPr>
          <w:u w:val="single"/>
        </w:rPr>
      </w:pPr>
      <w:r w:rsidRPr="00705769">
        <w:rPr>
          <w:u w:val="single"/>
        </w:rPr>
        <w:t>Less Frequent Collection</w:t>
      </w:r>
    </w:p>
    <w:p w14:paraId="174C62C2" w14:textId="77777777" w:rsidR="00705769" w:rsidRDefault="00705769" w:rsidP="00705769"/>
    <w:p w14:paraId="68755D41" w14:textId="77777777" w:rsidR="00705769" w:rsidRDefault="00625627" w:rsidP="00AE4A3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pPr>
      <w:r>
        <w:t xml:space="preserve">States are only required to provide this information if they are specifically seeking FFP for efforts related to </w:t>
      </w:r>
      <w:r w:rsidR="00E84CD5">
        <w:t xml:space="preserve">the Medicaid EHR </w:t>
      </w:r>
      <w:r w:rsidR="004B7902">
        <w:t xml:space="preserve">Incentive Program, including </w:t>
      </w:r>
      <w:r>
        <w:t xml:space="preserve">health information exchange. States that are not seeking FFP for this purpose do not need to submit this additional APD documentation. </w:t>
      </w:r>
      <w:r w:rsidR="00425511">
        <w:t>With the exception of the annual update, o</w:t>
      </w:r>
      <w:r w:rsidR="00705769">
        <w:t xml:space="preserve">nce any </w:t>
      </w:r>
      <w:r w:rsidR="00425511">
        <w:t>documents</w:t>
      </w:r>
      <w:r w:rsidR="00705769">
        <w:t xml:space="preserve"> are approved, there is no need to resubmit additional </w:t>
      </w:r>
      <w:r w:rsidR="00425511">
        <w:t>document</w:t>
      </w:r>
      <w:r w:rsidR="00705769">
        <w:t xml:space="preserve">s, unless </w:t>
      </w:r>
      <w:r w:rsidR="004E0D73">
        <w:t xml:space="preserve">the State initiates a change.  This process is a longstanding process to implement States Medicaid </w:t>
      </w:r>
      <w:r>
        <w:t xml:space="preserve">IT systems </w:t>
      </w:r>
      <w:r w:rsidR="004E0D73">
        <w:t xml:space="preserve">and has been used for years.  </w:t>
      </w:r>
      <w:r w:rsidR="00B427E6">
        <w:t>States must submit annual SMHP updates under the final rule.</w:t>
      </w:r>
    </w:p>
    <w:p w14:paraId="798769F7" w14:textId="77777777" w:rsidR="00705769" w:rsidRPr="00705769" w:rsidRDefault="00705769" w:rsidP="00705769">
      <w:pPr>
        <w:rPr>
          <w:u w:val="single"/>
        </w:rPr>
      </w:pPr>
    </w:p>
    <w:p w14:paraId="5AF92363" w14:textId="77777777" w:rsidR="00705769" w:rsidRPr="00705769" w:rsidRDefault="00705769" w:rsidP="00705769">
      <w:pPr>
        <w:numPr>
          <w:ilvl w:val="0"/>
          <w:numId w:val="3"/>
        </w:numPr>
        <w:rPr>
          <w:u w:val="single"/>
        </w:rPr>
      </w:pPr>
      <w:r w:rsidRPr="00705769">
        <w:rPr>
          <w:u w:val="single"/>
        </w:rPr>
        <w:lastRenderedPageBreak/>
        <w:t>Special Circumstances</w:t>
      </w:r>
    </w:p>
    <w:p w14:paraId="22CF7425" w14:textId="77777777" w:rsidR="00705769" w:rsidRDefault="00705769" w:rsidP="00705769"/>
    <w:p w14:paraId="0BA7677E" w14:textId="77777777" w:rsidR="00705769" w:rsidRDefault="00705769" w:rsidP="00705769">
      <w:pPr>
        <w:ind w:left="1080"/>
      </w:pPr>
      <w:r w:rsidRPr="00BA6C86">
        <w:t xml:space="preserve">There are no special circumstances or impediments.  The </w:t>
      </w:r>
      <w:r w:rsidR="00B427E6">
        <w:t xml:space="preserve">SMHP and </w:t>
      </w:r>
      <w:r w:rsidR="00625627" w:rsidRPr="00BA6C86">
        <w:t>APD</w:t>
      </w:r>
      <w:r w:rsidRPr="00BA6C86">
        <w:t xml:space="preserve"> template</w:t>
      </w:r>
      <w:r w:rsidR="00B427E6">
        <w:t>s</w:t>
      </w:r>
      <w:r w:rsidRPr="00BA6C86">
        <w:t xml:space="preserve"> </w:t>
      </w:r>
      <w:r w:rsidR="00AE4A39" w:rsidRPr="00BA6C86">
        <w:t>will</w:t>
      </w:r>
      <w:r w:rsidR="00AE4A39">
        <w:t xml:space="preserve"> be </w:t>
      </w:r>
      <w:r>
        <w:t>available in electronic format and will be posted on the CMS Internet website.</w:t>
      </w:r>
    </w:p>
    <w:p w14:paraId="3039FB28" w14:textId="77777777" w:rsidR="00705769" w:rsidRDefault="00705769" w:rsidP="00705769"/>
    <w:p w14:paraId="3B64F1B7" w14:textId="77777777" w:rsidR="00705769" w:rsidRPr="00705769" w:rsidRDefault="00705769" w:rsidP="00705769">
      <w:pPr>
        <w:numPr>
          <w:ilvl w:val="0"/>
          <w:numId w:val="3"/>
        </w:numPr>
        <w:rPr>
          <w:u w:val="single"/>
        </w:rPr>
      </w:pPr>
      <w:r w:rsidRPr="00705769">
        <w:rPr>
          <w:u w:val="single"/>
        </w:rPr>
        <w:t>Federal Register Notice/Outside Consultation</w:t>
      </w:r>
    </w:p>
    <w:p w14:paraId="2A99DE8F" w14:textId="77777777" w:rsidR="00705769" w:rsidRDefault="00705769" w:rsidP="00705769"/>
    <w:p w14:paraId="6BFBEF0F" w14:textId="3DA9B0EC" w:rsidR="00705769" w:rsidRDefault="002C3C99" w:rsidP="00705769">
      <w:pPr>
        <w:ind w:left="1080"/>
      </w:pPr>
      <w:r>
        <w:t xml:space="preserve">The </w:t>
      </w:r>
      <w:r w:rsidR="005800AC">
        <w:t xml:space="preserve">60-day notice published in the </w:t>
      </w:r>
      <w:r w:rsidR="00705769" w:rsidRPr="00513F8E">
        <w:t xml:space="preserve">Federal Register </w:t>
      </w:r>
      <w:r w:rsidR="00146DCB" w:rsidRPr="00513F8E">
        <w:t>on</w:t>
      </w:r>
      <w:r w:rsidR="00A311AA" w:rsidRPr="00513F8E">
        <w:t xml:space="preserve"> </w:t>
      </w:r>
      <w:r w:rsidR="005800AC">
        <w:t xml:space="preserve">June 26, 2017 </w:t>
      </w:r>
      <w:r w:rsidR="00E0713E" w:rsidRPr="00513F8E">
        <w:t>(</w:t>
      </w:r>
      <w:r w:rsidR="005800AC">
        <w:t>82</w:t>
      </w:r>
      <w:r w:rsidR="00924A7D" w:rsidRPr="00513F8E">
        <w:t xml:space="preserve"> FR </w:t>
      </w:r>
      <w:r w:rsidR="005800AC">
        <w:t>28852</w:t>
      </w:r>
      <w:r w:rsidR="00E84CD5" w:rsidRPr="00513F8E">
        <w:t xml:space="preserve">). No comments were received. </w:t>
      </w:r>
    </w:p>
    <w:p w14:paraId="3B0F0DDB" w14:textId="77777777" w:rsidR="00705769" w:rsidRPr="00705769" w:rsidRDefault="00705769" w:rsidP="00705769">
      <w:pPr>
        <w:ind w:left="1080"/>
        <w:rPr>
          <w:u w:val="single"/>
        </w:rPr>
      </w:pPr>
    </w:p>
    <w:p w14:paraId="4B936AB1" w14:textId="77777777" w:rsidR="00705769" w:rsidRPr="00705769" w:rsidRDefault="00705769" w:rsidP="00705769">
      <w:pPr>
        <w:numPr>
          <w:ilvl w:val="0"/>
          <w:numId w:val="3"/>
        </w:numPr>
        <w:rPr>
          <w:u w:val="single"/>
        </w:rPr>
      </w:pPr>
      <w:r w:rsidRPr="00705769">
        <w:rPr>
          <w:u w:val="single"/>
        </w:rPr>
        <w:t>Payment/Gift To Respondent</w:t>
      </w:r>
    </w:p>
    <w:p w14:paraId="7170E3DC" w14:textId="77777777" w:rsidR="00705769" w:rsidRDefault="00705769" w:rsidP="00705769"/>
    <w:p w14:paraId="12E26DC7" w14:textId="77777777" w:rsidR="00705769" w:rsidRDefault="007E3E9B" w:rsidP="00705769">
      <w:pPr>
        <w:ind w:left="360" w:firstLine="720"/>
      </w:pPr>
      <w:r>
        <w:t>There are no payments of gifts associated with this collection</w:t>
      </w:r>
      <w:r w:rsidR="00705769">
        <w:t>.</w:t>
      </w:r>
      <w:r w:rsidR="00705769">
        <w:tab/>
      </w:r>
    </w:p>
    <w:p w14:paraId="139A32B4" w14:textId="77777777" w:rsidR="00705769" w:rsidRPr="00705769" w:rsidRDefault="00705769" w:rsidP="00705769">
      <w:pPr>
        <w:rPr>
          <w:u w:val="single"/>
        </w:rPr>
      </w:pPr>
    </w:p>
    <w:p w14:paraId="1D97DAD7" w14:textId="77777777" w:rsidR="00705769" w:rsidRDefault="00705769" w:rsidP="00705769">
      <w:pPr>
        <w:numPr>
          <w:ilvl w:val="0"/>
          <w:numId w:val="3"/>
        </w:numPr>
        <w:rPr>
          <w:u w:val="single"/>
        </w:rPr>
      </w:pPr>
      <w:r w:rsidRPr="00705769">
        <w:rPr>
          <w:u w:val="single"/>
        </w:rPr>
        <w:t>Confidentiality</w:t>
      </w:r>
    </w:p>
    <w:p w14:paraId="65B32D77" w14:textId="77777777" w:rsidR="00705769" w:rsidRDefault="00705769" w:rsidP="00705769">
      <w:pPr>
        <w:rPr>
          <w:u w:val="single"/>
        </w:rPr>
      </w:pPr>
    </w:p>
    <w:p w14:paraId="25E41363" w14:textId="77777777" w:rsidR="00705769" w:rsidRPr="00705769" w:rsidRDefault="00705769" w:rsidP="00705769">
      <w:pPr>
        <w:ind w:left="1080"/>
      </w:pPr>
      <w:r w:rsidRPr="00705769">
        <w:t>There is no personal identifying information collected in the documents.  All the information is available to the public.</w:t>
      </w:r>
    </w:p>
    <w:p w14:paraId="39C878AF" w14:textId="77777777" w:rsidR="00705769" w:rsidRDefault="00705769" w:rsidP="00705769"/>
    <w:p w14:paraId="5ACAA27F" w14:textId="77777777" w:rsidR="00705769" w:rsidRPr="007F5D2D" w:rsidRDefault="00705769" w:rsidP="00705769">
      <w:pPr>
        <w:numPr>
          <w:ilvl w:val="0"/>
          <w:numId w:val="3"/>
        </w:numPr>
        <w:rPr>
          <w:u w:val="single"/>
        </w:rPr>
      </w:pPr>
      <w:r w:rsidRPr="007F5D2D">
        <w:rPr>
          <w:u w:val="single"/>
        </w:rPr>
        <w:t>Sensitive Questions</w:t>
      </w:r>
    </w:p>
    <w:p w14:paraId="2AC8C292" w14:textId="77777777" w:rsidR="00705769" w:rsidRDefault="00705769" w:rsidP="00705769"/>
    <w:p w14:paraId="72DD2C1C" w14:textId="77777777" w:rsidR="00705769" w:rsidRDefault="007E3E9B" w:rsidP="00705769">
      <w:pPr>
        <w:ind w:left="1080"/>
      </w:pPr>
      <w:r>
        <w:t>There are no questions of a sensitive nature associated with these forms</w:t>
      </w:r>
      <w:r w:rsidR="00705769">
        <w:t>.</w:t>
      </w:r>
    </w:p>
    <w:p w14:paraId="29F21C8B" w14:textId="77777777" w:rsidR="00705769" w:rsidRDefault="00705769" w:rsidP="00705769">
      <w:pPr>
        <w:ind w:left="1080"/>
      </w:pPr>
    </w:p>
    <w:p w14:paraId="483DC967" w14:textId="77777777" w:rsidR="00705769" w:rsidRDefault="00705769" w:rsidP="00705769">
      <w:pPr>
        <w:numPr>
          <w:ilvl w:val="0"/>
          <w:numId w:val="3"/>
        </w:numPr>
        <w:rPr>
          <w:u w:val="single"/>
        </w:rPr>
      </w:pPr>
      <w:r w:rsidRPr="00705769">
        <w:rPr>
          <w:u w:val="single"/>
        </w:rPr>
        <w:t>Burden Estimate (Total Hours and Wages)</w:t>
      </w:r>
    </w:p>
    <w:p w14:paraId="4AA2B214" w14:textId="77777777" w:rsidR="00B964D1" w:rsidRDefault="00B964D1" w:rsidP="00D605EB">
      <w:pPr>
        <w:ind w:left="1080"/>
      </w:pPr>
    </w:p>
    <w:p w14:paraId="24913DC7" w14:textId="77777777" w:rsidR="00EE18C4" w:rsidRPr="004D0495" w:rsidRDefault="00EE18C4" w:rsidP="00EE18C4">
      <w:pPr>
        <w:kinsoku w:val="0"/>
        <w:overflowPunct w:val="0"/>
        <w:autoSpaceDE w:val="0"/>
        <w:autoSpaceDN w:val="0"/>
        <w:adjustRightInd w:val="0"/>
        <w:ind w:left="1080"/>
      </w:pPr>
      <w:r w:rsidRPr="004D0495">
        <w:rPr>
          <w:i/>
          <w:iCs/>
        </w:rPr>
        <w:t>Wage</w:t>
      </w:r>
      <w:r w:rsidRPr="004D0495">
        <w:rPr>
          <w:i/>
          <w:iCs/>
          <w:spacing w:val="-1"/>
        </w:rPr>
        <w:t xml:space="preserve"> </w:t>
      </w:r>
      <w:r w:rsidRPr="004D0495">
        <w:rPr>
          <w:i/>
          <w:iCs/>
        </w:rPr>
        <w:t>Estimates</w:t>
      </w:r>
    </w:p>
    <w:p w14:paraId="72FBBFA0" w14:textId="77777777" w:rsidR="00EE18C4" w:rsidRPr="004D0495" w:rsidRDefault="00EE18C4" w:rsidP="00EE18C4">
      <w:pPr>
        <w:kinsoku w:val="0"/>
        <w:overflowPunct w:val="0"/>
        <w:autoSpaceDE w:val="0"/>
        <w:autoSpaceDN w:val="0"/>
        <w:adjustRightInd w:val="0"/>
        <w:ind w:left="1080"/>
      </w:pPr>
    </w:p>
    <w:p w14:paraId="3EF35024" w14:textId="0BCE4EDC" w:rsidR="00EE18C4" w:rsidRPr="004D0495" w:rsidRDefault="00EE18C4" w:rsidP="00EE18C4">
      <w:pPr>
        <w:kinsoku w:val="0"/>
        <w:overflowPunct w:val="0"/>
        <w:autoSpaceDE w:val="0"/>
        <w:autoSpaceDN w:val="0"/>
        <w:adjustRightInd w:val="0"/>
        <w:ind w:left="1080"/>
      </w:pPr>
      <w:r w:rsidRPr="004D0495">
        <w:t>To derive average costs, we used data from the U.S. Bureau of Labor Statistics’ May 2016 National Occupational Employment and Wage Estimates for all salary estimates (</w:t>
      </w:r>
      <w:hyperlink r:id="rId8" w:history="1">
        <w:r w:rsidRPr="004D0495">
          <w:rPr>
            <w:u w:val="single"/>
          </w:rPr>
          <w:t>www.bls.gov/oes/current/oes_nat.htm</w:t>
        </w:r>
      </w:hyperlink>
      <w:r w:rsidRPr="004D0495">
        <w:t xml:space="preserve">).  </w:t>
      </w:r>
      <w:r w:rsidRPr="004D0495">
        <w:rPr>
          <w:spacing w:val="-3"/>
        </w:rPr>
        <w:t xml:space="preserve">In </w:t>
      </w:r>
      <w:r w:rsidRPr="004D0495">
        <w:t>this regard, the following table presents the mean hourly wage, the cost of fringe benefits and overhead, and the adjusted hourly</w:t>
      </w:r>
      <w:r w:rsidRPr="004D0495">
        <w:rPr>
          <w:spacing w:val="-21"/>
        </w:rPr>
        <w:t xml:space="preserve"> </w:t>
      </w:r>
      <w:r w:rsidRPr="004D0495">
        <w:t>wage.</w:t>
      </w:r>
    </w:p>
    <w:p w14:paraId="17564807" w14:textId="77777777" w:rsidR="00EE18C4" w:rsidRPr="00A923F5" w:rsidRDefault="00EE18C4" w:rsidP="00EE18C4">
      <w:pPr>
        <w:kinsoku w:val="0"/>
        <w:overflowPunct w:val="0"/>
        <w:autoSpaceDE w:val="0"/>
        <w:autoSpaceDN w:val="0"/>
        <w:adjustRightInd w:val="0"/>
        <w:spacing w:before="197"/>
        <w:ind w:left="1080" w:right="23"/>
        <w:jc w:val="center"/>
      </w:pPr>
      <w:r w:rsidRPr="00A923F5">
        <w:t>Estimated Hourly</w:t>
      </w:r>
      <w:r w:rsidRPr="00A923F5">
        <w:rPr>
          <w:spacing w:val="-5"/>
        </w:rPr>
        <w:t xml:space="preserve"> </w:t>
      </w:r>
      <w:r w:rsidRPr="00A923F5">
        <w:t>Wages</w:t>
      </w:r>
    </w:p>
    <w:tbl>
      <w:tblPr>
        <w:tblW w:w="0" w:type="auto"/>
        <w:tblInd w:w="218" w:type="dxa"/>
        <w:tblLayout w:type="fixed"/>
        <w:tblCellMar>
          <w:left w:w="0" w:type="dxa"/>
          <w:right w:w="0" w:type="dxa"/>
        </w:tblCellMar>
        <w:tblLook w:val="0000" w:firstRow="0" w:lastRow="0" w:firstColumn="0" w:lastColumn="0" w:noHBand="0" w:noVBand="0"/>
      </w:tblPr>
      <w:tblGrid>
        <w:gridCol w:w="1810"/>
        <w:gridCol w:w="1810"/>
        <w:gridCol w:w="1733"/>
        <w:gridCol w:w="1738"/>
        <w:gridCol w:w="1767"/>
      </w:tblGrid>
      <w:tr w:rsidR="00EE18C4" w:rsidRPr="00A923F5" w14:paraId="1C019EFD" w14:textId="77777777" w:rsidTr="002D15AC">
        <w:trPr>
          <w:trHeight w:hRule="exact" w:val="721"/>
        </w:trPr>
        <w:tc>
          <w:tcPr>
            <w:tcW w:w="1810" w:type="dxa"/>
            <w:tcBorders>
              <w:top w:val="single" w:sz="4" w:space="0" w:color="000000"/>
              <w:left w:val="single" w:sz="4" w:space="0" w:color="000000"/>
              <w:bottom w:val="single" w:sz="4" w:space="0" w:color="000000"/>
              <w:right w:val="single" w:sz="4" w:space="0" w:color="000000"/>
            </w:tcBorders>
            <w:vAlign w:val="center"/>
          </w:tcPr>
          <w:p w14:paraId="6415EAF0" w14:textId="77777777" w:rsidR="00EE18C4" w:rsidRPr="00F61D3A" w:rsidRDefault="00EE18C4" w:rsidP="00EE18C4">
            <w:pPr>
              <w:kinsoku w:val="0"/>
              <w:overflowPunct w:val="0"/>
              <w:autoSpaceDE w:val="0"/>
              <w:autoSpaceDN w:val="0"/>
              <w:adjustRightInd w:val="0"/>
              <w:rPr>
                <w:rFonts w:ascii="Melior" w:hAnsi="Melior"/>
                <w:sz w:val="20"/>
                <w:szCs w:val="20"/>
              </w:rPr>
            </w:pPr>
            <w:r w:rsidRPr="00F61D3A">
              <w:rPr>
                <w:rFonts w:ascii="Melior" w:hAnsi="Melior"/>
                <w:sz w:val="20"/>
                <w:szCs w:val="20"/>
              </w:rPr>
              <w:t>Occupation Title</w:t>
            </w:r>
          </w:p>
        </w:tc>
        <w:tc>
          <w:tcPr>
            <w:tcW w:w="1810" w:type="dxa"/>
            <w:tcBorders>
              <w:top w:val="single" w:sz="4" w:space="0" w:color="000000"/>
              <w:left w:val="single" w:sz="4" w:space="0" w:color="000000"/>
              <w:bottom w:val="single" w:sz="4" w:space="0" w:color="000000"/>
              <w:right w:val="single" w:sz="4" w:space="0" w:color="000000"/>
            </w:tcBorders>
            <w:vAlign w:val="center"/>
          </w:tcPr>
          <w:p w14:paraId="37E2F472" w14:textId="77777777" w:rsidR="00EE18C4" w:rsidRPr="00F61D3A" w:rsidRDefault="00EE18C4" w:rsidP="00EE18C4">
            <w:pPr>
              <w:kinsoku w:val="0"/>
              <w:overflowPunct w:val="0"/>
              <w:autoSpaceDE w:val="0"/>
              <w:autoSpaceDN w:val="0"/>
              <w:adjustRightInd w:val="0"/>
              <w:rPr>
                <w:rFonts w:ascii="Melior" w:hAnsi="Melior"/>
                <w:sz w:val="20"/>
                <w:szCs w:val="20"/>
              </w:rPr>
            </w:pPr>
            <w:r w:rsidRPr="00F61D3A">
              <w:rPr>
                <w:rFonts w:ascii="Melior" w:hAnsi="Melior"/>
                <w:sz w:val="20"/>
                <w:szCs w:val="20"/>
              </w:rPr>
              <w:t>Occupation Code</w:t>
            </w:r>
          </w:p>
        </w:tc>
        <w:tc>
          <w:tcPr>
            <w:tcW w:w="1733" w:type="dxa"/>
            <w:tcBorders>
              <w:top w:val="single" w:sz="4" w:space="0" w:color="000000"/>
              <w:left w:val="single" w:sz="4" w:space="0" w:color="000000"/>
              <w:bottom w:val="single" w:sz="4" w:space="0" w:color="000000"/>
              <w:right w:val="single" w:sz="4" w:space="0" w:color="000000"/>
            </w:tcBorders>
            <w:vAlign w:val="center"/>
          </w:tcPr>
          <w:p w14:paraId="18C88B8A" w14:textId="77777777" w:rsidR="00EE18C4" w:rsidRPr="00F61D3A" w:rsidRDefault="00EE18C4" w:rsidP="00EE18C4">
            <w:pPr>
              <w:kinsoku w:val="0"/>
              <w:overflowPunct w:val="0"/>
              <w:autoSpaceDE w:val="0"/>
              <w:autoSpaceDN w:val="0"/>
              <w:adjustRightInd w:val="0"/>
              <w:rPr>
                <w:rFonts w:ascii="Melior" w:hAnsi="Melior"/>
                <w:sz w:val="20"/>
                <w:szCs w:val="20"/>
              </w:rPr>
            </w:pPr>
            <w:r w:rsidRPr="00F61D3A">
              <w:rPr>
                <w:rFonts w:ascii="Melior" w:hAnsi="Melior"/>
                <w:sz w:val="20"/>
                <w:szCs w:val="20"/>
              </w:rPr>
              <w:t>Mean Hourly Wage</w:t>
            </w:r>
            <w:r w:rsidRPr="00F61D3A">
              <w:rPr>
                <w:rFonts w:ascii="Melior" w:hAnsi="Melior"/>
                <w:spacing w:val="-2"/>
                <w:sz w:val="20"/>
                <w:szCs w:val="20"/>
              </w:rPr>
              <w:t xml:space="preserve"> </w:t>
            </w:r>
            <w:r w:rsidRPr="00F61D3A">
              <w:rPr>
                <w:rFonts w:ascii="Melior" w:hAnsi="Melior"/>
                <w:sz w:val="20"/>
                <w:szCs w:val="20"/>
              </w:rPr>
              <w:t>($/hr)</w:t>
            </w:r>
          </w:p>
        </w:tc>
        <w:tc>
          <w:tcPr>
            <w:tcW w:w="1738" w:type="dxa"/>
            <w:tcBorders>
              <w:top w:val="single" w:sz="4" w:space="0" w:color="000000"/>
              <w:left w:val="single" w:sz="4" w:space="0" w:color="000000"/>
              <w:bottom w:val="single" w:sz="4" w:space="0" w:color="000000"/>
              <w:right w:val="single" w:sz="4" w:space="0" w:color="000000"/>
            </w:tcBorders>
            <w:vAlign w:val="center"/>
          </w:tcPr>
          <w:p w14:paraId="609DE39B" w14:textId="77777777" w:rsidR="00EE18C4" w:rsidRPr="00F61D3A" w:rsidRDefault="00EE18C4" w:rsidP="00EE18C4">
            <w:pPr>
              <w:kinsoku w:val="0"/>
              <w:overflowPunct w:val="0"/>
              <w:autoSpaceDE w:val="0"/>
              <w:autoSpaceDN w:val="0"/>
              <w:adjustRightInd w:val="0"/>
              <w:rPr>
                <w:rFonts w:ascii="Melior" w:hAnsi="Melior"/>
                <w:sz w:val="20"/>
                <w:szCs w:val="20"/>
              </w:rPr>
            </w:pPr>
            <w:r w:rsidRPr="00F61D3A">
              <w:rPr>
                <w:rFonts w:ascii="Melior" w:hAnsi="Melior"/>
                <w:sz w:val="20"/>
                <w:szCs w:val="20"/>
              </w:rPr>
              <w:t>Fringe</w:t>
            </w:r>
            <w:r w:rsidRPr="00F61D3A">
              <w:rPr>
                <w:rFonts w:ascii="Melior" w:hAnsi="Melior"/>
                <w:spacing w:val="-4"/>
                <w:sz w:val="20"/>
                <w:szCs w:val="20"/>
              </w:rPr>
              <w:t xml:space="preserve"> </w:t>
            </w:r>
            <w:r w:rsidRPr="00F61D3A">
              <w:rPr>
                <w:rFonts w:ascii="Melior" w:hAnsi="Melior"/>
                <w:sz w:val="20"/>
                <w:szCs w:val="20"/>
              </w:rPr>
              <w:t>Benefit</w:t>
            </w:r>
            <w:r>
              <w:rPr>
                <w:rFonts w:ascii="Melior" w:hAnsi="Melior"/>
                <w:sz w:val="20"/>
                <w:szCs w:val="20"/>
              </w:rPr>
              <w:t>s and Overhead</w:t>
            </w:r>
            <w:r w:rsidRPr="00F61D3A">
              <w:rPr>
                <w:rFonts w:ascii="Melior" w:hAnsi="Melior"/>
                <w:sz w:val="20"/>
                <w:szCs w:val="20"/>
              </w:rPr>
              <w:t xml:space="preserve"> ($/hr)</w:t>
            </w:r>
          </w:p>
        </w:tc>
        <w:tc>
          <w:tcPr>
            <w:tcW w:w="1767" w:type="dxa"/>
            <w:tcBorders>
              <w:top w:val="single" w:sz="4" w:space="0" w:color="000000"/>
              <w:left w:val="single" w:sz="4" w:space="0" w:color="000000"/>
              <w:bottom w:val="single" w:sz="4" w:space="0" w:color="000000"/>
              <w:right w:val="single" w:sz="4" w:space="0" w:color="000000"/>
            </w:tcBorders>
            <w:vAlign w:val="center"/>
          </w:tcPr>
          <w:p w14:paraId="24318D2C" w14:textId="77777777" w:rsidR="00EE18C4" w:rsidRPr="00F61D3A" w:rsidRDefault="00EE18C4" w:rsidP="00EE18C4">
            <w:pPr>
              <w:kinsoku w:val="0"/>
              <w:overflowPunct w:val="0"/>
              <w:autoSpaceDE w:val="0"/>
              <w:autoSpaceDN w:val="0"/>
              <w:adjustRightInd w:val="0"/>
              <w:rPr>
                <w:rFonts w:ascii="Melior" w:hAnsi="Melior"/>
                <w:sz w:val="20"/>
                <w:szCs w:val="20"/>
              </w:rPr>
            </w:pPr>
            <w:r w:rsidRPr="00F61D3A">
              <w:rPr>
                <w:rFonts w:ascii="Melior" w:hAnsi="Melior"/>
                <w:sz w:val="20"/>
                <w:szCs w:val="20"/>
              </w:rPr>
              <w:t>Adjusted Hourly</w:t>
            </w:r>
            <w:r w:rsidRPr="00F61D3A">
              <w:rPr>
                <w:rFonts w:ascii="Melior" w:hAnsi="Melior"/>
                <w:spacing w:val="-6"/>
                <w:sz w:val="20"/>
                <w:szCs w:val="20"/>
              </w:rPr>
              <w:t xml:space="preserve"> </w:t>
            </w:r>
            <w:r w:rsidRPr="00F61D3A">
              <w:rPr>
                <w:rFonts w:ascii="Melior" w:hAnsi="Melior"/>
                <w:sz w:val="20"/>
                <w:szCs w:val="20"/>
              </w:rPr>
              <w:t>Wage ($/hr)</w:t>
            </w:r>
          </w:p>
        </w:tc>
      </w:tr>
      <w:tr w:rsidR="00EE18C4" w:rsidRPr="00EE18C4" w14:paraId="2F988E73" w14:textId="77777777" w:rsidTr="002D15AC">
        <w:trPr>
          <w:trHeight w:hRule="exact" w:val="766"/>
        </w:trPr>
        <w:tc>
          <w:tcPr>
            <w:tcW w:w="1810" w:type="dxa"/>
            <w:tcBorders>
              <w:top w:val="single" w:sz="4" w:space="0" w:color="000000"/>
              <w:left w:val="single" w:sz="4" w:space="0" w:color="000000"/>
              <w:bottom w:val="single" w:sz="4" w:space="0" w:color="000000"/>
              <w:right w:val="single" w:sz="4" w:space="0" w:color="000000"/>
            </w:tcBorders>
            <w:vAlign w:val="center"/>
          </w:tcPr>
          <w:p w14:paraId="053D06C3" w14:textId="71BFBF2D" w:rsidR="00EE18C4" w:rsidRPr="00EE18C4" w:rsidRDefault="00EE18C4" w:rsidP="00EE18C4">
            <w:pPr>
              <w:kinsoku w:val="0"/>
              <w:overflowPunct w:val="0"/>
              <w:autoSpaceDE w:val="0"/>
              <w:autoSpaceDN w:val="0"/>
              <w:adjustRightInd w:val="0"/>
              <w:rPr>
                <w:sz w:val="18"/>
                <w:szCs w:val="18"/>
                <w:highlight w:val="yellow"/>
              </w:rPr>
            </w:pPr>
            <w:r w:rsidRPr="00EE18C4">
              <w:rPr>
                <w:sz w:val="18"/>
                <w:szCs w:val="18"/>
              </w:rPr>
              <w:t>Business Operations Specialist</w:t>
            </w:r>
          </w:p>
        </w:tc>
        <w:tc>
          <w:tcPr>
            <w:tcW w:w="1810" w:type="dxa"/>
            <w:tcBorders>
              <w:top w:val="single" w:sz="4" w:space="0" w:color="000000"/>
              <w:left w:val="single" w:sz="4" w:space="0" w:color="000000"/>
              <w:bottom w:val="single" w:sz="4" w:space="0" w:color="000000"/>
              <w:right w:val="single" w:sz="4" w:space="0" w:color="000000"/>
            </w:tcBorders>
            <w:vAlign w:val="center"/>
          </w:tcPr>
          <w:p w14:paraId="113918D2" w14:textId="1B58EED9" w:rsidR="00EE18C4" w:rsidRPr="00EE18C4" w:rsidRDefault="00EE18C4" w:rsidP="00EE18C4">
            <w:pPr>
              <w:kinsoku w:val="0"/>
              <w:overflowPunct w:val="0"/>
              <w:autoSpaceDE w:val="0"/>
              <w:autoSpaceDN w:val="0"/>
              <w:adjustRightInd w:val="0"/>
              <w:rPr>
                <w:sz w:val="18"/>
                <w:szCs w:val="18"/>
                <w:highlight w:val="yellow"/>
              </w:rPr>
            </w:pPr>
            <w:r w:rsidRPr="00EE18C4">
              <w:rPr>
                <w:sz w:val="18"/>
                <w:szCs w:val="18"/>
              </w:rPr>
              <w:t>13-1000</w:t>
            </w:r>
          </w:p>
        </w:tc>
        <w:tc>
          <w:tcPr>
            <w:tcW w:w="1733" w:type="dxa"/>
            <w:tcBorders>
              <w:top w:val="single" w:sz="4" w:space="0" w:color="000000"/>
              <w:left w:val="single" w:sz="4" w:space="0" w:color="000000"/>
              <w:bottom w:val="single" w:sz="4" w:space="0" w:color="000000"/>
              <w:right w:val="single" w:sz="4" w:space="0" w:color="000000"/>
            </w:tcBorders>
            <w:vAlign w:val="center"/>
          </w:tcPr>
          <w:p w14:paraId="5679E9AF" w14:textId="29293D40" w:rsidR="00EE18C4" w:rsidRPr="00EE18C4" w:rsidRDefault="00EE18C4" w:rsidP="00EE18C4">
            <w:pPr>
              <w:kinsoku w:val="0"/>
              <w:overflowPunct w:val="0"/>
              <w:autoSpaceDE w:val="0"/>
              <w:autoSpaceDN w:val="0"/>
              <w:adjustRightInd w:val="0"/>
              <w:rPr>
                <w:sz w:val="18"/>
                <w:szCs w:val="18"/>
                <w:highlight w:val="yellow"/>
              </w:rPr>
            </w:pPr>
            <w:r w:rsidRPr="00EE18C4">
              <w:rPr>
                <w:sz w:val="18"/>
                <w:szCs w:val="18"/>
              </w:rPr>
              <w:t>34.54</w:t>
            </w:r>
          </w:p>
        </w:tc>
        <w:tc>
          <w:tcPr>
            <w:tcW w:w="1738" w:type="dxa"/>
            <w:tcBorders>
              <w:top w:val="single" w:sz="4" w:space="0" w:color="000000"/>
              <w:left w:val="single" w:sz="4" w:space="0" w:color="000000"/>
              <w:bottom w:val="single" w:sz="4" w:space="0" w:color="000000"/>
              <w:right w:val="single" w:sz="4" w:space="0" w:color="000000"/>
            </w:tcBorders>
            <w:vAlign w:val="center"/>
          </w:tcPr>
          <w:p w14:paraId="1E06BDA9" w14:textId="22E26551" w:rsidR="00EE18C4" w:rsidRPr="00EE18C4" w:rsidRDefault="00EE18C4" w:rsidP="00EE18C4">
            <w:pPr>
              <w:kinsoku w:val="0"/>
              <w:overflowPunct w:val="0"/>
              <w:autoSpaceDE w:val="0"/>
              <w:autoSpaceDN w:val="0"/>
              <w:adjustRightInd w:val="0"/>
              <w:rPr>
                <w:sz w:val="18"/>
                <w:szCs w:val="18"/>
                <w:highlight w:val="yellow"/>
              </w:rPr>
            </w:pPr>
            <w:r w:rsidRPr="00EE18C4">
              <w:rPr>
                <w:sz w:val="18"/>
                <w:szCs w:val="18"/>
              </w:rPr>
              <w:t>34.54</w:t>
            </w:r>
          </w:p>
        </w:tc>
        <w:tc>
          <w:tcPr>
            <w:tcW w:w="1767" w:type="dxa"/>
            <w:tcBorders>
              <w:top w:val="single" w:sz="4" w:space="0" w:color="000000"/>
              <w:left w:val="single" w:sz="4" w:space="0" w:color="000000"/>
              <w:bottom w:val="single" w:sz="4" w:space="0" w:color="000000"/>
              <w:right w:val="single" w:sz="4" w:space="0" w:color="000000"/>
            </w:tcBorders>
            <w:vAlign w:val="center"/>
          </w:tcPr>
          <w:p w14:paraId="03A6C321" w14:textId="12B871D1" w:rsidR="00EE18C4" w:rsidRPr="00EE18C4" w:rsidRDefault="00EE18C4" w:rsidP="00EE18C4">
            <w:pPr>
              <w:kinsoku w:val="0"/>
              <w:overflowPunct w:val="0"/>
              <w:autoSpaceDE w:val="0"/>
              <w:autoSpaceDN w:val="0"/>
              <w:adjustRightInd w:val="0"/>
              <w:rPr>
                <w:sz w:val="18"/>
                <w:szCs w:val="18"/>
              </w:rPr>
            </w:pPr>
            <w:r w:rsidRPr="00EE18C4">
              <w:rPr>
                <w:sz w:val="18"/>
                <w:szCs w:val="18"/>
              </w:rPr>
              <w:t>69.08</w:t>
            </w:r>
          </w:p>
        </w:tc>
      </w:tr>
    </w:tbl>
    <w:p w14:paraId="0A9D93DE" w14:textId="77777777" w:rsidR="00EE18C4" w:rsidRDefault="00EE18C4" w:rsidP="00EE18C4">
      <w:pPr>
        <w:kinsoku w:val="0"/>
        <w:overflowPunct w:val="0"/>
        <w:autoSpaceDE w:val="0"/>
        <w:autoSpaceDN w:val="0"/>
        <w:adjustRightInd w:val="0"/>
      </w:pPr>
    </w:p>
    <w:p w14:paraId="5A3E6711" w14:textId="77777777" w:rsidR="00EE18C4" w:rsidRPr="004D0495" w:rsidRDefault="00EE18C4" w:rsidP="00EE18C4">
      <w:pPr>
        <w:kinsoku w:val="0"/>
        <w:overflowPunct w:val="0"/>
        <w:autoSpaceDE w:val="0"/>
        <w:autoSpaceDN w:val="0"/>
        <w:adjustRightInd w:val="0"/>
        <w:ind w:left="1080"/>
      </w:pPr>
      <w:r w:rsidRPr="00A923F5">
        <w:t xml:space="preserve">Except where noted, we are adjusting our employee hourly wage estimates by a factor of 100 percent. </w:t>
      </w:r>
      <w:r>
        <w:t xml:space="preserve"> </w:t>
      </w:r>
      <w:r w:rsidRPr="00A923F5">
        <w:t xml:space="preserve">This is necessarily a rough adjustment, both because fringe benefits and overhead costs vary significantly from employer to employer, and because methods of estimating these costs vary widely from study to study. </w:t>
      </w:r>
      <w:r>
        <w:t xml:space="preserve"> </w:t>
      </w:r>
      <w:r w:rsidRPr="00A923F5">
        <w:t xml:space="preserve">Nonetheless, there is no practical alternative and we believe that doubling the hourly wage to estimate total cost is a </w:t>
      </w:r>
      <w:r w:rsidRPr="004D0495">
        <w:t>reasonably accurate estimation</w:t>
      </w:r>
      <w:r w:rsidRPr="004D0495">
        <w:rPr>
          <w:spacing w:val="55"/>
        </w:rPr>
        <w:t xml:space="preserve"> </w:t>
      </w:r>
      <w:r w:rsidRPr="004D0495">
        <w:t>method.</w:t>
      </w:r>
    </w:p>
    <w:p w14:paraId="0E4A1185" w14:textId="77777777" w:rsidR="00B964D1" w:rsidRDefault="00B964D1" w:rsidP="00EE18C4">
      <w:pPr>
        <w:ind w:left="1080"/>
      </w:pPr>
    </w:p>
    <w:p w14:paraId="4A8ED263" w14:textId="4004BE3B" w:rsidR="00B964D1" w:rsidRPr="00B964D1" w:rsidRDefault="00B964D1" w:rsidP="00D605EB">
      <w:pPr>
        <w:ind w:left="1080"/>
        <w:rPr>
          <w:i/>
        </w:rPr>
      </w:pPr>
      <w:r w:rsidRPr="00B964D1">
        <w:rPr>
          <w:i/>
        </w:rPr>
        <w:t>Requirements and Associated Burden Estimates</w:t>
      </w:r>
    </w:p>
    <w:p w14:paraId="79273123" w14:textId="77777777" w:rsidR="00B964D1" w:rsidRDefault="00B964D1" w:rsidP="00D605EB">
      <w:pPr>
        <w:ind w:left="1080"/>
      </w:pPr>
    </w:p>
    <w:p w14:paraId="7296FD1B" w14:textId="7CFBE9F7" w:rsidR="00705769" w:rsidRDefault="00E8247A" w:rsidP="00D605EB">
      <w:pPr>
        <w:ind w:left="1080"/>
      </w:pPr>
      <w:r>
        <w:t>We</w:t>
      </w:r>
      <w:r w:rsidR="00DE0753" w:rsidRPr="00DE0753">
        <w:t xml:space="preserve"> estimate that it will take no more than </w:t>
      </w:r>
      <w:r w:rsidR="00D85F9F" w:rsidRPr="004B7902">
        <w:t>16</w:t>
      </w:r>
      <w:r w:rsidR="00D85F9F">
        <w:t xml:space="preserve"> </w:t>
      </w:r>
      <w:r w:rsidR="00DE0753" w:rsidRPr="00DE0753">
        <w:t>hour</w:t>
      </w:r>
      <w:r w:rsidR="00C1661C">
        <w:t>s</w:t>
      </w:r>
      <w:r w:rsidR="00124E40">
        <w:t xml:space="preserve"> </w:t>
      </w:r>
      <w:r w:rsidR="00E077B6">
        <w:t>at $</w:t>
      </w:r>
      <w:r w:rsidR="00E077B6" w:rsidRPr="00E077B6">
        <w:t>69.08</w:t>
      </w:r>
      <w:r w:rsidR="00E077B6">
        <w:t xml:space="preserve">/hr </w:t>
      </w:r>
      <w:r w:rsidR="00124E40">
        <w:t>for a S</w:t>
      </w:r>
      <w:r w:rsidR="00DE0753" w:rsidRPr="00DE0753">
        <w:t xml:space="preserve">tate to complete and submit the </w:t>
      </w:r>
      <w:r w:rsidR="00D85F9F">
        <w:t>completed IAPD t</w:t>
      </w:r>
      <w:r w:rsidR="00D85F9F" w:rsidRPr="00DE0753">
        <w:t>emplate</w:t>
      </w:r>
      <w:r w:rsidR="00D85F9F">
        <w:t xml:space="preserve"> and supporting documentation</w:t>
      </w:r>
      <w:r w:rsidR="00D85F9F" w:rsidRPr="00DE0753">
        <w:t xml:space="preserve"> </w:t>
      </w:r>
      <w:r w:rsidR="00DE0753" w:rsidRPr="00DE0753">
        <w:t>to CMS</w:t>
      </w:r>
      <w:r>
        <w:t>, assuming the State chooses to submit all th</w:t>
      </w:r>
      <w:r w:rsidR="00425511">
        <w:t xml:space="preserve">e documents </w:t>
      </w:r>
      <w:r>
        <w:t xml:space="preserve">and/or all the documents at once.  </w:t>
      </w:r>
      <w:r w:rsidR="00425511">
        <w:t xml:space="preserve">Updates to the PAPD and IAPD are only necessary if status updates occur.  </w:t>
      </w:r>
      <w:r w:rsidR="0034670A" w:rsidRPr="005B1EDB">
        <w:t>An annual update is requested b</w:t>
      </w:r>
      <w:r w:rsidR="005B1EDB" w:rsidRPr="005B1EDB">
        <w:t>ut</w:t>
      </w:r>
      <w:r w:rsidR="0034670A" w:rsidRPr="005B1EDB">
        <w:t xml:space="preserve"> should take States </w:t>
      </w:r>
      <w:r w:rsidR="00D85F9F">
        <w:t>less time</w:t>
      </w:r>
      <w:r w:rsidR="0034670A" w:rsidRPr="005B1EDB">
        <w:t xml:space="preserve"> to complete.</w:t>
      </w:r>
      <w:r w:rsidR="00DE0753" w:rsidRPr="00DE0753">
        <w:t xml:space="preserve">  The potential number of respondents is 5</w:t>
      </w:r>
      <w:r w:rsidR="00D605EB">
        <w:t>6</w:t>
      </w:r>
      <w:r w:rsidR="00DE0753" w:rsidRPr="00DE0753">
        <w:t xml:space="preserve"> (50 States, D.C., and 5 territories</w:t>
      </w:r>
      <w:r w:rsidR="00D605EB">
        <w:t>)</w:t>
      </w:r>
      <w:r w:rsidR="00DE0753" w:rsidRPr="00DE0753">
        <w:t xml:space="preserve">; </w:t>
      </w:r>
      <w:r w:rsidR="000A3A01">
        <w:t>w</w:t>
      </w:r>
      <w:r w:rsidR="00D605EB">
        <w:t xml:space="preserve">e estimate that </w:t>
      </w:r>
      <w:r>
        <w:t xml:space="preserve">most </w:t>
      </w:r>
      <w:r w:rsidR="001478B9">
        <w:t>S</w:t>
      </w:r>
      <w:r>
        <w:t xml:space="preserve">tates, if not all, </w:t>
      </w:r>
      <w:r w:rsidR="00D605EB">
        <w:t xml:space="preserve">will submit annually.  Once approved, the </w:t>
      </w:r>
      <w:r w:rsidR="001478B9">
        <w:t>S</w:t>
      </w:r>
      <w:r w:rsidR="00D605EB">
        <w:t>tate will not need to resubmit</w:t>
      </w:r>
      <w:r w:rsidR="00425511">
        <w:t xml:space="preserve"> unless there is a need for revisions</w:t>
      </w:r>
      <w:r w:rsidR="00D605EB">
        <w:t>.</w:t>
      </w:r>
      <w:r w:rsidR="00B51FB8">
        <w:t xml:space="preserve">  If all States complete and submit the templates the total annual burden would be </w:t>
      </w:r>
      <w:r w:rsidR="00D85F9F">
        <w:t xml:space="preserve">896 </w:t>
      </w:r>
      <w:r w:rsidR="00B51FB8">
        <w:t>hours</w:t>
      </w:r>
      <w:r w:rsidR="00EE18C4">
        <w:t xml:space="preserve"> (16 hr x 56 responde</w:t>
      </w:r>
      <w:r w:rsidR="00636F67">
        <w:t>n</w:t>
      </w:r>
      <w:r w:rsidR="00EE18C4">
        <w:t>ts)</w:t>
      </w:r>
      <w:r w:rsidR="00636F67">
        <w:t xml:space="preserve"> at a cost of </w:t>
      </w:r>
      <w:r w:rsidR="00E077B6">
        <w:t>$</w:t>
      </w:r>
      <w:r w:rsidR="00E077B6" w:rsidRPr="00E077B6">
        <w:t>61,895.68</w:t>
      </w:r>
      <w:r w:rsidR="00E077B6">
        <w:t xml:space="preserve"> (896 hr x $</w:t>
      </w:r>
      <w:r w:rsidR="00E077B6" w:rsidRPr="00E077B6">
        <w:t>69.08</w:t>
      </w:r>
      <w:r w:rsidR="00E077B6">
        <w:t>/hr) or $</w:t>
      </w:r>
      <w:r w:rsidR="00E077B6" w:rsidRPr="00E077B6">
        <w:t>1,105.28</w:t>
      </w:r>
      <w:r w:rsidR="00E077B6">
        <w:t xml:space="preserve"> per state ($</w:t>
      </w:r>
      <w:r w:rsidR="00E077B6" w:rsidRPr="00E077B6">
        <w:t>61,895.68</w:t>
      </w:r>
      <w:r w:rsidR="00E077B6">
        <w:t>/56 respondents)</w:t>
      </w:r>
      <w:r w:rsidR="00B51FB8">
        <w:t>.</w:t>
      </w:r>
    </w:p>
    <w:p w14:paraId="2578E175" w14:textId="77777777" w:rsidR="00A64EBF" w:rsidRDefault="00A64EBF" w:rsidP="00D605EB">
      <w:pPr>
        <w:ind w:left="1080"/>
      </w:pPr>
    </w:p>
    <w:p w14:paraId="2273245F" w14:textId="50BF5E56" w:rsidR="00205DC2" w:rsidRPr="00205DC2" w:rsidRDefault="00205DC2" w:rsidP="00A64EBF">
      <w:pPr>
        <w:ind w:left="1080"/>
        <w:rPr>
          <w:i/>
        </w:rPr>
      </w:pPr>
      <w:r w:rsidRPr="00205DC2">
        <w:rPr>
          <w:i/>
        </w:rPr>
        <w:t>Information Coll</w:t>
      </w:r>
      <w:r>
        <w:rPr>
          <w:i/>
        </w:rPr>
        <w:t>e</w:t>
      </w:r>
      <w:r w:rsidRPr="00205DC2">
        <w:rPr>
          <w:i/>
        </w:rPr>
        <w:t>ction Instruments and Instruction</w:t>
      </w:r>
      <w:r>
        <w:rPr>
          <w:i/>
        </w:rPr>
        <w:t xml:space="preserve"> G</w:t>
      </w:r>
      <w:r w:rsidRPr="00205DC2">
        <w:rPr>
          <w:i/>
        </w:rPr>
        <w:t>uidance Documents</w:t>
      </w:r>
    </w:p>
    <w:p w14:paraId="364726C1" w14:textId="77777777" w:rsidR="00205DC2" w:rsidRDefault="00205DC2" w:rsidP="00A64EBF">
      <w:pPr>
        <w:ind w:left="1080"/>
      </w:pPr>
    </w:p>
    <w:p w14:paraId="296E07AB" w14:textId="1132CFAF" w:rsidR="00D605EB" w:rsidRPr="0087453D" w:rsidRDefault="0087453D" w:rsidP="0087453D">
      <w:pPr>
        <w:numPr>
          <w:ilvl w:val="0"/>
          <w:numId w:val="4"/>
        </w:numPr>
      </w:pPr>
      <w:r w:rsidRPr="0087453D">
        <w:t>Implementation Advanced Planning Document (IAPD) Template</w:t>
      </w:r>
    </w:p>
    <w:p w14:paraId="655632DB" w14:textId="77777777" w:rsidR="0087453D" w:rsidRPr="0087453D" w:rsidRDefault="0087453D" w:rsidP="0087453D"/>
    <w:p w14:paraId="36E9E3EF" w14:textId="0824CA85" w:rsidR="0087453D" w:rsidRPr="0087453D" w:rsidRDefault="0087453D" w:rsidP="0087453D">
      <w:pPr>
        <w:numPr>
          <w:ilvl w:val="0"/>
          <w:numId w:val="4"/>
        </w:numPr>
      </w:pPr>
      <w:r w:rsidRPr="0087453D">
        <w:t>Model Checklist</w:t>
      </w:r>
    </w:p>
    <w:p w14:paraId="7EF4AF7C" w14:textId="77777777" w:rsidR="0087453D" w:rsidRPr="0087453D" w:rsidRDefault="0087453D" w:rsidP="0087453D">
      <w:pPr>
        <w:pStyle w:val="ListParagraph"/>
      </w:pPr>
    </w:p>
    <w:p w14:paraId="3FFD9973" w14:textId="53787ACE" w:rsidR="0087453D" w:rsidRPr="0087453D" w:rsidRDefault="0087453D" w:rsidP="0087453D">
      <w:pPr>
        <w:numPr>
          <w:ilvl w:val="0"/>
          <w:numId w:val="4"/>
        </w:numPr>
      </w:pPr>
      <w:r w:rsidRPr="0087453D">
        <w:t>State Medicaid HIT Plan (SMHP) Overview</w:t>
      </w:r>
    </w:p>
    <w:p w14:paraId="7D28ED81" w14:textId="77777777" w:rsidR="00A64EBF" w:rsidRDefault="00A64EBF" w:rsidP="00705769"/>
    <w:p w14:paraId="2F72B73C" w14:textId="77777777" w:rsidR="001A628A" w:rsidRPr="001A628A" w:rsidRDefault="001A628A" w:rsidP="001A628A">
      <w:pPr>
        <w:numPr>
          <w:ilvl w:val="0"/>
          <w:numId w:val="3"/>
        </w:numPr>
        <w:rPr>
          <w:u w:val="single"/>
        </w:rPr>
      </w:pPr>
      <w:r w:rsidRPr="001A628A">
        <w:rPr>
          <w:u w:val="single"/>
        </w:rPr>
        <w:t>Capital Costs (Maintenance of Capital Costs)</w:t>
      </w:r>
    </w:p>
    <w:p w14:paraId="5EEC4B4B" w14:textId="77777777" w:rsidR="001A628A" w:rsidRDefault="001A628A" w:rsidP="001A628A"/>
    <w:p w14:paraId="2A115590" w14:textId="77777777" w:rsidR="001A628A" w:rsidRDefault="007E3E9B" w:rsidP="001A628A">
      <w:pPr>
        <w:ind w:left="360" w:firstLine="720"/>
      </w:pPr>
      <w:r>
        <w:t>There are no capital costs.</w:t>
      </w:r>
    </w:p>
    <w:p w14:paraId="760C3C91" w14:textId="77777777" w:rsidR="007E3E9B" w:rsidRPr="001A628A" w:rsidRDefault="007E3E9B" w:rsidP="001A628A">
      <w:pPr>
        <w:ind w:left="360" w:firstLine="720"/>
        <w:rPr>
          <w:u w:val="single"/>
        </w:rPr>
      </w:pPr>
    </w:p>
    <w:p w14:paraId="4E7C7CE9" w14:textId="77777777" w:rsidR="001A628A" w:rsidRPr="001A628A" w:rsidRDefault="001A628A" w:rsidP="001A628A">
      <w:pPr>
        <w:numPr>
          <w:ilvl w:val="0"/>
          <w:numId w:val="3"/>
        </w:numPr>
        <w:rPr>
          <w:u w:val="single"/>
        </w:rPr>
      </w:pPr>
      <w:r w:rsidRPr="001A628A">
        <w:rPr>
          <w:u w:val="single"/>
        </w:rPr>
        <w:t>Cost to the Federal Government</w:t>
      </w:r>
    </w:p>
    <w:p w14:paraId="18D0E8C3" w14:textId="77777777" w:rsidR="001A628A" w:rsidRDefault="001A628A" w:rsidP="001A628A"/>
    <w:p w14:paraId="217E4CD2" w14:textId="77CA2126" w:rsidR="00204277" w:rsidRDefault="007733E7" w:rsidP="00204277">
      <w:pPr>
        <w:ind w:left="1080"/>
      </w:pPr>
      <w:r>
        <w:t xml:space="preserve">CMS estimates that the review of </w:t>
      </w:r>
      <w:r w:rsidR="000A3A01">
        <w:t>the</w:t>
      </w:r>
      <w:r w:rsidR="00625627">
        <w:t xml:space="preserve"> IAPD and supporting documentation</w:t>
      </w:r>
      <w:r w:rsidR="000A3A01">
        <w:t xml:space="preserve"> </w:t>
      </w:r>
      <w:r>
        <w:t xml:space="preserve">will be approximately </w:t>
      </w:r>
      <w:r w:rsidR="00625627" w:rsidRPr="00E84CD5">
        <w:t>6</w:t>
      </w:r>
      <w:r>
        <w:t xml:space="preserve"> hours assuming all of the </w:t>
      </w:r>
      <w:r w:rsidR="000A3A01">
        <w:t>documents</w:t>
      </w:r>
      <w:r>
        <w:t xml:space="preserve"> are submitted simultaneously.  CMS further estimates that one GS-13</w:t>
      </w:r>
      <w:r w:rsidR="00F530A0">
        <w:t xml:space="preserve"> Step 1 in the Baltimore area, where CMS Central Office is located, at an hourly rate of </w:t>
      </w:r>
      <w:r>
        <w:t>$</w:t>
      </w:r>
      <w:r w:rsidR="000A3A01">
        <w:t>4</w:t>
      </w:r>
      <w:r w:rsidR="003F07F7">
        <w:t>5</w:t>
      </w:r>
      <w:r w:rsidR="000A3A01">
        <w:t>.</w:t>
      </w:r>
      <w:r w:rsidR="003F07F7">
        <w:t>42</w:t>
      </w:r>
      <w:r w:rsidR="00F530A0">
        <w:t xml:space="preserve"> (</w:t>
      </w:r>
      <w:r w:rsidR="00F530A0" w:rsidRPr="00F530A0">
        <w:t>http://www.opm.gov/policy-data-oversight/pay-leave/salaries-wages/salary-tables/pdf/201</w:t>
      </w:r>
      <w:r w:rsidR="003F07F7">
        <w:t>7</w:t>
      </w:r>
      <w:r w:rsidR="00F530A0" w:rsidRPr="00F530A0">
        <w:t>/DCB_h.pdf</w:t>
      </w:r>
      <w:r w:rsidR="00F530A0">
        <w:t>)</w:t>
      </w:r>
      <w:r>
        <w:t xml:space="preserve"> will be responsible for review and approval of </w:t>
      </w:r>
      <w:r w:rsidR="000A3A01">
        <w:t>these documents</w:t>
      </w:r>
      <w:r>
        <w:t xml:space="preserve">.  As such, the cost to the Federal Government could be </w:t>
      </w:r>
      <w:r w:rsidRPr="00D85F9F">
        <w:t>$</w:t>
      </w:r>
      <w:r w:rsidR="00F530A0">
        <w:t>1</w:t>
      </w:r>
      <w:r w:rsidR="003F07F7">
        <w:t>5,261</w:t>
      </w:r>
      <w:r w:rsidR="00F530A0">
        <w:t>.</w:t>
      </w:r>
      <w:r w:rsidR="003F07F7">
        <w:t>12</w:t>
      </w:r>
      <w:r w:rsidRPr="00D85F9F">
        <w:t xml:space="preserve"> ($</w:t>
      </w:r>
      <w:r w:rsidR="000A3A01">
        <w:t>4</w:t>
      </w:r>
      <w:r w:rsidR="003F07F7">
        <w:t>5</w:t>
      </w:r>
      <w:r w:rsidR="00F530A0">
        <w:t>.</w:t>
      </w:r>
      <w:r w:rsidR="003F07F7">
        <w:t>42</w:t>
      </w:r>
      <w:r>
        <w:t xml:space="preserve"> x </w:t>
      </w:r>
      <w:r w:rsidR="00625627">
        <w:t xml:space="preserve">6 </w:t>
      </w:r>
      <w:r>
        <w:t xml:space="preserve">hours x </w:t>
      </w:r>
      <w:r w:rsidR="000A3A01">
        <w:t>5</w:t>
      </w:r>
      <w:r w:rsidR="00060A9F">
        <w:t>6</w:t>
      </w:r>
      <w:r w:rsidR="0083686B">
        <w:t>)</w:t>
      </w:r>
      <w:r w:rsidR="00124E40">
        <w:t xml:space="preserve"> S</w:t>
      </w:r>
      <w:r>
        <w:t xml:space="preserve">tates potentially submitting </w:t>
      </w:r>
      <w:r w:rsidR="000A3A01">
        <w:t>materials</w:t>
      </w:r>
      <w:r>
        <w:t>).</w:t>
      </w:r>
    </w:p>
    <w:p w14:paraId="0555CED0" w14:textId="77777777" w:rsidR="001A628A" w:rsidRDefault="001A628A" w:rsidP="001A628A"/>
    <w:p w14:paraId="47EBAFB8" w14:textId="77777777" w:rsidR="001A628A" w:rsidRPr="001A628A" w:rsidRDefault="001A628A" w:rsidP="001A628A">
      <w:pPr>
        <w:numPr>
          <w:ilvl w:val="0"/>
          <w:numId w:val="3"/>
        </w:numPr>
        <w:rPr>
          <w:u w:val="single"/>
        </w:rPr>
      </w:pPr>
      <w:r w:rsidRPr="001A628A">
        <w:rPr>
          <w:u w:val="single"/>
        </w:rPr>
        <w:t>Program or Burden Changes</w:t>
      </w:r>
    </w:p>
    <w:p w14:paraId="37C0FB7D" w14:textId="77777777" w:rsidR="001A628A" w:rsidRDefault="001A628A" w:rsidP="001A628A">
      <w:pPr>
        <w:ind w:left="360"/>
      </w:pPr>
    </w:p>
    <w:p w14:paraId="6D3E66A9" w14:textId="520F818B" w:rsidR="001478B9" w:rsidRDefault="00E02C86" w:rsidP="00042799">
      <w:pPr>
        <w:ind w:left="1080"/>
      </w:pPr>
      <w:r>
        <w:t>There are no burden changes or adjustments.</w:t>
      </w:r>
      <w:r w:rsidR="00E21CE1">
        <w:t xml:space="preserve"> </w:t>
      </w:r>
      <w:r w:rsidR="002362EF">
        <w:t xml:space="preserve">There are no </w:t>
      </w:r>
      <w:r w:rsidR="00E21CE1">
        <w:t xml:space="preserve">program </w:t>
      </w:r>
      <w:r w:rsidR="002362EF">
        <w:t>changes</w:t>
      </w:r>
      <w:r w:rsidR="00A90D10">
        <w:t>.</w:t>
      </w:r>
    </w:p>
    <w:p w14:paraId="0DF56469" w14:textId="77777777" w:rsidR="00042799" w:rsidRPr="00887767" w:rsidRDefault="00042799" w:rsidP="00042799">
      <w:pPr>
        <w:ind w:left="1080"/>
        <w:rPr>
          <w:u w:val="single"/>
        </w:rPr>
      </w:pPr>
    </w:p>
    <w:p w14:paraId="1A19C785" w14:textId="77777777" w:rsidR="001A628A" w:rsidRPr="00887767" w:rsidRDefault="001A628A" w:rsidP="001A628A">
      <w:pPr>
        <w:numPr>
          <w:ilvl w:val="0"/>
          <w:numId w:val="3"/>
        </w:numPr>
        <w:rPr>
          <w:u w:val="single"/>
        </w:rPr>
      </w:pPr>
      <w:r w:rsidRPr="00887767">
        <w:rPr>
          <w:u w:val="single"/>
        </w:rPr>
        <w:t>Publication and Tabulation Dates</w:t>
      </w:r>
    </w:p>
    <w:p w14:paraId="6A07F5B5" w14:textId="77777777" w:rsidR="001A628A" w:rsidRDefault="001A628A" w:rsidP="001A628A"/>
    <w:p w14:paraId="4E6A0A07" w14:textId="77777777" w:rsidR="006D4BA8" w:rsidRDefault="001A628A" w:rsidP="001A628A">
      <w:pPr>
        <w:ind w:left="1080"/>
      </w:pPr>
      <w:r>
        <w:t>There are no plans to publi</w:t>
      </w:r>
      <w:r w:rsidR="00FB353F">
        <w:t>sh</w:t>
      </w:r>
      <w:r>
        <w:t xml:space="preserve"> the information for statistical use.</w:t>
      </w:r>
    </w:p>
    <w:p w14:paraId="550F9040" w14:textId="77777777" w:rsidR="001A628A" w:rsidRDefault="001A628A" w:rsidP="001A628A">
      <w:pPr>
        <w:ind w:left="1080"/>
      </w:pPr>
    </w:p>
    <w:p w14:paraId="511DBBB2" w14:textId="77777777" w:rsidR="001A628A" w:rsidRPr="00887767" w:rsidRDefault="001A628A" w:rsidP="001A628A">
      <w:pPr>
        <w:numPr>
          <w:ilvl w:val="0"/>
          <w:numId w:val="3"/>
        </w:numPr>
        <w:rPr>
          <w:u w:val="single"/>
        </w:rPr>
      </w:pPr>
      <w:r w:rsidRPr="00887767">
        <w:rPr>
          <w:u w:val="single"/>
        </w:rPr>
        <w:t>Expiration Date</w:t>
      </w:r>
    </w:p>
    <w:p w14:paraId="7CB66A56" w14:textId="77777777" w:rsidR="001A628A" w:rsidRDefault="001A628A" w:rsidP="001A628A"/>
    <w:p w14:paraId="7D1A5ACD" w14:textId="77777777" w:rsidR="001A628A" w:rsidRDefault="001A628A" w:rsidP="001A628A">
      <w:pPr>
        <w:ind w:left="360" w:firstLine="720"/>
      </w:pPr>
      <w:r>
        <w:t xml:space="preserve">CMS </w:t>
      </w:r>
      <w:r w:rsidR="00CF320D">
        <w:t>does</w:t>
      </w:r>
      <w:r>
        <w:t xml:space="preserve"> no</w:t>
      </w:r>
      <w:r w:rsidR="00FB353F">
        <w:t>t</w:t>
      </w:r>
      <w:r>
        <w:t xml:space="preserve"> oppose the display of the expiration date.</w:t>
      </w:r>
    </w:p>
    <w:p w14:paraId="771A6A86" w14:textId="77777777" w:rsidR="001A628A" w:rsidRPr="00887767" w:rsidRDefault="001A628A" w:rsidP="001A628A">
      <w:pPr>
        <w:rPr>
          <w:u w:val="single"/>
        </w:rPr>
      </w:pPr>
    </w:p>
    <w:p w14:paraId="4B7580DA" w14:textId="77777777" w:rsidR="001A628A" w:rsidRPr="00887767" w:rsidRDefault="001A628A" w:rsidP="001A628A">
      <w:pPr>
        <w:numPr>
          <w:ilvl w:val="0"/>
          <w:numId w:val="3"/>
        </w:numPr>
        <w:rPr>
          <w:u w:val="single"/>
        </w:rPr>
      </w:pPr>
      <w:r w:rsidRPr="00887767">
        <w:rPr>
          <w:u w:val="single"/>
        </w:rPr>
        <w:t>Certification Statement</w:t>
      </w:r>
    </w:p>
    <w:p w14:paraId="75DD13DE" w14:textId="77777777" w:rsidR="001A628A" w:rsidRDefault="001A628A" w:rsidP="001A628A"/>
    <w:p w14:paraId="3D502256" w14:textId="77777777" w:rsidR="001A628A" w:rsidRDefault="001A628A" w:rsidP="001A628A">
      <w:pPr>
        <w:ind w:left="1080"/>
      </w:pPr>
      <w:r>
        <w:t>There are no exceptions to the certification statement.</w:t>
      </w:r>
    </w:p>
    <w:p w14:paraId="46420C4B" w14:textId="77777777" w:rsidR="001A628A" w:rsidRPr="001A628A" w:rsidRDefault="001A628A" w:rsidP="001A628A">
      <w:pPr>
        <w:ind w:left="1080"/>
        <w:rPr>
          <w:u w:val="single"/>
        </w:rPr>
      </w:pPr>
    </w:p>
    <w:p w14:paraId="6EDE64EC" w14:textId="77777777" w:rsidR="001A628A" w:rsidRPr="003B12EC" w:rsidRDefault="001A628A" w:rsidP="001A628A">
      <w:pPr>
        <w:numPr>
          <w:ilvl w:val="0"/>
          <w:numId w:val="2"/>
        </w:numPr>
        <w:tabs>
          <w:tab w:val="clear" w:pos="720"/>
        </w:tabs>
        <w:ind w:left="360"/>
        <w:rPr>
          <w:b/>
        </w:rPr>
      </w:pPr>
      <w:r w:rsidRPr="003B12EC">
        <w:rPr>
          <w:b/>
        </w:rPr>
        <w:t>Collection of Information Employing Statistical Methods</w:t>
      </w:r>
    </w:p>
    <w:p w14:paraId="64D29D1B" w14:textId="77777777" w:rsidR="001A628A" w:rsidRDefault="001A628A" w:rsidP="001A628A">
      <w:pPr>
        <w:ind w:left="360"/>
      </w:pPr>
    </w:p>
    <w:p w14:paraId="7EE1F9E2" w14:textId="77777777" w:rsidR="001A628A" w:rsidRDefault="001A628A" w:rsidP="00420A57">
      <w:pPr>
        <w:ind w:left="1008"/>
      </w:pPr>
      <w:r>
        <w:t>The use of statistical methods does not apply to this form.</w:t>
      </w:r>
    </w:p>
    <w:p w14:paraId="3E3C5494" w14:textId="77777777" w:rsidR="00D9020B" w:rsidRDefault="00D9020B" w:rsidP="00D9020B">
      <w:pPr>
        <w:ind w:left="1080"/>
      </w:pPr>
    </w:p>
    <w:sectPr w:rsidR="00D9020B" w:rsidSect="00CF692B">
      <w:footerReference w:type="default" r:id="rId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FDB4956" w14:textId="77777777" w:rsidR="00B706A9" w:rsidRDefault="00B706A9">
      <w:r>
        <w:separator/>
      </w:r>
    </w:p>
  </w:endnote>
  <w:endnote w:type="continuationSeparator" w:id="0">
    <w:p w14:paraId="1086BF79" w14:textId="77777777" w:rsidR="00B706A9" w:rsidRDefault="00B706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elior">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AF15A0" w14:textId="77777777" w:rsidR="00992157" w:rsidRDefault="00992157">
    <w:pPr>
      <w:pStyle w:val="Footer"/>
    </w:pPr>
    <w:r>
      <w:rPr>
        <w:rStyle w:val="PageNumber"/>
      </w:rPr>
      <w:tab/>
    </w:r>
    <w:r>
      <w:rPr>
        <w:rStyle w:val="PageNumber"/>
      </w:rPr>
      <w:tab/>
    </w:r>
    <w:r>
      <w:rPr>
        <w:rStyle w:val="PageNumber"/>
      </w:rPr>
      <w:fldChar w:fldCharType="begin"/>
    </w:r>
    <w:r>
      <w:rPr>
        <w:rStyle w:val="PageNumber"/>
      </w:rPr>
      <w:instrText xml:space="preserve"> PAGE </w:instrText>
    </w:r>
    <w:r>
      <w:rPr>
        <w:rStyle w:val="PageNumber"/>
      </w:rPr>
      <w:fldChar w:fldCharType="separate"/>
    </w:r>
    <w:r w:rsidR="009E37D3">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6A47019" w14:textId="77777777" w:rsidR="00B706A9" w:rsidRDefault="00B706A9">
      <w:r>
        <w:separator/>
      </w:r>
    </w:p>
  </w:footnote>
  <w:footnote w:type="continuationSeparator" w:id="0">
    <w:p w14:paraId="425A3C7A" w14:textId="77777777" w:rsidR="00B706A9" w:rsidRDefault="00B706A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A75C2"/>
    <w:multiLevelType w:val="hybridMultilevel"/>
    <w:tmpl w:val="268898AE"/>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28684BA4"/>
    <w:multiLevelType w:val="hybridMultilevel"/>
    <w:tmpl w:val="28B4F4DA"/>
    <w:lvl w:ilvl="0" w:tplc="B9FA55C0">
      <w:start w:val="1"/>
      <w:numFmt w:val="low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3C8F7056"/>
    <w:multiLevelType w:val="hybridMultilevel"/>
    <w:tmpl w:val="A016F24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749B3DAD"/>
    <w:multiLevelType w:val="hybridMultilevel"/>
    <w:tmpl w:val="2AC634A4"/>
    <w:lvl w:ilvl="0" w:tplc="741E2DA8">
      <w:start w:val="1"/>
      <w:numFmt w:val="decimal"/>
      <w:lvlText w:val="%1."/>
      <w:lvlJc w:val="left"/>
      <w:pPr>
        <w:tabs>
          <w:tab w:val="num" w:pos="1080"/>
        </w:tabs>
        <w:ind w:left="1080" w:hanging="720"/>
      </w:pPr>
      <w:rPr>
        <w:rFonts w:hint="default"/>
      </w:rPr>
    </w:lvl>
    <w:lvl w:ilvl="1" w:tplc="03C87C36">
      <w:start w:val="3"/>
      <w:numFmt w:val="lowerLetter"/>
      <w:lvlText w:val="%2&gt;"/>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01A8"/>
    <w:rsid w:val="000053DF"/>
    <w:rsid w:val="000223D2"/>
    <w:rsid w:val="0002753F"/>
    <w:rsid w:val="00042799"/>
    <w:rsid w:val="00042D44"/>
    <w:rsid w:val="00060A9F"/>
    <w:rsid w:val="000654EE"/>
    <w:rsid w:val="00066B2C"/>
    <w:rsid w:val="0006730A"/>
    <w:rsid w:val="00072D32"/>
    <w:rsid w:val="00086A7B"/>
    <w:rsid w:val="000A3A01"/>
    <w:rsid w:val="000D2AC5"/>
    <w:rsid w:val="000D36C7"/>
    <w:rsid w:val="000E42E5"/>
    <w:rsid w:val="000F5BE4"/>
    <w:rsid w:val="0011254A"/>
    <w:rsid w:val="00112BC1"/>
    <w:rsid w:val="00121FAA"/>
    <w:rsid w:val="00124E40"/>
    <w:rsid w:val="00125A7E"/>
    <w:rsid w:val="00146DCB"/>
    <w:rsid w:val="001478B9"/>
    <w:rsid w:val="00166B41"/>
    <w:rsid w:val="00182F94"/>
    <w:rsid w:val="001A628A"/>
    <w:rsid w:val="001B27F2"/>
    <w:rsid w:val="001C46D5"/>
    <w:rsid w:val="001E4CC2"/>
    <w:rsid w:val="001F05DA"/>
    <w:rsid w:val="00204277"/>
    <w:rsid w:val="00205DC2"/>
    <w:rsid w:val="00211036"/>
    <w:rsid w:val="002362EF"/>
    <w:rsid w:val="00241B31"/>
    <w:rsid w:val="00261C12"/>
    <w:rsid w:val="00286509"/>
    <w:rsid w:val="0029777B"/>
    <w:rsid w:val="002C2BFA"/>
    <w:rsid w:val="002C3C99"/>
    <w:rsid w:val="002C5F13"/>
    <w:rsid w:val="0034670A"/>
    <w:rsid w:val="00355295"/>
    <w:rsid w:val="00372018"/>
    <w:rsid w:val="0038045F"/>
    <w:rsid w:val="00380E14"/>
    <w:rsid w:val="00394BFC"/>
    <w:rsid w:val="003A1DA5"/>
    <w:rsid w:val="003B12EC"/>
    <w:rsid w:val="003F07B1"/>
    <w:rsid w:val="003F07F7"/>
    <w:rsid w:val="00402DF9"/>
    <w:rsid w:val="00411484"/>
    <w:rsid w:val="004147C0"/>
    <w:rsid w:val="00416483"/>
    <w:rsid w:val="00420A57"/>
    <w:rsid w:val="00421BA0"/>
    <w:rsid w:val="00425511"/>
    <w:rsid w:val="00430A7A"/>
    <w:rsid w:val="00461E1E"/>
    <w:rsid w:val="004746DE"/>
    <w:rsid w:val="00493C03"/>
    <w:rsid w:val="00495FCF"/>
    <w:rsid w:val="004B7902"/>
    <w:rsid w:val="004C2142"/>
    <w:rsid w:val="004E0D73"/>
    <w:rsid w:val="004E1C95"/>
    <w:rsid w:val="005015D3"/>
    <w:rsid w:val="005064A2"/>
    <w:rsid w:val="00513F8E"/>
    <w:rsid w:val="005301FA"/>
    <w:rsid w:val="005800AC"/>
    <w:rsid w:val="005801A8"/>
    <w:rsid w:val="005A73EE"/>
    <w:rsid w:val="005B1EDB"/>
    <w:rsid w:val="005B7898"/>
    <w:rsid w:val="005C369B"/>
    <w:rsid w:val="005F6891"/>
    <w:rsid w:val="00605FB6"/>
    <w:rsid w:val="00625627"/>
    <w:rsid w:val="00630896"/>
    <w:rsid w:val="0063363C"/>
    <w:rsid w:val="0063655D"/>
    <w:rsid w:val="00636F67"/>
    <w:rsid w:val="006537F4"/>
    <w:rsid w:val="00662BCE"/>
    <w:rsid w:val="00665ECE"/>
    <w:rsid w:val="006A2F08"/>
    <w:rsid w:val="006C07E9"/>
    <w:rsid w:val="006D08F0"/>
    <w:rsid w:val="006D4BA8"/>
    <w:rsid w:val="00705769"/>
    <w:rsid w:val="00715038"/>
    <w:rsid w:val="007717D6"/>
    <w:rsid w:val="00771B1E"/>
    <w:rsid w:val="007733E7"/>
    <w:rsid w:val="00775844"/>
    <w:rsid w:val="00791A3A"/>
    <w:rsid w:val="00794A94"/>
    <w:rsid w:val="007A511E"/>
    <w:rsid w:val="007B59C5"/>
    <w:rsid w:val="007E3E9B"/>
    <w:rsid w:val="007F5D2D"/>
    <w:rsid w:val="008059F3"/>
    <w:rsid w:val="008166C3"/>
    <w:rsid w:val="00824284"/>
    <w:rsid w:val="0083686B"/>
    <w:rsid w:val="008520FC"/>
    <w:rsid w:val="00864D24"/>
    <w:rsid w:val="0087453D"/>
    <w:rsid w:val="00877A01"/>
    <w:rsid w:val="00887767"/>
    <w:rsid w:val="008911AC"/>
    <w:rsid w:val="00895FF9"/>
    <w:rsid w:val="008F5E82"/>
    <w:rsid w:val="008F6115"/>
    <w:rsid w:val="0090686C"/>
    <w:rsid w:val="00915A46"/>
    <w:rsid w:val="00917C89"/>
    <w:rsid w:val="00924A7D"/>
    <w:rsid w:val="00963497"/>
    <w:rsid w:val="009644BF"/>
    <w:rsid w:val="00973FD9"/>
    <w:rsid w:val="00987ADB"/>
    <w:rsid w:val="009919A9"/>
    <w:rsid w:val="00992157"/>
    <w:rsid w:val="009A33EE"/>
    <w:rsid w:val="009D2482"/>
    <w:rsid w:val="009E37D3"/>
    <w:rsid w:val="00A03F8A"/>
    <w:rsid w:val="00A138F9"/>
    <w:rsid w:val="00A311AA"/>
    <w:rsid w:val="00A35B22"/>
    <w:rsid w:val="00A64EBF"/>
    <w:rsid w:val="00A773C0"/>
    <w:rsid w:val="00A90D10"/>
    <w:rsid w:val="00AA246A"/>
    <w:rsid w:val="00AB1152"/>
    <w:rsid w:val="00AB13E7"/>
    <w:rsid w:val="00AC5C47"/>
    <w:rsid w:val="00AE4A39"/>
    <w:rsid w:val="00AE6AD4"/>
    <w:rsid w:val="00AF19B3"/>
    <w:rsid w:val="00B4033B"/>
    <w:rsid w:val="00B427E6"/>
    <w:rsid w:val="00B51FB8"/>
    <w:rsid w:val="00B706A9"/>
    <w:rsid w:val="00B964D1"/>
    <w:rsid w:val="00B96A98"/>
    <w:rsid w:val="00BA42D8"/>
    <w:rsid w:val="00BA6C86"/>
    <w:rsid w:val="00BC3211"/>
    <w:rsid w:val="00BC3EB1"/>
    <w:rsid w:val="00BC6345"/>
    <w:rsid w:val="00BE46D4"/>
    <w:rsid w:val="00BF16D2"/>
    <w:rsid w:val="00C07AD1"/>
    <w:rsid w:val="00C1661C"/>
    <w:rsid w:val="00C1684A"/>
    <w:rsid w:val="00C1758A"/>
    <w:rsid w:val="00C33DD4"/>
    <w:rsid w:val="00C35595"/>
    <w:rsid w:val="00C448C2"/>
    <w:rsid w:val="00C811A1"/>
    <w:rsid w:val="00C90C5C"/>
    <w:rsid w:val="00CA43B2"/>
    <w:rsid w:val="00CA7320"/>
    <w:rsid w:val="00CB2FA6"/>
    <w:rsid w:val="00CC2353"/>
    <w:rsid w:val="00CF320D"/>
    <w:rsid w:val="00CF692B"/>
    <w:rsid w:val="00D04328"/>
    <w:rsid w:val="00D35DD7"/>
    <w:rsid w:val="00D5701C"/>
    <w:rsid w:val="00D605EB"/>
    <w:rsid w:val="00D85F9F"/>
    <w:rsid w:val="00D9020B"/>
    <w:rsid w:val="00D9411A"/>
    <w:rsid w:val="00DB60A1"/>
    <w:rsid w:val="00DB6D11"/>
    <w:rsid w:val="00DE0753"/>
    <w:rsid w:val="00DF3315"/>
    <w:rsid w:val="00E02C86"/>
    <w:rsid w:val="00E0713E"/>
    <w:rsid w:val="00E077B6"/>
    <w:rsid w:val="00E21CE1"/>
    <w:rsid w:val="00E37FAE"/>
    <w:rsid w:val="00E61B21"/>
    <w:rsid w:val="00E72589"/>
    <w:rsid w:val="00E8247A"/>
    <w:rsid w:val="00E84CD5"/>
    <w:rsid w:val="00E87FDF"/>
    <w:rsid w:val="00EA3D0C"/>
    <w:rsid w:val="00ED04FB"/>
    <w:rsid w:val="00EE09EE"/>
    <w:rsid w:val="00EE18C4"/>
    <w:rsid w:val="00F23CCE"/>
    <w:rsid w:val="00F254EE"/>
    <w:rsid w:val="00F27031"/>
    <w:rsid w:val="00F530A0"/>
    <w:rsid w:val="00F655D5"/>
    <w:rsid w:val="00FB353F"/>
    <w:rsid w:val="00FB52D1"/>
    <w:rsid w:val="00FC3E63"/>
    <w:rsid w:val="00FE6879"/>
    <w:rsid w:val="00FE78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F498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Body Text" w:uiPriority="1"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692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973FD9"/>
    <w:rPr>
      <w:rFonts w:ascii="Tahoma" w:hAnsi="Tahoma" w:cs="Tahoma"/>
      <w:sz w:val="16"/>
      <w:szCs w:val="16"/>
    </w:rPr>
  </w:style>
  <w:style w:type="paragraph" w:styleId="Header">
    <w:name w:val="header"/>
    <w:basedOn w:val="Normal"/>
    <w:rsid w:val="006D4BA8"/>
    <w:pPr>
      <w:tabs>
        <w:tab w:val="center" w:pos="4320"/>
        <w:tab w:val="right" w:pos="8640"/>
      </w:tabs>
    </w:pPr>
  </w:style>
  <w:style w:type="paragraph" w:styleId="Footer">
    <w:name w:val="footer"/>
    <w:basedOn w:val="Normal"/>
    <w:rsid w:val="006D4BA8"/>
    <w:pPr>
      <w:tabs>
        <w:tab w:val="center" w:pos="4320"/>
        <w:tab w:val="right" w:pos="8640"/>
      </w:tabs>
    </w:pPr>
  </w:style>
  <w:style w:type="character" w:styleId="PageNumber">
    <w:name w:val="page number"/>
    <w:basedOn w:val="DefaultParagraphFont"/>
    <w:rsid w:val="006D4BA8"/>
  </w:style>
  <w:style w:type="paragraph" w:customStyle="1" w:styleId="Default">
    <w:name w:val="Default"/>
    <w:rsid w:val="00493C03"/>
    <w:pPr>
      <w:autoSpaceDE w:val="0"/>
      <w:autoSpaceDN w:val="0"/>
      <w:adjustRightInd w:val="0"/>
    </w:pPr>
    <w:rPr>
      <w:rFonts w:eastAsia="Calibri"/>
      <w:color w:val="000000"/>
      <w:sz w:val="24"/>
      <w:szCs w:val="24"/>
    </w:rPr>
  </w:style>
  <w:style w:type="character" w:styleId="CommentReference">
    <w:name w:val="annotation reference"/>
    <w:rsid w:val="00372018"/>
    <w:rPr>
      <w:sz w:val="16"/>
      <w:szCs w:val="16"/>
    </w:rPr>
  </w:style>
  <w:style w:type="paragraph" w:styleId="CommentText">
    <w:name w:val="annotation text"/>
    <w:basedOn w:val="Normal"/>
    <w:link w:val="CommentTextChar"/>
    <w:rsid w:val="00372018"/>
    <w:rPr>
      <w:sz w:val="20"/>
      <w:szCs w:val="20"/>
    </w:rPr>
  </w:style>
  <w:style w:type="character" w:customStyle="1" w:styleId="CommentTextChar">
    <w:name w:val="Comment Text Char"/>
    <w:basedOn w:val="DefaultParagraphFont"/>
    <w:link w:val="CommentText"/>
    <w:rsid w:val="00372018"/>
  </w:style>
  <w:style w:type="paragraph" w:styleId="CommentSubject">
    <w:name w:val="annotation subject"/>
    <w:basedOn w:val="CommentText"/>
    <w:next w:val="CommentText"/>
    <w:link w:val="CommentSubjectChar"/>
    <w:rsid w:val="00372018"/>
    <w:rPr>
      <w:b/>
      <w:bCs/>
    </w:rPr>
  </w:style>
  <w:style w:type="character" w:customStyle="1" w:styleId="CommentSubjectChar">
    <w:name w:val="Comment Subject Char"/>
    <w:link w:val="CommentSubject"/>
    <w:rsid w:val="00372018"/>
    <w:rPr>
      <w:b/>
      <w:bCs/>
    </w:rPr>
  </w:style>
  <w:style w:type="paragraph" w:styleId="Revision">
    <w:name w:val="Revision"/>
    <w:hidden/>
    <w:uiPriority w:val="99"/>
    <w:semiHidden/>
    <w:rsid w:val="002C2BFA"/>
    <w:rPr>
      <w:sz w:val="24"/>
      <w:szCs w:val="24"/>
    </w:rPr>
  </w:style>
  <w:style w:type="paragraph" w:styleId="BodyText">
    <w:name w:val="Body Text"/>
    <w:basedOn w:val="Normal"/>
    <w:link w:val="BodyTextChar"/>
    <w:uiPriority w:val="1"/>
    <w:qFormat/>
    <w:rsid w:val="00794A94"/>
    <w:pPr>
      <w:widowControl w:val="0"/>
      <w:autoSpaceDE w:val="0"/>
      <w:autoSpaceDN w:val="0"/>
    </w:pPr>
    <w:rPr>
      <w:sz w:val="23"/>
      <w:szCs w:val="23"/>
    </w:rPr>
  </w:style>
  <w:style w:type="character" w:customStyle="1" w:styleId="BodyTextChar">
    <w:name w:val="Body Text Char"/>
    <w:basedOn w:val="DefaultParagraphFont"/>
    <w:link w:val="BodyText"/>
    <w:uiPriority w:val="1"/>
    <w:rsid w:val="00794A94"/>
    <w:rPr>
      <w:sz w:val="23"/>
      <w:szCs w:val="23"/>
    </w:rPr>
  </w:style>
  <w:style w:type="character" w:styleId="Hyperlink">
    <w:name w:val="Hyperlink"/>
    <w:uiPriority w:val="99"/>
    <w:unhideWhenUsed/>
    <w:rsid w:val="00794A94"/>
    <w:rPr>
      <w:color w:val="0563C1"/>
      <w:u w:val="single"/>
    </w:rPr>
  </w:style>
  <w:style w:type="paragraph" w:styleId="ListParagraph">
    <w:name w:val="List Paragraph"/>
    <w:basedOn w:val="Normal"/>
    <w:uiPriority w:val="34"/>
    <w:qFormat/>
    <w:rsid w:val="0087453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Body Text" w:uiPriority="1"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692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973FD9"/>
    <w:rPr>
      <w:rFonts w:ascii="Tahoma" w:hAnsi="Tahoma" w:cs="Tahoma"/>
      <w:sz w:val="16"/>
      <w:szCs w:val="16"/>
    </w:rPr>
  </w:style>
  <w:style w:type="paragraph" w:styleId="Header">
    <w:name w:val="header"/>
    <w:basedOn w:val="Normal"/>
    <w:rsid w:val="006D4BA8"/>
    <w:pPr>
      <w:tabs>
        <w:tab w:val="center" w:pos="4320"/>
        <w:tab w:val="right" w:pos="8640"/>
      </w:tabs>
    </w:pPr>
  </w:style>
  <w:style w:type="paragraph" w:styleId="Footer">
    <w:name w:val="footer"/>
    <w:basedOn w:val="Normal"/>
    <w:rsid w:val="006D4BA8"/>
    <w:pPr>
      <w:tabs>
        <w:tab w:val="center" w:pos="4320"/>
        <w:tab w:val="right" w:pos="8640"/>
      </w:tabs>
    </w:pPr>
  </w:style>
  <w:style w:type="character" w:styleId="PageNumber">
    <w:name w:val="page number"/>
    <w:basedOn w:val="DefaultParagraphFont"/>
    <w:rsid w:val="006D4BA8"/>
  </w:style>
  <w:style w:type="paragraph" w:customStyle="1" w:styleId="Default">
    <w:name w:val="Default"/>
    <w:rsid w:val="00493C03"/>
    <w:pPr>
      <w:autoSpaceDE w:val="0"/>
      <w:autoSpaceDN w:val="0"/>
      <w:adjustRightInd w:val="0"/>
    </w:pPr>
    <w:rPr>
      <w:rFonts w:eastAsia="Calibri"/>
      <w:color w:val="000000"/>
      <w:sz w:val="24"/>
      <w:szCs w:val="24"/>
    </w:rPr>
  </w:style>
  <w:style w:type="character" w:styleId="CommentReference">
    <w:name w:val="annotation reference"/>
    <w:rsid w:val="00372018"/>
    <w:rPr>
      <w:sz w:val="16"/>
      <w:szCs w:val="16"/>
    </w:rPr>
  </w:style>
  <w:style w:type="paragraph" w:styleId="CommentText">
    <w:name w:val="annotation text"/>
    <w:basedOn w:val="Normal"/>
    <w:link w:val="CommentTextChar"/>
    <w:rsid w:val="00372018"/>
    <w:rPr>
      <w:sz w:val="20"/>
      <w:szCs w:val="20"/>
    </w:rPr>
  </w:style>
  <w:style w:type="character" w:customStyle="1" w:styleId="CommentTextChar">
    <w:name w:val="Comment Text Char"/>
    <w:basedOn w:val="DefaultParagraphFont"/>
    <w:link w:val="CommentText"/>
    <w:rsid w:val="00372018"/>
  </w:style>
  <w:style w:type="paragraph" w:styleId="CommentSubject">
    <w:name w:val="annotation subject"/>
    <w:basedOn w:val="CommentText"/>
    <w:next w:val="CommentText"/>
    <w:link w:val="CommentSubjectChar"/>
    <w:rsid w:val="00372018"/>
    <w:rPr>
      <w:b/>
      <w:bCs/>
    </w:rPr>
  </w:style>
  <w:style w:type="character" w:customStyle="1" w:styleId="CommentSubjectChar">
    <w:name w:val="Comment Subject Char"/>
    <w:link w:val="CommentSubject"/>
    <w:rsid w:val="00372018"/>
    <w:rPr>
      <w:b/>
      <w:bCs/>
    </w:rPr>
  </w:style>
  <w:style w:type="paragraph" w:styleId="Revision">
    <w:name w:val="Revision"/>
    <w:hidden/>
    <w:uiPriority w:val="99"/>
    <w:semiHidden/>
    <w:rsid w:val="002C2BFA"/>
    <w:rPr>
      <w:sz w:val="24"/>
      <w:szCs w:val="24"/>
    </w:rPr>
  </w:style>
  <w:style w:type="paragraph" w:styleId="BodyText">
    <w:name w:val="Body Text"/>
    <w:basedOn w:val="Normal"/>
    <w:link w:val="BodyTextChar"/>
    <w:uiPriority w:val="1"/>
    <w:qFormat/>
    <w:rsid w:val="00794A94"/>
    <w:pPr>
      <w:widowControl w:val="0"/>
      <w:autoSpaceDE w:val="0"/>
      <w:autoSpaceDN w:val="0"/>
    </w:pPr>
    <w:rPr>
      <w:sz w:val="23"/>
      <w:szCs w:val="23"/>
    </w:rPr>
  </w:style>
  <w:style w:type="character" w:customStyle="1" w:styleId="BodyTextChar">
    <w:name w:val="Body Text Char"/>
    <w:basedOn w:val="DefaultParagraphFont"/>
    <w:link w:val="BodyText"/>
    <w:uiPriority w:val="1"/>
    <w:rsid w:val="00794A94"/>
    <w:rPr>
      <w:sz w:val="23"/>
      <w:szCs w:val="23"/>
    </w:rPr>
  </w:style>
  <w:style w:type="character" w:styleId="Hyperlink">
    <w:name w:val="Hyperlink"/>
    <w:uiPriority w:val="99"/>
    <w:unhideWhenUsed/>
    <w:rsid w:val="00794A94"/>
    <w:rPr>
      <w:color w:val="0563C1"/>
      <w:u w:val="single"/>
    </w:rPr>
  </w:style>
  <w:style w:type="paragraph" w:styleId="ListParagraph">
    <w:name w:val="List Paragraph"/>
    <w:basedOn w:val="Normal"/>
    <w:uiPriority w:val="34"/>
    <w:qFormat/>
    <w:rsid w:val="0087453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ls.gov/oes/current/oes_nat.htm"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1287</Words>
  <Characters>7340</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Supporting Statement for Paperwork Burden Reduction Act</vt:lpstr>
    </vt:vector>
  </TitlesOfParts>
  <Company>CMS</Company>
  <LinksUpToDate>false</LinksUpToDate>
  <CharactersWithSpaces>8610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Burden Reduction Act</dc:title>
  <dc:creator>CMS</dc:creator>
  <cp:lastModifiedBy>SYSTEM</cp:lastModifiedBy>
  <cp:revision>2</cp:revision>
  <cp:lastPrinted>2017-12-07T17:57:00Z</cp:lastPrinted>
  <dcterms:created xsi:type="dcterms:W3CDTF">2017-12-07T19:25:00Z</dcterms:created>
  <dcterms:modified xsi:type="dcterms:W3CDTF">2017-12-07T19:25:00Z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1391620686</vt:i4>
  </property>
  <property fmtid="{D5CDD505-2E9C-101B-9397-08002B2CF9AE}" pid="3" name="_NewReviewCycle">
    <vt:lpwstr/>
  </property>
  <property fmtid="{D5CDD505-2E9C-101B-9397-08002B2CF9AE}" pid="4" name="_EmailSubject">
    <vt:lpwstr>HITECH PRA Package and 508 Compliance Approval</vt:lpwstr>
  </property>
  <property fmtid="{D5CDD505-2E9C-101B-9397-08002B2CF9AE}" pid="5" name="_AuthorEmail">
    <vt:lpwstr>Willie.Tompkins@cms.hhs.gov</vt:lpwstr>
  </property>
  <property fmtid="{D5CDD505-2E9C-101B-9397-08002B2CF9AE}" pid="6" name="_AuthorEmailDisplayName">
    <vt:lpwstr>Tompkins, Willie (CMS/CMCS)</vt:lpwstr>
  </property>
  <property fmtid="{D5CDD505-2E9C-101B-9397-08002B2CF9AE}" pid="7" name="_PreviousAdHocReviewCycleID">
    <vt:i4>-551642610</vt:i4>
  </property>
  <property fmtid="{D5CDD505-2E9C-101B-9397-08002B2CF9AE}" pid="8" name="_ReviewingToolsShownOnce">
    <vt:lpwstr/>
  </property>
</Properties>
</file>