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37" w:rsidRPr="00936137" w:rsidRDefault="00936137">
      <w:pPr>
        <w:rPr>
          <w:sz w:val="28"/>
          <w:szCs w:val="28"/>
        </w:rPr>
      </w:pPr>
      <w:bookmarkStart w:id="0" w:name="_GoBack"/>
      <w:bookmarkEnd w:id="0"/>
      <w:r w:rsidRPr="00936137">
        <w:rPr>
          <w:sz w:val="28"/>
          <w:szCs w:val="28"/>
        </w:rPr>
        <w:t>Attachment 7b: Sampling Geostrata by State</w:t>
      </w:r>
      <w:r w:rsidR="00927AF7">
        <w:rPr>
          <w:sz w:val="28"/>
          <w:szCs w:val="28"/>
        </w:rPr>
        <w:t>, 2017</w:t>
      </w:r>
      <w:r w:rsidRPr="00936137">
        <w:rPr>
          <w:sz w:val="28"/>
          <w:szCs w:val="28"/>
        </w:rPr>
        <w:t xml:space="preserve"> (Cell Phone and Landline)</w:t>
      </w:r>
    </w:p>
    <w:tbl>
      <w:tblPr>
        <w:tblStyle w:val="TableGrid"/>
        <w:tblW w:w="12502" w:type="dxa"/>
        <w:tblLook w:val="04A0" w:firstRow="1" w:lastRow="0" w:firstColumn="1" w:lastColumn="0" w:noHBand="0" w:noVBand="1"/>
      </w:tblPr>
      <w:tblGrid>
        <w:gridCol w:w="1628"/>
        <w:gridCol w:w="847"/>
        <w:gridCol w:w="10027"/>
      </w:tblGrid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StateName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 or Prefixes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Phone</w:t>
            </w: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State Name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Geo Stratum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County FIPS Codes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Anchorage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Municipality of [020]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Matanuska-Susitna Borough [170]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Kenai Peninsula Borough [122]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Kodiak Island Borough [150]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Valdez-Cordova Census Area [261]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Haines Borough [100]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 City and Borough [110]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30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Calibri" w:eastAsia="Times New Roman" w:hAnsi="Calibri" w:cs="Arial"/>
              </w:rPr>
            </w:pPr>
            <w:r w:rsidRPr="00C663DF">
              <w:rPr>
                <w:rFonts w:ascii="Calibri" w:eastAsia="Times New Roman" w:hAnsi="Calibri" w:cs="Arial"/>
              </w:rPr>
              <w:t>Aleutians East Borough [013]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Aleutians West Census Area [016]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Bethel Census Area [050]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Bristol Bay Borough [060]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Dillingham Census Area [070]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Lake and Peninsula Borough [164]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Kusilvak [158]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Denali Borough [068]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Nome Census Area [180]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 Slope Borough [185]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Northwest Arctic Borough [188]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Southeast Fairbanks Census Area [240]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C663DF">
              <w:rPr>
                <w:rFonts w:ascii="Calibri" w:eastAsia="Times New Roman" w:hAnsi="Calibri" w:cs="Arial"/>
              </w:rPr>
              <w:t xml:space="preserve"> Yukon Koyukuk Census Area [290]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Fairbanks North Star Borough [090]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Arizona*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California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Colorado*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Fairfield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Hartford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Haven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London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Tolland and Windham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Connecticut*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Litchfield and Middlesex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10-005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District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North FL:  Columbia – 12023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Lafayette – 12067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Nassau – 12089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Suwannee – 12121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Union – 12125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South FL: DeSoto – 12027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Hardee – 12049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Hendry – 12051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Highlands – 12055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Okeechobee – 12093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Panhandle West FL: Jackson – 12063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Walton – 12131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Bradford – 12007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Gadsden – 12039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Liberty – 12077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Gulf – 12045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Franklin – 12037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Gilchrist - 12041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Glades -- 12043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Levy -- 12075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Putnam – 12107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 – 12065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Madison – 12079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 – 12123; Wakulla – 12129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 -- 12133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003=Honolulu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001=Hawaii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007=Kauai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009=Maui County (Maui Island)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37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DeKalb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17043 DuPage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17063 Grundy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17089 Kane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17093 Kendall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17097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17111 McHenry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17197 Will</w:t>
            </w:r>
          </w:p>
        </w:tc>
      </w:tr>
      <w:tr w:rsidR="00C663DF" w:rsidRPr="00C663DF" w:rsidTr="00C663DF">
        <w:trPr>
          <w:trHeight w:val="73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Region: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Northcentral Region: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Region: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Region: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Southcentral Region: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Region: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Sedgwick County: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Shawnee County: 177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Kansas*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Johnson County: 091; Wyandotte County: 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Androscoggin (1)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Aroostook (3)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Cumberland (5)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(7)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Hancock (9)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Kennebec (11)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 (13)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(15) and Sagadahoc (23)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Oxford (17)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Penobscot (19)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Piscataquis (21)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Somerset (25)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Waldo (27)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(29)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Maine*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York (31)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24510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24011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24041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ESSEX COUNTY - 9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HAMPDEN COUNTY - 13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MIDDLESEX COUNTY – 17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NORFOLK COUNTY - 21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SUFFOLK COUNTY – 25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WORCESTER COUNTY - 27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REST OF STATE –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Michigan (Quarterly)*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FIPS: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27005 (Becker)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27007 (Beltrami)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27021 (Cass)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27029 (Clearwater)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27087 (Mahnomen):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27017 (Carlton):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27095 (Mille Lacs):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27053 (Hennepin) &amp; 27123 (Ramsey)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Remaining Minnesota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Missouri*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1 (Eastern) =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2 (North Central) =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3 (South Central) =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4 (Southwest) =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HP Region 5 (Northwest) =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Dakota County Health Department (043)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Douglas County Health Department (055)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Four Corners Health Department (023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Public Health Solutions (059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Nebraska*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Clark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031 Washoe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001 (Belknap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003 (Carroll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005 (Cheshire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007 (Coos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009 (Grafton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011 (Hillsborough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013 (Merrimack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015 (Rockingham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017 (Strafford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FIPS 019 (Sullivan County)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Jersey*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006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37039 37043  37087 37113 37175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37007 37051 37085 37105 37123 37125 37153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37017 37019 37047 37061 37129 37133 37141 37163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37075 37093 37099 37155 37165 37173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Benson (005)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 (025)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Eddy (027)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McLean (055)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Mercer (057)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Ramsey (071)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Rolette (079)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Sioux (085)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 - 003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 - 005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Central - 041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 - 001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 - 009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 State FIPS=041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  (Northwest)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  (Southwest)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 (Northeast)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  (Southeast)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  (Allegheny)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101  (Philadelphia)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Providence County: FIPS 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Kent County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FIPS 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Bristol &amp; Newport Counties: FIPS 001 &amp; 005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County  FIPS 009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Minnehaha – 099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Pennington - 103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Lincoln - 083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Brown - 013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Brookings – 011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Codington – 029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Meade –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Lawrence – 081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American Indian –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</w:p>
        </w:tc>
      </w:tr>
      <w:tr w:rsidR="00C663DF" w:rsidRPr="00C663DF" w:rsidTr="00C663DF">
        <w:trPr>
          <w:trHeight w:val="76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Rural –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Northeast: 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East Tennessee: 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Southeast: 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Upper Cumberland: 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Mid-Cumberland: 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 Central: 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Northwest: 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183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Southwest: 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Memphis/Shelby - 157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Nashville/Davidson: 037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Knoxville/Knox: 093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Chattanooga/ Hamilton: 065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Madison: 113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Sullivan: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1: 48011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2:  48009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3: 48221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4: 48085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5: 48037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6: 48001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Strata7: 48005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8: 48015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9: 48167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10: 48041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11:  48021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12: 48453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13: 48007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14: 48061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48489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15: 48047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16: 48013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48507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17: 48027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18: 48003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48081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48173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48301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48389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48495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Cell Strata 19: 48141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Utah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Addison County – 50001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Bennington County – 50003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Caledonia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Essex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Orange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and Washington Counties – 50005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50023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Chittenden County – 50007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and Grand Isle Counties – 50011 &amp; 50013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Lamoille County – 50015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Orleans County – 50019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Rutland County – 50021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Windham County – 50025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Windsor County – 50027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Virginia*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See spreadsheet Virginia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RANGE!C447"/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101 [Kenosha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Racine] SE 1</w:t>
            </w:r>
            <w:bookmarkEnd w:id="1"/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131 [Waukesha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Ozaukee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Walworth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Washington] SE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79 Milwaukee  [SE 3]</w:t>
            </w:r>
          </w:p>
        </w:tc>
      </w:tr>
      <w:tr w:rsidR="00C663DF" w:rsidRPr="00C663DF" w:rsidTr="00C663DF">
        <w:trPr>
          <w:trHeight w:val="510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123 [Adams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Columbia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Crawford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Dodge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Grant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Iowa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Juneau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Lafayette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Richland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Rock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Sauk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Vernon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Jefferson]   Southern except Dane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25 Dane 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109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129[Barron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Buffalo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Burnett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Chippewa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Clark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Douglas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Dunn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Eau Claire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Jackson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La Crosse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Monroe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Pepin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Pierce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Rusk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St. Croix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Trempealeau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Washburn] Western Region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119 [ Florence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Langlade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Lincoln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Price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Taylor]  Northern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141 [Marathon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Portage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Wood]  Northern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139 [Calumet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Door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Fond du Lac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Green Lake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Kewaunee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Manitowoc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Marquette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 Sheboygan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Waupaca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Waushara Winnebago] NE 1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 [Brown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Oconto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Marinette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Shawano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Outagamie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Menominee] NE 2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51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125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113 [Bayfield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Ashland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Iron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Vilas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Oneida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Forest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Sawyer ] Northern 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State:56001-56045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489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689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727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747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797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838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868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878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898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929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988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 998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Puerto Rico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Entire Island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Virgin Islands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noWrap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7" w:type="dxa"/>
            <w:noWrap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75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Landline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Alabama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Anchorage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Municipality of  (020)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Matanuska Susitna Bourough (170)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Gulf Coast Region - Kenai Borough (122)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Kodiak Borough (150)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Valdez Cordova Census Area (261)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Region -Haines Borough [100]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Hoonah-Angoon C.A. [105]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Juneau City and Borough [110]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Ketchikan Gateway Borough [130]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Petersburg C.A. [195]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Prince of Wales-Hyder CA [198]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Sitka City and Borough [220]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Skagway Municipality [230]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Wrangell City and Borough [275]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Yakutat City and Borough [282]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Rural Southwest -Aleutians East Borough (013)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Aleutians West Census Area (016)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Bethel Census Area (050)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Bay Borough (060)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Dillingham Census Area (070)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Lake and Peninsula (164)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Kusilvak [158] formally Wade Hampton (270)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North - Denali Borough (068)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Nome Census Area (180)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 Slope Borough (185)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Northwest Arctic (188)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Southeast Fairbanks Census Area (240)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Yukon-Koyukuk Census Area (290)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Alaska*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Fairbanks North Star Borough (090)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Arizona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Hispanics is Greater than 26%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Select if % of African Americans is Greater than 50%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California* (Quarterly)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 Code: 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Colorado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Fairfield County (09001)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Hartford County (09003)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Haven County (09009)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London County (09011)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Tolland and Windham County (09013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Connecticut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Litchfield and Middlesex County (09005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09007)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1003</w:t>
            </w:r>
          </w:p>
        </w:tc>
      </w:tr>
      <w:tr w:rsidR="00C663DF" w:rsidRPr="00C663DF" w:rsidTr="00C663DF">
        <w:trPr>
          <w:trHeight w:val="229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Delaware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District of Columbia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District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Alachua – 12001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Baker – 12003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Bay – 12005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Bradford – 12007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Brevard – 12009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Broward – 12011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Calhoun – 12013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Charlotte – 12015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Citrus – 12017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Clay – 12019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Collier – 12021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Columbia – 12023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DeSoto – 12027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Dixie – 12029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Duval – 12031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Escambia – 12033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Flagler – 12035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Franklin – 12037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Gadsden – 12039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Gilchrist – 12041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Glades – 12043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Gulf – 12045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Hamilton – 12047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Hardee – 12049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Hendry – 12051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Hernando – 12053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Highlands – 12055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Hillsborough – 12057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Holmes – 12059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Indian River – 12061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Jackson – 12063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Jefferson – 12065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Lafayette – 12067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Lake – 12069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Lee – 12071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Leon – 12073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Levy – 12075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Liberty – 12077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Madison – 12079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Manatee – 12081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Marion – 12083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Martin – 12085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Miami-Dade – 12086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Monroe – 12087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Nassau – 12089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Okaloosa – 12091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Okeechobee – 12093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Orange – 12095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Osceola – 12097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Palm Beach – 12099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Pasco – 12101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Pinellas – 12103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Polk – 12105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Putnam – 12107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Johns – 12109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St. Lucie – 12111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Santa Rosa – 12113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Sarasota – 12115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Seminole – 12117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Sumter – 12119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Suwannee – 12121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Taylor – 12123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Union – 12125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Volusia – 12127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Wakulla – 12129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Walton – 12131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Florida*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Washington – 12133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Georgia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003 - Honolulu County (OAHU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001 - Hawaii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007 - Kauai County (KAUAI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and 009 - Kalawao and Maui Counties (MAUI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009 - Maui County (MOLOKA ISLANDI)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Hawaii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009 - Maui County (LANAI ISLAND)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Idaho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Chicago (fips #31) -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Suburban Cook County excluding Chicago (fips # 31) See ChicagoStrata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2" w:name="RANGE!D171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17037  DeKalb; 17043  DuPage; 17063  Grundy; 17089  Kane; 17093  Kendall; 17097 Lake;17111  McHenry; 17197  Will</w:t>
            </w:r>
            <w:bookmarkEnd w:id="2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Illinois*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counties in the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073 089 091 111 127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039 049 085 099 131 141 149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001 003 033 069 087 103 113 151 169 179 183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007 015 017 023 045 107 157 171 181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011 057 059 063 081 097 109 145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009 035 041 053 065 067 075 095 135 139 159 161 177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021 055 119 121 133 153 165 167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005 013 071 093 105 117 175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019 029 031 043 047 061 077 079 115 137 143 155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025 027 037 051 083 101 123 125 129 147 163 173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Indiana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017 023 039 089 097 113 141 [minority oversample]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015 025 027 049 073 075 079 083 099 127 153 157 169 171 181 187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005 017 023 033 037 063 065 067 069 081 089 091 109 131 189 191 195 197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021 035 041 047 059 093 119  133 141 143 147 149 151 161 167 193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001 003 009 029 039 053 071 077 085 121 129 137 145 155 159 165 173 175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007 051 057 087 101 107 111 115 117 123 125 135  139 177 179 183 185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011 013 019 031 043 045 055 061 095 097 103 105 113 163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Iowa*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bookmarkStart w:id="3" w:name="RANGE!D190"/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AA and Hispanic exchanges</w:t>
            </w:r>
            <w:bookmarkEnd w:id="3"/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Kansas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 (Purchase)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(Pennyrile)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233 (Green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(Barren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(Lincoln Trail)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 (KIPDA)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191 (Northen KY)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 (Buffalo Trace and Gateway)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 (FIVCO)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 (Big Sandy)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237 (KY River)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235 (Cumberland Valley)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231 (Lake Cumberland)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239 (Bluegrass)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Kentucky*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African American Oversample statewide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Louisiana*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Androscoggin (1)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Aroostook (3)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Cumberland (5)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(7)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Hancock (9)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Kennebec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 (13)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(15)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Oxford (17)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Penobscot (19)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Piscataquis (21)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Sagadahoc (23)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Somerset (25)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Waldo (27)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(29)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Maine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York (31)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Urban = 24003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= 24001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Maryland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Rural2 = 24011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24041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- 9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HAMPDEN COUNTY - 13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MIDDLESEX COUNTY – 17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Middlesex County – 17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NORFOLK COUNTY - 21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SUFFOLK COUNTY – 25  (remaining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Oversample for Suffolk County – 25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WORCESTER COUNTY - 27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Massachusetts*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STATE – 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Michigan (Quarterly)*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FIPS: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 xml:space="preserve">Native American oversample as listed in the MN Strata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African American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Asian/Hawaiian/PI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663DF">
              <w:rPr>
                <w:rFonts w:ascii="Arial" w:eastAsia="Times New Roman" w:hAnsi="Arial" w:cs="Arial"/>
                <w:sz w:val="20"/>
                <w:szCs w:val="20"/>
              </w:rPr>
              <w:t>Hispanic oversample as listed in the MN Strata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Minnesota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CourierPS" w:eastAsia="Times New Roman" w:hAnsi="CourierPS" w:cs="Arial"/>
                <w:sz w:val="20"/>
                <w:szCs w:val="20"/>
              </w:rPr>
            </w:pP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>residual exchanges</w:t>
            </w:r>
            <w:r>
              <w:rPr>
                <w:rFonts w:ascii="CourierPS" w:eastAsia="Times New Roman" w:hAnsi="CourierPS" w:cs="Arial"/>
                <w:sz w:val="20"/>
                <w:szCs w:val="20"/>
              </w:rPr>
              <w:t xml:space="preserve"> </w:t>
            </w:r>
            <w:r w:rsidRPr="00C663DF">
              <w:rPr>
                <w:rFonts w:ascii="CourierPS" w:eastAsia="Times New Roman" w:hAnsi="CourierPS" w:cs="Arial"/>
                <w:sz w:val="20"/>
                <w:szCs w:val="20"/>
              </w:rPr>
              <w:t xml:space="preserve"> that is all MN exchanges minus the exchanges used in strata 1-4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Mississippi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 Kansas City Metro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Louis City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219 St Louis Metro and City Region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221 Central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225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227 Northwest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211 Northeast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229 Rest of Southwest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Missouri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207 Bootheel Region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(high NA/low population)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 (low NA/low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 (low NA/high population)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Montana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 (exchanges with 50% NA)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District Health Department (079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Dakota County Health Department (043)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Douglas County Health Department (055)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Central District Health Department (011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Elkhorn Logan Valley Public Health Department (021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Four Corners Health Department (023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Lincoln-Lancaster County Health Department (109)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Loup Basin Public Health Department (009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Central District Health Department (003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Nebraska Public Health Department (027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Panhandle Public Health Department (007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Public Health Solutions (059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Sarpy/Cass Department of Health and Wellness (025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Scotts Bluff County Health Department (157)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Heartland District Health Department (001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District Health Department (097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Nebraska Public Health Department (029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Three Rivers Public Health Department (053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Two Rivers Public Health Department (019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Central District Health Department (005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Black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Nebraska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Minority over sample Native American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Clark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 Washoe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Nevada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Rest of Hillbourough County (11)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Manchester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Hampshire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City of Nashua (See Nhstrata) (County 11)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 (except prefixes in stratum 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(Essex county) City of Newark (99% coverage) (See New Jersey Tab)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Jersey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Mexico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Stratum.  To be completed based on over-sample plan to over-sample exchanges with greater than or equal to 25% Native American households.  Values in other strata will come down accordingly.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New York*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37039 37043 37075 37087 37099 37113 37173 37175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37011 37021 37023 37027 37089 37111 37115 37121 37149 37161 37199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37005 37009 37057 37059 37067 37169 37171 37189 37193 37197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37003 37025 37035 37045 37071 37097 37109 37119 37159 37167 37179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37001 37033 37037 37063 37081 37135 37145 37151 37157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37007 37051 37085 37093 37105 37123 37125 37153 37165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37065 37069 37077 37083 37101 37127 37181 37183 37185 37195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37017 37019 37047 37061 37129 37133 37141 37155 37163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37015 37029 37041 37053 37055 37073 37091 37095 37117 37131 37139 37143 37177 37187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37013 37031 37049 37079 37103 37107 37137 37147 37191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Carolina*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37075 37093 37099 37155 37165 37173 (Native American Oversample exchanges)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 Dakota*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Benson (005)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 (025)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Eddy (027)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McLean (055)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Mercer (057)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Mountrail (061)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Ramsey (071)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Rolette (079)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Sioux (085)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1 –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2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 3 –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1 –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2 –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 3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1 –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Central 2 –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1 –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2 –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 3 –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1 –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2 –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Ohio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 3 –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 (NW)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 (NE)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143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 (SW)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Oklahoma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 (SE)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Oregon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 (Northwest)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 (Southwest)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  (North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  (South Central)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 (Northeast)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  (Southeast)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  (Allegheny)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Pennsylvania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  (Philadelphia)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 (Need a minority report for AA - May add stratum 6 to include AA exchanges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See worksheet RIStrata list of census tract codes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Kent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Bristol &amp; Newport Counties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Rhode Island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County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  (minority exchanges)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</w:p>
        </w:tc>
      </w:tr>
      <w:tr w:rsidR="00C663DF" w:rsidRPr="00C663DF" w:rsidTr="00C663DF">
        <w:trPr>
          <w:trHeight w:val="255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Carolina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 (minority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Minnehaha – 099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Pennington - 103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Lincoln - 083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 - 013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Brookings – 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Codington – 029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Meade –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Lawrence – 081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American Indian –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Dakota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Rural –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Northeast: 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East Tennessee: 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Southeast: 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Upper Cumberland: 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Mid-Cumberland: 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 Central: 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Northwest: 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183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Southwest: 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Memphis/Shelby - 157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Nashville/Davidson: 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Knoxville/Knox: 093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Chattanooga/ Hamilton: 065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Madison: 113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Tennessee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Sullivan: 163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Houston – Sugar Land – Baytown MSA (exc. Galveston and Waller Counties):  48015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Galveston County:  48167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Waller County:  48473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Dallas – Plano – Irving PMSA (exc. Ellis County):  48085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Ellis County:  48139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Ft. Worth – Arlington PMSA:   48221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Wichita County:  48485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Brazos County:  48041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Nueces County:  48355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Angelina and Nacogdoches Counties:  48005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Lamar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Red River and Rusk Counties:  48277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San Antonio – New Braunfels MSA:  48013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Austin – Round Rock – San Marcos MSA (exc. Travis County):  48021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Travis County:  48453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El Paso MSA:  48141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McAllen – Edinburg – Mission MSA:  48215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Brownsville-Harlingen MSA:  48061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Remaining Metropolitan Counties: 48007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48479</w:t>
            </w:r>
          </w:p>
        </w:tc>
      </w:tr>
      <w:tr w:rsidR="00C663DF" w:rsidRPr="00C663DF" w:rsidTr="00C663DF">
        <w:trPr>
          <w:trHeight w:val="26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Texas*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Balance of State: 48001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48299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48399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48499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48507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Utah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Addison County – 50001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Bennington County – 50003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Caledonia County – 50005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Chittenden County  - 50007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Essex County – 50009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Franklin County – 50011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Grand Isle County – 50013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Lamoille County – 50015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Orange County – 50017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Orleans County – 50019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Rutland County – 50021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 County – 50023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Windham County – 50025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Vermont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Windsor County - 50027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820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013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610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107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685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680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570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 (Converted to a town: South Boston City 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093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 King County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47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67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Washington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West Virginia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123 [Adams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Columbia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Crawford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Dodge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Grant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Iowa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Jefferson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Juneau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Lafayette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Richland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Rock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Sauk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Vernon]  Southern except Dane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131 133 [Kenosha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Racine Ozaukee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Walworth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Washington Waukesha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]  SE Minus Milwaukee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Landline minority oversample stratum– de-duplicate from 2 and 4 African American Oversample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79 Milwaukee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 Dane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137 [Calumet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Fond du Lac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Green Lake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Kewaunee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Manitowoc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Marinette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Marquette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Oconto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Shawano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Sheboygan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Waupaca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Waushara]   NE 1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78 Menominee </w:t>
            </w:r>
          </w:p>
        </w:tc>
      </w:tr>
      <w:tr w:rsidR="00C663DF" w:rsidRPr="00C663DF" w:rsidTr="00C663DF">
        <w:trPr>
          <w:trHeight w:val="72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129 [Barron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Buffalo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Burnett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Chippewa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Clark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Douglas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Dunn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Eau Claire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Jackson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 Crosse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Monroe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Pepin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Pierce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Polk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Rusk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St. Croix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Trempealeau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Washburn]  Western region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125 [Ashland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Bayfield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Florence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Forest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Iron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Langlade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Lincoln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Oneida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Price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Sawyer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Taylor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Vilas] Northern 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87 [Brown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Outagamie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Winnebago] NE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141 [Marathon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Portage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Wood ]  Northern 2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Wisconsin*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Native American Oversample( except Menominee county 78)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Wyoming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Entire state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Guam 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Prefixes -472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477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565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653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989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997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970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995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769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789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793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977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889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716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893</w:t>
            </w:r>
          </w:p>
        </w:tc>
      </w:tr>
      <w:tr w:rsidR="00C663DF" w:rsidRPr="00C663DF" w:rsidTr="00C663DF">
        <w:trPr>
          <w:trHeight w:val="48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290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735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813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866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991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Puerto Rico 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255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808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826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827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838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849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873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899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Croix (See Virgin Island tab for exchanges)</w:t>
            </w:r>
          </w:p>
        </w:tc>
      </w:tr>
      <w:tr w:rsidR="00C663DF" w:rsidRPr="00C663DF" w:rsidTr="00C663DF">
        <w:trPr>
          <w:trHeight w:val="240"/>
        </w:trPr>
        <w:tc>
          <w:tcPr>
            <w:tcW w:w="1628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Virgin Islands (Prefixes)</w:t>
            </w:r>
          </w:p>
        </w:tc>
        <w:tc>
          <w:tcPr>
            <w:tcW w:w="847" w:type="dxa"/>
            <w:hideMark/>
          </w:tcPr>
          <w:p w:rsidR="00C663DF" w:rsidRPr="00C663DF" w:rsidRDefault="00C663DF" w:rsidP="00C663DF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027" w:type="dxa"/>
            <w:hideMark/>
          </w:tcPr>
          <w:p w:rsidR="00C663DF" w:rsidRPr="00C663DF" w:rsidRDefault="00C663DF" w:rsidP="00C663D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663DF">
              <w:rPr>
                <w:rFonts w:ascii="Arial" w:eastAsia="Times New Roman" w:hAnsi="Arial" w:cs="Arial"/>
                <w:sz w:val="18"/>
                <w:szCs w:val="18"/>
              </w:rPr>
              <w:t>St. Thomas/St. John/Water Island (See Virgin Island tab for exchanges)</w:t>
            </w:r>
          </w:p>
        </w:tc>
      </w:tr>
    </w:tbl>
    <w:p w:rsidR="00FC70C6" w:rsidRDefault="00FC70C6"/>
    <w:sectPr w:rsidR="00FC70C6" w:rsidSect="00C663DF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DF"/>
    <w:rsid w:val="006B512B"/>
    <w:rsid w:val="00927AF7"/>
    <w:rsid w:val="00936137"/>
    <w:rsid w:val="00C663DF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3DF"/>
    <w:rPr>
      <w:color w:val="800080"/>
      <w:u w:val="single"/>
    </w:rPr>
  </w:style>
  <w:style w:type="paragraph" w:customStyle="1" w:styleId="msonormal0">
    <w:name w:val="msonormal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7">
    <w:name w:val="font7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10">
    <w:name w:val="font10"/>
    <w:basedOn w:val="Normal"/>
    <w:rsid w:val="00C663D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71">
    <w:name w:val="xl7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C663D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al"/>
    <w:rsid w:val="00C663DF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C663DF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C663D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5">
    <w:name w:val="xl85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6">
    <w:name w:val="xl86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7">
    <w:name w:val="xl87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88">
    <w:name w:val="xl88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C663D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C663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C663D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5">
    <w:name w:val="xl95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6">
    <w:name w:val="xl96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7">
    <w:name w:val="xl97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xl98">
    <w:name w:val="xl98"/>
    <w:basedOn w:val="Normal"/>
    <w:rsid w:val="00C663D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C6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C663D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C663DF"/>
    <w:pPr>
      <w:spacing w:before="100" w:beforeAutospacing="1" w:after="100" w:afterAutospacing="1" w:line="240" w:lineRule="auto"/>
    </w:pPr>
    <w:rPr>
      <w:rFonts w:ascii="CourierPS" w:eastAsia="Times New Roman" w:hAnsi="CourierPS" w:cs="Times New Roman"/>
      <w:sz w:val="24"/>
      <w:szCs w:val="24"/>
    </w:rPr>
  </w:style>
  <w:style w:type="table" w:styleId="TableGrid">
    <w:name w:val="Table Grid"/>
    <w:basedOn w:val="TableNormal"/>
    <w:uiPriority w:val="39"/>
    <w:rsid w:val="00C6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8440</Words>
  <Characters>48108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2017-12-19T15:35:00Z</dcterms:created>
  <dcterms:modified xsi:type="dcterms:W3CDTF">2017-12-19T15:35:00Z</dcterms:modified>
</cp:coreProperties>
</file>