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7FBA5" w14:textId="77777777" w:rsidR="001479FB" w:rsidRPr="001F198A" w:rsidRDefault="001479FB" w:rsidP="001479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F198A">
        <w:rPr>
          <w:rFonts w:ascii="Times New Roman" w:hAnsi="Times New Roman" w:cs="Times New Roman"/>
          <w:bCs/>
          <w:sz w:val="24"/>
          <w:szCs w:val="24"/>
        </w:rPr>
        <w:t>“HHS/FDA Biosimilars Prescribing Survey”</w:t>
      </w:r>
    </w:p>
    <w:p w14:paraId="12DDC5A1" w14:textId="77777777" w:rsidR="001479FB" w:rsidRPr="001F198A" w:rsidRDefault="001479FB" w:rsidP="001479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198A">
        <w:rPr>
          <w:rFonts w:ascii="Times New Roman" w:hAnsi="Times New Roman" w:cs="Times New Roman"/>
          <w:bCs/>
          <w:sz w:val="24"/>
          <w:szCs w:val="24"/>
        </w:rPr>
        <w:t>(OMB Control Number 0910-0695)</w:t>
      </w:r>
    </w:p>
    <w:p w14:paraId="26365FA7" w14:textId="77777777" w:rsidR="00A23294" w:rsidRPr="001F198A" w:rsidRDefault="00A23294" w:rsidP="00A232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EBF460" w14:textId="5FC20AB0" w:rsidR="00A83759" w:rsidRPr="001F198A" w:rsidRDefault="001F198A" w:rsidP="00A23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November 1, 2019</w:t>
      </w:r>
    </w:p>
    <w:p w14:paraId="18251B62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7F6135" w14:textId="7F842051" w:rsidR="00364810" w:rsidRPr="001F198A" w:rsidRDefault="00364810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>This document details an issue identified after fielding of the HHS</w:t>
      </w:r>
      <w:r w:rsidR="00B25456" w:rsidRPr="001F198A">
        <w:rPr>
          <w:rFonts w:ascii="Times New Roman" w:hAnsi="Times New Roman" w:cs="Times New Roman"/>
          <w:sz w:val="24"/>
          <w:szCs w:val="24"/>
        </w:rPr>
        <w:t>/FDA</w:t>
      </w:r>
      <w:r w:rsidRPr="001F198A">
        <w:rPr>
          <w:rFonts w:ascii="Times New Roman" w:hAnsi="Times New Roman" w:cs="Times New Roman"/>
          <w:sz w:val="24"/>
          <w:szCs w:val="24"/>
        </w:rPr>
        <w:t xml:space="preserve"> Biosimilars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 Prescribing</w:t>
      </w:r>
      <w:r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2F6865" w:rsidRPr="001F198A">
        <w:rPr>
          <w:rFonts w:ascii="Times New Roman" w:hAnsi="Times New Roman" w:cs="Times New Roman"/>
          <w:sz w:val="24"/>
          <w:szCs w:val="24"/>
        </w:rPr>
        <w:t>S</w:t>
      </w:r>
      <w:r w:rsidRPr="001F198A">
        <w:rPr>
          <w:rFonts w:ascii="Times New Roman" w:hAnsi="Times New Roman" w:cs="Times New Roman"/>
          <w:sz w:val="24"/>
          <w:szCs w:val="24"/>
        </w:rPr>
        <w:t>urvey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 (</w:t>
      </w:r>
      <w:r w:rsidR="00B25456" w:rsidRPr="001F198A">
        <w:rPr>
          <w:rFonts w:ascii="Times New Roman" w:hAnsi="Times New Roman" w:cs="Times New Roman"/>
          <w:sz w:val="24"/>
          <w:szCs w:val="24"/>
        </w:rPr>
        <w:t>OMB ICR REFERENCE NUMBER: 201712-0910-001)</w:t>
      </w:r>
      <w:r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8753A5" w:rsidRPr="001F198A">
        <w:rPr>
          <w:rFonts w:ascii="Times New Roman" w:hAnsi="Times New Roman" w:cs="Times New Roman"/>
          <w:sz w:val="24"/>
          <w:szCs w:val="24"/>
        </w:rPr>
        <w:t xml:space="preserve">It will explain the context of the study, the issue identified, the issue origins, and the proposed remediation. </w:t>
      </w:r>
    </w:p>
    <w:p w14:paraId="0AD8CD26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60747" w14:textId="77777777" w:rsidR="005B7EB6" w:rsidRPr="001F198A" w:rsidRDefault="00AE4B4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  <w:u w:val="single"/>
        </w:rPr>
        <w:t>Summary of the study:</w:t>
      </w:r>
      <w:r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A83759" w:rsidRPr="001F198A">
        <w:rPr>
          <w:rFonts w:ascii="Times New Roman" w:hAnsi="Times New Roman" w:cs="Times New Roman"/>
          <w:sz w:val="24"/>
          <w:szCs w:val="24"/>
        </w:rPr>
        <w:t xml:space="preserve">The information collection was approved on July 11, 2019 under the generic clearance “Data to Support Drug Product Communications and Biosimilar Prescribing” (OMB Control Number 0910-0695).  </w:t>
      </w:r>
      <w:r w:rsidR="00CE22B7" w:rsidRPr="001F198A">
        <w:rPr>
          <w:rFonts w:ascii="Times New Roman" w:hAnsi="Times New Roman" w:cs="Times New Roman"/>
          <w:sz w:val="24"/>
          <w:szCs w:val="24"/>
        </w:rPr>
        <w:t>T</w:t>
      </w:r>
      <w:r w:rsidR="00295760" w:rsidRPr="001F198A">
        <w:rPr>
          <w:rFonts w:ascii="Times New Roman" w:hAnsi="Times New Roman" w:cs="Times New Roman"/>
          <w:sz w:val="24"/>
          <w:szCs w:val="24"/>
        </w:rPr>
        <w:t xml:space="preserve">he </w:t>
      </w:r>
      <w:r w:rsidRPr="001F198A">
        <w:rPr>
          <w:rFonts w:ascii="Times New Roman" w:hAnsi="Times New Roman" w:cs="Times New Roman"/>
          <w:sz w:val="24"/>
          <w:szCs w:val="24"/>
        </w:rPr>
        <w:t>survey is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 intended</w:t>
      </w:r>
      <w:r w:rsidRPr="001F198A">
        <w:rPr>
          <w:rFonts w:ascii="Times New Roman" w:hAnsi="Times New Roman" w:cs="Times New Roman"/>
          <w:sz w:val="24"/>
          <w:szCs w:val="24"/>
        </w:rPr>
        <w:t xml:space="preserve"> to </w:t>
      </w:r>
      <w:r w:rsidR="00295760" w:rsidRPr="001F198A">
        <w:rPr>
          <w:rFonts w:ascii="Times New Roman" w:hAnsi="Times New Roman" w:cs="Times New Roman"/>
          <w:sz w:val="24"/>
          <w:szCs w:val="24"/>
        </w:rPr>
        <w:t>assess</w:t>
      </w:r>
      <w:r w:rsidRPr="001F198A">
        <w:rPr>
          <w:rFonts w:ascii="Times New Roman" w:hAnsi="Times New Roman" w:cs="Times New Roman"/>
          <w:sz w:val="24"/>
          <w:szCs w:val="24"/>
        </w:rPr>
        <w:t xml:space="preserve"> healthcare professionals’ likely prescribing habits for biosimilar biological products</w:t>
      </w:r>
      <w:r w:rsidR="00295760" w:rsidRPr="001F198A">
        <w:rPr>
          <w:rFonts w:ascii="Times New Roman" w:hAnsi="Times New Roman" w:cs="Times New Roman"/>
          <w:sz w:val="24"/>
          <w:szCs w:val="24"/>
        </w:rPr>
        <w:t xml:space="preserve">, insights which would be used to inform education and information efforts by </w:t>
      </w:r>
      <w:r w:rsidR="0062641D" w:rsidRPr="001F198A">
        <w:rPr>
          <w:rFonts w:ascii="Times New Roman" w:hAnsi="Times New Roman" w:cs="Times New Roman"/>
          <w:sz w:val="24"/>
          <w:szCs w:val="24"/>
        </w:rPr>
        <w:t xml:space="preserve">the </w:t>
      </w:r>
      <w:r w:rsidR="00E40A8E" w:rsidRPr="001F198A">
        <w:rPr>
          <w:rFonts w:ascii="Times New Roman" w:hAnsi="Times New Roman" w:cs="Times New Roman"/>
          <w:sz w:val="24"/>
          <w:szCs w:val="24"/>
        </w:rPr>
        <w:t>U.S.</w:t>
      </w:r>
      <w:r w:rsidR="0062641D" w:rsidRPr="001F198A">
        <w:rPr>
          <w:rFonts w:ascii="Times New Roman" w:hAnsi="Times New Roman" w:cs="Times New Roman"/>
          <w:sz w:val="24"/>
          <w:szCs w:val="24"/>
        </w:rPr>
        <w:t xml:space="preserve"> Department of Health and Human Services (</w:t>
      </w:r>
      <w:r w:rsidR="00295760" w:rsidRPr="001F198A">
        <w:rPr>
          <w:rFonts w:ascii="Times New Roman" w:hAnsi="Times New Roman" w:cs="Times New Roman"/>
          <w:sz w:val="24"/>
          <w:szCs w:val="24"/>
        </w:rPr>
        <w:t>HHS</w:t>
      </w:r>
      <w:r w:rsidR="0062641D" w:rsidRPr="001F198A">
        <w:rPr>
          <w:rFonts w:ascii="Times New Roman" w:hAnsi="Times New Roman" w:cs="Times New Roman"/>
          <w:sz w:val="24"/>
          <w:szCs w:val="24"/>
        </w:rPr>
        <w:t>)</w:t>
      </w:r>
      <w:r w:rsidR="00295760" w:rsidRPr="001F198A">
        <w:rPr>
          <w:rFonts w:ascii="Times New Roman" w:hAnsi="Times New Roman" w:cs="Times New Roman"/>
          <w:sz w:val="24"/>
          <w:szCs w:val="24"/>
        </w:rPr>
        <w:t xml:space="preserve"> and </w:t>
      </w:r>
      <w:r w:rsidR="0062641D" w:rsidRPr="001F198A">
        <w:rPr>
          <w:rFonts w:ascii="Times New Roman" w:hAnsi="Times New Roman" w:cs="Times New Roman"/>
          <w:sz w:val="24"/>
          <w:szCs w:val="24"/>
        </w:rPr>
        <w:t>the U.S. Food and Drug Administration (</w:t>
      </w:r>
      <w:r w:rsidR="00295760" w:rsidRPr="001F198A">
        <w:rPr>
          <w:rFonts w:ascii="Times New Roman" w:hAnsi="Times New Roman" w:cs="Times New Roman"/>
          <w:sz w:val="24"/>
          <w:szCs w:val="24"/>
        </w:rPr>
        <w:t>FDA</w:t>
      </w:r>
      <w:r w:rsidR="0062641D" w:rsidRPr="001F198A">
        <w:rPr>
          <w:rFonts w:ascii="Times New Roman" w:hAnsi="Times New Roman" w:cs="Times New Roman"/>
          <w:sz w:val="24"/>
          <w:szCs w:val="24"/>
        </w:rPr>
        <w:t>)</w:t>
      </w:r>
      <w:r w:rsidR="00D57F96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295760" w:rsidRPr="001F198A">
        <w:rPr>
          <w:rFonts w:ascii="Times New Roman" w:hAnsi="Times New Roman" w:cs="Times New Roman"/>
          <w:sz w:val="24"/>
          <w:szCs w:val="24"/>
        </w:rPr>
        <w:t>The survey presents physicians with hypothetical prescribing scenarios and hypothetical products and examines factors including FDA’s naming convention for biological products</w:t>
      </w:r>
      <w:r w:rsidR="00245755" w:rsidRPr="001F198A">
        <w:rPr>
          <w:rFonts w:ascii="Times New Roman" w:hAnsi="Times New Roman" w:cs="Times New Roman"/>
          <w:sz w:val="24"/>
          <w:szCs w:val="24"/>
        </w:rPr>
        <w:t>.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874B24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D18EA3D" w14:textId="7189C9A2" w:rsidR="002F228E" w:rsidRPr="001F198A" w:rsidRDefault="002E1F7C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  <w:u w:val="single"/>
        </w:rPr>
        <w:t xml:space="preserve">Issue </w:t>
      </w:r>
      <w:r w:rsidR="001479FB" w:rsidRPr="001F198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41714" w:rsidRPr="001F198A">
        <w:rPr>
          <w:rFonts w:ascii="Times New Roman" w:hAnsi="Times New Roman" w:cs="Times New Roman"/>
          <w:sz w:val="24"/>
          <w:szCs w:val="24"/>
          <w:u w:val="single"/>
        </w:rPr>
        <w:t>dentified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: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As described in the OMB Approval Memo for the </w:t>
      </w:r>
      <w:r w:rsidR="00AF5730" w:rsidRPr="001F198A">
        <w:rPr>
          <w:rFonts w:ascii="Times New Roman" w:hAnsi="Times New Roman" w:cs="Times New Roman"/>
          <w:sz w:val="24"/>
          <w:szCs w:val="24"/>
        </w:rPr>
        <w:t>survey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,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which was 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fielded </w:t>
      </w:r>
      <w:r w:rsidR="00A31987" w:rsidRPr="001F198A">
        <w:rPr>
          <w:rFonts w:ascii="Times New Roman" w:hAnsi="Times New Roman" w:cs="Times New Roman"/>
          <w:sz w:val="24"/>
          <w:szCs w:val="24"/>
        </w:rPr>
        <w:t>August 20, 2019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 through </w:t>
      </w:r>
      <w:r w:rsidR="00A31987" w:rsidRPr="001F198A">
        <w:rPr>
          <w:rFonts w:ascii="Times New Roman" w:hAnsi="Times New Roman" w:cs="Times New Roman"/>
          <w:sz w:val="24"/>
          <w:szCs w:val="24"/>
        </w:rPr>
        <w:t>September 14, 2019</w:t>
      </w:r>
      <w:r w:rsidR="008F4B9A" w:rsidRPr="001F198A">
        <w:rPr>
          <w:rFonts w:ascii="Times New Roman" w:hAnsi="Times New Roman" w:cs="Times New Roman"/>
          <w:sz w:val="24"/>
          <w:szCs w:val="24"/>
        </w:rPr>
        <w:t>,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BE70F3" w:rsidRPr="001F198A">
        <w:rPr>
          <w:rFonts w:ascii="Times New Roman" w:hAnsi="Times New Roman" w:cs="Times New Roman"/>
          <w:sz w:val="24"/>
          <w:szCs w:val="24"/>
        </w:rPr>
        <w:t>the survey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AF5730" w:rsidRPr="001F198A">
        <w:rPr>
          <w:rFonts w:ascii="Times New Roman" w:hAnsi="Times New Roman" w:cs="Times New Roman"/>
          <w:sz w:val="24"/>
          <w:szCs w:val="24"/>
        </w:rPr>
        <w:t>was designed to randomize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stimuli in that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half of the 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from each specialty </w:t>
      </w:r>
      <w:r w:rsidR="00737B0B" w:rsidRPr="001F198A">
        <w:rPr>
          <w:rFonts w:ascii="Times New Roman" w:hAnsi="Times New Roman" w:cs="Times New Roman"/>
          <w:sz w:val="24"/>
          <w:szCs w:val="24"/>
        </w:rPr>
        <w:t xml:space="preserve">would be 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shown the nonproprietary name of the Junexant drug with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a </w:t>
      </w:r>
      <w:r w:rsidR="00A4065E" w:rsidRPr="001F198A">
        <w:rPr>
          <w:rFonts w:ascii="Times New Roman" w:hAnsi="Times New Roman" w:cs="Times New Roman"/>
          <w:sz w:val="24"/>
          <w:szCs w:val="24"/>
        </w:rPr>
        <w:t>suffix</w:t>
      </w:r>
      <w:r w:rsidR="002E7FCE" w:rsidRPr="001F198A">
        <w:rPr>
          <w:rFonts w:ascii="Times New Roman" w:hAnsi="Times New Roman" w:cs="Times New Roman"/>
          <w:sz w:val="24"/>
          <w:szCs w:val="24"/>
        </w:rPr>
        <w:t xml:space="preserve"> (A1)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 and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half </w:t>
      </w:r>
      <w:r w:rsidR="00737B0B" w:rsidRPr="001F198A">
        <w:rPr>
          <w:rFonts w:ascii="Times New Roman" w:hAnsi="Times New Roman" w:cs="Times New Roman"/>
          <w:sz w:val="24"/>
          <w:szCs w:val="24"/>
        </w:rPr>
        <w:t xml:space="preserve">would be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shown the </w:t>
      </w:r>
      <w:r w:rsidR="00737B0B" w:rsidRPr="001F198A">
        <w:rPr>
          <w:rFonts w:ascii="Times New Roman" w:hAnsi="Times New Roman" w:cs="Times New Roman"/>
          <w:sz w:val="24"/>
          <w:szCs w:val="24"/>
        </w:rPr>
        <w:t xml:space="preserve">Junexant drug </w:t>
      </w:r>
      <w:r w:rsidR="00AF5730" w:rsidRPr="001F198A">
        <w:rPr>
          <w:rFonts w:ascii="Times New Roman" w:hAnsi="Times New Roman" w:cs="Times New Roman"/>
          <w:sz w:val="24"/>
          <w:szCs w:val="24"/>
        </w:rPr>
        <w:t xml:space="preserve">without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a </w:t>
      </w:r>
      <w:r w:rsidR="00450DB0" w:rsidRPr="001F198A">
        <w:rPr>
          <w:rFonts w:ascii="Times New Roman" w:hAnsi="Times New Roman" w:cs="Times New Roman"/>
          <w:sz w:val="24"/>
          <w:szCs w:val="24"/>
        </w:rPr>
        <w:t>suffix</w:t>
      </w:r>
      <w:r w:rsidR="002E7FCE" w:rsidRPr="001F198A">
        <w:rPr>
          <w:rFonts w:ascii="Times New Roman" w:hAnsi="Times New Roman" w:cs="Times New Roman"/>
          <w:sz w:val="24"/>
          <w:szCs w:val="24"/>
        </w:rPr>
        <w:t xml:space="preserve"> (A2)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193CDE" w:rsidRPr="001F198A">
        <w:rPr>
          <w:rFonts w:ascii="Times New Roman" w:hAnsi="Times New Roman" w:cs="Times New Roman"/>
          <w:sz w:val="24"/>
          <w:szCs w:val="24"/>
        </w:rPr>
        <w:t xml:space="preserve">All participants were to be shown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the nonproprietary name of </w:t>
      </w:r>
      <w:r w:rsidR="00193CDE" w:rsidRPr="001F198A">
        <w:rPr>
          <w:rFonts w:ascii="Times New Roman" w:hAnsi="Times New Roman" w:cs="Times New Roman"/>
          <w:sz w:val="24"/>
          <w:szCs w:val="24"/>
        </w:rPr>
        <w:t xml:space="preserve">Nexsymeo with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a </w:t>
      </w:r>
      <w:r w:rsidR="00193CDE" w:rsidRPr="001F198A">
        <w:rPr>
          <w:rFonts w:ascii="Times New Roman" w:hAnsi="Times New Roman" w:cs="Times New Roman"/>
          <w:sz w:val="24"/>
          <w:szCs w:val="24"/>
        </w:rPr>
        <w:t xml:space="preserve">suffix (B). 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Upon initial analysis of the survey data, the survey vendor found 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that (1) </w:t>
      </w:r>
      <w:r w:rsidR="00737B0B" w:rsidRPr="001F198A">
        <w:rPr>
          <w:rFonts w:ascii="Times New Roman" w:hAnsi="Times New Roman" w:cs="Times New Roman"/>
          <w:sz w:val="24"/>
          <w:szCs w:val="24"/>
        </w:rPr>
        <w:t xml:space="preserve">a </w:t>
      </w:r>
      <w:r w:rsidR="00A4065E" w:rsidRPr="001F198A">
        <w:rPr>
          <w:rFonts w:ascii="Times New Roman" w:hAnsi="Times New Roman" w:cs="Times New Roman"/>
          <w:sz w:val="24"/>
          <w:szCs w:val="24"/>
        </w:rPr>
        <w:t>nonprop</w:t>
      </w:r>
      <w:r w:rsidR="00B8068D" w:rsidRPr="001F198A">
        <w:rPr>
          <w:rFonts w:ascii="Times New Roman" w:hAnsi="Times New Roman" w:cs="Times New Roman"/>
          <w:sz w:val="24"/>
          <w:szCs w:val="24"/>
        </w:rPr>
        <w:t xml:space="preserve">rietary drug name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for Junexant </w:t>
      </w:r>
      <w:r w:rsidR="00B8068D" w:rsidRPr="001F198A">
        <w:rPr>
          <w:rFonts w:ascii="Times New Roman" w:hAnsi="Times New Roman" w:cs="Times New Roman"/>
          <w:sz w:val="24"/>
          <w:szCs w:val="24"/>
        </w:rPr>
        <w:t>was not shown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 for any questions </w:t>
      </w:r>
      <w:r w:rsidR="00B8068D" w:rsidRPr="001F198A">
        <w:rPr>
          <w:rFonts w:ascii="Times New Roman" w:hAnsi="Times New Roman" w:cs="Times New Roman"/>
          <w:sz w:val="24"/>
          <w:szCs w:val="24"/>
        </w:rPr>
        <w:t xml:space="preserve">and </w:t>
      </w:r>
      <w:r w:rsidR="00A4065E" w:rsidRPr="001F198A">
        <w:rPr>
          <w:rFonts w:ascii="Times New Roman" w:hAnsi="Times New Roman" w:cs="Times New Roman"/>
          <w:sz w:val="24"/>
          <w:szCs w:val="24"/>
        </w:rPr>
        <w:t>(2) the randomization did n</w:t>
      </w:r>
      <w:r w:rsidR="00B8068D" w:rsidRPr="001F198A">
        <w:rPr>
          <w:rFonts w:ascii="Times New Roman" w:hAnsi="Times New Roman" w:cs="Times New Roman"/>
          <w:sz w:val="24"/>
          <w:szCs w:val="24"/>
        </w:rPr>
        <w:t xml:space="preserve">ot occur at all due to 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issue </w:t>
      </w:r>
      <w:r w:rsidR="00B8068D" w:rsidRPr="001F198A">
        <w:rPr>
          <w:rFonts w:ascii="Times New Roman" w:hAnsi="Times New Roman" w:cs="Times New Roman"/>
          <w:sz w:val="24"/>
          <w:szCs w:val="24"/>
        </w:rPr>
        <w:t xml:space="preserve">#1. 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Instead, </w:t>
      </w:r>
      <w:r w:rsidR="00C1508B" w:rsidRPr="001F198A">
        <w:rPr>
          <w:rFonts w:ascii="Times New Roman" w:hAnsi="Times New Roman" w:cs="Times New Roman"/>
          <w:sz w:val="24"/>
          <w:szCs w:val="24"/>
        </w:rPr>
        <w:t>survey</w:t>
      </w:r>
      <w:r w:rsidR="002F6865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participants saw the Nexsymeo drug with </w:t>
      </w:r>
      <w:r w:rsidR="00C1508B" w:rsidRPr="001F198A">
        <w:rPr>
          <w:rFonts w:ascii="Times New Roman" w:hAnsi="Times New Roman" w:cs="Times New Roman"/>
          <w:sz w:val="24"/>
          <w:szCs w:val="24"/>
        </w:rPr>
        <w:t>a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 suffix</w:t>
      </w:r>
      <w:r w:rsidR="002E7FCE" w:rsidRPr="001F198A">
        <w:rPr>
          <w:rFonts w:ascii="Times New Roman" w:hAnsi="Times New Roman" w:cs="Times New Roman"/>
          <w:sz w:val="24"/>
          <w:szCs w:val="24"/>
        </w:rPr>
        <w:t xml:space="preserve"> (B</w:t>
      </w:r>
      <w:r w:rsidR="00AD4F60" w:rsidRPr="001F198A">
        <w:rPr>
          <w:rFonts w:ascii="Times New Roman" w:hAnsi="Times New Roman" w:cs="Times New Roman"/>
          <w:sz w:val="24"/>
          <w:szCs w:val="24"/>
        </w:rPr>
        <w:t>)</w:t>
      </w:r>
      <w:r w:rsidR="00C1508B" w:rsidRPr="001F198A">
        <w:rPr>
          <w:rFonts w:ascii="Times New Roman" w:hAnsi="Times New Roman" w:cs="Times New Roman"/>
          <w:sz w:val="24"/>
          <w:szCs w:val="24"/>
        </w:rPr>
        <w:t xml:space="preserve"> and 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saw </w:t>
      </w:r>
      <w:r w:rsidR="002F6865" w:rsidRPr="001F198A">
        <w:rPr>
          <w:rFonts w:ascii="Times New Roman" w:hAnsi="Times New Roman" w:cs="Times New Roman"/>
          <w:sz w:val="24"/>
          <w:szCs w:val="24"/>
        </w:rPr>
        <w:t>“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Junexant </w:t>
      </w:r>
      <w:r w:rsidR="00AD4F60" w:rsidRPr="001F198A">
        <w:rPr>
          <w:rFonts w:ascii="Times New Roman" w:eastAsia="Times New Roman" w:hAnsi="Times New Roman" w:cs="Times New Roman"/>
          <w:sz w:val="24"/>
          <w:szCs w:val="24"/>
        </w:rPr>
        <w:t>(None of these Classifications Apply)</w:t>
      </w:r>
      <w:r w:rsidR="002F6865" w:rsidRPr="001F198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1508B" w:rsidRPr="001F1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4F60" w:rsidRPr="001F198A">
        <w:rPr>
          <w:rFonts w:ascii="Times New Roman" w:eastAsia="Times New Roman" w:hAnsi="Times New Roman" w:cs="Times New Roman"/>
          <w:sz w:val="24"/>
          <w:szCs w:val="24"/>
        </w:rPr>
        <w:t xml:space="preserve"> instead of </w:t>
      </w:r>
      <w:r w:rsidR="00C1508B" w:rsidRPr="001F198A">
        <w:rPr>
          <w:rFonts w:ascii="Times New Roman" w:eastAsia="Times New Roman" w:hAnsi="Times New Roman" w:cs="Times New Roman"/>
          <w:sz w:val="24"/>
          <w:szCs w:val="24"/>
        </w:rPr>
        <w:t xml:space="preserve">being randomly assigned to see </w:t>
      </w:r>
      <w:r w:rsidR="00AD4F60" w:rsidRPr="001F198A">
        <w:rPr>
          <w:rFonts w:ascii="Times New Roman" w:hAnsi="Times New Roman" w:cs="Times New Roman"/>
          <w:sz w:val="24"/>
          <w:szCs w:val="24"/>
        </w:rPr>
        <w:t>Junexant</w:t>
      </w:r>
      <w:r w:rsidR="006E566E" w:rsidRPr="001F198A">
        <w:rPr>
          <w:rFonts w:ascii="Times New Roman" w:hAnsi="Times New Roman" w:cs="Times New Roman"/>
          <w:sz w:val="24"/>
          <w:szCs w:val="24"/>
        </w:rPr>
        <w:t xml:space="preserve"> with suffix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 (</w:t>
      </w:r>
      <w:r w:rsidR="006E566E" w:rsidRPr="001F198A">
        <w:rPr>
          <w:rFonts w:ascii="Times New Roman" w:hAnsi="Times New Roman" w:cs="Times New Roman"/>
          <w:sz w:val="24"/>
          <w:szCs w:val="24"/>
        </w:rPr>
        <w:t xml:space="preserve">A1) or Junexant without </w:t>
      </w:r>
      <w:r w:rsidR="00C1508B" w:rsidRPr="001F198A">
        <w:rPr>
          <w:rFonts w:ascii="Times New Roman" w:hAnsi="Times New Roman" w:cs="Times New Roman"/>
          <w:sz w:val="24"/>
          <w:szCs w:val="24"/>
        </w:rPr>
        <w:t>a</w:t>
      </w:r>
      <w:r w:rsidR="006E566E" w:rsidRPr="001F198A">
        <w:rPr>
          <w:rFonts w:ascii="Times New Roman" w:hAnsi="Times New Roman" w:cs="Times New Roman"/>
          <w:sz w:val="24"/>
          <w:szCs w:val="24"/>
        </w:rPr>
        <w:t xml:space="preserve"> suffix </w:t>
      </w:r>
      <w:r w:rsidR="00E72B08" w:rsidRPr="001F198A">
        <w:rPr>
          <w:rFonts w:ascii="Times New Roman" w:hAnsi="Times New Roman" w:cs="Times New Roman"/>
          <w:sz w:val="24"/>
          <w:szCs w:val="24"/>
        </w:rPr>
        <w:t>(A2)</w:t>
      </w:r>
      <w:r w:rsidR="00AD4F60" w:rsidRPr="001F198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054468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C4FFC" w14:textId="681E2CE9" w:rsidR="006E4471" w:rsidRPr="001F198A" w:rsidRDefault="006E4471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>Table 1: Drug Name Table</w:t>
      </w:r>
    </w:p>
    <w:p w14:paraId="68ADCC65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2581"/>
        <w:gridCol w:w="2310"/>
        <w:gridCol w:w="2949"/>
      </w:tblGrid>
      <w:tr w:rsidR="00C1508B" w:rsidRPr="001F198A" w14:paraId="6257DAFD" w14:textId="77777777" w:rsidTr="00A23294">
        <w:trPr>
          <w:trHeight w:val="488"/>
          <w:jc w:val="center"/>
        </w:trPr>
        <w:tc>
          <w:tcPr>
            <w:tcW w:w="911" w:type="pct"/>
            <w:shd w:val="clear" w:color="auto" w:fill="000000" w:themeFill="text1"/>
            <w:vAlign w:val="center"/>
          </w:tcPr>
          <w:p w14:paraId="7FDF023E" w14:textId="77777777" w:rsidR="00FD32F4" w:rsidRPr="001F198A" w:rsidRDefault="00FD32F4" w:rsidP="00A23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Specialty</w:t>
            </w:r>
          </w:p>
        </w:tc>
        <w:tc>
          <w:tcPr>
            <w:tcW w:w="1346" w:type="pct"/>
            <w:shd w:val="clear" w:color="auto" w:fill="000000" w:themeFill="text1"/>
            <w:vAlign w:val="center"/>
          </w:tcPr>
          <w:p w14:paraId="29660DCB" w14:textId="6004A5AA" w:rsidR="00FD32F4" w:rsidRPr="001F198A" w:rsidRDefault="00FD32F4" w:rsidP="00A23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A1</w:t>
            </w:r>
            <w:r w:rsidR="00836B45"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  <w:p w14:paraId="4B2BF598" w14:textId="7B2011A9" w:rsidR="00FD32F4" w:rsidRPr="001F198A" w:rsidRDefault="00FD32F4" w:rsidP="00A23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(Junexant</w:t>
            </w:r>
            <w:r w:rsidR="00E72B08"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with suffix</w:t>
            </w: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205" w:type="pct"/>
            <w:shd w:val="clear" w:color="auto" w:fill="000000" w:themeFill="text1"/>
            <w:vAlign w:val="center"/>
          </w:tcPr>
          <w:p w14:paraId="7079A1AE" w14:textId="2D545622" w:rsidR="00FD32F4" w:rsidRPr="001F198A" w:rsidRDefault="00FD32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A2</w:t>
            </w:r>
            <w:r w:rsidR="00836B45"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  <w:p w14:paraId="053C8BC6" w14:textId="281161B0" w:rsidR="00FD32F4" w:rsidRPr="001F198A" w:rsidRDefault="00FD32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(Junexant</w:t>
            </w:r>
            <w:r w:rsidR="00C1508B"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72B08"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without suffix</w:t>
            </w: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538" w:type="pct"/>
            <w:shd w:val="clear" w:color="auto" w:fill="000000" w:themeFill="text1"/>
            <w:vAlign w:val="center"/>
          </w:tcPr>
          <w:p w14:paraId="7ECACC45" w14:textId="77777777" w:rsidR="00FD32F4" w:rsidRPr="001F198A" w:rsidRDefault="00FD32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B</w:t>
            </w:r>
          </w:p>
          <w:p w14:paraId="450B6CC0" w14:textId="77777777" w:rsidR="00FD32F4" w:rsidRPr="001F198A" w:rsidRDefault="00FD32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(Nexsymeo)</w:t>
            </w:r>
          </w:p>
        </w:tc>
      </w:tr>
      <w:tr w:rsidR="00C1508B" w:rsidRPr="001F198A" w14:paraId="399F28E8" w14:textId="77777777" w:rsidTr="00A23294">
        <w:trPr>
          <w:trHeight w:val="482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4064224F" w14:textId="23513E45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Rheumatology</w:t>
            </w:r>
          </w:p>
        </w:tc>
        <w:tc>
          <w:tcPr>
            <w:tcW w:w="1346" w:type="pct"/>
            <w:vAlign w:val="center"/>
          </w:tcPr>
          <w:p w14:paraId="5C84FBED" w14:textId="5A650A93" w:rsidR="00FD32F4" w:rsidRPr="001F198A" w:rsidRDefault="00E66381" w:rsidP="00A232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>Junexant 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denliximab-ghvb</w:t>
            </w: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74C19B05" w14:textId="0CD01134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8" w:type="pct"/>
            <w:vAlign w:val="center"/>
          </w:tcPr>
          <w:p w14:paraId="42650C8C" w14:textId="46687408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Nexsymeo 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denliximab-kbcn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508B" w:rsidRPr="001F198A" w14:paraId="409E5073" w14:textId="77777777" w:rsidTr="00A23294">
        <w:trPr>
          <w:trHeight w:val="488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29F12227" w14:textId="77777777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Dermatology</w:t>
            </w:r>
          </w:p>
        </w:tc>
        <w:tc>
          <w:tcPr>
            <w:tcW w:w="1346" w:type="pct"/>
            <w:vAlign w:val="center"/>
          </w:tcPr>
          <w:p w14:paraId="22B7EBCA" w14:textId="116D113E" w:rsidR="00FD32F4" w:rsidRPr="001F198A" w:rsidRDefault="00A944F4" w:rsidP="00A232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denliximab-ghvb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04DD7203" w14:textId="25309D95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8" w:type="pct"/>
            <w:vAlign w:val="center"/>
          </w:tcPr>
          <w:p w14:paraId="3E6B9776" w14:textId="2DA20CB7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Nexsymeo 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denliximab-kbcn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508B" w:rsidRPr="001F198A" w14:paraId="2581ED3A" w14:textId="77777777" w:rsidTr="00A23294">
        <w:trPr>
          <w:trHeight w:val="488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3A282916" w14:textId="7ECE9D80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Gastroenterology</w:t>
            </w:r>
          </w:p>
        </w:tc>
        <w:tc>
          <w:tcPr>
            <w:tcW w:w="1346" w:type="pct"/>
            <w:vAlign w:val="center"/>
          </w:tcPr>
          <w:p w14:paraId="31BD1207" w14:textId="203B3C29" w:rsidR="00FD32F4" w:rsidRPr="001F198A" w:rsidRDefault="00A944F4" w:rsidP="00A232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denliximab-ghvb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3D6952A3" w14:textId="551A1E9E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8" w:type="pct"/>
            <w:vAlign w:val="center"/>
          </w:tcPr>
          <w:p w14:paraId="0C94049F" w14:textId="5DC5DA81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Nexsymeo 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denliximab-kbcn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508B" w:rsidRPr="001F198A" w14:paraId="2C2EC465" w14:textId="77777777" w:rsidTr="00A23294">
        <w:trPr>
          <w:trHeight w:val="482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55727F37" w14:textId="577D3FCB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Oncology</w:t>
            </w:r>
          </w:p>
        </w:tc>
        <w:tc>
          <w:tcPr>
            <w:tcW w:w="1346" w:type="pct"/>
            <w:vAlign w:val="center"/>
          </w:tcPr>
          <w:p w14:paraId="248735E0" w14:textId="1B7FB30F" w:rsidR="00FD32F4" w:rsidRPr="001F198A" w:rsidRDefault="00A944F4" w:rsidP="00A232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alodripsim-ghvb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722AA47E" w14:textId="661563CB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alodripsim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8" w:type="pct"/>
            <w:vAlign w:val="center"/>
          </w:tcPr>
          <w:p w14:paraId="68F578F9" w14:textId="15FC3F4C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Nexsymeo 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alodripsim-kbcn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508B" w:rsidRPr="001F198A" w14:paraId="7202C5FD" w14:textId="77777777" w:rsidTr="00A23294">
        <w:trPr>
          <w:trHeight w:val="488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0E64CB7D" w14:textId="7B05382B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Hematology</w:t>
            </w:r>
          </w:p>
        </w:tc>
        <w:tc>
          <w:tcPr>
            <w:tcW w:w="1346" w:type="pct"/>
            <w:vAlign w:val="center"/>
          </w:tcPr>
          <w:p w14:paraId="4BDF2CC3" w14:textId="0D0508D7" w:rsidR="00FD32F4" w:rsidRPr="001F198A" w:rsidRDefault="00A944F4" w:rsidP="00A23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alodripsim-ghvb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4BC51114" w14:textId="5DA25F20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lodripsim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8" w:type="pct"/>
            <w:vAlign w:val="center"/>
          </w:tcPr>
          <w:p w14:paraId="622CF6BE" w14:textId="06044192" w:rsidR="00FD32F4" w:rsidRPr="001F198A" w:rsidRDefault="00A944F4" w:rsidP="00A23294">
            <w:pPr>
              <w:tabs>
                <w:tab w:val="left" w:pos="12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Nexsymeo 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alodripsim-kbcn</w:t>
            </w:r>
            <w:r w:rsidR="00F63CC7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508B" w:rsidRPr="001F198A" w14:paraId="65DE1B42" w14:textId="77777777" w:rsidTr="00A23294">
        <w:trPr>
          <w:trHeight w:val="488"/>
          <w:jc w:val="center"/>
        </w:trPr>
        <w:tc>
          <w:tcPr>
            <w:tcW w:w="911" w:type="pct"/>
            <w:shd w:val="clear" w:color="auto" w:fill="auto"/>
            <w:vAlign w:val="center"/>
          </w:tcPr>
          <w:p w14:paraId="6F727B7C" w14:textId="77777777" w:rsidR="00FD32F4" w:rsidRPr="001F198A" w:rsidRDefault="00FD32F4" w:rsidP="00A2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Nephrology</w:t>
            </w:r>
          </w:p>
        </w:tc>
        <w:tc>
          <w:tcPr>
            <w:tcW w:w="1346" w:type="pct"/>
            <w:vAlign w:val="center"/>
          </w:tcPr>
          <w:p w14:paraId="15F83890" w14:textId="1530D109" w:rsidR="00FD32F4" w:rsidRPr="001F198A" w:rsidRDefault="00A944F4" w:rsidP="00A232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98A">
              <w:rPr>
                <w:rFonts w:ascii="Times New Roman" w:hAnsi="Times New Roman" w:cs="Times New Roman"/>
                <w:sz w:val="20"/>
                <w:szCs w:val="20"/>
              </w:rPr>
              <w:t xml:space="preserve">Junexant 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32F4" w:rsidRPr="001F198A">
              <w:rPr>
                <w:rFonts w:ascii="Times New Roman" w:hAnsi="Times New Roman" w:cs="Times New Roman"/>
                <w:sz w:val="20"/>
                <w:szCs w:val="20"/>
              </w:rPr>
              <w:t>esalamin-ghvb</w:t>
            </w:r>
            <w:r w:rsidR="00E66381" w:rsidRPr="001F1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5" w:type="pct"/>
            <w:vAlign w:val="center"/>
          </w:tcPr>
          <w:p w14:paraId="6E9EB12B" w14:textId="39283C8C" w:rsidR="00FD32F4" w:rsidRPr="001F198A" w:rsidRDefault="00A944F4" w:rsidP="00A23294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Times New Roman" w:hAnsi="Times New Roman"/>
              </w:rPr>
            </w:pPr>
            <w:r w:rsidRPr="001F198A">
              <w:rPr>
                <w:rFonts w:ascii="Times New Roman" w:hAnsi="Times New Roman"/>
              </w:rPr>
              <w:t xml:space="preserve">Junexant </w:t>
            </w:r>
            <w:r w:rsidR="00E66381" w:rsidRPr="001F198A">
              <w:rPr>
                <w:rFonts w:ascii="Times New Roman" w:hAnsi="Times New Roman"/>
              </w:rPr>
              <w:t>(</w:t>
            </w:r>
            <w:r w:rsidR="00FD32F4" w:rsidRPr="001F198A">
              <w:rPr>
                <w:rFonts w:ascii="Times New Roman" w:hAnsi="Times New Roman"/>
              </w:rPr>
              <w:t>esalamin</w:t>
            </w:r>
            <w:r w:rsidR="00E66381" w:rsidRPr="001F198A">
              <w:rPr>
                <w:rFonts w:ascii="Times New Roman" w:hAnsi="Times New Roman"/>
              </w:rPr>
              <w:t>)</w:t>
            </w:r>
          </w:p>
        </w:tc>
        <w:tc>
          <w:tcPr>
            <w:tcW w:w="1538" w:type="pct"/>
            <w:vAlign w:val="center"/>
          </w:tcPr>
          <w:p w14:paraId="58FFBC0D" w14:textId="76977421" w:rsidR="00FD32F4" w:rsidRPr="001F198A" w:rsidRDefault="00A944F4" w:rsidP="00A23294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Times New Roman" w:hAnsi="Times New Roman"/>
              </w:rPr>
            </w:pPr>
            <w:r w:rsidRPr="001F198A">
              <w:rPr>
                <w:rFonts w:ascii="Times New Roman" w:hAnsi="Times New Roman"/>
              </w:rPr>
              <w:t xml:space="preserve">Nexsymeo </w:t>
            </w:r>
            <w:r w:rsidR="00F63CC7" w:rsidRPr="001F198A">
              <w:rPr>
                <w:rFonts w:ascii="Times New Roman" w:hAnsi="Times New Roman"/>
              </w:rPr>
              <w:t>(</w:t>
            </w:r>
            <w:r w:rsidR="00FD32F4" w:rsidRPr="001F198A">
              <w:rPr>
                <w:rFonts w:ascii="Times New Roman" w:hAnsi="Times New Roman"/>
              </w:rPr>
              <w:t>esalamin-kbcn</w:t>
            </w:r>
            <w:r w:rsidR="00F63CC7" w:rsidRPr="001F198A">
              <w:rPr>
                <w:rFonts w:ascii="Times New Roman" w:hAnsi="Times New Roman"/>
              </w:rPr>
              <w:t>)</w:t>
            </w:r>
          </w:p>
        </w:tc>
      </w:tr>
    </w:tbl>
    <w:p w14:paraId="0651CB9B" w14:textId="77777777" w:rsidR="00A23294" w:rsidRPr="001F198A" w:rsidRDefault="00A23294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6BDBBF" w14:textId="77777777" w:rsidR="001479FB" w:rsidRPr="001F198A" w:rsidRDefault="001479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198A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5FB16C7A" w14:textId="5AE50372" w:rsidR="006E4471" w:rsidRPr="001F198A" w:rsidRDefault="002E1F7C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  <w:u w:val="single"/>
        </w:rPr>
        <w:lastRenderedPageBreak/>
        <w:t>Issue Origin Findings</w:t>
      </w:r>
      <w:r w:rsidRPr="001F198A">
        <w:rPr>
          <w:rFonts w:ascii="Times New Roman" w:hAnsi="Times New Roman" w:cs="Times New Roman"/>
          <w:sz w:val="24"/>
          <w:szCs w:val="24"/>
        </w:rPr>
        <w:t xml:space="preserve">: </w:t>
      </w:r>
      <w:r w:rsidR="00245755" w:rsidRPr="001F198A">
        <w:rPr>
          <w:rFonts w:ascii="Times New Roman" w:hAnsi="Times New Roman" w:cs="Times New Roman"/>
          <w:sz w:val="24"/>
          <w:szCs w:val="24"/>
        </w:rPr>
        <w:t>As</w:t>
      </w:r>
      <w:r w:rsidR="00AF31BB" w:rsidRPr="001F198A">
        <w:rPr>
          <w:rFonts w:ascii="Times New Roman" w:hAnsi="Times New Roman" w:cs="Times New Roman"/>
          <w:sz w:val="24"/>
          <w:szCs w:val="24"/>
        </w:rPr>
        <w:t xml:space="preserve"> is</w:t>
      </w:r>
      <w:r w:rsidR="00245755" w:rsidRPr="001F198A">
        <w:rPr>
          <w:rFonts w:ascii="Times New Roman" w:hAnsi="Times New Roman" w:cs="Times New Roman"/>
          <w:sz w:val="24"/>
          <w:szCs w:val="24"/>
        </w:rPr>
        <w:t xml:space="preserve"> standard, survey programming and data collection went through extensive</w:t>
      </w:r>
      <w:r w:rsidR="009D06CA" w:rsidRPr="001F198A">
        <w:rPr>
          <w:rFonts w:ascii="Times New Roman" w:hAnsi="Times New Roman" w:cs="Times New Roman"/>
          <w:sz w:val="24"/>
          <w:szCs w:val="24"/>
        </w:rPr>
        <w:t>, iterative</w:t>
      </w:r>
      <w:r w:rsidR="00245755" w:rsidRPr="001F198A">
        <w:rPr>
          <w:rFonts w:ascii="Times New Roman" w:hAnsi="Times New Roman" w:cs="Times New Roman"/>
          <w:sz w:val="24"/>
          <w:szCs w:val="24"/>
        </w:rPr>
        <w:t xml:space="preserve"> rounds of quality control assessment</w:t>
      </w:r>
      <w:r w:rsidR="00CC7650" w:rsidRPr="001F198A">
        <w:rPr>
          <w:rFonts w:ascii="Times New Roman" w:hAnsi="Times New Roman" w:cs="Times New Roman"/>
          <w:sz w:val="24"/>
          <w:szCs w:val="24"/>
        </w:rPr>
        <w:t xml:space="preserve"> before the survey was fielded</w:t>
      </w:r>
      <w:r w:rsidR="00245755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F37575" w:rsidRPr="001F198A">
        <w:rPr>
          <w:rFonts w:ascii="Times New Roman" w:hAnsi="Times New Roman" w:cs="Times New Roman"/>
          <w:sz w:val="24"/>
          <w:szCs w:val="24"/>
        </w:rPr>
        <w:t xml:space="preserve">However, </w:t>
      </w:r>
      <w:r w:rsidR="00F71A5F" w:rsidRPr="001F198A">
        <w:rPr>
          <w:rFonts w:ascii="Times New Roman" w:hAnsi="Times New Roman" w:cs="Times New Roman"/>
          <w:sz w:val="24"/>
          <w:szCs w:val="24"/>
        </w:rPr>
        <w:t>d</w:t>
      </w:r>
      <w:r w:rsidR="008632A2" w:rsidRPr="001F198A">
        <w:rPr>
          <w:rFonts w:ascii="Times New Roman" w:hAnsi="Times New Roman" w:cs="Times New Roman"/>
          <w:sz w:val="24"/>
          <w:szCs w:val="24"/>
        </w:rPr>
        <w:t>uring testing</w:t>
      </w:r>
      <w:r w:rsidR="00793744" w:rsidRPr="001F198A">
        <w:rPr>
          <w:rFonts w:ascii="Times New Roman" w:hAnsi="Times New Roman" w:cs="Times New Roman"/>
          <w:sz w:val="24"/>
          <w:szCs w:val="24"/>
        </w:rPr>
        <w:t>-related</w:t>
      </w:r>
      <w:r w:rsidR="008632A2" w:rsidRPr="001F198A">
        <w:rPr>
          <w:rFonts w:ascii="Times New Roman" w:hAnsi="Times New Roman" w:cs="Times New Roman"/>
          <w:sz w:val="24"/>
          <w:szCs w:val="24"/>
        </w:rPr>
        <w:t xml:space="preserve"> communication between researchers and the survey programmer</w:t>
      </w:r>
      <w:r w:rsidR="008F4B9A" w:rsidRPr="001F198A">
        <w:rPr>
          <w:rFonts w:ascii="Times New Roman" w:hAnsi="Times New Roman" w:cs="Times New Roman"/>
          <w:sz w:val="24"/>
          <w:szCs w:val="24"/>
        </w:rPr>
        <w:t>,</w:t>
      </w:r>
      <w:r w:rsidR="00F71A5F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8632A2" w:rsidRPr="001F198A">
        <w:rPr>
          <w:rFonts w:ascii="Times New Roman" w:hAnsi="Times New Roman" w:cs="Times New Roman"/>
          <w:sz w:val="24"/>
          <w:szCs w:val="24"/>
        </w:rPr>
        <w:t xml:space="preserve">changes to include </w:t>
      </w:r>
      <w:r w:rsidR="00793744" w:rsidRPr="001F198A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8632A2" w:rsidRPr="001F198A">
        <w:rPr>
          <w:rFonts w:ascii="Times New Roman" w:hAnsi="Times New Roman" w:cs="Times New Roman"/>
          <w:sz w:val="24"/>
          <w:szCs w:val="24"/>
        </w:rPr>
        <w:t xml:space="preserve">randomization </w:t>
      </w:r>
      <w:r w:rsidR="00793744" w:rsidRPr="001F198A">
        <w:rPr>
          <w:rFonts w:ascii="Times New Roman" w:hAnsi="Times New Roman" w:cs="Times New Roman"/>
          <w:sz w:val="24"/>
          <w:szCs w:val="24"/>
        </w:rPr>
        <w:t xml:space="preserve">issues </w:t>
      </w:r>
      <w:r w:rsidR="008632A2" w:rsidRPr="001F198A">
        <w:rPr>
          <w:rFonts w:ascii="Times New Roman" w:hAnsi="Times New Roman" w:cs="Times New Roman"/>
          <w:sz w:val="24"/>
          <w:szCs w:val="24"/>
        </w:rPr>
        <w:t>were noted in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 the annotated questionnaire and change log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, </w:t>
      </w:r>
      <w:r w:rsidR="00D416BE" w:rsidRPr="001F198A">
        <w:rPr>
          <w:rFonts w:ascii="Times New Roman" w:hAnsi="Times New Roman" w:cs="Times New Roman"/>
          <w:sz w:val="24"/>
          <w:szCs w:val="24"/>
        </w:rPr>
        <w:t xml:space="preserve">but </w:t>
      </w:r>
      <w:r w:rsidR="008F4B9A" w:rsidRPr="001F198A">
        <w:rPr>
          <w:rFonts w:ascii="Times New Roman" w:hAnsi="Times New Roman" w:cs="Times New Roman"/>
          <w:sz w:val="24"/>
          <w:szCs w:val="24"/>
        </w:rPr>
        <w:t>the necessary revisions were not made to the survey prior to fielding</w:t>
      </w:r>
      <w:r w:rsidR="00A4065E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674C65" w:rsidRPr="001F198A">
        <w:rPr>
          <w:rFonts w:ascii="Times New Roman" w:hAnsi="Times New Roman" w:cs="Times New Roman"/>
          <w:sz w:val="24"/>
          <w:szCs w:val="24"/>
        </w:rPr>
        <w:t>Due to this, the correct piping for randomization did not occur</w:t>
      </w:r>
      <w:r w:rsidR="00445AFD" w:rsidRPr="001F198A">
        <w:rPr>
          <w:rFonts w:ascii="Times New Roman" w:hAnsi="Times New Roman" w:cs="Times New Roman"/>
          <w:sz w:val="24"/>
          <w:szCs w:val="24"/>
        </w:rPr>
        <w:t>,</w:t>
      </w:r>
      <w:r w:rsidR="00611A59" w:rsidRPr="001F198A">
        <w:rPr>
          <w:rFonts w:ascii="Times New Roman" w:hAnsi="Times New Roman" w:cs="Times New Roman"/>
          <w:sz w:val="24"/>
          <w:szCs w:val="24"/>
        </w:rPr>
        <w:t xml:space="preserve"> which resulted in Junexant questions being </w:t>
      </w:r>
      <w:r w:rsidR="00C1508B" w:rsidRPr="001F198A">
        <w:rPr>
          <w:rFonts w:ascii="Times New Roman" w:hAnsi="Times New Roman" w:cs="Times New Roman"/>
          <w:sz w:val="24"/>
          <w:szCs w:val="24"/>
        </w:rPr>
        <w:t>displayed incorrectly</w:t>
      </w:r>
      <w:r w:rsidR="00611A59" w:rsidRPr="001F198A">
        <w:rPr>
          <w:rFonts w:ascii="Times New Roman" w:hAnsi="Times New Roman" w:cs="Times New Roman"/>
          <w:sz w:val="24"/>
          <w:szCs w:val="24"/>
        </w:rPr>
        <w:t xml:space="preserve"> and the desired randomization not taking place in the sur</w:t>
      </w:r>
      <w:r w:rsidR="006E4471" w:rsidRPr="001F198A">
        <w:rPr>
          <w:rFonts w:ascii="Times New Roman" w:hAnsi="Times New Roman" w:cs="Times New Roman"/>
          <w:sz w:val="24"/>
          <w:szCs w:val="24"/>
        </w:rPr>
        <w:t>v</w:t>
      </w:r>
      <w:r w:rsidR="00611A59" w:rsidRPr="001F198A">
        <w:rPr>
          <w:rFonts w:ascii="Times New Roman" w:hAnsi="Times New Roman" w:cs="Times New Roman"/>
          <w:sz w:val="24"/>
          <w:szCs w:val="24"/>
        </w:rPr>
        <w:t>ey</w:t>
      </w:r>
      <w:r w:rsidR="00674C65" w:rsidRPr="001F1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066D3" w14:textId="77777777" w:rsidR="00171CBF" w:rsidRPr="001F198A" w:rsidRDefault="00171CBF" w:rsidP="0017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CC7BF" w14:textId="694432C6" w:rsidR="00171CBF" w:rsidRPr="001F198A" w:rsidRDefault="00171CBF" w:rsidP="0017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>Table 2: Impacted survey items</w:t>
      </w:r>
    </w:p>
    <w:p w14:paraId="0027B1A6" w14:textId="77777777" w:rsidR="00171CBF" w:rsidRPr="001F198A" w:rsidRDefault="00171CBF" w:rsidP="0017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400"/>
      </w:tblGrid>
      <w:tr w:rsidR="00171CBF" w:rsidRPr="001F198A" w14:paraId="2A21BCD1" w14:textId="77777777" w:rsidTr="00171CBF">
        <w:trPr>
          <w:trHeight w:val="790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D6D1" w14:textId="667E0F23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Impacted: </w:t>
            </w:r>
            <w:r w:rsidRPr="001F19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Question asks about or build on questions about Junexant or Nexsymeo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DB89" w14:textId="2FEBE701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Impacted:  </w:t>
            </w:r>
            <w:r w:rsidRPr="001F19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Question does not ask about or build on questions about Junexant or Nexsymeo</w:t>
            </w:r>
          </w:p>
        </w:tc>
      </w:tr>
      <w:tr w:rsidR="00171CBF" w:rsidRPr="001F198A" w14:paraId="4595F674" w14:textId="77777777" w:rsidTr="00171CBF">
        <w:trPr>
          <w:trHeight w:val="4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63BD" w14:textId="5F84A7E3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sz w:val="24"/>
                <w:szCs w:val="24"/>
              </w:rPr>
              <w:t>Q8-Q16, Q18, Q21-Q23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3675" w14:textId="0809D8C6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sz w:val="24"/>
                <w:szCs w:val="24"/>
              </w:rPr>
              <w:t>Q1-Q7, Q17, Q19, Q20, Q24</w:t>
            </w:r>
          </w:p>
        </w:tc>
      </w:tr>
      <w:tr w:rsidR="00171CBF" w:rsidRPr="001F198A" w14:paraId="178EA28E" w14:textId="77777777" w:rsidTr="00171CBF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92B7" w14:textId="7C311134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  <w:r w:rsidRPr="001F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 questions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3066" w14:textId="7CCDDB60" w:rsidR="00171CBF" w:rsidRPr="001F198A" w:rsidRDefault="00171CBF" w:rsidP="0017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9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  <w:r w:rsidRPr="001F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Questions</w:t>
            </w:r>
          </w:p>
        </w:tc>
      </w:tr>
    </w:tbl>
    <w:p w14:paraId="399EC427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62503" w14:textId="77777777" w:rsidR="001479FB" w:rsidRPr="001F198A" w:rsidRDefault="006E4471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  <w:u w:val="single"/>
        </w:rPr>
        <w:t xml:space="preserve">Proposed </w:t>
      </w:r>
      <w:r w:rsidR="008F4B9A" w:rsidRPr="001F198A">
        <w:rPr>
          <w:rFonts w:ascii="Times New Roman" w:hAnsi="Times New Roman" w:cs="Times New Roman"/>
          <w:sz w:val="24"/>
          <w:szCs w:val="24"/>
          <w:u w:val="single"/>
        </w:rPr>
        <w:t>Remediation</w:t>
      </w:r>
      <w:r w:rsidRPr="001F198A">
        <w:rPr>
          <w:rFonts w:ascii="Times New Roman" w:hAnsi="Times New Roman" w:cs="Times New Roman"/>
          <w:sz w:val="24"/>
          <w:szCs w:val="24"/>
        </w:rPr>
        <w:t>: As this was an error on</w:t>
      </w:r>
      <w:r w:rsidR="008F4B9A" w:rsidRPr="001F198A">
        <w:rPr>
          <w:rFonts w:ascii="Times New Roman" w:hAnsi="Times New Roman" w:cs="Times New Roman"/>
          <w:sz w:val="24"/>
          <w:szCs w:val="24"/>
        </w:rPr>
        <w:t xml:space="preserve"> the survey vendor’s </w:t>
      </w:r>
      <w:r w:rsidRPr="001F198A">
        <w:rPr>
          <w:rFonts w:ascii="Times New Roman" w:hAnsi="Times New Roman" w:cs="Times New Roman"/>
          <w:sz w:val="24"/>
          <w:szCs w:val="24"/>
        </w:rPr>
        <w:t xml:space="preserve">part, </w:t>
      </w:r>
      <w:r w:rsidR="00276830" w:rsidRPr="001F198A">
        <w:rPr>
          <w:rFonts w:ascii="Times New Roman" w:hAnsi="Times New Roman" w:cs="Times New Roman"/>
          <w:sz w:val="24"/>
          <w:szCs w:val="24"/>
        </w:rPr>
        <w:t xml:space="preserve">the company has </w:t>
      </w:r>
      <w:r w:rsidRPr="001F198A">
        <w:rPr>
          <w:rFonts w:ascii="Times New Roman" w:hAnsi="Times New Roman" w:cs="Times New Roman"/>
          <w:sz w:val="24"/>
          <w:szCs w:val="24"/>
        </w:rPr>
        <w:t>propose</w:t>
      </w:r>
      <w:r w:rsidR="00276830" w:rsidRPr="001F198A">
        <w:rPr>
          <w:rFonts w:ascii="Times New Roman" w:hAnsi="Times New Roman" w:cs="Times New Roman"/>
          <w:sz w:val="24"/>
          <w:szCs w:val="24"/>
        </w:rPr>
        <w:t>d</w:t>
      </w:r>
      <w:r w:rsidRPr="001F198A">
        <w:rPr>
          <w:rFonts w:ascii="Times New Roman" w:hAnsi="Times New Roman" w:cs="Times New Roman"/>
          <w:sz w:val="24"/>
          <w:szCs w:val="24"/>
        </w:rPr>
        <w:t xml:space="preserve"> to</w:t>
      </w:r>
      <w:r w:rsidR="008E639A" w:rsidRPr="001F198A">
        <w:rPr>
          <w:rFonts w:ascii="Times New Roman" w:hAnsi="Times New Roman" w:cs="Times New Roman"/>
          <w:sz w:val="24"/>
          <w:szCs w:val="24"/>
        </w:rPr>
        <w:t xml:space="preserve"> address this error and</w:t>
      </w:r>
      <w:r w:rsidRPr="001F198A">
        <w:rPr>
          <w:rFonts w:ascii="Times New Roman" w:hAnsi="Times New Roman" w:cs="Times New Roman"/>
          <w:sz w:val="24"/>
          <w:szCs w:val="24"/>
        </w:rPr>
        <w:t xml:space="preserve"> conduct this survey again </w:t>
      </w:r>
      <w:r w:rsidR="00276830" w:rsidRPr="001F198A">
        <w:rPr>
          <w:rFonts w:ascii="Times New Roman" w:hAnsi="Times New Roman" w:cs="Times New Roman"/>
          <w:sz w:val="24"/>
          <w:szCs w:val="24"/>
        </w:rPr>
        <w:t>at no charge to the government</w:t>
      </w:r>
      <w:r w:rsidR="00E96A6B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None of the information collected in the survey as previously approved by OMB would change.  </w:t>
      </w:r>
    </w:p>
    <w:p w14:paraId="55C94040" w14:textId="037B967F" w:rsidR="002F228E" w:rsidRPr="001F198A" w:rsidRDefault="00F171B9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 xml:space="preserve">FDA has </w:t>
      </w:r>
      <w:r w:rsidR="0072531B" w:rsidRPr="001F198A">
        <w:rPr>
          <w:rFonts w:ascii="Times New Roman" w:hAnsi="Times New Roman" w:cs="Times New Roman"/>
          <w:sz w:val="24"/>
          <w:szCs w:val="24"/>
        </w:rPr>
        <w:t>made</w:t>
      </w:r>
      <w:r w:rsidRPr="001F198A">
        <w:rPr>
          <w:rFonts w:ascii="Times New Roman" w:hAnsi="Times New Roman" w:cs="Times New Roman"/>
          <w:sz w:val="24"/>
          <w:szCs w:val="24"/>
        </w:rPr>
        <w:t xml:space="preserve"> clarifying revision</w:t>
      </w:r>
      <w:r w:rsidR="0072531B" w:rsidRPr="001F198A">
        <w:rPr>
          <w:rFonts w:ascii="Times New Roman" w:hAnsi="Times New Roman" w:cs="Times New Roman"/>
          <w:sz w:val="24"/>
          <w:szCs w:val="24"/>
        </w:rPr>
        <w:t>s</w:t>
      </w:r>
      <w:r w:rsidRPr="001F198A">
        <w:rPr>
          <w:rFonts w:ascii="Times New Roman" w:hAnsi="Times New Roman" w:cs="Times New Roman"/>
          <w:sz w:val="24"/>
          <w:szCs w:val="24"/>
        </w:rPr>
        <w:t xml:space="preserve"> to the programmer note </w:t>
      </w:r>
      <w:r w:rsidR="0072531B" w:rsidRPr="001F198A">
        <w:rPr>
          <w:rFonts w:ascii="Times New Roman" w:hAnsi="Times New Roman" w:cs="Times New Roman"/>
          <w:sz w:val="24"/>
          <w:szCs w:val="24"/>
        </w:rPr>
        <w:t xml:space="preserve">and to the </w:t>
      </w:r>
      <w:r w:rsidR="002F228E" w:rsidRPr="001F198A">
        <w:rPr>
          <w:rFonts w:ascii="Times New Roman" w:hAnsi="Times New Roman" w:cs="Times New Roman"/>
          <w:sz w:val="24"/>
          <w:szCs w:val="24"/>
        </w:rPr>
        <w:t>programmer piping</w:t>
      </w:r>
      <w:r w:rsidR="0072531B" w:rsidRPr="001F198A">
        <w:rPr>
          <w:rFonts w:ascii="Times New Roman" w:hAnsi="Times New Roman" w:cs="Times New Roman"/>
          <w:sz w:val="24"/>
          <w:szCs w:val="24"/>
        </w:rPr>
        <w:t xml:space="preserve"> tables </w:t>
      </w:r>
      <w:r w:rsidRPr="001F198A">
        <w:rPr>
          <w:rFonts w:ascii="Times New Roman" w:hAnsi="Times New Roman" w:cs="Times New Roman"/>
          <w:sz w:val="24"/>
          <w:szCs w:val="24"/>
        </w:rPr>
        <w:t xml:space="preserve">in the Biosimilar Survey Questionnaire to ensure the survey design is accurately captured.  </w:t>
      </w:r>
    </w:p>
    <w:p w14:paraId="0F3AA558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94796" w14:textId="27700348" w:rsidR="0072531B" w:rsidRPr="001F198A" w:rsidRDefault="00276830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>Approximately</w:t>
      </w:r>
      <w:r w:rsidR="006E4471" w:rsidRPr="001F198A">
        <w:rPr>
          <w:rFonts w:ascii="Times New Roman" w:hAnsi="Times New Roman" w:cs="Times New Roman"/>
          <w:sz w:val="24"/>
          <w:szCs w:val="24"/>
        </w:rPr>
        <w:t xml:space="preserve"> 18 participant burden hours remain from the </w:t>
      </w:r>
      <w:r w:rsidR="008E639A" w:rsidRPr="001F198A">
        <w:rPr>
          <w:rFonts w:ascii="Times New Roman" w:hAnsi="Times New Roman" w:cs="Times New Roman"/>
          <w:sz w:val="24"/>
          <w:szCs w:val="24"/>
        </w:rPr>
        <w:t>estimated</w:t>
      </w:r>
      <w:r w:rsidR="006E4471" w:rsidRPr="001F198A">
        <w:rPr>
          <w:rFonts w:ascii="Times New Roman" w:hAnsi="Times New Roman" w:cs="Times New Roman"/>
          <w:sz w:val="24"/>
          <w:szCs w:val="24"/>
        </w:rPr>
        <w:t xml:space="preserve"> 210 hours</w:t>
      </w:r>
      <w:r w:rsidR="008E639A" w:rsidRPr="001F198A">
        <w:rPr>
          <w:rFonts w:ascii="Times New Roman" w:hAnsi="Times New Roman" w:cs="Times New Roman"/>
          <w:sz w:val="24"/>
          <w:szCs w:val="24"/>
        </w:rPr>
        <w:t xml:space="preserve"> approved for the survey</w:t>
      </w:r>
      <w:r w:rsidR="006E4471" w:rsidRPr="001F198A">
        <w:rPr>
          <w:rFonts w:ascii="Times New Roman" w:hAnsi="Times New Roman" w:cs="Times New Roman"/>
          <w:sz w:val="24"/>
          <w:szCs w:val="24"/>
        </w:rPr>
        <w:t xml:space="preserve">.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If OMB permits the reallocation of the </w:t>
      </w:r>
      <w:r w:rsidR="008E639A" w:rsidRPr="001F198A">
        <w:rPr>
          <w:rFonts w:ascii="Times New Roman" w:hAnsi="Times New Roman" w:cs="Times New Roman"/>
          <w:sz w:val="24"/>
          <w:szCs w:val="24"/>
        </w:rPr>
        <w:t xml:space="preserve">remaining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18 participant burden hours, an </w:t>
      </w:r>
      <w:r w:rsidR="008E639A" w:rsidRPr="001F198A">
        <w:rPr>
          <w:rFonts w:ascii="Times New Roman" w:hAnsi="Times New Roman" w:cs="Times New Roman"/>
          <w:sz w:val="24"/>
          <w:szCs w:val="24"/>
        </w:rPr>
        <w:t xml:space="preserve">estimated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6E4471" w:rsidRPr="001F198A">
        <w:rPr>
          <w:rFonts w:ascii="Times New Roman" w:hAnsi="Times New Roman" w:cs="Times New Roman"/>
          <w:sz w:val="24"/>
          <w:szCs w:val="24"/>
        </w:rPr>
        <w:t xml:space="preserve">192 hours </w:t>
      </w:r>
      <w:r w:rsidR="002F228E" w:rsidRPr="001F198A">
        <w:rPr>
          <w:rFonts w:ascii="Times New Roman" w:hAnsi="Times New Roman" w:cs="Times New Roman"/>
          <w:sz w:val="24"/>
          <w:szCs w:val="24"/>
        </w:rPr>
        <w:t>under the generic clearance “Data to Support Drug Product Communications and Biosimilar Prescribing” (OMB Control Number 0910-0695)</w:t>
      </w:r>
      <w:r w:rsidR="002F228E" w:rsidRPr="001F198A">
        <w:rPr>
          <w:rFonts w:ascii="Times New Roman" w:hAnsi="Times New Roman" w:cs="Times New Roman"/>
        </w:rPr>
        <w:t xml:space="preserve"> </w:t>
      </w:r>
      <w:r w:rsidR="00B25456" w:rsidRPr="001F198A">
        <w:rPr>
          <w:rFonts w:ascii="Times New Roman" w:hAnsi="Times New Roman" w:cs="Times New Roman"/>
          <w:sz w:val="24"/>
          <w:szCs w:val="24"/>
        </w:rPr>
        <w:t xml:space="preserve">would be needed </w:t>
      </w:r>
      <w:r w:rsidR="006E4471" w:rsidRPr="001F198A">
        <w:rPr>
          <w:rFonts w:ascii="Times New Roman" w:hAnsi="Times New Roman" w:cs="Times New Roman"/>
          <w:sz w:val="24"/>
          <w:szCs w:val="24"/>
        </w:rPr>
        <w:t xml:space="preserve">to complete this survey. </w:t>
      </w:r>
      <w:r w:rsidR="0072531B" w:rsidRPr="001F1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9D4A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529E1" w14:textId="4B363FCE" w:rsidR="006E4471" w:rsidRPr="001F198A" w:rsidRDefault="0072531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 xml:space="preserve">The survey vendor estimates that increased honoraria may be necessary to support recruitment of a new panel of survey participants.  </w:t>
      </w:r>
      <w:r w:rsidR="001E6F32" w:rsidRPr="001F198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F228E" w:rsidRPr="001F198A">
        <w:rPr>
          <w:rFonts w:ascii="Times New Roman" w:hAnsi="Times New Roman" w:cs="Times New Roman"/>
          <w:sz w:val="24"/>
          <w:szCs w:val="24"/>
        </w:rPr>
        <w:t>are the revised</w:t>
      </w:r>
      <w:r w:rsidR="001E6F32" w:rsidRPr="001F198A">
        <w:rPr>
          <w:rFonts w:ascii="Times New Roman" w:hAnsi="Times New Roman" w:cs="Times New Roman"/>
          <w:sz w:val="24"/>
          <w:szCs w:val="24"/>
        </w:rPr>
        <w:t xml:space="preserve"> estimated amounts, d</w:t>
      </w:r>
      <w:r w:rsidRPr="001F198A">
        <w:rPr>
          <w:rFonts w:ascii="Times New Roman" w:hAnsi="Times New Roman" w:cs="Times New Roman"/>
          <w:sz w:val="24"/>
          <w:szCs w:val="24"/>
        </w:rPr>
        <w:t>ifferentiated by specialty, that will be awarded to respondents who complete the survey</w:t>
      </w:r>
      <w:r w:rsidR="00CC4105" w:rsidRPr="001F198A">
        <w:rPr>
          <w:rFonts w:ascii="Times New Roman" w:hAnsi="Times New Roman" w:cs="Times New Roman"/>
          <w:sz w:val="24"/>
          <w:szCs w:val="24"/>
        </w:rPr>
        <w:t>.</w:t>
      </w:r>
    </w:p>
    <w:p w14:paraId="28C317B0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A4023" w14:textId="442D27B3" w:rsidR="00CC4105" w:rsidRPr="001F198A" w:rsidRDefault="00CC4105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 xml:space="preserve">Table </w:t>
      </w:r>
      <w:r w:rsidR="00171CBF" w:rsidRPr="001F198A">
        <w:rPr>
          <w:rFonts w:ascii="Times New Roman" w:hAnsi="Times New Roman" w:cs="Times New Roman"/>
          <w:sz w:val="24"/>
          <w:szCs w:val="24"/>
        </w:rPr>
        <w:t>3</w:t>
      </w:r>
      <w:r w:rsidRPr="001F198A">
        <w:rPr>
          <w:rFonts w:ascii="Times New Roman" w:hAnsi="Times New Roman" w:cs="Times New Roman"/>
          <w:sz w:val="24"/>
          <w:szCs w:val="24"/>
        </w:rPr>
        <w:t>:  Estimated Honoraria by Specialty</w:t>
      </w:r>
    </w:p>
    <w:p w14:paraId="7C50703D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0871B3" w:rsidRPr="001F198A" w14:paraId="2B602E07" w14:textId="77777777" w:rsidTr="00CC4105">
        <w:tc>
          <w:tcPr>
            <w:tcW w:w="5040" w:type="dxa"/>
            <w:shd w:val="clear" w:color="auto" w:fill="000000" w:themeFill="text1"/>
          </w:tcPr>
          <w:p w14:paraId="4B3DAB8C" w14:textId="66680A86" w:rsidR="00CC4105" w:rsidRPr="001F198A" w:rsidRDefault="00A23294" w:rsidP="00A2329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Original </w:t>
            </w:r>
          </w:p>
        </w:tc>
        <w:tc>
          <w:tcPr>
            <w:tcW w:w="5040" w:type="dxa"/>
            <w:shd w:val="clear" w:color="auto" w:fill="000000" w:themeFill="text1"/>
          </w:tcPr>
          <w:p w14:paraId="656C8B79" w14:textId="6E740B24" w:rsidR="00CC4105" w:rsidRPr="001F198A" w:rsidRDefault="00CC4105" w:rsidP="00171C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Revised</w:t>
            </w:r>
          </w:p>
          <w:p w14:paraId="17EAF25A" w14:textId="162D5D9A" w:rsidR="00CC4105" w:rsidRPr="001F198A" w:rsidRDefault="00CC4105" w:rsidP="00A2329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871B3" w:rsidRPr="001F198A" w14:paraId="4FC32431" w14:textId="77777777" w:rsidTr="00A23294">
        <w:trPr>
          <w:trHeight w:val="1988"/>
        </w:trPr>
        <w:tc>
          <w:tcPr>
            <w:tcW w:w="5040" w:type="dxa"/>
          </w:tcPr>
          <w:p w14:paraId="25C5ECCD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Dermatology: $30.00</w:t>
            </w:r>
          </w:p>
          <w:p w14:paraId="351A43BF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Gastroenterology: $35.00</w:t>
            </w:r>
          </w:p>
          <w:p w14:paraId="4BA5D6F8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Hematology: $60.00</w:t>
            </w:r>
          </w:p>
          <w:p w14:paraId="3434C71B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Nephrology: $30.00</w:t>
            </w:r>
          </w:p>
          <w:p w14:paraId="5BB9CEFB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Oncology Cancer: $35.00</w:t>
            </w:r>
          </w:p>
          <w:p w14:paraId="14AE3C71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Rheumatology: $40.00</w:t>
            </w:r>
          </w:p>
          <w:p w14:paraId="23D29963" w14:textId="64672421" w:rsidR="00171CBF" w:rsidRPr="001F198A" w:rsidRDefault="00171CBF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Nurse Practitioner - Physician Assistant: $25.00</w:t>
            </w:r>
          </w:p>
        </w:tc>
        <w:tc>
          <w:tcPr>
            <w:tcW w:w="5040" w:type="dxa"/>
          </w:tcPr>
          <w:p w14:paraId="62EDB660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Dermatology: up to $60.00</w:t>
            </w:r>
          </w:p>
          <w:p w14:paraId="547A69C6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Gastroenterology: up to $45.00</w:t>
            </w:r>
          </w:p>
          <w:p w14:paraId="7738B628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Hematology: up to $80.00</w:t>
            </w:r>
          </w:p>
          <w:p w14:paraId="55B10594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Nephrology: up to $60.00</w:t>
            </w:r>
          </w:p>
          <w:p w14:paraId="6166D802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Oncology Cancer: up to $80.00</w:t>
            </w:r>
          </w:p>
          <w:p w14:paraId="5A44E057" w14:textId="77777777" w:rsidR="000871B3" w:rsidRPr="001F198A" w:rsidRDefault="000871B3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Rheumatology: up to $80.00</w:t>
            </w:r>
          </w:p>
          <w:p w14:paraId="61533272" w14:textId="656CD1B3" w:rsidR="00171CBF" w:rsidRPr="001F198A" w:rsidRDefault="00171CBF" w:rsidP="00A2329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98A">
              <w:rPr>
                <w:rFonts w:ascii="Times New Roman" w:hAnsi="Times New Roman"/>
                <w:sz w:val="24"/>
                <w:szCs w:val="24"/>
              </w:rPr>
              <w:t>Nurse Practitioner - Physician Assistant: $25.00</w:t>
            </w:r>
          </w:p>
        </w:tc>
      </w:tr>
    </w:tbl>
    <w:p w14:paraId="488C8E96" w14:textId="77777777" w:rsidR="001479FB" w:rsidRPr="001F198A" w:rsidRDefault="001479FB" w:rsidP="00A2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DC910" w14:textId="5EA661CF" w:rsidR="00A4065E" w:rsidRPr="001F198A" w:rsidRDefault="00CE0D99" w:rsidP="0017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98A">
        <w:rPr>
          <w:rFonts w:ascii="Times New Roman" w:hAnsi="Times New Roman" w:cs="Times New Roman"/>
          <w:sz w:val="24"/>
          <w:szCs w:val="24"/>
        </w:rPr>
        <w:t xml:space="preserve">As a </w:t>
      </w:r>
      <w:r w:rsidR="0044031F" w:rsidRPr="001F198A">
        <w:rPr>
          <w:rFonts w:ascii="Times New Roman" w:hAnsi="Times New Roman" w:cs="Times New Roman"/>
          <w:sz w:val="24"/>
          <w:szCs w:val="24"/>
        </w:rPr>
        <w:t>result of the identified issue,</w:t>
      </w:r>
      <w:r w:rsidR="00276830" w:rsidRPr="001F198A">
        <w:rPr>
          <w:rFonts w:ascii="Times New Roman" w:hAnsi="Times New Roman" w:cs="Times New Roman"/>
          <w:sz w:val="24"/>
          <w:szCs w:val="24"/>
        </w:rPr>
        <w:t xml:space="preserve"> the survey vendor</w:t>
      </w:r>
      <w:r w:rsidR="00364810" w:rsidRPr="001F198A">
        <w:rPr>
          <w:rFonts w:ascii="Times New Roman" w:hAnsi="Times New Roman" w:cs="Times New Roman"/>
          <w:sz w:val="24"/>
          <w:szCs w:val="24"/>
        </w:rPr>
        <w:t xml:space="preserve"> </w:t>
      </w:r>
      <w:r w:rsidR="00276830" w:rsidRPr="001F198A">
        <w:rPr>
          <w:rFonts w:ascii="Times New Roman" w:hAnsi="Times New Roman" w:cs="Times New Roman"/>
          <w:sz w:val="24"/>
          <w:szCs w:val="24"/>
        </w:rPr>
        <w:t>is</w:t>
      </w:r>
      <w:r w:rsidRPr="001F198A">
        <w:rPr>
          <w:rFonts w:ascii="Times New Roman" w:hAnsi="Times New Roman" w:cs="Times New Roman"/>
          <w:sz w:val="24"/>
          <w:szCs w:val="24"/>
        </w:rPr>
        <w:t xml:space="preserve"> revising </w:t>
      </w:r>
      <w:r w:rsidR="00276830" w:rsidRPr="001F198A">
        <w:rPr>
          <w:rFonts w:ascii="Times New Roman" w:hAnsi="Times New Roman" w:cs="Times New Roman"/>
          <w:sz w:val="24"/>
          <w:szCs w:val="24"/>
        </w:rPr>
        <w:t>its</w:t>
      </w:r>
      <w:r w:rsidRPr="001F198A">
        <w:rPr>
          <w:rFonts w:ascii="Times New Roman" w:hAnsi="Times New Roman" w:cs="Times New Roman"/>
          <w:sz w:val="24"/>
          <w:szCs w:val="24"/>
        </w:rPr>
        <w:t xml:space="preserve"> quality control procedures to prevent this issue from happening again. </w:t>
      </w:r>
    </w:p>
    <w:sectPr w:rsidR="00A4065E" w:rsidRPr="001F198A" w:rsidSect="001479FB">
      <w:footerReference w:type="default" r:id="rId8"/>
      <w:pgSz w:w="12240" w:h="15840"/>
      <w:pgMar w:top="1440" w:right="1440" w:bottom="5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57ED0" w14:textId="77777777" w:rsidR="0065369A" w:rsidRDefault="0065369A" w:rsidP="005B7EB6">
      <w:pPr>
        <w:spacing w:after="0" w:line="240" w:lineRule="auto"/>
      </w:pPr>
      <w:r>
        <w:separator/>
      </w:r>
    </w:p>
  </w:endnote>
  <w:endnote w:type="continuationSeparator" w:id="0">
    <w:p w14:paraId="62A50975" w14:textId="77777777" w:rsidR="0065369A" w:rsidRDefault="0065369A" w:rsidP="005B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646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73824" w14:textId="4EDF12F1" w:rsidR="005B7EB6" w:rsidRPr="005B7EB6" w:rsidRDefault="005B7EB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7E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7E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7E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D8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B7E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6A9C8DF" w14:textId="77777777" w:rsidR="005B7EB6" w:rsidRDefault="005B7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0B7A3" w14:textId="77777777" w:rsidR="0065369A" w:rsidRDefault="0065369A" w:rsidP="005B7EB6">
      <w:pPr>
        <w:spacing w:after="0" w:line="240" w:lineRule="auto"/>
      </w:pPr>
      <w:r>
        <w:separator/>
      </w:r>
    </w:p>
  </w:footnote>
  <w:footnote w:type="continuationSeparator" w:id="0">
    <w:p w14:paraId="345FF4DA" w14:textId="77777777" w:rsidR="0065369A" w:rsidRDefault="0065369A" w:rsidP="005B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E0DA3"/>
    <w:multiLevelType w:val="hybridMultilevel"/>
    <w:tmpl w:val="E72C37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1E"/>
    <w:rsid w:val="00024B26"/>
    <w:rsid w:val="00072C5A"/>
    <w:rsid w:val="000871B3"/>
    <w:rsid w:val="0011238F"/>
    <w:rsid w:val="001479FB"/>
    <w:rsid w:val="00167819"/>
    <w:rsid w:val="00171CBF"/>
    <w:rsid w:val="00173F90"/>
    <w:rsid w:val="00193CDE"/>
    <w:rsid w:val="001C0CF5"/>
    <w:rsid w:val="001E69C1"/>
    <w:rsid w:val="001E6F32"/>
    <w:rsid w:val="001E754D"/>
    <w:rsid w:val="001F198A"/>
    <w:rsid w:val="002235A6"/>
    <w:rsid w:val="0024073B"/>
    <w:rsid w:val="00245755"/>
    <w:rsid w:val="00273C95"/>
    <w:rsid w:val="00276830"/>
    <w:rsid w:val="00295760"/>
    <w:rsid w:val="002E1F7C"/>
    <w:rsid w:val="002E7FCE"/>
    <w:rsid w:val="002F228E"/>
    <w:rsid w:val="002F6865"/>
    <w:rsid w:val="0034079B"/>
    <w:rsid w:val="003630BA"/>
    <w:rsid w:val="00363242"/>
    <w:rsid w:val="00364810"/>
    <w:rsid w:val="00385D5D"/>
    <w:rsid w:val="00395E54"/>
    <w:rsid w:val="003E2A95"/>
    <w:rsid w:val="00401DF6"/>
    <w:rsid w:val="00411376"/>
    <w:rsid w:val="0044031F"/>
    <w:rsid w:val="00445AFD"/>
    <w:rsid w:val="00450DB0"/>
    <w:rsid w:val="004B7AF5"/>
    <w:rsid w:val="004C144C"/>
    <w:rsid w:val="00511D8E"/>
    <w:rsid w:val="00541714"/>
    <w:rsid w:val="005716CD"/>
    <w:rsid w:val="005B601D"/>
    <w:rsid w:val="005B7EB6"/>
    <w:rsid w:val="00611A59"/>
    <w:rsid w:val="0062641D"/>
    <w:rsid w:val="00646E85"/>
    <w:rsid w:val="0065369A"/>
    <w:rsid w:val="00673A55"/>
    <w:rsid w:val="00674C65"/>
    <w:rsid w:val="006A18C0"/>
    <w:rsid w:val="006A1CBA"/>
    <w:rsid w:val="006E4471"/>
    <w:rsid w:val="006E566E"/>
    <w:rsid w:val="007041F7"/>
    <w:rsid w:val="0072531B"/>
    <w:rsid w:val="007375A4"/>
    <w:rsid w:val="00737B0B"/>
    <w:rsid w:val="00793073"/>
    <w:rsid w:val="00793744"/>
    <w:rsid w:val="007C36A8"/>
    <w:rsid w:val="007C41DC"/>
    <w:rsid w:val="00836B45"/>
    <w:rsid w:val="00857F9C"/>
    <w:rsid w:val="008632A2"/>
    <w:rsid w:val="008753A5"/>
    <w:rsid w:val="008E23C9"/>
    <w:rsid w:val="008E639A"/>
    <w:rsid w:val="008F4B9A"/>
    <w:rsid w:val="00910B79"/>
    <w:rsid w:val="009174DF"/>
    <w:rsid w:val="009D06CA"/>
    <w:rsid w:val="009F10B1"/>
    <w:rsid w:val="00A12B10"/>
    <w:rsid w:val="00A23294"/>
    <w:rsid w:val="00A31987"/>
    <w:rsid w:val="00A4065E"/>
    <w:rsid w:val="00A44FD9"/>
    <w:rsid w:val="00A70A7F"/>
    <w:rsid w:val="00A730AB"/>
    <w:rsid w:val="00A83759"/>
    <w:rsid w:val="00A944F4"/>
    <w:rsid w:val="00AD4F60"/>
    <w:rsid w:val="00AE4B44"/>
    <w:rsid w:val="00AF31BB"/>
    <w:rsid w:val="00AF5730"/>
    <w:rsid w:val="00B25456"/>
    <w:rsid w:val="00B33D12"/>
    <w:rsid w:val="00B72C01"/>
    <w:rsid w:val="00B8068D"/>
    <w:rsid w:val="00B824B3"/>
    <w:rsid w:val="00BE361E"/>
    <w:rsid w:val="00BE70F3"/>
    <w:rsid w:val="00C11388"/>
    <w:rsid w:val="00C1508B"/>
    <w:rsid w:val="00C46273"/>
    <w:rsid w:val="00C719B2"/>
    <w:rsid w:val="00C91976"/>
    <w:rsid w:val="00CC4105"/>
    <w:rsid w:val="00CC7650"/>
    <w:rsid w:val="00CE0D99"/>
    <w:rsid w:val="00CE22B7"/>
    <w:rsid w:val="00CF2BC2"/>
    <w:rsid w:val="00D07821"/>
    <w:rsid w:val="00D416BE"/>
    <w:rsid w:val="00D57F96"/>
    <w:rsid w:val="00DE46E2"/>
    <w:rsid w:val="00E04767"/>
    <w:rsid w:val="00E1015E"/>
    <w:rsid w:val="00E327E3"/>
    <w:rsid w:val="00E40A8E"/>
    <w:rsid w:val="00E66381"/>
    <w:rsid w:val="00E72B08"/>
    <w:rsid w:val="00E8027D"/>
    <w:rsid w:val="00E96A6B"/>
    <w:rsid w:val="00EF0AB8"/>
    <w:rsid w:val="00F171B9"/>
    <w:rsid w:val="00F37575"/>
    <w:rsid w:val="00F57D1E"/>
    <w:rsid w:val="00F63CC7"/>
    <w:rsid w:val="00F67F22"/>
    <w:rsid w:val="00F71A5F"/>
    <w:rsid w:val="00FA6F12"/>
    <w:rsid w:val="00FD32F4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A1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7D"/>
    <w:pPr>
      <w:spacing w:after="0" w:line="240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4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B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B6"/>
  </w:style>
  <w:style w:type="paragraph" w:styleId="Footer">
    <w:name w:val="footer"/>
    <w:basedOn w:val="Normal"/>
    <w:link w:val="FooterChar"/>
    <w:uiPriority w:val="99"/>
    <w:unhideWhenUsed/>
    <w:rsid w:val="005B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7D"/>
    <w:pPr>
      <w:spacing w:after="0" w:line="240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4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B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B6"/>
  </w:style>
  <w:style w:type="paragraph" w:styleId="Footer">
    <w:name w:val="footer"/>
    <w:basedOn w:val="Normal"/>
    <w:link w:val="FooterChar"/>
    <w:uiPriority w:val="99"/>
    <w:unhideWhenUsed/>
    <w:rsid w:val="005B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Ingersoll</dc:creator>
  <cp:lastModifiedBy>SYSTEM</cp:lastModifiedBy>
  <cp:revision>2</cp:revision>
  <dcterms:created xsi:type="dcterms:W3CDTF">2019-11-04T19:39:00Z</dcterms:created>
  <dcterms:modified xsi:type="dcterms:W3CDTF">2019-11-04T19:39:00Z</dcterms:modified>
</cp:coreProperties>
</file>