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29595D75">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 Panel</w:t>
      </w:r>
      <w:r w:rsidRPr="00BE258D" w:rsidR="003B4C2F">
        <w:t xml:space="preserve"> </w:t>
      </w:r>
      <w:r w:rsidRPr="00BE258D" w:rsidR="00826D83">
        <w:t>—</w:t>
      </w:r>
      <w:r w:rsidR="005F22A2">
        <w:t>Storyboards</w:t>
      </w:r>
      <w:r w:rsidRPr="000C7E3E" w:rsidR="000C7E3E">
        <w:t xml:space="preserve"> about Safe Disposal</w:t>
      </w:r>
      <w:r w:rsidR="0024590A">
        <w:t xml:space="preserve"> of Opioids and Other Medicines</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DC097A" w:rsidP="00DC097A" w:rsidRDefault="00241DFE" w14:paraId="07389105" w14:textId="7ECB1A32">
      <w:pPr>
        <w:ind w:left="720"/>
      </w:pPr>
      <w:r w:rsidRPr="00DC097A">
        <w:t>The purpose of this project is to conduct timely</w:t>
      </w:r>
      <w:r w:rsidR="00921CCA">
        <w:t xml:space="preserve"> message</w:t>
      </w:r>
      <w:r w:rsidR="00732BE2">
        <w:t xml:space="preserve"> </w:t>
      </w:r>
      <w:r w:rsidRPr="00DC097A">
        <w:t>testing of</w:t>
      </w:r>
      <w:r w:rsidRPr="00DC097A" w:rsidR="00C312E2">
        <w:t xml:space="preserve"> </w:t>
      </w:r>
      <w:r w:rsidRPr="00921CCA" w:rsidR="00921CCA">
        <w:t>two storyboards</w:t>
      </w:r>
      <w:r w:rsidR="008366AA">
        <w:t>, in both English and Spanish,</w:t>
      </w:r>
      <w:r w:rsidRPr="00921CCA" w:rsidR="00921CCA">
        <w:t xml:space="preserve"> that FDA</w:t>
      </w:r>
      <w:r w:rsidR="0024590A">
        <w:t>’s Center for Drug Evaluation and Research (CDER)</w:t>
      </w:r>
      <w:r w:rsidRPr="00921CCA" w:rsidR="00921CCA">
        <w:t xml:space="preserve"> plans to develop into short </w:t>
      </w:r>
      <w:r w:rsidR="00B22080">
        <w:t xml:space="preserve">animated </w:t>
      </w:r>
      <w:r w:rsidRPr="00921CCA" w:rsidR="00921CCA">
        <w:t>video</w:t>
      </w:r>
      <w:r w:rsidR="0024590A">
        <w:t>s</w:t>
      </w:r>
      <w:r w:rsidRPr="00921CCA" w:rsidR="00921CCA">
        <w:t xml:space="preserve">.  </w:t>
      </w:r>
      <w:r w:rsidR="00B22080">
        <w:t>The</w:t>
      </w:r>
      <w:r w:rsidRPr="00921CCA" w:rsidR="00921CCA">
        <w:t xml:space="preserve"> storyboard </w:t>
      </w:r>
      <w:r w:rsidR="00C279F7">
        <w:t xml:space="preserve">about safe disposal </w:t>
      </w:r>
      <w:r w:rsidR="0024590A">
        <w:t xml:space="preserve">of opioids </w:t>
      </w:r>
      <w:r w:rsidR="00C279F7">
        <w:t>will be developed into a</w:t>
      </w:r>
      <w:r w:rsidR="0024590A">
        <w:t xml:space="preserve"> </w:t>
      </w:r>
      <w:r w:rsidR="00C279F7">
        <w:t xml:space="preserve">one-minute </w:t>
      </w:r>
      <w:r w:rsidR="008366AA">
        <w:t xml:space="preserve">video </w:t>
      </w:r>
      <w:r w:rsidR="00C279F7">
        <w:t>public service announcement (PSA), and the storyboard about safe disposal of medicines more generally will be developed into a</w:t>
      </w:r>
      <w:r w:rsidR="0024590A">
        <w:t xml:space="preserve"> </w:t>
      </w:r>
      <w:r w:rsidR="00C279F7">
        <w:t>two-minute online video</w:t>
      </w:r>
      <w:r w:rsidR="008366AA">
        <w:t xml:space="preserve"> for FDA’s drug disposal homepage</w:t>
      </w:r>
      <w:r w:rsidR="00C279F7">
        <w:t>.</w:t>
      </w:r>
    </w:p>
    <w:p w:rsidR="000A2B47" w:rsidP="00A82C4B" w:rsidRDefault="000A2B47" w14:paraId="5BDB9422" w14:textId="77777777">
      <w:pPr>
        <w:ind w:left="720"/>
      </w:pPr>
    </w:p>
    <w:p w:rsidRPr="008366AA" w:rsidR="008366AA" w:rsidP="008366AA" w:rsidRDefault="008366AA" w14:paraId="0DF202FB" w14:textId="581281A7">
      <w:pPr>
        <w:ind w:left="720"/>
        <w:rPr>
          <w:iCs/>
        </w:rPr>
      </w:pPr>
      <w:r w:rsidRPr="008366AA">
        <w:t>Medicines play an important role in treating certain conditions and diseases, but they must be taken with care. Unused medicines must be disposed of properly to avoid harm</w:t>
      </w:r>
      <w:r>
        <w:t xml:space="preserve">, and the FDA’s drug disposal webpage provides information on </w:t>
      </w:r>
      <w:r w:rsidRPr="008366AA">
        <w:rPr>
          <w:iCs/>
        </w:rPr>
        <w:t>how to properly dispose of old, unused, unwanted, or expired medicine</w:t>
      </w:r>
      <w:r>
        <w:rPr>
          <w:iCs/>
        </w:rPr>
        <w:t>.</w:t>
      </w:r>
    </w:p>
    <w:p w:rsidR="008366AA" w:rsidP="0024590A" w:rsidRDefault="008366AA" w14:paraId="0FD0B252" w14:textId="77777777">
      <w:pPr>
        <w:ind w:left="720"/>
      </w:pPr>
    </w:p>
    <w:p w:rsidR="00556864" w:rsidP="00556864" w:rsidRDefault="0024590A" w14:paraId="306ADED2" w14:textId="62601C27">
      <w:pPr>
        <w:ind w:left="720"/>
      </w:pPr>
      <w:r w:rsidRPr="0096759F">
        <w:t xml:space="preserve">As part of FDA’s ongoing work to address the opioid crisis, including exploring options for the improved packaging, storage, and disposal of opioids, </w:t>
      </w:r>
      <w:r>
        <w:t>CDER’s “Remove the Risk”</w:t>
      </w:r>
      <w:r w:rsidRPr="0096759F">
        <w:t xml:space="preserve"> campaign </w:t>
      </w:r>
      <w:r w:rsidR="005F22A2">
        <w:t xml:space="preserve">is </w:t>
      </w:r>
      <w:r w:rsidRPr="0096759F">
        <w:t>focus</w:t>
      </w:r>
      <w:r w:rsidR="005F22A2">
        <w:t>ed</w:t>
      </w:r>
      <w:r w:rsidRPr="0096759F">
        <w:t xml:space="preserve"> on the proper disposal of unused opioid medic</w:t>
      </w:r>
      <w:r w:rsidR="005F22A2">
        <w:t>ines</w:t>
      </w:r>
      <w:r w:rsidRPr="0096759F">
        <w:t xml:space="preserve">. </w:t>
      </w:r>
      <w:r>
        <w:t xml:space="preserve"> </w:t>
      </w:r>
      <w:r w:rsidRPr="0096759F">
        <w:t>The goals of the campaign include</w:t>
      </w:r>
      <w:r>
        <w:t>:</w:t>
      </w:r>
    </w:p>
    <w:p w:rsidR="006244CD" w:rsidP="006244CD" w:rsidRDefault="006244CD" w14:paraId="1C250054" w14:textId="77777777">
      <w:pPr>
        <w:ind w:left="720"/>
      </w:pPr>
    </w:p>
    <w:p w:rsidR="0024590A" w:rsidP="00556864" w:rsidRDefault="0024590A" w14:paraId="3015C842" w14:textId="7C71AF9C">
      <w:pPr>
        <w:pStyle w:val="ListParagraph"/>
        <w:numPr>
          <w:ilvl w:val="0"/>
          <w:numId w:val="21"/>
        </w:numPr>
        <w:ind w:left="1440"/>
      </w:pPr>
      <w:r>
        <w:t>I</w:t>
      </w:r>
      <w:r w:rsidRPr="0096759F">
        <w:t>ncreasing awareness about the danger/risk of keep</w:t>
      </w:r>
      <w:r>
        <w:t>ing unused opioids in the home;</w:t>
      </w:r>
    </w:p>
    <w:p w:rsidR="0024590A" w:rsidP="0024590A" w:rsidRDefault="0024590A" w14:paraId="4EB05807" w14:textId="77777777">
      <w:pPr>
        <w:pStyle w:val="ListParagraph"/>
        <w:numPr>
          <w:ilvl w:val="0"/>
          <w:numId w:val="21"/>
        </w:numPr>
        <w:ind w:left="1440"/>
      </w:pPr>
      <w:r>
        <w:t>I</w:t>
      </w:r>
      <w:r w:rsidRPr="0096759F">
        <w:t xml:space="preserve">ncreasing awareness about methods for safe </w:t>
      </w:r>
      <w:r>
        <w:t>disposal of unused opioids;</w:t>
      </w:r>
    </w:p>
    <w:p w:rsidR="0024590A" w:rsidP="0024590A" w:rsidRDefault="0024590A" w14:paraId="5E2DEC64" w14:textId="77777777">
      <w:pPr>
        <w:pStyle w:val="ListParagraph"/>
        <w:numPr>
          <w:ilvl w:val="0"/>
          <w:numId w:val="21"/>
        </w:numPr>
        <w:ind w:left="1440"/>
      </w:pPr>
      <w:r>
        <w:t>C</w:t>
      </w:r>
      <w:r w:rsidRPr="0096759F">
        <w:t>reating a sense of urgency for disp</w:t>
      </w:r>
      <w:r>
        <w:t>osing of unused opioids; and</w:t>
      </w:r>
    </w:p>
    <w:p w:rsidR="0024590A" w:rsidP="0024590A" w:rsidRDefault="0024590A" w14:paraId="22D2AF17" w14:textId="77777777">
      <w:pPr>
        <w:pStyle w:val="ListParagraph"/>
        <w:numPr>
          <w:ilvl w:val="0"/>
          <w:numId w:val="21"/>
        </w:numPr>
        <w:ind w:left="1440"/>
      </w:pPr>
      <w:r>
        <w:t>E</w:t>
      </w:r>
      <w:r w:rsidRPr="0096759F">
        <w:t>mpowering audiences to leverage roles as caregivers to help address the opioid crisis by safe</w:t>
      </w:r>
      <w:r>
        <w:t>l</w:t>
      </w:r>
      <w:r w:rsidRPr="0096759F">
        <w:t>y disposing of unused opioids in the home.</w:t>
      </w:r>
    </w:p>
    <w:p w:rsidR="0024590A" w:rsidP="001C211E" w:rsidRDefault="0024590A" w14:paraId="23AC0508" w14:textId="77777777">
      <w:pPr>
        <w:ind w:left="720"/>
      </w:pPr>
    </w:p>
    <w:p w:rsidRPr="00BE258D" w:rsidR="004D2A34" w:rsidP="001C211E" w:rsidRDefault="004D2A34" w14:paraId="76A47BD9" w14:textId="754E8529">
      <w:pPr>
        <w:ind w:left="720"/>
      </w:pPr>
      <w:r w:rsidRPr="00BE258D">
        <w:t xml:space="preserve">Communications science tells us that we must test with our intended audiences before communicating them.  Thus, FDA plans to test </w:t>
      </w:r>
      <w:r w:rsidR="005F22A2">
        <w:t>these communications</w:t>
      </w:r>
      <w:r w:rsidRPr="00BE258D">
        <w:t xml:space="preserve"> </w:t>
      </w:r>
      <w:r w:rsidR="005F22A2">
        <w:t>u</w:t>
      </w:r>
      <w:r w:rsidRPr="00BE258D">
        <w:t xml:space="preserve">sing cognitive interviews with </w:t>
      </w:r>
      <w:r w:rsidRPr="00BE258D" w:rsidR="0025162F">
        <w:t>a small</w:t>
      </w:r>
      <w:r w:rsidRPr="00BE258D" w:rsidR="00E27C17">
        <w:t xml:space="preserve"> sample of </w:t>
      </w:r>
      <w:r w:rsidR="006F27E3">
        <w:t>1</w:t>
      </w:r>
      <w:r w:rsidR="005F22A2">
        <w:t>6</w:t>
      </w:r>
      <w:r w:rsidRPr="00BE258D">
        <w:t xml:space="preserve"> </w:t>
      </w:r>
      <w:r w:rsidRPr="00BE258D" w:rsidR="0037053A">
        <w:t>U.S. adults</w:t>
      </w:r>
      <w:r w:rsidRPr="00BE258D" w:rsidR="00D14B2F">
        <w:t xml:space="preserve"> </w:t>
      </w:r>
      <w:r w:rsidRPr="00BE258D">
        <w:t xml:space="preserve">drawn from a diverse </w:t>
      </w:r>
      <w:r w:rsidRPr="00BE258D" w:rsidR="004A5412">
        <w:t xml:space="preserve">consumer </w:t>
      </w:r>
      <w:r w:rsidRPr="00BE258D">
        <w:t>panel.</w:t>
      </w:r>
    </w:p>
    <w:p w:rsidRPr="00BE258D" w:rsidR="00285589" w:rsidP="001C211E" w:rsidRDefault="00285589" w14:paraId="1F3038C2" w14:textId="77777777">
      <w:pPr>
        <w:ind w:left="720"/>
      </w:pPr>
    </w:p>
    <w:p w:rsidRPr="00BE258D" w:rsidR="00882AE4" w:rsidP="0025162F" w:rsidRDefault="00DE6F4D" w14:paraId="17FE26F2" w14:textId="1374FAC2">
      <w:pPr>
        <w:ind w:left="720"/>
      </w:pPr>
      <w:r w:rsidRPr="00BE258D">
        <w:t xml:space="preserve">This </w:t>
      </w:r>
      <w:r w:rsidRPr="00BE258D" w:rsidR="006D69C2">
        <w:t xml:space="preserve">data collection </w:t>
      </w:r>
      <w:r w:rsidRPr="00BE258D" w:rsidR="007251CB">
        <w:t xml:space="preserve">is the </w:t>
      </w:r>
      <w:r w:rsidRPr="00BE258D" w:rsidR="004A5412">
        <w:t>1</w:t>
      </w:r>
      <w:r w:rsidR="005F22A2">
        <w:t>7</w:t>
      </w:r>
      <w:r w:rsidRPr="00BE258D" w:rsidR="004A5412">
        <w:rPr>
          <w:vertAlign w:val="superscript"/>
        </w:rPr>
        <w:t>th</w:t>
      </w:r>
      <w:r w:rsidRPr="00BE258D" w:rsidR="004A5412">
        <w:t xml:space="preserve"> </w:t>
      </w:r>
      <w:r w:rsidRPr="00BE258D">
        <w:t xml:space="preserve">in a series of </w:t>
      </w:r>
      <w:r w:rsidRPr="00BE258D" w:rsidR="006D69C2">
        <w:t xml:space="preserve">FDA </w:t>
      </w:r>
      <w:r w:rsidRPr="00BE258D">
        <w:t xml:space="preserve">rapid message testing </w:t>
      </w:r>
      <w:r w:rsidRPr="00BE258D" w:rsidR="006D69C2">
        <w:t>projects</w:t>
      </w:r>
      <w:r w:rsidRPr="00BE258D" w:rsidR="0025162F">
        <w:t xml:space="preserve"> submitted to OMB under generic clearance</w:t>
      </w:r>
      <w:r w:rsidRPr="00BE258D" w:rsidR="006D69C2">
        <w:t xml:space="preserve">.  </w:t>
      </w:r>
      <w:r w:rsidRPr="00BE258D" w:rsidR="00B87629">
        <w:t>These projects are part of FDA’s effort to make consumer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information is presented to consumers by applying beha</w:t>
      </w:r>
      <w:r w:rsidRPr="00BE258D">
        <w:t xml:space="preserve">vioral science insights, and it </w:t>
      </w:r>
      <w:r w:rsidRPr="00BE258D" w:rsidR="001C211E">
        <w:lastRenderedPageBreak/>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791761D9">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70ECD2BC">
      <w:pPr>
        <w:ind w:left="720"/>
      </w:pPr>
      <w:r w:rsidRPr="00BE258D">
        <w:t>FDA</w:t>
      </w:r>
      <w:r w:rsidRPr="00BE258D" w:rsidR="006E2614">
        <w:t>’s contractor Westat</w:t>
      </w:r>
      <w:r w:rsidRPr="00BE258D">
        <w:t xml:space="preserve"> will </w:t>
      </w:r>
      <w:r w:rsidRPr="00BE258D" w:rsidR="006E2614">
        <w:t xml:space="preserve">test </w:t>
      </w:r>
      <w:r w:rsidR="005F22A2">
        <w:t>the storyboards</w:t>
      </w:r>
      <w:r w:rsidRPr="000A0E61" w:rsidR="000A0E61">
        <w:t xml:space="preserve"> </w:t>
      </w:r>
      <w:r w:rsidRPr="00BE258D" w:rsidR="00B87629">
        <w:t>with a small sample of target audience members to ensure the</w:t>
      </w:r>
      <w:r w:rsidR="005F22A2">
        <w:t xml:space="preserve"> message</w:t>
      </w:r>
      <w:r w:rsidR="000A0E61">
        <w:t xml:space="preserve"> </w:t>
      </w:r>
      <w:r w:rsidRPr="00BE258D" w:rsidR="00B87629">
        <w:t xml:space="preserve">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5F22A2" w:rsidP="005F22A2" w:rsidRDefault="005F22A2" w14:paraId="19D7CE5D" w14:textId="648F2164">
      <w:pPr>
        <w:pStyle w:val="ListParagraph"/>
        <w:numPr>
          <w:ilvl w:val="0"/>
          <w:numId w:val="29"/>
        </w:numPr>
        <w:ind w:left="1440"/>
      </w:pPr>
      <w:r>
        <w:t xml:space="preserve">Do the PSAs increase </w:t>
      </w:r>
      <w:r w:rsidR="00895D14">
        <w:t xml:space="preserve">participants’ </w:t>
      </w:r>
      <w:r>
        <w:t>overall understanding of how to properly dispose of unused prescription medicines? Of opioids, specifically?</w:t>
      </w:r>
    </w:p>
    <w:p w:rsidR="005F22A2" w:rsidP="005F22A2" w:rsidRDefault="005F22A2" w14:paraId="0714736C" w14:textId="77777777">
      <w:pPr>
        <w:pStyle w:val="ListParagraph"/>
        <w:numPr>
          <w:ilvl w:val="0"/>
          <w:numId w:val="29"/>
        </w:numPr>
        <w:ind w:left="1440"/>
      </w:pPr>
      <w:r>
        <w:t xml:space="preserve">Do the images and language in the PSAs resonate with participants? </w:t>
      </w:r>
    </w:p>
    <w:p w:rsidR="005F22A2" w:rsidP="005F22A2" w:rsidRDefault="005F22A2" w14:paraId="369C9B1A" w14:textId="77777777">
      <w:pPr>
        <w:pStyle w:val="ListParagraph"/>
        <w:numPr>
          <w:ilvl w:val="0"/>
          <w:numId w:val="29"/>
        </w:numPr>
        <w:ind w:left="1440"/>
      </w:pPr>
      <w:r>
        <w:t xml:space="preserve">Do participants recognize the call to action of checking their homes for unused prescription medicines? </w:t>
      </w:r>
    </w:p>
    <w:p w:rsidR="009213E8" w:rsidP="005F22A2" w:rsidRDefault="005F22A2" w14:paraId="149630CA" w14:textId="0D488219">
      <w:pPr>
        <w:pStyle w:val="ListParagraph"/>
        <w:numPr>
          <w:ilvl w:val="0"/>
          <w:numId w:val="29"/>
        </w:numPr>
        <w:ind w:left="1440"/>
      </w:pPr>
      <w:r>
        <w:t>Do the PSAs convince participants that it is unsafe to keep unused or expired medicines?</w:t>
      </w:r>
    </w:p>
    <w:p w:rsidRPr="00BE258D" w:rsidR="005F22A2" w:rsidP="005F22A2" w:rsidRDefault="005F22A2" w14:paraId="31B3A49E" w14:textId="77777777">
      <w:pPr>
        <w:pStyle w:val="ListParagraph"/>
        <w:ind w:left="1440"/>
      </w:pPr>
    </w:p>
    <w:p w:rsidRPr="00BE258D" w:rsidR="00F94F8C" w:rsidP="00F12AEE" w:rsidRDefault="00F94F8C" w14:paraId="53953046" w14:textId="77777777">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77777777">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Pr="00BE258D" w:rsidR="00E215FA" w:rsidP="00F12AEE" w:rsidRDefault="008800D2" w14:paraId="2EFF024A" w14:textId="49248E69">
      <w:pPr>
        <w:ind w:left="720"/>
      </w:pPr>
      <w:r w:rsidRPr="00BE258D">
        <w:t xml:space="preserve">We will conduct </w:t>
      </w:r>
      <w:r w:rsidR="006F27E3">
        <w:t>1</w:t>
      </w:r>
      <w:r w:rsidR="00895D14">
        <w:t>6</w:t>
      </w:r>
      <w:r w:rsidRPr="00BE258D">
        <w:t xml:space="preserve"> </w:t>
      </w:r>
      <w:r w:rsidRPr="00F661CA" w:rsidR="00F661CA">
        <w:t>45</w:t>
      </w:r>
      <w:r w:rsidRPr="00F661CA" w:rsidR="006F27E3">
        <w:t>-minute</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D8243E" w:rsidR="00D8243E">
        <w:t>Westat has partnered with</w:t>
      </w:r>
      <w:r w:rsidR="00191170">
        <w:t xml:space="preserve"> Area Wide Recruitment, a recruitment specialist, </w:t>
      </w:r>
      <w:r w:rsidR="00B52E36">
        <w:t xml:space="preserve">that </w:t>
      </w:r>
      <w:r w:rsidRPr="00676112" w:rsidR="00191170">
        <w:t>works with Full Circle Research to recruit respondents from its general population and health-related research panels</w:t>
      </w:r>
      <w:r w:rsidRPr="00676112" w:rsidR="00D8243E">
        <w:t xml:space="preserve">.  </w:t>
      </w:r>
      <w:r w:rsidRPr="00676112" w:rsidR="00191170">
        <w:t>Full Circle</w:t>
      </w:r>
      <w:r w:rsidRPr="00676112" w:rsidR="00D8243E">
        <w:t xml:space="preserve"> tracks and stores all panel member activity and assigns a unique ID number which stays with the panelist throughout their entire panel membership. These tracking records consist of profile information provided during enrollment, profile updates, </w:t>
      </w:r>
      <w:r w:rsidRPr="00676112" w:rsidR="00191170">
        <w:t>and past survey involvement</w:t>
      </w:r>
      <w:r w:rsidRPr="00676112" w:rsidR="00D8243E">
        <w:t xml:space="preserve">. </w:t>
      </w:r>
      <w:r w:rsidR="00B52E36">
        <w:t>Area Wide Recruitment</w:t>
      </w:r>
      <w:r w:rsidRPr="00676112" w:rsidR="00191170">
        <w:t xml:space="preserve"> and Full Circle</w:t>
      </w:r>
      <w:r w:rsidRPr="00676112" w:rsidR="00D8243E">
        <w:t xml:space="preserve"> monitor the quality of their data through various quality checks to save time and provide confidence in data accuracy. These quality checks include individual vetting of contact information, and review of IP addresses and enrollment data, as well as review of screener questions and past survey response.</w:t>
      </w:r>
    </w:p>
    <w:p w:rsidRPr="00BE258D" w:rsidR="002B028A" w:rsidP="00F12AEE" w:rsidRDefault="002B028A" w14:paraId="0807A8DA" w14:textId="77777777">
      <w:pPr>
        <w:ind w:left="720"/>
      </w:pPr>
    </w:p>
    <w:p w:rsidRPr="00BE258D" w:rsidR="002B028A" w:rsidP="00F12AEE" w:rsidRDefault="002B028A" w14:paraId="28E5701D" w14:textId="185E173F">
      <w:pPr>
        <w:ind w:left="720"/>
      </w:pPr>
      <w:r w:rsidRPr="00BE258D">
        <w:t xml:space="preserve">We will use a participant screener to </w:t>
      </w:r>
      <w:r w:rsidRPr="00BE258D" w:rsidR="00C4778B">
        <w:t>recruit</w:t>
      </w:r>
      <w:r w:rsidRPr="00BE258D" w:rsidR="00683970">
        <w:t xml:space="preserve"> </w:t>
      </w:r>
      <w:r w:rsidR="009C35CC">
        <w:t xml:space="preserve">a mix of </w:t>
      </w:r>
      <w:r w:rsidR="00D8243E">
        <w:t xml:space="preserve">patients </w:t>
      </w:r>
      <w:r w:rsidR="00895D14">
        <w:t>and unpaid caregivers</w:t>
      </w:r>
      <w:r w:rsidR="00386A52">
        <w:t xml:space="preserve">.  Participants must have themselves </w:t>
      </w:r>
      <w:r w:rsidRPr="006F27E3" w:rsidR="006F27E3">
        <w:t>taken</w:t>
      </w:r>
      <w:r w:rsidR="00386A52">
        <w:t>, or provided care for another person who has taken,</w:t>
      </w:r>
      <w:r w:rsidR="00895D14">
        <w:t xml:space="preserve"> an opioid in the past three years plus at least one other prescription medicine in the </w:t>
      </w:r>
      <w:r w:rsidR="00895D14">
        <w:lastRenderedPageBreak/>
        <w:t>last year</w:t>
      </w:r>
      <w:r w:rsidR="005A3237">
        <w:t>.</w:t>
      </w:r>
      <w:r w:rsidR="00D8243E">
        <w:t xml:space="preserve">  </w:t>
      </w:r>
      <w:r w:rsidRPr="00BE258D" w:rsidR="00B443F5">
        <w:t>To the extent possible, t</w:t>
      </w:r>
      <w:r w:rsidRPr="00BE258D" w:rsidR="004B6A46">
        <w:t xml:space="preserve">he participant pool will be diverse in terms of </w:t>
      </w:r>
      <w:r w:rsidRPr="00BE258D" w:rsidR="009A6452">
        <w:t>gender,</w:t>
      </w:r>
      <w:r w:rsidRPr="00BE258D" w:rsidR="00683970">
        <w:t xml:space="preserve"> </w:t>
      </w:r>
      <w:r w:rsidR="00D8243E">
        <w:t xml:space="preserve">education, </w:t>
      </w:r>
      <w:r w:rsidRPr="00BE258D" w:rsidR="00683970">
        <w:t>age,</w:t>
      </w:r>
      <w:r w:rsidRPr="00BE258D" w:rsidR="009A6452">
        <w:t xml:space="preserve"> </w:t>
      </w:r>
      <w:r w:rsidRPr="00BE258D" w:rsidR="00FE4961">
        <w:t>race/ethnicity,</w:t>
      </w:r>
      <w:r w:rsidRPr="00BE258D" w:rsidR="00A55DD8">
        <w:t xml:space="preserve"> and </w:t>
      </w:r>
      <w:r w:rsidRPr="00BE258D" w:rsidR="004B6A46">
        <w:t>geography.</w:t>
      </w:r>
      <w:r w:rsidR="00895D14">
        <w:t xml:space="preserve">  S</w:t>
      </w:r>
      <w:r w:rsidRPr="00895D14" w:rsidR="00895D14">
        <w:t xml:space="preserve">ix </w:t>
      </w:r>
      <w:r w:rsidR="00D55CFF">
        <w:t xml:space="preserve">interviews will be conducted </w:t>
      </w:r>
      <w:r w:rsidR="00386A52">
        <w:t xml:space="preserve">in Spanish </w:t>
      </w:r>
      <w:r w:rsidR="00D55CFF">
        <w:t xml:space="preserve">with </w:t>
      </w:r>
      <w:r w:rsidRPr="00895D14" w:rsidR="00895D14">
        <w:t>participants who speak Spanish as their first language.</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5CB2BB2F">
      <w:pPr>
        <w:ind w:left="720"/>
        <w:jc w:val="both"/>
      </w:pPr>
      <w:r w:rsidRPr="00BE258D">
        <w:t>We plan to conduct interviews in</w:t>
      </w:r>
      <w:r w:rsidR="00732BE2">
        <w:t xml:space="preserve"> </w:t>
      </w:r>
      <w:r w:rsidR="00386A52">
        <w:t>April</w:t>
      </w:r>
      <w:r w:rsidR="00732BE2">
        <w:t xml:space="preserve"> 2020</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39EBAB57">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tablet</w:t>
      </w:r>
      <w:r w:rsidRPr="00BE258D" w:rsidR="00D70045">
        <w:t>s</w:t>
      </w:r>
      <w:r w:rsidR="00DD6667">
        <w:t xml:space="preserve"> or mobile phones</w:t>
      </w:r>
      <w:r w:rsidRPr="00BE258D">
        <w:t xml:space="preserve">.  We will ensure that any materials provided to the participants for the test are </w:t>
      </w:r>
      <w:r w:rsidRPr="00BE258D" w:rsidR="002A7149">
        <w:t xml:space="preserve">compatible with </w:t>
      </w:r>
      <w:r w:rsidR="00AC2F36">
        <w:t xml:space="preserve">these </w:t>
      </w:r>
      <w:r w:rsidRPr="00BE258D">
        <w:t>device</w:t>
      </w:r>
      <w:r w:rsidRPr="00BE258D" w:rsidR="002A7149">
        <w:t>s</w:t>
      </w:r>
      <w:r w:rsidRPr="00BE258D">
        <w:t>.</w:t>
      </w:r>
      <w:r w:rsidR="00DD6667">
        <w:t xml:space="preserve">  </w:t>
      </w:r>
      <w:r w:rsidRPr="00676112" w:rsidR="00DD6667">
        <w:t>We will email materials to participants who do not have access to screen sharing technology.</w:t>
      </w:r>
    </w:p>
    <w:p w:rsidRPr="00BE258D" w:rsidR="00B01F00" w:rsidP="000E17F0" w:rsidRDefault="00B01F00" w14:paraId="37AA3A90" w14:textId="77777777">
      <w:pPr>
        <w:ind w:left="720"/>
      </w:pPr>
    </w:p>
    <w:p w:rsidRPr="00BE258D" w:rsidR="000E17F0" w:rsidP="000E17F0" w:rsidRDefault="007251CB" w14:paraId="18957A29" w14:textId="264C9D6C">
      <w:pPr>
        <w:ind w:left="720"/>
      </w:pPr>
      <w:r w:rsidRPr="00BE258D">
        <w:t xml:space="preserve">For each </w:t>
      </w:r>
      <w:r w:rsidR="00F661CA">
        <w:t>45</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Pr="00BE258D" w:rsidR="007A4331" w:rsidP="00BA32CF" w:rsidRDefault="00B01F00" w14:paraId="070E5206" w14:textId="77777777">
      <w:pPr>
        <w:ind w:left="720"/>
      </w:pPr>
      <w:r w:rsidRPr="00BE258D">
        <w:t>FDA staff will have the ability to listen to the interview sessions, and this will be made known to participants as part of the informed consent</w:t>
      </w:r>
      <w:r w:rsidRPr="00BE258D" w:rsidR="000E17F0">
        <w:t xml:space="preserve">. </w:t>
      </w:r>
    </w:p>
    <w:p w:rsidRPr="00BE258D" w:rsidR="00F12AEE" w:rsidP="00F12AEE" w:rsidRDefault="00F12AEE" w14:paraId="4B6D5498" w14:textId="77777777">
      <w:pPr>
        <w:ind w:left="720"/>
      </w:pPr>
    </w:p>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77777777">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may still participate in the interview.  In these cases, Westat will take notes that are more detailed than when relying on the audio recording.</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lastRenderedPageBreak/>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t>Amount and justification for any proposed incentive</w:t>
      </w:r>
    </w:p>
    <w:p w:rsidRPr="00BE258D" w:rsidR="00C01642" w:rsidP="00E91EE5" w:rsidRDefault="00C01642" w14:paraId="56606022" w14:textId="77777777">
      <w:pPr>
        <w:pStyle w:val="ListParagraph"/>
      </w:pPr>
    </w:p>
    <w:p w:rsidRPr="00676112" w:rsidR="00536FDA" w:rsidP="00E91EE5" w:rsidRDefault="00BB5770" w14:paraId="4A54D124" w14:textId="2BB5F592">
      <w:pPr>
        <w:pStyle w:val="ListParagraph"/>
      </w:pPr>
      <w:r w:rsidRPr="00BE258D">
        <w:t xml:space="preserve">For this project, </w:t>
      </w:r>
      <w:r w:rsidR="00A87DA0">
        <w:t>Area Wide Market Research</w:t>
      </w:r>
      <w:r w:rsidR="00B52E36">
        <w:t xml:space="preserve"> </w:t>
      </w:r>
      <w:r w:rsidRPr="00676112" w:rsidR="00B01F00">
        <w:t xml:space="preserve">will provide </w:t>
      </w:r>
      <w:r w:rsidRPr="00676112" w:rsidR="007251CB">
        <w:t>$</w:t>
      </w:r>
      <w:r w:rsidRPr="00676112" w:rsidR="00F661CA">
        <w:t>50</w:t>
      </w:r>
      <w:r w:rsidRPr="00676112" w:rsidR="005E78C3">
        <w:t xml:space="preserve"> </w:t>
      </w:r>
      <w:r w:rsidRPr="00676112" w:rsidR="00B01F00">
        <w:t>incentives to participan</w:t>
      </w:r>
      <w:r w:rsidRPr="00676112" w:rsidR="00E91EE5">
        <w:t xml:space="preserve">ts at the end of each </w:t>
      </w:r>
      <w:r w:rsidRPr="00676112" w:rsidR="00F661CA">
        <w:t>45</w:t>
      </w:r>
      <w:r w:rsidRPr="00676112" w:rsidR="005E78C3">
        <w:t xml:space="preserve">-minute </w:t>
      </w:r>
      <w:r w:rsidRPr="00676112" w:rsidR="00E91EE5">
        <w:t xml:space="preserve">interview </w:t>
      </w:r>
      <w:r w:rsidRPr="00676112" w:rsidR="00E35DB8">
        <w:t xml:space="preserve">in the form of </w:t>
      </w:r>
      <w:r w:rsidRPr="00676112" w:rsidR="00F15639">
        <w:t>a</w:t>
      </w:r>
      <w:r w:rsidRPr="00676112" w:rsidR="00B379C1">
        <w:t xml:space="preserve"> check</w:t>
      </w:r>
      <w:r w:rsidRPr="00676112" w:rsidR="00676A38">
        <w:t>.</w:t>
      </w:r>
      <w:r w:rsidRPr="00676112" w:rsidR="00342074">
        <w:t xml:space="preserve"> </w:t>
      </w:r>
    </w:p>
    <w:p w:rsidRPr="00676112" w:rsidR="00536FDA" w:rsidP="00E91EE5" w:rsidRDefault="00536FDA" w14:paraId="32E83549" w14:textId="77777777">
      <w:pPr>
        <w:pStyle w:val="ListParagraph"/>
      </w:pPr>
    </w:p>
    <w:p w:rsidR="0025162F" w:rsidP="00536FDA" w:rsidRDefault="00A87DA0" w14:paraId="6A423BB7" w14:textId="30A14A06">
      <w:pPr>
        <w:pStyle w:val="ListParagraph"/>
      </w:pPr>
      <w:r w:rsidRPr="00676112">
        <w:t>Area Wide</w:t>
      </w:r>
      <w:r w:rsidRPr="00676112" w:rsidR="00DB5075">
        <w:t xml:space="preserve"> and Full Circle</w:t>
      </w:r>
      <w:r w:rsidRPr="00676112" w:rsidR="00B379C1">
        <w:t xml:space="preserve"> use a “by-invitation-only” recruitment </w:t>
      </w:r>
      <w:r w:rsidRPr="00676112" w:rsidR="00CB22D9">
        <w:t>methodology and</w:t>
      </w:r>
      <w:r w:rsidRPr="00676112" w:rsidR="00B379C1">
        <w:t xml:space="preserve"> incentivizes panelists for any participation to maintain a quality filled panel.  Panel members do not volunteer their time.  </w:t>
      </w:r>
      <w:r w:rsidRPr="00676112">
        <w:t>Area Wide’s</w:t>
      </w:r>
      <w:r w:rsidRPr="00676112" w:rsidR="00B379C1">
        <w:t xml:space="preserve"> incentive scale is based on set time increments and is applied equally across all study topics, sponsors, and data collection modes.</w:t>
      </w:r>
      <w:r w:rsidRPr="00B379C1" w:rsidR="00B379C1">
        <w:t xml:space="preserve">  The table below details the previous incentives approved by OMB for this series of rapid message tests.</w:t>
      </w:r>
    </w:p>
    <w:p w:rsidRPr="00BE258D" w:rsidR="00B379C1" w:rsidP="00536FDA" w:rsidRDefault="00B379C1" w14:paraId="58DA31A3"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25162F" w:rsidTr="003A1FE7" w14:paraId="6BB0BC12" w14:textId="77777777">
        <w:tc>
          <w:tcPr>
            <w:tcW w:w="1026" w:type="dxa"/>
            <w:shd w:val="pct10" w:color="auto" w:fill="auto"/>
          </w:tcPr>
          <w:p w:rsidRPr="00BE258D" w:rsidR="0025162F" w:rsidP="002A5CF1" w:rsidRDefault="0025162F" w14:paraId="09F9D88A" w14:textId="77777777">
            <w:pPr>
              <w:jc w:val="center"/>
              <w:rPr>
                <w:b/>
              </w:rPr>
            </w:pPr>
            <w:r w:rsidRPr="00BE258D">
              <w:rPr>
                <w:b/>
              </w:rPr>
              <w:t>Project #</w:t>
            </w:r>
          </w:p>
        </w:tc>
        <w:tc>
          <w:tcPr>
            <w:tcW w:w="3382" w:type="dxa"/>
            <w:shd w:val="pct10" w:color="auto" w:fill="auto"/>
          </w:tcPr>
          <w:p w:rsidRPr="00BE258D" w:rsidR="0025162F" w:rsidP="002A5CF1" w:rsidRDefault="0025162F" w14:paraId="50F4DFAD" w14:textId="77777777">
            <w:pPr>
              <w:jc w:val="center"/>
              <w:rPr>
                <w:b/>
              </w:rPr>
            </w:pPr>
            <w:r w:rsidRPr="00BE258D">
              <w:rPr>
                <w:b/>
              </w:rPr>
              <w:t>Communication Tested</w:t>
            </w:r>
          </w:p>
        </w:tc>
        <w:tc>
          <w:tcPr>
            <w:tcW w:w="1963" w:type="dxa"/>
            <w:shd w:val="pct10" w:color="auto" w:fill="auto"/>
          </w:tcPr>
          <w:p w:rsidRPr="00BE258D" w:rsidR="0025162F" w:rsidP="002A5CF1" w:rsidRDefault="0025162F" w14:paraId="5D35DCDE" w14:textId="77777777">
            <w:pPr>
              <w:jc w:val="center"/>
              <w:rPr>
                <w:b/>
              </w:rPr>
            </w:pPr>
            <w:r w:rsidRPr="00BE258D">
              <w:rPr>
                <w:b/>
              </w:rPr>
              <w:t>Interview Length/Incentive</w:t>
            </w:r>
          </w:p>
        </w:tc>
        <w:tc>
          <w:tcPr>
            <w:tcW w:w="2151" w:type="dxa"/>
            <w:shd w:val="pct10" w:color="auto" w:fill="auto"/>
          </w:tcPr>
          <w:p w:rsidRPr="00BE258D" w:rsidR="0025162F" w:rsidP="002A5CF1" w:rsidRDefault="0025162F" w14:paraId="76671580" w14:textId="77777777">
            <w:pPr>
              <w:jc w:val="center"/>
              <w:rPr>
                <w:b/>
              </w:rPr>
            </w:pPr>
            <w:r w:rsidRPr="00BE258D">
              <w:rPr>
                <w:b/>
              </w:rPr>
              <w:t>OMB approval date</w:t>
            </w:r>
          </w:p>
        </w:tc>
      </w:tr>
      <w:tr w:rsidRPr="00BE258D" w:rsidR="0025162F" w:rsidTr="003A1FE7" w14:paraId="2877869F" w14:textId="77777777">
        <w:tc>
          <w:tcPr>
            <w:tcW w:w="1026" w:type="dxa"/>
            <w:shd w:val="clear" w:color="auto" w:fill="auto"/>
          </w:tcPr>
          <w:p w:rsidRPr="00BE258D" w:rsidR="0025162F" w:rsidP="002A5CF1" w:rsidRDefault="0025162F" w14:paraId="762BE005" w14:textId="77777777">
            <w:pPr>
              <w:jc w:val="center"/>
            </w:pPr>
            <w:r w:rsidRPr="00BE258D">
              <w:t>1</w:t>
            </w:r>
          </w:p>
        </w:tc>
        <w:tc>
          <w:tcPr>
            <w:tcW w:w="3382" w:type="dxa"/>
            <w:shd w:val="clear" w:color="auto" w:fill="auto"/>
          </w:tcPr>
          <w:p w:rsidRPr="00BE258D" w:rsidR="0025162F" w:rsidP="002A5CF1" w:rsidRDefault="0025162F" w14:paraId="0C3E05CC" w14:textId="77777777">
            <w:r w:rsidRPr="00BE258D">
              <w:t>Clinical Trials Brochure</w:t>
            </w:r>
          </w:p>
        </w:tc>
        <w:tc>
          <w:tcPr>
            <w:tcW w:w="1963" w:type="dxa"/>
          </w:tcPr>
          <w:p w:rsidRPr="00BE258D" w:rsidR="0025162F" w:rsidP="002A5CF1" w:rsidRDefault="0025162F" w14:paraId="42711ED4" w14:textId="77777777">
            <w:r w:rsidRPr="00BE258D">
              <w:t>45 min/$50</w:t>
            </w:r>
          </w:p>
        </w:tc>
        <w:tc>
          <w:tcPr>
            <w:tcW w:w="2151" w:type="dxa"/>
            <w:shd w:val="clear" w:color="auto" w:fill="auto"/>
          </w:tcPr>
          <w:p w:rsidRPr="00BE258D" w:rsidR="0025162F" w:rsidP="002A5CF1" w:rsidRDefault="0025162F" w14:paraId="08B87BF1" w14:textId="77777777">
            <w:r w:rsidRPr="00BE258D">
              <w:t>August 4, 2017</w:t>
            </w:r>
          </w:p>
        </w:tc>
      </w:tr>
      <w:tr w:rsidRPr="00BE258D" w:rsidR="0025162F" w:rsidTr="003A1FE7" w14:paraId="44EB9F54" w14:textId="77777777">
        <w:tc>
          <w:tcPr>
            <w:tcW w:w="1026" w:type="dxa"/>
            <w:shd w:val="clear" w:color="auto" w:fill="auto"/>
          </w:tcPr>
          <w:p w:rsidRPr="00BE258D" w:rsidR="0025162F" w:rsidP="002A5CF1" w:rsidRDefault="0025162F" w14:paraId="0C7452D6" w14:textId="77777777">
            <w:pPr>
              <w:jc w:val="center"/>
            </w:pPr>
            <w:r w:rsidRPr="00BE258D">
              <w:t>2</w:t>
            </w:r>
          </w:p>
        </w:tc>
        <w:tc>
          <w:tcPr>
            <w:tcW w:w="3382" w:type="dxa"/>
            <w:shd w:val="clear" w:color="auto" w:fill="auto"/>
          </w:tcPr>
          <w:p w:rsidRPr="00BE258D" w:rsidR="0025162F" w:rsidP="002A5CF1" w:rsidRDefault="0025162F" w14:paraId="659AA3BF" w14:textId="77777777">
            <w:r w:rsidRPr="00BE258D">
              <w:t>Caregiver Tipsheet</w:t>
            </w:r>
          </w:p>
        </w:tc>
        <w:tc>
          <w:tcPr>
            <w:tcW w:w="1963" w:type="dxa"/>
          </w:tcPr>
          <w:p w:rsidRPr="00BE258D" w:rsidR="0025162F" w:rsidP="002A5CF1" w:rsidRDefault="0025162F" w14:paraId="7888C594" w14:textId="77777777">
            <w:r w:rsidRPr="00BE258D">
              <w:t>30 min/$35</w:t>
            </w:r>
          </w:p>
        </w:tc>
        <w:tc>
          <w:tcPr>
            <w:tcW w:w="2151" w:type="dxa"/>
            <w:shd w:val="clear" w:color="auto" w:fill="auto"/>
          </w:tcPr>
          <w:p w:rsidRPr="00BE258D" w:rsidR="0025162F" w:rsidP="002A5CF1" w:rsidRDefault="0025162F" w14:paraId="3210ADE3" w14:textId="77777777">
            <w:r w:rsidRPr="00BE258D">
              <w:t>September 26, 2017</w:t>
            </w:r>
          </w:p>
        </w:tc>
      </w:tr>
      <w:tr w:rsidRPr="00BE258D" w:rsidR="0025162F" w:rsidTr="003A1FE7" w14:paraId="2B624E3B" w14:textId="77777777">
        <w:tc>
          <w:tcPr>
            <w:tcW w:w="1026" w:type="dxa"/>
            <w:shd w:val="clear" w:color="auto" w:fill="auto"/>
          </w:tcPr>
          <w:p w:rsidRPr="00BE258D" w:rsidR="0025162F" w:rsidP="002A5CF1" w:rsidRDefault="0025162F" w14:paraId="1E4C2665" w14:textId="77777777">
            <w:pPr>
              <w:jc w:val="center"/>
            </w:pPr>
            <w:r w:rsidRPr="00BE258D">
              <w:t xml:space="preserve">3 </w:t>
            </w:r>
          </w:p>
        </w:tc>
        <w:tc>
          <w:tcPr>
            <w:tcW w:w="3382" w:type="dxa"/>
            <w:shd w:val="clear" w:color="auto" w:fill="auto"/>
          </w:tcPr>
          <w:p w:rsidRPr="00BE258D" w:rsidR="0025162F" w:rsidP="002A5CF1" w:rsidRDefault="0025162F" w14:paraId="6A69B21A" w14:textId="77777777">
            <w:r w:rsidRPr="00BE258D">
              <w:t>Public Service Announcement Video about Generic Drugs</w:t>
            </w:r>
          </w:p>
        </w:tc>
        <w:tc>
          <w:tcPr>
            <w:tcW w:w="1963" w:type="dxa"/>
          </w:tcPr>
          <w:p w:rsidRPr="00BE258D" w:rsidR="0025162F" w:rsidP="002A5CF1" w:rsidRDefault="0025162F" w14:paraId="73E27F3C" w14:textId="77777777">
            <w:r w:rsidRPr="00BE258D">
              <w:t>30 min/$35</w:t>
            </w:r>
          </w:p>
        </w:tc>
        <w:tc>
          <w:tcPr>
            <w:tcW w:w="2151" w:type="dxa"/>
            <w:shd w:val="clear" w:color="auto" w:fill="auto"/>
          </w:tcPr>
          <w:p w:rsidRPr="00BE258D" w:rsidR="0025162F" w:rsidP="002A5CF1" w:rsidRDefault="0025162F" w14:paraId="5338214C" w14:textId="77777777">
            <w:r w:rsidRPr="00BE258D">
              <w:t>October 25, 2017</w:t>
            </w:r>
          </w:p>
        </w:tc>
      </w:tr>
      <w:tr w:rsidRPr="00BE258D" w:rsidR="0025162F" w:rsidTr="003A1FE7" w14:paraId="2F20CE88" w14:textId="77777777">
        <w:tc>
          <w:tcPr>
            <w:tcW w:w="1026" w:type="dxa"/>
            <w:shd w:val="clear" w:color="auto" w:fill="auto"/>
          </w:tcPr>
          <w:p w:rsidRPr="00BE258D" w:rsidR="0025162F" w:rsidP="002A5CF1" w:rsidRDefault="0025162F" w14:paraId="755FFD4E" w14:textId="77777777">
            <w:pPr>
              <w:jc w:val="center"/>
            </w:pPr>
            <w:r w:rsidRPr="00BE258D">
              <w:t>4</w:t>
            </w:r>
          </w:p>
        </w:tc>
        <w:tc>
          <w:tcPr>
            <w:tcW w:w="3382" w:type="dxa"/>
            <w:shd w:val="clear" w:color="auto" w:fill="auto"/>
          </w:tcPr>
          <w:p w:rsidRPr="00BE258D" w:rsidR="0025162F" w:rsidP="002A5CF1" w:rsidRDefault="0025162F" w14:paraId="7E858B4C" w14:textId="77777777">
            <w:r w:rsidRPr="00BE258D">
              <w:t>Opioid Analgesics Patient Counseling Guide</w:t>
            </w:r>
          </w:p>
        </w:tc>
        <w:tc>
          <w:tcPr>
            <w:tcW w:w="1963" w:type="dxa"/>
          </w:tcPr>
          <w:p w:rsidRPr="00BE258D" w:rsidR="0025162F" w:rsidP="002A5CF1" w:rsidRDefault="0025162F" w14:paraId="643DED73" w14:textId="77777777">
            <w:r w:rsidRPr="00BE258D">
              <w:t>45 min/$50</w:t>
            </w:r>
          </w:p>
        </w:tc>
        <w:tc>
          <w:tcPr>
            <w:tcW w:w="2151" w:type="dxa"/>
            <w:shd w:val="clear" w:color="auto" w:fill="auto"/>
          </w:tcPr>
          <w:p w:rsidRPr="00BE258D" w:rsidR="0025162F" w:rsidP="002A5CF1" w:rsidRDefault="0025162F" w14:paraId="36CB44F2" w14:textId="77777777">
            <w:r w:rsidRPr="00BE258D">
              <w:t>November 27, 2017</w:t>
            </w:r>
          </w:p>
        </w:tc>
      </w:tr>
      <w:tr w:rsidRPr="00BE258D" w:rsidR="0025162F" w:rsidTr="003A1FE7" w14:paraId="01C8A3B5" w14:textId="77777777">
        <w:tc>
          <w:tcPr>
            <w:tcW w:w="1026" w:type="dxa"/>
            <w:shd w:val="clear" w:color="auto" w:fill="auto"/>
          </w:tcPr>
          <w:p w:rsidRPr="00BE258D" w:rsidR="0025162F" w:rsidP="002A5CF1" w:rsidRDefault="0025162F" w14:paraId="18A01059" w14:textId="77777777">
            <w:pPr>
              <w:jc w:val="center"/>
            </w:pPr>
            <w:r w:rsidRPr="00BE258D">
              <w:t>5</w:t>
            </w:r>
          </w:p>
        </w:tc>
        <w:tc>
          <w:tcPr>
            <w:tcW w:w="3382" w:type="dxa"/>
            <w:shd w:val="clear" w:color="auto" w:fill="auto"/>
          </w:tcPr>
          <w:p w:rsidRPr="00BE258D" w:rsidR="0025162F" w:rsidP="002A5CF1" w:rsidRDefault="0025162F" w14:paraId="4F9FF11C" w14:textId="77777777">
            <w:r w:rsidRPr="00BE258D">
              <w:t>Vaccines and Seniors Brochure</w:t>
            </w:r>
          </w:p>
        </w:tc>
        <w:tc>
          <w:tcPr>
            <w:tcW w:w="1963" w:type="dxa"/>
          </w:tcPr>
          <w:p w:rsidRPr="00BE258D" w:rsidR="0025162F" w:rsidP="002A5CF1" w:rsidRDefault="0025162F" w14:paraId="45F1A3A7" w14:textId="77777777">
            <w:r w:rsidRPr="00BE258D">
              <w:t>30 min/$35</w:t>
            </w:r>
          </w:p>
        </w:tc>
        <w:tc>
          <w:tcPr>
            <w:tcW w:w="2151" w:type="dxa"/>
            <w:shd w:val="clear" w:color="auto" w:fill="auto"/>
          </w:tcPr>
          <w:p w:rsidRPr="00BE258D" w:rsidR="0025162F" w:rsidP="002A5CF1" w:rsidRDefault="0025162F" w14:paraId="62200765" w14:textId="77777777">
            <w:r w:rsidRPr="00BE258D">
              <w:t>May 10, 2018</w:t>
            </w:r>
          </w:p>
        </w:tc>
      </w:tr>
      <w:tr w:rsidRPr="00BE258D" w:rsidR="0025162F" w:rsidTr="003A1FE7" w14:paraId="74D3C203" w14:textId="77777777">
        <w:tc>
          <w:tcPr>
            <w:tcW w:w="1026" w:type="dxa"/>
            <w:shd w:val="clear" w:color="auto" w:fill="auto"/>
          </w:tcPr>
          <w:p w:rsidRPr="00BE258D" w:rsidR="0025162F" w:rsidP="002A5CF1" w:rsidRDefault="0025162F" w14:paraId="093D0D75" w14:textId="77777777">
            <w:pPr>
              <w:jc w:val="center"/>
            </w:pPr>
            <w:r w:rsidRPr="00BE258D">
              <w:t xml:space="preserve">6 </w:t>
            </w:r>
          </w:p>
        </w:tc>
        <w:tc>
          <w:tcPr>
            <w:tcW w:w="3382" w:type="dxa"/>
            <w:shd w:val="clear" w:color="auto" w:fill="auto"/>
          </w:tcPr>
          <w:p w:rsidRPr="00BE258D" w:rsidR="0025162F" w:rsidP="002A5CF1" w:rsidRDefault="0025162F" w14:paraId="0639E58D" w14:textId="77777777">
            <w:r w:rsidRPr="00BE258D">
              <w:t xml:space="preserve">Public Service Announcements about Safe Disposal of Opioids </w:t>
            </w:r>
          </w:p>
        </w:tc>
        <w:tc>
          <w:tcPr>
            <w:tcW w:w="1963" w:type="dxa"/>
          </w:tcPr>
          <w:p w:rsidRPr="00BE258D" w:rsidR="0025162F" w:rsidP="002A5CF1" w:rsidRDefault="0025162F" w14:paraId="7628047D" w14:textId="77777777">
            <w:r w:rsidRPr="00BE258D">
              <w:t>30 min/$35</w:t>
            </w:r>
          </w:p>
        </w:tc>
        <w:tc>
          <w:tcPr>
            <w:tcW w:w="2151" w:type="dxa"/>
            <w:shd w:val="clear" w:color="auto" w:fill="auto"/>
          </w:tcPr>
          <w:p w:rsidRPr="00BE258D" w:rsidR="0025162F" w:rsidP="002A5CF1" w:rsidRDefault="0025162F" w14:paraId="78411BC8" w14:textId="77777777">
            <w:r w:rsidRPr="00BE258D">
              <w:t>July 26, 2018</w:t>
            </w:r>
          </w:p>
        </w:tc>
      </w:tr>
      <w:tr w:rsidRPr="00BE258D" w:rsidR="0025162F" w:rsidTr="003A1FE7" w14:paraId="28C4BA70" w14:textId="77777777">
        <w:tc>
          <w:tcPr>
            <w:tcW w:w="1026" w:type="dxa"/>
            <w:shd w:val="clear" w:color="auto" w:fill="auto"/>
          </w:tcPr>
          <w:p w:rsidRPr="00BE258D" w:rsidR="0025162F" w:rsidP="002A5CF1" w:rsidRDefault="0025162F" w14:paraId="7AC6DEC1" w14:textId="77777777">
            <w:pPr>
              <w:jc w:val="center"/>
            </w:pPr>
            <w:r w:rsidRPr="00BE258D">
              <w:t>7</w:t>
            </w:r>
          </w:p>
        </w:tc>
        <w:tc>
          <w:tcPr>
            <w:tcW w:w="3382" w:type="dxa"/>
            <w:shd w:val="clear" w:color="auto" w:fill="auto"/>
          </w:tcPr>
          <w:p w:rsidRPr="00BE258D" w:rsidR="0025162F" w:rsidP="002A5CF1" w:rsidRDefault="0025162F" w14:paraId="3A5C8115" w14:textId="77777777">
            <w:r w:rsidRPr="00BE258D">
              <w:t>Nicotine Dialogue Campaign Branding</w:t>
            </w:r>
          </w:p>
        </w:tc>
        <w:tc>
          <w:tcPr>
            <w:tcW w:w="1963" w:type="dxa"/>
          </w:tcPr>
          <w:p w:rsidRPr="00BE258D" w:rsidR="0025162F" w:rsidP="002A5CF1" w:rsidRDefault="0025162F" w14:paraId="09D0DCEC" w14:textId="77777777">
            <w:r w:rsidRPr="00BE258D">
              <w:t>30 min/$35</w:t>
            </w:r>
          </w:p>
        </w:tc>
        <w:tc>
          <w:tcPr>
            <w:tcW w:w="2151" w:type="dxa"/>
            <w:shd w:val="clear" w:color="auto" w:fill="auto"/>
          </w:tcPr>
          <w:p w:rsidRPr="00BE258D" w:rsidR="0025162F" w:rsidP="002A5CF1" w:rsidRDefault="0025162F" w14:paraId="2CB7F87E" w14:textId="77777777">
            <w:r w:rsidRPr="00BE258D">
              <w:t>August 23, 2018</w:t>
            </w:r>
          </w:p>
        </w:tc>
      </w:tr>
      <w:tr w:rsidRPr="00BE258D" w:rsidR="000C4040" w:rsidTr="003A1FE7" w14:paraId="1851117C" w14:textId="77777777">
        <w:tc>
          <w:tcPr>
            <w:tcW w:w="1026" w:type="dxa"/>
            <w:shd w:val="clear" w:color="auto" w:fill="auto"/>
          </w:tcPr>
          <w:p w:rsidRPr="00BE258D" w:rsidR="000C4040" w:rsidP="002A5CF1" w:rsidRDefault="000C4040" w14:paraId="6EF4B9F1" w14:textId="79188AF3">
            <w:pPr>
              <w:jc w:val="center"/>
            </w:pPr>
            <w:r w:rsidRPr="00BE258D">
              <w:t>8</w:t>
            </w:r>
          </w:p>
        </w:tc>
        <w:tc>
          <w:tcPr>
            <w:tcW w:w="3382" w:type="dxa"/>
            <w:shd w:val="clear" w:color="auto" w:fill="auto"/>
          </w:tcPr>
          <w:p w:rsidRPr="00BE258D" w:rsidR="000C4040" w:rsidP="002A5CF1" w:rsidRDefault="000C4040" w14:paraId="3D8E4B7C" w14:textId="2876494D">
            <w:r w:rsidRPr="00BE258D">
              <w:t>Testosterone Medication Guide</w:t>
            </w:r>
          </w:p>
        </w:tc>
        <w:tc>
          <w:tcPr>
            <w:tcW w:w="1963" w:type="dxa"/>
          </w:tcPr>
          <w:p w:rsidRPr="00BE258D" w:rsidR="000C4040" w:rsidP="002A5CF1" w:rsidRDefault="000C4040" w14:paraId="16F2B47B" w14:textId="42E8DCF6">
            <w:r w:rsidRPr="00BE258D">
              <w:t>45 min/$50</w:t>
            </w:r>
          </w:p>
        </w:tc>
        <w:tc>
          <w:tcPr>
            <w:tcW w:w="2151" w:type="dxa"/>
            <w:shd w:val="clear" w:color="auto" w:fill="auto"/>
          </w:tcPr>
          <w:p w:rsidRPr="00BE258D" w:rsidR="000C4040" w:rsidP="002A5CF1" w:rsidRDefault="000C4040" w14:paraId="7802A3C1" w14:textId="7B375433">
            <w:r w:rsidRPr="00BE258D">
              <w:t>October 12, 2018</w:t>
            </w:r>
          </w:p>
        </w:tc>
      </w:tr>
      <w:tr w:rsidRPr="00BE258D" w:rsidR="00E27C17" w:rsidTr="003A1FE7" w14:paraId="55396D73" w14:textId="77777777">
        <w:tc>
          <w:tcPr>
            <w:tcW w:w="1026" w:type="dxa"/>
            <w:shd w:val="clear" w:color="auto" w:fill="auto"/>
          </w:tcPr>
          <w:p w:rsidRPr="00BE258D" w:rsidR="00E27C17" w:rsidP="002A5CF1" w:rsidRDefault="00E27C17" w14:paraId="1C600C9C" w14:textId="1728B297">
            <w:pPr>
              <w:jc w:val="center"/>
            </w:pPr>
            <w:r w:rsidRPr="00BE258D">
              <w:t>9</w:t>
            </w:r>
          </w:p>
        </w:tc>
        <w:tc>
          <w:tcPr>
            <w:tcW w:w="3382" w:type="dxa"/>
            <w:shd w:val="clear" w:color="auto" w:fill="auto"/>
          </w:tcPr>
          <w:p w:rsidRPr="00BE258D" w:rsidR="00E27C17" w:rsidP="002A5CF1" w:rsidRDefault="00E27C17" w14:paraId="2BD07671" w14:textId="4CF1B28B">
            <w:r w:rsidRPr="00BE258D">
              <w:t>Asthma Fact Sheet</w:t>
            </w:r>
          </w:p>
        </w:tc>
        <w:tc>
          <w:tcPr>
            <w:tcW w:w="1963" w:type="dxa"/>
          </w:tcPr>
          <w:p w:rsidRPr="00BE258D" w:rsidR="00E27C17" w:rsidP="002A5CF1" w:rsidRDefault="00E27C17" w14:paraId="775CA89C" w14:textId="69BF9B56">
            <w:r w:rsidRPr="00BE258D">
              <w:t>30 min/$35</w:t>
            </w:r>
          </w:p>
        </w:tc>
        <w:tc>
          <w:tcPr>
            <w:tcW w:w="2151" w:type="dxa"/>
            <w:shd w:val="clear" w:color="auto" w:fill="auto"/>
          </w:tcPr>
          <w:p w:rsidRPr="00BE258D" w:rsidR="00E27C17" w:rsidP="002A5CF1" w:rsidRDefault="00E27C17" w14:paraId="38BD6787" w14:textId="50F8446D">
            <w:r w:rsidRPr="00BE258D">
              <w:t>February 12, 2019</w:t>
            </w:r>
          </w:p>
        </w:tc>
      </w:tr>
      <w:tr w:rsidRPr="00BE258D" w:rsidR="003A1FE7" w:rsidTr="003A1FE7" w14:paraId="4B38463D" w14:textId="77777777">
        <w:tc>
          <w:tcPr>
            <w:tcW w:w="1026" w:type="dxa"/>
            <w:shd w:val="clear" w:color="auto" w:fill="auto"/>
          </w:tcPr>
          <w:p w:rsidRPr="00BE258D" w:rsidR="003A1FE7" w:rsidP="003A1FE7" w:rsidRDefault="003A1FE7" w14:paraId="717E6023" w14:textId="0900002B">
            <w:pPr>
              <w:jc w:val="center"/>
            </w:pPr>
            <w:r w:rsidRPr="00BE258D">
              <w:t>10</w:t>
            </w:r>
          </w:p>
        </w:tc>
        <w:tc>
          <w:tcPr>
            <w:tcW w:w="3382" w:type="dxa"/>
            <w:shd w:val="clear" w:color="auto" w:fill="auto"/>
          </w:tcPr>
          <w:p w:rsidRPr="00BE258D" w:rsidR="003A1FE7" w:rsidP="003A1FE7" w:rsidRDefault="003A1FE7" w14:paraId="183B1854" w14:textId="75DC0259">
            <w:r w:rsidRPr="00BE258D">
              <w:t>T</w:t>
            </w:r>
            <w:r w:rsidRPr="00BE258D" w:rsidR="00300C6A">
              <w:t xml:space="preserve">ransmucosal </w:t>
            </w:r>
            <w:r w:rsidRPr="00BE258D">
              <w:t>I</w:t>
            </w:r>
            <w:r w:rsidRPr="00BE258D" w:rsidR="00300C6A">
              <w:t xml:space="preserve">mmediate </w:t>
            </w:r>
            <w:r w:rsidRPr="00BE258D">
              <w:t>R</w:t>
            </w:r>
            <w:r w:rsidRPr="00BE258D" w:rsidR="00300C6A">
              <w:t xml:space="preserve">elease </w:t>
            </w:r>
            <w:r w:rsidRPr="00BE258D">
              <w:t>F</w:t>
            </w:r>
            <w:r w:rsidRPr="00BE258D" w:rsidR="00300C6A">
              <w:t>entanyl</w:t>
            </w:r>
            <w:r w:rsidRPr="00BE258D">
              <w:t xml:space="preserve"> R</w:t>
            </w:r>
            <w:r w:rsidRPr="00BE258D" w:rsidR="00300C6A">
              <w:t xml:space="preserve">isk </w:t>
            </w:r>
            <w:r w:rsidRPr="00BE258D">
              <w:t>E</w:t>
            </w:r>
            <w:r w:rsidRPr="00BE258D" w:rsidR="00300C6A">
              <w:t xml:space="preserve">valuation </w:t>
            </w:r>
            <w:r w:rsidRPr="00BE258D">
              <w:t>M</w:t>
            </w:r>
            <w:r w:rsidRPr="00BE258D" w:rsidR="00300C6A">
              <w:t xml:space="preserve">itigation </w:t>
            </w:r>
            <w:r w:rsidRPr="00BE258D">
              <w:t>S</w:t>
            </w:r>
            <w:r w:rsidRPr="00BE258D" w:rsidR="00300C6A">
              <w:t>trategy Program</w:t>
            </w:r>
            <w:r w:rsidRPr="00BE258D">
              <w:t xml:space="preserve"> Patient-Prescriber Agreement Form</w:t>
            </w:r>
          </w:p>
        </w:tc>
        <w:tc>
          <w:tcPr>
            <w:tcW w:w="1963" w:type="dxa"/>
          </w:tcPr>
          <w:p w:rsidRPr="00BE258D" w:rsidR="003A1FE7" w:rsidP="003A1FE7" w:rsidRDefault="003A1FE7" w14:paraId="2E20FA80" w14:textId="79D37ED5">
            <w:r w:rsidRPr="00BE258D">
              <w:t>45 min/$50</w:t>
            </w:r>
          </w:p>
        </w:tc>
        <w:tc>
          <w:tcPr>
            <w:tcW w:w="2151" w:type="dxa"/>
            <w:shd w:val="clear" w:color="auto" w:fill="auto"/>
          </w:tcPr>
          <w:p w:rsidRPr="00BE258D" w:rsidR="003A1FE7" w:rsidP="003A1FE7" w:rsidRDefault="003A1FE7" w14:paraId="4236CBE1" w14:textId="2533CADD">
            <w:r w:rsidRPr="00BE258D">
              <w:t>April 4, 2019</w:t>
            </w:r>
          </w:p>
        </w:tc>
      </w:tr>
      <w:tr w:rsidRPr="00BE258D" w:rsidR="00AA4CCD" w:rsidTr="003A1FE7" w14:paraId="2BEDF0FB" w14:textId="77777777">
        <w:tc>
          <w:tcPr>
            <w:tcW w:w="1026" w:type="dxa"/>
            <w:shd w:val="clear" w:color="auto" w:fill="auto"/>
          </w:tcPr>
          <w:p w:rsidRPr="00BE258D" w:rsidR="00AA4CCD" w:rsidP="003A1FE7" w:rsidRDefault="00AA4CCD" w14:paraId="221B6013" w14:textId="3008FA22">
            <w:pPr>
              <w:jc w:val="center"/>
            </w:pPr>
            <w:r w:rsidRPr="00BE258D">
              <w:t>11</w:t>
            </w:r>
          </w:p>
        </w:tc>
        <w:tc>
          <w:tcPr>
            <w:tcW w:w="3382" w:type="dxa"/>
            <w:shd w:val="clear" w:color="auto" w:fill="auto"/>
          </w:tcPr>
          <w:p w:rsidRPr="00BE258D" w:rsidR="00AA4CCD" w:rsidP="003A1FE7" w:rsidRDefault="00AA4CCD" w14:paraId="0F4189C1" w14:textId="2C243A1B">
            <w:r w:rsidRPr="00BE258D">
              <w:t>BeSafeRx Campaign Messages</w:t>
            </w:r>
          </w:p>
        </w:tc>
        <w:tc>
          <w:tcPr>
            <w:tcW w:w="1963" w:type="dxa"/>
          </w:tcPr>
          <w:p w:rsidRPr="00BE258D" w:rsidR="00AA4CCD" w:rsidP="003A1FE7" w:rsidRDefault="00AA4CCD" w14:paraId="604E6436" w14:textId="77C50D75">
            <w:r w:rsidRPr="00BE258D">
              <w:t>45 min/$50</w:t>
            </w:r>
          </w:p>
        </w:tc>
        <w:tc>
          <w:tcPr>
            <w:tcW w:w="2151" w:type="dxa"/>
            <w:shd w:val="clear" w:color="auto" w:fill="auto"/>
          </w:tcPr>
          <w:p w:rsidRPr="00BE258D" w:rsidR="00AA4CCD" w:rsidP="003A1FE7" w:rsidRDefault="00AA4CCD" w14:paraId="3A67672D" w14:textId="38F8AE97">
            <w:r w:rsidRPr="00BE258D">
              <w:t>May 17, 2019</w:t>
            </w:r>
          </w:p>
        </w:tc>
      </w:tr>
      <w:tr w:rsidRPr="00BE258D" w:rsidR="004E49A4" w:rsidTr="003A1FE7" w14:paraId="0D57B4DA" w14:textId="77777777">
        <w:tc>
          <w:tcPr>
            <w:tcW w:w="1026" w:type="dxa"/>
            <w:shd w:val="clear" w:color="auto" w:fill="auto"/>
          </w:tcPr>
          <w:p w:rsidRPr="00BE258D" w:rsidR="004E49A4" w:rsidP="003A1FE7" w:rsidRDefault="004E49A4" w14:paraId="090AE9EF" w14:textId="3E333CB0">
            <w:pPr>
              <w:jc w:val="center"/>
            </w:pPr>
            <w:r>
              <w:t>12</w:t>
            </w:r>
          </w:p>
        </w:tc>
        <w:tc>
          <w:tcPr>
            <w:tcW w:w="3382" w:type="dxa"/>
            <w:shd w:val="clear" w:color="auto" w:fill="auto"/>
          </w:tcPr>
          <w:p w:rsidRPr="00BE258D" w:rsidR="004E49A4" w:rsidP="003A1FE7" w:rsidRDefault="004E49A4" w14:paraId="02BD27BB" w14:textId="05B04848">
            <w:r>
              <w:t>Safe Drug Disposal Notecard</w:t>
            </w:r>
          </w:p>
        </w:tc>
        <w:tc>
          <w:tcPr>
            <w:tcW w:w="1963" w:type="dxa"/>
          </w:tcPr>
          <w:p w:rsidRPr="00BE258D" w:rsidR="004E49A4" w:rsidP="003A1FE7" w:rsidRDefault="004E49A4" w14:paraId="2DA9E35D" w14:textId="6E4284FC">
            <w:r w:rsidRPr="004E49A4">
              <w:t>30 min/$35</w:t>
            </w:r>
          </w:p>
        </w:tc>
        <w:tc>
          <w:tcPr>
            <w:tcW w:w="2151" w:type="dxa"/>
            <w:shd w:val="clear" w:color="auto" w:fill="auto"/>
          </w:tcPr>
          <w:p w:rsidRPr="00BE258D" w:rsidR="004E49A4" w:rsidP="003A1FE7" w:rsidRDefault="004E49A4" w14:paraId="698423A1" w14:textId="6868197E">
            <w:r>
              <w:t>June 28, 2019</w:t>
            </w:r>
          </w:p>
        </w:tc>
      </w:tr>
      <w:tr w:rsidRPr="00BE258D" w:rsidR="005844D5" w:rsidTr="003A1FE7" w14:paraId="6E75F4C7" w14:textId="77777777">
        <w:tc>
          <w:tcPr>
            <w:tcW w:w="1026" w:type="dxa"/>
            <w:shd w:val="clear" w:color="auto" w:fill="auto"/>
          </w:tcPr>
          <w:p w:rsidR="005844D5" w:rsidP="003A1FE7" w:rsidRDefault="005844D5" w14:paraId="75C98F3F" w14:textId="2CE90282">
            <w:pPr>
              <w:jc w:val="center"/>
            </w:pPr>
            <w:r>
              <w:t>13</w:t>
            </w:r>
          </w:p>
        </w:tc>
        <w:tc>
          <w:tcPr>
            <w:tcW w:w="3382" w:type="dxa"/>
            <w:shd w:val="clear" w:color="auto" w:fill="auto"/>
          </w:tcPr>
          <w:p w:rsidR="005844D5" w:rsidP="003A1FE7" w:rsidRDefault="005844D5" w14:paraId="50896523" w14:textId="0BC7E9AB">
            <w:r>
              <w:t>Medical Countermeasures</w:t>
            </w:r>
          </w:p>
        </w:tc>
        <w:tc>
          <w:tcPr>
            <w:tcW w:w="1963" w:type="dxa"/>
          </w:tcPr>
          <w:p w:rsidRPr="004E49A4" w:rsidR="005844D5" w:rsidP="003A1FE7" w:rsidRDefault="005844D5" w14:paraId="41F9D64B" w14:textId="5DA7B2E2">
            <w:r w:rsidRPr="00BE258D">
              <w:t>45 min/$50</w:t>
            </w:r>
          </w:p>
        </w:tc>
        <w:tc>
          <w:tcPr>
            <w:tcW w:w="2151" w:type="dxa"/>
            <w:shd w:val="clear" w:color="auto" w:fill="auto"/>
          </w:tcPr>
          <w:p w:rsidR="005844D5" w:rsidP="003A1FE7" w:rsidRDefault="005844D5" w14:paraId="289EC846" w14:textId="19E0A9F5">
            <w:r>
              <w:t>September 10, 2019</w:t>
            </w:r>
          </w:p>
        </w:tc>
      </w:tr>
      <w:tr w:rsidRPr="00BE258D" w:rsidR="002D3E93" w:rsidTr="003A1FE7" w14:paraId="08908BC3" w14:textId="77777777">
        <w:tc>
          <w:tcPr>
            <w:tcW w:w="1026" w:type="dxa"/>
            <w:shd w:val="clear" w:color="auto" w:fill="auto"/>
          </w:tcPr>
          <w:p w:rsidR="002D3E93" w:rsidP="003A1FE7" w:rsidRDefault="002D3E93" w14:paraId="1220591E" w14:textId="555B6C69">
            <w:pPr>
              <w:jc w:val="center"/>
            </w:pPr>
            <w:r>
              <w:t>14</w:t>
            </w:r>
          </w:p>
        </w:tc>
        <w:tc>
          <w:tcPr>
            <w:tcW w:w="3382" w:type="dxa"/>
            <w:shd w:val="clear" w:color="auto" w:fill="auto"/>
          </w:tcPr>
          <w:p w:rsidR="002D3E93" w:rsidP="003A1FE7" w:rsidRDefault="002D3E93" w14:paraId="7E079D53" w14:textId="4C392809">
            <w:r>
              <w:t>Warnings on Opioid Packaging</w:t>
            </w:r>
          </w:p>
        </w:tc>
        <w:tc>
          <w:tcPr>
            <w:tcW w:w="1963" w:type="dxa"/>
          </w:tcPr>
          <w:p w:rsidRPr="00BE258D" w:rsidR="002D3E93" w:rsidP="003A1FE7" w:rsidRDefault="002D3E93" w14:paraId="052B79A9" w14:textId="70A0D6E8">
            <w:r w:rsidRPr="004E49A4">
              <w:t>30 min/$35</w:t>
            </w:r>
          </w:p>
        </w:tc>
        <w:tc>
          <w:tcPr>
            <w:tcW w:w="2151" w:type="dxa"/>
            <w:shd w:val="clear" w:color="auto" w:fill="auto"/>
          </w:tcPr>
          <w:p w:rsidR="002D3E93" w:rsidP="003A1FE7" w:rsidRDefault="002D3E93" w14:paraId="6FE6E949" w14:textId="786B2973">
            <w:r>
              <w:t>October 22, 2019</w:t>
            </w:r>
          </w:p>
        </w:tc>
      </w:tr>
      <w:tr w:rsidRPr="00BE258D" w:rsidR="007E46E8" w:rsidTr="003A1FE7" w14:paraId="71883048" w14:textId="77777777">
        <w:tc>
          <w:tcPr>
            <w:tcW w:w="1026" w:type="dxa"/>
            <w:shd w:val="clear" w:color="auto" w:fill="auto"/>
          </w:tcPr>
          <w:p w:rsidR="007E46E8" w:rsidP="003A1FE7" w:rsidRDefault="007E46E8" w14:paraId="001588C9" w14:textId="79B131D2">
            <w:pPr>
              <w:jc w:val="center"/>
            </w:pPr>
            <w:r>
              <w:t>15</w:t>
            </w:r>
          </w:p>
        </w:tc>
        <w:tc>
          <w:tcPr>
            <w:tcW w:w="3382" w:type="dxa"/>
            <w:shd w:val="clear" w:color="auto" w:fill="auto"/>
          </w:tcPr>
          <w:p w:rsidR="007E46E8" w:rsidP="003A1FE7" w:rsidRDefault="007E46E8" w14:paraId="552D28A9" w14:textId="512D7137">
            <w:r w:rsidRPr="007E46E8">
              <w:t>Messages About Cannabidiol (CBD)</w:t>
            </w:r>
          </w:p>
        </w:tc>
        <w:tc>
          <w:tcPr>
            <w:tcW w:w="1963" w:type="dxa"/>
          </w:tcPr>
          <w:p w:rsidRPr="004E49A4" w:rsidR="007E46E8" w:rsidP="003A1FE7" w:rsidRDefault="007E46E8" w14:paraId="407DCA97" w14:textId="5C41C20E">
            <w:r w:rsidRPr="004E49A4">
              <w:t>30 min/$35</w:t>
            </w:r>
          </w:p>
        </w:tc>
        <w:tc>
          <w:tcPr>
            <w:tcW w:w="2151" w:type="dxa"/>
            <w:shd w:val="clear" w:color="auto" w:fill="auto"/>
          </w:tcPr>
          <w:p w:rsidR="007E46E8" w:rsidP="003A1FE7" w:rsidRDefault="007E46E8" w14:paraId="34D1D940" w14:textId="69BCBC6F">
            <w:r>
              <w:t>January 2, 2020</w:t>
            </w:r>
          </w:p>
        </w:tc>
      </w:tr>
      <w:tr w:rsidRPr="00BE258D" w:rsidR="00621EC5" w:rsidTr="003A1FE7" w14:paraId="5877A261" w14:textId="77777777">
        <w:tc>
          <w:tcPr>
            <w:tcW w:w="1026" w:type="dxa"/>
            <w:shd w:val="clear" w:color="auto" w:fill="auto"/>
          </w:tcPr>
          <w:p w:rsidR="00621EC5" w:rsidP="003A1FE7" w:rsidRDefault="00621EC5" w14:paraId="7D3AC8CE" w14:textId="2F8148CC">
            <w:pPr>
              <w:jc w:val="center"/>
            </w:pPr>
            <w:r>
              <w:t>16</w:t>
            </w:r>
          </w:p>
        </w:tc>
        <w:tc>
          <w:tcPr>
            <w:tcW w:w="3382" w:type="dxa"/>
            <w:shd w:val="clear" w:color="auto" w:fill="auto"/>
          </w:tcPr>
          <w:p w:rsidRPr="007E46E8" w:rsidR="00621EC5" w:rsidP="003A1FE7" w:rsidRDefault="00621EC5" w14:paraId="53367ECC" w14:textId="3E5F52D5">
            <w:r>
              <w:t>FDA’s Purple Book Website</w:t>
            </w:r>
          </w:p>
        </w:tc>
        <w:tc>
          <w:tcPr>
            <w:tcW w:w="1963" w:type="dxa"/>
          </w:tcPr>
          <w:p w:rsidRPr="004E49A4" w:rsidR="00621EC5" w:rsidP="003A1FE7" w:rsidRDefault="00621EC5" w14:paraId="6CAB2A9A" w14:textId="5F81D972">
            <w:r w:rsidRPr="00BE258D">
              <w:t>45 min/$50</w:t>
            </w:r>
          </w:p>
        </w:tc>
        <w:tc>
          <w:tcPr>
            <w:tcW w:w="2151" w:type="dxa"/>
            <w:shd w:val="clear" w:color="auto" w:fill="auto"/>
          </w:tcPr>
          <w:p w:rsidR="00621EC5" w:rsidP="003A1FE7" w:rsidRDefault="00621EC5" w14:paraId="7D8E559F" w14:textId="45EF1565">
            <w:r>
              <w:t>January 16, 2020</w:t>
            </w:r>
          </w:p>
        </w:tc>
      </w:tr>
    </w:tbl>
    <w:p w:rsidRPr="00BE258D" w:rsidR="0025162F" w:rsidP="0025162F" w:rsidRDefault="0025162F" w14:paraId="1E312B2A" w14:textId="77777777">
      <w:pPr>
        <w:ind w:left="720"/>
      </w:pPr>
    </w:p>
    <w:p w:rsidRPr="00BE258D" w:rsidR="002D29F9" w:rsidP="002D29F9" w:rsidRDefault="002D29F9" w14:paraId="5F51A0E1" w14:textId="77777777">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lastRenderedPageBreak/>
        <w:t>Questions of a Sensitive Nature</w:t>
      </w:r>
    </w:p>
    <w:p w:rsidRPr="00BE258D" w:rsidR="00C01642" w:rsidP="00E35DB8" w:rsidRDefault="00C01642" w14:paraId="612E90E4" w14:textId="77777777">
      <w:pPr>
        <w:pStyle w:val="ListParagraph"/>
      </w:pPr>
    </w:p>
    <w:p w:rsidRPr="00BE258D" w:rsidR="00E35DB8" w:rsidP="00E35DB8" w:rsidRDefault="00E35DB8" w14:paraId="527958CA" w14:textId="6C1251CD">
      <w:pPr>
        <w:pStyle w:val="ListParagraph"/>
      </w:pPr>
      <w:r w:rsidRPr="00BE258D">
        <w:t>We do not anticipate asking any sensitive questions in the interviews.  Instead, the questions will focus on individuals’ reactio</w:t>
      </w:r>
      <w:r w:rsidRPr="00BE258D" w:rsidR="00E15AC0">
        <w:t>ns to the messages and material</w:t>
      </w:r>
      <w:r w:rsidR="00836A21">
        <w:t>s</w:t>
      </w:r>
      <w:r w:rsidRPr="00BE258D">
        <w:t xml:space="preserve">. </w:t>
      </w:r>
    </w:p>
    <w:p w:rsidRPr="00BE258D" w:rsidR="00E35DB8" w:rsidP="00E35DB8" w:rsidRDefault="00E35DB8" w14:paraId="14500EAF" w14:textId="77777777">
      <w:pPr>
        <w:pStyle w:val="ListParagraph"/>
      </w:pPr>
    </w:p>
    <w:p w:rsidRPr="00BE258D" w:rsidR="00DD1CCA" w:rsidP="00E35DB8" w:rsidRDefault="00E35DB8" w14:paraId="5E50061F" w14:textId="77777777">
      <w:pPr>
        <w:pStyle w:val="ListParagraph"/>
      </w:pPr>
      <w:r w:rsidRPr="00BE258D">
        <w:t>Nevertheless, respondents will be told that they may skip any question that they do not want to answer or may stop participating at any time.</w:t>
      </w:r>
    </w:p>
    <w:p w:rsidRPr="00BE258D" w:rsidR="00DD1CCA" w:rsidP="00DD1CCA" w:rsidRDefault="00DD1CCA" w14:paraId="3F07B618"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77777777">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397C72" w:rsidP="005157BB" w:rsidRDefault="00397C72" w14:paraId="2C8ADD5B" w14:textId="7131DD31"/>
    <w:p w:rsidRPr="00BE258D" w:rsidR="003F1C7A" w:rsidP="002F5329" w:rsidRDefault="003F1C7A" w14:paraId="7343250E" w14:textId="77777777">
      <w:pPr>
        <w:rPr>
          <w:i/>
        </w:rPr>
      </w:pPr>
      <w:r w:rsidRPr="00BE258D">
        <w:rPr>
          <w:b/>
        </w:rPr>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16"/>
        <w:gridCol w:w="3000"/>
        <w:gridCol w:w="1619"/>
        <w:gridCol w:w="1877"/>
      </w:tblGrid>
      <w:tr w:rsidRPr="00BE258D" w:rsidR="003F1C7A" w:rsidTr="001A360A" w14:paraId="7C009B49" w14:textId="77777777">
        <w:trPr>
          <w:trHeight w:val="274"/>
          <w:jc w:val="center"/>
        </w:trPr>
        <w:tc>
          <w:tcPr>
            <w:tcW w:w="1996" w:type="dxa"/>
            <w:gridSpan w:val="2"/>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gridSpan w:val="2"/>
          </w:tcPr>
          <w:p w:rsidRPr="00BE258D" w:rsidR="00B14D7F" w:rsidRDefault="00B14D7F" w14:paraId="3E524052" w14:textId="77777777">
            <w:pPr>
              <w:jc w:val="center"/>
            </w:pPr>
            <w:r w:rsidRPr="00BE258D">
              <w:t>Screener</w:t>
            </w:r>
          </w:p>
        </w:tc>
        <w:tc>
          <w:tcPr>
            <w:tcW w:w="3000" w:type="dxa"/>
            <w:vAlign w:val="center"/>
          </w:tcPr>
          <w:p w:rsidRPr="00BE258D" w:rsidR="00B14D7F" w:rsidP="005E78C3" w:rsidRDefault="00B27EDA" w14:paraId="747A6CEB" w14:textId="5093319E">
            <w:pPr>
              <w:jc w:val="center"/>
            </w:pPr>
            <w:r w:rsidRPr="00676112">
              <w:t>9</w:t>
            </w:r>
            <w:r w:rsidRPr="00676112" w:rsidR="00DB5075">
              <w:t>6</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B27EDA" w14:paraId="09B4EDE1" w14:textId="3549FAD4">
            <w:pPr>
              <w:jc w:val="center"/>
            </w:pPr>
            <w:r>
              <w:t>5</w:t>
            </w:r>
          </w:p>
        </w:tc>
      </w:tr>
      <w:tr w:rsidRPr="00BE258D" w:rsidR="003F1C7A" w:rsidTr="001A360A" w14:paraId="5B81641F" w14:textId="77777777">
        <w:trPr>
          <w:trHeight w:val="274"/>
          <w:jc w:val="center"/>
        </w:trPr>
        <w:tc>
          <w:tcPr>
            <w:tcW w:w="1996" w:type="dxa"/>
            <w:gridSpan w:val="2"/>
          </w:tcPr>
          <w:p w:rsidRPr="00BE258D" w:rsidR="003F1C7A" w:rsidRDefault="00B14D7F" w14:paraId="656A91AD" w14:textId="77777777">
            <w:pPr>
              <w:jc w:val="center"/>
            </w:pPr>
            <w:r w:rsidRPr="00BE258D">
              <w:t>Interviews</w:t>
            </w:r>
          </w:p>
        </w:tc>
        <w:tc>
          <w:tcPr>
            <w:tcW w:w="3000" w:type="dxa"/>
            <w:vAlign w:val="center"/>
          </w:tcPr>
          <w:p w:rsidRPr="00BE258D" w:rsidR="003F1C7A" w:rsidP="005E78C3" w:rsidRDefault="00B27EDA" w14:paraId="446375EF" w14:textId="0A27F905">
            <w:pPr>
              <w:jc w:val="center"/>
            </w:pPr>
            <w:r>
              <w:t>1</w:t>
            </w:r>
            <w:r w:rsidR="00B22080">
              <w:t>6</w:t>
            </w:r>
          </w:p>
        </w:tc>
        <w:tc>
          <w:tcPr>
            <w:tcW w:w="1619" w:type="dxa"/>
            <w:vAlign w:val="center"/>
          </w:tcPr>
          <w:p w:rsidRPr="00BE258D" w:rsidR="003F1C7A" w:rsidP="005E78C3" w:rsidRDefault="00F661CA" w14:paraId="36B034BB" w14:textId="7D6BC14B">
            <w:pPr>
              <w:jc w:val="center"/>
            </w:pPr>
            <w:r>
              <w:t>45</w:t>
            </w:r>
          </w:p>
        </w:tc>
        <w:tc>
          <w:tcPr>
            <w:tcW w:w="1877" w:type="dxa"/>
            <w:vAlign w:val="center"/>
          </w:tcPr>
          <w:p w:rsidRPr="00BE258D" w:rsidR="003F1C7A" w:rsidP="005E78C3" w:rsidRDefault="00F661CA" w14:paraId="20E3BAC9" w14:textId="167C5A54">
            <w:pPr>
              <w:jc w:val="center"/>
            </w:pPr>
            <w:r>
              <w:t>12</w:t>
            </w:r>
          </w:p>
        </w:tc>
      </w:tr>
      <w:tr w:rsidRPr="00BE258D" w:rsidR="00037208" w:rsidTr="00037208" w14:paraId="7AA23E88" w14:textId="77777777">
        <w:trPr>
          <w:trHeight w:val="274"/>
          <w:jc w:val="center"/>
        </w:trPr>
        <w:tc>
          <w:tcPr>
            <w:tcW w:w="1980" w:type="dxa"/>
          </w:tcPr>
          <w:p w:rsidRPr="00502CCD" w:rsidR="00037208" w:rsidP="005E78C3" w:rsidRDefault="00502CCD" w14:paraId="0DEACE75" w14:textId="7EFD65EC">
            <w:pPr>
              <w:jc w:val="center"/>
              <w:rPr>
                <w:b/>
              </w:rPr>
            </w:pPr>
            <w:r>
              <w:rPr>
                <w:b/>
              </w:rPr>
              <w:t>Total</w:t>
            </w:r>
          </w:p>
        </w:tc>
        <w:tc>
          <w:tcPr>
            <w:tcW w:w="3016" w:type="dxa"/>
            <w:gridSpan w:val="2"/>
          </w:tcPr>
          <w:p w:rsidRPr="00BE258D" w:rsidR="00037208" w:rsidP="005E78C3" w:rsidRDefault="00037208" w14:paraId="2C9BBED6" w14:textId="77777777">
            <w:pPr>
              <w:jc w:val="center"/>
            </w:pPr>
          </w:p>
        </w:tc>
        <w:tc>
          <w:tcPr>
            <w:tcW w:w="1619" w:type="dxa"/>
            <w:vAlign w:val="center"/>
          </w:tcPr>
          <w:p w:rsidRPr="00BE258D" w:rsidR="00037208" w:rsidP="005E78C3" w:rsidRDefault="00037208" w14:paraId="03FF2624" w14:textId="5A3C0113">
            <w:pPr>
              <w:jc w:val="center"/>
              <w:rPr>
                <w:b/>
              </w:rPr>
            </w:pPr>
          </w:p>
        </w:tc>
        <w:tc>
          <w:tcPr>
            <w:tcW w:w="1877" w:type="dxa"/>
            <w:vAlign w:val="center"/>
          </w:tcPr>
          <w:p w:rsidRPr="003B07BB" w:rsidR="00037208" w:rsidP="005E78C3" w:rsidRDefault="00037208" w14:paraId="6E66D910" w14:textId="514A0590">
            <w:pPr>
              <w:jc w:val="center"/>
            </w:pPr>
            <w:bookmarkStart w:name="_GoBack" w:id="0"/>
            <w:r w:rsidRPr="003B07BB">
              <w:t>17</w:t>
            </w:r>
            <w:bookmarkEnd w:id="0"/>
          </w:p>
        </w:tc>
      </w:tr>
    </w:tbl>
    <w:p w:rsidRPr="00BE258D" w:rsidR="003F1C7A" w:rsidRDefault="003F1C7A" w14:paraId="3D45F432" w14:textId="77777777"/>
    <w:p w:rsidRPr="00BE258D" w:rsidR="00E215FA" w:rsidRDefault="003F1C7A" w14:paraId="3FB607B1" w14:textId="3D2227DD">
      <w:pPr>
        <w:rPr>
          <w:b/>
        </w:rPr>
      </w:pPr>
      <w:r w:rsidRPr="00BE258D">
        <w:rPr>
          <w:b/>
        </w:rPr>
        <w:t>REQUESTED APPROVAL DATE:</w:t>
      </w:r>
      <w:r w:rsidRPr="00BE258D" w:rsidR="00E34B66">
        <w:rPr>
          <w:b/>
        </w:rPr>
        <w:t xml:space="preserve"> </w:t>
      </w:r>
      <w:r w:rsidR="00B22080">
        <w:rPr>
          <w:b/>
        </w:rPr>
        <w:t>April 1</w:t>
      </w:r>
      <w:r w:rsidR="006244CD">
        <w:rPr>
          <w:b/>
        </w:rPr>
        <w:t>7</w:t>
      </w:r>
      <w:r w:rsidRPr="00BE258D" w:rsidR="000C4040">
        <w:rPr>
          <w:b/>
        </w:rPr>
        <w:t>, 2</w:t>
      </w:r>
      <w:r w:rsidR="00732BE2">
        <w:rPr>
          <w:b/>
        </w:rPr>
        <w:t>020</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3B07BB" w14:paraId="7A838C96" w14:textId="77777777">
      <w:hyperlink w:history="1" r:id="rId13">
        <w:r w:rsidRPr="00BE258D" w:rsidR="00F224C1">
          <w:rPr>
            <w:rStyle w:val="Hyperlink"/>
          </w:rPr>
          <w:t>Ila.Mizrachi@fda.hhs.gov</w:t>
        </w:r>
      </w:hyperlink>
    </w:p>
    <w:p w:rsidRPr="00BE258D" w:rsidR="00F02D9D" w:rsidP="00F02D9D" w:rsidRDefault="00F02D9D" w14:paraId="23B5483C" w14:textId="77777777">
      <w:r w:rsidRPr="00BE258D">
        <w:t>(301)796-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3B07BB" w14:paraId="23DDB5F3" w14:textId="77777777">
      <w:hyperlink w:history="1" r:id="rId14">
        <w:r w:rsidRPr="00BE258D" w:rsidR="00F02D9D">
          <w:rPr>
            <w:rStyle w:val="Hyperlink"/>
          </w:rPr>
          <w:t>Brian.Lappin@fda.hhs.gov</w:t>
        </w:r>
      </w:hyperlink>
    </w:p>
    <w:p w:rsidRPr="00BE258D" w:rsidR="00F02D9D" w:rsidP="003B7ADD" w:rsidRDefault="00F02D9D" w14:paraId="2E33680A" w14:textId="75ABBF80">
      <w:r w:rsidRPr="00BE258D">
        <w:t>(301)796-9126</w:t>
      </w:r>
    </w:p>
    <w:p w:rsidRPr="00BE258D" w:rsidR="00F02D9D" w:rsidP="003B7ADD" w:rsidRDefault="00F02D9D" w14:paraId="052B08E6" w14:textId="77777777">
      <w:pPr>
        <w:rPr>
          <w:bCs/>
        </w:rPr>
      </w:pPr>
    </w:p>
    <w:p w:rsidR="003F1C7A" w:rsidP="00B378CA" w:rsidRDefault="00B378CA" w14:paraId="5F011B0C" w14:textId="58DE930D">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p w:rsidR="00843CC1" w:rsidP="00B378CA" w:rsidRDefault="00843CC1" w14:paraId="6DBC35CF" w14:textId="6869291A">
      <w:pPr>
        <w:tabs>
          <w:tab w:val="left" w:pos="5670"/>
        </w:tabs>
        <w:suppressAutoHyphens/>
      </w:pPr>
    </w:p>
    <w:sdt>
      <w:sdtPr>
        <w:rPr>
          <w:b w:val="0"/>
          <w:bCs w:val="0"/>
        </w:rPr>
        <w:id w:val="1484278468"/>
        <w:docPartObj>
          <w:docPartGallery w:val="Bibliographies"/>
          <w:docPartUnique/>
        </w:docPartObj>
      </w:sdtPr>
      <w:sdtContent>
        <w:p w:rsidR="00843CC1" w:rsidP="00843CC1" w:rsidRDefault="00843CC1" w14:paraId="42514883" w14:textId="74DB9FEB">
          <w:pPr>
            <w:pStyle w:val="Heading1"/>
          </w:pPr>
          <w:r w:rsidRPr="00BE258D">
            <w:t>Bibliography</w:t>
          </w:r>
        </w:p>
        <w:p w:rsidRPr="00843CC1" w:rsidR="00843CC1" w:rsidP="00843CC1" w:rsidRDefault="00843CC1" w14:paraId="2892F841" w14:textId="77777777"/>
        <w:sdt>
          <w:sdtPr>
            <w:id w:val="111145805"/>
            <w:bibliography/>
          </w:sdtPr>
          <w:sdtContent>
            <w:p w:rsidRPr="00BE258D" w:rsidR="00843CC1" w:rsidP="00843CC1" w:rsidRDefault="00843CC1" w14:paraId="435795F1" w14:textId="77777777">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00843CC1" w:rsidP="00843CC1" w:rsidRDefault="00843CC1" w14:paraId="12201BEA" w14:textId="77777777">
              <w:pPr>
                <w:ind w:left="720" w:hanging="720"/>
              </w:pPr>
              <w:r w:rsidRPr="00BE258D">
                <w:rPr>
                  <w:b/>
                  <w:bCs/>
                  <w:noProof/>
                </w:rPr>
                <w:fldChar w:fldCharType="end"/>
              </w:r>
              <w:r w:rsidRPr="00BE258D">
                <w:t xml:space="preserve"> Guest, G., Bunce, A., &amp; Johnson, L. (2006). How many interviews are enough? An experiment with data saturation and variability. Field methods, 18(1), 59-82.</w:t>
              </w:r>
            </w:p>
          </w:sdtContent>
        </w:sdt>
      </w:sdtContent>
    </w:sdt>
    <w:p w:rsidRPr="00E215FA" w:rsidR="00843CC1" w:rsidP="00B378CA" w:rsidRDefault="00843CC1" w14:paraId="255AC1A8" w14:textId="77777777">
      <w:pPr>
        <w:tabs>
          <w:tab w:val="left" w:pos="5670"/>
        </w:tabs>
        <w:suppressAutoHyphens/>
      </w:pPr>
    </w:p>
    <w:sectPr w:rsidRPr="00E215FA" w:rsidR="00843CC1">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7915" w14:textId="6C14231C"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7611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E62D4"/>
    <w:multiLevelType w:val="hybridMultilevel"/>
    <w:tmpl w:val="7B840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25"/>
  </w:num>
  <w:num w:numId="4">
    <w:abstractNumId w:val="28"/>
  </w:num>
  <w:num w:numId="5">
    <w:abstractNumId w:val="4"/>
  </w:num>
  <w:num w:numId="6">
    <w:abstractNumId w:val="2"/>
  </w:num>
  <w:num w:numId="7">
    <w:abstractNumId w:val="15"/>
  </w:num>
  <w:num w:numId="8">
    <w:abstractNumId w:val="22"/>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3"/>
  </w:num>
  <w:num w:numId="16">
    <w:abstractNumId w:val="20"/>
  </w:num>
  <w:num w:numId="17">
    <w:abstractNumId w:val="0"/>
  </w:num>
  <w:num w:numId="18">
    <w:abstractNumId w:val="12"/>
  </w:num>
  <w:num w:numId="19">
    <w:abstractNumId w:val="8"/>
  </w:num>
  <w:num w:numId="20">
    <w:abstractNumId w:val="24"/>
  </w:num>
  <w:num w:numId="21">
    <w:abstractNumId w:val="16"/>
  </w:num>
  <w:num w:numId="22">
    <w:abstractNumId w:val="11"/>
  </w:num>
  <w:num w:numId="23">
    <w:abstractNumId w:val="14"/>
  </w:num>
  <w:num w:numId="24">
    <w:abstractNumId w:val="9"/>
  </w:num>
  <w:num w:numId="25">
    <w:abstractNumId w:val="6"/>
  </w:num>
  <w:num w:numId="26">
    <w:abstractNumId w:val="5"/>
  </w:num>
  <w:num w:numId="27">
    <w:abstractNumId w:val="26"/>
  </w:num>
  <w:num w:numId="28">
    <w:abstractNumId w:val="2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2021"/>
    <w:rsid w:val="00005D48"/>
    <w:rsid w:val="000075B7"/>
    <w:rsid w:val="00021EDF"/>
    <w:rsid w:val="00035B5C"/>
    <w:rsid w:val="00037208"/>
    <w:rsid w:val="000378E7"/>
    <w:rsid w:val="000421C4"/>
    <w:rsid w:val="00057854"/>
    <w:rsid w:val="00097D21"/>
    <w:rsid w:val="000A0E61"/>
    <w:rsid w:val="000A2B47"/>
    <w:rsid w:val="000A525C"/>
    <w:rsid w:val="000A6E86"/>
    <w:rsid w:val="000A754E"/>
    <w:rsid w:val="000B0519"/>
    <w:rsid w:val="000B36CD"/>
    <w:rsid w:val="000C386B"/>
    <w:rsid w:val="000C4040"/>
    <w:rsid w:val="000C7E3E"/>
    <w:rsid w:val="000E1190"/>
    <w:rsid w:val="000E17F0"/>
    <w:rsid w:val="000E45D0"/>
    <w:rsid w:val="000E7C99"/>
    <w:rsid w:val="000F1CDA"/>
    <w:rsid w:val="000F66FC"/>
    <w:rsid w:val="00102D0D"/>
    <w:rsid w:val="00105115"/>
    <w:rsid w:val="0010528C"/>
    <w:rsid w:val="00111DE7"/>
    <w:rsid w:val="00122327"/>
    <w:rsid w:val="00124FB5"/>
    <w:rsid w:val="00126D06"/>
    <w:rsid w:val="00132EF8"/>
    <w:rsid w:val="00140343"/>
    <w:rsid w:val="00145077"/>
    <w:rsid w:val="00172A6E"/>
    <w:rsid w:val="00174697"/>
    <w:rsid w:val="00175223"/>
    <w:rsid w:val="00190AA2"/>
    <w:rsid w:val="00191170"/>
    <w:rsid w:val="0019434D"/>
    <w:rsid w:val="001A360A"/>
    <w:rsid w:val="001A68F4"/>
    <w:rsid w:val="001B42FC"/>
    <w:rsid w:val="001B6E26"/>
    <w:rsid w:val="001C0117"/>
    <w:rsid w:val="001C211E"/>
    <w:rsid w:val="001C3301"/>
    <w:rsid w:val="001C4E82"/>
    <w:rsid w:val="001D0C1B"/>
    <w:rsid w:val="001D19B4"/>
    <w:rsid w:val="001F09C0"/>
    <w:rsid w:val="001F42B2"/>
    <w:rsid w:val="002043CA"/>
    <w:rsid w:val="002178E7"/>
    <w:rsid w:val="0022601B"/>
    <w:rsid w:val="002272BD"/>
    <w:rsid w:val="0022788D"/>
    <w:rsid w:val="00241DFE"/>
    <w:rsid w:val="0024319D"/>
    <w:rsid w:val="0024590A"/>
    <w:rsid w:val="0025162F"/>
    <w:rsid w:val="00252C46"/>
    <w:rsid w:val="00255B16"/>
    <w:rsid w:val="002708DF"/>
    <w:rsid w:val="00270C91"/>
    <w:rsid w:val="00274707"/>
    <w:rsid w:val="00285589"/>
    <w:rsid w:val="00293828"/>
    <w:rsid w:val="002A1B0E"/>
    <w:rsid w:val="002A4AC4"/>
    <w:rsid w:val="002A7149"/>
    <w:rsid w:val="002B028A"/>
    <w:rsid w:val="002D04B3"/>
    <w:rsid w:val="002D29F9"/>
    <w:rsid w:val="002D3E93"/>
    <w:rsid w:val="002E6576"/>
    <w:rsid w:val="002F5329"/>
    <w:rsid w:val="002F7333"/>
    <w:rsid w:val="00300C6A"/>
    <w:rsid w:val="003048BB"/>
    <w:rsid w:val="003073BF"/>
    <w:rsid w:val="00313238"/>
    <w:rsid w:val="003156C8"/>
    <w:rsid w:val="0033080B"/>
    <w:rsid w:val="00342074"/>
    <w:rsid w:val="00356BB7"/>
    <w:rsid w:val="00361826"/>
    <w:rsid w:val="00363B3A"/>
    <w:rsid w:val="00364051"/>
    <w:rsid w:val="00370094"/>
    <w:rsid w:val="0037053A"/>
    <w:rsid w:val="00380D78"/>
    <w:rsid w:val="00386A52"/>
    <w:rsid w:val="003956D7"/>
    <w:rsid w:val="00397C72"/>
    <w:rsid w:val="003A1FE7"/>
    <w:rsid w:val="003A534E"/>
    <w:rsid w:val="003B07BB"/>
    <w:rsid w:val="003B4C2F"/>
    <w:rsid w:val="003B7ADD"/>
    <w:rsid w:val="003B7D3F"/>
    <w:rsid w:val="003C4865"/>
    <w:rsid w:val="003D0EC1"/>
    <w:rsid w:val="003D41D6"/>
    <w:rsid w:val="003F1C7A"/>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63E4D"/>
    <w:rsid w:val="00493AE2"/>
    <w:rsid w:val="0049419A"/>
    <w:rsid w:val="004945E3"/>
    <w:rsid w:val="004A2DFA"/>
    <w:rsid w:val="004A5412"/>
    <w:rsid w:val="004B33A5"/>
    <w:rsid w:val="004B694D"/>
    <w:rsid w:val="004B6A46"/>
    <w:rsid w:val="004C024F"/>
    <w:rsid w:val="004C5165"/>
    <w:rsid w:val="004D2A34"/>
    <w:rsid w:val="004D3342"/>
    <w:rsid w:val="004E49A4"/>
    <w:rsid w:val="004F0102"/>
    <w:rsid w:val="004F42E3"/>
    <w:rsid w:val="004F4CB0"/>
    <w:rsid w:val="004F7DFF"/>
    <w:rsid w:val="00502CCD"/>
    <w:rsid w:val="005157BB"/>
    <w:rsid w:val="0052010F"/>
    <w:rsid w:val="005241A9"/>
    <w:rsid w:val="00532A10"/>
    <w:rsid w:val="00536FDA"/>
    <w:rsid w:val="0053765B"/>
    <w:rsid w:val="005418B5"/>
    <w:rsid w:val="00543B41"/>
    <w:rsid w:val="0055353F"/>
    <w:rsid w:val="00556864"/>
    <w:rsid w:val="0056086A"/>
    <w:rsid w:val="00563D98"/>
    <w:rsid w:val="00566CEA"/>
    <w:rsid w:val="00570219"/>
    <w:rsid w:val="00574A04"/>
    <w:rsid w:val="00575EAF"/>
    <w:rsid w:val="005829DE"/>
    <w:rsid w:val="00582E39"/>
    <w:rsid w:val="005844D5"/>
    <w:rsid w:val="0059090E"/>
    <w:rsid w:val="00596BD4"/>
    <w:rsid w:val="005A18A4"/>
    <w:rsid w:val="005A3237"/>
    <w:rsid w:val="005A43DD"/>
    <w:rsid w:val="005A4793"/>
    <w:rsid w:val="005C3CF3"/>
    <w:rsid w:val="005E23BA"/>
    <w:rsid w:val="005E4981"/>
    <w:rsid w:val="005E6A3A"/>
    <w:rsid w:val="005E78C3"/>
    <w:rsid w:val="005F22A2"/>
    <w:rsid w:val="006073F7"/>
    <w:rsid w:val="00621EC5"/>
    <w:rsid w:val="006244CD"/>
    <w:rsid w:val="00630189"/>
    <w:rsid w:val="006345C3"/>
    <w:rsid w:val="00653B3C"/>
    <w:rsid w:val="00655487"/>
    <w:rsid w:val="0066188A"/>
    <w:rsid w:val="006639A5"/>
    <w:rsid w:val="00670090"/>
    <w:rsid w:val="00676112"/>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6F27E3"/>
    <w:rsid w:val="007009E0"/>
    <w:rsid w:val="00712CFE"/>
    <w:rsid w:val="0071771B"/>
    <w:rsid w:val="007251CB"/>
    <w:rsid w:val="0073205D"/>
    <w:rsid w:val="00732BE2"/>
    <w:rsid w:val="007361B6"/>
    <w:rsid w:val="0074041B"/>
    <w:rsid w:val="00743C90"/>
    <w:rsid w:val="0074463A"/>
    <w:rsid w:val="00744F5B"/>
    <w:rsid w:val="0074607F"/>
    <w:rsid w:val="00752105"/>
    <w:rsid w:val="00760A54"/>
    <w:rsid w:val="00785591"/>
    <w:rsid w:val="00787CDD"/>
    <w:rsid w:val="007928F1"/>
    <w:rsid w:val="00792EBB"/>
    <w:rsid w:val="00794315"/>
    <w:rsid w:val="007A1FBC"/>
    <w:rsid w:val="007A4331"/>
    <w:rsid w:val="007A7105"/>
    <w:rsid w:val="007B045B"/>
    <w:rsid w:val="007E46E8"/>
    <w:rsid w:val="00806EC0"/>
    <w:rsid w:val="00810FBE"/>
    <w:rsid w:val="00826D83"/>
    <w:rsid w:val="00830839"/>
    <w:rsid w:val="00831197"/>
    <w:rsid w:val="00834BFF"/>
    <w:rsid w:val="008355E1"/>
    <w:rsid w:val="008366AA"/>
    <w:rsid w:val="00836A21"/>
    <w:rsid w:val="008422AB"/>
    <w:rsid w:val="00843CC1"/>
    <w:rsid w:val="0085351B"/>
    <w:rsid w:val="0085672D"/>
    <w:rsid w:val="008612BE"/>
    <w:rsid w:val="00862BC5"/>
    <w:rsid w:val="00866645"/>
    <w:rsid w:val="008800D2"/>
    <w:rsid w:val="00880949"/>
    <w:rsid w:val="00882AE4"/>
    <w:rsid w:val="0088561C"/>
    <w:rsid w:val="008863D0"/>
    <w:rsid w:val="008953DA"/>
    <w:rsid w:val="00895D14"/>
    <w:rsid w:val="008A3946"/>
    <w:rsid w:val="008B199E"/>
    <w:rsid w:val="008B647B"/>
    <w:rsid w:val="008B7DE1"/>
    <w:rsid w:val="008C49E7"/>
    <w:rsid w:val="008C7123"/>
    <w:rsid w:val="008E3143"/>
    <w:rsid w:val="008E4D9F"/>
    <w:rsid w:val="008E6145"/>
    <w:rsid w:val="008F6E91"/>
    <w:rsid w:val="00901173"/>
    <w:rsid w:val="00915E13"/>
    <w:rsid w:val="009164A9"/>
    <w:rsid w:val="00916DE7"/>
    <w:rsid w:val="009213E8"/>
    <w:rsid w:val="00921CCA"/>
    <w:rsid w:val="00921EA1"/>
    <w:rsid w:val="00922CA1"/>
    <w:rsid w:val="00933214"/>
    <w:rsid w:val="009343BC"/>
    <w:rsid w:val="00957A37"/>
    <w:rsid w:val="009658C3"/>
    <w:rsid w:val="0096759F"/>
    <w:rsid w:val="009937FF"/>
    <w:rsid w:val="009A2AA4"/>
    <w:rsid w:val="009A2B7D"/>
    <w:rsid w:val="009A576B"/>
    <w:rsid w:val="009A6452"/>
    <w:rsid w:val="009B0C30"/>
    <w:rsid w:val="009B1142"/>
    <w:rsid w:val="009B5985"/>
    <w:rsid w:val="009C35CC"/>
    <w:rsid w:val="009D2956"/>
    <w:rsid w:val="009D4EB5"/>
    <w:rsid w:val="009E767B"/>
    <w:rsid w:val="009F3561"/>
    <w:rsid w:val="009F5A7D"/>
    <w:rsid w:val="00A07996"/>
    <w:rsid w:val="00A26BA5"/>
    <w:rsid w:val="00A44BF9"/>
    <w:rsid w:val="00A55DD8"/>
    <w:rsid w:val="00A56D87"/>
    <w:rsid w:val="00A60979"/>
    <w:rsid w:val="00A63790"/>
    <w:rsid w:val="00A70F43"/>
    <w:rsid w:val="00A8298A"/>
    <w:rsid w:val="00A82C4B"/>
    <w:rsid w:val="00A82DCC"/>
    <w:rsid w:val="00A85CB9"/>
    <w:rsid w:val="00A8669C"/>
    <w:rsid w:val="00A87DA0"/>
    <w:rsid w:val="00A87FCB"/>
    <w:rsid w:val="00A9477A"/>
    <w:rsid w:val="00AA0314"/>
    <w:rsid w:val="00AA4CCD"/>
    <w:rsid w:val="00AA7651"/>
    <w:rsid w:val="00AB316C"/>
    <w:rsid w:val="00AC2F36"/>
    <w:rsid w:val="00AC3CA0"/>
    <w:rsid w:val="00AC4CEB"/>
    <w:rsid w:val="00AF4042"/>
    <w:rsid w:val="00B01F00"/>
    <w:rsid w:val="00B14D7F"/>
    <w:rsid w:val="00B157BC"/>
    <w:rsid w:val="00B15C3D"/>
    <w:rsid w:val="00B17F2E"/>
    <w:rsid w:val="00B22080"/>
    <w:rsid w:val="00B27EDA"/>
    <w:rsid w:val="00B30AD6"/>
    <w:rsid w:val="00B378CA"/>
    <w:rsid w:val="00B379C1"/>
    <w:rsid w:val="00B41016"/>
    <w:rsid w:val="00B443F5"/>
    <w:rsid w:val="00B478BE"/>
    <w:rsid w:val="00B52E36"/>
    <w:rsid w:val="00B65EC6"/>
    <w:rsid w:val="00B755E0"/>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279F7"/>
    <w:rsid w:val="00C312E2"/>
    <w:rsid w:val="00C3283B"/>
    <w:rsid w:val="00C40EFB"/>
    <w:rsid w:val="00C44FF5"/>
    <w:rsid w:val="00C4778B"/>
    <w:rsid w:val="00C54920"/>
    <w:rsid w:val="00C700FA"/>
    <w:rsid w:val="00C7776B"/>
    <w:rsid w:val="00C87E8D"/>
    <w:rsid w:val="00C94DE6"/>
    <w:rsid w:val="00C96B88"/>
    <w:rsid w:val="00CB22D9"/>
    <w:rsid w:val="00CD19D8"/>
    <w:rsid w:val="00CD5367"/>
    <w:rsid w:val="00CD605F"/>
    <w:rsid w:val="00CE1A6E"/>
    <w:rsid w:val="00CE57C2"/>
    <w:rsid w:val="00CF10F4"/>
    <w:rsid w:val="00CF62B0"/>
    <w:rsid w:val="00D01636"/>
    <w:rsid w:val="00D07F48"/>
    <w:rsid w:val="00D1164B"/>
    <w:rsid w:val="00D13F72"/>
    <w:rsid w:val="00D14B2F"/>
    <w:rsid w:val="00D15E9D"/>
    <w:rsid w:val="00D176B8"/>
    <w:rsid w:val="00D22490"/>
    <w:rsid w:val="00D32F19"/>
    <w:rsid w:val="00D340AB"/>
    <w:rsid w:val="00D47C15"/>
    <w:rsid w:val="00D51ED0"/>
    <w:rsid w:val="00D542D4"/>
    <w:rsid w:val="00D55315"/>
    <w:rsid w:val="00D55CFF"/>
    <w:rsid w:val="00D70045"/>
    <w:rsid w:val="00D717D8"/>
    <w:rsid w:val="00D727A8"/>
    <w:rsid w:val="00D8243E"/>
    <w:rsid w:val="00D82AFF"/>
    <w:rsid w:val="00D95AAB"/>
    <w:rsid w:val="00DA1217"/>
    <w:rsid w:val="00DB3DE9"/>
    <w:rsid w:val="00DB5075"/>
    <w:rsid w:val="00DB584A"/>
    <w:rsid w:val="00DC0162"/>
    <w:rsid w:val="00DC07C5"/>
    <w:rsid w:val="00DC097A"/>
    <w:rsid w:val="00DC3854"/>
    <w:rsid w:val="00DC76EE"/>
    <w:rsid w:val="00DD1CCA"/>
    <w:rsid w:val="00DD6106"/>
    <w:rsid w:val="00DD6667"/>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517D4"/>
    <w:rsid w:val="00E61DBA"/>
    <w:rsid w:val="00E629FF"/>
    <w:rsid w:val="00E670C1"/>
    <w:rsid w:val="00E81151"/>
    <w:rsid w:val="00E91EE5"/>
    <w:rsid w:val="00EA0586"/>
    <w:rsid w:val="00EA2E4C"/>
    <w:rsid w:val="00EB7105"/>
    <w:rsid w:val="00EC5A23"/>
    <w:rsid w:val="00ED71FE"/>
    <w:rsid w:val="00EE2769"/>
    <w:rsid w:val="00EE6BBC"/>
    <w:rsid w:val="00EE7334"/>
    <w:rsid w:val="00EF3DC3"/>
    <w:rsid w:val="00F0266C"/>
    <w:rsid w:val="00F02D9D"/>
    <w:rsid w:val="00F04178"/>
    <w:rsid w:val="00F12AEE"/>
    <w:rsid w:val="00F134D7"/>
    <w:rsid w:val="00F15639"/>
    <w:rsid w:val="00F224C1"/>
    <w:rsid w:val="00F27B1E"/>
    <w:rsid w:val="00F31A24"/>
    <w:rsid w:val="00F31EC7"/>
    <w:rsid w:val="00F3704A"/>
    <w:rsid w:val="00F42FE3"/>
    <w:rsid w:val="00F500EA"/>
    <w:rsid w:val="00F54DF2"/>
    <w:rsid w:val="00F60D76"/>
    <w:rsid w:val="00F661CA"/>
    <w:rsid w:val="00F94F8C"/>
    <w:rsid w:val="00FA45DE"/>
    <w:rsid w:val="00FC29C8"/>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DC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a.Mizrachi@fda.hhs.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ian.Lappin@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2.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3.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4.xml><?xml version="1.0" encoding="utf-8"?>
<ds:datastoreItem xmlns:ds="http://schemas.openxmlformats.org/officeDocument/2006/customXml" ds:itemID="{BC6733F2-F1B1-4A5C-8A3E-412A12D910A2}">
  <ds:schemaRefs>
    <ds:schemaRef ds:uri="http://purl.org/dc/dcmitype/"/>
    <ds:schemaRef ds:uri="5f7027c0-7b7d-4037-85e2-16c1a6f50dc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593544c-8bc9-488a-9957-4d59a7b3d015"/>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F5AFA5-5EF7-4A57-B3B1-F56457CA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1911</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12764</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6</cp:revision>
  <cp:lastPrinted>2019-02-05T20:37:00Z</cp:lastPrinted>
  <dcterms:created xsi:type="dcterms:W3CDTF">2020-04-06T20:19:00Z</dcterms:created>
  <dcterms:modified xsi:type="dcterms:W3CDTF">2020-04-10T20:46:00Z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