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0C0A09" w14:textId="77777777" w:rsidR="008D1294" w:rsidRPr="00A71159" w:rsidRDefault="00EA6C04" w:rsidP="00EA6C04">
      <w:pPr>
        <w:jc w:val="center"/>
        <w:rPr>
          <w:rFonts w:asciiTheme="majorHAnsi" w:hAnsiTheme="majorHAnsi"/>
          <w:sz w:val="24"/>
          <w:szCs w:val="24"/>
          <w:u w:val="single"/>
        </w:rPr>
      </w:pPr>
      <w:bookmarkStart w:id="0" w:name="_GoBack"/>
      <w:bookmarkEnd w:id="0"/>
      <w:r w:rsidRPr="00A71159">
        <w:rPr>
          <w:rFonts w:asciiTheme="majorHAnsi" w:hAnsiTheme="majorHAnsi"/>
          <w:sz w:val="24"/>
          <w:szCs w:val="24"/>
          <w:u w:val="single"/>
        </w:rPr>
        <w:t>SUPPORTING STATEMENT  - PART A</w:t>
      </w:r>
    </w:p>
    <w:p w14:paraId="32E9D2B6" w14:textId="77777777" w:rsidR="00EA6C04" w:rsidRPr="00A71159" w:rsidRDefault="002637B1" w:rsidP="00EA6C04">
      <w:pPr>
        <w:jc w:val="center"/>
        <w:rPr>
          <w:rFonts w:asciiTheme="majorHAnsi" w:hAnsiTheme="majorHAnsi"/>
          <w:sz w:val="24"/>
          <w:szCs w:val="24"/>
        </w:rPr>
      </w:pPr>
      <w:r w:rsidRPr="00A71159">
        <w:rPr>
          <w:rFonts w:asciiTheme="majorHAnsi" w:hAnsiTheme="majorHAnsi"/>
          <w:sz w:val="24"/>
          <w:szCs w:val="24"/>
        </w:rPr>
        <w:t>(</w:t>
      </w:r>
      <w:r w:rsidR="000C6273" w:rsidRPr="00A71159">
        <w:rPr>
          <w:rFonts w:asciiTheme="majorHAnsi" w:hAnsiTheme="majorHAnsi"/>
          <w:sz w:val="24"/>
          <w:szCs w:val="24"/>
        </w:rPr>
        <w:t>NACS and BAACS</w:t>
      </w:r>
      <w:r w:rsidR="00EA6C04" w:rsidRPr="00A71159">
        <w:rPr>
          <w:rFonts w:asciiTheme="majorHAnsi" w:hAnsiTheme="majorHAnsi"/>
          <w:sz w:val="24"/>
          <w:szCs w:val="24"/>
        </w:rPr>
        <w:t xml:space="preserve"> – </w:t>
      </w:r>
      <w:r w:rsidR="000C6273" w:rsidRPr="00A71159">
        <w:rPr>
          <w:rFonts w:asciiTheme="majorHAnsi" w:hAnsiTheme="majorHAnsi"/>
          <w:sz w:val="24"/>
          <w:szCs w:val="24"/>
        </w:rPr>
        <w:t>0703-0061</w:t>
      </w:r>
      <w:r w:rsidR="00EA6C04" w:rsidRPr="00A71159">
        <w:rPr>
          <w:rFonts w:asciiTheme="majorHAnsi" w:hAnsiTheme="majorHAnsi"/>
          <w:sz w:val="24"/>
          <w:szCs w:val="24"/>
        </w:rPr>
        <w:t>)</w:t>
      </w:r>
    </w:p>
    <w:p w14:paraId="4F4568FB" w14:textId="77777777" w:rsidR="00EA6C04" w:rsidRPr="00A71159" w:rsidRDefault="00EA6C04" w:rsidP="00EA6C04">
      <w:pPr>
        <w:jc w:val="center"/>
        <w:rPr>
          <w:rFonts w:asciiTheme="majorHAnsi" w:hAnsiTheme="majorHAnsi"/>
          <w:sz w:val="24"/>
          <w:szCs w:val="24"/>
        </w:rPr>
      </w:pPr>
    </w:p>
    <w:p w14:paraId="34D94F5C" w14:textId="77777777" w:rsidR="005C7428" w:rsidRPr="00A71159" w:rsidRDefault="0027743E" w:rsidP="006E563D">
      <w:pPr>
        <w:spacing w:after="0" w:line="240" w:lineRule="auto"/>
        <w:rPr>
          <w:rFonts w:asciiTheme="majorHAnsi" w:hAnsiTheme="majorHAnsi"/>
          <w:sz w:val="24"/>
          <w:szCs w:val="24"/>
          <w:u w:val="single"/>
        </w:rPr>
      </w:pPr>
      <w:r w:rsidRPr="00A71159">
        <w:rPr>
          <w:rFonts w:asciiTheme="majorHAnsi" w:hAnsiTheme="majorHAnsi"/>
          <w:sz w:val="24"/>
          <w:szCs w:val="24"/>
        </w:rPr>
        <w:t>1.</w:t>
      </w:r>
      <w:r w:rsidR="00211832" w:rsidRPr="00A71159">
        <w:rPr>
          <w:rFonts w:asciiTheme="majorHAnsi" w:hAnsiTheme="majorHAnsi"/>
          <w:sz w:val="24"/>
          <w:szCs w:val="24"/>
        </w:rPr>
        <w:t xml:space="preserve"> </w:t>
      </w:r>
      <w:r w:rsidR="00510F0C" w:rsidRPr="00A71159">
        <w:rPr>
          <w:rFonts w:asciiTheme="majorHAnsi" w:hAnsiTheme="majorHAnsi"/>
          <w:sz w:val="24"/>
          <w:szCs w:val="24"/>
        </w:rPr>
        <w:tab/>
      </w:r>
      <w:r w:rsidR="005C7428" w:rsidRPr="00A71159">
        <w:rPr>
          <w:rFonts w:asciiTheme="majorHAnsi" w:hAnsiTheme="majorHAnsi"/>
          <w:sz w:val="24"/>
          <w:szCs w:val="24"/>
          <w:u w:val="single"/>
        </w:rPr>
        <w:t>Need for the Information Collection</w:t>
      </w:r>
    </w:p>
    <w:p w14:paraId="209672EC" w14:textId="625B12A8" w:rsidR="000C6273" w:rsidRPr="00A71159" w:rsidRDefault="000C6273" w:rsidP="00685987">
      <w:pPr>
        <w:pStyle w:val="NormalWeb"/>
        <w:spacing w:line="288" w:lineRule="atLeast"/>
        <w:rPr>
          <w:rFonts w:asciiTheme="majorHAnsi" w:hAnsiTheme="majorHAnsi"/>
        </w:rPr>
      </w:pPr>
      <w:r w:rsidRPr="00A71159">
        <w:rPr>
          <w:rFonts w:asciiTheme="majorHAnsi" w:hAnsiTheme="majorHAnsi"/>
        </w:rPr>
        <w:t xml:space="preserve">In compliance with Section 3506(c)(2)(A) of the </w:t>
      </w:r>
      <w:r w:rsidRPr="00A71159">
        <w:rPr>
          <w:rFonts w:asciiTheme="majorHAnsi" w:hAnsiTheme="majorHAnsi"/>
          <w:i/>
          <w:iCs/>
        </w:rPr>
        <w:t>Paperwork Reduction Act of 1995</w:t>
      </w:r>
      <w:r w:rsidRPr="00A71159">
        <w:rPr>
          <w:rFonts w:asciiTheme="majorHAnsi" w:hAnsiTheme="majorHAnsi"/>
        </w:rPr>
        <w:t xml:space="preserve">, the Department of the Navy (DON), proposes </w:t>
      </w:r>
      <w:r w:rsidR="00E34326" w:rsidRPr="00A71159">
        <w:rPr>
          <w:rFonts w:asciiTheme="majorHAnsi" w:hAnsiTheme="majorHAnsi"/>
        </w:rPr>
        <w:t xml:space="preserve">renewal of </w:t>
      </w:r>
      <w:r w:rsidRPr="00A71159">
        <w:rPr>
          <w:rFonts w:asciiTheme="majorHAnsi" w:hAnsiTheme="majorHAnsi"/>
        </w:rPr>
        <w:t>a public information collection for the Information Technology (IT) collection system</w:t>
      </w:r>
      <w:r w:rsidR="00E34326" w:rsidRPr="00A71159">
        <w:rPr>
          <w:rFonts w:asciiTheme="majorHAnsi" w:hAnsiTheme="majorHAnsi"/>
        </w:rPr>
        <w:t xml:space="preserve"> OMB Control Number 0703-0061</w:t>
      </w:r>
      <w:r w:rsidRPr="00A71159">
        <w:rPr>
          <w:rFonts w:asciiTheme="majorHAnsi" w:hAnsiTheme="majorHAnsi"/>
        </w:rPr>
        <w:t xml:space="preserve">, which includes the </w:t>
      </w:r>
      <w:r w:rsidR="0020696D" w:rsidRPr="00A71159">
        <w:rPr>
          <w:rFonts w:asciiTheme="majorHAnsi" w:hAnsiTheme="majorHAnsi"/>
        </w:rPr>
        <w:t>Navy Access Control System</w:t>
      </w:r>
      <w:r w:rsidRPr="00A71159">
        <w:rPr>
          <w:rFonts w:asciiTheme="majorHAnsi" w:hAnsiTheme="majorHAnsi"/>
        </w:rPr>
        <w:t xml:space="preserve"> (</w:t>
      </w:r>
      <w:r w:rsidR="0020696D" w:rsidRPr="00A71159">
        <w:rPr>
          <w:rFonts w:asciiTheme="majorHAnsi" w:hAnsiTheme="majorHAnsi"/>
        </w:rPr>
        <w:t>NACS</w:t>
      </w:r>
      <w:r w:rsidRPr="00A71159">
        <w:rPr>
          <w:rFonts w:asciiTheme="majorHAnsi" w:hAnsiTheme="majorHAnsi"/>
        </w:rPr>
        <w:t>) and the U.S. Marine Corps Biometric and Automated Access Control System (BAACS); The associated Form is SECNAV 5512/1 Department of the Navy Local Population ID Card/Base</w:t>
      </w:r>
      <w:r w:rsidR="00E10A2B">
        <w:rPr>
          <w:rFonts w:asciiTheme="majorHAnsi" w:hAnsiTheme="majorHAnsi"/>
        </w:rPr>
        <w:t xml:space="preserve"> Access Pass Registration Form.</w:t>
      </w:r>
      <w:r w:rsidRPr="00A71159">
        <w:rPr>
          <w:rFonts w:asciiTheme="majorHAnsi" w:hAnsiTheme="majorHAnsi"/>
        </w:rPr>
        <w:t>The DON needs the information required by the proposed collection to adhere to the following statues or regulations that mandate or authorize the information collection:</w:t>
      </w:r>
    </w:p>
    <w:p w14:paraId="46C3930A" w14:textId="77777777" w:rsidR="008B303F" w:rsidRPr="00A71159" w:rsidRDefault="008B303F" w:rsidP="00ED0EDB">
      <w:pPr>
        <w:pStyle w:val="ListParagraph"/>
        <w:numPr>
          <w:ilvl w:val="0"/>
          <w:numId w:val="21"/>
        </w:numPr>
        <w:autoSpaceDE w:val="0"/>
        <w:autoSpaceDN w:val="0"/>
        <w:adjustRightInd w:val="0"/>
        <w:spacing w:after="0" w:line="240" w:lineRule="auto"/>
        <w:rPr>
          <w:rFonts w:asciiTheme="majorHAnsi" w:hAnsiTheme="majorHAnsi" w:cs="MIonic"/>
          <w:sz w:val="24"/>
          <w:szCs w:val="24"/>
        </w:rPr>
      </w:pPr>
      <w:r w:rsidRPr="00A71159">
        <w:rPr>
          <w:rFonts w:asciiTheme="majorHAnsi" w:hAnsiTheme="majorHAnsi" w:cs="Arial"/>
          <w:spacing w:val="7"/>
          <w:sz w:val="24"/>
          <w:szCs w:val="24"/>
        </w:rPr>
        <w:t>10 U</w:t>
      </w:r>
      <w:r w:rsidR="00034FC4" w:rsidRPr="00A71159">
        <w:rPr>
          <w:rFonts w:asciiTheme="majorHAnsi" w:hAnsiTheme="majorHAnsi" w:cs="Arial"/>
          <w:spacing w:val="7"/>
          <w:sz w:val="24"/>
          <w:szCs w:val="24"/>
        </w:rPr>
        <w:t>.S.C. 113, Secretary of Defense</w:t>
      </w:r>
      <w:r w:rsidR="00A71159" w:rsidRPr="00A71159">
        <w:rPr>
          <w:rFonts w:asciiTheme="majorHAnsi" w:hAnsiTheme="majorHAnsi" w:cs="Arial"/>
          <w:spacing w:val="7"/>
          <w:sz w:val="24"/>
          <w:szCs w:val="24"/>
        </w:rPr>
        <w:t>:</w:t>
      </w:r>
      <w:r w:rsidR="00E9447F" w:rsidRPr="00A71159">
        <w:rPr>
          <w:rFonts w:asciiTheme="majorHAnsi" w:hAnsiTheme="majorHAnsi" w:cs="Arial"/>
          <w:spacing w:val="7"/>
          <w:sz w:val="24"/>
          <w:szCs w:val="24"/>
        </w:rPr>
        <w:t xml:space="preserve">  </w:t>
      </w:r>
      <w:r w:rsidR="00BC4B77" w:rsidRPr="00A71159">
        <w:rPr>
          <w:rFonts w:asciiTheme="majorHAnsi" w:hAnsiTheme="majorHAnsi" w:cs="Arial"/>
          <w:spacing w:val="7"/>
          <w:sz w:val="24"/>
          <w:szCs w:val="24"/>
        </w:rPr>
        <w:t>Title 10 establishes t</w:t>
      </w:r>
      <w:r w:rsidR="00BC4B77" w:rsidRPr="00A71159">
        <w:rPr>
          <w:rFonts w:asciiTheme="majorHAnsi" w:hAnsiTheme="majorHAnsi" w:cs="MIonic"/>
          <w:sz w:val="24"/>
          <w:szCs w:val="24"/>
        </w:rPr>
        <w:t xml:space="preserve">he Department of Defense as an executive department of the United States; </w:t>
      </w:r>
      <w:r w:rsidR="00BC4B77" w:rsidRPr="00A71159">
        <w:rPr>
          <w:rFonts w:asciiTheme="majorHAnsi" w:hAnsiTheme="majorHAnsi" w:cs="Arial"/>
          <w:sz w:val="24"/>
          <w:szCs w:val="24"/>
          <w:lang w:val="en"/>
        </w:rPr>
        <w:t xml:space="preserve">The Secretary is the principal assistant to the President in all matters relating to the Department of Defense. </w:t>
      </w:r>
      <w:r w:rsidR="00AB539B" w:rsidRPr="00A71159">
        <w:rPr>
          <w:rFonts w:asciiTheme="majorHAnsi" w:hAnsiTheme="majorHAnsi" w:cs="Arial"/>
          <w:sz w:val="24"/>
          <w:szCs w:val="24"/>
          <w:lang w:val="en"/>
        </w:rPr>
        <w:t xml:space="preserve"> </w:t>
      </w:r>
      <w:r w:rsidR="00BC4B77" w:rsidRPr="00A71159">
        <w:rPr>
          <w:rFonts w:asciiTheme="majorHAnsi" w:hAnsiTheme="majorHAnsi" w:cs="Arial"/>
          <w:sz w:val="24"/>
          <w:szCs w:val="24"/>
          <w:lang w:val="en"/>
        </w:rPr>
        <w:t>Subject to the direction of the President and to this title, he has authority, direction, and control over the Department of Defense.</w:t>
      </w:r>
      <w:r w:rsidR="00AD69B5" w:rsidRPr="00A71159">
        <w:rPr>
          <w:rFonts w:asciiTheme="majorHAnsi" w:hAnsiTheme="majorHAnsi" w:cs="Arial"/>
          <w:sz w:val="24"/>
          <w:szCs w:val="24"/>
          <w:lang w:val="en"/>
        </w:rPr>
        <w:t xml:space="preserve">  Authorities d through h  below are DOD authorities</w:t>
      </w:r>
      <w:r w:rsidR="004C02AF" w:rsidRPr="00A71159">
        <w:rPr>
          <w:rFonts w:asciiTheme="majorHAnsi" w:hAnsiTheme="majorHAnsi" w:cs="Arial"/>
          <w:sz w:val="24"/>
          <w:szCs w:val="24"/>
          <w:lang w:val="en"/>
        </w:rPr>
        <w:t xml:space="preserve"> applicable to this collection</w:t>
      </w:r>
      <w:r w:rsidR="00AD69B5" w:rsidRPr="00A71159">
        <w:rPr>
          <w:rFonts w:asciiTheme="majorHAnsi" w:hAnsiTheme="majorHAnsi" w:cs="Arial"/>
          <w:sz w:val="24"/>
          <w:szCs w:val="24"/>
          <w:lang w:val="en"/>
        </w:rPr>
        <w:t>.</w:t>
      </w:r>
    </w:p>
    <w:p w14:paraId="57ECAF2A" w14:textId="77777777" w:rsidR="008B303F" w:rsidRPr="00A71159" w:rsidRDefault="008B303F" w:rsidP="008B303F">
      <w:pPr>
        <w:pStyle w:val="ListParagraph"/>
        <w:autoSpaceDE w:val="0"/>
        <w:autoSpaceDN w:val="0"/>
        <w:adjustRightInd w:val="0"/>
        <w:spacing w:after="0" w:line="240" w:lineRule="auto"/>
        <w:rPr>
          <w:rFonts w:asciiTheme="majorHAnsi" w:hAnsiTheme="majorHAnsi" w:cs="MIonic"/>
          <w:sz w:val="24"/>
          <w:szCs w:val="24"/>
        </w:rPr>
      </w:pPr>
    </w:p>
    <w:p w14:paraId="2E08B181" w14:textId="2C2FD47C" w:rsidR="008B303F" w:rsidRPr="00A71159" w:rsidRDefault="00034FC4" w:rsidP="00ED0EDB">
      <w:pPr>
        <w:pStyle w:val="ListParagraph"/>
        <w:numPr>
          <w:ilvl w:val="0"/>
          <w:numId w:val="21"/>
        </w:numPr>
        <w:autoSpaceDE w:val="0"/>
        <w:autoSpaceDN w:val="0"/>
        <w:adjustRightInd w:val="0"/>
        <w:spacing w:after="0" w:line="240" w:lineRule="auto"/>
        <w:rPr>
          <w:rFonts w:asciiTheme="majorHAnsi" w:hAnsiTheme="majorHAnsi" w:cs="MIonic"/>
          <w:sz w:val="24"/>
          <w:szCs w:val="24"/>
        </w:rPr>
      </w:pPr>
      <w:r w:rsidRPr="00A71159">
        <w:rPr>
          <w:rFonts w:asciiTheme="majorHAnsi" w:hAnsiTheme="majorHAnsi" w:cs="Arial"/>
          <w:spacing w:val="7"/>
          <w:sz w:val="24"/>
          <w:szCs w:val="24"/>
        </w:rPr>
        <w:t>10 U.S.C. 5013, Secretary of the Navy</w:t>
      </w:r>
      <w:r w:rsidR="00ED0EDB" w:rsidRPr="00A71159">
        <w:rPr>
          <w:rFonts w:asciiTheme="majorHAnsi" w:hAnsiTheme="majorHAnsi" w:cs="Arial"/>
          <w:spacing w:val="7"/>
          <w:sz w:val="24"/>
          <w:szCs w:val="24"/>
        </w:rPr>
        <w:t xml:space="preserve">.  </w:t>
      </w:r>
      <w:r w:rsidR="00BC4B77" w:rsidRPr="00A71159">
        <w:rPr>
          <w:rFonts w:asciiTheme="majorHAnsi" w:hAnsiTheme="majorHAnsi" w:cs="MIonic"/>
          <w:sz w:val="24"/>
          <w:szCs w:val="24"/>
        </w:rPr>
        <w:t>The Department of the Navy is separately organized under the Secretary of the Navy.  The Department of the Navy operates under the authority, direction, and control of the Secretary of Defense.  Subject to the authority, direction, and control of the Secretary of Defense and subject to the provisions of this title, the Secretary of the Navy is responsible for, and has the authority necessary to conduct, all affairs of the Department of the Navy.</w:t>
      </w:r>
      <w:r w:rsidR="00AD69B5" w:rsidRPr="00A71159">
        <w:rPr>
          <w:rFonts w:asciiTheme="majorHAnsi" w:hAnsiTheme="majorHAnsi" w:cs="MIonic"/>
          <w:sz w:val="24"/>
          <w:szCs w:val="24"/>
        </w:rPr>
        <w:t xml:space="preserve">  </w:t>
      </w:r>
      <w:r w:rsidR="007F2132">
        <w:rPr>
          <w:rFonts w:asciiTheme="majorHAnsi" w:hAnsiTheme="majorHAnsi" w:cs="Arial"/>
          <w:sz w:val="24"/>
          <w:szCs w:val="24"/>
          <w:lang w:val="en"/>
        </w:rPr>
        <w:t>A</w:t>
      </w:r>
      <w:r w:rsidR="007F2132" w:rsidRPr="00A71159">
        <w:rPr>
          <w:rFonts w:asciiTheme="majorHAnsi" w:hAnsiTheme="majorHAnsi" w:cs="Arial"/>
          <w:sz w:val="24"/>
          <w:szCs w:val="24"/>
          <w:lang w:val="en"/>
        </w:rPr>
        <w:t>uthority</w:t>
      </w:r>
      <w:r w:rsidR="00AD69B5" w:rsidRPr="00A71159">
        <w:rPr>
          <w:rFonts w:asciiTheme="majorHAnsi" w:hAnsiTheme="majorHAnsi" w:cs="Arial"/>
          <w:sz w:val="24"/>
          <w:szCs w:val="24"/>
          <w:lang w:val="en"/>
        </w:rPr>
        <w:t xml:space="preserve"> l below is a DON authority</w:t>
      </w:r>
      <w:r w:rsidR="004C02AF" w:rsidRPr="00A71159">
        <w:rPr>
          <w:rFonts w:asciiTheme="majorHAnsi" w:hAnsiTheme="majorHAnsi" w:cs="Arial"/>
          <w:sz w:val="24"/>
          <w:szCs w:val="24"/>
          <w:lang w:val="en"/>
        </w:rPr>
        <w:t xml:space="preserve"> applicable to this collection</w:t>
      </w:r>
      <w:r w:rsidR="00AD69B5" w:rsidRPr="00A71159">
        <w:rPr>
          <w:rFonts w:asciiTheme="majorHAnsi" w:hAnsiTheme="majorHAnsi" w:cs="Arial"/>
          <w:sz w:val="24"/>
          <w:szCs w:val="24"/>
          <w:lang w:val="en"/>
        </w:rPr>
        <w:t>.</w:t>
      </w:r>
    </w:p>
    <w:p w14:paraId="1E8E7423" w14:textId="77777777" w:rsidR="008B303F" w:rsidRPr="00A71159" w:rsidRDefault="008B303F" w:rsidP="008B303F">
      <w:pPr>
        <w:pStyle w:val="ListParagraph"/>
        <w:rPr>
          <w:rFonts w:asciiTheme="majorHAnsi" w:hAnsiTheme="majorHAnsi" w:cs="Arial"/>
          <w:spacing w:val="7"/>
          <w:sz w:val="24"/>
          <w:szCs w:val="24"/>
        </w:rPr>
      </w:pPr>
    </w:p>
    <w:p w14:paraId="5A0A2720" w14:textId="77777777" w:rsidR="00AB539B" w:rsidRPr="00A71159" w:rsidRDefault="00034FC4" w:rsidP="00AB539B">
      <w:pPr>
        <w:pStyle w:val="ListParagraph"/>
        <w:numPr>
          <w:ilvl w:val="0"/>
          <w:numId w:val="21"/>
        </w:numPr>
        <w:autoSpaceDE w:val="0"/>
        <w:autoSpaceDN w:val="0"/>
        <w:adjustRightInd w:val="0"/>
        <w:spacing w:after="0" w:line="240" w:lineRule="auto"/>
        <w:rPr>
          <w:rFonts w:asciiTheme="majorHAnsi" w:hAnsiTheme="majorHAnsi" w:cs="MIonic"/>
          <w:sz w:val="24"/>
          <w:szCs w:val="24"/>
        </w:rPr>
      </w:pPr>
      <w:r w:rsidRPr="00A71159">
        <w:rPr>
          <w:rFonts w:asciiTheme="majorHAnsi" w:hAnsiTheme="majorHAnsi" w:cs="Arial"/>
          <w:spacing w:val="7"/>
          <w:sz w:val="24"/>
          <w:szCs w:val="24"/>
        </w:rPr>
        <w:t>10 U.S.C. 5041, Headquarters, Marine Corps</w:t>
      </w:r>
      <w:r w:rsidR="00ED0EDB" w:rsidRPr="00A71159">
        <w:rPr>
          <w:rFonts w:asciiTheme="majorHAnsi" w:hAnsiTheme="majorHAnsi" w:cs="Arial"/>
          <w:spacing w:val="7"/>
          <w:sz w:val="24"/>
          <w:szCs w:val="24"/>
        </w:rPr>
        <w:t xml:space="preserve">.  </w:t>
      </w:r>
      <w:r w:rsidR="00BC4B77" w:rsidRPr="00A71159">
        <w:rPr>
          <w:rFonts w:asciiTheme="majorHAnsi" w:hAnsiTheme="majorHAnsi" w:cs="Arial"/>
          <w:spacing w:val="7"/>
          <w:sz w:val="24"/>
          <w:szCs w:val="24"/>
        </w:rPr>
        <w:t xml:space="preserve">Establishes a </w:t>
      </w:r>
      <w:r w:rsidR="00BC4B77" w:rsidRPr="00A71159">
        <w:rPr>
          <w:rFonts w:asciiTheme="majorHAnsi" w:eastAsia="Times New Roman" w:hAnsiTheme="majorHAnsi" w:cs="Arial"/>
          <w:sz w:val="24"/>
          <w:szCs w:val="24"/>
          <w:lang w:val="en"/>
        </w:rPr>
        <w:t xml:space="preserve">Headquarters, Marine Corps as the executive part of the Department of the Navy. The function of the Headquarters, Marine Corps, is to assist the Secretary of the Navy in carrying out his responsibilities.  </w:t>
      </w:r>
      <w:r w:rsidR="00BC4B77" w:rsidRPr="00A71159">
        <w:rPr>
          <w:rFonts w:asciiTheme="majorHAnsi" w:hAnsiTheme="majorHAnsi" w:cs="Arial"/>
          <w:sz w:val="24"/>
          <w:szCs w:val="24"/>
          <w:lang w:val="en"/>
        </w:rPr>
        <w:t>Except as otherwise specifically prescribed by law, the Headquarters, Marine Corps, shall be organized in such manner, and its members shall perform such duties and have such titles, as the Secretary may prescribe.</w:t>
      </w:r>
      <w:r w:rsidR="00AD69B5" w:rsidRPr="00A71159">
        <w:rPr>
          <w:rFonts w:asciiTheme="majorHAnsi" w:hAnsiTheme="majorHAnsi" w:cs="Arial"/>
          <w:sz w:val="24"/>
          <w:szCs w:val="24"/>
          <w:lang w:val="en"/>
        </w:rPr>
        <w:t xml:space="preserve">  Authority k below is a USMC authority</w:t>
      </w:r>
      <w:r w:rsidR="004C02AF" w:rsidRPr="00A71159">
        <w:rPr>
          <w:rFonts w:asciiTheme="majorHAnsi" w:hAnsiTheme="majorHAnsi" w:cs="Arial"/>
          <w:sz w:val="24"/>
          <w:szCs w:val="24"/>
          <w:lang w:val="en"/>
        </w:rPr>
        <w:t xml:space="preserve"> applicable to this collection</w:t>
      </w:r>
      <w:r w:rsidR="00AD69B5" w:rsidRPr="00A71159">
        <w:rPr>
          <w:rFonts w:asciiTheme="majorHAnsi" w:hAnsiTheme="majorHAnsi" w:cs="Arial"/>
          <w:sz w:val="24"/>
          <w:szCs w:val="24"/>
          <w:lang w:val="en"/>
        </w:rPr>
        <w:t>.</w:t>
      </w:r>
    </w:p>
    <w:p w14:paraId="528BCA3F" w14:textId="77777777" w:rsidR="00AB539B" w:rsidRPr="00A71159" w:rsidRDefault="00AB539B" w:rsidP="00AB539B">
      <w:pPr>
        <w:pStyle w:val="ListParagraph"/>
        <w:rPr>
          <w:rFonts w:asciiTheme="majorHAnsi" w:hAnsiTheme="majorHAnsi"/>
          <w:sz w:val="24"/>
          <w:szCs w:val="24"/>
        </w:rPr>
      </w:pPr>
    </w:p>
    <w:p w14:paraId="57DAA1A3" w14:textId="77777777" w:rsidR="00AB539B" w:rsidRPr="00A71159" w:rsidRDefault="000C6273" w:rsidP="00AB539B">
      <w:pPr>
        <w:pStyle w:val="ListParagraph"/>
        <w:numPr>
          <w:ilvl w:val="0"/>
          <w:numId w:val="21"/>
        </w:numPr>
        <w:autoSpaceDE w:val="0"/>
        <w:autoSpaceDN w:val="0"/>
        <w:adjustRightInd w:val="0"/>
        <w:spacing w:after="0" w:line="240" w:lineRule="auto"/>
        <w:rPr>
          <w:rFonts w:asciiTheme="majorHAnsi" w:hAnsiTheme="majorHAnsi" w:cs="MIonic"/>
          <w:sz w:val="24"/>
          <w:szCs w:val="24"/>
        </w:rPr>
      </w:pPr>
      <w:r w:rsidRPr="00A71159">
        <w:rPr>
          <w:rFonts w:asciiTheme="majorHAnsi" w:hAnsiTheme="majorHAnsi"/>
          <w:sz w:val="24"/>
          <w:szCs w:val="24"/>
        </w:rPr>
        <w:t>The Office of  the Undersecretary of Defense, Intelligence OUSD(I) Directi</w:t>
      </w:r>
      <w:r w:rsidR="00E410DB" w:rsidRPr="00A71159">
        <w:rPr>
          <w:rFonts w:asciiTheme="majorHAnsi" w:hAnsiTheme="majorHAnsi"/>
          <w:sz w:val="24"/>
          <w:szCs w:val="24"/>
        </w:rPr>
        <w:t xml:space="preserve">ve Type Memorandum (DTM) 09-012, Interim Policy Guidance </w:t>
      </w:r>
      <w:r w:rsidR="00595539" w:rsidRPr="00A71159">
        <w:rPr>
          <w:rFonts w:asciiTheme="majorHAnsi" w:hAnsiTheme="majorHAnsi"/>
          <w:sz w:val="24"/>
          <w:szCs w:val="24"/>
        </w:rPr>
        <w:t>for DoD Physical Access Control</w:t>
      </w:r>
      <w:r w:rsidR="00A71159">
        <w:rPr>
          <w:rFonts w:asciiTheme="majorHAnsi" w:hAnsiTheme="majorHAnsi"/>
          <w:sz w:val="24"/>
          <w:szCs w:val="24"/>
        </w:rPr>
        <w:t xml:space="preserve"> </w:t>
      </w:r>
      <w:r w:rsidR="0066376A" w:rsidRPr="00A71159">
        <w:rPr>
          <w:rFonts w:asciiTheme="majorHAnsi" w:hAnsiTheme="majorHAnsi"/>
          <w:sz w:val="24"/>
          <w:szCs w:val="24"/>
        </w:rPr>
        <w:t>mandated that Department of Defense DOD Physical Access Control Systems must support a DOD-wide and federally interoperable access control ca</w:t>
      </w:r>
      <w:r w:rsidR="00A71159">
        <w:rPr>
          <w:rFonts w:asciiTheme="majorHAnsi" w:hAnsiTheme="majorHAnsi"/>
          <w:sz w:val="24"/>
          <w:szCs w:val="24"/>
        </w:rPr>
        <w:t xml:space="preserve">pability that can authenticate </w:t>
      </w:r>
      <w:r w:rsidR="0066376A" w:rsidRPr="00A71159">
        <w:rPr>
          <w:rFonts w:asciiTheme="majorHAnsi" w:hAnsiTheme="majorHAnsi"/>
          <w:sz w:val="24"/>
          <w:szCs w:val="24"/>
        </w:rPr>
        <w:t xml:space="preserve">United States government physical access credentials and support </w:t>
      </w:r>
      <w:r w:rsidR="0066376A" w:rsidRPr="00A71159">
        <w:rPr>
          <w:rFonts w:asciiTheme="majorHAnsi" w:hAnsiTheme="majorHAnsi"/>
          <w:sz w:val="24"/>
          <w:szCs w:val="24"/>
        </w:rPr>
        <w:lastRenderedPageBreak/>
        <w:t>access enrollment, authorization processes, and securely share information.  The Enabler</w:t>
      </w:r>
      <w:r w:rsidR="00A71159">
        <w:rPr>
          <w:rFonts w:asciiTheme="majorHAnsi" w:hAnsiTheme="majorHAnsi"/>
          <w:sz w:val="24"/>
          <w:szCs w:val="24"/>
        </w:rPr>
        <w:t xml:space="preserve"> Framework including NACMS and </w:t>
      </w:r>
      <w:r w:rsidR="0066376A" w:rsidRPr="00A71159">
        <w:rPr>
          <w:rFonts w:asciiTheme="majorHAnsi" w:hAnsiTheme="majorHAnsi"/>
          <w:sz w:val="24"/>
          <w:szCs w:val="24"/>
        </w:rPr>
        <w:t>BAACS have been developed to support the DOD Defense Installation Access Control (DIAC) Identity Management Enterprise Services Architecture and fully supports the DIAC Interface Control Document Standards that specify identity management web services, that enable a conduit for information exchange between external authoritative databases and DON Physical Access Control Systems at the regional and installation levels.</w:t>
      </w:r>
    </w:p>
    <w:p w14:paraId="7977C061" w14:textId="77777777" w:rsidR="00AB539B" w:rsidRPr="00A71159" w:rsidRDefault="00AB539B" w:rsidP="00AB539B">
      <w:pPr>
        <w:pStyle w:val="ListParagraph"/>
        <w:rPr>
          <w:rFonts w:asciiTheme="majorHAnsi" w:hAnsiTheme="majorHAnsi"/>
          <w:sz w:val="24"/>
          <w:szCs w:val="24"/>
        </w:rPr>
      </w:pPr>
    </w:p>
    <w:p w14:paraId="021C4519" w14:textId="77777777" w:rsidR="00AB539B" w:rsidRPr="00A71159" w:rsidRDefault="00E410DB" w:rsidP="00AB539B">
      <w:pPr>
        <w:pStyle w:val="ListParagraph"/>
        <w:numPr>
          <w:ilvl w:val="0"/>
          <w:numId w:val="21"/>
        </w:numPr>
        <w:autoSpaceDE w:val="0"/>
        <w:autoSpaceDN w:val="0"/>
        <w:adjustRightInd w:val="0"/>
        <w:spacing w:after="0" w:line="240" w:lineRule="auto"/>
        <w:rPr>
          <w:rFonts w:asciiTheme="majorHAnsi" w:hAnsiTheme="majorHAnsi" w:cs="MIonic"/>
          <w:sz w:val="24"/>
          <w:szCs w:val="24"/>
        </w:rPr>
      </w:pPr>
      <w:r w:rsidRPr="00A71159">
        <w:rPr>
          <w:rFonts w:asciiTheme="majorHAnsi" w:hAnsiTheme="majorHAnsi"/>
          <w:sz w:val="24"/>
          <w:szCs w:val="24"/>
        </w:rPr>
        <w:t xml:space="preserve">OUSDI </w:t>
      </w:r>
      <w:r w:rsidR="00034FC4" w:rsidRPr="00A71159">
        <w:rPr>
          <w:rFonts w:asciiTheme="majorHAnsi" w:hAnsiTheme="majorHAnsi"/>
          <w:sz w:val="24"/>
          <w:szCs w:val="24"/>
        </w:rPr>
        <w:t>Directive-Type Memorandum (DTM)</w:t>
      </w:r>
      <w:r w:rsidR="00034FC4" w:rsidRPr="00A71159">
        <w:rPr>
          <w:rFonts w:asciiTheme="majorHAnsi" w:hAnsiTheme="majorHAnsi" w:cs="Arial"/>
          <w:spacing w:val="7"/>
          <w:sz w:val="24"/>
          <w:szCs w:val="24"/>
        </w:rPr>
        <w:t xml:space="preserve"> 14-005, DoD Identity Management Capability Enterprise Services Application (IMESA) Access to FBI National Crime </w:t>
      </w:r>
      <w:r w:rsidR="001223D0" w:rsidRPr="00A71159">
        <w:rPr>
          <w:rFonts w:asciiTheme="majorHAnsi" w:hAnsiTheme="majorHAnsi" w:cs="Arial"/>
          <w:spacing w:val="7"/>
          <w:sz w:val="24"/>
          <w:szCs w:val="24"/>
        </w:rPr>
        <w:t>Information Center (NCIC) Files establishes DoD policy for accessing Federal Bureau of Investigation (FBI) NCIC files through IMESA,  provides for the use of NCIC information retrieved through IMESA for controlling entry to DoD installations and maintaining law and order on DoD installations; and provides for the use of NCIC information retrieved for crime prevention.</w:t>
      </w:r>
    </w:p>
    <w:p w14:paraId="11938D4D" w14:textId="77777777" w:rsidR="00AB539B" w:rsidRPr="00A71159" w:rsidRDefault="00AB539B" w:rsidP="00AB539B">
      <w:pPr>
        <w:pStyle w:val="ListParagraph"/>
        <w:rPr>
          <w:rFonts w:asciiTheme="majorHAnsi" w:hAnsiTheme="majorHAnsi"/>
          <w:sz w:val="24"/>
          <w:szCs w:val="24"/>
        </w:rPr>
      </w:pPr>
    </w:p>
    <w:p w14:paraId="64A085CF" w14:textId="77777777" w:rsidR="00AB539B" w:rsidRPr="00A71159" w:rsidRDefault="00034FC4" w:rsidP="00AB539B">
      <w:pPr>
        <w:pStyle w:val="ListParagraph"/>
        <w:numPr>
          <w:ilvl w:val="0"/>
          <w:numId w:val="21"/>
        </w:numPr>
        <w:autoSpaceDE w:val="0"/>
        <w:autoSpaceDN w:val="0"/>
        <w:adjustRightInd w:val="0"/>
        <w:spacing w:after="0" w:line="240" w:lineRule="auto"/>
        <w:rPr>
          <w:rFonts w:asciiTheme="majorHAnsi" w:hAnsiTheme="majorHAnsi" w:cs="MIonic"/>
          <w:sz w:val="24"/>
          <w:szCs w:val="24"/>
        </w:rPr>
      </w:pPr>
      <w:r w:rsidRPr="00A71159">
        <w:rPr>
          <w:rFonts w:asciiTheme="majorHAnsi" w:hAnsiTheme="majorHAnsi"/>
          <w:sz w:val="24"/>
          <w:szCs w:val="24"/>
        </w:rPr>
        <w:t>DOD Directive 1000.25, “DOD Personnel Identity Protection (PIP) Program,” July 2004, establishes policy for the implementation and operation of the PIP Program, to include use of DOD identity credentials and operation of DOD Physical Access Control Systems (PACS) that are used by DOD joint Services.  The DON utilizes the NACS and the U.S. Marine Corps BAACS as its standard PACS systems at every U.S. Navy (USN) and U.S. Marine Corps (USMC) installation respectfully worldwide.  NACS and BAACS are fully configurable force protection system that support physical access control mission.  The DON is seeking authorization to issue identity credentials to those individuals needing physical access who are not otherwise credentialed under DOD Instruction 1000.13, "Identification (ID) Cards for Members of the Uniformed Services, Their Dependents, and Other Eligible Individuals," December 5, 1997.  These credentials take the form of a Department of the Navy Local Population ID Card/Base Access Pass which is used as an installation pass only.  It is important to note that Department of the Navy Local Population ID Card/Base Access Pass are issued only to those individuals who are not eligible for a CAC which is the DOD’s Personal Identity Verification (PIV) compliant credential, a DD Form 2, or a DD Form 1173 Uniformed Services Identification and Privilege card.</w:t>
      </w:r>
    </w:p>
    <w:p w14:paraId="7D3A47F0" w14:textId="77777777" w:rsidR="00AB539B" w:rsidRPr="00A71159" w:rsidRDefault="00AB539B" w:rsidP="00AB539B">
      <w:pPr>
        <w:pStyle w:val="ListParagraph"/>
        <w:autoSpaceDE w:val="0"/>
        <w:autoSpaceDN w:val="0"/>
        <w:adjustRightInd w:val="0"/>
        <w:spacing w:after="0" w:line="240" w:lineRule="auto"/>
        <w:rPr>
          <w:rFonts w:asciiTheme="majorHAnsi" w:hAnsiTheme="majorHAnsi" w:cs="MIonic"/>
          <w:sz w:val="24"/>
          <w:szCs w:val="24"/>
        </w:rPr>
      </w:pPr>
    </w:p>
    <w:p w14:paraId="3FE6B80D" w14:textId="77777777" w:rsidR="00AB539B" w:rsidRPr="00A71159" w:rsidRDefault="00034FC4" w:rsidP="00AB539B">
      <w:pPr>
        <w:pStyle w:val="ListParagraph"/>
        <w:numPr>
          <w:ilvl w:val="0"/>
          <w:numId w:val="21"/>
        </w:numPr>
        <w:autoSpaceDE w:val="0"/>
        <w:autoSpaceDN w:val="0"/>
        <w:adjustRightInd w:val="0"/>
        <w:spacing w:after="0" w:line="240" w:lineRule="auto"/>
        <w:rPr>
          <w:rFonts w:asciiTheme="majorHAnsi" w:hAnsiTheme="majorHAnsi" w:cs="MIonic"/>
          <w:sz w:val="24"/>
          <w:szCs w:val="24"/>
        </w:rPr>
      </w:pPr>
      <w:r w:rsidRPr="00A71159">
        <w:rPr>
          <w:rFonts w:asciiTheme="majorHAnsi" w:hAnsiTheme="majorHAnsi" w:cs="Arial"/>
          <w:spacing w:val="7"/>
          <w:sz w:val="24"/>
          <w:szCs w:val="24"/>
        </w:rPr>
        <w:t xml:space="preserve">DoD Instruction 5200.08, </w:t>
      </w:r>
      <w:r w:rsidRPr="00A71159">
        <w:rPr>
          <w:rFonts w:asciiTheme="majorHAnsi" w:hAnsiTheme="majorHAnsi"/>
          <w:sz w:val="24"/>
          <w:szCs w:val="24"/>
        </w:rPr>
        <w:t>Security of DoD Installations and Resources and the DoD Physical Security Review Board (PSRB)</w:t>
      </w:r>
      <w:r w:rsidR="00F71CA0" w:rsidRPr="00A71159">
        <w:rPr>
          <w:rFonts w:asciiTheme="majorHAnsi" w:hAnsiTheme="majorHAnsi"/>
          <w:sz w:val="24"/>
          <w:szCs w:val="24"/>
        </w:rPr>
        <w:t xml:space="preserve"> Meet the requirements of references (d),(i), and Office of Management and Budget Memorandum 06-18 (reference (k)).   Card readers must be able to read and use the contactless-chip as prescribed in the National Information Security Technology (NIST) Special Publication (SP) 800-96 (reference (l)) and perform PIV card, certificates, and cardholder validation, and have the ability to provide rapid electronic authentication in accordance with references (d), (h), and (i) to federal and DoD authoritative databases, including DoD personnel registered in the Defense Enrollment and Eligibility Reporting System.</w:t>
      </w:r>
    </w:p>
    <w:p w14:paraId="112F99ED" w14:textId="77777777" w:rsidR="00AB539B" w:rsidRPr="00A71159" w:rsidRDefault="00AB539B" w:rsidP="00AB539B">
      <w:pPr>
        <w:pStyle w:val="ListParagraph"/>
        <w:rPr>
          <w:rFonts w:asciiTheme="majorHAnsi" w:hAnsiTheme="majorHAnsi" w:cs="Arial"/>
          <w:spacing w:val="7"/>
          <w:sz w:val="24"/>
          <w:szCs w:val="24"/>
        </w:rPr>
      </w:pPr>
    </w:p>
    <w:p w14:paraId="6A30CC59" w14:textId="77777777" w:rsidR="00AB539B" w:rsidRPr="00A71159" w:rsidRDefault="00034FC4" w:rsidP="00AB539B">
      <w:pPr>
        <w:pStyle w:val="ListParagraph"/>
        <w:numPr>
          <w:ilvl w:val="0"/>
          <w:numId w:val="21"/>
        </w:numPr>
        <w:autoSpaceDE w:val="0"/>
        <w:autoSpaceDN w:val="0"/>
        <w:adjustRightInd w:val="0"/>
        <w:spacing w:after="0" w:line="240" w:lineRule="auto"/>
        <w:rPr>
          <w:rFonts w:asciiTheme="majorHAnsi" w:hAnsiTheme="majorHAnsi" w:cs="MIonic"/>
          <w:sz w:val="24"/>
          <w:szCs w:val="24"/>
        </w:rPr>
      </w:pPr>
      <w:r w:rsidRPr="00A71159">
        <w:rPr>
          <w:rFonts w:asciiTheme="majorHAnsi" w:hAnsiTheme="majorHAnsi" w:cs="Arial"/>
          <w:spacing w:val="7"/>
          <w:sz w:val="24"/>
          <w:szCs w:val="24"/>
        </w:rPr>
        <w:t>DoD 5200.08-R, Physical Security Program</w:t>
      </w:r>
      <w:r w:rsidR="009D0C28" w:rsidRPr="00A71159">
        <w:rPr>
          <w:rFonts w:asciiTheme="majorHAnsi" w:hAnsiTheme="majorHAnsi" w:cs="Arial"/>
          <w:spacing w:val="7"/>
          <w:sz w:val="24"/>
          <w:szCs w:val="24"/>
        </w:rPr>
        <w:t xml:space="preserve"> </w:t>
      </w:r>
      <w:r w:rsidR="009D0C28" w:rsidRPr="00A71159">
        <w:rPr>
          <w:rFonts w:asciiTheme="majorHAnsi" w:hAnsiTheme="majorHAnsi" w:cs="Times New Roman"/>
          <w:sz w:val="24"/>
          <w:szCs w:val="24"/>
        </w:rPr>
        <w:t>implements the policies and minimum standards for the physical security of DoD installations and resources, and implements general procedures that meet minimum Federal standards for controlling entry onto and exiting from military installations and the facilities within military installations. Access control is an integral and interoperable part of DoD installation physical security programs. Each installation commander/facility director must clearly define, consistent with DoD policy, the access control measures (tailored to local conditions) required to safeguard personnel, facilities, protect capabilities, and accomplish the mission.</w:t>
      </w:r>
    </w:p>
    <w:p w14:paraId="6D1C5576" w14:textId="77777777" w:rsidR="00AB539B" w:rsidRPr="00A71159" w:rsidRDefault="00AB539B" w:rsidP="00AB539B">
      <w:pPr>
        <w:pStyle w:val="ListParagraph"/>
        <w:rPr>
          <w:rFonts w:asciiTheme="majorHAnsi" w:hAnsiTheme="majorHAnsi" w:cs="Arial"/>
          <w:spacing w:val="7"/>
          <w:sz w:val="24"/>
          <w:szCs w:val="24"/>
        </w:rPr>
      </w:pPr>
    </w:p>
    <w:p w14:paraId="7307759E" w14:textId="77777777" w:rsidR="00AB539B" w:rsidRPr="00A71159" w:rsidRDefault="00034FC4" w:rsidP="00AB539B">
      <w:pPr>
        <w:pStyle w:val="ListParagraph"/>
        <w:numPr>
          <w:ilvl w:val="0"/>
          <w:numId w:val="21"/>
        </w:numPr>
        <w:autoSpaceDE w:val="0"/>
        <w:autoSpaceDN w:val="0"/>
        <w:adjustRightInd w:val="0"/>
        <w:spacing w:after="0" w:line="240" w:lineRule="auto"/>
        <w:rPr>
          <w:rFonts w:asciiTheme="majorHAnsi" w:hAnsiTheme="majorHAnsi" w:cs="MIonic"/>
          <w:sz w:val="24"/>
          <w:szCs w:val="24"/>
        </w:rPr>
      </w:pPr>
      <w:r w:rsidRPr="00A71159">
        <w:rPr>
          <w:rFonts w:asciiTheme="majorHAnsi" w:hAnsiTheme="majorHAnsi" w:cs="Arial"/>
          <w:spacing w:val="7"/>
          <w:sz w:val="24"/>
          <w:szCs w:val="24"/>
        </w:rPr>
        <w:t>DoD Directive 5200.27, Acquisition of Information Concerning Persons and Organizations not Affiliated with the Department of Defense (Exception to policy memos)</w:t>
      </w:r>
      <w:r w:rsidR="0066376A" w:rsidRPr="00A71159">
        <w:rPr>
          <w:rFonts w:asciiTheme="majorHAnsi" w:hAnsiTheme="majorHAnsi" w:cs="Arial"/>
          <w:spacing w:val="7"/>
          <w:sz w:val="24"/>
          <w:szCs w:val="24"/>
        </w:rPr>
        <w:t xml:space="preserve">. The </w:t>
      </w:r>
      <w:r w:rsidR="0066376A" w:rsidRPr="00A71159">
        <w:rPr>
          <w:rFonts w:asciiTheme="majorHAnsi" w:hAnsiTheme="majorHAnsi"/>
          <w:sz w:val="24"/>
          <w:szCs w:val="24"/>
        </w:rPr>
        <w:t>DON security personnel responsible for the physical access control mission at installation entry control points must have inf</w:t>
      </w:r>
      <w:r w:rsidR="00326E45" w:rsidRPr="00A71159">
        <w:rPr>
          <w:rFonts w:asciiTheme="majorHAnsi" w:hAnsiTheme="majorHAnsi"/>
          <w:sz w:val="24"/>
          <w:szCs w:val="24"/>
        </w:rPr>
        <w:t>ormation</w:t>
      </w:r>
      <w:r w:rsidR="0066376A" w:rsidRPr="00A71159">
        <w:rPr>
          <w:rFonts w:asciiTheme="majorHAnsi" w:hAnsiTheme="majorHAnsi"/>
          <w:sz w:val="24"/>
          <w:szCs w:val="24"/>
        </w:rPr>
        <w:t xml:space="preserve"> c</w:t>
      </w:r>
      <w:r w:rsidR="0066376A" w:rsidRPr="00A71159">
        <w:rPr>
          <w:rFonts w:asciiTheme="majorHAnsi" w:hAnsiTheme="majorHAnsi" w:cs="Arial"/>
          <w:spacing w:val="7"/>
          <w:sz w:val="24"/>
          <w:szCs w:val="24"/>
        </w:rPr>
        <w:t xml:space="preserve">oncerning Persons and Organizations not </w:t>
      </w:r>
      <w:r w:rsidR="00AD69B5" w:rsidRPr="00A71159">
        <w:rPr>
          <w:rFonts w:asciiTheme="majorHAnsi" w:hAnsiTheme="majorHAnsi" w:cs="Arial"/>
          <w:spacing w:val="7"/>
          <w:sz w:val="24"/>
          <w:szCs w:val="24"/>
        </w:rPr>
        <w:t>affiliated</w:t>
      </w:r>
      <w:r w:rsidR="0066376A" w:rsidRPr="00A71159">
        <w:rPr>
          <w:rFonts w:asciiTheme="majorHAnsi" w:hAnsiTheme="majorHAnsi" w:cs="Arial"/>
          <w:spacing w:val="7"/>
          <w:sz w:val="24"/>
          <w:szCs w:val="24"/>
        </w:rPr>
        <w:t xml:space="preserve"> with the D</w:t>
      </w:r>
      <w:r w:rsidR="00AB539B" w:rsidRPr="00A71159">
        <w:rPr>
          <w:rFonts w:asciiTheme="majorHAnsi" w:hAnsiTheme="majorHAnsi" w:cs="Arial"/>
          <w:spacing w:val="7"/>
          <w:sz w:val="24"/>
          <w:szCs w:val="24"/>
        </w:rPr>
        <w:t>O</w:t>
      </w:r>
      <w:r w:rsidR="0066376A" w:rsidRPr="00A71159">
        <w:rPr>
          <w:rFonts w:asciiTheme="majorHAnsi" w:hAnsiTheme="majorHAnsi" w:cs="Arial"/>
          <w:spacing w:val="7"/>
          <w:sz w:val="24"/>
          <w:szCs w:val="24"/>
        </w:rPr>
        <w:t>D</w:t>
      </w:r>
      <w:r w:rsidR="0066376A" w:rsidRPr="00A71159">
        <w:rPr>
          <w:rFonts w:asciiTheme="majorHAnsi" w:hAnsiTheme="majorHAnsi"/>
          <w:sz w:val="24"/>
          <w:szCs w:val="24"/>
        </w:rPr>
        <w:t xml:space="preserve">.  The possession of a DOD or other credential, to include a Homeland Security Presidential Directive-12 PIV credential, is not sufficient alone to warrant authorizing entry.  There are rules surrounding entry to access areas, to include days and times and under which force protection conditions an individual may enter an installation.  The NACS and BAACS were developed for the collection and maintenance of this access authorization information, and for providing it to authorized DON security personnel and systems for decision-making purposes.  The NACS and BAACS </w:t>
      </w:r>
      <w:r w:rsidR="00AB539B" w:rsidRPr="00A71159">
        <w:rPr>
          <w:rFonts w:asciiTheme="majorHAnsi" w:hAnsiTheme="majorHAnsi"/>
          <w:sz w:val="24"/>
          <w:szCs w:val="24"/>
        </w:rPr>
        <w:t>provide</w:t>
      </w:r>
      <w:r w:rsidR="0066376A" w:rsidRPr="00A71159">
        <w:rPr>
          <w:rFonts w:asciiTheme="majorHAnsi" w:hAnsiTheme="majorHAnsi"/>
          <w:sz w:val="24"/>
          <w:szCs w:val="24"/>
        </w:rPr>
        <w:t xml:space="preserve"> the capability to support tiered access control based on force protection condition and access control rules and capabilities across DON installations and/or regions.</w:t>
      </w:r>
    </w:p>
    <w:p w14:paraId="00382204" w14:textId="77777777" w:rsidR="00AB539B" w:rsidRPr="00A71159" w:rsidRDefault="00AB539B" w:rsidP="00AB539B">
      <w:pPr>
        <w:pStyle w:val="ListParagraph"/>
        <w:autoSpaceDE w:val="0"/>
        <w:autoSpaceDN w:val="0"/>
        <w:adjustRightInd w:val="0"/>
        <w:spacing w:after="0" w:line="240" w:lineRule="auto"/>
        <w:rPr>
          <w:rFonts w:asciiTheme="majorHAnsi" w:hAnsiTheme="majorHAnsi" w:cs="MIonic"/>
          <w:sz w:val="24"/>
          <w:szCs w:val="24"/>
        </w:rPr>
      </w:pPr>
    </w:p>
    <w:p w14:paraId="047DB16C" w14:textId="77777777" w:rsidR="00AB539B" w:rsidRPr="00A71159" w:rsidRDefault="00034FC4" w:rsidP="00AB539B">
      <w:pPr>
        <w:pStyle w:val="ListParagraph"/>
        <w:numPr>
          <w:ilvl w:val="0"/>
          <w:numId w:val="21"/>
        </w:numPr>
        <w:autoSpaceDE w:val="0"/>
        <w:autoSpaceDN w:val="0"/>
        <w:adjustRightInd w:val="0"/>
        <w:spacing w:after="0" w:line="240" w:lineRule="auto"/>
        <w:rPr>
          <w:rFonts w:asciiTheme="majorHAnsi" w:hAnsiTheme="majorHAnsi" w:cs="MIonic"/>
          <w:sz w:val="24"/>
          <w:szCs w:val="24"/>
        </w:rPr>
      </w:pPr>
      <w:r w:rsidRPr="00A71159">
        <w:rPr>
          <w:rFonts w:asciiTheme="majorHAnsi" w:hAnsiTheme="majorHAnsi"/>
          <w:sz w:val="24"/>
          <w:szCs w:val="24"/>
        </w:rPr>
        <w:t>E.O 9397 (SSN)</w:t>
      </w:r>
      <w:r w:rsidR="00AB539B" w:rsidRPr="00A71159">
        <w:rPr>
          <w:rFonts w:asciiTheme="majorHAnsi" w:hAnsiTheme="majorHAnsi"/>
          <w:sz w:val="24"/>
          <w:szCs w:val="24"/>
        </w:rPr>
        <w:t xml:space="preserve"> Orders that t</w:t>
      </w:r>
      <w:r w:rsidR="00BC4B77" w:rsidRPr="00A71159">
        <w:rPr>
          <w:rFonts w:asciiTheme="majorHAnsi" w:hAnsiTheme="majorHAnsi"/>
          <w:sz w:val="24"/>
          <w:szCs w:val="24"/>
        </w:rPr>
        <w:t>he Social Security Board shall furnish, upon request of any Federal agency utilizing the numerical identification system of accounts provided for in this order, the account number pertaining to any person with whom such agency has an account or the name and other identifying data pertaining to any account number of any such person.</w:t>
      </w:r>
      <w:r w:rsidR="00AB539B" w:rsidRPr="00A71159">
        <w:rPr>
          <w:rFonts w:asciiTheme="majorHAnsi" w:hAnsiTheme="majorHAnsi"/>
          <w:sz w:val="24"/>
          <w:szCs w:val="24"/>
        </w:rPr>
        <w:t xml:space="preserve">  </w:t>
      </w:r>
      <w:r w:rsidR="00A83B54" w:rsidRPr="00A71159">
        <w:rPr>
          <w:rFonts w:asciiTheme="majorHAnsi" w:hAnsiTheme="majorHAnsi" w:cs="Arial"/>
          <w:sz w:val="24"/>
          <w:szCs w:val="24"/>
        </w:rPr>
        <w:t xml:space="preserve">The </w:t>
      </w:r>
      <w:r w:rsidR="00FB58DE" w:rsidRPr="00A71159">
        <w:rPr>
          <w:rFonts w:asciiTheme="majorHAnsi" w:hAnsiTheme="majorHAnsi" w:cs="Arial"/>
          <w:sz w:val="24"/>
          <w:szCs w:val="24"/>
        </w:rPr>
        <w:t xml:space="preserve">SSN </w:t>
      </w:r>
      <w:r w:rsidR="00A83B54" w:rsidRPr="00A71159">
        <w:rPr>
          <w:rFonts w:asciiTheme="majorHAnsi" w:hAnsiTheme="majorHAnsi" w:cs="Arial"/>
          <w:sz w:val="24"/>
          <w:szCs w:val="24"/>
        </w:rPr>
        <w:t xml:space="preserve">will be </w:t>
      </w:r>
      <w:r w:rsidR="00FB58DE" w:rsidRPr="00A71159">
        <w:rPr>
          <w:rFonts w:asciiTheme="majorHAnsi" w:hAnsiTheme="majorHAnsi" w:cs="Arial"/>
          <w:sz w:val="24"/>
          <w:szCs w:val="24"/>
        </w:rPr>
        <w:t xml:space="preserve">collected and used </w:t>
      </w:r>
      <w:r w:rsidR="00A83B54" w:rsidRPr="00A71159">
        <w:rPr>
          <w:rFonts w:asciiTheme="majorHAnsi" w:hAnsiTheme="majorHAnsi" w:cs="Arial"/>
          <w:sz w:val="24"/>
          <w:szCs w:val="24"/>
        </w:rPr>
        <w:t xml:space="preserve">to determine the </w:t>
      </w:r>
      <w:r w:rsidR="00FB58DE" w:rsidRPr="00A71159">
        <w:rPr>
          <w:rFonts w:asciiTheme="majorHAnsi" w:hAnsiTheme="majorHAnsi" w:cs="Arial"/>
          <w:sz w:val="24"/>
          <w:szCs w:val="24"/>
        </w:rPr>
        <w:t>respondent’s identity, a</w:t>
      </w:r>
      <w:r w:rsidR="00A83B54" w:rsidRPr="00A71159">
        <w:rPr>
          <w:rFonts w:asciiTheme="majorHAnsi" w:hAnsiTheme="majorHAnsi" w:cs="Arial"/>
          <w:sz w:val="24"/>
          <w:szCs w:val="24"/>
        </w:rPr>
        <w:t xml:space="preserve">nd </w:t>
      </w:r>
      <w:r w:rsidR="00FB58DE" w:rsidRPr="00A71159">
        <w:rPr>
          <w:rFonts w:asciiTheme="majorHAnsi" w:hAnsiTheme="majorHAnsi" w:cs="Arial"/>
          <w:sz w:val="24"/>
          <w:szCs w:val="24"/>
        </w:rPr>
        <w:t xml:space="preserve">to </w:t>
      </w:r>
      <w:r w:rsidR="00812A8C" w:rsidRPr="00A71159">
        <w:rPr>
          <w:rFonts w:asciiTheme="majorHAnsi" w:hAnsiTheme="majorHAnsi" w:cs="Arial"/>
          <w:sz w:val="24"/>
          <w:szCs w:val="24"/>
        </w:rPr>
        <w:t xml:space="preserve">perform a background check to </w:t>
      </w:r>
      <w:r w:rsidR="00A83B54" w:rsidRPr="00A71159">
        <w:rPr>
          <w:rFonts w:asciiTheme="majorHAnsi" w:hAnsiTheme="majorHAnsi" w:cs="Arial"/>
          <w:sz w:val="24"/>
          <w:szCs w:val="24"/>
        </w:rPr>
        <w:t>determine the</w:t>
      </w:r>
      <w:r w:rsidR="00FB58DE" w:rsidRPr="00A71159">
        <w:rPr>
          <w:rFonts w:asciiTheme="majorHAnsi" w:hAnsiTheme="majorHAnsi" w:cs="Arial"/>
          <w:sz w:val="24"/>
          <w:szCs w:val="24"/>
        </w:rPr>
        <w:t xml:space="preserve"> respondent’s</w:t>
      </w:r>
      <w:r w:rsidR="00AB539B" w:rsidRPr="00A71159">
        <w:rPr>
          <w:rFonts w:asciiTheme="majorHAnsi" w:hAnsiTheme="majorHAnsi" w:cs="Arial"/>
          <w:sz w:val="24"/>
          <w:szCs w:val="24"/>
        </w:rPr>
        <w:t xml:space="preserve"> fitness to access a DO</w:t>
      </w:r>
      <w:r w:rsidR="00FB58DE" w:rsidRPr="00A71159">
        <w:rPr>
          <w:rFonts w:asciiTheme="majorHAnsi" w:hAnsiTheme="majorHAnsi" w:cs="Arial"/>
          <w:sz w:val="24"/>
          <w:szCs w:val="24"/>
        </w:rPr>
        <w:t>D installation.</w:t>
      </w:r>
    </w:p>
    <w:p w14:paraId="650C3807" w14:textId="77777777" w:rsidR="00AB539B" w:rsidRPr="00A71159" w:rsidRDefault="00AB539B" w:rsidP="00AB539B">
      <w:pPr>
        <w:pStyle w:val="ListParagraph"/>
        <w:rPr>
          <w:rFonts w:asciiTheme="majorHAnsi" w:hAnsiTheme="majorHAnsi" w:cs="Arial"/>
          <w:spacing w:val="7"/>
          <w:sz w:val="24"/>
          <w:szCs w:val="24"/>
        </w:rPr>
      </w:pPr>
    </w:p>
    <w:p w14:paraId="20CE4ACF" w14:textId="77777777" w:rsidR="00AB539B" w:rsidRPr="00A71159" w:rsidRDefault="00034FC4" w:rsidP="00AB539B">
      <w:pPr>
        <w:pStyle w:val="ListParagraph"/>
        <w:numPr>
          <w:ilvl w:val="0"/>
          <w:numId w:val="21"/>
        </w:numPr>
        <w:autoSpaceDE w:val="0"/>
        <w:autoSpaceDN w:val="0"/>
        <w:adjustRightInd w:val="0"/>
        <w:spacing w:after="0" w:line="240" w:lineRule="auto"/>
        <w:rPr>
          <w:rFonts w:asciiTheme="majorHAnsi" w:hAnsiTheme="majorHAnsi" w:cs="MIonic"/>
          <w:sz w:val="24"/>
          <w:szCs w:val="24"/>
        </w:rPr>
      </w:pPr>
      <w:r w:rsidRPr="00A71159">
        <w:rPr>
          <w:rFonts w:asciiTheme="majorHAnsi" w:hAnsiTheme="majorHAnsi" w:cs="Arial"/>
          <w:spacing w:val="7"/>
          <w:sz w:val="24"/>
          <w:szCs w:val="24"/>
        </w:rPr>
        <w:t xml:space="preserve">Marine Corps Order P5530.14 Marine Corps </w:t>
      </w:r>
      <w:r w:rsidR="0007225A" w:rsidRPr="00A71159">
        <w:rPr>
          <w:rFonts w:asciiTheme="majorHAnsi" w:hAnsiTheme="majorHAnsi" w:cs="Arial"/>
          <w:spacing w:val="7"/>
          <w:sz w:val="24"/>
          <w:szCs w:val="24"/>
        </w:rPr>
        <w:t>Physical Security Program Manual</w:t>
      </w:r>
      <w:r w:rsidR="00CE06F7" w:rsidRPr="00A71159">
        <w:rPr>
          <w:rFonts w:asciiTheme="majorHAnsi" w:hAnsiTheme="majorHAnsi" w:cs="Arial"/>
          <w:spacing w:val="7"/>
          <w:sz w:val="24"/>
          <w:szCs w:val="24"/>
        </w:rPr>
        <w:t xml:space="preserve"> prescribes policy, assigns responsibilities, and presents requirements that include </w:t>
      </w:r>
      <w:r w:rsidR="00270587" w:rsidRPr="00A71159">
        <w:rPr>
          <w:rFonts w:asciiTheme="majorHAnsi" w:hAnsiTheme="majorHAnsi" w:cs="Arial"/>
          <w:spacing w:val="7"/>
          <w:sz w:val="24"/>
          <w:szCs w:val="24"/>
        </w:rPr>
        <w:t>the minimum security measures required for Level One, Level Two and Level Three Restricted Areas, and specifies personal identification and access control systems to manage and control access of individual’s (military, civil service, contractors, and official visitors) who require entry for reasons of official business, and render a service (vendors, delivery people).</w:t>
      </w:r>
    </w:p>
    <w:p w14:paraId="2518A7DD" w14:textId="77777777" w:rsidR="00AB539B" w:rsidRPr="00A71159" w:rsidRDefault="00AB539B" w:rsidP="00AB539B">
      <w:pPr>
        <w:pStyle w:val="ListParagraph"/>
        <w:rPr>
          <w:rFonts w:asciiTheme="majorHAnsi" w:hAnsiTheme="majorHAnsi" w:cs="Arial"/>
          <w:spacing w:val="7"/>
          <w:sz w:val="24"/>
          <w:szCs w:val="24"/>
        </w:rPr>
      </w:pPr>
    </w:p>
    <w:p w14:paraId="3DEC99C2" w14:textId="77777777" w:rsidR="00270587" w:rsidRPr="00A71159" w:rsidRDefault="0022273E" w:rsidP="00AB539B">
      <w:pPr>
        <w:pStyle w:val="ListParagraph"/>
        <w:numPr>
          <w:ilvl w:val="0"/>
          <w:numId w:val="21"/>
        </w:numPr>
        <w:autoSpaceDE w:val="0"/>
        <w:autoSpaceDN w:val="0"/>
        <w:adjustRightInd w:val="0"/>
        <w:spacing w:after="0" w:line="240" w:lineRule="auto"/>
        <w:rPr>
          <w:rFonts w:asciiTheme="majorHAnsi" w:hAnsiTheme="majorHAnsi" w:cs="MIonic"/>
          <w:sz w:val="24"/>
          <w:szCs w:val="24"/>
        </w:rPr>
      </w:pPr>
      <w:r w:rsidRPr="00A71159">
        <w:rPr>
          <w:rFonts w:asciiTheme="majorHAnsi" w:hAnsiTheme="majorHAnsi" w:cs="Arial"/>
          <w:spacing w:val="7"/>
          <w:sz w:val="24"/>
          <w:szCs w:val="24"/>
        </w:rPr>
        <w:t>OPNAVINST 5530.14E, Navy Physical Security and Law Enforcement Program</w:t>
      </w:r>
      <w:r w:rsidR="00CE06F7" w:rsidRPr="00A71159">
        <w:rPr>
          <w:rFonts w:asciiTheme="majorHAnsi" w:hAnsiTheme="majorHAnsi" w:cs="Arial"/>
          <w:spacing w:val="7"/>
          <w:sz w:val="24"/>
          <w:szCs w:val="24"/>
        </w:rPr>
        <w:t xml:space="preserve"> </w:t>
      </w:r>
      <w:r w:rsidR="00CE06F7" w:rsidRPr="00A71159">
        <w:rPr>
          <w:rFonts w:asciiTheme="majorHAnsi" w:hAnsiTheme="majorHAnsi" w:cs="Times New Roman"/>
          <w:sz w:val="24"/>
          <w:szCs w:val="24"/>
        </w:rPr>
        <w:t xml:space="preserve">identifies the baseline security requirements for shore installations based on Required Operational Capability (ROC) and specifies </w:t>
      </w:r>
      <w:r w:rsidR="00CE06F7" w:rsidRPr="00A71159">
        <w:rPr>
          <w:rFonts w:asciiTheme="majorHAnsi" w:hAnsiTheme="majorHAnsi" w:cs="Arial"/>
          <w:spacing w:val="7"/>
          <w:sz w:val="24"/>
          <w:szCs w:val="24"/>
        </w:rPr>
        <w:t>personal identification and access control systems to manage and control access of Level One, Level Two and Level Three Restricted Areas</w:t>
      </w:r>
      <w:r w:rsidR="00CE06F7" w:rsidRPr="00A71159">
        <w:rPr>
          <w:rFonts w:asciiTheme="majorHAnsi" w:hAnsiTheme="majorHAnsi" w:cs="Times New Roman"/>
          <w:sz w:val="24"/>
          <w:szCs w:val="24"/>
        </w:rPr>
        <w:t>.</w:t>
      </w:r>
    </w:p>
    <w:p w14:paraId="38D38477" w14:textId="77777777" w:rsidR="00CE06F7" w:rsidRPr="00A71159" w:rsidRDefault="00CE06F7" w:rsidP="00CE06F7">
      <w:pPr>
        <w:autoSpaceDE w:val="0"/>
        <w:autoSpaceDN w:val="0"/>
        <w:adjustRightInd w:val="0"/>
        <w:spacing w:after="0" w:line="240" w:lineRule="auto"/>
        <w:rPr>
          <w:rFonts w:asciiTheme="majorHAnsi" w:hAnsiTheme="majorHAnsi" w:cs="Times New Roman"/>
          <w:sz w:val="24"/>
          <w:szCs w:val="24"/>
        </w:rPr>
      </w:pPr>
    </w:p>
    <w:p w14:paraId="258D8CAB" w14:textId="77777777" w:rsidR="005C7428" w:rsidRDefault="00510F0C" w:rsidP="006E563D">
      <w:pPr>
        <w:spacing w:after="0" w:line="240" w:lineRule="auto"/>
        <w:rPr>
          <w:rFonts w:asciiTheme="majorHAnsi" w:hAnsiTheme="majorHAnsi"/>
          <w:sz w:val="24"/>
          <w:szCs w:val="24"/>
          <w:u w:val="single"/>
        </w:rPr>
      </w:pPr>
      <w:r w:rsidRPr="00A71159">
        <w:rPr>
          <w:rFonts w:asciiTheme="majorHAnsi" w:hAnsiTheme="majorHAnsi"/>
          <w:sz w:val="24"/>
          <w:szCs w:val="24"/>
        </w:rPr>
        <w:t>2.</w:t>
      </w:r>
      <w:r w:rsidRPr="00A71159">
        <w:rPr>
          <w:rFonts w:asciiTheme="majorHAnsi" w:hAnsiTheme="majorHAnsi"/>
          <w:sz w:val="24"/>
          <w:szCs w:val="24"/>
        </w:rPr>
        <w:tab/>
      </w:r>
      <w:r w:rsidR="005C7428" w:rsidRPr="00A71159">
        <w:rPr>
          <w:rFonts w:asciiTheme="majorHAnsi" w:hAnsiTheme="majorHAnsi"/>
          <w:sz w:val="24"/>
          <w:szCs w:val="24"/>
          <w:u w:val="single"/>
        </w:rPr>
        <w:t>Use of the Information</w:t>
      </w:r>
    </w:p>
    <w:p w14:paraId="5DC5BE9A" w14:textId="77777777" w:rsidR="00E10A2B" w:rsidRPr="00A71159" w:rsidRDefault="00E10A2B" w:rsidP="006E563D">
      <w:pPr>
        <w:spacing w:after="0" w:line="240" w:lineRule="auto"/>
        <w:rPr>
          <w:rFonts w:asciiTheme="majorHAnsi" w:hAnsiTheme="majorHAnsi"/>
          <w:sz w:val="24"/>
          <w:szCs w:val="24"/>
        </w:rPr>
      </w:pPr>
    </w:p>
    <w:p w14:paraId="06435A61" w14:textId="77777777" w:rsidR="00E10A2B" w:rsidRPr="00626B05" w:rsidRDefault="00E10A2B" w:rsidP="00E10A2B">
      <w:pPr>
        <w:spacing w:after="0" w:line="240" w:lineRule="auto"/>
        <w:ind w:firstLine="360"/>
        <w:rPr>
          <w:rFonts w:asciiTheme="majorHAnsi" w:hAnsiTheme="majorHAnsi"/>
          <w:sz w:val="24"/>
          <w:szCs w:val="24"/>
        </w:rPr>
      </w:pPr>
      <w:r w:rsidRPr="00A71159">
        <w:rPr>
          <w:rFonts w:asciiTheme="majorHAnsi" w:hAnsiTheme="majorHAnsi"/>
          <w:sz w:val="24"/>
          <w:szCs w:val="24"/>
        </w:rPr>
        <w:t>The respondents include non-DOD affiliated personnel requesting temporary or recurring, unescorted physical access to an installation (i.e., visitors, vendors, guests, non-DOD family members, or for DOD contractor personnel for less than six months).</w:t>
      </w:r>
    </w:p>
    <w:p w14:paraId="60EEE9FE" w14:textId="77777777" w:rsidR="00E10A2B" w:rsidRPr="00626B05" w:rsidRDefault="00E10A2B" w:rsidP="00E10A2B">
      <w:pPr>
        <w:spacing w:after="0" w:line="240" w:lineRule="auto"/>
        <w:ind w:firstLine="360"/>
        <w:rPr>
          <w:rFonts w:asciiTheme="majorHAnsi" w:hAnsiTheme="majorHAnsi"/>
          <w:sz w:val="24"/>
          <w:szCs w:val="24"/>
        </w:rPr>
      </w:pPr>
    </w:p>
    <w:p w14:paraId="48939C4D" w14:textId="77777777" w:rsidR="00E10A2B" w:rsidRPr="00626B05" w:rsidRDefault="00E10A2B" w:rsidP="00E10A2B">
      <w:pPr>
        <w:spacing w:after="0" w:line="240" w:lineRule="auto"/>
        <w:rPr>
          <w:rFonts w:asciiTheme="majorHAnsi" w:hAnsiTheme="majorHAnsi"/>
          <w:sz w:val="24"/>
          <w:szCs w:val="24"/>
        </w:rPr>
      </w:pPr>
      <w:r w:rsidRPr="00626B05">
        <w:rPr>
          <w:rFonts w:asciiTheme="majorHAnsi" w:hAnsiTheme="majorHAnsi"/>
          <w:sz w:val="24"/>
          <w:szCs w:val="24"/>
        </w:rPr>
        <w:t>The information collection is required to control physical access to DOD, DON or U.S. Marine Corps installations/units controlled information, installations, facilities, or areas over which the DOD, DON or U.S. Marine Corps has security responsibilities by identifying or verifying an individual through the use of biometric databases and associated data processing/information services for designated populations for purposes of protecting U.S./Coalition/allied government/ national security areas of responsibility and information; to issue badges, replace lost badges and retrieve passes upon separation; to maintain visitor statistics; collect information to adjudicate access to facility; and track the entry/exit of personnel.</w:t>
      </w:r>
    </w:p>
    <w:p w14:paraId="61E00672" w14:textId="77777777" w:rsidR="00E10A2B" w:rsidRPr="00626B05" w:rsidRDefault="00E10A2B" w:rsidP="00E10A2B">
      <w:pPr>
        <w:spacing w:after="0" w:line="240" w:lineRule="auto"/>
        <w:rPr>
          <w:rFonts w:asciiTheme="majorHAnsi" w:hAnsiTheme="majorHAnsi"/>
          <w:sz w:val="24"/>
          <w:szCs w:val="24"/>
        </w:rPr>
      </w:pPr>
    </w:p>
    <w:p w14:paraId="6A642066" w14:textId="77777777" w:rsidR="00E10A2B" w:rsidRPr="00A71159" w:rsidRDefault="00E10A2B" w:rsidP="00E10A2B">
      <w:pPr>
        <w:spacing w:after="0" w:line="240" w:lineRule="auto"/>
        <w:rPr>
          <w:rFonts w:asciiTheme="majorHAnsi" w:hAnsiTheme="majorHAnsi"/>
          <w:sz w:val="24"/>
          <w:szCs w:val="24"/>
        </w:rPr>
      </w:pPr>
      <w:r w:rsidRPr="00A71159">
        <w:rPr>
          <w:rFonts w:asciiTheme="majorHAnsi" w:hAnsiTheme="majorHAnsi"/>
          <w:sz w:val="24"/>
          <w:szCs w:val="24"/>
        </w:rPr>
        <w:t xml:space="preserve">Because this collection is being performed at over one hundred locations world-wide across the entire Navy and US Marine Corps Enterprise, the local installation commander is individually responsible for the registration process for his/her base including the vetting process for each registration, and thus, possesses the authority to introduce random access measures that alter or increase the frequency of the information collection based on security threat levels within the commanding officer’s jurisdiction.  Individual work flow and processes may differ.  The general process follows:  The respondents appear in person at the Navy or USMC Marine Corps Base Pass Office or Security Office.  Bases typically have a signs posted at the base perimeter entry control points that guide the respondents to the Base Pass Office or Security Office.  Additionally, respondents may be greeted by base security sentries posted at the base perimeter entry control points that provide verbal direction to the respondent. </w:t>
      </w:r>
    </w:p>
    <w:p w14:paraId="1E3BD2DB" w14:textId="77777777" w:rsidR="00E10A2B" w:rsidRPr="00A71159" w:rsidRDefault="00E10A2B" w:rsidP="00E10A2B">
      <w:pPr>
        <w:spacing w:after="0" w:line="240" w:lineRule="auto"/>
        <w:rPr>
          <w:rFonts w:asciiTheme="majorHAnsi" w:hAnsiTheme="majorHAnsi"/>
          <w:sz w:val="24"/>
          <w:szCs w:val="24"/>
        </w:rPr>
      </w:pPr>
    </w:p>
    <w:p w14:paraId="7814E150" w14:textId="77777777" w:rsidR="00E10A2B" w:rsidRPr="00A71159" w:rsidRDefault="00E10A2B" w:rsidP="00E10A2B">
      <w:pPr>
        <w:spacing w:after="0" w:line="240" w:lineRule="auto"/>
        <w:rPr>
          <w:rFonts w:asciiTheme="majorHAnsi" w:hAnsiTheme="majorHAnsi"/>
          <w:sz w:val="24"/>
          <w:szCs w:val="24"/>
        </w:rPr>
      </w:pPr>
      <w:r w:rsidRPr="00A71159">
        <w:rPr>
          <w:rFonts w:asciiTheme="majorHAnsi" w:hAnsiTheme="majorHAnsi"/>
          <w:sz w:val="24"/>
          <w:szCs w:val="24"/>
        </w:rPr>
        <w:t>The respondents enter the Base Pass Office or Security Office and are greeted by the Base’s DON/USMC registrar who furnishes the SECNAV 5512/1 form to the respondent and instructs the respondent to complete the form by following the instructions that are included in page 3 of the form.  When the form is complete, they return it to the registrar as to con</w:t>
      </w:r>
      <w:r>
        <w:rPr>
          <w:rFonts w:asciiTheme="majorHAnsi" w:hAnsiTheme="majorHAnsi"/>
          <w:sz w:val="24"/>
          <w:szCs w:val="24"/>
        </w:rPr>
        <w:t>tinue the registration process.</w:t>
      </w:r>
    </w:p>
    <w:p w14:paraId="5414BE63" w14:textId="77777777" w:rsidR="00E10A2B" w:rsidRPr="00A71159" w:rsidRDefault="00E10A2B" w:rsidP="00E10A2B">
      <w:pPr>
        <w:spacing w:after="0" w:line="240" w:lineRule="auto"/>
        <w:rPr>
          <w:rFonts w:asciiTheme="majorHAnsi" w:hAnsiTheme="majorHAnsi"/>
          <w:sz w:val="24"/>
          <w:szCs w:val="24"/>
        </w:rPr>
      </w:pPr>
    </w:p>
    <w:p w14:paraId="3AD8AD43" w14:textId="77777777" w:rsidR="00E10A2B" w:rsidRPr="00A71159" w:rsidRDefault="00E10A2B" w:rsidP="00E10A2B">
      <w:pPr>
        <w:spacing w:after="0" w:line="240" w:lineRule="auto"/>
        <w:rPr>
          <w:rFonts w:asciiTheme="majorHAnsi" w:hAnsiTheme="majorHAnsi"/>
          <w:sz w:val="24"/>
          <w:szCs w:val="24"/>
        </w:rPr>
      </w:pPr>
      <w:r w:rsidRPr="00A71159">
        <w:rPr>
          <w:rFonts w:asciiTheme="majorHAnsi" w:hAnsiTheme="majorHAnsi"/>
          <w:sz w:val="24"/>
          <w:szCs w:val="24"/>
        </w:rPr>
        <w:t>Respondents who provide their personal identifiable information are consenting to collection of information by their action of voluntarily offering their identity proofing documents, or fingerprints, irises, and facial profiles for biometric collection.  Failure to provide requested information may result in denial of access to DOD installations, facilities, and buildings.</w:t>
      </w:r>
    </w:p>
    <w:p w14:paraId="257BC041" w14:textId="77777777" w:rsidR="00E10A2B" w:rsidRPr="00A71159" w:rsidRDefault="00E10A2B" w:rsidP="00E10A2B">
      <w:pPr>
        <w:spacing w:after="0" w:line="240" w:lineRule="auto"/>
        <w:rPr>
          <w:rFonts w:asciiTheme="majorHAnsi" w:hAnsiTheme="majorHAnsi"/>
          <w:sz w:val="24"/>
          <w:szCs w:val="24"/>
        </w:rPr>
      </w:pPr>
    </w:p>
    <w:p w14:paraId="178B3A15" w14:textId="77777777" w:rsidR="00E10A2B" w:rsidRPr="00A71159" w:rsidRDefault="00E10A2B" w:rsidP="00E10A2B">
      <w:pPr>
        <w:pStyle w:val="CommentText"/>
        <w:rPr>
          <w:rFonts w:asciiTheme="majorHAnsi" w:hAnsiTheme="majorHAnsi"/>
          <w:sz w:val="24"/>
          <w:szCs w:val="24"/>
        </w:rPr>
      </w:pPr>
      <w:r w:rsidRPr="00A71159">
        <w:rPr>
          <w:rFonts w:asciiTheme="majorHAnsi" w:hAnsiTheme="majorHAnsi"/>
          <w:sz w:val="24"/>
          <w:szCs w:val="24"/>
        </w:rPr>
        <w:t xml:space="preserve">The respondent records their personal identifiable information on the SECNAV 5512/1 Department of the Navy Local Population ID Card/Base Access Pass Registration Form, and submits it to the DON/USMC registrar who verifies the information against list of acceptable Identity proofing documents listed on page 3 of the SECNAV 5512/1. </w:t>
      </w:r>
      <w:r>
        <w:rPr>
          <w:rFonts w:asciiTheme="majorHAnsi" w:hAnsiTheme="majorHAnsi"/>
          <w:sz w:val="24"/>
          <w:szCs w:val="24"/>
        </w:rPr>
        <w:t xml:space="preserve"> T</w:t>
      </w:r>
      <w:r w:rsidRPr="00D90E96">
        <w:rPr>
          <w:rFonts w:asciiTheme="majorHAnsi" w:hAnsiTheme="majorHAnsi" w:cstheme="minorHAnsi"/>
          <w:sz w:val="24"/>
          <w:szCs w:val="24"/>
        </w:rPr>
        <w:t>he respondent only see</w:t>
      </w:r>
      <w:r>
        <w:rPr>
          <w:rFonts w:asciiTheme="majorHAnsi" w:hAnsiTheme="majorHAnsi" w:cstheme="minorHAnsi"/>
          <w:sz w:val="24"/>
          <w:szCs w:val="24"/>
        </w:rPr>
        <w:t>s</w:t>
      </w:r>
      <w:r w:rsidRPr="00D90E96">
        <w:rPr>
          <w:rFonts w:asciiTheme="majorHAnsi" w:hAnsiTheme="majorHAnsi" w:cstheme="minorHAnsi"/>
          <w:sz w:val="24"/>
          <w:szCs w:val="24"/>
        </w:rPr>
        <w:t xml:space="preserve"> and complete</w:t>
      </w:r>
      <w:r>
        <w:rPr>
          <w:rFonts w:asciiTheme="majorHAnsi" w:hAnsiTheme="majorHAnsi" w:cstheme="minorHAnsi"/>
          <w:sz w:val="24"/>
          <w:szCs w:val="24"/>
        </w:rPr>
        <w:t>s</w:t>
      </w:r>
      <w:r w:rsidRPr="00D90E96">
        <w:rPr>
          <w:rFonts w:asciiTheme="majorHAnsi" w:hAnsiTheme="majorHAnsi" w:cstheme="minorHAnsi"/>
          <w:sz w:val="24"/>
          <w:szCs w:val="24"/>
        </w:rPr>
        <w:t xml:space="preserve"> the DD5512/1.  </w:t>
      </w:r>
      <w:r>
        <w:rPr>
          <w:rFonts w:asciiTheme="majorHAnsi" w:hAnsiTheme="majorHAnsi" w:cstheme="minorHAnsi"/>
          <w:sz w:val="24"/>
          <w:szCs w:val="24"/>
        </w:rPr>
        <w:t xml:space="preserve">Respondents are </w:t>
      </w:r>
      <w:r w:rsidRPr="00D90E96">
        <w:rPr>
          <w:rFonts w:asciiTheme="majorHAnsi" w:hAnsiTheme="majorHAnsi" w:cstheme="minorHAnsi"/>
          <w:sz w:val="24"/>
          <w:szCs w:val="24"/>
        </w:rPr>
        <w:t xml:space="preserve">not </w:t>
      </w:r>
      <w:r>
        <w:rPr>
          <w:rFonts w:asciiTheme="majorHAnsi" w:hAnsiTheme="majorHAnsi" w:cstheme="minorHAnsi"/>
          <w:sz w:val="24"/>
          <w:szCs w:val="24"/>
        </w:rPr>
        <w:t xml:space="preserve">authorized to view </w:t>
      </w:r>
      <w:r w:rsidRPr="00D90E96">
        <w:rPr>
          <w:rFonts w:asciiTheme="majorHAnsi" w:hAnsiTheme="majorHAnsi" w:cstheme="minorHAnsi"/>
          <w:sz w:val="24"/>
          <w:szCs w:val="24"/>
        </w:rPr>
        <w:t xml:space="preserve">the </w:t>
      </w:r>
      <w:r>
        <w:rPr>
          <w:rFonts w:asciiTheme="majorHAnsi" w:hAnsiTheme="majorHAnsi" w:cstheme="minorHAnsi"/>
          <w:sz w:val="24"/>
          <w:szCs w:val="24"/>
        </w:rPr>
        <w:t xml:space="preserve">NACS or </w:t>
      </w:r>
      <w:r w:rsidRPr="00D90E96">
        <w:rPr>
          <w:rFonts w:asciiTheme="majorHAnsi" w:hAnsiTheme="majorHAnsi" w:cstheme="minorHAnsi"/>
          <w:sz w:val="24"/>
          <w:szCs w:val="24"/>
        </w:rPr>
        <w:t>BAACS screens</w:t>
      </w:r>
      <w:r>
        <w:rPr>
          <w:rFonts w:asciiTheme="majorHAnsi" w:hAnsiTheme="majorHAnsi" w:cstheme="minorHAnsi"/>
          <w:sz w:val="24"/>
          <w:szCs w:val="24"/>
        </w:rPr>
        <w:t xml:space="preserve"> or enter any information in NACS or BAACS</w:t>
      </w:r>
      <w:r w:rsidRPr="00D90E96">
        <w:rPr>
          <w:rFonts w:asciiTheme="majorHAnsi" w:hAnsiTheme="majorHAnsi" w:cstheme="minorHAnsi"/>
          <w:sz w:val="24"/>
          <w:szCs w:val="24"/>
        </w:rPr>
        <w:t xml:space="preserve">. </w:t>
      </w:r>
      <w:r>
        <w:rPr>
          <w:rFonts w:asciiTheme="majorHAnsi" w:hAnsiTheme="majorHAnsi" w:cstheme="minorHAnsi"/>
          <w:sz w:val="24"/>
          <w:szCs w:val="24"/>
        </w:rPr>
        <w:t xml:space="preserve"> Only </w:t>
      </w:r>
      <w:r>
        <w:rPr>
          <w:rFonts w:asciiTheme="majorHAnsi" w:hAnsiTheme="majorHAnsi"/>
          <w:sz w:val="24"/>
          <w:szCs w:val="24"/>
        </w:rPr>
        <w:t>t</w:t>
      </w:r>
      <w:r w:rsidRPr="00A71159">
        <w:rPr>
          <w:rFonts w:asciiTheme="majorHAnsi" w:hAnsiTheme="majorHAnsi"/>
          <w:sz w:val="24"/>
          <w:szCs w:val="24"/>
        </w:rPr>
        <w:t>he registrar  enters the respondent’s registration data into the NACS or the BAACS, which respectively serve as the registering Installation’s/Base’s Physical Access Control System where the data is stored for local physical access control requirements.  Upon entry, this information is also securely transmitted and stored within the Department of Defense’s authoritative data source (Identity Management Engine for Security and Analysis (IMESA).  The data is used to perform back ground checks to determine the fitness of non-DOD persons who are requesting access to DOD, DON or U.S. Marine Corps military installations.  If a background check results in a finding that the respondent has not met the minimum criteria to determine fitness to access the base (that is listed on bottom of page 2 of the form), the DON/USMC registrar verbally conveys the determination of not fit to access the base to the respondent.  If a background check results in a finding that the respondent is fit to access the base, the DON/USMC registrar will issue a Local Population ID Card or Base Access Pass to the respondent.  Local Pop is printed on a PVC access card and a base pass is printed on paper.</w:t>
      </w:r>
    </w:p>
    <w:p w14:paraId="53400182" w14:textId="77777777" w:rsidR="00E10A2B" w:rsidRPr="00A71159" w:rsidRDefault="00E10A2B" w:rsidP="00E10A2B">
      <w:pPr>
        <w:spacing w:after="0" w:line="240" w:lineRule="auto"/>
        <w:rPr>
          <w:rFonts w:asciiTheme="majorHAnsi" w:hAnsiTheme="majorHAnsi"/>
          <w:sz w:val="24"/>
          <w:szCs w:val="24"/>
        </w:rPr>
      </w:pPr>
      <w:r w:rsidRPr="00A71159">
        <w:rPr>
          <w:rFonts w:asciiTheme="majorHAnsi" w:hAnsiTheme="majorHAnsi"/>
          <w:sz w:val="24"/>
          <w:szCs w:val="24"/>
        </w:rPr>
        <w:t xml:space="preserve">     Because, the local installation policy may vary regarding requirements for the respondent to return the Local Population ID Card or Base Access Pass to the USN/USMC registrar after the respondent has completed their visit to the base, the USN/USMC registrar verbally communicates the local return policy at the time of issuance.</w:t>
      </w:r>
    </w:p>
    <w:p w14:paraId="3ADC6FB3" w14:textId="18583488" w:rsidR="006C4BB9" w:rsidRPr="00A71159" w:rsidRDefault="006C4BB9" w:rsidP="006C4BB9">
      <w:pPr>
        <w:spacing w:after="0" w:line="240" w:lineRule="auto"/>
        <w:rPr>
          <w:rFonts w:asciiTheme="majorHAnsi" w:hAnsiTheme="majorHAnsi"/>
          <w:sz w:val="24"/>
          <w:szCs w:val="24"/>
        </w:rPr>
      </w:pPr>
    </w:p>
    <w:p w14:paraId="35B5F095" w14:textId="77777777" w:rsidR="008635C4" w:rsidRPr="00A71159" w:rsidRDefault="005C7428" w:rsidP="006E563D">
      <w:pPr>
        <w:spacing w:after="0" w:line="240" w:lineRule="auto"/>
        <w:rPr>
          <w:rFonts w:asciiTheme="majorHAnsi" w:hAnsiTheme="majorHAnsi"/>
          <w:sz w:val="24"/>
          <w:szCs w:val="24"/>
          <w:u w:val="single"/>
        </w:rPr>
      </w:pPr>
      <w:r w:rsidRPr="00A71159">
        <w:rPr>
          <w:rFonts w:asciiTheme="majorHAnsi" w:hAnsiTheme="majorHAnsi"/>
          <w:sz w:val="24"/>
          <w:szCs w:val="24"/>
        </w:rPr>
        <w:t xml:space="preserve">3. </w:t>
      </w:r>
      <w:r w:rsidRPr="00A71159">
        <w:rPr>
          <w:rFonts w:asciiTheme="majorHAnsi" w:hAnsiTheme="majorHAnsi"/>
          <w:sz w:val="24"/>
          <w:szCs w:val="24"/>
        </w:rPr>
        <w:tab/>
      </w:r>
      <w:r w:rsidRPr="00A71159">
        <w:rPr>
          <w:rFonts w:asciiTheme="majorHAnsi" w:hAnsiTheme="majorHAnsi"/>
          <w:sz w:val="24"/>
          <w:szCs w:val="24"/>
          <w:u w:val="single"/>
        </w:rPr>
        <w:t>Use of Information Technology</w:t>
      </w:r>
    </w:p>
    <w:p w14:paraId="1FDB53B4" w14:textId="77777777" w:rsidR="00F40B5F" w:rsidRPr="00A71159" w:rsidRDefault="00F40B5F" w:rsidP="006E563D">
      <w:pPr>
        <w:spacing w:after="0" w:line="240" w:lineRule="auto"/>
        <w:rPr>
          <w:rFonts w:asciiTheme="majorHAnsi" w:hAnsiTheme="majorHAnsi"/>
          <w:sz w:val="24"/>
          <w:szCs w:val="24"/>
        </w:rPr>
      </w:pPr>
    </w:p>
    <w:p w14:paraId="3C26F67C" w14:textId="77777777" w:rsidR="00D14380" w:rsidRPr="00A71159" w:rsidRDefault="00C44FAD" w:rsidP="00D14380">
      <w:pPr>
        <w:pStyle w:val="CommentText"/>
        <w:ind w:firstLine="720"/>
        <w:rPr>
          <w:rFonts w:asciiTheme="majorHAnsi" w:hAnsiTheme="majorHAnsi" w:cstheme="minorHAnsi"/>
          <w:sz w:val="24"/>
          <w:szCs w:val="24"/>
        </w:rPr>
      </w:pPr>
      <w:r w:rsidRPr="00A71159">
        <w:rPr>
          <w:rFonts w:asciiTheme="majorHAnsi" w:hAnsiTheme="majorHAnsi" w:cstheme="minorHAnsi"/>
          <w:sz w:val="24"/>
          <w:szCs w:val="24"/>
        </w:rPr>
        <w:t xml:space="preserve"> The </w:t>
      </w:r>
      <w:r w:rsidR="00D14380" w:rsidRPr="00A71159">
        <w:rPr>
          <w:rFonts w:asciiTheme="majorHAnsi" w:hAnsiTheme="majorHAnsi" w:cstheme="minorHAnsi"/>
          <w:sz w:val="24"/>
          <w:szCs w:val="24"/>
        </w:rPr>
        <w:t xml:space="preserve">respondents complete the </w:t>
      </w:r>
      <w:r w:rsidR="00D14380" w:rsidRPr="00A71159">
        <w:rPr>
          <w:rFonts w:asciiTheme="majorHAnsi" w:hAnsiTheme="majorHAnsi"/>
          <w:sz w:val="24"/>
          <w:szCs w:val="24"/>
        </w:rPr>
        <w:t>SECNAV 5512/1</w:t>
      </w:r>
      <w:r w:rsidR="00D14380" w:rsidRPr="00A71159">
        <w:rPr>
          <w:rFonts w:asciiTheme="majorHAnsi" w:hAnsiTheme="majorHAnsi" w:cstheme="minorHAnsi"/>
          <w:sz w:val="24"/>
          <w:szCs w:val="24"/>
        </w:rPr>
        <w:t>paper form</w:t>
      </w:r>
      <w:r w:rsidRPr="00A71159">
        <w:rPr>
          <w:rFonts w:asciiTheme="majorHAnsi" w:hAnsiTheme="majorHAnsi" w:cstheme="minorHAnsi"/>
          <w:sz w:val="24"/>
          <w:szCs w:val="24"/>
        </w:rPr>
        <w:t xml:space="preserve">  since they are not authorized</w:t>
      </w:r>
      <w:r w:rsidR="00D14380" w:rsidRPr="00A71159">
        <w:rPr>
          <w:rFonts w:asciiTheme="majorHAnsi" w:hAnsiTheme="majorHAnsi" w:cstheme="minorHAnsi"/>
          <w:sz w:val="24"/>
          <w:szCs w:val="24"/>
        </w:rPr>
        <w:t xml:space="preserve"> to access DOD IT systems or networks, and therefore, electronic submission by the respondent is not a current option.</w:t>
      </w:r>
      <w:r w:rsidRPr="00A71159">
        <w:rPr>
          <w:rFonts w:asciiTheme="majorHAnsi" w:hAnsiTheme="majorHAnsi" w:cstheme="minorHAnsi"/>
          <w:sz w:val="24"/>
          <w:szCs w:val="24"/>
        </w:rPr>
        <w:t xml:space="preserve">  Therefore, zero responses are collected electronically. </w:t>
      </w:r>
    </w:p>
    <w:p w14:paraId="3DCAC192" w14:textId="77777777" w:rsidR="00D14380" w:rsidRPr="00A71159" w:rsidRDefault="00D14380" w:rsidP="006E563D">
      <w:pPr>
        <w:spacing w:after="0" w:line="240" w:lineRule="auto"/>
        <w:rPr>
          <w:rFonts w:asciiTheme="majorHAnsi" w:hAnsiTheme="majorHAnsi" w:cstheme="minorHAnsi"/>
          <w:sz w:val="24"/>
          <w:szCs w:val="24"/>
        </w:rPr>
      </w:pPr>
    </w:p>
    <w:p w14:paraId="2670E5AB" w14:textId="77777777" w:rsidR="008635C4" w:rsidRPr="00A71159" w:rsidRDefault="008635C4" w:rsidP="006E563D">
      <w:pPr>
        <w:spacing w:after="0" w:line="240" w:lineRule="auto"/>
        <w:rPr>
          <w:rFonts w:asciiTheme="majorHAnsi" w:hAnsiTheme="majorHAnsi"/>
          <w:sz w:val="24"/>
          <w:szCs w:val="24"/>
          <w:u w:val="single"/>
        </w:rPr>
      </w:pPr>
      <w:r w:rsidRPr="00A71159">
        <w:rPr>
          <w:rFonts w:asciiTheme="majorHAnsi" w:hAnsiTheme="majorHAnsi"/>
          <w:sz w:val="24"/>
          <w:szCs w:val="24"/>
        </w:rPr>
        <w:t xml:space="preserve">4. </w:t>
      </w:r>
      <w:r w:rsidRPr="00A71159">
        <w:rPr>
          <w:rFonts w:asciiTheme="majorHAnsi" w:hAnsiTheme="majorHAnsi"/>
          <w:sz w:val="24"/>
          <w:szCs w:val="24"/>
        </w:rPr>
        <w:tab/>
      </w:r>
      <w:r w:rsidRPr="00A71159">
        <w:rPr>
          <w:rFonts w:asciiTheme="majorHAnsi" w:hAnsiTheme="majorHAnsi"/>
          <w:sz w:val="24"/>
          <w:szCs w:val="24"/>
          <w:u w:val="single"/>
        </w:rPr>
        <w:t>Non-duplication</w:t>
      </w:r>
    </w:p>
    <w:p w14:paraId="54278C9D" w14:textId="77777777" w:rsidR="00B00201" w:rsidRPr="00A71159" w:rsidRDefault="00B00201" w:rsidP="006E563D">
      <w:pPr>
        <w:spacing w:after="0" w:line="240" w:lineRule="auto"/>
        <w:rPr>
          <w:rFonts w:asciiTheme="majorHAnsi" w:hAnsiTheme="majorHAnsi"/>
          <w:sz w:val="24"/>
          <w:szCs w:val="24"/>
          <w:highlight w:val="cyan"/>
        </w:rPr>
      </w:pPr>
    </w:p>
    <w:p w14:paraId="0C4A456B" w14:textId="77777777" w:rsidR="00661181" w:rsidRPr="00A71159" w:rsidRDefault="0020696D" w:rsidP="00B00201">
      <w:pPr>
        <w:spacing w:after="0" w:line="240" w:lineRule="auto"/>
        <w:ind w:firstLine="720"/>
        <w:rPr>
          <w:rFonts w:asciiTheme="majorHAnsi" w:hAnsiTheme="majorHAnsi"/>
          <w:sz w:val="24"/>
          <w:szCs w:val="24"/>
        </w:rPr>
      </w:pPr>
      <w:r w:rsidRPr="00A71159">
        <w:rPr>
          <w:rFonts w:asciiTheme="majorHAnsi" w:hAnsiTheme="majorHAnsi"/>
          <w:sz w:val="24"/>
          <w:szCs w:val="24"/>
        </w:rPr>
        <w:t>NACS</w:t>
      </w:r>
      <w:r w:rsidR="00661181" w:rsidRPr="00A71159">
        <w:rPr>
          <w:rFonts w:asciiTheme="majorHAnsi" w:hAnsiTheme="majorHAnsi"/>
          <w:sz w:val="24"/>
          <w:szCs w:val="24"/>
        </w:rPr>
        <w:t xml:space="preserve"> and BAACS are currently being used in CONUS and OCONUS for both installation level and facility level Physical Access Control.  The significance of this is that each DON/USMC local installation commander is individually responsible for the registration process for his/her base including the vetting process for each registration.</w:t>
      </w:r>
    </w:p>
    <w:p w14:paraId="1855E04E" w14:textId="77777777" w:rsidR="00D47C0C" w:rsidRPr="00A71159" w:rsidRDefault="00D47C0C" w:rsidP="00D47C0C">
      <w:pPr>
        <w:spacing w:after="0" w:line="240" w:lineRule="auto"/>
        <w:rPr>
          <w:rFonts w:asciiTheme="majorHAnsi" w:hAnsiTheme="majorHAnsi"/>
          <w:i/>
          <w:sz w:val="24"/>
          <w:szCs w:val="24"/>
        </w:rPr>
      </w:pPr>
      <w:r w:rsidRPr="00A71159">
        <w:rPr>
          <w:rFonts w:asciiTheme="majorHAnsi" w:hAnsiTheme="majorHAnsi"/>
          <w:sz w:val="24"/>
          <w:szCs w:val="24"/>
        </w:rPr>
        <w:t xml:space="preserve">The information obtained through this collection is unique and is not already available for use or adaptation from another cleared source. </w:t>
      </w:r>
    </w:p>
    <w:p w14:paraId="318AE049" w14:textId="77777777" w:rsidR="00CA15B1" w:rsidRPr="00A71159" w:rsidRDefault="00CA15B1" w:rsidP="006E563D">
      <w:pPr>
        <w:spacing w:after="0" w:line="240" w:lineRule="auto"/>
        <w:rPr>
          <w:rFonts w:asciiTheme="majorHAnsi" w:hAnsiTheme="majorHAnsi"/>
          <w:sz w:val="24"/>
          <w:szCs w:val="24"/>
        </w:rPr>
      </w:pPr>
    </w:p>
    <w:p w14:paraId="37CB2317" w14:textId="77777777" w:rsidR="00D47C0C" w:rsidRPr="00A71159" w:rsidRDefault="00D47C0C" w:rsidP="006E563D">
      <w:pPr>
        <w:spacing w:after="0" w:line="240" w:lineRule="auto"/>
        <w:rPr>
          <w:rFonts w:asciiTheme="majorHAnsi" w:hAnsiTheme="majorHAnsi"/>
          <w:sz w:val="24"/>
          <w:szCs w:val="24"/>
        </w:rPr>
      </w:pPr>
    </w:p>
    <w:p w14:paraId="070E09A4" w14:textId="77777777" w:rsidR="00CA15B1" w:rsidRPr="00A71159" w:rsidRDefault="00CA15B1" w:rsidP="006E563D">
      <w:pPr>
        <w:spacing w:after="0" w:line="240" w:lineRule="auto"/>
        <w:rPr>
          <w:rFonts w:asciiTheme="majorHAnsi" w:hAnsiTheme="majorHAnsi"/>
          <w:sz w:val="24"/>
          <w:szCs w:val="24"/>
        </w:rPr>
      </w:pPr>
      <w:r w:rsidRPr="00A71159">
        <w:rPr>
          <w:rFonts w:asciiTheme="majorHAnsi" w:hAnsiTheme="majorHAnsi"/>
          <w:sz w:val="24"/>
          <w:szCs w:val="24"/>
        </w:rPr>
        <w:t xml:space="preserve">5. </w:t>
      </w:r>
      <w:r w:rsidRPr="00A71159">
        <w:rPr>
          <w:rFonts w:asciiTheme="majorHAnsi" w:hAnsiTheme="majorHAnsi"/>
          <w:sz w:val="24"/>
          <w:szCs w:val="24"/>
        </w:rPr>
        <w:tab/>
      </w:r>
      <w:r w:rsidRPr="00A71159">
        <w:rPr>
          <w:rFonts w:asciiTheme="majorHAnsi" w:hAnsiTheme="majorHAnsi"/>
          <w:sz w:val="24"/>
          <w:szCs w:val="24"/>
          <w:u w:val="single"/>
        </w:rPr>
        <w:t>Burden on Small Businesses</w:t>
      </w:r>
      <w:r w:rsidRPr="00A71159">
        <w:rPr>
          <w:rFonts w:asciiTheme="majorHAnsi" w:hAnsiTheme="majorHAnsi"/>
          <w:sz w:val="24"/>
          <w:szCs w:val="24"/>
        </w:rPr>
        <w:t xml:space="preserve"> </w:t>
      </w:r>
    </w:p>
    <w:p w14:paraId="40949BB7" w14:textId="77777777" w:rsidR="00161364" w:rsidRPr="00A71159" w:rsidRDefault="00161364" w:rsidP="006E563D">
      <w:pPr>
        <w:spacing w:after="0" w:line="240" w:lineRule="auto"/>
        <w:rPr>
          <w:rFonts w:asciiTheme="majorHAnsi" w:hAnsiTheme="majorHAnsi"/>
          <w:sz w:val="24"/>
          <w:szCs w:val="24"/>
        </w:rPr>
      </w:pPr>
    </w:p>
    <w:p w14:paraId="20268BBB" w14:textId="77777777" w:rsidR="002567F9" w:rsidRPr="00A71159" w:rsidRDefault="002567F9" w:rsidP="00161364">
      <w:pPr>
        <w:spacing w:after="0" w:line="240" w:lineRule="auto"/>
        <w:ind w:firstLine="720"/>
        <w:rPr>
          <w:rFonts w:asciiTheme="majorHAnsi" w:hAnsiTheme="majorHAnsi"/>
          <w:sz w:val="24"/>
          <w:szCs w:val="24"/>
        </w:rPr>
      </w:pPr>
      <w:r w:rsidRPr="00A71159">
        <w:rPr>
          <w:rFonts w:asciiTheme="majorHAnsi" w:hAnsiTheme="majorHAnsi"/>
          <w:sz w:val="24"/>
          <w:szCs w:val="24"/>
        </w:rPr>
        <w:t>This information collection does not impose a significant economic impact on a substantial number of small businesses or entities</w:t>
      </w:r>
    </w:p>
    <w:p w14:paraId="01CB4D05" w14:textId="77777777" w:rsidR="00A71159" w:rsidRPr="00A71159" w:rsidRDefault="00A71159" w:rsidP="006E563D">
      <w:pPr>
        <w:spacing w:after="0" w:line="240" w:lineRule="auto"/>
        <w:rPr>
          <w:rFonts w:asciiTheme="majorHAnsi" w:hAnsiTheme="majorHAnsi"/>
          <w:sz w:val="24"/>
          <w:szCs w:val="24"/>
        </w:rPr>
      </w:pPr>
    </w:p>
    <w:p w14:paraId="6F566240" w14:textId="77777777" w:rsidR="00A71159" w:rsidRPr="00A71159" w:rsidRDefault="00A71159" w:rsidP="006E563D">
      <w:pPr>
        <w:spacing w:after="0" w:line="240" w:lineRule="auto"/>
        <w:rPr>
          <w:rFonts w:asciiTheme="majorHAnsi" w:hAnsiTheme="majorHAnsi"/>
          <w:sz w:val="24"/>
          <w:szCs w:val="24"/>
        </w:rPr>
      </w:pPr>
    </w:p>
    <w:p w14:paraId="60041C40" w14:textId="77777777" w:rsidR="002567F9" w:rsidRPr="00A71159" w:rsidRDefault="002567F9" w:rsidP="006E563D">
      <w:pPr>
        <w:spacing w:after="0" w:line="240" w:lineRule="auto"/>
        <w:rPr>
          <w:rFonts w:asciiTheme="majorHAnsi" w:hAnsiTheme="majorHAnsi"/>
          <w:sz w:val="24"/>
          <w:szCs w:val="24"/>
          <w:u w:val="single"/>
        </w:rPr>
      </w:pPr>
      <w:r w:rsidRPr="00A71159">
        <w:rPr>
          <w:rFonts w:asciiTheme="majorHAnsi" w:hAnsiTheme="majorHAnsi"/>
          <w:sz w:val="24"/>
          <w:szCs w:val="24"/>
        </w:rPr>
        <w:t>6.</w:t>
      </w:r>
      <w:r w:rsidRPr="00A71159">
        <w:rPr>
          <w:rFonts w:asciiTheme="majorHAnsi" w:hAnsiTheme="majorHAnsi"/>
          <w:sz w:val="24"/>
          <w:szCs w:val="24"/>
        </w:rPr>
        <w:tab/>
        <w:t xml:space="preserve"> </w:t>
      </w:r>
      <w:r w:rsidRPr="00A71159">
        <w:rPr>
          <w:rFonts w:asciiTheme="majorHAnsi" w:hAnsiTheme="majorHAnsi"/>
          <w:sz w:val="24"/>
          <w:szCs w:val="24"/>
          <w:u w:val="single"/>
        </w:rPr>
        <w:t>Less Frequent Collection</w:t>
      </w:r>
    </w:p>
    <w:p w14:paraId="18BC9C7E" w14:textId="77777777" w:rsidR="00F86C35" w:rsidRPr="00A71159" w:rsidRDefault="00F86C35" w:rsidP="006E563D">
      <w:pPr>
        <w:spacing w:after="0" w:line="240" w:lineRule="auto"/>
        <w:rPr>
          <w:rFonts w:asciiTheme="majorHAnsi" w:hAnsiTheme="majorHAnsi"/>
          <w:sz w:val="24"/>
          <w:szCs w:val="24"/>
        </w:rPr>
      </w:pPr>
    </w:p>
    <w:p w14:paraId="16CC4E11" w14:textId="77777777" w:rsidR="00B40BCB" w:rsidRPr="00A71159" w:rsidRDefault="00B40BCB" w:rsidP="00161364">
      <w:pPr>
        <w:spacing w:after="0" w:line="240" w:lineRule="auto"/>
        <w:ind w:firstLine="720"/>
        <w:rPr>
          <w:rFonts w:asciiTheme="majorHAnsi" w:hAnsiTheme="majorHAnsi"/>
          <w:sz w:val="24"/>
          <w:szCs w:val="24"/>
        </w:rPr>
      </w:pPr>
      <w:r w:rsidRPr="00A71159">
        <w:rPr>
          <w:rFonts w:asciiTheme="majorHAnsi" w:hAnsiTheme="majorHAnsi"/>
          <w:sz w:val="24"/>
          <w:szCs w:val="24"/>
        </w:rPr>
        <w:t xml:space="preserve">Collection is based on the respondent’s need to access a DON installation.  If the collection is not conducted or conducted less frequently, the DON would not have viable physical security measures to identify, control, and account for non-DOD personnel requiring temporary or recurring, unescorted physical access to an installation, nor the ability to register or screen to </w:t>
      </w:r>
      <w:r w:rsidRPr="00A71159">
        <w:rPr>
          <w:rFonts w:asciiTheme="majorHAnsi" w:hAnsiTheme="majorHAnsi" w:cs="NewCenturySchlbk-Roman"/>
          <w:sz w:val="24"/>
          <w:szCs w:val="24"/>
        </w:rPr>
        <w:t>determine the fitness of the individual to enter an installation</w:t>
      </w:r>
      <w:r w:rsidRPr="00A71159">
        <w:rPr>
          <w:rFonts w:asciiTheme="majorHAnsi" w:hAnsiTheme="majorHAnsi"/>
          <w:sz w:val="24"/>
          <w:szCs w:val="24"/>
        </w:rPr>
        <w:t>.  Without the information collection, the DON cannot issue a Department of the Navy Local Population ID Card/Base Access Pass to eligible recipients who are seeking access to DON installations and facilities.  The risk that the Department’s overall security posture could be compromised would significantly increase.  Additionally, without the capability to produce a Department of the Navy Local Population ID Card/Base Access Pass, disparate ID cards or base passes would proliferate, resulting in an additional burden for DON security offices such as life-cycle procurement, implementation, sustainment and training costs associated with disparate solutions.</w:t>
      </w:r>
    </w:p>
    <w:p w14:paraId="36DB8FCF" w14:textId="77777777" w:rsidR="00F86C35" w:rsidRPr="00A71159" w:rsidRDefault="00F86C35" w:rsidP="006E563D">
      <w:pPr>
        <w:spacing w:after="0" w:line="240" w:lineRule="auto"/>
        <w:rPr>
          <w:rFonts w:asciiTheme="majorHAnsi" w:hAnsiTheme="majorHAnsi"/>
          <w:sz w:val="24"/>
          <w:szCs w:val="24"/>
        </w:rPr>
      </w:pPr>
    </w:p>
    <w:p w14:paraId="2028C36E" w14:textId="77777777" w:rsidR="00F86C35" w:rsidRPr="00A71159" w:rsidRDefault="00F86C35" w:rsidP="006E563D">
      <w:pPr>
        <w:spacing w:after="0" w:line="240" w:lineRule="auto"/>
        <w:rPr>
          <w:rFonts w:asciiTheme="majorHAnsi" w:hAnsiTheme="majorHAnsi"/>
          <w:sz w:val="24"/>
          <w:szCs w:val="24"/>
          <w:u w:val="single"/>
        </w:rPr>
      </w:pPr>
      <w:r w:rsidRPr="00A71159">
        <w:rPr>
          <w:rFonts w:asciiTheme="majorHAnsi" w:hAnsiTheme="majorHAnsi"/>
          <w:i/>
          <w:sz w:val="24"/>
          <w:szCs w:val="24"/>
        </w:rPr>
        <w:t xml:space="preserve">7. </w:t>
      </w:r>
      <w:r w:rsidRPr="00A71159">
        <w:rPr>
          <w:rFonts w:asciiTheme="majorHAnsi" w:hAnsiTheme="majorHAnsi"/>
          <w:i/>
          <w:sz w:val="24"/>
          <w:szCs w:val="24"/>
        </w:rPr>
        <w:tab/>
      </w:r>
      <w:r w:rsidRPr="00A71159">
        <w:rPr>
          <w:rFonts w:asciiTheme="majorHAnsi" w:hAnsiTheme="majorHAnsi"/>
          <w:sz w:val="24"/>
          <w:szCs w:val="24"/>
          <w:u w:val="single"/>
        </w:rPr>
        <w:t>Paperwork Reduction Act Guidelines</w:t>
      </w:r>
    </w:p>
    <w:p w14:paraId="56DE1486" w14:textId="77777777" w:rsidR="003A5BDC" w:rsidRPr="00A71159" w:rsidRDefault="00D47C0C" w:rsidP="00A71159">
      <w:pPr>
        <w:pStyle w:val="NormalWeb"/>
        <w:spacing w:line="288" w:lineRule="atLeast"/>
        <w:ind w:firstLine="720"/>
        <w:rPr>
          <w:rFonts w:asciiTheme="majorHAnsi" w:eastAsiaTheme="minorHAnsi" w:hAnsiTheme="majorHAnsi" w:cstheme="minorBidi"/>
        </w:rPr>
      </w:pPr>
      <w:r w:rsidRPr="00A71159">
        <w:rPr>
          <w:rFonts w:asciiTheme="majorHAnsi" w:eastAsiaTheme="minorHAnsi" w:hAnsiTheme="majorHAnsi" w:cstheme="minorBidi"/>
        </w:rPr>
        <w:t xml:space="preserve">This collection of information does not require collection to be conducted in a manner inconsistent with the guidelines delineated in 5 CFR 1320.5(d)(2). </w:t>
      </w:r>
    </w:p>
    <w:p w14:paraId="20C6300C" w14:textId="77777777" w:rsidR="00200261" w:rsidRPr="00A71159" w:rsidRDefault="00200261" w:rsidP="00200261">
      <w:pPr>
        <w:pStyle w:val="NormalWeb"/>
        <w:spacing w:line="288" w:lineRule="atLeast"/>
        <w:rPr>
          <w:rFonts w:asciiTheme="majorHAnsi" w:eastAsiaTheme="minorHAnsi" w:hAnsiTheme="majorHAnsi" w:cstheme="minorBidi"/>
          <w:u w:val="single"/>
        </w:rPr>
      </w:pPr>
      <w:r w:rsidRPr="00A71159">
        <w:rPr>
          <w:rFonts w:asciiTheme="majorHAnsi" w:eastAsiaTheme="minorHAnsi" w:hAnsiTheme="majorHAnsi" w:cstheme="minorBidi"/>
        </w:rPr>
        <w:t xml:space="preserve">8. </w:t>
      </w:r>
      <w:r w:rsidRPr="00A71159">
        <w:rPr>
          <w:rFonts w:asciiTheme="majorHAnsi" w:eastAsiaTheme="minorHAnsi" w:hAnsiTheme="majorHAnsi" w:cstheme="minorBidi"/>
        </w:rPr>
        <w:tab/>
      </w:r>
      <w:r w:rsidRPr="00A71159">
        <w:rPr>
          <w:rFonts w:asciiTheme="majorHAnsi" w:eastAsiaTheme="minorHAnsi" w:hAnsiTheme="majorHAnsi" w:cstheme="minorBidi"/>
          <w:u w:val="single"/>
        </w:rPr>
        <w:t>Consultation and Public Comments</w:t>
      </w:r>
    </w:p>
    <w:p w14:paraId="6E2E0E41" w14:textId="77777777" w:rsidR="00200261" w:rsidRPr="00A71159" w:rsidRDefault="00200261" w:rsidP="00200261">
      <w:pPr>
        <w:pStyle w:val="NormalWeb"/>
        <w:spacing w:line="288" w:lineRule="atLeast"/>
        <w:rPr>
          <w:rFonts w:asciiTheme="majorHAnsi" w:eastAsiaTheme="minorHAnsi" w:hAnsiTheme="majorHAnsi" w:cstheme="minorBidi"/>
        </w:rPr>
      </w:pPr>
      <w:r w:rsidRPr="00A71159">
        <w:rPr>
          <w:rFonts w:asciiTheme="majorHAnsi" w:eastAsiaTheme="minorHAnsi" w:hAnsiTheme="majorHAnsi" w:cstheme="minorBidi"/>
        </w:rPr>
        <w:t>Part A: PUBLIC NOTICE</w:t>
      </w:r>
    </w:p>
    <w:p w14:paraId="77E5C1E8" w14:textId="77777777" w:rsidR="00200261" w:rsidRPr="00A71159" w:rsidRDefault="00200261" w:rsidP="00685987">
      <w:pPr>
        <w:pStyle w:val="NormalWeb"/>
        <w:spacing w:line="288" w:lineRule="atLeast"/>
        <w:ind w:firstLine="720"/>
        <w:rPr>
          <w:rFonts w:asciiTheme="majorHAnsi" w:eastAsiaTheme="minorHAnsi" w:hAnsiTheme="majorHAnsi" w:cstheme="minorBidi"/>
        </w:rPr>
      </w:pPr>
      <w:r w:rsidRPr="0015426B">
        <w:rPr>
          <w:rFonts w:asciiTheme="majorHAnsi" w:eastAsiaTheme="minorHAnsi" w:hAnsiTheme="majorHAnsi" w:cstheme="minorBidi"/>
        </w:rPr>
        <w:t>A 60-Day Federal Register Notice for the collection published on (Day of the Week, Month Day, Year).  The 60-Day FRN citation is (volume number) FRN (Page number).</w:t>
      </w:r>
      <w:r w:rsidRPr="00A71159">
        <w:rPr>
          <w:rFonts w:asciiTheme="majorHAnsi" w:eastAsiaTheme="minorHAnsi" w:hAnsiTheme="majorHAnsi" w:cstheme="minorBidi"/>
        </w:rPr>
        <w:t xml:space="preserve"> </w:t>
      </w:r>
    </w:p>
    <w:p w14:paraId="444CC982" w14:textId="77777777" w:rsidR="00200261" w:rsidRPr="00A71159" w:rsidRDefault="00200261" w:rsidP="00200261">
      <w:pPr>
        <w:pStyle w:val="NormalWeb"/>
        <w:spacing w:line="288" w:lineRule="atLeast"/>
        <w:rPr>
          <w:rFonts w:asciiTheme="majorHAnsi" w:eastAsiaTheme="minorHAnsi" w:hAnsiTheme="majorHAnsi" w:cstheme="minorBidi"/>
        </w:rPr>
      </w:pPr>
      <w:r w:rsidRPr="00A71159">
        <w:rPr>
          <w:rFonts w:asciiTheme="majorHAnsi" w:eastAsiaTheme="minorHAnsi" w:hAnsiTheme="majorHAnsi" w:cstheme="minorBidi"/>
        </w:rPr>
        <w:t xml:space="preserve">No comments were received during the 60-Day Comment Period. </w:t>
      </w:r>
    </w:p>
    <w:p w14:paraId="50DB4D2D" w14:textId="77777777" w:rsidR="00200261" w:rsidRPr="00A71159" w:rsidRDefault="00200261" w:rsidP="00200261">
      <w:pPr>
        <w:pStyle w:val="NormalWeb"/>
        <w:spacing w:line="288" w:lineRule="atLeast"/>
        <w:rPr>
          <w:rFonts w:asciiTheme="majorHAnsi" w:eastAsiaTheme="minorHAnsi" w:hAnsiTheme="majorHAnsi" w:cstheme="minorBidi"/>
        </w:rPr>
      </w:pPr>
      <w:r w:rsidRPr="00A71159">
        <w:rPr>
          <w:rFonts w:asciiTheme="majorHAnsi" w:eastAsiaTheme="minorHAnsi" w:hAnsiTheme="majorHAnsi" w:cstheme="minorBidi"/>
        </w:rPr>
        <w:t>Part B: CONSULTATION</w:t>
      </w:r>
    </w:p>
    <w:p w14:paraId="33ECAC07" w14:textId="1C3B45C2" w:rsidR="00A71159" w:rsidRPr="00E10A2B" w:rsidRDefault="00571698" w:rsidP="00E10A2B">
      <w:pPr>
        <w:pStyle w:val="NormalWeb"/>
        <w:spacing w:line="288" w:lineRule="atLeast"/>
        <w:ind w:firstLine="720"/>
        <w:rPr>
          <w:rFonts w:asciiTheme="majorHAnsi" w:eastAsiaTheme="minorHAnsi" w:hAnsiTheme="majorHAnsi" w:cstheme="minorBidi"/>
        </w:rPr>
      </w:pPr>
      <w:r w:rsidRPr="00A71159">
        <w:rPr>
          <w:rFonts w:asciiTheme="majorHAnsi" w:eastAsiaTheme="minorHAnsi" w:hAnsiTheme="majorHAnsi" w:cstheme="minorBidi"/>
        </w:rPr>
        <w:t xml:space="preserve">No additional consultation apart from soliciting public comments through the 60-Day Federal Register Noticed was conducted for this submission. </w:t>
      </w:r>
    </w:p>
    <w:p w14:paraId="1990630F" w14:textId="77777777" w:rsidR="00A71159" w:rsidRPr="00A71159" w:rsidRDefault="00A71159" w:rsidP="006E563D">
      <w:pPr>
        <w:spacing w:after="0" w:line="240" w:lineRule="auto"/>
        <w:rPr>
          <w:rFonts w:asciiTheme="majorHAnsi" w:hAnsiTheme="majorHAnsi"/>
          <w:sz w:val="24"/>
          <w:szCs w:val="24"/>
        </w:rPr>
      </w:pPr>
    </w:p>
    <w:p w14:paraId="5334FA1C" w14:textId="77777777" w:rsidR="00571698" w:rsidRPr="00A71159" w:rsidRDefault="006A13FA" w:rsidP="006E563D">
      <w:pPr>
        <w:spacing w:after="0" w:line="240" w:lineRule="auto"/>
        <w:rPr>
          <w:rFonts w:asciiTheme="majorHAnsi" w:hAnsiTheme="majorHAnsi"/>
          <w:sz w:val="24"/>
          <w:szCs w:val="24"/>
          <w:u w:val="single"/>
        </w:rPr>
      </w:pPr>
      <w:r w:rsidRPr="00A71159">
        <w:rPr>
          <w:rFonts w:asciiTheme="majorHAnsi" w:hAnsiTheme="majorHAnsi"/>
          <w:sz w:val="24"/>
          <w:szCs w:val="24"/>
        </w:rPr>
        <w:t xml:space="preserve">9. </w:t>
      </w:r>
      <w:r w:rsidRPr="00A71159">
        <w:rPr>
          <w:rFonts w:asciiTheme="majorHAnsi" w:hAnsiTheme="majorHAnsi"/>
          <w:sz w:val="24"/>
          <w:szCs w:val="24"/>
        </w:rPr>
        <w:tab/>
      </w:r>
      <w:r w:rsidRPr="00A71159">
        <w:rPr>
          <w:rFonts w:asciiTheme="majorHAnsi" w:hAnsiTheme="majorHAnsi"/>
          <w:sz w:val="24"/>
          <w:szCs w:val="24"/>
          <w:u w:val="single"/>
        </w:rPr>
        <w:t>Gifts or Payment</w:t>
      </w:r>
    </w:p>
    <w:p w14:paraId="326BDED6" w14:textId="77777777" w:rsidR="008D7B4E" w:rsidRPr="00A71159" w:rsidRDefault="008D7B4E" w:rsidP="006A13FA">
      <w:pPr>
        <w:spacing w:after="0" w:line="240" w:lineRule="auto"/>
        <w:rPr>
          <w:rFonts w:asciiTheme="majorHAnsi" w:hAnsiTheme="majorHAnsi"/>
          <w:sz w:val="24"/>
          <w:szCs w:val="24"/>
        </w:rPr>
      </w:pPr>
    </w:p>
    <w:p w14:paraId="6F508956" w14:textId="77777777" w:rsidR="006A13FA" w:rsidRPr="00A71159" w:rsidRDefault="006A13FA" w:rsidP="008D7B4E">
      <w:pPr>
        <w:spacing w:after="0" w:line="240" w:lineRule="auto"/>
        <w:ind w:firstLine="720"/>
        <w:rPr>
          <w:rFonts w:asciiTheme="majorHAnsi" w:hAnsiTheme="majorHAnsi"/>
          <w:sz w:val="24"/>
          <w:szCs w:val="24"/>
        </w:rPr>
      </w:pPr>
      <w:r w:rsidRPr="00A71159">
        <w:rPr>
          <w:rFonts w:asciiTheme="majorHAnsi" w:hAnsiTheme="majorHAnsi"/>
          <w:sz w:val="24"/>
          <w:szCs w:val="24"/>
        </w:rPr>
        <w:t>No payments or gifts are being offered to respondents as an incentive to participate in the collection.</w:t>
      </w:r>
    </w:p>
    <w:p w14:paraId="7FB1A106" w14:textId="77777777" w:rsidR="006A13FA" w:rsidRPr="00A71159" w:rsidRDefault="006A13FA" w:rsidP="006A13FA">
      <w:pPr>
        <w:spacing w:after="0" w:line="240" w:lineRule="auto"/>
        <w:rPr>
          <w:rFonts w:asciiTheme="majorHAnsi" w:hAnsiTheme="majorHAnsi"/>
          <w:sz w:val="24"/>
          <w:szCs w:val="24"/>
        </w:rPr>
      </w:pPr>
    </w:p>
    <w:p w14:paraId="5C7B5BE3" w14:textId="77777777" w:rsidR="0015426B" w:rsidRDefault="0015426B" w:rsidP="006A13FA">
      <w:pPr>
        <w:spacing w:after="0" w:line="240" w:lineRule="auto"/>
        <w:rPr>
          <w:rFonts w:asciiTheme="majorHAnsi" w:hAnsiTheme="majorHAnsi"/>
          <w:sz w:val="24"/>
          <w:szCs w:val="24"/>
        </w:rPr>
      </w:pPr>
    </w:p>
    <w:p w14:paraId="54FE4C85" w14:textId="7FF45F67" w:rsidR="00E10A2B" w:rsidRDefault="00E10A2B" w:rsidP="006A13FA">
      <w:pPr>
        <w:spacing w:after="0" w:line="240" w:lineRule="auto"/>
        <w:rPr>
          <w:rFonts w:asciiTheme="majorHAnsi" w:hAnsiTheme="majorHAnsi"/>
          <w:sz w:val="24"/>
          <w:szCs w:val="24"/>
        </w:rPr>
      </w:pPr>
    </w:p>
    <w:p w14:paraId="549C018D" w14:textId="77777777" w:rsidR="00E10A2B" w:rsidRDefault="00E10A2B" w:rsidP="006A13FA">
      <w:pPr>
        <w:spacing w:after="0" w:line="240" w:lineRule="auto"/>
        <w:rPr>
          <w:rFonts w:asciiTheme="majorHAnsi" w:hAnsiTheme="majorHAnsi"/>
          <w:sz w:val="24"/>
          <w:szCs w:val="24"/>
        </w:rPr>
      </w:pPr>
    </w:p>
    <w:p w14:paraId="03810549" w14:textId="77777777" w:rsidR="0015426B" w:rsidRDefault="0015426B" w:rsidP="006A13FA">
      <w:pPr>
        <w:spacing w:after="0" w:line="240" w:lineRule="auto"/>
        <w:rPr>
          <w:rFonts w:asciiTheme="majorHAnsi" w:hAnsiTheme="majorHAnsi"/>
          <w:sz w:val="24"/>
          <w:szCs w:val="24"/>
        </w:rPr>
      </w:pPr>
    </w:p>
    <w:p w14:paraId="07B471A1" w14:textId="77777777" w:rsidR="00F97482" w:rsidRPr="00A71159" w:rsidRDefault="00F97482" w:rsidP="006A13FA">
      <w:pPr>
        <w:spacing w:after="0" w:line="240" w:lineRule="auto"/>
        <w:rPr>
          <w:rFonts w:asciiTheme="majorHAnsi" w:hAnsiTheme="majorHAnsi"/>
          <w:sz w:val="24"/>
          <w:szCs w:val="24"/>
          <w:u w:val="single"/>
        </w:rPr>
      </w:pPr>
      <w:r w:rsidRPr="00A71159">
        <w:rPr>
          <w:rFonts w:asciiTheme="majorHAnsi" w:hAnsiTheme="majorHAnsi"/>
          <w:sz w:val="24"/>
          <w:szCs w:val="24"/>
        </w:rPr>
        <w:t xml:space="preserve">10. </w:t>
      </w:r>
      <w:r w:rsidRPr="00A71159">
        <w:rPr>
          <w:rFonts w:asciiTheme="majorHAnsi" w:hAnsiTheme="majorHAnsi"/>
          <w:sz w:val="24"/>
          <w:szCs w:val="24"/>
        </w:rPr>
        <w:tab/>
      </w:r>
      <w:r w:rsidRPr="00A71159">
        <w:rPr>
          <w:rFonts w:asciiTheme="majorHAnsi" w:hAnsiTheme="majorHAnsi"/>
          <w:sz w:val="24"/>
          <w:szCs w:val="24"/>
          <w:u w:val="single"/>
        </w:rPr>
        <w:t>Confidentiality</w:t>
      </w:r>
    </w:p>
    <w:p w14:paraId="3077D221" w14:textId="77777777" w:rsidR="00E95FFB" w:rsidRPr="00A71159" w:rsidRDefault="00E95FFB" w:rsidP="00E95FFB">
      <w:pPr>
        <w:spacing w:after="0" w:line="240" w:lineRule="auto"/>
        <w:ind w:left="720"/>
        <w:rPr>
          <w:rFonts w:asciiTheme="majorHAnsi" w:hAnsiTheme="majorHAnsi"/>
          <w:sz w:val="24"/>
          <w:szCs w:val="24"/>
        </w:rPr>
      </w:pPr>
      <w:r w:rsidRPr="00A71159">
        <w:rPr>
          <w:rFonts w:asciiTheme="majorHAnsi" w:hAnsiTheme="majorHAnsi"/>
          <w:sz w:val="24"/>
          <w:szCs w:val="24"/>
        </w:rPr>
        <w:t xml:space="preserve"> </w:t>
      </w:r>
    </w:p>
    <w:p w14:paraId="7FC50F01" w14:textId="77777777" w:rsidR="000078A6" w:rsidRPr="00A71159" w:rsidRDefault="003A5BDC" w:rsidP="003A5BDC">
      <w:pPr>
        <w:spacing w:after="0" w:line="240" w:lineRule="auto"/>
        <w:ind w:firstLine="720"/>
        <w:rPr>
          <w:rFonts w:asciiTheme="majorHAnsi" w:hAnsiTheme="majorHAnsi"/>
          <w:sz w:val="24"/>
          <w:szCs w:val="24"/>
        </w:rPr>
      </w:pPr>
      <w:r w:rsidRPr="00A71159">
        <w:rPr>
          <w:rFonts w:asciiTheme="majorHAnsi" w:hAnsiTheme="majorHAnsi"/>
          <w:sz w:val="24"/>
          <w:szCs w:val="24"/>
        </w:rPr>
        <w:t>If the respondent inquires about the Privacy Act Statement (PAS), the DON/USMC registrar informs them that the PAS is included at the top of page 1 of the SECNAV 5512/1 form they are to complete.</w:t>
      </w:r>
    </w:p>
    <w:p w14:paraId="45DDA375" w14:textId="77777777" w:rsidR="003A5BDC" w:rsidRPr="00A71159" w:rsidRDefault="003A5BDC" w:rsidP="003A5BDC">
      <w:pPr>
        <w:spacing w:after="0" w:line="240" w:lineRule="auto"/>
        <w:ind w:firstLine="720"/>
        <w:rPr>
          <w:rFonts w:asciiTheme="majorHAnsi" w:hAnsiTheme="majorHAnsi"/>
          <w:sz w:val="24"/>
          <w:szCs w:val="24"/>
        </w:rPr>
      </w:pPr>
    </w:p>
    <w:p w14:paraId="62D4905A" w14:textId="77777777" w:rsidR="00B51240" w:rsidRPr="00A71159" w:rsidRDefault="00D47C0C" w:rsidP="00A71159">
      <w:pPr>
        <w:autoSpaceDE w:val="0"/>
        <w:autoSpaceDN w:val="0"/>
        <w:adjustRightInd w:val="0"/>
        <w:ind w:firstLine="720"/>
        <w:rPr>
          <w:rFonts w:asciiTheme="majorHAnsi" w:eastAsia="Calibri" w:hAnsiTheme="majorHAnsi"/>
          <w:sz w:val="24"/>
          <w:szCs w:val="24"/>
        </w:rPr>
      </w:pPr>
      <w:r w:rsidRPr="00A71159">
        <w:rPr>
          <w:rFonts w:asciiTheme="majorHAnsi" w:hAnsiTheme="majorHAnsi"/>
          <w:sz w:val="24"/>
          <w:szCs w:val="24"/>
        </w:rPr>
        <w:t xml:space="preserve">A System of Record Notice (SORN) is required. </w:t>
      </w:r>
      <w:r w:rsidR="000078A6" w:rsidRPr="00A71159">
        <w:rPr>
          <w:rFonts w:asciiTheme="majorHAnsi" w:hAnsiTheme="majorHAnsi"/>
          <w:sz w:val="24"/>
          <w:szCs w:val="24"/>
        </w:rPr>
        <w:t xml:space="preserve">Two SORNs are used; </w:t>
      </w:r>
      <w:r w:rsidR="00FE1EED" w:rsidRPr="00A71159">
        <w:rPr>
          <w:rFonts w:asciiTheme="majorHAnsi" w:hAnsiTheme="majorHAnsi"/>
          <w:sz w:val="24"/>
          <w:szCs w:val="24"/>
        </w:rPr>
        <w:t>SORN NM05512-2</w:t>
      </w:r>
      <w:r w:rsidRPr="00A71159">
        <w:rPr>
          <w:rFonts w:asciiTheme="majorHAnsi" w:hAnsiTheme="majorHAnsi"/>
          <w:sz w:val="24"/>
          <w:szCs w:val="24"/>
        </w:rPr>
        <w:t>,</w:t>
      </w:r>
      <w:r w:rsidR="00FE1EED" w:rsidRPr="00A71159">
        <w:rPr>
          <w:rFonts w:asciiTheme="majorHAnsi" w:hAnsiTheme="majorHAnsi"/>
          <w:sz w:val="24"/>
          <w:szCs w:val="24"/>
        </w:rPr>
        <w:t xml:space="preserve"> </w:t>
      </w:r>
      <w:r w:rsidR="00FE1EED" w:rsidRPr="00A71159">
        <w:rPr>
          <w:rFonts w:asciiTheme="majorHAnsi" w:eastAsia="Calibri" w:hAnsiTheme="majorHAnsi"/>
          <w:sz w:val="24"/>
          <w:szCs w:val="24"/>
        </w:rPr>
        <w:t>Badge and Access Control System Records</w:t>
      </w:r>
      <w:r w:rsidR="00AF64AE" w:rsidRPr="00A71159">
        <w:rPr>
          <w:rFonts w:asciiTheme="majorHAnsi" w:eastAsia="Calibri" w:hAnsiTheme="majorHAnsi"/>
          <w:sz w:val="24"/>
          <w:szCs w:val="24"/>
        </w:rPr>
        <w:t>,</w:t>
      </w:r>
      <w:r w:rsidR="003A5BDC" w:rsidRPr="00A71159">
        <w:rPr>
          <w:rFonts w:asciiTheme="majorHAnsi" w:eastAsia="Calibri" w:hAnsiTheme="majorHAnsi"/>
          <w:sz w:val="24"/>
          <w:szCs w:val="24"/>
        </w:rPr>
        <w:t xml:space="preserve"> </w:t>
      </w:r>
      <w:hyperlink r:id="rId13" w:history="1">
        <w:r w:rsidR="000078A6" w:rsidRPr="00A71159">
          <w:rPr>
            <w:rStyle w:val="Hyperlink"/>
            <w:rFonts w:asciiTheme="majorHAnsi" w:eastAsia="Calibri" w:hAnsiTheme="majorHAnsi"/>
            <w:color w:val="auto"/>
            <w:sz w:val="24"/>
            <w:szCs w:val="24"/>
          </w:rPr>
          <w:t>http://dpcld.defense.gov/Privacy/SORNsIndex/</w:t>
        </w:r>
      </w:hyperlink>
      <w:r w:rsidR="00A71159">
        <w:rPr>
          <w:rFonts w:asciiTheme="majorHAnsi" w:eastAsia="Calibri" w:hAnsiTheme="majorHAnsi"/>
          <w:sz w:val="24"/>
          <w:szCs w:val="24"/>
        </w:rPr>
        <w:t xml:space="preserve"> </w:t>
      </w:r>
      <w:r w:rsidR="003A5BDC" w:rsidRPr="00A71159">
        <w:rPr>
          <w:rFonts w:asciiTheme="majorHAnsi" w:eastAsia="Calibri" w:hAnsiTheme="majorHAnsi"/>
          <w:sz w:val="24"/>
          <w:szCs w:val="24"/>
        </w:rPr>
        <w:t xml:space="preserve">and </w:t>
      </w:r>
      <w:r w:rsidR="00B51240" w:rsidRPr="00A71159">
        <w:rPr>
          <w:rFonts w:asciiTheme="majorHAnsi" w:hAnsiTheme="majorHAnsi"/>
          <w:sz w:val="24"/>
          <w:szCs w:val="24"/>
        </w:rPr>
        <w:t>SORN DMDC 16</w:t>
      </w:r>
      <w:r w:rsidR="000078A6" w:rsidRPr="00A71159">
        <w:rPr>
          <w:rFonts w:asciiTheme="majorHAnsi" w:hAnsiTheme="majorHAnsi"/>
          <w:sz w:val="24"/>
          <w:szCs w:val="24"/>
        </w:rPr>
        <w:t>,</w:t>
      </w:r>
      <w:r w:rsidR="00B51240" w:rsidRPr="00A71159">
        <w:rPr>
          <w:rFonts w:asciiTheme="majorHAnsi" w:hAnsiTheme="majorHAnsi"/>
          <w:sz w:val="24"/>
          <w:szCs w:val="24"/>
        </w:rPr>
        <w:t xml:space="preserve"> </w:t>
      </w:r>
      <w:r w:rsidR="00B51240" w:rsidRPr="00A71159">
        <w:rPr>
          <w:rFonts w:asciiTheme="majorHAnsi" w:hAnsiTheme="majorHAnsi" w:cs="Arial"/>
          <w:spacing w:val="7"/>
          <w:sz w:val="24"/>
          <w:szCs w:val="24"/>
        </w:rPr>
        <w:t>Identity Management Engine for Security and Analysis (IMESA)</w:t>
      </w:r>
      <w:r w:rsidR="003A5BDC" w:rsidRPr="00A71159">
        <w:rPr>
          <w:rFonts w:asciiTheme="majorHAnsi" w:hAnsiTheme="majorHAnsi" w:cs="Arial"/>
          <w:i/>
          <w:spacing w:val="7"/>
          <w:sz w:val="24"/>
          <w:szCs w:val="24"/>
        </w:rPr>
        <w:t xml:space="preserve">, </w:t>
      </w:r>
      <w:hyperlink r:id="rId14" w:history="1">
        <w:r w:rsidR="000078A6" w:rsidRPr="00A71159">
          <w:rPr>
            <w:rStyle w:val="Hyperlink"/>
            <w:rFonts w:asciiTheme="majorHAnsi" w:eastAsia="Calibri" w:hAnsiTheme="majorHAnsi"/>
            <w:color w:val="auto"/>
            <w:sz w:val="24"/>
            <w:szCs w:val="24"/>
          </w:rPr>
          <w:t>http://dpcld.defense.gov/Privacy/SORNsIndex/</w:t>
        </w:r>
      </w:hyperlink>
      <w:r w:rsidR="003A5BDC" w:rsidRPr="00A71159">
        <w:rPr>
          <w:rFonts w:asciiTheme="majorHAnsi" w:eastAsia="Calibri" w:hAnsiTheme="majorHAnsi"/>
          <w:sz w:val="24"/>
          <w:szCs w:val="24"/>
        </w:rPr>
        <w:t>.</w:t>
      </w:r>
    </w:p>
    <w:p w14:paraId="0FB2A62A" w14:textId="77777777" w:rsidR="000A1EA9" w:rsidRPr="00A71159" w:rsidRDefault="000A1EA9" w:rsidP="00FE1EED">
      <w:pPr>
        <w:spacing w:after="0" w:line="240" w:lineRule="auto"/>
        <w:rPr>
          <w:rFonts w:asciiTheme="majorHAnsi" w:eastAsia="Calibri" w:hAnsiTheme="majorHAnsi"/>
          <w:sz w:val="24"/>
          <w:szCs w:val="24"/>
        </w:rPr>
      </w:pPr>
    </w:p>
    <w:p w14:paraId="539D4816" w14:textId="77777777" w:rsidR="005E5C9E" w:rsidRPr="00A71159" w:rsidRDefault="00FE1EED" w:rsidP="00FE1EED">
      <w:pPr>
        <w:spacing w:after="0" w:line="240" w:lineRule="auto"/>
        <w:rPr>
          <w:rFonts w:asciiTheme="majorHAnsi" w:hAnsiTheme="majorHAnsi"/>
          <w:sz w:val="24"/>
          <w:szCs w:val="24"/>
        </w:rPr>
      </w:pPr>
      <w:r w:rsidRPr="00A71159">
        <w:rPr>
          <w:rFonts w:asciiTheme="majorHAnsi" w:eastAsia="Calibri" w:hAnsiTheme="majorHAnsi"/>
          <w:sz w:val="24"/>
          <w:szCs w:val="24"/>
        </w:rPr>
        <w:t xml:space="preserve">A </w:t>
      </w:r>
      <w:r w:rsidR="000A1EA9" w:rsidRPr="00A71159">
        <w:rPr>
          <w:rFonts w:asciiTheme="majorHAnsi" w:eastAsia="Calibri" w:hAnsiTheme="majorHAnsi"/>
          <w:sz w:val="24"/>
          <w:szCs w:val="24"/>
        </w:rPr>
        <w:t xml:space="preserve">BAACS and </w:t>
      </w:r>
      <w:r w:rsidR="0020696D" w:rsidRPr="00A71159">
        <w:rPr>
          <w:rFonts w:asciiTheme="majorHAnsi" w:eastAsia="Calibri" w:hAnsiTheme="majorHAnsi"/>
          <w:sz w:val="24"/>
          <w:szCs w:val="24"/>
        </w:rPr>
        <w:t>NACS</w:t>
      </w:r>
      <w:r w:rsidR="000A1EA9" w:rsidRPr="00A71159">
        <w:rPr>
          <w:rFonts w:asciiTheme="majorHAnsi" w:eastAsia="Calibri" w:hAnsiTheme="majorHAnsi"/>
          <w:sz w:val="24"/>
          <w:szCs w:val="24"/>
        </w:rPr>
        <w:t xml:space="preserve"> DO</w:t>
      </w:r>
      <w:r w:rsidRPr="00A71159">
        <w:rPr>
          <w:rFonts w:asciiTheme="majorHAnsi" w:hAnsiTheme="majorHAnsi"/>
          <w:sz w:val="24"/>
          <w:szCs w:val="24"/>
        </w:rPr>
        <w:t>D Privacy Impact Assessment has been completed and approved</w:t>
      </w:r>
      <w:r w:rsidR="005E5C9E" w:rsidRPr="00A71159">
        <w:rPr>
          <w:rFonts w:asciiTheme="majorHAnsi" w:hAnsiTheme="majorHAnsi"/>
          <w:sz w:val="24"/>
          <w:szCs w:val="24"/>
        </w:rPr>
        <w:t>.</w:t>
      </w:r>
    </w:p>
    <w:p w14:paraId="53E361FC" w14:textId="77777777" w:rsidR="00A71159" w:rsidRPr="00A71159" w:rsidRDefault="00E607A9" w:rsidP="00FE1EED">
      <w:pPr>
        <w:spacing w:after="0" w:line="240" w:lineRule="auto"/>
        <w:rPr>
          <w:rFonts w:asciiTheme="majorHAnsi" w:hAnsiTheme="majorHAnsi"/>
          <w:sz w:val="24"/>
          <w:szCs w:val="24"/>
        </w:rPr>
      </w:pPr>
      <w:r w:rsidRPr="00A71159">
        <w:rPr>
          <w:rFonts w:asciiTheme="majorHAnsi" w:hAnsiTheme="majorHAnsi"/>
          <w:sz w:val="24"/>
          <w:szCs w:val="24"/>
        </w:rPr>
        <w:t>BAACS PIA</w:t>
      </w:r>
      <w:r w:rsidR="000078A6" w:rsidRPr="00A71159">
        <w:rPr>
          <w:rFonts w:asciiTheme="majorHAnsi" w:hAnsiTheme="majorHAnsi"/>
          <w:sz w:val="24"/>
          <w:szCs w:val="24"/>
        </w:rPr>
        <w:t>;</w:t>
      </w:r>
      <w:r w:rsidR="00867E27" w:rsidRPr="00A71159">
        <w:rPr>
          <w:rFonts w:asciiTheme="majorHAnsi" w:hAnsiTheme="majorHAnsi"/>
          <w:sz w:val="24"/>
          <w:szCs w:val="24"/>
        </w:rPr>
        <w:t xml:space="preserve"> </w:t>
      </w:r>
      <w:hyperlink r:id="rId15" w:history="1">
        <w:r w:rsidRPr="00A71159">
          <w:rPr>
            <w:rStyle w:val="Hyperlink"/>
            <w:rFonts w:asciiTheme="majorHAnsi" w:hAnsiTheme="majorHAnsi"/>
            <w:color w:val="auto"/>
            <w:sz w:val="24"/>
            <w:szCs w:val="24"/>
          </w:rPr>
          <w:t>http://www.doncio.navy.mil/uploads/Summary_USMC_BAACS_PIA_01-18-2017-v2.pdf</w:t>
        </w:r>
      </w:hyperlink>
      <w:r w:rsidR="00867E27" w:rsidRPr="00A71159">
        <w:rPr>
          <w:rFonts w:asciiTheme="majorHAnsi" w:hAnsiTheme="majorHAnsi"/>
          <w:sz w:val="24"/>
          <w:szCs w:val="24"/>
        </w:rPr>
        <w:t>.</w:t>
      </w:r>
    </w:p>
    <w:p w14:paraId="5532F343" w14:textId="77777777" w:rsidR="00A71159" w:rsidRDefault="00E607A9" w:rsidP="00996894">
      <w:pPr>
        <w:spacing w:after="0" w:line="240" w:lineRule="auto"/>
        <w:rPr>
          <w:rFonts w:asciiTheme="majorHAnsi" w:hAnsiTheme="majorHAnsi"/>
          <w:sz w:val="24"/>
          <w:szCs w:val="24"/>
        </w:rPr>
      </w:pPr>
      <w:r w:rsidRPr="00A71159">
        <w:rPr>
          <w:rFonts w:asciiTheme="majorHAnsi" w:hAnsiTheme="majorHAnsi"/>
          <w:sz w:val="24"/>
          <w:szCs w:val="24"/>
        </w:rPr>
        <w:t>NACS PIA</w:t>
      </w:r>
      <w:r w:rsidR="00867E27" w:rsidRPr="00A71159">
        <w:rPr>
          <w:rFonts w:asciiTheme="majorHAnsi" w:hAnsiTheme="majorHAnsi"/>
          <w:sz w:val="24"/>
          <w:szCs w:val="24"/>
        </w:rPr>
        <w:t>:</w:t>
      </w:r>
      <w:hyperlink r:id="rId16" w:history="1">
        <w:r w:rsidR="000078A6" w:rsidRPr="00A71159">
          <w:rPr>
            <w:rStyle w:val="Hyperlink"/>
            <w:rFonts w:asciiTheme="majorHAnsi" w:hAnsiTheme="majorHAnsi"/>
            <w:color w:val="auto"/>
            <w:sz w:val="24"/>
            <w:szCs w:val="24"/>
          </w:rPr>
          <w:t>http://www.doncio.navy.mil/uploads/Summary_CNIC_NACS%20LENEL_PIA_10-6-2016.pdf</w:t>
        </w:r>
      </w:hyperlink>
    </w:p>
    <w:p w14:paraId="1EAB2EB4" w14:textId="77777777" w:rsidR="00A71159" w:rsidRDefault="00A71159" w:rsidP="00996894">
      <w:pPr>
        <w:spacing w:after="0" w:line="240" w:lineRule="auto"/>
        <w:rPr>
          <w:rFonts w:asciiTheme="majorHAnsi" w:hAnsiTheme="majorHAnsi"/>
          <w:sz w:val="24"/>
          <w:szCs w:val="24"/>
        </w:rPr>
      </w:pPr>
    </w:p>
    <w:p w14:paraId="282B6F4E" w14:textId="77777777" w:rsidR="00B52F4E" w:rsidRPr="00A71159" w:rsidRDefault="000370F4" w:rsidP="00996894">
      <w:pPr>
        <w:spacing w:after="0" w:line="240" w:lineRule="auto"/>
        <w:rPr>
          <w:rFonts w:asciiTheme="majorHAnsi" w:hAnsiTheme="majorHAnsi"/>
          <w:sz w:val="24"/>
          <w:szCs w:val="24"/>
        </w:rPr>
      </w:pPr>
      <w:r w:rsidRPr="00A71159">
        <w:rPr>
          <w:rFonts w:asciiTheme="majorHAnsi" w:hAnsiTheme="majorHAnsi"/>
          <w:sz w:val="24"/>
          <w:szCs w:val="24"/>
          <w:u w:val="single"/>
        </w:rPr>
        <w:t>R</w:t>
      </w:r>
      <w:r w:rsidR="002A6734" w:rsidRPr="00A71159">
        <w:rPr>
          <w:rFonts w:asciiTheme="majorHAnsi" w:hAnsiTheme="majorHAnsi"/>
          <w:sz w:val="24"/>
          <w:szCs w:val="24"/>
          <w:u w:val="single"/>
        </w:rPr>
        <w:t>ecords Retention and Disposition</w:t>
      </w:r>
      <w:r w:rsidR="006870D8" w:rsidRPr="00A71159">
        <w:rPr>
          <w:rFonts w:asciiTheme="majorHAnsi" w:hAnsiTheme="majorHAnsi"/>
          <w:sz w:val="24"/>
          <w:szCs w:val="24"/>
          <w:u w:val="single"/>
        </w:rPr>
        <w:t xml:space="preserve"> for </w:t>
      </w:r>
      <w:r w:rsidR="006870D8" w:rsidRPr="00A71159">
        <w:rPr>
          <w:rFonts w:asciiTheme="majorHAnsi" w:hAnsiTheme="majorHAnsi"/>
          <w:sz w:val="24"/>
          <w:szCs w:val="24"/>
        </w:rPr>
        <w:t>NM05512-2:</w:t>
      </w:r>
    </w:p>
    <w:p w14:paraId="2559DADB" w14:textId="77777777" w:rsidR="000078A6" w:rsidRPr="00A71159" w:rsidRDefault="000078A6" w:rsidP="00081676">
      <w:pPr>
        <w:spacing w:after="0" w:line="240" w:lineRule="auto"/>
        <w:ind w:firstLine="720"/>
        <w:rPr>
          <w:rFonts w:asciiTheme="majorHAnsi" w:hAnsiTheme="majorHAnsi"/>
          <w:sz w:val="24"/>
          <w:szCs w:val="24"/>
        </w:rPr>
      </w:pPr>
      <w:r w:rsidRPr="00A71159">
        <w:rPr>
          <w:rFonts w:asciiTheme="majorHAnsi" w:hAnsiTheme="majorHAnsi" w:cs="Arial"/>
          <w:spacing w:val="7"/>
          <w:sz w:val="24"/>
          <w:szCs w:val="24"/>
        </w:rPr>
        <w:t>Badges and passes are destroyed three months after return to issuing office. Records of issuance are destroyed six months after new accountability system is established or one year after final disposition of each issuance record is entered in retention log or similar record, whichever is earlier.  Visit request records are destroyed two years after final entry or two years after date of document, whichever is later.  Collection forms, paper and/or plastic badges/passes are shredded or incinerated using DOD approved procedures.  If any IT system or data storage media fails and must be replaced, the data storage component (e.g., disks/hard drives) is removed from the hardware and degaussed with DOD approved degaussing systems and are then mechanically shredded prior to disposal.</w:t>
      </w:r>
    </w:p>
    <w:p w14:paraId="032DBD08" w14:textId="77777777" w:rsidR="000078A6" w:rsidRPr="00A71159" w:rsidRDefault="000078A6" w:rsidP="006870D8">
      <w:pPr>
        <w:spacing w:after="0" w:line="240" w:lineRule="auto"/>
        <w:rPr>
          <w:rFonts w:asciiTheme="majorHAnsi" w:hAnsiTheme="majorHAnsi"/>
          <w:sz w:val="24"/>
          <w:szCs w:val="24"/>
        </w:rPr>
      </w:pPr>
    </w:p>
    <w:p w14:paraId="70A0C5D9" w14:textId="177E31E1" w:rsidR="00A71159" w:rsidRPr="00A71159" w:rsidRDefault="00A71159" w:rsidP="00996894">
      <w:pPr>
        <w:spacing w:after="0" w:line="240" w:lineRule="auto"/>
        <w:rPr>
          <w:rFonts w:asciiTheme="majorHAnsi" w:hAnsiTheme="majorHAnsi"/>
          <w:sz w:val="24"/>
          <w:szCs w:val="24"/>
        </w:rPr>
      </w:pPr>
    </w:p>
    <w:p w14:paraId="62D3083F" w14:textId="77777777" w:rsidR="00996894" w:rsidRPr="00A71159" w:rsidRDefault="00337EF1" w:rsidP="00996894">
      <w:pPr>
        <w:spacing w:after="0" w:line="240" w:lineRule="auto"/>
        <w:rPr>
          <w:rFonts w:asciiTheme="majorHAnsi" w:hAnsiTheme="majorHAnsi"/>
          <w:sz w:val="24"/>
          <w:szCs w:val="24"/>
        </w:rPr>
      </w:pPr>
      <w:r w:rsidRPr="00A71159">
        <w:rPr>
          <w:rFonts w:asciiTheme="majorHAnsi" w:hAnsiTheme="majorHAnsi"/>
          <w:sz w:val="24"/>
          <w:szCs w:val="24"/>
        </w:rPr>
        <w:t xml:space="preserve">11. </w:t>
      </w:r>
      <w:r w:rsidRPr="00A71159">
        <w:rPr>
          <w:rFonts w:asciiTheme="majorHAnsi" w:hAnsiTheme="majorHAnsi"/>
          <w:sz w:val="24"/>
          <w:szCs w:val="24"/>
        </w:rPr>
        <w:tab/>
      </w:r>
      <w:r w:rsidRPr="00A71159">
        <w:rPr>
          <w:rFonts w:asciiTheme="majorHAnsi" w:hAnsiTheme="majorHAnsi"/>
          <w:sz w:val="24"/>
          <w:szCs w:val="24"/>
          <w:u w:val="single"/>
        </w:rPr>
        <w:t>Sensitive Questions</w:t>
      </w:r>
    </w:p>
    <w:p w14:paraId="54F040D0" w14:textId="77777777" w:rsidR="00D21AA6" w:rsidRPr="00A71159" w:rsidRDefault="00D21AA6" w:rsidP="00337EF1">
      <w:pPr>
        <w:spacing w:after="0" w:line="240" w:lineRule="auto"/>
        <w:rPr>
          <w:rFonts w:asciiTheme="majorHAnsi" w:hAnsiTheme="majorHAnsi"/>
          <w:sz w:val="24"/>
          <w:szCs w:val="24"/>
        </w:rPr>
      </w:pPr>
    </w:p>
    <w:p w14:paraId="1FF342EE" w14:textId="77777777" w:rsidR="00867E27" w:rsidRPr="00A71159" w:rsidRDefault="00867E27" w:rsidP="00867E27">
      <w:pPr>
        <w:autoSpaceDE w:val="0"/>
        <w:autoSpaceDN w:val="0"/>
        <w:adjustRightInd w:val="0"/>
        <w:spacing w:line="240" w:lineRule="auto"/>
        <w:ind w:firstLine="720"/>
        <w:rPr>
          <w:rFonts w:asciiTheme="majorHAnsi" w:hAnsiTheme="majorHAnsi"/>
          <w:sz w:val="24"/>
          <w:szCs w:val="24"/>
        </w:rPr>
      </w:pPr>
      <w:r w:rsidRPr="00A71159">
        <w:rPr>
          <w:rFonts w:asciiTheme="majorHAnsi" w:hAnsiTheme="majorHAnsi"/>
          <w:sz w:val="24"/>
          <w:szCs w:val="24"/>
        </w:rPr>
        <w:t>The</w:t>
      </w:r>
      <w:r w:rsidR="00D45711" w:rsidRPr="00A71159">
        <w:rPr>
          <w:rFonts w:asciiTheme="majorHAnsi" w:hAnsiTheme="majorHAnsi"/>
          <w:sz w:val="24"/>
          <w:szCs w:val="24"/>
        </w:rPr>
        <w:t xml:space="preserve"> information collection does not include any questions such as sexual behavior and attitudes, religious beliefs, or other matters that are commonly considered private.  For identity verification purposes, </w:t>
      </w:r>
      <w:r w:rsidR="00486F31" w:rsidRPr="00A71159">
        <w:rPr>
          <w:rFonts w:asciiTheme="majorHAnsi" w:hAnsiTheme="majorHAnsi"/>
          <w:sz w:val="24"/>
          <w:szCs w:val="24"/>
        </w:rPr>
        <w:t>Race is asked and is in compliance with federal regulations</w:t>
      </w:r>
      <w:r w:rsidRPr="00A71159">
        <w:rPr>
          <w:rFonts w:asciiTheme="majorHAnsi" w:hAnsiTheme="majorHAnsi"/>
          <w:sz w:val="24"/>
          <w:szCs w:val="24"/>
        </w:rPr>
        <w:t xml:space="preserve">. </w:t>
      </w:r>
    </w:p>
    <w:p w14:paraId="525B765B" w14:textId="77777777" w:rsidR="00486F31" w:rsidRDefault="00D45711" w:rsidP="00A71159">
      <w:pPr>
        <w:autoSpaceDE w:val="0"/>
        <w:autoSpaceDN w:val="0"/>
        <w:adjustRightInd w:val="0"/>
        <w:spacing w:line="240" w:lineRule="auto"/>
        <w:ind w:firstLine="720"/>
        <w:rPr>
          <w:rFonts w:asciiTheme="majorHAnsi" w:hAnsiTheme="majorHAnsi"/>
          <w:sz w:val="24"/>
          <w:szCs w:val="24"/>
        </w:rPr>
      </w:pPr>
      <w:r w:rsidRPr="00A71159">
        <w:rPr>
          <w:rFonts w:asciiTheme="majorHAnsi" w:hAnsiTheme="majorHAnsi"/>
          <w:sz w:val="24"/>
          <w:szCs w:val="24"/>
        </w:rPr>
        <w:t>Social Security Number</w:t>
      </w:r>
      <w:r w:rsidR="00486F31" w:rsidRPr="00A71159">
        <w:rPr>
          <w:rFonts w:asciiTheme="majorHAnsi" w:hAnsiTheme="majorHAnsi"/>
          <w:sz w:val="24"/>
          <w:szCs w:val="24"/>
        </w:rPr>
        <w:t>s</w:t>
      </w:r>
      <w:r w:rsidRPr="00A71159">
        <w:rPr>
          <w:rFonts w:asciiTheme="majorHAnsi" w:hAnsiTheme="majorHAnsi"/>
          <w:sz w:val="24"/>
          <w:szCs w:val="24"/>
        </w:rPr>
        <w:t xml:space="preserve"> (SSN) </w:t>
      </w:r>
      <w:r w:rsidR="00486F31" w:rsidRPr="00A71159">
        <w:rPr>
          <w:rFonts w:asciiTheme="majorHAnsi" w:hAnsiTheme="majorHAnsi"/>
          <w:sz w:val="24"/>
          <w:szCs w:val="24"/>
        </w:rPr>
        <w:t xml:space="preserve"> are collected. The</w:t>
      </w:r>
      <w:r w:rsidRPr="00A71159">
        <w:rPr>
          <w:rFonts w:asciiTheme="majorHAnsi" w:hAnsiTheme="majorHAnsi"/>
          <w:sz w:val="24"/>
          <w:szCs w:val="24"/>
        </w:rPr>
        <w:t xml:space="preserve"> data collected as part of the enrollment into the</w:t>
      </w:r>
      <w:r w:rsidR="005E4DE8" w:rsidRPr="00A71159">
        <w:rPr>
          <w:rFonts w:asciiTheme="majorHAnsi" w:hAnsiTheme="majorHAnsi"/>
          <w:sz w:val="24"/>
          <w:szCs w:val="24"/>
        </w:rPr>
        <w:t xml:space="preserve"> </w:t>
      </w:r>
      <w:r w:rsidR="0020696D" w:rsidRPr="00A71159">
        <w:rPr>
          <w:rFonts w:asciiTheme="majorHAnsi" w:hAnsiTheme="majorHAnsi"/>
          <w:sz w:val="24"/>
          <w:szCs w:val="24"/>
        </w:rPr>
        <w:t>NACS</w:t>
      </w:r>
      <w:r w:rsidR="005E4DE8" w:rsidRPr="00A71159">
        <w:rPr>
          <w:rFonts w:asciiTheme="majorHAnsi" w:hAnsiTheme="majorHAnsi"/>
          <w:sz w:val="24"/>
          <w:szCs w:val="24"/>
        </w:rPr>
        <w:t xml:space="preserve"> and BAACS </w:t>
      </w:r>
      <w:r w:rsidRPr="00A71159">
        <w:rPr>
          <w:rFonts w:asciiTheme="majorHAnsi" w:hAnsiTheme="majorHAnsi"/>
          <w:sz w:val="24"/>
          <w:szCs w:val="24"/>
        </w:rPr>
        <w:t xml:space="preserve">is the basis for the Local Installation Commander making a decision to grant or deny access to his/her installation.  </w:t>
      </w:r>
      <w:r w:rsidR="00486F31" w:rsidRPr="00A71159">
        <w:rPr>
          <w:rFonts w:asciiTheme="majorHAnsi" w:hAnsiTheme="majorHAnsi"/>
          <w:sz w:val="24"/>
          <w:szCs w:val="24"/>
        </w:rPr>
        <w:t>An SSN Justification Memo has been provided with this package for OMB’s review</w:t>
      </w:r>
      <w:r w:rsidR="0015426B">
        <w:rPr>
          <w:rFonts w:asciiTheme="majorHAnsi" w:hAnsiTheme="majorHAnsi"/>
          <w:sz w:val="24"/>
          <w:szCs w:val="24"/>
        </w:rPr>
        <w:t>.</w:t>
      </w:r>
    </w:p>
    <w:p w14:paraId="5F4C52E3" w14:textId="1A37D3F7" w:rsidR="00E10A2B" w:rsidRDefault="00E10A2B" w:rsidP="00A71159">
      <w:pPr>
        <w:autoSpaceDE w:val="0"/>
        <w:autoSpaceDN w:val="0"/>
        <w:adjustRightInd w:val="0"/>
        <w:spacing w:line="240" w:lineRule="auto"/>
        <w:ind w:firstLine="720"/>
        <w:rPr>
          <w:rFonts w:asciiTheme="majorHAnsi" w:hAnsiTheme="majorHAnsi"/>
          <w:sz w:val="24"/>
          <w:szCs w:val="24"/>
        </w:rPr>
      </w:pPr>
    </w:p>
    <w:p w14:paraId="3E09D4DC" w14:textId="77777777" w:rsidR="00E10A2B" w:rsidRPr="00A71159" w:rsidRDefault="00E10A2B" w:rsidP="00A71159">
      <w:pPr>
        <w:autoSpaceDE w:val="0"/>
        <w:autoSpaceDN w:val="0"/>
        <w:adjustRightInd w:val="0"/>
        <w:spacing w:line="240" w:lineRule="auto"/>
        <w:ind w:firstLine="720"/>
        <w:rPr>
          <w:rFonts w:asciiTheme="majorHAnsi" w:hAnsiTheme="majorHAnsi"/>
          <w:sz w:val="24"/>
          <w:szCs w:val="24"/>
        </w:rPr>
      </w:pPr>
    </w:p>
    <w:p w14:paraId="19D86F5B" w14:textId="77777777" w:rsidR="00A77157" w:rsidRPr="00A71159" w:rsidRDefault="00D21AA6" w:rsidP="00337EF1">
      <w:pPr>
        <w:spacing w:after="0" w:line="240" w:lineRule="auto"/>
        <w:rPr>
          <w:rFonts w:asciiTheme="majorHAnsi" w:hAnsiTheme="majorHAnsi"/>
          <w:sz w:val="24"/>
          <w:szCs w:val="24"/>
        </w:rPr>
      </w:pPr>
      <w:r w:rsidRPr="00A71159">
        <w:rPr>
          <w:rFonts w:asciiTheme="majorHAnsi" w:hAnsiTheme="majorHAnsi"/>
          <w:sz w:val="24"/>
          <w:szCs w:val="24"/>
        </w:rPr>
        <w:t xml:space="preserve">12. </w:t>
      </w:r>
      <w:r w:rsidR="00A76F7E" w:rsidRPr="00A71159">
        <w:rPr>
          <w:rFonts w:asciiTheme="majorHAnsi" w:hAnsiTheme="majorHAnsi"/>
          <w:sz w:val="24"/>
          <w:szCs w:val="24"/>
        </w:rPr>
        <w:tab/>
      </w:r>
      <w:r w:rsidR="00A76F7E" w:rsidRPr="00A71159">
        <w:rPr>
          <w:rFonts w:asciiTheme="majorHAnsi" w:hAnsiTheme="majorHAnsi"/>
          <w:sz w:val="24"/>
          <w:szCs w:val="24"/>
          <w:u w:val="single"/>
        </w:rPr>
        <w:t>Respondent Burden and its Labor Costs</w:t>
      </w:r>
    </w:p>
    <w:p w14:paraId="1F34B7EC" w14:textId="77777777" w:rsidR="00520B36" w:rsidRPr="00A71159" w:rsidRDefault="00520B36" w:rsidP="00337EF1">
      <w:pPr>
        <w:spacing w:after="0" w:line="240" w:lineRule="auto"/>
        <w:rPr>
          <w:rFonts w:asciiTheme="majorHAnsi" w:hAnsiTheme="majorHAnsi"/>
          <w:sz w:val="24"/>
          <w:szCs w:val="24"/>
          <w:u w:val="single"/>
        </w:rPr>
      </w:pPr>
    </w:p>
    <w:p w14:paraId="4480A59C" w14:textId="77777777" w:rsidR="00A76F7E" w:rsidRPr="00A71159" w:rsidRDefault="00A77157" w:rsidP="00337EF1">
      <w:pPr>
        <w:spacing w:after="0" w:line="240" w:lineRule="auto"/>
        <w:rPr>
          <w:rFonts w:asciiTheme="majorHAnsi" w:hAnsiTheme="majorHAnsi"/>
          <w:sz w:val="24"/>
          <w:szCs w:val="24"/>
          <w:u w:val="single"/>
        </w:rPr>
      </w:pPr>
      <w:r w:rsidRPr="00A71159">
        <w:rPr>
          <w:rFonts w:asciiTheme="majorHAnsi" w:hAnsiTheme="majorHAnsi"/>
          <w:sz w:val="24"/>
          <w:szCs w:val="24"/>
          <w:u w:val="single"/>
        </w:rPr>
        <w:t>a. Estimation</w:t>
      </w:r>
      <w:r w:rsidR="00A76F7E" w:rsidRPr="00A71159">
        <w:rPr>
          <w:rFonts w:asciiTheme="majorHAnsi" w:hAnsiTheme="majorHAnsi"/>
          <w:sz w:val="24"/>
          <w:szCs w:val="24"/>
          <w:u w:val="single"/>
        </w:rPr>
        <w:t xml:space="preserve"> of Respondent Burden</w:t>
      </w:r>
    </w:p>
    <w:p w14:paraId="165E3973" w14:textId="77777777" w:rsidR="00A76F7E" w:rsidRPr="00A71159" w:rsidRDefault="00A76F7E" w:rsidP="00337EF1">
      <w:pPr>
        <w:spacing w:after="0" w:line="240" w:lineRule="auto"/>
        <w:rPr>
          <w:rFonts w:asciiTheme="majorHAnsi" w:hAnsiTheme="majorHAnsi"/>
          <w:sz w:val="24"/>
          <w:szCs w:val="24"/>
        </w:rPr>
      </w:pPr>
    </w:p>
    <w:p w14:paraId="37CEBA35" w14:textId="77777777" w:rsidR="00A76F7E" w:rsidRPr="00A71159" w:rsidRDefault="00A76F7E" w:rsidP="00337EF1">
      <w:pPr>
        <w:spacing w:after="0" w:line="240" w:lineRule="auto"/>
        <w:rPr>
          <w:rFonts w:asciiTheme="majorHAnsi" w:hAnsiTheme="majorHAnsi"/>
          <w:sz w:val="24"/>
          <w:szCs w:val="24"/>
        </w:rPr>
      </w:pPr>
      <w:r w:rsidRPr="00A71159">
        <w:rPr>
          <w:rFonts w:asciiTheme="majorHAnsi" w:hAnsiTheme="majorHAnsi"/>
          <w:sz w:val="24"/>
          <w:szCs w:val="24"/>
        </w:rPr>
        <w:tab/>
        <w:t xml:space="preserve">1. </w:t>
      </w:r>
      <w:r w:rsidR="005A71F9" w:rsidRPr="00A71159">
        <w:rPr>
          <w:rFonts w:asciiTheme="majorHAnsi" w:hAnsiTheme="majorHAnsi"/>
          <w:sz w:val="24"/>
          <w:szCs w:val="24"/>
        </w:rPr>
        <w:t>SECNAV 5512/1</w:t>
      </w:r>
      <w:r w:rsidRPr="00A71159">
        <w:rPr>
          <w:rFonts w:asciiTheme="majorHAnsi" w:hAnsiTheme="majorHAnsi"/>
          <w:sz w:val="24"/>
          <w:szCs w:val="24"/>
        </w:rPr>
        <w:t xml:space="preserve"> </w:t>
      </w:r>
      <w:r w:rsidR="005A71F9" w:rsidRPr="00A71159">
        <w:rPr>
          <w:rFonts w:asciiTheme="majorHAnsi" w:hAnsiTheme="majorHAnsi"/>
          <w:sz w:val="24"/>
          <w:szCs w:val="24"/>
        </w:rPr>
        <w:t>form</w:t>
      </w:r>
    </w:p>
    <w:p w14:paraId="10CA5D65" w14:textId="77777777" w:rsidR="00A76F7E" w:rsidRPr="00A71159" w:rsidRDefault="00A76F7E" w:rsidP="00337EF1">
      <w:pPr>
        <w:spacing w:after="0" w:line="240" w:lineRule="auto"/>
        <w:rPr>
          <w:rFonts w:asciiTheme="majorHAnsi" w:hAnsiTheme="majorHAnsi"/>
          <w:sz w:val="24"/>
          <w:szCs w:val="24"/>
        </w:rPr>
      </w:pPr>
      <w:r w:rsidRPr="00A71159">
        <w:rPr>
          <w:rFonts w:asciiTheme="majorHAnsi" w:hAnsiTheme="majorHAnsi"/>
          <w:sz w:val="24"/>
          <w:szCs w:val="24"/>
        </w:rPr>
        <w:tab/>
        <w:t xml:space="preserve">a. </w:t>
      </w:r>
      <w:r w:rsidR="00520B36" w:rsidRPr="00A71159">
        <w:rPr>
          <w:rFonts w:asciiTheme="majorHAnsi" w:hAnsiTheme="majorHAnsi"/>
          <w:sz w:val="24"/>
          <w:szCs w:val="24"/>
        </w:rPr>
        <w:t xml:space="preserve">Number of Respondents: </w:t>
      </w:r>
      <w:r w:rsidR="005A71F9" w:rsidRPr="00A71159">
        <w:rPr>
          <w:rFonts w:asciiTheme="majorHAnsi" w:hAnsiTheme="majorHAnsi"/>
          <w:sz w:val="24"/>
          <w:szCs w:val="24"/>
        </w:rPr>
        <w:t>4,900,000</w:t>
      </w:r>
    </w:p>
    <w:p w14:paraId="3E6DB2E0" w14:textId="77777777" w:rsidR="00A76F7E" w:rsidRPr="00A71159" w:rsidRDefault="00A76F7E" w:rsidP="00337EF1">
      <w:pPr>
        <w:spacing w:after="0" w:line="240" w:lineRule="auto"/>
        <w:rPr>
          <w:rFonts w:asciiTheme="majorHAnsi" w:hAnsiTheme="majorHAnsi"/>
          <w:sz w:val="24"/>
          <w:szCs w:val="24"/>
        </w:rPr>
      </w:pPr>
      <w:r w:rsidRPr="00A71159">
        <w:rPr>
          <w:rFonts w:asciiTheme="majorHAnsi" w:hAnsiTheme="majorHAnsi"/>
          <w:sz w:val="24"/>
          <w:szCs w:val="24"/>
        </w:rPr>
        <w:tab/>
        <w:t>b. Number of Responses Per</w:t>
      </w:r>
      <w:r w:rsidR="00520B36" w:rsidRPr="00A71159">
        <w:rPr>
          <w:rFonts w:asciiTheme="majorHAnsi" w:hAnsiTheme="majorHAnsi"/>
          <w:sz w:val="24"/>
          <w:szCs w:val="24"/>
        </w:rPr>
        <w:t xml:space="preserve"> Respondent: </w:t>
      </w:r>
      <w:r w:rsidR="005A71F9" w:rsidRPr="00A71159">
        <w:rPr>
          <w:rFonts w:asciiTheme="majorHAnsi" w:hAnsiTheme="majorHAnsi"/>
          <w:sz w:val="24"/>
          <w:szCs w:val="24"/>
        </w:rPr>
        <w:t>1</w:t>
      </w:r>
    </w:p>
    <w:p w14:paraId="11740449" w14:textId="77777777" w:rsidR="00A76F7E" w:rsidRPr="00A71159" w:rsidRDefault="00A76F7E" w:rsidP="00337EF1">
      <w:pPr>
        <w:spacing w:after="0" w:line="240" w:lineRule="auto"/>
        <w:rPr>
          <w:rFonts w:asciiTheme="majorHAnsi" w:hAnsiTheme="majorHAnsi"/>
          <w:sz w:val="24"/>
          <w:szCs w:val="24"/>
        </w:rPr>
      </w:pPr>
      <w:r w:rsidRPr="00A71159">
        <w:rPr>
          <w:rFonts w:asciiTheme="majorHAnsi" w:hAnsiTheme="majorHAnsi"/>
          <w:sz w:val="24"/>
          <w:szCs w:val="24"/>
        </w:rPr>
        <w:tab/>
        <w:t>c. Num</w:t>
      </w:r>
      <w:r w:rsidR="00520B36" w:rsidRPr="00A71159">
        <w:rPr>
          <w:rFonts w:asciiTheme="majorHAnsi" w:hAnsiTheme="majorHAnsi"/>
          <w:sz w:val="24"/>
          <w:szCs w:val="24"/>
        </w:rPr>
        <w:t xml:space="preserve">ber of Total Annual Responses: </w:t>
      </w:r>
      <w:r w:rsidR="005A71F9" w:rsidRPr="00A71159">
        <w:rPr>
          <w:rFonts w:asciiTheme="majorHAnsi" w:hAnsiTheme="majorHAnsi"/>
          <w:sz w:val="24"/>
          <w:szCs w:val="24"/>
        </w:rPr>
        <w:t>4,900,000</w:t>
      </w:r>
    </w:p>
    <w:p w14:paraId="2AD50DE2" w14:textId="77777777" w:rsidR="00A76F7E" w:rsidRPr="00A71159" w:rsidRDefault="005A71F9" w:rsidP="00337EF1">
      <w:pPr>
        <w:spacing w:after="0" w:line="240" w:lineRule="auto"/>
        <w:rPr>
          <w:rFonts w:asciiTheme="majorHAnsi" w:hAnsiTheme="majorHAnsi"/>
          <w:sz w:val="24"/>
          <w:szCs w:val="24"/>
        </w:rPr>
      </w:pPr>
      <w:r w:rsidRPr="00A71159">
        <w:rPr>
          <w:rFonts w:asciiTheme="majorHAnsi" w:hAnsiTheme="majorHAnsi"/>
          <w:sz w:val="24"/>
          <w:szCs w:val="24"/>
        </w:rPr>
        <w:tab/>
        <w:t>d. Response Time</w:t>
      </w:r>
      <w:r w:rsidR="00520B36" w:rsidRPr="00A71159">
        <w:rPr>
          <w:rFonts w:asciiTheme="majorHAnsi" w:hAnsiTheme="majorHAnsi"/>
          <w:sz w:val="24"/>
          <w:szCs w:val="24"/>
        </w:rPr>
        <w:t xml:space="preserve">: </w:t>
      </w:r>
      <w:r w:rsidR="00900967" w:rsidRPr="00A71159">
        <w:rPr>
          <w:rFonts w:asciiTheme="majorHAnsi" w:hAnsiTheme="majorHAnsi"/>
          <w:sz w:val="24"/>
          <w:szCs w:val="24"/>
        </w:rPr>
        <w:t>10</w:t>
      </w:r>
      <w:r w:rsidRPr="00A71159">
        <w:rPr>
          <w:rFonts w:asciiTheme="majorHAnsi" w:hAnsiTheme="majorHAnsi"/>
          <w:sz w:val="24"/>
          <w:szCs w:val="24"/>
        </w:rPr>
        <w:t xml:space="preserve"> minutes</w:t>
      </w:r>
    </w:p>
    <w:p w14:paraId="4A8254C4" w14:textId="77777777" w:rsidR="00A76F7E" w:rsidRPr="00A71159" w:rsidRDefault="005A71F9" w:rsidP="00337EF1">
      <w:pPr>
        <w:spacing w:after="0" w:line="240" w:lineRule="auto"/>
        <w:rPr>
          <w:rFonts w:asciiTheme="majorHAnsi" w:hAnsiTheme="majorHAnsi"/>
          <w:sz w:val="24"/>
          <w:szCs w:val="24"/>
        </w:rPr>
      </w:pPr>
      <w:r w:rsidRPr="00A71159">
        <w:rPr>
          <w:rFonts w:asciiTheme="majorHAnsi" w:hAnsiTheme="majorHAnsi"/>
          <w:sz w:val="24"/>
          <w:szCs w:val="24"/>
        </w:rPr>
        <w:tab/>
        <w:t>e. Respondent Burden Hours</w:t>
      </w:r>
      <w:r w:rsidR="00520B36" w:rsidRPr="00A71159">
        <w:rPr>
          <w:rFonts w:asciiTheme="majorHAnsi" w:hAnsiTheme="majorHAnsi"/>
          <w:sz w:val="24"/>
          <w:szCs w:val="24"/>
        </w:rPr>
        <w:t xml:space="preserve">: </w:t>
      </w:r>
      <w:r w:rsidR="00900967" w:rsidRPr="00A71159">
        <w:rPr>
          <w:rFonts w:asciiTheme="majorHAnsi" w:hAnsiTheme="majorHAnsi"/>
          <w:sz w:val="24"/>
          <w:szCs w:val="24"/>
        </w:rPr>
        <w:t>816,667</w:t>
      </w:r>
    </w:p>
    <w:p w14:paraId="04FACFDA" w14:textId="77777777" w:rsidR="00A77157" w:rsidRPr="00A71159" w:rsidRDefault="00A77157" w:rsidP="00337EF1">
      <w:pPr>
        <w:spacing w:after="0" w:line="240" w:lineRule="auto"/>
        <w:rPr>
          <w:rFonts w:asciiTheme="majorHAnsi" w:hAnsiTheme="majorHAnsi"/>
          <w:sz w:val="24"/>
          <w:szCs w:val="24"/>
        </w:rPr>
      </w:pPr>
    </w:p>
    <w:p w14:paraId="2504A036" w14:textId="77777777" w:rsidR="00A77157" w:rsidRPr="00A71159" w:rsidRDefault="00A77157" w:rsidP="00337EF1">
      <w:pPr>
        <w:spacing w:after="0" w:line="240" w:lineRule="auto"/>
        <w:rPr>
          <w:rFonts w:asciiTheme="majorHAnsi" w:hAnsiTheme="majorHAnsi"/>
          <w:sz w:val="24"/>
          <w:szCs w:val="24"/>
        </w:rPr>
      </w:pPr>
      <w:r w:rsidRPr="00A71159">
        <w:rPr>
          <w:rFonts w:asciiTheme="majorHAnsi" w:hAnsiTheme="majorHAnsi"/>
          <w:sz w:val="24"/>
          <w:szCs w:val="24"/>
        </w:rPr>
        <w:tab/>
        <w:t xml:space="preserve">2. </w:t>
      </w:r>
      <w:r w:rsidR="00105F45" w:rsidRPr="00A71159">
        <w:rPr>
          <w:rFonts w:asciiTheme="majorHAnsi" w:hAnsiTheme="majorHAnsi"/>
          <w:b/>
          <w:sz w:val="24"/>
          <w:szCs w:val="24"/>
        </w:rPr>
        <w:t xml:space="preserve">Total Submission Burden </w:t>
      </w:r>
    </w:p>
    <w:p w14:paraId="3D82EC11" w14:textId="77777777" w:rsidR="00A77157" w:rsidRPr="00A71159" w:rsidRDefault="005A71F9" w:rsidP="00337EF1">
      <w:pPr>
        <w:spacing w:after="0" w:line="240" w:lineRule="auto"/>
        <w:rPr>
          <w:rFonts w:asciiTheme="majorHAnsi" w:hAnsiTheme="majorHAnsi"/>
          <w:sz w:val="24"/>
          <w:szCs w:val="24"/>
        </w:rPr>
      </w:pPr>
      <w:r w:rsidRPr="00A71159">
        <w:rPr>
          <w:rFonts w:asciiTheme="majorHAnsi" w:hAnsiTheme="majorHAnsi"/>
          <w:sz w:val="24"/>
          <w:szCs w:val="24"/>
        </w:rPr>
        <w:tab/>
        <w:t>a. Total Number of Respondents</w:t>
      </w:r>
      <w:r w:rsidR="00A77157" w:rsidRPr="00A71159">
        <w:rPr>
          <w:rFonts w:asciiTheme="majorHAnsi" w:hAnsiTheme="majorHAnsi"/>
          <w:sz w:val="24"/>
          <w:szCs w:val="24"/>
        </w:rPr>
        <w:t xml:space="preserve">: </w:t>
      </w:r>
      <w:r w:rsidRPr="00A71159">
        <w:rPr>
          <w:rFonts w:asciiTheme="majorHAnsi" w:hAnsiTheme="majorHAnsi"/>
          <w:sz w:val="24"/>
          <w:szCs w:val="24"/>
        </w:rPr>
        <w:t>4,900,000</w:t>
      </w:r>
    </w:p>
    <w:p w14:paraId="62A727B5" w14:textId="77777777" w:rsidR="00254DCF" w:rsidRPr="00A71159" w:rsidRDefault="00254DCF" w:rsidP="00337EF1">
      <w:pPr>
        <w:spacing w:after="0" w:line="240" w:lineRule="auto"/>
        <w:rPr>
          <w:rFonts w:asciiTheme="majorHAnsi" w:hAnsiTheme="majorHAnsi"/>
          <w:sz w:val="24"/>
          <w:szCs w:val="24"/>
        </w:rPr>
      </w:pPr>
      <w:r w:rsidRPr="00A71159">
        <w:rPr>
          <w:rFonts w:asciiTheme="majorHAnsi" w:hAnsiTheme="majorHAnsi"/>
          <w:sz w:val="24"/>
          <w:szCs w:val="24"/>
        </w:rPr>
        <w:tab/>
        <w:t>b. T</w:t>
      </w:r>
      <w:r w:rsidR="005A71F9" w:rsidRPr="00A71159">
        <w:rPr>
          <w:rFonts w:asciiTheme="majorHAnsi" w:hAnsiTheme="majorHAnsi"/>
          <w:sz w:val="24"/>
          <w:szCs w:val="24"/>
        </w:rPr>
        <w:t>otal Number of Annual Responses</w:t>
      </w:r>
      <w:r w:rsidR="00520B36" w:rsidRPr="00A71159">
        <w:rPr>
          <w:rFonts w:asciiTheme="majorHAnsi" w:hAnsiTheme="majorHAnsi"/>
          <w:sz w:val="24"/>
          <w:szCs w:val="24"/>
        </w:rPr>
        <w:t xml:space="preserve">: </w:t>
      </w:r>
      <w:r w:rsidR="005A71F9" w:rsidRPr="00A71159">
        <w:rPr>
          <w:rFonts w:asciiTheme="majorHAnsi" w:hAnsiTheme="majorHAnsi"/>
          <w:sz w:val="24"/>
          <w:szCs w:val="24"/>
        </w:rPr>
        <w:t>4,900,000</w:t>
      </w:r>
    </w:p>
    <w:p w14:paraId="41AB3B4C" w14:textId="77777777" w:rsidR="00520B36" w:rsidRPr="00A71159" w:rsidRDefault="00254DCF" w:rsidP="00337EF1">
      <w:pPr>
        <w:spacing w:after="0" w:line="240" w:lineRule="auto"/>
        <w:rPr>
          <w:rFonts w:asciiTheme="majorHAnsi" w:hAnsiTheme="majorHAnsi"/>
          <w:sz w:val="24"/>
          <w:szCs w:val="24"/>
        </w:rPr>
      </w:pPr>
      <w:r w:rsidRPr="00A71159">
        <w:rPr>
          <w:rFonts w:asciiTheme="majorHAnsi" w:hAnsiTheme="majorHAnsi"/>
          <w:sz w:val="24"/>
          <w:szCs w:val="24"/>
        </w:rPr>
        <w:tab/>
        <w:t>c</w:t>
      </w:r>
      <w:r w:rsidR="005A71F9" w:rsidRPr="00A71159">
        <w:rPr>
          <w:rFonts w:asciiTheme="majorHAnsi" w:hAnsiTheme="majorHAnsi"/>
          <w:sz w:val="24"/>
          <w:szCs w:val="24"/>
        </w:rPr>
        <w:t>. Total Respondent Burden Hours</w:t>
      </w:r>
      <w:r w:rsidR="00520B36" w:rsidRPr="00A71159">
        <w:rPr>
          <w:rFonts w:asciiTheme="majorHAnsi" w:hAnsiTheme="majorHAnsi"/>
          <w:sz w:val="24"/>
          <w:szCs w:val="24"/>
        </w:rPr>
        <w:t xml:space="preserve">: </w:t>
      </w:r>
      <w:r w:rsidR="00CE04EB" w:rsidRPr="00A71159">
        <w:rPr>
          <w:rFonts w:asciiTheme="majorHAnsi" w:hAnsiTheme="majorHAnsi"/>
          <w:sz w:val="24"/>
          <w:szCs w:val="24"/>
        </w:rPr>
        <w:t>816,667</w:t>
      </w:r>
    </w:p>
    <w:p w14:paraId="610EA5B4" w14:textId="77777777" w:rsidR="00520B36" w:rsidRPr="00A71159" w:rsidRDefault="00520B36" w:rsidP="00337EF1">
      <w:pPr>
        <w:spacing w:after="0" w:line="240" w:lineRule="auto"/>
        <w:rPr>
          <w:rFonts w:asciiTheme="majorHAnsi" w:hAnsiTheme="majorHAnsi"/>
          <w:sz w:val="24"/>
          <w:szCs w:val="24"/>
        </w:rPr>
      </w:pPr>
    </w:p>
    <w:p w14:paraId="09F7D518" w14:textId="77777777" w:rsidR="00105F45" w:rsidRPr="00A71159" w:rsidRDefault="00105F45" w:rsidP="00337EF1">
      <w:pPr>
        <w:spacing w:after="0" w:line="240" w:lineRule="auto"/>
        <w:rPr>
          <w:rFonts w:asciiTheme="majorHAnsi" w:hAnsiTheme="majorHAnsi"/>
          <w:sz w:val="24"/>
          <w:szCs w:val="24"/>
        </w:rPr>
      </w:pPr>
    </w:p>
    <w:p w14:paraId="03B6A003" w14:textId="77777777" w:rsidR="00520B36" w:rsidRPr="00A71159" w:rsidRDefault="00254DCF" w:rsidP="00337EF1">
      <w:pPr>
        <w:spacing w:after="0" w:line="240" w:lineRule="auto"/>
        <w:rPr>
          <w:rFonts w:asciiTheme="majorHAnsi" w:hAnsiTheme="majorHAnsi"/>
          <w:sz w:val="24"/>
          <w:szCs w:val="24"/>
          <w:u w:val="single"/>
        </w:rPr>
      </w:pPr>
      <w:r w:rsidRPr="00A71159">
        <w:rPr>
          <w:rFonts w:asciiTheme="majorHAnsi" w:hAnsiTheme="majorHAnsi"/>
          <w:sz w:val="24"/>
          <w:szCs w:val="24"/>
          <w:u w:val="single"/>
        </w:rPr>
        <w:t>b. Labor Cost of Respondent Burden</w:t>
      </w:r>
    </w:p>
    <w:p w14:paraId="10253F9A" w14:textId="77777777" w:rsidR="00254DCF" w:rsidRPr="00A71159" w:rsidRDefault="00254DCF" w:rsidP="00337EF1">
      <w:pPr>
        <w:spacing w:after="0" w:line="240" w:lineRule="auto"/>
        <w:rPr>
          <w:rFonts w:asciiTheme="majorHAnsi" w:hAnsiTheme="majorHAnsi"/>
          <w:sz w:val="24"/>
          <w:szCs w:val="24"/>
        </w:rPr>
      </w:pPr>
      <w:r w:rsidRPr="00A71159">
        <w:rPr>
          <w:rFonts w:asciiTheme="majorHAnsi" w:hAnsiTheme="majorHAnsi"/>
          <w:sz w:val="24"/>
          <w:szCs w:val="24"/>
        </w:rPr>
        <w:tab/>
      </w:r>
    </w:p>
    <w:p w14:paraId="0005A661" w14:textId="77777777" w:rsidR="00254DCF" w:rsidRPr="00A71159" w:rsidRDefault="006F2DF8" w:rsidP="00337EF1">
      <w:pPr>
        <w:spacing w:after="0" w:line="240" w:lineRule="auto"/>
        <w:rPr>
          <w:rFonts w:asciiTheme="majorHAnsi" w:hAnsiTheme="majorHAnsi"/>
          <w:sz w:val="24"/>
          <w:szCs w:val="24"/>
        </w:rPr>
      </w:pPr>
      <w:r w:rsidRPr="00A71159">
        <w:rPr>
          <w:rFonts w:asciiTheme="majorHAnsi" w:hAnsiTheme="majorHAnsi"/>
          <w:sz w:val="24"/>
          <w:szCs w:val="24"/>
        </w:rPr>
        <w:tab/>
        <w:t xml:space="preserve">1. </w:t>
      </w:r>
      <w:r w:rsidR="00FA1530" w:rsidRPr="00A71159">
        <w:rPr>
          <w:rFonts w:asciiTheme="majorHAnsi" w:hAnsiTheme="majorHAnsi"/>
          <w:sz w:val="24"/>
          <w:szCs w:val="24"/>
        </w:rPr>
        <w:t>SECNAV 5512/1 form</w:t>
      </w:r>
    </w:p>
    <w:p w14:paraId="73CC89E3" w14:textId="77777777" w:rsidR="006F2DF8" w:rsidRPr="00A71159" w:rsidRDefault="006F2DF8" w:rsidP="006F2DF8">
      <w:pPr>
        <w:spacing w:after="0" w:line="240" w:lineRule="auto"/>
        <w:rPr>
          <w:rFonts w:asciiTheme="majorHAnsi" w:hAnsiTheme="majorHAnsi"/>
          <w:sz w:val="24"/>
          <w:szCs w:val="24"/>
        </w:rPr>
      </w:pPr>
      <w:r w:rsidRPr="00A71159">
        <w:rPr>
          <w:rFonts w:asciiTheme="majorHAnsi" w:hAnsiTheme="majorHAnsi"/>
          <w:sz w:val="24"/>
          <w:szCs w:val="24"/>
        </w:rPr>
        <w:tab/>
        <w:t>a. Num</w:t>
      </w:r>
      <w:r w:rsidR="00520B36" w:rsidRPr="00A71159">
        <w:rPr>
          <w:rFonts w:asciiTheme="majorHAnsi" w:hAnsiTheme="majorHAnsi"/>
          <w:sz w:val="24"/>
          <w:szCs w:val="24"/>
        </w:rPr>
        <w:t xml:space="preserve">ber of Total Annual Responses: </w:t>
      </w:r>
      <w:r w:rsidR="00310937" w:rsidRPr="00A71159">
        <w:rPr>
          <w:rFonts w:asciiTheme="majorHAnsi" w:hAnsiTheme="majorHAnsi"/>
          <w:sz w:val="24"/>
          <w:szCs w:val="24"/>
        </w:rPr>
        <w:t>4,900,000</w:t>
      </w:r>
    </w:p>
    <w:p w14:paraId="08D2C194" w14:textId="77777777" w:rsidR="006F2DF8" w:rsidRPr="00A71159" w:rsidRDefault="007C6F4A" w:rsidP="006F2DF8">
      <w:pPr>
        <w:spacing w:after="0" w:line="240" w:lineRule="auto"/>
        <w:rPr>
          <w:rFonts w:asciiTheme="majorHAnsi" w:hAnsiTheme="majorHAnsi"/>
          <w:sz w:val="24"/>
          <w:szCs w:val="24"/>
        </w:rPr>
      </w:pPr>
      <w:r w:rsidRPr="00A71159">
        <w:rPr>
          <w:rFonts w:asciiTheme="majorHAnsi" w:hAnsiTheme="majorHAnsi"/>
          <w:sz w:val="24"/>
          <w:szCs w:val="24"/>
        </w:rPr>
        <w:tab/>
        <w:t>b. Response Time</w:t>
      </w:r>
      <w:r w:rsidR="00520B36" w:rsidRPr="00A71159">
        <w:rPr>
          <w:rFonts w:asciiTheme="majorHAnsi" w:hAnsiTheme="majorHAnsi"/>
          <w:sz w:val="24"/>
          <w:szCs w:val="24"/>
        </w:rPr>
        <w:t xml:space="preserve">: </w:t>
      </w:r>
      <w:r w:rsidR="00F734B6" w:rsidRPr="00A71159">
        <w:rPr>
          <w:rFonts w:asciiTheme="majorHAnsi" w:hAnsiTheme="majorHAnsi"/>
          <w:sz w:val="24"/>
          <w:szCs w:val="24"/>
        </w:rPr>
        <w:t>10</w:t>
      </w:r>
      <w:r w:rsidR="00310937" w:rsidRPr="00A71159">
        <w:rPr>
          <w:rFonts w:asciiTheme="majorHAnsi" w:hAnsiTheme="majorHAnsi"/>
          <w:sz w:val="24"/>
          <w:szCs w:val="24"/>
        </w:rPr>
        <w:t xml:space="preserve"> minutes</w:t>
      </w:r>
    </w:p>
    <w:p w14:paraId="185912A0" w14:textId="77777777" w:rsidR="006F2DF8" w:rsidRPr="00A71159" w:rsidRDefault="006F2DF8" w:rsidP="006F2DF8">
      <w:pPr>
        <w:spacing w:after="0" w:line="240" w:lineRule="auto"/>
        <w:rPr>
          <w:rFonts w:asciiTheme="majorHAnsi" w:hAnsiTheme="majorHAnsi"/>
          <w:sz w:val="24"/>
          <w:szCs w:val="24"/>
        </w:rPr>
      </w:pPr>
      <w:r w:rsidRPr="00A71159">
        <w:rPr>
          <w:rFonts w:asciiTheme="majorHAnsi" w:hAnsiTheme="majorHAnsi"/>
          <w:sz w:val="24"/>
          <w:szCs w:val="24"/>
        </w:rPr>
        <w:tab/>
        <w:t>c. Respondent Hourly Wage:</w:t>
      </w:r>
      <w:r w:rsidR="00137593" w:rsidRPr="00A71159">
        <w:rPr>
          <w:rFonts w:asciiTheme="majorHAnsi" w:hAnsiTheme="majorHAnsi"/>
          <w:sz w:val="24"/>
          <w:szCs w:val="24"/>
        </w:rPr>
        <w:t>18.36</w:t>
      </w:r>
      <w:r w:rsidRPr="00A71159">
        <w:rPr>
          <w:rFonts w:asciiTheme="majorHAnsi" w:hAnsiTheme="majorHAnsi"/>
          <w:sz w:val="24"/>
          <w:szCs w:val="24"/>
        </w:rPr>
        <w:t xml:space="preserve"> </w:t>
      </w:r>
      <w:r w:rsidR="00310937" w:rsidRPr="00A71159">
        <w:rPr>
          <w:rFonts w:asciiTheme="majorHAnsi" w:hAnsiTheme="majorHAnsi"/>
          <w:sz w:val="24"/>
          <w:szCs w:val="24"/>
        </w:rPr>
        <w:t xml:space="preserve"> </w:t>
      </w:r>
    </w:p>
    <w:p w14:paraId="2C2C3F05" w14:textId="77777777" w:rsidR="006F2DF8" w:rsidRPr="00A71159" w:rsidRDefault="000349E0" w:rsidP="006F2DF8">
      <w:pPr>
        <w:spacing w:after="0" w:line="240" w:lineRule="auto"/>
        <w:rPr>
          <w:rFonts w:asciiTheme="majorHAnsi" w:hAnsiTheme="majorHAnsi"/>
          <w:sz w:val="24"/>
          <w:szCs w:val="24"/>
        </w:rPr>
      </w:pPr>
      <w:r w:rsidRPr="00A71159">
        <w:rPr>
          <w:rFonts w:asciiTheme="majorHAnsi" w:hAnsiTheme="majorHAnsi"/>
          <w:sz w:val="24"/>
          <w:szCs w:val="24"/>
        </w:rPr>
        <w:tab/>
        <w:t>d. Labor Burden per Response</w:t>
      </w:r>
      <w:r w:rsidR="006F2DF8" w:rsidRPr="00A71159">
        <w:rPr>
          <w:rFonts w:asciiTheme="majorHAnsi" w:hAnsiTheme="majorHAnsi"/>
          <w:sz w:val="24"/>
          <w:szCs w:val="24"/>
        </w:rPr>
        <w:t xml:space="preserve">: </w:t>
      </w:r>
      <w:r w:rsidR="005207DD" w:rsidRPr="00A71159">
        <w:rPr>
          <w:rFonts w:asciiTheme="majorHAnsi" w:hAnsiTheme="majorHAnsi"/>
          <w:sz w:val="24"/>
          <w:szCs w:val="24"/>
        </w:rPr>
        <w:t>3.06</w:t>
      </w:r>
      <w:r w:rsidR="00310937" w:rsidRPr="00A71159">
        <w:rPr>
          <w:rFonts w:asciiTheme="majorHAnsi" w:hAnsiTheme="majorHAnsi"/>
          <w:sz w:val="24"/>
          <w:szCs w:val="24"/>
        </w:rPr>
        <w:t xml:space="preserve"> </w:t>
      </w:r>
    </w:p>
    <w:p w14:paraId="387A73D1" w14:textId="77777777" w:rsidR="006F2DF8" w:rsidRPr="00A71159" w:rsidRDefault="000349E0" w:rsidP="006F2DF8">
      <w:pPr>
        <w:spacing w:after="0" w:line="240" w:lineRule="auto"/>
        <w:rPr>
          <w:rFonts w:asciiTheme="majorHAnsi" w:hAnsiTheme="majorHAnsi"/>
          <w:sz w:val="24"/>
          <w:szCs w:val="24"/>
        </w:rPr>
      </w:pPr>
      <w:r w:rsidRPr="00A71159">
        <w:rPr>
          <w:rFonts w:asciiTheme="majorHAnsi" w:hAnsiTheme="majorHAnsi"/>
          <w:sz w:val="24"/>
          <w:szCs w:val="24"/>
        </w:rPr>
        <w:tab/>
        <w:t>e. Total Labor Burden</w:t>
      </w:r>
      <w:r w:rsidR="00520B36" w:rsidRPr="00A71159">
        <w:rPr>
          <w:rFonts w:asciiTheme="majorHAnsi" w:hAnsiTheme="majorHAnsi"/>
          <w:sz w:val="24"/>
          <w:szCs w:val="24"/>
        </w:rPr>
        <w:t xml:space="preserve">: </w:t>
      </w:r>
      <w:r w:rsidR="00310937" w:rsidRPr="00A71159">
        <w:rPr>
          <w:rFonts w:asciiTheme="majorHAnsi" w:hAnsiTheme="majorHAnsi"/>
          <w:sz w:val="24"/>
          <w:szCs w:val="24"/>
        </w:rPr>
        <w:t xml:space="preserve"> </w:t>
      </w:r>
      <w:r w:rsidR="00857AEF" w:rsidRPr="00A71159">
        <w:rPr>
          <w:rFonts w:asciiTheme="majorHAnsi" w:hAnsiTheme="majorHAnsi"/>
          <w:sz w:val="24"/>
          <w:szCs w:val="24"/>
        </w:rPr>
        <w:t>$</w:t>
      </w:r>
      <w:r w:rsidR="005207DD" w:rsidRPr="00A71159">
        <w:rPr>
          <w:rFonts w:asciiTheme="majorHAnsi" w:hAnsiTheme="majorHAnsi"/>
          <w:sz w:val="24"/>
          <w:szCs w:val="24"/>
        </w:rPr>
        <w:t>14,994,000</w:t>
      </w:r>
    </w:p>
    <w:p w14:paraId="4CB9D9F7" w14:textId="77777777" w:rsidR="00520B36" w:rsidRPr="00A71159" w:rsidRDefault="00520B36" w:rsidP="006F2DF8">
      <w:pPr>
        <w:spacing w:after="0" w:line="240" w:lineRule="auto"/>
        <w:rPr>
          <w:rFonts w:asciiTheme="majorHAnsi" w:hAnsiTheme="majorHAnsi"/>
          <w:sz w:val="24"/>
          <w:szCs w:val="24"/>
        </w:rPr>
      </w:pPr>
    </w:p>
    <w:p w14:paraId="10EBA5AF" w14:textId="77777777" w:rsidR="00520B36" w:rsidRPr="00A71159" w:rsidRDefault="00520B36" w:rsidP="006F2DF8">
      <w:pPr>
        <w:spacing w:after="0" w:line="240" w:lineRule="auto"/>
        <w:rPr>
          <w:rFonts w:asciiTheme="majorHAnsi" w:hAnsiTheme="majorHAnsi"/>
          <w:b/>
          <w:sz w:val="24"/>
          <w:szCs w:val="24"/>
        </w:rPr>
      </w:pPr>
      <w:r w:rsidRPr="00A71159">
        <w:rPr>
          <w:rFonts w:asciiTheme="majorHAnsi" w:hAnsiTheme="majorHAnsi"/>
          <w:b/>
          <w:sz w:val="24"/>
          <w:szCs w:val="24"/>
        </w:rPr>
        <w:tab/>
      </w:r>
      <w:r w:rsidRPr="00A71159">
        <w:rPr>
          <w:rFonts w:asciiTheme="majorHAnsi" w:hAnsiTheme="majorHAnsi"/>
          <w:sz w:val="24"/>
          <w:szCs w:val="24"/>
        </w:rPr>
        <w:t xml:space="preserve">2. </w:t>
      </w:r>
      <w:r w:rsidRPr="00A71159">
        <w:rPr>
          <w:rFonts w:asciiTheme="majorHAnsi" w:hAnsiTheme="majorHAnsi"/>
          <w:b/>
          <w:sz w:val="24"/>
          <w:szCs w:val="24"/>
        </w:rPr>
        <w:t>Overall Labor Burden</w:t>
      </w:r>
    </w:p>
    <w:p w14:paraId="3B3FF2F5" w14:textId="77777777" w:rsidR="00520B36" w:rsidRPr="00A71159" w:rsidRDefault="00520B36" w:rsidP="006F2DF8">
      <w:pPr>
        <w:spacing w:after="0" w:line="240" w:lineRule="auto"/>
        <w:rPr>
          <w:rFonts w:asciiTheme="majorHAnsi" w:hAnsiTheme="majorHAnsi"/>
          <w:sz w:val="24"/>
          <w:szCs w:val="24"/>
        </w:rPr>
      </w:pPr>
      <w:r w:rsidRPr="00A71159">
        <w:rPr>
          <w:rFonts w:asciiTheme="majorHAnsi" w:hAnsiTheme="majorHAnsi"/>
          <w:sz w:val="24"/>
          <w:szCs w:val="24"/>
        </w:rPr>
        <w:tab/>
        <w:t xml:space="preserve">a. Total Number of Annual Responses: </w:t>
      </w:r>
      <w:r w:rsidR="00FA1530" w:rsidRPr="00A71159">
        <w:rPr>
          <w:rFonts w:asciiTheme="majorHAnsi" w:hAnsiTheme="majorHAnsi"/>
          <w:sz w:val="24"/>
          <w:szCs w:val="24"/>
        </w:rPr>
        <w:t>4,900,000</w:t>
      </w:r>
    </w:p>
    <w:p w14:paraId="1F586651" w14:textId="77777777" w:rsidR="00520B36" w:rsidRPr="00A71159" w:rsidRDefault="00520B36" w:rsidP="006F2DF8">
      <w:pPr>
        <w:spacing w:after="0" w:line="240" w:lineRule="auto"/>
        <w:rPr>
          <w:rFonts w:asciiTheme="majorHAnsi" w:hAnsiTheme="majorHAnsi"/>
          <w:sz w:val="24"/>
          <w:szCs w:val="24"/>
        </w:rPr>
      </w:pPr>
      <w:r w:rsidRPr="00A71159">
        <w:rPr>
          <w:rFonts w:asciiTheme="majorHAnsi" w:hAnsiTheme="majorHAnsi"/>
          <w:sz w:val="24"/>
          <w:szCs w:val="24"/>
        </w:rPr>
        <w:tab/>
        <w:t xml:space="preserve">b. </w:t>
      </w:r>
      <w:r w:rsidR="009B61D5" w:rsidRPr="00A71159">
        <w:rPr>
          <w:rFonts w:asciiTheme="majorHAnsi" w:hAnsiTheme="majorHAnsi"/>
          <w:sz w:val="24"/>
          <w:szCs w:val="24"/>
        </w:rPr>
        <w:t>Total Labor Burden</w:t>
      </w:r>
      <w:r w:rsidR="0019309D" w:rsidRPr="00A71159">
        <w:rPr>
          <w:rFonts w:asciiTheme="majorHAnsi" w:hAnsiTheme="majorHAnsi"/>
          <w:sz w:val="24"/>
          <w:szCs w:val="24"/>
        </w:rPr>
        <w:t xml:space="preserve">: </w:t>
      </w:r>
      <w:r w:rsidR="00857AEF" w:rsidRPr="00A71159">
        <w:rPr>
          <w:rFonts w:asciiTheme="majorHAnsi" w:hAnsiTheme="majorHAnsi"/>
          <w:sz w:val="24"/>
          <w:szCs w:val="24"/>
        </w:rPr>
        <w:t>$</w:t>
      </w:r>
      <w:r w:rsidR="00BF0E2D" w:rsidRPr="00A71159">
        <w:rPr>
          <w:rFonts w:asciiTheme="majorHAnsi" w:hAnsiTheme="majorHAnsi"/>
          <w:sz w:val="24"/>
          <w:szCs w:val="24"/>
        </w:rPr>
        <w:t>14,994,000</w:t>
      </w:r>
    </w:p>
    <w:p w14:paraId="1D59E594" w14:textId="77777777" w:rsidR="00520B36" w:rsidRPr="00A71159" w:rsidRDefault="00520B36" w:rsidP="006F2DF8">
      <w:pPr>
        <w:spacing w:after="0" w:line="240" w:lineRule="auto"/>
        <w:rPr>
          <w:rFonts w:asciiTheme="majorHAnsi" w:hAnsiTheme="majorHAnsi"/>
          <w:sz w:val="24"/>
          <w:szCs w:val="24"/>
        </w:rPr>
      </w:pPr>
    </w:p>
    <w:p w14:paraId="1CC9226E" w14:textId="33F6B56D" w:rsidR="00867E27" w:rsidRPr="00A71159" w:rsidRDefault="00867E27" w:rsidP="006F2DF8">
      <w:pPr>
        <w:spacing w:after="0" w:line="240" w:lineRule="auto"/>
        <w:rPr>
          <w:rFonts w:asciiTheme="majorHAnsi" w:hAnsiTheme="majorHAnsi"/>
          <w:sz w:val="24"/>
          <w:szCs w:val="24"/>
        </w:rPr>
      </w:pPr>
      <w:r w:rsidRPr="00A71159">
        <w:rPr>
          <w:rFonts w:asciiTheme="majorHAnsi" w:hAnsiTheme="majorHAnsi"/>
          <w:sz w:val="24"/>
          <w:szCs w:val="24"/>
        </w:rPr>
        <w:t>The Respondent hourly wage was determined by averaging various pay grades using the Department of Labor Wage Website (</w:t>
      </w:r>
      <w:hyperlink r:id="rId17" w:history="1">
        <w:r w:rsidRPr="00A71159">
          <w:rPr>
            <w:rStyle w:val="Hyperlink"/>
            <w:rFonts w:asciiTheme="majorHAnsi" w:hAnsiTheme="majorHAnsi"/>
            <w:color w:val="auto"/>
            <w:sz w:val="24"/>
            <w:szCs w:val="24"/>
          </w:rPr>
          <w:t>http://www.dol.gov/dol/topic/wages/index.htm</w:t>
        </w:r>
      </w:hyperlink>
      <w:r w:rsidR="00E10A2B">
        <w:rPr>
          <w:rStyle w:val="Hyperlink"/>
          <w:rFonts w:asciiTheme="majorHAnsi" w:hAnsiTheme="majorHAnsi"/>
          <w:color w:val="auto"/>
          <w:sz w:val="24"/>
          <w:szCs w:val="24"/>
        </w:rPr>
        <w:t>)</w:t>
      </w:r>
    </w:p>
    <w:p w14:paraId="6B3A8A42" w14:textId="77777777" w:rsidR="0019309D" w:rsidRPr="00A71159" w:rsidRDefault="0019309D" w:rsidP="00337EF1">
      <w:pPr>
        <w:spacing w:after="0" w:line="240" w:lineRule="auto"/>
        <w:rPr>
          <w:rFonts w:asciiTheme="majorHAnsi" w:hAnsiTheme="majorHAnsi"/>
          <w:sz w:val="24"/>
          <w:szCs w:val="24"/>
        </w:rPr>
      </w:pPr>
    </w:p>
    <w:p w14:paraId="3FD6FDF0" w14:textId="77777777" w:rsidR="0019309D" w:rsidRPr="00A71159" w:rsidRDefault="0019309D" w:rsidP="00337EF1">
      <w:pPr>
        <w:spacing w:after="0" w:line="240" w:lineRule="auto"/>
        <w:rPr>
          <w:rFonts w:asciiTheme="majorHAnsi" w:hAnsiTheme="majorHAnsi"/>
          <w:sz w:val="24"/>
          <w:szCs w:val="24"/>
        </w:rPr>
      </w:pPr>
      <w:r w:rsidRPr="00A71159">
        <w:rPr>
          <w:rFonts w:asciiTheme="majorHAnsi" w:hAnsiTheme="majorHAnsi"/>
          <w:sz w:val="24"/>
          <w:szCs w:val="24"/>
        </w:rPr>
        <w:t>13.</w:t>
      </w:r>
      <w:r w:rsidRPr="00A71159">
        <w:rPr>
          <w:rFonts w:asciiTheme="majorHAnsi" w:hAnsiTheme="majorHAnsi"/>
          <w:sz w:val="24"/>
          <w:szCs w:val="24"/>
        </w:rPr>
        <w:tab/>
      </w:r>
      <w:r w:rsidRPr="00A71159">
        <w:rPr>
          <w:rFonts w:asciiTheme="majorHAnsi" w:hAnsiTheme="majorHAnsi"/>
          <w:sz w:val="24"/>
          <w:szCs w:val="24"/>
          <w:u w:val="single"/>
        </w:rPr>
        <w:t>Respondent Costs Other Than Burden Hour Costs</w:t>
      </w:r>
    </w:p>
    <w:p w14:paraId="35D8B2AF" w14:textId="77777777" w:rsidR="008E5616" w:rsidRPr="00A71159" w:rsidRDefault="008E5616" w:rsidP="008E5616">
      <w:pPr>
        <w:spacing w:after="0" w:line="240" w:lineRule="auto"/>
        <w:rPr>
          <w:rFonts w:asciiTheme="majorHAnsi" w:hAnsiTheme="majorHAnsi"/>
          <w:sz w:val="24"/>
          <w:szCs w:val="24"/>
          <w:highlight w:val="cyan"/>
        </w:rPr>
      </w:pPr>
    </w:p>
    <w:p w14:paraId="554BBCE3" w14:textId="77777777" w:rsidR="008E5616" w:rsidRPr="00A71159" w:rsidRDefault="0019309D" w:rsidP="00867E27">
      <w:pPr>
        <w:spacing w:after="0" w:line="240" w:lineRule="auto"/>
        <w:ind w:firstLine="720"/>
        <w:rPr>
          <w:rFonts w:asciiTheme="majorHAnsi" w:hAnsiTheme="majorHAnsi"/>
          <w:sz w:val="24"/>
          <w:szCs w:val="24"/>
        </w:rPr>
      </w:pPr>
      <w:r w:rsidRPr="00A71159">
        <w:rPr>
          <w:rFonts w:asciiTheme="majorHAnsi" w:hAnsiTheme="majorHAnsi"/>
          <w:sz w:val="24"/>
          <w:szCs w:val="24"/>
        </w:rPr>
        <w:t xml:space="preserve">There are no annualized costs to respondents </w:t>
      </w:r>
      <w:r w:rsidR="00146647" w:rsidRPr="00A71159">
        <w:rPr>
          <w:rFonts w:asciiTheme="majorHAnsi" w:hAnsiTheme="majorHAnsi"/>
          <w:sz w:val="24"/>
          <w:szCs w:val="24"/>
        </w:rPr>
        <w:t xml:space="preserve">to complete this collection </w:t>
      </w:r>
      <w:r w:rsidRPr="00A71159">
        <w:rPr>
          <w:rFonts w:asciiTheme="majorHAnsi" w:hAnsiTheme="majorHAnsi"/>
          <w:sz w:val="24"/>
          <w:szCs w:val="24"/>
        </w:rPr>
        <w:t xml:space="preserve">other than the labor burden costs addressed in Section 12 of this document. </w:t>
      </w:r>
    </w:p>
    <w:p w14:paraId="559A3E15" w14:textId="77777777" w:rsidR="0019309D" w:rsidRPr="00A71159" w:rsidRDefault="0019309D" w:rsidP="0019309D">
      <w:pPr>
        <w:spacing w:after="0" w:line="240" w:lineRule="auto"/>
        <w:rPr>
          <w:rFonts w:asciiTheme="majorHAnsi" w:hAnsiTheme="majorHAnsi"/>
          <w:sz w:val="24"/>
          <w:szCs w:val="24"/>
        </w:rPr>
      </w:pPr>
    </w:p>
    <w:p w14:paraId="194CA1DE" w14:textId="77777777" w:rsidR="0019309D" w:rsidRPr="00A71159" w:rsidRDefault="0019309D" w:rsidP="0019309D">
      <w:pPr>
        <w:spacing w:after="0" w:line="240" w:lineRule="auto"/>
        <w:rPr>
          <w:rFonts w:asciiTheme="majorHAnsi" w:hAnsiTheme="majorHAnsi"/>
          <w:sz w:val="24"/>
          <w:szCs w:val="24"/>
        </w:rPr>
      </w:pPr>
    </w:p>
    <w:p w14:paraId="2BEA8D41" w14:textId="77777777" w:rsidR="0015426B" w:rsidRDefault="0015426B" w:rsidP="0019309D">
      <w:pPr>
        <w:spacing w:after="0" w:line="240" w:lineRule="auto"/>
        <w:rPr>
          <w:rFonts w:asciiTheme="majorHAnsi" w:hAnsiTheme="majorHAnsi"/>
          <w:sz w:val="24"/>
          <w:szCs w:val="24"/>
        </w:rPr>
      </w:pPr>
    </w:p>
    <w:p w14:paraId="6039B4A7" w14:textId="77777777" w:rsidR="0015426B" w:rsidRDefault="0015426B" w:rsidP="0019309D">
      <w:pPr>
        <w:spacing w:after="0" w:line="240" w:lineRule="auto"/>
        <w:rPr>
          <w:rFonts w:asciiTheme="majorHAnsi" w:hAnsiTheme="majorHAnsi"/>
          <w:sz w:val="24"/>
          <w:szCs w:val="24"/>
        </w:rPr>
      </w:pPr>
    </w:p>
    <w:p w14:paraId="41B9F6E9" w14:textId="750073D1" w:rsidR="00E10A2B" w:rsidRDefault="00E10A2B" w:rsidP="0019309D">
      <w:pPr>
        <w:spacing w:after="0" w:line="240" w:lineRule="auto"/>
        <w:rPr>
          <w:rFonts w:asciiTheme="majorHAnsi" w:hAnsiTheme="majorHAnsi"/>
          <w:sz w:val="24"/>
          <w:szCs w:val="24"/>
        </w:rPr>
      </w:pPr>
    </w:p>
    <w:p w14:paraId="5524849E" w14:textId="77777777" w:rsidR="00E10A2B" w:rsidRDefault="00E10A2B" w:rsidP="0019309D">
      <w:pPr>
        <w:spacing w:after="0" w:line="240" w:lineRule="auto"/>
        <w:rPr>
          <w:rFonts w:asciiTheme="majorHAnsi" w:hAnsiTheme="majorHAnsi"/>
          <w:sz w:val="24"/>
          <w:szCs w:val="24"/>
        </w:rPr>
      </w:pPr>
    </w:p>
    <w:p w14:paraId="738196DB" w14:textId="77777777" w:rsidR="00E10A2B" w:rsidRDefault="00E10A2B" w:rsidP="0019309D">
      <w:pPr>
        <w:spacing w:after="0" w:line="240" w:lineRule="auto"/>
        <w:rPr>
          <w:rFonts w:asciiTheme="majorHAnsi" w:hAnsiTheme="majorHAnsi"/>
          <w:sz w:val="24"/>
          <w:szCs w:val="24"/>
        </w:rPr>
      </w:pPr>
    </w:p>
    <w:p w14:paraId="20D453CB" w14:textId="77777777" w:rsidR="0015426B" w:rsidRDefault="0015426B" w:rsidP="0019309D">
      <w:pPr>
        <w:spacing w:after="0" w:line="240" w:lineRule="auto"/>
        <w:rPr>
          <w:rFonts w:asciiTheme="majorHAnsi" w:hAnsiTheme="majorHAnsi"/>
          <w:sz w:val="24"/>
          <w:szCs w:val="24"/>
        </w:rPr>
      </w:pPr>
    </w:p>
    <w:p w14:paraId="0C9F6685" w14:textId="77777777" w:rsidR="0015426B" w:rsidRDefault="0015426B" w:rsidP="0019309D">
      <w:pPr>
        <w:spacing w:after="0" w:line="240" w:lineRule="auto"/>
        <w:rPr>
          <w:rFonts w:asciiTheme="majorHAnsi" w:hAnsiTheme="majorHAnsi"/>
          <w:sz w:val="24"/>
          <w:szCs w:val="24"/>
        </w:rPr>
      </w:pPr>
    </w:p>
    <w:p w14:paraId="5A2CB2A3" w14:textId="77777777" w:rsidR="0019309D" w:rsidRPr="00A71159" w:rsidRDefault="00F25499" w:rsidP="0019309D">
      <w:pPr>
        <w:spacing w:after="0" w:line="240" w:lineRule="auto"/>
        <w:rPr>
          <w:rFonts w:asciiTheme="majorHAnsi" w:hAnsiTheme="majorHAnsi"/>
          <w:sz w:val="24"/>
          <w:szCs w:val="24"/>
        </w:rPr>
      </w:pPr>
      <w:r w:rsidRPr="00A71159">
        <w:rPr>
          <w:rFonts w:asciiTheme="majorHAnsi" w:hAnsiTheme="majorHAnsi"/>
          <w:sz w:val="24"/>
          <w:szCs w:val="24"/>
        </w:rPr>
        <w:t xml:space="preserve">14. </w:t>
      </w:r>
      <w:r w:rsidRPr="00A71159">
        <w:rPr>
          <w:rFonts w:asciiTheme="majorHAnsi" w:hAnsiTheme="majorHAnsi"/>
          <w:sz w:val="24"/>
          <w:szCs w:val="24"/>
        </w:rPr>
        <w:tab/>
      </w:r>
      <w:r w:rsidRPr="00A71159">
        <w:rPr>
          <w:rFonts w:asciiTheme="majorHAnsi" w:hAnsiTheme="majorHAnsi"/>
          <w:sz w:val="24"/>
          <w:szCs w:val="24"/>
          <w:u w:val="single"/>
        </w:rPr>
        <w:t>Cost to the Federal Government</w:t>
      </w:r>
    </w:p>
    <w:p w14:paraId="7FCE0B80" w14:textId="77777777" w:rsidR="00F25499" w:rsidRPr="00A71159" w:rsidRDefault="00F25499" w:rsidP="0019309D">
      <w:pPr>
        <w:spacing w:after="0" w:line="240" w:lineRule="auto"/>
        <w:rPr>
          <w:rFonts w:asciiTheme="majorHAnsi" w:hAnsiTheme="majorHAnsi"/>
          <w:sz w:val="24"/>
          <w:szCs w:val="24"/>
        </w:rPr>
      </w:pPr>
    </w:p>
    <w:p w14:paraId="1E9C2A1C" w14:textId="77777777" w:rsidR="00722FDB" w:rsidRPr="00A71159" w:rsidRDefault="00722FDB" w:rsidP="0019309D">
      <w:pPr>
        <w:spacing w:after="0" w:line="240" w:lineRule="auto"/>
        <w:rPr>
          <w:rFonts w:asciiTheme="majorHAnsi" w:hAnsiTheme="majorHAnsi"/>
          <w:sz w:val="24"/>
          <w:szCs w:val="24"/>
          <w:u w:val="single"/>
        </w:rPr>
      </w:pPr>
      <w:r w:rsidRPr="00A71159">
        <w:rPr>
          <w:rFonts w:asciiTheme="majorHAnsi" w:hAnsiTheme="majorHAnsi"/>
          <w:sz w:val="24"/>
          <w:szCs w:val="24"/>
          <w:u w:val="single"/>
        </w:rPr>
        <w:t>a. Labor Cost to the Federal Government</w:t>
      </w:r>
      <w:r w:rsidRPr="00A71159">
        <w:rPr>
          <w:rFonts w:asciiTheme="majorHAnsi" w:hAnsiTheme="majorHAnsi"/>
          <w:sz w:val="24"/>
          <w:szCs w:val="24"/>
          <w:u w:val="single"/>
        </w:rPr>
        <w:br/>
      </w:r>
    </w:p>
    <w:p w14:paraId="68082A58" w14:textId="77777777" w:rsidR="00722FDB" w:rsidRPr="00A71159" w:rsidRDefault="00722FDB" w:rsidP="00722FDB">
      <w:pPr>
        <w:spacing w:after="0" w:line="240" w:lineRule="auto"/>
        <w:ind w:firstLine="720"/>
        <w:rPr>
          <w:rFonts w:asciiTheme="majorHAnsi" w:hAnsiTheme="majorHAnsi"/>
          <w:sz w:val="24"/>
          <w:szCs w:val="24"/>
        </w:rPr>
      </w:pPr>
      <w:r w:rsidRPr="00A71159">
        <w:rPr>
          <w:rFonts w:asciiTheme="majorHAnsi" w:hAnsiTheme="majorHAnsi"/>
          <w:sz w:val="24"/>
          <w:szCs w:val="24"/>
        </w:rPr>
        <w:t xml:space="preserve">1. </w:t>
      </w:r>
      <w:r w:rsidR="0020696D" w:rsidRPr="00A71159">
        <w:rPr>
          <w:rFonts w:asciiTheme="majorHAnsi" w:hAnsiTheme="majorHAnsi"/>
          <w:sz w:val="24"/>
          <w:szCs w:val="24"/>
        </w:rPr>
        <w:t>NACS</w:t>
      </w:r>
      <w:r w:rsidR="00B75694" w:rsidRPr="00A71159">
        <w:rPr>
          <w:rFonts w:asciiTheme="majorHAnsi" w:hAnsiTheme="majorHAnsi"/>
          <w:sz w:val="24"/>
          <w:szCs w:val="24"/>
        </w:rPr>
        <w:t xml:space="preserve"> / BAACS</w:t>
      </w:r>
    </w:p>
    <w:p w14:paraId="1C4D5853" w14:textId="77777777" w:rsidR="00722FDB" w:rsidRPr="00A71159" w:rsidRDefault="00722FDB" w:rsidP="00722FDB">
      <w:pPr>
        <w:spacing w:after="0" w:line="240" w:lineRule="auto"/>
        <w:ind w:firstLine="720"/>
        <w:rPr>
          <w:rFonts w:asciiTheme="majorHAnsi" w:hAnsiTheme="majorHAnsi"/>
          <w:sz w:val="24"/>
          <w:szCs w:val="24"/>
        </w:rPr>
      </w:pPr>
      <w:r w:rsidRPr="00A71159">
        <w:rPr>
          <w:rFonts w:asciiTheme="majorHAnsi" w:hAnsiTheme="majorHAnsi"/>
          <w:sz w:val="24"/>
          <w:szCs w:val="24"/>
        </w:rPr>
        <w:t xml:space="preserve">a. Number of Total Annual Responses: </w:t>
      </w:r>
      <w:r w:rsidR="00453B67" w:rsidRPr="00A71159">
        <w:rPr>
          <w:rFonts w:asciiTheme="majorHAnsi" w:hAnsiTheme="majorHAnsi"/>
          <w:sz w:val="24"/>
          <w:szCs w:val="24"/>
        </w:rPr>
        <w:t>4,900,000</w:t>
      </w:r>
    </w:p>
    <w:p w14:paraId="5E422046" w14:textId="77777777" w:rsidR="00722FDB" w:rsidRPr="00A71159" w:rsidRDefault="00722FDB" w:rsidP="00722FDB">
      <w:pPr>
        <w:spacing w:after="0" w:line="240" w:lineRule="auto"/>
        <w:ind w:left="720"/>
        <w:rPr>
          <w:rFonts w:asciiTheme="majorHAnsi" w:hAnsiTheme="majorHAnsi"/>
          <w:sz w:val="24"/>
          <w:szCs w:val="24"/>
        </w:rPr>
      </w:pPr>
      <w:r w:rsidRPr="00A71159">
        <w:rPr>
          <w:rFonts w:asciiTheme="majorHAnsi" w:hAnsiTheme="majorHAnsi"/>
          <w:sz w:val="24"/>
          <w:szCs w:val="24"/>
        </w:rPr>
        <w:t xml:space="preserve">b. Processing Time per Response: </w:t>
      </w:r>
      <w:r w:rsidR="00CF107A" w:rsidRPr="00A71159">
        <w:rPr>
          <w:rFonts w:asciiTheme="majorHAnsi" w:hAnsiTheme="majorHAnsi"/>
          <w:sz w:val="24"/>
          <w:szCs w:val="24"/>
        </w:rPr>
        <w:t>10 minutes</w:t>
      </w:r>
      <w:r w:rsidRPr="00A71159">
        <w:rPr>
          <w:rFonts w:asciiTheme="majorHAnsi" w:hAnsiTheme="majorHAnsi"/>
          <w:sz w:val="24"/>
          <w:szCs w:val="24"/>
        </w:rPr>
        <w:t xml:space="preserve">  </w:t>
      </w:r>
    </w:p>
    <w:p w14:paraId="29DCF925" w14:textId="77777777" w:rsidR="00722FDB" w:rsidRPr="00A71159" w:rsidRDefault="00722FDB" w:rsidP="00722FDB">
      <w:pPr>
        <w:spacing w:after="0" w:line="240" w:lineRule="auto"/>
        <w:rPr>
          <w:rFonts w:asciiTheme="majorHAnsi" w:hAnsiTheme="majorHAnsi"/>
          <w:sz w:val="24"/>
          <w:szCs w:val="24"/>
        </w:rPr>
      </w:pPr>
      <w:r w:rsidRPr="00A71159">
        <w:rPr>
          <w:rFonts w:asciiTheme="majorHAnsi" w:hAnsiTheme="majorHAnsi"/>
          <w:sz w:val="24"/>
          <w:szCs w:val="24"/>
        </w:rPr>
        <w:tab/>
        <w:t>c. Hourly Wage of Worker(s) Processing Responses :</w:t>
      </w:r>
      <w:r w:rsidR="00BF0E2D" w:rsidRPr="00A71159">
        <w:rPr>
          <w:rFonts w:asciiTheme="majorHAnsi" w:hAnsiTheme="majorHAnsi"/>
          <w:sz w:val="24"/>
          <w:szCs w:val="24"/>
        </w:rPr>
        <w:t xml:space="preserve"> 18.74</w:t>
      </w:r>
      <w:r w:rsidRPr="00A71159">
        <w:rPr>
          <w:rFonts w:asciiTheme="majorHAnsi" w:hAnsiTheme="majorHAnsi"/>
          <w:sz w:val="24"/>
          <w:szCs w:val="24"/>
        </w:rPr>
        <w:t xml:space="preserve"> </w:t>
      </w:r>
    </w:p>
    <w:p w14:paraId="1D4EC082" w14:textId="77777777" w:rsidR="00722FDB" w:rsidRPr="00A71159" w:rsidRDefault="00722FDB" w:rsidP="00722FDB">
      <w:pPr>
        <w:spacing w:after="0" w:line="240" w:lineRule="auto"/>
        <w:rPr>
          <w:rFonts w:asciiTheme="majorHAnsi" w:hAnsiTheme="majorHAnsi"/>
          <w:sz w:val="24"/>
          <w:szCs w:val="24"/>
        </w:rPr>
      </w:pPr>
      <w:r w:rsidRPr="00A71159">
        <w:rPr>
          <w:rFonts w:asciiTheme="majorHAnsi" w:hAnsiTheme="majorHAnsi"/>
          <w:sz w:val="24"/>
          <w:szCs w:val="24"/>
        </w:rPr>
        <w:tab/>
        <w:t>d. Cost to Process Eac</w:t>
      </w:r>
      <w:r w:rsidR="00453B67" w:rsidRPr="00A71159">
        <w:rPr>
          <w:rFonts w:asciiTheme="majorHAnsi" w:hAnsiTheme="majorHAnsi"/>
          <w:sz w:val="24"/>
          <w:szCs w:val="24"/>
        </w:rPr>
        <w:t>h Response</w:t>
      </w:r>
      <w:r w:rsidRPr="00A71159">
        <w:rPr>
          <w:rFonts w:asciiTheme="majorHAnsi" w:hAnsiTheme="majorHAnsi"/>
          <w:sz w:val="24"/>
          <w:szCs w:val="24"/>
        </w:rPr>
        <w:t xml:space="preserve">: </w:t>
      </w:r>
      <w:r w:rsidR="00453B67" w:rsidRPr="00A71159">
        <w:rPr>
          <w:rFonts w:asciiTheme="majorHAnsi" w:hAnsiTheme="majorHAnsi"/>
          <w:sz w:val="24"/>
          <w:szCs w:val="24"/>
        </w:rPr>
        <w:t>varies</w:t>
      </w:r>
      <w:r w:rsidR="00BF0E2D" w:rsidRPr="00A71159">
        <w:rPr>
          <w:rFonts w:asciiTheme="majorHAnsi" w:hAnsiTheme="majorHAnsi"/>
          <w:sz w:val="24"/>
          <w:szCs w:val="24"/>
        </w:rPr>
        <w:t>: $3.12</w:t>
      </w:r>
      <w:r w:rsidRPr="00A71159">
        <w:rPr>
          <w:rFonts w:asciiTheme="majorHAnsi" w:hAnsiTheme="majorHAnsi"/>
          <w:sz w:val="24"/>
          <w:szCs w:val="24"/>
        </w:rPr>
        <w:tab/>
      </w:r>
    </w:p>
    <w:p w14:paraId="713BFA50" w14:textId="77777777" w:rsidR="00453B67" w:rsidRPr="00A71159" w:rsidRDefault="00722FDB" w:rsidP="00867E27">
      <w:pPr>
        <w:spacing w:after="0" w:line="240" w:lineRule="auto"/>
        <w:ind w:firstLine="720"/>
        <w:rPr>
          <w:rFonts w:asciiTheme="majorHAnsi" w:hAnsiTheme="majorHAnsi"/>
          <w:sz w:val="24"/>
          <w:szCs w:val="24"/>
        </w:rPr>
      </w:pPr>
      <w:r w:rsidRPr="00A71159">
        <w:rPr>
          <w:rFonts w:asciiTheme="majorHAnsi" w:hAnsiTheme="majorHAnsi"/>
          <w:sz w:val="24"/>
          <w:szCs w:val="24"/>
        </w:rPr>
        <w:t>e. Total Cost to Process Responses: $</w:t>
      </w:r>
      <w:r w:rsidR="00453B67" w:rsidRPr="00A71159">
        <w:rPr>
          <w:rFonts w:asciiTheme="majorHAnsi" w:hAnsiTheme="majorHAnsi"/>
          <w:sz w:val="24"/>
          <w:szCs w:val="24"/>
        </w:rPr>
        <w:t>15,</w:t>
      </w:r>
      <w:r w:rsidR="00BF0E2D" w:rsidRPr="00A71159">
        <w:rPr>
          <w:rFonts w:asciiTheme="majorHAnsi" w:hAnsiTheme="majorHAnsi"/>
          <w:sz w:val="24"/>
          <w:szCs w:val="24"/>
        </w:rPr>
        <w:t>304,333</w:t>
      </w:r>
    </w:p>
    <w:p w14:paraId="24FECD05" w14:textId="77777777" w:rsidR="00453B67" w:rsidRPr="00A71159" w:rsidRDefault="00453B67" w:rsidP="00722FDB">
      <w:pPr>
        <w:spacing w:after="0" w:line="240" w:lineRule="auto"/>
        <w:ind w:firstLine="720"/>
        <w:rPr>
          <w:rFonts w:asciiTheme="majorHAnsi" w:hAnsiTheme="majorHAnsi"/>
          <w:sz w:val="24"/>
          <w:szCs w:val="24"/>
        </w:rPr>
      </w:pPr>
    </w:p>
    <w:p w14:paraId="5E0BF954" w14:textId="77777777" w:rsidR="00722FDB" w:rsidRPr="00A71159" w:rsidRDefault="00722FDB" w:rsidP="00722FDB">
      <w:pPr>
        <w:spacing w:after="0" w:line="240" w:lineRule="auto"/>
        <w:rPr>
          <w:rFonts w:asciiTheme="majorHAnsi" w:hAnsiTheme="majorHAnsi"/>
          <w:sz w:val="24"/>
          <w:szCs w:val="24"/>
        </w:rPr>
      </w:pPr>
      <w:r w:rsidRPr="00A71159">
        <w:rPr>
          <w:rFonts w:asciiTheme="majorHAnsi" w:hAnsiTheme="majorHAnsi"/>
          <w:sz w:val="24"/>
          <w:szCs w:val="24"/>
        </w:rPr>
        <w:tab/>
        <w:t xml:space="preserve">2. </w:t>
      </w:r>
      <w:r w:rsidRPr="00A71159">
        <w:rPr>
          <w:rFonts w:asciiTheme="majorHAnsi" w:hAnsiTheme="majorHAnsi"/>
          <w:b/>
          <w:sz w:val="24"/>
          <w:szCs w:val="24"/>
        </w:rPr>
        <w:t>Overall Labor Burden to Federal Government</w:t>
      </w:r>
      <w:r w:rsidRPr="00A71159">
        <w:rPr>
          <w:rFonts w:asciiTheme="majorHAnsi" w:hAnsiTheme="majorHAnsi"/>
          <w:sz w:val="24"/>
          <w:szCs w:val="24"/>
        </w:rPr>
        <w:t xml:space="preserve"> </w:t>
      </w:r>
    </w:p>
    <w:p w14:paraId="0C68F46B" w14:textId="77777777" w:rsidR="00722FDB" w:rsidRPr="00A71159" w:rsidRDefault="00722FDB" w:rsidP="00722FDB">
      <w:pPr>
        <w:spacing w:after="0" w:line="240" w:lineRule="auto"/>
        <w:rPr>
          <w:rFonts w:asciiTheme="majorHAnsi" w:hAnsiTheme="majorHAnsi"/>
          <w:sz w:val="24"/>
          <w:szCs w:val="24"/>
        </w:rPr>
      </w:pPr>
      <w:r w:rsidRPr="00A71159">
        <w:rPr>
          <w:rFonts w:asciiTheme="majorHAnsi" w:hAnsiTheme="majorHAnsi"/>
          <w:sz w:val="24"/>
          <w:szCs w:val="24"/>
        </w:rPr>
        <w:tab/>
        <w:t>a. T</w:t>
      </w:r>
      <w:r w:rsidR="00C26EFE" w:rsidRPr="00A71159">
        <w:rPr>
          <w:rFonts w:asciiTheme="majorHAnsi" w:hAnsiTheme="majorHAnsi"/>
          <w:sz w:val="24"/>
          <w:szCs w:val="24"/>
        </w:rPr>
        <w:t>otal Number of Annual Responses</w:t>
      </w:r>
      <w:r w:rsidRPr="00A71159">
        <w:rPr>
          <w:rFonts w:asciiTheme="majorHAnsi" w:hAnsiTheme="majorHAnsi"/>
          <w:sz w:val="24"/>
          <w:szCs w:val="24"/>
        </w:rPr>
        <w:t xml:space="preserve">: </w:t>
      </w:r>
      <w:r w:rsidR="009719D1" w:rsidRPr="00A71159">
        <w:rPr>
          <w:rFonts w:asciiTheme="majorHAnsi" w:hAnsiTheme="majorHAnsi"/>
          <w:sz w:val="24"/>
          <w:szCs w:val="24"/>
        </w:rPr>
        <w:t>4,900,000</w:t>
      </w:r>
    </w:p>
    <w:p w14:paraId="31756BBD" w14:textId="77777777" w:rsidR="00722FDB" w:rsidRPr="00A71159" w:rsidRDefault="00722FDB" w:rsidP="00722FDB">
      <w:pPr>
        <w:spacing w:after="0" w:line="240" w:lineRule="auto"/>
        <w:rPr>
          <w:rFonts w:asciiTheme="majorHAnsi" w:hAnsiTheme="majorHAnsi"/>
          <w:sz w:val="24"/>
          <w:szCs w:val="24"/>
        </w:rPr>
      </w:pPr>
      <w:r w:rsidRPr="00A71159">
        <w:rPr>
          <w:rFonts w:asciiTheme="majorHAnsi" w:hAnsiTheme="majorHAnsi"/>
          <w:sz w:val="24"/>
          <w:szCs w:val="24"/>
        </w:rPr>
        <w:tab/>
        <w:t>b</w:t>
      </w:r>
      <w:r w:rsidR="008E4BBE" w:rsidRPr="00A71159">
        <w:rPr>
          <w:rFonts w:asciiTheme="majorHAnsi" w:hAnsiTheme="majorHAnsi"/>
          <w:sz w:val="24"/>
          <w:szCs w:val="24"/>
        </w:rPr>
        <w:t>. Total Labor Burden</w:t>
      </w:r>
      <w:r w:rsidRPr="00A71159">
        <w:rPr>
          <w:rFonts w:asciiTheme="majorHAnsi" w:hAnsiTheme="majorHAnsi"/>
          <w:i/>
          <w:sz w:val="24"/>
          <w:szCs w:val="24"/>
        </w:rPr>
        <w:t xml:space="preserve">: </w:t>
      </w:r>
      <w:r w:rsidR="009719D1" w:rsidRPr="00A71159">
        <w:rPr>
          <w:rFonts w:asciiTheme="majorHAnsi" w:hAnsiTheme="majorHAnsi"/>
          <w:sz w:val="24"/>
          <w:szCs w:val="24"/>
        </w:rPr>
        <w:t>$</w:t>
      </w:r>
      <w:r w:rsidR="00BF0E2D" w:rsidRPr="00A71159">
        <w:rPr>
          <w:rFonts w:asciiTheme="majorHAnsi" w:hAnsiTheme="majorHAnsi"/>
          <w:sz w:val="24"/>
          <w:szCs w:val="24"/>
        </w:rPr>
        <w:t>15,304,333</w:t>
      </w:r>
    </w:p>
    <w:p w14:paraId="6C54C722" w14:textId="77777777" w:rsidR="00722FDB" w:rsidRDefault="00722FDB" w:rsidP="00722FDB">
      <w:pPr>
        <w:spacing w:after="0" w:line="240" w:lineRule="auto"/>
        <w:rPr>
          <w:rFonts w:asciiTheme="majorHAnsi" w:hAnsiTheme="majorHAnsi"/>
          <w:sz w:val="24"/>
          <w:szCs w:val="24"/>
          <w:u w:val="single"/>
        </w:rPr>
      </w:pPr>
    </w:p>
    <w:p w14:paraId="400EC641" w14:textId="3A6CBA7B" w:rsidR="00E10A2B" w:rsidRDefault="00E10A2B" w:rsidP="00E10A2B">
      <w:pPr>
        <w:spacing w:after="0" w:line="240" w:lineRule="auto"/>
        <w:rPr>
          <w:rFonts w:asciiTheme="majorHAnsi" w:hAnsiTheme="majorHAnsi"/>
          <w:sz w:val="24"/>
          <w:szCs w:val="24"/>
          <w:u w:val="single"/>
        </w:rPr>
      </w:pPr>
      <w:r w:rsidRPr="00A71159">
        <w:rPr>
          <w:rFonts w:asciiTheme="majorHAnsi" w:hAnsiTheme="majorHAnsi"/>
          <w:sz w:val="24"/>
          <w:szCs w:val="24"/>
        </w:rPr>
        <w:t xml:space="preserve">The </w:t>
      </w:r>
      <w:r>
        <w:rPr>
          <w:rFonts w:asciiTheme="majorHAnsi" w:hAnsiTheme="majorHAnsi"/>
          <w:sz w:val="24"/>
          <w:szCs w:val="24"/>
        </w:rPr>
        <w:t xml:space="preserve">hourly wage of worker </w:t>
      </w:r>
      <w:r w:rsidRPr="00A71159">
        <w:rPr>
          <w:rFonts w:asciiTheme="majorHAnsi" w:hAnsiTheme="majorHAnsi"/>
          <w:sz w:val="24"/>
          <w:szCs w:val="24"/>
        </w:rPr>
        <w:t>was determined by using the Department of Labor Wage</w:t>
      </w:r>
      <w:r>
        <w:rPr>
          <w:rFonts w:asciiTheme="majorHAnsi" w:hAnsiTheme="majorHAnsi"/>
          <w:sz w:val="24"/>
          <w:szCs w:val="24"/>
        </w:rPr>
        <w:t xml:space="preserve"> site </w:t>
      </w:r>
      <w:r w:rsidRPr="00A71159">
        <w:rPr>
          <w:rFonts w:asciiTheme="majorHAnsi" w:hAnsiTheme="majorHAnsi"/>
          <w:sz w:val="24"/>
          <w:szCs w:val="24"/>
        </w:rPr>
        <w:t>(</w:t>
      </w:r>
      <w:hyperlink r:id="rId18" w:history="1">
        <w:r w:rsidRPr="00A71159">
          <w:rPr>
            <w:rStyle w:val="Hyperlink"/>
            <w:rFonts w:asciiTheme="majorHAnsi" w:hAnsiTheme="majorHAnsi"/>
            <w:color w:val="auto"/>
            <w:sz w:val="24"/>
            <w:szCs w:val="24"/>
          </w:rPr>
          <w:t>http://www.dol.gov/dol/topic/wages/index.htm</w:t>
        </w:r>
      </w:hyperlink>
      <w:r>
        <w:rPr>
          <w:rStyle w:val="Hyperlink"/>
          <w:rFonts w:asciiTheme="majorHAnsi" w:hAnsiTheme="majorHAnsi"/>
          <w:color w:val="auto"/>
          <w:sz w:val="24"/>
          <w:szCs w:val="24"/>
        </w:rPr>
        <w:t>)</w:t>
      </w:r>
      <w:r w:rsidRPr="00A71159">
        <w:rPr>
          <w:rFonts w:asciiTheme="majorHAnsi" w:hAnsiTheme="majorHAnsi"/>
          <w:sz w:val="24"/>
          <w:szCs w:val="24"/>
        </w:rPr>
        <w:t xml:space="preserve"> </w:t>
      </w:r>
      <w:r>
        <w:rPr>
          <w:rFonts w:asciiTheme="majorHAnsi" w:hAnsiTheme="majorHAnsi"/>
          <w:sz w:val="24"/>
          <w:szCs w:val="24"/>
        </w:rPr>
        <w:t xml:space="preserve"> The Determination for General Clerk I was used </w:t>
      </w:r>
      <w:r w:rsidRPr="006F02AB">
        <w:rPr>
          <w:rFonts w:asciiTheme="majorHAnsi" w:hAnsiTheme="majorHAnsi"/>
          <w:sz w:val="24"/>
          <w:szCs w:val="24"/>
        </w:rPr>
        <w:t>(SCA 01111 )</w:t>
      </w:r>
      <w:r>
        <w:rPr>
          <w:rFonts w:asciiTheme="majorHAnsi" w:hAnsiTheme="majorHAnsi"/>
          <w:sz w:val="24"/>
          <w:szCs w:val="24"/>
        </w:rPr>
        <w:t xml:space="preserve"> $11.74/hour + 25% Fringe + 17% Overhead + 9.2% G&amp;A,</w:t>
      </w:r>
    </w:p>
    <w:p w14:paraId="05214794" w14:textId="77777777" w:rsidR="00E10A2B" w:rsidRPr="00A71159" w:rsidRDefault="00E10A2B" w:rsidP="00722FDB">
      <w:pPr>
        <w:spacing w:after="0" w:line="240" w:lineRule="auto"/>
        <w:rPr>
          <w:rFonts w:asciiTheme="majorHAnsi" w:hAnsiTheme="majorHAnsi"/>
          <w:sz w:val="24"/>
          <w:szCs w:val="24"/>
          <w:u w:val="single"/>
        </w:rPr>
      </w:pPr>
    </w:p>
    <w:p w14:paraId="0B68442A" w14:textId="77777777" w:rsidR="00722FDB" w:rsidRPr="00A71159" w:rsidRDefault="00722FDB" w:rsidP="00722FDB">
      <w:pPr>
        <w:spacing w:after="0" w:line="240" w:lineRule="auto"/>
        <w:rPr>
          <w:rFonts w:asciiTheme="majorHAnsi" w:hAnsiTheme="majorHAnsi"/>
          <w:sz w:val="24"/>
          <w:szCs w:val="24"/>
          <w:u w:val="single"/>
        </w:rPr>
      </w:pPr>
      <w:r w:rsidRPr="00A71159">
        <w:rPr>
          <w:rFonts w:asciiTheme="majorHAnsi" w:hAnsiTheme="majorHAnsi"/>
          <w:sz w:val="24"/>
          <w:szCs w:val="24"/>
          <w:u w:val="single"/>
        </w:rPr>
        <w:t>b. Operational and Maintenance Costs</w:t>
      </w:r>
    </w:p>
    <w:p w14:paraId="3A0BB1FC" w14:textId="77777777" w:rsidR="00486235" w:rsidRPr="00A71159" w:rsidRDefault="00486235" w:rsidP="00722FDB">
      <w:pPr>
        <w:spacing w:after="0" w:line="240" w:lineRule="auto"/>
        <w:rPr>
          <w:rFonts w:asciiTheme="majorHAnsi" w:hAnsiTheme="majorHAnsi"/>
          <w:i/>
          <w:sz w:val="24"/>
          <w:szCs w:val="24"/>
        </w:rPr>
      </w:pPr>
      <w:r w:rsidRPr="00A71159">
        <w:rPr>
          <w:rFonts w:asciiTheme="majorHAnsi" w:hAnsiTheme="majorHAnsi"/>
          <w:i/>
          <w:sz w:val="24"/>
          <w:szCs w:val="24"/>
        </w:rPr>
        <w:t xml:space="preserve"> </w:t>
      </w:r>
    </w:p>
    <w:p w14:paraId="6DB7E942" w14:textId="77777777" w:rsidR="00486235" w:rsidRPr="00A71159" w:rsidRDefault="00486235" w:rsidP="00486235">
      <w:pPr>
        <w:pStyle w:val="ListParagraph"/>
        <w:numPr>
          <w:ilvl w:val="0"/>
          <w:numId w:val="11"/>
        </w:numPr>
        <w:spacing w:after="0" w:line="240" w:lineRule="auto"/>
        <w:rPr>
          <w:rFonts w:asciiTheme="majorHAnsi" w:hAnsiTheme="majorHAnsi"/>
          <w:sz w:val="24"/>
          <w:szCs w:val="24"/>
          <w:u w:val="single"/>
        </w:rPr>
      </w:pPr>
      <w:r w:rsidRPr="00A71159">
        <w:rPr>
          <w:rFonts w:asciiTheme="majorHAnsi" w:hAnsiTheme="majorHAnsi"/>
          <w:sz w:val="24"/>
          <w:szCs w:val="24"/>
          <w:u w:val="single"/>
        </w:rPr>
        <w:t>Equipment:</w:t>
      </w:r>
      <w:r w:rsidRPr="00A71159">
        <w:rPr>
          <w:rFonts w:asciiTheme="majorHAnsi" w:hAnsiTheme="majorHAnsi"/>
          <w:sz w:val="24"/>
          <w:szCs w:val="24"/>
        </w:rPr>
        <w:t xml:space="preserve"> </w:t>
      </w:r>
      <w:r w:rsidR="000A3B85" w:rsidRPr="00A71159">
        <w:rPr>
          <w:rFonts w:asciiTheme="majorHAnsi" w:hAnsiTheme="majorHAnsi"/>
          <w:sz w:val="24"/>
          <w:szCs w:val="24"/>
        </w:rPr>
        <w:tab/>
      </w:r>
      <w:r w:rsidR="000A3B85" w:rsidRPr="00A71159">
        <w:rPr>
          <w:rFonts w:asciiTheme="majorHAnsi" w:hAnsiTheme="majorHAnsi"/>
          <w:sz w:val="24"/>
          <w:szCs w:val="24"/>
        </w:rPr>
        <w:tab/>
      </w:r>
      <w:r w:rsidRPr="00A71159">
        <w:rPr>
          <w:rFonts w:asciiTheme="majorHAnsi" w:hAnsiTheme="majorHAnsi"/>
          <w:sz w:val="24"/>
          <w:szCs w:val="24"/>
        </w:rPr>
        <w:t>$</w:t>
      </w:r>
      <w:r w:rsidR="00B34045" w:rsidRPr="00A71159">
        <w:rPr>
          <w:rFonts w:asciiTheme="majorHAnsi" w:hAnsiTheme="majorHAnsi"/>
          <w:sz w:val="24"/>
          <w:szCs w:val="24"/>
        </w:rPr>
        <w:t>497,800</w:t>
      </w:r>
    </w:p>
    <w:p w14:paraId="437C8B94" w14:textId="77777777" w:rsidR="00486235" w:rsidRPr="00A71159" w:rsidRDefault="00486235" w:rsidP="00486235">
      <w:pPr>
        <w:pStyle w:val="ListParagraph"/>
        <w:numPr>
          <w:ilvl w:val="0"/>
          <w:numId w:val="11"/>
        </w:numPr>
        <w:spacing w:after="0" w:line="240" w:lineRule="auto"/>
        <w:rPr>
          <w:rFonts w:asciiTheme="majorHAnsi" w:hAnsiTheme="majorHAnsi"/>
          <w:sz w:val="24"/>
          <w:szCs w:val="24"/>
          <w:u w:val="single"/>
        </w:rPr>
      </w:pPr>
      <w:r w:rsidRPr="00A71159">
        <w:rPr>
          <w:rFonts w:asciiTheme="majorHAnsi" w:hAnsiTheme="majorHAnsi"/>
          <w:sz w:val="24"/>
          <w:szCs w:val="24"/>
          <w:u w:val="single"/>
        </w:rPr>
        <w:t xml:space="preserve">Printing: </w:t>
      </w:r>
      <w:r w:rsidR="000A3B85" w:rsidRPr="00A71159">
        <w:rPr>
          <w:rFonts w:asciiTheme="majorHAnsi" w:hAnsiTheme="majorHAnsi"/>
          <w:sz w:val="24"/>
          <w:szCs w:val="24"/>
        </w:rPr>
        <w:tab/>
      </w:r>
      <w:r w:rsidR="000A3B85" w:rsidRPr="00A71159">
        <w:rPr>
          <w:rFonts w:asciiTheme="majorHAnsi" w:hAnsiTheme="majorHAnsi"/>
          <w:sz w:val="24"/>
          <w:szCs w:val="24"/>
        </w:rPr>
        <w:tab/>
      </w:r>
      <w:r w:rsidRPr="00A71159">
        <w:rPr>
          <w:rFonts w:asciiTheme="majorHAnsi" w:hAnsiTheme="majorHAnsi"/>
          <w:sz w:val="24"/>
          <w:szCs w:val="24"/>
        </w:rPr>
        <w:t>$</w:t>
      </w:r>
      <w:r w:rsidR="00B34045" w:rsidRPr="00A71159">
        <w:rPr>
          <w:rFonts w:asciiTheme="majorHAnsi" w:hAnsiTheme="majorHAnsi"/>
          <w:sz w:val="24"/>
          <w:szCs w:val="24"/>
        </w:rPr>
        <w:t>696,920</w:t>
      </w:r>
    </w:p>
    <w:p w14:paraId="1C037752" w14:textId="77777777" w:rsidR="00486235" w:rsidRPr="00A71159" w:rsidRDefault="00486235" w:rsidP="00486235">
      <w:pPr>
        <w:pStyle w:val="ListParagraph"/>
        <w:numPr>
          <w:ilvl w:val="0"/>
          <w:numId w:val="11"/>
        </w:numPr>
        <w:spacing w:after="0" w:line="240" w:lineRule="auto"/>
        <w:rPr>
          <w:rFonts w:asciiTheme="majorHAnsi" w:hAnsiTheme="majorHAnsi"/>
          <w:sz w:val="24"/>
          <w:szCs w:val="24"/>
          <w:u w:val="single"/>
        </w:rPr>
      </w:pPr>
      <w:r w:rsidRPr="00A71159">
        <w:rPr>
          <w:rFonts w:asciiTheme="majorHAnsi" w:hAnsiTheme="majorHAnsi"/>
          <w:sz w:val="24"/>
          <w:szCs w:val="24"/>
          <w:u w:val="single"/>
        </w:rPr>
        <w:t xml:space="preserve">Postage: </w:t>
      </w:r>
      <w:r w:rsidR="000A3B85" w:rsidRPr="00A71159">
        <w:rPr>
          <w:rFonts w:asciiTheme="majorHAnsi" w:hAnsiTheme="majorHAnsi"/>
          <w:sz w:val="24"/>
          <w:szCs w:val="24"/>
        </w:rPr>
        <w:tab/>
      </w:r>
      <w:r w:rsidR="000A3B85" w:rsidRPr="00A71159">
        <w:rPr>
          <w:rFonts w:asciiTheme="majorHAnsi" w:hAnsiTheme="majorHAnsi"/>
          <w:sz w:val="24"/>
          <w:szCs w:val="24"/>
        </w:rPr>
        <w:tab/>
      </w:r>
      <w:r w:rsidRPr="00A71159">
        <w:rPr>
          <w:rFonts w:asciiTheme="majorHAnsi" w:hAnsiTheme="majorHAnsi"/>
          <w:sz w:val="24"/>
          <w:szCs w:val="24"/>
        </w:rPr>
        <w:t>$</w:t>
      </w:r>
      <w:r w:rsidR="008E4BBE" w:rsidRPr="00A71159">
        <w:rPr>
          <w:rFonts w:asciiTheme="majorHAnsi" w:hAnsiTheme="majorHAnsi"/>
          <w:sz w:val="24"/>
          <w:szCs w:val="24"/>
        </w:rPr>
        <w:t>0</w:t>
      </w:r>
    </w:p>
    <w:p w14:paraId="4C05545D" w14:textId="77777777" w:rsidR="00486235" w:rsidRPr="00A71159" w:rsidRDefault="00486235" w:rsidP="00486235">
      <w:pPr>
        <w:pStyle w:val="ListParagraph"/>
        <w:numPr>
          <w:ilvl w:val="0"/>
          <w:numId w:val="11"/>
        </w:numPr>
        <w:spacing w:after="0" w:line="240" w:lineRule="auto"/>
        <w:rPr>
          <w:rFonts w:asciiTheme="majorHAnsi" w:hAnsiTheme="majorHAnsi"/>
          <w:sz w:val="24"/>
          <w:szCs w:val="24"/>
          <w:u w:val="single"/>
        </w:rPr>
      </w:pPr>
      <w:r w:rsidRPr="00A71159">
        <w:rPr>
          <w:rFonts w:asciiTheme="majorHAnsi" w:hAnsiTheme="majorHAnsi"/>
          <w:sz w:val="24"/>
          <w:szCs w:val="24"/>
          <w:u w:val="single"/>
        </w:rPr>
        <w:t xml:space="preserve">Software Purchases: </w:t>
      </w:r>
      <w:r w:rsidRPr="00A71159">
        <w:rPr>
          <w:rFonts w:asciiTheme="majorHAnsi" w:hAnsiTheme="majorHAnsi"/>
          <w:sz w:val="24"/>
          <w:szCs w:val="24"/>
        </w:rPr>
        <w:t>$</w:t>
      </w:r>
      <w:r w:rsidR="00B34045" w:rsidRPr="00A71159">
        <w:rPr>
          <w:rFonts w:asciiTheme="majorHAnsi" w:hAnsiTheme="majorHAnsi"/>
          <w:sz w:val="24"/>
          <w:szCs w:val="24"/>
        </w:rPr>
        <w:t>298,680</w:t>
      </w:r>
    </w:p>
    <w:p w14:paraId="038249E2" w14:textId="77777777" w:rsidR="00486235" w:rsidRPr="00A71159" w:rsidRDefault="00486235" w:rsidP="00486235">
      <w:pPr>
        <w:pStyle w:val="ListParagraph"/>
        <w:numPr>
          <w:ilvl w:val="0"/>
          <w:numId w:val="11"/>
        </w:numPr>
        <w:spacing w:after="0" w:line="240" w:lineRule="auto"/>
        <w:rPr>
          <w:rFonts w:asciiTheme="majorHAnsi" w:hAnsiTheme="majorHAnsi"/>
          <w:sz w:val="24"/>
          <w:szCs w:val="24"/>
          <w:u w:val="single"/>
        </w:rPr>
      </w:pPr>
      <w:r w:rsidRPr="00A71159">
        <w:rPr>
          <w:rFonts w:asciiTheme="majorHAnsi" w:hAnsiTheme="majorHAnsi"/>
          <w:sz w:val="24"/>
          <w:szCs w:val="24"/>
          <w:u w:val="single"/>
        </w:rPr>
        <w:t xml:space="preserve">Licensing Costs: </w:t>
      </w:r>
      <w:r w:rsidR="000A3B85" w:rsidRPr="00A71159">
        <w:rPr>
          <w:rFonts w:asciiTheme="majorHAnsi" w:hAnsiTheme="majorHAnsi"/>
          <w:sz w:val="24"/>
          <w:szCs w:val="24"/>
        </w:rPr>
        <w:tab/>
      </w:r>
      <w:r w:rsidRPr="00E10A2B">
        <w:rPr>
          <w:rFonts w:asciiTheme="majorHAnsi" w:hAnsiTheme="majorHAnsi"/>
          <w:sz w:val="24"/>
          <w:szCs w:val="24"/>
        </w:rPr>
        <w:t>$</w:t>
      </w:r>
      <w:r w:rsidR="00B34045" w:rsidRPr="00E10A2B">
        <w:rPr>
          <w:rFonts w:asciiTheme="majorHAnsi" w:hAnsiTheme="majorHAnsi"/>
          <w:sz w:val="24"/>
          <w:szCs w:val="24"/>
        </w:rPr>
        <w:t>497,800</w:t>
      </w:r>
    </w:p>
    <w:p w14:paraId="38590B44" w14:textId="77777777" w:rsidR="00486235" w:rsidRPr="00A71159" w:rsidRDefault="00486235" w:rsidP="00486235">
      <w:pPr>
        <w:pStyle w:val="ListParagraph"/>
        <w:numPr>
          <w:ilvl w:val="0"/>
          <w:numId w:val="11"/>
        </w:numPr>
        <w:spacing w:after="0" w:line="240" w:lineRule="auto"/>
        <w:rPr>
          <w:rFonts w:asciiTheme="majorHAnsi" w:hAnsiTheme="majorHAnsi"/>
          <w:sz w:val="24"/>
          <w:szCs w:val="24"/>
          <w:u w:val="single"/>
        </w:rPr>
      </w:pPr>
      <w:r w:rsidRPr="00A71159">
        <w:rPr>
          <w:rFonts w:asciiTheme="majorHAnsi" w:hAnsiTheme="majorHAnsi"/>
          <w:sz w:val="24"/>
          <w:szCs w:val="24"/>
          <w:u w:val="single"/>
        </w:rPr>
        <w:t xml:space="preserve">Other: </w:t>
      </w:r>
      <w:r w:rsidR="000A3B85" w:rsidRPr="00A71159">
        <w:rPr>
          <w:rFonts w:asciiTheme="majorHAnsi" w:hAnsiTheme="majorHAnsi"/>
          <w:sz w:val="24"/>
          <w:szCs w:val="24"/>
        </w:rPr>
        <w:tab/>
      </w:r>
      <w:r w:rsidR="000A3B85" w:rsidRPr="00A71159">
        <w:rPr>
          <w:rFonts w:asciiTheme="majorHAnsi" w:hAnsiTheme="majorHAnsi"/>
          <w:sz w:val="24"/>
          <w:szCs w:val="24"/>
        </w:rPr>
        <w:tab/>
      </w:r>
      <w:r w:rsidR="000A3B85" w:rsidRPr="00A71159">
        <w:rPr>
          <w:rFonts w:asciiTheme="majorHAnsi" w:hAnsiTheme="majorHAnsi"/>
          <w:sz w:val="24"/>
          <w:szCs w:val="24"/>
        </w:rPr>
        <w:tab/>
      </w:r>
      <w:r w:rsidRPr="00A71159">
        <w:rPr>
          <w:rFonts w:asciiTheme="majorHAnsi" w:hAnsiTheme="majorHAnsi"/>
          <w:sz w:val="24"/>
          <w:szCs w:val="24"/>
        </w:rPr>
        <w:t>$</w:t>
      </w:r>
      <w:r w:rsidR="00B34045" w:rsidRPr="00A71159">
        <w:rPr>
          <w:rFonts w:asciiTheme="majorHAnsi" w:hAnsiTheme="majorHAnsi"/>
          <w:sz w:val="24"/>
          <w:szCs w:val="24"/>
        </w:rPr>
        <w:t>697,051</w:t>
      </w:r>
    </w:p>
    <w:p w14:paraId="4B11F0F7" w14:textId="77777777" w:rsidR="00486235" w:rsidRPr="00A71159" w:rsidRDefault="00486235" w:rsidP="00486235">
      <w:pPr>
        <w:spacing w:after="0" w:line="240" w:lineRule="auto"/>
        <w:ind w:left="360"/>
        <w:rPr>
          <w:rFonts w:asciiTheme="majorHAnsi" w:hAnsiTheme="majorHAnsi"/>
          <w:sz w:val="24"/>
          <w:szCs w:val="24"/>
        </w:rPr>
      </w:pPr>
      <w:r w:rsidRPr="00A71159">
        <w:rPr>
          <w:rFonts w:asciiTheme="majorHAnsi" w:hAnsiTheme="majorHAnsi"/>
          <w:sz w:val="24"/>
          <w:szCs w:val="24"/>
        </w:rPr>
        <w:t xml:space="preserve">g. </w:t>
      </w:r>
      <w:r w:rsidRPr="00A71159">
        <w:rPr>
          <w:rFonts w:asciiTheme="majorHAnsi" w:hAnsiTheme="majorHAnsi"/>
          <w:sz w:val="24"/>
          <w:szCs w:val="24"/>
        </w:rPr>
        <w:tab/>
      </w:r>
      <w:r w:rsidR="008E4BBE" w:rsidRPr="00A71159">
        <w:rPr>
          <w:rFonts w:asciiTheme="majorHAnsi" w:hAnsiTheme="majorHAnsi"/>
          <w:sz w:val="24"/>
          <w:szCs w:val="24"/>
          <w:u w:val="single"/>
        </w:rPr>
        <w:t>Total</w:t>
      </w:r>
      <w:r w:rsidRPr="00A71159">
        <w:rPr>
          <w:rFonts w:asciiTheme="majorHAnsi" w:hAnsiTheme="majorHAnsi"/>
          <w:sz w:val="24"/>
          <w:szCs w:val="24"/>
          <w:u w:val="single"/>
        </w:rPr>
        <w:t xml:space="preserve">: </w:t>
      </w:r>
      <w:r w:rsidR="000A3B85" w:rsidRPr="00A71159">
        <w:rPr>
          <w:rFonts w:asciiTheme="majorHAnsi" w:hAnsiTheme="majorHAnsi"/>
          <w:sz w:val="24"/>
          <w:szCs w:val="24"/>
        </w:rPr>
        <w:tab/>
      </w:r>
      <w:r w:rsidR="000A3B85" w:rsidRPr="00A71159">
        <w:rPr>
          <w:rFonts w:asciiTheme="majorHAnsi" w:hAnsiTheme="majorHAnsi"/>
          <w:sz w:val="24"/>
          <w:szCs w:val="24"/>
        </w:rPr>
        <w:tab/>
      </w:r>
      <w:r w:rsidR="000A3B85" w:rsidRPr="00A71159">
        <w:rPr>
          <w:rFonts w:asciiTheme="majorHAnsi" w:hAnsiTheme="majorHAnsi"/>
          <w:sz w:val="24"/>
          <w:szCs w:val="24"/>
        </w:rPr>
        <w:tab/>
      </w:r>
      <w:r w:rsidRPr="00A71159">
        <w:rPr>
          <w:rFonts w:asciiTheme="majorHAnsi" w:hAnsiTheme="majorHAnsi"/>
          <w:sz w:val="24"/>
          <w:szCs w:val="24"/>
        </w:rPr>
        <w:t>$</w:t>
      </w:r>
      <w:r w:rsidR="00B34045" w:rsidRPr="00A71159">
        <w:rPr>
          <w:rFonts w:asciiTheme="majorHAnsi" w:hAnsiTheme="majorHAnsi"/>
          <w:sz w:val="24"/>
          <w:szCs w:val="24"/>
        </w:rPr>
        <w:t>2,688,251</w:t>
      </w:r>
    </w:p>
    <w:p w14:paraId="0A561597" w14:textId="77777777" w:rsidR="00486235" w:rsidRPr="00A71159" w:rsidRDefault="00486235" w:rsidP="00486235">
      <w:pPr>
        <w:spacing w:after="0" w:line="240" w:lineRule="auto"/>
        <w:rPr>
          <w:rFonts w:asciiTheme="majorHAnsi" w:hAnsiTheme="majorHAnsi"/>
          <w:sz w:val="24"/>
          <w:szCs w:val="24"/>
        </w:rPr>
      </w:pPr>
    </w:p>
    <w:p w14:paraId="2386FDE0" w14:textId="77777777" w:rsidR="00486235" w:rsidRPr="00A71159" w:rsidRDefault="00486235" w:rsidP="00486235">
      <w:pPr>
        <w:spacing w:after="0" w:line="240" w:lineRule="auto"/>
        <w:rPr>
          <w:rFonts w:asciiTheme="majorHAnsi" w:hAnsiTheme="majorHAnsi"/>
          <w:sz w:val="24"/>
          <w:szCs w:val="24"/>
        </w:rPr>
      </w:pPr>
    </w:p>
    <w:p w14:paraId="0CC640D0" w14:textId="77777777" w:rsidR="00486235" w:rsidRPr="00A71159" w:rsidRDefault="00486235" w:rsidP="00486235">
      <w:pPr>
        <w:spacing w:after="0" w:line="240" w:lineRule="auto"/>
        <w:rPr>
          <w:rFonts w:asciiTheme="majorHAnsi" w:hAnsiTheme="majorHAnsi"/>
          <w:sz w:val="24"/>
          <w:szCs w:val="24"/>
        </w:rPr>
      </w:pPr>
      <w:r w:rsidRPr="00A71159">
        <w:rPr>
          <w:rFonts w:asciiTheme="majorHAnsi" w:hAnsiTheme="majorHAnsi"/>
          <w:sz w:val="24"/>
          <w:szCs w:val="24"/>
        </w:rPr>
        <w:t>1. Total Operational and Maintenance Costs: $</w:t>
      </w:r>
      <w:r w:rsidR="00CF107A" w:rsidRPr="00A71159">
        <w:rPr>
          <w:rFonts w:asciiTheme="majorHAnsi" w:hAnsiTheme="majorHAnsi"/>
          <w:sz w:val="24"/>
          <w:szCs w:val="24"/>
        </w:rPr>
        <w:t>2,688</w:t>
      </w:r>
      <w:r w:rsidR="008E4BBE" w:rsidRPr="00A71159">
        <w:rPr>
          <w:rFonts w:asciiTheme="majorHAnsi" w:hAnsiTheme="majorHAnsi"/>
          <w:sz w:val="24"/>
          <w:szCs w:val="24"/>
        </w:rPr>
        <w:t>,</w:t>
      </w:r>
      <w:r w:rsidR="00CF107A" w:rsidRPr="00A71159">
        <w:rPr>
          <w:rFonts w:asciiTheme="majorHAnsi" w:hAnsiTheme="majorHAnsi"/>
          <w:sz w:val="24"/>
          <w:szCs w:val="24"/>
        </w:rPr>
        <w:t>251</w:t>
      </w:r>
    </w:p>
    <w:p w14:paraId="2CB11526" w14:textId="77777777" w:rsidR="00486235" w:rsidRPr="00A71159" w:rsidRDefault="00486235" w:rsidP="00486235">
      <w:pPr>
        <w:spacing w:after="0" w:line="240" w:lineRule="auto"/>
        <w:rPr>
          <w:rFonts w:asciiTheme="majorHAnsi" w:hAnsiTheme="majorHAnsi"/>
          <w:sz w:val="24"/>
          <w:szCs w:val="24"/>
        </w:rPr>
      </w:pPr>
      <w:r w:rsidRPr="00A71159">
        <w:rPr>
          <w:rFonts w:asciiTheme="majorHAnsi" w:hAnsiTheme="majorHAnsi"/>
          <w:sz w:val="24"/>
          <w:szCs w:val="24"/>
        </w:rPr>
        <w:t xml:space="preserve">2. Total Labor Cost to the Federal Government: </w:t>
      </w:r>
      <w:r w:rsidR="00BF0E2D" w:rsidRPr="00A71159">
        <w:rPr>
          <w:rFonts w:asciiTheme="majorHAnsi" w:hAnsiTheme="majorHAnsi"/>
          <w:sz w:val="24"/>
          <w:szCs w:val="24"/>
        </w:rPr>
        <w:t>15,304,333</w:t>
      </w:r>
    </w:p>
    <w:p w14:paraId="20852561" w14:textId="77777777" w:rsidR="00486235" w:rsidRPr="00A71159" w:rsidRDefault="00486235" w:rsidP="00486235">
      <w:pPr>
        <w:spacing w:after="0" w:line="240" w:lineRule="auto"/>
        <w:rPr>
          <w:rFonts w:asciiTheme="majorHAnsi" w:hAnsiTheme="majorHAnsi"/>
          <w:sz w:val="24"/>
          <w:szCs w:val="24"/>
        </w:rPr>
      </w:pPr>
      <w:r w:rsidRPr="00A71159">
        <w:rPr>
          <w:rFonts w:asciiTheme="majorHAnsi" w:hAnsiTheme="majorHAnsi"/>
          <w:sz w:val="24"/>
          <w:szCs w:val="24"/>
        </w:rPr>
        <w:t>3. Total</w:t>
      </w:r>
      <w:r w:rsidR="008E4BBE" w:rsidRPr="00A71159">
        <w:rPr>
          <w:rFonts w:asciiTheme="majorHAnsi" w:hAnsiTheme="majorHAnsi"/>
          <w:sz w:val="24"/>
          <w:szCs w:val="24"/>
        </w:rPr>
        <w:t xml:space="preserve"> Cost to the Federal Government: </w:t>
      </w:r>
      <w:r w:rsidR="00CF107A" w:rsidRPr="00A71159">
        <w:rPr>
          <w:rFonts w:asciiTheme="majorHAnsi" w:hAnsiTheme="majorHAnsi"/>
          <w:sz w:val="24"/>
          <w:szCs w:val="24"/>
        </w:rPr>
        <w:t>$17,</w:t>
      </w:r>
      <w:r w:rsidR="00BF0E2D" w:rsidRPr="00A71159">
        <w:rPr>
          <w:rFonts w:asciiTheme="majorHAnsi" w:hAnsiTheme="majorHAnsi"/>
          <w:sz w:val="24"/>
          <w:szCs w:val="24"/>
        </w:rPr>
        <w:t>992,584</w:t>
      </w:r>
    </w:p>
    <w:p w14:paraId="2EF7B429" w14:textId="77777777" w:rsidR="00486235" w:rsidRPr="00A71159" w:rsidRDefault="00486235" w:rsidP="00486235">
      <w:pPr>
        <w:spacing w:after="0" w:line="240" w:lineRule="auto"/>
        <w:rPr>
          <w:rFonts w:asciiTheme="majorHAnsi" w:hAnsiTheme="majorHAnsi"/>
          <w:sz w:val="24"/>
          <w:szCs w:val="24"/>
        </w:rPr>
      </w:pPr>
    </w:p>
    <w:p w14:paraId="6FC74C07" w14:textId="77777777" w:rsidR="00DA2B37" w:rsidRPr="00A71159" w:rsidRDefault="00DA2B37" w:rsidP="00486235">
      <w:pPr>
        <w:spacing w:after="0" w:line="240" w:lineRule="auto"/>
        <w:rPr>
          <w:rFonts w:asciiTheme="majorHAnsi" w:hAnsiTheme="majorHAnsi"/>
          <w:sz w:val="24"/>
          <w:szCs w:val="24"/>
        </w:rPr>
      </w:pPr>
    </w:p>
    <w:p w14:paraId="4BBC9F27" w14:textId="77777777" w:rsidR="00DA2B37" w:rsidRPr="00A71159" w:rsidRDefault="00DA2B37" w:rsidP="00486235">
      <w:pPr>
        <w:spacing w:after="0" w:line="240" w:lineRule="auto"/>
        <w:rPr>
          <w:rFonts w:asciiTheme="majorHAnsi" w:hAnsiTheme="majorHAnsi"/>
          <w:sz w:val="24"/>
          <w:szCs w:val="24"/>
          <w:u w:val="single"/>
        </w:rPr>
      </w:pPr>
      <w:r w:rsidRPr="00A71159">
        <w:rPr>
          <w:rFonts w:asciiTheme="majorHAnsi" w:hAnsiTheme="majorHAnsi"/>
          <w:sz w:val="24"/>
          <w:szCs w:val="24"/>
        </w:rPr>
        <w:t xml:space="preserve">15. </w:t>
      </w:r>
      <w:r w:rsidRPr="00A71159">
        <w:rPr>
          <w:rFonts w:asciiTheme="majorHAnsi" w:hAnsiTheme="majorHAnsi"/>
          <w:sz w:val="24"/>
          <w:szCs w:val="24"/>
        </w:rPr>
        <w:tab/>
      </w:r>
      <w:r w:rsidRPr="00A71159">
        <w:rPr>
          <w:rFonts w:asciiTheme="majorHAnsi" w:hAnsiTheme="majorHAnsi"/>
          <w:sz w:val="24"/>
          <w:szCs w:val="24"/>
          <w:u w:val="single"/>
        </w:rPr>
        <w:t>Reasons for Change in Burden</w:t>
      </w:r>
    </w:p>
    <w:p w14:paraId="1E3289B1" w14:textId="77777777" w:rsidR="00DA2B37" w:rsidRDefault="00DA2B37" w:rsidP="00DA2B37">
      <w:pPr>
        <w:spacing w:after="0" w:line="240" w:lineRule="auto"/>
        <w:rPr>
          <w:rFonts w:asciiTheme="majorHAnsi" w:hAnsiTheme="majorHAnsi"/>
          <w:sz w:val="24"/>
          <w:szCs w:val="24"/>
        </w:rPr>
      </w:pPr>
      <w:r w:rsidRPr="00A71159">
        <w:rPr>
          <w:rFonts w:asciiTheme="majorHAnsi" w:hAnsiTheme="majorHAnsi"/>
          <w:sz w:val="24"/>
          <w:szCs w:val="24"/>
        </w:rPr>
        <w:t xml:space="preserve"> </w:t>
      </w:r>
    </w:p>
    <w:p w14:paraId="20FE9087" w14:textId="3704A5FC" w:rsidR="00BE6F43" w:rsidRPr="00E10A2B" w:rsidRDefault="00BE6F43" w:rsidP="00E10A2B">
      <w:pPr>
        <w:spacing w:after="0" w:line="240" w:lineRule="auto"/>
        <w:ind w:firstLine="720"/>
        <w:rPr>
          <w:rFonts w:asciiTheme="majorHAnsi" w:hAnsiTheme="majorHAnsi"/>
          <w:sz w:val="24"/>
          <w:szCs w:val="24"/>
        </w:rPr>
      </w:pPr>
      <w:r w:rsidRPr="00E10A2B">
        <w:rPr>
          <w:rFonts w:asciiTheme="majorHAnsi" w:hAnsiTheme="majorHAnsi"/>
          <w:sz w:val="24"/>
        </w:rPr>
        <w:t xml:space="preserve">This is a reinstatement with change to an expired collection.  </w:t>
      </w:r>
      <w:r w:rsidR="00DA2B37" w:rsidRPr="00A71159">
        <w:rPr>
          <w:rFonts w:asciiTheme="majorHAnsi" w:hAnsiTheme="majorHAnsi" w:cstheme="minorHAnsi"/>
          <w:sz w:val="24"/>
          <w:szCs w:val="24"/>
        </w:rPr>
        <w:t xml:space="preserve">The </w:t>
      </w:r>
      <w:r w:rsidR="00583875" w:rsidRPr="00A71159">
        <w:rPr>
          <w:rFonts w:asciiTheme="majorHAnsi" w:hAnsiTheme="majorHAnsi" w:cstheme="minorHAnsi"/>
          <w:sz w:val="24"/>
          <w:szCs w:val="24"/>
        </w:rPr>
        <w:t xml:space="preserve">Labor Cost to Respondent </w:t>
      </w:r>
      <w:r w:rsidR="00DA2B37" w:rsidRPr="00A71159">
        <w:rPr>
          <w:rFonts w:asciiTheme="majorHAnsi" w:hAnsiTheme="majorHAnsi" w:cstheme="minorHAnsi"/>
          <w:sz w:val="24"/>
          <w:szCs w:val="24"/>
        </w:rPr>
        <w:t>burden has decrea</w:t>
      </w:r>
      <w:r w:rsidR="00BB1691" w:rsidRPr="00A71159">
        <w:rPr>
          <w:rFonts w:asciiTheme="majorHAnsi" w:hAnsiTheme="majorHAnsi" w:cstheme="minorHAnsi"/>
          <w:sz w:val="24"/>
          <w:szCs w:val="24"/>
        </w:rPr>
        <w:t>sed since the previous approval</w:t>
      </w:r>
      <w:r w:rsidR="00583875" w:rsidRPr="00A71159">
        <w:rPr>
          <w:rFonts w:asciiTheme="majorHAnsi" w:hAnsiTheme="majorHAnsi" w:cstheme="minorHAnsi"/>
          <w:sz w:val="24"/>
          <w:szCs w:val="24"/>
        </w:rPr>
        <w:t xml:space="preserve">.  This decrease was the result of a mathematical error in the formula that was used in the </w:t>
      </w:r>
      <w:r w:rsidR="00440067" w:rsidRPr="00A71159">
        <w:rPr>
          <w:rFonts w:asciiTheme="majorHAnsi" w:hAnsiTheme="majorHAnsi" w:cstheme="minorHAnsi"/>
          <w:sz w:val="24"/>
          <w:szCs w:val="24"/>
        </w:rPr>
        <w:t xml:space="preserve">previous </w:t>
      </w:r>
      <w:r w:rsidR="00583875" w:rsidRPr="00A71159">
        <w:rPr>
          <w:rFonts w:asciiTheme="majorHAnsi" w:hAnsiTheme="majorHAnsi" w:cstheme="minorHAnsi"/>
          <w:sz w:val="24"/>
          <w:szCs w:val="24"/>
        </w:rPr>
        <w:t xml:space="preserve">approval.  The formula used </w:t>
      </w:r>
      <w:r w:rsidR="00570B01" w:rsidRPr="00A71159">
        <w:rPr>
          <w:rFonts w:asciiTheme="majorHAnsi" w:hAnsiTheme="majorHAnsi" w:cstheme="minorHAnsi"/>
          <w:sz w:val="24"/>
          <w:szCs w:val="24"/>
        </w:rPr>
        <w:t xml:space="preserve">a pay rate of one hour </w:t>
      </w:r>
      <w:r w:rsidR="00583875" w:rsidRPr="00A71159">
        <w:rPr>
          <w:rFonts w:asciiTheme="majorHAnsi" w:hAnsiTheme="majorHAnsi" w:cstheme="minorHAnsi"/>
          <w:sz w:val="24"/>
          <w:szCs w:val="24"/>
        </w:rPr>
        <w:t xml:space="preserve">and should have used </w:t>
      </w:r>
      <w:r w:rsidR="00570B01" w:rsidRPr="00A71159">
        <w:rPr>
          <w:rFonts w:asciiTheme="majorHAnsi" w:hAnsiTheme="majorHAnsi" w:cstheme="minorHAnsi"/>
          <w:sz w:val="24"/>
          <w:szCs w:val="24"/>
        </w:rPr>
        <w:t>a pay rate of ten</w:t>
      </w:r>
      <w:r w:rsidR="00583875" w:rsidRPr="00A71159">
        <w:rPr>
          <w:rFonts w:asciiTheme="majorHAnsi" w:hAnsiTheme="majorHAnsi" w:cstheme="minorHAnsi"/>
          <w:sz w:val="24"/>
          <w:szCs w:val="24"/>
        </w:rPr>
        <w:t xml:space="preserve"> minutes</w:t>
      </w:r>
      <w:r w:rsidR="00570B01" w:rsidRPr="00A71159">
        <w:rPr>
          <w:rFonts w:asciiTheme="majorHAnsi" w:hAnsiTheme="majorHAnsi" w:cstheme="minorHAnsi"/>
          <w:sz w:val="24"/>
          <w:szCs w:val="24"/>
        </w:rPr>
        <w:t xml:space="preserve"> of one hour</w:t>
      </w:r>
    </w:p>
    <w:p w14:paraId="063D0F45" w14:textId="77777777" w:rsidR="00DA2B37" w:rsidRPr="00A71159" w:rsidRDefault="00DA2B37" w:rsidP="00486235">
      <w:pPr>
        <w:spacing w:after="0" w:line="240" w:lineRule="auto"/>
        <w:rPr>
          <w:rFonts w:asciiTheme="majorHAnsi" w:hAnsiTheme="majorHAnsi"/>
          <w:sz w:val="24"/>
          <w:szCs w:val="24"/>
        </w:rPr>
      </w:pPr>
    </w:p>
    <w:p w14:paraId="6F7F8C9A" w14:textId="77777777" w:rsidR="00DA2B37" w:rsidRPr="00A71159" w:rsidRDefault="005C3A95" w:rsidP="00486235">
      <w:pPr>
        <w:spacing w:after="0" w:line="240" w:lineRule="auto"/>
        <w:rPr>
          <w:rFonts w:asciiTheme="majorHAnsi" w:hAnsiTheme="majorHAnsi"/>
          <w:sz w:val="24"/>
          <w:szCs w:val="24"/>
        </w:rPr>
      </w:pPr>
      <w:r w:rsidRPr="00A71159">
        <w:rPr>
          <w:rFonts w:asciiTheme="majorHAnsi" w:hAnsiTheme="majorHAnsi"/>
          <w:sz w:val="24"/>
          <w:szCs w:val="24"/>
        </w:rPr>
        <w:t xml:space="preserve">16. </w:t>
      </w:r>
      <w:r w:rsidRPr="00A71159">
        <w:rPr>
          <w:rFonts w:asciiTheme="majorHAnsi" w:hAnsiTheme="majorHAnsi"/>
          <w:sz w:val="24"/>
          <w:szCs w:val="24"/>
        </w:rPr>
        <w:tab/>
      </w:r>
      <w:r w:rsidRPr="00A71159">
        <w:rPr>
          <w:rFonts w:asciiTheme="majorHAnsi" w:hAnsiTheme="majorHAnsi"/>
          <w:sz w:val="24"/>
          <w:szCs w:val="24"/>
          <w:u w:val="single"/>
        </w:rPr>
        <w:t>Publication of Results</w:t>
      </w:r>
      <w:r w:rsidRPr="00A71159">
        <w:rPr>
          <w:rFonts w:asciiTheme="majorHAnsi" w:hAnsiTheme="majorHAnsi"/>
          <w:sz w:val="24"/>
          <w:szCs w:val="24"/>
        </w:rPr>
        <w:t xml:space="preserve"> </w:t>
      </w:r>
    </w:p>
    <w:p w14:paraId="0B41D52D" w14:textId="77777777" w:rsidR="00A84179" w:rsidRPr="00A71159" w:rsidRDefault="00A84179" w:rsidP="00486235">
      <w:pPr>
        <w:spacing w:after="0" w:line="240" w:lineRule="auto"/>
        <w:rPr>
          <w:rFonts w:asciiTheme="majorHAnsi" w:hAnsiTheme="majorHAnsi"/>
          <w:sz w:val="24"/>
          <w:szCs w:val="24"/>
        </w:rPr>
      </w:pPr>
    </w:p>
    <w:p w14:paraId="31ABDAD4" w14:textId="4AE25A9B" w:rsidR="00DE316B" w:rsidRDefault="005C3A95" w:rsidP="00E10A2B">
      <w:pPr>
        <w:spacing w:after="0" w:line="240" w:lineRule="auto"/>
        <w:ind w:firstLine="720"/>
        <w:rPr>
          <w:rFonts w:asciiTheme="majorHAnsi" w:hAnsiTheme="majorHAnsi"/>
          <w:sz w:val="24"/>
          <w:szCs w:val="24"/>
        </w:rPr>
      </w:pPr>
      <w:r w:rsidRPr="00A71159">
        <w:rPr>
          <w:rFonts w:asciiTheme="majorHAnsi" w:hAnsiTheme="majorHAnsi"/>
          <w:sz w:val="24"/>
          <w:szCs w:val="24"/>
        </w:rPr>
        <w:t>The results of this information co</w:t>
      </w:r>
      <w:r w:rsidR="00E10A2B">
        <w:rPr>
          <w:rFonts w:asciiTheme="majorHAnsi" w:hAnsiTheme="majorHAnsi"/>
          <w:sz w:val="24"/>
          <w:szCs w:val="24"/>
        </w:rPr>
        <w:t>llection will not be published.</w:t>
      </w:r>
    </w:p>
    <w:p w14:paraId="28F6C505" w14:textId="77777777" w:rsidR="00DE316B" w:rsidRDefault="00DE316B" w:rsidP="00486235">
      <w:pPr>
        <w:spacing w:after="0" w:line="240" w:lineRule="auto"/>
        <w:rPr>
          <w:rFonts w:asciiTheme="majorHAnsi" w:hAnsiTheme="majorHAnsi"/>
          <w:sz w:val="24"/>
          <w:szCs w:val="24"/>
        </w:rPr>
      </w:pPr>
    </w:p>
    <w:p w14:paraId="1DF107AB" w14:textId="77777777" w:rsidR="005C3A95" w:rsidRPr="00A71159" w:rsidRDefault="005C3A95" w:rsidP="00486235">
      <w:pPr>
        <w:spacing w:after="0" w:line="240" w:lineRule="auto"/>
        <w:rPr>
          <w:rFonts w:asciiTheme="majorHAnsi" w:hAnsiTheme="majorHAnsi"/>
          <w:sz w:val="24"/>
          <w:szCs w:val="24"/>
        </w:rPr>
      </w:pPr>
      <w:r w:rsidRPr="00A71159">
        <w:rPr>
          <w:rFonts w:asciiTheme="majorHAnsi" w:hAnsiTheme="majorHAnsi"/>
          <w:sz w:val="24"/>
          <w:szCs w:val="24"/>
        </w:rPr>
        <w:t xml:space="preserve">17. </w:t>
      </w:r>
      <w:r w:rsidR="00C62D17" w:rsidRPr="00A71159">
        <w:rPr>
          <w:rFonts w:asciiTheme="majorHAnsi" w:hAnsiTheme="majorHAnsi"/>
          <w:sz w:val="24"/>
          <w:szCs w:val="24"/>
        </w:rPr>
        <w:tab/>
      </w:r>
      <w:r w:rsidR="00C62D17" w:rsidRPr="00A71159">
        <w:rPr>
          <w:rFonts w:asciiTheme="majorHAnsi" w:hAnsiTheme="majorHAnsi"/>
          <w:sz w:val="24"/>
          <w:szCs w:val="24"/>
          <w:u w:val="single"/>
        </w:rPr>
        <w:t>Non-Display of OMB Expiration Date</w:t>
      </w:r>
    </w:p>
    <w:p w14:paraId="42BFDD19" w14:textId="77777777" w:rsidR="00A84179" w:rsidRPr="00A71159" w:rsidRDefault="00A84179" w:rsidP="00486235">
      <w:pPr>
        <w:spacing w:after="0" w:line="240" w:lineRule="auto"/>
        <w:rPr>
          <w:rFonts w:asciiTheme="majorHAnsi" w:hAnsiTheme="majorHAnsi"/>
          <w:i/>
          <w:sz w:val="24"/>
          <w:szCs w:val="24"/>
        </w:rPr>
      </w:pPr>
    </w:p>
    <w:p w14:paraId="5591E7D7" w14:textId="77777777" w:rsidR="00C62D17" w:rsidRPr="00A71159" w:rsidRDefault="00C62D17" w:rsidP="00A84179">
      <w:pPr>
        <w:spacing w:after="0" w:line="240" w:lineRule="auto"/>
        <w:ind w:firstLine="720"/>
        <w:rPr>
          <w:rFonts w:asciiTheme="majorHAnsi" w:hAnsiTheme="majorHAnsi"/>
          <w:sz w:val="24"/>
          <w:szCs w:val="24"/>
        </w:rPr>
      </w:pPr>
      <w:r w:rsidRPr="00A71159">
        <w:rPr>
          <w:rFonts w:asciiTheme="majorHAnsi" w:hAnsiTheme="majorHAnsi"/>
          <w:sz w:val="24"/>
          <w:szCs w:val="24"/>
        </w:rPr>
        <w:t xml:space="preserve">We are not seeking approval to omit the display of the expiration date of the OMB approval on the collection instrument. </w:t>
      </w:r>
    </w:p>
    <w:p w14:paraId="59780230" w14:textId="77777777" w:rsidR="00C62D17" w:rsidRPr="00A71159" w:rsidRDefault="00C62D17" w:rsidP="00486235">
      <w:pPr>
        <w:spacing w:after="0" w:line="240" w:lineRule="auto"/>
        <w:rPr>
          <w:rFonts w:asciiTheme="majorHAnsi" w:hAnsiTheme="majorHAnsi"/>
          <w:sz w:val="24"/>
          <w:szCs w:val="24"/>
        </w:rPr>
      </w:pPr>
    </w:p>
    <w:p w14:paraId="6BF8D888" w14:textId="77777777" w:rsidR="00C62D17" w:rsidRPr="00A71159" w:rsidRDefault="00C62D17" w:rsidP="00486235">
      <w:pPr>
        <w:spacing w:after="0" w:line="240" w:lineRule="auto"/>
        <w:rPr>
          <w:rFonts w:asciiTheme="majorHAnsi" w:hAnsiTheme="majorHAnsi"/>
          <w:sz w:val="24"/>
          <w:szCs w:val="24"/>
          <w:u w:val="single"/>
        </w:rPr>
      </w:pPr>
      <w:r w:rsidRPr="00A71159">
        <w:rPr>
          <w:rFonts w:asciiTheme="majorHAnsi" w:hAnsiTheme="majorHAnsi"/>
          <w:sz w:val="24"/>
          <w:szCs w:val="24"/>
        </w:rPr>
        <w:t xml:space="preserve">18. </w:t>
      </w:r>
      <w:r w:rsidRPr="00A71159">
        <w:rPr>
          <w:rFonts w:asciiTheme="majorHAnsi" w:hAnsiTheme="majorHAnsi"/>
          <w:sz w:val="24"/>
          <w:szCs w:val="24"/>
        </w:rPr>
        <w:tab/>
      </w:r>
      <w:r w:rsidRPr="00A71159">
        <w:rPr>
          <w:rFonts w:asciiTheme="majorHAnsi" w:hAnsiTheme="majorHAnsi"/>
          <w:sz w:val="24"/>
          <w:szCs w:val="24"/>
          <w:u w:val="single"/>
        </w:rPr>
        <w:t>Exceptions to “Certification for Paperwork Reduction Submissions”</w:t>
      </w:r>
    </w:p>
    <w:p w14:paraId="4497C53A" w14:textId="77777777" w:rsidR="000E7795" w:rsidRPr="00A71159" w:rsidRDefault="000E7795" w:rsidP="00A50A0F">
      <w:pPr>
        <w:spacing w:after="0" w:line="240" w:lineRule="auto"/>
        <w:ind w:firstLine="720"/>
        <w:rPr>
          <w:rFonts w:asciiTheme="majorHAnsi" w:hAnsiTheme="majorHAnsi"/>
          <w:sz w:val="24"/>
          <w:szCs w:val="24"/>
        </w:rPr>
      </w:pPr>
    </w:p>
    <w:p w14:paraId="0D762A99" w14:textId="77777777" w:rsidR="00A50A0F" w:rsidRPr="00A71159" w:rsidRDefault="00A50A0F" w:rsidP="00A50A0F">
      <w:pPr>
        <w:spacing w:after="0" w:line="240" w:lineRule="auto"/>
        <w:ind w:firstLine="720"/>
        <w:rPr>
          <w:rFonts w:asciiTheme="majorHAnsi" w:hAnsiTheme="majorHAnsi"/>
          <w:i/>
          <w:sz w:val="24"/>
          <w:szCs w:val="24"/>
        </w:rPr>
      </w:pPr>
      <w:r w:rsidRPr="00A71159">
        <w:rPr>
          <w:rFonts w:asciiTheme="majorHAnsi" w:hAnsiTheme="majorHAnsi"/>
          <w:sz w:val="24"/>
          <w:szCs w:val="24"/>
        </w:rPr>
        <w:t>We are not requesting an</w:t>
      </w:r>
      <w:r w:rsidR="00420AE9" w:rsidRPr="00A71159">
        <w:rPr>
          <w:rFonts w:asciiTheme="majorHAnsi" w:hAnsiTheme="majorHAnsi"/>
          <w:sz w:val="24"/>
          <w:szCs w:val="24"/>
        </w:rPr>
        <w:t>y</w:t>
      </w:r>
      <w:r w:rsidRPr="00A71159">
        <w:rPr>
          <w:rFonts w:asciiTheme="majorHAnsi" w:hAnsiTheme="majorHAnsi"/>
          <w:sz w:val="24"/>
          <w:szCs w:val="24"/>
        </w:rPr>
        <w:t xml:space="preserve"> exemption</w:t>
      </w:r>
      <w:r w:rsidR="00420AE9" w:rsidRPr="00A71159">
        <w:rPr>
          <w:rFonts w:asciiTheme="majorHAnsi" w:hAnsiTheme="majorHAnsi"/>
          <w:sz w:val="24"/>
          <w:szCs w:val="24"/>
        </w:rPr>
        <w:t>s</w:t>
      </w:r>
      <w:r w:rsidRPr="00A71159">
        <w:rPr>
          <w:rFonts w:asciiTheme="majorHAnsi" w:hAnsiTheme="majorHAnsi"/>
          <w:sz w:val="24"/>
          <w:szCs w:val="24"/>
        </w:rPr>
        <w:t xml:space="preserve"> to the provisions </w:t>
      </w:r>
      <w:r w:rsidR="00420AE9" w:rsidRPr="00A71159">
        <w:rPr>
          <w:rFonts w:asciiTheme="majorHAnsi" w:hAnsiTheme="majorHAnsi"/>
          <w:sz w:val="24"/>
          <w:szCs w:val="24"/>
        </w:rPr>
        <w:t xml:space="preserve">stated in 5 CFR 1320.9. </w:t>
      </w:r>
    </w:p>
    <w:sectPr w:rsidR="00A50A0F" w:rsidRPr="00A7115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EB8E62" w15:done="0"/>
  <w15:commentEx w15:paraId="41F76DA4" w15:done="0"/>
  <w15:commentEx w15:paraId="7FC0BB3D" w15:done="0"/>
  <w15:commentEx w15:paraId="1FDC2160" w15:done="0"/>
  <w15:commentEx w15:paraId="315486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525F06" w14:textId="77777777" w:rsidR="00D32AE7" w:rsidRDefault="00D32AE7" w:rsidP="00FB569C">
      <w:pPr>
        <w:spacing w:after="0" w:line="240" w:lineRule="auto"/>
      </w:pPr>
      <w:r>
        <w:separator/>
      </w:r>
    </w:p>
  </w:endnote>
  <w:endnote w:type="continuationSeparator" w:id="0">
    <w:p w14:paraId="08199FF5" w14:textId="77777777" w:rsidR="00D32AE7" w:rsidRDefault="00D32AE7"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MIonic">
    <w:panose1 w:val="00000000000000000000"/>
    <w:charset w:val="00"/>
    <w:family w:val="auto"/>
    <w:notTrueType/>
    <w:pitch w:val="default"/>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C38331" w14:textId="77777777" w:rsidR="00D32AE7" w:rsidRDefault="00D32AE7" w:rsidP="00FB569C">
      <w:pPr>
        <w:spacing w:after="0" w:line="240" w:lineRule="auto"/>
      </w:pPr>
      <w:r>
        <w:separator/>
      </w:r>
    </w:p>
  </w:footnote>
  <w:footnote w:type="continuationSeparator" w:id="0">
    <w:p w14:paraId="5F007B08" w14:textId="77777777" w:rsidR="00D32AE7" w:rsidRDefault="00D32AE7"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636F3C"/>
    <w:multiLevelType w:val="hybridMultilevel"/>
    <w:tmpl w:val="C99AA1E4"/>
    <w:lvl w:ilvl="0" w:tplc="04090019">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44DE32E4"/>
    <w:multiLevelType w:val="hybridMultilevel"/>
    <w:tmpl w:val="9F4221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B61C49"/>
    <w:multiLevelType w:val="hybridMultilevel"/>
    <w:tmpl w:val="B2DE666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AE6644"/>
    <w:multiLevelType w:val="hybridMultilevel"/>
    <w:tmpl w:val="AA028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C21F73"/>
    <w:multiLevelType w:val="hybridMultilevel"/>
    <w:tmpl w:val="B2DE666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nsid w:val="56D022D7"/>
    <w:multiLevelType w:val="hybridMultilevel"/>
    <w:tmpl w:val="B2DE666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A16CAB"/>
    <w:multiLevelType w:val="hybridMultilevel"/>
    <w:tmpl w:val="752A6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C1397A"/>
    <w:multiLevelType w:val="hybridMultilevel"/>
    <w:tmpl w:val="82766D2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7F3B5EB2"/>
    <w:multiLevelType w:val="hybridMultilevel"/>
    <w:tmpl w:val="C980C52E"/>
    <w:lvl w:ilvl="0" w:tplc="04090001">
      <w:start w:val="1"/>
      <w:numFmt w:val="bullet"/>
      <w:lvlText w:val=""/>
      <w:lvlJc w:val="left"/>
      <w:pPr>
        <w:ind w:left="-180" w:hanging="360"/>
      </w:pPr>
      <w:rPr>
        <w:rFonts w:ascii="Symbol" w:hAnsi="Symbol" w:hint="default"/>
      </w:rPr>
    </w:lvl>
    <w:lvl w:ilvl="1" w:tplc="04090001">
      <w:start w:val="1"/>
      <w:numFmt w:val="bullet"/>
      <w:lvlText w:val=""/>
      <w:lvlJc w:val="left"/>
      <w:pPr>
        <w:ind w:left="540" w:hanging="360"/>
      </w:pPr>
      <w:rPr>
        <w:rFonts w:ascii="Symbol" w:hAnsi="Symbol"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num w:numId="1">
    <w:abstractNumId w:val="10"/>
  </w:num>
  <w:num w:numId="2">
    <w:abstractNumId w:val="0"/>
  </w:num>
  <w:num w:numId="3">
    <w:abstractNumId w:val="7"/>
  </w:num>
  <w:num w:numId="4">
    <w:abstractNumId w:val="4"/>
  </w:num>
  <w:num w:numId="5">
    <w:abstractNumId w:val="15"/>
  </w:num>
  <w:num w:numId="6">
    <w:abstractNumId w:val="1"/>
  </w:num>
  <w:num w:numId="7">
    <w:abstractNumId w:val="16"/>
  </w:num>
  <w:num w:numId="8">
    <w:abstractNumId w:val="12"/>
  </w:num>
  <w:num w:numId="9">
    <w:abstractNumId w:val="17"/>
  </w:num>
  <w:num w:numId="10">
    <w:abstractNumId w:val="2"/>
  </w:num>
  <w:num w:numId="11">
    <w:abstractNumId w:val="11"/>
  </w:num>
  <w:num w:numId="12">
    <w:abstractNumId w:val="13"/>
  </w:num>
  <w:num w:numId="13">
    <w:abstractNumId w:val="14"/>
  </w:num>
  <w:num w:numId="14">
    <w:abstractNumId w:val="5"/>
  </w:num>
  <w:num w:numId="15">
    <w:abstractNumId w:val="19"/>
  </w:num>
  <w:num w:numId="16">
    <w:abstractNumId w:val="6"/>
  </w:num>
  <w:num w:numId="17">
    <w:abstractNumId w:val="20"/>
  </w:num>
  <w:num w:numId="18">
    <w:abstractNumId w:val="18"/>
  </w:num>
  <w:num w:numId="19">
    <w:abstractNumId w:val="8"/>
  </w:num>
  <w:num w:numId="20">
    <w:abstractNumId w:val="9"/>
  </w:num>
  <w:num w:numId="2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idosJK">
    <w15:presenceInfo w15:providerId="None" w15:userId="GaidosJ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078A6"/>
    <w:rsid w:val="00025C51"/>
    <w:rsid w:val="0003010C"/>
    <w:rsid w:val="000349E0"/>
    <w:rsid w:val="00034FC4"/>
    <w:rsid w:val="000370F4"/>
    <w:rsid w:val="0007225A"/>
    <w:rsid w:val="00081676"/>
    <w:rsid w:val="000A1EA9"/>
    <w:rsid w:val="000A3B85"/>
    <w:rsid w:val="000A56F4"/>
    <w:rsid w:val="000B0E70"/>
    <w:rsid w:val="000C6273"/>
    <w:rsid w:val="000D566D"/>
    <w:rsid w:val="000E58AC"/>
    <w:rsid w:val="000E7795"/>
    <w:rsid w:val="00105A63"/>
    <w:rsid w:val="00105B44"/>
    <w:rsid w:val="00105F45"/>
    <w:rsid w:val="001223D0"/>
    <w:rsid w:val="00137593"/>
    <w:rsid w:val="00146647"/>
    <w:rsid w:val="00154117"/>
    <w:rsid w:val="0015426B"/>
    <w:rsid w:val="00161364"/>
    <w:rsid w:val="0019309D"/>
    <w:rsid w:val="001938A3"/>
    <w:rsid w:val="00193AB6"/>
    <w:rsid w:val="001A1653"/>
    <w:rsid w:val="001A7B30"/>
    <w:rsid w:val="001A7C66"/>
    <w:rsid w:val="001E3900"/>
    <w:rsid w:val="001F526C"/>
    <w:rsid w:val="00200261"/>
    <w:rsid w:val="00201271"/>
    <w:rsid w:val="0020696D"/>
    <w:rsid w:val="00211832"/>
    <w:rsid w:val="0022273E"/>
    <w:rsid w:val="00222D1B"/>
    <w:rsid w:val="00234046"/>
    <w:rsid w:val="002426DE"/>
    <w:rsid w:val="0024335E"/>
    <w:rsid w:val="00254DCF"/>
    <w:rsid w:val="002567F9"/>
    <w:rsid w:val="002637B1"/>
    <w:rsid w:val="00270587"/>
    <w:rsid w:val="0027743E"/>
    <w:rsid w:val="00294E92"/>
    <w:rsid w:val="002A6734"/>
    <w:rsid w:val="002C4F99"/>
    <w:rsid w:val="002E443C"/>
    <w:rsid w:val="003051D0"/>
    <w:rsid w:val="00310937"/>
    <w:rsid w:val="003132E7"/>
    <w:rsid w:val="00315317"/>
    <w:rsid w:val="00326E45"/>
    <w:rsid w:val="00331D7E"/>
    <w:rsid w:val="00337EF1"/>
    <w:rsid w:val="003741D8"/>
    <w:rsid w:val="00377138"/>
    <w:rsid w:val="00383B0A"/>
    <w:rsid w:val="003866F3"/>
    <w:rsid w:val="00394A8A"/>
    <w:rsid w:val="003A5BDC"/>
    <w:rsid w:val="003C0540"/>
    <w:rsid w:val="003C2D92"/>
    <w:rsid w:val="003D4808"/>
    <w:rsid w:val="004060A9"/>
    <w:rsid w:val="00420AE9"/>
    <w:rsid w:val="00437744"/>
    <w:rsid w:val="00440067"/>
    <w:rsid w:val="00453B67"/>
    <w:rsid w:val="00463C7F"/>
    <w:rsid w:val="00464034"/>
    <w:rsid w:val="0047014E"/>
    <w:rsid w:val="00480AFF"/>
    <w:rsid w:val="00486235"/>
    <w:rsid w:val="00486F31"/>
    <w:rsid w:val="00490797"/>
    <w:rsid w:val="00496A38"/>
    <w:rsid w:val="004C02AF"/>
    <w:rsid w:val="004C74D6"/>
    <w:rsid w:val="004D5AC3"/>
    <w:rsid w:val="004F4F5D"/>
    <w:rsid w:val="00510F0C"/>
    <w:rsid w:val="005207DD"/>
    <w:rsid w:val="00520B36"/>
    <w:rsid w:val="00570B01"/>
    <w:rsid w:val="00571698"/>
    <w:rsid w:val="005737F3"/>
    <w:rsid w:val="00574A16"/>
    <w:rsid w:val="00576EDB"/>
    <w:rsid w:val="00577DAF"/>
    <w:rsid w:val="00580AE7"/>
    <w:rsid w:val="0058233C"/>
    <w:rsid w:val="00583875"/>
    <w:rsid w:val="00595539"/>
    <w:rsid w:val="00596BBA"/>
    <w:rsid w:val="005A71F9"/>
    <w:rsid w:val="005B1CB7"/>
    <w:rsid w:val="005C3A95"/>
    <w:rsid w:val="005C5D9B"/>
    <w:rsid w:val="005C7428"/>
    <w:rsid w:val="005D5C81"/>
    <w:rsid w:val="005E4DE8"/>
    <w:rsid w:val="005E5C9E"/>
    <w:rsid w:val="006113FA"/>
    <w:rsid w:val="00642741"/>
    <w:rsid w:val="00661181"/>
    <w:rsid w:val="0066376A"/>
    <w:rsid w:val="00685987"/>
    <w:rsid w:val="00686DA3"/>
    <w:rsid w:val="006870D8"/>
    <w:rsid w:val="006A13FA"/>
    <w:rsid w:val="006B3E33"/>
    <w:rsid w:val="006B4011"/>
    <w:rsid w:val="006C4BB9"/>
    <w:rsid w:val="006D509F"/>
    <w:rsid w:val="006D51A9"/>
    <w:rsid w:val="006D651E"/>
    <w:rsid w:val="006E563D"/>
    <w:rsid w:val="006F2DF8"/>
    <w:rsid w:val="006F475B"/>
    <w:rsid w:val="00722FDB"/>
    <w:rsid w:val="0077261C"/>
    <w:rsid w:val="0078116A"/>
    <w:rsid w:val="00792BA2"/>
    <w:rsid w:val="007A5C18"/>
    <w:rsid w:val="007A78C9"/>
    <w:rsid w:val="007C2D66"/>
    <w:rsid w:val="007C6F4A"/>
    <w:rsid w:val="007F2132"/>
    <w:rsid w:val="00812A8C"/>
    <w:rsid w:val="00852A64"/>
    <w:rsid w:val="00855F6A"/>
    <w:rsid w:val="00857AEF"/>
    <w:rsid w:val="008635C4"/>
    <w:rsid w:val="00867E27"/>
    <w:rsid w:val="0088023B"/>
    <w:rsid w:val="00883C42"/>
    <w:rsid w:val="008B303F"/>
    <w:rsid w:val="008D1294"/>
    <w:rsid w:val="008D3821"/>
    <w:rsid w:val="008D7B4E"/>
    <w:rsid w:val="008E3029"/>
    <w:rsid w:val="008E4BBE"/>
    <w:rsid w:val="008E5616"/>
    <w:rsid w:val="008F2709"/>
    <w:rsid w:val="00900967"/>
    <w:rsid w:val="0090498A"/>
    <w:rsid w:val="009178C4"/>
    <w:rsid w:val="00954EC2"/>
    <w:rsid w:val="009719D1"/>
    <w:rsid w:val="0098628F"/>
    <w:rsid w:val="0099006A"/>
    <w:rsid w:val="00996894"/>
    <w:rsid w:val="009A6246"/>
    <w:rsid w:val="009B61D5"/>
    <w:rsid w:val="009D0C28"/>
    <w:rsid w:val="009E053E"/>
    <w:rsid w:val="009F2544"/>
    <w:rsid w:val="00A01E06"/>
    <w:rsid w:val="00A50A0F"/>
    <w:rsid w:val="00A71159"/>
    <w:rsid w:val="00A76F7E"/>
    <w:rsid w:val="00A77157"/>
    <w:rsid w:val="00A81706"/>
    <w:rsid w:val="00A83B54"/>
    <w:rsid w:val="00A84179"/>
    <w:rsid w:val="00A94DA2"/>
    <w:rsid w:val="00AA1D42"/>
    <w:rsid w:val="00AB539B"/>
    <w:rsid w:val="00AD69B5"/>
    <w:rsid w:val="00AF64AE"/>
    <w:rsid w:val="00B00201"/>
    <w:rsid w:val="00B168FF"/>
    <w:rsid w:val="00B34045"/>
    <w:rsid w:val="00B36866"/>
    <w:rsid w:val="00B40BCB"/>
    <w:rsid w:val="00B51240"/>
    <w:rsid w:val="00B52F4E"/>
    <w:rsid w:val="00B75694"/>
    <w:rsid w:val="00B933B0"/>
    <w:rsid w:val="00BA5DBC"/>
    <w:rsid w:val="00BB1691"/>
    <w:rsid w:val="00BB532A"/>
    <w:rsid w:val="00BC1451"/>
    <w:rsid w:val="00BC4898"/>
    <w:rsid w:val="00BC4B77"/>
    <w:rsid w:val="00BD15EE"/>
    <w:rsid w:val="00BD2FFE"/>
    <w:rsid w:val="00BE6F43"/>
    <w:rsid w:val="00BE7317"/>
    <w:rsid w:val="00BF0E2D"/>
    <w:rsid w:val="00BF317E"/>
    <w:rsid w:val="00BF79E0"/>
    <w:rsid w:val="00C2057D"/>
    <w:rsid w:val="00C26EFE"/>
    <w:rsid w:val="00C36FE9"/>
    <w:rsid w:val="00C44FAD"/>
    <w:rsid w:val="00C573DB"/>
    <w:rsid w:val="00C62D17"/>
    <w:rsid w:val="00C808F4"/>
    <w:rsid w:val="00CA15B1"/>
    <w:rsid w:val="00CA5B6E"/>
    <w:rsid w:val="00CC1E65"/>
    <w:rsid w:val="00CC24D5"/>
    <w:rsid w:val="00CE04EB"/>
    <w:rsid w:val="00CE06F7"/>
    <w:rsid w:val="00CF107A"/>
    <w:rsid w:val="00CF5093"/>
    <w:rsid w:val="00D14380"/>
    <w:rsid w:val="00D21AA6"/>
    <w:rsid w:val="00D32AE7"/>
    <w:rsid w:val="00D45711"/>
    <w:rsid w:val="00D462F7"/>
    <w:rsid w:val="00D46B86"/>
    <w:rsid w:val="00D47C0C"/>
    <w:rsid w:val="00DA2B37"/>
    <w:rsid w:val="00DE316B"/>
    <w:rsid w:val="00DE79B5"/>
    <w:rsid w:val="00DE7D0D"/>
    <w:rsid w:val="00E10A2B"/>
    <w:rsid w:val="00E253ED"/>
    <w:rsid w:val="00E34326"/>
    <w:rsid w:val="00E410DB"/>
    <w:rsid w:val="00E5409A"/>
    <w:rsid w:val="00E607A9"/>
    <w:rsid w:val="00E9447F"/>
    <w:rsid w:val="00E95FFB"/>
    <w:rsid w:val="00EA6C04"/>
    <w:rsid w:val="00EB34F1"/>
    <w:rsid w:val="00EC19A8"/>
    <w:rsid w:val="00EC6840"/>
    <w:rsid w:val="00ED0EDB"/>
    <w:rsid w:val="00F1094C"/>
    <w:rsid w:val="00F25499"/>
    <w:rsid w:val="00F3200A"/>
    <w:rsid w:val="00F354D2"/>
    <w:rsid w:val="00F40B5F"/>
    <w:rsid w:val="00F6586E"/>
    <w:rsid w:val="00F71CA0"/>
    <w:rsid w:val="00F734B6"/>
    <w:rsid w:val="00F86C35"/>
    <w:rsid w:val="00F97482"/>
    <w:rsid w:val="00FA1530"/>
    <w:rsid w:val="00FB569C"/>
    <w:rsid w:val="00FB58DE"/>
    <w:rsid w:val="00FE1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18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uiPriority w:val="99"/>
    <w:semiHidden/>
    <w:unhideWhenUsed/>
    <w:rsid w:val="006C4BB9"/>
    <w:rPr>
      <w:sz w:val="16"/>
      <w:szCs w:val="16"/>
    </w:rPr>
  </w:style>
  <w:style w:type="paragraph" w:styleId="CommentText">
    <w:name w:val="annotation text"/>
    <w:basedOn w:val="Normal"/>
    <w:link w:val="CommentTextChar"/>
    <w:uiPriority w:val="99"/>
    <w:unhideWhenUsed/>
    <w:rsid w:val="006C4BB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C4BB9"/>
    <w:rPr>
      <w:rFonts w:ascii="Times New Roman" w:eastAsia="Times New Roman" w:hAnsi="Times New Roman" w:cs="Times New Roman"/>
      <w:sz w:val="20"/>
      <w:szCs w:val="20"/>
    </w:rPr>
  </w:style>
  <w:style w:type="character" w:customStyle="1" w:styleId="volume">
    <w:name w:val="volume"/>
    <w:basedOn w:val="DefaultParagraphFont"/>
    <w:rsid w:val="005C5D9B"/>
  </w:style>
  <w:style w:type="character" w:customStyle="1" w:styleId="page">
    <w:name w:val="page"/>
    <w:basedOn w:val="DefaultParagraphFont"/>
    <w:rsid w:val="005C5D9B"/>
  </w:style>
  <w:style w:type="paragraph" w:styleId="FootnoteText">
    <w:name w:val="footnote text"/>
    <w:basedOn w:val="Normal"/>
    <w:link w:val="FootnoteTextChar"/>
    <w:uiPriority w:val="99"/>
    <w:semiHidden/>
    <w:unhideWhenUsed/>
    <w:rsid w:val="007C6F4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C6F4A"/>
    <w:rPr>
      <w:rFonts w:ascii="Times New Roman" w:eastAsia="Times New Roman" w:hAnsi="Times New Roman" w:cs="Times New Roman"/>
      <w:sz w:val="20"/>
      <w:szCs w:val="20"/>
    </w:rPr>
  </w:style>
  <w:style w:type="character" w:styleId="FootnoteReference">
    <w:name w:val="footnote reference"/>
    <w:uiPriority w:val="99"/>
    <w:semiHidden/>
    <w:unhideWhenUsed/>
    <w:rsid w:val="007C6F4A"/>
    <w:rPr>
      <w:vertAlign w:val="superscript"/>
    </w:rPr>
  </w:style>
  <w:style w:type="paragraph" w:styleId="CommentSubject">
    <w:name w:val="annotation subject"/>
    <w:basedOn w:val="CommentText"/>
    <w:next w:val="CommentText"/>
    <w:link w:val="CommentSubjectChar"/>
    <w:uiPriority w:val="99"/>
    <w:semiHidden/>
    <w:unhideWhenUsed/>
    <w:rsid w:val="003866F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866F3"/>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025C51"/>
    <w:rPr>
      <w:color w:val="800080" w:themeColor="followedHyperlink"/>
      <w:u w:val="single"/>
    </w:rPr>
  </w:style>
  <w:style w:type="paragraph" w:customStyle="1" w:styleId="Default">
    <w:name w:val="Default"/>
    <w:rsid w:val="0022273E"/>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0078A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078A6"/>
    <w:rPr>
      <w:rFonts w:ascii="Calibri" w:hAnsi="Calibri"/>
      <w:szCs w:val="21"/>
    </w:rPr>
  </w:style>
  <w:style w:type="paragraph" w:styleId="HTMLPreformatted">
    <w:name w:val="HTML Preformatted"/>
    <w:basedOn w:val="Normal"/>
    <w:link w:val="HTMLPreformattedChar"/>
    <w:uiPriority w:val="99"/>
    <w:semiHidden/>
    <w:unhideWhenUsed/>
    <w:rsid w:val="001223D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pPr>
    <w:rPr>
      <w:rFonts w:ascii="Consolas" w:eastAsia="Times New Roman" w:hAnsi="Consolas" w:cs="Consolas"/>
      <w:color w:val="333333"/>
      <w:sz w:val="20"/>
      <w:szCs w:val="20"/>
    </w:rPr>
  </w:style>
  <w:style w:type="character" w:customStyle="1" w:styleId="HTMLPreformattedChar">
    <w:name w:val="HTML Preformatted Char"/>
    <w:basedOn w:val="DefaultParagraphFont"/>
    <w:link w:val="HTMLPreformatted"/>
    <w:uiPriority w:val="99"/>
    <w:semiHidden/>
    <w:rsid w:val="001223D0"/>
    <w:rPr>
      <w:rFonts w:ascii="Consolas" w:eastAsia="Times New Roman" w:hAnsi="Consolas" w:cs="Consolas"/>
      <w:color w:val="333333"/>
      <w:sz w:val="20"/>
      <w:szCs w:val="20"/>
      <w:shd w:val="clear" w:color="auto" w:fill="F5F5F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uiPriority w:val="99"/>
    <w:semiHidden/>
    <w:unhideWhenUsed/>
    <w:rsid w:val="006C4BB9"/>
    <w:rPr>
      <w:sz w:val="16"/>
      <w:szCs w:val="16"/>
    </w:rPr>
  </w:style>
  <w:style w:type="paragraph" w:styleId="CommentText">
    <w:name w:val="annotation text"/>
    <w:basedOn w:val="Normal"/>
    <w:link w:val="CommentTextChar"/>
    <w:uiPriority w:val="99"/>
    <w:unhideWhenUsed/>
    <w:rsid w:val="006C4BB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C4BB9"/>
    <w:rPr>
      <w:rFonts w:ascii="Times New Roman" w:eastAsia="Times New Roman" w:hAnsi="Times New Roman" w:cs="Times New Roman"/>
      <w:sz w:val="20"/>
      <w:szCs w:val="20"/>
    </w:rPr>
  </w:style>
  <w:style w:type="character" w:customStyle="1" w:styleId="volume">
    <w:name w:val="volume"/>
    <w:basedOn w:val="DefaultParagraphFont"/>
    <w:rsid w:val="005C5D9B"/>
  </w:style>
  <w:style w:type="character" w:customStyle="1" w:styleId="page">
    <w:name w:val="page"/>
    <w:basedOn w:val="DefaultParagraphFont"/>
    <w:rsid w:val="005C5D9B"/>
  </w:style>
  <w:style w:type="paragraph" w:styleId="FootnoteText">
    <w:name w:val="footnote text"/>
    <w:basedOn w:val="Normal"/>
    <w:link w:val="FootnoteTextChar"/>
    <w:uiPriority w:val="99"/>
    <w:semiHidden/>
    <w:unhideWhenUsed/>
    <w:rsid w:val="007C6F4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C6F4A"/>
    <w:rPr>
      <w:rFonts w:ascii="Times New Roman" w:eastAsia="Times New Roman" w:hAnsi="Times New Roman" w:cs="Times New Roman"/>
      <w:sz w:val="20"/>
      <w:szCs w:val="20"/>
    </w:rPr>
  </w:style>
  <w:style w:type="character" w:styleId="FootnoteReference">
    <w:name w:val="footnote reference"/>
    <w:uiPriority w:val="99"/>
    <w:semiHidden/>
    <w:unhideWhenUsed/>
    <w:rsid w:val="007C6F4A"/>
    <w:rPr>
      <w:vertAlign w:val="superscript"/>
    </w:rPr>
  </w:style>
  <w:style w:type="paragraph" w:styleId="CommentSubject">
    <w:name w:val="annotation subject"/>
    <w:basedOn w:val="CommentText"/>
    <w:next w:val="CommentText"/>
    <w:link w:val="CommentSubjectChar"/>
    <w:uiPriority w:val="99"/>
    <w:semiHidden/>
    <w:unhideWhenUsed/>
    <w:rsid w:val="003866F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866F3"/>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025C51"/>
    <w:rPr>
      <w:color w:val="800080" w:themeColor="followedHyperlink"/>
      <w:u w:val="single"/>
    </w:rPr>
  </w:style>
  <w:style w:type="paragraph" w:customStyle="1" w:styleId="Default">
    <w:name w:val="Default"/>
    <w:rsid w:val="0022273E"/>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0078A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078A6"/>
    <w:rPr>
      <w:rFonts w:ascii="Calibri" w:hAnsi="Calibri"/>
      <w:szCs w:val="21"/>
    </w:rPr>
  </w:style>
  <w:style w:type="paragraph" w:styleId="HTMLPreformatted">
    <w:name w:val="HTML Preformatted"/>
    <w:basedOn w:val="Normal"/>
    <w:link w:val="HTMLPreformattedChar"/>
    <w:uiPriority w:val="99"/>
    <w:semiHidden/>
    <w:unhideWhenUsed/>
    <w:rsid w:val="001223D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pPr>
    <w:rPr>
      <w:rFonts w:ascii="Consolas" w:eastAsia="Times New Roman" w:hAnsi="Consolas" w:cs="Consolas"/>
      <w:color w:val="333333"/>
      <w:sz w:val="20"/>
      <w:szCs w:val="20"/>
    </w:rPr>
  </w:style>
  <w:style w:type="character" w:customStyle="1" w:styleId="HTMLPreformattedChar">
    <w:name w:val="HTML Preformatted Char"/>
    <w:basedOn w:val="DefaultParagraphFont"/>
    <w:link w:val="HTMLPreformatted"/>
    <w:uiPriority w:val="99"/>
    <w:semiHidden/>
    <w:rsid w:val="001223D0"/>
    <w:rPr>
      <w:rFonts w:ascii="Consolas" w:eastAsia="Times New Roman" w:hAnsi="Consolas" w:cs="Consolas"/>
      <w:color w:val="333333"/>
      <w:sz w:val="20"/>
      <w:szCs w:val="20"/>
      <w:shd w:val="clear" w:color="auto" w:fill="F5F5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60076">
      <w:bodyDiv w:val="1"/>
      <w:marLeft w:val="0"/>
      <w:marRight w:val="0"/>
      <w:marTop w:val="0"/>
      <w:marBottom w:val="0"/>
      <w:divBdr>
        <w:top w:val="none" w:sz="0" w:space="0" w:color="auto"/>
        <w:left w:val="none" w:sz="0" w:space="0" w:color="auto"/>
        <w:bottom w:val="none" w:sz="0" w:space="0" w:color="auto"/>
        <w:right w:val="none" w:sz="0" w:space="0" w:color="auto"/>
      </w:divBdr>
    </w:div>
    <w:div w:id="116418062">
      <w:bodyDiv w:val="1"/>
      <w:marLeft w:val="0"/>
      <w:marRight w:val="0"/>
      <w:marTop w:val="0"/>
      <w:marBottom w:val="0"/>
      <w:divBdr>
        <w:top w:val="none" w:sz="0" w:space="0" w:color="auto"/>
        <w:left w:val="none" w:sz="0" w:space="0" w:color="auto"/>
        <w:bottom w:val="none" w:sz="0" w:space="0" w:color="auto"/>
        <w:right w:val="none" w:sz="0" w:space="0" w:color="auto"/>
      </w:divBdr>
    </w:div>
    <w:div w:id="147136975">
      <w:bodyDiv w:val="1"/>
      <w:marLeft w:val="0"/>
      <w:marRight w:val="0"/>
      <w:marTop w:val="0"/>
      <w:marBottom w:val="0"/>
      <w:divBdr>
        <w:top w:val="none" w:sz="0" w:space="0" w:color="auto"/>
        <w:left w:val="none" w:sz="0" w:space="0" w:color="auto"/>
        <w:bottom w:val="none" w:sz="0" w:space="0" w:color="auto"/>
        <w:right w:val="none" w:sz="0" w:space="0" w:color="auto"/>
      </w:divBdr>
      <w:divsChild>
        <w:div w:id="887646149">
          <w:marLeft w:val="0"/>
          <w:marRight w:val="0"/>
          <w:marTop w:val="0"/>
          <w:marBottom w:val="0"/>
          <w:divBdr>
            <w:top w:val="none" w:sz="0" w:space="0" w:color="auto"/>
            <w:left w:val="none" w:sz="0" w:space="0" w:color="auto"/>
            <w:bottom w:val="none" w:sz="0" w:space="0" w:color="auto"/>
            <w:right w:val="none" w:sz="0" w:space="0" w:color="auto"/>
          </w:divBdr>
          <w:divsChild>
            <w:div w:id="1496412019">
              <w:marLeft w:val="0"/>
              <w:marRight w:val="0"/>
              <w:marTop w:val="0"/>
              <w:marBottom w:val="0"/>
              <w:divBdr>
                <w:top w:val="none" w:sz="0" w:space="0" w:color="auto"/>
                <w:left w:val="none" w:sz="0" w:space="0" w:color="auto"/>
                <w:bottom w:val="none" w:sz="0" w:space="0" w:color="auto"/>
                <w:right w:val="none" w:sz="0" w:space="0" w:color="auto"/>
              </w:divBdr>
              <w:divsChild>
                <w:div w:id="1509981832">
                  <w:marLeft w:val="0"/>
                  <w:marRight w:val="0"/>
                  <w:marTop w:val="0"/>
                  <w:marBottom w:val="0"/>
                  <w:divBdr>
                    <w:top w:val="none" w:sz="0" w:space="0" w:color="auto"/>
                    <w:left w:val="none" w:sz="0" w:space="0" w:color="auto"/>
                    <w:bottom w:val="none" w:sz="0" w:space="0" w:color="auto"/>
                    <w:right w:val="none" w:sz="0" w:space="0" w:color="auto"/>
                  </w:divBdr>
                  <w:divsChild>
                    <w:div w:id="583226553">
                      <w:marLeft w:val="0"/>
                      <w:marRight w:val="0"/>
                      <w:marTop w:val="0"/>
                      <w:marBottom w:val="0"/>
                      <w:divBdr>
                        <w:top w:val="none" w:sz="0" w:space="0" w:color="auto"/>
                        <w:left w:val="none" w:sz="0" w:space="0" w:color="auto"/>
                        <w:bottom w:val="none" w:sz="0" w:space="0" w:color="auto"/>
                        <w:right w:val="none" w:sz="0" w:space="0" w:color="auto"/>
                      </w:divBdr>
                      <w:divsChild>
                        <w:div w:id="1476533791">
                          <w:marLeft w:val="0"/>
                          <w:marRight w:val="0"/>
                          <w:marTop w:val="0"/>
                          <w:marBottom w:val="0"/>
                          <w:divBdr>
                            <w:top w:val="none" w:sz="0" w:space="0" w:color="auto"/>
                            <w:left w:val="none" w:sz="0" w:space="0" w:color="auto"/>
                            <w:bottom w:val="none" w:sz="0" w:space="0" w:color="auto"/>
                            <w:right w:val="none" w:sz="0" w:space="0" w:color="auto"/>
                          </w:divBdr>
                          <w:divsChild>
                            <w:div w:id="30497360">
                              <w:marLeft w:val="0"/>
                              <w:marRight w:val="0"/>
                              <w:marTop w:val="0"/>
                              <w:marBottom w:val="0"/>
                              <w:divBdr>
                                <w:top w:val="none" w:sz="0" w:space="0" w:color="auto"/>
                                <w:left w:val="none" w:sz="0" w:space="0" w:color="auto"/>
                                <w:bottom w:val="none" w:sz="0" w:space="0" w:color="auto"/>
                                <w:right w:val="none" w:sz="0" w:space="0" w:color="auto"/>
                              </w:divBdr>
                              <w:divsChild>
                                <w:div w:id="1052540300">
                                  <w:marLeft w:val="0"/>
                                  <w:marRight w:val="0"/>
                                  <w:marTop w:val="0"/>
                                  <w:marBottom w:val="0"/>
                                  <w:divBdr>
                                    <w:top w:val="none" w:sz="0" w:space="0" w:color="auto"/>
                                    <w:left w:val="none" w:sz="0" w:space="0" w:color="auto"/>
                                    <w:bottom w:val="none" w:sz="0" w:space="0" w:color="auto"/>
                                    <w:right w:val="none" w:sz="0" w:space="0" w:color="auto"/>
                                  </w:divBdr>
                                  <w:divsChild>
                                    <w:div w:id="125507617">
                                      <w:marLeft w:val="0"/>
                                      <w:marRight w:val="0"/>
                                      <w:marTop w:val="0"/>
                                      <w:marBottom w:val="0"/>
                                      <w:divBdr>
                                        <w:top w:val="none" w:sz="0" w:space="0" w:color="auto"/>
                                        <w:left w:val="none" w:sz="0" w:space="0" w:color="auto"/>
                                        <w:bottom w:val="none" w:sz="0" w:space="0" w:color="auto"/>
                                        <w:right w:val="none" w:sz="0" w:space="0" w:color="auto"/>
                                      </w:divBdr>
                                      <w:divsChild>
                                        <w:div w:id="2105376724">
                                          <w:marLeft w:val="0"/>
                                          <w:marRight w:val="0"/>
                                          <w:marTop w:val="0"/>
                                          <w:marBottom w:val="0"/>
                                          <w:divBdr>
                                            <w:top w:val="none" w:sz="0" w:space="0" w:color="auto"/>
                                            <w:left w:val="none" w:sz="0" w:space="0" w:color="auto"/>
                                            <w:bottom w:val="none" w:sz="0" w:space="0" w:color="auto"/>
                                            <w:right w:val="none" w:sz="0" w:space="0" w:color="auto"/>
                                          </w:divBdr>
                                          <w:divsChild>
                                            <w:div w:id="2058242627">
                                              <w:marLeft w:val="0"/>
                                              <w:marRight w:val="0"/>
                                              <w:marTop w:val="0"/>
                                              <w:marBottom w:val="0"/>
                                              <w:divBdr>
                                                <w:top w:val="none" w:sz="0" w:space="0" w:color="auto"/>
                                                <w:left w:val="none" w:sz="0" w:space="0" w:color="auto"/>
                                                <w:bottom w:val="none" w:sz="0" w:space="0" w:color="auto"/>
                                                <w:right w:val="none" w:sz="0" w:space="0" w:color="auto"/>
                                              </w:divBdr>
                                              <w:divsChild>
                                                <w:div w:id="959990058">
                                                  <w:marLeft w:val="0"/>
                                                  <w:marRight w:val="0"/>
                                                  <w:marTop w:val="0"/>
                                                  <w:marBottom w:val="0"/>
                                                  <w:divBdr>
                                                    <w:top w:val="none" w:sz="0" w:space="0" w:color="auto"/>
                                                    <w:left w:val="none" w:sz="0" w:space="0" w:color="auto"/>
                                                    <w:bottom w:val="none" w:sz="0" w:space="0" w:color="auto"/>
                                                    <w:right w:val="none" w:sz="0" w:space="0" w:color="auto"/>
                                                  </w:divBdr>
                                                  <w:divsChild>
                                                    <w:div w:id="839538569">
                                                      <w:marLeft w:val="0"/>
                                                      <w:marRight w:val="0"/>
                                                      <w:marTop w:val="240"/>
                                                      <w:marBottom w:val="60"/>
                                                      <w:divBdr>
                                                        <w:top w:val="none" w:sz="0" w:space="0" w:color="auto"/>
                                                        <w:left w:val="none" w:sz="0" w:space="0" w:color="auto"/>
                                                        <w:bottom w:val="none" w:sz="0" w:space="0" w:color="auto"/>
                                                        <w:right w:val="none" w:sz="0" w:space="0" w:color="auto"/>
                                                      </w:divBdr>
                                                      <w:divsChild>
                                                        <w:div w:id="939533186">
                                                          <w:marLeft w:val="240"/>
                                                          <w:marRight w:val="0"/>
                                                          <w:marTop w:val="60"/>
                                                          <w:marBottom w:val="60"/>
                                                          <w:divBdr>
                                                            <w:top w:val="none" w:sz="0" w:space="0" w:color="auto"/>
                                                            <w:left w:val="none" w:sz="0" w:space="0" w:color="auto"/>
                                                            <w:bottom w:val="none" w:sz="0" w:space="0" w:color="auto"/>
                                                            <w:right w:val="none" w:sz="0" w:space="0" w:color="auto"/>
                                                          </w:divBdr>
                                                          <w:divsChild>
                                                            <w:div w:id="1134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8902470">
      <w:bodyDiv w:val="1"/>
      <w:marLeft w:val="0"/>
      <w:marRight w:val="0"/>
      <w:marTop w:val="0"/>
      <w:marBottom w:val="0"/>
      <w:divBdr>
        <w:top w:val="none" w:sz="0" w:space="0" w:color="auto"/>
        <w:left w:val="none" w:sz="0" w:space="0" w:color="auto"/>
        <w:bottom w:val="none" w:sz="0" w:space="0" w:color="auto"/>
        <w:right w:val="none" w:sz="0" w:space="0" w:color="auto"/>
      </w:divBdr>
    </w:div>
    <w:div w:id="398527152">
      <w:bodyDiv w:val="1"/>
      <w:marLeft w:val="0"/>
      <w:marRight w:val="0"/>
      <w:marTop w:val="0"/>
      <w:marBottom w:val="0"/>
      <w:divBdr>
        <w:top w:val="none" w:sz="0" w:space="0" w:color="auto"/>
        <w:left w:val="none" w:sz="0" w:space="0" w:color="auto"/>
        <w:bottom w:val="none" w:sz="0" w:space="0" w:color="auto"/>
        <w:right w:val="none" w:sz="0" w:space="0" w:color="auto"/>
      </w:divBdr>
    </w:div>
    <w:div w:id="536351450">
      <w:bodyDiv w:val="1"/>
      <w:marLeft w:val="0"/>
      <w:marRight w:val="0"/>
      <w:marTop w:val="0"/>
      <w:marBottom w:val="0"/>
      <w:divBdr>
        <w:top w:val="none" w:sz="0" w:space="0" w:color="auto"/>
        <w:left w:val="none" w:sz="0" w:space="0" w:color="auto"/>
        <w:bottom w:val="none" w:sz="0" w:space="0" w:color="auto"/>
        <w:right w:val="none" w:sz="0" w:space="0" w:color="auto"/>
      </w:divBdr>
    </w:div>
    <w:div w:id="638414171">
      <w:bodyDiv w:val="1"/>
      <w:marLeft w:val="0"/>
      <w:marRight w:val="0"/>
      <w:marTop w:val="0"/>
      <w:marBottom w:val="0"/>
      <w:divBdr>
        <w:top w:val="none" w:sz="0" w:space="0" w:color="auto"/>
        <w:left w:val="none" w:sz="0" w:space="0" w:color="auto"/>
        <w:bottom w:val="none" w:sz="0" w:space="0" w:color="auto"/>
        <w:right w:val="none" w:sz="0" w:space="0" w:color="auto"/>
      </w:divBdr>
    </w:div>
    <w:div w:id="795180366">
      <w:bodyDiv w:val="1"/>
      <w:marLeft w:val="0"/>
      <w:marRight w:val="0"/>
      <w:marTop w:val="0"/>
      <w:marBottom w:val="0"/>
      <w:divBdr>
        <w:top w:val="none" w:sz="0" w:space="0" w:color="auto"/>
        <w:left w:val="none" w:sz="0" w:space="0" w:color="auto"/>
        <w:bottom w:val="none" w:sz="0" w:space="0" w:color="auto"/>
        <w:right w:val="none" w:sz="0" w:space="0" w:color="auto"/>
      </w:divBdr>
    </w:div>
    <w:div w:id="1378048555">
      <w:bodyDiv w:val="1"/>
      <w:marLeft w:val="0"/>
      <w:marRight w:val="0"/>
      <w:marTop w:val="0"/>
      <w:marBottom w:val="0"/>
      <w:divBdr>
        <w:top w:val="none" w:sz="0" w:space="0" w:color="auto"/>
        <w:left w:val="none" w:sz="0" w:space="0" w:color="auto"/>
        <w:bottom w:val="none" w:sz="0" w:space="0" w:color="auto"/>
        <w:right w:val="none" w:sz="0" w:space="0" w:color="auto"/>
      </w:divBdr>
    </w:div>
    <w:div w:id="1624576019">
      <w:bodyDiv w:val="1"/>
      <w:marLeft w:val="0"/>
      <w:marRight w:val="0"/>
      <w:marTop w:val="0"/>
      <w:marBottom w:val="0"/>
      <w:divBdr>
        <w:top w:val="none" w:sz="0" w:space="0" w:color="auto"/>
        <w:left w:val="none" w:sz="0" w:space="0" w:color="auto"/>
        <w:bottom w:val="none" w:sz="0" w:space="0" w:color="auto"/>
        <w:right w:val="none" w:sz="0" w:space="0" w:color="auto"/>
      </w:divBdr>
    </w:div>
    <w:div w:id="1631595884">
      <w:bodyDiv w:val="1"/>
      <w:marLeft w:val="0"/>
      <w:marRight w:val="0"/>
      <w:marTop w:val="0"/>
      <w:marBottom w:val="0"/>
      <w:divBdr>
        <w:top w:val="none" w:sz="0" w:space="0" w:color="auto"/>
        <w:left w:val="none" w:sz="0" w:space="0" w:color="auto"/>
        <w:bottom w:val="none" w:sz="0" w:space="0" w:color="auto"/>
        <w:right w:val="none" w:sz="0" w:space="0" w:color="auto"/>
      </w:divBdr>
    </w:div>
    <w:div w:id="1710452553">
      <w:bodyDiv w:val="1"/>
      <w:marLeft w:val="0"/>
      <w:marRight w:val="0"/>
      <w:marTop w:val="0"/>
      <w:marBottom w:val="0"/>
      <w:divBdr>
        <w:top w:val="none" w:sz="0" w:space="0" w:color="auto"/>
        <w:left w:val="none" w:sz="0" w:space="0" w:color="auto"/>
        <w:bottom w:val="none" w:sz="0" w:space="0" w:color="auto"/>
        <w:right w:val="none" w:sz="0" w:space="0" w:color="auto"/>
      </w:divBdr>
    </w:div>
    <w:div w:id="1861314003">
      <w:bodyDiv w:val="1"/>
      <w:marLeft w:val="0"/>
      <w:marRight w:val="0"/>
      <w:marTop w:val="0"/>
      <w:marBottom w:val="0"/>
      <w:divBdr>
        <w:top w:val="none" w:sz="0" w:space="0" w:color="auto"/>
        <w:left w:val="none" w:sz="0" w:space="0" w:color="auto"/>
        <w:bottom w:val="none" w:sz="0" w:space="0" w:color="auto"/>
        <w:right w:val="none" w:sz="0" w:space="0" w:color="auto"/>
      </w:divBdr>
    </w:div>
    <w:div w:id="2064481380">
      <w:bodyDiv w:val="1"/>
      <w:marLeft w:val="0"/>
      <w:marRight w:val="0"/>
      <w:marTop w:val="0"/>
      <w:marBottom w:val="0"/>
      <w:divBdr>
        <w:top w:val="none" w:sz="0" w:space="0" w:color="auto"/>
        <w:left w:val="none" w:sz="0" w:space="0" w:color="auto"/>
        <w:bottom w:val="none" w:sz="0" w:space="0" w:color="auto"/>
        <w:right w:val="none" w:sz="0" w:space="0" w:color="auto"/>
      </w:divBdr>
    </w:div>
    <w:div w:id="2136946345">
      <w:bodyDiv w:val="1"/>
      <w:marLeft w:val="0"/>
      <w:marRight w:val="0"/>
      <w:marTop w:val="0"/>
      <w:marBottom w:val="0"/>
      <w:divBdr>
        <w:top w:val="none" w:sz="0" w:space="0" w:color="auto"/>
        <w:left w:val="none" w:sz="0" w:space="0" w:color="auto"/>
        <w:bottom w:val="none" w:sz="0" w:space="0" w:color="auto"/>
        <w:right w:val="none" w:sz="0" w:space="0" w:color="auto"/>
      </w:divBdr>
      <w:divsChild>
        <w:div w:id="379325200">
          <w:marLeft w:val="0"/>
          <w:marRight w:val="0"/>
          <w:marTop w:val="0"/>
          <w:marBottom w:val="0"/>
          <w:divBdr>
            <w:top w:val="none" w:sz="0" w:space="0" w:color="auto"/>
            <w:left w:val="none" w:sz="0" w:space="0" w:color="auto"/>
            <w:bottom w:val="none" w:sz="0" w:space="0" w:color="auto"/>
            <w:right w:val="none" w:sz="0" w:space="0" w:color="auto"/>
          </w:divBdr>
          <w:divsChild>
            <w:div w:id="81298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dpcld.defense.gov/Privacy/SORNsIndex/" TargetMode="External"/><Relationship Id="rId18" Type="http://schemas.openxmlformats.org/officeDocument/2006/relationships/hyperlink" Target="http://www.dol.gov/dol/topic/wages/index.htm" TargetMode="Externa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dol.gov/dol/topic/wages/index.htm" TargetMode="External"/><Relationship Id="rId2" Type="http://schemas.openxmlformats.org/officeDocument/2006/relationships/customXml" Target="../customXml/item2.xml"/><Relationship Id="rId16" Type="http://schemas.openxmlformats.org/officeDocument/2006/relationships/hyperlink" Target="http://www.doncio.navy.mil/uploads/Summary_CNIC_NACS%20LENEL_PIA_10-6-2016.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doncio.navy.mil/uploads/Summary_USMC_BAACS_PIA_01-18-2017-v2.pdf"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dpcld.defense.gov/Privacy/SORNsIndex/"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TH3QXZ4CCXAT-18-1400</_dlc_DocId>
    <_dlc_DocIdUrl xmlns="4f06cbb4-5319-44a1-b73c-03442379dfaa">
      <Url>https://eitsdext.osd.mil/sites/dodiic/_layouts/DocIdRedir.aspx?ID=TH3QXZ4CCXAT-18-1400</Url>
      <Description>TH3QXZ4CCXAT-18-1400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3B781-DBD7-47E1-A652-4697F041B569}">
  <ds:schemaRefs>
    <ds:schemaRef ds:uri="http://schemas.microsoft.com/sharepoint/v3/contenttype/forms"/>
  </ds:schemaRefs>
</ds:datastoreItem>
</file>

<file path=customXml/itemProps2.xml><?xml version="1.0" encoding="utf-8"?>
<ds:datastoreItem xmlns:ds="http://schemas.openxmlformats.org/officeDocument/2006/customXml" ds:itemID="{C7917CA7-CC00-4992-8911-1D463FCE29B8}">
  <ds:schemaRefs>
    <ds:schemaRef ds:uri="http://purl.org/dc/dcmitype/"/>
    <ds:schemaRef ds:uri="http://schemas.microsoft.com/office/2006/metadata/properties"/>
    <ds:schemaRef ds:uri="http://schemas.microsoft.com/office/2006/documentManagement/types"/>
    <ds:schemaRef ds:uri="http://purl.org/dc/terms/"/>
    <ds:schemaRef ds:uri="456AF0B4-47B6-441D-9D5F-F64341D14F81"/>
    <ds:schemaRef ds:uri="http://www.w3.org/XML/1998/namespace"/>
    <ds:schemaRef ds:uri="4f06cbb4-5319-44a1-b73c-03442379dfaa"/>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A63A8D4C-1297-4A0F-9CF5-4C391C6AA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8CB312-B45D-4BFB-9E6A-8953CEACC5FD}">
  <ds:schemaRefs>
    <ds:schemaRef ds:uri="http://schemas.microsoft.com/sharepoint/events"/>
  </ds:schemaRefs>
</ds:datastoreItem>
</file>

<file path=customXml/itemProps5.xml><?xml version="1.0" encoding="utf-8"?>
<ds:datastoreItem xmlns:ds="http://schemas.openxmlformats.org/officeDocument/2006/customXml" ds:itemID="{7D37F8D2-B27C-4C8F-927C-CDB1480A6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3367</Words>
  <Characters>19193</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SupportingStatementA_for_0703-0061_Final</vt:lpstr>
    </vt:vector>
  </TitlesOfParts>
  <Company>EITSD</Company>
  <LinksUpToDate>false</LinksUpToDate>
  <CharactersWithSpaces>22515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SupportingStatementA_for_0703-0061_OIM Comments</dc:title>
  <dc:creator>Kaitlin Chiarelli</dc:creator>
  <cp:lastModifiedBy>SYSTEM</cp:lastModifiedBy>
  <cp:revision>2</cp:revision>
  <cp:lastPrinted>2016-09-20T19:55:00Z</cp:lastPrinted>
  <dcterms:created xsi:type="dcterms:W3CDTF">2017-12-13T15:42:00Z</dcterms:created>
  <dcterms:modified xsi:type="dcterms:W3CDTF">2017-12-13T15:42:00Z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a109d743-9bd3-4699-9081-c7c576445654</vt:lpwstr>
  </property>
</Properties>
</file>