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4D" w:rsidRDefault="002D7B48" w:rsidP="000D35BF">
      <w:pPr>
        <w:pStyle w:val="Title"/>
        <w:tabs>
          <w:tab w:val="left" w:pos="360"/>
        </w:tabs>
      </w:pPr>
      <w:bookmarkStart w:id="0" w:name="_GoBack"/>
      <w:bookmarkEnd w:id="0"/>
      <w:r>
        <w:t>SUPPORTING STATEMENT</w:t>
      </w:r>
      <w:r w:rsidR="002C4D4D">
        <w:t xml:space="preserve"> FOR </w:t>
      </w:r>
      <w:r w:rsidR="00200683">
        <w:t xml:space="preserve">INFORMATION COLLECTION </w:t>
      </w:r>
      <w:r w:rsidR="002C4D4D">
        <w:t>9000-0013</w:t>
      </w:r>
    </w:p>
    <w:p w:rsidR="002C4D4D" w:rsidRDefault="005A3BEE" w:rsidP="000D35BF">
      <w:pPr>
        <w:pStyle w:val="Heading1"/>
        <w:tabs>
          <w:tab w:val="left" w:pos="360"/>
        </w:tabs>
      </w:pPr>
      <w:r w:rsidRPr="00044CAC">
        <w:t>Certified Cost or Pricing Data and Data Other Than Certified Cost or Pricing Data</w:t>
      </w:r>
    </w:p>
    <w:p w:rsidR="002D7B48" w:rsidRDefault="002D7B48" w:rsidP="000D35BF">
      <w:pPr>
        <w:tabs>
          <w:tab w:val="left" w:pos="360"/>
        </w:tabs>
        <w:rPr>
          <w:rFonts w:ascii="Courier New" w:hAnsi="Courier New"/>
          <w:b/>
          <w:sz w:val="24"/>
        </w:rPr>
      </w:pPr>
    </w:p>
    <w:p w:rsidR="002C4D4D" w:rsidRDefault="002C4D4D" w:rsidP="000D35BF">
      <w:pPr>
        <w:numPr>
          <w:ilvl w:val="0"/>
          <w:numId w:val="1"/>
        </w:numPr>
        <w:tabs>
          <w:tab w:val="left" w:pos="360"/>
        </w:tabs>
        <w:ind w:left="0"/>
        <w:rPr>
          <w:rFonts w:ascii="Courier New" w:hAnsi="Courier New"/>
          <w:sz w:val="24"/>
        </w:rPr>
      </w:pPr>
      <w:r>
        <w:rPr>
          <w:rFonts w:ascii="Courier New" w:hAnsi="Courier New"/>
          <w:b/>
          <w:sz w:val="24"/>
        </w:rPr>
        <w:t>Justification</w:t>
      </w:r>
      <w:r>
        <w:rPr>
          <w:rFonts w:ascii="Courier New" w:hAnsi="Courier New"/>
          <w:sz w:val="24"/>
        </w:rPr>
        <w:t>.</w:t>
      </w:r>
    </w:p>
    <w:p w:rsidR="002C4D4D" w:rsidRDefault="002C4D4D" w:rsidP="000D35BF">
      <w:pPr>
        <w:tabs>
          <w:tab w:val="left" w:pos="360"/>
        </w:tabs>
        <w:rPr>
          <w:rFonts w:ascii="Courier New" w:hAnsi="Courier New"/>
          <w:b/>
          <w:sz w:val="24"/>
        </w:rPr>
      </w:pPr>
    </w:p>
    <w:p w:rsidR="002C4D4D" w:rsidRDefault="002C4D4D" w:rsidP="000D35BF">
      <w:pPr>
        <w:tabs>
          <w:tab w:val="left" w:pos="360"/>
        </w:tabs>
        <w:rPr>
          <w:rFonts w:ascii="Courier New" w:hAnsi="Courier New"/>
          <w:sz w:val="24"/>
        </w:rPr>
      </w:pPr>
      <w:r>
        <w:rPr>
          <w:rFonts w:ascii="Courier New" w:hAnsi="Courier New"/>
          <w:sz w:val="24"/>
        </w:rPr>
        <w:t xml:space="preserve">1.  </w:t>
      </w:r>
      <w:r w:rsidRPr="00456D59">
        <w:rPr>
          <w:rFonts w:ascii="Courier New" w:hAnsi="Courier New"/>
          <w:b/>
          <w:sz w:val="24"/>
        </w:rPr>
        <w:t>Administrative requirements</w:t>
      </w:r>
      <w:r>
        <w:rPr>
          <w:rFonts w:ascii="Courier New" w:hAnsi="Courier New"/>
          <w:sz w:val="24"/>
        </w:rPr>
        <w:t xml:space="preserve">. </w:t>
      </w:r>
      <w:r w:rsidR="00456D59">
        <w:rPr>
          <w:rFonts w:ascii="Courier New" w:hAnsi="Courier New"/>
          <w:sz w:val="24"/>
        </w:rPr>
        <w:t xml:space="preserve"> </w:t>
      </w:r>
      <w:r>
        <w:rPr>
          <w:rFonts w:ascii="Courier New" w:hAnsi="Courier New"/>
          <w:sz w:val="24"/>
        </w:rPr>
        <w:t>The Truth in Negotiations Act, 10 U.S.C. 2306a and 40 U.S.C. 254(d), require that the Government obtain certified cost or pricing data from contractors prior to the award of certain contract actions.  Contractors may be exempt from this requirement under certain conditions.</w:t>
      </w:r>
      <w:r w:rsidR="005A3BEE">
        <w:rPr>
          <w:rFonts w:ascii="Courier New" w:hAnsi="Courier New"/>
          <w:sz w:val="24"/>
        </w:rPr>
        <w:t xml:space="preserve">  This information collection pertains to burdens associated with the following clauses:</w:t>
      </w:r>
    </w:p>
    <w:p w:rsidR="005A3BEE" w:rsidRDefault="005A3BEE" w:rsidP="000D35BF">
      <w:pPr>
        <w:tabs>
          <w:tab w:val="left" w:pos="360"/>
        </w:tabs>
        <w:rPr>
          <w:rFonts w:ascii="Courier New" w:hAnsi="Courier New"/>
          <w:sz w:val="24"/>
        </w:rPr>
      </w:pPr>
    </w:p>
    <w:p w:rsidR="000D35BF" w:rsidRDefault="000D35BF" w:rsidP="000D35BF">
      <w:pPr>
        <w:tabs>
          <w:tab w:val="left" w:pos="360"/>
        </w:tabs>
        <w:rPr>
          <w:rFonts w:ascii="Courier New" w:hAnsi="Courier New"/>
          <w:sz w:val="24"/>
        </w:rPr>
      </w:pPr>
      <w:r>
        <w:rPr>
          <w:rFonts w:ascii="Courier New" w:hAnsi="Courier New"/>
          <w:sz w:val="24"/>
        </w:rPr>
        <w:tab/>
        <w:t xml:space="preserve">a.  </w:t>
      </w:r>
      <w:r w:rsidRPr="000D35BF">
        <w:rPr>
          <w:rFonts w:ascii="Courier New" w:hAnsi="Courier New"/>
          <w:sz w:val="24"/>
        </w:rPr>
        <w:t>52.214-28</w:t>
      </w:r>
      <w:r>
        <w:rPr>
          <w:rFonts w:ascii="Courier New" w:hAnsi="Courier New"/>
          <w:sz w:val="24"/>
        </w:rPr>
        <w:t xml:space="preserve">, </w:t>
      </w:r>
      <w:r w:rsidRPr="000D35BF">
        <w:rPr>
          <w:rFonts w:ascii="Courier New" w:hAnsi="Courier New"/>
          <w:sz w:val="24"/>
        </w:rPr>
        <w:t>Subcontractor Certified Cost or Pricing Data—Modifications—Sealed Bidding</w:t>
      </w:r>
      <w:r>
        <w:rPr>
          <w:rFonts w:ascii="Courier New" w:hAnsi="Courier New"/>
          <w:sz w:val="24"/>
        </w:rPr>
        <w:t xml:space="preserve">, </w:t>
      </w:r>
      <w:r w:rsidRPr="000D35BF">
        <w:rPr>
          <w:rFonts w:ascii="Courier New" w:hAnsi="Courier New"/>
          <w:sz w:val="24"/>
        </w:rPr>
        <w:t>is used in solicitations and contracts if the contract amount is expected to excee</w:t>
      </w:r>
      <w:r>
        <w:rPr>
          <w:rFonts w:ascii="Courier New" w:hAnsi="Courier New"/>
          <w:sz w:val="24"/>
        </w:rPr>
        <w:t>d</w:t>
      </w:r>
      <w:r w:rsidRPr="000D35BF">
        <w:rPr>
          <w:rFonts w:ascii="Courier New" w:hAnsi="Courier New"/>
          <w:sz w:val="24"/>
        </w:rPr>
        <w:t xml:space="preserve"> the threshold for submission of certified cost or pricing data ($750,000).</w:t>
      </w:r>
    </w:p>
    <w:p w:rsidR="000D35BF" w:rsidRDefault="000D35BF" w:rsidP="000D35BF">
      <w:pPr>
        <w:tabs>
          <w:tab w:val="left" w:pos="360"/>
        </w:tabs>
        <w:rPr>
          <w:rFonts w:ascii="Courier New" w:hAnsi="Courier New"/>
          <w:sz w:val="24"/>
        </w:rPr>
      </w:pPr>
    </w:p>
    <w:p w:rsidR="000D35BF" w:rsidRDefault="000D35BF" w:rsidP="000D35BF">
      <w:pPr>
        <w:tabs>
          <w:tab w:val="left" w:pos="360"/>
        </w:tabs>
        <w:rPr>
          <w:rFonts w:ascii="Courier New" w:hAnsi="Courier New"/>
          <w:sz w:val="24"/>
        </w:rPr>
      </w:pPr>
      <w:r>
        <w:rPr>
          <w:rFonts w:ascii="Courier New" w:hAnsi="Courier New"/>
          <w:sz w:val="24"/>
        </w:rPr>
        <w:tab/>
        <w:t xml:space="preserve">b.  </w:t>
      </w:r>
      <w:r w:rsidRPr="000D35BF">
        <w:rPr>
          <w:rFonts w:ascii="Courier New" w:hAnsi="Courier New"/>
          <w:sz w:val="24"/>
        </w:rPr>
        <w:t>52.215-12</w:t>
      </w:r>
      <w:r>
        <w:rPr>
          <w:rFonts w:ascii="Courier New" w:hAnsi="Courier New"/>
          <w:sz w:val="24"/>
        </w:rPr>
        <w:t xml:space="preserve">, </w:t>
      </w:r>
      <w:r w:rsidRPr="000D35BF">
        <w:rPr>
          <w:rFonts w:ascii="Courier New" w:hAnsi="Courier New"/>
          <w:sz w:val="24"/>
        </w:rPr>
        <w:t>Subcontractor Certified Cost or Pricing Data</w:t>
      </w:r>
      <w:r>
        <w:rPr>
          <w:rFonts w:ascii="Courier New" w:hAnsi="Courier New"/>
          <w:sz w:val="24"/>
        </w:rPr>
        <w:t xml:space="preserve">, is used in </w:t>
      </w:r>
      <w:r w:rsidRPr="000D35BF">
        <w:rPr>
          <w:rFonts w:ascii="Courier New" w:hAnsi="Courier New"/>
          <w:sz w:val="24"/>
        </w:rPr>
        <w:t>in solicitations and contracts when the clause 52.215-10, Price Reduction for Defective Certified Cost or Pricing Data</w:t>
      </w:r>
      <w:r w:rsidR="00A81D78">
        <w:rPr>
          <w:rFonts w:ascii="Courier New" w:hAnsi="Courier New"/>
          <w:sz w:val="24"/>
        </w:rPr>
        <w:t>,</w:t>
      </w:r>
      <w:r w:rsidRPr="000D35BF">
        <w:rPr>
          <w:rFonts w:ascii="Courier New" w:hAnsi="Courier New"/>
          <w:sz w:val="24"/>
        </w:rPr>
        <w:t xml:space="preserve"> is included.</w:t>
      </w:r>
    </w:p>
    <w:p w:rsidR="000D35BF" w:rsidRDefault="000D35BF" w:rsidP="000D35BF">
      <w:pPr>
        <w:tabs>
          <w:tab w:val="left" w:pos="360"/>
        </w:tabs>
        <w:rPr>
          <w:rFonts w:ascii="Courier New" w:hAnsi="Courier New"/>
          <w:sz w:val="24"/>
        </w:rPr>
      </w:pPr>
    </w:p>
    <w:p w:rsidR="000D35BF" w:rsidRDefault="000D35BF" w:rsidP="000D35BF">
      <w:pPr>
        <w:tabs>
          <w:tab w:val="left" w:pos="360"/>
        </w:tabs>
        <w:rPr>
          <w:rFonts w:ascii="Courier New" w:hAnsi="Courier New"/>
          <w:sz w:val="24"/>
        </w:rPr>
      </w:pPr>
      <w:r>
        <w:rPr>
          <w:rFonts w:ascii="Courier New" w:hAnsi="Courier New"/>
          <w:sz w:val="24"/>
        </w:rPr>
        <w:tab/>
        <w:t xml:space="preserve">c.  </w:t>
      </w:r>
      <w:r w:rsidRPr="000D35BF">
        <w:rPr>
          <w:rFonts w:ascii="Courier New" w:hAnsi="Courier New"/>
          <w:sz w:val="24"/>
        </w:rPr>
        <w:t>52.215-13</w:t>
      </w:r>
      <w:r>
        <w:rPr>
          <w:rFonts w:ascii="Courier New" w:hAnsi="Courier New"/>
          <w:sz w:val="24"/>
        </w:rPr>
        <w:t xml:space="preserve">, </w:t>
      </w:r>
      <w:r w:rsidRPr="000D35BF">
        <w:rPr>
          <w:rFonts w:ascii="Courier New" w:hAnsi="Courier New"/>
          <w:sz w:val="24"/>
        </w:rPr>
        <w:t>Subcontractor Certified Cost or Pricing Data—Modifications</w:t>
      </w:r>
      <w:r>
        <w:rPr>
          <w:rFonts w:ascii="Courier New" w:hAnsi="Courier New"/>
          <w:sz w:val="24"/>
        </w:rPr>
        <w:t xml:space="preserve">, </w:t>
      </w:r>
      <w:r w:rsidRPr="000D35BF">
        <w:rPr>
          <w:rFonts w:ascii="Courier New" w:hAnsi="Courier New"/>
          <w:sz w:val="24"/>
        </w:rPr>
        <w:t xml:space="preserve">in solicitations and contracts when the clause </w:t>
      </w:r>
      <w:r w:rsidRPr="00A81D78">
        <w:rPr>
          <w:rFonts w:ascii="Courier New" w:hAnsi="Courier New"/>
          <w:sz w:val="24"/>
        </w:rPr>
        <w:t>52.215-11, Price Reduction for Defective Certified Cost or Pricing Data-Modifications</w:t>
      </w:r>
      <w:r w:rsidR="00A81D78">
        <w:rPr>
          <w:rFonts w:ascii="Courier New" w:hAnsi="Courier New"/>
          <w:sz w:val="24"/>
        </w:rPr>
        <w:t>,</w:t>
      </w:r>
      <w:r w:rsidRPr="00A81D78">
        <w:rPr>
          <w:rFonts w:ascii="Courier New" w:hAnsi="Courier New"/>
          <w:sz w:val="24"/>
        </w:rPr>
        <w:t xml:space="preserve"> </w:t>
      </w:r>
      <w:r w:rsidRPr="000D35BF">
        <w:rPr>
          <w:rFonts w:ascii="Courier New" w:hAnsi="Courier New"/>
          <w:sz w:val="24"/>
        </w:rPr>
        <w:t>is included.</w:t>
      </w:r>
    </w:p>
    <w:p w:rsidR="000D35BF" w:rsidRDefault="000D35BF" w:rsidP="000D35BF">
      <w:pPr>
        <w:tabs>
          <w:tab w:val="left" w:pos="360"/>
        </w:tabs>
        <w:rPr>
          <w:rFonts w:ascii="Courier New" w:hAnsi="Courier New"/>
          <w:sz w:val="24"/>
        </w:rPr>
      </w:pPr>
    </w:p>
    <w:p w:rsidR="000D35BF" w:rsidRDefault="00A81D78" w:rsidP="000D35BF">
      <w:pPr>
        <w:tabs>
          <w:tab w:val="left" w:pos="360"/>
        </w:tabs>
        <w:rPr>
          <w:rFonts w:ascii="Courier New" w:hAnsi="Courier New"/>
          <w:sz w:val="24"/>
        </w:rPr>
      </w:pPr>
      <w:r>
        <w:rPr>
          <w:rFonts w:ascii="Courier New" w:hAnsi="Courier New"/>
          <w:sz w:val="24"/>
        </w:rPr>
        <w:tab/>
        <w:t xml:space="preserve">d.  </w:t>
      </w:r>
      <w:r w:rsidRPr="00A81D78">
        <w:rPr>
          <w:rFonts w:ascii="Courier New" w:hAnsi="Courier New"/>
          <w:sz w:val="24"/>
        </w:rPr>
        <w:t>52.215-20</w:t>
      </w:r>
      <w:r>
        <w:rPr>
          <w:rFonts w:ascii="Courier New" w:hAnsi="Courier New"/>
          <w:sz w:val="24"/>
        </w:rPr>
        <w:t xml:space="preserve">, </w:t>
      </w:r>
      <w:r w:rsidRPr="00A81D78">
        <w:rPr>
          <w:rFonts w:ascii="Courier New" w:hAnsi="Courier New"/>
          <w:sz w:val="24"/>
        </w:rPr>
        <w:t>Requirements for Certified Cost or Pricing Data and Data Other Than Certified Cost or Pricing Data</w:t>
      </w:r>
      <w:r>
        <w:rPr>
          <w:rFonts w:ascii="Courier New" w:hAnsi="Courier New"/>
          <w:sz w:val="24"/>
        </w:rPr>
        <w:t xml:space="preserve">, is used in solicitations it is </w:t>
      </w:r>
      <w:r w:rsidRPr="00A81D78">
        <w:rPr>
          <w:rFonts w:ascii="Courier New" w:hAnsi="Courier New"/>
          <w:sz w:val="24"/>
        </w:rPr>
        <w:t>reasonably certain that certified cost or pricing data or data other than certified cost or pricing data will be required.</w:t>
      </w:r>
      <w:r>
        <w:rPr>
          <w:rFonts w:ascii="Courier New" w:hAnsi="Courier New"/>
          <w:sz w:val="24"/>
        </w:rPr>
        <w:t xml:space="preserve">  </w:t>
      </w:r>
      <w:r w:rsidRPr="00A81D78">
        <w:rPr>
          <w:rFonts w:ascii="Courier New" w:hAnsi="Courier New"/>
          <w:sz w:val="24"/>
        </w:rPr>
        <w:t>This provision also provides instructions to offerors on how to request an exception from the requirement to submit certified cost or pricing data</w:t>
      </w:r>
      <w:r>
        <w:rPr>
          <w:rFonts w:ascii="Courier New" w:hAnsi="Courier New"/>
          <w:sz w:val="24"/>
        </w:rPr>
        <w:t xml:space="preserve"> </w:t>
      </w:r>
    </w:p>
    <w:p w:rsidR="00A81D78" w:rsidRDefault="00A81D78" w:rsidP="000D35BF">
      <w:pPr>
        <w:tabs>
          <w:tab w:val="left" w:pos="360"/>
        </w:tabs>
        <w:rPr>
          <w:rFonts w:ascii="Courier New" w:hAnsi="Courier New"/>
          <w:sz w:val="24"/>
        </w:rPr>
      </w:pPr>
    </w:p>
    <w:p w:rsidR="00A81D78" w:rsidRDefault="00A81D78" w:rsidP="000D35BF">
      <w:pPr>
        <w:tabs>
          <w:tab w:val="left" w:pos="360"/>
        </w:tabs>
        <w:rPr>
          <w:rFonts w:ascii="Courier New" w:hAnsi="Courier New"/>
          <w:sz w:val="24"/>
        </w:rPr>
      </w:pPr>
      <w:r>
        <w:rPr>
          <w:rFonts w:ascii="Courier New" w:hAnsi="Courier New"/>
          <w:sz w:val="24"/>
        </w:rPr>
        <w:tab/>
        <w:t xml:space="preserve">e.  </w:t>
      </w:r>
      <w:r w:rsidRPr="00A81D78">
        <w:rPr>
          <w:rFonts w:ascii="Courier New" w:hAnsi="Courier New"/>
          <w:sz w:val="24"/>
        </w:rPr>
        <w:t>52.215-21</w:t>
      </w:r>
      <w:r>
        <w:rPr>
          <w:rFonts w:ascii="Courier New" w:hAnsi="Courier New"/>
          <w:sz w:val="24"/>
        </w:rPr>
        <w:t>,</w:t>
      </w:r>
      <w:r w:rsidRPr="00A81D78">
        <w:rPr>
          <w:rFonts w:ascii="Courier New" w:hAnsi="Courier New"/>
          <w:sz w:val="24"/>
        </w:rPr>
        <w:t xml:space="preserve"> Requirements for Certified Cost or Pricing Data and Data Other Than Certified Cost or Pricing Data—Modifications</w:t>
      </w:r>
      <w:r>
        <w:rPr>
          <w:rFonts w:ascii="Courier New" w:hAnsi="Courier New"/>
          <w:sz w:val="24"/>
        </w:rPr>
        <w:t xml:space="preserve">, considering the hierarchy at 15.402, is used </w:t>
      </w:r>
      <w:r w:rsidRPr="00A81D78">
        <w:rPr>
          <w:rFonts w:ascii="Courier New" w:hAnsi="Courier New"/>
          <w:sz w:val="24"/>
        </w:rPr>
        <w:t>in solicitations and contracts if it is reasonably certain that certified cost or pricing data or data other than certified cost or pricing data will be required for modifications. This clause also provides instructions to contractors on how to request an exception from the requirement to submit certified cost or pricing data.</w:t>
      </w:r>
    </w:p>
    <w:p w:rsidR="002C4D4D" w:rsidRDefault="002C4D4D" w:rsidP="000D35BF">
      <w:pPr>
        <w:tabs>
          <w:tab w:val="left" w:pos="360"/>
        </w:tabs>
        <w:rPr>
          <w:rFonts w:ascii="Courier New" w:hAnsi="Courier New"/>
          <w:sz w:val="24"/>
        </w:rPr>
      </w:pPr>
    </w:p>
    <w:p w:rsidR="002C4D4D" w:rsidRDefault="002C4D4D" w:rsidP="000D35BF">
      <w:pPr>
        <w:tabs>
          <w:tab w:val="left" w:pos="360"/>
        </w:tabs>
        <w:rPr>
          <w:rFonts w:ascii="Courier New" w:hAnsi="Courier New"/>
          <w:sz w:val="24"/>
        </w:rPr>
      </w:pPr>
      <w:r>
        <w:rPr>
          <w:rFonts w:ascii="Courier New" w:hAnsi="Courier New"/>
          <w:sz w:val="24"/>
        </w:rPr>
        <w:t xml:space="preserve">2.  </w:t>
      </w:r>
      <w:r w:rsidRPr="00456D59">
        <w:rPr>
          <w:rFonts w:ascii="Courier New" w:hAnsi="Courier New"/>
          <w:b/>
          <w:sz w:val="24"/>
        </w:rPr>
        <w:t>Uses of information</w:t>
      </w:r>
      <w:r>
        <w:rPr>
          <w:rFonts w:ascii="Courier New" w:hAnsi="Courier New"/>
          <w:sz w:val="24"/>
        </w:rPr>
        <w:t xml:space="preserve">. </w:t>
      </w:r>
      <w:r w:rsidR="00456D59">
        <w:rPr>
          <w:rFonts w:ascii="Courier New" w:hAnsi="Courier New"/>
          <w:sz w:val="24"/>
        </w:rPr>
        <w:t xml:space="preserve"> </w:t>
      </w:r>
      <w:r>
        <w:rPr>
          <w:rFonts w:ascii="Courier New" w:hAnsi="Courier New"/>
          <w:sz w:val="24"/>
        </w:rPr>
        <w:t>Certified cost or pricing data are used by agencies to assure that contract prices</w:t>
      </w:r>
      <w:r w:rsidR="00A81D78">
        <w:rPr>
          <w:rFonts w:ascii="Courier New" w:hAnsi="Courier New"/>
          <w:sz w:val="24"/>
        </w:rPr>
        <w:t xml:space="preserve"> and any subsequent contract modifications</w:t>
      </w:r>
      <w:r>
        <w:rPr>
          <w:rFonts w:ascii="Courier New" w:hAnsi="Courier New"/>
          <w:sz w:val="24"/>
        </w:rPr>
        <w:t xml:space="preserve"> are fair and reasonable.</w:t>
      </w:r>
    </w:p>
    <w:p w:rsidR="002C4D4D" w:rsidRDefault="002C4D4D" w:rsidP="000D35BF">
      <w:pPr>
        <w:tabs>
          <w:tab w:val="left" w:pos="360"/>
        </w:tabs>
        <w:rPr>
          <w:rFonts w:ascii="Courier New" w:hAnsi="Courier New"/>
          <w:sz w:val="24"/>
        </w:rPr>
      </w:pPr>
    </w:p>
    <w:p w:rsidR="002C4D4D" w:rsidRDefault="002C4D4D" w:rsidP="000D35BF">
      <w:pPr>
        <w:tabs>
          <w:tab w:val="left" w:pos="90"/>
          <w:tab w:val="left" w:pos="360"/>
        </w:tabs>
        <w:rPr>
          <w:rFonts w:ascii="Courier New" w:hAnsi="Courier New"/>
          <w:sz w:val="24"/>
        </w:rPr>
      </w:pPr>
      <w:r>
        <w:rPr>
          <w:rFonts w:ascii="Courier New" w:hAnsi="Courier New"/>
          <w:sz w:val="24"/>
        </w:rPr>
        <w:t>3.</w:t>
      </w:r>
      <w:r w:rsidR="00456D59">
        <w:rPr>
          <w:rFonts w:ascii="Courier New" w:hAnsi="Courier New"/>
          <w:sz w:val="24"/>
        </w:rPr>
        <w:t xml:space="preserve">  </w:t>
      </w:r>
      <w:r>
        <w:rPr>
          <w:rFonts w:ascii="Courier New" w:hAnsi="Courier New"/>
          <w:b/>
          <w:sz w:val="24"/>
        </w:rPr>
        <w:t>Consideration of information technology</w:t>
      </w:r>
      <w:r>
        <w:rPr>
          <w:rFonts w:ascii="Courier New" w:hAnsi="Courier New"/>
          <w:sz w:val="24"/>
        </w:rPr>
        <w:t>.  We use improved information technology to the maximum extent practicable.  Where both the Government agency and contractors are capable of electronic interchange, the contractors may submit this information collection requirement electronically.</w:t>
      </w:r>
    </w:p>
    <w:p w:rsidR="002C4D4D" w:rsidRDefault="002C4D4D" w:rsidP="000D35BF">
      <w:pPr>
        <w:tabs>
          <w:tab w:val="left" w:pos="360"/>
        </w:tabs>
        <w:rPr>
          <w:rFonts w:ascii="Courier New" w:hAnsi="Courier New"/>
          <w:sz w:val="24"/>
        </w:rPr>
      </w:pPr>
    </w:p>
    <w:p w:rsidR="002C4D4D" w:rsidRDefault="002C4D4D" w:rsidP="000D35BF">
      <w:pPr>
        <w:tabs>
          <w:tab w:val="left" w:pos="360"/>
        </w:tabs>
        <w:rPr>
          <w:rFonts w:ascii="Courier New" w:hAnsi="Courier New"/>
          <w:sz w:val="24"/>
        </w:rPr>
      </w:pPr>
      <w:r>
        <w:rPr>
          <w:rFonts w:ascii="Courier New" w:hAnsi="Courier New"/>
          <w:sz w:val="24"/>
        </w:rPr>
        <w:t xml:space="preserve">4.  </w:t>
      </w:r>
      <w:r>
        <w:rPr>
          <w:rFonts w:ascii="Courier New" w:hAnsi="Courier New"/>
          <w:b/>
          <w:sz w:val="24"/>
        </w:rPr>
        <w:t>Efforts to identify duplication</w:t>
      </w:r>
      <w:r>
        <w:rPr>
          <w:rFonts w:ascii="Courier New" w:hAnsi="Courier New"/>
          <w:sz w:val="24"/>
        </w:rPr>
        <w:t xml:space="preserve">. </w:t>
      </w:r>
      <w:r w:rsidR="00456D59">
        <w:rPr>
          <w:rFonts w:ascii="Courier New" w:hAnsi="Courier New"/>
          <w:sz w:val="24"/>
        </w:rPr>
        <w:t xml:space="preserve"> </w:t>
      </w:r>
      <w:r>
        <w:rPr>
          <w:rFonts w:ascii="Courier New" w:hAnsi="Courier New"/>
          <w:sz w:val="24"/>
        </w:rPr>
        <w:t>This requirement was issued under the Federal Acquisition Regulation (FAR) which has been developed to standardize Federal procurement practices and eliminate unnecessary duplication.</w:t>
      </w:r>
    </w:p>
    <w:p w:rsidR="002C4D4D" w:rsidRDefault="002C4D4D" w:rsidP="000D35BF">
      <w:pPr>
        <w:tabs>
          <w:tab w:val="left" w:pos="360"/>
        </w:tabs>
        <w:rPr>
          <w:rFonts w:ascii="Courier New" w:hAnsi="Courier New"/>
          <w:sz w:val="24"/>
        </w:rPr>
      </w:pPr>
    </w:p>
    <w:p w:rsidR="002C4D4D" w:rsidRDefault="002C4D4D" w:rsidP="000D35BF">
      <w:pPr>
        <w:tabs>
          <w:tab w:val="left" w:pos="360"/>
        </w:tabs>
        <w:rPr>
          <w:rFonts w:ascii="Courier New" w:hAnsi="Courier New"/>
          <w:sz w:val="24"/>
        </w:rPr>
      </w:pPr>
      <w:r>
        <w:rPr>
          <w:rFonts w:ascii="Courier New" w:hAnsi="Courier New"/>
          <w:sz w:val="24"/>
        </w:rPr>
        <w:t xml:space="preserve">5.  </w:t>
      </w:r>
      <w:r>
        <w:rPr>
          <w:rFonts w:ascii="Courier New" w:hAnsi="Courier New"/>
          <w:b/>
          <w:sz w:val="24"/>
        </w:rPr>
        <w:t>If the collection of information impacts small businesses or other entities, describe methods used to minimize burden.</w:t>
      </w:r>
      <w:r w:rsidR="00456D59">
        <w:rPr>
          <w:rFonts w:ascii="Courier New" w:hAnsi="Courier New"/>
          <w:sz w:val="24"/>
        </w:rPr>
        <w:t xml:space="preserve">  </w:t>
      </w:r>
      <w:r>
        <w:rPr>
          <w:rFonts w:ascii="Courier New" w:hAnsi="Courier New"/>
          <w:sz w:val="24"/>
        </w:rPr>
        <w:t xml:space="preserve">The burden applied to small businesses is the minimum consistent with applicable laws, </w:t>
      </w:r>
      <w:r w:rsidR="00256AB2">
        <w:rPr>
          <w:rFonts w:ascii="Courier New" w:hAnsi="Courier New"/>
          <w:sz w:val="24"/>
        </w:rPr>
        <w:t>e</w:t>
      </w:r>
      <w:r>
        <w:rPr>
          <w:rFonts w:ascii="Courier New" w:hAnsi="Courier New"/>
          <w:sz w:val="24"/>
        </w:rPr>
        <w:t>xecutive orders, regulations, and prudent business practices.</w:t>
      </w:r>
    </w:p>
    <w:p w:rsidR="002C4D4D" w:rsidRDefault="002C4D4D" w:rsidP="000D35BF">
      <w:pPr>
        <w:tabs>
          <w:tab w:val="left" w:pos="360"/>
        </w:tabs>
        <w:rPr>
          <w:rFonts w:ascii="Courier New" w:hAnsi="Courier New"/>
          <w:sz w:val="24"/>
        </w:rPr>
      </w:pPr>
    </w:p>
    <w:p w:rsidR="002C4D4D" w:rsidRDefault="002C4D4D" w:rsidP="000D35BF">
      <w:pPr>
        <w:tabs>
          <w:tab w:val="left" w:pos="360"/>
          <w:tab w:val="left" w:pos="7920"/>
          <w:tab w:val="right" w:pos="9180"/>
        </w:tabs>
        <w:rPr>
          <w:rFonts w:ascii="Courier New" w:hAnsi="Courier New"/>
          <w:sz w:val="24"/>
        </w:rPr>
      </w:pPr>
      <w:r>
        <w:rPr>
          <w:rFonts w:ascii="Courier New" w:hAnsi="Courier New"/>
          <w:sz w:val="24"/>
        </w:rPr>
        <w:t xml:space="preserve">6.  </w:t>
      </w:r>
      <w:r>
        <w:rPr>
          <w:rFonts w:ascii="Courier New" w:hAnsi="Courier New"/>
          <w:b/>
          <w:sz w:val="24"/>
        </w:rPr>
        <w:t>Describe consequence to Federal program or policy activities if the collection is not conducted or is conducted less frequently</w:t>
      </w:r>
      <w:r>
        <w:rPr>
          <w:rFonts w:ascii="Courier" w:hAnsi="Courier"/>
        </w:rPr>
        <w:t xml:space="preserve">.  </w:t>
      </w:r>
      <w:r>
        <w:rPr>
          <w:rFonts w:ascii="Courier New" w:hAnsi="Courier New"/>
          <w:sz w:val="24"/>
        </w:rPr>
        <w:t>Similar information is not already available to the contracting officer or buyer.</w:t>
      </w:r>
    </w:p>
    <w:p w:rsidR="002C4D4D" w:rsidRDefault="002C4D4D" w:rsidP="000D35BF">
      <w:pPr>
        <w:tabs>
          <w:tab w:val="left" w:pos="360"/>
        </w:tabs>
        <w:rPr>
          <w:rFonts w:ascii="Courier New" w:hAnsi="Courier New"/>
          <w:sz w:val="24"/>
        </w:rPr>
      </w:pPr>
    </w:p>
    <w:p w:rsidR="002C4D4D" w:rsidRDefault="002C4D4D" w:rsidP="000D35BF">
      <w:pPr>
        <w:tabs>
          <w:tab w:val="left" w:pos="360"/>
        </w:tabs>
        <w:rPr>
          <w:rFonts w:ascii="Courier New" w:hAnsi="Courier New"/>
          <w:sz w:val="24"/>
        </w:rPr>
      </w:pPr>
      <w:r>
        <w:rPr>
          <w:rFonts w:ascii="Courier New" w:hAnsi="Courier New"/>
          <w:sz w:val="24"/>
        </w:rPr>
        <w:t xml:space="preserve">7.  </w:t>
      </w:r>
      <w:r>
        <w:rPr>
          <w:rFonts w:ascii="Courier New" w:hAnsi="Courier New"/>
          <w:b/>
          <w:sz w:val="24"/>
        </w:rPr>
        <w:t>Special circumstances for collection</w:t>
      </w:r>
      <w:r>
        <w:rPr>
          <w:rFonts w:ascii="Courier New" w:hAnsi="Courier New"/>
          <w:sz w:val="24"/>
        </w:rPr>
        <w:t>.  The data for collection is not collected on a periodic basis, but whenever the offeror submits a proposal on a contract covered by the requirement to submit certified cost or pricing data.  The data must be submitted with each offer.</w:t>
      </w:r>
      <w:r w:rsidR="00456D59">
        <w:rPr>
          <w:rFonts w:ascii="Courier New" w:hAnsi="Courier New"/>
          <w:sz w:val="24"/>
        </w:rPr>
        <w:t xml:space="preserve">  </w:t>
      </w:r>
      <w:r>
        <w:rPr>
          <w:rFonts w:ascii="Courier New" w:hAnsi="Courier New"/>
          <w:sz w:val="24"/>
        </w:rPr>
        <w:t>Collection is generally consistent with guidelines in</w:t>
      </w:r>
      <w:r w:rsidR="005727CA">
        <w:rPr>
          <w:rFonts w:ascii="Courier New" w:hAnsi="Courier New"/>
          <w:sz w:val="24"/>
        </w:rPr>
        <w:t xml:space="preserve"> </w:t>
      </w:r>
      <w:r>
        <w:rPr>
          <w:rFonts w:ascii="Courier New" w:hAnsi="Courier New"/>
          <w:sz w:val="24"/>
        </w:rPr>
        <w:t>5 CFR 1320.6.</w:t>
      </w:r>
    </w:p>
    <w:p w:rsidR="002C4D4D" w:rsidRDefault="002C4D4D" w:rsidP="000D35BF">
      <w:pPr>
        <w:tabs>
          <w:tab w:val="left" w:pos="360"/>
        </w:tabs>
        <w:rPr>
          <w:rFonts w:ascii="Courier New" w:hAnsi="Courier New"/>
          <w:sz w:val="24"/>
        </w:rPr>
      </w:pPr>
    </w:p>
    <w:p w:rsidR="00F411D9" w:rsidRDefault="002C4D4D" w:rsidP="000D35BF">
      <w:pPr>
        <w:tabs>
          <w:tab w:val="left" w:pos="360"/>
        </w:tabs>
        <w:rPr>
          <w:rFonts w:ascii="Courier New" w:hAnsi="Courier New" w:cs="Courier New"/>
        </w:rPr>
      </w:pPr>
      <w:r>
        <w:rPr>
          <w:rFonts w:ascii="Courier New" w:hAnsi="Courier New"/>
          <w:sz w:val="24"/>
        </w:rPr>
        <w:t xml:space="preserve">8.  </w:t>
      </w:r>
      <w:r>
        <w:rPr>
          <w:rFonts w:ascii="Courier New" w:hAnsi="Courier New"/>
          <w:b/>
          <w:sz w:val="24"/>
        </w:rPr>
        <w:t>Efforts to consult with persons outside the agency</w:t>
      </w:r>
      <w:r>
        <w:rPr>
          <w:rFonts w:ascii="Courier" w:hAnsi="Courier"/>
        </w:rPr>
        <w:t xml:space="preserve">.  </w:t>
      </w:r>
      <w:r w:rsidR="008111AA">
        <w:rPr>
          <w:rFonts w:ascii="Courier New" w:hAnsi="Courier New"/>
          <w:sz w:val="24"/>
        </w:rPr>
        <w:t xml:space="preserve">A 60 day notice </w:t>
      </w:r>
      <w:r w:rsidR="001568E2" w:rsidRPr="001568E2">
        <w:rPr>
          <w:rFonts w:ascii="Courier New" w:hAnsi="Courier New" w:cs="Courier New"/>
          <w:sz w:val="24"/>
        </w:rPr>
        <w:t xml:space="preserve">was published in the </w:t>
      </w:r>
      <w:r w:rsidR="001568E2" w:rsidRPr="001568E2">
        <w:rPr>
          <w:rFonts w:ascii="Courier New" w:hAnsi="Courier New" w:cs="Courier New"/>
          <w:i/>
          <w:sz w:val="24"/>
        </w:rPr>
        <w:t>Federal Register</w:t>
      </w:r>
      <w:r w:rsidR="001568E2" w:rsidRPr="001568E2">
        <w:rPr>
          <w:rFonts w:ascii="Courier New" w:hAnsi="Courier New" w:cs="Courier New"/>
          <w:sz w:val="24"/>
        </w:rPr>
        <w:t xml:space="preserve"> at 82 FR 43022, on September 13, 2017. </w:t>
      </w:r>
      <w:r w:rsidR="00B21039">
        <w:rPr>
          <w:rFonts w:ascii="Courier New" w:hAnsi="Courier New" w:cs="Courier New"/>
          <w:sz w:val="24"/>
        </w:rPr>
        <w:t>One comment was</w:t>
      </w:r>
      <w:r w:rsidR="001568E2" w:rsidRPr="001568E2">
        <w:rPr>
          <w:rFonts w:ascii="Courier New" w:hAnsi="Courier New" w:cs="Courier New"/>
          <w:sz w:val="24"/>
        </w:rPr>
        <w:t xml:space="preserve"> received.</w:t>
      </w:r>
      <w:r w:rsidR="001568E2">
        <w:rPr>
          <w:rFonts w:ascii="Courier New" w:hAnsi="Courier New" w:cs="Courier New"/>
        </w:rPr>
        <w:t xml:space="preserve"> </w:t>
      </w:r>
    </w:p>
    <w:p w:rsidR="00995652" w:rsidRDefault="00995652" w:rsidP="000D35BF">
      <w:pPr>
        <w:tabs>
          <w:tab w:val="left" w:pos="360"/>
        </w:tabs>
        <w:rPr>
          <w:rFonts w:ascii="Courier New" w:hAnsi="Courier New" w:cs="Courier New"/>
        </w:rPr>
      </w:pPr>
    </w:p>
    <w:p w:rsidR="001568E2" w:rsidRPr="00EA023A" w:rsidRDefault="00995652" w:rsidP="000D35BF">
      <w:pPr>
        <w:tabs>
          <w:tab w:val="left" w:pos="360"/>
        </w:tabs>
        <w:rPr>
          <w:rFonts w:ascii="Courier New" w:hAnsi="Courier New" w:cs="Courier New"/>
          <w:sz w:val="24"/>
        </w:rPr>
      </w:pPr>
      <w:r w:rsidRPr="00EA023A">
        <w:rPr>
          <w:rFonts w:ascii="Courier New" w:hAnsi="Courier New" w:cs="Courier New"/>
          <w:sz w:val="24"/>
        </w:rPr>
        <w:t>Comment:</w:t>
      </w:r>
      <w:r w:rsidR="00C01758" w:rsidRPr="00EA023A">
        <w:rPr>
          <w:rFonts w:ascii="Courier New" w:hAnsi="Courier New" w:cs="Courier New"/>
          <w:sz w:val="24"/>
        </w:rPr>
        <w:t xml:space="preserve"> </w:t>
      </w:r>
      <w:r w:rsidR="00C01758" w:rsidRPr="00EA023A">
        <w:rPr>
          <w:rFonts w:ascii="Courier New" w:hAnsi="Courier New" w:cs="Courier New"/>
          <w:color w:val="222222"/>
          <w:sz w:val="24"/>
          <w:szCs w:val="24"/>
          <w:shd w:val="clear" w:color="auto" w:fill="FFFFFF"/>
        </w:rPr>
        <w:t>The commenter urges the FAR Council to emphasize the need for submitting certified cost or pricing data and that any exceptions to providing certified cost or pricing data should only apply when the Government is acquiring goods or services on a competitive basis, including when commercial item purchases are made and there is not adequate price competition.</w:t>
      </w:r>
    </w:p>
    <w:p w:rsidR="00995652" w:rsidRPr="00EA023A" w:rsidRDefault="00995652" w:rsidP="000D35BF">
      <w:pPr>
        <w:tabs>
          <w:tab w:val="left" w:pos="360"/>
        </w:tabs>
        <w:rPr>
          <w:rFonts w:ascii="Courier New" w:hAnsi="Courier New" w:cs="Courier New"/>
          <w:sz w:val="24"/>
        </w:rPr>
      </w:pPr>
    </w:p>
    <w:p w:rsidR="00C01758" w:rsidRDefault="00995652" w:rsidP="00C01758">
      <w:pPr>
        <w:shd w:val="clear" w:color="auto" w:fill="FFFFFF"/>
        <w:rPr>
          <w:rFonts w:ascii="Courier New" w:hAnsi="Courier New" w:cs="Courier New"/>
          <w:color w:val="222222"/>
          <w:sz w:val="24"/>
          <w:szCs w:val="24"/>
        </w:rPr>
      </w:pPr>
      <w:r w:rsidRPr="00EA023A">
        <w:rPr>
          <w:rFonts w:ascii="Courier New" w:hAnsi="Courier New" w:cs="Courier New"/>
          <w:sz w:val="24"/>
        </w:rPr>
        <w:t>Response:</w:t>
      </w:r>
      <w:r w:rsidR="00C01758" w:rsidRPr="00EA023A">
        <w:rPr>
          <w:rFonts w:ascii="Courier New" w:hAnsi="Courier New" w:cs="Courier New"/>
          <w:sz w:val="24"/>
        </w:rPr>
        <w:t xml:space="preserve"> </w:t>
      </w:r>
      <w:r w:rsidR="00C01758" w:rsidRPr="00EA023A">
        <w:rPr>
          <w:rFonts w:ascii="Courier New" w:hAnsi="Courier New" w:cs="Courier New"/>
          <w:color w:val="222222"/>
          <w:sz w:val="24"/>
          <w:szCs w:val="24"/>
        </w:rPr>
        <w:t xml:space="preserve">The FAR Council shares your concern and </w:t>
      </w:r>
      <w:r w:rsidR="00A20F5D" w:rsidRPr="00EA023A">
        <w:rPr>
          <w:rFonts w:ascii="Courier New" w:hAnsi="Courier New" w:cs="Courier New"/>
          <w:color w:val="222222"/>
          <w:sz w:val="24"/>
          <w:szCs w:val="24"/>
        </w:rPr>
        <w:t xml:space="preserve">is </w:t>
      </w:r>
      <w:r w:rsidR="00C01758" w:rsidRPr="00EA023A">
        <w:rPr>
          <w:rFonts w:ascii="Courier New" w:hAnsi="Courier New" w:cs="Courier New"/>
          <w:color w:val="222222"/>
          <w:sz w:val="24"/>
          <w:szCs w:val="24"/>
        </w:rPr>
        <w:t>commit</w:t>
      </w:r>
      <w:r w:rsidR="00A20F5D" w:rsidRPr="00EA023A">
        <w:rPr>
          <w:rFonts w:ascii="Courier New" w:hAnsi="Courier New" w:cs="Courier New"/>
          <w:color w:val="222222"/>
          <w:sz w:val="24"/>
          <w:szCs w:val="24"/>
        </w:rPr>
        <w:t>ted</w:t>
      </w:r>
      <w:r w:rsidR="00C01758" w:rsidRPr="00EA023A">
        <w:rPr>
          <w:rFonts w:ascii="Courier New" w:hAnsi="Courier New" w:cs="Courier New"/>
          <w:color w:val="222222"/>
          <w:sz w:val="24"/>
          <w:szCs w:val="24"/>
        </w:rPr>
        <w:t xml:space="preserve"> to obtaining certified cost or pricing data when it is </w:t>
      </w:r>
      <w:r w:rsidR="00C01758" w:rsidRPr="00EA023A">
        <w:rPr>
          <w:rFonts w:ascii="Courier New" w:hAnsi="Courier New" w:cs="Courier New"/>
          <w:color w:val="222222"/>
          <w:sz w:val="24"/>
          <w:szCs w:val="24"/>
        </w:rPr>
        <w:lastRenderedPageBreak/>
        <w:t>required.  To that end, the FAR Council will continue to ensure that the policies and procedures at FAR 15.403-1, 15.403-2, 15.403-3, 15.403-4, and 15.403-5 are adhered to.</w:t>
      </w:r>
    </w:p>
    <w:p w:rsidR="002F4D75" w:rsidRDefault="002F4D75" w:rsidP="00C01758">
      <w:pPr>
        <w:shd w:val="clear" w:color="auto" w:fill="FFFFFF"/>
        <w:rPr>
          <w:rFonts w:ascii="Courier New" w:hAnsi="Courier New" w:cs="Courier New"/>
          <w:color w:val="222222"/>
          <w:sz w:val="24"/>
          <w:szCs w:val="24"/>
        </w:rPr>
      </w:pPr>
    </w:p>
    <w:p w:rsidR="002F4D75" w:rsidRPr="00C01758" w:rsidRDefault="002F4D75" w:rsidP="00C01758">
      <w:pPr>
        <w:shd w:val="clear" w:color="auto" w:fill="FFFFFF"/>
        <w:rPr>
          <w:rFonts w:ascii="Arial" w:hAnsi="Arial" w:cs="Arial"/>
          <w:color w:val="222222"/>
          <w:sz w:val="24"/>
          <w:szCs w:val="24"/>
        </w:rPr>
      </w:pPr>
      <w:r>
        <w:rPr>
          <w:rFonts w:ascii="Courier New" w:hAnsi="Courier New" w:cs="Courier New"/>
          <w:color w:val="222222"/>
          <w:sz w:val="24"/>
          <w:szCs w:val="24"/>
        </w:rPr>
        <w:t xml:space="preserve">A 30-day notice was published in the </w:t>
      </w:r>
      <w:r w:rsidRPr="002F4D75">
        <w:rPr>
          <w:rFonts w:ascii="Courier New" w:hAnsi="Courier New" w:cs="Courier New"/>
          <w:i/>
          <w:color w:val="222222"/>
          <w:sz w:val="24"/>
          <w:szCs w:val="24"/>
        </w:rPr>
        <w:t>Federal Register</w:t>
      </w:r>
      <w:r>
        <w:rPr>
          <w:rFonts w:ascii="Courier New" w:hAnsi="Courier New" w:cs="Courier New"/>
          <w:color w:val="222222"/>
          <w:sz w:val="24"/>
          <w:szCs w:val="24"/>
        </w:rPr>
        <w:t xml:space="preserve"> at 82 FR 60996, on December 26, 2017.</w:t>
      </w:r>
    </w:p>
    <w:p w:rsidR="00995652" w:rsidRDefault="00995652" w:rsidP="000D35BF">
      <w:pPr>
        <w:tabs>
          <w:tab w:val="left" w:pos="360"/>
        </w:tabs>
        <w:rPr>
          <w:rFonts w:ascii="Courier New" w:hAnsi="Courier New" w:cs="Courier New"/>
          <w:sz w:val="24"/>
        </w:rPr>
      </w:pPr>
    </w:p>
    <w:p w:rsidR="002C4D4D" w:rsidRDefault="002C4D4D" w:rsidP="000D35BF">
      <w:pPr>
        <w:tabs>
          <w:tab w:val="left" w:pos="360"/>
        </w:tabs>
        <w:rPr>
          <w:rFonts w:ascii="Courier" w:hAnsi="Courier"/>
        </w:rPr>
      </w:pPr>
      <w:r>
        <w:rPr>
          <w:rFonts w:ascii="Courier New" w:hAnsi="Courier New"/>
          <w:sz w:val="24"/>
        </w:rPr>
        <w:t>9.</w:t>
      </w:r>
      <w:r>
        <w:rPr>
          <w:rFonts w:ascii="Courier" w:hAnsi="Courier"/>
        </w:rPr>
        <w:t xml:space="preserve">  </w:t>
      </w:r>
      <w:r>
        <w:rPr>
          <w:rFonts w:ascii="Courier New" w:hAnsi="Courier New"/>
          <w:b/>
          <w:sz w:val="24"/>
        </w:rPr>
        <w:t>Explanation of any decision to provide any payment or gift to respondents, other than rem</w:t>
      </w:r>
      <w:r w:rsidR="00E3169B">
        <w:rPr>
          <w:rFonts w:ascii="Courier New" w:hAnsi="Courier New"/>
          <w:b/>
          <w:sz w:val="24"/>
        </w:rPr>
        <w:t>un</w:t>
      </w:r>
      <w:r>
        <w:rPr>
          <w:rFonts w:ascii="Courier New" w:hAnsi="Courier New"/>
          <w:b/>
          <w:sz w:val="24"/>
        </w:rPr>
        <w:t>eration of contractors or grantees</w:t>
      </w:r>
      <w:r>
        <w:rPr>
          <w:rFonts w:ascii="Courier New" w:hAnsi="Courier New"/>
          <w:sz w:val="24"/>
        </w:rPr>
        <w:t>.</w:t>
      </w:r>
      <w:r w:rsidRPr="00456D59">
        <w:rPr>
          <w:rFonts w:ascii="Courier New" w:hAnsi="Courier New"/>
          <w:sz w:val="24"/>
        </w:rPr>
        <w:t xml:space="preserve">  Not applicable.</w:t>
      </w:r>
    </w:p>
    <w:p w:rsidR="002C4D4D" w:rsidRDefault="002C4D4D" w:rsidP="000D35BF">
      <w:pPr>
        <w:tabs>
          <w:tab w:val="left" w:pos="360"/>
        </w:tabs>
        <w:rPr>
          <w:rFonts w:ascii="Courier New" w:hAnsi="Courier New"/>
          <w:sz w:val="24"/>
        </w:rPr>
      </w:pPr>
    </w:p>
    <w:p w:rsidR="002C4D4D" w:rsidRDefault="002C4D4D" w:rsidP="000D35BF">
      <w:pPr>
        <w:tabs>
          <w:tab w:val="left" w:pos="360"/>
        </w:tabs>
        <w:rPr>
          <w:rFonts w:ascii="Courier New" w:hAnsi="Courier New"/>
          <w:sz w:val="24"/>
        </w:rPr>
      </w:pPr>
      <w:r>
        <w:rPr>
          <w:rFonts w:ascii="Courier New" w:hAnsi="Courier New"/>
          <w:sz w:val="24"/>
        </w:rPr>
        <w:t xml:space="preserve">10.  </w:t>
      </w:r>
      <w:r>
        <w:rPr>
          <w:rFonts w:ascii="Courier New" w:hAnsi="Courier New"/>
          <w:b/>
          <w:sz w:val="24"/>
        </w:rPr>
        <w:t xml:space="preserve">Describe assurance of confidentiality provided to respondents. </w:t>
      </w:r>
      <w:r>
        <w:rPr>
          <w:rFonts w:ascii="Courier New" w:hAnsi="Courier New"/>
          <w:sz w:val="24"/>
        </w:rPr>
        <w:t xml:space="preserve"> This information is disclosed only to the extent consistent with prudent business practices and current regulations.</w:t>
      </w:r>
    </w:p>
    <w:p w:rsidR="002C4D4D" w:rsidRDefault="002C4D4D" w:rsidP="000D35BF">
      <w:pPr>
        <w:tabs>
          <w:tab w:val="left" w:pos="360"/>
        </w:tabs>
        <w:rPr>
          <w:rFonts w:ascii="Courier New" w:hAnsi="Courier New"/>
          <w:sz w:val="24"/>
        </w:rPr>
      </w:pPr>
    </w:p>
    <w:p w:rsidR="002C4D4D" w:rsidRDefault="002C4D4D" w:rsidP="000D35BF">
      <w:pPr>
        <w:tabs>
          <w:tab w:val="left" w:pos="360"/>
        </w:tabs>
        <w:rPr>
          <w:rFonts w:ascii="Courier New" w:hAnsi="Courier New"/>
          <w:sz w:val="24"/>
        </w:rPr>
      </w:pPr>
      <w:r>
        <w:rPr>
          <w:rFonts w:ascii="Courier New" w:hAnsi="Courier New"/>
          <w:sz w:val="24"/>
        </w:rPr>
        <w:t xml:space="preserve">11.  </w:t>
      </w:r>
      <w:r>
        <w:rPr>
          <w:rFonts w:ascii="Courier New" w:hAnsi="Courier New"/>
          <w:b/>
          <w:sz w:val="24"/>
        </w:rPr>
        <w:t>Additional justification for questions of a sensitive nature.</w:t>
      </w:r>
      <w:r>
        <w:rPr>
          <w:rFonts w:ascii="Courier" w:hAnsi="Courier"/>
        </w:rPr>
        <w:t xml:space="preserve">  </w:t>
      </w:r>
      <w:r>
        <w:rPr>
          <w:rFonts w:ascii="Courier New" w:hAnsi="Courier New"/>
          <w:sz w:val="24"/>
        </w:rPr>
        <w:t>No sensitive questions are involved.</w:t>
      </w:r>
    </w:p>
    <w:p w:rsidR="002C4D4D" w:rsidRDefault="002C4D4D" w:rsidP="000D35BF">
      <w:pPr>
        <w:tabs>
          <w:tab w:val="left" w:pos="360"/>
        </w:tabs>
        <w:rPr>
          <w:rFonts w:ascii="Courier New" w:hAnsi="Courier New"/>
          <w:sz w:val="24"/>
        </w:rPr>
      </w:pPr>
    </w:p>
    <w:p w:rsidR="00586D2F" w:rsidRDefault="002C4D4D" w:rsidP="000D35BF">
      <w:pPr>
        <w:tabs>
          <w:tab w:val="left" w:pos="360"/>
        </w:tabs>
        <w:rPr>
          <w:rFonts w:ascii="Courier New" w:hAnsi="Courier New"/>
          <w:sz w:val="24"/>
        </w:rPr>
      </w:pPr>
      <w:r>
        <w:rPr>
          <w:rFonts w:ascii="Courier New" w:hAnsi="Courier New"/>
          <w:sz w:val="24"/>
        </w:rPr>
        <w:t xml:space="preserve">12 &amp; 13.  </w:t>
      </w:r>
      <w:r>
        <w:rPr>
          <w:rFonts w:ascii="Courier New" w:hAnsi="Courier New"/>
          <w:b/>
          <w:sz w:val="24"/>
        </w:rPr>
        <w:t>Estimated total annual public hour and cost burden</w:t>
      </w:r>
      <w:r>
        <w:rPr>
          <w:rFonts w:ascii="Courier New" w:hAnsi="Courier New"/>
          <w:sz w:val="24"/>
        </w:rPr>
        <w:t>.</w:t>
      </w:r>
      <w:r w:rsidR="00456D59">
        <w:rPr>
          <w:rFonts w:ascii="Courier New" w:hAnsi="Courier New"/>
          <w:sz w:val="24"/>
        </w:rPr>
        <w:t xml:space="preserve"> </w:t>
      </w:r>
      <w:r>
        <w:rPr>
          <w:rFonts w:ascii="Courier New" w:hAnsi="Courier New"/>
          <w:sz w:val="24"/>
        </w:rPr>
        <w:t xml:space="preserve"> </w:t>
      </w:r>
    </w:p>
    <w:p w:rsidR="00586D2F" w:rsidRDefault="00586D2F" w:rsidP="000D35BF">
      <w:pPr>
        <w:tabs>
          <w:tab w:val="left" w:pos="360"/>
        </w:tabs>
        <w:rPr>
          <w:rFonts w:ascii="Courier New" w:hAnsi="Courier New"/>
          <w:sz w:val="24"/>
        </w:rPr>
      </w:pPr>
      <w:r>
        <w:rPr>
          <w:rFonts w:ascii="Courier New" w:hAnsi="Courier New"/>
          <w:sz w:val="24"/>
        </w:rPr>
        <w:t>Fiscal year 2016 data was obtained from the Federal Procurement Data System to estimate burdens for the provisions and clauses addressed in paragraph 1 above.  This update does not include the requirements at FAR 42.7, Indirect Cost Rates, as this requirement is covered under OMB Control Number 9000-0069.  The data for 52.215-20 is for new contract awards in FY 2016.  The data for modifications and orders executed in FY 2016 applies to new contract awards as well as to prior multiple year contracts that continue to be active.  The following is a summary of the FY 2016 data:</w:t>
      </w:r>
    </w:p>
    <w:p w:rsidR="0002336A" w:rsidRDefault="0002336A" w:rsidP="00242ABF">
      <w:pPr>
        <w:tabs>
          <w:tab w:val="left" w:pos="360"/>
        </w:tabs>
        <w:ind w:firstLine="1440"/>
      </w:pPr>
    </w:p>
    <w:p w:rsidR="0002336A" w:rsidRDefault="0002336A" w:rsidP="00242ABF">
      <w:pPr>
        <w:tabs>
          <w:tab w:val="left" w:pos="360"/>
        </w:tabs>
        <w:ind w:firstLine="1440"/>
      </w:pPr>
      <w:r>
        <w:fldChar w:fldCharType="begin"/>
      </w:r>
      <w:r>
        <w:instrText xml:space="preserve"> LINK Excel.Sheet.12 "\\\\rsrcnvfs05\\ATL_Org_3\\DPAP\\DARS\\4 Information Collection\\1 FAR OMB Control Number Renewals\\9000-0013 C or P Data Exemption Info\\2017\\9000-0013 2017 Burden Calculation 2017-08-30.xlsx" "Summary of Burden!R2C9:R9C14" \a \f 4 \h  \* MERGEFORMAT </w:instrText>
      </w:r>
      <w:r>
        <w:fldChar w:fldCharType="separate"/>
      </w:r>
    </w:p>
    <w:tbl>
      <w:tblPr>
        <w:tblpPr w:leftFromText="180" w:rightFromText="180" w:vertAnchor="text" w:horzAnchor="margin" w:tblpXSpec="center" w:tblpY="-34"/>
        <w:tblOverlap w:val="never"/>
        <w:tblW w:w="9360" w:type="dxa"/>
        <w:tblLayout w:type="fixed"/>
        <w:tblLook w:val="04A0" w:firstRow="1" w:lastRow="0" w:firstColumn="1" w:lastColumn="0" w:noHBand="0" w:noVBand="1"/>
      </w:tblPr>
      <w:tblGrid>
        <w:gridCol w:w="1890"/>
        <w:gridCol w:w="1890"/>
        <w:gridCol w:w="1710"/>
        <w:gridCol w:w="1530"/>
        <w:gridCol w:w="810"/>
        <w:gridCol w:w="1530"/>
      </w:tblGrid>
      <w:tr w:rsidR="0002336A" w:rsidRPr="0002336A" w:rsidTr="0002619D">
        <w:trPr>
          <w:trHeight w:val="675"/>
        </w:trPr>
        <w:tc>
          <w:tcPr>
            <w:tcW w:w="189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b/>
                <w:bCs/>
                <w:sz w:val="24"/>
                <w:szCs w:val="24"/>
              </w:rPr>
            </w:pPr>
            <w:r w:rsidRPr="0002336A">
              <w:rPr>
                <w:rFonts w:ascii="Courier New" w:hAnsi="Courier New" w:cs="Courier New"/>
                <w:b/>
                <w:bCs/>
                <w:sz w:val="24"/>
                <w:szCs w:val="24"/>
              </w:rPr>
              <w:t>Requirement</w:t>
            </w:r>
          </w:p>
        </w:tc>
        <w:tc>
          <w:tcPr>
            <w:tcW w:w="1890" w:type="dxa"/>
            <w:tcBorders>
              <w:top w:val="nil"/>
              <w:left w:val="nil"/>
              <w:bottom w:val="nil"/>
              <w:right w:val="nil"/>
            </w:tcBorders>
            <w:shd w:val="clear" w:color="auto" w:fill="auto"/>
            <w:vAlign w:val="bottom"/>
            <w:hideMark/>
          </w:tcPr>
          <w:p w:rsidR="0002336A" w:rsidRPr="0002336A" w:rsidRDefault="0002336A" w:rsidP="0002336A">
            <w:pPr>
              <w:jc w:val="center"/>
              <w:rPr>
                <w:rFonts w:ascii="Courier New" w:hAnsi="Courier New" w:cs="Courier New"/>
                <w:b/>
                <w:bCs/>
                <w:sz w:val="24"/>
                <w:szCs w:val="24"/>
              </w:rPr>
            </w:pPr>
            <w:r w:rsidRPr="0002336A">
              <w:rPr>
                <w:rFonts w:ascii="Courier New" w:hAnsi="Courier New" w:cs="Courier New"/>
                <w:b/>
                <w:bCs/>
                <w:sz w:val="24"/>
                <w:szCs w:val="24"/>
              </w:rPr>
              <w:t>Respondents</w:t>
            </w:r>
          </w:p>
        </w:tc>
        <w:tc>
          <w:tcPr>
            <w:tcW w:w="1710" w:type="dxa"/>
            <w:tcBorders>
              <w:top w:val="nil"/>
              <w:left w:val="nil"/>
              <w:bottom w:val="nil"/>
              <w:right w:val="nil"/>
            </w:tcBorders>
            <w:shd w:val="clear" w:color="auto" w:fill="auto"/>
            <w:vAlign w:val="bottom"/>
            <w:hideMark/>
          </w:tcPr>
          <w:p w:rsidR="0002336A" w:rsidRPr="0002336A" w:rsidRDefault="0002336A" w:rsidP="0002619D">
            <w:pPr>
              <w:jc w:val="center"/>
              <w:rPr>
                <w:rFonts w:ascii="Courier New" w:hAnsi="Courier New" w:cs="Courier New"/>
                <w:b/>
                <w:bCs/>
                <w:sz w:val="24"/>
                <w:szCs w:val="24"/>
              </w:rPr>
            </w:pPr>
            <w:r w:rsidRPr="0002336A">
              <w:rPr>
                <w:rFonts w:ascii="Courier New" w:hAnsi="Courier New" w:cs="Courier New"/>
                <w:b/>
                <w:bCs/>
                <w:sz w:val="24"/>
                <w:szCs w:val="24"/>
              </w:rPr>
              <w:t>Respo</w:t>
            </w:r>
            <w:r w:rsidR="0002619D">
              <w:rPr>
                <w:rFonts w:ascii="Courier New" w:hAnsi="Courier New" w:cs="Courier New"/>
                <w:b/>
                <w:bCs/>
                <w:sz w:val="24"/>
                <w:szCs w:val="24"/>
              </w:rPr>
              <w:t>nses per Respondent</w:t>
            </w:r>
          </w:p>
        </w:tc>
        <w:tc>
          <w:tcPr>
            <w:tcW w:w="1530" w:type="dxa"/>
            <w:tcBorders>
              <w:top w:val="nil"/>
              <w:left w:val="nil"/>
              <w:bottom w:val="nil"/>
              <w:right w:val="nil"/>
            </w:tcBorders>
            <w:shd w:val="clear" w:color="auto" w:fill="auto"/>
            <w:vAlign w:val="bottom"/>
            <w:hideMark/>
          </w:tcPr>
          <w:p w:rsidR="0002336A" w:rsidRPr="0002336A" w:rsidRDefault="0002336A" w:rsidP="0002336A">
            <w:pPr>
              <w:jc w:val="center"/>
              <w:rPr>
                <w:rFonts w:ascii="Courier New" w:hAnsi="Courier New" w:cs="Courier New"/>
                <w:b/>
                <w:bCs/>
                <w:sz w:val="24"/>
                <w:szCs w:val="24"/>
              </w:rPr>
            </w:pPr>
            <w:r w:rsidRPr="0002336A">
              <w:rPr>
                <w:rFonts w:ascii="Courier New" w:hAnsi="Courier New" w:cs="Courier New"/>
                <w:b/>
                <w:bCs/>
                <w:sz w:val="24"/>
                <w:szCs w:val="24"/>
              </w:rPr>
              <w:t>Responses</w:t>
            </w:r>
          </w:p>
        </w:tc>
        <w:tc>
          <w:tcPr>
            <w:tcW w:w="810" w:type="dxa"/>
            <w:tcBorders>
              <w:top w:val="nil"/>
              <w:left w:val="nil"/>
              <w:bottom w:val="nil"/>
              <w:right w:val="nil"/>
            </w:tcBorders>
            <w:shd w:val="clear" w:color="auto" w:fill="auto"/>
            <w:vAlign w:val="bottom"/>
            <w:hideMark/>
          </w:tcPr>
          <w:p w:rsidR="0002336A" w:rsidRPr="0002336A" w:rsidRDefault="0002336A" w:rsidP="0002336A">
            <w:pPr>
              <w:jc w:val="center"/>
              <w:rPr>
                <w:rFonts w:ascii="Courier New" w:hAnsi="Courier New" w:cs="Courier New"/>
                <w:b/>
                <w:bCs/>
                <w:sz w:val="24"/>
                <w:szCs w:val="24"/>
              </w:rPr>
            </w:pPr>
            <w:r w:rsidRPr="0002336A">
              <w:rPr>
                <w:rFonts w:ascii="Courier New" w:hAnsi="Courier New" w:cs="Courier New"/>
                <w:b/>
                <w:bCs/>
                <w:sz w:val="24"/>
                <w:szCs w:val="24"/>
              </w:rPr>
              <w:t>Hrs/ Res</w:t>
            </w:r>
          </w:p>
        </w:tc>
        <w:tc>
          <w:tcPr>
            <w:tcW w:w="1530" w:type="dxa"/>
            <w:tcBorders>
              <w:top w:val="nil"/>
              <w:left w:val="nil"/>
              <w:bottom w:val="nil"/>
              <w:right w:val="nil"/>
            </w:tcBorders>
            <w:shd w:val="clear" w:color="auto" w:fill="auto"/>
            <w:vAlign w:val="bottom"/>
            <w:hideMark/>
          </w:tcPr>
          <w:p w:rsidR="0002336A" w:rsidRPr="0002336A" w:rsidRDefault="0002336A" w:rsidP="0002336A">
            <w:pPr>
              <w:jc w:val="center"/>
              <w:rPr>
                <w:rFonts w:ascii="Courier New" w:hAnsi="Courier New" w:cs="Courier New"/>
                <w:b/>
                <w:bCs/>
                <w:sz w:val="24"/>
                <w:szCs w:val="24"/>
              </w:rPr>
            </w:pPr>
            <w:r w:rsidRPr="0002336A">
              <w:rPr>
                <w:rFonts w:ascii="Courier New" w:hAnsi="Courier New" w:cs="Courier New"/>
                <w:b/>
                <w:bCs/>
                <w:sz w:val="24"/>
                <w:szCs w:val="24"/>
              </w:rPr>
              <w:t>Total Hours</w:t>
            </w:r>
          </w:p>
        </w:tc>
      </w:tr>
      <w:tr w:rsidR="0002336A" w:rsidRPr="0002336A" w:rsidTr="0002619D">
        <w:trPr>
          <w:trHeight w:val="255"/>
        </w:trPr>
        <w:tc>
          <w:tcPr>
            <w:tcW w:w="189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b/>
                <w:bCs/>
                <w:sz w:val="24"/>
                <w:szCs w:val="24"/>
              </w:rPr>
            </w:pPr>
          </w:p>
        </w:tc>
        <w:tc>
          <w:tcPr>
            <w:tcW w:w="189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p>
        </w:tc>
        <w:tc>
          <w:tcPr>
            <w:tcW w:w="17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p>
        </w:tc>
        <w:tc>
          <w:tcPr>
            <w:tcW w:w="8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p>
        </w:tc>
      </w:tr>
      <w:tr w:rsidR="0002336A" w:rsidRPr="0002336A" w:rsidTr="0002619D">
        <w:trPr>
          <w:trHeight w:val="255"/>
        </w:trPr>
        <w:tc>
          <w:tcPr>
            <w:tcW w:w="1890" w:type="dxa"/>
            <w:tcBorders>
              <w:top w:val="nil"/>
              <w:left w:val="nil"/>
              <w:bottom w:val="nil"/>
              <w:right w:val="nil"/>
            </w:tcBorders>
            <w:shd w:val="clear" w:color="auto" w:fill="auto"/>
            <w:noWrap/>
            <w:vAlign w:val="bottom"/>
            <w:hideMark/>
          </w:tcPr>
          <w:p w:rsidR="0002336A" w:rsidRPr="0002336A" w:rsidRDefault="0002336A" w:rsidP="0002336A">
            <w:pPr>
              <w:rPr>
                <w:rFonts w:ascii="Courier New" w:hAnsi="Courier New" w:cs="Courier New"/>
                <w:sz w:val="24"/>
                <w:szCs w:val="24"/>
              </w:rPr>
            </w:pPr>
            <w:r w:rsidRPr="0002336A">
              <w:rPr>
                <w:rFonts w:ascii="Courier New" w:hAnsi="Courier New" w:cs="Courier New"/>
                <w:sz w:val="24"/>
                <w:szCs w:val="24"/>
              </w:rPr>
              <w:t>52.214-28</w:t>
            </w:r>
          </w:p>
        </w:tc>
        <w:tc>
          <w:tcPr>
            <w:tcW w:w="189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8</w:t>
            </w:r>
          </w:p>
        </w:tc>
        <w:tc>
          <w:tcPr>
            <w:tcW w:w="17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w:t>
            </w: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8</w:t>
            </w:r>
          </w:p>
        </w:tc>
        <w:tc>
          <w:tcPr>
            <w:tcW w:w="8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160</w:t>
            </w: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1,280</w:t>
            </w:r>
          </w:p>
        </w:tc>
      </w:tr>
      <w:tr w:rsidR="0002336A" w:rsidRPr="0002336A" w:rsidTr="0002619D">
        <w:trPr>
          <w:trHeight w:val="255"/>
        </w:trPr>
        <w:tc>
          <w:tcPr>
            <w:tcW w:w="1890" w:type="dxa"/>
            <w:tcBorders>
              <w:top w:val="nil"/>
              <w:left w:val="nil"/>
              <w:bottom w:val="nil"/>
              <w:right w:val="nil"/>
            </w:tcBorders>
            <w:shd w:val="clear" w:color="auto" w:fill="auto"/>
            <w:noWrap/>
            <w:vAlign w:val="bottom"/>
            <w:hideMark/>
          </w:tcPr>
          <w:p w:rsidR="0002336A" w:rsidRPr="0002336A" w:rsidRDefault="0002336A" w:rsidP="0002336A">
            <w:pPr>
              <w:rPr>
                <w:rFonts w:ascii="Courier New" w:hAnsi="Courier New" w:cs="Courier New"/>
                <w:sz w:val="24"/>
                <w:szCs w:val="24"/>
              </w:rPr>
            </w:pPr>
            <w:r w:rsidRPr="0002336A">
              <w:rPr>
                <w:rFonts w:ascii="Courier New" w:hAnsi="Courier New" w:cs="Courier New"/>
                <w:sz w:val="24"/>
                <w:szCs w:val="24"/>
              </w:rPr>
              <w:t>52.215-12</w:t>
            </w:r>
          </w:p>
        </w:tc>
        <w:tc>
          <w:tcPr>
            <w:tcW w:w="189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3,832</w:t>
            </w:r>
          </w:p>
        </w:tc>
        <w:tc>
          <w:tcPr>
            <w:tcW w:w="17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w:t>
            </w: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3,832</w:t>
            </w:r>
          </w:p>
        </w:tc>
        <w:tc>
          <w:tcPr>
            <w:tcW w:w="8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160</w:t>
            </w: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613,120</w:t>
            </w:r>
          </w:p>
        </w:tc>
      </w:tr>
      <w:tr w:rsidR="0002336A" w:rsidRPr="0002336A" w:rsidTr="0002619D">
        <w:trPr>
          <w:trHeight w:val="255"/>
        </w:trPr>
        <w:tc>
          <w:tcPr>
            <w:tcW w:w="1890" w:type="dxa"/>
            <w:tcBorders>
              <w:top w:val="nil"/>
              <w:left w:val="nil"/>
              <w:bottom w:val="nil"/>
              <w:right w:val="nil"/>
            </w:tcBorders>
            <w:shd w:val="clear" w:color="auto" w:fill="auto"/>
            <w:noWrap/>
            <w:vAlign w:val="bottom"/>
            <w:hideMark/>
          </w:tcPr>
          <w:p w:rsidR="0002336A" w:rsidRPr="0002336A" w:rsidRDefault="0002336A" w:rsidP="0002336A">
            <w:pPr>
              <w:rPr>
                <w:rFonts w:ascii="Courier New" w:hAnsi="Courier New" w:cs="Courier New"/>
                <w:sz w:val="24"/>
                <w:szCs w:val="24"/>
              </w:rPr>
            </w:pPr>
            <w:r w:rsidRPr="0002336A">
              <w:rPr>
                <w:rFonts w:ascii="Courier New" w:hAnsi="Courier New" w:cs="Courier New"/>
                <w:sz w:val="24"/>
                <w:szCs w:val="24"/>
              </w:rPr>
              <w:t>52.215-13</w:t>
            </w:r>
          </w:p>
        </w:tc>
        <w:tc>
          <w:tcPr>
            <w:tcW w:w="189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1,292</w:t>
            </w:r>
          </w:p>
        </w:tc>
        <w:tc>
          <w:tcPr>
            <w:tcW w:w="17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w:t>
            </w: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1,292</w:t>
            </w:r>
          </w:p>
        </w:tc>
        <w:tc>
          <w:tcPr>
            <w:tcW w:w="8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160</w:t>
            </w: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206,720</w:t>
            </w:r>
          </w:p>
        </w:tc>
      </w:tr>
      <w:tr w:rsidR="0002336A" w:rsidRPr="0002336A" w:rsidTr="0002619D">
        <w:trPr>
          <w:trHeight w:val="255"/>
        </w:trPr>
        <w:tc>
          <w:tcPr>
            <w:tcW w:w="1890" w:type="dxa"/>
            <w:tcBorders>
              <w:top w:val="nil"/>
              <w:left w:val="nil"/>
              <w:bottom w:val="nil"/>
              <w:right w:val="nil"/>
            </w:tcBorders>
            <w:shd w:val="clear" w:color="auto" w:fill="auto"/>
            <w:noWrap/>
            <w:vAlign w:val="bottom"/>
            <w:hideMark/>
          </w:tcPr>
          <w:p w:rsidR="0002336A" w:rsidRPr="0002336A" w:rsidRDefault="0002336A" w:rsidP="0002336A">
            <w:pPr>
              <w:rPr>
                <w:rFonts w:ascii="Courier New" w:hAnsi="Courier New" w:cs="Courier New"/>
                <w:sz w:val="24"/>
                <w:szCs w:val="24"/>
              </w:rPr>
            </w:pPr>
            <w:r w:rsidRPr="0002336A">
              <w:rPr>
                <w:rFonts w:ascii="Courier New" w:hAnsi="Courier New" w:cs="Courier New"/>
                <w:sz w:val="24"/>
                <w:szCs w:val="24"/>
              </w:rPr>
              <w:t>65.215-20</w:t>
            </w:r>
          </w:p>
        </w:tc>
        <w:tc>
          <w:tcPr>
            <w:tcW w:w="189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25,853</w:t>
            </w:r>
          </w:p>
        </w:tc>
        <w:tc>
          <w:tcPr>
            <w:tcW w:w="17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1.69</w:t>
            </w: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117,225</w:t>
            </w:r>
          </w:p>
        </w:tc>
        <w:tc>
          <w:tcPr>
            <w:tcW w:w="8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143</w:t>
            </w: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6,506,140</w:t>
            </w:r>
          </w:p>
        </w:tc>
      </w:tr>
      <w:tr w:rsidR="0002336A" w:rsidRPr="0002336A" w:rsidTr="0002619D">
        <w:trPr>
          <w:trHeight w:val="255"/>
        </w:trPr>
        <w:tc>
          <w:tcPr>
            <w:tcW w:w="1890" w:type="dxa"/>
            <w:tcBorders>
              <w:top w:val="nil"/>
              <w:left w:val="nil"/>
              <w:bottom w:val="nil"/>
              <w:right w:val="nil"/>
            </w:tcBorders>
            <w:shd w:val="clear" w:color="auto" w:fill="auto"/>
            <w:noWrap/>
            <w:vAlign w:val="bottom"/>
            <w:hideMark/>
          </w:tcPr>
          <w:p w:rsidR="0002336A" w:rsidRPr="0002336A" w:rsidRDefault="0002336A" w:rsidP="0002336A">
            <w:pPr>
              <w:rPr>
                <w:rFonts w:ascii="Courier New" w:hAnsi="Courier New" w:cs="Courier New"/>
                <w:sz w:val="24"/>
                <w:szCs w:val="24"/>
              </w:rPr>
            </w:pPr>
            <w:r w:rsidRPr="0002336A">
              <w:rPr>
                <w:rFonts w:ascii="Courier New" w:hAnsi="Courier New" w:cs="Courier New"/>
                <w:sz w:val="24"/>
                <w:szCs w:val="24"/>
              </w:rPr>
              <w:t>52.215-21</w:t>
            </w:r>
          </w:p>
        </w:tc>
        <w:tc>
          <w:tcPr>
            <w:tcW w:w="189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8,440</w:t>
            </w:r>
          </w:p>
        </w:tc>
        <w:tc>
          <w:tcPr>
            <w:tcW w:w="17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3</w:t>
            </w: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27,623</w:t>
            </w:r>
          </w:p>
        </w:tc>
        <w:tc>
          <w:tcPr>
            <w:tcW w:w="8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106</w:t>
            </w: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2,432,560</w:t>
            </w:r>
          </w:p>
        </w:tc>
      </w:tr>
      <w:tr w:rsidR="0002336A" w:rsidRPr="0002336A" w:rsidTr="0002619D">
        <w:trPr>
          <w:trHeight w:val="255"/>
        </w:trPr>
        <w:tc>
          <w:tcPr>
            <w:tcW w:w="1890" w:type="dxa"/>
            <w:tcBorders>
              <w:top w:val="nil"/>
              <w:left w:val="nil"/>
              <w:bottom w:val="nil"/>
              <w:right w:val="nil"/>
            </w:tcBorders>
            <w:shd w:val="clear" w:color="auto" w:fill="auto"/>
            <w:noWrap/>
            <w:vAlign w:val="bottom"/>
            <w:hideMark/>
          </w:tcPr>
          <w:p w:rsidR="0002336A" w:rsidRPr="0002336A" w:rsidRDefault="0002336A" w:rsidP="0002336A">
            <w:pPr>
              <w:jc w:val="right"/>
              <w:rPr>
                <w:rFonts w:ascii="Courier New" w:hAnsi="Courier New" w:cs="Courier New"/>
                <w:sz w:val="24"/>
                <w:szCs w:val="24"/>
              </w:rPr>
            </w:pPr>
            <w:r w:rsidRPr="0002336A">
              <w:rPr>
                <w:rFonts w:ascii="Courier New" w:hAnsi="Courier New" w:cs="Courier New"/>
                <w:sz w:val="24"/>
                <w:szCs w:val="24"/>
              </w:rPr>
              <w:t>Totals</w:t>
            </w:r>
          </w:p>
        </w:tc>
        <w:tc>
          <w:tcPr>
            <w:tcW w:w="189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39,425</w:t>
            </w:r>
          </w:p>
        </w:tc>
        <w:tc>
          <w:tcPr>
            <w:tcW w:w="17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3.80</w:t>
            </w: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149,980</w:t>
            </w:r>
          </w:p>
        </w:tc>
        <w:tc>
          <w:tcPr>
            <w:tcW w:w="81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65</w:t>
            </w:r>
          </w:p>
        </w:tc>
        <w:tc>
          <w:tcPr>
            <w:tcW w:w="1530" w:type="dxa"/>
            <w:tcBorders>
              <w:top w:val="nil"/>
              <w:left w:val="nil"/>
              <w:bottom w:val="nil"/>
              <w:right w:val="nil"/>
            </w:tcBorders>
            <w:shd w:val="clear" w:color="auto" w:fill="auto"/>
            <w:noWrap/>
            <w:vAlign w:val="bottom"/>
            <w:hideMark/>
          </w:tcPr>
          <w:p w:rsidR="0002336A" w:rsidRPr="0002336A" w:rsidRDefault="0002336A" w:rsidP="0002336A">
            <w:pPr>
              <w:jc w:val="center"/>
              <w:rPr>
                <w:rFonts w:ascii="Courier New" w:hAnsi="Courier New" w:cs="Courier New"/>
                <w:sz w:val="24"/>
                <w:szCs w:val="24"/>
              </w:rPr>
            </w:pPr>
            <w:r w:rsidRPr="0002336A">
              <w:rPr>
                <w:rFonts w:ascii="Courier New" w:hAnsi="Courier New" w:cs="Courier New"/>
                <w:sz w:val="24"/>
                <w:szCs w:val="24"/>
              </w:rPr>
              <w:t>9,759,820</w:t>
            </w:r>
          </w:p>
        </w:tc>
      </w:tr>
    </w:tbl>
    <w:p w:rsidR="0002336A" w:rsidRDefault="0002336A" w:rsidP="0002336A">
      <w:pPr>
        <w:tabs>
          <w:tab w:val="left" w:pos="360"/>
        </w:tabs>
        <w:jc w:val="both"/>
        <w:rPr>
          <w:rFonts w:ascii="Courier New" w:hAnsi="Courier New"/>
          <w:sz w:val="24"/>
        </w:rPr>
      </w:pPr>
      <w:r>
        <w:rPr>
          <w:rFonts w:ascii="Courier New" w:hAnsi="Courier New"/>
          <w:sz w:val="24"/>
        </w:rPr>
        <w:fldChar w:fldCharType="end"/>
      </w:r>
    </w:p>
    <w:p w:rsidR="002C4D4D" w:rsidRPr="00242ABF" w:rsidRDefault="002C4D4D" w:rsidP="0002336A">
      <w:pPr>
        <w:tabs>
          <w:tab w:val="left" w:pos="360"/>
        </w:tabs>
        <w:jc w:val="both"/>
        <w:rPr>
          <w:rFonts w:ascii="Courier New" w:hAnsi="Courier New"/>
          <w:sz w:val="24"/>
        </w:rPr>
      </w:pPr>
      <w:r w:rsidRPr="00242ABF">
        <w:rPr>
          <w:rFonts w:ascii="Courier New" w:hAnsi="Courier New"/>
          <w:sz w:val="24"/>
        </w:rPr>
        <w:t>Estimated respondents/y</w:t>
      </w:r>
      <w:r w:rsidR="00FC2A9A">
        <w:rPr>
          <w:rFonts w:ascii="Courier New" w:hAnsi="Courier New"/>
          <w:sz w:val="24"/>
        </w:rPr>
        <w:t xml:space="preserve">ear  </w:t>
      </w:r>
      <w:r w:rsidR="00395344">
        <w:rPr>
          <w:rFonts w:ascii="Courier New" w:hAnsi="Courier New"/>
          <w:sz w:val="24"/>
        </w:rPr>
        <w:tab/>
      </w:r>
      <w:r w:rsidR="00395344">
        <w:rPr>
          <w:rFonts w:ascii="Courier New" w:hAnsi="Courier New"/>
          <w:sz w:val="24"/>
        </w:rPr>
        <w:tab/>
      </w:r>
      <w:r w:rsidR="00395344">
        <w:rPr>
          <w:rFonts w:ascii="Courier New" w:hAnsi="Courier New"/>
          <w:sz w:val="24"/>
        </w:rPr>
        <w:tab/>
      </w:r>
      <w:r w:rsidR="00395344">
        <w:rPr>
          <w:rFonts w:ascii="Courier New" w:hAnsi="Courier New"/>
          <w:sz w:val="24"/>
        </w:rPr>
        <w:tab/>
      </w:r>
      <w:r w:rsidR="00395344">
        <w:rPr>
          <w:rFonts w:ascii="Courier New" w:hAnsi="Courier New"/>
          <w:sz w:val="24"/>
        </w:rPr>
        <w:tab/>
      </w:r>
      <w:r w:rsidR="00395344">
        <w:rPr>
          <w:rFonts w:ascii="Courier New" w:hAnsi="Courier New"/>
          <w:sz w:val="24"/>
        </w:rPr>
        <w:tab/>
      </w:r>
      <w:r w:rsidR="00395344">
        <w:rPr>
          <w:rFonts w:ascii="Courier New" w:hAnsi="Courier New"/>
          <w:sz w:val="24"/>
        </w:rPr>
        <w:tab/>
      </w:r>
      <w:r w:rsidR="00395344">
        <w:rPr>
          <w:rFonts w:ascii="Courier New" w:hAnsi="Courier New"/>
          <w:sz w:val="24"/>
        </w:rPr>
        <w:tab/>
      </w:r>
      <w:r w:rsidR="00395344">
        <w:rPr>
          <w:rFonts w:ascii="Courier New" w:hAnsi="Courier New"/>
          <w:sz w:val="24"/>
        </w:rPr>
        <w:tab/>
      </w:r>
      <w:r w:rsidR="00395344">
        <w:rPr>
          <w:rFonts w:ascii="Courier New" w:hAnsi="Courier New"/>
          <w:sz w:val="24"/>
        </w:rPr>
        <w:tab/>
      </w:r>
      <w:r w:rsidR="00395344">
        <w:rPr>
          <w:rFonts w:ascii="Courier New" w:hAnsi="Courier New"/>
          <w:sz w:val="24"/>
        </w:rPr>
        <w:tab/>
      </w:r>
      <w:r w:rsidR="00395344">
        <w:rPr>
          <w:rFonts w:ascii="Courier New" w:hAnsi="Courier New"/>
          <w:sz w:val="24"/>
        </w:rPr>
        <w:tab/>
        <w:t xml:space="preserve"> </w:t>
      </w:r>
      <w:r w:rsidRPr="00242ABF">
        <w:rPr>
          <w:rFonts w:ascii="Courier New" w:hAnsi="Courier New"/>
          <w:sz w:val="24"/>
        </w:rPr>
        <w:t>3</w:t>
      </w:r>
      <w:r w:rsidR="00395344">
        <w:rPr>
          <w:rFonts w:ascii="Courier New" w:hAnsi="Courier New"/>
          <w:sz w:val="24"/>
        </w:rPr>
        <w:t>9</w:t>
      </w:r>
      <w:r w:rsidRPr="00242ABF">
        <w:rPr>
          <w:rFonts w:ascii="Courier New" w:hAnsi="Courier New"/>
          <w:sz w:val="24"/>
        </w:rPr>
        <w:t>,</w:t>
      </w:r>
      <w:r w:rsidR="00395344">
        <w:rPr>
          <w:rFonts w:ascii="Courier New" w:hAnsi="Courier New"/>
          <w:sz w:val="24"/>
        </w:rPr>
        <w:t>425</w:t>
      </w:r>
    </w:p>
    <w:p w:rsidR="002C4D4D" w:rsidRPr="00242ABF" w:rsidRDefault="00F6019E" w:rsidP="000D35BF">
      <w:pPr>
        <w:tabs>
          <w:tab w:val="left" w:pos="360"/>
          <w:tab w:val="left" w:leader="dot" w:pos="7740"/>
          <w:tab w:val="left" w:pos="7920"/>
          <w:tab w:val="right" w:pos="9270"/>
        </w:tabs>
        <w:rPr>
          <w:rFonts w:ascii="Courier New" w:hAnsi="Courier New"/>
          <w:sz w:val="24"/>
          <w:u w:val="single"/>
        </w:rPr>
      </w:pPr>
      <w:r>
        <w:rPr>
          <w:rFonts w:ascii="Courier New" w:hAnsi="Courier New"/>
          <w:sz w:val="24"/>
        </w:rPr>
        <w:t xml:space="preserve">Annual </w:t>
      </w:r>
      <w:r w:rsidR="002C4D4D" w:rsidRPr="00242ABF">
        <w:rPr>
          <w:rFonts w:ascii="Courier New" w:hAnsi="Courier New"/>
          <w:sz w:val="24"/>
        </w:rPr>
        <w:t>Responses</w:t>
      </w:r>
      <w:r w:rsidR="0002619D">
        <w:rPr>
          <w:rFonts w:ascii="Courier New" w:hAnsi="Courier New"/>
          <w:sz w:val="24"/>
        </w:rPr>
        <w:t xml:space="preserve"> </w:t>
      </w:r>
      <w:r>
        <w:rPr>
          <w:rFonts w:ascii="Courier New" w:hAnsi="Courier New"/>
          <w:sz w:val="24"/>
        </w:rPr>
        <w:t>(</w:t>
      </w:r>
      <w:r w:rsidR="0002619D">
        <w:rPr>
          <w:rFonts w:ascii="Courier New" w:hAnsi="Courier New"/>
          <w:sz w:val="24"/>
        </w:rPr>
        <w:t xml:space="preserve">rounded average # </w:t>
      </w:r>
      <w:r>
        <w:rPr>
          <w:rFonts w:ascii="Courier New" w:hAnsi="Courier New"/>
          <w:sz w:val="24"/>
        </w:rPr>
        <w:t>responses/respondents)</w:t>
      </w:r>
      <w:r w:rsidR="002C4D4D" w:rsidRPr="00242ABF">
        <w:rPr>
          <w:rFonts w:ascii="Courier New" w:hAnsi="Courier New"/>
          <w:sz w:val="24"/>
        </w:rPr>
        <w:tab/>
      </w:r>
      <w:r w:rsidR="002C4D4D" w:rsidRPr="00242ABF">
        <w:rPr>
          <w:rFonts w:ascii="Courier New" w:hAnsi="Courier New"/>
          <w:sz w:val="24"/>
          <w:u w:val="single"/>
        </w:rPr>
        <w:t xml:space="preserve">x </w:t>
      </w:r>
      <w:r w:rsidR="00395344">
        <w:rPr>
          <w:rFonts w:ascii="Courier New" w:hAnsi="Courier New"/>
          <w:sz w:val="24"/>
          <w:u w:val="single"/>
        </w:rPr>
        <w:t>3</w:t>
      </w:r>
      <w:r w:rsidR="00242ABF">
        <w:rPr>
          <w:rFonts w:ascii="Courier New" w:hAnsi="Courier New"/>
          <w:sz w:val="24"/>
          <w:u w:val="single"/>
        </w:rPr>
        <w:t>.</w:t>
      </w:r>
      <w:r w:rsidR="00395344">
        <w:rPr>
          <w:rFonts w:ascii="Courier New" w:hAnsi="Courier New"/>
          <w:sz w:val="24"/>
          <w:u w:val="single"/>
        </w:rPr>
        <w:t>80</w:t>
      </w:r>
    </w:p>
    <w:p w:rsidR="002C4D4D" w:rsidRPr="00242ABF" w:rsidRDefault="002C4D4D" w:rsidP="000D35BF">
      <w:pPr>
        <w:tabs>
          <w:tab w:val="left" w:pos="360"/>
          <w:tab w:val="left" w:leader="dot" w:pos="7740"/>
          <w:tab w:val="right" w:pos="9270"/>
        </w:tabs>
        <w:rPr>
          <w:rFonts w:ascii="Courier New" w:hAnsi="Courier New"/>
          <w:sz w:val="24"/>
        </w:rPr>
      </w:pPr>
      <w:r w:rsidRPr="00242ABF">
        <w:rPr>
          <w:rFonts w:ascii="Courier New" w:hAnsi="Courier New"/>
          <w:sz w:val="24"/>
        </w:rPr>
        <w:t>Total annual responses</w:t>
      </w:r>
      <w:r w:rsidRPr="00242ABF">
        <w:rPr>
          <w:rFonts w:ascii="Courier New" w:hAnsi="Courier New"/>
          <w:sz w:val="24"/>
        </w:rPr>
        <w:tab/>
      </w:r>
      <w:r w:rsidRPr="00242ABF">
        <w:rPr>
          <w:rFonts w:ascii="Courier New" w:hAnsi="Courier New"/>
          <w:sz w:val="24"/>
        </w:rPr>
        <w:tab/>
      </w:r>
      <w:r w:rsidR="00F6019E">
        <w:rPr>
          <w:rFonts w:ascii="Courier New" w:hAnsi="Courier New"/>
          <w:sz w:val="24"/>
        </w:rPr>
        <w:t>149,980</w:t>
      </w:r>
    </w:p>
    <w:p w:rsidR="002C4D4D" w:rsidRPr="00242ABF" w:rsidRDefault="002C4D4D" w:rsidP="000D35BF">
      <w:pPr>
        <w:tabs>
          <w:tab w:val="left" w:pos="360"/>
          <w:tab w:val="left" w:leader="dot" w:pos="7740"/>
          <w:tab w:val="left" w:pos="7920"/>
          <w:tab w:val="right" w:pos="9270"/>
        </w:tabs>
        <w:rPr>
          <w:rFonts w:ascii="Courier New" w:hAnsi="Courier New"/>
          <w:sz w:val="24"/>
        </w:rPr>
      </w:pPr>
      <w:r w:rsidRPr="00242ABF">
        <w:rPr>
          <w:rFonts w:ascii="Courier New" w:hAnsi="Courier New"/>
          <w:sz w:val="24"/>
        </w:rPr>
        <w:t>Estimated h</w:t>
      </w:r>
      <w:r w:rsidR="00FC2A9A">
        <w:rPr>
          <w:rFonts w:ascii="Courier New" w:hAnsi="Courier New"/>
          <w:sz w:val="24"/>
        </w:rPr>
        <w:t>ou</w:t>
      </w:r>
      <w:r w:rsidRPr="00242ABF">
        <w:rPr>
          <w:rFonts w:ascii="Courier New" w:hAnsi="Courier New"/>
          <w:sz w:val="24"/>
        </w:rPr>
        <w:t>rs/response</w:t>
      </w:r>
      <w:r w:rsidR="00FC2A9A">
        <w:rPr>
          <w:rFonts w:ascii="Courier New" w:hAnsi="Courier New"/>
          <w:sz w:val="24"/>
        </w:rPr>
        <w:t xml:space="preserve"> (</w:t>
      </w:r>
      <w:r w:rsidR="0002619D">
        <w:rPr>
          <w:rFonts w:ascii="Courier New" w:hAnsi="Courier New"/>
          <w:sz w:val="24"/>
        </w:rPr>
        <w:t>rounded avg.</w:t>
      </w:r>
      <w:r w:rsidR="00FC2A9A">
        <w:rPr>
          <w:rFonts w:ascii="Courier New" w:hAnsi="Courier New"/>
          <w:sz w:val="24"/>
        </w:rPr>
        <w:t xml:space="preserve"> hours/responses)</w:t>
      </w:r>
      <w:r w:rsidRPr="00242ABF">
        <w:rPr>
          <w:rFonts w:ascii="Courier New" w:hAnsi="Courier New"/>
          <w:sz w:val="24"/>
        </w:rPr>
        <w:tab/>
      </w:r>
      <w:r w:rsidRPr="00242ABF">
        <w:rPr>
          <w:rFonts w:ascii="Courier New" w:hAnsi="Courier New"/>
          <w:sz w:val="24"/>
          <w:u w:val="single"/>
        </w:rPr>
        <w:t xml:space="preserve">x </w:t>
      </w:r>
      <w:r w:rsidR="00395344">
        <w:rPr>
          <w:rFonts w:ascii="Courier New" w:hAnsi="Courier New"/>
          <w:sz w:val="24"/>
          <w:u w:val="single"/>
        </w:rPr>
        <w:t>65</w:t>
      </w:r>
    </w:p>
    <w:p w:rsidR="002C4D4D" w:rsidRPr="00242ABF" w:rsidRDefault="002C4D4D" w:rsidP="000D35BF">
      <w:pPr>
        <w:tabs>
          <w:tab w:val="left" w:pos="360"/>
          <w:tab w:val="left" w:leader="dot" w:pos="7740"/>
          <w:tab w:val="right" w:pos="9270"/>
        </w:tabs>
        <w:rPr>
          <w:rFonts w:ascii="Courier New" w:hAnsi="Courier New"/>
          <w:sz w:val="24"/>
        </w:rPr>
      </w:pPr>
      <w:r w:rsidRPr="00242ABF">
        <w:rPr>
          <w:rFonts w:ascii="Courier New" w:hAnsi="Courier New"/>
          <w:sz w:val="24"/>
        </w:rPr>
        <w:t>Estimated total burden/h</w:t>
      </w:r>
      <w:r w:rsidR="00FC2A9A">
        <w:rPr>
          <w:rFonts w:ascii="Courier New" w:hAnsi="Courier New"/>
          <w:sz w:val="24"/>
        </w:rPr>
        <w:t>ou</w:t>
      </w:r>
      <w:r w:rsidRPr="00242ABF">
        <w:rPr>
          <w:rFonts w:ascii="Courier New" w:hAnsi="Courier New"/>
          <w:sz w:val="24"/>
        </w:rPr>
        <w:t>rs</w:t>
      </w:r>
      <w:r w:rsidRPr="00242ABF">
        <w:rPr>
          <w:rFonts w:ascii="Courier New" w:hAnsi="Courier New"/>
          <w:sz w:val="24"/>
        </w:rPr>
        <w:tab/>
      </w:r>
      <w:r w:rsidRPr="00242ABF">
        <w:rPr>
          <w:rFonts w:ascii="Courier New" w:hAnsi="Courier New"/>
          <w:sz w:val="24"/>
        </w:rPr>
        <w:tab/>
      </w:r>
      <w:r w:rsidR="004355F1" w:rsidRPr="00242ABF">
        <w:rPr>
          <w:rFonts w:ascii="Courier New" w:hAnsi="Courier New"/>
          <w:sz w:val="24"/>
        </w:rPr>
        <w:t>9,</w:t>
      </w:r>
      <w:r w:rsidR="00395344">
        <w:rPr>
          <w:rFonts w:ascii="Courier New" w:hAnsi="Courier New"/>
          <w:sz w:val="24"/>
        </w:rPr>
        <w:t>759</w:t>
      </w:r>
      <w:r w:rsidR="004355F1" w:rsidRPr="00242ABF">
        <w:rPr>
          <w:rFonts w:ascii="Courier New" w:hAnsi="Courier New"/>
          <w:sz w:val="24"/>
        </w:rPr>
        <w:t>,</w:t>
      </w:r>
      <w:r w:rsidR="00395344">
        <w:rPr>
          <w:rFonts w:ascii="Courier New" w:hAnsi="Courier New"/>
          <w:sz w:val="24"/>
        </w:rPr>
        <w:t>820</w:t>
      </w:r>
    </w:p>
    <w:p w:rsidR="007D4E31" w:rsidRPr="00242ABF" w:rsidRDefault="004C6E4F" w:rsidP="000D35BF">
      <w:pPr>
        <w:tabs>
          <w:tab w:val="left" w:pos="360"/>
          <w:tab w:val="left" w:leader="dot" w:pos="7740"/>
          <w:tab w:val="right" w:pos="9270"/>
        </w:tabs>
        <w:rPr>
          <w:rFonts w:ascii="Courier New" w:hAnsi="Courier New"/>
          <w:sz w:val="24"/>
        </w:rPr>
      </w:pPr>
      <w:r w:rsidRPr="00242ABF">
        <w:rPr>
          <w:rFonts w:ascii="Courier New" w:hAnsi="Courier New"/>
          <w:sz w:val="24"/>
        </w:rPr>
        <w:t>Average wages + overhead ($</w:t>
      </w:r>
      <w:r w:rsidR="00577B13">
        <w:rPr>
          <w:rFonts w:ascii="Courier New" w:hAnsi="Courier New"/>
          <w:sz w:val="24"/>
        </w:rPr>
        <w:t>39.19</w:t>
      </w:r>
      <w:r w:rsidRPr="00242ABF">
        <w:rPr>
          <w:rFonts w:ascii="Courier New" w:hAnsi="Courier New"/>
          <w:sz w:val="24"/>
        </w:rPr>
        <w:t>/hr + 36.25 OH</w:t>
      </w:r>
      <w:r w:rsidR="009A0903" w:rsidRPr="00242ABF">
        <w:rPr>
          <w:rFonts w:ascii="Courier New" w:hAnsi="Courier New"/>
          <w:sz w:val="24"/>
        </w:rPr>
        <w:t>)</w:t>
      </w:r>
      <w:r w:rsidR="00A56460" w:rsidRPr="00242ABF">
        <w:rPr>
          <w:rFonts w:ascii="Courier New" w:hAnsi="Courier New"/>
          <w:sz w:val="24"/>
        </w:rPr>
        <w:t>..</w:t>
      </w:r>
      <w:r w:rsidR="00C9562D" w:rsidRPr="00242ABF">
        <w:rPr>
          <w:rFonts w:ascii="Courier New" w:hAnsi="Courier New"/>
          <w:sz w:val="24"/>
        </w:rPr>
        <w:t>.</w:t>
      </w:r>
      <w:r w:rsidR="00577B13">
        <w:rPr>
          <w:rFonts w:ascii="Courier New" w:hAnsi="Courier New"/>
          <w:sz w:val="24"/>
        </w:rPr>
        <w:t xml:space="preserve">  </w:t>
      </w:r>
      <w:r w:rsidR="00242ABF" w:rsidRPr="00242ABF">
        <w:rPr>
          <w:rFonts w:ascii="Courier New" w:hAnsi="Courier New"/>
          <w:sz w:val="24"/>
          <w:u w:val="single"/>
        </w:rPr>
        <w:t xml:space="preserve">    </w:t>
      </w:r>
      <w:r w:rsidR="00242ABF">
        <w:rPr>
          <w:rFonts w:ascii="Courier New" w:hAnsi="Courier New"/>
          <w:sz w:val="24"/>
          <w:u w:val="single"/>
        </w:rPr>
        <w:t xml:space="preserve"> </w:t>
      </w:r>
      <w:r w:rsidR="00C9562D" w:rsidRPr="00242ABF">
        <w:rPr>
          <w:rFonts w:ascii="Courier New" w:hAnsi="Courier New"/>
          <w:sz w:val="24"/>
          <w:u w:val="single"/>
        </w:rPr>
        <w:t xml:space="preserve">  x</w:t>
      </w:r>
      <w:r w:rsidR="00FC2A9A">
        <w:rPr>
          <w:rFonts w:ascii="Courier New" w:hAnsi="Courier New"/>
          <w:sz w:val="24"/>
          <w:u w:val="single"/>
        </w:rPr>
        <w:t xml:space="preserve"> </w:t>
      </w:r>
      <w:r w:rsidR="009A0903" w:rsidRPr="00242ABF">
        <w:rPr>
          <w:rFonts w:ascii="Courier New" w:hAnsi="Courier New"/>
          <w:sz w:val="24"/>
          <w:u w:val="single"/>
        </w:rPr>
        <w:t>$</w:t>
      </w:r>
      <w:r w:rsidR="00577B13">
        <w:rPr>
          <w:rFonts w:ascii="Courier New" w:hAnsi="Courier New"/>
          <w:sz w:val="24"/>
          <w:u w:val="single"/>
        </w:rPr>
        <w:t>5</w:t>
      </w:r>
      <w:r w:rsidR="00242ABF">
        <w:rPr>
          <w:rFonts w:ascii="Courier New" w:hAnsi="Courier New"/>
          <w:sz w:val="24"/>
          <w:u w:val="single"/>
        </w:rPr>
        <w:t>3</w:t>
      </w:r>
    </w:p>
    <w:p w:rsidR="00C952B9" w:rsidRDefault="004C6E4F" w:rsidP="000D35BF">
      <w:pPr>
        <w:tabs>
          <w:tab w:val="left" w:pos="360"/>
        </w:tabs>
        <w:rPr>
          <w:rFonts w:ascii="Courier New" w:hAnsi="Courier New"/>
          <w:sz w:val="24"/>
        </w:rPr>
      </w:pPr>
      <w:r w:rsidRPr="00242ABF">
        <w:rPr>
          <w:rFonts w:ascii="Courier New" w:hAnsi="Courier New"/>
          <w:sz w:val="24"/>
        </w:rPr>
        <w:t>Estimated cost to public….......................</w:t>
      </w:r>
      <w:r w:rsidR="00C952B9" w:rsidRPr="00242ABF">
        <w:rPr>
          <w:rFonts w:ascii="Courier New" w:hAnsi="Courier New"/>
          <w:sz w:val="24"/>
        </w:rPr>
        <w:t>....</w:t>
      </w:r>
      <w:r w:rsidR="00D209A6" w:rsidRPr="00242ABF">
        <w:rPr>
          <w:rFonts w:ascii="Courier New" w:hAnsi="Courier New"/>
          <w:sz w:val="24"/>
        </w:rPr>
        <w:t>$</w:t>
      </w:r>
      <w:r w:rsidR="00577B13">
        <w:rPr>
          <w:rFonts w:ascii="Courier New" w:hAnsi="Courier New"/>
          <w:sz w:val="24"/>
        </w:rPr>
        <w:t>51</w:t>
      </w:r>
      <w:r w:rsidR="00395344">
        <w:rPr>
          <w:rFonts w:ascii="Courier New" w:hAnsi="Courier New"/>
          <w:sz w:val="24"/>
        </w:rPr>
        <w:t>7</w:t>
      </w:r>
      <w:r w:rsidR="00577B13">
        <w:rPr>
          <w:rFonts w:ascii="Courier New" w:hAnsi="Courier New"/>
          <w:sz w:val="24"/>
        </w:rPr>
        <w:t>,</w:t>
      </w:r>
      <w:r w:rsidR="00395344">
        <w:rPr>
          <w:rFonts w:ascii="Courier New" w:hAnsi="Courier New"/>
          <w:sz w:val="24"/>
        </w:rPr>
        <w:t>270</w:t>
      </w:r>
      <w:r w:rsidR="00577B13">
        <w:rPr>
          <w:rFonts w:ascii="Courier New" w:hAnsi="Courier New"/>
          <w:sz w:val="24"/>
        </w:rPr>
        <w:t>,</w:t>
      </w:r>
      <w:r w:rsidR="00395344">
        <w:rPr>
          <w:rFonts w:ascii="Courier New" w:hAnsi="Courier New"/>
          <w:sz w:val="24"/>
        </w:rPr>
        <w:t>460</w:t>
      </w:r>
    </w:p>
    <w:p w:rsidR="000E15BC" w:rsidRPr="00242ABF" w:rsidRDefault="000E15BC" w:rsidP="000D35BF">
      <w:pPr>
        <w:tabs>
          <w:tab w:val="left" w:pos="360"/>
        </w:tabs>
        <w:rPr>
          <w:rFonts w:ascii="Courier New" w:hAnsi="Courier New"/>
          <w:sz w:val="24"/>
        </w:rPr>
      </w:pPr>
    </w:p>
    <w:p w:rsidR="00242ABF" w:rsidRDefault="000E15BC" w:rsidP="00242ABF">
      <w:pPr>
        <w:tabs>
          <w:tab w:val="left" w:pos="360"/>
        </w:tabs>
        <w:rPr>
          <w:rFonts w:ascii="Courier New" w:hAnsi="Courier New"/>
          <w:sz w:val="24"/>
        </w:rPr>
      </w:pPr>
      <w:r>
        <w:rPr>
          <w:rFonts w:ascii="Courier New" w:hAnsi="Courier New"/>
          <w:sz w:val="24"/>
        </w:rPr>
        <w:t xml:space="preserve">Note:  </w:t>
      </w:r>
      <w:r w:rsidR="006D64CD" w:rsidRPr="00242ABF">
        <w:rPr>
          <w:rFonts w:ascii="Courier New" w:hAnsi="Courier New"/>
          <w:sz w:val="24"/>
        </w:rPr>
        <w:t xml:space="preserve">Based on a </w:t>
      </w:r>
      <w:r w:rsidR="00242ABF" w:rsidRPr="00242ABF">
        <w:rPr>
          <w:rFonts w:ascii="Courier New" w:hAnsi="Courier New"/>
          <w:sz w:val="24"/>
        </w:rPr>
        <w:t>GS 1</w:t>
      </w:r>
      <w:r w:rsidR="00CE2BC3">
        <w:rPr>
          <w:rFonts w:ascii="Courier New" w:hAnsi="Courier New"/>
          <w:sz w:val="24"/>
        </w:rPr>
        <w:t>2</w:t>
      </w:r>
      <w:r w:rsidR="00242ABF">
        <w:rPr>
          <w:rFonts w:ascii="Courier New" w:hAnsi="Courier New"/>
          <w:sz w:val="24"/>
        </w:rPr>
        <w:t xml:space="preserve">, Step </w:t>
      </w:r>
      <w:r w:rsidR="00242ABF" w:rsidRPr="00242ABF">
        <w:rPr>
          <w:rFonts w:ascii="Courier New" w:hAnsi="Courier New"/>
          <w:sz w:val="24"/>
        </w:rPr>
        <w:t>05</w:t>
      </w:r>
      <w:r w:rsidR="00242ABF">
        <w:rPr>
          <w:rFonts w:ascii="Courier New" w:hAnsi="Courier New"/>
          <w:sz w:val="24"/>
        </w:rPr>
        <w:t xml:space="preserve"> rate of </w:t>
      </w:r>
      <w:r w:rsidR="00242ABF" w:rsidRPr="00242ABF">
        <w:rPr>
          <w:rFonts w:ascii="Courier New" w:hAnsi="Courier New"/>
          <w:sz w:val="24"/>
        </w:rPr>
        <w:t>$</w:t>
      </w:r>
      <w:r>
        <w:rPr>
          <w:rFonts w:ascii="Courier New" w:hAnsi="Courier New"/>
          <w:sz w:val="24"/>
        </w:rPr>
        <w:t>39.19</w:t>
      </w:r>
      <w:r w:rsidR="00242ABF" w:rsidRPr="00242ABF">
        <w:rPr>
          <w:rFonts w:ascii="Courier New" w:hAnsi="Courier New"/>
          <w:sz w:val="24"/>
        </w:rPr>
        <w:t xml:space="preserve"> </w:t>
      </w:r>
      <w:r w:rsidR="00CE2BC3">
        <w:rPr>
          <w:rFonts w:ascii="Courier New" w:hAnsi="Courier New"/>
          <w:sz w:val="24"/>
        </w:rPr>
        <w:t>X</w:t>
      </w:r>
      <w:r w:rsidR="00242ABF" w:rsidRPr="00242ABF">
        <w:rPr>
          <w:rFonts w:ascii="Courier New" w:hAnsi="Courier New"/>
          <w:sz w:val="24"/>
        </w:rPr>
        <w:t xml:space="preserve"> 1.3625</w:t>
      </w:r>
      <w:r w:rsidR="00242ABF">
        <w:rPr>
          <w:rFonts w:ascii="Courier New" w:hAnsi="Courier New"/>
          <w:sz w:val="24"/>
        </w:rPr>
        <w:t xml:space="preserve"> </w:t>
      </w:r>
      <w:r w:rsidR="00242ABF" w:rsidRPr="00242ABF">
        <w:rPr>
          <w:rFonts w:ascii="Courier New" w:hAnsi="Courier New"/>
          <w:sz w:val="24"/>
        </w:rPr>
        <w:t>=</w:t>
      </w:r>
      <w:r w:rsidR="00242ABF">
        <w:rPr>
          <w:rFonts w:ascii="Courier New" w:hAnsi="Courier New"/>
          <w:sz w:val="24"/>
        </w:rPr>
        <w:t xml:space="preserve"> </w:t>
      </w:r>
      <w:r w:rsidR="00242ABF" w:rsidRPr="00242ABF">
        <w:rPr>
          <w:rFonts w:ascii="Courier New" w:hAnsi="Courier New"/>
          <w:sz w:val="24"/>
        </w:rPr>
        <w:t>$</w:t>
      </w:r>
      <w:r>
        <w:rPr>
          <w:rFonts w:ascii="Courier New" w:hAnsi="Courier New"/>
          <w:sz w:val="24"/>
        </w:rPr>
        <w:t>5</w:t>
      </w:r>
      <w:r w:rsidR="00242ABF" w:rsidRPr="00242ABF">
        <w:rPr>
          <w:rFonts w:ascii="Courier New" w:hAnsi="Courier New"/>
          <w:sz w:val="24"/>
        </w:rPr>
        <w:t>3.4</w:t>
      </w:r>
      <w:r>
        <w:rPr>
          <w:rFonts w:ascii="Courier New" w:hAnsi="Courier New"/>
          <w:sz w:val="24"/>
        </w:rPr>
        <w:t>0</w:t>
      </w:r>
      <w:r w:rsidR="00242ABF" w:rsidRPr="00242ABF">
        <w:rPr>
          <w:rFonts w:ascii="Courier New" w:hAnsi="Courier New"/>
          <w:sz w:val="24"/>
        </w:rPr>
        <w:t xml:space="preserve"> rounded to $</w:t>
      </w:r>
      <w:r>
        <w:rPr>
          <w:rFonts w:ascii="Courier New" w:hAnsi="Courier New"/>
          <w:sz w:val="24"/>
        </w:rPr>
        <w:t>5</w:t>
      </w:r>
      <w:r w:rsidR="00242ABF" w:rsidRPr="00242ABF">
        <w:rPr>
          <w:rFonts w:ascii="Courier New" w:hAnsi="Courier New"/>
          <w:sz w:val="24"/>
        </w:rPr>
        <w:t>3</w:t>
      </w:r>
      <w:r w:rsidR="00242ABF">
        <w:rPr>
          <w:rFonts w:ascii="Courier New" w:hAnsi="Courier New"/>
          <w:sz w:val="24"/>
        </w:rPr>
        <w:t>.</w:t>
      </w:r>
      <w:r>
        <w:rPr>
          <w:rFonts w:ascii="Courier New" w:hAnsi="Courier New"/>
          <w:sz w:val="24"/>
        </w:rPr>
        <w:t xml:space="preserve">  Personnel compiling and certifying the data will range from GS 07 to GS 15 personnel equivalents.  Midrange of GS 12 selected for estimation purposes.</w:t>
      </w:r>
    </w:p>
    <w:p w:rsidR="000E15BC" w:rsidRPr="00BD5D70" w:rsidRDefault="000E15BC" w:rsidP="00242ABF">
      <w:pPr>
        <w:tabs>
          <w:tab w:val="left" w:pos="360"/>
        </w:tabs>
        <w:rPr>
          <w:rFonts w:ascii="Courier New" w:hAnsi="Courier New"/>
          <w:sz w:val="24"/>
        </w:rPr>
      </w:pPr>
    </w:p>
    <w:p w:rsidR="002C4D4D" w:rsidRDefault="002C4D4D" w:rsidP="000D35BF">
      <w:pPr>
        <w:tabs>
          <w:tab w:val="left" w:pos="360"/>
        </w:tabs>
        <w:rPr>
          <w:rFonts w:ascii="Courier New" w:hAnsi="Courier New"/>
          <w:sz w:val="24"/>
        </w:rPr>
      </w:pPr>
      <w:r>
        <w:rPr>
          <w:rFonts w:ascii="Courier New" w:hAnsi="Courier New"/>
          <w:sz w:val="24"/>
        </w:rPr>
        <w:t xml:space="preserve">14.  </w:t>
      </w:r>
      <w:r>
        <w:rPr>
          <w:rFonts w:ascii="Courier New" w:hAnsi="Courier New"/>
          <w:b/>
          <w:sz w:val="24"/>
        </w:rPr>
        <w:t>Estimated Cost to the Government</w:t>
      </w:r>
      <w:r>
        <w:rPr>
          <w:rFonts w:ascii="Courier New" w:hAnsi="Courier New"/>
          <w:sz w:val="24"/>
        </w:rPr>
        <w:t>.  Time required for Government</w:t>
      </w:r>
      <w:r w:rsidR="00242ABF">
        <w:rPr>
          <w:rFonts w:ascii="Courier New" w:hAnsi="Courier New"/>
          <w:sz w:val="24"/>
        </w:rPr>
        <w:t xml:space="preserve"> personnel</w:t>
      </w:r>
      <w:r w:rsidR="00CE2BC3">
        <w:rPr>
          <w:rFonts w:ascii="Courier New" w:hAnsi="Courier New"/>
          <w:sz w:val="24"/>
        </w:rPr>
        <w:t xml:space="preserve"> review of the cost data</w:t>
      </w:r>
      <w:r>
        <w:rPr>
          <w:rFonts w:ascii="Courier New" w:hAnsi="Courier New"/>
          <w:sz w:val="24"/>
        </w:rPr>
        <w:t xml:space="preserve"> is estimated at </w:t>
      </w:r>
      <w:r w:rsidR="00395344">
        <w:rPr>
          <w:rFonts w:ascii="Courier New" w:hAnsi="Courier New"/>
          <w:sz w:val="24"/>
        </w:rPr>
        <w:t>4.99</w:t>
      </w:r>
      <w:r>
        <w:rPr>
          <w:rFonts w:ascii="Courier New" w:hAnsi="Courier New"/>
          <w:sz w:val="24"/>
        </w:rPr>
        <w:t xml:space="preserve"> hour</w:t>
      </w:r>
      <w:r w:rsidR="00242ABF">
        <w:rPr>
          <w:rFonts w:ascii="Courier New" w:hAnsi="Courier New"/>
          <w:sz w:val="24"/>
        </w:rPr>
        <w:t>s</w:t>
      </w:r>
      <w:r>
        <w:rPr>
          <w:rFonts w:ascii="Courier New" w:hAnsi="Courier New"/>
          <w:sz w:val="24"/>
        </w:rPr>
        <w:t xml:space="preserve"> per response.</w:t>
      </w:r>
    </w:p>
    <w:p w:rsidR="00242ABF" w:rsidRDefault="00242ABF" w:rsidP="000D35BF">
      <w:pPr>
        <w:tabs>
          <w:tab w:val="left" w:pos="360"/>
        </w:tabs>
        <w:rPr>
          <w:rFonts w:ascii="Courier New" w:hAnsi="Courier New"/>
          <w:sz w:val="24"/>
        </w:rPr>
      </w:pPr>
    </w:p>
    <w:p w:rsidR="002C4D4D" w:rsidRDefault="002C4D4D" w:rsidP="000D35BF">
      <w:pPr>
        <w:tabs>
          <w:tab w:val="left" w:pos="360"/>
        </w:tabs>
        <w:jc w:val="center"/>
        <w:rPr>
          <w:rFonts w:ascii="Courier New" w:hAnsi="Courier New"/>
          <w:sz w:val="24"/>
          <w:u w:val="single"/>
        </w:rPr>
      </w:pPr>
      <w:r>
        <w:rPr>
          <w:rFonts w:ascii="Courier New" w:hAnsi="Courier New"/>
          <w:sz w:val="24"/>
          <w:u w:val="single"/>
        </w:rPr>
        <w:t>Annual Reporting Burden and Cost</w:t>
      </w:r>
    </w:p>
    <w:p w:rsidR="002C4D4D" w:rsidRDefault="002C4D4D" w:rsidP="000D35BF">
      <w:pPr>
        <w:tabs>
          <w:tab w:val="left" w:pos="360"/>
        </w:tabs>
        <w:jc w:val="center"/>
        <w:rPr>
          <w:rFonts w:ascii="Courier New" w:hAnsi="Courier New"/>
          <w:sz w:val="24"/>
        </w:rPr>
      </w:pPr>
    </w:p>
    <w:p w:rsidR="00CE2BC3" w:rsidRPr="00CE2BC3" w:rsidRDefault="00CE2BC3" w:rsidP="00CE2BC3">
      <w:pPr>
        <w:tabs>
          <w:tab w:val="left" w:pos="360"/>
          <w:tab w:val="left" w:leader="dot" w:pos="7740"/>
          <w:tab w:val="left" w:pos="7920"/>
          <w:tab w:val="right" w:pos="9270"/>
        </w:tabs>
        <w:rPr>
          <w:rFonts w:ascii="Courier New" w:hAnsi="Courier New"/>
          <w:sz w:val="24"/>
        </w:rPr>
      </w:pPr>
      <w:r>
        <w:rPr>
          <w:rFonts w:ascii="Courier New" w:hAnsi="Courier New"/>
          <w:sz w:val="24"/>
        </w:rPr>
        <w:t>Responses/y</w:t>
      </w:r>
      <w:r w:rsidR="008B653C">
        <w:rPr>
          <w:rFonts w:ascii="Courier New" w:hAnsi="Courier New"/>
          <w:sz w:val="24"/>
        </w:rPr>
        <w:t>ea</w:t>
      </w:r>
      <w:r>
        <w:rPr>
          <w:rFonts w:ascii="Courier New" w:hAnsi="Courier New"/>
          <w:sz w:val="24"/>
        </w:rPr>
        <w:t>r</w:t>
      </w:r>
      <w:r>
        <w:rPr>
          <w:rFonts w:ascii="Courier New" w:hAnsi="Courier New"/>
          <w:sz w:val="24"/>
        </w:rPr>
        <w:tab/>
        <w:t xml:space="preserve">  </w:t>
      </w:r>
      <w:r>
        <w:rPr>
          <w:rFonts w:ascii="Courier New" w:hAnsi="Courier New"/>
          <w:sz w:val="24"/>
        </w:rPr>
        <w:tab/>
      </w:r>
      <w:r w:rsidR="00395344">
        <w:rPr>
          <w:rFonts w:ascii="Courier New" w:hAnsi="Courier New"/>
          <w:sz w:val="24"/>
        </w:rPr>
        <w:t>149,980</w:t>
      </w:r>
    </w:p>
    <w:p w:rsidR="002C4D4D" w:rsidRPr="00CE2BC3" w:rsidRDefault="002C4D4D" w:rsidP="000D35BF">
      <w:pPr>
        <w:tabs>
          <w:tab w:val="left" w:pos="360"/>
          <w:tab w:val="left" w:leader="dot" w:pos="7740"/>
          <w:tab w:val="right" w:pos="9270"/>
        </w:tabs>
        <w:rPr>
          <w:rFonts w:ascii="Courier New" w:hAnsi="Courier New"/>
          <w:sz w:val="24"/>
          <w:u w:val="single"/>
        </w:rPr>
      </w:pPr>
      <w:r>
        <w:rPr>
          <w:rFonts w:ascii="Courier New" w:hAnsi="Courier New"/>
          <w:sz w:val="24"/>
        </w:rPr>
        <w:t>Reviewing time/h</w:t>
      </w:r>
      <w:r w:rsidR="008B653C">
        <w:rPr>
          <w:rFonts w:ascii="Courier New" w:hAnsi="Courier New"/>
          <w:sz w:val="24"/>
        </w:rPr>
        <w:t>ou</w:t>
      </w:r>
      <w:r>
        <w:rPr>
          <w:rFonts w:ascii="Courier New" w:hAnsi="Courier New"/>
          <w:sz w:val="24"/>
        </w:rPr>
        <w:t>r</w:t>
      </w:r>
      <w:r w:rsidR="00FC2A9A">
        <w:rPr>
          <w:rFonts w:ascii="Courier New" w:hAnsi="Courier New"/>
          <w:sz w:val="24"/>
        </w:rPr>
        <w:t xml:space="preserve"> (approximately)</w:t>
      </w:r>
      <w:r>
        <w:rPr>
          <w:rFonts w:ascii="Courier New" w:hAnsi="Courier New"/>
          <w:sz w:val="24"/>
        </w:rPr>
        <w:tab/>
      </w:r>
      <w:r w:rsidRPr="00CE2BC3">
        <w:rPr>
          <w:rFonts w:ascii="Courier New" w:hAnsi="Courier New"/>
          <w:sz w:val="24"/>
          <w:u w:val="single"/>
        </w:rPr>
        <w:tab/>
      </w:r>
      <w:r w:rsidR="00FC2A9A">
        <w:rPr>
          <w:rFonts w:ascii="Courier New" w:hAnsi="Courier New"/>
          <w:sz w:val="24"/>
          <w:u w:val="single"/>
        </w:rPr>
        <w:t>5</w:t>
      </w:r>
    </w:p>
    <w:p w:rsidR="002C4D4D" w:rsidRDefault="002C4D4D" w:rsidP="000D35BF">
      <w:pPr>
        <w:tabs>
          <w:tab w:val="left" w:pos="360"/>
          <w:tab w:val="left" w:leader="dot" w:pos="7740"/>
          <w:tab w:val="left" w:pos="7920"/>
          <w:tab w:val="right" w:pos="9270"/>
        </w:tabs>
        <w:rPr>
          <w:rFonts w:ascii="Courier New" w:hAnsi="Courier New"/>
          <w:sz w:val="24"/>
        </w:rPr>
      </w:pPr>
      <w:r>
        <w:rPr>
          <w:rFonts w:ascii="Courier New" w:hAnsi="Courier New"/>
          <w:sz w:val="24"/>
        </w:rPr>
        <w:t>Review time/y</w:t>
      </w:r>
      <w:r w:rsidR="008B653C">
        <w:rPr>
          <w:rFonts w:ascii="Courier New" w:hAnsi="Courier New"/>
          <w:sz w:val="24"/>
        </w:rPr>
        <w:t>ea</w:t>
      </w:r>
      <w:r>
        <w:rPr>
          <w:rFonts w:ascii="Courier New" w:hAnsi="Courier New"/>
          <w:sz w:val="24"/>
        </w:rPr>
        <w:t>r</w:t>
      </w:r>
      <w:r>
        <w:rPr>
          <w:rFonts w:ascii="Courier New" w:hAnsi="Courier New"/>
          <w:sz w:val="24"/>
        </w:rPr>
        <w:tab/>
      </w:r>
      <w:r>
        <w:rPr>
          <w:rFonts w:ascii="Courier New" w:hAnsi="Courier New"/>
          <w:sz w:val="24"/>
        </w:rPr>
        <w:tab/>
      </w:r>
      <w:r>
        <w:rPr>
          <w:rFonts w:ascii="Courier New" w:hAnsi="Courier New"/>
          <w:sz w:val="24"/>
        </w:rPr>
        <w:tab/>
      </w:r>
      <w:r w:rsidR="00CE2BC3">
        <w:rPr>
          <w:rFonts w:ascii="Courier New" w:hAnsi="Courier New"/>
          <w:sz w:val="24"/>
        </w:rPr>
        <w:t>74</w:t>
      </w:r>
      <w:r w:rsidR="00FC2A9A">
        <w:rPr>
          <w:rFonts w:ascii="Courier New" w:hAnsi="Courier New"/>
          <w:sz w:val="24"/>
        </w:rPr>
        <w:t>9,900</w:t>
      </w:r>
    </w:p>
    <w:p w:rsidR="000C56A7" w:rsidRPr="000C56A7" w:rsidRDefault="000C56A7" w:rsidP="000D35BF">
      <w:pPr>
        <w:tabs>
          <w:tab w:val="left" w:pos="360"/>
          <w:tab w:val="left" w:leader="dot" w:pos="7740"/>
          <w:tab w:val="right" w:pos="9270"/>
        </w:tabs>
        <w:rPr>
          <w:rFonts w:ascii="Courier New" w:hAnsi="Courier New"/>
          <w:sz w:val="24"/>
        </w:rPr>
      </w:pPr>
      <w:r w:rsidRPr="000C56A7">
        <w:rPr>
          <w:rFonts w:ascii="Courier New" w:hAnsi="Courier New"/>
          <w:sz w:val="24"/>
        </w:rPr>
        <w:t>Average wages + overhead ($</w:t>
      </w:r>
      <w:r w:rsidR="00577B13">
        <w:rPr>
          <w:rFonts w:ascii="Courier New" w:hAnsi="Courier New"/>
          <w:sz w:val="24"/>
        </w:rPr>
        <w:t>39.19</w:t>
      </w:r>
      <w:r w:rsidRPr="000C56A7">
        <w:rPr>
          <w:rFonts w:ascii="Courier New" w:hAnsi="Courier New"/>
          <w:sz w:val="24"/>
        </w:rPr>
        <w:t>/h</w:t>
      </w:r>
      <w:r w:rsidR="008B653C">
        <w:rPr>
          <w:rFonts w:ascii="Courier New" w:hAnsi="Courier New"/>
          <w:sz w:val="24"/>
        </w:rPr>
        <w:t>ou</w:t>
      </w:r>
      <w:r w:rsidRPr="000C56A7">
        <w:rPr>
          <w:rFonts w:ascii="Courier New" w:hAnsi="Courier New"/>
          <w:sz w:val="24"/>
        </w:rPr>
        <w:t>r + 36.25 OH).</w:t>
      </w:r>
      <w:r w:rsidR="00486DAA" w:rsidRPr="00BD5D70">
        <w:rPr>
          <w:rFonts w:ascii="Courier New" w:hAnsi="Courier New"/>
          <w:sz w:val="24"/>
        </w:rPr>
        <w:t>..</w:t>
      </w:r>
      <w:r w:rsidR="00604A79">
        <w:rPr>
          <w:rFonts w:ascii="Courier New" w:hAnsi="Courier New"/>
          <w:sz w:val="24"/>
        </w:rPr>
        <w:t xml:space="preserve"> </w:t>
      </w:r>
      <w:r w:rsidR="008B653C">
        <w:rPr>
          <w:rFonts w:ascii="Courier New" w:hAnsi="Courier New"/>
          <w:sz w:val="24"/>
        </w:rPr>
        <w:t xml:space="preserve"> </w:t>
      </w:r>
      <w:r w:rsidR="00CE2BC3">
        <w:rPr>
          <w:rFonts w:ascii="Courier New" w:hAnsi="Courier New"/>
          <w:sz w:val="24"/>
        </w:rPr>
        <w:t xml:space="preserve"> </w:t>
      </w:r>
      <w:r w:rsidR="00CE2BC3" w:rsidRPr="00CE2BC3">
        <w:rPr>
          <w:rFonts w:ascii="Courier New" w:hAnsi="Courier New"/>
          <w:sz w:val="24"/>
          <w:u w:val="single"/>
        </w:rPr>
        <w:t xml:space="preserve">    </w:t>
      </w:r>
      <w:r w:rsidRPr="00CE2BC3">
        <w:rPr>
          <w:rFonts w:ascii="Courier New" w:hAnsi="Courier New"/>
          <w:sz w:val="24"/>
          <w:u w:val="single"/>
        </w:rPr>
        <w:t xml:space="preserve">x </w:t>
      </w:r>
      <w:r w:rsidR="006D64CD" w:rsidRPr="00CE2BC3">
        <w:rPr>
          <w:rFonts w:ascii="Courier New" w:hAnsi="Courier New"/>
          <w:sz w:val="24"/>
          <w:u w:val="single"/>
        </w:rPr>
        <w:t>$</w:t>
      </w:r>
      <w:r w:rsidR="00577B13">
        <w:rPr>
          <w:rFonts w:ascii="Courier New" w:hAnsi="Courier New"/>
          <w:sz w:val="24"/>
          <w:u w:val="single"/>
        </w:rPr>
        <w:t>5</w:t>
      </w:r>
      <w:r w:rsidR="00CE2BC3" w:rsidRPr="00CE2BC3">
        <w:rPr>
          <w:rFonts w:ascii="Courier New" w:hAnsi="Courier New"/>
          <w:sz w:val="24"/>
          <w:u w:val="single"/>
        </w:rPr>
        <w:t>3</w:t>
      </w:r>
    </w:p>
    <w:p w:rsidR="00EF77F2" w:rsidRDefault="000C56A7" w:rsidP="000D35BF">
      <w:pPr>
        <w:tabs>
          <w:tab w:val="left" w:pos="360"/>
          <w:tab w:val="left" w:leader="dot" w:pos="7740"/>
          <w:tab w:val="right" w:pos="9270"/>
        </w:tabs>
        <w:rPr>
          <w:rFonts w:ascii="Courier New" w:hAnsi="Courier New"/>
          <w:sz w:val="24"/>
        </w:rPr>
      </w:pPr>
      <w:r w:rsidRPr="000C56A7">
        <w:rPr>
          <w:rFonts w:ascii="Courier New" w:hAnsi="Courier New"/>
          <w:sz w:val="24"/>
        </w:rPr>
        <w:t>Total Government Cost...........................</w:t>
      </w:r>
      <w:r w:rsidR="00904DF7">
        <w:rPr>
          <w:rFonts w:ascii="Courier New" w:hAnsi="Courier New"/>
          <w:sz w:val="24"/>
        </w:rPr>
        <w:t>...</w:t>
      </w:r>
      <w:r w:rsidR="00EF77F2">
        <w:rPr>
          <w:rFonts w:ascii="Courier New" w:hAnsi="Courier New"/>
          <w:sz w:val="24"/>
        </w:rPr>
        <w:t xml:space="preserve">  </w:t>
      </w:r>
      <w:r w:rsidRPr="000C56A7">
        <w:rPr>
          <w:rFonts w:ascii="Courier New" w:hAnsi="Courier New"/>
          <w:sz w:val="24"/>
        </w:rPr>
        <w:t>$</w:t>
      </w:r>
      <w:r w:rsidR="00FC2A9A">
        <w:rPr>
          <w:rFonts w:ascii="Courier New" w:hAnsi="Courier New"/>
          <w:sz w:val="24"/>
        </w:rPr>
        <w:t>39,744,700</w:t>
      </w:r>
    </w:p>
    <w:p w:rsidR="000E15BC" w:rsidRDefault="000E15BC" w:rsidP="000D35BF">
      <w:pPr>
        <w:tabs>
          <w:tab w:val="left" w:pos="360"/>
          <w:tab w:val="left" w:leader="dot" w:pos="7740"/>
          <w:tab w:val="right" w:pos="9270"/>
        </w:tabs>
        <w:rPr>
          <w:rFonts w:ascii="Courier New" w:hAnsi="Courier New"/>
          <w:sz w:val="24"/>
        </w:rPr>
      </w:pPr>
    </w:p>
    <w:p w:rsidR="000E15BC" w:rsidRDefault="000E15BC" w:rsidP="000E15BC">
      <w:pPr>
        <w:tabs>
          <w:tab w:val="left" w:pos="360"/>
        </w:tabs>
        <w:rPr>
          <w:rFonts w:ascii="Courier New" w:hAnsi="Courier New"/>
          <w:sz w:val="24"/>
        </w:rPr>
      </w:pPr>
      <w:r>
        <w:rPr>
          <w:rFonts w:ascii="Courier New" w:hAnsi="Courier New"/>
          <w:sz w:val="24"/>
        </w:rPr>
        <w:t xml:space="preserve">Note:  </w:t>
      </w:r>
      <w:r w:rsidRPr="00242ABF">
        <w:rPr>
          <w:rFonts w:ascii="Courier New" w:hAnsi="Courier New"/>
          <w:sz w:val="24"/>
        </w:rPr>
        <w:t>Based on a GS 1</w:t>
      </w:r>
      <w:r>
        <w:rPr>
          <w:rFonts w:ascii="Courier New" w:hAnsi="Courier New"/>
          <w:sz w:val="24"/>
        </w:rPr>
        <w:t xml:space="preserve">2, Step </w:t>
      </w:r>
      <w:r w:rsidRPr="00242ABF">
        <w:rPr>
          <w:rFonts w:ascii="Courier New" w:hAnsi="Courier New"/>
          <w:sz w:val="24"/>
        </w:rPr>
        <w:t>5</w:t>
      </w:r>
      <w:r>
        <w:rPr>
          <w:rFonts w:ascii="Courier New" w:hAnsi="Courier New"/>
          <w:sz w:val="24"/>
        </w:rPr>
        <w:t xml:space="preserve"> rate of </w:t>
      </w:r>
      <w:r w:rsidRPr="00242ABF">
        <w:rPr>
          <w:rFonts w:ascii="Courier New" w:hAnsi="Courier New"/>
          <w:sz w:val="24"/>
        </w:rPr>
        <w:t>$</w:t>
      </w:r>
      <w:r>
        <w:rPr>
          <w:rFonts w:ascii="Courier New" w:hAnsi="Courier New"/>
          <w:sz w:val="24"/>
        </w:rPr>
        <w:t>39.19</w:t>
      </w:r>
      <w:r w:rsidRPr="00242ABF">
        <w:rPr>
          <w:rFonts w:ascii="Courier New" w:hAnsi="Courier New"/>
          <w:sz w:val="24"/>
        </w:rPr>
        <w:t xml:space="preserve"> </w:t>
      </w:r>
      <w:r>
        <w:rPr>
          <w:rFonts w:ascii="Courier New" w:hAnsi="Courier New"/>
          <w:sz w:val="24"/>
        </w:rPr>
        <w:t>X</w:t>
      </w:r>
      <w:r w:rsidRPr="00242ABF">
        <w:rPr>
          <w:rFonts w:ascii="Courier New" w:hAnsi="Courier New"/>
          <w:sz w:val="24"/>
        </w:rPr>
        <w:t xml:space="preserve"> 1.3625</w:t>
      </w:r>
      <w:r>
        <w:rPr>
          <w:rFonts w:ascii="Courier New" w:hAnsi="Courier New"/>
          <w:sz w:val="24"/>
        </w:rPr>
        <w:t xml:space="preserve"> </w:t>
      </w:r>
      <w:r w:rsidRPr="00242ABF">
        <w:rPr>
          <w:rFonts w:ascii="Courier New" w:hAnsi="Courier New"/>
          <w:sz w:val="24"/>
        </w:rPr>
        <w:t>=</w:t>
      </w:r>
      <w:r>
        <w:rPr>
          <w:rFonts w:ascii="Courier New" w:hAnsi="Courier New"/>
          <w:sz w:val="24"/>
        </w:rPr>
        <w:t xml:space="preserve"> </w:t>
      </w:r>
      <w:r w:rsidRPr="00242ABF">
        <w:rPr>
          <w:rFonts w:ascii="Courier New" w:hAnsi="Courier New"/>
          <w:sz w:val="24"/>
        </w:rPr>
        <w:t>$</w:t>
      </w:r>
      <w:r>
        <w:rPr>
          <w:rFonts w:ascii="Courier New" w:hAnsi="Courier New"/>
          <w:sz w:val="24"/>
        </w:rPr>
        <w:t>5</w:t>
      </w:r>
      <w:r w:rsidRPr="00242ABF">
        <w:rPr>
          <w:rFonts w:ascii="Courier New" w:hAnsi="Courier New"/>
          <w:sz w:val="24"/>
        </w:rPr>
        <w:t>3.4</w:t>
      </w:r>
      <w:r>
        <w:rPr>
          <w:rFonts w:ascii="Courier New" w:hAnsi="Courier New"/>
          <w:sz w:val="24"/>
        </w:rPr>
        <w:t>0</w:t>
      </w:r>
      <w:r w:rsidRPr="00242ABF">
        <w:rPr>
          <w:rFonts w:ascii="Courier New" w:hAnsi="Courier New"/>
          <w:sz w:val="24"/>
        </w:rPr>
        <w:t xml:space="preserve"> rounded to $</w:t>
      </w:r>
      <w:r>
        <w:rPr>
          <w:rFonts w:ascii="Courier New" w:hAnsi="Courier New"/>
          <w:sz w:val="24"/>
        </w:rPr>
        <w:t>5</w:t>
      </w:r>
      <w:r w:rsidRPr="00242ABF">
        <w:rPr>
          <w:rFonts w:ascii="Courier New" w:hAnsi="Courier New"/>
          <w:sz w:val="24"/>
        </w:rPr>
        <w:t>3</w:t>
      </w:r>
      <w:r>
        <w:rPr>
          <w:rFonts w:ascii="Courier New" w:hAnsi="Courier New"/>
          <w:sz w:val="24"/>
        </w:rPr>
        <w:t>.  Personnel compiling and certifying the data will range from GS 07 to GS 15 personnel equivalents.  Midrange of GS 12 selected for estimation purposes.</w:t>
      </w:r>
    </w:p>
    <w:p w:rsidR="00142FA2" w:rsidRDefault="00142FA2" w:rsidP="000D35BF">
      <w:pPr>
        <w:tabs>
          <w:tab w:val="left" w:pos="360"/>
          <w:tab w:val="left" w:leader="dot" w:pos="7740"/>
          <w:tab w:val="right" w:pos="9270"/>
        </w:tabs>
        <w:rPr>
          <w:rFonts w:ascii="Courier New" w:hAnsi="Courier New"/>
          <w:sz w:val="24"/>
        </w:rPr>
      </w:pPr>
    </w:p>
    <w:p w:rsidR="00293F2E" w:rsidRDefault="002C4D4D" w:rsidP="000D35BF">
      <w:pPr>
        <w:tabs>
          <w:tab w:val="left" w:pos="360"/>
        </w:tabs>
        <w:rPr>
          <w:rFonts w:ascii="Courier New" w:hAnsi="Courier New"/>
          <w:sz w:val="24"/>
        </w:rPr>
      </w:pPr>
      <w:r>
        <w:rPr>
          <w:rFonts w:ascii="Courier New" w:hAnsi="Courier New"/>
          <w:sz w:val="24"/>
        </w:rPr>
        <w:t xml:space="preserve">15.  </w:t>
      </w:r>
      <w:r>
        <w:rPr>
          <w:rFonts w:ascii="Courier New" w:hAnsi="Courier New"/>
          <w:b/>
          <w:sz w:val="24"/>
        </w:rPr>
        <w:t>Explain reasons for program changes or adjustments reported in Item 13 or 14</w:t>
      </w:r>
      <w:r>
        <w:rPr>
          <w:rFonts w:ascii="Courier New" w:hAnsi="Courier New"/>
          <w:sz w:val="24"/>
        </w:rPr>
        <w:t xml:space="preserve">.  </w:t>
      </w:r>
      <w:r w:rsidR="000E15BC">
        <w:rPr>
          <w:rFonts w:ascii="Courier New" w:hAnsi="Courier New"/>
          <w:sz w:val="24"/>
        </w:rPr>
        <w:t>T</w:t>
      </w:r>
      <w:r w:rsidR="00293F2E">
        <w:rPr>
          <w:rFonts w:ascii="Courier New" w:hAnsi="Courier New"/>
          <w:sz w:val="24"/>
        </w:rPr>
        <w:t xml:space="preserve">he </w:t>
      </w:r>
      <w:r w:rsidR="00293F2E" w:rsidRPr="00521C4A">
        <w:rPr>
          <w:rFonts w:ascii="Courier New" w:hAnsi="Courier New"/>
          <w:sz w:val="24"/>
        </w:rPr>
        <w:t>average hourly burdened rate from the previously approved information collection</w:t>
      </w:r>
      <w:r w:rsidR="00293F2E">
        <w:rPr>
          <w:rFonts w:ascii="Courier New" w:hAnsi="Courier New"/>
          <w:sz w:val="24"/>
        </w:rPr>
        <w:t xml:space="preserve"> has increased</w:t>
      </w:r>
      <w:r w:rsidR="00762C40">
        <w:rPr>
          <w:rFonts w:ascii="Courier New" w:hAnsi="Courier New"/>
          <w:sz w:val="24"/>
        </w:rPr>
        <w:t xml:space="preserve"> </w:t>
      </w:r>
      <w:r w:rsidR="000E15BC">
        <w:rPr>
          <w:rFonts w:ascii="Courier New" w:hAnsi="Courier New"/>
          <w:sz w:val="24"/>
        </w:rPr>
        <w:t>from</w:t>
      </w:r>
      <w:r w:rsidR="00762C40">
        <w:rPr>
          <w:rFonts w:ascii="Courier New" w:hAnsi="Courier New"/>
          <w:sz w:val="24"/>
        </w:rPr>
        <w:t xml:space="preserve"> $49.36 </w:t>
      </w:r>
      <w:r w:rsidR="000E15BC">
        <w:rPr>
          <w:rFonts w:ascii="Courier New" w:hAnsi="Courier New"/>
          <w:sz w:val="24"/>
        </w:rPr>
        <w:t xml:space="preserve">to $53 based on using a midrange </w:t>
      </w:r>
      <w:r w:rsidR="00114114">
        <w:rPr>
          <w:rFonts w:ascii="Courier New" w:hAnsi="Courier New"/>
          <w:sz w:val="24"/>
        </w:rPr>
        <w:t>S</w:t>
      </w:r>
      <w:r w:rsidR="000E15BC">
        <w:rPr>
          <w:rFonts w:ascii="Courier New" w:hAnsi="Courier New"/>
          <w:sz w:val="24"/>
        </w:rPr>
        <w:t>tep 5</w:t>
      </w:r>
      <w:r w:rsidR="006D64CA">
        <w:rPr>
          <w:rFonts w:ascii="Courier New" w:hAnsi="Courier New"/>
          <w:sz w:val="24"/>
        </w:rPr>
        <w:t>,</w:t>
      </w:r>
      <w:r w:rsidR="000E15BC">
        <w:rPr>
          <w:rFonts w:ascii="Courier New" w:hAnsi="Courier New"/>
          <w:sz w:val="24"/>
        </w:rPr>
        <w:t xml:space="preserve"> GS 12 rate in lieu of </w:t>
      </w:r>
      <w:r w:rsidR="00114114">
        <w:rPr>
          <w:rFonts w:ascii="Courier New" w:hAnsi="Courier New"/>
          <w:sz w:val="24"/>
        </w:rPr>
        <w:t>S</w:t>
      </w:r>
      <w:r w:rsidR="000E15BC">
        <w:rPr>
          <w:rFonts w:ascii="Courier New" w:hAnsi="Courier New"/>
          <w:sz w:val="24"/>
        </w:rPr>
        <w:t xml:space="preserve">tep 1.  The public burden hours are </w:t>
      </w:r>
      <w:r w:rsidR="00395344">
        <w:rPr>
          <w:rFonts w:ascii="Courier New" w:hAnsi="Courier New"/>
          <w:sz w:val="24"/>
        </w:rPr>
        <w:t>increased</w:t>
      </w:r>
      <w:r w:rsidR="000E15BC">
        <w:rPr>
          <w:rFonts w:ascii="Courier New" w:hAnsi="Courier New"/>
          <w:sz w:val="24"/>
        </w:rPr>
        <w:t xml:space="preserve"> by </w:t>
      </w:r>
      <w:r w:rsidR="00395344">
        <w:rPr>
          <w:rFonts w:ascii="Courier New" w:hAnsi="Courier New"/>
          <w:sz w:val="24"/>
        </w:rPr>
        <w:t>28,260</w:t>
      </w:r>
      <w:r w:rsidR="00114114">
        <w:rPr>
          <w:rFonts w:ascii="Courier New" w:hAnsi="Courier New"/>
          <w:sz w:val="24"/>
        </w:rPr>
        <w:t xml:space="preserve"> hours</w:t>
      </w:r>
      <w:r w:rsidR="000E15BC">
        <w:rPr>
          <w:rFonts w:ascii="Courier New" w:hAnsi="Courier New"/>
          <w:sz w:val="24"/>
        </w:rPr>
        <w:t xml:space="preserve">, from 9,731,560 to </w:t>
      </w:r>
      <w:r w:rsidR="006D64CA">
        <w:rPr>
          <w:rFonts w:ascii="Courier New" w:hAnsi="Courier New"/>
          <w:sz w:val="24"/>
        </w:rPr>
        <w:t>9,</w:t>
      </w:r>
      <w:r w:rsidR="00395344">
        <w:rPr>
          <w:rFonts w:ascii="Courier New" w:hAnsi="Courier New"/>
          <w:sz w:val="24"/>
        </w:rPr>
        <w:t>759</w:t>
      </w:r>
      <w:r w:rsidR="006D64CA">
        <w:rPr>
          <w:rFonts w:ascii="Courier New" w:hAnsi="Courier New"/>
          <w:sz w:val="24"/>
        </w:rPr>
        <w:t>,</w:t>
      </w:r>
      <w:r w:rsidR="00395344">
        <w:rPr>
          <w:rFonts w:ascii="Courier New" w:hAnsi="Courier New"/>
          <w:sz w:val="24"/>
        </w:rPr>
        <w:t>820</w:t>
      </w:r>
      <w:r w:rsidR="000E15BC">
        <w:rPr>
          <w:rFonts w:ascii="Courier New" w:hAnsi="Courier New"/>
          <w:sz w:val="24"/>
        </w:rPr>
        <w:t xml:space="preserve"> hours</w:t>
      </w:r>
      <w:r w:rsidR="00114114">
        <w:rPr>
          <w:rFonts w:ascii="Courier New" w:hAnsi="Courier New"/>
          <w:sz w:val="24"/>
        </w:rPr>
        <w:t>,</w:t>
      </w:r>
      <w:r w:rsidR="000E15BC">
        <w:rPr>
          <w:rFonts w:ascii="Courier New" w:hAnsi="Courier New"/>
          <w:sz w:val="24"/>
        </w:rPr>
        <w:t xml:space="preserve"> based on using FY 2016 data from the Federal Procurement Data System</w:t>
      </w:r>
      <w:r w:rsidR="00114114">
        <w:rPr>
          <w:rFonts w:ascii="Courier New" w:hAnsi="Courier New"/>
          <w:sz w:val="24"/>
        </w:rPr>
        <w:t xml:space="preserve"> tailored as closely as possible to the provision/clause</w:t>
      </w:r>
      <w:r w:rsidR="00395344">
        <w:rPr>
          <w:rFonts w:ascii="Courier New" w:hAnsi="Courier New"/>
          <w:sz w:val="24"/>
        </w:rPr>
        <w:t xml:space="preserve"> requirements</w:t>
      </w:r>
      <w:r w:rsidR="006D64CA">
        <w:rPr>
          <w:rFonts w:ascii="Courier New" w:hAnsi="Courier New"/>
          <w:sz w:val="24"/>
        </w:rPr>
        <w:t xml:space="preserve">. </w:t>
      </w:r>
      <w:r w:rsidR="00293F2E" w:rsidRPr="008111AA">
        <w:rPr>
          <w:rFonts w:ascii="Courier New" w:hAnsi="Courier New"/>
          <w:sz w:val="24"/>
        </w:rPr>
        <w:t xml:space="preserve"> </w:t>
      </w:r>
      <w:r w:rsidR="006D64CA">
        <w:rPr>
          <w:rFonts w:ascii="Courier New" w:hAnsi="Courier New"/>
          <w:sz w:val="24"/>
        </w:rPr>
        <w:t>T</w:t>
      </w:r>
      <w:r w:rsidR="00CF3B02" w:rsidRPr="008111AA">
        <w:rPr>
          <w:rFonts w:ascii="Courier New" w:hAnsi="Courier New"/>
          <w:sz w:val="24"/>
        </w:rPr>
        <w:t xml:space="preserve">he annual </w:t>
      </w:r>
      <w:r w:rsidR="00293F2E" w:rsidRPr="008111AA">
        <w:rPr>
          <w:rFonts w:ascii="Courier New" w:hAnsi="Courier New"/>
          <w:sz w:val="24"/>
        </w:rPr>
        <w:t>overall cost</w:t>
      </w:r>
      <w:r w:rsidR="006D64CA">
        <w:rPr>
          <w:rFonts w:ascii="Courier New" w:hAnsi="Courier New"/>
          <w:sz w:val="24"/>
        </w:rPr>
        <w:t xml:space="preserve"> to the public</w:t>
      </w:r>
      <w:r w:rsidR="00293F2E" w:rsidRPr="008111AA">
        <w:rPr>
          <w:rFonts w:ascii="Courier New" w:hAnsi="Courier New"/>
          <w:sz w:val="24"/>
        </w:rPr>
        <w:t xml:space="preserve"> </w:t>
      </w:r>
      <w:r w:rsidR="006D64CA">
        <w:rPr>
          <w:rFonts w:ascii="Courier New" w:hAnsi="Courier New"/>
          <w:sz w:val="24"/>
        </w:rPr>
        <w:t>has increased by $</w:t>
      </w:r>
      <w:r w:rsidR="005E073B">
        <w:rPr>
          <w:rFonts w:ascii="Courier New" w:hAnsi="Courier New"/>
          <w:sz w:val="24"/>
        </w:rPr>
        <w:t>36</w:t>
      </w:r>
      <w:r w:rsidR="006D64CA">
        <w:rPr>
          <w:rFonts w:ascii="Courier New" w:hAnsi="Courier New"/>
          <w:sz w:val="24"/>
        </w:rPr>
        <w:t>,</w:t>
      </w:r>
      <w:r w:rsidR="005E073B">
        <w:rPr>
          <w:rFonts w:ascii="Courier New" w:hAnsi="Courier New"/>
          <w:sz w:val="24"/>
        </w:rPr>
        <w:t>920</w:t>
      </w:r>
      <w:r w:rsidR="006D64CA">
        <w:rPr>
          <w:rFonts w:ascii="Courier New" w:hAnsi="Courier New"/>
          <w:sz w:val="24"/>
        </w:rPr>
        <w:t>,</w:t>
      </w:r>
      <w:r w:rsidR="005E073B">
        <w:rPr>
          <w:rFonts w:ascii="Courier New" w:hAnsi="Courier New"/>
          <w:sz w:val="24"/>
        </w:rPr>
        <w:t>657</w:t>
      </w:r>
      <w:r w:rsidR="006D64CA">
        <w:rPr>
          <w:rFonts w:ascii="Courier New" w:hAnsi="Courier New"/>
          <w:sz w:val="24"/>
        </w:rPr>
        <w:t xml:space="preserve"> </w:t>
      </w:r>
      <w:r w:rsidR="00CF3B02" w:rsidRPr="008111AA">
        <w:rPr>
          <w:rFonts w:ascii="Courier New" w:hAnsi="Courier New"/>
          <w:sz w:val="24"/>
        </w:rPr>
        <w:t xml:space="preserve">from </w:t>
      </w:r>
      <w:r w:rsidR="006D64CA">
        <w:rPr>
          <w:rFonts w:ascii="Courier New" w:hAnsi="Courier New"/>
          <w:sz w:val="24"/>
        </w:rPr>
        <w:t>$480,349,803 to $51</w:t>
      </w:r>
      <w:r w:rsidR="00395344">
        <w:rPr>
          <w:rFonts w:ascii="Courier New" w:hAnsi="Courier New"/>
          <w:sz w:val="24"/>
        </w:rPr>
        <w:t>7</w:t>
      </w:r>
      <w:r w:rsidR="006D64CA">
        <w:rPr>
          <w:rFonts w:ascii="Courier New" w:hAnsi="Courier New"/>
          <w:sz w:val="24"/>
        </w:rPr>
        <w:t>,</w:t>
      </w:r>
      <w:r w:rsidR="00395344">
        <w:rPr>
          <w:rFonts w:ascii="Courier New" w:hAnsi="Courier New"/>
          <w:sz w:val="24"/>
        </w:rPr>
        <w:t>270</w:t>
      </w:r>
      <w:r w:rsidR="006D64CA">
        <w:rPr>
          <w:rFonts w:ascii="Courier New" w:hAnsi="Courier New"/>
          <w:sz w:val="24"/>
        </w:rPr>
        <w:t>,</w:t>
      </w:r>
      <w:r w:rsidR="00395344">
        <w:rPr>
          <w:rFonts w:ascii="Courier New" w:hAnsi="Courier New"/>
          <w:sz w:val="24"/>
        </w:rPr>
        <w:t>460</w:t>
      </w:r>
      <w:r w:rsidR="006D64CA">
        <w:rPr>
          <w:rFonts w:ascii="Courier New" w:hAnsi="Courier New"/>
          <w:sz w:val="24"/>
        </w:rPr>
        <w:t>, in part, from using a midrange Step 5 GS rate and using an OPM pay schedule that includes locality pay area for the rest of U.S.</w:t>
      </w:r>
    </w:p>
    <w:p w:rsidR="002C4D4D" w:rsidRDefault="002C4D4D" w:rsidP="000D35BF">
      <w:pPr>
        <w:tabs>
          <w:tab w:val="left" w:pos="360"/>
          <w:tab w:val="left" w:leader="dot" w:pos="7740"/>
          <w:tab w:val="right" w:pos="9270"/>
        </w:tabs>
        <w:rPr>
          <w:rFonts w:ascii="Courier New" w:hAnsi="Courier New"/>
          <w:sz w:val="24"/>
        </w:rPr>
      </w:pPr>
    </w:p>
    <w:p w:rsidR="002C4D4D" w:rsidRDefault="002C4D4D" w:rsidP="000D35BF">
      <w:pPr>
        <w:tabs>
          <w:tab w:val="left" w:pos="360"/>
        </w:tabs>
        <w:rPr>
          <w:rFonts w:ascii="Courier New" w:hAnsi="Courier New"/>
          <w:sz w:val="24"/>
        </w:rPr>
      </w:pPr>
      <w:r>
        <w:rPr>
          <w:rFonts w:ascii="Courier New" w:hAnsi="Courier New"/>
          <w:sz w:val="24"/>
        </w:rPr>
        <w:t xml:space="preserve">16.  </w:t>
      </w:r>
      <w:r>
        <w:rPr>
          <w:rFonts w:ascii="Courier New" w:hAnsi="Courier New"/>
          <w:b/>
          <w:sz w:val="24"/>
        </w:rPr>
        <w:t>Outline plans for published results of information collections.</w:t>
      </w:r>
      <w:r>
        <w:rPr>
          <w:rFonts w:ascii="Courier New" w:hAnsi="Courier New"/>
          <w:sz w:val="24"/>
        </w:rPr>
        <w:t xml:space="preserve">  Results will not be tabulated or published.</w:t>
      </w:r>
    </w:p>
    <w:p w:rsidR="002C4D4D" w:rsidRDefault="002C4D4D" w:rsidP="000D35BF">
      <w:pPr>
        <w:tabs>
          <w:tab w:val="left" w:pos="360"/>
        </w:tabs>
        <w:rPr>
          <w:rFonts w:ascii="Courier New" w:hAnsi="Courier New"/>
          <w:sz w:val="24"/>
        </w:rPr>
      </w:pPr>
    </w:p>
    <w:p w:rsidR="002C4D4D" w:rsidRDefault="002C4D4D" w:rsidP="000D35BF">
      <w:pPr>
        <w:numPr>
          <w:ilvl w:val="0"/>
          <w:numId w:val="2"/>
        </w:numPr>
        <w:tabs>
          <w:tab w:val="left" w:pos="360"/>
        </w:tabs>
        <w:ind w:left="0" w:firstLine="0"/>
        <w:rPr>
          <w:rFonts w:ascii="Courier New" w:hAnsi="Courier New"/>
          <w:sz w:val="24"/>
        </w:rPr>
      </w:pPr>
      <w:r>
        <w:rPr>
          <w:rFonts w:ascii="Courier New" w:hAnsi="Courier New"/>
          <w:b/>
          <w:sz w:val="24"/>
        </w:rPr>
        <w:t xml:space="preserve">Approval not to display expiration date.  </w:t>
      </w:r>
      <w:r>
        <w:rPr>
          <w:rFonts w:ascii="Courier New" w:hAnsi="Courier New"/>
          <w:sz w:val="24"/>
        </w:rPr>
        <w:t>Not applicable.</w:t>
      </w:r>
    </w:p>
    <w:p w:rsidR="002C4D4D" w:rsidRDefault="002C4D4D" w:rsidP="000D35BF">
      <w:pPr>
        <w:numPr>
          <w:ilvl w:val="12"/>
          <w:numId w:val="0"/>
        </w:numPr>
        <w:tabs>
          <w:tab w:val="left" w:pos="360"/>
        </w:tabs>
        <w:rPr>
          <w:rFonts w:ascii="Courier New" w:hAnsi="Courier New"/>
          <w:b/>
          <w:sz w:val="24"/>
        </w:rPr>
      </w:pPr>
    </w:p>
    <w:p w:rsidR="002C4D4D" w:rsidRDefault="002C4D4D" w:rsidP="000D35BF">
      <w:pPr>
        <w:numPr>
          <w:ilvl w:val="0"/>
          <w:numId w:val="2"/>
        </w:numPr>
        <w:tabs>
          <w:tab w:val="left" w:pos="360"/>
        </w:tabs>
        <w:ind w:left="0" w:firstLine="0"/>
        <w:rPr>
          <w:rFonts w:ascii="Courier New" w:hAnsi="Courier New"/>
          <w:sz w:val="24"/>
        </w:rPr>
      </w:pPr>
      <w:r>
        <w:rPr>
          <w:rFonts w:ascii="Courier New" w:hAnsi="Courier New"/>
          <w:b/>
          <w:sz w:val="24"/>
        </w:rPr>
        <w:t xml:space="preserve"> Explanation of exception to certification statement.</w:t>
      </w:r>
      <w:r>
        <w:rPr>
          <w:rFonts w:ascii="Courier New" w:hAnsi="Courier New"/>
          <w:sz w:val="24"/>
        </w:rPr>
        <w:t xml:space="preserve">  Not applicable.</w:t>
      </w:r>
    </w:p>
    <w:p w:rsidR="002C4D4D" w:rsidRDefault="002C4D4D" w:rsidP="000D35BF">
      <w:pPr>
        <w:tabs>
          <w:tab w:val="left" w:pos="360"/>
        </w:tabs>
        <w:rPr>
          <w:rFonts w:ascii="Courier New" w:hAnsi="Courier New"/>
          <w:sz w:val="24"/>
        </w:rPr>
      </w:pPr>
    </w:p>
    <w:p w:rsidR="002C4D4D" w:rsidRDefault="002C4D4D" w:rsidP="000D35BF">
      <w:pPr>
        <w:tabs>
          <w:tab w:val="left" w:pos="360"/>
        </w:tabs>
        <w:ind w:firstLine="720"/>
        <w:rPr>
          <w:rFonts w:ascii="Courier New" w:hAnsi="Courier New"/>
          <w:b/>
          <w:sz w:val="24"/>
        </w:rPr>
      </w:pPr>
      <w:r>
        <w:rPr>
          <w:rFonts w:ascii="Courier New" w:hAnsi="Courier New"/>
          <w:b/>
          <w:sz w:val="24"/>
        </w:rPr>
        <w:t>B.</w:t>
      </w:r>
      <w:r>
        <w:rPr>
          <w:rFonts w:ascii="Courier New" w:hAnsi="Courier New"/>
          <w:sz w:val="24"/>
        </w:rPr>
        <w:t xml:space="preserve">   </w:t>
      </w:r>
      <w:r>
        <w:rPr>
          <w:rFonts w:ascii="Courier New" w:hAnsi="Courier New"/>
          <w:b/>
          <w:sz w:val="24"/>
        </w:rPr>
        <w:t>Collections of Information Employing Statistical</w:t>
      </w:r>
      <w:r w:rsidR="00456D59">
        <w:rPr>
          <w:rFonts w:ascii="Courier New" w:hAnsi="Courier New"/>
          <w:b/>
          <w:sz w:val="24"/>
        </w:rPr>
        <w:t xml:space="preserve"> </w:t>
      </w:r>
      <w:r>
        <w:rPr>
          <w:rFonts w:ascii="Courier New" w:hAnsi="Courier New"/>
          <w:b/>
          <w:sz w:val="24"/>
        </w:rPr>
        <w:t>Methods.</w:t>
      </w:r>
    </w:p>
    <w:p w:rsidR="0059208A" w:rsidRPr="008B653C" w:rsidRDefault="0059208A" w:rsidP="008B653C">
      <w:pPr>
        <w:tabs>
          <w:tab w:val="left" w:pos="360"/>
        </w:tabs>
        <w:ind w:firstLine="720"/>
        <w:rPr>
          <w:rFonts w:ascii="Courier New" w:hAnsi="Courier New"/>
          <w:sz w:val="24"/>
        </w:rPr>
      </w:pPr>
    </w:p>
    <w:p w:rsidR="0059208A" w:rsidRPr="0059208A" w:rsidRDefault="0059208A" w:rsidP="000D35BF">
      <w:pPr>
        <w:tabs>
          <w:tab w:val="left" w:pos="360"/>
        </w:tabs>
        <w:rPr>
          <w:rFonts w:ascii="Courier New" w:hAnsi="Courier New"/>
          <w:sz w:val="24"/>
        </w:rPr>
      </w:pPr>
      <w:r w:rsidRPr="0059208A">
        <w:rPr>
          <w:rFonts w:ascii="Courier New" w:hAnsi="Courier New"/>
          <w:sz w:val="24"/>
        </w:rPr>
        <w:t>Statistical methods are not employed.</w:t>
      </w:r>
    </w:p>
    <w:p w:rsidR="002C4D4D" w:rsidRDefault="002C4D4D" w:rsidP="000D35BF">
      <w:pPr>
        <w:tabs>
          <w:tab w:val="left" w:pos="360"/>
        </w:tabs>
        <w:rPr>
          <w:rFonts w:ascii="Courier New" w:hAnsi="Courier New"/>
          <w:b/>
          <w:sz w:val="24"/>
        </w:rPr>
      </w:pPr>
    </w:p>
    <w:sectPr w:rsidR="002C4D4D" w:rsidSect="001A0C88">
      <w:footerReference w:type="even" r:id="rId8"/>
      <w:footerReference w:type="default" r:id="rId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AC3" w:rsidRDefault="00B93AC3">
      <w:r>
        <w:separator/>
      </w:r>
    </w:p>
  </w:endnote>
  <w:endnote w:type="continuationSeparator" w:id="0">
    <w:p w:rsidR="00B93AC3" w:rsidRDefault="00B9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D" w:rsidRDefault="00C956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562D" w:rsidRDefault="00C956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D" w:rsidRDefault="00C956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413A">
      <w:rPr>
        <w:rStyle w:val="PageNumber"/>
        <w:noProof/>
      </w:rPr>
      <w:t>2</w:t>
    </w:r>
    <w:r>
      <w:rPr>
        <w:rStyle w:val="PageNumber"/>
      </w:rPr>
      <w:fldChar w:fldCharType="end"/>
    </w:r>
  </w:p>
  <w:p w:rsidR="00C9562D" w:rsidRDefault="00C9562D">
    <w:pPr>
      <w:pStyle w:val="Footer"/>
    </w:pPr>
  </w:p>
  <w:p w:rsidR="00C9562D" w:rsidRPr="00FD3722" w:rsidRDefault="00C9562D" w:rsidP="005A756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AC3" w:rsidRDefault="00B93AC3">
      <w:r>
        <w:separator/>
      </w:r>
    </w:p>
  </w:footnote>
  <w:footnote w:type="continuationSeparator" w:id="0">
    <w:p w:rsidR="00B93AC3" w:rsidRDefault="00B9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D87"/>
    <w:multiLevelType w:val="singleLevel"/>
    <w:tmpl w:val="6A243DF6"/>
    <w:lvl w:ilvl="0">
      <w:start w:val="1"/>
      <w:numFmt w:val="upperLetter"/>
      <w:lvlText w:val="%1."/>
      <w:lvlJc w:val="left"/>
      <w:pPr>
        <w:tabs>
          <w:tab w:val="num" w:pos="585"/>
        </w:tabs>
        <w:ind w:left="585" w:hanging="585"/>
      </w:pPr>
      <w:rPr>
        <w:rFonts w:hint="default"/>
        <w:b/>
      </w:rPr>
    </w:lvl>
  </w:abstractNum>
  <w:abstractNum w:abstractNumId="1">
    <w:nsid w:val="1B8E3C74"/>
    <w:multiLevelType w:val="singleLevel"/>
    <w:tmpl w:val="E45E9BF2"/>
    <w:lvl w:ilvl="0">
      <w:start w:val="17"/>
      <w:numFmt w:val="decimal"/>
      <w:lvlText w:val="%1."/>
      <w:legacy w:legacy="1" w:legacySpace="0" w:legacyIndent="735"/>
      <w:lvlJc w:val="left"/>
      <w:pPr>
        <w:ind w:left="735" w:hanging="73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D59"/>
    <w:rsid w:val="000067DC"/>
    <w:rsid w:val="0002336A"/>
    <w:rsid w:val="0002619D"/>
    <w:rsid w:val="00044CAC"/>
    <w:rsid w:val="000A139F"/>
    <w:rsid w:val="000C56A7"/>
    <w:rsid w:val="000D23C5"/>
    <w:rsid w:val="000D35BF"/>
    <w:rsid w:val="000E15BC"/>
    <w:rsid w:val="000E276D"/>
    <w:rsid w:val="000F524A"/>
    <w:rsid w:val="00114114"/>
    <w:rsid w:val="0013432C"/>
    <w:rsid w:val="00142FA2"/>
    <w:rsid w:val="001568E2"/>
    <w:rsid w:val="001A0C88"/>
    <w:rsid w:val="001A5F2B"/>
    <w:rsid w:val="00200683"/>
    <w:rsid w:val="002135F8"/>
    <w:rsid w:val="00242ABF"/>
    <w:rsid w:val="0024407E"/>
    <w:rsid w:val="00256AB2"/>
    <w:rsid w:val="00266F50"/>
    <w:rsid w:val="00274B3F"/>
    <w:rsid w:val="00284D88"/>
    <w:rsid w:val="00293F2E"/>
    <w:rsid w:val="002C4D4D"/>
    <w:rsid w:val="002D7B48"/>
    <w:rsid w:val="002F4D75"/>
    <w:rsid w:val="002F61C4"/>
    <w:rsid w:val="0033605D"/>
    <w:rsid w:val="00356082"/>
    <w:rsid w:val="00361D4F"/>
    <w:rsid w:val="00395344"/>
    <w:rsid w:val="003970A1"/>
    <w:rsid w:val="003C2255"/>
    <w:rsid w:val="003E4B32"/>
    <w:rsid w:val="003E58A9"/>
    <w:rsid w:val="00407101"/>
    <w:rsid w:val="00412B60"/>
    <w:rsid w:val="00425D2B"/>
    <w:rsid w:val="004355F1"/>
    <w:rsid w:val="00456D59"/>
    <w:rsid w:val="00480A2B"/>
    <w:rsid w:val="00486DAA"/>
    <w:rsid w:val="00491F40"/>
    <w:rsid w:val="004C086B"/>
    <w:rsid w:val="004C6E4F"/>
    <w:rsid w:val="00521C4A"/>
    <w:rsid w:val="00563D29"/>
    <w:rsid w:val="005727CA"/>
    <w:rsid w:val="00577B13"/>
    <w:rsid w:val="005841F4"/>
    <w:rsid w:val="00586D2F"/>
    <w:rsid w:val="0059208A"/>
    <w:rsid w:val="005A3BEE"/>
    <w:rsid w:val="005A7560"/>
    <w:rsid w:val="005C7DA8"/>
    <w:rsid w:val="005E073B"/>
    <w:rsid w:val="00604A79"/>
    <w:rsid w:val="0062624E"/>
    <w:rsid w:val="00680452"/>
    <w:rsid w:val="006D64CA"/>
    <w:rsid w:val="006D64CD"/>
    <w:rsid w:val="006F0E8F"/>
    <w:rsid w:val="00762C40"/>
    <w:rsid w:val="007C2286"/>
    <w:rsid w:val="007D4E31"/>
    <w:rsid w:val="007E1014"/>
    <w:rsid w:val="007F3EE1"/>
    <w:rsid w:val="00803BD9"/>
    <w:rsid w:val="008111AA"/>
    <w:rsid w:val="0082413A"/>
    <w:rsid w:val="00877387"/>
    <w:rsid w:val="00887116"/>
    <w:rsid w:val="008B653C"/>
    <w:rsid w:val="008E0124"/>
    <w:rsid w:val="008E4E46"/>
    <w:rsid w:val="00904DF7"/>
    <w:rsid w:val="00974408"/>
    <w:rsid w:val="00995652"/>
    <w:rsid w:val="009A0903"/>
    <w:rsid w:val="009C05E9"/>
    <w:rsid w:val="00A01757"/>
    <w:rsid w:val="00A10DFA"/>
    <w:rsid w:val="00A1645C"/>
    <w:rsid w:val="00A20F5D"/>
    <w:rsid w:val="00A23694"/>
    <w:rsid w:val="00A24FD2"/>
    <w:rsid w:val="00A4767E"/>
    <w:rsid w:val="00A56460"/>
    <w:rsid w:val="00A81D78"/>
    <w:rsid w:val="00AA6034"/>
    <w:rsid w:val="00AE27B1"/>
    <w:rsid w:val="00B00549"/>
    <w:rsid w:val="00B21039"/>
    <w:rsid w:val="00B728D1"/>
    <w:rsid w:val="00B73E3C"/>
    <w:rsid w:val="00B93AC3"/>
    <w:rsid w:val="00BC4B75"/>
    <w:rsid w:val="00BD5D70"/>
    <w:rsid w:val="00C01758"/>
    <w:rsid w:val="00C12997"/>
    <w:rsid w:val="00C81888"/>
    <w:rsid w:val="00C952B9"/>
    <w:rsid w:val="00C9562D"/>
    <w:rsid w:val="00CA22DF"/>
    <w:rsid w:val="00CB0D74"/>
    <w:rsid w:val="00CD7CED"/>
    <w:rsid w:val="00CE2BC3"/>
    <w:rsid w:val="00CF3B02"/>
    <w:rsid w:val="00D17E58"/>
    <w:rsid w:val="00D209A6"/>
    <w:rsid w:val="00D3038F"/>
    <w:rsid w:val="00D8603B"/>
    <w:rsid w:val="00DC4B0B"/>
    <w:rsid w:val="00DD1355"/>
    <w:rsid w:val="00E12F9D"/>
    <w:rsid w:val="00E3169B"/>
    <w:rsid w:val="00E63CAF"/>
    <w:rsid w:val="00EA023A"/>
    <w:rsid w:val="00EE105E"/>
    <w:rsid w:val="00EF1DB8"/>
    <w:rsid w:val="00EF77F2"/>
    <w:rsid w:val="00F21BF1"/>
    <w:rsid w:val="00F411D9"/>
    <w:rsid w:val="00F41A98"/>
    <w:rsid w:val="00F6019E"/>
    <w:rsid w:val="00F94924"/>
    <w:rsid w:val="00FA1164"/>
    <w:rsid w:val="00FA2AB1"/>
    <w:rsid w:val="00FC2A9A"/>
    <w:rsid w:val="00FD3722"/>
    <w:rsid w:val="00FF2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D88"/>
  </w:style>
  <w:style w:type="paragraph" w:styleId="Heading1">
    <w:name w:val="heading 1"/>
    <w:basedOn w:val="Normal"/>
    <w:next w:val="Normal"/>
    <w:qFormat/>
    <w:rsid w:val="00284D88"/>
    <w:pPr>
      <w:keepNext/>
      <w:jc w:val="center"/>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4D88"/>
    <w:pPr>
      <w:pageBreakBefore/>
      <w:jc w:val="center"/>
    </w:pPr>
    <w:rPr>
      <w:rFonts w:ascii="Courier New" w:hAnsi="Courier New"/>
      <w:b/>
      <w:sz w:val="24"/>
    </w:rPr>
  </w:style>
  <w:style w:type="paragraph" w:styleId="Footer">
    <w:name w:val="footer"/>
    <w:basedOn w:val="Normal"/>
    <w:rsid w:val="00284D88"/>
    <w:pPr>
      <w:tabs>
        <w:tab w:val="center" w:pos="4320"/>
        <w:tab w:val="right" w:pos="8640"/>
      </w:tabs>
    </w:pPr>
  </w:style>
  <w:style w:type="character" w:styleId="PageNumber">
    <w:name w:val="page number"/>
    <w:basedOn w:val="DefaultParagraphFont"/>
    <w:rsid w:val="00284D88"/>
  </w:style>
  <w:style w:type="paragraph" w:styleId="Header">
    <w:name w:val="header"/>
    <w:basedOn w:val="Normal"/>
    <w:rsid w:val="005A7560"/>
    <w:pPr>
      <w:tabs>
        <w:tab w:val="center" w:pos="4320"/>
        <w:tab w:val="right" w:pos="8640"/>
      </w:tabs>
    </w:pPr>
  </w:style>
  <w:style w:type="paragraph" w:styleId="BalloonText">
    <w:name w:val="Balloon Text"/>
    <w:basedOn w:val="Normal"/>
    <w:link w:val="BalloonTextChar"/>
    <w:rsid w:val="006F0E8F"/>
    <w:rPr>
      <w:rFonts w:ascii="Segoe UI" w:hAnsi="Segoe UI" w:cs="Segoe UI"/>
      <w:sz w:val="18"/>
      <w:szCs w:val="18"/>
    </w:rPr>
  </w:style>
  <w:style w:type="character" w:customStyle="1" w:styleId="BalloonTextChar">
    <w:name w:val="Balloon Text Char"/>
    <w:link w:val="BalloonText"/>
    <w:rsid w:val="006F0E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D88"/>
  </w:style>
  <w:style w:type="paragraph" w:styleId="Heading1">
    <w:name w:val="heading 1"/>
    <w:basedOn w:val="Normal"/>
    <w:next w:val="Normal"/>
    <w:qFormat/>
    <w:rsid w:val="00284D88"/>
    <w:pPr>
      <w:keepNext/>
      <w:jc w:val="center"/>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4D88"/>
    <w:pPr>
      <w:pageBreakBefore/>
      <w:jc w:val="center"/>
    </w:pPr>
    <w:rPr>
      <w:rFonts w:ascii="Courier New" w:hAnsi="Courier New"/>
      <w:b/>
      <w:sz w:val="24"/>
    </w:rPr>
  </w:style>
  <w:style w:type="paragraph" w:styleId="Footer">
    <w:name w:val="footer"/>
    <w:basedOn w:val="Normal"/>
    <w:rsid w:val="00284D88"/>
    <w:pPr>
      <w:tabs>
        <w:tab w:val="center" w:pos="4320"/>
        <w:tab w:val="right" w:pos="8640"/>
      </w:tabs>
    </w:pPr>
  </w:style>
  <w:style w:type="character" w:styleId="PageNumber">
    <w:name w:val="page number"/>
    <w:basedOn w:val="DefaultParagraphFont"/>
    <w:rsid w:val="00284D88"/>
  </w:style>
  <w:style w:type="paragraph" w:styleId="Header">
    <w:name w:val="header"/>
    <w:basedOn w:val="Normal"/>
    <w:rsid w:val="005A7560"/>
    <w:pPr>
      <w:tabs>
        <w:tab w:val="center" w:pos="4320"/>
        <w:tab w:val="right" w:pos="8640"/>
      </w:tabs>
    </w:pPr>
  </w:style>
  <w:style w:type="paragraph" w:styleId="BalloonText">
    <w:name w:val="Balloon Text"/>
    <w:basedOn w:val="Normal"/>
    <w:link w:val="BalloonTextChar"/>
    <w:rsid w:val="006F0E8F"/>
    <w:rPr>
      <w:rFonts w:ascii="Segoe UI" w:hAnsi="Segoe UI" w:cs="Segoe UI"/>
      <w:sz w:val="18"/>
      <w:szCs w:val="18"/>
    </w:rPr>
  </w:style>
  <w:style w:type="character" w:customStyle="1" w:styleId="BalloonTextChar">
    <w:name w:val="Balloon Text Char"/>
    <w:link w:val="BalloonText"/>
    <w:rsid w:val="006F0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5755">
      <w:bodyDiv w:val="1"/>
      <w:marLeft w:val="0"/>
      <w:marRight w:val="0"/>
      <w:marTop w:val="0"/>
      <w:marBottom w:val="0"/>
      <w:divBdr>
        <w:top w:val="none" w:sz="0" w:space="0" w:color="auto"/>
        <w:left w:val="none" w:sz="0" w:space="0" w:color="auto"/>
        <w:bottom w:val="none" w:sz="0" w:space="0" w:color="auto"/>
        <w:right w:val="none" w:sz="0" w:space="0" w:color="auto"/>
      </w:divBdr>
    </w:div>
    <w:div w:id="592009099">
      <w:bodyDiv w:val="1"/>
      <w:marLeft w:val="0"/>
      <w:marRight w:val="0"/>
      <w:marTop w:val="0"/>
      <w:marBottom w:val="0"/>
      <w:divBdr>
        <w:top w:val="none" w:sz="0" w:space="0" w:color="auto"/>
        <w:left w:val="none" w:sz="0" w:space="0" w:color="auto"/>
        <w:bottom w:val="none" w:sz="0" w:space="0" w:color="auto"/>
        <w:right w:val="none" w:sz="0" w:space="0" w:color="auto"/>
      </w:divBdr>
    </w:div>
    <w:div w:id="1924219903">
      <w:bodyDiv w:val="1"/>
      <w:marLeft w:val="0"/>
      <w:marRight w:val="0"/>
      <w:marTop w:val="0"/>
      <w:marBottom w:val="0"/>
      <w:divBdr>
        <w:top w:val="none" w:sz="0" w:space="0" w:color="auto"/>
        <w:left w:val="none" w:sz="0" w:space="0" w:color="auto"/>
        <w:bottom w:val="none" w:sz="0" w:space="0" w:color="auto"/>
        <w:right w:val="none" w:sz="0" w:space="0" w:color="auto"/>
      </w:divBdr>
      <w:divsChild>
        <w:div w:id="874074524">
          <w:marLeft w:val="0"/>
          <w:marRight w:val="0"/>
          <w:marTop w:val="0"/>
          <w:marBottom w:val="0"/>
          <w:divBdr>
            <w:top w:val="none" w:sz="0" w:space="0" w:color="auto"/>
            <w:left w:val="none" w:sz="0" w:space="0" w:color="auto"/>
            <w:bottom w:val="none" w:sz="0" w:space="0" w:color="auto"/>
            <w:right w:val="none" w:sz="0" w:space="0" w:color="auto"/>
          </w:divBdr>
        </w:div>
      </w:divsChild>
    </w:div>
    <w:div w:id="200123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JUSTIFICATION FOR 9000-0013</vt:lpstr>
    </vt:vector>
  </TitlesOfParts>
  <Company>General Services Administration</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9000-0013</dc:title>
  <dc:creator>Shari Kiser</dc:creator>
  <cp:lastModifiedBy>SYSTEM</cp:lastModifiedBy>
  <cp:revision>2</cp:revision>
  <cp:lastPrinted>2017-08-30T22:32:00Z</cp:lastPrinted>
  <dcterms:created xsi:type="dcterms:W3CDTF">2017-12-26T19:46:00Z</dcterms:created>
  <dcterms:modified xsi:type="dcterms:W3CDTF">2017-12-26T19:46:00Z</dcterms:modified>
</cp:coreProperties>
</file>