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14:anchorId="7CB84BBA" wp14:editId="453E121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FE28C8">
      <w:r>
        <w:t xml:space="preserve">Usability and Functionality </w:t>
      </w:r>
      <w:r w:rsidR="00B3163D">
        <w:t xml:space="preserve">Survey </w:t>
      </w:r>
      <w:r>
        <w:t>of How’s My Waterway 2.0</w:t>
      </w:r>
      <w:r w:rsidR="00B3163D">
        <w:t xml:space="preserve"> at the 2018 Restore America’s Estuaries Summit.</w:t>
      </w:r>
    </w:p>
    <w:p w:rsidR="00B3163D" w:rsidRDefault="00B3163D">
      <w:pPr>
        <w:rPr>
          <w:b/>
        </w:rPr>
      </w:pPr>
    </w:p>
    <w:p w:rsidR="001B0AAA" w:rsidRDefault="00F15956">
      <w:r>
        <w:rPr>
          <w:b/>
        </w:rPr>
        <w:t>PURPOSE</w:t>
      </w:r>
      <w:r w:rsidRPr="009239AA">
        <w:rPr>
          <w:b/>
        </w:rPr>
        <w:t>:</w:t>
      </w:r>
      <w:r w:rsidR="00C14CC4" w:rsidRPr="009239AA">
        <w:rPr>
          <w:b/>
        </w:rPr>
        <w:t xml:space="preserve">  </w:t>
      </w:r>
    </w:p>
    <w:p w:rsidR="00C8488C" w:rsidRDefault="00FE28C8" w:rsidP="00434E33">
      <w:pPr>
        <w:pStyle w:val="Header"/>
        <w:tabs>
          <w:tab w:val="clear" w:pos="4320"/>
          <w:tab w:val="clear" w:pos="8640"/>
        </w:tabs>
      </w:pPr>
      <w:r>
        <w:t xml:space="preserve">The Office of Wetlands, Oceans &amp; Watersheds (OWOW) is requesting approval to conduct </w:t>
      </w:r>
      <w:r w:rsidR="00B3163D">
        <w:t>one Usability Testing at the 2018 Restore America’s Estuaries Summit. OWOW would like to collect this data from participants so that it can be used to determine ways the How’s My Waterway 2.0 application can be improved.</w:t>
      </w:r>
    </w:p>
    <w:p w:rsidR="00B3163D" w:rsidRDefault="00B3163D" w:rsidP="00434E33">
      <w:pPr>
        <w:pStyle w:val="Header"/>
        <w:tabs>
          <w:tab w:val="clear" w:pos="4320"/>
          <w:tab w:val="clear" w:pos="8640"/>
        </w:tabs>
      </w:pPr>
    </w:p>
    <w:p w:rsidR="00B3163D" w:rsidRDefault="00B3163D" w:rsidP="00B3163D">
      <w:r>
        <w:t>Background on How’s My Waterway:</w:t>
      </w:r>
    </w:p>
    <w:p w:rsidR="00B3163D" w:rsidRDefault="00B3163D" w:rsidP="00B3163D">
      <w:r>
        <w:t xml:space="preserve">America’s water resources are monitored by volunteer groups and non-governmental organizations, and the states compile and share this information with EPA. How’s My Waterway (HMW) is a web-based application that packages this information in plain-English so the general public can access and use water information. A new release, HMW 2.0, serves as a one-stop-shop for exploring the condition of local waters, causes of pollution, and plans to clean polluted waters. </w:t>
      </w:r>
    </w:p>
    <w:p w:rsidR="00B3163D" w:rsidRPr="00FE28C8" w:rsidRDefault="00B3163D"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Pr="00B3163D" w:rsidRDefault="00B3163D">
      <w:r>
        <w:t xml:space="preserve">OWOW estimates that </w:t>
      </w:r>
      <w:r w:rsidR="008669D2">
        <w:t>approximately 20</w:t>
      </w:r>
      <w:r>
        <w:t xml:space="preserve"> conference attendees </w:t>
      </w:r>
      <w:r w:rsidR="008669D2">
        <w:t>may</w:t>
      </w:r>
      <w:r>
        <w:t xml:space="preserve"> respond to the survey. Conference attendees are generally from the private sector, academia, </w:t>
      </w:r>
      <w:r w:rsidR="00FD2205">
        <w:t xml:space="preserve">non-governmental organizations, </w:t>
      </w:r>
      <w:r>
        <w:t>and local/state/tribal/federal government.</w:t>
      </w: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B3163D">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B3163D">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2A0D44">
      <w:pPr>
        <w:ind w:left="1440" w:hanging="1440"/>
      </w:pPr>
      <w:r>
        <w:t>Name</w:t>
      </w:r>
      <w:r w:rsidR="002A0D44">
        <w:t>:</w:t>
      </w:r>
      <w:r w:rsidR="00B3163D">
        <w:rPr>
          <w:u w:val="single"/>
        </w:rPr>
        <w:t xml:space="preserve"> Antonio Bravo – </w:t>
      </w:r>
      <w:hyperlink r:id="rId8" w:history="1">
        <w:r w:rsidR="00B3163D" w:rsidRPr="0059522B">
          <w:rPr>
            <w:rStyle w:val="Hyperlink"/>
          </w:rPr>
          <w:t>bravo.antonio@epa.gov</w:t>
        </w:r>
      </w:hyperlink>
      <w:r w:rsidR="00B3163D">
        <w:rPr>
          <w:u w:val="single"/>
        </w:rPr>
        <w:t xml:space="preserve"> – 202-566-1976 </w:t>
      </w:r>
      <w:r w:rsidR="002A0D44">
        <w:t>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 Yes  [</w:t>
      </w:r>
      <w:r w:rsidR="00B3163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ed to participants?  [  ] Yes [</w:t>
      </w:r>
      <w:r w:rsidR="00B3163D">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2785"/>
        <w:gridCol w:w="2250"/>
        <w:gridCol w:w="2880"/>
        <w:gridCol w:w="1746"/>
      </w:tblGrid>
      <w:tr w:rsidR="00EF2095" w:rsidTr="00FD2205">
        <w:trPr>
          <w:trHeight w:val="274"/>
        </w:trPr>
        <w:tc>
          <w:tcPr>
            <w:tcW w:w="278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88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FD2205">
        <w:trPr>
          <w:trHeight w:val="274"/>
        </w:trPr>
        <w:tc>
          <w:tcPr>
            <w:tcW w:w="2785" w:type="dxa"/>
          </w:tcPr>
          <w:p w:rsidR="006832D9" w:rsidRDefault="00B3163D" w:rsidP="00843796">
            <w:r>
              <w:t>Academic</w:t>
            </w:r>
          </w:p>
        </w:tc>
        <w:tc>
          <w:tcPr>
            <w:tcW w:w="2250" w:type="dxa"/>
          </w:tcPr>
          <w:p w:rsidR="006832D9" w:rsidRDefault="008669D2" w:rsidP="00843796">
            <w:r>
              <w:t>5</w:t>
            </w:r>
          </w:p>
        </w:tc>
        <w:tc>
          <w:tcPr>
            <w:tcW w:w="2880" w:type="dxa"/>
          </w:tcPr>
          <w:p w:rsidR="006832D9" w:rsidRDefault="00FD2205" w:rsidP="00843796">
            <w:r>
              <w:t>10 minutes per response</w:t>
            </w:r>
          </w:p>
        </w:tc>
        <w:tc>
          <w:tcPr>
            <w:tcW w:w="1746" w:type="dxa"/>
          </w:tcPr>
          <w:p w:rsidR="006832D9" w:rsidRDefault="006832D9" w:rsidP="00843796"/>
        </w:tc>
      </w:tr>
      <w:tr w:rsidR="00EF2095" w:rsidTr="00FD2205">
        <w:trPr>
          <w:trHeight w:val="274"/>
        </w:trPr>
        <w:tc>
          <w:tcPr>
            <w:tcW w:w="2785" w:type="dxa"/>
          </w:tcPr>
          <w:p w:rsidR="006832D9" w:rsidRDefault="00B3163D" w:rsidP="00843796">
            <w:r>
              <w:t>Government</w:t>
            </w:r>
          </w:p>
        </w:tc>
        <w:tc>
          <w:tcPr>
            <w:tcW w:w="2250" w:type="dxa"/>
          </w:tcPr>
          <w:p w:rsidR="006832D9" w:rsidRDefault="008669D2" w:rsidP="00843796">
            <w:r>
              <w:t>5</w:t>
            </w:r>
          </w:p>
        </w:tc>
        <w:tc>
          <w:tcPr>
            <w:tcW w:w="2880" w:type="dxa"/>
          </w:tcPr>
          <w:p w:rsidR="006832D9" w:rsidRDefault="00FD2205" w:rsidP="00843796">
            <w:r>
              <w:t>10 minutes per response</w:t>
            </w:r>
          </w:p>
        </w:tc>
        <w:tc>
          <w:tcPr>
            <w:tcW w:w="1746" w:type="dxa"/>
          </w:tcPr>
          <w:p w:rsidR="006832D9" w:rsidRDefault="006832D9" w:rsidP="00843796"/>
        </w:tc>
      </w:tr>
      <w:tr w:rsidR="00B3163D" w:rsidTr="00FD2205">
        <w:trPr>
          <w:trHeight w:val="274"/>
        </w:trPr>
        <w:tc>
          <w:tcPr>
            <w:tcW w:w="2785" w:type="dxa"/>
          </w:tcPr>
          <w:p w:rsidR="00B3163D" w:rsidRDefault="00B3163D" w:rsidP="00843796">
            <w:r>
              <w:t>Private Sector</w:t>
            </w:r>
          </w:p>
        </w:tc>
        <w:tc>
          <w:tcPr>
            <w:tcW w:w="2250" w:type="dxa"/>
          </w:tcPr>
          <w:p w:rsidR="00B3163D" w:rsidRDefault="008669D2" w:rsidP="00843796">
            <w:r>
              <w:t>5</w:t>
            </w:r>
          </w:p>
        </w:tc>
        <w:tc>
          <w:tcPr>
            <w:tcW w:w="2880" w:type="dxa"/>
          </w:tcPr>
          <w:p w:rsidR="00B3163D" w:rsidRDefault="00FD2205" w:rsidP="00843796">
            <w:r>
              <w:t>10 minutes per response</w:t>
            </w:r>
          </w:p>
        </w:tc>
        <w:tc>
          <w:tcPr>
            <w:tcW w:w="1746" w:type="dxa"/>
          </w:tcPr>
          <w:p w:rsidR="00B3163D" w:rsidRDefault="00B3163D" w:rsidP="00843796"/>
        </w:tc>
      </w:tr>
      <w:tr w:rsidR="00B3163D" w:rsidTr="00FD2205">
        <w:trPr>
          <w:trHeight w:val="274"/>
        </w:trPr>
        <w:tc>
          <w:tcPr>
            <w:tcW w:w="2785" w:type="dxa"/>
          </w:tcPr>
          <w:p w:rsidR="00B3163D" w:rsidRDefault="00B3163D" w:rsidP="00843796">
            <w:r>
              <w:t>NGO</w:t>
            </w:r>
          </w:p>
        </w:tc>
        <w:tc>
          <w:tcPr>
            <w:tcW w:w="2250" w:type="dxa"/>
          </w:tcPr>
          <w:p w:rsidR="00B3163D" w:rsidRDefault="008669D2" w:rsidP="00843796">
            <w:r>
              <w:t>5</w:t>
            </w:r>
          </w:p>
        </w:tc>
        <w:tc>
          <w:tcPr>
            <w:tcW w:w="2880" w:type="dxa"/>
          </w:tcPr>
          <w:p w:rsidR="00B3163D" w:rsidRDefault="00FD2205" w:rsidP="00843796">
            <w:r>
              <w:t>10 minutes per response</w:t>
            </w:r>
          </w:p>
        </w:tc>
        <w:tc>
          <w:tcPr>
            <w:tcW w:w="1746" w:type="dxa"/>
          </w:tcPr>
          <w:p w:rsidR="00B3163D" w:rsidRDefault="00B3163D" w:rsidP="00843796"/>
        </w:tc>
      </w:tr>
      <w:tr w:rsidR="00EF2095" w:rsidTr="00FD2205">
        <w:trPr>
          <w:trHeight w:val="289"/>
        </w:trPr>
        <w:tc>
          <w:tcPr>
            <w:tcW w:w="2785" w:type="dxa"/>
          </w:tcPr>
          <w:p w:rsidR="006832D9" w:rsidRPr="00F6240A" w:rsidRDefault="006832D9" w:rsidP="00843796">
            <w:pPr>
              <w:rPr>
                <w:b/>
              </w:rPr>
            </w:pPr>
            <w:r>
              <w:rPr>
                <w:b/>
              </w:rPr>
              <w:t>Totals</w:t>
            </w:r>
          </w:p>
        </w:tc>
        <w:tc>
          <w:tcPr>
            <w:tcW w:w="2250" w:type="dxa"/>
          </w:tcPr>
          <w:p w:rsidR="006832D9" w:rsidRPr="00F6240A" w:rsidRDefault="008669D2" w:rsidP="00843796">
            <w:pPr>
              <w:rPr>
                <w:b/>
              </w:rPr>
            </w:pPr>
            <w:r>
              <w:rPr>
                <w:b/>
              </w:rPr>
              <w:t>2</w:t>
            </w:r>
            <w:r w:rsidR="00FD2205">
              <w:rPr>
                <w:b/>
              </w:rPr>
              <w:t>0</w:t>
            </w:r>
          </w:p>
        </w:tc>
        <w:tc>
          <w:tcPr>
            <w:tcW w:w="2880" w:type="dxa"/>
          </w:tcPr>
          <w:p w:rsidR="006832D9" w:rsidRDefault="00FD2205" w:rsidP="00843796">
            <w:r>
              <w:t>10 minutes per response</w:t>
            </w:r>
          </w:p>
        </w:tc>
        <w:tc>
          <w:tcPr>
            <w:tcW w:w="1746" w:type="dxa"/>
          </w:tcPr>
          <w:p w:rsidR="006832D9" w:rsidRPr="00F6240A" w:rsidRDefault="008669D2" w:rsidP="00843796">
            <w:pPr>
              <w:rPr>
                <w:b/>
              </w:rPr>
            </w:pPr>
            <w:r>
              <w:rPr>
                <w:b/>
              </w:rPr>
              <w:t>3</w:t>
            </w:r>
            <w:r w:rsidR="00FD2205">
              <w:rPr>
                <w:b/>
              </w:rPr>
              <w:t xml:space="preserve"> hours</w:t>
            </w:r>
          </w:p>
        </w:tc>
      </w:tr>
    </w:tbl>
    <w:p w:rsidR="00F3170F" w:rsidRDefault="00F3170F" w:rsidP="00F3170F"/>
    <w:p w:rsidR="00441434" w:rsidRDefault="00441434" w:rsidP="00F3170F"/>
    <w:p w:rsidR="00FD2205" w:rsidRDefault="001C39F7" w:rsidP="00FD2205">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FD2205">
        <w:t>:</w:t>
      </w:r>
    </w:p>
    <w:p w:rsidR="005E714A" w:rsidRPr="00FD2205" w:rsidRDefault="008669D2" w:rsidP="00FD2205">
      <w:pPr>
        <w:rPr>
          <w:u w:val="single"/>
        </w:rPr>
      </w:pPr>
      <w:r>
        <w:rPr>
          <w:u w:val="single"/>
        </w:rPr>
        <w:t>3</w:t>
      </w:r>
      <w:r w:rsidR="00FD2205" w:rsidRPr="00FD2205">
        <w:rPr>
          <w:u w:val="single"/>
        </w:rPr>
        <w:t xml:space="preserve"> hours x $21.97 hourly rate = $</w:t>
      </w:r>
      <w:r>
        <w:rPr>
          <w:u w:val="single"/>
        </w:rPr>
        <w:t>65.91</w:t>
      </w:r>
      <w:r w:rsidR="002A0D44" w:rsidRPr="00FD2205">
        <w:rPr>
          <w:u w:val="single"/>
        </w:rP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 Yes [</w:t>
      </w:r>
      <w:r w:rsidR="00FD2205">
        <w:t>X</w:t>
      </w:r>
      <w:r>
        <w:t>] No</w:t>
      </w:r>
    </w:p>
    <w:p w:rsidR="00636621" w:rsidRDefault="00636621" w:rsidP="00636621">
      <w:pPr>
        <w:pStyle w:val="ListParagraph"/>
      </w:pPr>
    </w:p>
    <w:p w:rsidR="002A0D44"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44693" w:rsidRDefault="00244693" w:rsidP="00A403BB"/>
    <w:p w:rsidR="00244693" w:rsidRPr="00244693" w:rsidRDefault="00244693" w:rsidP="00A403BB">
      <w:r>
        <w:t>The potential group of respondents will be attendees of the Restore America’s Estuaries Summit. Their responses to the Usability Survey will be voluntary – anyone who approaches the EPA booth at the Summit will be invited to participate.</w:t>
      </w:r>
    </w:p>
    <w:p w:rsidR="002A0D44" w:rsidRDefault="002A0D44" w:rsidP="00A403BB">
      <w:pPr>
        <w:rPr>
          <w:b/>
        </w:rPr>
      </w:pPr>
    </w:p>
    <w:p w:rsidR="002A0D44" w:rsidRDefault="002A0D44" w:rsidP="00A403BB">
      <w:pPr>
        <w:rPr>
          <w:b/>
        </w:rPr>
      </w:pP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2A0D44">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FD220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 xml:space="preserve">ilitators be </w:t>
      </w:r>
      <w:r w:rsidR="002A0D44">
        <w:t>used?  [</w:t>
      </w:r>
      <w:r w:rsidR="00FD2205">
        <w:t>X</w:t>
      </w:r>
      <w:r w:rsidR="002A0D44">
        <w:t xml:space="preserve">] Yes [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79499974" wp14:editId="1790FCD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63D" w:rsidRDefault="00B3163D">
      <w:r>
        <w:separator/>
      </w:r>
    </w:p>
  </w:endnote>
  <w:endnote w:type="continuationSeparator" w:id="0">
    <w:p w:rsidR="00B3163D" w:rsidRDefault="00B3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3D" w:rsidRDefault="00B3163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F07F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63D" w:rsidRDefault="00B3163D">
      <w:r>
        <w:separator/>
      </w:r>
    </w:p>
  </w:footnote>
  <w:footnote w:type="continuationSeparator" w:id="0">
    <w:p w:rsidR="00B3163D" w:rsidRDefault="00B3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3D" w:rsidRDefault="00B31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B2838"/>
    <w:rsid w:val="000C06EF"/>
    <w:rsid w:val="000D44CA"/>
    <w:rsid w:val="000E200B"/>
    <w:rsid w:val="000F68BE"/>
    <w:rsid w:val="00171897"/>
    <w:rsid w:val="001927A4"/>
    <w:rsid w:val="00194AC6"/>
    <w:rsid w:val="001A23B0"/>
    <w:rsid w:val="001A25CC"/>
    <w:rsid w:val="001B0AAA"/>
    <w:rsid w:val="001C39F7"/>
    <w:rsid w:val="002100BE"/>
    <w:rsid w:val="00237B48"/>
    <w:rsid w:val="00240F00"/>
    <w:rsid w:val="00244693"/>
    <w:rsid w:val="0024521E"/>
    <w:rsid w:val="00263C3D"/>
    <w:rsid w:val="00274D0B"/>
    <w:rsid w:val="002A0D44"/>
    <w:rsid w:val="002B3C95"/>
    <w:rsid w:val="002C2EA5"/>
    <w:rsid w:val="002D0B92"/>
    <w:rsid w:val="003B63F1"/>
    <w:rsid w:val="003D5BBE"/>
    <w:rsid w:val="003E3C61"/>
    <w:rsid w:val="003F07FF"/>
    <w:rsid w:val="003F1C5B"/>
    <w:rsid w:val="00415B10"/>
    <w:rsid w:val="00431CA9"/>
    <w:rsid w:val="00434E33"/>
    <w:rsid w:val="00441434"/>
    <w:rsid w:val="0045264C"/>
    <w:rsid w:val="004551E2"/>
    <w:rsid w:val="004876EC"/>
    <w:rsid w:val="004D6E14"/>
    <w:rsid w:val="005009B0"/>
    <w:rsid w:val="005142EA"/>
    <w:rsid w:val="00532239"/>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669D2"/>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3163D"/>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D2205"/>
    <w:rsid w:val="00FE28C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3163D"/>
    <w:rPr>
      <w:color w:val="0000FF" w:themeColor="hyperlink"/>
      <w:u w:val="single"/>
    </w:rPr>
  </w:style>
  <w:style w:type="character" w:customStyle="1" w:styleId="UnresolvedMention">
    <w:name w:val="Unresolved Mention"/>
    <w:basedOn w:val="DefaultParagraphFont"/>
    <w:uiPriority w:val="99"/>
    <w:semiHidden/>
    <w:unhideWhenUsed/>
    <w:rsid w:val="00B316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3163D"/>
    <w:rPr>
      <w:color w:val="0000FF" w:themeColor="hyperlink"/>
      <w:u w:val="single"/>
    </w:rPr>
  </w:style>
  <w:style w:type="character" w:customStyle="1" w:styleId="UnresolvedMention">
    <w:name w:val="Unresolved Mention"/>
    <w:basedOn w:val="DefaultParagraphFont"/>
    <w:uiPriority w:val="99"/>
    <w:semiHidden/>
    <w:unhideWhenUsed/>
    <w:rsid w:val="00B316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vo.antonio@e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2018-11-23T18:18:00Z</dcterms:created>
  <dcterms:modified xsi:type="dcterms:W3CDTF">2018-11-23T18:18:00Z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