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7ED71F" w14:textId="77777777" w:rsidR="00982095" w:rsidRDefault="000C0A7E">
      <w:pPr>
        <w:spacing w:after="0" w:line="240" w:lineRule="auto"/>
        <w:jc w:val="center"/>
        <w:rPr>
          <w:b/>
          <w:sz w:val="24"/>
          <w:szCs w:val="24"/>
        </w:rPr>
      </w:pPr>
      <w:bookmarkStart w:id="0" w:name="_GoBack"/>
      <w:bookmarkEnd w:id="0"/>
      <w:r>
        <w:rPr>
          <w:b/>
          <w:sz w:val="24"/>
          <w:szCs w:val="24"/>
        </w:rPr>
        <w:t xml:space="preserve">Supporting Statement for Paperwork Reduction Act Generic Information Collection Submissions for </w:t>
      </w:r>
    </w:p>
    <w:p w14:paraId="660FABA2" w14:textId="77777777" w:rsidR="00982095"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14:paraId="02384ADC" w14:textId="77777777" w:rsidR="00982095" w:rsidRDefault="00982095">
      <w:pPr>
        <w:spacing w:after="0" w:line="240" w:lineRule="auto"/>
      </w:pPr>
    </w:p>
    <w:p w14:paraId="449C87B4" w14:textId="77777777" w:rsidR="00982095" w:rsidRDefault="00982095">
      <w:pPr>
        <w:spacing w:after="0" w:line="240" w:lineRule="auto"/>
      </w:pPr>
    </w:p>
    <w:p w14:paraId="440EDD8F" w14:textId="77777777" w:rsidR="00982095" w:rsidRDefault="000C0A7E">
      <w:pPr>
        <w:pStyle w:val="ListParagraph"/>
        <w:numPr>
          <w:ilvl w:val="0"/>
          <w:numId w:val="1"/>
        </w:numPr>
        <w:spacing w:after="0" w:line="240" w:lineRule="auto"/>
        <w:ind w:left="0"/>
        <w:rPr>
          <w:b/>
        </w:rPr>
      </w:pPr>
      <w:r>
        <w:rPr>
          <w:b/>
        </w:rPr>
        <w:t>JUSTIFICATION</w:t>
      </w:r>
    </w:p>
    <w:p w14:paraId="09568747" w14:textId="77777777" w:rsidR="00982095" w:rsidRDefault="00982095">
      <w:pPr>
        <w:pStyle w:val="ListParagraph"/>
        <w:spacing w:after="0" w:line="240" w:lineRule="auto"/>
        <w:ind w:left="0"/>
        <w:rPr>
          <w:b/>
        </w:rPr>
      </w:pPr>
    </w:p>
    <w:p w14:paraId="5790577A" w14:textId="77777777" w:rsidR="00982095" w:rsidRDefault="000C0A7E">
      <w:pPr>
        <w:pStyle w:val="ListParagraph"/>
        <w:numPr>
          <w:ilvl w:val="0"/>
          <w:numId w:val="2"/>
        </w:numPr>
        <w:spacing w:after="0" w:line="240" w:lineRule="auto"/>
        <w:ind w:left="0"/>
        <w:rPr>
          <w:b/>
        </w:rPr>
      </w:pPr>
      <w:r>
        <w:rPr>
          <w:b/>
        </w:rPr>
        <w:t>Circumstances Making the Collection of Information Necessary</w:t>
      </w:r>
    </w:p>
    <w:p w14:paraId="5778D55C" w14:textId="77777777" w:rsidR="00982095" w:rsidRDefault="00982095">
      <w:pPr>
        <w:pStyle w:val="ListParagraph"/>
        <w:spacing w:after="0" w:line="240" w:lineRule="auto"/>
        <w:ind w:left="0"/>
        <w:rPr>
          <w:b/>
        </w:rPr>
      </w:pPr>
    </w:p>
    <w:p w14:paraId="519E15CB" w14:textId="77777777"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527278">
        <w:t>the Environmental Protection Agency</w:t>
      </w:r>
      <w:r w:rsidR="000C0A7E">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14:paraId="38B6F1C0" w14:textId="77777777" w:rsidR="00982095" w:rsidRDefault="00982095">
      <w:pPr>
        <w:spacing w:after="0" w:line="240" w:lineRule="auto"/>
        <w:rPr>
          <w:b/>
        </w:rPr>
      </w:pPr>
    </w:p>
    <w:p w14:paraId="5D6526E5" w14:textId="6119BC62"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our commitment to improving</w:t>
      </w:r>
      <w:r>
        <w:t xml:space="preserve"> </w:t>
      </w:r>
      <w:r w:rsidR="000A410F">
        <w:t>service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training or changes in</w:t>
      </w:r>
      <w:r w:rsidR="00EB2D61">
        <w:t xml:space="preserve">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14:paraId="0C91F85C" w14:textId="77777777" w:rsidR="00982095" w:rsidRDefault="000C0A7E">
      <w:pPr>
        <w:spacing w:after="0" w:line="240" w:lineRule="auto"/>
      </w:pPr>
      <w:r>
        <w:t xml:space="preserve"> </w:t>
      </w:r>
    </w:p>
    <w:p w14:paraId="56F19ABE" w14:textId="77777777" w:rsidR="00982095" w:rsidRDefault="00982095">
      <w:pPr>
        <w:spacing w:after="0" w:line="240" w:lineRule="auto"/>
      </w:pPr>
    </w:p>
    <w:p w14:paraId="0DCA4324" w14:textId="77777777" w:rsidR="00982095" w:rsidRDefault="000C0A7E">
      <w:pPr>
        <w:pStyle w:val="ListParagraph"/>
        <w:numPr>
          <w:ilvl w:val="0"/>
          <w:numId w:val="2"/>
        </w:numPr>
        <w:spacing w:after="0" w:line="240" w:lineRule="auto"/>
        <w:ind w:left="0"/>
        <w:rPr>
          <w:b/>
        </w:rPr>
      </w:pPr>
      <w:r>
        <w:rPr>
          <w:b/>
        </w:rPr>
        <w:t>Purpose and Use of the Information Collection</w:t>
      </w:r>
    </w:p>
    <w:p w14:paraId="237E86EF" w14:textId="77777777" w:rsidR="00982095" w:rsidRDefault="00982095">
      <w:pPr>
        <w:spacing w:after="0" w:line="240" w:lineRule="auto"/>
        <w:rPr>
          <w:highlight w:val="yellow"/>
        </w:rPr>
      </w:pPr>
    </w:p>
    <w:p w14:paraId="480B43E8" w14:textId="212A43D0"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14:paraId="73390740" w14:textId="77777777" w:rsidR="00982095" w:rsidRDefault="00982095">
      <w:pPr>
        <w:spacing w:after="0" w:line="240" w:lineRule="auto"/>
      </w:pPr>
    </w:p>
    <w:p w14:paraId="6DD818A2" w14:textId="77777777" w:rsidR="00EB2D61" w:rsidRDefault="00EB2D61">
      <w:pPr>
        <w:spacing w:after="0" w:line="240" w:lineRule="auto"/>
      </w:pPr>
      <w:r>
        <w:t xml:space="preserve">The Agency will only submit a collection for approval under this generic clearance if it meets the following conditions:   </w:t>
      </w:r>
    </w:p>
    <w:p w14:paraId="1635FEC2" w14:textId="77777777" w:rsidR="00AA3F96" w:rsidRDefault="00AA3F96">
      <w:pPr>
        <w:spacing w:after="0" w:line="240" w:lineRule="auto"/>
      </w:pPr>
    </w:p>
    <w:p w14:paraId="307B0E5A" w14:textId="0B41640E" w:rsidR="00377B51" w:rsidRDefault="00EB2D61" w:rsidP="00377B51">
      <w:pPr>
        <w:pStyle w:val="ListParagraph"/>
        <w:numPr>
          <w:ilvl w:val="0"/>
          <w:numId w:val="13"/>
        </w:numPr>
        <w:spacing w:after="0" w:line="240" w:lineRule="auto"/>
      </w:pPr>
      <w:r>
        <w:lastRenderedPageBreak/>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w:t>
      </w:r>
      <w:r w:rsidR="00841D5F">
        <w:t>l</w:t>
      </w:r>
      <w:r w:rsidR="00572831">
        <w:t xml:space="preserve"> be followed)</w:t>
      </w:r>
      <w:r w:rsidR="00FA1D10">
        <w:t>;</w:t>
      </w:r>
    </w:p>
    <w:p w14:paraId="7BE25D2C" w14:textId="77777777"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14:paraId="361D4FF4" w14:textId="704FE24F" w:rsidR="001628A1" w:rsidRDefault="00D30F06" w:rsidP="00D30F06">
      <w:pPr>
        <w:pStyle w:val="ListParagraph"/>
        <w:numPr>
          <w:ilvl w:val="0"/>
          <w:numId w:val="9"/>
        </w:numPr>
        <w:spacing w:after="0" w:line="240" w:lineRule="auto"/>
      </w:pPr>
      <w:r>
        <w:t xml:space="preserve">Information gathered </w:t>
      </w:r>
      <w:r w:rsidR="000C0A7E">
        <w:t>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w:t>
      </w:r>
      <w:r>
        <w:t>;</w:t>
      </w:r>
      <w:r w:rsidR="000C0A7E">
        <w:t xml:space="preserve">  </w:t>
      </w:r>
    </w:p>
    <w:p w14:paraId="1D911DEF" w14:textId="77777777" w:rsidR="00982095" w:rsidRDefault="000C0A7E">
      <w:pPr>
        <w:pStyle w:val="ListParagraph"/>
        <w:numPr>
          <w:ilvl w:val="0"/>
          <w:numId w:val="9"/>
        </w:numPr>
        <w:spacing w:after="0" w:line="240" w:lineRule="auto"/>
      </w:pPr>
      <w:r>
        <w:t>The collections are voluntary;</w:t>
      </w:r>
    </w:p>
    <w:p w14:paraId="63360894" w14:textId="77777777"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14:paraId="2AF3FCCB" w14:textId="43A9D64D" w:rsidR="00982095" w:rsidRDefault="000C0A7E">
      <w:pPr>
        <w:pStyle w:val="ListParagraph"/>
        <w:numPr>
          <w:ilvl w:val="0"/>
          <w:numId w:val="9"/>
        </w:numPr>
        <w:spacing w:after="0" w:line="240" w:lineRule="auto"/>
      </w:pPr>
      <w:r>
        <w:t xml:space="preserve">The collections are non-controversial and do not raise issues of concern to other Federal agencies; </w:t>
      </w:r>
    </w:p>
    <w:p w14:paraId="6D35C837" w14:textId="77777777"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14:paraId="434EE954" w14:textId="5D1F4E4D" w:rsidR="00982095" w:rsidRDefault="00D30F06">
      <w:pPr>
        <w:pStyle w:val="ListParagraph"/>
        <w:numPr>
          <w:ilvl w:val="0"/>
          <w:numId w:val="9"/>
        </w:numPr>
        <w:spacing w:after="0" w:line="240" w:lineRule="auto"/>
      </w:pPr>
      <w:r>
        <w:t>With the exception of information needed to provide renumeration for participants of focus groups,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14:paraId="455A2564" w14:textId="77777777" w:rsidR="00982095" w:rsidRDefault="00982095">
      <w:pPr>
        <w:pStyle w:val="ListParagraph"/>
        <w:spacing w:after="0" w:line="240" w:lineRule="auto"/>
        <w:ind w:left="360"/>
      </w:pPr>
    </w:p>
    <w:p w14:paraId="2E593A0E" w14:textId="77777777"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14:paraId="301504ED" w14:textId="77777777" w:rsidR="00982095" w:rsidRDefault="00982095">
      <w:pPr>
        <w:spacing w:after="0" w:line="240" w:lineRule="auto"/>
      </w:pPr>
    </w:p>
    <w:p w14:paraId="316AC9C5" w14:textId="77777777"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14:paraId="68CB63F4" w14:textId="77777777" w:rsidR="00982095" w:rsidRDefault="00982095">
      <w:pPr>
        <w:spacing w:after="0" w:line="240" w:lineRule="auto"/>
      </w:pPr>
    </w:p>
    <w:p w14:paraId="5DC67C3A" w14:textId="77777777" w:rsidR="00982095" w:rsidRDefault="000C0A7E">
      <w:r>
        <w:t>The types of collections that this generic clearance covers include, but are not limited to:</w:t>
      </w:r>
    </w:p>
    <w:p w14:paraId="5355BB16" w14:textId="77777777" w:rsidR="008662A4" w:rsidRDefault="008662A4" w:rsidP="008662A4">
      <w:pPr>
        <w:numPr>
          <w:ilvl w:val="0"/>
          <w:numId w:val="15"/>
        </w:numPr>
        <w:spacing w:after="0"/>
        <w:contextualSpacing/>
      </w:pPr>
      <w:r>
        <w:t>Qualitative customer satisfaction surveys (e.g., post-transaction surveys; opt-out web surveys)</w:t>
      </w:r>
    </w:p>
    <w:p w14:paraId="1AF721CC" w14:textId="6C255377" w:rsidR="008662A4" w:rsidRDefault="008662A4" w:rsidP="008662A4">
      <w:pPr>
        <w:ind w:left="720"/>
        <w:contextualSpacing/>
      </w:pPr>
      <w:r>
        <w:t xml:space="preserve">Qualitative surveys are tools used by program managers to change or improve programs, products, or services. Information gathered will yield qualitative information; the collections will not be designed or expected to yield statistically reliable results or used as though the results are generalizable to the population of study;  </w:t>
      </w:r>
    </w:p>
    <w:p w14:paraId="15D84AAE" w14:textId="77777777" w:rsidR="008662A4" w:rsidRDefault="008662A4" w:rsidP="008662A4">
      <w:pPr>
        <w:ind w:left="720"/>
        <w:contextualSpacing/>
      </w:pPr>
    </w:p>
    <w:p w14:paraId="25B5B833" w14:textId="77777777" w:rsidR="008662A4" w:rsidRDefault="008662A4" w:rsidP="008662A4">
      <w:pPr>
        <w:numPr>
          <w:ilvl w:val="0"/>
          <w:numId w:val="15"/>
        </w:numPr>
        <w:contextualSpacing/>
      </w:pPr>
      <w:r>
        <w:t>In-person or remote observation testing (e.g., website or software usability tests)</w:t>
      </w:r>
    </w:p>
    <w:p w14:paraId="47683ED7" w14:textId="77777777" w:rsidR="008662A4" w:rsidRDefault="008662A4" w:rsidP="008662A4">
      <w:pPr>
        <w:ind w:left="720"/>
        <w:contextualSpacing/>
      </w:pPr>
      <w:r>
        <w:t xml:space="preserve">Usability testing of a website, software, or application can provide valuable insight into the user’s experience of attempting to accomplish a task. It can be done in-person or remotely through an online session. Users may perform a task and then explain what they find or have trouble finding, what was confusing, what could be improved, or what worked well. This visual gives the developers an opportunity to see the application through the eyes of the users. </w:t>
      </w:r>
      <w:r>
        <w:lastRenderedPageBreak/>
        <w:t xml:space="preserve">Usability testing enables users to drive the development of a system so that it will be easier for people to use. </w:t>
      </w:r>
    </w:p>
    <w:p w14:paraId="0E160749" w14:textId="77777777" w:rsidR="008662A4" w:rsidRDefault="008662A4" w:rsidP="008662A4">
      <w:pPr>
        <w:pStyle w:val="NormalWeb"/>
        <w:numPr>
          <w:ilvl w:val="0"/>
          <w:numId w:val="15"/>
        </w:numPr>
        <w:shd w:val="clear" w:color="auto" w:fill="FFFFFF"/>
        <w:spacing w:before="150" w:beforeAutospacing="0" w:after="150" w:afterAutospacing="0"/>
        <w:ind w:right="300"/>
        <w:rPr>
          <w:rFonts w:ascii="Segoe UI" w:hAnsi="Segoe UI" w:cs="Segoe UI"/>
          <w:color w:val="222222"/>
          <w:sz w:val="21"/>
          <w:szCs w:val="21"/>
        </w:rPr>
      </w:pPr>
      <w:r>
        <w:rPr>
          <w:rFonts w:ascii="Segoe UI" w:hAnsi="Segoe UI" w:cs="Segoe UI"/>
          <w:color w:val="222222"/>
          <w:sz w:val="21"/>
          <w:szCs w:val="21"/>
        </w:rPr>
        <w:t>Conferences/Workshops/Webinars</w:t>
      </w:r>
      <w:r>
        <w:rPr>
          <w:rFonts w:ascii="Segoe UI" w:hAnsi="Segoe UI" w:cs="Segoe UI"/>
          <w:color w:val="222222"/>
          <w:sz w:val="21"/>
          <w:szCs w:val="21"/>
        </w:rPr>
        <w:br/>
        <w:t xml:space="preserve">Customer satisfaction surveys are used to obtain feedback on whether or not the session met the participant’s desired outcomes. The responses to these surveys will be analyzed so that future conferences/workshops/webinars may be improved upon to better meet the needs of participants. </w:t>
      </w:r>
    </w:p>
    <w:p w14:paraId="7E223489" w14:textId="77777777" w:rsidR="008662A4" w:rsidRDefault="008662A4" w:rsidP="008662A4">
      <w:pPr>
        <w:pStyle w:val="NormalWeb"/>
        <w:numPr>
          <w:ilvl w:val="0"/>
          <w:numId w:val="15"/>
        </w:numPr>
        <w:shd w:val="clear" w:color="auto" w:fill="FFFFFF"/>
        <w:spacing w:before="150" w:beforeAutospacing="0" w:after="150" w:afterAutospacing="0"/>
        <w:ind w:right="300"/>
        <w:rPr>
          <w:rFonts w:ascii="Segoe UI" w:hAnsi="Segoe UI" w:cs="Segoe UI"/>
          <w:color w:val="222222"/>
          <w:sz w:val="21"/>
          <w:szCs w:val="21"/>
        </w:rPr>
      </w:pPr>
      <w:r>
        <w:rPr>
          <w:rFonts w:ascii="Segoe UI" w:hAnsi="Segoe UI" w:cs="Segoe UI"/>
          <w:color w:val="222222"/>
          <w:sz w:val="21"/>
          <w:szCs w:val="21"/>
        </w:rPr>
        <w:t>EPA Websites, Publications, Data Systems</w:t>
      </w:r>
      <w:r>
        <w:rPr>
          <w:rFonts w:ascii="Segoe UI" w:hAnsi="Segoe UI" w:cs="Segoe UI"/>
          <w:color w:val="222222"/>
          <w:sz w:val="21"/>
          <w:szCs w:val="21"/>
        </w:rPr>
        <w:br/>
        <w:t xml:space="preserve">Customer satisfaction surveys of EPA’s websites, publications, and data systems provide valuable qualitative feedback of these services. Did you find what you were looking for on EPA’s website today? With thousands of pages of content being delivered by EPA, it can be a challenge to get a full view of how we are doing. Analyzing bounce rates and time spent on page does not give the complete picture of an EPA website or system. This qualitative feedback helps EPA to better understand how the services are being received. The insight gained from these survey responses will enable EPA to provide websites, publications, and data systems that are easier for the public to use and find what they seek. </w:t>
      </w:r>
    </w:p>
    <w:p w14:paraId="014674BE" w14:textId="77777777" w:rsidR="008662A4" w:rsidRDefault="008662A4" w:rsidP="008662A4">
      <w:pPr>
        <w:pStyle w:val="NormalWeb"/>
        <w:numPr>
          <w:ilvl w:val="0"/>
          <w:numId w:val="15"/>
        </w:numPr>
        <w:shd w:val="clear" w:color="auto" w:fill="FFFFFF"/>
        <w:spacing w:before="150" w:beforeAutospacing="0" w:after="150" w:afterAutospacing="0"/>
        <w:ind w:right="300"/>
        <w:rPr>
          <w:rFonts w:ascii="Segoe UI" w:hAnsi="Segoe UI" w:cs="Segoe UI"/>
          <w:color w:val="222222"/>
          <w:sz w:val="21"/>
          <w:szCs w:val="21"/>
        </w:rPr>
      </w:pPr>
      <w:r>
        <w:rPr>
          <w:rFonts w:ascii="Segoe UI" w:hAnsi="Segoe UI" w:cs="Segoe UI"/>
          <w:color w:val="222222"/>
          <w:sz w:val="21"/>
          <w:szCs w:val="21"/>
        </w:rPr>
        <w:t>Community/Industry Outreach and Education Programs</w:t>
      </w:r>
      <w:r>
        <w:rPr>
          <w:rFonts w:ascii="Segoe UI" w:hAnsi="Segoe UI" w:cs="Segoe UI"/>
          <w:color w:val="222222"/>
          <w:sz w:val="21"/>
          <w:szCs w:val="21"/>
        </w:rPr>
        <w:br/>
        <w:t>EPA serves the public through offices across the country. When EPA is involved with a community, it is important to include these respondents in the collection of customer service feedback. One example was with collecting feedback of Technical Assistance Grantees (TAG). The Superfund program asked grantees if there was any area where EPA’s technical assistance was lacking. The insight gained from the responses to this survey enabled EPA to understand how the TAG program was performing and what could be done to improve upon future grant programs.  </w:t>
      </w:r>
    </w:p>
    <w:p w14:paraId="06F95200" w14:textId="2D752F38" w:rsidR="008662A4" w:rsidRDefault="008662A4" w:rsidP="008662A4">
      <w:pPr>
        <w:pStyle w:val="NormalWeb"/>
        <w:numPr>
          <w:ilvl w:val="0"/>
          <w:numId w:val="15"/>
        </w:numPr>
        <w:shd w:val="clear" w:color="auto" w:fill="FFFFFF"/>
        <w:spacing w:before="150" w:beforeAutospacing="0" w:after="150" w:afterAutospacing="0"/>
        <w:ind w:right="300"/>
        <w:rPr>
          <w:rFonts w:ascii="Segoe UI" w:hAnsi="Segoe UI" w:cs="Segoe UI"/>
          <w:color w:val="222222"/>
          <w:sz w:val="21"/>
          <w:szCs w:val="21"/>
        </w:rPr>
      </w:pPr>
      <w:r>
        <w:rPr>
          <w:rFonts w:ascii="Segoe UI" w:hAnsi="Segoe UI" w:cs="Segoe UI"/>
          <w:color w:val="222222"/>
          <w:sz w:val="21"/>
          <w:szCs w:val="21"/>
        </w:rPr>
        <w:t>Help Desks and Processing Centers</w:t>
      </w:r>
      <w:r>
        <w:rPr>
          <w:rFonts w:ascii="Segoe UI" w:hAnsi="Segoe UI" w:cs="Segoe UI"/>
          <w:color w:val="222222"/>
          <w:sz w:val="21"/>
          <w:szCs w:val="21"/>
        </w:rPr>
        <w:br/>
        <w:t xml:space="preserve">Communicating with end users of a help desk enables EPA to receive feedback on how they are performing. Was their ticket resolved in a timely manner? What necessitated the call to the help desk? Understanding the use of the help desk will aid EPA in adding to the resources available to users of an EPA system. The results can be used to expand a frequently asked questions page, or reorganize a page to make a sought after feature </w:t>
      </w:r>
      <w:r w:rsidRPr="00A20712">
        <w:rPr>
          <w:rFonts w:ascii="Segoe UI" w:hAnsi="Segoe UI" w:cs="Segoe UI"/>
          <w:color w:val="222222"/>
          <w:sz w:val="21"/>
          <w:szCs w:val="21"/>
        </w:rPr>
        <w:t xml:space="preserve">more prominent. </w:t>
      </w:r>
    </w:p>
    <w:p w14:paraId="4ADBB409" w14:textId="77777777" w:rsidR="00A20712" w:rsidRPr="00A20712" w:rsidRDefault="00A20712" w:rsidP="00A20712">
      <w:pPr>
        <w:pStyle w:val="NormalWeb"/>
        <w:numPr>
          <w:ilvl w:val="0"/>
          <w:numId w:val="15"/>
        </w:numPr>
        <w:shd w:val="clear" w:color="auto" w:fill="FFFFFF"/>
        <w:spacing w:before="150" w:beforeAutospacing="0" w:after="150" w:afterAutospacing="0"/>
        <w:ind w:right="300"/>
        <w:rPr>
          <w:rFonts w:ascii="Segoe UI" w:hAnsi="Segoe UI" w:cs="Segoe UI"/>
          <w:sz w:val="21"/>
          <w:szCs w:val="21"/>
        </w:rPr>
      </w:pPr>
      <w:r>
        <w:rPr>
          <w:rFonts w:ascii="Segoe UI" w:hAnsi="Segoe UI" w:cs="Segoe UI"/>
          <w:color w:val="222222"/>
          <w:sz w:val="21"/>
          <w:szCs w:val="21"/>
        </w:rPr>
        <w:t>Focus Groups</w:t>
      </w:r>
      <w:r w:rsidR="008662A4" w:rsidRPr="00A20712">
        <w:rPr>
          <w:rFonts w:ascii="Segoe UI" w:hAnsi="Segoe UI" w:cs="Segoe UI"/>
          <w:color w:val="222222"/>
          <w:sz w:val="21"/>
          <w:szCs w:val="21"/>
        </w:rPr>
        <w:br/>
      </w:r>
      <w:r w:rsidRPr="00A20712">
        <w:rPr>
          <w:rFonts w:ascii="Segoe UI" w:eastAsia="Times New Roman" w:hAnsi="Segoe UI" w:cs="Segoe UI"/>
          <w:color w:val="222222"/>
          <w:sz w:val="21"/>
          <w:szCs w:val="21"/>
        </w:rPr>
        <w:t xml:space="preserve">While many EPA offerings are available online, it remains important to continue engaging the public through in-person interaction. Gathering customer service feedback through focus groups and small discussion groups allows participants to personally interact with EPA staff. This personal interaction ensures that EPA can take in comments from the community, whether or not they are online. One example of an EPA customer service satisfaction focus group was when a nonprofit organization who is a recipient of an EPA cooperative agreement, gave EPA-required training on pesticide safety to agricultural workers. The nonprofit convened a focus group of agricultural workers to make sure the training materials made sense. It was important to have this feedback because EPA regulations require that training is delivered “in a manner they understand”. EPA and the nonprofit organization recognize that cultural and language barriers play an important part in the </w:t>
      </w:r>
      <w:r w:rsidRPr="00A20712">
        <w:rPr>
          <w:rFonts w:ascii="Segoe UI" w:eastAsia="Times New Roman" w:hAnsi="Segoe UI" w:cs="Segoe UI"/>
          <w:sz w:val="21"/>
          <w:szCs w:val="21"/>
        </w:rPr>
        <w:t>farmworkers’ ability to understand the lessons. The feedback enabled the nonprofit to tailor the messages and accompanying visuals to suit the audience.  </w:t>
      </w:r>
    </w:p>
    <w:p w14:paraId="2B7375D2" w14:textId="7652B456" w:rsidR="00A20712" w:rsidRPr="00A20712" w:rsidRDefault="00A20712" w:rsidP="00A20712">
      <w:pPr>
        <w:pStyle w:val="NormalWeb"/>
        <w:shd w:val="clear" w:color="auto" w:fill="FFFFFF"/>
        <w:spacing w:before="150" w:beforeAutospacing="0" w:after="150" w:afterAutospacing="0"/>
        <w:ind w:left="720" w:right="300"/>
        <w:rPr>
          <w:rFonts w:ascii="Segoe UI" w:eastAsiaTheme="minorHAnsi" w:hAnsi="Segoe UI" w:cs="Segoe UI"/>
          <w:sz w:val="21"/>
          <w:szCs w:val="21"/>
        </w:rPr>
      </w:pPr>
      <w:r w:rsidRPr="00A20712">
        <w:rPr>
          <w:rFonts w:ascii="Segoe UI" w:eastAsia="Times New Roman" w:hAnsi="Segoe UI" w:cs="Segoe UI"/>
          <w:sz w:val="21"/>
          <w:szCs w:val="21"/>
        </w:rPr>
        <w:t>In another example, an EPA contractor conducted focus group sessions on scripts for radio public service announcements aimed at farmworkers and pe</w:t>
      </w:r>
      <w:r w:rsidRPr="00A20712">
        <w:rPr>
          <w:rFonts w:ascii="Segoe UI" w:hAnsi="Segoe UI" w:cs="Segoe UI"/>
          <w:sz w:val="21"/>
          <w:szCs w:val="21"/>
        </w:rPr>
        <w:t>sticide handlers on how to work safely with and around pesticides. The focus group enabled the contractor and EPA to avoid culturally-inappropriate messaging that would not have been obvious otherwise. (Attached is the OMB-approved focus group document, with questions and moderator’s guide.)</w:t>
      </w:r>
    </w:p>
    <w:p w14:paraId="25CB8D97" w14:textId="2996F651" w:rsidR="008662A4" w:rsidRPr="00A20712" w:rsidRDefault="00A20712" w:rsidP="00A20712">
      <w:pPr>
        <w:shd w:val="clear" w:color="auto" w:fill="FFFFFF"/>
        <w:spacing w:before="150" w:after="150"/>
        <w:ind w:left="720" w:right="300"/>
        <w:rPr>
          <w:rFonts w:ascii="Segoe UI" w:hAnsi="Segoe UI" w:cs="Segoe UI"/>
          <w:sz w:val="21"/>
          <w:szCs w:val="21"/>
          <w:lang w:eastAsia="zh-TW"/>
        </w:rPr>
      </w:pPr>
      <w:r w:rsidRPr="00A20712">
        <w:rPr>
          <w:rFonts w:ascii="Segoe UI" w:hAnsi="Segoe UI" w:cs="Segoe UI"/>
          <w:sz w:val="21"/>
          <w:szCs w:val="21"/>
          <w:lang w:eastAsia="zh-TW"/>
        </w:rPr>
        <w:t xml:space="preserve">These examples demonstrate that focus groups are essential to EPA’s ability to communicate with nontraditional audiences in an appropriate and effective manner. </w:t>
      </w:r>
    </w:p>
    <w:p w14:paraId="0C5D509C" w14:textId="77777777" w:rsidR="00982095" w:rsidRDefault="00CC2FDD">
      <w:pPr>
        <w:spacing w:after="0" w:line="240" w:lineRule="auto"/>
      </w:pPr>
      <w:r w:rsidRPr="00A20712">
        <w:t>The Agency</w:t>
      </w:r>
      <w:r w:rsidR="000C0A7E" w:rsidRPr="00A20712">
        <w:t xml:space="preserve"> has established a manager/managing entity to serve for this generic clearance and wil</w:t>
      </w:r>
      <w:r w:rsidR="000C0A7E">
        <w:t xml:space="preserve">l conduct an independent review of each </w:t>
      </w:r>
      <w:r w:rsidR="006B2FF7">
        <w:t xml:space="preserve">information collection </w:t>
      </w:r>
      <w:r w:rsidR="000C0A7E">
        <w:t xml:space="preserve">to ensure compliance with the terms of this clearance prior to submitting each collection to OMB. </w:t>
      </w:r>
    </w:p>
    <w:p w14:paraId="72EA1B74" w14:textId="77777777" w:rsidR="00982095" w:rsidRDefault="00982095">
      <w:pPr>
        <w:spacing w:after="0" w:line="240" w:lineRule="auto"/>
      </w:pPr>
    </w:p>
    <w:p w14:paraId="1A2C267B" w14:textId="77777777" w:rsidR="00CC2FDD" w:rsidRDefault="00CC2FDD">
      <w:pPr>
        <w:spacing w:after="0" w:line="240" w:lineRule="auto"/>
      </w:pPr>
    </w:p>
    <w:p w14:paraId="2ACD018B" w14:textId="77777777" w:rsidR="00982095" w:rsidRDefault="000C0A7E">
      <w:pPr>
        <w:pStyle w:val="ListParagraph"/>
        <w:numPr>
          <w:ilvl w:val="0"/>
          <w:numId w:val="2"/>
        </w:numPr>
        <w:spacing w:after="0" w:line="240" w:lineRule="auto"/>
        <w:ind w:left="0"/>
        <w:rPr>
          <w:b/>
        </w:rPr>
      </w:pPr>
      <w:r>
        <w:rPr>
          <w:b/>
        </w:rPr>
        <w:t>Consideration Given to Information Technology</w:t>
      </w:r>
    </w:p>
    <w:p w14:paraId="15C10891" w14:textId="77777777" w:rsidR="00982095" w:rsidRDefault="00982095">
      <w:pPr>
        <w:spacing w:after="0" w:line="240" w:lineRule="auto"/>
        <w:rPr>
          <w:highlight w:val="yellow"/>
        </w:rPr>
      </w:pPr>
    </w:p>
    <w:p w14:paraId="297258B3" w14:textId="77777777" w:rsidR="00982095" w:rsidRDefault="000C0A7E">
      <w:pPr>
        <w:spacing w:after="0" w:line="240" w:lineRule="auto"/>
      </w:pPr>
      <w:r>
        <w:t>If appropriate, agencies will collect information electronically and/or use online collaboration tools to reduce burden.</w:t>
      </w:r>
    </w:p>
    <w:p w14:paraId="22C1A372" w14:textId="77777777" w:rsidR="00982095" w:rsidRDefault="00982095">
      <w:pPr>
        <w:spacing w:after="0" w:line="240" w:lineRule="auto"/>
      </w:pPr>
    </w:p>
    <w:p w14:paraId="79A80CC6" w14:textId="77777777" w:rsidR="00982095" w:rsidRDefault="00982095">
      <w:pPr>
        <w:spacing w:after="0" w:line="240" w:lineRule="auto"/>
      </w:pPr>
    </w:p>
    <w:p w14:paraId="3EFF0942" w14:textId="77777777" w:rsidR="00982095" w:rsidRDefault="000C0A7E">
      <w:pPr>
        <w:pStyle w:val="ListParagraph"/>
        <w:numPr>
          <w:ilvl w:val="0"/>
          <w:numId w:val="2"/>
        </w:numPr>
        <w:spacing w:after="0" w:line="240" w:lineRule="auto"/>
        <w:ind w:left="0"/>
        <w:rPr>
          <w:b/>
        </w:rPr>
      </w:pPr>
      <w:r>
        <w:rPr>
          <w:b/>
        </w:rPr>
        <w:t xml:space="preserve"> Duplication of Information</w:t>
      </w:r>
    </w:p>
    <w:p w14:paraId="5912F03B" w14:textId="77777777" w:rsidR="00982095" w:rsidRDefault="00982095">
      <w:pPr>
        <w:spacing w:after="0" w:line="240" w:lineRule="auto"/>
      </w:pPr>
    </w:p>
    <w:p w14:paraId="4696FDAC" w14:textId="77777777"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14:paraId="298E7B17" w14:textId="77777777" w:rsidR="00982095" w:rsidRDefault="00982095">
      <w:pPr>
        <w:spacing w:after="0" w:line="240" w:lineRule="auto"/>
      </w:pPr>
    </w:p>
    <w:p w14:paraId="5A14DF65" w14:textId="77777777" w:rsidR="00982095" w:rsidRDefault="00982095">
      <w:pPr>
        <w:spacing w:after="0" w:line="240" w:lineRule="auto"/>
      </w:pPr>
    </w:p>
    <w:p w14:paraId="6DCB0ED0" w14:textId="77777777" w:rsidR="00982095" w:rsidRDefault="000C0A7E">
      <w:pPr>
        <w:pStyle w:val="ListParagraph"/>
        <w:numPr>
          <w:ilvl w:val="0"/>
          <w:numId w:val="2"/>
        </w:numPr>
        <w:spacing w:after="0" w:line="240" w:lineRule="auto"/>
        <w:ind w:left="0"/>
        <w:rPr>
          <w:b/>
        </w:rPr>
      </w:pPr>
      <w:r>
        <w:rPr>
          <w:b/>
        </w:rPr>
        <w:t xml:space="preserve"> Reducing the Burden on Small Entities</w:t>
      </w:r>
    </w:p>
    <w:p w14:paraId="22043BB3" w14:textId="77777777" w:rsidR="00982095" w:rsidRDefault="00982095">
      <w:pPr>
        <w:pStyle w:val="ListParagraph"/>
        <w:spacing w:after="0" w:line="240" w:lineRule="auto"/>
        <w:ind w:left="0"/>
        <w:rPr>
          <w:b/>
        </w:rPr>
      </w:pPr>
    </w:p>
    <w:p w14:paraId="1772F881" w14:textId="77777777"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14:paraId="30B4225D" w14:textId="77777777" w:rsidR="00982095" w:rsidRDefault="00982095">
      <w:pPr>
        <w:spacing w:after="0" w:line="240" w:lineRule="auto"/>
      </w:pPr>
    </w:p>
    <w:p w14:paraId="099717CA" w14:textId="77777777" w:rsidR="00982095" w:rsidRDefault="00982095">
      <w:pPr>
        <w:spacing w:after="0" w:line="240" w:lineRule="auto"/>
      </w:pPr>
    </w:p>
    <w:p w14:paraId="0478573C" w14:textId="77777777" w:rsidR="00982095" w:rsidRDefault="000C0A7E">
      <w:pPr>
        <w:pStyle w:val="ListParagraph"/>
        <w:numPr>
          <w:ilvl w:val="0"/>
          <w:numId w:val="2"/>
        </w:numPr>
        <w:spacing w:after="0" w:line="240" w:lineRule="auto"/>
        <w:ind w:left="0"/>
        <w:rPr>
          <w:b/>
        </w:rPr>
      </w:pPr>
      <w:r>
        <w:rPr>
          <w:b/>
        </w:rPr>
        <w:t xml:space="preserve">Consequences of Not Conducting Collection </w:t>
      </w:r>
    </w:p>
    <w:p w14:paraId="17B74AC7" w14:textId="77777777" w:rsidR="00982095" w:rsidRDefault="00982095">
      <w:pPr>
        <w:pStyle w:val="ListParagraph"/>
        <w:spacing w:after="0" w:line="240" w:lineRule="auto"/>
        <w:ind w:left="0"/>
        <w:rPr>
          <w:b/>
        </w:rPr>
      </w:pPr>
    </w:p>
    <w:p w14:paraId="6DBC6DB0" w14:textId="77777777"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14:paraId="70C8D805" w14:textId="77777777" w:rsidR="00982095" w:rsidRDefault="00982095">
      <w:pPr>
        <w:spacing w:after="0" w:line="240" w:lineRule="auto"/>
      </w:pPr>
    </w:p>
    <w:p w14:paraId="641424FC" w14:textId="77777777" w:rsidR="00982095" w:rsidRDefault="00982095">
      <w:pPr>
        <w:spacing w:after="0" w:line="240" w:lineRule="auto"/>
      </w:pPr>
    </w:p>
    <w:p w14:paraId="73DBCA69" w14:textId="77777777" w:rsidR="00982095" w:rsidRDefault="000C0A7E">
      <w:pPr>
        <w:pStyle w:val="ListParagraph"/>
        <w:numPr>
          <w:ilvl w:val="0"/>
          <w:numId w:val="2"/>
        </w:numPr>
        <w:spacing w:after="0" w:line="240" w:lineRule="auto"/>
        <w:ind w:left="0"/>
        <w:rPr>
          <w:b/>
        </w:rPr>
      </w:pPr>
      <w:r>
        <w:rPr>
          <w:b/>
        </w:rPr>
        <w:t>Special Circumstances</w:t>
      </w:r>
    </w:p>
    <w:p w14:paraId="51F10971" w14:textId="77777777" w:rsidR="00982095" w:rsidRDefault="00982095">
      <w:pPr>
        <w:pStyle w:val="ListParagraph"/>
        <w:spacing w:after="0" w:line="240" w:lineRule="auto"/>
        <w:ind w:left="0"/>
        <w:rPr>
          <w:b/>
        </w:rPr>
      </w:pPr>
    </w:p>
    <w:p w14:paraId="27041216" w14:textId="77777777" w:rsidR="00066515" w:rsidRDefault="000C0A7E">
      <w:pPr>
        <w:spacing w:after="0" w:line="240" w:lineRule="auto"/>
      </w:pPr>
      <w:r>
        <w:t>There are no special circumstances</w:t>
      </w:r>
      <w:r w:rsidR="00DE07E7">
        <w:t>. The information collected will be voluntary and will not be used for statistical purposes.</w:t>
      </w:r>
    </w:p>
    <w:p w14:paraId="6236AE42" w14:textId="77777777" w:rsidR="00982095" w:rsidRDefault="00982095">
      <w:pPr>
        <w:spacing w:after="0" w:line="240" w:lineRule="auto"/>
      </w:pPr>
    </w:p>
    <w:p w14:paraId="66C7F2C4" w14:textId="77777777" w:rsidR="00982095" w:rsidRDefault="00982095">
      <w:pPr>
        <w:spacing w:after="0" w:line="240" w:lineRule="auto"/>
      </w:pPr>
    </w:p>
    <w:p w14:paraId="1FB92C69" w14:textId="77777777"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14:paraId="1DE97E81" w14:textId="77777777" w:rsidR="00982095" w:rsidRDefault="00982095">
      <w:pPr>
        <w:pStyle w:val="ListParagraph"/>
        <w:spacing w:after="0" w:line="240" w:lineRule="auto"/>
        <w:ind w:left="0"/>
        <w:rPr>
          <w:b/>
        </w:rPr>
      </w:pPr>
    </w:p>
    <w:p w14:paraId="21A6E3D8" w14:textId="77777777" w:rsidR="00982095" w:rsidRDefault="000C0A7E">
      <w:pPr>
        <w:spacing w:after="0" w:line="240" w:lineRule="auto"/>
      </w:pPr>
      <w:r>
        <w:t>In accordance with 5 CFR 1320.8(d</w:t>
      </w:r>
      <w:r w:rsidR="007722F5">
        <w:t xml:space="preserve">), on </w:t>
      </w:r>
      <w:r w:rsidR="00594DC6">
        <w:t>September 19, 2017</w:t>
      </w:r>
      <w:r w:rsidRPr="001E44AB">
        <w:t xml:space="preserve">, a 60-day notice for public comment was published in the </w:t>
      </w:r>
      <w:r w:rsidR="00982095" w:rsidRPr="001E44AB">
        <w:rPr>
          <w:i/>
        </w:rPr>
        <w:t>Federal Register</w:t>
      </w:r>
      <w:r w:rsidR="007722F5">
        <w:rPr>
          <w:i/>
        </w:rPr>
        <w:t xml:space="preserve"> </w:t>
      </w:r>
      <w:r w:rsidR="007722F5" w:rsidRPr="007722F5">
        <w:t>(</w:t>
      </w:r>
      <w:r w:rsidR="00594DC6">
        <w:t>82</w:t>
      </w:r>
      <w:r w:rsidR="007722F5" w:rsidRPr="007722F5">
        <w:t xml:space="preserve"> FR </w:t>
      </w:r>
      <w:r w:rsidR="00594DC6">
        <w:t>33908</w:t>
      </w:r>
      <w:r w:rsidR="007722F5" w:rsidRPr="007722F5">
        <w:t>)</w:t>
      </w:r>
      <w:r w:rsidRPr="007722F5">
        <w:t>.</w:t>
      </w:r>
      <w:r w:rsidRPr="001E44AB">
        <w:t xml:space="preserve">  </w:t>
      </w:r>
      <w:r w:rsidR="007722F5">
        <w:t xml:space="preserve">The Agency received no comments in response to the 60-day notice.  </w:t>
      </w:r>
    </w:p>
    <w:p w14:paraId="1A7FAC2A" w14:textId="77777777" w:rsidR="00982095" w:rsidRDefault="00982095">
      <w:pPr>
        <w:spacing w:after="0" w:line="240" w:lineRule="auto"/>
      </w:pPr>
    </w:p>
    <w:p w14:paraId="2EFC80CE" w14:textId="77777777" w:rsidR="00982095" w:rsidRDefault="00982095">
      <w:pPr>
        <w:spacing w:after="0" w:line="240" w:lineRule="auto"/>
      </w:pPr>
    </w:p>
    <w:p w14:paraId="27E6257F" w14:textId="77777777" w:rsidR="00982095" w:rsidRDefault="000C0A7E">
      <w:pPr>
        <w:pStyle w:val="ListParagraph"/>
        <w:numPr>
          <w:ilvl w:val="0"/>
          <w:numId w:val="2"/>
        </w:numPr>
        <w:spacing w:after="0" w:line="240" w:lineRule="auto"/>
        <w:ind w:left="0"/>
        <w:rPr>
          <w:b/>
        </w:rPr>
      </w:pPr>
      <w:r>
        <w:rPr>
          <w:b/>
        </w:rPr>
        <w:t>Payment or Gift</w:t>
      </w:r>
    </w:p>
    <w:p w14:paraId="433937A1" w14:textId="77777777" w:rsidR="001E7A97" w:rsidRDefault="001E7A97">
      <w:pPr>
        <w:spacing w:after="0" w:line="240" w:lineRule="auto"/>
      </w:pPr>
    </w:p>
    <w:p w14:paraId="0517E1B3" w14:textId="3DBFA6F4" w:rsidR="00982095" w:rsidRDefault="00AC2497">
      <w:pPr>
        <w:spacing w:after="0" w:line="240" w:lineRule="auto"/>
      </w:pPr>
      <w:r w:rsidRPr="00AC2497">
        <w:t xml:space="preserve">The Agency </w:t>
      </w:r>
      <w:r w:rsidR="000C0A7E">
        <w:t xml:space="preserve">will not provide payment or other forms of remuneration to respondents of its various forms of collecting feedback.  Focus groups and </w:t>
      </w:r>
      <w:r w:rsidR="008662A4">
        <w:t>usability</w:t>
      </w:r>
      <w:r w:rsidR="000C0A7E">
        <w:t xml:space="preserve"> studies are the exceptions.</w:t>
      </w:r>
    </w:p>
    <w:p w14:paraId="003A4B13" w14:textId="77777777" w:rsidR="00982095" w:rsidRDefault="000C0A7E">
      <w:pPr>
        <w:spacing w:after="0" w:line="240" w:lineRule="auto"/>
      </w:pPr>
      <w:r>
        <w:t xml:space="preserve"> </w:t>
      </w:r>
    </w:p>
    <w:p w14:paraId="575ED079" w14:textId="0D0392B1" w:rsidR="00982095" w:rsidRDefault="000C0A7E">
      <w:pPr>
        <w:spacing w:after="0" w:line="240" w:lineRule="auto"/>
      </w:pPr>
      <w:r>
        <w:t>In the case of in-person usability studies,</w:t>
      </w:r>
      <w:r w:rsidR="00DE07E7">
        <w:t xml:space="preserve"> the Agency </w:t>
      </w:r>
      <w:r>
        <w:t>may p</w:t>
      </w:r>
      <w:r w:rsidR="007722F5">
        <w:t xml:space="preserve">rovide stipends of up to $40.  </w:t>
      </w:r>
      <w:r>
        <w:t>In the case of in-person focus groups,</w:t>
      </w:r>
      <w:r w:rsidR="00DE07E7">
        <w:t xml:space="preserve"> the Agency </w:t>
      </w:r>
      <w:r>
        <w:t>may provide stipends of up to $75.  If</w:t>
      </w:r>
      <w:r w:rsidR="00841D5F">
        <w:t xml:space="preserve"> </w:t>
      </w:r>
      <w:r>
        <w:t xml:space="preserve">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Agency </w:t>
      </w:r>
      <w:r>
        <w:t>will provide OMB with additional justifications in the request for clearance of these specific activities.</w:t>
      </w:r>
    </w:p>
    <w:p w14:paraId="6B70911D" w14:textId="77777777" w:rsidR="00982095" w:rsidRDefault="00982095">
      <w:pPr>
        <w:spacing w:after="0" w:line="240" w:lineRule="auto"/>
      </w:pPr>
    </w:p>
    <w:p w14:paraId="587C07FC" w14:textId="77777777" w:rsidR="00982095" w:rsidRDefault="00982095">
      <w:pPr>
        <w:spacing w:after="0" w:line="240" w:lineRule="auto"/>
      </w:pPr>
    </w:p>
    <w:p w14:paraId="294B3187" w14:textId="77777777" w:rsidR="00982095" w:rsidRDefault="000C0A7E">
      <w:pPr>
        <w:pStyle w:val="ListParagraph"/>
        <w:numPr>
          <w:ilvl w:val="0"/>
          <w:numId w:val="2"/>
        </w:numPr>
        <w:spacing w:after="0" w:line="240" w:lineRule="auto"/>
        <w:ind w:left="0"/>
        <w:rPr>
          <w:b/>
        </w:rPr>
      </w:pPr>
      <w:r>
        <w:rPr>
          <w:b/>
        </w:rPr>
        <w:t xml:space="preserve"> Confidentiality </w:t>
      </w:r>
    </w:p>
    <w:p w14:paraId="44B7DFDC" w14:textId="77777777" w:rsidR="00982095" w:rsidRDefault="00982095">
      <w:pPr>
        <w:spacing w:after="0" w:line="240" w:lineRule="auto"/>
      </w:pPr>
    </w:p>
    <w:p w14:paraId="5D13D044" w14:textId="77777777" w:rsidR="00982095" w:rsidRDefault="00AC2497">
      <w:pPr>
        <w:spacing w:after="0" w:line="240" w:lineRule="auto"/>
      </w:pPr>
      <w:r w:rsidRPr="00AC2497">
        <w:t xml:space="preserve">If a confidentiality pledge is deemed useful and feasible, </w:t>
      </w:r>
      <w:r w:rsidR="00DE07E7">
        <w:t>the Agency</w:t>
      </w:r>
      <w:r w:rsidRPr="00AC2497">
        <w:t xml:space="preserve"> </w:t>
      </w:r>
      <w:r w:rsidR="000C0A7E" w:rsidRPr="00DE07E7">
        <w:t>will</w:t>
      </w:r>
      <w:r w:rsidR="000C0A7E">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14:paraId="5C299645" w14:textId="77777777" w:rsidR="00982095" w:rsidRDefault="00982095">
      <w:pPr>
        <w:spacing w:after="0" w:line="240" w:lineRule="auto"/>
      </w:pPr>
    </w:p>
    <w:p w14:paraId="4276BF8A" w14:textId="77777777" w:rsidR="00982095" w:rsidRDefault="00982095">
      <w:pPr>
        <w:spacing w:after="0" w:line="240" w:lineRule="auto"/>
      </w:pPr>
    </w:p>
    <w:p w14:paraId="609EEF3E" w14:textId="77777777" w:rsidR="00982095" w:rsidRDefault="000C0A7E">
      <w:pPr>
        <w:pStyle w:val="ListParagraph"/>
        <w:numPr>
          <w:ilvl w:val="0"/>
          <w:numId w:val="2"/>
        </w:numPr>
        <w:spacing w:after="0" w:line="240" w:lineRule="auto"/>
        <w:ind w:left="0"/>
        <w:rPr>
          <w:b/>
        </w:rPr>
      </w:pPr>
      <w:r>
        <w:rPr>
          <w:b/>
        </w:rPr>
        <w:t>Sensitive Nature</w:t>
      </w:r>
    </w:p>
    <w:p w14:paraId="4C4CFCC2" w14:textId="77777777" w:rsidR="00982095" w:rsidRDefault="00982095">
      <w:pPr>
        <w:pStyle w:val="ListParagraph"/>
        <w:spacing w:after="0" w:line="240" w:lineRule="auto"/>
        <w:ind w:left="0"/>
        <w:rPr>
          <w:b/>
        </w:rPr>
      </w:pPr>
    </w:p>
    <w:p w14:paraId="40897325" w14:textId="77777777" w:rsidR="00982095" w:rsidRDefault="000C0A7E">
      <w:pPr>
        <w:spacing w:after="0" w:line="240" w:lineRule="auto"/>
      </w:pPr>
      <w:r>
        <w:t>No questions will be asked that are of a personal or sensitive nature.</w:t>
      </w:r>
    </w:p>
    <w:p w14:paraId="74133605" w14:textId="77777777" w:rsidR="00982095" w:rsidRDefault="00982095">
      <w:pPr>
        <w:spacing w:after="0" w:line="240" w:lineRule="auto"/>
      </w:pPr>
    </w:p>
    <w:p w14:paraId="200C4705" w14:textId="77777777" w:rsidR="00982095" w:rsidRDefault="00982095">
      <w:pPr>
        <w:spacing w:after="0" w:line="240" w:lineRule="auto"/>
      </w:pPr>
    </w:p>
    <w:p w14:paraId="120D3F32" w14:textId="77777777" w:rsidR="00982095" w:rsidRDefault="000C0A7E">
      <w:pPr>
        <w:pStyle w:val="ListParagraph"/>
        <w:numPr>
          <w:ilvl w:val="0"/>
          <w:numId w:val="2"/>
        </w:numPr>
        <w:spacing w:after="0" w:line="240" w:lineRule="auto"/>
        <w:ind w:left="0"/>
        <w:rPr>
          <w:b/>
        </w:rPr>
      </w:pPr>
      <w:r>
        <w:rPr>
          <w:b/>
        </w:rPr>
        <w:t>Burden of Information Collection</w:t>
      </w:r>
    </w:p>
    <w:p w14:paraId="213E135E" w14:textId="77777777" w:rsidR="00982095" w:rsidRDefault="00982095">
      <w:pPr>
        <w:spacing w:after="0" w:line="240" w:lineRule="auto"/>
      </w:pPr>
    </w:p>
    <w:p w14:paraId="6579CB72" w14:textId="77777777" w:rsidR="00982095" w:rsidRDefault="000C0A7E">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w:t>
      </w:r>
      <w:r w:rsidR="00594DC6">
        <w:t xml:space="preserve"> annual burden hours requested </w:t>
      </w:r>
      <w:r>
        <w:t xml:space="preserve">are based on the number of collections we expect to conduct over the requested period for this clearance.  </w:t>
      </w:r>
    </w:p>
    <w:p w14:paraId="0C7ECD80" w14:textId="77777777" w:rsidR="00982095" w:rsidRDefault="00982095">
      <w:pPr>
        <w:spacing w:after="0" w:line="240" w:lineRule="auto"/>
      </w:pPr>
    </w:p>
    <w:p w14:paraId="779E6F5A" w14:textId="77777777" w:rsidR="00982095" w:rsidRDefault="00982095">
      <w:pPr>
        <w:spacing w:after="0" w:line="240" w:lineRule="auto"/>
      </w:pPr>
    </w:p>
    <w:tbl>
      <w:tblPr>
        <w:tblW w:w="9360" w:type="dxa"/>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982095" w14:paraId="18814961" w14:textId="77777777" w:rsidTr="00467FCF">
        <w:trPr>
          <w:tblHeader/>
        </w:trPr>
        <w:tc>
          <w:tcPr>
            <w:tcW w:w="9360" w:type="dxa"/>
            <w:gridSpan w:val="5"/>
            <w:tcBorders>
              <w:top w:val="single" w:sz="7" w:space="0" w:color="000000"/>
              <w:left w:val="single" w:sz="7" w:space="0" w:color="000000"/>
              <w:bottom w:val="single" w:sz="6" w:space="0" w:color="FFFFFF"/>
              <w:right w:val="single" w:sz="7" w:space="0" w:color="000000"/>
            </w:tcBorders>
          </w:tcPr>
          <w:p w14:paraId="17AB0F93" w14:textId="77777777"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rsidR="00982095" w14:paraId="3BC84B2E" w14:textId="77777777" w:rsidTr="00467FCF">
        <w:tc>
          <w:tcPr>
            <w:tcW w:w="2880" w:type="dxa"/>
            <w:tcBorders>
              <w:top w:val="single" w:sz="7" w:space="0" w:color="000000"/>
              <w:left w:val="single" w:sz="7" w:space="0" w:color="000000"/>
              <w:bottom w:val="single" w:sz="6" w:space="0" w:color="FFFFFF"/>
              <w:right w:val="single" w:sz="6" w:space="0" w:color="FFFFFF"/>
            </w:tcBorders>
          </w:tcPr>
          <w:p w14:paraId="28F17D69" w14:textId="77777777"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14:paraId="60750ACF" w14:textId="77777777"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14:paraId="1A5BCBE8" w14:textId="77777777"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14:paraId="7564E6BA" w14:textId="77777777"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14:paraId="4F604873" w14:textId="77777777"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982095" w14:paraId="3B765787" w14:textId="77777777" w:rsidTr="008662A4">
        <w:tc>
          <w:tcPr>
            <w:tcW w:w="2880" w:type="dxa"/>
            <w:tcBorders>
              <w:top w:val="single" w:sz="7" w:space="0" w:color="000000"/>
              <w:left w:val="single" w:sz="7" w:space="0" w:color="000000"/>
              <w:bottom w:val="single" w:sz="7" w:space="0" w:color="000000"/>
              <w:right w:val="single" w:sz="6" w:space="0" w:color="FFFFFF"/>
            </w:tcBorders>
            <w:vAlign w:val="center"/>
          </w:tcPr>
          <w:p w14:paraId="22357224" w14:textId="77777777" w:rsidR="00982095" w:rsidRDefault="00527278">
            <w:pPr>
              <w:tabs>
                <w:tab w:val="left" w:pos="-1080"/>
                <w:tab w:val="left" w:pos="-720"/>
                <w:tab w:val="left" w:pos="0"/>
                <w:tab w:val="left" w:pos="450"/>
                <w:tab w:val="left" w:pos="720"/>
                <w:tab w:val="left" w:pos="2160"/>
              </w:tabs>
              <w:spacing w:after="0" w:line="240" w:lineRule="auto"/>
              <w:rPr>
                <w:sz w:val="20"/>
              </w:rPr>
            </w:pPr>
            <w:r>
              <w:rPr>
                <w:sz w:val="20"/>
              </w:rPr>
              <w:t>Qualitative Survey</w:t>
            </w:r>
          </w:p>
        </w:tc>
        <w:tc>
          <w:tcPr>
            <w:tcW w:w="1710" w:type="dxa"/>
            <w:tcBorders>
              <w:top w:val="single" w:sz="7" w:space="0" w:color="000000"/>
              <w:left w:val="single" w:sz="7" w:space="0" w:color="000000"/>
              <w:bottom w:val="single" w:sz="7" w:space="0" w:color="000000"/>
              <w:right w:val="single" w:sz="6" w:space="0" w:color="FFFFFF"/>
            </w:tcBorders>
            <w:vAlign w:val="center"/>
          </w:tcPr>
          <w:p w14:paraId="77689462" w14:textId="77777777" w:rsidR="00982095" w:rsidRDefault="00594DC6">
            <w:pPr>
              <w:tabs>
                <w:tab w:val="left" w:pos="-1080"/>
                <w:tab w:val="left" w:pos="-720"/>
                <w:tab w:val="left" w:pos="0"/>
                <w:tab w:val="left" w:pos="450"/>
                <w:tab w:val="left" w:pos="720"/>
                <w:tab w:val="left" w:pos="2160"/>
              </w:tabs>
              <w:spacing w:after="0" w:line="240" w:lineRule="auto"/>
              <w:rPr>
                <w:sz w:val="20"/>
              </w:rPr>
            </w:pPr>
            <w:r>
              <w:rPr>
                <w:sz w:val="20"/>
              </w:rPr>
              <w:t>120,000</w:t>
            </w:r>
          </w:p>
        </w:tc>
        <w:tc>
          <w:tcPr>
            <w:tcW w:w="1710" w:type="dxa"/>
            <w:tcBorders>
              <w:top w:val="single" w:sz="7" w:space="0" w:color="000000"/>
              <w:left w:val="single" w:sz="7" w:space="0" w:color="000000"/>
              <w:bottom w:val="single" w:sz="7" w:space="0" w:color="000000"/>
              <w:right w:val="single" w:sz="6" w:space="0" w:color="FFFFFF"/>
            </w:tcBorders>
            <w:vAlign w:val="center"/>
          </w:tcPr>
          <w:p w14:paraId="0211747B" w14:textId="77777777" w:rsidR="00982095" w:rsidRDefault="00527278">
            <w:pPr>
              <w:tabs>
                <w:tab w:val="left" w:pos="-1080"/>
                <w:tab w:val="left" w:pos="-720"/>
                <w:tab w:val="left" w:pos="0"/>
                <w:tab w:val="left" w:pos="450"/>
                <w:tab w:val="left" w:pos="720"/>
                <w:tab w:val="left" w:pos="2160"/>
              </w:tabs>
              <w:spacing w:after="0" w:line="240" w:lineRule="auto"/>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vAlign w:val="center"/>
          </w:tcPr>
          <w:p w14:paraId="72AE5657" w14:textId="77777777" w:rsidR="00982095" w:rsidRDefault="00527278">
            <w:pPr>
              <w:tabs>
                <w:tab w:val="left" w:pos="-1080"/>
                <w:tab w:val="left" w:pos="-720"/>
                <w:tab w:val="left" w:pos="0"/>
                <w:tab w:val="left" w:pos="450"/>
                <w:tab w:val="left" w:pos="720"/>
                <w:tab w:val="left" w:pos="2160"/>
              </w:tabs>
              <w:spacing w:after="0" w:line="240" w:lineRule="auto"/>
              <w:rPr>
                <w:sz w:val="20"/>
              </w:rPr>
            </w:pPr>
            <w:r>
              <w:rPr>
                <w:sz w:val="20"/>
              </w:rPr>
              <w:t>0.25</w:t>
            </w:r>
          </w:p>
        </w:tc>
        <w:tc>
          <w:tcPr>
            <w:tcW w:w="1260" w:type="dxa"/>
            <w:tcBorders>
              <w:top w:val="single" w:sz="7" w:space="0" w:color="000000"/>
              <w:left w:val="single" w:sz="7" w:space="0" w:color="000000"/>
              <w:bottom w:val="single" w:sz="7" w:space="0" w:color="000000"/>
              <w:right w:val="single" w:sz="7" w:space="0" w:color="000000"/>
            </w:tcBorders>
            <w:vAlign w:val="center"/>
          </w:tcPr>
          <w:p w14:paraId="253348A3" w14:textId="77777777" w:rsidR="00982095" w:rsidRDefault="00594DC6" w:rsidP="008662A4">
            <w:pPr>
              <w:tabs>
                <w:tab w:val="left" w:pos="-1080"/>
                <w:tab w:val="left" w:pos="-720"/>
                <w:tab w:val="left" w:pos="0"/>
                <w:tab w:val="left" w:pos="450"/>
                <w:tab w:val="left" w:pos="720"/>
                <w:tab w:val="left" w:pos="2160"/>
              </w:tabs>
              <w:spacing w:after="0" w:line="240" w:lineRule="auto"/>
              <w:rPr>
                <w:sz w:val="20"/>
              </w:rPr>
            </w:pPr>
            <w:r>
              <w:rPr>
                <w:sz w:val="20"/>
              </w:rPr>
              <w:t>30,000</w:t>
            </w:r>
          </w:p>
        </w:tc>
      </w:tr>
    </w:tbl>
    <w:p w14:paraId="4608A65E" w14:textId="77777777" w:rsidR="00982095" w:rsidRDefault="00982095">
      <w:pPr>
        <w:tabs>
          <w:tab w:val="left" w:pos="-1080"/>
          <w:tab w:val="left" w:pos="-720"/>
          <w:tab w:val="left" w:pos="0"/>
          <w:tab w:val="left" w:pos="450"/>
          <w:tab w:val="left" w:pos="720"/>
          <w:tab w:val="left" w:pos="2160"/>
        </w:tabs>
        <w:spacing w:after="0" w:line="240" w:lineRule="auto"/>
      </w:pPr>
    </w:p>
    <w:p w14:paraId="54E33332" w14:textId="77777777" w:rsidR="00982095" w:rsidRDefault="00982095">
      <w:pPr>
        <w:tabs>
          <w:tab w:val="left" w:pos="-1080"/>
          <w:tab w:val="left" w:pos="-720"/>
          <w:tab w:val="left" w:pos="0"/>
          <w:tab w:val="left" w:pos="450"/>
          <w:tab w:val="left" w:pos="720"/>
          <w:tab w:val="left" w:pos="2160"/>
        </w:tabs>
        <w:spacing w:after="0" w:line="240" w:lineRule="auto"/>
      </w:pPr>
    </w:p>
    <w:p w14:paraId="2B2FF735" w14:textId="77777777" w:rsidR="00982095" w:rsidRDefault="00982095">
      <w:pPr>
        <w:tabs>
          <w:tab w:val="left" w:pos="-1080"/>
          <w:tab w:val="left" w:pos="-720"/>
          <w:tab w:val="left" w:pos="0"/>
          <w:tab w:val="left" w:pos="450"/>
          <w:tab w:val="left" w:pos="720"/>
          <w:tab w:val="left" w:pos="2160"/>
        </w:tabs>
        <w:spacing w:after="0" w:line="240" w:lineRule="auto"/>
      </w:pPr>
    </w:p>
    <w:p w14:paraId="6A2B7143" w14:textId="77777777" w:rsidR="00982095" w:rsidRDefault="000C0A7E">
      <w:pPr>
        <w:pStyle w:val="ListParagraph"/>
        <w:numPr>
          <w:ilvl w:val="0"/>
          <w:numId w:val="2"/>
        </w:numPr>
        <w:spacing w:after="0" w:line="240" w:lineRule="auto"/>
        <w:ind w:left="0"/>
        <w:rPr>
          <w:b/>
        </w:rPr>
      </w:pPr>
      <w:r>
        <w:rPr>
          <w:b/>
        </w:rPr>
        <w:t>Costs to Respondents</w:t>
      </w:r>
    </w:p>
    <w:p w14:paraId="1FA4FC58" w14:textId="77777777" w:rsidR="00982095" w:rsidRDefault="00982095">
      <w:pPr>
        <w:pStyle w:val="ListParagraph"/>
        <w:spacing w:after="0" w:line="240" w:lineRule="auto"/>
        <w:ind w:left="0"/>
        <w:rPr>
          <w:b/>
        </w:rPr>
      </w:pPr>
    </w:p>
    <w:p w14:paraId="1771901E" w14:textId="77777777" w:rsidR="00982095" w:rsidRDefault="000C0A7E">
      <w:pPr>
        <w:spacing w:after="0" w:line="240" w:lineRule="auto"/>
      </w:pPr>
      <w:r>
        <w:t xml:space="preserve">No costs are anticipated.  </w:t>
      </w:r>
    </w:p>
    <w:p w14:paraId="7AB281B2" w14:textId="77777777" w:rsidR="00982095" w:rsidRDefault="00982095">
      <w:pPr>
        <w:spacing w:after="0" w:line="240" w:lineRule="auto"/>
      </w:pPr>
    </w:p>
    <w:p w14:paraId="2D268FB6" w14:textId="77777777" w:rsidR="00982095" w:rsidRDefault="00982095">
      <w:pPr>
        <w:spacing w:after="0" w:line="240" w:lineRule="auto"/>
      </w:pPr>
    </w:p>
    <w:p w14:paraId="3B64114F" w14:textId="77777777" w:rsidR="00982095" w:rsidRDefault="000C0A7E">
      <w:pPr>
        <w:pStyle w:val="ListParagraph"/>
        <w:numPr>
          <w:ilvl w:val="0"/>
          <w:numId w:val="2"/>
        </w:numPr>
        <w:spacing w:after="0" w:line="240" w:lineRule="auto"/>
        <w:ind w:left="0"/>
        <w:rPr>
          <w:b/>
        </w:rPr>
      </w:pPr>
      <w:r>
        <w:rPr>
          <w:b/>
        </w:rPr>
        <w:t>Costs to Federal Government</w:t>
      </w:r>
    </w:p>
    <w:p w14:paraId="08F8D586" w14:textId="77777777" w:rsidR="00982095" w:rsidRDefault="00982095">
      <w:pPr>
        <w:pStyle w:val="ListParagraph"/>
        <w:spacing w:after="0" w:line="240" w:lineRule="auto"/>
        <w:ind w:left="0"/>
        <w:rPr>
          <w:b/>
        </w:rPr>
      </w:pPr>
    </w:p>
    <w:p w14:paraId="4D2436A4" w14:textId="77777777" w:rsidR="00982095" w:rsidRDefault="000C0A7E">
      <w:pPr>
        <w:pStyle w:val="ListParagraph"/>
        <w:spacing w:after="0" w:line="240" w:lineRule="auto"/>
        <w:ind w:left="0"/>
      </w:pPr>
      <w:r>
        <w:t xml:space="preserve">The anticipated cost to the Federal Government is </w:t>
      </w:r>
      <w:r w:rsidR="006C068A">
        <w:t xml:space="preserve">approximately </w:t>
      </w:r>
      <w:r>
        <w:t>$</w:t>
      </w:r>
      <w:r w:rsidR="00527278">
        <w:t xml:space="preserve">18,000 </w:t>
      </w:r>
      <w:r>
        <w:t>annually.  These costs are comprised of</w:t>
      </w:r>
      <w:r w:rsidRPr="00F60B24">
        <w:t>:</w:t>
      </w:r>
      <w:r w:rsidR="00D64AAF" w:rsidRPr="00467FCF">
        <w:t xml:space="preserve"> </w:t>
      </w:r>
      <w:r w:rsidR="00F60B24" w:rsidRPr="00F60B24">
        <w:t>support</w:t>
      </w:r>
      <w:r w:rsidR="00F60B24">
        <w:t xml:space="preserve"> staff and contractor payments.</w:t>
      </w:r>
    </w:p>
    <w:p w14:paraId="01511DEE" w14:textId="77777777" w:rsidR="00982095" w:rsidRDefault="00982095">
      <w:pPr>
        <w:spacing w:after="0" w:line="240" w:lineRule="auto"/>
      </w:pPr>
    </w:p>
    <w:p w14:paraId="1FF5D99A" w14:textId="77777777" w:rsidR="00982095" w:rsidRDefault="00982095">
      <w:pPr>
        <w:spacing w:after="0" w:line="240" w:lineRule="auto"/>
      </w:pPr>
    </w:p>
    <w:p w14:paraId="35A9ADE2" w14:textId="77777777" w:rsidR="00982095" w:rsidRDefault="000C0A7E">
      <w:pPr>
        <w:pStyle w:val="ListParagraph"/>
        <w:numPr>
          <w:ilvl w:val="0"/>
          <w:numId w:val="2"/>
        </w:numPr>
        <w:spacing w:after="0" w:line="240" w:lineRule="auto"/>
        <w:ind w:left="0"/>
        <w:rPr>
          <w:b/>
        </w:rPr>
      </w:pPr>
      <w:r>
        <w:rPr>
          <w:b/>
        </w:rPr>
        <w:t>Reason for Change</w:t>
      </w:r>
    </w:p>
    <w:p w14:paraId="49807A46" w14:textId="77777777" w:rsidR="00982095" w:rsidRDefault="00982095">
      <w:pPr>
        <w:pStyle w:val="ListParagraph"/>
        <w:spacing w:after="0" w:line="240" w:lineRule="auto"/>
        <w:ind w:left="0"/>
        <w:rPr>
          <w:b/>
        </w:rPr>
      </w:pPr>
    </w:p>
    <w:p w14:paraId="60DFB661" w14:textId="77777777" w:rsidR="00982095" w:rsidRDefault="00172315">
      <w:pPr>
        <w:spacing w:after="0" w:line="240" w:lineRule="auto"/>
      </w:pPr>
      <w:r>
        <w:t>Adjustment</w:t>
      </w:r>
      <w:r w:rsidR="000C0A7E">
        <w:t xml:space="preserve">.  </w:t>
      </w:r>
      <w:r>
        <w:t xml:space="preserve">We have increased the burden hours by </w:t>
      </w:r>
      <w:r w:rsidR="00594DC6">
        <w:t xml:space="preserve">10,000, which reflects </w:t>
      </w:r>
      <w:r>
        <w:t>the increased use of the generic clearance that we have seen over the past few years</w:t>
      </w:r>
      <w:r w:rsidR="000C0A7E">
        <w:t>.</w:t>
      </w:r>
    </w:p>
    <w:p w14:paraId="0164971C" w14:textId="77777777" w:rsidR="00982095" w:rsidRDefault="00982095">
      <w:pPr>
        <w:spacing w:after="0" w:line="240" w:lineRule="auto"/>
        <w:rPr>
          <w:b/>
        </w:rPr>
      </w:pPr>
    </w:p>
    <w:p w14:paraId="0B05C7EB" w14:textId="77777777" w:rsidR="00982095" w:rsidRDefault="00982095">
      <w:pPr>
        <w:spacing w:after="0" w:line="240" w:lineRule="auto"/>
        <w:rPr>
          <w:b/>
        </w:rPr>
      </w:pPr>
    </w:p>
    <w:p w14:paraId="77D3456E" w14:textId="77777777" w:rsidR="00982095" w:rsidRDefault="000C0A7E">
      <w:pPr>
        <w:pStyle w:val="ListParagraph"/>
        <w:numPr>
          <w:ilvl w:val="0"/>
          <w:numId w:val="2"/>
        </w:numPr>
        <w:spacing w:after="0" w:line="240" w:lineRule="auto"/>
        <w:ind w:left="0"/>
        <w:rPr>
          <w:b/>
        </w:rPr>
      </w:pPr>
      <w:r>
        <w:rPr>
          <w:b/>
        </w:rPr>
        <w:t>Tabulation of Results, Schedule, Analysis Plans</w:t>
      </w:r>
    </w:p>
    <w:p w14:paraId="7F1B881A" w14:textId="77777777" w:rsidR="00982095" w:rsidRDefault="00982095">
      <w:pPr>
        <w:spacing w:after="0" w:line="240" w:lineRule="auto"/>
      </w:pPr>
    </w:p>
    <w:p w14:paraId="5E414EB2" w14:textId="77777777"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14:paraId="0A74E93F" w14:textId="77777777" w:rsidR="00914716" w:rsidRDefault="00914716" w:rsidP="003E339C">
      <w:pPr>
        <w:spacing w:after="0" w:line="240" w:lineRule="auto"/>
      </w:pPr>
    </w:p>
    <w:p w14:paraId="4224BC8D" w14:textId="77777777"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7722F5">
        <w:t>”</w:t>
      </w:r>
      <w:r w:rsidRPr="00BA1806">
        <w:t xml:space="preserve"> and will include specific discussion of the limitation of the </w:t>
      </w:r>
      <w:r>
        <w:t>qualitative</w:t>
      </w:r>
      <w:r w:rsidRPr="00BA1806">
        <w:t xml:space="preserve"> results discussed above. </w:t>
      </w:r>
    </w:p>
    <w:p w14:paraId="16623C93" w14:textId="77777777" w:rsidR="00BA1806" w:rsidRDefault="00BA1806">
      <w:pPr>
        <w:spacing w:after="0" w:line="240" w:lineRule="auto"/>
      </w:pPr>
    </w:p>
    <w:p w14:paraId="51BA9497" w14:textId="77777777" w:rsidR="00BA1806" w:rsidRDefault="00BA1806">
      <w:pPr>
        <w:spacing w:after="0" w:line="240" w:lineRule="auto"/>
      </w:pPr>
    </w:p>
    <w:p w14:paraId="7DE33FBD" w14:textId="77777777" w:rsidR="00982095" w:rsidRDefault="000C0A7E">
      <w:pPr>
        <w:pStyle w:val="ListParagraph"/>
        <w:numPr>
          <w:ilvl w:val="0"/>
          <w:numId w:val="2"/>
        </w:numPr>
        <w:spacing w:after="0" w:line="240" w:lineRule="auto"/>
        <w:ind w:left="0"/>
        <w:rPr>
          <w:b/>
        </w:rPr>
      </w:pPr>
      <w:r>
        <w:rPr>
          <w:b/>
        </w:rPr>
        <w:t>Display of OMB Approval Date</w:t>
      </w:r>
    </w:p>
    <w:p w14:paraId="12114287" w14:textId="77777777" w:rsidR="00982095" w:rsidRDefault="00982095">
      <w:pPr>
        <w:pStyle w:val="ListParagraph"/>
        <w:spacing w:after="0" w:line="240" w:lineRule="auto"/>
        <w:ind w:left="0"/>
        <w:rPr>
          <w:b/>
        </w:rPr>
      </w:pPr>
    </w:p>
    <w:p w14:paraId="3B31FB1A" w14:textId="77777777" w:rsidR="00982095" w:rsidRDefault="000C0A7E">
      <w:pPr>
        <w:spacing w:after="0" w:line="240" w:lineRule="auto"/>
      </w:pPr>
      <w:r>
        <w:t>We are requesting no exemption.</w:t>
      </w:r>
    </w:p>
    <w:p w14:paraId="077AE7EB" w14:textId="77777777" w:rsidR="00982095" w:rsidRDefault="00982095">
      <w:pPr>
        <w:spacing w:after="0" w:line="240" w:lineRule="auto"/>
      </w:pPr>
    </w:p>
    <w:p w14:paraId="111FE330" w14:textId="77777777" w:rsidR="00982095" w:rsidRDefault="00982095">
      <w:pPr>
        <w:spacing w:after="0" w:line="240" w:lineRule="auto"/>
      </w:pPr>
    </w:p>
    <w:p w14:paraId="0F5B607D" w14:textId="77777777" w:rsidR="00982095" w:rsidRDefault="000C0A7E">
      <w:pPr>
        <w:pStyle w:val="ListParagraph"/>
        <w:numPr>
          <w:ilvl w:val="0"/>
          <w:numId w:val="2"/>
        </w:numPr>
        <w:spacing w:after="0" w:line="240" w:lineRule="auto"/>
        <w:ind w:left="0"/>
        <w:rPr>
          <w:b/>
        </w:rPr>
      </w:pPr>
      <w:r>
        <w:rPr>
          <w:b/>
        </w:rPr>
        <w:t>Exceptions to Certification for Paperwork Reduction Act Submissions</w:t>
      </w:r>
    </w:p>
    <w:p w14:paraId="3F9149CB" w14:textId="77777777" w:rsidR="00982095" w:rsidRDefault="00982095">
      <w:pPr>
        <w:pStyle w:val="ListParagraph"/>
        <w:spacing w:after="0" w:line="240" w:lineRule="auto"/>
        <w:ind w:left="0"/>
        <w:rPr>
          <w:b/>
        </w:rPr>
      </w:pPr>
    </w:p>
    <w:p w14:paraId="43C8B4EE" w14:textId="77777777" w:rsidR="00982095" w:rsidRDefault="000C0A7E">
      <w:pPr>
        <w:spacing w:after="0" w:line="240" w:lineRule="auto"/>
      </w:pPr>
      <w:r>
        <w:t>These activities comply with the requirements in 5 CFR 1320.9.</w:t>
      </w:r>
    </w:p>
    <w:p w14:paraId="05D1F38B" w14:textId="77777777" w:rsidR="00982095" w:rsidRDefault="00982095">
      <w:pPr>
        <w:pStyle w:val="BodyTextIndent3"/>
        <w:tabs>
          <w:tab w:val="clear" w:pos="360"/>
        </w:tabs>
        <w:ind w:left="0"/>
        <w:rPr>
          <w:b/>
        </w:rPr>
      </w:pPr>
    </w:p>
    <w:p w14:paraId="6278D03E" w14:textId="77777777" w:rsidR="00982095" w:rsidRDefault="00982095">
      <w:pPr>
        <w:pStyle w:val="BodyTextIndent3"/>
        <w:tabs>
          <w:tab w:val="clear" w:pos="360"/>
        </w:tabs>
        <w:ind w:left="0"/>
        <w:rPr>
          <w:b/>
        </w:rPr>
      </w:pPr>
    </w:p>
    <w:p w14:paraId="4FD9D5EE" w14:textId="77777777" w:rsidR="001E44AB" w:rsidRDefault="001E44AB">
      <w:pPr>
        <w:rPr>
          <w:rFonts w:ascii="Tahoma" w:eastAsia="Times New Roman" w:hAnsi="Tahoma" w:cs="Times New Roman"/>
          <w:b/>
          <w:sz w:val="20"/>
          <w:szCs w:val="20"/>
        </w:rPr>
      </w:pPr>
    </w:p>
    <w:sectPr w:rsidR="001E44AB" w:rsidSect="00982095">
      <w:headerReference w:type="even" r:id="rId9"/>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28AA80" w14:textId="77777777" w:rsidR="003208E5" w:rsidRDefault="003208E5">
      <w:pPr>
        <w:spacing w:after="0" w:line="240" w:lineRule="auto"/>
      </w:pPr>
      <w:r>
        <w:separator/>
      </w:r>
    </w:p>
  </w:endnote>
  <w:endnote w:type="continuationSeparator" w:id="0">
    <w:p w14:paraId="64EF5936" w14:textId="77777777" w:rsidR="003208E5" w:rsidRDefault="00320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87B881" w14:textId="77777777" w:rsidR="003208E5" w:rsidRDefault="003208E5">
      <w:pPr>
        <w:spacing w:after="0" w:line="240" w:lineRule="auto"/>
      </w:pPr>
      <w:r>
        <w:separator/>
      </w:r>
    </w:p>
  </w:footnote>
  <w:footnote w:type="continuationSeparator" w:id="0">
    <w:p w14:paraId="13D1B088" w14:textId="77777777" w:rsidR="003208E5" w:rsidRDefault="003208E5">
      <w:pPr>
        <w:spacing w:after="0" w:line="240" w:lineRule="auto"/>
      </w:pPr>
      <w:r>
        <w:continuationSeparator/>
      </w:r>
    </w:p>
  </w:footnote>
  <w:footnote w:id="1">
    <w:p w14:paraId="02D9876C" w14:textId="77777777" w:rsidR="00572831" w:rsidRDefault="00572831"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3233A" w14:textId="77777777" w:rsidR="00F31E34" w:rsidRDefault="00F31E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2CB5A" w14:textId="77777777" w:rsidR="00F31E34" w:rsidRDefault="00F31E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3622CB" w14:textId="77777777" w:rsidR="00F31E34" w:rsidRDefault="00F31E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7772"/>
    <w:multiLevelType w:val="multilevel"/>
    <w:tmpl w:val="2F96E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F97AC4"/>
    <w:multiLevelType w:val="multilevel"/>
    <w:tmpl w:val="FA6816D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5">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5"/>
  </w:num>
  <w:num w:numId="3">
    <w:abstractNumId w:val="1"/>
  </w:num>
  <w:num w:numId="4">
    <w:abstractNumId w:val="3"/>
  </w:num>
  <w:num w:numId="5">
    <w:abstractNumId w:val="13"/>
  </w:num>
  <w:num w:numId="6">
    <w:abstractNumId w:val="9"/>
  </w:num>
  <w:num w:numId="7">
    <w:abstractNumId w:val="12"/>
  </w:num>
  <w:num w:numId="8">
    <w:abstractNumId w:val="8"/>
  </w:num>
  <w:num w:numId="9">
    <w:abstractNumId w:val="11"/>
  </w:num>
  <w:num w:numId="10">
    <w:abstractNumId w:val="5"/>
  </w:num>
  <w:num w:numId="11">
    <w:abstractNumId w:val="16"/>
  </w:num>
  <w:num w:numId="12">
    <w:abstractNumId w:val="6"/>
  </w:num>
  <w:num w:numId="13">
    <w:abstractNumId w:val="2"/>
  </w:num>
  <w:num w:numId="14">
    <w:abstractNumId w:val="17"/>
  </w:num>
  <w:num w:numId="15">
    <w:abstractNumId w:val="4"/>
  </w:num>
  <w:num w:numId="16">
    <w:abstractNumId w:val="7"/>
  </w:num>
  <w:num w:numId="17">
    <w:abstractNumId w:val="14"/>
  </w:num>
  <w:num w:numId="18">
    <w:abstractNumId w:val="0"/>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66515"/>
    <w:rsid w:val="000A410F"/>
    <w:rsid w:val="000B4026"/>
    <w:rsid w:val="000C0A7E"/>
    <w:rsid w:val="00120A60"/>
    <w:rsid w:val="001347CC"/>
    <w:rsid w:val="00153E20"/>
    <w:rsid w:val="001628A1"/>
    <w:rsid w:val="00172315"/>
    <w:rsid w:val="00172EEC"/>
    <w:rsid w:val="001A1E1C"/>
    <w:rsid w:val="001B43EE"/>
    <w:rsid w:val="001B5644"/>
    <w:rsid w:val="001C7FD4"/>
    <w:rsid w:val="001E44AB"/>
    <w:rsid w:val="001E7A97"/>
    <w:rsid w:val="001F7BC9"/>
    <w:rsid w:val="00256D0E"/>
    <w:rsid w:val="0029408A"/>
    <w:rsid w:val="002A35E6"/>
    <w:rsid w:val="002B0B32"/>
    <w:rsid w:val="002D3904"/>
    <w:rsid w:val="002F556C"/>
    <w:rsid w:val="003208E5"/>
    <w:rsid w:val="00324AF8"/>
    <w:rsid w:val="00336169"/>
    <w:rsid w:val="00377B51"/>
    <w:rsid w:val="003A2F20"/>
    <w:rsid w:val="003A7A16"/>
    <w:rsid w:val="003E339C"/>
    <w:rsid w:val="003F5F2D"/>
    <w:rsid w:val="00404071"/>
    <w:rsid w:val="0044553C"/>
    <w:rsid w:val="00460EB1"/>
    <w:rsid w:val="00467FCF"/>
    <w:rsid w:val="00474C83"/>
    <w:rsid w:val="004970C8"/>
    <w:rsid w:val="004A1CF9"/>
    <w:rsid w:val="00513A34"/>
    <w:rsid w:val="00527278"/>
    <w:rsid w:val="005362FC"/>
    <w:rsid w:val="00562B18"/>
    <w:rsid w:val="00571BDB"/>
    <w:rsid w:val="00572831"/>
    <w:rsid w:val="00594DC6"/>
    <w:rsid w:val="005A10E3"/>
    <w:rsid w:val="005E5A3B"/>
    <w:rsid w:val="00607287"/>
    <w:rsid w:val="006212BD"/>
    <w:rsid w:val="006656C5"/>
    <w:rsid w:val="0067270D"/>
    <w:rsid w:val="006B2FF7"/>
    <w:rsid w:val="006C068A"/>
    <w:rsid w:val="00701CF7"/>
    <w:rsid w:val="00731D48"/>
    <w:rsid w:val="0074733F"/>
    <w:rsid w:val="007722F5"/>
    <w:rsid w:val="00783842"/>
    <w:rsid w:val="007903D0"/>
    <w:rsid w:val="007A268D"/>
    <w:rsid w:val="007A5CEB"/>
    <w:rsid w:val="007D72BF"/>
    <w:rsid w:val="007E102D"/>
    <w:rsid w:val="00841D5F"/>
    <w:rsid w:val="00846D54"/>
    <w:rsid w:val="008662A4"/>
    <w:rsid w:val="00894356"/>
    <w:rsid w:val="008A6FC5"/>
    <w:rsid w:val="008F21DF"/>
    <w:rsid w:val="00914716"/>
    <w:rsid w:val="00915BDA"/>
    <w:rsid w:val="00982095"/>
    <w:rsid w:val="009E75C8"/>
    <w:rsid w:val="00A12AC9"/>
    <w:rsid w:val="00A20712"/>
    <w:rsid w:val="00A52F7E"/>
    <w:rsid w:val="00A666FD"/>
    <w:rsid w:val="00A96367"/>
    <w:rsid w:val="00AA3F96"/>
    <w:rsid w:val="00AC207F"/>
    <w:rsid w:val="00AC2497"/>
    <w:rsid w:val="00AF55E9"/>
    <w:rsid w:val="00B31F3E"/>
    <w:rsid w:val="00B41C9F"/>
    <w:rsid w:val="00B96A20"/>
    <w:rsid w:val="00BA1806"/>
    <w:rsid w:val="00BC63CD"/>
    <w:rsid w:val="00BD13BB"/>
    <w:rsid w:val="00BE0599"/>
    <w:rsid w:val="00BF2E89"/>
    <w:rsid w:val="00BF7558"/>
    <w:rsid w:val="00C200D1"/>
    <w:rsid w:val="00C61970"/>
    <w:rsid w:val="00C62FA2"/>
    <w:rsid w:val="00CC2FDD"/>
    <w:rsid w:val="00CE3EA3"/>
    <w:rsid w:val="00D22E9E"/>
    <w:rsid w:val="00D30F06"/>
    <w:rsid w:val="00D36999"/>
    <w:rsid w:val="00D64405"/>
    <w:rsid w:val="00D64AAF"/>
    <w:rsid w:val="00D93FE0"/>
    <w:rsid w:val="00DA3AFF"/>
    <w:rsid w:val="00DE07E7"/>
    <w:rsid w:val="00EB2D61"/>
    <w:rsid w:val="00F15BAA"/>
    <w:rsid w:val="00F31E34"/>
    <w:rsid w:val="00F60B24"/>
    <w:rsid w:val="00F93B88"/>
    <w:rsid w:val="00FA1D10"/>
    <w:rsid w:val="00FB1178"/>
    <w:rsid w:val="00FC1021"/>
    <w:rsid w:val="00FE5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EC8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paragraph" w:styleId="NormalWeb">
    <w:name w:val="Normal (Web)"/>
    <w:basedOn w:val="Normal"/>
    <w:uiPriority w:val="99"/>
    <w:unhideWhenUsed/>
    <w:rsid w:val="008662A4"/>
    <w:pPr>
      <w:spacing w:before="100" w:beforeAutospacing="1" w:after="100" w:afterAutospacing="1" w:line="240" w:lineRule="auto"/>
    </w:pPr>
    <w:rPr>
      <w:rFonts w:ascii="Times New Roman" w:eastAsia="PMingLiU" w:hAnsi="Times New Roman" w:cs="Times New Roman"/>
      <w:sz w:val="24"/>
      <w:szCs w:val="24"/>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paragraph" w:styleId="NormalWeb">
    <w:name w:val="Normal (Web)"/>
    <w:basedOn w:val="Normal"/>
    <w:uiPriority w:val="99"/>
    <w:unhideWhenUsed/>
    <w:rsid w:val="008662A4"/>
    <w:pPr>
      <w:spacing w:before="100" w:beforeAutospacing="1" w:after="100" w:afterAutospacing="1" w:line="240" w:lineRule="auto"/>
    </w:pPr>
    <w:rPr>
      <w:rFonts w:ascii="Times New Roman" w:eastAsia="PMingLiU" w:hAnsi="Times New Roman" w:cs="Times New Roman"/>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557862175">
      <w:bodyDiv w:val="1"/>
      <w:marLeft w:val="0"/>
      <w:marRight w:val="0"/>
      <w:marTop w:val="0"/>
      <w:marBottom w:val="0"/>
      <w:divBdr>
        <w:top w:val="none" w:sz="0" w:space="0" w:color="auto"/>
        <w:left w:val="none" w:sz="0" w:space="0" w:color="auto"/>
        <w:bottom w:val="none" w:sz="0" w:space="0" w:color="auto"/>
        <w:right w:val="none" w:sz="0" w:space="0" w:color="auto"/>
      </w:divBdr>
    </w:div>
    <w:div w:id="1663654239">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 w:id="212684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B7F75-E42A-4AEE-88AE-31760EC49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2190</Words>
  <Characters>12483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14644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SYSTEM</cp:lastModifiedBy>
  <cp:revision>2</cp:revision>
  <cp:lastPrinted>2010-10-14T15:18:00Z</cp:lastPrinted>
  <dcterms:created xsi:type="dcterms:W3CDTF">2018-03-13T11:58:00Z</dcterms:created>
  <dcterms:modified xsi:type="dcterms:W3CDTF">2018-03-13T11:58:00Z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