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D21" w:rsidP="006B3D21" w:rsidRDefault="006B3D21" w14:paraId="2394120D"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567C81">
        <w:rPr>
          <w:sz w:val="28"/>
        </w:rPr>
        <w:t>2010-0042</w:t>
      </w:r>
      <w:r>
        <w:rPr>
          <w:sz w:val="28"/>
        </w:rPr>
        <w:t>)</w:t>
      </w:r>
    </w:p>
    <w:p w:rsidR="006B3D21" w:rsidP="006B3D21" w:rsidRDefault="006B3D21" w14:paraId="0285542B" w14:textId="77777777">
      <w:pPr>
        <w:rPr>
          <w:b/>
        </w:rPr>
      </w:pPr>
    </w:p>
    <w:p w:rsidRPr="00E017F7" w:rsidR="006B3D21" w:rsidP="006B3D21" w:rsidRDefault="006B3D21" w14:paraId="4FFAA81F" w14:textId="25A9CC72">
      <w:pPr>
        <w:spacing w:before="240"/>
      </w:pPr>
      <w:r>
        <w:rPr>
          <w:b/>
          <w:noProof/>
        </w:rPr>
        <mc:AlternateContent>
          <mc:Choice Requires="wps">
            <w:drawing>
              <wp:anchor distT="0" distB="0" distL="114300" distR="114300" simplePos="0" relativeHeight="251659264" behindDoc="0" locked="0" layoutInCell="0" allowOverlap="1" wp14:editId="194BA6AC" wp14:anchorId="0363735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B98B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Pr>
          <w:b/>
        </w:rPr>
        <w:t>TITLE OF INFORMATION COLLECTION:</w:t>
      </w:r>
      <w:r>
        <w:t xml:space="preserve">  </w:t>
      </w:r>
      <w:r w:rsidRPr="00E017F7">
        <w:t xml:space="preserve">Focus Groups with </w:t>
      </w:r>
      <w:r>
        <w:t xml:space="preserve">Farmworkers – Evaluating </w:t>
      </w:r>
      <w:r w:rsidR="00167F1A">
        <w:t>videos and posters.</w:t>
      </w:r>
    </w:p>
    <w:p w:rsidR="006B3D21" w:rsidP="006B3D21" w:rsidRDefault="006B3D21" w14:paraId="5E109770" w14:textId="77777777"/>
    <w:p w:rsidR="006B3D21" w:rsidP="006B3D21" w:rsidRDefault="006B3D21" w14:paraId="3D8E7CED" w14:textId="1756FAF5">
      <w:r>
        <w:rPr>
          <w:b/>
        </w:rPr>
        <w:t>PURPOSE</w:t>
      </w:r>
      <w:r w:rsidRPr="009239AA">
        <w:rPr>
          <w:b/>
        </w:rPr>
        <w:t xml:space="preserve">:  </w:t>
      </w:r>
      <w:r>
        <w:t xml:space="preserve">EPA is planning to conduct focus groups to evaluate the effectiveness and cultural acceptability of </w:t>
      </w:r>
      <w:r w:rsidR="00167F1A">
        <w:t>two Span</w:t>
      </w:r>
      <w:r>
        <w:t xml:space="preserve">ish-language </w:t>
      </w:r>
      <w:r w:rsidR="00167F1A">
        <w:t xml:space="preserve">videos and posters </w:t>
      </w:r>
      <w:r>
        <w:t xml:space="preserve">on pesticide safety practices from the EPA’s Worker Protection Standard (WPS). To accomplish this, EPA is proposing to conduct focus groups sessions with farm workers to </w:t>
      </w:r>
      <w:r w:rsidR="00167F1A">
        <w:t>view the videos and posters</w:t>
      </w:r>
      <w:r>
        <w:t xml:space="preserve"> and share their perceptions.</w:t>
      </w:r>
    </w:p>
    <w:p w:rsidR="006B3D21" w:rsidP="006B3D21" w:rsidRDefault="006B3D21" w14:paraId="1E5B76C0" w14:textId="77777777"/>
    <w:p w:rsidR="006B3D21" w:rsidP="006B3D21" w:rsidRDefault="006B3D21" w14:paraId="35E777BF" w14:textId="5FC80AF2">
      <w:pPr>
        <w:pStyle w:val="Header"/>
        <w:tabs>
          <w:tab w:val="clear" w:pos="4320"/>
          <w:tab w:val="clear" w:pos="8640"/>
        </w:tabs>
      </w:pPr>
      <w:r>
        <w:t xml:space="preserve">The objective of the focus group sessions will be to evaluate the content to ensure </w:t>
      </w:r>
      <w:r w:rsidR="00167F1A">
        <w:t xml:space="preserve">the videos and posters </w:t>
      </w:r>
      <w:r>
        <w:t>are clearly communicating the message as intended and are culturally acceptable.</w:t>
      </w:r>
    </w:p>
    <w:p w:rsidR="006B3D21" w:rsidP="006B3D21" w:rsidRDefault="006B3D21" w14:paraId="0BE9A59E" w14:textId="77777777">
      <w:pPr>
        <w:pStyle w:val="Header"/>
        <w:tabs>
          <w:tab w:val="clear" w:pos="4320"/>
          <w:tab w:val="clear" w:pos="8640"/>
        </w:tabs>
        <w:rPr>
          <w:b/>
        </w:rPr>
      </w:pPr>
    </w:p>
    <w:p w:rsidRPr="00C2684E" w:rsidR="006B3D21" w:rsidP="006B3D21" w:rsidRDefault="006B3D21" w14:paraId="1D835FF7" w14:textId="77777777">
      <w:pPr>
        <w:rPr>
          <w:i/>
        </w:rPr>
      </w:pPr>
      <w:r w:rsidRPr="00434E33">
        <w:rPr>
          <w:b/>
        </w:rPr>
        <w:t>DESCRIPTION OF RESPONDENTS</w:t>
      </w:r>
      <w:r>
        <w:t xml:space="preserve">: Respondents will be Spanish-speaking adult men and women who are seasonal or migratory farmworkers who work in agriculture. The moderator will split men and women into separate groups. </w:t>
      </w:r>
    </w:p>
    <w:p w:rsidR="006B3D21" w:rsidP="006B3D21" w:rsidRDefault="006B3D21" w14:paraId="540537BC" w14:textId="77777777">
      <w:pPr>
        <w:rPr>
          <w:b/>
        </w:rPr>
      </w:pPr>
    </w:p>
    <w:p w:rsidRPr="00F06866" w:rsidR="006B3D21" w:rsidP="006B3D21" w:rsidRDefault="006B3D21" w14:paraId="6737F931" w14:textId="77777777">
      <w:pPr>
        <w:rPr>
          <w:b/>
        </w:rPr>
      </w:pPr>
      <w:r>
        <w:rPr>
          <w:b/>
        </w:rPr>
        <w:t>TYPE OF COLLECTION:</w:t>
      </w:r>
      <w:r w:rsidRPr="00F06866">
        <w:t xml:space="preserve"> (Check one)</w:t>
      </w:r>
    </w:p>
    <w:p w:rsidRPr="00434E33" w:rsidR="006B3D21" w:rsidP="006B3D21" w:rsidRDefault="006B3D21" w14:paraId="695FBB18" w14:textId="77777777">
      <w:pPr>
        <w:pStyle w:val="BodyTextIndent"/>
        <w:tabs>
          <w:tab w:val="left" w:pos="360"/>
        </w:tabs>
        <w:ind w:left="0"/>
        <w:rPr>
          <w:bCs/>
          <w:sz w:val="16"/>
          <w:szCs w:val="16"/>
        </w:rPr>
      </w:pPr>
    </w:p>
    <w:p w:rsidRPr="00F06866" w:rsidR="006B3D21" w:rsidP="006B3D21" w:rsidRDefault="006B3D21" w14:paraId="18996FF2" w14:textId="77777777">
      <w:pPr>
        <w:pStyle w:val="BodyTextIndent"/>
        <w:tabs>
          <w:tab w:val="left" w:pos="360"/>
        </w:tabs>
        <w:ind w:left="0"/>
        <w:rPr>
          <w:bCs/>
          <w:sz w:val="24"/>
        </w:rPr>
      </w:pPr>
      <w:r w:rsidRPr="00F06866">
        <w:rPr>
          <w:bCs/>
          <w:sz w:val="24"/>
        </w:rPr>
        <w:t xml:space="preserve">[ </w:t>
      </w:r>
      <w:r>
        <w:rPr>
          <w:bCs/>
          <w:sz w:val="24"/>
        </w:rPr>
        <w:t xml:space="preserve">  </w:t>
      </w:r>
      <w:r w:rsidRPr="00F06866">
        <w:rPr>
          <w:bCs/>
          <w:sz w:val="24"/>
        </w:rPr>
        <w:t xml:space="preserve">] Customer Comment Card/Complaint Form </w:t>
      </w:r>
      <w:r w:rsidRPr="00F06866">
        <w:rPr>
          <w:bCs/>
          <w:sz w:val="24"/>
        </w:rPr>
        <w:tab/>
        <w:t xml:space="preserve">[ </w:t>
      </w:r>
      <w:r>
        <w:rPr>
          <w:bCs/>
          <w:sz w:val="24"/>
        </w:rPr>
        <w:t xml:space="preserve">  </w:t>
      </w:r>
      <w:r w:rsidRPr="00F06866">
        <w:rPr>
          <w:bCs/>
          <w:sz w:val="24"/>
        </w:rPr>
        <w:t xml:space="preserve">] Customer Satisfaction Survey    </w:t>
      </w:r>
    </w:p>
    <w:p w:rsidR="006B3D21" w:rsidP="006B3D21" w:rsidRDefault="006B3D21" w14:paraId="516863CA" w14:textId="77777777">
      <w:pPr>
        <w:pStyle w:val="BodyTextIndent"/>
        <w:tabs>
          <w:tab w:val="left" w:pos="360"/>
        </w:tabs>
        <w:ind w:left="0"/>
        <w:rPr>
          <w:bCs/>
          <w:sz w:val="24"/>
        </w:rPr>
      </w:pPr>
      <w:r w:rsidRPr="00F06866">
        <w:rPr>
          <w:bCs/>
          <w:sz w:val="24"/>
        </w:rPr>
        <w:t xml:space="preserve">[ </w:t>
      </w: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Pr="00F06866" w:rsidR="006B3D21" w:rsidP="006B3D21" w:rsidRDefault="006B3D21" w14:paraId="2CC92429" w14:textId="77777777">
      <w:pPr>
        <w:pStyle w:val="BodyTextIndent"/>
        <w:tabs>
          <w:tab w:val="left" w:pos="360"/>
        </w:tabs>
        <w:ind w:left="0"/>
        <w:rPr>
          <w:bCs/>
          <w:sz w:val="24"/>
        </w:rPr>
      </w:pPr>
      <w:r>
        <w:rPr>
          <w:bCs/>
          <w:sz w:val="24"/>
        </w:rPr>
        <w:t>[X] Focus Group</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______________________</w:t>
      </w:r>
    </w:p>
    <w:p w:rsidR="006B3D21" w:rsidP="006B3D21" w:rsidRDefault="006B3D21" w14:paraId="3B7D0253" w14:textId="77777777">
      <w:pPr>
        <w:pStyle w:val="Header"/>
        <w:tabs>
          <w:tab w:val="clear" w:pos="4320"/>
          <w:tab w:val="clear" w:pos="8640"/>
        </w:tabs>
      </w:pPr>
    </w:p>
    <w:p w:rsidR="006B3D21" w:rsidP="006B3D21" w:rsidRDefault="006B3D21" w14:paraId="45CF044B" w14:textId="77777777">
      <w:pPr>
        <w:rPr>
          <w:b/>
        </w:rPr>
      </w:pPr>
      <w:r>
        <w:rPr>
          <w:b/>
        </w:rPr>
        <w:t>CERTIFICATION:</w:t>
      </w:r>
    </w:p>
    <w:p w:rsidR="006B3D21" w:rsidP="006B3D21" w:rsidRDefault="006B3D21" w14:paraId="31E4786E" w14:textId="77777777">
      <w:pPr>
        <w:rPr>
          <w:sz w:val="16"/>
          <w:szCs w:val="16"/>
        </w:rPr>
      </w:pPr>
    </w:p>
    <w:p w:rsidRPr="009C13B9" w:rsidR="006B3D21" w:rsidP="006B3D21" w:rsidRDefault="006B3D21" w14:paraId="24ECDCDE" w14:textId="77777777">
      <w:r>
        <w:t xml:space="preserve">I certify the following to be true: </w:t>
      </w:r>
    </w:p>
    <w:p w:rsidR="006B3D21" w:rsidP="006B3D21" w:rsidRDefault="006B3D21" w14:paraId="2DE20060" w14:textId="77777777">
      <w:pPr>
        <w:pStyle w:val="ListParagraph"/>
        <w:numPr>
          <w:ilvl w:val="0"/>
          <w:numId w:val="1"/>
        </w:numPr>
      </w:pPr>
      <w:r>
        <w:t>The collection is voluntary.</w:t>
      </w:r>
      <w:r w:rsidRPr="00C14CC4">
        <w:t xml:space="preserve"> </w:t>
      </w:r>
    </w:p>
    <w:p w:rsidR="006B3D21" w:rsidP="006B3D21" w:rsidRDefault="006B3D21" w14:paraId="5235208A"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B3D21" w:rsidP="006B3D21" w:rsidRDefault="006B3D21" w14:paraId="5B2E3AC7"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6B3D21" w:rsidP="006B3D21" w:rsidRDefault="006B3D21" w14:paraId="1791CCAC"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B3D21" w:rsidP="006B3D21" w:rsidRDefault="006B3D21" w14:paraId="4F6596EF"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B3D21" w:rsidP="006B3D21" w:rsidRDefault="006B3D21" w14:paraId="075C2E5D"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6B3D21" w:rsidP="006B3D21" w:rsidRDefault="006B3D21" w14:paraId="766B4999" w14:textId="77777777"/>
    <w:p w:rsidRPr="00A978B9" w:rsidR="006B3D21" w:rsidP="006B3D21" w:rsidRDefault="006B3D21" w14:paraId="0CF36C0B" w14:textId="77777777">
      <w:pPr>
        <w:ind w:left="1440" w:hanging="1440"/>
      </w:pPr>
      <w:r>
        <w:t>Name: Jeanne Kasai | kasai.jeanne@epa.gov</w:t>
      </w:r>
    </w:p>
    <w:p w:rsidR="006B3D21" w:rsidP="006B3D21" w:rsidRDefault="006B3D21" w14:paraId="7184A667" w14:textId="77777777">
      <w:pPr>
        <w:pStyle w:val="ListParagraph"/>
        <w:ind w:left="360"/>
      </w:pPr>
    </w:p>
    <w:p w:rsidR="006B3D21" w:rsidP="006B3D21" w:rsidRDefault="006B3D21" w14:paraId="08F0B768" w14:textId="77777777">
      <w:r>
        <w:t>To assist review, please provide answers to the following question:</w:t>
      </w:r>
    </w:p>
    <w:p w:rsidRPr="00C86E91" w:rsidR="006B3D21" w:rsidP="006B3D21" w:rsidRDefault="006B3D21" w14:paraId="15B8B92C" w14:textId="77777777">
      <w:pPr>
        <w:rPr>
          <w:b/>
        </w:rPr>
      </w:pPr>
      <w:r w:rsidRPr="00C86E91">
        <w:rPr>
          <w:b/>
        </w:rPr>
        <w:t>Personally Identifiable Information:</w:t>
      </w:r>
    </w:p>
    <w:p w:rsidR="006B3D21" w:rsidP="006B3D21" w:rsidRDefault="006B3D21" w14:paraId="6AA47CC9" w14:textId="77777777">
      <w:pPr>
        <w:pStyle w:val="ListParagraph"/>
        <w:numPr>
          <w:ilvl w:val="0"/>
          <w:numId w:val="4"/>
        </w:numPr>
      </w:pPr>
      <w:r>
        <w:t xml:space="preserve">Is personally identifiable information (PII) collected?  [  ] Yes  [X]  No </w:t>
      </w:r>
    </w:p>
    <w:p w:rsidR="006B3D21" w:rsidP="006B3D21" w:rsidRDefault="006B3D21" w14:paraId="435426E0" w14:textId="77777777">
      <w:pPr>
        <w:pStyle w:val="ListParagraph"/>
        <w:numPr>
          <w:ilvl w:val="0"/>
          <w:numId w:val="4"/>
        </w:numPr>
      </w:pPr>
      <w:r>
        <w:t xml:space="preserve">If Yes, will any information that is collected be included in records that are subject to the Privacy Act of 1974?   [  ] Yes [X] No   </w:t>
      </w:r>
    </w:p>
    <w:p w:rsidR="006B3D21" w:rsidP="006B3D21" w:rsidRDefault="006B3D21" w14:paraId="0E6442E2" w14:textId="77777777">
      <w:pPr>
        <w:pStyle w:val="ListParagraph"/>
        <w:numPr>
          <w:ilvl w:val="0"/>
          <w:numId w:val="4"/>
        </w:numPr>
      </w:pPr>
      <w:r>
        <w:lastRenderedPageBreak/>
        <w:t>If Yes, has an up-to-date System of Records Notice (SORN) been published?  [  ] Yes  [X] No</w:t>
      </w:r>
    </w:p>
    <w:p w:rsidR="006B3D21" w:rsidP="006B3D21" w:rsidRDefault="006B3D21" w14:paraId="376693F8" w14:textId="77777777">
      <w:pPr>
        <w:pStyle w:val="ListParagraph"/>
        <w:ind w:left="0"/>
        <w:rPr>
          <w:b/>
        </w:rPr>
      </w:pPr>
    </w:p>
    <w:p w:rsidRPr="00C86E91" w:rsidR="006B3D21" w:rsidP="006B3D21" w:rsidRDefault="006B3D21" w14:paraId="75476FF3" w14:textId="77777777">
      <w:pPr>
        <w:pStyle w:val="ListParagraph"/>
        <w:ind w:left="0"/>
        <w:rPr>
          <w:b/>
        </w:rPr>
      </w:pPr>
      <w:r>
        <w:rPr>
          <w:b/>
        </w:rPr>
        <w:t>Gifts or Payments:</w:t>
      </w:r>
    </w:p>
    <w:p w:rsidR="006B3D21" w:rsidP="006B3D21" w:rsidRDefault="006B3D21" w14:paraId="509EBBD5" w14:textId="77777777">
      <w:r>
        <w:t>Is an incentive (e.g., money or reimbursement of expenses, token of appreciation) provided to participants?  [X ] Yes [] No  $25/person.</w:t>
      </w:r>
    </w:p>
    <w:p w:rsidR="006B3D21" w:rsidP="006B3D21" w:rsidRDefault="006B3D21" w14:paraId="7498AC46" w14:textId="77777777">
      <w:pPr>
        <w:rPr>
          <w:b/>
        </w:rPr>
      </w:pPr>
    </w:p>
    <w:p w:rsidR="006B3D21" w:rsidP="006B3D21" w:rsidRDefault="006B3D21" w14:paraId="2015E7BA" w14:textId="77777777">
      <w:pPr>
        <w:rPr>
          <w:i/>
        </w:rPr>
      </w:pPr>
      <w:r>
        <w:rPr>
          <w:b/>
        </w:rPr>
        <w:t>BURDEN HOURS</w:t>
      </w:r>
      <w: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2070"/>
        <w:gridCol w:w="2070"/>
        <w:gridCol w:w="1656"/>
      </w:tblGrid>
      <w:tr w:rsidR="006B3D21" w:rsidTr="00771251" w14:paraId="6BAA9157" w14:textId="77777777">
        <w:trPr>
          <w:trHeight w:val="274"/>
        </w:trPr>
        <w:tc>
          <w:tcPr>
            <w:tcW w:w="3865" w:type="dxa"/>
          </w:tcPr>
          <w:p w:rsidRPr="0001027E" w:rsidR="006B3D21" w:rsidP="00771251" w:rsidRDefault="006B3D21" w14:paraId="03678C70" w14:textId="77777777">
            <w:pPr>
              <w:rPr>
                <w:b/>
              </w:rPr>
            </w:pPr>
            <w:r w:rsidRPr="0001027E">
              <w:rPr>
                <w:b/>
              </w:rPr>
              <w:t xml:space="preserve">Category of Respondent </w:t>
            </w:r>
          </w:p>
        </w:tc>
        <w:tc>
          <w:tcPr>
            <w:tcW w:w="2070" w:type="dxa"/>
          </w:tcPr>
          <w:p w:rsidRPr="0001027E" w:rsidR="006B3D21" w:rsidP="00771251" w:rsidRDefault="006B3D21" w14:paraId="36834B34" w14:textId="77777777">
            <w:pPr>
              <w:rPr>
                <w:b/>
              </w:rPr>
            </w:pPr>
            <w:r w:rsidRPr="0001027E">
              <w:rPr>
                <w:b/>
              </w:rPr>
              <w:t>No. of Respondents</w:t>
            </w:r>
          </w:p>
        </w:tc>
        <w:tc>
          <w:tcPr>
            <w:tcW w:w="2070" w:type="dxa"/>
          </w:tcPr>
          <w:p w:rsidRPr="0001027E" w:rsidR="006B3D21" w:rsidP="00771251" w:rsidRDefault="006B3D21" w14:paraId="65E8CB4D" w14:textId="77777777">
            <w:pPr>
              <w:rPr>
                <w:b/>
              </w:rPr>
            </w:pPr>
            <w:r w:rsidRPr="0001027E">
              <w:rPr>
                <w:b/>
              </w:rPr>
              <w:t>Participation Time</w:t>
            </w:r>
          </w:p>
        </w:tc>
        <w:tc>
          <w:tcPr>
            <w:tcW w:w="1656" w:type="dxa"/>
          </w:tcPr>
          <w:p w:rsidRPr="0001027E" w:rsidR="006B3D21" w:rsidP="00771251" w:rsidRDefault="006B3D21" w14:paraId="2ECC38C4" w14:textId="77777777">
            <w:pPr>
              <w:rPr>
                <w:b/>
              </w:rPr>
            </w:pPr>
            <w:r w:rsidRPr="0001027E">
              <w:rPr>
                <w:b/>
              </w:rPr>
              <w:t>Burden</w:t>
            </w:r>
          </w:p>
        </w:tc>
      </w:tr>
      <w:tr w:rsidR="006B3D21" w:rsidTr="00771251" w14:paraId="5579BBF6" w14:textId="77777777">
        <w:trPr>
          <w:trHeight w:val="274"/>
        </w:trPr>
        <w:tc>
          <w:tcPr>
            <w:tcW w:w="3865" w:type="dxa"/>
          </w:tcPr>
          <w:p w:rsidR="006B3D21" w:rsidP="00771251" w:rsidRDefault="006B3D21" w14:paraId="0996A427" w14:textId="77777777">
            <w:r w:rsidRPr="00E017F7">
              <w:t xml:space="preserve">Individuals </w:t>
            </w:r>
          </w:p>
        </w:tc>
        <w:tc>
          <w:tcPr>
            <w:tcW w:w="2070" w:type="dxa"/>
          </w:tcPr>
          <w:p w:rsidR="006B3D21" w:rsidP="00771251" w:rsidRDefault="006B3D21" w14:paraId="73243538" w14:textId="77777777">
            <w:r>
              <w:t>40</w:t>
            </w:r>
          </w:p>
        </w:tc>
        <w:tc>
          <w:tcPr>
            <w:tcW w:w="2070" w:type="dxa"/>
          </w:tcPr>
          <w:p w:rsidR="006B3D21" w:rsidP="00771251" w:rsidRDefault="006B3D21" w14:paraId="4F1AA95E" w14:textId="77777777">
            <w:r>
              <w:t>60 minutes</w:t>
            </w:r>
          </w:p>
        </w:tc>
        <w:tc>
          <w:tcPr>
            <w:tcW w:w="1656" w:type="dxa"/>
          </w:tcPr>
          <w:p w:rsidR="006B3D21" w:rsidP="00771251" w:rsidRDefault="006B3D21" w14:paraId="4CE05716" w14:textId="77777777">
            <w:r>
              <w:t>60 minutes</w:t>
            </w:r>
          </w:p>
        </w:tc>
      </w:tr>
      <w:tr w:rsidR="006B3D21" w:rsidTr="00771251" w14:paraId="2C7EE947" w14:textId="77777777">
        <w:trPr>
          <w:trHeight w:val="289"/>
        </w:trPr>
        <w:tc>
          <w:tcPr>
            <w:tcW w:w="3865" w:type="dxa"/>
          </w:tcPr>
          <w:p w:rsidRPr="0001027E" w:rsidR="006B3D21" w:rsidP="00771251" w:rsidRDefault="006B3D21" w14:paraId="3A2CA575" w14:textId="77777777">
            <w:pPr>
              <w:rPr>
                <w:b/>
              </w:rPr>
            </w:pPr>
            <w:r w:rsidRPr="0001027E">
              <w:rPr>
                <w:b/>
              </w:rPr>
              <w:t>Totals</w:t>
            </w:r>
          </w:p>
        </w:tc>
        <w:tc>
          <w:tcPr>
            <w:tcW w:w="2070" w:type="dxa"/>
          </w:tcPr>
          <w:p w:rsidRPr="0001027E" w:rsidR="006B3D21" w:rsidP="00771251" w:rsidRDefault="006B3D21" w14:paraId="5DD45238" w14:textId="77777777">
            <w:pPr>
              <w:rPr>
                <w:b/>
              </w:rPr>
            </w:pPr>
            <w:r>
              <w:rPr>
                <w:b/>
              </w:rPr>
              <w:t>40</w:t>
            </w:r>
          </w:p>
        </w:tc>
        <w:tc>
          <w:tcPr>
            <w:tcW w:w="2070" w:type="dxa"/>
          </w:tcPr>
          <w:p w:rsidRPr="0024545D" w:rsidR="006B3D21" w:rsidP="00771251" w:rsidRDefault="006B3D21" w14:paraId="35630A95" w14:textId="77777777">
            <w:pPr>
              <w:rPr>
                <w:b/>
                <w:bCs/>
              </w:rPr>
            </w:pPr>
            <w:r>
              <w:rPr>
                <w:b/>
                <w:bCs/>
              </w:rPr>
              <w:t>240 minutes</w:t>
            </w:r>
          </w:p>
        </w:tc>
        <w:tc>
          <w:tcPr>
            <w:tcW w:w="1656" w:type="dxa"/>
          </w:tcPr>
          <w:p w:rsidRPr="0001027E" w:rsidR="006B3D21" w:rsidP="00771251" w:rsidRDefault="006B3D21" w14:paraId="3399C09C" w14:textId="17CE9D25">
            <w:pPr>
              <w:rPr>
                <w:b/>
              </w:rPr>
            </w:pPr>
            <w:r>
              <w:rPr>
                <w:b/>
              </w:rPr>
              <w:t>4</w:t>
            </w:r>
            <w:r w:rsidR="00DE7080">
              <w:rPr>
                <w:b/>
              </w:rPr>
              <w:t>0</w:t>
            </w:r>
            <w:bookmarkStart w:name="_GoBack" w:id="0"/>
            <w:bookmarkEnd w:id="0"/>
            <w:r>
              <w:rPr>
                <w:b/>
              </w:rPr>
              <w:t xml:space="preserve"> hours</w:t>
            </w:r>
          </w:p>
        </w:tc>
      </w:tr>
    </w:tbl>
    <w:p w:rsidR="006B3D21" w:rsidP="006B3D21" w:rsidRDefault="006B3D21" w14:paraId="1BC82302" w14:textId="77777777"/>
    <w:p w:rsidRPr="00E324F9" w:rsidR="006B3D21" w:rsidP="006B3D21" w:rsidRDefault="006B3D21" w14:paraId="67F3D1E0" w14:textId="0D67A936">
      <w:r w:rsidRPr="00E42385">
        <w:rPr>
          <w:b/>
        </w:rPr>
        <w:t xml:space="preserve">FEDERAL COST:  </w:t>
      </w:r>
      <w:r w:rsidRPr="00E42385">
        <w:t xml:space="preserve">The estimated annual cost to the Federal </w:t>
      </w:r>
      <w:r w:rsidRPr="00E324F9">
        <w:t>government is $2</w:t>
      </w:r>
      <w:r w:rsidRPr="00E324F9" w:rsidR="00B01E7E">
        <w:t>4</w:t>
      </w:r>
      <w:r w:rsidRPr="00E324F9">
        <w:t>,</w:t>
      </w:r>
      <w:r w:rsidRPr="00E324F9" w:rsidR="00B01E7E">
        <w:t>29</w:t>
      </w:r>
      <w:r w:rsidRPr="00E324F9" w:rsidR="006374BC">
        <w:t>1.00</w:t>
      </w:r>
      <w:r w:rsidRPr="00E324F9">
        <w:t>.</w:t>
      </w:r>
      <w:r w:rsidRPr="00E324F9" w:rsidR="006374BC">
        <w:t xml:space="preserve"> </w:t>
      </w:r>
      <w:r w:rsidRPr="00E324F9">
        <w:t>The budget is:</w:t>
      </w:r>
    </w:p>
    <w:p w:rsidRPr="00E324F9" w:rsidR="006B3D21" w:rsidP="006B3D21" w:rsidRDefault="006B3D21" w14:paraId="0FC76987" w14:textId="77777777">
      <w:pPr>
        <w:pStyle w:val="ListParagraph"/>
        <w:ind w:left="360"/>
        <w:contextualSpacing w:val="0"/>
        <w:rPr>
          <w:u w:val="single"/>
        </w:rPr>
      </w:pPr>
      <w:r w:rsidRPr="00E324F9">
        <w:rPr>
          <w:u w:val="single"/>
        </w:rPr>
        <w:t>Hispanic Communications Network for the preparation of radio scripts, radio message recordings, preparation for focus group sessions:</w:t>
      </w:r>
    </w:p>
    <w:p w:rsidRPr="00E324F9" w:rsidR="006B3D21" w:rsidP="006B3D21" w:rsidRDefault="006B3D21" w14:paraId="702809C7" w14:textId="1655900D">
      <w:pPr>
        <w:pStyle w:val="ListParagraph"/>
        <w:numPr>
          <w:ilvl w:val="0"/>
          <w:numId w:val="6"/>
        </w:numPr>
        <w:contextualSpacing w:val="0"/>
      </w:pPr>
      <w:r w:rsidRPr="00E324F9">
        <w:t xml:space="preserve">Project Director: </w:t>
      </w:r>
      <w:r w:rsidRPr="00E324F9">
        <w:tab/>
      </w:r>
      <w:r w:rsidRPr="00E324F9">
        <w:tab/>
      </w:r>
      <w:r w:rsidRPr="00E324F9">
        <w:tab/>
        <w:t xml:space="preserve">$ </w:t>
      </w:r>
      <w:r w:rsidRPr="00E324F9" w:rsidR="00B01E7E">
        <w:t>1,843.0</w:t>
      </w:r>
      <w:r w:rsidRPr="00E324F9" w:rsidR="00337331">
        <w:t xml:space="preserve">4 </w:t>
      </w:r>
      <w:r w:rsidR="00E324F9">
        <w:t xml:space="preserve">  </w:t>
      </w:r>
      <w:r w:rsidRPr="00E324F9">
        <w:t>(</w:t>
      </w:r>
      <w:r w:rsidRPr="00E324F9" w:rsidR="00167F1A">
        <w:t>8</w:t>
      </w:r>
      <w:r w:rsidRPr="00E324F9">
        <w:t xml:space="preserve"> hours</w:t>
      </w:r>
      <w:r w:rsidRPr="00E324F9" w:rsidR="00B01E7E">
        <w:t xml:space="preserve"> </w:t>
      </w:r>
      <w:r w:rsidRPr="00E324F9">
        <w:t>@$230.38)</w:t>
      </w:r>
    </w:p>
    <w:p w:rsidRPr="00E324F9" w:rsidR="006B3D21" w:rsidP="006B3D21" w:rsidRDefault="006B3D21" w14:paraId="4B0BF7CD" w14:textId="2E9806FE">
      <w:pPr>
        <w:pStyle w:val="ListParagraph"/>
        <w:numPr>
          <w:ilvl w:val="0"/>
          <w:numId w:val="6"/>
        </w:numPr>
        <w:contextualSpacing w:val="0"/>
      </w:pPr>
      <w:r w:rsidRPr="00E324F9">
        <w:t xml:space="preserve">Project Manager:     </w:t>
      </w:r>
      <w:r w:rsidRPr="00E324F9">
        <w:tab/>
      </w:r>
      <w:r w:rsidRPr="00E324F9">
        <w:tab/>
      </w:r>
      <w:r w:rsidRPr="00E324F9">
        <w:tab/>
        <w:t>$</w:t>
      </w:r>
      <w:r w:rsidRPr="00E324F9" w:rsidR="00B01E7E">
        <w:t xml:space="preserve"> </w:t>
      </w:r>
      <w:r w:rsidRPr="00E324F9">
        <w:t>4,022.</w:t>
      </w:r>
      <w:r w:rsidRPr="00E324F9" w:rsidR="00337331">
        <w:t xml:space="preserve">40 </w:t>
      </w:r>
      <w:r w:rsidRPr="00E324F9">
        <w:t>(24 hours</w:t>
      </w:r>
      <w:r w:rsidRPr="00E324F9" w:rsidR="00B01E7E">
        <w:t xml:space="preserve"> </w:t>
      </w:r>
      <w:r w:rsidRPr="00E324F9">
        <w:t>@ $167.60)</w:t>
      </w:r>
    </w:p>
    <w:p w:rsidRPr="00E324F9" w:rsidR="006B3D21" w:rsidP="006B3D21" w:rsidRDefault="006B3D21" w14:paraId="252E4B84" w14:textId="75DF00CA">
      <w:pPr>
        <w:pStyle w:val="ListParagraph"/>
        <w:numPr>
          <w:ilvl w:val="0"/>
          <w:numId w:val="6"/>
        </w:numPr>
        <w:contextualSpacing w:val="0"/>
      </w:pPr>
      <w:r w:rsidRPr="00E324F9">
        <w:t xml:space="preserve">Art/Creative Director: </w:t>
      </w:r>
      <w:r w:rsidRPr="00E324F9">
        <w:tab/>
      </w:r>
      <w:r w:rsidRPr="00E324F9">
        <w:tab/>
        <w:t>$</w:t>
      </w:r>
      <w:r w:rsidRPr="00E324F9" w:rsidR="00B01E7E">
        <w:t xml:space="preserve">   766.20</w:t>
      </w:r>
      <w:r w:rsidRPr="00E324F9">
        <w:t xml:space="preserve"> </w:t>
      </w:r>
      <w:r w:rsidR="00E324F9">
        <w:t xml:space="preserve">   </w:t>
      </w:r>
      <w:r w:rsidRPr="00E324F9">
        <w:t>(</w:t>
      </w:r>
      <w:r w:rsidRPr="00E324F9" w:rsidR="00B01E7E">
        <w:t xml:space="preserve">4 </w:t>
      </w:r>
      <w:r w:rsidRPr="00E324F9">
        <w:t>hours @ $191.55)</w:t>
      </w:r>
    </w:p>
    <w:p w:rsidRPr="00E324F9" w:rsidR="006B3D21" w:rsidP="006B3D21" w:rsidRDefault="006B3D21" w14:paraId="7C13CAD6" w14:textId="503C9813">
      <w:pPr>
        <w:pStyle w:val="ListParagraph"/>
        <w:numPr>
          <w:ilvl w:val="0"/>
          <w:numId w:val="6"/>
        </w:numPr>
        <w:contextualSpacing w:val="0"/>
      </w:pPr>
      <w:r w:rsidRPr="00E324F9">
        <w:t>Communications Manager/Advisor:  $</w:t>
      </w:r>
      <w:r w:rsidRPr="00E324F9" w:rsidR="00B01E7E">
        <w:t xml:space="preserve">   722.7</w:t>
      </w:r>
      <w:r w:rsidRPr="00E324F9" w:rsidR="00337331">
        <w:t xml:space="preserve">2 </w:t>
      </w:r>
      <w:r w:rsidR="00E324F9">
        <w:t xml:space="preserve">   </w:t>
      </w:r>
      <w:r w:rsidRPr="00E324F9">
        <w:t>(</w:t>
      </w:r>
      <w:r w:rsidRPr="00E324F9" w:rsidR="00B01E7E">
        <w:t>4</w:t>
      </w:r>
      <w:r w:rsidRPr="00E324F9">
        <w:t xml:space="preserve"> hours @ $180.68)</w:t>
      </w:r>
    </w:p>
    <w:p w:rsidRPr="00E324F9" w:rsidR="006B3D21" w:rsidP="006B3D21" w:rsidRDefault="006B3D21" w14:paraId="1E596350" w14:textId="565EEA7C">
      <w:pPr>
        <w:pStyle w:val="ListParagraph"/>
        <w:numPr>
          <w:ilvl w:val="0"/>
          <w:numId w:val="6"/>
        </w:numPr>
        <w:contextualSpacing w:val="0"/>
      </w:pPr>
      <w:r w:rsidRPr="00E324F9">
        <w:t xml:space="preserve">Writer/Editor: </w:t>
      </w:r>
      <w:r w:rsidRPr="00E324F9">
        <w:tab/>
      </w:r>
      <w:r w:rsidRPr="00E324F9">
        <w:tab/>
      </w:r>
      <w:r w:rsidRPr="00E324F9">
        <w:tab/>
      </w:r>
      <w:r w:rsidRPr="00E324F9">
        <w:tab/>
      </w:r>
      <w:r w:rsidRPr="00E324F9">
        <w:rPr>
          <w:u w:val="single"/>
        </w:rPr>
        <w:t>$</w:t>
      </w:r>
      <w:r w:rsidRPr="00E324F9" w:rsidR="00B01E7E">
        <w:rPr>
          <w:u w:val="single"/>
        </w:rPr>
        <w:t>1,436.6</w:t>
      </w:r>
      <w:r w:rsidRPr="00E324F9" w:rsidR="00337331">
        <w:rPr>
          <w:u w:val="single"/>
        </w:rPr>
        <w:t>4</w:t>
      </w:r>
      <w:r w:rsidRPr="00E324F9" w:rsidR="00B01E7E">
        <w:rPr>
          <w:u w:val="single"/>
        </w:rPr>
        <w:t xml:space="preserve"> </w:t>
      </w:r>
      <w:r w:rsidRPr="00E324F9">
        <w:rPr>
          <w:u w:val="single"/>
        </w:rPr>
        <w:t>(</w:t>
      </w:r>
      <w:r w:rsidRPr="00E324F9" w:rsidR="00B01E7E">
        <w:rPr>
          <w:u w:val="single"/>
        </w:rPr>
        <w:t>12</w:t>
      </w:r>
      <w:r w:rsidRPr="00E324F9">
        <w:rPr>
          <w:u w:val="single"/>
        </w:rPr>
        <w:t xml:space="preserve"> hours @ $119.72)</w:t>
      </w:r>
    </w:p>
    <w:p w:rsidRPr="00E324F9" w:rsidR="00337331" w:rsidP="006B3D21" w:rsidRDefault="00337331" w14:paraId="71DA6F15" w14:textId="4BCBF9DB">
      <w:pPr>
        <w:pStyle w:val="ListParagraph"/>
        <w:ind w:left="7200" w:firstLine="720"/>
        <w:contextualSpacing w:val="0"/>
        <w:rPr>
          <w:b/>
          <w:bCs/>
        </w:rPr>
      </w:pPr>
      <w:r w:rsidRPr="00E324F9">
        <w:rPr>
          <w:b/>
          <w:bCs/>
        </w:rPr>
        <w:t xml:space="preserve">$8,791.00 </w:t>
      </w:r>
    </w:p>
    <w:p w:rsidRPr="00E324F9" w:rsidR="006B3D21" w:rsidP="006B3D21" w:rsidRDefault="00D620FA" w14:paraId="4F2B4C06" w14:textId="78328651">
      <w:pPr>
        <w:pStyle w:val="ListParagraph"/>
        <w:contextualSpacing w:val="0"/>
      </w:pPr>
      <w:r>
        <w:tab/>
      </w:r>
      <w:r>
        <w:tab/>
      </w:r>
      <w:r>
        <w:tab/>
      </w:r>
      <w:r>
        <w:tab/>
      </w:r>
      <w:r>
        <w:tab/>
      </w:r>
      <w:r>
        <w:tab/>
      </w:r>
      <w:r>
        <w:tab/>
      </w:r>
      <w:r>
        <w:tab/>
      </w:r>
      <w:r>
        <w:tab/>
      </w:r>
      <w:r>
        <w:tab/>
        <w:t xml:space="preserve">       +</w:t>
      </w:r>
    </w:p>
    <w:p w:rsidRPr="00E324F9" w:rsidR="006B3D21" w:rsidP="006B3D21" w:rsidRDefault="006B3D21" w14:paraId="4B106C34" w14:textId="77777777">
      <w:pPr>
        <w:pStyle w:val="ListParagraph"/>
        <w:ind w:left="360"/>
        <w:contextualSpacing w:val="0"/>
        <w:rPr>
          <w:u w:val="single"/>
        </w:rPr>
      </w:pPr>
      <w:r w:rsidRPr="00E324F9">
        <w:rPr>
          <w:u w:val="single"/>
        </w:rPr>
        <w:t xml:space="preserve">University of California At Berkley – </w:t>
      </w:r>
    </w:p>
    <w:p w:rsidRPr="00E324F9" w:rsidR="006B3D21" w:rsidP="006B3D21" w:rsidRDefault="006B3D21" w14:paraId="5013E18E" w14:textId="77777777">
      <w:pPr>
        <w:pStyle w:val="ListParagraph"/>
        <w:ind w:left="360"/>
        <w:contextualSpacing w:val="0"/>
      </w:pPr>
      <w:r w:rsidRPr="00E324F9">
        <w:t>School of Public Health and Health Initiative of the Americas</w:t>
      </w:r>
    </w:p>
    <w:p w:rsidRPr="00D620FA" w:rsidR="006B3D21" w:rsidP="00D620FA" w:rsidRDefault="006B3D21" w14:paraId="25C0D62F" w14:textId="429227AF">
      <w:pPr>
        <w:pStyle w:val="ListParagraph"/>
        <w:ind w:left="0" w:firstLine="360"/>
        <w:contextualSpacing w:val="0"/>
        <w:rPr>
          <w:u w:val="single"/>
        </w:rPr>
      </w:pPr>
      <w:r w:rsidRPr="00E324F9">
        <w:t xml:space="preserve">-    </w:t>
      </w:r>
      <w:r w:rsidR="00D620FA">
        <w:t xml:space="preserve">4 focus group sessions @ </w:t>
      </w:r>
      <w:r w:rsidRPr="00E324F9">
        <w:t>$3,</w:t>
      </w:r>
      <w:r w:rsidRPr="00E324F9" w:rsidR="00B01E7E">
        <w:t>875</w:t>
      </w:r>
      <w:r w:rsidRPr="00E324F9">
        <w:t xml:space="preserve"> per session (includes $25</w:t>
      </w:r>
      <w:r w:rsidR="00E324F9">
        <w:t xml:space="preserve"> </w:t>
      </w:r>
      <w:r w:rsidRPr="00E324F9">
        <w:t>incentive)</w:t>
      </w:r>
      <w:r w:rsidRPr="00D620FA" w:rsidR="00D620FA">
        <w:rPr>
          <w:b/>
          <w:bCs/>
        </w:rPr>
        <w:t xml:space="preserve"> </w:t>
      </w:r>
      <w:r w:rsidR="00D620FA">
        <w:rPr>
          <w:b/>
          <w:bCs/>
        </w:rPr>
        <w:tab/>
      </w:r>
      <w:r w:rsidRPr="00D620FA" w:rsidR="00D620FA">
        <w:rPr>
          <w:b/>
          <w:bCs/>
          <w:u w:val="single"/>
        </w:rPr>
        <w:t>$15,500</w:t>
      </w:r>
      <w:r w:rsidR="00D620FA">
        <w:rPr>
          <w:b/>
          <w:bCs/>
          <w:u w:val="single"/>
        </w:rPr>
        <w:t>.00</w:t>
      </w:r>
    </w:p>
    <w:p w:rsidRPr="00E324F9" w:rsidR="006B3D21" w:rsidP="00D620FA" w:rsidRDefault="006B3D21" w14:paraId="5CB9DBF6" w14:textId="76887362">
      <w:pPr>
        <w:pStyle w:val="ListParagraph"/>
        <w:ind w:left="0"/>
        <w:contextualSpacing w:val="0"/>
        <w:rPr>
          <w:b/>
          <w:bCs/>
        </w:rPr>
      </w:pPr>
      <w:r w:rsidRPr="00E324F9">
        <w:tab/>
      </w:r>
      <w:r w:rsidRPr="00E324F9">
        <w:tab/>
      </w:r>
      <w:r w:rsidRPr="00E324F9">
        <w:tab/>
      </w:r>
      <w:r w:rsidRPr="00E324F9">
        <w:tab/>
      </w:r>
      <w:r w:rsidRPr="00E324F9">
        <w:tab/>
      </w:r>
      <w:r w:rsidRPr="00E324F9">
        <w:tab/>
      </w:r>
      <w:r w:rsidRPr="00E324F9">
        <w:tab/>
      </w:r>
      <w:r w:rsidRPr="00E324F9">
        <w:tab/>
      </w:r>
      <w:r w:rsidRPr="00E324F9">
        <w:tab/>
      </w:r>
      <w:r w:rsidRPr="00E324F9">
        <w:tab/>
      </w:r>
      <w:r w:rsidRPr="00E324F9">
        <w:tab/>
      </w:r>
      <w:r w:rsidRPr="00E324F9">
        <w:tab/>
      </w:r>
      <w:r w:rsidRPr="00E324F9">
        <w:tab/>
      </w:r>
      <w:r w:rsidRPr="00E324F9">
        <w:tab/>
      </w:r>
    </w:p>
    <w:p w:rsidR="006374BC" w:rsidP="006B3D21" w:rsidRDefault="006B3D21" w14:paraId="5C4CF935" w14:textId="7AD2A672">
      <w:pPr>
        <w:ind w:left="5760" w:firstLine="720"/>
        <w:rPr>
          <w:b/>
        </w:rPr>
      </w:pPr>
      <w:r w:rsidRPr="00E324F9">
        <w:rPr>
          <w:b/>
        </w:rPr>
        <w:t xml:space="preserve">TOTAL </w:t>
      </w:r>
      <w:r w:rsidRPr="00E324F9">
        <w:rPr>
          <w:b/>
        </w:rPr>
        <w:tab/>
      </w:r>
      <w:r w:rsidRPr="00D620FA" w:rsidR="006374BC">
        <w:rPr>
          <w:b/>
          <w:u w:val="single"/>
        </w:rPr>
        <w:t>$24,291.00</w:t>
      </w:r>
      <w:r w:rsidR="006374BC">
        <w:rPr>
          <w:b/>
        </w:rPr>
        <w:t xml:space="preserve"> </w:t>
      </w:r>
    </w:p>
    <w:p w:rsidR="006B3D21" w:rsidP="006B3D21" w:rsidRDefault="006B3D21" w14:paraId="464EF7E9" w14:textId="77777777">
      <w:pPr>
        <w:rPr>
          <w:b/>
          <w:bCs/>
          <w:u w:val="single"/>
        </w:rPr>
      </w:pPr>
    </w:p>
    <w:p w:rsidR="006B3D21" w:rsidP="006B3D21" w:rsidRDefault="006B3D21" w14:paraId="5E897764" w14:textId="77777777">
      <w:pPr>
        <w:rPr>
          <w:b/>
        </w:rPr>
      </w:pPr>
      <w:r>
        <w:rPr>
          <w:b/>
          <w:bCs/>
          <w:u w:val="single"/>
        </w:rPr>
        <w:t>If you are conducting a focus group, survey, or plan to employ statistical methods, please provide answers to the following questions:</w:t>
      </w:r>
    </w:p>
    <w:p w:rsidR="006B3D21" w:rsidP="006B3D21" w:rsidRDefault="006B3D21" w14:paraId="5AB617AF" w14:textId="77777777">
      <w:pPr>
        <w:rPr>
          <w:b/>
        </w:rPr>
      </w:pPr>
    </w:p>
    <w:p w:rsidR="006B3D21" w:rsidP="006B3D21" w:rsidRDefault="006B3D21" w14:paraId="16B7850B" w14:textId="77777777">
      <w:pPr>
        <w:rPr>
          <w:b/>
        </w:rPr>
      </w:pPr>
      <w:r>
        <w:rPr>
          <w:b/>
        </w:rPr>
        <w:t>The selection of your targeted respondents</w:t>
      </w:r>
    </w:p>
    <w:p w:rsidR="006B3D21" w:rsidP="006B3D21" w:rsidRDefault="006B3D21" w14:paraId="1977C320" w14:textId="77777777">
      <w:pPr>
        <w:pStyle w:val="ListParagraph"/>
        <w:numPr>
          <w:ilvl w:val="0"/>
          <w:numId w:val="2"/>
        </w:numPr>
      </w:pPr>
      <w:r>
        <w:t>Do you have a customer list or something similar that defines the universe of potential respondents and do you have a sampling plan for selecting from this universe?       [  ] Yes</w:t>
      </w:r>
      <w:r>
        <w:tab/>
        <w:t xml:space="preserve"> [X] No</w:t>
      </w:r>
    </w:p>
    <w:p w:rsidR="006B3D21" w:rsidP="006B3D21" w:rsidRDefault="006B3D21" w14:paraId="22856B15" w14:textId="77777777">
      <w:pPr>
        <w:pStyle w:val="ListParagraph"/>
      </w:pPr>
    </w:p>
    <w:p w:rsidR="006B3D21" w:rsidP="006B3D21" w:rsidRDefault="006B3D21" w14:paraId="7369D0E7" w14:textId="77777777">
      <w:pPr>
        <w:ind w:left="360"/>
      </w:pPr>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 xml:space="preserve">If the answer is no, please provide a description of how you plan to identify your potential group of respondents and how </w:t>
      </w:r>
      <w:r w:rsidRPr="005E6BD8">
        <w:t>you will select them?</w:t>
      </w:r>
    </w:p>
    <w:p w:rsidR="006B3D21" w:rsidP="006B3D21" w:rsidRDefault="006B3D21" w14:paraId="3D802AAD" w14:textId="5EB52B6E">
      <w:r>
        <w:t xml:space="preserve"> </w:t>
      </w:r>
    </w:p>
    <w:p w:rsidR="00E324F9" w:rsidP="006B3D21" w:rsidRDefault="00E324F9" w14:paraId="67500030" w14:textId="4557C21E"/>
    <w:p w:rsidR="00D620FA" w:rsidP="006B3D21" w:rsidRDefault="00D620FA" w14:paraId="52BED9EE" w14:textId="7EBB61EA"/>
    <w:p w:rsidR="00D620FA" w:rsidP="006B3D21" w:rsidRDefault="00D620FA" w14:paraId="75A841C5" w14:textId="77777777"/>
    <w:p w:rsidRPr="00742995" w:rsidR="006B3D21" w:rsidP="006B3D21" w:rsidRDefault="006B3D21" w14:paraId="78F1F2F4" w14:textId="77777777">
      <w:pPr>
        <w:pStyle w:val="ListParagraph"/>
        <w:numPr>
          <w:ilvl w:val="0"/>
          <w:numId w:val="5"/>
        </w:numPr>
        <w:ind w:left="720"/>
        <w:rPr>
          <w:u w:val="single"/>
        </w:rPr>
      </w:pPr>
      <w:r>
        <w:rPr>
          <w:u w:val="single"/>
        </w:rPr>
        <w:lastRenderedPageBreak/>
        <w:t>DESCRIPTION</w:t>
      </w:r>
    </w:p>
    <w:p w:rsidR="006B3D21" w:rsidP="006B3D21" w:rsidRDefault="006B3D21" w14:paraId="75027F1C" w14:textId="77777777">
      <w:pPr>
        <w:ind w:left="720"/>
      </w:pPr>
      <w:r>
        <w:t xml:space="preserve">Local community leaders will work with farmworker communities to identify participants using the following screening questions:  </w:t>
      </w:r>
    </w:p>
    <w:p w:rsidR="006B3D21" w:rsidP="006B3D21" w:rsidRDefault="006B3D21" w14:paraId="7BD35AC4" w14:textId="77777777">
      <w:pPr>
        <w:ind w:left="720"/>
      </w:pPr>
    </w:p>
    <w:p w:rsidR="006B3D21" w:rsidP="006B3D21" w:rsidRDefault="006B3D21" w14:paraId="764E0C4F" w14:textId="77777777">
      <w:pPr>
        <w:numPr>
          <w:ilvl w:val="0"/>
          <w:numId w:val="5"/>
        </w:numPr>
      </w:pPr>
      <w:r>
        <w:t xml:space="preserve">Are you older than 18? </w:t>
      </w:r>
    </w:p>
    <w:p w:rsidR="006B3D21" w:rsidP="006B3D21" w:rsidRDefault="006B3D21" w14:paraId="2B3B1D53" w14:textId="77777777">
      <w:pPr>
        <w:numPr>
          <w:ilvl w:val="0"/>
          <w:numId w:val="5"/>
        </w:numPr>
      </w:pPr>
      <w:r>
        <w:t xml:space="preserve">Are you a worker who handles, comes in contact, or works with surfaces treated with pesticides or an agricultural worker?  </w:t>
      </w:r>
    </w:p>
    <w:p w:rsidR="006B3D21" w:rsidP="006B3D21" w:rsidRDefault="006B3D21" w14:paraId="6A08CE9A" w14:textId="77777777">
      <w:pPr>
        <w:numPr>
          <w:ilvl w:val="0"/>
          <w:numId w:val="5"/>
        </w:numPr>
      </w:pPr>
      <w:r>
        <w:t xml:space="preserve">Do you have a smartphone? If so, are you able to connect to a focus group session via a hyperlink or a toll-free number? </w:t>
      </w:r>
    </w:p>
    <w:p w:rsidR="006B3D21" w:rsidP="006B3D21" w:rsidRDefault="006B3D21" w14:paraId="6EEAE19A" w14:textId="77777777"/>
    <w:p w:rsidRPr="00415751" w:rsidR="006B3D21" w:rsidP="006B3D21" w:rsidRDefault="006B3D21" w14:paraId="43DDD438" w14:textId="77777777">
      <w:pPr>
        <w:ind w:left="720"/>
      </w:pPr>
      <w:r>
        <w:t xml:space="preserve">Persons who answer yes to all questions may be recruited. </w:t>
      </w:r>
      <w:r w:rsidRPr="00415751">
        <w:t xml:space="preserve">Participants will be </w:t>
      </w:r>
      <w:r>
        <w:t xml:space="preserve">adult men and women Spanish-speaking </w:t>
      </w:r>
      <w:r w:rsidRPr="00415751">
        <w:t xml:space="preserve">farmworkers </w:t>
      </w:r>
      <w:r>
        <w:t xml:space="preserve">recruited </w:t>
      </w:r>
      <w:r w:rsidRPr="00415751">
        <w:t xml:space="preserve">from the </w:t>
      </w:r>
      <w:r>
        <w:t xml:space="preserve">Fresno and Sonoma areas of California. Xochitl Castaneda – of the University of California at Berkeley-School of Public Health and Executive Director of Health Initiative of the Americas, plus her team of bilingual/bicultural health media and education experts will help recruit up to </w:t>
      </w:r>
      <w:r w:rsidR="009F3932">
        <w:t>20</w:t>
      </w:r>
      <w:r>
        <w:t xml:space="preserve"> farmworkers per location</w:t>
      </w:r>
      <w:r w:rsidR="009F3932">
        <w:t xml:space="preserve"> (up to 40 total)</w:t>
      </w:r>
      <w:r>
        <w:t xml:space="preserve">. </w:t>
      </w:r>
    </w:p>
    <w:p w:rsidR="006B3D21" w:rsidP="006B3D21" w:rsidRDefault="006B3D21" w14:paraId="30234B2D" w14:textId="77777777">
      <w:pPr>
        <w:rPr>
          <w:b/>
        </w:rPr>
      </w:pPr>
    </w:p>
    <w:p w:rsidR="006B3D21" w:rsidP="006B3D21" w:rsidRDefault="006B3D21" w14:paraId="5507C73A" w14:textId="77777777">
      <w:pPr>
        <w:rPr>
          <w:b/>
        </w:rPr>
      </w:pPr>
      <w:r>
        <w:rPr>
          <w:b/>
        </w:rPr>
        <w:t>Administration of the Instrument</w:t>
      </w:r>
    </w:p>
    <w:p w:rsidR="006B3D21" w:rsidP="006B3D21" w:rsidRDefault="006B3D21" w14:paraId="2672D9A8" w14:textId="77777777">
      <w:pPr>
        <w:pStyle w:val="ListParagraph"/>
        <w:numPr>
          <w:ilvl w:val="0"/>
          <w:numId w:val="3"/>
        </w:numPr>
      </w:pPr>
      <w:r>
        <w:t>How will you collect the information? (Check all that apply)</w:t>
      </w:r>
    </w:p>
    <w:p w:rsidR="006B3D21" w:rsidP="006B3D21" w:rsidRDefault="006B3D21" w14:paraId="1F14D6DA" w14:textId="77777777">
      <w:pPr>
        <w:ind w:left="720"/>
      </w:pPr>
      <w:r>
        <w:t xml:space="preserve">[   ] Web-based or other forms of Social Media </w:t>
      </w:r>
    </w:p>
    <w:p w:rsidR="006B3D21" w:rsidP="006B3D21" w:rsidRDefault="006B3D21" w14:paraId="7D833458" w14:textId="77777777">
      <w:pPr>
        <w:ind w:left="720"/>
      </w:pPr>
      <w:r>
        <w:t>[   ] Telephone</w:t>
      </w:r>
      <w:r>
        <w:tab/>
      </w:r>
    </w:p>
    <w:p w:rsidR="006B3D21" w:rsidP="006B3D21" w:rsidRDefault="006B3D21" w14:paraId="2D7C1B4A" w14:textId="77777777">
      <w:pPr>
        <w:ind w:left="720"/>
      </w:pPr>
      <w:r>
        <w:t>[   ] In-person</w:t>
      </w:r>
      <w:r>
        <w:tab/>
      </w:r>
    </w:p>
    <w:p w:rsidR="006B3D21" w:rsidP="006B3D21" w:rsidRDefault="006B3D21" w14:paraId="0D2FC186" w14:textId="77777777">
      <w:pPr>
        <w:ind w:left="720"/>
      </w:pPr>
      <w:r>
        <w:t xml:space="preserve">[   ] Mail </w:t>
      </w:r>
    </w:p>
    <w:p w:rsidR="006B3D21" w:rsidP="006B3D21" w:rsidRDefault="006B3D21" w14:paraId="7C1FEAC6" w14:textId="77777777">
      <w:pPr>
        <w:ind w:left="720"/>
      </w:pPr>
      <w:r>
        <w:t>[  X ] Other, Explain</w:t>
      </w:r>
    </w:p>
    <w:p w:rsidR="006B3D21" w:rsidP="006B3D21" w:rsidRDefault="006B3D21" w14:paraId="6F7E9780" w14:textId="77777777">
      <w:pPr>
        <w:ind w:left="720"/>
      </w:pPr>
    </w:p>
    <w:p w:rsidR="006B3D21" w:rsidP="006B3D21" w:rsidRDefault="009F3932" w14:paraId="66870727" w14:textId="77777777">
      <w:pPr>
        <w:ind w:left="720"/>
      </w:pPr>
      <w:r>
        <w:t>The plan has changed</w:t>
      </w:r>
      <w:r w:rsidR="006B3D21">
        <w:t xml:space="preserve"> to use Zoom or WhatsApp to accommodate social distancing </w:t>
      </w:r>
      <w:r w:rsidRPr="008E2EA4" w:rsidR="006B3D21">
        <w:t xml:space="preserve">amidst </w:t>
      </w:r>
      <w:r w:rsidR="006B3D21">
        <w:t xml:space="preserve">the </w:t>
      </w:r>
      <w:r w:rsidRPr="008E2EA4" w:rsidR="006B3D21">
        <w:t xml:space="preserve">current COVID-19 </w:t>
      </w:r>
      <w:r w:rsidR="006B3D21">
        <w:t>pandemic. (They are pre-testing Zoom now and are considering WhatsApp if Zoom does not work well.) P</w:t>
      </w:r>
      <w:r w:rsidRPr="00F42315" w:rsidR="006B3D21">
        <w:t xml:space="preserve">articipants will be </w:t>
      </w:r>
      <w:r w:rsidR="006B3D21">
        <w:t xml:space="preserve">recruited if they have a smartphone and can </w:t>
      </w:r>
      <w:r w:rsidRPr="00F42315" w:rsidR="006B3D21">
        <w:t>connect to digital focus groups via a hyperlink sent or a toll</w:t>
      </w:r>
      <w:r w:rsidR="006B3D21">
        <w:t>-</w:t>
      </w:r>
      <w:r w:rsidRPr="00F42315" w:rsidR="006B3D21">
        <w:t>free number to connect.</w:t>
      </w:r>
      <w:r w:rsidRPr="008E2EA4" w:rsidR="006B3D21">
        <w:t xml:space="preserve"> Local team leaders working with farm workers and pesticide handlers will hold initial tutorial sessions for participants so they can easily connect and understand how to participate in the focus groups via Zoom or WhatsApp.</w:t>
      </w:r>
      <w:r w:rsidR="006B3D21">
        <w:t xml:space="preserve"> </w:t>
      </w:r>
    </w:p>
    <w:p w:rsidR="006B3D21" w:rsidP="006B3D21" w:rsidRDefault="006B3D21" w14:paraId="652A5488" w14:textId="77777777">
      <w:pPr>
        <w:ind w:left="720"/>
      </w:pPr>
    </w:p>
    <w:p w:rsidR="006B3D21" w:rsidP="006B3D21" w:rsidRDefault="006B3D21" w14:paraId="23F9DECB" w14:textId="77777777">
      <w:pPr>
        <w:pStyle w:val="ListParagraph"/>
        <w:numPr>
          <w:ilvl w:val="0"/>
          <w:numId w:val="3"/>
        </w:numPr>
      </w:pPr>
      <w:r>
        <w:t>Will interviewers or facilitators be used?  [X] Yes [   ] No</w:t>
      </w:r>
    </w:p>
    <w:p w:rsidR="006B3D21" w:rsidP="006B3D21" w:rsidRDefault="006B3D21" w14:paraId="3BEA5C4F" w14:textId="4D90B80F">
      <w:pPr>
        <w:pStyle w:val="ListParagraph"/>
        <w:ind w:left="360"/>
        <w:rPr>
          <w:b/>
        </w:rPr>
      </w:pPr>
    </w:p>
    <w:sectPr w:rsidR="006B3D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4422C" w14:textId="77777777" w:rsidR="00ED126E" w:rsidRDefault="00ED126E" w:rsidP="005C5244">
      <w:r>
        <w:separator/>
      </w:r>
    </w:p>
  </w:endnote>
  <w:endnote w:type="continuationSeparator" w:id="0">
    <w:p w14:paraId="197DB7EF" w14:textId="77777777" w:rsidR="00ED126E" w:rsidRDefault="00ED126E" w:rsidP="005C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38927"/>
      <w:docPartObj>
        <w:docPartGallery w:val="Page Numbers (Bottom of Page)"/>
        <w:docPartUnique/>
      </w:docPartObj>
    </w:sdtPr>
    <w:sdtEndPr/>
    <w:sdtContent>
      <w:sdt>
        <w:sdtPr>
          <w:id w:val="1728636285"/>
          <w:docPartObj>
            <w:docPartGallery w:val="Page Numbers (Top of Page)"/>
            <w:docPartUnique/>
          </w:docPartObj>
        </w:sdtPr>
        <w:sdtEndPr/>
        <w:sdtContent>
          <w:p w14:paraId="0CC685C7" w14:textId="1ABC5893" w:rsidR="00C0361E" w:rsidRDefault="00C0361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488CFAD" w14:textId="77777777" w:rsidR="005C5244" w:rsidRDefault="005C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7E367" w14:textId="77777777" w:rsidR="00ED126E" w:rsidRDefault="00ED126E" w:rsidP="005C5244">
      <w:r>
        <w:separator/>
      </w:r>
    </w:p>
  </w:footnote>
  <w:footnote w:type="continuationSeparator" w:id="0">
    <w:p w14:paraId="440D3140" w14:textId="77777777" w:rsidR="00ED126E" w:rsidRDefault="00ED126E" w:rsidP="005C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E4A9" w14:textId="77777777" w:rsidR="009243F2" w:rsidRPr="00285655" w:rsidRDefault="009243F2" w:rsidP="009243F2">
    <w:pPr>
      <w:pStyle w:val="Header"/>
      <w:tabs>
        <w:tab w:val="clear" w:pos="4320"/>
        <w:tab w:val="clear" w:pos="8640"/>
      </w:tabs>
    </w:pPr>
    <w:r w:rsidRPr="00285655">
      <w:t>OMB Control # 2010-0042</w:t>
    </w:r>
    <w:r>
      <w:tab/>
    </w:r>
    <w:r>
      <w:tab/>
      <w:t xml:space="preserve">     </w:t>
    </w:r>
    <w:r>
      <w:tab/>
    </w:r>
    <w:r>
      <w:tab/>
    </w:r>
    <w:r>
      <w:tab/>
    </w:r>
    <w:r>
      <w:tab/>
      <w:t xml:space="preserve"> </w:t>
    </w:r>
    <w:r w:rsidRPr="00285655">
      <w:t>Expiration Date:</w:t>
    </w:r>
    <w:r>
      <w:t xml:space="preserve"> </w:t>
    </w:r>
    <w:r w:rsidRPr="00285655">
      <w:t xml:space="preserve">3/31/2021 </w:t>
    </w:r>
  </w:p>
  <w:p w14:paraId="584BCFA1" w14:textId="77777777" w:rsidR="009243F2" w:rsidRDefault="009243F2">
    <w:pPr>
      <w:pStyle w:val="Header"/>
    </w:pPr>
  </w:p>
  <w:p w14:paraId="6F694215" w14:textId="77777777" w:rsidR="009243F2" w:rsidRDefault="0092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FA0749"/>
    <w:multiLevelType w:val="hybridMultilevel"/>
    <w:tmpl w:val="F4445E90"/>
    <w:lvl w:ilvl="0" w:tplc="C85E6988">
      <w:numFmt w:val="bullet"/>
      <w:lvlText w:val="-"/>
      <w:lvlJc w:val="left"/>
      <w:pPr>
        <w:ind w:left="720" w:hanging="360"/>
      </w:pPr>
      <w:rPr>
        <w:rFonts w:ascii="Bell MT" w:eastAsia="Calibri" w:hAnsi="Bell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A7710C"/>
    <w:multiLevelType w:val="hybridMultilevel"/>
    <w:tmpl w:val="9AB6DB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21"/>
    <w:rsid w:val="00167F1A"/>
    <w:rsid w:val="00337331"/>
    <w:rsid w:val="003513E5"/>
    <w:rsid w:val="005C5244"/>
    <w:rsid w:val="00613255"/>
    <w:rsid w:val="006374BC"/>
    <w:rsid w:val="00663296"/>
    <w:rsid w:val="006B3D21"/>
    <w:rsid w:val="009243F2"/>
    <w:rsid w:val="009F3932"/>
    <w:rsid w:val="00B01E7E"/>
    <w:rsid w:val="00B63932"/>
    <w:rsid w:val="00C0361E"/>
    <w:rsid w:val="00D620FA"/>
    <w:rsid w:val="00DB26DE"/>
    <w:rsid w:val="00DE7080"/>
    <w:rsid w:val="00E31678"/>
    <w:rsid w:val="00E324F9"/>
    <w:rsid w:val="00E34E0B"/>
    <w:rsid w:val="00ED126E"/>
    <w:rsid w:val="00F66BB1"/>
    <w:rsid w:val="00FB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2E85"/>
  <w15:chartTrackingRefBased/>
  <w15:docId w15:val="{8FED3480-9D46-4C5C-AA4E-199EB710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D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B3D2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D21"/>
    <w:rPr>
      <w:rFonts w:ascii="Times New Roman" w:eastAsia="Times New Roman" w:hAnsi="Times New Roman" w:cs="Times New Roman"/>
      <w:b/>
      <w:bCs/>
      <w:sz w:val="24"/>
      <w:szCs w:val="24"/>
    </w:rPr>
  </w:style>
  <w:style w:type="paragraph" w:styleId="Header">
    <w:name w:val="header"/>
    <w:basedOn w:val="Normal"/>
    <w:link w:val="HeaderChar"/>
    <w:rsid w:val="006B3D21"/>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6B3D21"/>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3D21"/>
    <w:pPr>
      <w:ind w:left="288"/>
    </w:pPr>
    <w:rPr>
      <w:sz w:val="20"/>
      <w:szCs w:val="20"/>
      <w:lang w:eastAsia="zh-CN"/>
    </w:rPr>
  </w:style>
  <w:style w:type="character" w:customStyle="1" w:styleId="BodyTextIndentChar">
    <w:name w:val="Body Text Indent Char"/>
    <w:basedOn w:val="DefaultParagraphFont"/>
    <w:link w:val="BodyTextIndent"/>
    <w:rsid w:val="006B3D2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3D21"/>
    <w:pPr>
      <w:ind w:left="720"/>
      <w:contextualSpacing/>
    </w:pPr>
  </w:style>
  <w:style w:type="paragraph" w:styleId="BalloonText">
    <w:name w:val="Balloon Text"/>
    <w:basedOn w:val="Normal"/>
    <w:link w:val="BalloonTextChar"/>
    <w:uiPriority w:val="99"/>
    <w:semiHidden/>
    <w:unhideWhenUsed/>
    <w:rsid w:val="005C52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44"/>
    <w:rPr>
      <w:rFonts w:ascii="Segoe UI" w:eastAsia="Times New Roman" w:hAnsi="Segoe UI" w:cs="Segoe UI"/>
      <w:sz w:val="18"/>
      <w:szCs w:val="18"/>
    </w:rPr>
  </w:style>
  <w:style w:type="paragraph" w:styleId="Footer">
    <w:name w:val="footer"/>
    <w:basedOn w:val="Normal"/>
    <w:link w:val="FooterChar"/>
    <w:uiPriority w:val="99"/>
    <w:unhideWhenUsed/>
    <w:rsid w:val="005C5244"/>
    <w:pPr>
      <w:tabs>
        <w:tab w:val="center" w:pos="4680"/>
        <w:tab w:val="right" w:pos="9360"/>
      </w:tabs>
    </w:pPr>
  </w:style>
  <w:style w:type="character" w:customStyle="1" w:styleId="FooterChar">
    <w:name w:val="Footer Char"/>
    <w:basedOn w:val="DefaultParagraphFont"/>
    <w:link w:val="Footer"/>
    <w:uiPriority w:val="99"/>
    <w:rsid w:val="005C52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2020-04-07T20:49:08+00:00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3E85D-1B20-49EB-8742-1EB4FDD2FB83}">
  <ds:schemaRefs>
    <ds:schemaRef ds:uri="http://purl.org/dc/elements/1.1/"/>
    <ds:schemaRef ds:uri="http://schemas.microsoft.com/office/2006/metadata/properties"/>
    <ds:schemaRef ds:uri="http://schemas.microsoft.com/office/infopath/2007/PartnerControls"/>
    <ds:schemaRef ds:uri="http://schemas.microsoft.com/sharepoint/v3"/>
    <ds:schemaRef ds:uri="4ffa91fb-a0ff-4ac5-b2db-65c790d184a4"/>
    <ds:schemaRef ds:uri="http://purl.org/dc/terms/"/>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f15e4d92-675c-4df7-a5c5-11f59c7da362"/>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B7793DF-7C59-4103-97BA-31EC66C78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95B06-7A72-4ECB-A13F-8CC50CD1C476}">
  <ds:schemaRefs>
    <ds:schemaRef ds:uri="Microsoft.SharePoint.Taxonomy.ContentTypeSync"/>
  </ds:schemaRefs>
</ds:datastoreItem>
</file>

<file path=customXml/itemProps4.xml><?xml version="1.0" encoding="utf-8"?>
<ds:datastoreItem xmlns:ds="http://schemas.openxmlformats.org/officeDocument/2006/customXml" ds:itemID="{6C30A5F4-D53A-43BD-BC09-A757C2948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EPA</cp:lastModifiedBy>
  <cp:revision>2</cp:revision>
  <dcterms:created xsi:type="dcterms:W3CDTF">2020-06-19T13:25:00Z</dcterms:created>
  <dcterms:modified xsi:type="dcterms:W3CDTF">2020-06-19T13:25:00Z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