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A6BB7"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6EEA6BB8"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6EEA6BBA" w14:textId="04B1E3D1" w:rsidR="00320387" w:rsidRDefault="00320387" w:rsidP="00284DF7">
      <w:pPr>
        <w:numPr>
          <w:ilvl w:val="12"/>
          <w:numId w:val="0"/>
        </w:numPr>
      </w:pPr>
    </w:p>
    <w:p w14:paraId="1272630E" w14:textId="2345680C" w:rsidR="00D65F12" w:rsidRDefault="00D42246" w:rsidP="00C41194">
      <w:pPr>
        <w:numPr>
          <w:ilvl w:val="12"/>
          <w:numId w:val="0"/>
        </w:numPr>
        <w:ind w:left="360"/>
      </w:pPr>
      <w:r w:rsidRPr="00D42246">
        <w:t xml:space="preserve">Under the </w:t>
      </w:r>
      <w:r w:rsidRPr="00EB35E7">
        <w:t xml:space="preserve">Aviation </w:t>
      </w:r>
      <w:r w:rsidR="000A74E9" w:rsidRPr="00EB35E7">
        <w:t>and</w:t>
      </w:r>
      <w:r w:rsidRPr="00EB35E7">
        <w:t xml:space="preserve"> Transportation Security Act</w:t>
      </w:r>
      <w:r w:rsidRPr="004D33D6">
        <w:t xml:space="preserve"> (</w:t>
      </w:r>
      <w:r w:rsidRPr="00EB35E7">
        <w:t>ATSA</w:t>
      </w:r>
      <w:r w:rsidRPr="004D33D6">
        <w:t>)</w:t>
      </w:r>
      <w:r>
        <w:t>,</w:t>
      </w:r>
      <w:r w:rsidRPr="00D42246">
        <w:t xml:space="preserve"> TSA is responsible for security in all modes of transportation</w:t>
      </w:r>
      <w:r w:rsidR="0057110B">
        <w:t>,</w:t>
      </w:r>
      <w:r w:rsidRPr="00D42246">
        <w:t xml:space="preserve"> including screening operations for passenger air transportation and for carrying out such other duties </w:t>
      </w:r>
      <w:r w:rsidR="0057110B" w:rsidRPr="00D42246">
        <w:t xml:space="preserve">it considers appropriate </w:t>
      </w:r>
      <w:r w:rsidRPr="00D42246">
        <w:t xml:space="preserve">relating to the transportation security. </w:t>
      </w:r>
      <w:r w:rsidRPr="00E06F93">
        <w:rPr>
          <w:i/>
        </w:rPr>
        <w:t>See</w:t>
      </w:r>
      <w:r>
        <w:t xml:space="preserve"> sec. </w:t>
      </w:r>
      <w:r w:rsidR="00EE700F">
        <w:t>1</w:t>
      </w:r>
      <w:r w:rsidR="00AA2E32">
        <w:t>0</w:t>
      </w:r>
      <w:r w:rsidR="00EE700F">
        <w:t>1</w:t>
      </w:r>
      <w:r w:rsidR="00AA2E32">
        <w:t>(a)</w:t>
      </w:r>
      <w:r w:rsidR="00EE700F">
        <w:t xml:space="preserve"> </w:t>
      </w:r>
      <w:r>
        <w:t xml:space="preserve">of </w:t>
      </w:r>
      <w:r w:rsidRPr="00185FA0">
        <w:t>ATSA</w:t>
      </w:r>
      <w:r w:rsidR="004D33D6">
        <w:t>,</w:t>
      </w:r>
      <w:r>
        <w:t xml:space="preserve"> </w:t>
      </w:r>
      <w:r w:rsidRPr="00D42246">
        <w:t>P</w:t>
      </w:r>
      <w:r w:rsidR="004D33D6">
        <w:t>ub</w:t>
      </w:r>
      <w:r>
        <w:t xml:space="preserve">. </w:t>
      </w:r>
      <w:r w:rsidR="004D33D6" w:rsidRPr="00D42246">
        <w:t>L</w:t>
      </w:r>
      <w:r w:rsidR="004D33D6">
        <w:t>.</w:t>
      </w:r>
      <w:r w:rsidR="004D33D6" w:rsidRPr="00D42246">
        <w:t xml:space="preserve"> </w:t>
      </w:r>
      <w:r w:rsidRPr="00D42246">
        <w:t>107-71</w:t>
      </w:r>
      <w:r>
        <w:t xml:space="preserve"> </w:t>
      </w:r>
      <w:r w:rsidR="004D33D6">
        <w:t>(</w:t>
      </w:r>
      <w:r w:rsidR="00EE700F">
        <w:t xml:space="preserve">115 </w:t>
      </w:r>
      <w:r>
        <w:t xml:space="preserve">Stat. </w:t>
      </w:r>
      <w:r w:rsidR="00EE700F">
        <w:t>597-598</w:t>
      </w:r>
      <w:r w:rsidR="004D33D6">
        <w:t>,</w:t>
      </w:r>
      <w:r w:rsidR="00EE700F">
        <w:t xml:space="preserve"> Nov. 19, 2001</w:t>
      </w:r>
      <w:r w:rsidRPr="00D42246">
        <w:t>)</w:t>
      </w:r>
      <w:r w:rsidR="004D33D6">
        <w:t>,</w:t>
      </w:r>
      <w:r>
        <w:t xml:space="preserve"> codified at </w:t>
      </w:r>
      <w:r w:rsidR="00EE700F">
        <w:t>49 U.S.C</w:t>
      </w:r>
      <w:r>
        <w:t xml:space="preserve">. </w:t>
      </w:r>
      <w:r w:rsidR="00EE700F">
        <w:t>11</w:t>
      </w:r>
      <w:r w:rsidR="00AA2E32">
        <w:t>4</w:t>
      </w:r>
      <w:r>
        <w:t xml:space="preserve">.  </w:t>
      </w:r>
      <w:r w:rsidR="00590457">
        <w:t>T</w:t>
      </w:r>
      <w:r w:rsidR="0062132F">
        <w:t xml:space="preserve">he </w:t>
      </w:r>
      <w:r w:rsidR="0062132F" w:rsidRPr="00185FA0">
        <w:t>Helping Heroes Fly Act</w:t>
      </w:r>
      <w:r w:rsidR="0062132F">
        <w:t xml:space="preserve"> </w:t>
      </w:r>
      <w:r w:rsidR="00630978">
        <w:t xml:space="preserve">directs </w:t>
      </w:r>
      <w:r w:rsidR="00590457" w:rsidRPr="00590457">
        <w:t>TSA</w:t>
      </w:r>
      <w:r w:rsidR="005E0106">
        <w:t xml:space="preserve"> </w:t>
      </w:r>
      <w:r w:rsidR="00590457">
        <w:t xml:space="preserve">to </w:t>
      </w:r>
      <w:r w:rsidR="00630978">
        <w:t xml:space="preserve">develop and implement a process to </w:t>
      </w:r>
      <w:r w:rsidR="00C41194">
        <w:t>support and facilitate the ease of travel and</w:t>
      </w:r>
      <w:r w:rsidR="00AA2E32">
        <w:t>,</w:t>
      </w:r>
      <w:r w:rsidR="00C41194">
        <w:t xml:space="preserve"> to </w:t>
      </w:r>
      <w:r w:rsidR="00630978">
        <w:t>the extent possible</w:t>
      </w:r>
      <w:r w:rsidR="00AA2E32">
        <w:t>,</w:t>
      </w:r>
      <w:r w:rsidR="00630978">
        <w:t xml:space="preserve"> </w:t>
      </w:r>
      <w:r w:rsidR="00C41194">
        <w:t xml:space="preserve">provide expedited passenger screening services for </w:t>
      </w:r>
      <w:r w:rsidR="00D65F12" w:rsidRPr="00D65F12">
        <w:t xml:space="preserve">severely injured or </w:t>
      </w:r>
      <w:r w:rsidR="00C41194">
        <w:t>disabled members of the Armed Forces and severely injured or disabled veterans through passenger screening</w:t>
      </w:r>
      <w:r w:rsidR="00630978">
        <w:t>.</w:t>
      </w:r>
      <w:r w:rsidR="005E0106">
        <w:t xml:space="preserve"> </w:t>
      </w:r>
      <w:r w:rsidR="00AA2E32">
        <w:t xml:space="preserve"> </w:t>
      </w:r>
      <w:r w:rsidR="00590457" w:rsidRPr="00590457">
        <w:rPr>
          <w:i/>
        </w:rPr>
        <w:t xml:space="preserve">See </w:t>
      </w:r>
      <w:r w:rsidR="000239AD" w:rsidRPr="00E06F93">
        <w:t xml:space="preserve">sec. </w:t>
      </w:r>
      <w:r w:rsidR="00AA2E32">
        <w:t>2</w:t>
      </w:r>
      <w:r w:rsidR="000239AD">
        <w:rPr>
          <w:i/>
        </w:rPr>
        <w:t xml:space="preserve"> </w:t>
      </w:r>
      <w:r w:rsidR="000239AD" w:rsidRPr="00185FA0">
        <w:t xml:space="preserve">of </w:t>
      </w:r>
      <w:r w:rsidR="000239AD" w:rsidRPr="004D33D6">
        <w:t>t</w:t>
      </w:r>
      <w:r w:rsidR="000239AD" w:rsidRPr="006C223F">
        <w:t>he</w:t>
      </w:r>
      <w:r w:rsidR="000239AD" w:rsidRPr="00185FA0">
        <w:t xml:space="preserve"> Helping Heroes Fly </w:t>
      </w:r>
      <w:r w:rsidR="000239AD" w:rsidRPr="004D33D6">
        <w:t>Act</w:t>
      </w:r>
      <w:r w:rsidR="004D33D6">
        <w:t>,</w:t>
      </w:r>
      <w:r w:rsidR="000239AD">
        <w:t xml:space="preserve"> P</w:t>
      </w:r>
      <w:r w:rsidR="004D33D6">
        <w:t>ub</w:t>
      </w:r>
      <w:r w:rsidR="000239AD">
        <w:t xml:space="preserve">. </w:t>
      </w:r>
      <w:r w:rsidR="00590457" w:rsidRPr="00590457">
        <w:t>L</w:t>
      </w:r>
      <w:r w:rsidR="004D33D6">
        <w:t>.</w:t>
      </w:r>
      <w:r w:rsidR="00590457" w:rsidRPr="00590457">
        <w:t xml:space="preserve"> 113–27 </w:t>
      </w:r>
      <w:r w:rsidR="004D33D6">
        <w:t>(</w:t>
      </w:r>
      <w:r w:rsidR="000239AD">
        <w:t>127 Stat. 503</w:t>
      </w:r>
      <w:r w:rsidR="004D33D6">
        <w:t>,</w:t>
      </w:r>
      <w:r w:rsidR="00590457">
        <w:t xml:space="preserve"> </w:t>
      </w:r>
      <w:r w:rsidR="000239AD">
        <w:t>Aug. 9, 2013)</w:t>
      </w:r>
      <w:r w:rsidR="004D33D6">
        <w:t>,</w:t>
      </w:r>
      <w:r w:rsidR="008A3E41">
        <w:t xml:space="preserve"> codified at </w:t>
      </w:r>
      <w:r w:rsidR="000239AD" w:rsidRPr="00590457">
        <w:t>49 U</w:t>
      </w:r>
      <w:r w:rsidR="008A3E41">
        <w:t>.</w:t>
      </w:r>
      <w:r w:rsidR="000239AD" w:rsidRPr="00590457">
        <w:t>S</w:t>
      </w:r>
      <w:r w:rsidR="008A3E41">
        <w:t>.</w:t>
      </w:r>
      <w:r w:rsidR="000239AD" w:rsidRPr="00590457">
        <w:t>C</w:t>
      </w:r>
      <w:r w:rsidR="008A3E41">
        <w:t>.</w:t>
      </w:r>
      <w:r w:rsidR="000239AD" w:rsidRPr="00590457">
        <w:t xml:space="preserve"> 4</w:t>
      </w:r>
      <w:r w:rsidR="00AA2E32">
        <w:t>4927</w:t>
      </w:r>
      <w:r w:rsidR="008A3E41">
        <w:t xml:space="preserve">.  </w:t>
      </w:r>
      <w:r w:rsidR="00B73495">
        <w:t>Based on t</w:t>
      </w:r>
      <w:r w:rsidR="003350CE">
        <w:t>hese</w:t>
      </w:r>
      <w:r w:rsidR="00B73495">
        <w:t xml:space="preserve"> requirements, </w:t>
      </w:r>
      <w:r w:rsidR="00902CD7">
        <w:t xml:space="preserve">TSA </w:t>
      </w:r>
      <w:r w:rsidR="00C1159A" w:rsidRPr="00C1159A">
        <w:t>established the Military Severely Injured Joint Support Operations Center (MSIJSOC) and Travel Protocol Office (TPO) programs to support and facilitate the movement of wounded warriors, severely injured military personnel, veterans</w:t>
      </w:r>
      <w:r w:rsidR="00AA2E32">
        <w:t>,</w:t>
      </w:r>
      <w:r w:rsidR="00C1159A" w:rsidRPr="00C1159A">
        <w:t xml:space="preserve"> and other travelers requiring an escort through the airport security screening process.  The MSIJSOC and TPO programs are available at commercial airports within the continental United States and its territories.</w:t>
      </w:r>
    </w:p>
    <w:p w14:paraId="36D3C04A" w14:textId="77777777" w:rsidR="00D65F12" w:rsidRDefault="00D65F12" w:rsidP="00320387">
      <w:pPr>
        <w:numPr>
          <w:ilvl w:val="12"/>
          <w:numId w:val="0"/>
        </w:numPr>
        <w:ind w:left="360"/>
      </w:pPr>
    </w:p>
    <w:p w14:paraId="6D195BB6" w14:textId="10A0BE5B" w:rsidR="005E0106" w:rsidRDefault="003350CE" w:rsidP="00320387">
      <w:pPr>
        <w:numPr>
          <w:ilvl w:val="12"/>
          <w:numId w:val="0"/>
        </w:numPr>
        <w:ind w:left="360"/>
      </w:pPr>
      <w:r>
        <w:t xml:space="preserve">In order to implement this program, </w:t>
      </w:r>
      <w:r w:rsidR="009924C1">
        <w:t xml:space="preserve">the TPO and MSIJSOC offices must </w:t>
      </w:r>
      <w:r w:rsidR="005E0106">
        <w:t xml:space="preserve">collect the passenger’s </w:t>
      </w:r>
      <w:r w:rsidR="00EE700F">
        <w:t>name, flight</w:t>
      </w:r>
      <w:r w:rsidR="005E0106">
        <w:t xml:space="preserve"> itinerary </w:t>
      </w:r>
      <w:r w:rsidR="00941830">
        <w:t>(</w:t>
      </w:r>
      <w:r w:rsidR="00AA2E32">
        <w:t xml:space="preserve">scheduled </w:t>
      </w:r>
      <w:r w:rsidR="00941830">
        <w:t>flight departure and arrival information)</w:t>
      </w:r>
      <w:r w:rsidR="00AA2E32">
        <w:t>,</w:t>
      </w:r>
      <w:r w:rsidR="00941830">
        <w:t xml:space="preserve"> </w:t>
      </w:r>
      <w:r w:rsidR="00BB6863">
        <w:t xml:space="preserve">and contact information </w:t>
      </w:r>
      <w:r w:rsidR="005E0106">
        <w:t xml:space="preserve">to successfully facilitate movements through the screening process at </w:t>
      </w:r>
      <w:r w:rsidR="00F968D7">
        <w:t xml:space="preserve">U.S. </w:t>
      </w:r>
      <w:r w:rsidR="005E0106">
        <w:t>airports</w:t>
      </w:r>
      <w:r w:rsidR="00F968D7">
        <w:t xml:space="preserve"> and its territories</w:t>
      </w:r>
      <w:r w:rsidR="005E0106">
        <w:t xml:space="preserve">.  </w:t>
      </w:r>
      <w:r>
        <w:t>TSA shares this information with airports on the passenger’s itinerary to coordinate efforts</w:t>
      </w:r>
      <w:r w:rsidDel="003350CE">
        <w:t xml:space="preserve"> </w:t>
      </w:r>
      <w:r w:rsidR="005E0106">
        <w:t xml:space="preserve">to </w:t>
      </w:r>
      <w:r w:rsidR="00941830">
        <w:t xml:space="preserve">synchronize seamless transitions with the affected parties and guarantee security operations are not </w:t>
      </w:r>
      <w:r w:rsidR="0057110B">
        <w:t xml:space="preserve">adversely </w:t>
      </w:r>
      <w:r w:rsidR="00941830">
        <w:t>impacted.</w:t>
      </w:r>
    </w:p>
    <w:p w14:paraId="6EEA6BBB"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6EEA6BBC"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6EEA6BBD" w14:textId="77777777" w:rsidR="00320387" w:rsidRDefault="00320387" w:rsidP="00320387">
      <w:pPr>
        <w:keepNext/>
        <w:numPr>
          <w:ilvl w:val="12"/>
          <w:numId w:val="0"/>
        </w:numPr>
        <w:ind w:left="360"/>
      </w:pPr>
    </w:p>
    <w:p w14:paraId="1B1C51AE" w14:textId="45A7D999" w:rsidR="00C1159A" w:rsidRDefault="00C1159A" w:rsidP="00C1159A">
      <w:pPr>
        <w:numPr>
          <w:ilvl w:val="12"/>
          <w:numId w:val="0"/>
        </w:numPr>
        <w:ind w:left="360"/>
      </w:pPr>
      <w:r>
        <w:t>The MSIJSOC program works with passengers who are wounded warriors, severely injured military members, and veterans.  Once flight arrangements are made with the airlines, the traveler, his or her family, or other representative may contact the TSA Cares Hotline no later than 72 hours prior to their scheduled flight time with the details of the itinerary.  TSA will collect the traveler’s name, travel itinerary (</w:t>
      </w:r>
      <w:r w:rsidR="00AA2E32">
        <w:t xml:space="preserve">scheduled </w:t>
      </w:r>
      <w:r>
        <w:t xml:space="preserve">flight departure and arrival information), and a point-of-contact’s mobile phone number.  Once TSA collects this information, TSA Cares will contact MSIJSOC, where the staff will vet the request via the appropriate Wounded Warrior Care Coordinator to verify the wounded warriors, severely </w:t>
      </w:r>
      <w:r>
        <w:lastRenderedPageBreak/>
        <w:t xml:space="preserve">injured military members, and veterans’ eligibility.  After verifying eligibility, the MSIJSOC will contact the respective </w:t>
      </w:r>
      <w:r w:rsidR="00704F04">
        <w:t xml:space="preserve">TSA employee designated to coordinate MSIJSOC requests at </w:t>
      </w:r>
      <w:r>
        <w:t>the appropriate airport for action.</w:t>
      </w:r>
    </w:p>
    <w:p w14:paraId="0514FBDB" w14:textId="77777777" w:rsidR="00C1159A" w:rsidRDefault="00C1159A" w:rsidP="00C1159A">
      <w:pPr>
        <w:numPr>
          <w:ilvl w:val="12"/>
          <w:numId w:val="0"/>
        </w:numPr>
        <w:ind w:left="360"/>
      </w:pPr>
    </w:p>
    <w:p w14:paraId="7F569CB2" w14:textId="1B58BC92" w:rsidR="00D65F12" w:rsidRDefault="003350CE" w:rsidP="00C1159A">
      <w:pPr>
        <w:numPr>
          <w:ilvl w:val="12"/>
          <w:numId w:val="0"/>
        </w:numPr>
        <w:ind w:left="360"/>
      </w:pPr>
      <w:r>
        <w:t>T</w:t>
      </w:r>
      <w:r w:rsidR="00C1159A">
        <w:t>he TPO program facilitates the movement of foreign dignitaries, accredited Ambassadors to the United States</w:t>
      </w:r>
      <w:r w:rsidR="00AA2E32">
        <w:t>,</w:t>
      </w:r>
      <w:r w:rsidR="00C1159A">
        <w:t xml:space="preserve"> and others who may require an escort through the airport security screening process.  These travelers may contact the TPO office by submitting a request for travel support via telephone.  TSA will collect the traveler’s name, travel itinerary (</w:t>
      </w:r>
      <w:r w:rsidR="00AA2E32">
        <w:t xml:space="preserve">scheduled </w:t>
      </w:r>
      <w:r w:rsidR="00C1159A">
        <w:t>flight departure and arrival information), and a point-of-contact’s mobile phone number.</w:t>
      </w:r>
    </w:p>
    <w:p w14:paraId="7B786B01" w14:textId="77777777" w:rsidR="00D65F12" w:rsidRDefault="00D65F12" w:rsidP="00C1159A">
      <w:pPr>
        <w:numPr>
          <w:ilvl w:val="12"/>
          <w:numId w:val="0"/>
        </w:numPr>
        <w:ind w:left="360"/>
      </w:pPr>
    </w:p>
    <w:p w14:paraId="6EEA6BBE" w14:textId="49E2AE67" w:rsidR="00320387" w:rsidRDefault="00941830" w:rsidP="00C1159A">
      <w:pPr>
        <w:numPr>
          <w:ilvl w:val="12"/>
          <w:numId w:val="0"/>
        </w:numPr>
        <w:ind w:left="360"/>
      </w:pPr>
      <w:r>
        <w:t>The data collected will aid in notifying the appropriate TSA airport personnel</w:t>
      </w:r>
      <w:r w:rsidR="009924C1">
        <w:t xml:space="preserve"> and ensure escort assistance is</w:t>
      </w:r>
      <w:r>
        <w:t xml:space="preserve"> provided in a respectful and courteous manner.  </w:t>
      </w:r>
      <w:r w:rsidR="00F968D7">
        <w:t>The Federal Security Director</w:t>
      </w:r>
      <w:r w:rsidR="00790AD3">
        <w:t xml:space="preserve"> (FSD)</w:t>
      </w:r>
      <w:r w:rsidR="00F968D7">
        <w:t xml:space="preserve"> and </w:t>
      </w:r>
      <w:r w:rsidR="00AA2E32">
        <w:t xml:space="preserve">his or her </w:t>
      </w:r>
      <w:r w:rsidR="00F968D7">
        <w:t>staff will ensure appropriate staffing is available at the affected passenger screening locations.</w:t>
      </w:r>
    </w:p>
    <w:p w14:paraId="6EEA6BBF" w14:textId="77777777" w:rsidR="00320387" w:rsidRDefault="00320387" w:rsidP="00320387">
      <w:pPr>
        <w:numPr>
          <w:ilvl w:val="12"/>
          <w:numId w:val="0"/>
        </w:numPr>
      </w:pPr>
    </w:p>
    <w:p w14:paraId="6EEA6BC0" w14:textId="77777777"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6EEA6BC1" w14:textId="77777777" w:rsidR="00320387" w:rsidRDefault="00320387" w:rsidP="00320387">
      <w:pPr>
        <w:keepNext/>
        <w:numPr>
          <w:ilvl w:val="12"/>
          <w:numId w:val="0"/>
        </w:numPr>
        <w:ind w:left="360"/>
      </w:pPr>
    </w:p>
    <w:p w14:paraId="6EEA6BC2" w14:textId="1BCE5BA4" w:rsidR="00320387" w:rsidRDefault="00B74CBC" w:rsidP="00320387">
      <w:pPr>
        <w:numPr>
          <w:ilvl w:val="12"/>
          <w:numId w:val="0"/>
        </w:numPr>
        <w:ind w:left="360"/>
      </w:pPr>
      <w:r>
        <w:t>TSA</w:t>
      </w:r>
      <w:r w:rsidR="009924C1">
        <w:t xml:space="preserve"> use</w:t>
      </w:r>
      <w:r>
        <w:t>s</w:t>
      </w:r>
      <w:r w:rsidR="009924C1">
        <w:t xml:space="preserve"> </w:t>
      </w:r>
      <w:r w:rsidR="00CE6D5E">
        <w:t xml:space="preserve">an </w:t>
      </w:r>
      <w:r w:rsidR="009924C1">
        <w:t>electronic collection technique</w:t>
      </w:r>
      <w:r w:rsidR="00902CD7">
        <w:t>.</w:t>
      </w:r>
      <w:r w:rsidR="00ED555A">
        <w:t xml:space="preserve">  </w:t>
      </w:r>
      <w:r w:rsidR="002202C7" w:rsidRPr="002202C7">
        <w:t xml:space="preserve">Once flight arrangements are made with the airlines, the traveler, his or her family, or other representative may contact the TSA Cares Hotline.  </w:t>
      </w:r>
      <w:r w:rsidR="00ED0750">
        <w:t xml:space="preserve">TSA collects the traveler’s information and enters the </w:t>
      </w:r>
      <w:r w:rsidR="002202C7" w:rsidRPr="002202C7">
        <w:t>data in an electronic version of TSA Form 417 (</w:t>
      </w:r>
      <w:r w:rsidR="004D33D6" w:rsidRPr="002202C7">
        <w:t>Screening Assistance Request</w:t>
      </w:r>
      <w:r w:rsidR="002202C7" w:rsidRPr="002202C7">
        <w:t>).  TSA Cares</w:t>
      </w:r>
      <w:r w:rsidR="00ED0750">
        <w:t xml:space="preserve"> then</w:t>
      </w:r>
      <w:r w:rsidR="002202C7" w:rsidRPr="002202C7">
        <w:t xml:space="preserve"> sends this collected data to MSIJSOC via email for verification of eligibility and coordinating with the appropriate personnel. </w:t>
      </w:r>
      <w:r w:rsidR="004D33D6">
        <w:t xml:space="preserve"> </w:t>
      </w:r>
      <w:r w:rsidR="002202C7" w:rsidRPr="002202C7">
        <w:t xml:space="preserve">The MSIJSOC </w:t>
      </w:r>
      <w:r w:rsidR="00ED0750">
        <w:t>emails</w:t>
      </w:r>
      <w:r w:rsidR="002202C7" w:rsidRPr="002202C7">
        <w:t xml:space="preserve"> the completed form to the respective FSD-designated employee at the appropriate airport to assist the Wounded Warrior and traveling companions</w:t>
      </w:r>
      <w:r w:rsidR="00F9625D">
        <w:t xml:space="preserve">.  A similar process is followed once the traveler contacts the TPO, which </w:t>
      </w:r>
      <w:r w:rsidR="00ED0750">
        <w:t>enters the collected data in an</w:t>
      </w:r>
      <w:r w:rsidR="00F9625D">
        <w:t xml:space="preserve"> electronic version of TSA Form 412</w:t>
      </w:r>
      <w:r w:rsidR="00ED0750">
        <w:t xml:space="preserve"> (</w:t>
      </w:r>
      <w:r w:rsidR="004D33D6" w:rsidRPr="00ED0750">
        <w:t>Travel Support Request</w:t>
      </w:r>
      <w:r w:rsidR="00ED0750">
        <w:t>) and notifies via email the appropriate TSA airport personnel.</w:t>
      </w:r>
    </w:p>
    <w:p w14:paraId="6EEA6BC3" w14:textId="77777777" w:rsidR="00320387" w:rsidRDefault="00320387" w:rsidP="00320387">
      <w:pPr>
        <w:numPr>
          <w:ilvl w:val="12"/>
          <w:numId w:val="0"/>
        </w:numPr>
      </w:pPr>
    </w:p>
    <w:p w14:paraId="6EEA6BC4"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6EEA6BC5" w14:textId="77777777" w:rsidR="00320387" w:rsidRDefault="00320387" w:rsidP="00320387">
      <w:pPr>
        <w:keepNext/>
        <w:numPr>
          <w:ilvl w:val="12"/>
          <w:numId w:val="0"/>
        </w:numPr>
        <w:ind w:left="360"/>
      </w:pPr>
    </w:p>
    <w:p w14:paraId="6EEA6BC6" w14:textId="207865B0" w:rsidR="00320387" w:rsidRDefault="00CE6D5E" w:rsidP="00320387">
      <w:pPr>
        <w:numPr>
          <w:ilvl w:val="12"/>
          <w:numId w:val="0"/>
        </w:numPr>
        <w:ind w:left="360"/>
      </w:pPr>
      <w:r w:rsidRPr="00CE6D5E">
        <w:t>This information is not collected elsewhere in any form</w:t>
      </w:r>
      <w:r w:rsidR="00F9625D">
        <w:t>;</w:t>
      </w:r>
      <w:r w:rsidRPr="00CE6D5E">
        <w:t xml:space="preserve"> </w:t>
      </w:r>
      <w:r w:rsidR="00336BBF" w:rsidRPr="00CE6D5E">
        <w:t>therefore,</w:t>
      </w:r>
      <w:r w:rsidRPr="00CE6D5E">
        <w:t xml:space="preserve"> it is not a duplicative </w:t>
      </w:r>
      <w:r w:rsidR="00630D07" w:rsidRPr="00CE6D5E">
        <w:t>collection.</w:t>
      </w:r>
    </w:p>
    <w:p w14:paraId="6EEA6BC7" w14:textId="77777777" w:rsidR="00320387" w:rsidRDefault="00320387" w:rsidP="00320387">
      <w:pPr>
        <w:numPr>
          <w:ilvl w:val="12"/>
          <w:numId w:val="0"/>
        </w:numPr>
      </w:pPr>
    </w:p>
    <w:p w14:paraId="6EEA6BC8" w14:textId="77777777" w:rsidR="00320387" w:rsidRDefault="00320387" w:rsidP="00320387">
      <w:pPr>
        <w:keepNext/>
        <w:numPr>
          <w:ilvl w:val="0"/>
          <w:numId w:val="1"/>
        </w:numPr>
        <w:tabs>
          <w:tab w:val="left" w:pos="360"/>
        </w:tabs>
        <w:rPr>
          <w:b/>
          <w:i/>
        </w:rPr>
      </w:pPr>
      <w:r>
        <w:rPr>
          <w:b/>
          <w:i/>
        </w:rPr>
        <w:lastRenderedPageBreak/>
        <w:t>If the collection of information has a significant impact on a substantial number of small businesses or other small entities (Item 5 of the Paperwork Reduction Act submission form), describe the methods used to minimize burden.</w:t>
      </w:r>
    </w:p>
    <w:p w14:paraId="6EEA6BC9" w14:textId="77777777" w:rsidR="00320387" w:rsidRDefault="00320387" w:rsidP="00320387">
      <w:pPr>
        <w:keepNext/>
        <w:numPr>
          <w:ilvl w:val="12"/>
          <w:numId w:val="0"/>
        </w:numPr>
        <w:ind w:left="360"/>
      </w:pPr>
    </w:p>
    <w:p w14:paraId="31036393" w14:textId="77777777" w:rsidR="00CE6D5E" w:rsidRPr="001147F2" w:rsidRDefault="00CE6D5E" w:rsidP="00CE6D5E">
      <w:pPr>
        <w:numPr>
          <w:ilvl w:val="12"/>
          <w:numId w:val="0"/>
        </w:numPr>
        <w:ind w:left="360"/>
        <w:rPr>
          <w:rFonts w:cs="Times New Roman"/>
          <w:szCs w:val="24"/>
        </w:rPr>
      </w:pPr>
      <w:r>
        <w:rPr>
          <w:rFonts w:cs="Times New Roman"/>
          <w:szCs w:val="24"/>
        </w:rPr>
        <w:t>This information collection does not have an impact on small business or other small entities.</w:t>
      </w:r>
    </w:p>
    <w:p w14:paraId="6A0FC2CF" w14:textId="77777777" w:rsidR="00CE6D5E" w:rsidRDefault="00CE6D5E" w:rsidP="00CE6D5E">
      <w:pPr>
        <w:numPr>
          <w:ilvl w:val="12"/>
          <w:numId w:val="0"/>
        </w:numPr>
      </w:pPr>
    </w:p>
    <w:p w14:paraId="6EEA6BCC" w14:textId="77777777" w:rsidR="00320387" w:rsidRDefault="00320387" w:rsidP="006C223F">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6EEA6BCD" w14:textId="77777777" w:rsidR="00320387" w:rsidRDefault="00320387" w:rsidP="00320387">
      <w:pPr>
        <w:keepNext/>
        <w:numPr>
          <w:ilvl w:val="12"/>
          <w:numId w:val="0"/>
        </w:numPr>
        <w:ind w:left="360"/>
      </w:pPr>
    </w:p>
    <w:p w14:paraId="6EEA6BCE" w14:textId="6CCDEFDC" w:rsidR="00320387" w:rsidRDefault="00B64267" w:rsidP="00320387">
      <w:pPr>
        <w:numPr>
          <w:ilvl w:val="12"/>
          <w:numId w:val="0"/>
        </w:numPr>
        <w:ind w:left="360"/>
      </w:pPr>
      <w:r>
        <w:t xml:space="preserve">There </w:t>
      </w:r>
      <w:r w:rsidR="00F9625D">
        <w:t>are</w:t>
      </w:r>
      <w:r>
        <w:t xml:space="preserve"> no consequence</w:t>
      </w:r>
      <w:r w:rsidR="0025546C">
        <w:t>s</w:t>
      </w:r>
      <w:r>
        <w:t xml:space="preserve"> to the Federal program or policy activities if the collection is not conducted or is conducted less frequently.  Technical or legal obstacles will not be an issue in reducing the burden.</w:t>
      </w:r>
    </w:p>
    <w:p w14:paraId="6EEA6BCF" w14:textId="77777777" w:rsidR="00320387" w:rsidRDefault="00320387" w:rsidP="00320387">
      <w:pPr>
        <w:numPr>
          <w:ilvl w:val="12"/>
          <w:numId w:val="0"/>
        </w:numPr>
      </w:pPr>
    </w:p>
    <w:p w14:paraId="6EEA6BD0"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6EEA6BD1" w14:textId="77777777" w:rsidR="00320387" w:rsidRDefault="00320387" w:rsidP="00320387">
      <w:pPr>
        <w:keepNext/>
        <w:numPr>
          <w:ilvl w:val="12"/>
          <w:numId w:val="0"/>
        </w:numPr>
        <w:ind w:left="360"/>
      </w:pPr>
    </w:p>
    <w:p w14:paraId="7551BBE8" w14:textId="46A0172B" w:rsidR="00B64267" w:rsidRDefault="00B64267" w:rsidP="00B64267">
      <w:pPr>
        <w:numPr>
          <w:ilvl w:val="12"/>
          <w:numId w:val="0"/>
        </w:numPr>
        <w:ind w:left="360"/>
      </w:pPr>
      <w:r>
        <w:t>There are no special circumstances that require the collection to be conducted in a manner inconsistent with the general information collection guidelines in 5 CFR 1320.5(d)(2).</w:t>
      </w:r>
    </w:p>
    <w:p w14:paraId="6EEA6BD3" w14:textId="77777777" w:rsidR="00320387" w:rsidRDefault="00320387" w:rsidP="00320387">
      <w:pPr>
        <w:numPr>
          <w:ilvl w:val="12"/>
          <w:numId w:val="0"/>
        </w:numPr>
      </w:pPr>
    </w:p>
    <w:p w14:paraId="6EEA6BD4"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EEA6BD5" w14:textId="77777777" w:rsidR="00320387" w:rsidRDefault="00320387" w:rsidP="00320387">
      <w:pPr>
        <w:keepNext/>
        <w:numPr>
          <w:ilvl w:val="12"/>
          <w:numId w:val="0"/>
        </w:numPr>
        <w:ind w:left="360"/>
      </w:pPr>
    </w:p>
    <w:p w14:paraId="6EEA6BD6" w14:textId="13ADBF22" w:rsidR="00320387" w:rsidRDefault="00CE6D5E" w:rsidP="00320387">
      <w:pPr>
        <w:numPr>
          <w:ilvl w:val="12"/>
          <w:numId w:val="0"/>
        </w:numPr>
        <w:ind w:left="360"/>
      </w:pPr>
      <w:r w:rsidRPr="00CE6D5E">
        <w:t xml:space="preserve">TSA published a Federal Register notice, with a 60-day comment period, soliciting comments on the information collection.  </w:t>
      </w:r>
      <w:r w:rsidRPr="00E06F93">
        <w:rPr>
          <w:i/>
        </w:rPr>
        <w:t>See</w:t>
      </w:r>
      <w:r w:rsidRPr="00CE6D5E">
        <w:t xml:space="preserve"> 82 FR 3</w:t>
      </w:r>
      <w:r>
        <w:t>2860</w:t>
      </w:r>
      <w:r w:rsidRPr="00CE6D5E">
        <w:t xml:space="preserve"> (July </w:t>
      </w:r>
      <w:r>
        <w:t>18</w:t>
      </w:r>
      <w:r w:rsidRPr="00CE6D5E">
        <w:t xml:space="preserve">, 2017).  TSA also published an additional notice in the Federal Register with a 30-day running period.  </w:t>
      </w:r>
      <w:r w:rsidRPr="00C93E18">
        <w:rPr>
          <w:i/>
        </w:rPr>
        <w:t>See</w:t>
      </w:r>
      <w:r w:rsidRPr="00CE6D5E">
        <w:t xml:space="preserve"> 82 FR </w:t>
      </w:r>
      <w:r w:rsidR="0042608B">
        <w:t xml:space="preserve">50665 </w:t>
      </w:r>
      <w:r w:rsidRPr="00CE6D5E">
        <w:t>(</w:t>
      </w:r>
      <w:r w:rsidR="0042608B">
        <w:t>Nov. 1,</w:t>
      </w:r>
      <w:r w:rsidRPr="00CE6D5E">
        <w:t xml:space="preserve"> 2017).  TSA received no comments on the notices.</w:t>
      </w:r>
    </w:p>
    <w:p w14:paraId="6EEA6BD7"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EEA6BD8"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6EEA6BD9" w14:textId="77777777" w:rsidR="00320387" w:rsidRDefault="00320387" w:rsidP="00320387">
      <w:pPr>
        <w:keepNext/>
        <w:numPr>
          <w:ilvl w:val="12"/>
          <w:numId w:val="0"/>
        </w:numPr>
        <w:ind w:left="360"/>
      </w:pPr>
    </w:p>
    <w:p w14:paraId="54C6B50D" w14:textId="6FADAAE5" w:rsidR="00CE6D5E" w:rsidRDefault="00CE6D5E" w:rsidP="00CE6D5E">
      <w:pPr>
        <w:keepNext/>
        <w:numPr>
          <w:ilvl w:val="12"/>
          <w:numId w:val="0"/>
        </w:numPr>
        <w:ind w:left="360"/>
      </w:pPr>
      <w:r>
        <w:t>No payment or gift will be provided to respondents.</w:t>
      </w:r>
    </w:p>
    <w:p w14:paraId="6EEA6BDA" w14:textId="118458A3" w:rsidR="00320387" w:rsidRDefault="00320387" w:rsidP="00CE6D5E">
      <w:pPr>
        <w:numPr>
          <w:ilvl w:val="12"/>
          <w:numId w:val="0"/>
        </w:numPr>
        <w:ind w:left="360"/>
      </w:pPr>
    </w:p>
    <w:p w14:paraId="6EEA6BDC"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6EEA6BDD" w14:textId="77777777" w:rsidR="00320387" w:rsidRDefault="00320387" w:rsidP="00320387">
      <w:pPr>
        <w:keepNext/>
        <w:numPr>
          <w:ilvl w:val="12"/>
          <w:numId w:val="0"/>
        </w:numPr>
        <w:ind w:left="360"/>
      </w:pPr>
    </w:p>
    <w:p w14:paraId="5305C351" w14:textId="2CA6E6BB" w:rsidR="00E06F93" w:rsidRPr="00E06F93" w:rsidRDefault="00EA109E" w:rsidP="00201C48">
      <w:pPr>
        <w:ind w:left="360"/>
      </w:pPr>
      <w:r w:rsidRPr="00EA109E">
        <w:t>No specific assurances of confidentiality will be provided to individuals.  Information provided by individuals will be protected from disclosure to the extent appropriate under applicable provisions of the Privacy Act of 1974</w:t>
      </w:r>
      <w:r>
        <w:t>.</w:t>
      </w:r>
      <w:r w:rsidR="00201C48">
        <w:t xml:space="preserve">  </w:t>
      </w:r>
      <w:r w:rsidRPr="00EA109E">
        <w:t xml:space="preserve">Data is collected and transmitted in accordance with the Privacy Act.  TSA published a Privacy Act system of records notice in the Federal Register, </w:t>
      </w:r>
      <w:r>
        <w:t>D</w:t>
      </w:r>
      <w:r w:rsidRPr="00E06F93">
        <w:t>HS/TSA-001, Transportation Security Enforcement Record System (TSERS).</w:t>
      </w:r>
      <w:r w:rsidR="004D33D6">
        <w:t xml:space="preserve">  </w:t>
      </w:r>
      <w:r w:rsidRPr="00EA109E">
        <w:rPr>
          <w:i/>
        </w:rPr>
        <w:t>See</w:t>
      </w:r>
      <w:r>
        <w:t xml:space="preserve"> </w:t>
      </w:r>
      <w:r w:rsidR="0022729B">
        <w:t xml:space="preserve">78 </w:t>
      </w:r>
      <w:r>
        <w:t xml:space="preserve">FR </w:t>
      </w:r>
      <w:r w:rsidR="00B95BD3">
        <w:t xml:space="preserve">73868 </w:t>
      </w:r>
      <w:r>
        <w:t>(</w:t>
      </w:r>
      <w:r w:rsidR="00B95BD3">
        <w:t>Dec. 9, 2013</w:t>
      </w:r>
      <w:r>
        <w:t xml:space="preserve">).  </w:t>
      </w:r>
      <w:r w:rsidRPr="00EA109E">
        <w:t xml:space="preserve">Also, a Privacy Impact Assessment, </w:t>
      </w:r>
      <w:r w:rsidRPr="00E06F93">
        <w:t xml:space="preserve">DHS/TSA/PIA-043, </w:t>
      </w:r>
      <w:r>
        <w:t>Travel Protocol Office Program</w:t>
      </w:r>
      <w:r w:rsidRPr="00EA109E">
        <w:t xml:space="preserve">, was published on </w:t>
      </w:r>
      <w:r>
        <w:t>M</w:t>
      </w:r>
      <w:r w:rsidR="00B95BD3">
        <w:t>arch</w:t>
      </w:r>
      <w:r>
        <w:t xml:space="preserve"> </w:t>
      </w:r>
      <w:r w:rsidR="00B95BD3">
        <w:t>26</w:t>
      </w:r>
      <w:r>
        <w:t>, 201</w:t>
      </w:r>
      <w:r w:rsidR="00B95BD3">
        <w:t>4</w:t>
      </w:r>
      <w:r w:rsidR="004D33D6">
        <w:t>,</w:t>
      </w:r>
      <w:r w:rsidRPr="00EA109E">
        <w:t xml:space="preserve"> on www.dhs.gov</w:t>
      </w:r>
      <w:r w:rsidR="00201C48">
        <w:t>.</w:t>
      </w:r>
    </w:p>
    <w:p w14:paraId="6EEA6BDF" w14:textId="4BE61074" w:rsidR="00320387" w:rsidRDefault="00320387" w:rsidP="00201C48">
      <w:pPr>
        <w:ind w:left="360"/>
      </w:pPr>
    </w:p>
    <w:p w14:paraId="6EEA6BE0"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6EEA6BE1" w14:textId="77777777" w:rsidR="00320387" w:rsidRDefault="00320387" w:rsidP="00320387">
      <w:pPr>
        <w:numPr>
          <w:ilvl w:val="12"/>
          <w:numId w:val="0"/>
        </w:numPr>
        <w:ind w:left="360"/>
      </w:pPr>
    </w:p>
    <w:p w14:paraId="4C9EBFF8" w14:textId="77777777" w:rsidR="00CE6D5E" w:rsidRDefault="00CE6D5E" w:rsidP="00CE6D5E">
      <w:pPr>
        <w:numPr>
          <w:ilvl w:val="12"/>
          <w:numId w:val="0"/>
        </w:numPr>
        <w:ind w:left="360"/>
      </w:pPr>
      <w:r>
        <w:t>There are no questions of sensitive nature posed in the collection.</w:t>
      </w:r>
    </w:p>
    <w:p w14:paraId="6EEA6BE2" w14:textId="36E7EA9C" w:rsidR="00320387" w:rsidRDefault="007A334C" w:rsidP="00320387">
      <w:pPr>
        <w:numPr>
          <w:ilvl w:val="12"/>
          <w:numId w:val="0"/>
        </w:numPr>
        <w:ind w:left="360"/>
      </w:pPr>
      <w:r>
        <w:t xml:space="preserve">. </w:t>
      </w:r>
    </w:p>
    <w:p w14:paraId="4375B220" w14:textId="77777777" w:rsidR="005A2CF9" w:rsidRDefault="005A2CF9" w:rsidP="005A2CF9">
      <w:pPr>
        <w:keepNext/>
        <w:numPr>
          <w:ilvl w:val="0"/>
          <w:numId w:val="1"/>
        </w:numPr>
        <w:tabs>
          <w:tab w:val="left" w:pos="360"/>
        </w:tabs>
        <w:rPr>
          <w:b/>
          <w:i/>
        </w:rPr>
      </w:pPr>
      <w:r w:rsidRPr="00695A48">
        <w:rPr>
          <w:b/>
          <w:i/>
        </w:rPr>
        <w:t>Provide estimates of hour and cost burdens of the collection of information.</w:t>
      </w:r>
    </w:p>
    <w:p w14:paraId="153F4846" w14:textId="77777777" w:rsidR="005A2CF9" w:rsidRDefault="005A2CF9" w:rsidP="005A2CF9">
      <w:pPr>
        <w:keepNext/>
        <w:tabs>
          <w:tab w:val="left" w:pos="360"/>
        </w:tabs>
        <w:ind w:left="360"/>
        <w:rPr>
          <w:b/>
          <w:i/>
        </w:rPr>
      </w:pPr>
    </w:p>
    <w:p w14:paraId="11BA871C" w14:textId="3F4C587A" w:rsidR="00AD6D33" w:rsidRDefault="00AD6D33" w:rsidP="00630D07">
      <w:pPr>
        <w:ind w:left="360"/>
        <w:rPr>
          <w:rFonts w:cs="Times New Roman"/>
          <w:szCs w:val="24"/>
        </w:rPr>
      </w:pPr>
      <w:r w:rsidRPr="00F85580">
        <w:rPr>
          <w:rFonts w:cs="Times New Roman"/>
          <w:szCs w:val="24"/>
        </w:rPr>
        <w:t xml:space="preserve">This information collection covers two distinct programs: the </w:t>
      </w:r>
      <w:r w:rsidR="00630D07" w:rsidRPr="00630D07">
        <w:rPr>
          <w:rFonts w:cs="Times New Roman"/>
          <w:szCs w:val="24"/>
        </w:rPr>
        <w:t>Military Severely Injured Joint Support Operations Center</w:t>
      </w:r>
      <w:r w:rsidR="00630D07">
        <w:rPr>
          <w:rFonts w:cs="Times New Roman"/>
          <w:szCs w:val="24"/>
        </w:rPr>
        <w:t xml:space="preserve"> </w:t>
      </w:r>
      <w:r w:rsidR="00630D07" w:rsidRPr="00630D07">
        <w:rPr>
          <w:rFonts w:cs="Times New Roman"/>
          <w:szCs w:val="24"/>
        </w:rPr>
        <w:t>and Travel Protocol Office</w:t>
      </w:r>
      <w:r w:rsidR="00630D07">
        <w:rPr>
          <w:rFonts w:cs="Times New Roman"/>
          <w:szCs w:val="24"/>
        </w:rPr>
        <w:t xml:space="preserve"> </w:t>
      </w:r>
      <w:r w:rsidRPr="00F85580">
        <w:rPr>
          <w:rFonts w:cs="Times New Roman"/>
          <w:szCs w:val="24"/>
        </w:rPr>
        <w:t>program</w:t>
      </w:r>
      <w:r w:rsidR="0057110B">
        <w:rPr>
          <w:rFonts w:cs="Times New Roman"/>
          <w:szCs w:val="24"/>
        </w:rPr>
        <w:t>s</w:t>
      </w:r>
      <w:r w:rsidRPr="00F85580">
        <w:rPr>
          <w:rFonts w:cs="Times New Roman"/>
          <w:szCs w:val="24"/>
        </w:rPr>
        <w:t>.</w:t>
      </w:r>
      <w:r>
        <w:rPr>
          <w:rFonts w:cs="Times New Roman"/>
          <w:szCs w:val="24"/>
        </w:rPr>
        <w:t xml:space="preserve">  TSA estimates the number of MSI</w:t>
      </w:r>
      <w:r w:rsidR="00630D07" w:rsidRPr="00630D07">
        <w:rPr>
          <w:rFonts w:cs="Times New Roman"/>
          <w:szCs w:val="24"/>
        </w:rPr>
        <w:t>JSOC</w:t>
      </w:r>
      <w:r>
        <w:rPr>
          <w:rFonts w:cs="Times New Roman"/>
          <w:szCs w:val="24"/>
        </w:rPr>
        <w:t xml:space="preserve"> and TPO respondents based on the 2015</w:t>
      </w:r>
      <w:r>
        <w:rPr>
          <w:rFonts w:ascii="Calibri" w:hAnsi="Calibri" w:cs="Times New Roman"/>
          <w:szCs w:val="24"/>
        </w:rPr>
        <w:t>‒</w:t>
      </w:r>
      <w:r>
        <w:rPr>
          <w:rFonts w:cs="Times New Roman"/>
          <w:szCs w:val="24"/>
        </w:rPr>
        <w:t>2016 historic data and 2017 projected data provided by TSA Office of Travel Programs (OTP).  TSA uses the growth rate of -12.5% and 19.7% to project the number of MSI</w:t>
      </w:r>
      <w:r w:rsidR="00630D07" w:rsidRPr="00630D07">
        <w:rPr>
          <w:rFonts w:cs="Times New Roman"/>
          <w:szCs w:val="24"/>
        </w:rPr>
        <w:t>JSOC</w:t>
      </w:r>
      <w:r>
        <w:rPr>
          <w:rFonts w:cs="Times New Roman"/>
          <w:szCs w:val="24"/>
        </w:rPr>
        <w:t xml:space="preserve"> and TPO respondents, respectively.</w:t>
      </w:r>
      <w:r>
        <w:rPr>
          <w:rStyle w:val="FootnoteReference"/>
          <w:rFonts w:cs="Times New Roman"/>
          <w:szCs w:val="24"/>
        </w:rPr>
        <w:footnoteReference w:id="1"/>
      </w:r>
      <w:r>
        <w:rPr>
          <w:rFonts w:cs="Times New Roman"/>
          <w:szCs w:val="24"/>
        </w:rPr>
        <w:t xml:space="preserve">  Table 1 shows the number of MSI</w:t>
      </w:r>
      <w:r w:rsidR="00630D07" w:rsidRPr="00630D07">
        <w:rPr>
          <w:rFonts w:cs="Times New Roman"/>
          <w:szCs w:val="24"/>
        </w:rPr>
        <w:t>JSOC</w:t>
      </w:r>
      <w:r>
        <w:rPr>
          <w:rFonts w:cs="Times New Roman"/>
          <w:szCs w:val="24"/>
        </w:rPr>
        <w:t xml:space="preserve"> and TPO respondents per year.</w:t>
      </w:r>
    </w:p>
    <w:p w14:paraId="3BDE004F" w14:textId="77777777" w:rsidR="00AD6D33" w:rsidRDefault="00AD6D33" w:rsidP="00AD6D33">
      <w:pPr>
        <w:rPr>
          <w:rFonts w:cs="Times New Roman"/>
          <w:szCs w:val="24"/>
        </w:rPr>
      </w:pPr>
    </w:p>
    <w:p w14:paraId="4EBEA6F2" w14:textId="5FCCAAB1" w:rsidR="00AD6D33" w:rsidRPr="00FA7293" w:rsidRDefault="00AD6D33" w:rsidP="00AD6D33">
      <w:pPr>
        <w:jc w:val="center"/>
        <w:rPr>
          <w:rFonts w:cs="Times New Roman"/>
          <w:b/>
          <w:szCs w:val="24"/>
        </w:rPr>
      </w:pPr>
      <w:r w:rsidRPr="00FA7293">
        <w:rPr>
          <w:rFonts w:cs="Times New Roman"/>
          <w:b/>
          <w:szCs w:val="24"/>
        </w:rPr>
        <w:t>Table 1: MSI</w:t>
      </w:r>
      <w:r w:rsidR="00630D07" w:rsidRPr="00630D07">
        <w:rPr>
          <w:rFonts w:cs="Times New Roman"/>
          <w:b/>
          <w:szCs w:val="24"/>
        </w:rPr>
        <w:t>JSOC</w:t>
      </w:r>
      <w:r w:rsidRPr="00FA7293">
        <w:rPr>
          <w:rFonts w:cs="Times New Roman"/>
          <w:b/>
          <w:szCs w:val="24"/>
        </w:rPr>
        <w:t xml:space="preserve"> and TPO Respondents per Year</w:t>
      </w:r>
    </w:p>
    <w:tbl>
      <w:tblPr>
        <w:tblW w:w="7915" w:type="dxa"/>
        <w:jc w:val="center"/>
        <w:tblLayout w:type="fixed"/>
        <w:tblLook w:val="04A0" w:firstRow="1" w:lastRow="0" w:firstColumn="1" w:lastColumn="0" w:noHBand="0" w:noVBand="1"/>
      </w:tblPr>
      <w:tblGrid>
        <w:gridCol w:w="1820"/>
        <w:gridCol w:w="1415"/>
        <w:gridCol w:w="1530"/>
        <w:gridCol w:w="1530"/>
        <w:gridCol w:w="1620"/>
      </w:tblGrid>
      <w:tr w:rsidR="00AD6D33" w:rsidRPr="005467F8" w14:paraId="18DE5D23" w14:textId="77777777" w:rsidTr="008F3603">
        <w:trPr>
          <w:trHeight w:val="315"/>
          <w:jc w:val="center"/>
        </w:trPr>
        <w:tc>
          <w:tcPr>
            <w:tcW w:w="1820" w:type="dxa"/>
            <w:vMerge w:val="restart"/>
            <w:tcBorders>
              <w:top w:val="single" w:sz="4" w:space="0" w:color="auto"/>
              <w:left w:val="single" w:sz="4" w:space="0" w:color="auto"/>
              <w:right w:val="single" w:sz="4" w:space="0" w:color="auto"/>
            </w:tcBorders>
            <w:shd w:val="clear" w:color="auto" w:fill="auto"/>
            <w:noWrap/>
            <w:vAlign w:val="center"/>
            <w:hideMark/>
          </w:tcPr>
          <w:p w14:paraId="0317805D" w14:textId="77777777" w:rsidR="00AD6D33" w:rsidRPr="00FA7293" w:rsidRDefault="00AD6D33" w:rsidP="008F3603">
            <w:pPr>
              <w:jc w:val="center"/>
              <w:rPr>
                <w:rFonts w:cs="Times New Roman"/>
                <w:b/>
              </w:rPr>
            </w:pPr>
            <w:r w:rsidRPr="00FA7293">
              <w:rPr>
                <w:rFonts w:cs="Times New Roman"/>
                <w:b/>
              </w:rPr>
              <w:t>Year</w:t>
            </w:r>
          </w:p>
        </w:tc>
        <w:tc>
          <w:tcPr>
            <w:tcW w:w="29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41939" w14:textId="3323FEC9" w:rsidR="00AD6D33" w:rsidRPr="00FA7293" w:rsidRDefault="00AD6D33" w:rsidP="008F3603">
            <w:pPr>
              <w:jc w:val="center"/>
              <w:rPr>
                <w:rFonts w:cs="Times New Roman"/>
                <w:b/>
              </w:rPr>
            </w:pPr>
            <w:r w:rsidRPr="00FA7293">
              <w:rPr>
                <w:rFonts w:cs="Times New Roman"/>
                <w:b/>
              </w:rPr>
              <w:t>MSI</w:t>
            </w:r>
            <w:r w:rsidR="00630D07" w:rsidRPr="00630D07">
              <w:rPr>
                <w:rFonts w:cs="Times New Roman"/>
                <w:b/>
              </w:rPr>
              <w:t>JSOC</w:t>
            </w:r>
            <w:r w:rsidRPr="00FA7293">
              <w:rPr>
                <w:rFonts w:cs="Times New Roman"/>
                <w:b/>
              </w:rPr>
              <w:t xml:space="preserve"> Population</w:t>
            </w:r>
          </w:p>
        </w:tc>
        <w:tc>
          <w:tcPr>
            <w:tcW w:w="315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2D686458" w14:textId="77777777" w:rsidR="00AD6D33" w:rsidRPr="00FA7293" w:rsidRDefault="00AD6D33" w:rsidP="008F3603">
            <w:pPr>
              <w:jc w:val="center"/>
              <w:rPr>
                <w:rFonts w:cs="Times New Roman"/>
                <w:b/>
              </w:rPr>
            </w:pPr>
            <w:r w:rsidRPr="00FA7293">
              <w:rPr>
                <w:rFonts w:cs="Times New Roman"/>
                <w:b/>
              </w:rPr>
              <w:t>TPO Population</w:t>
            </w:r>
          </w:p>
        </w:tc>
      </w:tr>
      <w:tr w:rsidR="00AD6D33" w:rsidRPr="005467F8" w14:paraId="22985FD0" w14:textId="77777777" w:rsidTr="008F3603">
        <w:trPr>
          <w:trHeight w:val="512"/>
          <w:jc w:val="center"/>
        </w:trPr>
        <w:tc>
          <w:tcPr>
            <w:tcW w:w="1820" w:type="dxa"/>
            <w:vMerge/>
            <w:tcBorders>
              <w:left w:val="single" w:sz="4" w:space="0" w:color="auto"/>
              <w:bottom w:val="single" w:sz="4" w:space="0" w:color="auto"/>
              <w:right w:val="single" w:sz="4" w:space="0" w:color="auto"/>
            </w:tcBorders>
            <w:shd w:val="clear" w:color="auto" w:fill="auto"/>
            <w:noWrap/>
            <w:vAlign w:val="center"/>
            <w:hideMark/>
          </w:tcPr>
          <w:p w14:paraId="25A7C109" w14:textId="77777777" w:rsidR="00AD6D33" w:rsidRPr="007D4421" w:rsidRDefault="00AD6D33" w:rsidP="008F3603">
            <w:pPr>
              <w:jc w:val="center"/>
              <w:rPr>
                <w:rFonts w:cs="Times New Roman"/>
                <w:b/>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54E63" w14:textId="77777777" w:rsidR="00AD6D33" w:rsidRPr="007D4421" w:rsidRDefault="00AD6D33" w:rsidP="008F3603">
            <w:pPr>
              <w:jc w:val="center"/>
              <w:rPr>
                <w:rFonts w:cs="Times New Roman"/>
                <w:b/>
              </w:rPr>
            </w:pPr>
            <w:r w:rsidRPr="007D4421">
              <w:rPr>
                <w:rFonts w:cs="Times New Roman"/>
                <w:b/>
              </w:rPr>
              <w:t>Respondents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73BCF6D1" w14:textId="77777777" w:rsidR="00AD6D33" w:rsidRPr="007D4421" w:rsidRDefault="00AD6D33" w:rsidP="008F3603">
            <w:pPr>
              <w:jc w:val="center"/>
              <w:rPr>
                <w:rFonts w:cs="Times New Roman"/>
                <w:b/>
              </w:rPr>
            </w:pPr>
            <w:r w:rsidRPr="007D4421">
              <w:rPr>
                <w:rFonts w:cs="Times New Roman"/>
                <w:b/>
              </w:rPr>
              <w:t>Growth Rate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3559B60" w14:textId="77777777" w:rsidR="00AD6D33" w:rsidRPr="007D4421" w:rsidRDefault="00AD6D33" w:rsidP="008F3603">
            <w:pPr>
              <w:jc w:val="center"/>
              <w:rPr>
                <w:rFonts w:cs="Times New Roman"/>
                <w:b/>
              </w:rPr>
            </w:pPr>
            <w:r w:rsidRPr="007D4421">
              <w:rPr>
                <w:rFonts w:cs="Times New Roman"/>
                <w:b/>
              </w:rPr>
              <w:t>Respondents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63677A1" w14:textId="77777777" w:rsidR="00AD6D33" w:rsidRPr="007D4421" w:rsidRDefault="00AD6D33" w:rsidP="008F3603">
            <w:pPr>
              <w:jc w:val="center"/>
              <w:rPr>
                <w:rFonts w:cs="Times New Roman"/>
                <w:b/>
              </w:rPr>
            </w:pPr>
            <w:r w:rsidRPr="007D4421">
              <w:rPr>
                <w:rFonts w:cs="Times New Roman"/>
                <w:b/>
              </w:rPr>
              <w:t>Growth Rate</w:t>
            </w:r>
          </w:p>
        </w:tc>
      </w:tr>
      <w:tr w:rsidR="00AD6D33" w:rsidRPr="005467F8" w14:paraId="086A9AD8" w14:textId="77777777" w:rsidTr="008F3603">
        <w:trPr>
          <w:trHeight w:val="300"/>
          <w:jc w:val="center"/>
        </w:trPr>
        <w:tc>
          <w:tcPr>
            <w:tcW w:w="1820" w:type="dxa"/>
            <w:tcBorders>
              <w:top w:val="nil"/>
              <w:left w:val="single" w:sz="4" w:space="0" w:color="auto"/>
              <w:bottom w:val="nil"/>
              <w:right w:val="nil"/>
            </w:tcBorders>
            <w:shd w:val="clear" w:color="auto" w:fill="auto"/>
            <w:noWrap/>
            <w:vAlign w:val="center"/>
          </w:tcPr>
          <w:p w14:paraId="4AA08002" w14:textId="77777777" w:rsidR="00AD6D33" w:rsidRPr="00A96582" w:rsidRDefault="00AD6D33" w:rsidP="008F3603">
            <w:pPr>
              <w:jc w:val="center"/>
              <w:rPr>
                <w:rFonts w:cs="Times New Roman"/>
                <w:b/>
              </w:rPr>
            </w:pPr>
            <w:r w:rsidRPr="00A96582">
              <w:rPr>
                <w:rFonts w:cs="Times New Roman"/>
                <w:b/>
              </w:rPr>
              <w:t>Historical</w:t>
            </w:r>
          </w:p>
        </w:tc>
        <w:tc>
          <w:tcPr>
            <w:tcW w:w="1415" w:type="dxa"/>
            <w:tcBorders>
              <w:top w:val="nil"/>
              <w:left w:val="single" w:sz="4" w:space="0" w:color="auto"/>
              <w:bottom w:val="nil"/>
              <w:right w:val="single" w:sz="4" w:space="0" w:color="auto"/>
            </w:tcBorders>
            <w:shd w:val="clear" w:color="auto" w:fill="auto"/>
            <w:noWrap/>
            <w:vAlign w:val="bottom"/>
          </w:tcPr>
          <w:p w14:paraId="0A5BB794" w14:textId="77777777" w:rsidR="00AD6D33" w:rsidRPr="005467F8" w:rsidRDefault="00AD6D33" w:rsidP="008F3603">
            <w:pPr>
              <w:jc w:val="right"/>
              <w:rPr>
                <w:rFonts w:cs="Times New Roman"/>
              </w:rPr>
            </w:pPr>
          </w:p>
        </w:tc>
        <w:tc>
          <w:tcPr>
            <w:tcW w:w="1530" w:type="dxa"/>
            <w:tcBorders>
              <w:top w:val="nil"/>
              <w:left w:val="nil"/>
              <w:bottom w:val="nil"/>
              <w:right w:val="nil"/>
            </w:tcBorders>
            <w:shd w:val="clear" w:color="auto" w:fill="auto"/>
            <w:noWrap/>
            <w:vAlign w:val="bottom"/>
          </w:tcPr>
          <w:p w14:paraId="7B9E5CFD" w14:textId="77777777" w:rsidR="00AD6D33" w:rsidRPr="005467F8" w:rsidRDefault="00AD6D33" w:rsidP="008F3603">
            <w:pPr>
              <w:rPr>
                <w:rFonts w:cs="Times New Roman"/>
              </w:rPr>
            </w:pPr>
          </w:p>
        </w:tc>
        <w:tc>
          <w:tcPr>
            <w:tcW w:w="1530" w:type="dxa"/>
            <w:tcBorders>
              <w:top w:val="nil"/>
              <w:left w:val="single" w:sz="4" w:space="0" w:color="auto"/>
              <w:bottom w:val="nil"/>
              <w:right w:val="single" w:sz="4" w:space="0" w:color="auto"/>
            </w:tcBorders>
            <w:shd w:val="clear" w:color="auto" w:fill="auto"/>
            <w:noWrap/>
            <w:vAlign w:val="bottom"/>
          </w:tcPr>
          <w:p w14:paraId="056246E8" w14:textId="77777777" w:rsidR="00AD6D33" w:rsidRPr="005467F8" w:rsidRDefault="00AD6D33" w:rsidP="008F3603">
            <w:pPr>
              <w:jc w:val="right"/>
              <w:rPr>
                <w:rFonts w:cs="Times New Roman"/>
              </w:rPr>
            </w:pPr>
          </w:p>
        </w:tc>
        <w:tc>
          <w:tcPr>
            <w:tcW w:w="1620" w:type="dxa"/>
            <w:tcBorders>
              <w:top w:val="nil"/>
              <w:left w:val="nil"/>
              <w:bottom w:val="nil"/>
              <w:right w:val="single" w:sz="4" w:space="0" w:color="auto"/>
            </w:tcBorders>
            <w:shd w:val="clear" w:color="auto" w:fill="auto"/>
            <w:noWrap/>
            <w:vAlign w:val="bottom"/>
          </w:tcPr>
          <w:p w14:paraId="2646E276" w14:textId="77777777" w:rsidR="00AD6D33" w:rsidRPr="005467F8" w:rsidRDefault="00AD6D33" w:rsidP="008F3603">
            <w:pPr>
              <w:rPr>
                <w:rFonts w:cs="Times New Roman"/>
              </w:rPr>
            </w:pPr>
          </w:p>
        </w:tc>
      </w:tr>
      <w:tr w:rsidR="00AD6D33" w:rsidRPr="005467F8" w14:paraId="6AF62BB3" w14:textId="77777777" w:rsidTr="008F3603">
        <w:trPr>
          <w:trHeight w:val="300"/>
          <w:jc w:val="center"/>
        </w:trPr>
        <w:tc>
          <w:tcPr>
            <w:tcW w:w="1820" w:type="dxa"/>
            <w:tcBorders>
              <w:top w:val="nil"/>
              <w:left w:val="single" w:sz="4" w:space="0" w:color="auto"/>
              <w:bottom w:val="nil"/>
              <w:right w:val="nil"/>
            </w:tcBorders>
            <w:shd w:val="clear" w:color="auto" w:fill="auto"/>
            <w:noWrap/>
            <w:vAlign w:val="center"/>
            <w:hideMark/>
          </w:tcPr>
          <w:p w14:paraId="7CC2F900" w14:textId="77777777" w:rsidR="00AD6D33" w:rsidRPr="005467F8" w:rsidRDefault="00AD6D33" w:rsidP="008F3603">
            <w:pPr>
              <w:jc w:val="center"/>
              <w:rPr>
                <w:rFonts w:cs="Times New Roman"/>
              </w:rPr>
            </w:pPr>
            <w:r w:rsidRPr="005467F8">
              <w:rPr>
                <w:rFonts w:cs="Times New Roman"/>
              </w:rPr>
              <w:t>2015</w:t>
            </w:r>
          </w:p>
        </w:tc>
        <w:tc>
          <w:tcPr>
            <w:tcW w:w="1415" w:type="dxa"/>
            <w:tcBorders>
              <w:top w:val="nil"/>
              <w:left w:val="single" w:sz="4" w:space="0" w:color="auto"/>
              <w:bottom w:val="nil"/>
              <w:right w:val="single" w:sz="4" w:space="0" w:color="auto"/>
            </w:tcBorders>
            <w:shd w:val="clear" w:color="auto" w:fill="auto"/>
            <w:noWrap/>
            <w:vAlign w:val="bottom"/>
            <w:hideMark/>
          </w:tcPr>
          <w:p w14:paraId="5ED77F77" w14:textId="77777777" w:rsidR="00AD6D33" w:rsidRPr="005467F8" w:rsidRDefault="00AD6D33" w:rsidP="008F3603">
            <w:pPr>
              <w:jc w:val="right"/>
              <w:rPr>
                <w:rFonts w:cs="Times New Roman"/>
              </w:rPr>
            </w:pPr>
            <w:r w:rsidRPr="005467F8">
              <w:rPr>
                <w:rFonts w:cs="Times New Roman"/>
              </w:rPr>
              <w:t>9,123</w:t>
            </w:r>
          </w:p>
        </w:tc>
        <w:tc>
          <w:tcPr>
            <w:tcW w:w="1530" w:type="dxa"/>
            <w:tcBorders>
              <w:top w:val="nil"/>
              <w:left w:val="nil"/>
              <w:bottom w:val="nil"/>
              <w:right w:val="nil"/>
            </w:tcBorders>
            <w:shd w:val="clear" w:color="auto" w:fill="auto"/>
            <w:noWrap/>
            <w:vAlign w:val="bottom"/>
            <w:hideMark/>
          </w:tcPr>
          <w:p w14:paraId="0C41EBD9" w14:textId="77777777" w:rsidR="00AD6D33" w:rsidRPr="005467F8" w:rsidRDefault="00AD6D33" w:rsidP="008F3603">
            <w:pPr>
              <w:rPr>
                <w:rFonts w:cs="Times New Roman"/>
              </w:rPr>
            </w:pPr>
            <w:r w:rsidRPr="005467F8">
              <w:rPr>
                <w:rFonts w:cs="Times New Roman"/>
              </w:rPr>
              <w:t> </w:t>
            </w:r>
          </w:p>
        </w:tc>
        <w:tc>
          <w:tcPr>
            <w:tcW w:w="1530" w:type="dxa"/>
            <w:tcBorders>
              <w:top w:val="nil"/>
              <w:left w:val="single" w:sz="4" w:space="0" w:color="auto"/>
              <w:bottom w:val="nil"/>
              <w:right w:val="single" w:sz="4" w:space="0" w:color="auto"/>
            </w:tcBorders>
            <w:shd w:val="clear" w:color="auto" w:fill="auto"/>
            <w:noWrap/>
            <w:vAlign w:val="bottom"/>
            <w:hideMark/>
          </w:tcPr>
          <w:p w14:paraId="5801A1B9" w14:textId="77777777" w:rsidR="00AD6D33" w:rsidRPr="005467F8" w:rsidRDefault="00AD6D33" w:rsidP="008F3603">
            <w:pPr>
              <w:jc w:val="right"/>
              <w:rPr>
                <w:rFonts w:cs="Times New Roman"/>
              </w:rPr>
            </w:pPr>
            <w:r w:rsidRPr="005467F8">
              <w:rPr>
                <w:rFonts w:cs="Times New Roman"/>
              </w:rPr>
              <w:t>4,737</w:t>
            </w:r>
          </w:p>
        </w:tc>
        <w:tc>
          <w:tcPr>
            <w:tcW w:w="1620" w:type="dxa"/>
            <w:tcBorders>
              <w:top w:val="nil"/>
              <w:left w:val="nil"/>
              <w:bottom w:val="nil"/>
              <w:right w:val="single" w:sz="4" w:space="0" w:color="auto"/>
            </w:tcBorders>
            <w:shd w:val="clear" w:color="auto" w:fill="auto"/>
            <w:noWrap/>
            <w:vAlign w:val="bottom"/>
            <w:hideMark/>
          </w:tcPr>
          <w:p w14:paraId="51A61165" w14:textId="77777777" w:rsidR="00AD6D33" w:rsidRPr="005467F8" w:rsidRDefault="00AD6D33" w:rsidP="008F3603">
            <w:pPr>
              <w:rPr>
                <w:rFonts w:cs="Times New Roman"/>
              </w:rPr>
            </w:pPr>
            <w:r w:rsidRPr="005467F8">
              <w:rPr>
                <w:rFonts w:cs="Times New Roman"/>
              </w:rPr>
              <w:t> </w:t>
            </w:r>
          </w:p>
        </w:tc>
      </w:tr>
      <w:tr w:rsidR="00AD6D33" w:rsidRPr="005467F8" w14:paraId="2A782087" w14:textId="77777777" w:rsidTr="008F3603">
        <w:trPr>
          <w:trHeight w:val="300"/>
          <w:jc w:val="center"/>
        </w:trPr>
        <w:tc>
          <w:tcPr>
            <w:tcW w:w="1820" w:type="dxa"/>
            <w:tcBorders>
              <w:top w:val="nil"/>
              <w:left w:val="single" w:sz="4" w:space="0" w:color="auto"/>
              <w:bottom w:val="nil"/>
              <w:right w:val="nil"/>
            </w:tcBorders>
            <w:shd w:val="clear" w:color="auto" w:fill="auto"/>
            <w:noWrap/>
            <w:vAlign w:val="center"/>
            <w:hideMark/>
          </w:tcPr>
          <w:p w14:paraId="00F77455" w14:textId="77777777" w:rsidR="00AD6D33" w:rsidRPr="005467F8" w:rsidRDefault="00AD6D33" w:rsidP="008F3603">
            <w:pPr>
              <w:jc w:val="center"/>
              <w:rPr>
                <w:rFonts w:cs="Times New Roman"/>
              </w:rPr>
            </w:pPr>
            <w:r w:rsidRPr="005467F8">
              <w:rPr>
                <w:rFonts w:cs="Times New Roman"/>
              </w:rPr>
              <w:t>2016</w:t>
            </w:r>
          </w:p>
        </w:tc>
        <w:tc>
          <w:tcPr>
            <w:tcW w:w="1415" w:type="dxa"/>
            <w:tcBorders>
              <w:top w:val="nil"/>
              <w:left w:val="single" w:sz="4" w:space="0" w:color="auto"/>
              <w:bottom w:val="nil"/>
              <w:right w:val="single" w:sz="4" w:space="0" w:color="auto"/>
            </w:tcBorders>
            <w:shd w:val="clear" w:color="auto" w:fill="auto"/>
            <w:noWrap/>
            <w:vAlign w:val="bottom"/>
            <w:hideMark/>
          </w:tcPr>
          <w:p w14:paraId="30368F8F" w14:textId="77777777" w:rsidR="00AD6D33" w:rsidRPr="005467F8" w:rsidRDefault="00AD6D33" w:rsidP="008F3603">
            <w:pPr>
              <w:jc w:val="right"/>
              <w:rPr>
                <w:rFonts w:cs="Times New Roman"/>
              </w:rPr>
            </w:pPr>
            <w:r w:rsidRPr="005467F8">
              <w:rPr>
                <w:rFonts w:cs="Times New Roman"/>
              </w:rPr>
              <w:t>9,873</w:t>
            </w:r>
          </w:p>
        </w:tc>
        <w:tc>
          <w:tcPr>
            <w:tcW w:w="1530" w:type="dxa"/>
            <w:tcBorders>
              <w:top w:val="nil"/>
              <w:left w:val="nil"/>
              <w:bottom w:val="nil"/>
              <w:right w:val="nil"/>
            </w:tcBorders>
            <w:shd w:val="clear" w:color="auto" w:fill="auto"/>
            <w:noWrap/>
            <w:vAlign w:val="bottom"/>
            <w:hideMark/>
          </w:tcPr>
          <w:p w14:paraId="382E4102" w14:textId="77777777" w:rsidR="00AD6D33" w:rsidRPr="005467F8" w:rsidRDefault="00AD6D33" w:rsidP="008F3603">
            <w:pPr>
              <w:jc w:val="right"/>
              <w:rPr>
                <w:rFonts w:cs="Times New Roman"/>
              </w:rPr>
            </w:pPr>
            <w:r w:rsidRPr="005467F8">
              <w:rPr>
                <w:rFonts w:cs="Times New Roman"/>
              </w:rPr>
              <w:t>8.2%</w:t>
            </w:r>
          </w:p>
        </w:tc>
        <w:tc>
          <w:tcPr>
            <w:tcW w:w="1530" w:type="dxa"/>
            <w:tcBorders>
              <w:top w:val="nil"/>
              <w:left w:val="single" w:sz="4" w:space="0" w:color="auto"/>
              <w:bottom w:val="nil"/>
              <w:right w:val="single" w:sz="4" w:space="0" w:color="auto"/>
            </w:tcBorders>
            <w:shd w:val="clear" w:color="auto" w:fill="auto"/>
            <w:noWrap/>
            <w:vAlign w:val="bottom"/>
            <w:hideMark/>
          </w:tcPr>
          <w:p w14:paraId="6180C9D2" w14:textId="77777777" w:rsidR="00AD6D33" w:rsidRPr="005467F8" w:rsidRDefault="00AD6D33" w:rsidP="008F3603">
            <w:pPr>
              <w:jc w:val="right"/>
              <w:rPr>
                <w:rFonts w:cs="Times New Roman"/>
              </w:rPr>
            </w:pPr>
            <w:r w:rsidRPr="005467F8">
              <w:rPr>
                <w:rFonts w:cs="Times New Roman"/>
              </w:rPr>
              <w:t>5,701</w:t>
            </w:r>
          </w:p>
        </w:tc>
        <w:tc>
          <w:tcPr>
            <w:tcW w:w="1620" w:type="dxa"/>
            <w:tcBorders>
              <w:top w:val="nil"/>
              <w:left w:val="nil"/>
              <w:bottom w:val="nil"/>
              <w:right w:val="single" w:sz="4" w:space="0" w:color="auto"/>
            </w:tcBorders>
            <w:shd w:val="clear" w:color="auto" w:fill="auto"/>
            <w:noWrap/>
            <w:vAlign w:val="bottom"/>
            <w:hideMark/>
          </w:tcPr>
          <w:p w14:paraId="24CB6897" w14:textId="77777777" w:rsidR="00AD6D33" w:rsidRPr="005467F8" w:rsidRDefault="00AD6D33" w:rsidP="008F3603">
            <w:pPr>
              <w:jc w:val="right"/>
              <w:rPr>
                <w:rFonts w:cs="Times New Roman"/>
              </w:rPr>
            </w:pPr>
            <w:r w:rsidRPr="005467F8">
              <w:rPr>
                <w:rFonts w:cs="Times New Roman"/>
              </w:rPr>
              <w:t>20.4%</w:t>
            </w:r>
          </w:p>
        </w:tc>
      </w:tr>
      <w:tr w:rsidR="00AD6D33" w:rsidRPr="005467F8" w14:paraId="4945E532" w14:textId="77777777" w:rsidTr="008F3603">
        <w:trPr>
          <w:trHeight w:val="315"/>
          <w:jc w:val="center"/>
        </w:trPr>
        <w:tc>
          <w:tcPr>
            <w:tcW w:w="1820" w:type="dxa"/>
            <w:tcBorders>
              <w:top w:val="nil"/>
              <w:left w:val="single" w:sz="4" w:space="0" w:color="auto"/>
              <w:bottom w:val="nil"/>
              <w:right w:val="nil"/>
            </w:tcBorders>
            <w:shd w:val="clear" w:color="auto" w:fill="auto"/>
            <w:noWrap/>
            <w:vAlign w:val="center"/>
            <w:hideMark/>
          </w:tcPr>
          <w:p w14:paraId="5D84B34F" w14:textId="77777777" w:rsidR="00AD6D33" w:rsidRPr="005467F8" w:rsidRDefault="00AD6D33" w:rsidP="008F3603">
            <w:pPr>
              <w:jc w:val="center"/>
              <w:rPr>
                <w:rFonts w:cs="Times New Roman"/>
              </w:rPr>
            </w:pPr>
            <w:r w:rsidRPr="005467F8">
              <w:rPr>
                <w:rFonts w:cs="Times New Roman"/>
              </w:rPr>
              <w:t>2017</w:t>
            </w:r>
            <w:r>
              <w:rPr>
                <w:rStyle w:val="FootnoteReference"/>
                <w:rFonts w:cs="Times New Roman"/>
              </w:rPr>
              <w:footnoteReference w:id="2"/>
            </w:r>
          </w:p>
        </w:tc>
        <w:tc>
          <w:tcPr>
            <w:tcW w:w="1415" w:type="dxa"/>
            <w:tcBorders>
              <w:top w:val="nil"/>
              <w:left w:val="single" w:sz="4" w:space="0" w:color="auto"/>
              <w:bottom w:val="nil"/>
              <w:right w:val="single" w:sz="4" w:space="0" w:color="auto"/>
            </w:tcBorders>
            <w:shd w:val="clear" w:color="auto" w:fill="auto"/>
            <w:noWrap/>
            <w:vAlign w:val="bottom"/>
            <w:hideMark/>
          </w:tcPr>
          <w:p w14:paraId="46DFB67D" w14:textId="77777777" w:rsidR="00AD6D33" w:rsidRPr="005467F8" w:rsidRDefault="00AD6D33" w:rsidP="008F3603">
            <w:pPr>
              <w:jc w:val="right"/>
              <w:rPr>
                <w:rFonts w:cs="Times New Roman"/>
              </w:rPr>
            </w:pPr>
            <w:r w:rsidRPr="005467F8">
              <w:rPr>
                <w:rFonts w:cs="Times New Roman"/>
              </w:rPr>
              <w:t>6,602</w:t>
            </w:r>
          </w:p>
        </w:tc>
        <w:tc>
          <w:tcPr>
            <w:tcW w:w="1530" w:type="dxa"/>
            <w:tcBorders>
              <w:top w:val="nil"/>
              <w:left w:val="nil"/>
              <w:bottom w:val="nil"/>
              <w:right w:val="nil"/>
            </w:tcBorders>
            <w:shd w:val="clear" w:color="auto" w:fill="auto"/>
            <w:noWrap/>
            <w:vAlign w:val="bottom"/>
            <w:hideMark/>
          </w:tcPr>
          <w:p w14:paraId="0F68BC9E" w14:textId="77777777" w:rsidR="00AD6D33" w:rsidRPr="005467F8" w:rsidRDefault="00AD6D33" w:rsidP="008F3603">
            <w:pPr>
              <w:jc w:val="right"/>
              <w:rPr>
                <w:rFonts w:cs="Times New Roman"/>
              </w:rPr>
            </w:pPr>
            <w:r w:rsidRPr="005467F8">
              <w:rPr>
                <w:rFonts w:cs="Times New Roman"/>
              </w:rPr>
              <w:t>-33.1%</w:t>
            </w:r>
          </w:p>
        </w:tc>
        <w:tc>
          <w:tcPr>
            <w:tcW w:w="1530" w:type="dxa"/>
            <w:tcBorders>
              <w:top w:val="nil"/>
              <w:left w:val="single" w:sz="4" w:space="0" w:color="auto"/>
              <w:bottom w:val="nil"/>
              <w:right w:val="single" w:sz="4" w:space="0" w:color="auto"/>
            </w:tcBorders>
            <w:shd w:val="clear" w:color="auto" w:fill="auto"/>
            <w:noWrap/>
            <w:vAlign w:val="bottom"/>
            <w:hideMark/>
          </w:tcPr>
          <w:p w14:paraId="4018BFC2" w14:textId="77777777" w:rsidR="00AD6D33" w:rsidRPr="005467F8" w:rsidRDefault="00AD6D33" w:rsidP="008F3603">
            <w:pPr>
              <w:jc w:val="right"/>
              <w:rPr>
                <w:rFonts w:cs="Times New Roman"/>
              </w:rPr>
            </w:pPr>
            <w:r w:rsidRPr="005467F8">
              <w:rPr>
                <w:rFonts w:cs="Times New Roman"/>
              </w:rPr>
              <w:t>6,792</w:t>
            </w:r>
          </w:p>
        </w:tc>
        <w:tc>
          <w:tcPr>
            <w:tcW w:w="1620" w:type="dxa"/>
            <w:tcBorders>
              <w:top w:val="nil"/>
              <w:left w:val="nil"/>
              <w:bottom w:val="nil"/>
              <w:right w:val="single" w:sz="4" w:space="0" w:color="auto"/>
            </w:tcBorders>
            <w:shd w:val="clear" w:color="auto" w:fill="auto"/>
            <w:noWrap/>
            <w:vAlign w:val="bottom"/>
            <w:hideMark/>
          </w:tcPr>
          <w:p w14:paraId="10813E76" w14:textId="77777777" w:rsidR="00AD6D33" w:rsidRPr="005467F8" w:rsidRDefault="00AD6D33" w:rsidP="008F3603">
            <w:pPr>
              <w:jc w:val="right"/>
              <w:rPr>
                <w:rFonts w:cs="Times New Roman"/>
              </w:rPr>
            </w:pPr>
            <w:r w:rsidRPr="005467F8">
              <w:rPr>
                <w:rFonts w:cs="Times New Roman"/>
              </w:rPr>
              <w:t>19.1%</w:t>
            </w:r>
          </w:p>
        </w:tc>
      </w:tr>
      <w:tr w:rsidR="00AD6D33" w:rsidRPr="005467F8" w14:paraId="214E6615" w14:textId="77777777" w:rsidTr="008F3603">
        <w:trPr>
          <w:trHeight w:val="300"/>
          <w:jc w:val="center"/>
        </w:trPr>
        <w:tc>
          <w:tcPr>
            <w:tcW w:w="1820" w:type="dxa"/>
            <w:tcBorders>
              <w:top w:val="nil"/>
              <w:left w:val="single" w:sz="4" w:space="0" w:color="auto"/>
              <w:bottom w:val="single" w:sz="4" w:space="0" w:color="auto"/>
              <w:right w:val="nil"/>
            </w:tcBorders>
            <w:shd w:val="clear" w:color="auto" w:fill="auto"/>
            <w:noWrap/>
            <w:vAlign w:val="center"/>
            <w:hideMark/>
          </w:tcPr>
          <w:p w14:paraId="19768F13" w14:textId="77777777" w:rsidR="00AD6D33" w:rsidRPr="00A96582" w:rsidRDefault="00AD6D33" w:rsidP="008F3603">
            <w:pPr>
              <w:jc w:val="center"/>
              <w:rPr>
                <w:rFonts w:cs="Times New Roman"/>
                <w:b/>
                <w:i/>
              </w:rPr>
            </w:pPr>
            <w:r w:rsidRPr="00A96582">
              <w:rPr>
                <w:rFonts w:cs="Times New Roman"/>
                <w:b/>
                <w:i/>
              </w:rPr>
              <w:t>Average</w:t>
            </w:r>
          </w:p>
        </w:tc>
        <w:tc>
          <w:tcPr>
            <w:tcW w:w="1415" w:type="dxa"/>
            <w:tcBorders>
              <w:top w:val="nil"/>
              <w:left w:val="single" w:sz="4" w:space="0" w:color="auto"/>
              <w:bottom w:val="single" w:sz="4" w:space="0" w:color="auto"/>
              <w:right w:val="single" w:sz="4" w:space="0" w:color="auto"/>
            </w:tcBorders>
            <w:shd w:val="clear" w:color="auto" w:fill="auto"/>
            <w:noWrap/>
            <w:vAlign w:val="bottom"/>
            <w:hideMark/>
          </w:tcPr>
          <w:p w14:paraId="745B928F" w14:textId="77777777" w:rsidR="00AD6D33" w:rsidRPr="005467F8" w:rsidRDefault="00AD6D33" w:rsidP="008F3603">
            <w:pPr>
              <w:rPr>
                <w:rFonts w:cs="Times New Roman"/>
                <w:b/>
              </w:rPr>
            </w:pPr>
            <w:r w:rsidRPr="005467F8">
              <w:rPr>
                <w:rFonts w:cs="Times New Roman"/>
                <w:b/>
              </w:rPr>
              <w:t> </w:t>
            </w:r>
          </w:p>
        </w:tc>
        <w:tc>
          <w:tcPr>
            <w:tcW w:w="1530" w:type="dxa"/>
            <w:tcBorders>
              <w:top w:val="nil"/>
              <w:left w:val="nil"/>
              <w:bottom w:val="single" w:sz="4" w:space="0" w:color="auto"/>
              <w:right w:val="nil"/>
            </w:tcBorders>
            <w:shd w:val="clear" w:color="auto" w:fill="auto"/>
            <w:noWrap/>
            <w:vAlign w:val="bottom"/>
            <w:hideMark/>
          </w:tcPr>
          <w:p w14:paraId="78125CCD" w14:textId="77777777" w:rsidR="00AD6D33" w:rsidRPr="00A96582" w:rsidRDefault="00AD6D33" w:rsidP="008F3603">
            <w:pPr>
              <w:jc w:val="right"/>
              <w:rPr>
                <w:rFonts w:cs="Times New Roman"/>
                <w:b/>
                <w:i/>
              </w:rPr>
            </w:pPr>
            <w:r w:rsidRPr="00A96582">
              <w:rPr>
                <w:rFonts w:cs="Times New Roman"/>
                <w:b/>
                <w:i/>
              </w:rPr>
              <w:t>-12.5%</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37F1131" w14:textId="77777777" w:rsidR="00AD6D33" w:rsidRPr="00A96582" w:rsidRDefault="00AD6D33" w:rsidP="008F3603">
            <w:pPr>
              <w:rPr>
                <w:rFonts w:cs="Times New Roman"/>
                <w:b/>
                <w:i/>
              </w:rPr>
            </w:pPr>
            <w:r w:rsidRPr="00A96582">
              <w:rPr>
                <w:rFonts w:cs="Times New Roman"/>
                <w:b/>
                <w:i/>
              </w:rPr>
              <w:t> </w:t>
            </w:r>
          </w:p>
        </w:tc>
        <w:tc>
          <w:tcPr>
            <w:tcW w:w="1620" w:type="dxa"/>
            <w:tcBorders>
              <w:top w:val="nil"/>
              <w:left w:val="nil"/>
              <w:bottom w:val="single" w:sz="4" w:space="0" w:color="auto"/>
              <w:right w:val="single" w:sz="4" w:space="0" w:color="auto"/>
            </w:tcBorders>
            <w:shd w:val="clear" w:color="auto" w:fill="auto"/>
            <w:noWrap/>
            <w:vAlign w:val="bottom"/>
            <w:hideMark/>
          </w:tcPr>
          <w:p w14:paraId="6CC37437" w14:textId="77777777" w:rsidR="00AD6D33" w:rsidRPr="00A96582" w:rsidRDefault="00AD6D33" w:rsidP="008F3603">
            <w:pPr>
              <w:jc w:val="right"/>
              <w:rPr>
                <w:rFonts w:cs="Times New Roman"/>
                <w:b/>
                <w:i/>
              </w:rPr>
            </w:pPr>
            <w:r w:rsidRPr="00A96582">
              <w:rPr>
                <w:rFonts w:cs="Times New Roman"/>
                <w:b/>
                <w:i/>
              </w:rPr>
              <w:t>19.7%</w:t>
            </w:r>
          </w:p>
        </w:tc>
      </w:tr>
      <w:tr w:rsidR="00AD6D33" w:rsidRPr="005467F8" w14:paraId="4992639C" w14:textId="77777777" w:rsidTr="008F3603">
        <w:trPr>
          <w:trHeight w:val="315"/>
          <w:jc w:val="center"/>
        </w:trPr>
        <w:tc>
          <w:tcPr>
            <w:tcW w:w="1820" w:type="dxa"/>
            <w:tcBorders>
              <w:top w:val="nil"/>
              <w:left w:val="single" w:sz="4" w:space="0" w:color="auto"/>
              <w:bottom w:val="nil"/>
              <w:right w:val="nil"/>
            </w:tcBorders>
            <w:shd w:val="clear" w:color="auto" w:fill="auto"/>
            <w:noWrap/>
            <w:vAlign w:val="center"/>
            <w:hideMark/>
          </w:tcPr>
          <w:p w14:paraId="57AEF018" w14:textId="77777777" w:rsidR="00AD6D33" w:rsidRPr="005467F8" w:rsidRDefault="00AD6D33" w:rsidP="008F3603">
            <w:pPr>
              <w:jc w:val="center"/>
              <w:rPr>
                <w:rFonts w:cs="Times New Roman"/>
                <w:b/>
              </w:rPr>
            </w:pPr>
            <w:r w:rsidRPr="005467F8">
              <w:rPr>
                <w:rFonts w:cs="Times New Roman"/>
                <w:b/>
              </w:rPr>
              <w:t>Projection</w:t>
            </w:r>
          </w:p>
        </w:tc>
        <w:tc>
          <w:tcPr>
            <w:tcW w:w="1415" w:type="dxa"/>
            <w:tcBorders>
              <w:top w:val="nil"/>
              <w:left w:val="single" w:sz="4" w:space="0" w:color="auto"/>
              <w:bottom w:val="nil"/>
              <w:right w:val="single" w:sz="4" w:space="0" w:color="auto"/>
            </w:tcBorders>
            <w:shd w:val="clear" w:color="auto" w:fill="auto"/>
            <w:noWrap/>
            <w:vAlign w:val="bottom"/>
            <w:hideMark/>
          </w:tcPr>
          <w:p w14:paraId="6D3DB8F5" w14:textId="77777777" w:rsidR="00AD6D33" w:rsidRPr="005467F8" w:rsidRDefault="00AD6D33" w:rsidP="008F3603">
            <w:pPr>
              <w:rPr>
                <w:rFonts w:cs="Times New Roman"/>
              </w:rPr>
            </w:pPr>
            <w:r w:rsidRPr="005467F8">
              <w:rPr>
                <w:rFonts w:cs="Times New Roman"/>
              </w:rPr>
              <w:t> </w:t>
            </w:r>
          </w:p>
        </w:tc>
        <w:tc>
          <w:tcPr>
            <w:tcW w:w="1530" w:type="dxa"/>
            <w:tcBorders>
              <w:top w:val="nil"/>
              <w:left w:val="nil"/>
              <w:bottom w:val="nil"/>
              <w:right w:val="nil"/>
            </w:tcBorders>
            <w:shd w:val="clear" w:color="auto" w:fill="auto"/>
            <w:noWrap/>
            <w:vAlign w:val="bottom"/>
            <w:hideMark/>
          </w:tcPr>
          <w:p w14:paraId="73ED92F3" w14:textId="77777777" w:rsidR="00AD6D33" w:rsidRPr="005467F8" w:rsidRDefault="00AD6D33" w:rsidP="008F3603">
            <w:pPr>
              <w:rPr>
                <w:rFonts w:cs="Times New Roman"/>
              </w:rPr>
            </w:pPr>
            <w:r w:rsidRPr="005467F8">
              <w:rPr>
                <w:rFonts w:cs="Times New Roman"/>
              </w:rPr>
              <w:t> </w:t>
            </w:r>
          </w:p>
        </w:tc>
        <w:tc>
          <w:tcPr>
            <w:tcW w:w="1530" w:type="dxa"/>
            <w:tcBorders>
              <w:top w:val="nil"/>
              <w:left w:val="single" w:sz="4" w:space="0" w:color="auto"/>
              <w:bottom w:val="nil"/>
              <w:right w:val="single" w:sz="4" w:space="0" w:color="auto"/>
            </w:tcBorders>
            <w:shd w:val="clear" w:color="auto" w:fill="auto"/>
            <w:noWrap/>
            <w:vAlign w:val="bottom"/>
            <w:hideMark/>
          </w:tcPr>
          <w:p w14:paraId="7C2B6F88" w14:textId="77777777" w:rsidR="00AD6D33" w:rsidRPr="005467F8" w:rsidRDefault="00AD6D33" w:rsidP="008F3603">
            <w:pPr>
              <w:rPr>
                <w:rFonts w:cs="Times New Roman"/>
              </w:rPr>
            </w:pPr>
            <w:r w:rsidRPr="005467F8">
              <w:rPr>
                <w:rFonts w:cs="Times New Roman"/>
              </w:rPr>
              <w:t> </w:t>
            </w:r>
          </w:p>
        </w:tc>
        <w:tc>
          <w:tcPr>
            <w:tcW w:w="1620" w:type="dxa"/>
            <w:tcBorders>
              <w:top w:val="nil"/>
              <w:left w:val="nil"/>
              <w:bottom w:val="nil"/>
              <w:right w:val="single" w:sz="4" w:space="0" w:color="auto"/>
            </w:tcBorders>
            <w:shd w:val="clear" w:color="auto" w:fill="auto"/>
            <w:noWrap/>
            <w:vAlign w:val="bottom"/>
            <w:hideMark/>
          </w:tcPr>
          <w:p w14:paraId="2962ACF8" w14:textId="77777777" w:rsidR="00AD6D33" w:rsidRPr="005467F8" w:rsidRDefault="00AD6D33" w:rsidP="008F3603">
            <w:pPr>
              <w:rPr>
                <w:rFonts w:cs="Times New Roman"/>
              </w:rPr>
            </w:pPr>
            <w:r w:rsidRPr="005467F8">
              <w:rPr>
                <w:rFonts w:cs="Times New Roman"/>
              </w:rPr>
              <w:t> </w:t>
            </w:r>
          </w:p>
        </w:tc>
      </w:tr>
      <w:tr w:rsidR="00AD6D33" w:rsidRPr="005467F8" w14:paraId="119B07AB" w14:textId="77777777" w:rsidTr="008F3603">
        <w:trPr>
          <w:trHeight w:val="300"/>
          <w:jc w:val="center"/>
        </w:trPr>
        <w:tc>
          <w:tcPr>
            <w:tcW w:w="1820" w:type="dxa"/>
            <w:tcBorders>
              <w:top w:val="nil"/>
              <w:left w:val="single" w:sz="4" w:space="0" w:color="auto"/>
              <w:bottom w:val="nil"/>
              <w:right w:val="nil"/>
            </w:tcBorders>
            <w:shd w:val="clear" w:color="auto" w:fill="auto"/>
            <w:noWrap/>
            <w:vAlign w:val="center"/>
            <w:hideMark/>
          </w:tcPr>
          <w:p w14:paraId="10043662" w14:textId="77777777" w:rsidR="00AD6D33" w:rsidRPr="005467F8" w:rsidRDefault="00AD6D33" w:rsidP="008F3603">
            <w:pPr>
              <w:jc w:val="center"/>
              <w:rPr>
                <w:rFonts w:cs="Times New Roman"/>
              </w:rPr>
            </w:pPr>
            <w:r w:rsidRPr="005467F8">
              <w:rPr>
                <w:rFonts w:cs="Times New Roman"/>
              </w:rPr>
              <w:t>2018</w:t>
            </w:r>
          </w:p>
        </w:tc>
        <w:tc>
          <w:tcPr>
            <w:tcW w:w="1415" w:type="dxa"/>
            <w:tcBorders>
              <w:top w:val="nil"/>
              <w:left w:val="single" w:sz="4" w:space="0" w:color="auto"/>
              <w:bottom w:val="nil"/>
              <w:right w:val="single" w:sz="4" w:space="0" w:color="auto"/>
            </w:tcBorders>
            <w:shd w:val="clear" w:color="auto" w:fill="auto"/>
            <w:noWrap/>
            <w:vAlign w:val="bottom"/>
            <w:hideMark/>
          </w:tcPr>
          <w:p w14:paraId="0CA717DC" w14:textId="77777777" w:rsidR="00AD6D33" w:rsidRPr="005467F8" w:rsidRDefault="00AD6D33" w:rsidP="008F3603">
            <w:pPr>
              <w:jc w:val="right"/>
              <w:rPr>
                <w:rFonts w:cs="Times New Roman"/>
              </w:rPr>
            </w:pPr>
            <w:r w:rsidRPr="005467F8">
              <w:rPr>
                <w:rFonts w:cs="Times New Roman"/>
              </w:rPr>
              <w:t>5,780</w:t>
            </w:r>
          </w:p>
        </w:tc>
        <w:tc>
          <w:tcPr>
            <w:tcW w:w="1530" w:type="dxa"/>
            <w:tcBorders>
              <w:top w:val="nil"/>
              <w:left w:val="nil"/>
              <w:bottom w:val="nil"/>
              <w:right w:val="nil"/>
            </w:tcBorders>
            <w:shd w:val="clear" w:color="auto" w:fill="auto"/>
            <w:noWrap/>
            <w:vAlign w:val="bottom"/>
            <w:hideMark/>
          </w:tcPr>
          <w:p w14:paraId="014B06A0" w14:textId="77777777" w:rsidR="00AD6D33" w:rsidRPr="005467F8" w:rsidRDefault="00AD6D33" w:rsidP="008F3603">
            <w:pPr>
              <w:rPr>
                <w:rFonts w:cs="Times New Roman"/>
              </w:rPr>
            </w:pPr>
            <w:r w:rsidRPr="005467F8">
              <w:rPr>
                <w:rFonts w:cs="Times New Roman"/>
              </w:rPr>
              <w:t> </w:t>
            </w:r>
          </w:p>
        </w:tc>
        <w:tc>
          <w:tcPr>
            <w:tcW w:w="1530" w:type="dxa"/>
            <w:tcBorders>
              <w:top w:val="nil"/>
              <w:left w:val="single" w:sz="4" w:space="0" w:color="auto"/>
              <w:bottom w:val="nil"/>
              <w:right w:val="single" w:sz="4" w:space="0" w:color="auto"/>
            </w:tcBorders>
            <w:shd w:val="clear" w:color="auto" w:fill="auto"/>
            <w:noWrap/>
            <w:vAlign w:val="bottom"/>
            <w:hideMark/>
          </w:tcPr>
          <w:p w14:paraId="3649E857" w14:textId="77777777" w:rsidR="00AD6D33" w:rsidRPr="005467F8" w:rsidRDefault="00AD6D33" w:rsidP="008F3603">
            <w:pPr>
              <w:jc w:val="right"/>
              <w:rPr>
                <w:rFonts w:cs="Times New Roman"/>
              </w:rPr>
            </w:pPr>
            <w:r w:rsidRPr="005467F8">
              <w:rPr>
                <w:rFonts w:cs="Times New Roman"/>
              </w:rPr>
              <w:t>8,133</w:t>
            </w:r>
          </w:p>
        </w:tc>
        <w:tc>
          <w:tcPr>
            <w:tcW w:w="1620" w:type="dxa"/>
            <w:tcBorders>
              <w:top w:val="nil"/>
              <w:left w:val="nil"/>
              <w:bottom w:val="nil"/>
              <w:right w:val="single" w:sz="4" w:space="0" w:color="auto"/>
            </w:tcBorders>
            <w:shd w:val="clear" w:color="auto" w:fill="auto"/>
            <w:noWrap/>
            <w:vAlign w:val="bottom"/>
            <w:hideMark/>
          </w:tcPr>
          <w:p w14:paraId="4C631EA2" w14:textId="77777777" w:rsidR="00AD6D33" w:rsidRPr="005467F8" w:rsidRDefault="00AD6D33" w:rsidP="008F3603">
            <w:pPr>
              <w:rPr>
                <w:rFonts w:cs="Times New Roman"/>
              </w:rPr>
            </w:pPr>
            <w:r w:rsidRPr="005467F8">
              <w:rPr>
                <w:rFonts w:cs="Times New Roman"/>
              </w:rPr>
              <w:t> </w:t>
            </w:r>
          </w:p>
        </w:tc>
      </w:tr>
      <w:tr w:rsidR="00AD6D33" w:rsidRPr="005467F8" w14:paraId="1F69419E" w14:textId="77777777" w:rsidTr="008F3603">
        <w:trPr>
          <w:trHeight w:val="300"/>
          <w:jc w:val="center"/>
        </w:trPr>
        <w:tc>
          <w:tcPr>
            <w:tcW w:w="1820" w:type="dxa"/>
            <w:tcBorders>
              <w:top w:val="nil"/>
              <w:left w:val="single" w:sz="4" w:space="0" w:color="auto"/>
              <w:bottom w:val="nil"/>
              <w:right w:val="nil"/>
            </w:tcBorders>
            <w:shd w:val="clear" w:color="auto" w:fill="auto"/>
            <w:noWrap/>
            <w:vAlign w:val="center"/>
            <w:hideMark/>
          </w:tcPr>
          <w:p w14:paraId="0381E44C" w14:textId="77777777" w:rsidR="00AD6D33" w:rsidRPr="005467F8" w:rsidRDefault="00AD6D33" w:rsidP="008F3603">
            <w:pPr>
              <w:jc w:val="center"/>
              <w:rPr>
                <w:rFonts w:cs="Times New Roman"/>
              </w:rPr>
            </w:pPr>
            <w:r w:rsidRPr="005467F8">
              <w:rPr>
                <w:rFonts w:cs="Times New Roman"/>
              </w:rPr>
              <w:t>2019</w:t>
            </w:r>
          </w:p>
        </w:tc>
        <w:tc>
          <w:tcPr>
            <w:tcW w:w="1415" w:type="dxa"/>
            <w:tcBorders>
              <w:top w:val="nil"/>
              <w:left w:val="single" w:sz="4" w:space="0" w:color="auto"/>
              <w:bottom w:val="nil"/>
              <w:right w:val="single" w:sz="4" w:space="0" w:color="auto"/>
            </w:tcBorders>
            <w:shd w:val="clear" w:color="auto" w:fill="auto"/>
            <w:noWrap/>
            <w:vAlign w:val="bottom"/>
            <w:hideMark/>
          </w:tcPr>
          <w:p w14:paraId="291FDB6D" w14:textId="77777777" w:rsidR="00AD6D33" w:rsidRPr="005467F8" w:rsidRDefault="00AD6D33" w:rsidP="008F3603">
            <w:pPr>
              <w:jc w:val="right"/>
              <w:rPr>
                <w:rFonts w:cs="Times New Roman"/>
              </w:rPr>
            </w:pPr>
            <w:r w:rsidRPr="005467F8">
              <w:rPr>
                <w:rFonts w:cs="Times New Roman"/>
              </w:rPr>
              <w:t>5,060</w:t>
            </w:r>
          </w:p>
        </w:tc>
        <w:tc>
          <w:tcPr>
            <w:tcW w:w="1530" w:type="dxa"/>
            <w:tcBorders>
              <w:top w:val="nil"/>
              <w:left w:val="nil"/>
              <w:bottom w:val="nil"/>
              <w:right w:val="nil"/>
            </w:tcBorders>
            <w:shd w:val="clear" w:color="auto" w:fill="auto"/>
            <w:noWrap/>
            <w:vAlign w:val="bottom"/>
            <w:hideMark/>
          </w:tcPr>
          <w:p w14:paraId="4631B7B1" w14:textId="77777777" w:rsidR="00AD6D33" w:rsidRPr="005467F8" w:rsidRDefault="00AD6D33" w:rsidP="008F3603">
            <w:pPr>
              <w:rPr>
                <w:rFonts w:cs="Times New Roman"/>
              </w:rPr>
            </w:pPr>
            <w:r w:rsidRPr="005467F8">
              <w:rPr>
                <w:rFonts w:cs="Times New Roman"/>
              </w:rPr>
              <w:t> </w:t>
            </w:r>
          </w:p>
        </w:tc>
        <w:tc>
          <w:tcPr>
            <w:tcW w:w="1530" w:type="dxa"/>
            <w:tcBorders>
              <w:top w:val="nil"/>
              <w:left w:val="single" w:sz="4" w:space="0" w:color="auto"/>
              <w:bottom w:val="nil"/>
              <w:right w:val="single" w:sz="4" w:space="0" w:color="auto"/>
            </w:tcBorders>
            <w:shd w:val="clear" w:color="auto" w:fill="auto"/>
            <w:noWrap/>
            <w:vAlign w:val="bottom"/>
            <w:hideMark/>
          </w:tcPr>
          <w:p w14:paraId="7C60EBFF" w14:textId="77777777" w:rsidR="00AD6D33" w:rsidRPr="005467F8" w:rsidRDefault="00AD6D33" w:rsidP="008F3603">
            <w:pPr>
              <w:jc w:val="right"/>
              <w:rPr>
                <w:rFonts w:cs="Times New Roman"/>
              </w:rPr>
            </w:pPr>
            <w:r w:rsidRPr="005467F8">
              <w:rPr>
                <w:rFonts w:cs="Times New Roman"/>
              </w:rPr>
              <w:t>9,739</w:t>
            </w:r>
          </w:p>
        </w:tc>
        <w:tc>
          <w:tcPr>
            <w:tcW w:w="1620" w:type="dxa"/>
            <w:tcBorders>
              <w:top w:val="nil"/>
              <w:left w:val="nil"/>
              <w:bottom w:val="nil"/>
              <w:right w:val="single" w:sz="4" w:space="0" w:color="auto"/>
            </w:tcBorders>
            <w:shd w:val="clear" w:color="auto" w:fill="auto"/>
            <w:noWrap/>
            <w:vAlign w:val="bottom"/>
            <w:hideMark/>
          </w:tcPr>
          <w:p w14:paraId="2D4A88A7" w14:textId="77777777" w:rsidR="00AD6D33" w:rsidRPr="005467F8" w:rsidRDefault="00AD6D33" w:rsidP="008F3603">
            <w:pPr>
              <w:rPr>
                <w:rFonts w:cs="Times New Roman"/>
              </w:rPr>
            </w:pPr>
            <w:r w:rsidRPr="005467F8">
              <w:rPr>
                <w:rFonts w:cs="Times New Roman"/>
              </w:rPr>
              <w:t> </w:t>
            </w:r>
          </w:p>
        </w:tc>
      </w:tr>
      <w:tr w:rsidR="00AD6D33" w:rsidRPr="005467F8" w14:paraId="5019AEBB" w14:textId="77777777" w:rsidTr="008F3603">
        <w:trPr>
          <w:trHeight w:val="300"/>
          <w:jc w:val="center"/>
        </w:trPr>
        <w:tc>
          <w:tcPr>
            <w:tcW w:w="1820" w:type="dxa"/>
            <w:tcBorders>
              <w:top w:val="nil"/>
              <w:left w:val="single" w:sz="4" w:space="0" w:color="auto"/>
              <w:bottom w:val="single" w:sz="4" w:space="0" w:color="auto"/>
              <w:right w:val="nil"/>
            </w:tcBorders>
            <w:shd w:val="clear" w:color="auto" w:fill="auto"/>
            <w:noWrap/>
            <w:vAlign w:val="center"/>
            <w:hideMark/>
          </w:tcPr>
          <w:p w14:paraId="240700CC" w14:textId="77777777" w:rsidR="00AD6D33" w:rsidRPr="005467F8" w:rsidRDefault="00AD6D33" w:rsidP="008F3603">
            <w:pPr>
              <w:jc w:val="center"/>
              <w:rPr>
                <w:rFonts w:cs="Times New Roman"/>
              </w:rPr>
            </w:pPr>
            <w:r w:rsidRPr="005467F8">
              <w:rPr>
                <w:rFonts w:cs="Times New Roman"/>
              </w:rPr>
              <w:t>2020</w:t>
            </w:r>
          </w:p>
        </w:tc>
        <w:tc>
          <w:tcPr>
            <w:tcW w:w="1415" w:type="dxa"/>
            <w:tcBorders>
              <w:top w:val="nil"/>
              <w:left w:val="single" w:sz="4" w:space="0" w:color="auto"/>
              <w:bottom w:val="single" w:sz="4" w:space="0" w:color="auto"/>
              <w:right w:val="single" w:sz="4" w:space="0" w:color="auto"/>
            </w:tcBorders>
            <w:shd w:val="clear" w:color="auto" w:fill="auto"/>
            <w:noWrap/>
            <w:vAlign w:val="bottom"/>
            <w:hideMark/>
          </w:tcPr>
          <w:p w14:paraId="3BB66701" w14:textId="77777777" w:rsidR="00AD6D33" w:rsidRPr="005467F8" w:rsidRDefault="00AD6D33" w:rsidP="008F3603">
            <w:pPr>
              <w:jc w:val="right"/>
              <w:rPr>
                <w:rFonts w:cs="Times New Roman"/>
              </w:rPr>
            </w:pPr>
            <w:r w:rsidRPr="005467F8">
              <w:rPr>
                <w:rFonts w:cs="Times New Roman"/>
              </w:rPr>
              <w:t>4,430</w:t>
            </w:r>
          </w:p>
        </w:tc>
        <w:tc>
          <w:tcPr>
            <w:tcW w:w="1530" w:type="dxa"/>
            <w:tcBorders>
              <w:top w:val="nil"/>
              <w:left w:val="nil"/>
              <w:bottom w:val="single" w:sz="4" w:space="0" w:color="auto"/>
              <w:right w:val="nil"/>
            </w:tcBorders>
            <w:shd w:val="clear" w:color="auto" w:fill="auto"/>
            <w:noWrap/>
            <w:vAlign w:val="bottom"/>
            <w:hideMark/>
          </w:tcPr>
          <w:p w14:paraId="5F9A637C" w14:textId="77777777" w:rsidR="00AD6D33" w:rsidRPr="005467F8" w:rsidRDefault="00AD6D33" w:rsidP="008F3603">
            <w:pPr>
              <w:rPr>
                <w:rFonts w:cs="Times New Roman"/>
              </w:rPr>
            </w:pPr>
            <w:r w:rsidRPr="005467F8">
              <w:rPr>
                <w:rFonts w:cs="Times New Roman"/>
              </w:rPr>
              <w:t>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0E768E2" w14:textId="77777777" w:rsidR="00AD6D33" w:rsidRPr="005467F8" w:rsidRDefault="00AD6D33" w:rsidP="008F3603">
            <w:pPr>
              <w:jc w:val="right"/>
              <w:rPr>
                <w:rFonts w:cs="Times New Roman"/>
              </w:rPr>
            </w:pPr>
            <w:r w:rsidRPr="005467F8">
              <w:rPr>
                <w:rFonts w:cs="Times New Roman"/>
              </w:rPr>
              <w:t>11,662</w:t>
            </w:r>
          </w:p>
        </w:tc>
        <w:tc>
          <w:tcPr>
            <w:tcW w:w="1620" w:type="dxa"/>
            <w:tcBorders>
              <w:top w:val="nil"/>
              <w:left w:val="nil"/>
              <w:bottom w:val="single" w:sz="4" w:space="0" w:color="auto"/>
              <w:right w:val="single" w:sz="4" w:space="0" w:color="auto"/>
            </w:tcBorders>
            <w:shd w:val="clear" w:color="auto" w:fill="auto"/>
            <w:noWrap/>
            <w:vAlign w:val="bottom"/>
            <w:hideMark/>
          </w:tcPr>
          <w:p w14:paraId="08AF81F8" w14:textId="77777777" w:rsidR="00AD6D33" w:rsidRPr="005467F8" w:rsidRDefault="00AD6D33" w:rsidP="008F3603">
            <w:pPr>
              <w:rPr>
                <w:rFonts w:cs="Times New Roman"/>
              </w:rPr>
            </w:pPr>
            <w:r w:rsidRPr="005467F8">
              <w:rPr>
                <w:rFonts w:cs="Times New Roman"/>
              </w:rPr>
              <w:t> </w:t>
            </w:r>
          </w:p>
        </w:tc>
      </w:tr>
    </w:tbl>
    <w:p w14:paraId="04511926" w14:textId="77777777" w:rsidR="00AD6D33" w:rsidRPr="00FA7293" w:rsidRDefault="00AD6D33" w:rsidP="00AD6D33">
      <w:pPr>
        <w:numPr>
          <w:ilvl w:val="12"/>
          <w:numId w:val="0"/>
        </w:numPr>
        <w:ind w:firstLine="720"/>
        <w:rPr>
          <w:rFonts w:cs="Times New Roman"/>
        </w:rPr>
      </w:pPr>
      <w:r w:rsidRPr="00FA7293">
        <w:rPr>
          <w:rFonts w:cs="Times New Roman"/>
        </w:rPr>
        <w:t>Note: Calculations may not be exact due to rounding in the table.</w:t>
      </w:r>
    </w:p>
    <w:p w14:paraId="363E78C8" w14:textId="77777777" w:rsidR="00AD6D33" w:rsidRDefault="00AD6D33" w:rsidP="00AD6D33">
      <w:pPr>
        <w:rPr>
          <w:rFonts w:cs="Times New Roman"/>
          <w:szCs w:val="24"/>
        </w:rPr>
      </w:pPr>
    </w:p>
    <w:p w14:paraId="0930EB18" w14:textId="05277671" w:rsidR="00AD6D33" w:rsidRPr="000C1026" w:rsidRDefault="00AD6D33" w:rsidP="00BD6D04">
      <w:pPr>
        <w:keepNext/>
        <w:ind w:left="360"/>
        <w:rPr>
          <w:rFonts w:cs="Times New Roman"/>
          <w:szCs w:val="24"/>
        </w:rPr>
      </w:pPr>
      <w:r w:rsidRPr="00F85580">
        <w:rPr>
          <w:rFonts w:cs="Times New Roman"/>
          <w:szCs w:val="24"/>
        </w:rPr>
        <w:t xml:space="preserve">TSA estimates that </w:t>
      </w:r>
      <w:r>
        <w:rPr>
          <w:rFonts w:cs="Times New Roman"/>
          <w:szCs w:val="24"/>
        </w:rPr>
        <w:t>the</w:t>
      </w:r>
      <w:r w:rsidRPr="00F85580">
        <w:rPr>
          <w:rFonts w:cs="Times New Roman"/>
          <w:szCs w:val="24"/>
        </w:rPr>
        <w:t xml:space="preserve"> annual average </w:t>
      </w:r>
      <w:r>
        <w:rPr>
          <w:rFonts w:cs="Times New Roman"/>
          <w:szCs w:val="24"/>
        </w:rPr>
        <w:t xml:space="preserve">number </w:t>
      </w:r>
      <w:r w:rsidRPr="00F85580">
        <w:rPr>
          <w:rFonts w:cs="Times New Roman"/>
          <w:szCs w:val="24"/>
        </w:rPr>
        <w:t xml:space="preserve">of </w:t>
      </w:r>
      <w:r>
        <w:rPr>
          <w:rFonts w:cs="Times New Roman"/>
          <w:szCs w:val="24"/>
        </w:rPr>
        <w:t xml:space="preserve">responses </w:t>
      </w:r>
      <w:r w:rsidRPr="00F85580">
        <w:rPr>
          <w:rFonts w:cs="Times New Roman"/>
          <w:szCs w:val="24"/>
        </w:rPr>
        <w:t xml:space="preserve">to this information collection </w:t>
      </w:r>
      <w:r>
        <w:rPr>
          <w:rFonts w:cs="Times New Roman"/>
          <w:szCs w:val="24"/>
        </w:rPr>
        <w:t>is 14,934 (5,090 MSI</w:t>
      </w:r>
      <w:r w:rsidR="00630D07" w:rsidRPr="00630D07">
        <w:rPr>
          <w:rFonts w:cs="Times New Roman"/>
          <w:szCs w:val="24"/>
        </w:rPr>
        <w:t>JSOC</w:t>
      </w:r>
      <w:r>
        <w:rPr>
          <w:rFonts w:cs="Times New Roman"/>
          <w:szCs w:val="24"/>
        </w:rPr>
        <w:t xml:space="preserve"> + 9,844 TPO)</w:t>
      </w:r>
      <w:r w:rsidRPr="00F85580">
        <w:rPr>
          <w:rFonts w:cs="Times New Roman"/>
          <w:szCs w:val="24"/>
        </w:rPr>
        <w:t>.</w:t>
      </w:r>
      <w:r>
        <w:rPr>
          <w:rStyle w:val="FootnoteReference"/>
          <w:rFonts w:cs="Times New Roman"/>
          <w:szCs w:val="24"/>
        </w:rPr>
        <w:footnoteReference w:id="3"/>
      </w:r>
      <w:r w:rsidRPr="00F85580">
        <w:rPr>
          <w:rFonts w:cs="Times New Roman"/>
          <w:szCs w:val="24"/>
        </w:rPr>
        <w:t xml:space="preserve"> </w:t>
      </w:r>
      <w:r>
        <w:rPr>
          <w:rFonts w:cs="Times New Roman"/>
          <w:szCs w:val="24"/>
        </w:rPr>
        <w:t xml:space="preserve"> </w:t>
      </w:r>
      <w:r w:rsidRPr="00F85580">
        <w:rPr>
          <w:rFonts w:cs="Times New Roman"/>
          <w:szCs w:val="24"/>
        </w:rPr>
        <w:t xml:space="preserve">Table </w:t>
      </w:r>
      <w:r>
        <w:rPr>
          <w:rFonts w:cs="Times New Roman"/>
          <w:szCs w:val="24"/>
        </w:rPr>
        <w:t>2</w:t>
      </w:r>
      <w:r w:rsidRPr="00F85580">
        <w:rPr>
          <w:rFonts w:cs="Times New Roman"/>
          <w:szCs w:val="24"/>
        </w:rPr>
        <w:t xml:space="preserve"> summarizes the</w:t>
      </w:r>
      <w:r>
        <w:rPr>
          <w:rFonts w:cs="Times New Roman"/>
          <w:szCs w:val="24"/>
        </w:rPr>
        <w:t xml:space="preserve"> number of</w:t>
      </w:r>
      <w:r w:rsidRPr="00F85580">
        <w:rPr>
          <w:rFonts w:cs="Times New Roman"/>
          <w:szCs w:val="24"/>
        </w:rPr>
        <w:t xml:space="preserve"> MSI</w:t>
      </w:r>
      <w:r w:rsidR="00630D07" w:rsidRPr="00630D07">
        <w:rPr>
          <w:rFonts w:cs="Times New Roman"/>
          <w:szCs w:val="24"/>
        </w:rPr>
        <w:t>JSOC</w:t>
      </w:r>
      <w:r w:rsidRPr="00F85580">
        <w:rPr>
          <w:rFonts w:cs="Times New Roman"/>
          <w:szCs w:val="24"/>
        </w:rPr>
        <w:t xml:space="preserve"> </w:t>
      </w:r>
      <w:r>
        <w:rPr>
          <w:rFonts w:cs="Times New Roman"/>
          <w:szCs w:val="24"/>
        </w:rPr>
        <w:t xml:space="preserve">and TPO </w:t>
      </w:r>
      <w:r w:rsidRPr="00F85580">
        <w:rPr>
          <w:rFonts w:cs="Times New Roman"/>
          <w:szCs w:val="24"/>
        </w:rPr>
        <w:t>respon</w:t>
      </w:r>
      <w:r>
        <w:rPr>
          <w:rFonts w:cs="Times New Roman"/>
          <w:szCs w:val="24"/>
        </w:rPr>
        <w:t>ses per year</w:t>
      </w:r>
      <w:r w:rsidRPr="00F85580">
        <w:rPr>
          <w:rFonts w:cs="Times New Roman"/>
          <w:szCs w:val="24"/>
        </w:rPr>
        <w:t>.</w:t>
      </w:r>
    </w:p>
    <w:p w14:paraId="6D07D2C2" w14:textId="77777777" w:rsidR="00AD6D33" w:rsidRDefault="00AD6D33" w:rsidP="005A2CF9">
      <w:pPr>
        <w:keepNext/>
        <w:tabs>
          <w:tab w:val="left" w:pos="360"/>
        </w:tabs>
        <w:ind w:left="360"/>
        <w:rPr>
          <w:color w:val="auto"/>
        </w:rPr>
      </w:pPr>
    </w:p>
    <w:p w14:paraId="55146D8C" w14:textId="72DFC3D4" w:rsidR="00AD6D33" w:rsidRPr="00A96582" w:rsidRDefault="00AD6D33" w:rsidP="00AD6D33">
      <w:pPr>
        <w:jc w:val="center"/>
        <w:rPr>
          <w:rFonts w:cs="Times New Roman"/>
          <w:b/>
          <w:szCs w:val="24"/>
        </w:rPr>
      </w:pPr>
      <w:r w:rsidRPr="00A96582">
        <w:rPr>
          <w:rFonts w:cs="Times New Roman"/>
          <w:b/>
          <w:szCs w:val="24"/>
        </w:rPr>
        <w:t xml:space="preserve">Table 2: </w:t>
      </w:r>
      <w:r w:rsidR="00630D07">
        <w:rPr>
          <w:rFonts w:cs="Times New Roman"/>
          <w:b/>
          <w:szCs w:val="24"/>
        </w:rPr>
        <w:t>MSIJSOC</w:t>
      </w:r>
      <w:r w:rsidRPr="00A96582">
        <w:rPr>
          <w:rFonts w:cs="Times New Roman"/>
          <w:b/>
          <w:szCs w:val="24"/>
        </w:rPr>
        <w:t xml:space="preserve"> and TPO Annual Responses</w:t>
      </w:r>
    </w:p>
    <w:tbl>
      <w:tblPr>
        <w:tblW w:w="6285" w:type="dxa"/>
        <w:jc w:val="center"/>
        <w:tblLook w:val="04A0" w:firstRow="1" w:lastRow="0" w:firstColumn="1" w:lastColumn="0" w:noHBand="0" w:noVBand="1"/>
      </w:tblPr>
      <w:tblGrid>
        <w:gridCol w:w="1885"/>
        <w:gridCol w:w="1600"/>
        <w:gridCol w:w="1480"/>
        <w:gridCol w:w="1320"/>
      </w:tblGrid>
      <w:tr w:rsidR="00AD6D33" w:rsidRPr="00F85580" w14:paraId="580ADF96" w14:textId="77777777" w:rsidTr="008F3603">
        <w:trPr>
          <w:trHeight w:val="990"/>
          <w:jc w:val="center"/>
        </w:trPr>
        <w:tc>
          <w:tcPr>
            <w:tcW w:w="1885" w:type="dxa"/>
            <w:vMerge w:val="restart"/>
            <w:tcBorders>
              <w:top w:val="single" w:sz="4" w:space="0" w:color="auto"/>
              <w:left w:val="single" w:sz="4" w:space="0" w:color="auto"/>
              <w:bottom w:val="single" w:sz="4" w:space="0" w:color="000000"/>
              <w:right w:val="nil"/>
            </w:tcBorders>
            <w:shd w:val="clear" w:color="auto" w:fill="auto"/>
            <w:vAlign w:val="center"/>
            <w:hideMark/>
          </w:tcPr>
          <w:p w14:paraId="0BBB7D49" w14:textId="77777777" w:rsidR="00AD6D33" w:rsidRPr="00F85580" w:rsidRDefault="00AD6D33" w:rsidP="008F3603">
            <w:pPr>
              <w:jc w:val="center"/>
              <w:rPr>
                <w:rFonts w:cs="Times New Roman"/>
                <w:b/>
                <w:bCs/>
              </w:rPr>
            </w:pPr>
            <w:r w:rsidRPr="00F85580">
              <w:rPr>
                <w:rFonts w:cs="Times New Roman"/>
                <w:b/>
                <w:bCs/>
              </w:rPr>
              <w:t>Year</w:t>
            </w:r>
          </w:p>
        </w:tc>
        <w:tc>
          <w:tcPr>
            <w:tcW w:w="1600" w:type="dxa"/>
            <w:tcBorders>
              <w:top w:val="single" w:sz="4" w:space="0" w:color="auto"/>
              <w:left w:val="single" w:sz="4" w:space="0" w:color="auto"/>
              <w:bottom w:val="single" w:sz="4" w:space="0" w:color="auto"/>
              <w:right w:val="nil"/>
            </w:tcBorders>
            <w:shd w:val="clear" w:color="auto" w:fill="auto"/>
            <w:vAlign w:val="center"/>
            <w:hideMark/>
          </w:tcPr>
          <w:p w14:paraId="32C222CD" w14:textId="6A644CC5" w:rsidR="00AD6D33" w:rsidRPr="00F85580" w:rsidRDefault="00AD6D33" w:rsidP="008F3603">
            <w:pPr>
              <w:jc w:val="center"/>
              <w:rPr>
                <w:rFonts w:cs="Times New Roman"/>
                <w:b/>
                <w:bCs/>
              </w:rPr>
            </w:pPr>
            <w:r w:rsidRPr="00F85580">
              <w:rPr>
                <w:rFonts w:cs="Times New Roman"/>
                <w:b/>
                <w:bCs/>
              </w:rPr>
              <w:t xml:space="preserve">Annual </w:t>
            </w:r>
            <w:r w:rsidR="00630D07">
              <w:rPr>
                <w:rFonts w:cs="Times New Roman"/>
                <w:b/>
                <w:bCs/>
              </w:rPr>
              <w:t>MSIJSOC</w:t>
            </w:r>
            <w:r w:rsidRPr="00F85580">
              <w:rPr>
                <w:rFonts w:cs="Times New Roman"/>
                <w:b/>
                <w:bCs/>
              </w:rPr>
              <w:t xml:space="preserve"> Response</w:t>
            </w:r>
            <w:r>
              <w:rPr>
                <w:rFonts w:cs="Times New Roman"/>
                <w:b/>
                <w:bCs/>
              </w:rPr>
              <w:t>s</w:t>
            </w:r>
            <w:r>
              <w:rPr>
                <w:rStyle w:val="FootnoteReference"/>
                <w:rFonts w:cs="Times New Roman"/>
                <w:b/>
                <w:bCs/>
              </w:rPr>
              <w:footnoteReference w:id="4"/>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DDEAC" w14:textId="77777777" w:rsidR="00AD6D33" w:rsidRPr="00F85580" w:rsidRDefault="00AD6D33" w:rsidP="008F3603">
            <w:pPr>
              <w:jc w:val="center"/>
              <w:rPr>
                <w:rFonts w:cs="Times New Roman"/>
                <w:b/>
                <w:bCs/>
              </w:rPr>
            </w:pPr>
            <w:r>
              <w:rPr>
                <w:rFonts w:cs="Times New Roman"/>
                <w:b/>
                <w:bCs/>
              </w:rPr>
              <w:t>Annual TPO Responses</w:t>
            </w:r>
            <w:r>
              <w:rPr>
                <w:rStyle w:val="FootnoteReference"/>
                <w:rFonts w:cs="Times New Roman"/>
                <w:b/>
                <w:bCs/>
              </w:rPr>
              <w:footnoteReference w:id="5"/>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7B146245" w14:textId="77777777" w:rsidR="00AD6D33" w:rsidRPr="00F85580" w:rsidRDefault="00AD6D33" w:rsidP="008F3603">
            <w:pPr>
              <w:jc w:val="center"/>
              <w:rPr>
                <w:rFonts w:cs="Times New Roman"/>
                <w:b/>
                <w:bCs/>
              </w:rPr>
            </w:pPr>
            <w:r w:rsidRPr="00F85580">
              <w:rPr>
                <w:rFonts w:cs="Times New Roman"/>
                <w:b/>
                <w:bCs/>
              </w:rPr>
              <w:t>Total Annual Responses</w:t>
            </w:r>
          </w:p>
        </w:tc>
      </w:tr>
      <w:tr w:rsidR="00AD6D33" w:rsidRPr="00F85580" w14:paraId="32ED2755" w14:textId="77777777" w:rsidTr="008F3603">
        <w:trPr>
          <w:trHeight w:val="300"/>
          <w:jc w:val="center"/>
        </w:trPr>
        <w:tc>
          <w:tcPr>
            <w:tcW w:w="1885" w:type="dxa"/>
            <w:vMerge/>
            <w:tcBorders>
              <w:top w:val="single" w:sz="4" w:space="0" w:color="auto"/>
              <w:left w:val="single" w:sz="4" w:space="0" w:color="auto"/>
              <w:bottom w:val="single" w:sz="4" w:space="0" w:color="000000"/>
              <w:right w:val="nil"/>
            </w:tcBorders>
            <w:vAlign w:val="center"/>
            <w:hideMark/>
          </w:tcPr>
          <w:p w14:paraId="34305456" w14:textId="77777777" w:rsidR="00AD6D33" w:rsidRPr="00F85580" w:rsidRDefault="00AD6D33" w:rsidP="008F3603">
            <w:pPr>
              <w:rPr>
                <w:rFonts w:cs="Times New Roman"/>
                <w:b/>
                <w:bCs/>
              </w:rPr>
            </w:pP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D202EB9" w14:textId="77777777" w:rsidR="00AD6D33" w:rsidRPr="00A96582" w:rsidRDefault="00AD6D33" w:rsidP="008F3603">
            <w:pPr>
              <w:jc w:val="center"/>
              <w:rPr>
                <w:rFonts w:cs="Times New Roman"/>
                <w:b/>
              </w:rPr>
            </w:pPr>
            <w:r w:rsidRPr="00A96582">
              <w:rPr>
                <w:rFonts w:cs="Times New Roman"/>
                <w:b/>
              </w:rPr>
              <w:t>A</w:t>
            </w:r>
          </w:p>
        </w:tc>
        <w:tc>
          <w:tcPr>
            <w:tcW w:w="1480" w:type="dxa"/>
            <w:tcBorders>
              <w:top w:val="nil"/>
              <w:left w:val="nil"/>
              <w:bottom w:val="single" w:sz="4" w:space="0" w:color="auto"/>
              <w:right w:val="single" w:sz="4" w:space="0" w:color="auto"/>
            </w:tcBorders>
            <w:shd w:val="clear" w:color="auto" w:fill="auto"/>
            <w:vAlign w:val="bottom"/>
            <w:hideMark/>
          </w:tcPr>
          <w:p w14:paraId="16AD53FD" w14:textId="77777777" w:rsidR="00AD6D33" w:rsidRPr="00A96582" w:rsidRDefault="00AD6D33" w:rsidP="008F3603">
            <w:pPr>
              <w:jc w:val="center"/>
              <w:rPr>
                <w:rFonts w:cs="Times New Roman"/>
                <w:b/>
              </w:rPr>
            </w:pPr>
            <w:r w:rsidRPr="00A96582">
              <w:rPr>
                <w:rFonts w:cs="Times New Roman"/>
                <w:b/>
              </w:rPr>
              <w:t xml:space="preserve">B </w:t>
            </w:r>
          </w:p>
        </w:tc>
        <w:tc>
          <w:tcPr>
            <w:tcW w:w="1320" w:type="dxa"/>
            <w:tcBorders>
              <w:top w:val="nil"/>
              <w:left w:val="nil"/>
              <w:bottom w:val="single" w:sz="4" w:space="0" w:color="auto"/>
              <w:right w:val="single" w:sz="4" w:space="0" w:color="auto"/>
            </w:tcBorders>
            <w:shd w:val="clear" w:color="auto" w:fill="auto"/>
            <w:vAlign w:val="bottom"/>
            <w:hideMark/>
          </w:tcPr>
          <w:p w14:paraId="127BD027" w14:textId="77777777" w:rsidR="00AD6D33" w:rsidRPr="00A96582" w:rsidRDefault="00AD6D33" w:rsidP="008F3603">
            <w:pPr>
              <w:jc w:val="center"/>
              <w:rPr>
                <w:rFonts w:cs="Times New Roman"/>
                <w:b/>
              </w:rPr>
            </w:pPr>
            <w:r w:rsidRPr="00A96582">
              <w:rPr>
                <w:rFonts w:cs="Times New Roman"/>
                <w:b/>
              </w:rPr>
              <w:t>C = A + B</w:t>
            </w:r>
          </w:p>
        </w:tc>
      </w:tr>
      <w:tr w:rsidR="00AD6D33" w:rsidRPr="00F85580" w14:paraId="70A27E29" w14:textId="77777777" w:rsidTr="008F3603">
        <w:trPr>
          <w:trHeight w:val="300"/>
          <w:jc w:val="center"/>
        </w:trPr>
        <w:tc>
          <w:tcPr>
            <w:tcW w:w="1885" w:type="dxa"/>
            <w:tcBorders>
              <w:top w:val="nil"/>
              <w:left w:val="single" w:sz="4" w:space="0" w:color="auto"/>
              <w:bottom w:val="nil"/>
              <w:right w:val="single" w:sz="4" w:space="0" w:color="auto"/>
            </w:tcBorders>
            <w:shd w:val="clear" w:color="auto" w:fill="auto"/>
            <w:noWrap/>
            <w:vAlign w:val="bottom"/>
            <w:hideMark/>
          </w:tcPr>
          <w:p w14:paraId="4F0AC670" w14:textId="77777777" w:rsidR="00AD6D33" w:rsidRPr="00F85580" w:rsidRDefault="00AD6D33" w:rsidP="008F3603">
            <w:pPr>
              <w:jc w:val="center"/>
              <w:rPr>
                <w:rFonts w:cs="Times New Roman"/>
              </w:rPr>
            </w:pPr>
            <w:r w:rsidRPr="00F85580">
              <w:rPr>
                <w:rFonts w:cs="Times New Roman"/>
              </w:rPr>
              <w:t>2018</w:t>
            </w:r>
          </w:p>
        </w:tc>
        <w:tc>
          <w:tcPr>
            <w:tcW w:w="1600" w:type="dxa"/>
            <w:tcBorders>
              <w:top w:val="nil"/>
              <w:left w:val="nil"/>
              <w:bottom w:val="nil"/>
              <w:right w:val="single" w:sz="4" w:space="0" w:color="auto"/>
            </w:tcBorders>
            <w:shd w:val="clear" w:color="auto" w:fill="auto"/>
            <w:noWrap/>
            <w:vAlign w:val="bottom"/>
            <w:hideMark/>
          </w:tcPr>
          <w:p w14:paraId="6B6B995E" w14:textId="77777777" w:rsidR="00AD6D33" w:rsidRPr="00F85580" w:rsidRDefault="00AD6D33" w:rsidP="008F3603">
            <w:pPr>
              <w:jc w:val="right"/>
              <w:rPr>
                <w:rFonts w:cs="Times New Roman"/>
              </w:rPr>
            </w:pPr>
            <w:r w:rsidRPr="00F85580">
              <w:rPr>
                <w:rFonts w:cs="Times New Roman"/>
              </w:rPr>
              <w:t>5,780</w:t>
            </w:r>
          </w:p>
        </w:tc>
        <w:tc>
          <w:tcPr>
            <w:tcW w:w="1480" w:type="dxa"/>
            <w:tcBorders>
              <w:top w:val="nil"/>
              <w:left w:val="nil"/>
              <w:bottom w:val="nil"/>
              <w:right w:val="single" w:sz="4" w:space="0" w:color="auto"/>
            </w:tcBorders>
            <w:shd w:val="clear" w:color="auto" w:fill="auto"/>
            <w:noWrap/>
            <w:vAlign w:val="bottom"/>
            <w:hideMark/>
          </w:tcPr>
          <w:p w14:paraId="19E78D75" w14:textId="77777777" w:rsidR="00AD6D33" w:rsidRPr="00F85580" w:rsidRDefault="00AD6D33" w:rsidP="008F3603">
            <w:pPr>
              <w:jc w:val="right"/>
              <w:rPr>
                <w:rFonts w:cs="Times New Roman"/>
              </w:rPr>
            </w:pPr>
            <w:r w:rsidRPr="00F85580">
              <w:rPr>
                <w:rFonts w:cs="Times New Roman"/>
              </w:rPr>
              <w:t>8,133</w:t>
            </w:r>
          </w:p>
        </w:tc>
        <w:tc>
          <w:tcPr>
            <w:tcW w:w="1320" w:type="dxa"/>
            <w:tcBorders>
              <w:top w:val="nil"/>
              <w:left w:val="nil"/>
              <w:bottom w:val="nil"/>
              <w:right w:val="single" w:sz="4" w:space="0" w:color="auto"/>
            </w:tcBorders>
            <w:shd w:val="clear" w:color="auto" w:fill="auto"/>
            <w:noWrap/>
            <w:vAlign w:val="bottom"/>
            <w:hideMark/>
          </w:tcPr>
          <w:p w14:paraId="632A80F7" w14:textId="77777777" w:rsidR="00AD6D33" w:rsidRPr="00F85580" w:rsidRDefault="00AD6D33" w:rsidP="008F3603">
            <w:pPr>
              <w:jc w:val="right"/>
              <w:rPr>
                <w:rFonts w:cs="Times New Roman"/>
              </w:rPr>
            </w:pPr>
            <w:r w:rsidRPr="00F85580">
              <w:rPr>
                <w:rFonts w:cs="Times New Roman"/>
              </w:rPr>
              <w:t>13,913</w:t>
            </w:r>
          </w:p>
        </w:tc>
      </w:tr>
      <w:tr w:rsidR="00AD6D33" w:rsidRPr="00F85580" w14:paraId="14AFCDC0" w14:textId="77777777" w:rsidTr="008F3603">
        <w:trPr>
          <w:trHeight w:val="315"/>
          <w:jc w:val="center"/>
        </w:trPr>
        <w:tc>
          <w:tcPr>
            <w:tcW w:w="1885" w:type="dxa"/>
            <w:tcBorders>
              <w:top w:val="nil"/>
              <w:left w:val="single" w:sz="4" w:space="0" w:color="auto"/>
              <w:bottom w:val="nil"/>
              <w:right w:val="single" w:sz="4" w:space="0" w:color="auto"/>
            </w:tcBorders>
            <w:shd w:val="clear" w:color="auto" w:fill="auto"/>
            <w:noWrap/>
            <w:vAlign w:val="bottom"/>
            <w:hideMark/>
          </w:tcPr>
          <w:p w14:paraId="24CEE375" w14:textId="77777777" w:rsidR="00AD6D33" w:rsidRPr="00F85580" w:rsidRDefault="00AD6D33" w:rsidP="008F3603">
            <w:pPr>
              <w:jc w:val="center"/>
              <w:rPr>
                <w:rFonts w:cs="Times New Roman"/>
              </w:rPr>
            </w:pPr>
            <w:r w:rsidRPr="00F85580">
              <w:rPr>
                <w:rFonts w:cs="Times New Roman"/>
              </w:rPr>
              <w:t>2019</w:t>
            </w:r>
          </w:p>
        </w:tc>
        <w:tc>
          <w:tcPr>
            <w:tcW w:w="1600" w:type="dxa"/>
            <w:tcBorders>
              <w:top w:val="nil"/>
              <w:left w:val="nil"/>
              <w:bottom w:val="nil"/>
              <w:right w:val="single" w:sz="4" w:space="0" w:color="auto"/>
            </w:tcBorders>
            <w:shd w:val="clear" w:color="auto" w:fill="auto"/>
            <w:noWrap/>
            <w:vAlign w:val="bottom"/>
            <w:hideMark/>
          </w:tcPr>
          <w:p w14:paraId="2FF8BD05" w14:textId="77777777" w:rsidR="00AD6D33" w:rsidRPr="00F85580" w:rsidRDefault="00AD6D33" w:rsidP="008F3603">
            <w:pPr>
              <w:jc w:val="right"/>
              <w:rPr>
                <w:rFonts w:cs="Times New Roman"/>
              </w:rPr>
            </w:pPr>
            <w:r w:rsidRPr="00F85580">
              <w:rPr>
                <w:rFonts w:cs="Times New Roman"/>
              </w:rPr>
              <w:t>5,060</w:t>
            </w:r>
          </w:p>
        </w:tc>
        <w:tc>
          <w:tcPr>
            <w:tcW w:w="1480" w:type="dxa"/>
            <w:tcBorders>
              <w:top w:val="nil"/>
              <w:left w:val="nil"/>
              <w:bottom w:val="nil"/>
              <w:right w:val="single" w:sz="4" w:space="0" w:color="auto"/>
            </w:tcBorders>
            <w:shd w:val="clear" w:color="auto" w:fill="auto"/>
            <w:noWrap/>
            <w:vAlign w:val="bottom"/>
            <w:hideMark/>
          </w:tcPr>
          <w:p w14:paraId="74784786" w14:textId="77777777" w:rsidR="00AD6D33" w:rsidRPr="00F85580" w:rsidRDefault="00AD6D33" w:rsidP="008F3603">
            <w:pPr>
              <w:jc w:val="right"/>
              <w:rPr>
                <w:rFonts w:cs="Times New Roman"/>
              </w:rPr>
            </w:pPr>
            <w:r w:rsidRPr="00F85580">
              <w:rPr>
                <w:rFonts w:cs="Times New Roman"/>
              </w:rPr>
              <w:t>9,739</w:t>
            </w:r>
          </w:p>
        </w:tc>
        <w:tc>
          <w:tcPr>
            <w:tcW w:w="1320" w:type="dxa"/>
            <w:tcBorders>
              <w:top w:val="nil"/>
              <w:left w:val="nil"/>
              <w:bottom w:val="nil"/>
              <w:right w:val="single" w:sz="4" w:space="0" w:color="auto"/>
            </w:tcBorders>
            <w:shd w:val="clear" w:color="auto" w:fill="auto"/>
            <w:noWrap/>
            <w:vAlign w:val="bottom"/>
            <w:hideMark/>
          </w:tcPr>
          <w:p w14:paraId="455CD04C" w14:textId="77777777" w:rsidR="00AD6D33" w:rsidRPr="00F85580" w:rsidRDefault="00AD6D33" w:rsidP="008F3603">
            <w:pPr>
              <w:jc w:val="right"/>
              <w:rPr>
                <w:rFonts w:cs="Times New Roman"/>
              </w:rPr>
            </w:pPr>
            <w:r w:rsidRPr="00F85580">
              <w:rPr>
                <w:rFonts w:cs="Times New Roman"/>
              </w:rPr>
              <w:t>14,799</w:t>
            </w:r>
          </w:p>
        </w:tc>
      </w:tr>
      <w:tr w:rsidR="00AD6D33" w:rsidRPr="00F85580" w14:paraId="17C0A819" w14:textId="77777777" w:rsidTr="008F3603">
        <w:trPr>
          <w:trHeight w:val="300"/>
          <w:jc w:val="center"/>
        </w:trPr>
        <w:tc>
          <w:tcPr>
            <w:tcW w:w="1885" w:type="dxa"/>
            <w:tcBorders>
              <w:top w:val="nil"/>
              <w:left w:val="single" w:sz="4" w:space="0" w:color="auto"/>
              <w:bottom w:val="nil"/>
              <w:right w:val="single" w:sz="4" w:space="0" w:color="auto"/>
            </w:tcBorders>
            <w:shd w:val="clear" w:color="auto" w:fill="auto"/>
            <w:noWrap/>
            <w:vAlign w:val="bottom"/>
            <w:hideMark/>
          </w:tcPr>
          <w:p w14:paraId="377505EF" w14:textId="77777777" w:rsidR="00AD6D33" w:rsidRPr="00F85580" w:rsidRDefault="00AD6D33" w:rsidP="008F3603">
            <w:pPr>
              <w:jc w:val="center"/>
              <w:rPr>
                <w:rFonts w:cs="Times New Roman"/>
              </w:rPr>
            </w:pPr>
            <w:r w:rsidRPr="00F85580">
              <w:rPr>
                <w:rFonts w:cs="Times New Roman"/>
              </w:rPr>
              <w:t>2020</w:t>
            </w:r>
          </w:p>
        </w:tc>
        <w:tc>
          <w:tcPr>
            <w:tcW w:w="1600" w:type="dxa"/>
            <w:tcBorders>
              <w:top w:val="nil"/>
              <w:left w:val="nil"/>
              <w:bottom w:val="single" w:sz="4" w:space="0" w:color="auto"/>
              <w:right w:val="single" w:sz="4" w:space="0" w:color="auto"/>
            </w:tcBorders>
            <w:shd w:val="clear" w:color="auto" w:fill="auto"/>
            <w:noWrap/>
            <w:vAlign w:val="bottom"/>
            <w:hideMark/>
          </w:tcPr>
          <w:p w14:paraId="1F716ABB" w14:textId="77777777" w:rsidR="00AD6D33" w:rsidRPr="00F85580" w:rsidRDefault="00AD6D33" w:rsidP="008F3603">
            <w:pPr>
              <w:jc w:val="right"/>
              <w:rPr>
                <w:rFonts w:cs="Times New Roman"/>
              </w:rPr>
            </w:pPr>
            <w:r w:rsidRPr="00F85580">
              <w:rPr>
                <w:rFonts w:cs="Times New Roman"/>
              </w:rPr>
              <w:t>4,430</w:t>
            </w:r>
          </w:p>
        </w:tc>
        <w:tc>
          <w:tcPr>
            <w:tcW w:w="1480" w:type="dxa"/>
            <w:tcBorders>
              <w:top w:val="nil"/>
              <w:left w:val="nil"/>
              <w:bottom w:val="single" w:sz="4" w:space="0" w:color="auto"/>
              <w:right w:val="single" w:sz="4" w:space="0" w:color="auto"/>
            </w:tcBorders>
            <w:shd w:val="clear" w:color="auto" w:fill="auto"/>
            <w:noWrap/>
            <w:vAlign w:val="bottom"/>
            <w:hideMark/>
          </w:tcPr>
          <w:p w14:paraId="5D1857A8" w14:textId="77777777" w:rsidR="00AD6D33" w:rsidRPr="00F85580" w:rsidRDefault="00AD6D33" w:rsidP="008F3603">
            <w:pPr>
              <w:jc w:val="right"/>
              <w:rPr>
                <w:rFonts w:cs="Times New Roman"/>
              </w:rPr>
            </w:pPr>
            <w:r w:rsidRPr="00F85580">
              <w:rPr>
                <w:rFonts w:cs="Times New Roman"/>
              </w:rPr>
              <w:t>11,662</w:t>
            </w:r>
          </w:p>
        </w:tc>
        <w:tc>
          <w:tcPr>
            <w:tcW w:w="1320" w:type="dxa"/>
            <w:tcBorders>
              <w:top w:val="nil"/>
              <w:left w:val="nil"/>
              <w:bottom w:val="single" w:sz="4" w:space="0" w:color="auto"/>
              <w:right w:val="single" w:sz="4" w:space="0" w:color="auto"/>
            </w:tcBorders>
            <w:shd w:val="clear" w:color="auto" w:fill="auto"/>
            <w:noWrap/>
            <w:vAlign w:val="bottom"/>
            <w:hideMark/>
          </w:tcPr>
          <w:p w14:paraId="09E7AC10" w14:textId="706D3256" w:rsidR="00AD6D33" w:rsidRPr="00F85580" w:rsidRDefault="00AD6D33" w:rsidP="008F3603">
            <w:pPr>
              <w:jc w:val="right"/>
              <w:rPr>
                <w:rFonts w:cs="Times New Roman"/>
              </w:rPr>
            </w:pPr>
            <w:r w:rsidRPr="00F85580">
              <w:rPr>
                <w:rFonts w:cs="Times New Roman"/>
              </w:rPr>
              <w:t>16,091</w:t>
            </w:r>
          </w:p>
        </w:tc>
      </w:tr>
      <w:tr w:rsidR="00AD6D33" w:rsidRPr="00F85580" w14:paraId="06D81C09" w14:textId="77777777" w:rsidTr="008F3603">
        <w:trPr>
          <w:trHeight w:val="315"/>
          <w:jc w:val="center"/>
        </w:trPr>
        <w:tc>
          <w:tcPr>
            <w:tcW w:w="1885" w:type="dxa"/>
            <w:tcBorders>
              <w:top w:val="single" w:sz="4" w:space="0" w:color="auto"/>
              <w:left w:val="single" w:sz="4" w:space="0" w:color="auto"/>
              <w:bottom w:val="nil"/>
              <w:right w:val="single" w:sz="4" w:space="0" w:color="auto"/>
            </w:tcBorders>
            <w:shd w:val="clear" w:color="auto" w:fill="auto"/>
            <w:noWrap/>
            <w:vAlign w:val="bottom"/>
            <w:hideMark/>
          </w:tcPr>
          <w:p w14:paraId="54FD8918" w14:textId="77777777" w:rsidR="00AD6D33" w:rsidRPr="00F85580" w:rsidRDefault="00AD6D33" w:rsidP="008F3603">
            <w:pPr>
              <w:rPr>
                <w:rFonts w:cs="Times New Roman"/>
              </w:rPr>
            </w:pPr>
            <w:r w:rsidRPr="00F85580">
              <w:rPr>
                <w:rFonts w:cs="Times New Roman"/>
              </w:rPr>
              <w:t>Total</w:t>
            </w:r>
          </w:p>
        </w:tc>
        <w:tc>
          <w:tcPr>
            <w:tcW w:w="1600" w:type="dxa"/>
            <w:tcBorders>
              <w:top w:val="nil"/>
              <w:left w:val="nil"/>
              <w:bottom w:val="nil"/>
              <w:right w:val="single" w:sz="4" w:space="0" w:color="auto"/>
            </w:tcBorders>
            <w:shd w:val="clear" w:color="auto" w:fill="auto"/>
            <w:noWrap/>
            <w:vAlign w:val="bottom"/>
            <w:hideMark/>
          </w:tcPr>
          <w:p w14:paraId="1D813889" w14:textId="518788CB" w:rsidR="00AD6D33" w:rsidRPr="00F85580" w:rsidRDefault="00AD6D33" w:rsidP="000C1026">
            <w:pPr>
              <w:jc w:val="right"/>
              <w:rPr>
                <w:rFonts w:cs="Times New Roman"/>
              </w:rPr>
            </w:pPr>
            <w:r w:rsidRPr="00F85580">
              <w:rPr>
                <w:rFonts w:cs="Times New Roman"/>
              </w:rPr>
              <w:t>15,269</w:t>
            </w:r>
          </w:p>
        </w:tc>
        <w:tc>
          <w:tcPr>
            <w:tcW w:w="1480" w:type="dxa"/>
            <w:tcBorders>
              <w:top w:val="nil"/>
              <w:left w:val="nil"/>
              <w:bottom w:val="nil"/>
              <w:right w:val="single" w:sz="4" w:space="0" w:color="auto"/>
            </w:tcBorders>
            <w:shd w:val="clear" w:color="auto" w:fill="auto"/>
            <w:noWrap/>
            <w:vAlign w:val="bottom"/>
            <w:hideMark/>
          </w:tcPr>
          <w:p w14:paraId="016298F2" w14:textId="31B0DD45" w:rsidR="00AD6D33" w:rsidRPr="00F85580" w:rsidRDefault="00AD6D33" w:rsidP="000C1026">
            <w:pPr>
              <w:jc w:val="right"/>
              <w:rPr>
                <w:rFonts w:cs="Times New Roman"/>
              </w:rPr>
            </w:pPr>
            <w:r w:rsidRPr="00F85580">
              <w:rPr>
                <w:rFonts w:cs="Times New Roman"/>
              </w:rPr>
              <w:t>29,533</w:t>
            </w:r>
          </w:p>
        </w:tc>
        <w:tc>
          <w:tcPr>
            <w:tcW w:w="1320" w:type="dxa"/>
            <w:tcBorders>
              <w:top w:val="nil"/>
              <w:left w:val="nil"/>
              <w:bottom w:val="nil"/>
              <w:right w:val="single" w:sz="4" w:space="0" w:color="auto"/>
            </w:tcBorders>
            <w:shd w:val="clear" w:color="auto" w:fill="auto"/>
            <w:noWrap/>
            <w:vAlign w:val="bottom"/>
            <w:hideMark/>
          </w:tcPr>
          <w:p w14:paraId="3E921FBB" w14:textId="2E42FCDB" w:rsidR="00AD6D33" w:rsidRPr="00F85580" w:rsidRDefault="00AD6D33" w:rsidP="000C1026">
            <w:pPr>
              <w:jc w:val="right"/>
              <w:rPr>
                <w:rFonts w:cs="Times New Roman"/>
              </w:rPr>
            </w:pPr>
            <w:r w:rsidRPr="00F85580">
              <w:rPr>
                <w:rFonts w:cs="Times New Roman"/>
              </w:rPr>
              <w:t>44,803</w:t>
            </w:r>
          </w:p>
        </w:tc>
      </w:tr>
      <w:tr w:rsidR="00AD6D33" w:rsidRPr="00F85580" w14:paraId="57BEC02F" w14:textId="77777777" w:rsidTr="008F3603">
        <w:trPr>
          <w:trHeight w:val="300"/>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2BB82EB5" w14:textId="77777777" w:rsidR="00AD6D33" w:rsidRPr="00F85580" w:rsidRDefault="00AD6D33" w:rsidP="008F3603">
            <w:pPr>
              <w:rPr>
                <w:rFonts w:cs="Times New Roman"/>
                <w:b/>
                <w:bCs/>
              </w:rPr>
            </w:pPr>
            <w:r w:rsidRPr="00F85580">
              <w:rPr>
                <w:rFonts w:cs="Times New Roman"/>
                <w:b/>
                <w:bCs/>
              </w:rPr>
              <w:t>Average (3 years)</w:t>
            </w:r>
          </w:p>
        </w:tc>
        <w:tc>
          <w:tcPr>
            <w:tcW w:w="1600" w:type="dxa"/>
            <w:tcBorders>
              <w:top w:val="nil"/>
              <w:left w:val="nil"/>
              <w:bottom w:val="single" w:sz="4" w:space="0" w:color="auto"/>
              <w:right w:val="single" w:sz="4" w:space="0" w:color="auto"/>
            </w:tcBorders>
            <w:shd w:val="clear" w:color="auto" w:fill="auto"/>
            <w:noWrap/>
            <w:vAlign w:val="bottom"/>
            <w:hideMark/>
          </w:tcPr>
          <w:p w14:paraId="53E49A63" w14:textId="77777777" w:rsidR="00AD6D33" w:rsidRPr="00F85580" w:rsidRDefault="00AD6D33" w:rsidP="008F3603">
            <w:pPr>
              <w:jc w:val="right"/>
              <w:rPr>
                <w:rFonts w:cs="Times New Roman"/>
                <w:b/>
                <w:bCs/>
              </w:rPr>
            </w:pPr>
            <w:r w:rsidRPr="00F85580">
              <w:rPr>
                <w:rFonts w:cs="Times New Roman"/>
                <w:b/>
                <w:bCs/>
              </w:rPr>
              <w:t>5,090</w:t>
            </w:r>
          </w:p>
        </w:tc>
        <w:tc>
          <w:tcPr>
            <w:tcW w:w="1480" w:type="dxa"/>
            <w:tcBorders>
              <w:top w:val="nil"/>
              <w:left w:val="nil"/>
              <w:bottom w:val="single" w:sz="4" w:space="0" w:color="auto"/>
              <w:right w:val="single" w:sz="4" w:space="0" w:color="auto"/>
            </w:tcBorders>
            <w:shd w:val="clear" w:color="auto" w:fill="auto"/>
            <w:noWrap/>
            <w:vAlign w:val="bottom"/>
            <w:hideMark/>
          </w:tcPr>
          <w:p w14:paraId="0403B07E" w14:textId="3B4644D1" w:rsidR="00AD6D33" w:rsidRPr="00F85580" w:rsidRDefault="00AD6D33" w:rsidP="007D21E8">
            <w:pPr>
              <w:jc w:val="right"/>
              <w:rPr>
                <w:rFonts w:cs="Times New Roman"/>
                <w:b/>
                <w:bCs/>
              </w:rPr>
            </w:pPr>
            <w:r w:rsidRPr="00F85580">
              <w:rPr>
                <w:rFonts w:cs="Times New Roman"/>
                <w:b/>
                <w:bCs/>
              </w:rPr>
              <w:t>9,844</w:t>
            </w:r>
          </w:p>
        </w:tc>
        <w:tc>
          <w:tcPr>
            <w:tcW w:w="1320" w:type="dxa"/>
            <w:tcBorders>
              <w:top w:val="nil"/>
              <w:left w:val="nil"/>
              <w:bottom w:val="single" w:sz="4" w:space="0" w:color="auto"/>
              <w:right w:val="single" w:sz="4" w:space="0" w:color="auto"/>
            </w:tcBorders>
            <w:shd w:val="clear" w:color="auto" w:fill="auto"/>
            <w:noWrap/>
            <w:vAlign w:val="bottom"/>
            <w:hideMark/>
          </w:tcPr>
          <w:p w14:paraId="1C96942A" w14:textId="77777777" w:rsidR="00AD6D33" w:rsidRPr="00F85580" w:rsidRDefault="00AD6D33" w:rsidP="008F3603">
            <w:pPr>
              <w:jc w:val="right"/>
              <w:rPr>
                <w:rFonts w:cs="Times New Roman"/>
                <w:b/>
                <w:bCs/>
              </w:rPr>
            </w:pPr>
            <w:r w:rsidRPr="00F85580">
              <w:rPr>
                <w:rFonts w:cs="Times New Roman"/>
                <w:b/>
                <w:bCs/>
              </w:rPr>
              <w:t>14,934</w:t>
            </w:r>
          </w:p>
        </w:tc>
      </w:tr>
    </w:tbl>
    <w:p w14:paraId="4BDFBC5E" w14:textId="77777777" w:rsidR="00AD6D33" w:rsidRDefault="00AD6D33" w:rsidP="00AD6D33">
      <w:pPr>
        <w:numPr>
          <w:ilvl w:val="12"/>
          <w:numId w:val="0"/>
        </w:numPr>
        <w:ind w:firstLine="1530"/>
        <w:rPr>
          <w:rFonts w:cs="Times New Roman"/>
        </w:rPr>
      </w:pPr>
      <w:r w:rsidRPr="00C03D2D">
        <w:rPr>
          <w:rFonts w:cs="Times New Roman"/>
        </w:rPr>
        <w:t>Note: Calculations may not be exact due to rounding in the table.</w:t>
      </w:r>
    </w:p>
    <w:p w14:paraId="614A2E33" w14:textId="77777777" w:rsidR="00AD6D33" w:rsidRPr="00C03D2D" w:rsidRDefault="00AD6D33" w:rsidP="00AD6D33">
      <w:pPr>
        <w:numPr>
          <w:ilvl w:val="12"/>
          <w:numId w:val="0"/>
        </w:numPr>
        <w:ind w:firstLine="1530"/>
        <w:rPr>
          <w:rFonts w:cs="Times New Roman"/>
        </w:rPr>
      </w:pPr>
    </w:p>
    <w:p w14:paraId="75DB4260" w14:textId="001F49B4" w:rsidR="00AD6D33" w:rsidRDefault="00AD6D33" w:rsidP="00BD6D04">
      <w:pPr>
        <w:keepNext/>
        <w:ind w:left="360"/>
        <w:rPr>
          <w:rFonts w:cs="Times New Roman"/>
          <w:szCs w:val="24"/>
        </w:rPr>
      </w:pPr>
      <w:r w:rsidRPr="00F85580">
        <w:rPr>
          <w:rFonts w:cs="Times New Roman"/>
          <w:szCs w:val="24"/>
        </w:rPr>
        <w:t xml:space="preserve">TSA estimates that the </w:t>
      </w:r>
      <w:r>
        <w:rPr>
          <w:rFonts w:cs="Times New Roman"/>
          <w:szCs w:val="24"/>
        </w:rPr>
        <w:t>hour</w:t>
      </w:r>
      <w:r w:rsidRPr="00F85580">
        <w:rPr>
          <w:rFonts w:cs="Times New Roman"/>
          <w:szCs w:val="24"/>
        </w:rPr>
        <w:t xml:space="preserve"> burden associated with </w:t>
      </w:r>
      <w:r>
        <w:rPr>
          <w:rFonts w:cs="Times New Roman"/>
          <w:szCs w:val="24"/>
        </w:rPr>
        <w:t>providing</w:t>
      </w:r>
      <w:r w:rsidRPr="00F85580">
        <w:rPr>
          <w:rFonts w:cs="Times New Roman"/>
          <w:szCs w:val="24"/>
        </w:rPr>
        <w:t xml:space="preserve"> the necessary information </w:t>
      </w:r>
      <w:r>
        <w:rPr>
          <w:rFonts w:cs="Times New Roman"/>
          <w:szCs w:val="24"/>
        </w:rPr>
        <w:t>to request</w:t>
      </w:r>
      <w:r w:rsidRPr="00F85580">
        <w:rPr>
          <w:rFonts w:cs="Times New Roman"/>
          <w:szCs w:val="24"/>
        </w:rPr>
        <w:t xml:space="preserve"> </w:t>
      </w:r>
      <w:r>
        <w:rPr>
          <w:rFonts w:cs="Times New Roman"/>
          <w:szCs w:val="24"/>
        </w:rPr>
        <w:t xml:space="preserve">screening assistance from </w:t>
      </w:r>
      <w:r w:rsidR="00630D07">
        <w:rPr>
          <w:rFonts w:cs="Times New Roman"/>
          <w:szCs w:val="24"/>
        </w:rPr>
        <w:t>MSIJSOC</w:t>
      </w:r>
      <w:r>
        <w:rPr>
          <w:rFonts w:cs="Times New Roman"/>
          <w:szCs w:val="24"/>
        </w:rPr>
        <w:t xml:space="preserve"> program and travel support from TPO program is</w:t>
      </w:r>
      <w:r w:rsidRPr="00F85580">
        <w:rPr>
          <w:rFonts w:cs="Times New Roman"/>
          <w:szCs w:val="24"/>
        </w:rPr>
        <w:t xml:space="preserve"> </w:t>
      </w:r>
      <w:r>
        <w:rPr>
          <w:rFonts w:cs="Times New Roman"/>
          <w:szCs w:val="24"/>
        </w:rPr>
        <w:t>5</w:t>
      </w:r>
      <w:r w:rsidRPr="00F85580">
        <w:rPr>
          <w:rFonts w:cs="Times New Roman"/>
          <w:szCs w:val="24"/>
        </w:rPr>
        <w:t xml:space="preserve"> minutes </w:t>
      </w:r>
      <w:r>
        <w:rPr>
          <w:rFonts w:cs="Times New Roman"/>
          <w:szCs w:val="24"/>
        </w:rPr>
        <w:t>(</w:t>
      </w:r>
      <w:r w:rsidRPr="00F85580">
        <w:rPr>
          <w:rFonts w:cs="Times New Roman"/>
          <w:szCs w:val="24"/>
        </w:rPr>
        <w:t>0.0833 hours</w:t>
      </w:r>
      <w:r>
        <w:rPr>
          <w:rFonts w:cs="Times New Roman"/>
          <w:szCs w:val="24"/>
        </w:rPr>
        <w:t>)</w:t>
      </w:r>
      <w:r w:rsidRPr="00F85580">
        <w:rPr>
          <w:rStyle w:val="FootnoteReference"/>
          <w:rFonts w:cs="Times New Roman"/>
          <w:szCs w:val="24"/>
        </w:rPr>
        <w:footnoteReference w:id="6"/>
      </w:r>
      <w:r w:rsidRPr="00F85580">
        <w:rPr>
          <w:rFonts w:cs="Times New Roman"/>
          <w:szCs w:val="24"/>
        </w:rPr>
        <w:t xml:space="preserve"> per </w:t>
      </w:r>
      <w:r>
        <w:rPr>
          <w:rFonts w:cs="Times New Roman"/>
          <w:szCs w:val="24"/>
        </w:rPr>
        <w:t>respondent</w:t>
      </w:r>
      <w:r w:rsidRPr="00F85580">
        <w:rPr>
          <w:rFonts w:cs="Times New Roman"/>
          <w:szCs w:val="24"/>
        </w:rPr>
        <w:t>.</w:t>
      </w:r>
      <w:r>
        <w:rPr>
          <w:rStyle w:val="FootnoteReference"/>
          <w:rFonts w:cs="Times New Roman"/>
          <w:szCs w:val="24"/>
        </w:rPr>
        <w:footnoteReference w:id="7"/>
      </w:r>
      <w:r w:rsidRPr="00F85580">
        <w:rPr>
          <w:rFonts w:cs="Times New Roman"/>
          <w:szCs w:val="24"/>
        </w:rPr>
        <w:t xml:space="preserve"> </w:t>
      </w:r>
      <w:r>
        <w:rPr>
          <w:rFonts w:cs="Times New Roman"/>
          <w:szCs w:val="24"/>
        </w:rPr>
        <w:t xml:space="preserve"> </w:t>
      </w:r>
      <w:r w:rsidRPr="00F85580">
        <w:rPr>
          <w:rFonts w:cs="Times New Roman"/>
          <w:szCs w:val="24"/>
        </w:rPr>
        <w:t xml:space="preserve">TSA </w:t>
      </w:r>
      <w:r>
        <w:rPr>
          <w:rFonts w:cs="Times New Roman"/>
          <w:szCs w:val="24"/>
        </w:rPr>
        <w:t>estimates</w:t>
      </w:r>
      <w:r w:rsidRPr="00F85580">
        <w:rPr>
          <w:rFonts w:cs="Times New Roman"/>
          <w:szCs w:val="24"/>
        </w:rPr>
        <w:t xml:space="preserve"> the annual </w:t>
      </w:r>
      <w:r>
        <w:rPr>
          <w:rFonts w:cs="Times New Roman"/>
          <w:szCs w:val="24"/>
        </w:rPr>
        <w:t>hour</w:t>
      </w:r>
      <w:r w:rsidRPr="00F85580">
        <w:rPr>
          <w:rFonts w:cs="Times New Roman"/>
          <w:szCs w:val="24"/>
        </w:rPr>
        <w:t xml:space="preserve"> burden for the </w:t>
      </w:r>
      <w:r w:rsidR="00630D07">
        <w:rPr>
          <w:rFonts w:cs="Times New Roman"/>
          <w:szCs w:val="24"/>
        </w:rPr>
        <w:t>MSIJSOC</w:t>
      </w:r>
      <w:r w:rsidRPr="00F85580">
        <w:rPr>
          <w:rFonts w:cs="Times New Roman"/>
          <w:szCs w:val="24"/>
        </w:rPr>
        <w:t xml:space="preserve"> </w:t>
      </w:r>
      <w:r>
        <w:rPr>
          <w:rFonts w:cs="Times New Roman"/>
          <w:szCs w:val="24"/>
        </w:rPr>
        <w:t xml:space="preserve">and TPO </w:t>
      </w:r>
      <w:r w:rsidRPr="00F85580">
        <w:rPr>
          <w:rFonts w:cs="Times New Roman"/>
          <w:szCs w:val="24"/>
        </w:rPr>
        <w:t>program</w:t>
      </w:r>
      <w:r>
        <w:rPr>
          <w:rFonts w:cs="Times New Roman"/>
          <w:szCs w:val="24"/>
        </w:rPr>
        <w:t>s</w:t>
      </w:r>
      <w:r w:rsidRPr="00F85580">
        <w:rPr>
          <w:rFonts w:cs="Times New Roman"/>
          <w:szCs w:val="24"/>
        </w:rPr>
        <w:t xml:space="preserve"> by multiplying the number of responses </w:t>
      </w:r>
      <w:r>
        <w:rPr>
          <w:rFonts w:cs="Times New Roman"/>
          <w:szCs w:val="24"/>
        </w:rPr>
        <w:t>by</w:t>
      </w:r>
      <w:r w:rsidRPr="00F85580">
        <w:rPr>
          <w:rFonts w:cs="Times New Roman"/>
          <w:szCs w:val="24"/>
        </w:rPr>
        <w:t xml:space="preserve"> the hour burden </w:t>
      </w:r>
      <w:r>
        <w:rPr>
          <w:rFonts w:cs="Times New Roman"/>
          <w:szCs w:val="24"/>
        </w:rPr>
        <w:t>per response</w:t>
      </w:r>
      <w:r w:rsidRPr="00F85580">
        <w:rPr>
          <w:rFonts w:cs="Times New Roman"/>
          <w:szCs w:val="24"/>
        </w:rPr>
        <w:t xml:space="preserve">. </w:t>
      </w:r>
      <w:r>
        <w:rPr>
          <w:rFonts w:cs="Times New Roman"/>
          <w:szCs w:val="24"/>
        </w:rPr>
        <w:t xml:space="preserve"> </w:t>
      </w:r>
      <w:r w:rsidRPr="00F85580">
        <w:rPr>
          <w:rFonts w:cs="Times New Roman"/>
          <w:szCs w:val="24"/>
        </w:rPr>
        <w:t xml:space="preserve">TSA estimates the total annual </w:t>
      </w:r>
      <w:r>
        <w:rPr>
          <w:rFonts w:cs="Times New Roman"/>
          <w:szCs w:val="24"/>
        </w:rPr>
        <w:t>hour</w:t>
      </w:r>
      <w:r w:rsidRPr="00F85580">
        <w:rPr>
          <w:rFonts w:cs="Times New Roman"/>
          <w:szCs w:val="24"/>
        </w:rPr>
        <w:t xml:space="preserve"> burden to be </w:t>
      </w:r>
      <w:r>
        <w:rPr>
          <w:rFonts w:cs="Times New Roman"/>
          <w:szCs w:val="24"/>
        </w:rPr>
        <w:t>1,245 hours (424.1</w:t>
      </w:r>
      <w:r w:rsidRPr="00F85580">
        <w:rPr>
          <w:rFonts w:cs="Times New Roman"/>
          <w:szCs w:val="24"/>
        </w:rPr>
        <w:t xml:space="preserve"> hours for the </w:t>
      </w:r>
      <w:r w:rsidR="00630D07">
        <w:rPr>
          <w:rFonts w:cs="Times New Roman"/>
          <w:szCs w:val="24"/>
        </w:rPr>
        <w:t>MSIJSOC</w:t>
      </w:r>
      <w:r w:rsidRPr="00F85580">
        <w:rPr>
          <w:rFonts w:cs="Times New Roman"/>
          <w:szCs w:val="24"/>
        </w:rPr>
        <w:t xml:space="preserve"> program</w:t>
      </w:r>
      <w:r>
        <w:rPr>
          <w:rFonts w:cs="Times New Roman"/>
          <w:szCs w:val="24"/>
        </w:rPr>
        <w:t xml:space="preserve"> + 820.4 hours for the TPO program)</w:t>
      </w:r>
      <w:r w:rsidRPr="00F85580">
        <w:rPr>
          <w:rFonts w:cs="Times New Roman"/>
          <w:szCs w:val="24"/>
        </w:rPr>
        <w:t>.</w:t>
      </w:r>
      <w:r>
        <w:rPr>
          <w:rFonts w:cs="Times New Roman"/>
          <w:szCs w:val="24"/>
        </w:rPr>
        <w:t xml:space="preserve"> </w:t>
      </w:r>
      <w:r w:rsidRPr="00F85580">
        <w:rPr>
          <w:rFonts w:cs="Times New Roman"/>
          <w:szCs w:val="24"/>
        </w:rPr>
        <w:t xml:space="preserve"> Table 3 </w:t>
      </w:r>
      <w:r>
        <w:rPr>
          <w:rFonts w:cs="Times New Roman"/>
          <w:szCs w:val="24"/>
        </w:rPr>
        <w:t>shows</w:t>
      </w:r>
      <w:r w:rsidRPr="00F85580">
        <w:rPr>
          <w:rFonts w:cs="Times New Roman"/>
          <w:szCs w:val="24"/>
        </w:rPr>
        <w:t xml:space="preserve"> the</w:t>
      </w:r>
      <w:r>
        <w:rPr>
          <w:rFonts w:cs="Times New Roman"/>
          <w:szCs w:val="24"/>
        </w:rPr>
        <w:t xml:space="preserve"> </w:t>
      </w:r>
      <w:r w:rsidRPr="00F85580">
        <w:rPr>
          <w:rFonts w:cs="Times New Roman"/>
          <w:szCs w:val="24"/>
        </w:rPr>
        <w:t xml:space="preserve">hour burden </w:t>
      </w:r>
      <w:r>
        <w:rPr>
          <w:rFonts w:cs="Times New Roman"/>
          <w:szCs w:val="24"/>
        </w:rPr>
        <w:t>estimation</w:t>
      </w:r>
      <w:r w:rsidRPr="00F85580">
        <w:rPr>
          <w:rFonts w:cs="Times New Roman"/>
          <w:szCs w:val="24"/>
        </w:rPr>
        <w:t xml:space="preserve"> for the </w:t>
      </w:r>
      <w:r w:rsidR="00630D07">
        <w:rPr>
          <w:rFonts w:cs="Times New Roman"/>
          <w:szCs w:val="24"/>
        </w:rPr>
        <w:t>MSIJSOC</w:t>
      </w:r>
      <w:r w:rsidRPr="00F85580">
        <w:rPr>
          <w:rFonts w:cs="Times New Roman"/>
          <w:szCs w:val="24"/>
        </w:rPr>
        <w:t xml:space="preserve"> </w:t>
      </w:r>
      <w:r>
        <w:rPr>
          <w:rFonts w:cs="Times New Roman"/>
          <w:szCs w:val="24"/>
        </w:rPr>
        <w:t xml:space="preserve">and TPO </w:t>
      </w:r>
      <w:r w:rsidRPr="00F85580">
        <w:rPr>
          <w:rFonts w:cs="Times New Roman"/>
          <w:szCs w:val="24"/>
        </w:rPr>
        <w:t>program</w:t>
      </w:r>
      <w:r>
        <w:rPr>
          <w:rFonts w:cs="Times New Roman"/>
          <w:szCs w:val="24"/>
        </w:rPr>
        <w:t>s</w:t>
      </w:r>
      <w:r w:rsidR="000C1026">
        <w:rPr>
          <w:rFonts w:cs="Times New Roman"/>
          <w:szCs w:val="24"/>
        </w:rPr>
        <w:t>.</w:t>
      </w:r>
    </w:p>
    <w:p w14:paraId="778E53A2" w14:textId="77777777" w:rsidR="00AD6D33" w:rsidRPr="00F85580" w:rsidRDefault="00AD6D33" w:rsidP="00BD6D04">
      <w:pPr>
        <w:keepNext/>
        <w:rPr>
          <w:rFonts w:cs="Times New Roman"/>
          <w:szCs w:val="24"/>
        </w:rPr>
      </w:pPr>
    </w:p>
    <w:p w14:paraId="2A2B6A4F" w14:textId="4BFFE65A" w:rsidR="00AD6D33" w:rsidRPr="00A96582" w:rsidRDefault="00AD6D33" w:rsidP="00AD6D33">
      <w:pPr>
        <w:jc w:val="center"/>
        <w:rPr>
          <w:rFonts w:cs="Times New Roman"/>
          <w:b/>
          <w:szCs w:val="24"/>
        </w:rPr>
      </w:pPr>
      <w:r w:rsidRPr="00A96582">
        <w:rPr>
          <w:rFonts w:cs="Times New Roman"/>
          <w:b/>
          <w:szCs w:val="24"/>
        </w:rPr>
        <w:t xml:space="preserve">Table 3: Hour Burden for Supplying </w:t>
      </w:r>
      <w:r w:rsidR="00630D07">
        <w:rPr>
          <w:rFonts w:cs="Times New Roman"/>
          <w:b/>
          <w:szCs w:val="24"/>
        </w:rPr>
        <w:t>MSIJSOC</w:t>
      </w:r>
      <w:r w:rsidRPr="00A96582">
        <w:rPr>
          <w:rFonts w:cs="Times New Roman"/>
          <w:b/>
          <w:szCs w:val="24"/>
        </w:rPr>
        <w:t xml:space="preserve"> and TPO Information</w:t>
      </w:r>
    </w:p>
    <w:tbl>
      <w:tblPr>
        <w:tblW w:w="9628" w:type="dxa"/>
        <w:tblInd w:w="-5" w:type="dxa"/>
        <w:tblLook w:val="04A0" w:firstRow="1" w:lastRow="0" w:firstColumn="1" w:lastColumn="0" w:noHBand="0" w:noVBand="1"/>
      </w:tblPr>
      <w:tblGrid>
        <w:gridCol w:w="1890"/>
        <w:gridCol w:w="1440"/>
        <w:gridCol w:w="1620"/>
        <w:gridCol w:w="1440"/>
        <w:gridCol w:w="1518"/>
        <w:gridCol w:w="1720"/>
      </w:tblGrid>
      <w:tr w:rsidR="00AD6D33" w:rsidRPr="00326615" w14:paraId="4D7B808E" w14:textId="77777777" w:rsidTr="008F3603">
        <w:trPr>
          <w:trHeight w:val="600"/>
        </w:trPr>
        <w:tc>
          <w:tcPr>
            <w:tcW w:w="1890" w:type="dxa"/>
            <w:vMerge w:val="restart"/>
            <w:tcBorders>
              <w:top w:val="single" w:sz="4" w:space="0" w:color="auto"/>
              <w:left w:val="single" w:sz="4" w:space="0" w:color="auto"/>
              <w:bottom w:val="single" w:sz="4" w:space="0" w:color="000000"/>
              <w:right w:val="nil"/>
            </w:tcBorders>
            <w:shd w:val="clear" w:color="auto" w:fill="auto"/>
            <w:vAlign w:val="center"/>
            <w:hideMark/>
          </w:tcPr>
          <w:p w14:paraId="5E9A274C" w14:textId="77777777" w:rsidR="00AD6D33" w:rsidRPr="00326615" w:rsidRDefault="00AD6D33" w:rsidP="008F3603">
            <w:pPr>
              <w:ind w:right="-192"/>
              <w:jc w:val="center"/>
              <w:rPr>
                <w:rFonts w:cs="Times New Roman"/>
                <w:b/>
                <w:bCs/>
              </w:rPr>
            </w:pPr>
            <w:r w:rsidRPr="00326615">
              <w:rPr>
                <w:rFonts w:cs="Times New Roman"/>
                <w:b/>
                <w:bCs/>
              </w:rPr>
              <w:t>Year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27D34" w14:textId="3B4C8B6F" w:rsidR="00AD6D33" w:rsidRPr="00326615" w:rsidRDefault="00AD6D33" w:rsidP="008F3603">
            <w:pPr>
              <w:jc w:val="center"/>
              <w:rPr>
                <w:rFonts w:cs="Times New Roman"/>
                <w:b/>
                <w:bCs/>
              </w:rPr>
            </w:pPr>
            <w:r w:rsidRPr="00326615">
              <w:rPr>
                <w:rFonts w:cs="Times New Roman"/>
                <w:b/>
                <w:bCs/>
              </w:rPr>
              <w:t xml:space="preserve">Annual </w:t>
            </w:r>
            <w:r w:rsidR="00630D07">
              <w:rPr>
                <w:rFonts w:cs="Times New Roman"/>
                <w:b/>
                <w:bCs/>
              </w:rPr>
              <w:t>MSIJSOC</w:t>
            </w:r>
            <w:r w:rsidRPr="00326615">
              <w:rPr>
                <w:rFonts w:cs="Times New Roman"/>
                <w:b/>
                <w:bCs/>
              </w:rPr>
              <w:t xml:space="preserve"> Responses</w:t>
            </w:r>
          </w:p>
        </w:tc>
        <w:tc>
          <w:tcPr>
            <w:tcW w:w="1620" w:type="dxa"/>
            <w:tcBorders>
              <w:top w:val="single" w:sz="4" w:space="0" w:color="auto"/>
              <w:left w:val="nil"/>
              <w:bottom w:val="single" w:sz="4" w:space="0" w:color="auto"/>
              <w:right w:val="nil"/>
            </w:tcBorders>
            <w:shd w:val="clear" w:color="auto" w:fill="auto"/>
            <w:vAlign w:val="center"/>
            <w:hideMark/>
          </w:tcPr>
          <w:p w14:paraId="3DEA11A0" w14:textId="7CC26FC6" w:rsidR="00AD6D33" w:rsidRPr="00326615" w:rsidRDefault="00630D07" w:rsidP="008F3603">
            <w:pPr>
              <w:jc w:val="center"/>
              <w:rPr>
                <w:rFonts w:cs="Times New Roman"/>
                <w:b/>
                <w:bCs/>
              </w:rPr>
            </w:pPr>
            <w:r>
              <w:rPr>
                <w:rFonts w:cs="Times New Roman"/>
                <w:b/>
                <w:bCs/>
              </w:rPr>
              <w:t>MSIJSOC</w:t>
            </w:r>
            <w:r w:rsidR="00AD6D33" w:rsidRPr="00326615">
              <w:rPr>
                <w:rFonts w:cs="Times New Roman"/>
                <w:b/>
                <w:bCs/>
              </w:rPr>
              <w:t xml:space="preserve"> Hour Burden</w:t>
            </w:r>
          </w:p>
        </w:tc>
        <w:tc>
          <w:tcPr>
            <w:tcW w:w="1440" w:type="dxa"/>
            <w:tcBorders>
              <w:top w:val="single" w:sz="4" w:space="0" w:color="auto"/>
              <w:left w:val="single" w:sz="4" w:space="0" w:color="auto"/>
              <w:bottom w:val="single" w:sz="4" w:space="0" w:color="auto"/>
              <w:right w:val="nil"/>
            </w:tcBorders>
            <w:shd w:val="clear" w:color="auto" w:fill="auto"/>
            <w:vAlign w:val="center"/>
            <w:hideMark/>
          </w:tcPr>
          <w:p w14:paraId="57B309E1" w14:textId="77777777" w:rsidR="00AD6D33" w:rsidRPr="00326615" w:rsidRDefault="00AD6D33" w:rsidP="008F3603">
            <w:pPr>
              <w:jc w:val="center"/>
              <w:rPr>
                <w:rFonts w:cs="Times New Roman"/>
                <w:b/>
                <w:bCs/>
              </w:rPr>
            </w:pPr>
            <w:r w:rsidRPr="00326615">
              <w:rPr>
                <w:rFonts w:cs="Times New Roman"/>
                <w:b/>
                <w:bCs/>
              </w:rPr>
              <w:t>Annual TPO Responses</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EE604" w14:textId="77777777" w:rsidR="00AD6D33" w:rsidRPr="00326615" w:rsidRDefault="00AD6D33" w:rsidP="008F3603">
            <w:pPr>
              <w:jc w:val="center"/>
              <w:rPr>
                <w:rFonts w:cs="Times New Roman"/>
                <w:b/>
                <w:bCs/>
              </w:rPr>
            </w:pPr>
            <w:r w:rsidRPr="00326615">
              <w:rPr>
                <w:rFonts w:cs="Times New Roman"/>
                <w:b/>
                <w:bCs/>
              </w:rPr>
              <w:t>TPO Hour Burden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71AE2CC" w14:textId="77777777" w:rsidR="00AD6D33" w:rsidRPr="00326615" w:rsidRDefault="00AD6D33" w:rsidP="008F3603">
            <w:pPr>
              <w:jc w:val="center"/>
              <w:rPr>
                <w:rFonts w:cs="Times New Roman"/>
                <w:b/>
                <w:bCs/>
              </w:rPr>
            </w:pPr>
            <w:r w:rsidRPr="00326615">
              <w:rPr>
                <w:rFonts w:cs="Times New Roman"/>
                <w:b/>
                <w:bCs/>
              </w:rPr>
              <w:t>Total Annual Hour Burden</w:t>
            </w:r>
          </w:p>
        </w:tc>
      </w:tr>
      <w:tr w:rsidR="00AD6D33" w:rsidRPr="00326615" w14:paraId="1B7F84E1" w14:textId="77777777" w:rsidTr="008F3603">
        <w:trPr>
          <w:trHeight w:val="315"/>
        </w:trPr>
        <w:tc>
          <w:tcPr>
            <w:tcW w:w="1890" w:type="dxa"/>
            <w:vMerge/>
            <w:tcBorders>
              <w:top w:val="single" w:sz="4" w:space="0" w:color="auto"/>
              <w:left w:val="single" w:sz="4" w:space="0" w:color="auto"/>
              <w:bottom w:val="single" w:sz="4" w:space="0" w:color="000000"/>
              <w:right w:val="nil"/>
            </w:tcBorders>
            <w:vAlign w:val="center"/>
            <w:hideMark/>
          </w:tcPr>
          <w:p w14:paraId="15FF9643" w14:textId="77777777" w:rsidR="00AD6D33" w:rsidRPr="00326615" w:rsidRDefault="00AD6D33" w:rsidP="008F3603">
            <w:pPr>
              <w:ind w:right="-192"/>
              <w:rPr>
                <w:rFonts w:cs="Times New Roman"/>
                <w:b/>
                <w:bCs/>
              </w:rPr>
            </w:pP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0934578B" w14:textId="77777777" w:rsidR="00AD6D33" w:rsidRPr="00A96582" w:rsidRDefault="00AD6D33" w:rsidP="008F3603">
            <w:pPr>
              <w:jc w:val="center"/>
              <w:rPr>
                <w:rFonts w:cs="Times New Roman"/>
                <w:b/>
              </w:rPr>
            </w:pPr>
            <w:r>
              <w:rPr>
                <w:rFonts w:cs="Times New Roman"/>
                <w:b/>
              </w:rPr>
              <w:t>A</w:t>
            </w:r>
          </w:p>
        </w:tc>
        <w:tc>
          <w:tcPr>
            <w:tcW w:w="1620" w:type="dxa"/>
            <w:tcBorders>
              <w:top w:val="nil"/>
              <w:left w:val="nil"/>
              <w:bottom w:val="single" w:sz="4" w:space="0" w:color="auto"/>
              <w:right w:val="nil"/>
            </w:tcBorders>
            <w:shd w:val="clear" w:color="auto" w:fill="auto"/>
            <w:noWrap/>
            <w:vAlign w:val="center"/>
            <w:hideMark/>
          </w:tcPr>
          <w:p w14:paraId="380F22BF" w14:textId="77777777" w:rsidR="00AD6D33" w:rsidRPr="00A96582" w:rsidRDefault="00AD6D33" w:rsidP="008F3603">
            <w:pPr>
              <w:jc w:val="center"/>
              <w:rPr>
                <w:rFonts w:cs="Times New Roman"/>
                <w:b/>
              </w:rPr>
            </w:pPr>
            <w:r>
              <w:rPr>
                <w:rFonts w:cs="Times New Roman"/>
                <w:b/>
              </w:rPr>
              <w:t>B</w:t>
            </w:r>
            <w:r w:rsidRPr="00A96582">
              <w:rPr>
                <w:rFonts w:cs="Times New Roman"/>
                <w:b/>
              </w:rPr>
              <w:t xml:space="preserve"> = </w:t>
            </w:r>
            <w:r>
              <w:rPr>
                <w:rFonts w:cs="Times New Roman"/>
                <w:b/>
              </w:rPr>
              <w:t>A</w:t>
            </w:r>
            <w:r w:rsidRPr="00A96582">
              <w:rPr>
                <w:rFonts w:cs="Times New Roman"/>
                <w:b/>
              </w:rPr>
              <w:t xml:space="preserve"> × 0.0833 Hours</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37B4DC85" w14:textId="77777777" w:rsidR="00AD6D33" w:rsidRPr="00A96582" w:rsidRDefault="00AD6D33" w:rsidP="008F3603">
            <w:pPr>
              <w:jc w:val="center"/>
              <w:rPr>
                <w:rFonts w:cs="Times New Roman"/>
                <w:b/>
              </w:rPr>
            </w:pPr>
            <w:r>
              <w:rPr>
                <w:rFonts w:cs="Times New Roman"/>
                <w:b/>
              </w:rPr>
              <w:t>C</w:t>
            </w:r>
          </w:p>
        </w:tc>
        <w:tc>
          <w:tcPr>
            <w:tcW w:w="1518" w:type="dxa"/>
            <w:tcBorders>
              <w:top w:val="nil"/>
              <w:left w:val="nil"/>
              <w:bottom w:val="single" w:sz="4" w:space="0" w:color="auto"/>
              <w:right w:val="nil"/>
            </w:tcBorders>
            <w:shd w:val="clear" w:color="auto" w:fill="auto"/>
            <w:noWrap/>
            <w:vAlign w:val="center"/>
            <w:hideMark/>
          </w:tcPr>
          <w:p w14:paraId="307C99B5" w14:textId="77777777" w:rsidR="00AD6D33" w:rsidRPr="00A96582" w:rsidRDefault="00AD6D33" w:rsidP="008F3603">
            <w:pPr>
              <w:jc w:val="center"/>
              <w:rPr>
                <w:rFonts w:cs="Times New Roman"/>
                <w:b/>
              </w:rPr>
            </w:pPr>
            <w:r>
              <w:rPr>
                <w:rFonts w:cs="Times New Roman"/>
                <w:b/>
              </w:rPr>
              <w:t>D</w:t>
            </w:r>
            <w:r w:rsidRPr="00A96582">
              <w:rPr>
                <w:rFonts w:cs="Times New Roman"/>
                <w:b/>
              </w:rPr>
              <w:t xml:space="preserve"> = </w:t>
            </w:r>
            <w:r>
              <w:rPr>
                <w:rFonts w:cs="Times New Roman"/>
                <w:b/>
              </w:rPr>
              <w:t>C</w:t>
            </w:r>
            <w:r w:rsidRPr="00A96582">
              <w:rPr>
                <w:rFonts w:cs="Times New Roman"/>
                <w:b/>
              </w:rPr>
              <w:t xml:space="preserve"> × 0.0833 Hours</w:t>
            </w:r>
          </w:p>
        </w:tc>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372181DB" w14:textId="77777777" w:rsidR="00AD6D33" w:rsidRPr="00A96582" w:rsidRDefault="00AD6D33" w:rsidP="008F3603">
            <w:pPr>
              <w:jc w:val="center"/>
              <w:rPr>
                <w:rFonts w:cs="Times New Roman"/>
                <w:b/>
              </w:rPr>
            </w:pPr>
            <w:r>
              <w:rPr>
                <w:rFonts w:cs="Times New Roman"/>
                <w:b/>
              </w:rPr>
              <w:t>E</w:t>
            </w:r>
            <w:r w:rsidRPr="00A96582">
              <w:rPr>
                <w:rFonts w:cs="Times New Roman"/>
                <w:b/>
              </w:rPr>
              <w:t xml:space="preserve"> = </w:t>
            </w:r>
            <w:r>
              <w:rPr>
                <w:rFonts w:cs="Times New Roman"/>
                <w:b/>
              </w:rPr>
              <w:t>B</w:t>
            </w:r>
            <w:r w:rsidRPr="00A96582">
              <w:rPr>
                <w:rFonts w:cs="Times New Roman"/>
                <w:b/>
              </w:rPr>
              <w:t xml:space="preserve"> + </w:t>
            </w:r>
            <w:r>
              <w:rPr>
                <w:rFonts w:cs="Times New Roman"/>
                <w:b/>
              </w:rPr>
              <w:t>D</w:t>
            </w:r>
          </w:p>
        </w:tc>
      </w:tr>
      <w:tr w:rsidR="00AD6D33" w:rsidRPr="00326615" w14:paraId="379FF842" w14:textId="77777777" w:rsidTr="008F3603">
        <w:trPr>
          <w:trHeight w:val="300"/>
        </w:trPr>
        <w:tc>
          <w:tcPr>
            <w:tcW w:w="1890" w:type="dxa"/>
            <w:tcBorders>
              <w:top w:val="nil"/>
              <w:left w:val="single" w:sz="4" w:space="0" w:color="auto"/>
              <w:bottom w:val="nil"/>
              <w:right w:val="single" w:sz="4" w:space="0" w:color="auto"/>
            </w:tcBorders>
            <w:shd w:val="clear" w:color="auto" w:fill="auto"/>
            <w:noWrap/>
            <w:vAlign w:val="bottom"/>
            <w:hideMark/>
          </w:tcPr>
          <w:p w14:paraId="061968CF" w14:textId="77777777" w:rsidR="00AD6D33" w:rsidRPr="00326615" w:rsidRDefault="00AD6D33" w:rsidP="008F3603">
            <w:pPr>
              <w:ind w:right="-192"/>
              <w:jc w:val="center"/>
              <w:rPr>
                <w:rFonts w:cs="Times New Roman"/>
              </w:rPr>
            </w:pPr>
            <w:r w:rsidRPr="00326615">
              <w:rPr>
                <w:rFonts w:cs="Times New Roman"/>
              </w:rPr>
              <w:t>2018</w:t>
            </w:r>
          </w:p>
        </w:tc>
        <w:tc>
          <w:tcPr>
            <w:tcW w:w="1440" w:type="dxa"/>
            <w:tcBorders>
              <w:top w:val="nil"/>
              <w:left w:val="nil"/>
              <w:bottom w:val="nil"/>
              <w:right w:val="single" w:sz="4" w:space="0" w:color="auto"/>
            </w:tcBorders>
            <w:shd w:val="clear" w:color="auto" w:fill="auto"/>
            <w:noWrap/>
            <w:vAlign w:val="bottom"/>
            <w:hideMark/>
          </w:tcPr>
          <w:p w14:paraId="17D6821A" w14:textId="77777777" w:rsidR="00AD6D33" w:rsidRPr="00326615" w:rsidRDefault="00AD6D33" w:rsidP="008F3603">
            <w:pPr>
              <w:jc w:val="right"/>
              <w:rPr>
                <w:rFonts w:cs="Times New Roman"/>
              </w:rPr>
            </w:pPr>
            <w:r w:rsidRPr="00326615">
              <w:rPr>
                <w:rFonts w:cs="Times New Roman"/>
              </w:rPr>
              <w:t>5,780</w:t>
            </w:r>
          </w:p>
        </w:tc>
        <w:tc>
          <w:tcPr>
            <w:tcW w:w="1620" w:type="dxa"/>
            <w:tcBorders>
              <w:top w:val="nil"/>
              <w:left w:val="nil"/>
              <w:bottom w:val="nil"/>
              <w:right w:val="nil"/>
            </w:tcBorders>
            <w:shd w:val="clear" w:color="auto" w:fill="auto"/>
            <w:noWrap/>
            <w:vAlign w:val="bottom"/>
            <w:hideMark/>
          </w:tcPr>
          <w:p w14:paraId="1B49DC11" w14:textId="77777777" w:rsidR="00AD6D33" w:rsidRPr="00326615" w:rsidRDefault="00AD6D33" w:rsidP="008F3603">
            <w:pPr>
              <w:jc w:val="right"/>
              <w:rPr>
                <w:rFonts w:cs="Times New Roman"/>
              </w:rPr>
            </w:pPr>
            <w:r w:rsidRPr="00326615">
              <w:rPr>
                <w:rFonts w:cs="Times New Roman"/>
              </w:rPr>
              <w:t>48</w:t>
            </w:r>
            <w:r>
              <w:rPr>
                <w:rFonts w:cs="Times New Roman"/>
              </w:rPr>
              <w:t>2</w:t>
            </w:r>
          </w:p>
        </w:tc>
        <w:tc>
          <w:tcPr>
            <w:tcW w:w="1440" w:type="dxa"/>
            <w:tcBorders>
              <w:top w:val="nil"/>
              <w:left w:val="single" w:sz="4" w:space="0" w:color="auto"/>
              <w:bottom w:val="nil"/>
              <w:right w:val="single" w:sz="4" w:space="0" w:color="auto"/>
            </w:tcBorders>
            <w:shd w:val="clear" w:color="auto" w:fill="auto"/>
            <w:noWrap/>
            <w:vAlign w:val="bottom"/>
            <w:hideMark/>
          </w:tcPr>
          <w:p w14:paraId="7B8C29A0" w14:textId="77777777" w:rsidR="00AD6D33" w:rsidRPr="00326615" w:rsidRDefault="00AD6D33" w:rsidP="008F3603">
            <w:pPr>
              <w:jc w:val="right"/>
              <w:rPr>
                <w:rFonts w:cs="Times New Roman"/>
              </w:rPr>
            </w:pPr>
            <w:r w:rsidRPr="00326615">
              <w:rPr>
                <w:rFonts w:cs="Times New Roman"/>
              </w:rPr>
              <w:t>8,133</w:t>
            </w:r>
          </w:p>
        </w:tc>
        <w:tc>
          <w:tcPr>
            <w:tcW w:w="1518" w:type="dxa"/>
            <w:tcBorders>
              <w:top w:val="nil"/>
              <w:left w:val="nil"/>
              <w:bottom w:val="nil"/>
              <w:right w:val="nil"/>
            </w:tcBorders>
            <w:shd w:val="clear" w:color="auto" w:fill="auto"/>
            <w:noWrap/>
            <w:vAlign w:val="bottom"/>
            <w:hideMark/>
          </w:tcPr>
          <w:p w14:paraId="4B25DAD5" w14:textId="77777777" w:rsidR="00AD6D33" w:rsidRPr="00326615" w:rsidRDefault="00AD6D33" w:rsidP="008F3603">
            <w:pPr>
              <w:jc w:val="right"/>
              <w:rPr>
                <w:rFonts w:cs="Times New Roman"/>
              </w:rPr>
            </w:pPr>
            <w:r w:rsidRPr="00326615">
              <w:rPr>
                <w:rFonts w:cs="Times New Roman"/>
              </w:rPr>
              <w:t>67</w:t>
            </w:r>
            <w:r>
              <w:rPr>
                <w:rFonts w:cs="Times New Roman"/>
              </w:rPr>
              <w:t>8</w:t>
            </w:r>
          </w:p>
        </w:tc>
        <w:tc>
          <w:tcPr>
            <w:tcW w:w="1720" w:type="dxa"/>
            <w:tcBorders>
              <w:top w:val="nil"/>
              <w:left w:val="single" w:sz="4" w:space="0" w:color="auto"/>
              <w:bottom w:val="nil"/>
              <w:right w:val="single" w:sz="4" w:space="0" w:color="auto"/>
            </w:tcBorders>
            <w:shd w:val="clear" w:color="auto" w:fill="auto"/>
            <w:noWrap/>
            <w:vAlign w:val="bottom"/>
            <w:hideMark/>
          </w:tcPr>
          <w:p w14:paraId="0648F307" w14:textId="77777777" w:rsidR="00AD6D33" w:rsidRPr="00326615" w:rsidRDefault="00AD6D33" w:rsidP="008F3603">
            <w:pPr>
              <w:jc w:val="right"/>
              <w:rPr>
                <w:rFonts w:cs="Times New Roman"/>
              </w:rPr>
            </w:pPr>
            <w:r w:rsidRPr="00326615">
              <w:rPr>
                <w:rFonts w:cs="Times New Roman"/>
              </w:rPr>
              <w:t>1,159</w:t>
            </w:r>
          </w:p>
        </w:tc>
      </w:tr>
      <w:tr w:rsidR="00AD6D33" w:rsidRPr="00326615" w14:paraId="35380DBF" w14:textId="77777777" w:rsidTr="008F3603">
        <w:trPr>
          <w:trHeight w:val="315"/>
        </w:trPr>
        <w:tc>
          <w:tcPr>
            <w:tcW w:w="1890" w:type="dxa"/>
            <w:tcBorders>
              <w:top w:val="nil"/>
              <w:left w:val="single" w:sz="4" w:space="0" w:color="auto"/>
              <w:bottom w:val="nil"/>
              <w:right w:val="single" w:sz="4" w:space="0" w:color="auto"/>
            </w:tcBorders>
            <w:shd w:val="clear" w:color="auto" w:fill="auto"/>
            <w:noWrap/>
            <w:vAlign w:val="bottom"/>
            <w:hideMark/>
          </w:tcPr>
          <w:p w14:paraId="0F03D5F8" w14:textId="77777777" w:rsidR="00AD6D33" w:rsidRPr="00326615" w:rsidRDefault="00AD6D33" w:rsidP="008F3603">
            <w:pPr>
              <w:ind w:right="-192"/>
              <w:jc w:val="center"/>
              <w:rPr>
                <w:rFonts w:cs="Times New Roman"/>
              </w:rPr>
            </w:pPr>
            <w:r w:rsidRPr="00326615">
              <w:rPr>
                <w:rFonts w:cs="Times New Roman"/>
              </w:rPr>
              <w:t>2019</w:t>
            </w:r>
          </w:p>
        </w:tc>
        <w:tc>
          <w:tcPr>
            <w:tcW w:w="1440" w:type="dxa"/>
            <w:tcBorders>
              <w:top w:val="nil"/>
              <w:left w:val="nil"/>
              <w:bottom w:val="nil"/>
              <w:right w:val="single" w:sz="4" w:space="0" w:color="auto"/>
            </w:tcBorders>
            <w:shd w:val="clear" w:color="auto" w:fill="auto"/>
            <w:noWrap/>
            <w:vAlign w:val="bottom"/>
            <w:hideMark/>
          </w:tcPr>
          <w:p w14:paraId="21344457" w14:textId="77777777" w:rsidR="00AD6D33" w:rsidRPr="00326615" w:rsidRDefault="00AD6D33" w:rsidP="008F3603">
            <w:pPr>
              <w:jc w:val="right"/>
              <w:rPr>
                <w:rFonts w:cs="Times New Roman"/>
              </w:rPr>
            </w:pPr>
            <w:r w:rsidRPr="00326615">
              <w:rPr>
                <w:rFonts w:cs="Times New Roman"/>
              </w:rPr>
              <w:t>5,060</w:t>
            </w:r>
          </w:p>
        </w:tc>
        <w:tc>
          <w:tcPr>
            <w:tcW w:w="1620" w:type="dxa"/>
            <w:tcBorders>
              <w:top w:val="nil"/>
              <w:left w:val="nil"/>
              <w:bottom w:val="nil"/>
              <w:right w:val="nil"/>
            </w:tcBorders>
            <w:shd w:val="clear" w:color="auto" w:fill="auto"/>
            <w:noWrap/>
            <w:vAlign w:val="bottom"/>
            <w:hideMark/>
          </w:tcPr>
          <w:p w14:paraId="6D2E8EC0" w14:textId="77777777" w:rsidR="00AD6D33" w:rsidRPr="00326615" w:rsidRDefault="00AD6D33" w:rsidP="008F3603">
            <w:pPr>
              <w:jc w:val="right"/>
              <w:rPr>
                <w:rFonts w:cs="Times New Roman"/>
              </w:rPr>
            </w:pPr>
            <w:r w:rsidRPr="00326615">
              <w:rPr>
                <w:rFonts w:cs="Times New Roman"/>
              </w:rPr>
              <w:t>42</w:t>
            </w:r>
            <w:r>
              <w:rPr>
                <w:rFonts w:cs="Times New Roman"/>
              </w:rPr>
              <w:t>2</w:t>
            </w:r>
          </w:p>
        </w:tc>
        <w:tc>
          <w:tcPr>
            <w:tcW w:w="1440" w:type="dxa"/>
            <w:tcBorders>
              <w:top w:val="nil"/>
              <w:left w:val="single" w:sz="4" w:space="0" w:color="auto"/>
              <w:bottom w:val="nil"/>
              <w:right w:val="single" w:sz="4" w:space="0" w:color="auto"/>
            </w:tcBorders>
            <w:shd w:val="clear" w:color="auto" w:fill="auto"/>
            <w:noWrap/>
            <w:vAlign w:val="bottom"/>
            <w:hideMark/>
          </w:tcPr>
          <w:p w14:paraId="2E275117" w14:textId="77777777" w:rsidR="00AD6D33" w:rsidRPr="00326615" w:rsidRDefault="00AD6D33" w:rsidP="008F3603">
            <w:pPr>
              <w:jc w:val="right"/>
              <w:rPr>
                <w:rFonts w:cs="Times New Roman"/>
              </w:rPr>
            </w:pPr>
            <w:r w:rsidRPr="00326615">
              <w:rPr>
                <w:rFonts w:cs="Times New Roman"/>
              </w:rPr>
              <w:t>9,739</w:t>
            </w:r>
          </w:p>
        </w:tc>
        <w:tc>
          <w:tcPr>
            <w:tcW w:w="1518" w:type="dxa"/>
            <w:tcBorders>
              <w:top w:val="nil"/>
              <w:left w:val="nil"/>
              <w:bottom w:val="nil"/>
              <w:right w:val="nil"/>
            </w:tcBorders>
            <w:shd w:val="clear" w:color="auto" w:fill="auto"/>
            <w:noWrap/>
            <w:vAlign w:val="bottom"/>
            <w:hideMark/>
          </w:tcPr>
          <w:p w14:paraId="355EA437" w14:textId="77777777" w:rsidR="00AD6D33" w:rsidRPr="00326615" w:rsidRDefault="00AD6D33" w:rsidP="008F3603">
            <w:pPr>
              <w:jc w:val="right"/>
              <w:rPr>
                <w:rFonts w:cs="Times New Roman"/>
              </w:rPr>
            </w:pPr>
            <w:r w:rsidRPr="00326615">
              <w:rPr>
                <w:rFonts w:cs="Times New Roman"/>
              </w:rPr>
              <w:t>81</w:t>
            </w:r>
            <w:r>
              <w:rPr>
                <w:rFonts w:cs="Times New Roman"/>
              </w:rPr>
              <w:t>2</w:t>
            </w:r>
          </w:p>
        </w:tc>
        <w:tc>
          <w:tcPr>
            <w:tcW w:w="1720" w:type="dxa"/>
            <w:tcBorders>
              <w:top w:val="nil"/>
              <w:left w:val="single" w:sz="4" w:space="0" w:color="auto"/>
              <w:bottom w:val="nil"/>
              <w:right w:val="single" w:sz="4" w:space="0" w:color="auto"/>
            </w:tcBorders>
            <w:shd w:val="clear" w:color="auto" w:fill="auto"/>
            <w:noWrap/>
            <w:vAlign w:val="bottom"/>
            <w:hideMark/>
          </w:tcPr>
          <w:p w14:paraId="0ACEA90D" w14:textId="77777777" w:rsidR="00AD6D33" w:rsidRPr="00326615" w:rsidRDefault="00AD6D33" w:rsidP="008F3603">
            <w:pPr>
              <w:jc w:val="right"/>
              <w:rPr>
                <w:rFonts w:cs="Times New Roman"/>
              </w:rPr>
            </w:pPr>
            <w:r w:rsidRPr="00326615">
              <w:rPr>
                <w:rFonts w:cs="Times New Roman"/>
              </w:rPr>
              <w:t>1,233</w:t>
            </w:r>
          </w:p>
        </w:tc>
      </w:tr>
      <w:tr w:rsidR="00AD6D33" w:rsidRPr="00326615" w14:paraId="462B6D75" w14:textId="77777777" w:rsidTr="008F3603">
        <w:trPr>
          <w:trHeight w:val="300"/>
        </w:trPr>
        <w:tc>
          <w:tcPr>
            <w:tcW w:w="1890" w:type="dxa"/>
            <w:tcBorders>
              <w:top w:val="nil"/>
              <w:left w:val="single" w:sz="4" w:space="0" w:color="auto"/>
              <w:bottom w:val="nil"/>
              <w:right w:val="single" w:sz="4" w:space="0" w:color="auto"/>
            </w:tcBorders>
            <w:shd w:val="clear" w:color="auto" w:fill="auto"/>
            <w:noWrap/>
            <w:vAlign w:val="bottom"/>
            <w:hideMark/>
          </w:tcPr>
          <w:p w14:paraId="427430CD" w14:textId="77777777" w:rsidR="00AD6D33" w:rsidRPr="00326615" w:rsidRDefault="00AD6D33" w:rsidP="008F3603">
            <w:pPr>
              <w:ind w:right="-192"/>
              <w:jc w:val="center"/>
              <w:rPr>
                <w:rFonts w:cs="Times New Roman"/>
              </w:rPr>
            </w:pPr>
            <w:r w:rsidRPr="00326615">
              <w:rPr>
                <w:rFonts w:cs="Times New Roman"/>
              </w:rPr>
              <w:t>2020</w:t>
            </w:r>
          </w:p>
        </w:tc>
        <w:tc>
          <w:tcPr>
            <w:tcW w:w="1440" w:type="dxa"/>
            <w:tcBorders>
              <w:top w:val="nil"/>
              <w:left w:val="nil"/>
              <w:bottom w:val="single" w:sz="4" w:space="0" w:color="auto"/>
              <w:right w:val="single" w:sz="4" w:space="0" w:color="auto"/>
            </w:tcBorders>
            <w:shd w:val="clear" w:color="auto" w:fill="auto"/>
            <w:noWrap/>
            <w:vAlign w:val="bottom"/>
            <w:hideMark/>
          </w:tcPr>
          <w:p w14:paraId="7E810F32" w14:textId="77777777" w:rsidR="00AD6D33" w:rsidRPr="00326615" w:rsidRDefault="00AD6D33" w:rsidP="008F3603">
            <w:pPr>
              <w:jc w:val="right"/>
              <w:rPr>
                <w:rFonts w:cs="Times New Roman"/>
              </w:rPr>
            </w:pPr>
            <w:r w:rsidRPr="00326615">
              <w:rPr>
                <w:rFonts w:cs="Times New Roman"/>
              </w:rPr>
              <w:t>4,430</w:t>
            </w:r>
          </w:p>
        </w:tc>
        <w:tc>
          <w:tcPr>
            <w:tcW w:w="1620" w:type="dxa"/>
            <w:tcBorders>
              <w:top w:val="nil"/>
              <w:left w:val="nil"/>
              <w:bottom w:val="nil"/>
              <w:right w:val="nil"/>
            </w:tcBorders>
            <w:shd w:val="clear" w:color="auto" w:fill="auto"/>
            <w:noWrap/>
            <w:vAlign w:val="bottom"/>
            <w:hideMark/>
          </w:tcPr>
          <w:p w14:paraId="3830F27E" w14:textId="77777777" w:rsidR="00AD6D33" w:rsidRPr="00326615" w:rsidRDefault="00AD6D33" w:rsidP="008F3603">
            <w:pPr>
              <w:jc w:val="right"/>
              <w:rPr>
                <w:rFonts w:cs="Times New Roman"/>
              </w:rPr>
            </w:pPr>
            <w:r w:rsidRPr="00326615">
              <w:rPr>
                <w:rFonts w:cs="Times New Roman"/>
              </w:rPr>
              <w:t>369</w:t>
            </w:r>
          </w:p>
        </w:tc>
        <w:tc>
          <w:tcPr>
            <w:tcW w:w="1440" w:type="dxa"/>
            <w:tcBorders>
              <w:top w:val="nil"/>
              <w:left w:val="single" w:sz="4" w:space="0" w:color="auto"/>
              <w:bottom w:val="nil"/>
              <w:right w:val="single" w:sz="4" w:space="0" w:color="auto"/>
            </w:tcBorders>
            <w:shd w:val="clear" w:color="auto" w:fill="auto"/>
            <w:noWrap/>
            <w:vAlign w:val="bottom"/>
            <w:hideMark/>
          </w:tcPr>
          <w:p w14:paraId="48D39308" w14:textId="77777777" w:rsidR="00AD6D33" w:rsidRPr="00326615" w:rsidRDefault="00AD6D33" w:rsidP="008F3603">
            <w:pPr>
              <w:jc w:val="right"/>
              <w:rPr>
                <w:rFonts w:cs="Times New Roman"/>
              </w:rPr>
            </w:pPr>
            <w:r w:rsidRPr="00326615">
              <w:rPr>
                <w:rFonts w:cs="Times New Roman"/>
              </w:rPr>
              <w:t>11,662</w:t>
            </w:r>
          </w:p>
        </w:tc>
        <w:tc>
          <w:tcPr>
            <w:tcW w:w="1518" w:type="dxa"/>
            <w:tcBorders>
              <w:top w:val="nil"/>
              <w:left w:val="nil"/>
              <w:bottom w:val="nil"/>
              <w:right w:val="nil"/>
            </w:tcBorders>
            <w:shd w:val="clear" w:color="auto" w:fill="auto"/>
            <w:noWrap/>
            <w:vAlign w:val="bottom"/>
            <w:hideMark/>
          </w:tcPr>
          <w:p w14:paraId="77BC69C7" w14:textId="77777777" w:rsidR="00AD6D33" w:rsidRPr="00326615" w:rsidRDefault="00AD6D33" w:rsidP="008F3603">
            <w:pPr>
              <w:jc w:val="right"/>
              <w:rPr>
                <w:rFonts w:cs="Times New Roman"/>
              </w:rPr>
            </w:pPr>
            <w:r w:rsidRPr="00326615">
              <w:rPr>
                <w:rFonts w:cs="Times New Roman"/>
              </w:rPr>
              <w:t>97</w:t>
            </w:r>
            <w:r>
              <w:rPr>
                <w:rFonts w:cs="Times New Roman"/>
              </w:rPr>
              <w:t>2</w:t>
            </w:r>
          </w:p>
        </w:tc>
        <w:tc>
          <w:tcPr>
            <w:tcW w:w="1720" w:type="dxa"/>
            <w:tcBorders>
              <w:top w:val="nil"/>
              <w:left w:val="single" w:sz="4" w:space="0" w:color="auto"/>
              <w:bottom w:val="nil"/>
              <w:right w:val="single" w:sz="4" w:space="0" w:color="auto"/>
            </w:tcBorders>
            <w:shd w:val="clear" w:color="auto" w:fill="auto"/>
            <w:noWrap/>
            <w:vAlign w:val="bottom"/>
            <w:hideMark/>
          </w:tcPr>
          <w:p w14:paraId="1232E943" w14:textId="77777777" w:rsidR="00AD6D33" w:rsidRPr="00326615" w:rsidRDefault="00AD6D33" w:rsidP="008F3603">
            <w:pPr>
              <w:jc w:val="right"/>
              <w:rPr>
                <w:rFonts w:cs="Times New Roman"/>
              </w:rPr>
            </w:pPr>
            <w:r w:rsidRPr="00326615">
              <w:rPr>
                <w:rFonts w:cs="Times New Roman"/>
              </w:rPr>
              <w:t>1,34</w:t>
            </w:r>
            <w:r>
              <w:rPr>
                <w:rFonts w:cs="Times New Roman"/>
              </w:rPr>
              <w:t>1</w:t>
            </w:r>
          </w:p>
        </w:tc>
      </w:tr>
      <w:tr w:rsidR="00AD6D33" w:rsidRPr="00326615" w14:paraId="09C8530A" w14:textId="77777777" w:rsidTr="008F3603">
        <w:trPr>
          <w:trHeight w:val="300"/>
        </w:trPr>
        <w:tc>
          <w:tcPr>
            <w:tcW w:w="1890" w:type="dxa"/>
            <w:tcBorders>
              <w:top w:val="single" w:sz="4" w:space="0" w:color="auto"/>
              <w:left w:val="single" w:sz="4" w:space="0" w:color="auto"/>
              <w:bottom w:val="nil"/>
              <w:right w:val="single" w:sz="4" w:space="0" w:color="auto"/>
            </w:tcBorders>
            <w:shd w:val="clear" w:color="auto" w:fill="auto"/>
            <w:noWrap/>
            <w:vAlign w:val="bottom"/>
            <w:hideMark/>
          </w:tcPr>
          <w:p w14:paraId="0B12EB3D" w14:textId="77777777" w:rsidR="00AD6D33" w:rsidRPr="00326615" w:rsidRDefault="00AD6D33" w:rsidP="008F3603">
            <w:pPr>
              <w:ind w:right="-192"/>
              <w:rPr>
                <w:rFonts w:cs="Times New Roman"/>
              </w:rPr>
            </w:pPr>
            <w:r w:rsidRPr="00326615">
              <w:rPr>
                <w:rFonts w:cs="Times New Roman"/>
              </w:rPr>
              <w:t>Total</w:t>
            </w:r>
          </w:p>
        </w:tc>
        <w:tc>
          <w:tcPr>
            <w:tcW w:w="1440" w:type="dxa"/>
            <w:tcBorders>
              <w:top w:val="nil"/>
              <w:left w:val="nil"/>
              <w:bottom w:val="nil"/>
              <w:right w:val="single" w:sz="4" w:space="0" w:color="auto"/>
            </w:tcBorders>
            <w:shd w:val="clear" w:color="auto" w:fill="auto"/>
            <w:noWrap/>
            <w:vAlign w:val="bottom"/>
            <w:hideMark/>
          </w:tcPr>
          <w:p w14:paraId="6FD72C71" w14:textId="5A6D4DAF" w:rsidR="00AD6D33" w:rsidRPr="00326615" w:rsidRDefault="00AD6D33" w:rsidP="00E26758">
            <w:pPr>
              <w:jc w:val="right"/>
              <w:rPr>
                <w:rFonts w:cs="Times New Roman"/>
              </w:rPr>
            </w:pPr>
            <w:r w:rsidRPr="00326615">
              <w:rPr>
                <w:rFonts w:cs="Times New Roman"/>
              </w:rPr>
              <w:t>15,269</w:t>
            </w:r>
          </w:p>
        </w:tc>
        <w:tc>
          <w:tcPr>
            <w:tcW w:w="1620" w:type="dxa"/>
            <w:tcBorders>
              <w:top w:val="single" w:sz="4" w:space="0" w:color="auto"/>
              <w:left w:val="nil"/>
              <w:bottom w:val="nil"/>
              <w:right w:val="nil"/>
            </w:tcBorders>
            <w:shd w:val="clear" w:color="auto" w:fill="auto"/>
            <w:noWrap/>
            <w:vAlign w:val="bottom"/>
            <w:hideMark/>
          </w:tcPr>
          <w:p w14:paraId="2CD0EE7A" w14:textId="77777777" w:rsidR="00AD6D33" w:rsidRPr="00326615" w:rsidRDefault="00AD6D33" w:rsidP="008F3603">
            <w:pPr>
              <w:jc w:val="right"/>
              <w:rPr>
                <w:rFonts w:cs="Times New Roman"/>
              </w:rPr>
            </w:pPr>
            <w:r w:rsidRPr="00326615">
              <w:rPr>
                <w:rFonts w:cs="Times New Roman"/>
              </w:rPr>
              <w:t>1,272</w:t>
            </w:r>
          </w:p>
        </w:tc>
        <w:tc>
          <w:tcPr>
            <w:tcW w:w="1440" w:type="dxa"/>
            <w:tcBorders>
              <w:top w:val="single" w:sz="4" w:space="0" w:color="auto"/>
              <w:left w:val="single" w:sz="4" w:space="0" w:color="auto"/>
              <w:bottom w:val="nil"/>
              <w:right w:val="single" w:sz="4" w:space="0" w:color="auto"/>
            </w:tcBorders>
            <w:shd w:val="clear" w:color="auto" w:fill="auto"/>
            <w:noWrap/>
            <w:vAlign w:val="bottom"/>
            <w:hideMark/>
          </w:tcPr>
          <w:p w14:paraId="665988DF" w14:textId="7F3D7D7D" w:rsidR="00AD6D33" w:rsidRPr="00326615" w:rsidRDefault="00AD6D33" w:rsidP="00E26758">
            <w:pPr>
              <w:jc w:val="right"/>
              <w:rPr>
                <w:rFonts w:cs="Times New Roman"/>
              </w:rPr>
            </w:pPr>
            <w:r w:rsidRPr="00326615">
              <w:rPr>
                <w:rFonts w:cs="Times New Roman"/>
              </w:rPr>
              <w:t>29,533</w:t>
            </w:r>
          </w:p>
        </w:tc>
        <w:tc>
          <w:tcPr>
            <w:tcW w:w="1518" w:type="dxa"/>
            <w:tcBorders>
              <w:top w:val="single" w:sz="4" w:space="0" w:color="auto"/>
              <w:left w:val="nil"/>
              <w:bottom w:val="nil"/>
              <w:right w:val="nil"/>
            </w:tcBorders>
            <w:shd w:val="clear" w:color="auto" w:fill="auto"/>
            <w:noWrap/>
            <w:vAlign w:val="bottom"/>
            <w:hideMark/>
          </w:tcPr>
          <w:p w14:paraId="13E4C8F4" w14:textId="77777777" w:rsidR="00AD6D33" w:rsidRPr="00326615" w:rsidRDefault="00AD6D33" w:rsidP="008F3603">
            <w:pPr>
              <w:jc w:val="right"/>
              <w:rPr>
                <w:rFonts w:cs="Times New Roman"/>
              </w:rPr>
            </w:pPr>
            <w:r w:rsidRPr="00326615">
              <w:rPr>
                <w:rFonts w:cs="Times New Roman"/>
              </w:rPr>
              <w:t>2,461</w:t>
            </w:r>
          </w:p>
        </w:tc>
        <w:tc>
          <w:tcPr>
            <w:tcW w:w="1720" w:type="dxa"/>
            <w:tcBorders>
              <w:top w:val="single" w:sz="4" w:space="0" w:color="auto"/>
              <w:left w:val="single" w:sz="4" w:space="0" w:color="auto"/>
              <w:bottom w:val="nil"/>
              <w:right w:val="single" w:sz="4" w:space="0" w:color="auto"/>
            </w:tcBorders>
            <w:shd w:val="clear" w:color="auto" w:fill="auto"/>
            <w:noWrap/>
            <w:vAlign w:val="bottom"/>
            <w:hideMark/>
          </w:tcPr>
          <w:p w14:paraId="4AFDE85F" w14:textId="77777777" w:rsidR="00AD6D33" w:rsidRPr="00326615" w:rsidRDefault="00AD6D33" w:rsidP="008F3603">
            <w:pPr>
              <w:jc w:val="right"/>
              <w:rPr>
                <w:rFonts w:cs="Times New Roman"/>
              </w:rPr>
            </w:pPr>
            <w:r w:rsidRPr="00326615">
              <w:rPr>
                <w:rFonts w:cs="Times New Roman"/>
              </w:rPr>
              <w:t>3,73</w:t>
            </w:r>
            <w:r>
              <w:rPr>
                <w:rFonts w:cs="Times New Roman"/>
              </w:rPr>
              <w:t>4</w:t>
            </w:r>
          </w:p>
        </w:tc>
      </w:tr>
      <w:tr w:rsidR="00AD6D33" w:rsidRPr="00326615" w14:paraId="4D3EB166" w14:textId="77777777" w:rsidTr="008F3603">
        <w:trPr>
          <w:trHeight w:val="300"/>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14:paraId="652667E5" w14:textId="77777777" w:rsidR="00AD6D33" w:rsidRPr="00326615" w:rsidRDefault="00AD6D33" w:rsidP="008F3603">
            <w:pPr>
              <w:ind w:right="-192"/>
              <w:rPr>
                <w:rFonts w:cs="Times New Roman"/>
                <w:b/>
                <w:bCs/>
              </w:rPr>
            </w:pPr>
            <w:r w:rsidRPr="00326615">
              <w:rPr>
                <w:rFonts w:cs="Times New Roman"/>
                <w:b/>
                <w:bCs/>
              </w:rPr>
              <w:t>Average (3 years)</w:t>
            </w:r>
          </w:p>
        </w:tc>
        <w:tc>
          <w:tcPr>
            <w:tcW w:w="1440" w:type="dxa"/>
            <w:tcBorders>
              <w:top w:val="nil"/>
              <w:left w:val="nil"/>
              <w:bottom w:val="single" w:sz="4" w:space="0" w:color="auto"/>
              <w:right w:val="single" w:sz="4" w:space="0" w:color="auto"/>
            </w:tcBorders>
            <w:shd w:val="clear" w:color="auto" w:fill="auto"/>
            <w:noWrap/>
            <w:vAlign w:val="bottom"/>
            <w:hideMark/>
          </w:tcPr>
          <w:p w14:paraId="0D6C9E0D" w14:textId="77777777" w:rsidR="00AD6D33" w:rsidRPr="00326615" w:rsidRDefault="00AD6D33" w:rsidP="008F3603">
            <w:pPr>
              <w:jc w:val="right"/>
              <w:rPr>
                <w:rFonts w:cs="Times New Roman"/>
                <w:b/>
                <w:bCs/>
              </w:rPr>
            </w:pPr>
            <w:r w:rsidRPr="00326615">
              <w:rPr>
                <w:rFonts w:cs="Times New Roman"/>
                <w:b/>
                <w:bCs/>
              </w:rPr>
              <w:t>5,090</w:t>
            </w:r>
          </w:p>
        </w:tc>
        <w:tc>
          <w:tcPr>
            <w:tcW w:w="1620" w:type="dxa"/>
            <w:tcBorders>
              <w:top w:val="nil"/>
              <w:left w:val="nil"/>
              <w:bottom w:val="single" w:sz="4" w:space="0" w:color="auto"/>
              <w:right w:val="nil"/>
            </w:tcBorders>
            <w:shd w:val="clear" w:color="auto" w:fill="auto"/>
            <w:noWrap/>
            <w:vAlign w:val="bottom"/>
            <w:hideMark/>
          </w:tcPr>
          <w:p w14:paraId="1AF814BE" w14:textId="77777777" w:rsidR="00AD6D33" w:rsidRPr="00AD10A4" w:rsidRDefault="00AD6D33" w:rsidP="008F3603">
            <w:pPr>
              <w:jc w:val="right"/>
              <w:rPr>
                <w:rFonts w:cs="Times New Roman"/>
                <w:b/>
              </w:rPr>
            </w:pPr>
            <w:r w:rsidRPr="00AD10A4">
              <w:rPr>
                <w:rFonts w:cs="Times New Roman"/>
                <w:b/>
              </w:rPr>
              <w:t>424</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A408375" w14:textId="77777777" w:rsidR="00AD6D33" w:rsidRPr="00AD10A4" w:rsidRDefault="00AD6D33" w:rsidP="008F3603">
            <w:pPr>
              <w:jc w:val="right"/>
              <w:rPr>
                <w:rFonts w:cs="Times New Roman"/>
                <w:b/>
                <w:bCs/>
              </w:rPr>
            </w:pPr>
            <w:r w:rsidRPr="00AD10A4">
              <w:rPr>
                <w:rFonts w:cs="Times New Roman"/>
                <w:b/>
                <w:bCs/>
              </w:rPr>
              <w:t>9,844</w:t>
            </w:r>
          </w:p>
        </w:tc>
        <w:tc>
          <w:tcPr>
            <w:tcW w:w="1518" w:type="dxa"/>
            <w:tcBorders>
              <w:top w:val="nil"/>
              <w:left w:val="nil"/>
              <w:bottom w:val="single" w:sz="4" w:space="0" w:color="auto"/>
              <w:right w:val="nil"/>
            </w:tcBorders>
            <w:shd w:val="clear" w:color="auto" w:fill="auto"/>
            <w:noWrap/>
            <w:vAlign w:val="bottom"/>
            <w:hideMark/>
          </w:tcPr>
          <w:p w14:paraId="57FFEF74" w14:textId="77777777" w:rsidR="00AD6D33" w:rsidRPr="00AD10A4" w:rsidRDefault="00AD6D33" w:rsidP="008F3603">
            <w:pPr>
              <w:jc w:val="right"/>
              <w:rPr>
                <w:rFonts w:cs="Times New Roman"/>
                <w:b/>
              </w:rPr>
            </w:pPr>
            <w:r w:rsidRPr="00AD10A4">
              <w:rPr>
                <w:rFonts w:cs="Times New Roman"/>
                <w:b/>
              </w:rPr>
              <w:t>820</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09207B7" w14:textId="77777777" w:rsidR="00AD6D33" w:rsidRPr="00AD10A4" w:rsidRDefault="00AD6D33" w:rsidP="008F3603">
            <w:pPr>
              <w:jc w:val="right"/>
              <w:rPr>
                <w:rFonts w:cs="Times New Roman"/>
                <w:b/>
              </w:rPr>
            </w:pPr>
            <w:r w:rsidRPr="00AD10A4">
              <w:rPr>
                <w:rFonts w:cs="Times New Roman"/>
                <w:b/>
              </w:rPr>
              <w:t>1,24</w:t>
            </w:r>
            <w:r>
              <w:rPr>
                <w:rFonts w:cs="Times New Roman"/>
                <w:b/>
              </w:rPr>
              <w:t>5</w:t>
            </w:r>
          </w:p>
        </w:tc>
      </w:tr>
    </w:tbl>
    <w:p w14:paraId="79287F8D" w14:textId="77777777" w:rsidR="00AD6D33" w:rsidRPr="00C03D2D" w:rsidRDefault="00AD6D33" w:rsidP="00630D07">
      <w:pPr>
        <w:numPr>
          <w:ilvl w:val="12"/>
          <w:numId w:val="0"/>
        </w:numPr>
        <w:ind w:left="360"/>
        <w:rPr>
          <w:rFonts w:cs="Times New Roman"/>
        </w:rPr>
      </w:pPr>
      <w:r w:rsidRPr="00C03D2D">
        <w:rPr>
          <w:rFonts w:cs="Times New Roman"/>
        </w:rPr>
        <w:t>Note: Calculations may not be exact due to rounding in the table.</w:t>
      </w:r>
    </w:p>
    <w:p w14:paraId="21B23AD6" w14:textId="77777777" w:rsidR="00AD6D33" w:rsidRPr="00F85580" w:rsidRDefault="00AD6D33" w:rsidP="00AD6D33">
      <w:pPr>
        <w:rPr>
          <w:rFonts w:cs="Times New Roman"/>
          <w:szCs w:val="24"/>
        </w:rPr>
      </w:pPr>
    </w:p>
    <w:p w14:paraId="4D87EBE6" w14:textId="1770D39F" w:rsidR="005B5C00" w:rsidRDefault="00AD6D33" w:rsidP="007D21E8">
      <w:pPr>
        <w:keepNext/>
        <w:ind w:left="360"/>
        <w:rPr>
          <w:rFonts w:cs="Times New Roman"/>
          <w:szCs w:val="24"/>
        </w:rPr>
      </w:pPr>
      <w:r>
        <w:rPr>
          <w:rFonts w:cs="Times New Roman"/>
          <w:szCs w:val="24"/>
        </w:rPr>
        <w:t xml:space="preserve">TSA estimates </w:t>
      </w:r>
      <w:r w:rsidRPr="00F85580">
        <w:rPr>
          <w:rFonts w:cs="Times New Roman"/>
          <w:szCs w:val="24"/>
        </w:rPr>
        <w:t xml:space="preserve">the hour burden cost associated with this information collection </w:t>
      </w:r>
      <w:r>
        <w:rPr>
          <w:rFonts w:cs="Times New Roman"/>
          <w:szCs w:val="24"/>
        </w:rPr>
        <w:t xml:space="preserve">by multiplying the number of responses in the </w:t>
      </w:r>
      <w:r w:rsidR="00630D07">
        <w:rPr>
          <w:rFonts w:cs="Times New Roman"/>
          <w:szCs w:val="24"/>
        </w:rPr>
        <w:t>MSIJSOC</w:t>
      </w:r>
      <w:r>
        <w:rPr>
          <w:rFonts w:cs="Times New Roman"/>
          <w:szCs w:val="24"/>
        </w:rPr>
        <w:t xml:space="preserve"> and TPO programs by fully loaded average hourly wage rates of the respondents supplying information.  Since r</w:t>
      </w:r>
      <w:r w:rsidRPr="00F85580">
        <w:rPr>
          <w:rFonts w:cs="Times New Roman"/>
          <w:szCs w:val="24"/>
        </w:rPr>
        <w:t xml:space="preserve">espondents </w:t>
      </w:r>
      <w:r>
        <w:rPr>
          <w:rFonts w:cs="Times New Roman"/>
          <w:szCs w:val="24"/>
        </w:rPr>
        <w:t>in</w:t>
      </w:r>
      <w:r w:rsidRPr="00F85580">
        <w:rPr>
          <w:rFonts w:cs="Times New Roman"/>
          <w:szCs w:val="24"/>
        </w:rPr>
        <w:t xml:space="preserve"> the </w:t>
      </w:r>
      <w:r w:rsidR="00630D07">
        <w:rPr>
          <w:rFonts w:cs="Times New Roman"/>
          <w:szCs w:val="24"/>
        </w:rPr>
        <w:t>MSIJSOC</w:t>
      </w:r>
      <w:r w:rsidRPr="00F85580">
        <w:rPr>
          <w:rFonts w:cs="Times New Roman"/>
          <w:szCs w:val="24"/>
        </w:rPr>
        <w:t xml:space="preserve"> program can be employed in various industries and occupations, TSA uses </w:t>
      </w:r>
      <w:r>
        <w:rPr>
          <w:rFonts w:cs="Times New Roman"/>
          <w:szCs w:val="24"/>
        </w:rPr>
        <w:t>the</w:t>
      </w:r>
      <w:r w:rsidRPr="00F85580">
        <w:rPr>
          <w:rFonts w:cs="Times New Roman"/>
          <w:szCs w:val="24"/>
        </w:rPr>
        <w:t xml:space="preserve"> fully loaded </w:t>
      </w:r>
      <w:r>
        <w:rPr>
          <w:rFonts w:cs="Times New Roman"/>
          <w:szCs w:val="24"/>
        </w:rPr>
        <w:t xml:space="preserve">average hourly </w:t>
      </w:r>
      <w:r w:rsidRPr="00F85580">
        <w:rPr>
          <w:rFonts w:cs="Times New Roman"/>
          <w:szCs w:val="24"/>
        </w:rPr>
        <w:t>wage rate of $33.11</w:t>
      </w:r>
      <w:r>
        <w:rPr>
          <w:rFonts w:cs="Times New Roman"/>
          <w:szCs w:val="24"/>
        </w:rPr>
        <w:t xml:space="preserve"> for all workers</w:t>
      </w:r>
      <w:r w:rsidRPr="00F85580">
        <w:rPr>
          <w:rFonts w:cs="Times New Roman"/>
          <w:szCs w:val="24"/>
        </w:rPr>
        <w:t>.</w:t>
      </w:r>
      <w:r w:rsidRPr="00F85580">
        <w:rPr>
          <w:rStyle w:val="FootnoteReference"/>
          <w:rFonts w:cs="Times New Roman"/>
          <w:szCs w:val="24"/>
        </w:rPr>
        <w:footnoteReference w:id="8"/>
      </w:r>
      <w:r w:rsidRPr="00F85580">
        <w:rPr>
          <w:rFonts w:cs="Times New Roman"/>
          <w:szCs w:val="24"/>
        </w:rPr>
        <w:t xml:space="preserve"> </w:t>
      </w:r>
      <w:r>
        <w:rPr>
          <w:rFonts w:cs="Times New Roman"/>
          <w:szCs w:val="24"/>
        </w:rPr>
        <w:t xml:space="preserve"> </w:t>
      </w:r>
      <w:r w:rsidRPr="00774569">
        <w:rPr>
          <w:rFonts w:cs="Times New Roman"/>
          <w:szCs w:val="24"/>
        </w:rPr>
        <w:t xml:space="preserve">As per subject matter experts in </w:t>
      </w:r>
      <w:r>
        <w:rPr>
          <w:rFonts w:cs="Times New Roman"/>
          <w:szCs w:val="24"/>
        </w:rPr>
        <w:t xml:space="preserve">the </w:t>
      </w:r>
      <w:r w:rsidRPr="00774569">
        <w:rPr>
          <w:rFonts w:cs="Times New Roman"/>
          <w:szCs w:val="24"/>
        </w:rPr>
        <w:t xml:space="preserve">TSA </w:t>
      </w:r>
      <w:r>
        <w:rPr>
          <w:rFonts w:cs="Times New Roman"/>
          <w:szCs w:val="24"/>
        </w:rPr>
        <w:t>OTP</w:t>
      </w:r>
      <w:r w:rsidRPr="00774569">
        <w:rPr>
          <w:rFonts w:cs="Times New Roman"/>
          <w:szCs w:val="24"/>
        </w:rPr>
        <w:t>,</w:t>
      </w:r>
      <w:r w:rsidRPr="00F85580">
        <w:rPr>
          <w:rFonts w:cs="Times New Roman"/>
          <w:szCs w:val="24"/>
        </w:rPr>
        <w:t xml:space="preserve"> </w:t>
      </w:r>
      <w:r>
        <w:rPr>
          <w:rFonts w:cs="Times New Roman"/>
          <w:szCs w:val="24"/>
        </w:rPr>
        <w:t>the information</w:t>
      </w:r>
      <w:r w:rsidRPr="00F85580">
        <w:rPr>
          <w:rFonts w:cs="Times New Roman"/>
          <w:szCs w:val="24"/>
        </w:rPr>
        <w:t xml:space="preserve"> </w:t>
      </w:r>
      <w:r>
        <w:rPr>
          <w:rFonts w:cs="Times New Roman"/>
          <w:szCs w:val="24"/>
        </w:rPr>
        <w:t>provided</w:t>
      </w:r>
      <w:r w:rsidRPr="00F85580">
        <w:rPr>
          <w:rFonts w:cs="Times New Roman"/>
          <w:szCs w:val="24"/>
        </w:rPr>
        <w:t xml:space="preserve"> to the TPO program are typically submitted by </w:t>
      </w:r>
      <w:r>
        <w:rPr>
          <w:rFonts w:cs="Times New Roman"/>
          <w:szCs w:val="24"/>
        </w:rPr>
        <w:t>personnel serving as the points of contact for the eligible travelers</w:t>
      </w:r>
      <w:r w:rsidRPr="00F85580">
        <w:rPr>
          <w:rFonts w:cs="Times New Roman"/>
          <w:szCs w:val="24"/>
        </w:rPr>
        <w:t xml:space="preserve">. </w:t>
      </w:r>
      <w:r>
        <w:rPr>
          <w:rFonts w:cs="Times New Roman"/>
          <w:szCs w:val="24"/>
        </w:rPr>
        <w:t xml:space="preserve"> </w:t>
      </w:r>
      <w:r w:rsidRPr="00774569">
        <w:rPr>
          <w:rFonts w:cs="Times New Roman"/>
          <w:szCs w:val="24"/>
        </w:rPr>
        <w:t>TSA uses the fully loaded average hourly wage rate of $65.08 for Federal</w:t>
      </w:r>
      <w:r>
        <w:rPr>
          <w:rFonts w:cs="Times New Roman"/>
          <w:szCs w:val="24"/>
        </w:rPr>
        <w:t>, State, and Local Government</w:t>
      </w:r>
      <w:r w:rsidRPr="00774569">
        <w:rPr>
          <w:rFonts w:cs="Times New Roman"/>
          <w:szCs w:val="24"/>
        </w:rPr>
        <w:t xml:space="preserve"> Administrative Services Managers</w:t>
      </w:r>
      <w:r>
        <w:rPr>
          <w:rFonts w:cs="Times New Roman"/>
          <w:szCs w:val="24"/>
        </w:rPr>
        <w:t xml:space="preserve"> as a proxy for these personnel.</w:t>
      </w:r>
      <w:r w:rsidRPr="00F85580">
        <w:rPr>
          <w:rStyle w:val="FootnoteReference"/>
          <w:rFonts w:cs="Times New Roman"/>
          <w:szCs w:val="24"/>
        </w:rPr>
        <w:footnoteReference w:id="9"/>
      </w:r>
      <w:r w:rsidRPr="00F85580">
        <w:rPr>
          <w:rFonts w:cs="Times New Roman"/>
          <w:szCs w:val="24"/>
        </w:rPr>
        <w:t xml:space="preserve"> </w:t>
      </w:r>
      <w:r w:rsidRPr="00774569">
        <w:rPr>
          <w:rFonts w:cs="Times New Roman"/>
          <w:szCs w:val="24"/>
        </w:rPr>
        <w:t xml:space="preserve"> </w:t>
      </w:r>
      <w:r>
        <w:rPr>
          <w:rFonts w:cs="Times New Roman"/>
          <w:szCs w:val="24"/>
        </w:rPr>
        <w:t xml:space="preserve">TSA estimates the total hour burden cost to be $67,431 per year ($14,043 for the </w:t>
      </w:r>
      <w:r w:rsidR="00630D07">
        <w:rPr>
          <w:rFonts w:cs="Times New Roman"/>
          <w:szCs w:val="24"/>
        </w:rPr>
        <w:t>MSIJSOC</w:t>
      </w:r>
      <w:r>
        <w:rPr>
          <w:rFonts w:cs="Times New Roman"/>
          <w:szCs w:val="24"/>
        </w:rPr>
        <w:t xml:space="preserve"> program + $53,387 for the TPO program).</w:t>
      </w:r>
      <w:r w:rsidRPr="00F85580">
        <w:rPr>
          <w:rFonts w:cs="Times New Roman"/>
          <w:szCs w:val="24"/>
        </w:rPr>
        <w:t xml:space="preserve"> </w:t>
      </w:r>
      <w:r>
        <w:rPr>
          <w:rFonts w:cs="Times New Roman"/>
          <w:szCs w:val="24"/>
        </w:rPr>
        <w:t xml:space="preserve"> </w:t>
      </w:r>
      <w:r w:rsidRPr="00F85580">
        <w:rPr>
          <w:rFonts w:cs="Times New Roman"/>
          <w:szCs w:val="24"/>
        </w:rPr>
        <w:t xml:space="preserve">Table </w:t>
      </w:r>
      <w:r>
        <w:rPr>
          <w:rFonts w:cs="Times New Roman"/>
          <w:szCs w:val="24"/>
        </w:rPr>
        <w:t>4</w:t>
      </w:r>
      <w:r w:rsidRPr="00F85580">
        <w:rPr>
          <w:rFonts w:cs="Times New Roman"/>
          <w:szCs w:val="24"/>
        </w:rPr>
        <w:t xml:space="preserve"> </w:t>
      </w:r>
      <w:r>
        <w:rPr>
          <w:rFonts w:cs="Times New Roman"/>
          <w:szCs w:val="24"/>
        </w:rPr>
        <w:t>shows</w:t>
      </w:r>
      <w:r w:rsidRPr="00F85580">
        <w:rPr>
          <w:rFonts w:cs="Times New Roman"/>
          <w:szCs w:val="24"/>
        </w:rPr>
        <w:t xml:space="preserve"> the hour burden cost </w:t>
      </w:r>
      <w:r>
        <w:rPr>
          <w:rFonts w:cs="Times New Roman"/>
          <w:szCs w:val="24"/>
        </w:rPr>
        <w:t>estimation</w:t>
      </w:r>
      <w:r w:rsidRPr="00F85580">
        <w:rPr>
          <w:rFonts w:cs="Times New Roman"/>
          <w:szCs w:val="24"/>
        </w:rPr>
        <w:t xml:space="preserve"> for the </w:t>
      </w:r>
      <w:r w:rsidR="00630D07">
        <w:rPr>
          <w:rFonts w:cs="Times New Roman"/>
          <w:szCs w:val="24"/>
        </w:rPr>
        <w:t>MSIJSOC</w:t>
      </w:r>
      <w:r w:rsidRPr="00F85580">
        <w:rPr>
          <w:rFonts w:cs="Times New Roman"/>
          <w:szCs w:val="24"/>
        </w:rPr>
        <w:t xml:space="preserve"> </w:t>
      </w:r>
      <w:r>
        <w:rPr>
          <w:rFonts w:cs="Times New Roman"/>
          <w:szCs w:val="24"/>
        </w:rPr>
        <w:t xml:space="preserve">and TPO </w:t>
      </w:r>
      <w:r w:rsidRPr="00F85580">
        <w:rPr>
          <w:rFonts w:cs="Times New Roman"/>
          <w:szCs w:val="24"/>
        </w:rPr>
        <w:t>program</w:t>
      </w:r>
      <w:r>
        <w:rPr>
          <w:rFonts w:cs="Times New Roman"/>
          <w:szCs w:val="24"/>
        </w:rPr>
        <w:t>s</w:t>
      </w:r>
      <w:r w:rsidRPr="00F85580">
        <w:rPr>
          <w:rFonts w:cs="Times New Roman"/>
          <w:szCs w:val="24"/>
        </w:rPr>
        <w:t>.</w:t>
      </w:r>
    </w:p>
    <w:p w14:paraId="7271AD52" w14:textId="77777777" w:rsidR="00AD6D33" w:rsidRDefault="00AD6D33" w:rsidP="007D21E8">
      <w:pPr>
        <w:keepNext/>
        <w:rPr>
          <w:rFonts w:cs="Times New Roman"/>
          <w:szCs w:val="24"/>
        </w:rPr>
      </w:pPr>
    </w:p>
    <w:p w14:paraId="0E1309AB" w14:textId="66A67862" w:rsidR="00AD6D33" w:rsidRPr="00A202A3" w:rsidRDefault="00AD6D33" w:rsidP="00AD6D33">
      <w:pPr>
        <w:jc w:val="center"/>
        <w:rPr>
          <w:rFonts w:cs="Times New Roman"/>
          <w:b/>
          <w:szCs w:val="24"/>
        </w:rPr>
      </w:pPr>
      <w:r w:rsidRPr="00A202A3">
        <w:rPr>
          <w:rFonts w:cs="Times New Roman"/>
          <w:b/>
          <w:szCs w:val="24"/>
        </w:rPr>
        <w:t xml:space="preserve">Table 4: Hour Burden Cost for Supplying </w:t>
      </w:r>
      <w:r w:rsidR="00630D07">
        <w:rPr>
          <w:rFonts w:cs="Times New Roman"/>
          <w:b/>
          <w:szCs w:val="24"/>
        </w:rPr>
        <w:t>MSIJSOC</w:t>
      </w:r>
      <w:r w:rsidRPr="00A202A3">
        <w:rPr>
          <w:rFonts w:cs="Times New Roman"/>
          <w:b/>
          <w:szCs w:val="24"/>
        </w:rPr>
        <w:t xml:space="preserve"> and TPO Information</w:t>
      </w:r>
    </w:p>
    <w:tbl>
      <w:tblPr>
        <w:tblW w:w="8730" w:type="dxa"/>
        <w:tblInd w:w="-5" w:type="dxa"/>
        <w:tblLook w:val="04A0" w:firstRow="1" w:lastRow="0" w:firstColumn="1" w:lastColumn="0" w:noHBand="0" w:noVBand="1"/>
      </w:tblPr>
      <w:tblGrid>
        <w:gridCol w:w="1820"/>
        <w:gridCol w:w="1283"/>
        <w:gridCol w:w="1490"/>
        <w:gridCol w:w="1320"/>
        <w:gridCol w:w="1490"/>
        <w:gridCol w:w="1535"/>
      </w:tblGrid>
      <w:tr w:rsidR="00AD6D33" w:rsidRPr="00774569" w14:paraId="79FD2E96" w14:textId="77777777" w:rsidTr="008F3603">
        <w:trPr>
          <w:trHeight w:val="900"/>
        </w:trPr>
        <w:tc>
          <w:tcPr>
            <w:tcW w:w="1820" w:type="dxa"/>
            <w:vMerge w:val="restart"/>
            <w:tcBorders>
              <w:top w:val="single" w:sz="4" w:space="0" w:color="auto"/>
              <w:left w:val="single" w:sz="4" w:space="0" w:color="auto"/>
              <w:bottom w:val="single" w:sz="4" w:space="0" w:color="000000"/>
              <w:right w:val="nil"/>
            </w:tcBorders>
            <w:shd w:val="clear" w:color="auto" w:fill="auto"/>
            <w:vAlign w:val="center"/>
            <w:hideMark/>
          </w:tcPr>
          <w:p w14:paraId="0B66A7BC" w14:textId="77777777" w:rsidR="00AD6D33" w:rsidRPr="00774569" w:rsidRDefault="00AD6D33" w:rsidP="008F3603">
            <w:pPr>
              <w:ind w:right="-173"/>
              <w:jc w:val="center"/>
              <w:rPr>
                <w:rFonts w:cs="Times New Roman"/>
                <w:b/>
                <w:bCs/>
              </w:rPr>
            </w:pPr>
            <w:r w:rsidRPr="00774569">
              <w:rPr>
                <w:rFonts w:cs="Times New Roman"/>
                <w:b/>
                <w:bCs/>
              </w:rPr>
              <w:t>Year</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D9D20" w14:textId="1F1986ED" w:rsidR="00AD6D33" w:rsidRPr="00774569" w:rsidRDefault="00630D07" w:rsidP="008F3603">
            <w:pPr>
              <w:jc w:val="center"/>
              <w:rPr>
                <w:rFonts w:cs="Times New Roman"/>
                <w:b/>
                <w:bCs/>
              </w:rPr>
            </w:pPr>
            <w:r>
              <w:rPr>
                <w:rFonts w:cs="Times New Roman"/>
                <w:b/>
                <w:bCs/>
              </w:rPr>
              <w:t>MSIJSOC</w:t>
            </w:r>
            <w:r w:rsidR="00AD6D33">
              <w:rPr>
                <w:rFonts w:cs="Times New Roman"/>
                <w:b/>
                <w:bCs/>
              </w:rPr>
              <w:t xml:space="preserve"> Hour Burden</w:t>
            </w:r>
          </w:p>
        </w:tc>
        <w:tc>
          <w:tcPr>
            <w:tcW w:w="1480" w:type="dxa"/>
            <w:tcBorders>
              <w:top w:val="single" w:sz="4" w:space="0" w:color="auto"/>
              <w:left w:val="nil"/>
              <w:bottom w:val="single" w:sz="4" w:space="0" w:color="auto"/>
              <w:right w:val="nil"/>
            </w:tcBorders>
            <w:shd w:val="clear" w:color="auto" w:fill="auto"/>
            <w:vAlign w:val="center"/>
            <w:hideMark/>
          </w:tcPr>
          <w:p w14:paraId="62C1DFEA" w14:textId="218F9466" w:rsidR="00AD6D33" w:rsidRPr="00774569" w:rsidRDefault="00630D07" w:rsidP="008F3603">
            <w:pPr>
              <w:jc w:val="center"/>
              <w:rPr>
                <w:rFonts w:cs="Times New Roman"/>
                <w:b/>
                <w:bCs/>
              </w:rPr>
            </w:pPr>
            <w:r>
              <w:rPr>
                <w:rFonts w:cs="Times New Roman"/>
                <w:b/>
                <w:bCs/>
              </w:rPr>
              <w:t>MSIJSOC</w:t>
            </w:r>
            <w:r w:rsidR="00AD6D33" w:rsidRPr="00774569">
              <w:rPr>
                <w:rFonts w:cs="Times New Roman"/>
                <w:b/>
                <w:bCs/>
              </w:rPr>
              <w:t xml:space="preserve"> Hour Burden Cost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8079F" w14:textId="77777777" w:rsidR="00AD6D33" w:rsidRPr="00774569" w:rsidRDefault="00AD6D33" w:rsidP="008F3603">
            <w:pPr>
              <w:jc w:val="center"/>
              <w:rPr>
                <w:rFonts w:cs="Times New Roman"/>
                <w:b/>
                <w:bCs/>
              </w:rPr>
            </w:pPr>
            <w:r w:rsidRPr="00774569">
              <w:rPr>
                <w:rFonts w:cs="Times New Roman"/>
                <w:b/>
                <w:bCs/>
              </w:rPr>
              <w:t>TPO Hour Burden</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29094304" w14:textId="77777777" w:rsidR="00AD6D33" w:rsidRPr="00774569" w:rsidRDefault="00AD6D33" w:rsidP="008F3603">
            <w:pPr>
              <w:jc w:val="center"/>
              <w:rPr>
                <w:rFonts w:cs="Times New Roman"/>
                <w:b/>
                <w:bCs/>
              </w:rPr>
            </w:pPr>
            <w:r w:rsidRPr="00774569">
              <w:rPr>
                <w:rFonts w:cs="Times New Roman"/>
                <w:b/>
                <w:bCs/>
              </w:rPr>
              <w:t>TPO Hour Burden Cost</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635CCBA4" w14:textId="77777777" w:rsidR="00AD6D33" w:rsidRPr="00774569" w:rsidRDefault="00AD6D33" w:rsidP="008F3603">
            <w:pPr>
              <w:jc w:val="center"/>
              <w:rPr>
                <w:rFonts w:cs="Times New Roman"/>
                <w:b/>
                <w:bCs/>
              </w:rPr>
            </w:pPr>
            <w:r w:rsidRPr="00774569">
              <w:rPr>
                <w:rFonts w:cs="Times New Roman"/>
                <w:b/>
                <w:bCs/>
              </w:rPr>
              <w:t>Total Annual Hour Burden Cost</w:t>
            </w:r>
          </w:p>
        </w:tc>
      </w:tr>
      <w:tr w:rsidR="00AD6D33" w:rsidRPr="00774569" w14:paraId="1A25182F" w14:textId="77777777" w:rsidTr="008F3603">
        <w:trPr>
          <w:trHeight w:val="315"/>
        </w:trPr>
        <w:tc>
          <w:tcPr>
            <w:tcW w:w="1820" w:type="dxa"/>
            <w:vMerge/>
            <w:tcBorders>
              <w:top w:val="single" w:sz="4" w:space="0" w:color="auto"/>
              <w:left w:val="single" w:sz="4" w:space="0" w:color="auto"/>
              <w:bottom w:val="single" w:sz="4" w:space="0" w:color="000000"/>
              <w:right w:val="nil"/>
            </w:tcBorders>
            <w:vAlign w:val="center"/>
            <w:hideMark/>
          </w:tcPr>
          <w:p w14:paraId="00F132CC" w14:textId="77777777" w:rsidR="00AD6D33" w:rsidRPr="00774569" w:rsidRDefault="00AD6D33" w:rsidP="008F3603">
            <w:pPr>
              <w:ind w:right="-173"/>
              <w:rPr>
                <w:rFonts w:cs="Times New Roman"/>
                <w:b/>
                <w:bCs/>
              </w:rPr>
            </w:pP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0366ACA" w14:textId="77777777" w:rsidR="00AD6D33" w:rsidRPr="00A202A3" w:rsidRDefault="00AD6D33" w:rsidP="008F3603">
            <w:pPr>
              <w:jc w:val="center"/>
              <w:rPr>
                <w:rFonts w:cs="Times New Roman"/>
                <w:b/>
              </w:rPr>
            </w:pPr>
            <w:r w:rsidRPr="00A202A3">
              <w:rPr>
                <w:rFonts w:cs="Times New Roman"/>
                <w:b/>
              </w:rPr>
              <w:t>A</w:t>
            </w:r>
          </w:p>
        </w:tc>
        <w:tc>
          <w:tcPr>
            <w:tcW w:w="1480" w:type="dxa"/>
            <w:tcBorders>
              <w:top w:val="nil"/>
              <w:left w:val="nil"/>
              <w:bottom w:val="single" w:sz="4" w:space="0" w:color="auto"/>
              <w:right w:val="nil"/>
            </w:tcBorders>
            <w:shd w:val="clear" w:color="auto" w:fill="auto"/>
            <w:noWrap/>
            <w:vAlign w:val="center"/>
            <w:hideMark/>
          </w:tcPr>
          <w:p w14:paraId="02ABA772" w14:textId="77777777" w:rsidR="00AD6D33" w:rsidRPr="00A202A3" w:rsidRDefault="00AD6D33" w:rsidP="008F3603">
            <w:pPr>
              <w:jc w:val="center"/>
              <w:rPr>
                <w:rFonts w:cs="Times New Roman"/>
                <w:b/>
              </w:rPr>
            </w:pPr>
            <w:r w:rsidRPr="00A202A3">
              <w:rPr>
                <w:rFonts w:cs="Times New Roman"/>
                <w:b/>
              </w:rPr>
              <w:t>B = A × $31.11/Hour</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E437A1D" w14:textId="77777777" w:rsidR="00AD6D33" w:rsidRPr="00A202A3" w:rsidRDefault="00AD6D33" w:rsidP="008F3603">
            <w:pPr>
              <w:jc w:val="center"/>
              <w:rPr>
                <w:rFonts w:cs="Times New Roman"/>
                <w:b/>
              </w:rPr>
            </w:pPr>
            <w:r w:rsidRPr="00A202A3">
              <w:rPr>
                <w:rFonts w:cs="Times New Roman"/>
                <w:b/>
              </w:rPr>
              <w:t>C</w:t>
            </w:r>
          </w:p>
        </w:tc>
        <w:tc>
          <w:tcPr>
            <w:tcW w:w="1335" w:type="dxa"/>
            <w:tcBorders>
              <w:top w:val="nil"/>
              <w:left w:val="nil"/>
              <w:bottom w:val="single" w:sz="4" w:space="0" w:color="auto"/>
              <w:right w:val="nil"/>
            </w:tcBorders>
            <w:shd w:val="clear" w:color="auto" w:fill="auto"/>
            <w:noWrap/>
            <w:vAlign w:val="center"/>
            <w:hideMark/>
          </w:tcPr>
          <w:p w14:paraId="4DB058C5" w14:textId="77777777" w:rsidR="00AD6D33" w:rsidRPr="00A202A3" w:rsidRDefault="00AD6D33" w:rsidP="008F3603">
            <w:pPr>
              <w:jc w:val="center"/>
              <w:rPr>
                <w:rFonts w:cs="Times New Roman"/>
                <w:b/>
              </w:rPr>
            </w:pPr>
            <w:r w:rsidRPr="00A202A3">
              <w:rPr>
                <w:rFonts w:cs="Times New Roman"/>
                <w:b/>
              </w:rPr>
              <w:t>D = C × $65.08/Hour</w:t>
            </w:r>
          </w:p>
        </w:tc>
        <w:tc>
          <w:tcPr>
            <w:tcW w:w="1535" w:type="dxa"/>
            <w:tcBorders>
              <w:top w:val="nil"/>
              <w:left w:val="single" w:sz="4" w:space="0" w:color="auto"/>
              <w:bottom w:val="single" w:sz="4" w:space="0" w:color="auto"/>
              <w:right w:val="single" w:sz="4" w:space="0" w:color="auto"/>
            </w:tcBorders>
            <w:shd w:val="clear" w:color="auto" w:fill="auto"/>
            <w:noWrap/>
            <w:vAlign w:val="center"/>
            <w:hideMark/>
          </w:tcPr>
          <w:p w14:paraId="014A4AD2" w14:textId="77777777" w:rsidR="00AD6D33" w:rsidRPr="00A202A3" w:rsidRDefault="00AD6D33" w:rsidP="008F3603">
            <w:pPr>
              <w:jc w:val="center"/>
              <w:rPr>
                <w:rFonts w:cs="Times New Roman"/>
                <w:b/>
              </w:rPr>
            </w:pPr>
            <w:r w:rsidRPr="00A202A3">
              <w:rPr>
                <w:rFonts w:cs="Times New Roman"/>
                <w:b/>
              </w:rPr>
              <w:t>E = B + D</w:t>
            </w:r>
          </w:p>
        </w:tc>
      </w:tr>
      <w:tr w:rsidR="00AD6D33" w:rsidRPr="00774569" w14:paraId="5F0DCCF8" w14:textId="77777777" w:rsidTr="008F3603">
        <w:trPr>
          <w:trHeight w:val="300"/>
        </w:trPr>
        <w:tc>
          <w:tcPr>
            <w:tcW w:w="1820" w:type="dxa"/>
            <w:tcBorders>
              <w:top w:val="nil"/>
              <w:left w:val="single" w:sz="4" w:space="0" w:color="auto"/>
              <w:bottom w:val="nil"/>
              <w:right w:val="single" w:sz="4" w:space="0" w:color="auto"/>
            </w:tcBorders>
            <w:shd w:val="clear" w:color="auto" w:fill="auto"/>
            <w:noWrap/>
            <w:vAlign w:val="bottom"/>
            <w:hideMark/>
          </w:tcPr>
          <w:p w14:paraId="1C1D77E7" w14:textId="77777777" w:rsidR="00AD6D33" w:rsidRPr="00774569" w:rsidRDefault="00AD6D33" w:rsidP="008F3603">
            <w:pPr>
              <w:ind w:right="-173"/>
              <w:jc w:val="center"/>
              <w:rPr>
                <w:rFonts w:cs="Times New Roman"/>
              </w:rPr>
            </w:pPr>
            <w:r w:rsidRPr="00774569">
              <w:rPr>
                <w:rFonts w:cs="Times New Roman"/>
              </w:rPr>
              <w:t>2018</w:t>
            </w:r>
          </w:p>
        </w:tc>
        <w:tc>
          <w:tcPr>
            <w:tcW w:w="1240" w:type="dxa"/>
            <w:tcBorders>
              <w:top w:val="nil"/>
              <w:left w:val="nil"/>
              <w:bottom w:val="nil"/>
              <w:right w:val="single" w:sz="4" w:space="0" w:color="auto"/>
            </w:tcBorders>
            <w:shd w:val="clear" w:color="auto" w:fill="auto"/>
            <w:noWrap/>
            <w:vAlign w:val="bottom"/>
            <w:hideMark/>
          </w:tcPr>
          <w:p w14:paraId="318D9A12" w14:textId="77777777" w:rsidR="00AD6D33" w:rsidRPr="00774569" w:rsidRDefault="00AD6D33" w:rsidP="008F3603">
            <w:pPr>
              <w:jc w:val="right"/>
              <w:rPr>
                <w:rFonts w:cs="Times New Roman"/>
              </w:rPr>
            </w:pPr>
            <w:r w:rsidRPr="00774569">
              <w:rPr>
                <w:rFonts w:cs="Times New Roman"/>
              </w:rPr>
              <w:t>482</w:t>
            </w:r>
          </w:p>
        </w:tc>
        <w:tc>
          <w:tcPr>
            <w:tcW w:w="1480" w:type="dxa"/>
            <w:tcBorders>
              <w:top w:val="nil"/>
              <w:left w:val="nil"/>
              <w:bottom w:val="nil"/>
              <w:right w:val="nil"/>
            </w:tcBorders>
            <w:shd w:val="clear" w:color="auto" w:fill="auto"/>
            <w:noWrap/>
            <w:vAlign w:val="bottom"/>
            <w:hideMark/>
          </w:tcPr>
          <w:p w14:paraId="205C68C3" w14:textId="77777777" w:rsidR="00AD6D33" w:rsidRPr="00774569" w:rsidRDefault="00AD6D33" w:rsidP="008F3603">
            <w:pPr>
              <w:jc w:val="right"/>
              <w:rPr>
                <w:rFonts w:cs="Times New Roman"/>
              </w:rPr>
            </w:pPr>
            <w:r w:rsidRPr="00774569">
              <w:rPr>
                <w:rFonts w:cs="Times New Roman"/>
              </w:rPr>
              <w:t>$15,947</w:t>
            </w:r>
          </w:p>
        </w:tc>
        <w:tc>
          <w:tcPr>
            <w:tcW w:w="1320" w:type="dxa"/>
            <w:tcBorders>
              <w:top w:val="nil"/>
              <w:left w:val="single" w:sz="4" w:space="0" w:color="auto"/>
              <w:bottom w:val="nil"/>
              <w:right w:val="single" w:sz="4" w:space="0" w:color="auto"/>
            </w:tcBorders>
            <w:shd w:val="clear" w:color="auto" w:fill="auto"/>
            <w:noWrap/>
            <w:vAlign w:val="bottom"/>
            <w:hideMark/>
          </w:tcPr>
          <w:p w14:paraId="142BD639" w14:textId="77777777" w:rsidR="00AD6D33" w:rsidRPr="00774569" w:rsidRDefault="00AD6D33" w:rsidP="008F3603">
            <w:pPr>
              <w:jc w:val="right"/>
              <w:rPr>
                <w:rFonts w:cs="Times New Roman"/>
              </w:rPr>
            </w:pPr>
            <w:r w:rsidRPr="00774569">
              <w:rPr>
                <w:rFonts w:cs="Times New Roman"/>
              </w:rPr>
              <w:t>678</w:t>
            </w:r>
          </w:p>
        </w:tc>
        <w:tc>
          <w:tcPr>
            <w:tcW w:w="1335" w:type="dxa"/>
            <w:tcBorders>
              <w:top w:val="nil"/>
              <w:left w:val="nil"/>
              <w:bottom w:val="nil"/>
              <w:right w:val="nil"/>
            </w:tcBorders>
            <w:shd w:val="clear" w:color="auto" w:fill="auto"/>
            <w:noWrap/>
            <w:vAlign w:val="bottom"/>
            <w:hideMark/>
          </w:tcPr>
          <w:p w14:paraId="70C60E93" w14:textId="77777777" w:rsidR="00AD6D33" w:rsidRPr="00774569" w:rsidRDefault="00AD6D33" w:rsidP="008F3603">
            <w:pPr>
              <w:jc w:val="right"/>
              <w:rPr>
                <w:rFonts w:cs="Times New Roman"/>
              </w:rPr>
            </w:pPr>
            <w:r w:rsidRPr="00774569">
              <w:rPr>
                <w:rFonts w:cs="Times New Roman"/>
              </w:rPr>
              <w:t>$44,106</w:t>
            </w:r>
          </w:p>
        </w:tc>
        <w:tc>
          <w:tcPr>
            <w:tcW w:w="1535" w:type="dxa"/>
            <w:tcBorders>
              <w:top w:val="nil"/>
              <w:left w:val="single" w:sz="4" w:space="0" w:color="auto"/>
              <w:bottom w:val="nil"/>
              <w:right w:val="single" w:sz="4" w:space="0" w:color="auto"/>
            </w:tcBorders>
            <w:shd w:val="clear" w:color="auto" w:fill="auto"/>
            <w:noWrap/>
            <w:vAlign w:val="bottom"/>
            <w:hideMark/>
          </w:tcPr>
          <w:p w14:paraId="792A18FE" w14:textId="77777777" w:rsidR="00AD6D33" w:rsidRPr="00774569" w:rsidRDefault="00AD6D33" w:rsidP="008F3603">
            <w:pPr>
              <w:jc w:val="right"/>
              <w:rPr>
                <w:rFonts w:cs="Times New Roman"/>
              </w:rPr>
            </w:pPr>
            <w:r w:rsidRPr="00774569">
              <w:rPr>
                <w:rFonts w:cs="Times New Roman"/>
              </w:rPr>
              <w:t>$60,053</w:t>
            </w:r>
          </w:p>
        </w:tc>
      </w:tr>
      <w:tr w:rsidR="00AD6D33" w:rsidRPr="00774569" w14:paraId="43FCDD28" w14:textId="77777777" w:rsidTr="008F3603">
        <w:trPr>
          <w:trHeight w:val="315"/>
        </w:trPr>
        <w:tc>
          <w:tcPr>
            <w:tcW w:w="1820" w:type="dxa"/>
            <w:tcBorders>
              <w:top w:val="nil"/>
              <w:left w:val="single" w:sz="4" w:space="0" w:color="auto"/>
              <w:right w:val="single" w:sz="4" w:space="0" w:color="auto"/>
            </w:tcBorders>
            <w:shd w:val="clear" w:color="auto" w:fill="auto"/>
            <w:noWrap/>
            <w:vAlign w:val="bottom"/>
            <w:hideMark/>
          </w:tcPr>
          <w:p w14:paraId="2F7D3A4F" w14:textId="77777777" w:rsidR="00AD6D33" w:rsidRPr="00774569" w:rsidRDefault="00AD6D33" w:rsidP="008F3603">
            <w:pPr>
              <w:ind w:right="-173"/>
              <w:jc w:val="center"/>
              <w:rPr>
                <w:rFonts w:cs="Times New Roman"/>
              </w:rPr>
            </w:pPr>
            <w:r w:rsidRPr="00774569">
              <w:rPr>
                <w:rFonts w:cs="Times New Roman"/>
              </w:rPr>
              <w:t>2019</w:t>
            </w:r>
          </w:p>
        </w:tc>
        <w:tc>
          <w:tcPr>
            <w:tcW w:w="1240" w:type="dxa"/>
            <w:tcBorders>
              <w:top w:val="nil"/>
              <w:left w:val="nil"/>
              <w:right w:val="single" w:sz="4" w:space="0" w:color="auto"/>
            </w:tcBorders>
            <w:shd w:val="clear" w:color="auto" w:fill="auto"/>
            <w:noWrap/>
            <w:vAlign w:val="bottom"/>
            <w:hideMark/>
          </w:tcPr>
          <w:p w14:paraId="7232B7F8" w14:textId="77777777" w:rsidR="00AD6D33" w:rsidRPr="00774569" w:rsidRDefault="00AD6D33" w:rsidP="008F3603">
            <w:pPr>
              <w:jc w:val="right"/>
              <w:rPr>
                <w:rFonts w:cs="Times New Roman"/>
              </w:rPr>
            </w:pPr>
            <w:r w:rsidRPr="00774569">
              <w:rPr>
                <w:rFonts w:cs="Times New Roman"/>
              </w:rPr>
              <w:t>422</w:t>
            </w:r>
          </w:p>
        </w:tc>
        <w:tc>
          <w:tcPr>
            <w:tcW w:w="1480" w:type="dxa"/>
            <w:tcBorders>
              <w:top w:val="nil"/>
              <w:left w:val="nil"/>
              <w:right w:val="nil"/>
            </w:tcBorders>
            <w:shd w:val="clear" w:color="auto" w:fill="auto"/>
            <w:noWrap/>
            <w:vAlign w:val="bottom"/>
            <w:hideMark/>
          </w:tcPr>
          <w:p w14:paraId="1EC8AC0B" w14:textId="77777777" w:rsidR="00AD6D33" w:rsidRPr="00774569" w:rsidRDefault="00AD6D33" w:rsidP="008F3603">
            <w:pPr>
              <w:jc w:val="right"/>
              <w:rPr>
                <w:rFonts w:cs="Times New Roman"/>
              </w:rPr>
            </w:pPr>
            <w:r w:rsidRPr="00774569">
              <w:rPr>
                <w:rFonts w:cs="Times New Roman"/>
              </w:rPr>
              <w:t>$13,961</w:t>
            </w:r>
          </w:p>
        </w:tc>
        <w:tc>
          <w:tcPr>
            <w:tcW w:w="1320" w:type="dxa"/>
            <w:tcBorders>
              <w:top w:val="nil"/>
              <w:left w:val="single" w:sz="4" w:space="0" w:color="auto"/>
              <w:right w:val="single" w:sz="4" w:space="0" w:color="auto"/>
            </w:tcBorders>
            <w:shd w:val="clear" w:color="auto" w:fill="auto"/>
            <w:noWrap/>
            <w:vAlign w:val="bottom"/>
            <w:hideMark/>
          </w:tcPr>
          <w:p w14:paraId="137CDAB8" w14:textId="77777777" w:rsidR="00AD6D33" w:rsidRPr="00774569" w:rsidRDefault="00AD6D33" w:rsidP="008F3603">
            <w:pPr>
              <w:jc w:val="right"/>
              <w:rPr>
                <w:rFonts w:cs="Times New Roman"/>
              </w:rPr>
            </w:pPr>
            <w:r w:rsidRPr="00774569">
              <w:rPr>
                <w:rFonts w:cs="Times New Roman"/>
              </w:rPr>
              <w:t>812</w:t>
            </w:r>
          </w:p>
        </w:tc>
        <w:tc>
          <w:tcPr>
            <w:tcW w:w="1335" w:type="dxa"/>
            <w:tcBorders>
              <w:top w:val="nil"/>
              <w:left w:val="nil"/>
              <w:right w:val="nil"/>
            </w:tcBorders>
            <w:shd w:val="clear" w:color="auto" w:fill="auto"/>
            <w:noWrap/>
            <w:vAlign w:val="bottom"/>
            <w:hideMark/>
          </w:tcPr>
          <w:p w14:paraId="37DF8B94" w14:textId="77777777" w:rsidR="00AD6D33" w:rsidRPr="00774569" w:rsidRDefault="00AD6D33" w:rsidP="008F3603">
            <w:pPr>
              <w:jc w:val="right"/>
              <w:rPr>
                <w:rFonts w:cs="Times New Roman"/>
              </w:rPr>
            </w:pPr>
            <w:r w:rsidRPr="00774569">
              <w:rPr>
                <w:rFonts w:cs="Times New Roman"/>
              </w:rPr>
              <w:t>$52,814</w:t>
            </w:r>
          </w:p>
        </w:tc>
        <w:tc>
          <w:tcPr>
            <w:tcW w:w="1535" w:type="dxa"/>
            <w:tcBorders>
              <w:top w:val="nil"/>
              <w:left w:val="single" w:sz="4" w:space="0" w:color="auto"/>
              <w:right w:val="single" w:sz="4" w:space="0" w:color="auto"/>
            </w:tcBorders>
            <w:shd w:val="clear" w:color="auto" w:fill="auto"/>
            <w:noWrap/>
            <w:vAlign w:val="bottom"/>
            <w:hideMark/>
          </w:tcPr>
          <w:p w14:paraId="15FA723A" w14:textId="77777777" w:rsidR="00AD6D33" w:rsidRPr="00774569" w:rsidRDefault="00AD6D33" w:rsidP="008F3603">
            <w:pPr>
              <w:jc w:val="right"/>
              <w:rPr>
                <w:rFonts w:cs="Times New Roman"/>
              </w:rPr>
            </w:pPr>
            <w:r w:rsidRPr="00774569">
              <w:rPr>
                <w:rFonts w:cs="Times New Roman"/>
              </w:rPr>
              <w:t>$66,775</w:t>
            </w:r>
          </w:p>
        </w:tc>
      </w:tr>
      <w:tr w:rsidR="00AD6D33" w:rsidRPr="00774569" w14:paraId="2CE7DEAE" w14:textId="77777777" w:rsidTr="008F3603">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6BD2950" w14:textId="77777777" w:rsidR="00AD6D33" w:rsidRPr="00774569" w:rsidRDefault="00AD6D33" w:rsidP="008F3603">
            <w:pPr>
              <w:ind w:right="-173"/>
              <w:jc w:val="center"/>
              <w:rPr>
                <w:rFonts w:cs="Times New Roman"/>
              </w:rPr>
            </w:pPr>
            <w:r w:rsidRPr="00774569">
              <w:rPr>
                <w:rFonts w:cs="Times New Roman"/>
              </w:rPr>
              <w:t>2020</w:t>
            </w:r>
          </w:p>
        </w:tc>
        <w:tc>
          <w:tcPr>
            <w:tcW w:w="1240" w:type="dxa"/>
            <w:tcBorders>
              <w:top w:val="nil"/>
              <w:left w:val="nil"/>
              <w:bottom w:val="single" w:sz="4" w:space="0" w:color="auto"/>
              <w:right w:val="single" w:sz="4" w:space="0" w:color="auto"/>
            </w:tcBorders>
            <w:shd w:val="clear" w:color="auto" w:fill="auto"/>
            <w:noWrap/>
            <w:vAlign w:val="bottom"/>
            <w:hideMark/>
          </w:tcPr>
          <w:p w14:paraId="31E6BD7A" w14:textId="77777777" w:rsidR="00AD6D33" w:rsidRPr="00774569" w:rsidRDefault="00AD6D33" w:rsidP="008F3603">
            <w:pPr>
              <w:jc w:val="right"/>
              <w:rPr>
                <w:rFonts w:cs="Times New Roman"/>
              </w:rPr>
            </w:pPr>
            <w:r w:rsidRPr="00774569">
              <w:rPr>
                <w:rFonts w:cs="Times New Roman"/>
              </w:rPr>
              <w:t>369</w:t>
            </w:r>
          </w:p>
        </w:tc>
        <w:tc>
          <w:tcPr>
            <w:tcW w:w="1480" w:type="dxa"/>
            <w:tcBorders>
              <w:top w:val="nil"/>
              <w:left w:val="nil"/>
              <w:bottom w:val="single" w:sz="4" w:space="0" w:color="auto"/>
              <w:right w:val="nil"/>
            </w:tcBorders>
            <w:shd w:val="clear" w:color="auto" w:fill="auto"/>
            <w:noWrap/>
            <w:vAlign w:val="bottom"/>
            <w:hideMark/>
          </w:tcPr>
          <w:p w14:paraId="7BFFBBDF" w14:textId="77777777" w:rsidR="00AD6D33" w:rsidRPr="00774569" w:rsidRDefault="00AD6D33" w:rsidP="008F3603">
            <w:pPr>
              <w:jc w:val="right"/>
              <w:rPr>
                <w:rFonts w:cs="Times New Roman"/>
              </w:rPr>
            </w:pPr>
            <w:r w:rsidRPr="00774569">
              <w:rPr>
                <w:rFonts w:cs="Times New Roman"/>
              </w:rPr>
              <w:t>$12,222</w:t>
            </w:r>
          </w:p>
        </w:tc>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CD74FF4" w14:textId="77777777" w:rsidR="00AD6D33" w:rsidRPr="00774569" w:rsidRDefault="00AD6D33" w:rsidP="008F3603">
            <w:pPr>
              <w:jc w:val="right"/>
              <w:rPr>
                <w:rFonts w:cs="Times New Roman"/>
              </w:rPr>
            </w:pPr>
            <w:r w:rsidRPr="00774569">
              <w:rPr>
                <w:rFonts w:cs="Times New Roman"/>
              </w:rPr>
              <w:t>972</w:t>
            </w:r>
          </w:p>
        </w:tc>
        <w:tc>
          <w:tcPr>
            <w:tcW w:w="1335" w:type="dxa"/>
            <w:tcBorders>
              <w:top w:val="nil"/>
              <w:left w:val="nil"/>
              <w:bottom w:val="single" w:sz="4" w:space="0" w:color="auto"/>
              <w:right w:val="nil"/>
            </w:tcBorders>
            <w:shd w:val="clear" w:color="auto" w:fill="auto"/>
            <w:noWrap/>
            <w:vAlign w:val="bottom"/>
            <w:hideMark/>
          </w:tcPr>
          <w:p w14:paraId="0B22F386" w14:textId="77777777" w:rsidR="00AD6D33" w:rsidRPr="00774569" w:rsidRDefault="00AD6D33" w:rsidP="008F3603">
            <w:pPr>
              <w:jc w:val="right"/>
              <w:rPr>
                <w:rFonts w:cs="Times New Roman"/>
              </w:rPr>
            </w:pPr>
            <w:r w:rsidRPr="00774569">
              <w:rPr>
                <w:rFonts w:cs="Times New Roman"/>
              </w:rPr>
              <w:t>$63,241</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14:paraId="56E511C7" w14:textId="77777777" w:rsidR="00AD6D33" w:rsidRPr="00774569" w:rsidRDefault="00AD6D33" w:rsidP="008F3603">
            <w:pPr>
              <w:jc w:val="right"/>
              <w:rPr>
                <w:rFonts w:cs="Times New Roman"/>
              </w:rPr>
            </w:pPr>
            <w:r w:rsidRPr="00774569">
              <w:rPr>
                <w:rFonts w:cs="Times New Roman"/>
              </w:rPr>
              <w:t>$75,464</w:t>
            </w:r>
          </w:p>
        </w:tc>
      </w:tr>
      <w:tr w:rsidR="00AD6D33" w:rsidRPr="00774569" w14:paraId="4A7E7781" w14:textId="77777777" w:rsidTr="008F3603">
        <w:trPr>
          <w:trHeight w:val="300"/>
        </w:trPr>
        <w:tc>
          <w:tcPr>
            <w:tcW w:w="1820" w:type="dxa"/>
            <w:tcBorders>
              <w:top w:val="single" w:sz="4" w:space="0" w:color="auto"/>
              <w:left w:val="single" w:sz="4" w:space="0" w:color="auto"/>
              <w:right w:val="single" w:sz="4" w:space="0" w:color="auto"/>
            </w:tcBorders>
            <w:shd w:val="clear" w:color="auto" w:fill="auto"/>
            <w:noWrap/>
            <w:vAlign w:val="bottom"/>
            <w:hideMark/>
          </w:tcPr>
          <w:p w14:paraId="56567574" w14:textId="77777777" w:rsidR="00AD6D33" w:rsidRPr="00774569" w:rsidRDefault="00AD6D33" w:rsidP="008F3603">
            <w:pPr>
              <w:ind w:right="-173"/>
              <w:rPr>
                <w:rFonts w:cs="Times New Roman"/>
              </w:rPr>
            </w:pPr>
            <w:r w:rsidRPr="00774569">
              <w:rPr>
                <w:rFonts w:cs="Times New Roman"/>
              </w:rPr>
              <w:t>Total</w:t>
            </w:r>
          </w:p>
        </w:tc>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DE4BE7A" w14:textId="77777777" w:rsidR="00AD6D33" w:rsidRPr="00774569" w:rsidRDefault="00AD6D33" w:rsidP="008F3603">
            <w:pPr>
              <w:jc w:val="right"/>
              <w:rPr>
                <w:rFonts w:cs="Times New Roman"/>
              </w:rPr>
            </w:pPr>
            <w:r w:rsidRPr="00774569">
              <w:rPr>
                <w:rFonts w:cs="Times New Roman"/>
              </w:rPr>
              <w:t>1,272</w:t>
            </w:r>
          </w:p>
        </w:tc>
        <w:tc>
          <w:tcPr>
            <w:tcW w:w="1480" w:type="dxa"/>
            <w:tcBorders>
              <w:top w:val="single" w:sz="4" w:space="0" w:color="auto"/>
              <w:left w:val="single" w:sz="4" w:space="0" w:color="auto"/>
              <w:right w:val="single" w:sz="4" w:space="0" w:color="auto"/>
            </w:tcBorders>
            <w:shd w:val="clear" w:color="auto" w:fill="auto"/>
            <w:noWrap/>
            <w:vAlign w:val="bottom"/>
            <w:hideMark/>
          </w:tcPr>
          <w:p w14:paraId="5B6C3844" w14:textId="77777777" w:rsidR="00AD6D33" w:rsidRPr="00774569" w:rsidRDefault="00AD6D33" w:rsidP="008F3603">
            <w:pPr>
              <w:jc w:val="right"/>
              <w:rPr>
                <w:rFonts w:cs="Times New Roman"/>
              </w:rPr>
            </w:pPr>
            <w:r w:rsidRPr="00774569">
              <w:rPr>
                <w:rFonts w:cs="Times New Roman"/>
              </w:rPr>
              <w:t>$42,130</w:t>
            </w:r>
          </w:p>
        </w:tc>
        <w:tc>
          <w:tcPr>
            <w:tcW w:w="1320" w:type="dxa"/>
            <w:tcBorders>
              <w:top w:val="single" w:sz="4" w:space="0" w:color="auto"/>
              <w:left w:val="single" w:sz="4" w:space="0" w:color="auto"/>
              <w:right w:val="single" w:sz="4" w:space="0" w:color="auto"/>
            </w:tcBorders>
            <w:shd w:val="clear" w:color="auto" w:fill="auto"/>
            <w:noWrap/>
            <w:vAlign w:val="bottom"/>
            <w:hideMark/>
          </w:tcPr>
          <w:p w14:paraId="61B782C2" w14:textId="77777777" w:rsidR="00AD6D33" w:rsidRPr="00774569" w:rsidRDefault="00AD6D33" w:rsidP="008F3603">
            <w:pPr>
              <w:jc w:val="right"/>
              <w:rPr>
                <w:rFonts w:cs="Times New Roman"/>
              </w:rPr>
            </w:pPr>
            <w:r w:rsidRPr="00774569">
              <w:rPr>
                <w:rFonts w:cs="Times New Roman"/>
              </w:rPr>
              <w:t>2,461</w:t>
            </w:r>
          </w:p>
        </w:tc>
        <w:tc>
          <w:tcPr>
            <w:tcW w:w="1335" w:type="dxa"/>
            <w:tcBorders>
              <w:top w:val="single" w:sz="4" w:space="0" w:color="auto"/>
              <w:left w:val="single" w:sz="4" w:space="0" w:color="auto"/>
              <w:right w:val="single" w:sz="4" w:space="0" w:color="auto"/>
            </w:tcBorders>
            <w:shd w:val="clear" w:color="auto" w:fill="auto"/>
            <w:noWrap/>
            <w:vAlign w:val="bottom"/>
            <w:hideMark/>
          </w:tcPr>
          <w:p w14:paraId="5820488F" w14:textId="77777777" w:rsidR="00AD6D33" w:rsidRPr="00774569" w:rsidRDefault="00AD6D33" w:rsidP="008F3603">
            <w:pPr>
              <w:jc w:val="right"/>
              <w:rPr>
                <w:rFonts w:cs="Times New Roman"/>
              </w:rPr>
            </w:pPr>
            <w:r w:rsidRPr="00774569">
              <w:rPr>
                <w:rFonts w:cs="Times New Roman"/>
              </w:rPr>
              <w:t>$160,161</w:t>
            </w:r>
          </w:p>
        </w:tc>
        <w:tc>
          <w:tcPr>
            <w:tcW w:w="1535" w:type="dxa"/>
            <w:tcBorders>
              <w:top w:val="single" w:sz="4" w:space="0" w:color="auto"/>
              <w:left w:val="single" w:sz="4" w:space="0" w:color="auto"/>
              <w:right w:val="single" w:sz="4" w:space="0" w:color="auto"/>
            </w:tcBorders>
            <w:shd w:val="clear" w:color="auto" w:fill="auto"/>
            <w:noWrap/>
            <w:vAlign w:val="bottom"/>
            <w:hideMark/>
          </w:tcPr>
          <w:p w14:paraId="698C67FE" w14:textId="77777777" w:rsidR="00AD6D33" w:rsidRPr="00774569" w:rsidRDefault="00AD6D33" w:rsidP="008F3603">
            <w:pPr>
              <w:jc w:val="right"/>
              <w:rPr>
                <w:rFonts w:cs="Times New Roman"/>
              </w:rPr>
            </w:pPr>
            <w:r w:rsidRPr="00774569">
              <w:rPr>
                <w:rFonts w:cs="Times New Roman"/>
              </w:rPr>
              <w:t>$202,292</w:t>
            </w:r>
          </w:p>
        </w:tc>
      </w:tr>
      <w:tr w:rsidR="00AD6D33" w:rsidRPr="00D7056E" w14:paraId="3B2C277D" w14:textId="77777777" w:rsidTr="008F3603">
        <w:trPr>
          <w:trHeight w:val="300"/>
        </w:trPr>
        <w:tc>
          <w:tcPr>
            <w:tcW w:w="1820" w:type="dxa"/>
            <w:tcBorders>
              <w:left w:val="single" w:sz="4" w:space="0" w:color="auto"/>
              <w:bottom w:val="single" w:sz="4" w:space="0" w:color="auto"/>
              <w:right w:val="single" w:sz="4" w:space="0" w:color="auto"/>
            </w:tcBorders>
            <w:shd w:val="clear" w:color="auto" w:fill="auto"/>
            <w:noWrap/>
            <w:vAlign w:val="bottom"/>
            <w:hideMark/>
          </w:tcPr>
          <w:p w14:paraId="70BB6FD8" w14:textId="77777777" w:rsidR="00AD6D33" w:rsidRPr="00D7056E" w:rsidRDefault="00AD6D33" w:rsidP="008F3603">
            <w:pPr>
              <w:ind w:right="-83"/>
              <w:rPr>
                <w:rFonts w:cs="Times New Roman"/>
                <w:b/>
                <w:bCs/>
              </w:rPr>
            </w:pPr>
            <w:r w:rsidRPr="00D7056E">
              <w:rPr>
                <w:rFonts w:cs="Times New Roman"/>
                <w:b/>
                <w:bCs/>
              </w:rPr>
              <w:t>Average (3 years)</w:t>
            </w:r>
          </w:p>
        </w:tc>
        <w:tc>
          <w:tcPr>
            <w:tcW w:w="1240" w:type="dxa"/>
            <w:tcBorders>
              <w:top w:val="nil"/>
              <w:left w:val="nil"/>
              <w:bottom w:val="single" w:sz="4" w:space="0" w:color="auto"/>
              <w:right w:val="single" w:sz="4" w:space="0" w:color="auto"/>
            </w:tcBorders>
            <w:shd w:val="clear" w:color="auto" w:fill="auto"/>
            <w:noWrap/>
            <w:vAlign w:val="bottom"/>
            <w:hideMark/>
          </w:tcPr>
          <w:p w14:paraId="61BEA575" w14:textId="77777777" w:rsidR="00AD6D33" w:rsidRPr="00D7056E" w:rsidRDefault="00AD6D33" w:rsidP="008F3603">
            <w:pPr>
              <w:jc w:val="right"/>
              <w:rPr>
                <w:rFonts w:cs="Times New Roman"/>
                <w:b/>
                <w:bCs/>
              </w:rPr>
            </w:pPr>
            <w:r w:rsidRPr="00D7056E">
              <w:rPr>
                <w:rFonts w:cs="Times New Roman"/>
                <w:b/>
                <w:bCs/>
              </w:rPr>
              <w:t>424</w:t>
            </w:r>
          </w:p>
        </w:tc>
        <w:tc>
          <w:tcPr>
            <w:tcW w:w="1480" w:type="dxa"/>
            <w:tcBorders>
              <w:left w:val="nil"/>
              <w:bottom w:val="single" w:sz="4" w:space="0" w:color="auto"/>
              <w:right w:val="nil"/>
            </w:tcBorders>
            <w:shd w:val="clear" w:color="auto" w:fill="auto"/>
            <w:noWrap/>
            <w:vAlign w:val="bottom"/>
            <w:hideMark/>
          </w:tcPr>
          <w:p w14:paraId="69DE5A3C" w14:textId="77777777" w:rsidR="00AD6D33" w:rsidRPr="00D7056E" w:rsidRDefault="00AD6D33" w:rsidP="008F3603">
            <w:pPr>
              <w:jc w:val="right"/>
              <w:rPr>
                <w:rFonts w:cs="Times New Roman"/>
                <w:b/>
                <w:bCs/>
              </w:rPr>
            </w:pPr>
            <w:r w:rsidRPr="00D7056E">
              <w:rPr>
                <w:rFonts w:cs="Times New Roman"/>
                <w:b/>
                <w:bCs/>
              </w:rPr>
              <w:t>$14,043</w:t>
            </w:r>
          </w:p>
        </w:tc>
        <w:tc>
          <w:tcPr>
            <w:tcW w:w="1320" w:type="dxa"/>
            <w:tcBorders>
              <w:left w:val="single" w:sz="4" w:space="0" w:color="auto"/>
              <w:bottom w:val="single" w:sz="4" w:space="0" w:color="auto"/>
              <w:right w:val="single" w:sz="4" w:space="0" w:color="auto"/>
            </w:tcBorders>
            <w:shd w:val="clear" w:color="auto" w:fill="auto"/>
            <w:noWrap/>
            <w:vAlign w:val="bottom"/>
            <w:hideMark/>
          </w:tcPr>
          <w:p w14:paraId="12389CBF" w14:textId="77777777" w:rsidR="00AD6D33" w:rsidRPr="00D7056E" w:rsidRDefault="00AD6D33" w:rsidP="008F3603">
            <w:pPr>
              <w:jc w:val="right"/>
              <w:rPr>
                <w:rFonts w:cs="Times New Roman"/>
                <w:b/>
                <w:bCs/>
              </w:rPr>
            </w:pPr>
            <w:r w:rsidRPr="00D7056E">
              <w:rPr>
                <w:rFonts w:cs="Times New Roman"/>
                <w:b/>
                <w:bCs/>
              </w:rPr>
              <w:t>820</w:t>
            </w:r>
          </w:p>
        </w:tc>
        <w:tc>
          <w:tcPr>
            <w:tcW w:w="1335" w:type="dxa"/>
            <w:tcBorders>
              <w:left w:val="nil"/>
              <w:bottom w:val="single" w:sz="4" w:space="0" w:color="auto"/>
              <w:right w:val="nil"/>
            </w:tcBorders>
            <w:shd w:val="clear" w:color="auto" w:fill="auto"/>
            <w:noWrap/>
            <w:vAlign w:val="bottom"/>
            <w:hideMark/>
          </w:tcPr>
          <w:p w14:paraId="20E202E9" w14:textId="77777777" w:rsidR="00AD6D33" w:rsidRPr="00D7056E" w:rsidRDefault="00AD6D33" w:rsidP="008F3603">
            <w:pPr>
              <w:jc w:val="right"/>
              <w:rPr>
                <w:rFonts w:cs="Times New Roman"/>
                <w:b/>
                <w:bCs/>
              </w:rPr>
            </w:pPr>
            <w:r w:rsidRPr="00D7056E">
              <w:rPr>
                <w:rFonts w:cs="Times New Roman"/>
                <w:b/>
                <w:bCs/>
              </w:rPr>
              <w:t>$53,387</w:t>
            </w:r>
          </w:p>
        </w:tc>
        <w:tc>
          <w:tcPr>
            <w:tcW w:w="1535" w:type="dxa"/>
            <w:tcBorders>
              <w:left w:val="single" w:sz="4" w:space="0" w:color="auto"/>
              <w:bottom w:val="single" w:sz="4" w:space="0" w:color="auto"/>
              <w:right w:val="single" w:sz="4" w:space="0" w:color="auto"/>
            </w:tcBorders>
            <w:shd w:val="clear" w:color="auto" w:fill="auto"/>
            <w:noWrap/>
            <w:vAlign w:val="bottom"/>
            <w:hideMark/>
          </w:tcPr>
          <w:p w14:paraId="19966EFA" w14:textId="77777777" w:rsidR="00AD6D33" w:rsidRPr="00D7056E" w:rsidRDefault="00AD6D33" w:rsidP="008F3603">
            <w:pPr>
              <w:jc w:val="right"/>
              <w:rPr>
                <w:rFonts w:cs="Times New Roman"/>
                <w:b/>
                <w:bCs/>
              </w:rPr>
            </w:pPr>
            <w:r w:rsidRPr="00D7056E">
              <w:rPr>
                <w:rFonts w:cs="Times New Roman"/>
                <w:b/>
                <w:bCs/>
              </w:rPr>
              <w:t>$67,431</w:t>
            </w:r>
          </w:p>
        </w:tc>
      </w:tr>
    </w:tbl>
    <w:p w14:paraId="37C46652" w14:textId="64D77024" w:rsidR="005A2CF9" w:rsidRPr="000C1026" w:rsidRDefault="00AD6D33" w:rsidP="000C1026">
      <w:pPr>
        <w:numPr>
          <w:ilvl w:val="12"/>
          <w:numId w:val="0"/>
        </w:numPr>
        <w:rPr>
          <w:rFonts w:cs="Times New Roman"/>
        </w:rPr>
      </w:pPr>
      <w:r w:rsidRPr="00C03D2D">
        <w:rPr>
          <w:rFonts w:cs="Times New Roman"/>
        </w:rPr>
        <w:t>Note: Calculations may not be exact due to rounding in the table.</w:t>
      </w:r>
    </w:p>
    <w:p w14:paraId="6EEA6BE7" w14:textId="77777777" w:rsidR="00320387" w:rsidRDefault="00320387" w:rsidP="00320387">
      <w:pPr>
        <w:numPr>
          <w:ilvl w:val="12"/>
          <w:numId w:val="0"/>
        </w:numPr>
      </w:pPr>
    </w:p>
    <w:p w14:paraId="0AC5F5F5" w14:textId="61CB72A3" w:rsidR="005A2CF9" w:rsidRPr="00695A48" w:rsidRDefault="005A2CF9" w:rsidP="005A2CF9">
      <w:pPr>
        <w:keepNext/>
        <w:numPr>
          <w:ilvl w:val="0"/>
          <w:numId w:val="1"/>
        </w:numPr>
        <w:tabs>
          <w:tab w:val="left" w:pos="360"/>
        </w:tabs>
        <w:rPr>
          <w:b/>
          <w:i/>
        </w:rPr>
      </w:pPr>
      <w:r w:rsidRPr="00695A48">
        <w:rPr>
          <w:b/>
          <w:i/>
        </w:rPr>
        <w:t>Provide an estimate of annualized capital and start-up costs</w:t>
      </w:r>
      <w:r w:rsidR="005B5C00">
        <w:rPr>
          <w:b/>
          <w:i/>
        </w:rPr>
        <w:t xml:space="preserve"> to respondents or recordkeepers resulting from the collection of information</w:t>
      </w:r>
      <w:r w:rsidRPr="00695A48">
        <w:rPr>
          <w:b/>
          <w:i/>
        </w:rPr>
        <w:t>.</w:t>
      </w:r>
    </w:p>
    <w:p w14:paraId="67797884" w14:textId="77777777" w:rsidR="005A2CF9" w:rsidRDefault="005A2CF9" w:rsidP="005A2CF9">
      <w:pPr>
        <w:keepNext/>
        <w:numPr>
          <w:ilvl w:val="12"/>
          <w:numId w:val="0"/>
        </w:numPr>
        <w:ind w:left="360"/>
      </w:pPr>
    </w:p>
    <w:p w14:paraId="5115355C" w14:textId="77777777" w:rsidR="00AD6D33" w:rsidRPr="00F85580" w:rsidRDefault="00AD6D33" w:rsidP="007D21E8">
      <w:pPr>
        <w:numPr>
          <w:ilvl w:val="12"/>
          <w:numId w:val="0"/>
        </w:numPr>
        <w:ind w:left="360"/>
        <w:rPr>
          <w:rFonts w:cs="Times New Roman"/>
          <w:szCs w:val="24"/>
        </w:rPr>
      </w:pPr>
      <w:r w:rsidRPr="00F85580">
        <w:rPr>
          <w:rFonts w:cs="Times New Roman"/>
          <w:szCs w:val="24"/>
        </w:rPr>
        <w:t>There are no capital or start-up costs associated with this collection of information.</w:t>
      </w:r>
    </w:p>
    <w:p w14:paraId="6EEA6BEB" w14:textId="6A57ADFF" w:rsidR="00320387" w:rsidRDefault="00320387" w:rsidP="00320387">
      <w:pPr>
        <w:pStyle w:val="IndexHeading"/>
        <w:keepNext w:val="0"/>
        <w:numPr>
          <w:ilvl w:val="12"/>
          <w:numId w:val="0"/>
        </w:numPr>
        <w:spacing w:line="240" w:lineRule="auto"/>
        <w:rPr>
          <w:rFonts w:ascii="Times New Roman" w:hAnsi="Times New Roman"/>
          <w:spacing w:val="0"/>
        </w:rPr>
      </w:pPr>
    </w:p>
    <w:p w14:paraId="6EEA6BEC"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6EEA6BED" w14:textId="77777777" w:rsidR="00320387" w:rsidRDefault="00320387" w:rsidP="00320387">
      <w:pPr>
        <w:keepNext/>
        <w:numPr>
          <w:ilvl w:val="12"/>
          <w:numId w:val="0"/>
        </w:numPr>
        <w:ind w:left="360"/>
      </w:pPr>
    </w:p>
    <w:p w14:paraId="7DD2B6AC" w14:textId="2A42D4D1" w:rsidR="00AD6D33" w:rsidRPr="00F85580" w:rsidRDefault="00AD6D33" w:rsidP="00630D07">
      <w:pPr>
        <w:ind w:left="360"/>
        <w:rPr>
          <w:rFonts w:cs="Times New Roman"/>
          <w:szCs w:val="24"/>
        </w:rPr>
      </w:pPr>
      <w:r w:rsidRPr="00F85580">
        <w:rPr>
          <w:rFonts w:cs="Times New Roman"/>
          <w:szCs w:val="24"/>
        </w:rPr>
        <w:t xml:space="preserve">TSA estimates the </w:t>
      </w:r>
      <w:r>
        <w:rPr>
          <w:rFonts w:cs="Times New Roman"/>
          <w:szCs w:val="24"/>
        </w:rPr>
        <w:t>Federal Government</w:t>
      </w:r>
      <w:r w:rsidRPr="00F85580">
        <w:rPr>
          <w:rFonts w:cs="Times New Roman"/>
          <w:szCs w:val="24"/>
        </w:rPr>
        <w:t xml:space="preserve"> cost for this ICR </w:t>
      </w:r>
      <w:r w:rsidR="00A901D3">
        <w:rPr>
          <w:rFonts w:cs="Times New Roman"/>
          <w:szCs w:val="24"/>
        </w:rPr>
        <w:t xml:space="preserve">is </w:t>
      </w:r>
      <w:r w:rsidRPr="00F85580">
        <w:rPr>
          <w:rFonts w:cs="Times New Roman"/>
          <w:szCs w:val="24"/>
        </w:rPr>
        <w:t>associated with conducting the necessary coordination to provide the travel support programs.</w:t>
      </w:r>
      <w:r>
        <w:rPr>
          <w:rFonts w:cs="Times New Roman"/>
          <w:szCs w:val="24"/>
        </w:rPr>
        <w:t xml:space="preserve"> </w:t>
      </w:r>
      <w:r w:rsidRPr="00F85580">
        <w:rPr>
          <w:rFonts w:cs="Times New Roman"/>
          <w:szCs w:val="24"/>
        </w:rPr>
        <w:t xml:space="preserve"> TSA estimates </w:t>
      </w:r>
      <w:r>
        <w:rPr>
          <w:rFonts w:cs="Times New Roman"/>
          <w:szCs w:val="24"/>
        </w:rPr>
        <w:t xml:space="preserve">this </w:t>
      </w:r>
      <w:r w:rsidRPr="00F85580">
        <w:rPr>
          <w:rFonts w:cs="Times New Roman"/>
          <w:szCs w:val="24"/>
        </w:rPr>
        <w:t xml:space="preserve">cost based on </w:t>
      </w:r>
      <w:r>
        <w:rPr>
          <w:rFonts w:cs="Times New Roman"/>
          <w:szCs w:val="24"/>
        </w:rPr>
        <w:t xml:space="preserve">the </w:t>
      </w:r>
      <w:r w:rsidRPr="00F85580">
        <w:rPr>
          <w:rFonts w:cs="Times New Roman"/>
          <w:szCs w:val="24"/>
        </w:rPr>
        <w:t>staff time required to process the traveler’s information once it has been received.</w:t>
      </w:r>
    </w:p>
    <w:p w14:paraId="17B6E01E" w14:textId="77777777" w:rsidR="00AD6D33" w:rsidRPr="00F85580" w:rsidRDefault="00AD6D33" w:rsidP="00630D07">
      <w:pPr>
        <w:ind w:left="360"/>
        <w:rPr>
          <w:rFonts w:cs="Times New Roman"/>
          <w:szCs w:val="24"/>
        </w:rPr>
      </w:pPr>
    </w:p>
    <w:p w14:paraId="5DC0ADA6" w14:textId="5FD73E45" w:rsidR="00AD6D33" w:rsidRDefault="00AD6D33" w:rsidP="00A901D3">
      <w:pPr>
        <w:keepNext/>
        <w:ind w:left="360"/>
        <w:rPr>
          <w:rFonts w:cs="Times New Roman"/>
          <w:szCs w:val="24"/>
        </w:rPr>
      </w:pPr>
      <w:r>
        <w:rPr>
          <w:rFonts w:cs="Times New Roman"/>
          <w:szCs w:val="24"/>
        </w:rPr>
        <w:t>TSA</w:t>
      </w:r>
      <w:r w:rsidRPr="00F85580">
        <w:rPr>
          <w:rFonts w:cs="Times New Roman"/>
          <w:szCs w:val="24"/>
        </w:rPr>
        <w:t xml:space="preserve"> </w:t>
      </w:r>
      <w:r>
        <w:rPr>
          <w:rFonts w:cs="Times New Roman"/>
          <w:szCs w:val="24"/>
        </w:rPr>
        <w:t>OTP</w:t>
      </w:r>
      <w:r w:rsidRPr="00F85580">
        <w:rPr>
          <w:rFonts w:cs="Times New Roman"/>
          <w:szCs w:val="24"/>
        </w:rPr>
        <w:t xml:space="preserve"> handles the submitted information in the same manner for responses from </w:t>
      </w:r>
      <w:r w:rsidR="00630D07">
        <w:rPr>
          <w:rFonts w:cs="Times New Roman"/>
          <w:szCs w:val="24"/>
        </w:rPr>
        <w:t>MSIJSOC</w:t>
      </w:r>
      <w:r>
        <w:rPr>
          <w:rFonts w:cs="Times New Roman"/>
          <w:szCs w:val="24"/>
        </w:rPr>
        <w:t xml:space="preserve"> and TPO</w:t>
      </w:r>
      <w:r w:rsidRPr="00F85580">
        <w:rPr>
          <w:rFonts w:cs="Times New Roman"/>
          <w:szCs w:val="24"/>
        </w:rPr>
        <w:t xml:space="preserve"> program</w:t>
      </w:r>
      <w:r>
        <w:rPr>
          <w:rFonts w:cs="Times New Roman"/>
          <w:szCs w:val="24"/>
        </w:rPr>
        <w:t>s</w:t>
      </w:r>
      <w:r w:rsidRPr="00F85580">
        <w:rPr>
          <w:rFonts w:cs="Times New Roman"/>
          <w:szCs w:val="24"/>
        </w:rPr>
        <w:t xml:space="preserve"> covered by this collection. </w:t>
      </w:r>
      <w:r w:rsidR="00A901D3">
        <w:rPr>
          <w:rFonts w:cs="Times New Roman"/>
          <w:szCs w:val="24"/>
        </w:rPr>
        <w:t xml:space="preserve"> </w:t>
      </w:r>
      <w:r w:rsidRPr="00F85580">
        <w:rPr>
          <w:rFonts w:cs="Times New Roman"/>
          <w:szCs w:val="24"/>
        </w:rPr>
        <w:t>TSA estimates that each response require</w:t>
      </w:r>
      <w:r>
        <w:rPr>
          <w:rFonts w:cs="Times New Roman"/>
          <w:szCs w:val="24"/>
        </w:rPr>
        <w:t>s</w:t>
      </w:r>
      <w:r w:rsidRPr="00F85580">
        <w:rPr>
          <w:rFonts w:cs="Times New Roman"/>
          <w:szCs w:val="24"/>
        </w:rPr>
        <w:t xml:space="preserve"> 15 minutes </w:t>
      </w:r>
      <w:r>
        <w:rPr>
          <w:rFonts w:cs="Times New Roman"/>
          <w:szCs w:val="24"/>
        </w:rPr>
        <w:t>(</w:t>
      </w:r>
      <w:r w:rsidRPr="00F85580">
        <w:rPr>
          <w:rFonts w:cs="Times New Roman"/>
          <w:szCs w:val="24"/>
        </w:rPr>
        <w:t>0.25 hours</w:t>
      </w:r>
      <w:r>
        <w:rPr>
          <w:rFonts w:cs="Times New Roman"/>
          <w:szCs w:val="24"/>
        </w:rPr>
        <w:t>)</w:t>
      </w:r>
      <w:r w:rsidRPr="00F85580">
        <w:rPr>
          <w:rFonts w:cs="Times New Roman"/>
          <w:szCs w:val="24"/>
        </w:rPr>
        <w:t xml:space="preserve"> to process</w:t>
      </w:r>
      <w:r>
        <w:rPr>
          <w:rFonts w:cs="Times New Roman"/>
          <w:szCs w:val="24"/>
        </w:rPr>
        <w:t>, submit and file</w:t>
      </w:r>
      <w:r w:rsidRPr="00F85580">
        <w:rPr>
          <w:rStyle w:val="FootnoteReference"/>
          <w:rFonts w:cs="Times New Roman"/>
          <w:szCs w:val="24"/>
        </w:rPr>
        <w:footnoteReference w:id="10"/>
      </w:r>
      <w:r w:rsidRPr="00F85580">
        <w:rPr>
          <w:rFonts w:cs="Times New Roman"/>
          <w:szCs w:val="24"/>
        </w:rPr>
        <w:t xml:space="preserve"> </w:t>
      </w:r>
      <w:r>
        <w:rPr>
          <w:rFonts w:cs="Times New Roman"/>
          <w:szCs w:val="24"/>
        </w:rPr>
        <w:t xml:space="preserve">by </w:t>
      </w:r>
      <w:r w:rsidRPr="00F85580">
        <w:rPr>
          <w:rFonts w:cs="Times New Roman"/>
          <w:szCs w:val="24"/>
        </w:rPr>
        <w:t xml:space="preserve">TSA F or G band employees. </w:t>
      </w:r>
      <w:r>
        <w:rPr>
          <w:rFonts w:cs="Times New Roman"/>
          <w:szCs w:val="24"/>
        </w:rPr>
        <w:t xml:space="preserve"> </w:t>
      </w:r>
      <w:r w:rsidRPr="00F85580">
        <w:rPr>
          <w:rFonts w:cs="Times New Roman"/>
          <w:szCs w:val="24"/>
        </w:rPr>
        <w:t>TSA uses a</w:t>
      </w:r>
      <w:r>
        <w:rPr>
          <w:rFonts w:cs="Times New Roman"/>
          <w:szCs w:val="24"/>
        </w:rPr>
        <w:t xml:space="preserve"> fully loaded</w:t>
      </w:r>
      <w:r w:rsidRPr="00F85580">
        <w:rPr>
          <w:rFonts w:cs="Times New Roman"/>
          <w:szCs w:val="24"/>
        </w:rPr>
        <w:t xml:space="preserve"> average hourly </w:t>
      </w:r>
      <w:r>
        <w:rPr>
          <w:rFonts w:cs="Times New Roman"/>
          <w:szCs w:val="24"/>
        </w:rPr>
        <w:t>wage</w:t>
      </w:r>
      <w:r w:rsidRPr="00F85580">
        <w:rPr>
          <w:rFonts w:cs="Times New Roman"/>
          <w:szCs w:val="24"/>
        </w:rPr>
        <w:t xml:space="preserve"> rate of $38.</w:t>
      </w:r>
      <w:r>
        <w:rPr>
          <w:rFonts w:cs="Times New Roman"/>
          <w:szCs w:val="24"/>
        </w:rPr>
        <w:t>37</w:t>
      </w:r>
      <w:r w:rsidRPr="00F85580">
        <w:rPr>
          <w:rFonts w:cs="Times New Roman"/>
          <w:szCs w:val="24"/>
        </w:rPr>
        <w:t xml:space="preserve"> for these employees.</w:t>
      </w:r>
      <w:r w:rsidRPr="00F85580">
        <w:rPr>
          <w:rStyle w:val="FootnoteReference"/>
          <w:rFonts w:cs="Times New Roman"/>
          <w:szCs w:val="24"/>
        </w:rPr>
        <w:footnoteReference w:id="11"/>
      </w:r>
      <w:r w:rsidRPr="00F85580">
        <w:rPr>
          <w:rFonts w:cs="Times New Roman"/>
          <w:szCs w:val="24"/>
        </w:rPr>
        <w:t xml:space="preserve"> </w:t>
      </w:r>
      <w:r w:rsidR="00A901D3">
        <w:rPr>
          <w:rFonts w:cs="Times New Roman"/>
          <w:szCs w:val="24"/>
        </w:rPr>
        <w:t xml:space="preserve"> </w:t>
      </w:r>
      <w:r w:rsidRPr="00F85580">
        <w:rPr>
          <w:rFonts w:cs="Times New Roman"/>
          <w:szCs w:val="24"/>
        </w:rPr>
        <w:t xml:space="preserve">TSA </w:t>
      </w:r>
      <w:r>
        <w:rPr>
          <w:rFonts w:cs="Times New Roman"/>
          <w:szCs w:val="24"/>
        </w:rPr>
        <w:t>estimates</w:t>
      </w:r>
      <w:r w:rsidRPr="00F85580">
        <w:rPr>
          <w:rFonts w:cs="Times New Roman"/>
          <w:szCs w:val="24"/>
        </w:rPr>
        <w:t xml:space="preserve"> the hour burden cost </w:t>
      </w:r>
      <w:r>
        <w:rPr>
          <w:rFonts w:cs="Times New Roman"/>
          <w:szCs w:val="24"/>
        </w:rPr>
        <w:t xml:space="preserve">for TSA (or Federal Government) </w:t>
      </w:r>
      <w:r w:rsidRPr="00F85580">
        <w:rPr>
          <w:rFonts w:cs="Times New Roman"/>
          <w:szCs w:val="24"/>
        </w:rPr>
        <w:t>by multiplying the number of responses by the time</w:t>
      </w:r>
      <w:r>
        <w:rPr>
          <w:rFonts w:cs="Times New Roman"/>
          <w:szCs w:val="24"/>
        </w:rPr>
        <w:t xml:space="preserve"> it takes</w:t>
      </w:r>
      <w:r w:rsidRPr="00F85580">
        <w:rPr>
          <w:rFonts w:cs="Times New Roman"/>
          <w:szCs w:val="24"/>
        </w:rPr>
        <w:t xml:space="preserve"> to process each response and the </w:t>
      </w:r>
      <w:r>
        <w:rPr>
          <w:rFonts w:cs="Times New Roman"/>
          <w:szCs w:val="24"/>
        </w:rPr>
        <w:t xml:space="preserve">fully loaded average </w:t>
      </w:r>
      <w:r w:rsidRPr="00F85580">
        <w:rPr>
          <w:rFonts w:cs="Times New Roman"/>
          <w:szCs w:val="24"/>
        </w:rPr>
        <w:t xml:space="preserve">hourly </w:t>
      </w:r>
      <w:r>
        <w:rPr>
          <w:rFonts w:cs="Times New Roman"/>
          <w:szCs w:val="24"/>
        </w:rPr>
        <w:t>wage</w:t>
      </w:r>
      <w:r w:rsidRPr="00F85580">
        <w:rPr>
          <w:rFonts w:cs="Times New Roman"/>
          <w:szCs w:val="24"/>
        </w:rPr>
        <w:t xml:space="preserve"> rate</w:t>
      </w:r>
      <w:r>
        <w:rPr>
          <w:rFonts w:cs="Times New Roman"/>
          <w:szCs w:val="24"/>
        </w:rPr>
        <w:t xml:space="preserve"> of employees processing, submitting, and filing the responses</w:t>
      </w:r>
      <w:r w:rsidRPr="00F85580">
        <w:rPr>
          <w:rFonts w:cs="Times New Roman"/>
          <w:szCs w:val="24"/>
        </w:rPr>
        <w:t xml:space="preserve">. </w:t>
      </w:r>
      <w:r w:rsidR="00A901D3">
        <w:rPr>
          <w:rFonts w:cs="Times New Roman"/>
          <w:szCs w:val="24"/>
        </w:rPr>
        <w:t xml:space="preserve"> </w:t>
      </w:r>
      <w:r w:rsidRPr="00F85580">
        <w:rPr>
          <w:rFonts w:cs="Times New Roman"/>
          <w:szCs w:val="24"/>
        </w:rPr>
        <w:t xml:space="preserve">TSA estimates </w:t>
      </w:r>
      <w:r>
        <w:rPr>
          <w:rFonts w:cs="Times New Roman"/>
          <w:szCs w:val="24"/>
        </w:rPr>
        <w:t>that the total</w:t>
      </w:r>
      <w:r w:rsidRPr="00F85580">
        <w:rPr>
          <w:rFonts w:cs="Times New Roman"/>
          <w:szCs w:val="24"/>
        </w:rPr>
        <w:t xml:space="preserve"> hour burden cost </w:t>
      </w:r>
      <w:r>
        <w:rPr>
          <w:rFonts w:cs="Times New Roman"/>
          <w:szCs w:val="24"/>
        </w:rPr>
        <w:t>is</w:t>
      </w:r>
      <w:r w:rsidRPr="00F85580">
        <w:rPr>
          <w:rFonts w:cs="Times New Roman"/>
          <w:szCs w:val="24"/>
        </w:rPr>
        <w:t xml:space="preserve"> $</w:t>
      </w:r>
      <w:r>
        <w:rPr>
          <w:rFonts w:cs="Times New Roman"/>
          <w:szCs w:val="24"/>
        </w:rPr>
        <w:t>143,240</w:t>
      </w:r>
      <w:r w:rsidRPr="00F85580">
        <w:rPr>
          <w:rFonts w:cs="Times New Roman"/>
          <w:szCs w:val="24"/>
        </w:rPr>
        <w:t xml:space="preserve"> </w:t>
      </w:r>
      <w:r>
        <w:rPr>
          <w:rFonts w:cs="Times New Roman"/>
          <w:szCs w:val="24"/>
        </w:rPr>
        <w:t>for</w:t>
      </w:r>
      <w:r w:rsidRPr="00F85580">
        <w:rPr>
          <w:rFonts w:cs="Times New Roman"/>
          <w:szCs w:val="24"/>
        </w:rPr>
        <w:t xml:space="preserve"> TSA </w:t>
      </w:r>
      <w:r>
        <w:rPr>
          <w:rFonts w:cs="Times New Roman"/>
          <w:szCs w:val="24"/>
        </w:rPr>
        <w:t>to process, submit and file the information received</w:t>
      </w:r>
      <w:r w:rsidRPr="00F85580">
        <w:rPr>
          <w:rFonts w:cs="Times New Roman"/>
          <w:szCs w:val="24"/>
        </w:rPr>
        <w:t>.</w:t>
      </w:r>
      <w:r w:rsidR="00A901D3">
        <w:rPr>
          <w:rFonts w:cs="Times New Roman"/>
          <w:szCs w:val="24"/>
        </w:rPr>
        <w:t xml:space="preserve"> </w:t>
      </w:r>
      <w:r>
        <w:rPr>
          <w:rFonts w:cs="Times New Roman"/>
          <w:szCs w:val="24"/>
        </w:rPr>
        <w:t xml:space="preserve"> </w:t>
      </w:r>
      <w:r w:rsidRPr="00F85580">
        <w:rPr>
          <w:rFonts w:cs="Times New Roman"/>
          <w:szCs w:val="24"/>
        </w:rPr>
        <w:t xml:space="preserve">Table </w:t>
      </w:r>
      <w:r>
        <w:rPr>
          <w:rFonts w:cs="Times New Roman"/>
          <w:szCs w:val="24"/>
        </w:rPr>
        <w:t>5</w:t>
      </w:r>
      <w:r w:rsidRPr="00F85580">
        <w:rPr>
          <w:rFonts w:cs="Times New Roman"/>
          <w:szCs w:val="24"/>
        </w:rPr>
        <w:t xml:space="preserve"> </w:t>
      </w:r>
      <w:r>
        <w:rPr>
          <w:rFonts w:cs="Times New Roman"/>
          <w:szCs w:val="24"/>
        </w:rPr>
        <w:t>shows</w:t>
      </w:r>
      <w:r w:rsidRPr="00F85580">
        <w:rPr>
          <w:rFonts w:cs="Times New Roman"/>
          <w:szCs w:val="24"/>
        </w:rPr>
        <w:t xml:space="preserve"> the </w:t>
      </w:r>
      <w:r>
        <w:rPr>
          <w:rFonts w:cs="Times New Roman"/>
          <w:szCs w:val="24"/>
        </w:rPr>
        <w:t>estimation of</w:t>
      </w:r>
      <w:r w:rsidRPr="00F85580">
        <w:rPr>
          <w:rFonts w:cs="Times New Roman"/>
          <w:szCs w:val="24"/>
        </w:rPr>
        <w:t xml:space="preserve"> </w:t>
      </w:r>
      <w:r>
        <w:rPr>
          <w:rFonts w:cs="Times New Roman"/>
          <w:szCs w:val="24"/>
        </w:rPr>
        <w:t>TSA hour burden</w:t>
      </w:r>
      <w:r w:rsidRPr="00F85580">
        <w:rPr>
          <w:rFonts w:cs="Times New Roman"/>
          <w:szCs w:val="24"/>
        </w:rPr>
        <w:t xml:space="preserve"> cost.</w:t>
      </w:r>
    </w:p>
    <w:p w14:paraId="43D28F79" w14:textId="77777777" w:rsidR="00AD6D33" w:rsidRDefault="00AD6D33" w:rsidP="00A901D3">
      <w:pPr>
        <w:keepNext/>
        <w:ind w:left="360"/>
        <w:rPr>
          <w:rFonts w:cs="Times New Roman"/>
          <w:szCs w:val="24"/>
        </w:rPr>
      </w:pPr>
    </w:p>
    <w:p w14:paraId="7FD6EA72" w14:textId="77777777" w:rsidR="00AD6D33" w:rsidRPr="00A202A3" w:rsidRDefault="00AD6D33" w:rsidP="00630D07">
      <w:pPr>
        <w:ind w:left="360"/>
        <w:jc w:val="center"/>
        <w:rPr>
          <w:rFonts w:cs="Times New Roman"/>
          <w:b/>
          <w:szCs w:val="24"/>
        </w:rPr>
      </w:pPr>
      <w:r w:rsidRPr="00A202A3">
        <w:rPr>
          <w:rFonts w:cs="Times New Roman"/>
          <w:b/>
          <w:szCs w:val="24"/>
        </w:rPr>
        <w:t>Table 5: TSA Hour Burden Cost</w:t>
      </w:r>
    </w:p>
    <w:tbl>
      <w:tblPr>
        <w:tblW w:w="7915" w:type="dxa"/>
        <w:jc w:val="center"/>
        <w:tblLook w:val="04A0" w:firstRow="1" w:lastRow="0" w:firstColumn="1" w:lastColumn="0" w:noHBand="0" w:noVBand="1"/>
      </w:tblPr>
      <w:tblGrid>
        <w:gridCol w:w="1890"/>
        <w:gridCol w:w="1630"/>
        <w:gridCol w:w="2265"/>
        <w:gridCol w:w="2160"/>
      </w:tblGrid>
      <w:tr w:rsidR="00AD6D33" w:rsidRPr="007C540B" w14:paraId="3078192F" w14:textId="77777777" w:rsidTr="008F3603">
        <w:trPr>
          <w:trHeight w:val="600"/>
          <w:jc w:val="center"/>
        </w:trPr>
        <w:tc>
          <w:tcPr>
            <w:tcW w:w="1890" w:type="dxa"/>
            <w:vMerge w:val="restart"/>
            <w:tcBorders>
              <w:top w:val="single" w:sz="4" w:space="0" w:color="auto"/>
              <w:left w:val="single" w:sz="4" w:space="0" w:color="auto"/>
              <w:bottom w:val="single" w:sz="4" w:space="0" w:color="000000"/>
              <w:right w:val="nil"/>
            </w:tcBorders>
            <w:shd w:val="clear" w:color="auto" w:fill="auto"/>
            <w:vAlign w:val="center"/>
            <w:hideMark/>
          </w:tcPr>
          <w:p w14:paraId="72ED2148" w14:textId="77777777" w:rsidR="00AD6D33" w:rsidRPr="007C540B" w:rsidRDefault="00AD6D33" w:rsidP="00630D07">
            <w:pPr>
              <w:ind w:left="360"/>
              <w:jc w:val="center"/>
              <w:rPr>
                <w:rFonts w:cs="Times New Roman"/>
                <w:b/>
                <w:bCs/>
              </w:rPr>
            </w:pPr>
            <w:r w:rsidRPr="007C540B">
              <w:rPr>
                <w:rFonts w:cs="Times New Roman"/>
                <w:b/>
                <w:bCs/>
              </w:rPr>
              <w:t>Year</w:t>
            </w:r>
          </w:p>
        </w:tc>
        <w:tc>
          <w:tcPr>
            <w:tcW w:w="1600" w:type="dxa"/>
            <w:tcBorders>
              <w:top w:val="single" w:sz="4" w:space="0" w:color="auto"/>
              <w:left w:val="single" w:sz="4" w:space="0" w:color="auto"/>
              <w:bottom w:val="single" w:sz="4" w:space="0" w:color="auto"/>
              <w:right w:val="nil"/>
            </w:tcBorders>
            <w:shd w:val="clear" w:color="auto" w:fill="auto"/>
            <w:vAlign w:val="center"/>
            <w:hideMark/>
          </w:tcPr>
          <w:p w14:paraId="0E22A964" w14:textId="77777777" w:rsidR="00AD6D33" w:rsidRPr="007C540B" w:rsidRDefault="00AD6D33" w:rsidP="00630D07">
            <w:pPr>
              <w:ind w:left="360"/>
              <w:jc w:val="center"/>
              <w:rPr>
                <w:rFonts w:cs="Times New Roman"/>
                <w:b/>
                <w:bCs/>
              </w:rPr>
            </w:pPr>
            <w:r w:rsidRPr="009F1D7F">
              <w:rPr>
                <w:rFonts w:cs="Times New Roman"/>
                <w:b/>
                <w:bCs/>
              </w:rPr>
              <w:t>Total Annual Responses</w:t>
            </w:r>
          </w:p>
        </w:tc>
        <w:tc>
          <w:tcPr>
            <w:tcW w:w="2265" w:type="dxa"/>
            <w:tcBorders>
              <w:top w:val="single" w:sz="4" w:space="0" w:color="auto"/>
              <w:left w:val="single" w:sz="4" w:space="0" w:color="auto"/>
              <w:bottom w:val="single" w:sz="4" w:space="0" w:color="auto"/>
              <w:right w:val="nil"/>
            </w:tcBorders>
            <w:shd w:val="clear" w:color="auto" w:fill="auto"/>
            <w:vAlign w:val="center"/>
            <w:hideMark/>
          </w:tcPr>
          <w:p w14:paraId="62C919E6" w14:textId="77777777" w:rsidR="00AD6D33" w:rsidRPr="007C540B" w:rsidRDefault="00AD6D33" w:rsidP="00630D07">
            <w:pPr>
              <w:ind w:left="360"/>
              <w:jc w:val="center"/>
              <w:rPr>
                <w:rFonts w:cs="Times New Roman"/>
                <w:b/>
                <w:bCs/>
              </w:rPr>
            </w:pPr>
            <w:r w:rsidRPr="007C540B">
              <w:rPr>
                <w:rFonts w:cs="Times New Roman"/>
                <w:b/>
                <w:bCs/>
              </w:rPr>
              <w:t>TSA Hour Burden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36BB6" w14:textId="77777777" w:rsidR="00AD6D33" w:rsidRPr="007C540B" w:rsidRDefault="00AD6D33" w:rsidP="00630D07">
            <w:pPr>
              <w:ind w:left="360"/>
              <w:jc w:val="center"/>
              <w:rPr>
                <w:rFonts w:cs="Times New Roman"/>
                <w:b/>
                <w:bCs/>
              </w:rPr>
            </w:pPr>
            <w:r w:rsidRPr="007C540B">
              <w:rPr>
                <w:rFonts w:cs="Times New Roman"/>
                <w:b/>
                <w:bCs/>
              </w:rPr>
              <w:t>TSA Hour Burden Cost</w:t>
            </w:r>
          </w:p>
        </w:tc>
      </w:tr>
      <w:tr w:rsidR="00AD6D33" w:rsidRPr="007C540B" w14:paraId="57046313" w14:textId="77777777" w:rsidTr="008F3603">
        <w:trPr>
          <w:trHeight w:val="300"/>
          <w:jc w:val="center"/>
        </w:trPr>
        <w:tc>
          <w:tcPr>
            <w:tcW w:w="1890" w:type="dxa"/>
            <w:vMerge/>
            <w:tcBorders>
              <w:top w:val="single" w:sz="4" w:space="0" w:color="auto"/>
              <w:left w:val="single" w:sz="4" w:space="0" w:color="auto"/>
              <w:bottom w:val="single" w:sz="4" w:space="0" w:color="000000"/>
              <w:right w:val="nil"/>
            </w:tcBorders>
            <w:vAlign w:val="center"/>
            <w:hideMark/>
          </w:tcPr>
          <w:p w14:paraId="0A6AE16A" w14:textId="77777777" w:rsidR="00AD6D33" w:rsidRPr="007C540B" w:rsidRDefault="00AD6D33" w:rsidP="00630D07">
            <w:pPr>
              <w:ind w:left="360"/>
              <w:rPr>
                <w:rFonts w:cs="Times New Roman"/>
                <w:b/>
                <w:bCs/>
              </w:rPr>
            </w:pP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415661F8" w14:textId="77777777" w:rsidR="00AD6D33" w:rsidRPr="00A202A3" w:rsidRDefault="00AD6D33" w:rsidP="00630D07">
            <w:pPr>
              <w:ind w:left="360"/>
              <w:jc w:val="center"/>
              <w:rPr>
                <w:rFonts w:cs="Times New Roman"/>
                <w:b/>
              </w:rPr>
            </w:pPr>
            <w:r w:rsidRPr="00A202A3">
              <w:rPr>
                <w:rFonts w:cs="Times New Roman"/>
                <w:b/>
              </w:rPr>
              <w:t>A</w:t>
            </w:r>
          </w:p>
        </w:tc>
        <w:tc>
          <w:tcPr>
            <w:tcW w:w="2265" w:type="dxa"/>
            <w:tcBorders>
              <w:top w:val="nil"/>
              <w:left w:val="nil"/>
              <w:bottom w:val="single" w:sz="4" w:space="0" w:color="auto"/>
              <w:right w:val="nil"/>
            </w:tcBorders>
            <w:shd w:val="clear" w:color="auto" w:fill="auto"/>
            <w:noWrap/>
            <w:vAlign w:val="center"/>
            <w:hideMark/>
          </w:tcPr>
          <w:p w14:paraId="29F9455B" w14:textId="77777777" w:rsidR="00AD6D33" w:rsidRPr="00A202A3" w:rsidRDefault="00AD6D33" w:rsidP="00630D07">
            <w:pPr>
              <w:ind w:left="360"/>
              <w:jc w:val="center"/>
              <w:rPr>
                <w:rFonts w:cs="Times New Roman"/>
                <w:b/>
              </w:rPr>
            </w:pPr>
            <w:r w:rsidRPr="00A202A3">
              <w:rPr>
                <w:rFonts w:cs="Times New Roman"/>
                <w:b/>
              </w:rPr>
              <w:t>B = A × 0.25 Hours</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AE67ADD" w14:textId="77777777" w:rsidR="00AD6D33" w:rsidRPr="00A202A3" w:rsidRDefault="00AD6D33" w:rsidP="00630D07">
            <w:pPr>
              <w:ind w:left="360"/>
              <w:jc w:val="center"/>
              <w:rPr>
                <w:rFonts w:cs="Times New Roman"/>
                <w:b/>
              </w:rPr>
            </w:pPr>
            <w:r w:rsidRPr="00A202A3">
              <w:rPr>
                <w:rFonts w:cs="Times New Roman"/>
                <w:b/>
              </w:rPr>
              <w:t>C = B × $38.37/Hour</w:t>
            </w:r>
          </w:p>
        </w:tc>
      </w:tr>
      <w:tr w:rsidR="00AD6D33" w:rsidRPr="007C540B" w14:paraId="41891C7A" w14:textId="77777777" w:rsidTr="008F3603">
        <w:trPr>
          <w:trHeight w:val="300"/>
          <w:jc w:val="center"/>
        </w:trPr>
        <w:tc>
          <w:tcPr>
            <w:tcW w:w="1890" w:type="dxa"/>
            <w:tcBorders>
              <w:top w:val="nil"/>
              <w:left w:val="single" w:sz="4" w:space="0" w:color="auto"/>
              <w:bottom w:val="nil"/>
              <w:right w:val="single" w:sz="4" w:space="0" w:color="auto"/>
            </w:tcBorders>
            <w:shd w:val="clear" w:color="auto" w:fill="auto"/>
            <w:noWrap/>
            <w:vAlign w:val="bottom"/>
            <w:hideMark/>
          </w:tcPr>
          <w:p w14:paraId="5E59B43B" w14:textId="77777777" w:rsidR="00AD6D33" w:rsidRPr="007C540B" w:rsidRDefault="00AD6D33" w:rsidP="00630D07">
            <w:pPr>
              <w:ind w:left="360"/>
              <w:jc w:val="center"/>
              <w:rPr>
                <w:rFonts w:cs="Times New Roman"/>
              </w:rPr>
            </w:pPr>
            <w:r w:rsidRPr="007C540B">
              <w:rPr>
                <w:rFonts w:cs="Times New Roman"/>
              </w:rPr>
              <w:t>2018</w:t>
            </w:r>
          </w:p>
        </w:tc>
        <w:tc>
          <w:tcPr>
            <w:tcW w:w="1600" w:type="dxa"/>
            <w:tcBorders>
              <w:top w:val="nil"/>
              <w:left w:val="nil"/>
              <w:bottom w:val="nil"/>
              <w:right w:val="single" w:sz="4" w:space="0" w:color="auto"/>
            </w:tcBorders>
            <w:shd w:val="clear" w:color="auto" w:fill="auto"/>
            <w:noWrap/>
            <w:vAlign w:val="bottom"/>
            <w:hideMark/>
          </w:tcPr>
          <w:p w14:paraId="32641D97" w14:textId="77777777" w:rsidR="00AD6D33" w:rsidRPr="007C540B" w:rsidRDefault="00AD6D33" w:rsidP="00630D07">
            <w:pPr>
              <w:ind w:left="360"/>
              <w:jc w:val="right"/>
              <w:rPr>
                <w:rFonts w:cs="Times New Roman"/>
              </w:rPr>
            </w:pPr>
            <w:r w:rsidRPr="007C540B">
              <w:rPr>
                <w:rFonts w:cs="Times New Roman"/>
              </w:rPr>
              <w:t>13,913</w:t>
            </w:r>
          </w:p>
        </w:tc>
        <w:tc>
          <w:tcPr>
            <w:tcW w:w="2265" w:type="dxa"/>
            <w:tcBorders>
              <w:top w:val="nil"/>
              <w:left w:val="nil"/>
              <w:bottom w:val="nil"/>
              <w:right w:val="nil"/>
            </w:tcBorders>
            <w:shd w:val="clear" w:color="auto" w:fill="auto"/>
            <w:noWrap/>
            <w:vAlign w:val="bottom"/>
            <w:hideMark/>
          </w:tcPr>
          <w:p w14:paraId="45D001BF" w14:textId="77777777" w:rsidR="00AD6D33" w:rsidRPr="007C540B" w:rsidRDefault="00AD6D33" w:rsidP="00630D07">
            <w:pPr>
              <w:ind w:left="360"/>
              <w:jc w:val="right"/>
              <w:rPr>
                <w:rFonts w:cs="Times New Roman"/>
              </w:rPr>
            </w:pPr>
            <w:r w:rsidRPr="007C540B">
              <w:rPr>
                <w:rFonts w:cs="Times New Roman"/>
              </w:rPr>
              <w:t>3,478</w:t>
            </w:r>
          </w:p>
        </w:tc>
        <w:tc>
          <w:tcPr>
            <w:tcW w:w="2160" w:type="dxa"/>
            <w:tcBorders>
              <w:top w:val="nil"/>
              <w:left w:val="single" w:sz="4" w:space="0" w:color="auto"/>
              <w:bottom w:val="nil"/>
              <w:right w:val="single" w:sz="4" w:space="0" w:color="auto"/>
            </w:tcBorders>
            <w:shd w:val="clear" w:color="auto" w:fill="auto"/>
            <w:noWrap/>
            <w:vAlign w:val="bottom"/>
            <w:hideMark/>
          </w:tcPr>
          <w:p w14:paraId="57DFD8B2" w14:textId="77777777" w:rsidR="00AD6D33" w:rsidRPr="007C540B" w:rsidRDefault="00AD6D33" w:rsidP="00630D07">
            <w:pPr>
              <w:ind w:left="360"/>
              <w:jc w:val="right"/>
              <w:rPr>
                <w:rFonts w:cs="Times New Roman"/>
              </w:rPr>
            </w:pPr>
            <w:r w:rsidRPr="007C540B">
              <w:rPr>
                <w:rFonts w:cs="Times New Roman"/>
              </w:rPr>
              <w:t>$133,443</w:t>
            </w:r>
          </w:p>
        </w:tc>
      </w:tr>
      <w:tr w:rsidR="00AD6D33" w:rsidRPr="007C540B" w14:paraId="008CD903" w14:textId="77777777" w:rsidTr="008F3603">
        <w:trPr>
          <w:trHeight w:val="300"/>
          <w:jc w:val="center"/>
        </w:trPr>
        <w:tc>
          <w:tcPr>
            <w:tcW w:w="1890" w:type="dxa"/>
            <w:tcBorders>
              <w:top w:val="nil"/>
              <w:left w:val="single" w:sz="4" w:space="0" w:color="auto"/>
              <w:bottom w:val="nil"/>
              <w:right w:val="single" w:sz="4" w:space="0" w:color="auto"/>
            </w:tcBorders>
            <w:shd w:val="clear" w:color="auto" w:fill="auto"/>
            <w:noWrap/>
            <w:vAlign w:val="bottom"/>
            <w:hideMark/>
          </w:tcPr>
          <w:p w14:paraId="441638CE" w14:textId="77777777" w:rsidR="00AD6D33" w:rsidRPr="007C540B" w:rsidRDefault="00AD6D33" w:rsidP="00630D07">
            <w:pPr>
              <w:ind w:left="360"/>
              <w:jc w:val="center"/>
              <w:rPr>
                <w:rFonts w:cs="Times New Roman"/>
              </w:rPr>
            </w:pPr>
            <w:r w:rsidRPr="007C540B">
              <w:rPr>
                <w:rFonts w:cs="Times New Roman"/>
              </w:rPr>
              <w:t>2019</w:t>
            </w:r>
          </w:p>
        </w:tc>
        <w:tc>
          <w:tcPr>
            <w:tcW w:w="1600" w:type="dxa"/>
            <w:tcBorders>
              <w:top w:val="nil"/>
              <w:left w:val="nil"/>
              <w:bottom w:val="nil"/>
              <w:right w:val="single" w:sz="4" w:space="0" w:color="auto"/>
            </w:tcBorders>
            <w:shd w:val="clear" w:color="auto" w:fill="auto"/>
            <w:noWrap/>
            <w:vAlign w:val="bottom"/>
            <w:hideMark/>
          </w:tcPr>
          <w:p w14:paraId="238E116D" w14:textId="77777777" w:rsidR="00AD6D33" w:rsidRPr="007C540B" w:rsidRDefault="00AD6D33" w:rsidP="00630D07">
            <w:pPr>
              <w:ind w:left="360"/>
              <w:jc w:val="right"/>
              <w:rPr>
                <w:rFonts w:cs="Times New Roman"/>
              </w:rPr>
            </w:pPr>
            <w:r w:rsidRPr="007C540B">
              <w:rPr>
                <w:rFonts w:cs="Times New Roman"/>
              </w:rPr>
              <w:t>14,799</w:t>
            </w:r>
          </w:p>
        </w:tc>
        <w:tc>
          <w:tcPr>
            <w:tcW w:w="2265" w:type="dxa"/>
            <w:tcBorders>
              <w:top w:val="nil"/>
              <w:left w:val="nil"/>
              <w:bottom w:val="nil"/>
              <w:right w:val="nil"/>
            </w:tcBorders>
            <w:shd w:val="clear" w:color="auto" w:fill="auto"/>
            <w:noWrap/>
            <w:vAlign w:val="bottom"/>
            <w:hideMark/>
          </w:tcPr>
          <w:p w14:paraId="1C3F4D3B" w14:textId="77777777" w:rsidR="00AD6D33" w:rsidRPr="007C540B" w:rsidRDefault="00AD6D33" w:rsidP="00630D07">
            <w:pPr>
              <w:ind w:left="360"/>
              <w:jc w:val="right"/>
              <w:rPr>
                <w:rFonts w:cs="Times New Roman"/>
              </w:rPr>
            </w:pPr>
            <w:r w:rsidRPr="007C540B">
              <w:rPr>
                <w:rFonts w:cs="Times New Roman"/>
              </w:rPr>
              <w:t>3,700</w:t>
            </w:r>
          </w:p>
        </w:tc>
        <w:tc>
          <w:tcPr>
            <w:tcW w:w="2160" w:type="dxa"/>
            <w:tcBorders>
              <w:top w:val="nil"/>
              <w:left w:val="single" w:sz="4" w:space="0" w:color="auto"/>
              <w:bottom w:val="nil"/>
              <w:right w:val="single" w:sz="4" w:space="0" w:color="auto"/>
            </w:tcBorders>
            <w:shd w:val="clear" w:color="auto" w:fill="auto"/>
            <w:noWrap/>
            <w:vAlign w:val="bottom"/>
            <w:hideMark/>
          </w:tcPr>
          <w:p w14:paraId="4382809D" w14:textId="77777777" w:rsidR="00AD6D33" w:rsidRPr="007C540B" w:rsidRDefault="00AD6D33" w:rsidP="00630D07">
            <w:pPr>
              <w:ind w:left="360"/>
              <w:jc w:val="right"/>
              <w:rPr>
                <w:rFonts w:cs="Times New Roman"/>
              </w:rPr>
            </w:pPr>
            <w:r w:rsidRPr="007C540B">
              <w:rPr>
                <w:rFonts w:cs="Times New Roman"/>
              </w:rPr>
              <w:t>$141,940</w:t>
            </w:r>
          </w:p>
        </w:tc>
      </w:tr>
      <w:tr w:rsidR="00AD6D33" w:rsidRPr="007C540B" w14:paraId="43507C7A" w14:textId="77777777" w:rsidTr="008F3603">
        <w:trPr>
          <w:trHeight w:val="300"/>
          <w:jc w:val="center"/>
        </w:trPr>
        <w:tc>
          <w:tcPr>
            <w:tcW w:w="1890" w:type="dxa"/>
            <w:tcBorders>
              <w:top w:val="nil"/>
              <w:left w:val="single" w:sz="4" w:space="0" w:color="auto"/>
              <w:bottom w:val="nil"/>
              <w:right w:val="single" w:sz="4" w:space="0" w:color="auto"/>
            </w:tcBorders>
            <w:shd w:val="clear" w:color="auto" w:fill="auto"/>
            <w:noWrap/>
            <w:vAlign w:val="bottom"/>
            <w:hideMark/>
          </w:tcPr>
          <w:p w14:paraId="366DF0A1" w14:textId="77777777" w:rsidR="00AD6D33" w:rsidRPr="007C540B" w:rsidRDefault="00AD6D33" w:rsidP="00630D07">
            <w:pPr>
              <w:ind w:left="360"/>
              <w:jc w:val="center"/>
              <w:rPr>
                <w:rFonts w:cs="Times New Roman"/>
              </w:rPr>
            </w:pPr>
            <w:r w:rsidRPr="007C540B">
              <w:rPr>
                <w:rFonts w:cs="Times New Roman"/>
              </w:rPr>
              <w:t>2020</w:t>
            </w:r>
          </w:p>
        </w:tc>
        <w:tc>
          <w:tcPr>
            <w:tcW w:w="1600" w:type="dxa"/>
            <w:tcBorders>
              <w:top w:val="nil"/>
              <w:left w:val="nil"/>
              <w:bottom w:val="single" w:sz="4" w:space="0" w:color="auto"/>
              <w:right w:val="single" w:sz="4" w:space="0" w:color="auto"/>
            </w:tcBorders>
            <w:shd w:val="clear" w:color="auto" w:fill="auto"/>
            <w:noWrap/>
            <w:vAlign w:val="bottom"/>
            <w:hideMark/>
          </w:tcPr>
          <w:p w14:paraId="32B50E3B" w14:textId="77777777" w:rsidR="00AD6D33" w:rsidRPr="007C540B" w:rsidRDefault="00AD6D33" w:rsidP="00630D07">
            <w:pPr>
              <w:ind w:left="360"/>
              <w:jc w:val="right"/>
              <w:rPr>
                <w:rFonts w:cs="Times New Roman"/>
              </w:rPr>
            </w:pPr>
            <w:r w:rsidRPr="007C540B">
              <w:rPr>
                <w:rFonts w:cs="Times New Roman"/>
              </w:rPr>
              <w:t>16,091</w:t>
            </w:r>
          </w:p>
        </w:tc>
        <w:tc>
          <w:tcPr>
            <w:tcW w:w="2265" w:type="dxa"/>
            <w:tcBorders>
              <w:top w:val="nil"/>
              <w:left w:val="nil"/>
              <w:bottom w:val="nil"/>
              <w:right w:val="nil"/>
            </w:tcBorders>
            <w:shd w:val="clear" w:color="auto" w:fill="auto"/>
            <w:noWrap/>
            <w:vAlign w:val="bottom"/>
            <w:hideMark/>
          </w:tcPr>
          <w:p w14:paraId="66EFC626" w14:textId="77777777" w:rsidR="00AD6D33" w:rsidRPr="007C540B" w:rsidRDefault="00AD6D33" w:rsidP="00630D07">
            <w:pPr>
              <w:ind w:left="360"/>
              <w:jc w:val="right"/>
              <w:rPr>
                <w:rFonts w:cs="Times New Roman"/>
              </w:rPr>
            </w:pPr>
            <w:r w:rsidRPr="007C540B">
              <w:rPr>
                <w:rFonts w:cs="Times New Roman"/>
              </w:rPr>
              <w:t>4,023</w:t>
            </w:r>
          </w:p>
        </w:tc>
        <w:tc>
          <w:tcPr>
            <w:tcW w:w="2160" w:type="dxa"/>
            <w:tcBorders>
              <w:top w:val="nil"/>
              <w:left w:val="single" w:sz="4" w:space="0" w:color="auto"/>
              <w:bottom w:val="nil"/>
              <w:right w:val="single" w:sz="4" w:space="0" w:color="auto"/>
            </w:tcBorders>
            <w:shd w:val="clear" w:color="auto" w:fill="auto"/>
            <w:noWrap/>
            <w:vAlign w:val="bottom"/>
            <w:hideMark/>
          </w:tcPr>
          <w:p w14:paraId="17917C0B" w14:textId="77777777" w:rsidR="00AD6D33" w:rsidRPr="007C540B" w:rsidRDefault="00AD6D33" w:rsidP="00630D07">
            <w:pPr>
              <w:ind w:left="360"/>
              <w:jc w:val="right"/>
              <w:rPr>
                <w:rFonts w:cs="Times New Roman"/>
              </w:rPr>
            </w:pPr>
            <w:r w:rsidRPr="007C540B">
              <w:rPr>
                <w:rFonts w:cs="Times New Roman"/>
              </w:rPr>
              <w:t>$154,338</w:t>
            </w:r>
          </w:p>
        </w:tc>
      </w:tr>
      <w:tr w:rsidR="00AD6D33" w:rsidRPr="007C540B" w14:paraId="40A17699" w14:textId="77777777" w:rsidTr="008F3603">
        <w:trPr>
          <w:trHeight w:val="300"/>
          <w:jc w:val="center"/>
        </w:trPr>
        <w:tc>
          <w:tcPr>
            <w:tcW w:w="1890" w:type="dxa"/>
            <w:tcBorders>
              <w:top w:val="single" w:sz="4" w:space="0" w:color="auto"/>
              <w:left w:val="single" w:sz="4" w:space="0" w:color="auto"/>
              <w:bottom w:val="nil"/>
              <w:right w:val="single" w:sz="4" w:space="0" w:color="auto"/>
            </w:tcBorders>
            <w:shd w:val="clear" w:color="auto" w:fill="auto"/>
            <w:noWrap/>
            <w:vAlign w:val="bottom"/>
            <w:hideMark/>
          </w:tcPr>
          <w:p w14:paraId="01C41CEE" w14:textId="77777777" w:rsidR="00AD6D33" w:rsidRPr="007C540B" w:rsidRDefault="00AD6D33" w:rsidP="00630D07">
            <w:pPr>
              <w:ind w:left="360"/>
              <w:rPr>
                <w:rFonts w:cs="Times New Roman"/>
              </w:rPr>
            </w:pPr>
            <w:r w:rsidRPr="007C540B">
              <w:rPr>
                <w:rFonts w:cs="Times New Roman"/>
              </w:rPr>
              <w:t>Total</w:t>
            </w:r>
          </w:p>
        </w:tc>
        <w:tc>
          <w:tcPr>
            <w:tcW w:w="1600" w:type="dxa"/>
            <w:tcBorders>
              <w:top w:val="nil"/>
              <w:left w:val="nil"/>
              <w:bottom w:val="nil"/>
              <w:right w:val="single" w:sz="4" w:space="0" w:color="auto"/>
            </w:tcBorders>
            <w:shd w:val="clear" w:color="auto" w:fill="auto"/>
            <w:noWrap/>
            <w:vAlign w:val="bottom"/>
            <w:hideMark/>
          </w:tcPr>
          <w:p w14:paraId="5B968A4F" w14:textId="77777777" w:rsidR="00AD6D33" w:rsidRPr="007C540B" w:rsidRDefault="00AD6D33" w:rsidP="00630D07">
            <w:pPr>
              <w:ind w:left="360"/>
              <w:jc w:val="right"/>
              <w:rPr>
                <w:rFonts w:cs="Times New Roman"/>
              </w:rPr>
            </w:pPr>
            <w:r w:rsidRPr="007C540B">
              <w:rPr>
                <w:rFonts w:cs="Times New Roman"/>
              </w:rPr>
              <w:t>44,803</w:t>
            </w:r>
          </w:p>
        </w:tc>
        <w:tc>
          <w:tcPr>
            <w:tcW w:w="2265" w:type="dxa"/>
            <w:tcBorders>
              <w:top w:val="single" w:sz="4" w:space="0" w:color="auto"/>
              <w:left w:val="nil"/>
              <w:bottom w:val="nil"/>
              <w:right w:val="nil"/>
            </w:tcBorders>
            <w:shd w:val="clear" w:color="auto" w:fill="auto"/>
            <w:noWrap/>
            <w:vAlign w:val="bottom"/>
            <w:hideMark/>
          </w:tcPr>
          <w:p w14:paraId="3944ED37" w14:textId="77777777" w:rsidR="00AD6D33" w:rsidRPr="007C540B" w:rsidRDefault="00AD6D33" w:rsidP="00630D07">
            <w:pPr>
              <w:ind w:left="360"/>
              <w:jc w:val="right"/>
              <w:rPr>
                <w:rFonts w:cs="Times New Roman"/>
              </w:rPr>
            </w:pPr>
            <w:r w:rsidRPr="007C540B">
              <w:rPr>
                <w:rFonts w:cs="Times New Roman"/>
              </w:rPr>
              <w:t>11,201</w:t>
            </w:r>
          </w:p>
        </w:tc>
        <w:tc>
          <w:tcPr>
            <w:tcW w:w="2160" w:type="dxa"/>
            <w:tcBorders>
              <w:top w:val="single" w:sz="4" w:space="0" w:color="auto"/>
              <w:left w:val="single" w:sz="4" w:space="0" w:color="auto"/>
              <w:bottom w:val="nil"/>
              <w:right w:val="single" w:sz="4" w:space="0" w:color="auto"/>
            </w:tcBorders>
            <w:shd w:val="clear" w:color="auto" w:fill="auto"/>
            <w:noWrap/>
            <w:vAlign w:val="bottom"/>
            <w:hideMark/>
          </w:tcPr>
          <w:p w14:paraId="244D32C5" w14:textId="77777777" w:rsidR="00AD6D33" w:rsidRPr="007C540B" w:rsidRDefault="00AD6D33" w:rsidP="00630D07">
            <w:pPr>
              <w:ind w:left="360"/>
              <w:jc w:val="right"/>
              <w:rPr>
                <w:rFonts w:cs="Times New Roman"/>
              </w:rPr>
            </w:pPr>
            <w:r w:rsidRPr="007C540B">
              <w:rPr>
                <w:rFonts w:cs="Times New Roman"/>
              </w:rPr>
              <w:t>$429,720</w:t>
            </w:r>
          </w:p>
        </w:tc>
      </w:tr>
      <w:tr w:rsidR="00AD6D33" w:rsidRPr="007C540B" w14:paraId="243CF0C5" w14:textId="77777777" w:rsidTr="008F3603">
        <w:trPr>
          <w:trHeight w:val="300"/>
          <w:jc w:val="center"/>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14:paraId="0D4FACEB" w14:textId="77777777" w:rsidR="00AD6D33" w:rsidRPr="007C540B" w:rsidRDefault="00AD6D33" w:rsidP="00630D07">
            <w:pPr>
              <w:ind w:left="360"/>
              <w:rPr>
                <w:rFonts w:cs="Times New Roman"/>
                <w:b/>
                <w:bCs/>
              </w:rPr>
            </w:pPr>
            <w:r w:rsidRPr="007C540B">
              <w:rPr>
                <w:rFonts w:cs="Times New Roman"/>
                <w:b/>
                <w:bCs/>
              </w:rPr>
              <w:t>Average (3 years)</w:t>
            </w:r>
          </w:p>
        </w:tc>
        <w:tc>
          <w:tcPr>
            <w:tcW w:w="1600" w:type="dxa"/>
            <w:tcBorders>
              <w:top w:val="nil"/>
              <w:left w:val="nil"/>
              <w:bottom w:val="single" w:sz="4" w:space="0" w:color="auto"/>
              <w:right w:val="single" w:sz="4" w:space="0" w:color="auto"/>
            </w:tcBorders>
            <w:shd w:val="clear" w:color="auto" w:fill="auto"/>
            <w:noWrap/>
            <w:vAlign w:val="bottom"/>
            <w:hideMark/>
          </w:tcPr>
          <w:p w14:paraId="44A964F9" w14:textId="77777777" w:rsidR="00AD6D33" w:rsidRPr="007C540B" w:rsidRDefault="00AD6D33" w:rsidP="00630D07">
            <w:pPr>
              <w:ind w:left="360"/>
              <w:jc w:val="right"/>
              <w:rPr>
                <w:rFonts w:cs="Times New Roman"/>
                <w:b/>
                <w:bCs/>
              </w:rPr>
            </w:pPr>
            <w:r w:rsidRPr="007C540B">
              <w:rPr>
                <w:rFonts w:cs="Times New Roman"/>
                <w:b/>
                <w:bCs/>
              </w:rPr>
              <w:t>14,934</w:t>
            </w:r>
          </w:p>
        </w:tc>
        <w:tc>
          <w:tcPr>
            <w:tcW w:w="2265" w:type="dxa"/>
            <w:tcBorders>
              <w:top w:val="nil"/>
              <w:left w:val="nil"/>
              <w:bottom w:val="single" w:sz="4" w:space="0" w:color="auto"/>
              <w:right w:val="nil"/>
            </w:tcBorders>
            <w:shd w:val="clear" w:color="auto" w:fill="auto"/>
            <w:noWrap/>
            <w:vAlign w:val="bottom"/>
            <w:hideMark/>
          </w:tcPr>
          <w:p w14:paraId="319387BD" w14:textId="77777777" w:rsidR="00AD6D33" w:rsidRPr="007C540B" w:rsidRDefault="00AD6D33" w:rsidP="00630D07">
            <w:pPr>
              <w:ind w:left="360"/>
              <w:jc w:val="right"/>
              <w:rPr>
                <w:rFonts w:cs="Times New Roman"/>
                <w:b/>
                <w:bCs/>
              </w:rPr>
            </w:pPr>
            <w:r w:rsidRPr="007C540B">
              <w:rPr>
                <w:rFonts w:cs="Times New Roman"/>
                <w:b/>
                <w:bCs/>
              </w:rPr>
              <w:t>3,734</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3CB2AFD" w14:textId="77777777" w:rsidR="00AD6D33" w:rsidRPr="007C540B" w:rsidRDefault="00AD6D33" w:rsidP="00630D07">
            <w:pPr>
              <w:ind w:left="360"/>
              <w:jc w:val="right"/>
              <w:rPr>
                <w:rFonts w:cs="Times New Roman"/>
                <w:b/>
                <w:bCs/>
              </w:rPr>
            </w:pPr>
            <w:r w:rsidRPr="007C540B">
              <w:rPr>
                <w:rFonts w:cs="Times New Roman"/>
                <w:b/>
                <w:bCs/>
              </w:rPr>
              <w:t>$143,240</w:t>
            </w:r>
          </w:p>
        </w:tc>
      </w:tr>
    </w:tbl>
    <w:p w14:paraId="50ED8CA2" w14:textId="77777777" w:rsidR="00AD6D33" w:rsidRPr="00C03D2D" w:rsidRDefault="00AD6D33" w:rsidP="00630D07">
      <w:pPr>
        <w:numPr>
          <w:ilvl w:val="12"/>
          <w:numId w:val="0"/>
        </w:numPr>
        <w:ind w:left="360" w:firstLine="720"/>
        <w:rPr>
          <w:rFonts w:cs="Times New Roman"/>
        </w:rPr>
      </w:pPr>
      <w:r w:rsidRPr="00C03D2D">
        <w:rPr>
          <w:rFonts w:cs="Times New Roman"/>
        </w:rPr>
        <w:t>Note: Calculations may not be exact due to rounding in the table.</w:t>
      </w:r>
    </w:p>
    <w:p w14:paraId="6EEA6BEF" w14:textId="686BEFBD" w:rsidR="00320387" w:rsidRDefault="00320387" w:rsidP="00320387">
      <w:pPr>
        <w:pStyle w:val="IndexHeading"/>
        <w:keepNext w:val="0"/>
        <w:numPr>
          <w:ilvl w:val="12"/>
          <w:numId w:val="0"/>
        </w:numPr>
        <w:spacing w:line="240" w:lineRule="auto"/>
        <w:rPr>
          <w:rFonts w:ascii="Times New Roman" w:hAnsi="Times New Roman"/>
          <w:spacing w:val="0"/>
        </w:rPr>
      </w:pPr>
    </w:p>
    <w:p w14:paraId="6EEA6BF0"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6EEA6BF1" w14:textId="77777777" w:rsidR="00320387" w:rsidRDefault="00320387" w:rsidP="00320387">
      <w:pPr>
        <w:keepNext/>
        <w:numPr>
          <w:ilvl w:val="12"/>
          <w:numId w:val="0"/>
        </w:numPr>
        <w:ind w:left="360"/>
      </w:pPr>
    </w:p>
    <w:p w14:paraId="6EEA6BF2" w14:textId="1CB71C42" w:rsidR="00320387" w:rsidRDefault="007A334C" w:rsidP="00320387">
      <w:pPr>
        <w:numPr>
          <w:ilvl w:val="12"/>
          <w:numId w:val="0"/>
        </w:numPr>
        <w:ind w:left="360"/>
      </w:pPr>
      <w:r>
        <w:t>Th</w:t>
      </w:r>
      <w:r w:rsidR="00CE6D5E">
        <w:t>is is a new collection.  Th</w:t>
      </w:r>
      <w:r>
        <w:t>ere are no program changes or adjustments required for items 13 or 14.</w:t>
      </w:r>
    </w:p>
    <w:p w14:paraId="6EEA6BF3"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EEA6BF4"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EEA6BF5" w14:textId="77777777" w:rsidR="00320387" w:rsidRDefault="00320387" w:rsidP="00320387">
      <w:pPr>
        <w:keepNext/>
        <w:numPr>
          <w:ilvl w:val="12"/>
          <w:numId w:val="0"/>
        </w:numPr>
        <w:ind w:left="360"/>
      </w:pPr>
    </w:p>
    <w:p w14:paraId="6EEA6BF6" w14:textId="55E37E97" w:rsidR="00320387" w:rsidRDefault="00B74CBC" w:rsidP="00320387">
      <w:pPr>
        <w:numPr>
          <w:ilvl w:val="12"/>
          <w:numId w:val="0"/>
        </w:numPr>
        <w:ind w:left="360"/>
      </w:pPr>
      <w:r>
        <w:t>This information collection</w:t>
      </w:r>
      <w:r w:rsidR="00583F49">
        <w:t xml:space="preserve"> will not be published for any reason.  </w:t>
      </w:r>
      <w:r w:rsidR="00543854">
        <w:t>Any type of metric capture</w:t>
      </w:r>
      <w:r>
        <w:t>d</w:t>
      </w:r>
      <w:r w:rsidR="00543854">
        <w:t xml:space="preserve"> for the airport movements are provided to an annual report for the Helping Heroes Fly Act</w:t>
      </w:r>
      <w:r w:rsidR="000F262E">
        <w:t>,</w:t>
      </w:r>
      <w:r w:rsidR="00543854">
        <w:t xml:space="preserve"> </w:t>
      </w:r>
      <w:r w:rsidR="00A901D3">
        <w:t xml:space="preserve">an annual request </w:t>
      </w:r>
      <w:r w:rsidR="000F262E">
        <w:t xml:space="preserve">to </w:t>
      </w:r>
      <w:r w:rsidR="00A901D3">
        <w:t>Congress.</w:t>
      </w:r>
    </w:p>
    <w:p w14:paraId="6EEA6BF7"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EEA6BF8"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6EEA6BF9" w14:textId="77777777" w:rsidR="00320387" w:rsidRDefault="00320387" w:rsidP="00320387">
      <w:pPr>
        <w:keepNext/>
        <w:numPr>
          <w:ilvl w:val="12"/>
          <w:numId w:val="0"/>
        </w:numPr>
        <w:ind w:left="360"/>
      </w:pPr>
    </w:p>
    <w:p w14:paraId="6EEA6BFA" w14:textId="28C79CCC" w:rsidR="00320387" w:rsidRDefault="00B74CBC" w:rsidP="00320387">
      <w:pPr>
        <w:numPr>
          <w:ilvl w:val="12"/>
          <w:numId w:val="0"/>
        </w:numPr>
        <w:ind w:left="360"/>
      </w:pPr>
      <w:r>
        <w:t>TSA</w:t>
      </w:r>
      <w:r w:rsidR="00583F49">
        <w:t xml:space="preserve"> </w:t>
      </w:r>
      <w:r>
        <w:t>is</w:t>
      </w:r>
      <w:r w:rsidR="00ED555A">
        <w:t xml:space="preserve"> not seeking approval </w:t>
      </w:r>
      <w:r w:rsidRPr="00B74CBC">
        <w:t xml:space="preserve">to not display the expiration date for OMB approval of this information </w:t>
      </w:r>
      <w:r w:rsidR="002868CA" w:rsidRPr="00B74CBC">
        <w:t>collection.</w:t>
      </w:r>
    </w:p>
    <w:p w14:paraId="6EEA6BFB" w14:textId="77777777" w:rsidR="00320387" w:rsidRDefault="00320387" w:rsidP="00320387">
      <w:pPr>
        <w:numPr>
          <w:ilvl w:val="12"/>
          <w:numId w:val="0"/>
        </w:numPr>
        <w:tabs>
          <w:tab w:val="left" w:pos="360"/>
        </w:tabs>
      </w:pPr>
    </w:p>
    <w:p w14:paraId="6EEA6BFC"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6EEA6BFD" w14:textId="77777777" w:rsidR="00320387" w:rsidRDefault="00320387" w:rsidP="00320387">
      <w:pPr>
        <w:keepNext/>
        <w:numPr>
          <w:ilvl w:val="12"/>
          <w:numId w:val="0"/>
        </w:numPr>
        <w:ind w:left="360"/>
      </w:pPr>
    </w:p>
    <w:p w14:paraId="6EEA6BFE" w14:textId="7F012600" w:rsidR="00320387" w:rsidRDefault="00ED555A" w:rsidP="00320387">
      <w:pPr>
        <w:numPr>
          <w:ilvl w:val="12"/>
          <w:numId w:val="0"/>
        </w:numPr>
        <w:ind w:left="360"/>
      </w:pPr>
      <w:r>
        <w:t>There are no exceptions at this time.</w:t>
      </w:r>
    </w:p>
    <w:p w14:paraId="6EEA6BFF" w14:textId="77777777" w:rsidR="003C0F11" w:rsidRDefault="003C0F11"/>
    <w:sectPr w:rsidR="003C0F11" w:rsidSect="00D32902">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43448" w14:textId="77777777" w:rsidR="003F6CF7" w:rsidRDefault="003F6CF7">
      <w:r>
        <w:separator/>
      </w:r>
    </w:p>
  </w:endnote>
  <w:endnote w:type="continuationSeparator" w:id="0">
    <w:p w14:paraId="1AC81FBA" w14:textId="77777777" w:rsidR="003F6CF7" w:rsidRDefault="003F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6C0C"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B2A23" w14:textId="77777777" w:rsidR="003F6CF7" w:rsidRDefault="003F6CF7">
      <w:r>
        <w:separator/>
      </w:r>
    </w:p>
  </w:footnote>
  <w:footnote w:type="continuationSeparator" w:id="0">
    <w:p w14:paraId="3C8B9A68" w14:textId="77777777" w:rsidR="003F6CF7" w:rsidRDefault="003F6CF7">
      <w:r>
        <w:continuationSeparator/>
      </w:r>
    </w:p>
  </w:footnote>
  <w:footnote w:id="1">
    <w:p w14:paraId="1C4F9AF4" w14:textId="0404D0FA" w:rsidR="00AD6D33" w:rsidRPr="00250C62" w:rsidRDefault="00AD6D33" w:rsidP="00AD6D33">
      <w:pPr>
        <w:pStyle w:val="FootnoteText"/>
        <w:rPr>
          <w:rFonts w:ascii="Times New Roman" w:hAnsi="Times New Roman" w:cs="Times New Roman"/>
        </w:rPr>
      </w:pPr>
      <w:r w:rsidRPr="00250C62">
        <w:rPr>
          <w:rStyle w:val="FootnoteReference"/>
          <w:rFonts w:ascii="Times New Roman" w:hAnsi="Times New Roman" w:cs="Times New Roman"/>
        </w:rPr>
        <w:footnoteRef/>
      </w:r>
      <w:r w:rsidRPr="00250C62">
        <w:rPr>
          <w:rFonts w:ascii="Times New Roman" w:hAnsi="Times New Roman" w:cs="Times New Roman"/>
        </w:rPr>
        <w:t xml:space="preserve"> For example, the </w:t>
      </w:r>
      <w:r>
        <w:rPr>
          <w:rFonts w:ascii="Times New Roman" w:hAnsi="Times New Roman" w:cs="Times New Roman"/>
        </w:rPr>
        <w:t xml:space="preserve">number of </w:t>
      </w:r>
      <w:r w:rsidRPr="00250C62">
        <w:rPr>
          <w:rFonts w:ascii="Times New Roman" w:hAnsi="Times New Roman" w:cs="Times New Roman"/>
        </w:rPr>
        <w:t>2018 MSI</w:t>
      </w:r>
      <w:r w:rsidR="00630D07" w:rsidRPr="00630D07">
        <w:rPr>
          <w:rFonts w:ascii="Times New Roman" w:hAnsi="Times New Roman" w:cs="Times New Roman"/>
        </w:rPr>
        <w:t>JSOC</w:t>
      </w:r>
      <w:r w:rsidRPr="00250C62">
        <w:rPr>
          <w:rFonts w:ascii="Times New Roman" w:hAnsi="Times New Roman" w:cs="Times New Roman"/>
        </w:rPr>
        <w:t xml:space="preserve"> respondents is estimated as: 5,780</w:t>
      </w:r>
      <w:r>
        <w:rPr>
          <w:rFonts w:ascii="Times New Roman" w:hAnsi="Times New Roman" w:cs="Times New Roman"/>
        </w:rPr>
        <w:t xml:space="preserve"> respondents in 2018</w:t>
      </w:r>
      <w:r w:rsidRPr="00250C62">
        <w:rPr>
          <w:rFonts w:ascii="Times New Roman" w:hAnsi="Times New Roman" w:cs="Times New Roman"/>
        </w:rPr>
        <w:t xml:space="preserve"> = 6,602 respondents in 2017 </w:t>
      </w:r>
      <w:r>
        <w:rPr>
          <w:rFonts w:ascii="Times New Roman" w:hAnsi="Times New Roman" w:cs="Times New Roman"/>
        </w:rPr>
        <w:t>×</w:t>
      </w:r>
      <w:r w:rsidRPr="00250C62">
        <w:rPr>
          <w:rFonts w:ascii="Times New Roman" w:hAnsi="Times New Roman" w:cs="Times New Roman"/>
        </w:rPr>
        <w:t xml:space="preserve"> (1 + </w:t>
      </w:r>
      <w:r>
        <w:rPr>
          <w:rFonts w:ascii="Times New Roman" w:hAnsi="Times New Roman" w:cs="Times New Roman"/>
        </w:rPr>
        <w:t>(-</w:t>
      </w:r>
      <w:r w:rsidRPr="00250C62">
        <w:rPr>
          <w:rFonts w:ascii="Times New Roman" w:hAnsi="Times New Roman" w:cs="Times New Roman"/>
        </w:rPr>
        <w:t>12.5%)</w:t>
      </w:r>
      <w:r>
        <w:rPr>
          <w:rFonts w:ascii="Times New Roman" w:hAnsi="Times New Roman" w:cs="Times New Roman"/>
        </w:rPr>
        <w:t>)</w:t>
      </w:r>
      <w:r w:rsidRPr="00250C62">
        <w:rPr>
          <w:rFonts w:ascii="Times New Roman" w:hAnsi="Times New Roman" w:cs="Times New Roman"/>
        </w:rPr>
        <w:t>.</w:t>
      </w:r>
    </w:p>
  </w:footnote>
  <w:footnote w:id="2">
    <w:p w14:paraId="34F8481A" w14:textId="77777777" w:rsidR="00AD6D33" w:rsidRPr="00A96582" w:rsidRDefault="00AD6D33" w:rsidP="00AD6D33">
      <w:pPr>
        <w:pStyle w:val="FootnoteText"/>
        <w:rPr>
          <w:rFonts w:ascii="Times New Roman" w:hAnsi="Times New Roman" w:cs="Times New Roman"/>
        </w:rPr>
      </w:pPr>
      <w:r w:rsidRPr="00A96582">
        <w:rPr>
          <w:rStyle w:val="FootnoteReference"/>
          <w:rFonts w:ascii="Times New Roman" w:hAnsi="Times New Roman" w:cs="Times New Roman"/>
        </w:rPr>
        <w:footnoteRef/>
      </w:r>
      <w:r w:rsidRPr="00A96582">
        <w:rPr>
          <w:rFonts w:ascii="Times New Roman" w:hAnsi="Times New Roman" w:cs="Times New Roman"/>
        </w:rPr>
        <w:t xml:space="preserve"> TSA OTP projected the number of respondents in 2017.  </w:t>
      </w:r>
      <w:r>
        <w:rPr>
          <w:rFonts w:ascii="Times New Roman" w:hAnsi="Times New Roman" w:cs="Times New Roman"/>
        </w:rPr>
        <w:t>The 2017 data were</w:t>
      </w:r>
      <w:r w:rsidRPr="00A96582">
        <w:rPr>
          <w:rFonts w:ascii="Times New Roman" w:hAnsi="Times New Roman" w:cs="Times New Roman"/>
        </w:rPr>
        <w:t xml:space="preserve"> treated as historical data in this analysis.</w:t>
      </w:r>
    </w:p>
  </w:footnote>
  <w:footnote w:id="3">
    <w:p w14:paraId="33F2CF88" w14:textId="77777777" w:rsidR="00AD6D33" w:rsidRPr="00250C62" w:rsidRDefault="00AD6D33" w:rsidP="00BD6D04">
      <w:pPr>
        <w:pStyle w:val="FootnoteText"/>
        <w:rPr>
          <w:rFonts w:ascii="Times New Roman" w:hAnsi="Times New Roman" w:cs="Times New Roman"/>
        </w:rPr>
      </w:pPr>
      <w:r w:rsidRPr="00250C62">
        <w:rPr>
          <w:rStyle w:val="FootnoteReference"/>
          <w:rFonts w:ascii="Times New Roman" w:hAnsi="Times New Roman" w:cs="Times New Roman"/>
        </w:rPr>
        <w:footnoteRef/>
      </w:r>
      <w:r w:rsidRPr="00250C62">
        <w:rPr>
          <w:rFonts w:ascii="Times New Roman" w:hAnsi="Times New Roman" w:cs="Times New Roman"/>
        </w:rPr>
        <w:t xml:space="preserve"> The number of responses per respondent is one per year.</w:t>
      </w:r>
    </w:p>
  </w:footnote>
  <w:footnote w:id="4">
    <w:p w14:paraId="4E6DBA0C" w14:textId="68509150" w:rsidR="00AD6D33" w:rsidRPr="0039306A" w:rsidRDefault="00AD6D33" w:rsidP="00BD6D04">
      <w:pPr>
        <w:pStyle w:val="FootnoteText"/>
        <w:rPr>
          <w:rFonts w:ascii="Times New Roman" w:hAnsi="Times New Roman" w:cs="Times New Roman"/>
        </w:rPr>
      </w:pPr>
      <w:r w:rsidRPr="0039306A">
        <w:rPr>
          <w:rStyle w:val="FootnoteReference"/>
          <w:rFonts w:ascii="Times New Roman" w:hAnsi="Times New Roman" w:cs="Times New Roman"/>
        </w:rPr>
        <w:footnoteRef/>
      </w:r>
      <w:r w:rsidRPr="0039306A">
        <w:rPr>
          <w:rFonts w:ascii="Times New Roman" w:hAnsi="Times New Roman" w:cs="Times New Roman"/>
        </w:rPr>
        <w:t xml:space="preserve"> </w:t>
      </w:r>
      <w:r w:rsidR="00630D07">
        <w:rPr>
          <w:rFonts w:ascii="Times New Roman" w:hAnsi="Times New Roman" w:cs="Times New Roman"/>
        </w:rPr>
        <w:t>MSIJSOC</w:t>
      </w:r>
      <w:r w:rsidRPr="0039306A">
        <w:rPr>
          <w:rFonts w:ascii="Times New Roman" w:hAnsi="Times New Roman" w:cs="Times New Roman"/>
        </w:rPr>
        <w:t xml:space="preserve"> </w:t>
      </w:r>
      <w:r>
        <w:rPr>
          <w:rFonts w:ascii="Times New Roman" w:hAnsi="Times New Roman" w:cs="Times New Roman"/>
        </w:rPr>
        <w:t>r</w:t>
      </w:r>
      <w:r w:rsidRPr="0039306A">
        <w:rPr>
          <w:rFonts w:ascii="Times New Roman" w:hAnsi="Times New Roman" w:cs="Times New Roman"/>
        </w:rPr>
        <w:t xml:space="preserve">esponses = </w:t>
      </w:r>
      <w:r w:rsidR="00630D07">
        <w:rPr>
          <w:rFonts w:ascii="Times New Roman" w:hAnsi="Times New Roman" w:cs="Times New Roman"/>
        </w:rPr>
        <w:t>MSIJSOC</w:t>
      </w:r>
      <w:r w:rsidRPr="0039306A">
        <w:rPr>
          <w:rFonts w:ascii="Times New Roman" w:hAnsi="Times New Roman" w:cs="Times New Roman"/>
        </w:rPr>
        <w:t xml:space="preserve"> </w:t>
      </w:r>
      <w:r>
        <w:rPr>
          <w:rFonts w:ascii="Times New Roman" w:hAnsi="Times New Roman" w:cs="Times New Roman"/>
        </w:rPr>
        <w:t>r</w:t>
      </w:r>
      <w:r w:rsidRPr="004F7475">
        <w:rPr>
          <w:rFonts w:ascii="Times New Roman" w:hAnsi="Times New Roman" w:cs="Times New Roman"/>
        </w:rPr>
        <w:t>espondents</w:t>
      </w:r>
      <w:r w:rsidRPr="0039306A">
        <w:rPr>
          <w:rFonts w:ascii="Times New Roman" w:hAnsi="Times New Roman" w:cs="Times New Roman"/>
        </w:rPr>
        <w:t xml:space="preserve"> × 1 </w:t>
      </w:r>
      <w:r>
        <w:rPr>
          <w:rFonts w:ascii="Times New Roman" w:hAnsi="Times New Roman" w:cs="Times New Roman"/>
        </w:rPr>
        <w:t>r</w:t>
      </w:r>
      <w:r w:rsidRPr="0039306A">
        <w:rPr>
          <w:rFonts w:ascii="Times New Roman" w:hAnsi="Times New Roman" w:cs="Times New Roman"/>
        </w:rPr>
        <w:t xml:space="preserve">esponse per </w:t>
      </w:r>
      <w:r>
        <w:rPr>
          <w:rFonts w:ascii="Times New Roman" w:hAnsi="Times New Roman" w:cs="Times New Roman"/>
        </w:rPr>
        <w:t>r</w:t>
      </w:r>
      <w:r w:rsidRPr="0039306A">
        <w:rPr>
          <w:rFonts w:ascii="Times New Roman" w:hAnsi="Times New Roman" w:cs="Times New Roman"/>
        </w:rPr>
        <w:t>espondent</w:t>
      </w:r>
    </w:p>
  </w:footnote>
  <w:footnote w:id="5">
    <w:p w14:paraId="6287508C" w14:textId="77777777" w:rsidR="00AD6D33" w:rsidRPr="00476A86" w:rsidRDefault="00AD6D33" w:rsidP="00BD6D04">
      <w:pPr>
        <w:pStyle w:val="FootnoteText"/>
        <w:rPr>
          <w:rFonts w:ascii="Times New Roman" w:hAnsi="Times New Roman" w:cs="Times New Roman"/>
        </w:rPr>
      </w:pPr>
      <w:r w:rsidRPr="00476A86">
        <w:rPr>
          <w:rStyle w:val="FootnoteReference"/>
          <w:rFonts w:ascii="Times New Roman" w:hAnsi="Times New Roman" w:cs="Times New Roman"/>
        </w:rPr>
        <w:footnoteRef/>
      </w:r>
      <w:r w:rsidRPr="00476A86">
        <w:rPr>
          <w:rFonts w:ascii="Times New Roman" w:hAnsi="Times New Roman" w:cs="Times New Roman"/>
        </w:rPr>
        <w:t xml:space="preserve"> </w:t>
      </w:r>
      <w:r>
        <w:rPr>
          <w:rFonts w:ascii="Times New Roman" w:hAnsi="Times New Roman" w:cs="Times New Roman"/>
        </w:rPr>
        <w:t>TPO</w:t>
      </w:r>
      <w:r w:rsidRPr="00476A86">
        <w:rPr>
          <w:rFonts w:ascii="Times New Roman" w:hAnsi="Times New Roman" w:cs="Times New Roman"/>
        </w:rPr>
        <w:t xml:space="preserve"> </w:t>
      </w:r>
      <w:r>
        <w:rPr>
          <w:rFonts w:ascii="Times New Roman" w:hAnsi="Times New Roman" w:cs="Times New Roman"/>
        </w:rPr>
        <w:t>r</w:t>
      </w:r>
      <w:r w:rsidRPr="00476A86">
        <w:rPr>
          <w:rFonts w:ascii="Times New Roman" w:hAnsi="Times New Roman" w:cs="Times New Roman"/>
        </w:rPr>
        <w:t xml:space="preserve">esponses = </w:t>
      </w:r>
      <w:r>
        <w:rPr>
          <w:rFonts w:ascii="Times New Roman" w:hAnsi="Times New Roman" w:cs="Times New Roman"/>
        </w:rPr>
        <w:t>TPO</w:t>
      </w:r>
      <w:r w:rsidRPr="00476A86">
        <w:rPr>
          <w:rFonts w:ascii="Times New Roman" w:hAnsi="Times New Roman" w:cs="Times New Roman"/>
        </w:rPr>
        <w:t xml:space="preserve"> </w:t>
      </w:r>
      <w:r>
        <w:rPr>
          <w:rFonts w:ascii="Times New Roman" w:hAnsi="Times New Roman" w:cs="Times New Roman"/>
        </w:rPr>
        <w:t>r</w:t>
      </w:r>
      <w:r w:rsidRPr="004F7475">
        <w:rPr>
          <w:rFonts w:ascii="Times New Roman" w:hAnsi="Times New Roman" w:cs="Times New Roman"/>
        </w:rPr>
        <w:t>espondents</w:t>
      </w:r>
      <w:r w:rsidRPr="00476A86">
        <w:rPr>
          <w:rFonts w:ascii="Times New Roman" w:hAnsi="Times New Roman" w:cs="Times New Roman"/>
        </w:rPr>
        <w:t xml:space="preserve"> × 1 </w:t>
      </w:r>
      <w:r>
        <w:rPr>
          <w:rFonts w:ascii="Times New Roman" w:hAnsi="Times New Roman" w:cs="Times New Roman"/>
        </w:rPr>
        <w:t>r</w:t>
      </w:r>
      <w:r w:rsidRPr="00476A86">
        <w:rPr>
          <w:rFonts w:ascii="Times New Roman" w:hAnsi="Times New Roman" w:cs="Times New Roman"/>
        </w:rPr>
        <w:t xml:space="preserve">esponse per </w:t>
      </w:r>
      <w:r>
        <w:rPr>
          <w:rFonts w:ascii="Times New Roman" w:hAnsi="Times New Roman" w:cs="Times New Roman"/>
        </w:rPr>
        <w:t>r</w:t>
      </w:r>
      <w:r w:rsidRPr="00476A86">
        <w:rPr>
          <w:rFonts w:ascii="Times New Roman" w:hAnsi="Times New Roman" w:cs="Times New Roman"/>
        </w:rPr>
        <w:t>espondent</w:t>
      </w:r>
    </w:p>
  </w:footnote>
  <w:footnote w:id="6">
    <w:p w14:paraId="7C2A042A" w14:textId="00852BE5" w:rsidR="00AD6D33" w:rsidRDefault="00AD6D33" w:rsidP="00BD6D04">
      <w:pPr>
        <w:pStyle w:val="FootnoteText"/>
      </w:pPr>
      <w:r w:rsidRPr="007679F8">
        <w:rPr>
          <w:rStyle w:val="FootnoteReference"/>
          <w:rFonts w:ascii="Times New Roman" w:hAnsi="Times New Roman" w:cs="Times New Roman"/>
        </w:rPr>
        <w:footnoteRef/>
      </w:r>
      <w:r w:rsidR="00BD6D04">
        <w:rPr>
          <w:rFonts w:ascii="Times New Roman" w:hAnsi="Times New Roman" w:cs="Times New Roman"/>
        </w:rPr>
        <w:t xml:space="preserve"> </w:t>
      </w:r>
      <w:r w:rsidRPr="007679F8">
        <w:rPr>
          <w:rFonts w:ascii="Times New Roman" w:hAnsi="Times New Roman" w:cs="Times New Roman"/>
        </w:rPr>
        <w:t xml:space="preserve">TSA </w:t>
      </w:r>
      <w:r>
        <w:rPr>
          <w:rFonts w:ascii="Times New Roman" w:hAnsi="Times New Roman" w:cs="Times New Roman"/>
        </w:rPr>
        <w:t>OTP</w:t>
      </w:r>
      <w:r w:rsidRPr="007679F8">
        <w:rPr>
          <w:rFonts w:ascii="Times New Roman" w:hAnsi="Times New Roman" w:cs="Times New Roman"/>
        </w:rPr>
        <w:t xml:space="preserve"> provided the hour burden.</w:t>
      </w:r>
    </w:p>
  </w:footnote>
  <w:footnote w:id="7">
    <w:p w14:paraId="72EEC261" w14:textId="565C47C0" w:rsidR="00AD6D33" w:rsidRPr="004E1BEB" w:rsidRDefault="00AD6D33" w:rsidP="00BD6D04">
      <w:pPr>
        <w:pStyle w:val="FootnoteText"/>
        <w:rPr>
          <w:rFonts w:ascii="Times New Roman" w:hAnsi="Times New Roman" w:cs="Times New Roman"/>
        </w:rPr>
      </w:pPr>
      <w:r w:rsidRPr="004E1BEB">
        <w:rPr>
          <w:rStyle w:val="FootnoteReference"/>
          <w:rFonts w:ascii="Times New Roman" w:hAnsi="Times New Roman" w:cs="Times New Roman"/>
        </w:rPr>
        <w:footnoteRef/>
      </w:r>
      <w:r w:rsidRPr="004E1BEB">
        <w:rPr>
          <w:rFonts w:ascii="Times New Roman" w:hAnsi="Times New Roman" w:cs="Times New Roman"/>
        </w:rPr>
        <w:t xml:space="preserve"> Those eligible to request screening assistance from </w:t>
      </w:r>
      <w:r w:rsidR="00630D07">
        <w:rPr>
          <w:rFonts w:ascii="Times New Roman" w:hAnsi="Times New Roman" w:cs="Times New Roman"/>
        </w:rPr>
        <w:t>MSIJSOC</w:t>
      </w:r>
      <w:r w:rsidRPr="004E1BEB">
        <w:rPr>
          <w:rFonts w:ascii="Times New Roman" w:hAnsi="Times New Roman" w:cs="Times New Roman"/>
        </w:rPr>
        <w:t xml:space="preserve"> program can submit the necessary travel information via email or toll-free telephone number. </w:t>
      </w:r>
      <w:r>
        <w:rPr>
          <w:rFonts w:ascii="Times New Roman" w:hAnsi="Times New Roman" w:cs="Times New Roman"/>
        </w:rPr>
        <w:t xml:space="preserve"> For the TPO program, eligible travelers or their point of contact request travel support via email, telephone, or fax.</w:t>
      </w:r>
    </w:p>
  </w:footnote>
  <w:footnote w:id="8">
    <w:p w14:paraId="4CA3FEA5" w14:textId="76CEBF12" w:rsidR="00AD6D33" w:rsidRDefault="00AD6D33" w:rsidP="00E26758">
      <w:pPr>
        <w:pStyle w:val="HTMLPreformatted"/>
        <w:shd w:val="clear" w:color="auto" w:fill="FFFFFF"/>
      </w:pPr>
      <w:r>
        <w:rPr>
          <w:rStyle w:val="FootnoteReference"/>
        </w:rPr>
        <w:footnoteRef/>
      </w:r>
      <w:r>
        <w:rPr>
          <w:rFonts w:asciiTheme="minorHAnsi" w:hAnsiTheme="minorHAnsi"/>
          <w:lang w:val="en"/>
        </w:rPr>
        <w:t xml:space="preserve"> </w:t>
      </w:r>
      <w:r w:rsidRPr="00250C62">
        <w:rPr>
          <w:rFonts w:ascii="Times New Roman" w:hAnsi="Times New Roman" w:cs="Times New Roman"/>
          <w:lang w:val="en"/>
        </w:rPr>
        <w:t>Employer Costs for Employee Compensation (ECEC), a product of the National Compensation Survey, measures employer costs for wages, salaries, and employee benefits for nonfarm private and state and local government workers.</w:t>
      </w:r>
      <w:r w:rsidRPr="00250C6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 </w:t>
      </w:r>
      <w:r w:rsidRPr="00250C62">
        <w:rPr>
          <w:rFonts w:ascii="Times New Roman" w:hAnsi="Times New Roman" w:cs="Times New Roman"/>
        </w:rPr>
        <w:t xml:space="preserve">Bureau of Labor Statistics, Employer Costs for Employee Compensation News Release – March 2017. </w:t>
      </w:r>
      <w:r>
        <w:rPr>
          <w:rFonts w:ascii="Times New Roman" w:hAnsi="Times New Roman" w:cs="Times New Roman"/>
        </w:rPr>
        <w:t xml:space="preserve"> </w:t>
      </w:r>
      <w:r w:rsidRPr="00250C62">
        <w:rPr>
          <w:rFonts w:ascii="Times New Roman" w:hAnsi="Times New Roman" w:cs="Times New Roman"/>
        </w:rPr>
        <w:t xml:space="preserve">Table 5. Employer costs per hour worked for employee compensation and costs as a percent of total compensation: private industry workers, by major occupational group and bargaining unit status. </w:t>
      </w:r>
      <w:r>
        <w:rPr>
          <w:rFonts w:ascii="Times New Roman" w:hAnsi="Times New Roman" w:cs="Times New Roman"/>
        </w:rPr>
        <w:t xml:space="preserve"> </w:t>
      </w:r>
      <w:r w:rsidRPr="00250C62">
        <w:rPr>
          <w:rFonts w:ascii="Times New Roman" w:hAnsi="Times New Roman" w:cs="Times New Roman"/>
        </w:rPr>
        <w:t xml:space="preserve">All Workers. </w:t>
      </w:r>
      <w:r>
        <w:rPr>
          <w:rFonts w:ascii="Times New Roman" w:hAnsi="Times New Roman" w:cs="Times New Roman"/>
        </w:rPr>
        <w:t xml:space="preserve"> </w:t>
      </w:r>
      <w:r w:rsidRPr="00250C62">
        <w:rPr>
          <w:rFonts w:ascii="Times New Roman" w:hAnsi="Times New Roman" w:cs="Times New Roman"/>
        </w:rPr>
        <w:t xml:space="preserve">Released 6/9/2017. </w:t>
      </w:r>
      <w:r>
        <w:rPr>
          <w:rFonts w:ascii="Times New Roman" w:hAnsi="Times New Roman" w:cs="Times New Roman"/>
        </w:rPr>
        <w:t xml:space="preserve"> </w:t>
      </w:r>
      <w:r w:rsidR="000C1026" w:rsidRPr="000F6691">
        <w:t>https://www.bls.gov/news.release/archives/ecec_06092017.htm</w:t>
      </w:r>
      <w:r w:rsidRPr="00250C62">
        <w:rPr>
          <w:rFonts w:ascii="Times New Roman" w:hAnsi="Times New Roman" w:cs="Times New Roman"/>
        </w:rPr>
        <w:t xml:space="preserve">. </w:t>
      </w:r>
      <w:r>
        <w:rPr>
          <w:rFonts w:ascii="Times New Roman" w:hAnsi="Times New Roman" w:cs="Times New Roman"/>
        </w:rPr>
        <w:t xml:space="preserve"> </w:t>
      </w:r>
      <w:r w:rsidRPr="00250C62">
        <w:rPr>
          <w:rFonts w:ascii="Times New Roman" w:hAnsi="Times New Roman" w:cs="Times New Roman"/>
        </w:rPr>
        <w:t>Retrieved 7/3/2017</w:t>
      </w:r>
    </w:p>
  </w:footnote>
  <w:footnote w:id="9">
    <w:p w14:paraId="4A6CE013" w14:textId="634BE047" w:rsidR="00AD6D33" w:rsidRDefault="00AD6D33" w:rsidP="00E26758">
      <w:pPr>
        <w:pStyle w:val="FootnoteText"/>
        <w:rPr>
          <w:rFonts w:ascii="Times New Roman" w:hAnsi="Times New Roman" w:cs="Times New Roman"/>
        </w:rPr>
      </w:pPr>
      <w:r w:rsidRPr="003A747A">
        <w:rPr>
          <w:rStyle w:val="FootnoteReference"/>
          <w:rFonts w:ascii="Times New Roman" w:hAnsi="Times New Roman" w:cs="Times New Roman"/>
        </w:rPr>
        <w:footnoteRef/>
      </w:r>
      <w:r w:rsidR="00E26758">
        <w:rPr>
          <w:rFonts w:ascii="Times New Roman" w:hAnsi="Times New Roman" w:cs="Times New Roman"/>
        </w:rPr>
        <w:t xml:space="preserve"> </w:t>
      </w:r>
      <w:r w:rsidRPr="003A747A">
        <w:rPr>
          <w:rFonts w:ascii="Times New Roman" w:hAnsi="Times New Roman" w:cs="Times New Roman"/>
        </w:rPr>
        <w:t xml:space="preserve">TSA uses the average hourly wage rate of $44.06 for Federal Administrative Services Managers as a proxy wage rate for </w:t>
      </w:r>
      <w:r>
        <w:rPr>
          <w:rFonts w:ascii="Times New Roman" w:hAnsi="Times New Roman" w:cs="Times New Roman"/>
        </w:rPr>
        <w:t>the personnel</w:t>
      </w:r>
      <w:r w:rsidRPr="003A747A">
        <w:rPr>
          <w:rFonts w:ascii="Times New Roman" w:hAnsi="Times New Roman" w:cs="Times New Roman"/>
        </w:rPr>
        <w:t xml:space="preserve"> who </w:t>
      </w:r>
      <w:r>
        <w:rPr>
          <w:rFonts w:ascii="Times New Roman" w:hAnsi="Times New Roman" w:cs="Times New Roman"/>
        </w:rPr>
        <w:t>send the request for screening assistance and submit travel</w:t>
      </w:r>
      <w:r w:rsidRPr="003A747A">
        <w:rPr>
          <w:rFonts w:ascii="Times New Roman" w:hAnsi="Times New Roman" w:cs="Times New Roman"/>
        </w:rPr>
        <w:t xml:space="preserve"> information for the TPO program</w:t>
      </w:r>
      <w:r>
        <w:rPr>
          <w:rFonts w:ascii="Times New Roman" w:hAnsi="Times New Roman" w:cs="Times New Roman"/>
        </w:rPr>
        <w:t xml:space="preserve"> on behalf of the eligible travelers</w:t>
      </w:r>
      <w:r w:rsidRPr="003A747A">
        <w:rPr>
          <w:rFonts w:ascii="Times New Roman" w:hAnsi="Times New Roman" w:cs="Times New Roman"/>
        </w:rPr>
        <w:t xml:space="preserve">. </w:t>
      </w:r>
      <w:r>
        <w:rPr>
          <w:rFonts w:ascii="Times New Roman" w:hAnsi="Times New Roman" w:cs="Times New Roman"/>
        </w:rPr>
        <w:t xml:space="preserve"> BLS.  </w:t>
      </w:r>
      <w:r w:rsidRPr="00ED4D26">
        <w:rPr>
          <w:rFonts w:ascii="Times New Roman" w:hAnsi="Times New Roman" w:cs="Times New Roman"/>
        </w:rPr>
        <w:t xml:space="preserve">May 2016 National Industry-Specific Occupational Employment and Wage Estimates. </w:t>
      </w:r>
      <w:r>
        <w:rPr>
          <w:rFonts w:ascii="Times New Roman" w:hAnsi="Times New Roman" w:cs="Times New Roman"/>
        </w:rPr>
        <w:t xml:space="preserve"> </w:t>
      </w:r>
      <w:r w:rsidRPr="00ED4D26">
        <w:rPr>
          <w:rFonts w:ascii="Times New Roman" w:hAnsi="Times New Roman" w:cs="Times New Roman"/>
        </w:rPr>
        <w:t>NAICS 999000 - Federal, State, and Local Government, excluding state and local schools and hospitals and the U.S. Postal Service.</w:t>
      </w:r>
      <w:r>
        <w:rPr>
          <w:rFonts w:ascii="Times New Roman" w:hAnsi="Times New Roman" w:cs="Times New Roman"/>
        </w:rPr>
        <w:t xml:space="preserve"> </w:t>
      </w:r>
      <w:r w:rsidRPr="00ED4D26">
        <w:rPr>
          <w:rFonts w:ascii="Times New Roman" w:hAnsi="Times New Roman" w:cs="Times New Roman"/>
        </w:rPr>
        <w:t xml:space="preserve"> 11-3011 Administrative Services Managers.</w:t>
      </w:r>
      <w:r>
        <w:rPr>
          <w:rFonts w:ascii="Times New Roman" w:hAnsi="Times New Roman" w:cs="Times New Roman"/>
        </w:rPr>
        <w:t xml:space="preserve"> </w:t>
      </w:r>
      <w:r w:rsidRPr="00ED4D26">
        <w:rPr>
          <w:rFonts w:ascii="Times New Roman" w:hAnsi="Times New Roman" w:cs="Times New Roman"/>
        </w:rPr>
        <w:t xml:space="preserve"> Last Modified Dat</w:t>
      </w:r>
      <w:r>
        <w:rPr>
          <w:rFonts w:ascii="Times New Roman" w:hAnsi="Times New Roman" w:cs="Times New Roman"/>
        </w:rPr>
        <w:t>e</w:t>
      </w:r>
      <w:r w:rsidRPr="00ED4D26">
        <w:rPr>
          <w:rFonts w:ascii="Times New Roman" w:hAnsi="Times New Roman" w:cs="Times New Roman"/>
        </w:rPr>
        <w:t>: 3/31/</w:t>
      </w:r>
      <w:r>
        <w:rPr>
          <w:rFonts w:ascii="Times New Roman" w:hAnsi="Times New Roman" w:cs="Times New Roman"/>
        </w:rPr>
        <w:t>20</w:t>
      </w:r>
      <w:r w:rsidRPr="00ED4D26">
        <w:rPr>
          <w:rFonts w:ascii="Times New Roman" w:hAnsi="Times New Roman" w:cs="Times New Roman"/>
        </w:rPr>
        <w:t>17.</w:t>
      </w:r>
      <w:r>
        <w:rPr>
          <w:rFonts w:ascii="Times New Roman" w:hAnsi="Times New Roman" w:cs="Times New Roman"/>
        </w:rPr>
        <w:t xml:space="preserve"> </w:t>
      </w:r>
      <w:r w:rsidRPr="00ED4D26">
        <w:rPr>
          <w:rFonts w:ascii="Times New Roman" w:hAnsi="Times New Roman" w:cs="Times New Roman"/>
        </w:rPr>
        <w:t xml:space="preserve"> </w:t>
      </w:r>
      <w:r w:rsidR="000C1026" w:rsidRPr="000F6691">
        <w:t>https://www.bls.gov/oes/2016/May/naics3_999000.htm#11-0000</w:t>
      </w:r>
      <w:r w:rsidRPr="0057110B">
        <w:rPr>
          <w:rFonts w:ascii="Times New Roman" w:hAnsi="Times New Roman" w:cs="Times New Roman"/>
        </w:rPr>
        <w:t>.</w:t>
      </w:r>
      <w:r w:rsidRPr="00ED4D26">
        <w:rPr>
          <w:rFonts w:ascii="Times New Roman" w:hAnsi="Times New Roman" w:cs="Times New Roman"/>
        </w:rPr>
        <w:t xml:space="preserve"> </w:t>
      </w:r>
      <w:r>
        <w:rPr>
          <w:rFonts w:ascii="Times New Roman" w:hAnsi="Times New Roman" w:cs="Times New Roman"/>
        </w:rPr>
        <w:t xml:space="preserve"> </w:t>
      </w:r>
      <w:r w:rsidRPr="00ED4D26">
        <w:rPr>
          <w:rFonts w:ascii="Times New Roman" w:hAnsi="Times New Roman" w:cs="Times New Roman"/>
        </w:rPr>
        <w:t>Retrieved 8/2/</w:t>
      </w:r>
      <w:r>
        <w:rPr>
          <w:rFonts w:ascii="Times New Roman" w:hAnsi="Times New Roman" w:cs="Times New Roman"/>
        </w:rPr>
        <w:t>20</w:t>
      </w:r>
      <w:r w:rsidRPr="00ED4D26">
        <w:rPr>
          <w:rFonts w:ascii="Times New Roman" w:hAnsi="Times New Roman" w:cs="Times New Roman"/>
        </w:rPr>
        <w:t>17.</w:t>
      </w:r>
    </w:p>
    <w:p w14:paraId="4DDD1477" w14:textId="46DFBCF5" w:rsidR="00AD6D33" w:rsidRDefault="00AD6D33" w:rsidP="00E26758">
      <w:pPr>
        <w:pStyle w:val="FootnoteText"/>
        <w:rPr>
          <w:rFonts w:ascii="Times New Roman" w:hAnsi="Times New Roman" w:cs="Times New Roman"/>
        </w:rPr>
      </w:pPr>
      <w:r>
        <w:rPr>
          <w:rFonts w:ascii="Times New Roman" w:hAnsi="Times New Roman" w:cs="Times New Roman"/>
        </w:rPr>
        <w:t xml:space="preserve">TSA uses the compensation factor for civilian workers as a proxy for Federal, State, and Local Government Administrative Services Managers. </w:t>
      </w:r>
      <w:r w:rsidRPr="00D20611">
        <w:rPr>
          <w:rFonts w:ascii="Times New Roman" w:hAnsi="Times New Roman" w:cs="Times New Roman"/>
        </w:rPr>
        <w:t xml:space="preserve">For </w:t>
      </w:r>
      <w:r>
        <w:rPr>
          <w:rFonts w:ascii="Times New Roman" w:hAnsi="Times New Roman" w:cs="Times New Roman"/>
        </w:rPr>
        <w:t>management, professional, and related</w:t>
      </w:r>
      <w:r w:rsidRPr="00D20611">
        <w:rPr>
          <w:rFonts w:ascii="Times New Roman" w:hAnsi="Times New Roman" w:cs="Times New Roman"/>
        </w:rPr>
        <w:t xml:space="preserve"> </w:t>
      </w:r>
      <w:r>
        <w:rPr>
          <w:rFonts w:ascii="Times New Roman" w:hAnsi="Times New Roman" w:cs="Times New Roman"/>
        </w:rPr>
        <w:t>occupational group</w:t>
      </w:r>
      <w:r w:rsidRPr="00D20611">
        <w:rPr>
          <w:rFonts w:ascii="Times New Roman" w:hAnsi="Times New Roman" w:cs="Times New Roman"/>
        </w:rPr>
        <w:t xml:space="preserve">, </w:t>
      </w:r>
      <w:r>
        <w:rPr>
          <w:rFonts w:ascii="Times New Roman" w:hAnsi="Times New Roman" w:cs="Times New Roman"/>
        </w:rPr>
        <w:t xml:space="preserve">hourly </w:t>
      </w:r>
      <w:r w:rsidRPr="00D20611">
        <w:rPr>
          <w:rFonts w:ascii="Times New Roman" w:hAnsi="Times New Roman" w:cs="Times New Roman"/>
        </w:rPr>
        <w:t>total compensation is $</w:t>
      </w:r>
      <w:r>
        <w:rPr>
          <w:rFonts w:ascii="Times New Roman" w:hAnsi="Times New Roman" w:cs="Times New Roman"/>
        </w:rPr>
        <w:t>58.46</w:t>
      </w:r>
      <w:r w:rsidRPr="00D20611">
        <w:rPr>
          <w:rFonts w:ascii="Times New Roman" w:hAnsi="Times New Roman" w:cs="Times New Roman"/>
        </w:rPr>
        <w:t xml:space="preserve"> and </w:t>
      </w:r>
      <w:r>
        <w:rPr>
          <w:rFonts w:ascii="Times New Roman" w:hAnsi="Times New Roman" w:cs="Times New Roman"/>
        </w:rPr>
        <w:t xml:space="preserve">hourly </w:t>
      </w:r>
      <w:r w:rsidRPr="00D20611">
        <w:rPr>
          <w:rFonts w:ascii="Times New Roman" w:hAnsi="Times New Roman" w:cs="Times New Roman"/>
        </w:rPr>
        <w:t>wages and salaries are $</w:t>
      </w:r>
      <w:r>
        <w:rPr>
          <w:rFonts w:ascii="Times New Roman" w:hAnsi="Times New Roman" w:cs="Times New Roman"/>
        </w:rPr>
        <w:t>39.58</w:t>
      </w:r>
      <w:r w:rsidRPr="00D20611">
        <w:rPr>
          <w:rFonts w:ascii="Times New Roman" w:hAnsi="Times New Roman" w:cs="Times New Roman"/>
        </w:rPr>
        <w:t xml:space="preserve">. </w:t>
      </w:r>
      <w:r>
        <w:rPr>
          <w:rFonts w:ascii="Times New Roman" w:hAnsi="Times New Roman" w:cs="Times New Roman"/>
        </w:rPr>
        <w:t xml:space="preserve"> </w:t>
      </w:r>
      <w:r w:rsidRPr="00D20611">
        <w:rPr>
          <w:rFonts w:ascii="Times New Roman" w:eastAsia="Times New Roman" w:hAnsi="Times New Roman" w:cs="Times New Roman"/>
          <w:color w:val="000000"/>
        </w:rPr>
        <w:t xml:space="preserve">TSA estimates </w:t>
      </w:r>
      <w:r w:rsidRPr="00D20611">
        <w:rPr>
          <w:rFonts w:ascii="Times New Roman" w:hAnsi="Times New Roman" w:cs="Times New Roman"/>
        </w:rPr>
        <w:t>the compensation factor as 1.</w:t>
      </w:r>
      <w:r>
        <w:rPr>
          <w:rFonts w:ascii="Times New Roman" w:hAnsi="Times New Roman" w:cs="Times New Roman"/>
        </w:rPr>
        <w:t>48</w:t>
      </w:r>
      <w:r w:rsidRPr="00D20611">
        <w:rPr>
          <w:rFonts w:ascii="Times New Roman" w:hAnsi="Times New Roman" w:cs="Times New Roman"/>
        </w:rPr>
        <w:t xml:space="preserve"> ($</w:t>
      </w:r>
      <w:r>
        <w:rPr>
          <w:rFonts w:ascii="Times New Roman" w:hAnsi="Times New Roman" w:cs="Times New Roman"/>
        </w:rPr>
        <w:t>58.46</w:t>
      </w:r>
      <w:r w:rsidRPr="00D20611">
        <w:rPr>
          <w:rFonts w:ascii="Times New Roman" w:hAnsi="Times New Roman" w:cs="Times New Roman"/>
        </w:rPr>
        <w:t xml:space="preserve"> ÷ $</w:t>
      </w:r>
      <w:r>
        <w:rPr>
          <w:rFonts w:ascii="Times New Roman" w:hAnsi="Times New Roman" w:cs="Times New Roman"/>
        </w:rPr>
        <w:t xml:space="preserve">39.58).  </w:t>
      </w:r>
      <w:r w:rsidRPr="00F61719">
        <w:rPr>
          <w:rFonts w:ascii="Times New Roman" w:hAnsi="Times New Roman" w:cs="Times New Roman"/>
        </w:rPr>
        <w:t xml:space="preserve">BLS. </w:t>
      </w:r>
      <w:r>
        <w:rPr>
          <w:rFonts w:ascii="Times New Roman" w:hAnsi="Times New Roman" w:cs="Times New Roman"/>
        </w:rPr>
        <w:t xml:space="preserve"> </w:t>
      </w:r>
      <w:r w:rsidRPr="00F61719">
        <w:rPr>
          <w:rFonts w:ascii="Times New Roman" w:hAnsi="Times New Roman" w:cs="Times New Roman"/>
        </w:rPr>
        <w:t xml:space="preserve">Employer Costs for Employee Compensation - June 2017. </w:t>
      </w:r>
      <w:r>
        <w:rPr>
          <w:rFonts w:ascii="Times New Roman" w:hAnsi="Times New Roman" w:cs="Times New Roman"/>
        </w:rPr>
        <w:t xml:space="preserve"> </w:t>
      </w:r>
      <w:r w:rsidRPr="00F61719">
        <w:rPr>
          <w:rFonts w:ascii="Times New Roman" w:hAnsi="Times New Roman" w:cs="Times New Roman"/>
        </w:rPr>
        <w:t>Table 1. Employer costs per hour worked for employee compensation and costs as a percent of total compensation: civilian workers, by major occupational and industry group.</w:t>
      </w:r>
      <w:r>
        <w:rPr>
          <w:rFonts w:ascii="Times New Roman" w:hAnsi="Times New Roman" w:cs="Times New Roman"/>
        </w:rPr>
        <w:t xml:space="preserve"> </w:t>
      </w:r>
      <w:r w:rsidRPr="00F61719">
        <w:rPr>
          <w:rFonts w:ascii="Times New Roman" w:hAnsi="Times New Roman" w:cs="Times New Roman"/>
        </w:rPr>
        <w:t xml:space="preserve"> Management, Professional, and Related Workers. </w:t>
      </w:r>
      <w:r>
        <w:rPr>
          <w:rFonts w:ascii="Times New Roman" w:hAnsi="Times New Roman" w:cs="Times New Roman"/>
        </w:rPr>
        <w:t xml:space="preserve"> </w:t>
      </w:r>
      <w:r w:rsidRPr="00F61719">
        <w:rPr>
          <w:rFonts w:ascii="Times New Roman" w:hAnsi="Times New Roman" w:cs="Times New Roman"/>
        </w:rPr>
        <w:t xml:space="preserve">Management, professional, and related Occupational Group. </w:t>
      </w:r>
      <w:r>
        <w:rPr>
          <w:rFonts w:ascii="Times New Roman" w:hAnsi="Times New Roman" w:cs="Times New Roman"/>
        </w:rPr>
        <w:t xml:space="preserve"> Last Modified 6/9/2017.  </w:t>
      </w:r>
      <w:r w:rsidR="000C1026" w:rsidRPr="000F6691">
        <w:t>https://www.bls.gov/news.release/archives/ecec_06092017.htm</w:t>
      </w:r>
      <w:r>
        <w:rPr>
          <w:rFonts w:ascii="Times New Roman" w:hAnsi="Times New Roman" w:cs="Times New Roman"/>
        </w:rPr>
        <w:t>.  Retrieved 8/3/2017.</w:t>
      </w:r>
    </w:p>
    <w:p w14:paraId="3566F1B9" w14:textId="2B6221D0" w:rsidR="00AD6D33" w:rsidRPr="003A747A" w:rsidRDefault="00AD6D33" w:rsidP="00E26758">
      <w:pPr>
        <w:pStyle w:val="FootnoteText"/>
        <w:rPr>
          <w:rFonts w:ascii="Times New Roman" w:hAnsi="Times New Roman" w:cs="Times New Roman"/>
        </w:rPr>
      </w:pPr>
      <w:r w:rsidRPr="003A747A">
        <w:rPr>
          <w:rFonts w:ascii="Times New Roman" w:hAnsi="Times New Roman" w:cs="Times New Roman"/>
        </w:rPr>
        <w:t xml:space="preserve">TSA </w:t>
      </w:r>
      <w:r>
        <w:rPr>
          <w:rFonts w:ascii="Times New Roman" w:hAnsi="Times New Roman" w:cs="Times New Roman"/>
        </w:rPr>
        <w:t>multiplies the</w:t>
      </w:r>
      <w:r w:rsidRPr="003A747A">
        <w:rPr>
          <w:rFonts w:ascii="Times New Roman" w:hAnsi="Times New Roman" w:cs="Times New Roman"/>
        </w:rPr>
        <w:t xml:space="preserve"> </w:t>
      </w:r>
      <w:r>
        <w:rPr>
          <w:rFonts w:ascii="Times New Roman" w:hAnsi="Times New Roman" w:cs="Times New Roman"/>
        </w:rPr>
        <w:t xml:space="preserve">average hourly </w:t>
      </w:r>
      <w:r w:rsidRPr="003A747A">
        <w:rPr>
          <w:rFonts w:ascii="Times New Roman" w:hAnsi="Times New Roman" w:cs="Times New Roman"/>
        </w:rPr>
        <w:t xml:space="preserve">wage rate by a </w:t>
      </w:r>
      <w:r>
        <w:rPr>
          <w:rFonts w:ascii="Times New Roman" w:hAnsi="Times New Roman" w:cs="Times New Roman"/>
        </w:rPr>
        <w:t>compensation</w:t>
      </w:r>
      <w:r w:rsidRPr="003A747A">
        <w:rPr>
          <w:rFonts w:ascii="Times New Roman" w:hAnsi="Times New Roman" w:cs="Times New Roman"/>
        </w:rPr>
        <w:t xml:space="preserve"> factor </w:t>
      </w:r>
      <w:r>
        <w:rPr>
          <w:rFonts w:ascii="Times New Roman" w:hAnsi="Times New Roman" w:cs="Times New Roman"/>
        </w:rPr>
        <w:t>of 1.48 to account for</w:t>
      </w:r>
      <w:r w:rsidRPr="003A747A">
        <w:rPr>
          <w:rFonts w:ascii="Times New Roman" w:hAnsi="Times New Roman" w:cs="Times New Roman"/>
        </w:rPr>
        <w:t xml:space="preserve"> the full cost of compensation</w:t>
      </w:r>
      <w:r>
        <w:rPr>
          <w:rFonts w:ascii="Times New Roman" w:hAnsi="Times New Roman" w:cs="Times New Roman"/>
        </w:rPr>
        <w:t xml:space="preserve"> and obtains a fully loaded average hourly wage rate of $65.08 </w:t>
      </w:r>
      <w:r w:rsidRPr="003A747A">
        <w:rPr>
          <w:rFonts w:ascii="Times New Roman" w:hAnsi="Times New Roman" w:cs="Times New Roman"/>
        </w:rPr>
        <w:t xml:space="preserve">($44.06 </w:t>
      </w:r>
      <w:r>
        <w:rPr>
          <w:rFonts w:ascii="Times New Roman" w:hAnsi="Times New Roman" w:cs="Times New Roman"/>
        </w:rPr>
        <w:t>×</w:t>
      </w:r>
      <w:r w:rsidRPr="003A747A">
        <w:rPr>
          <w:rFonts w:ascii="Times New Roman" w:hAnsi="Times New Roman" w:cs="Times New Roman"/>
        </w:rPr>
        <w:t xml:space="preserve"> 1.477</w:t>
      </w:r>
      <w:r>
        <w:rPr>
          <w:rFonts w:ascii="Times New Roman" w:hAnsi="Times New Roman" w:cs="Times New Roman"/>
        </w:rPr>
        <w:t>)</w:t>
      </w:r>
      <w:r w:rsidR="000C1026">
        <w:rPr>
          <w:rFonts w:ascii="Times New Roman" w:hAnsi="Times New Roman" w:cs="Times New Roman"/>
        </w:rPr>
        <w:t>.</w:t>
      </w:r>
    </w:p>
  </w:footnote>
  <w:footnote w:id="10">
    <w:p w14:paraId="1B8AB122" w14:textId="77777777" w:rsidR="00AD6D33" w:rsidRPr="00EA670D" w:rsidRDefault="00AD6D33" w:rsidP="00AD6D33">
      <w:pPr>
        <w:pStyle w:val="FootnoteText"/>
        <w:rPr>
          <w:rFonts w:ascii="Times New Roman" w:hAnsi="Times New Roman" w:cs="Times New Roman"/>
        </w:rPr>
      </w:pPr>
      <w:r w:rsidRPr="00EA670D">
        <w:rPr>
          <w:rStyle w:val="FootnoteReference"/>
          <w:rFonts w:ascii="Times New Roman" w:hAnsi="Times New Roman" w:cs="Times New Roman"/>
        </w:rPr>
        <w:footnoteRef/>
      </w:r>
      <w:r>
        <w:rPr>
          <w:rFonts w:ascii="Times New Roman" w:hAnsi="Times New Roman" w:cs="Times New Roman"/>
        </w:rPr>
        <w:t xml:space="preserve"> </w:t>
      </w:r>
      <w:r w:rsidRPr="00EA670D">
        <w:rPr>
          <w:rFonts w:ascii="Times New Roman" w:hAnsi="Times New Roman" w:cs="Times New Roman"/>
        </w:rPr>
        <w:t xml:space="preserve">TSA </w:t>
      </w:r>
      <w:r>
        <w:rPr>
          <w:rFonts w:ascii="Times New Roman" w:hAnsi="Times New Roman" w:cs="Times New Roman"/>
        </w:rPr>
        <w:t>OTP</w:t>
      </w:r>
      <w:r w:rsidRPr="00EA670D">
        <w:rPr>
          <w:rFonts w:ascii="Times New Roman" w:hAnsi="Times New Roman" w:cs="Times New Roman"/>
        </w:rPr>
        <w:t xml:space="preserve"> provided the hour burden.</w:t>
      </w:r>
    </w:p>
  </w:footnote>
  <w:footnote w:id="11">
    <w:p w14:paraId="32BA19F4" w14:textId="77777777" w:rsidR="00AD6D33" w:rsidRDefault="00AD6D33" w:rsidP="00AD6D33">
      <w:pPr>
        <w:pStyle w:val="FootnoteText"/>
        <w:ind w:left="180" w:hanging="180"/>
      </w:pPr>
      <w:r w:rsidRPr="00EA670D">
        <w:rPr>
          <w:rStyle w:val="FootnoteReference"/>
          <w:rFonts w:ascii="Times New Roman" w:hAnsi="Times New Roman" w:cs="Times New Roman"/>
        </w:rPr>
        <w:footnoteRef/>
      </w:r>
      <w:r w:rsidRPr="00EA670D">
        <w:rPr>
          <w:rFonts w:ascii="Times New Roman" w:hAnsi="Times New Roman" w:cs="Times New Roman"/>
        </w:rPr>
        <w:t xml:space="preserve"> TSA </w:t>
      </w:r>
      <w:r>
        <w:rPr>
          <w:rFonts w:ascii="Times New Roman" w:hAnsi="Times New Roman" w:cs="Times New Roman"/>
        </w:rPr>
        <w:t>OTP</w:t>
      </w:r>
      <w:r w:rsidRPr="00EA670D">
        <w:rPr>
          <w:rFonts w:ascii="Times New Roman" w:hAnsi="Times New Roman" w:cs="Times New Roman"/>
        </w:rPr>
        <w:t xml:space="preserve"> is staffed with both F and G band employees who </w:t>
      </w:r>
      <w:r>
        <w:rPr>
          <w:rFonts w:ascii="Times New Roman" w:hAnsi="Times New Roman" w:cs="Times New Roman"/>
        </w:rPr>
        <w:t>are</w:t>
      </w:r>
      <w:r w:rsidRPr="00EA670D">
        <w:rPr>
          <w:rFonts w:ascii="Times New Roman" w:hAnsi="Times New Roman" w:cs="Times New Roman"/>
        </w:rPr>
        <w:t xml:space="preserve"> responsible </w:t>
      </w:r>
      <w:r w:rsidRPr="008868CD">
        <w:rPr>
          <w:rFonts w:ascii="Times New Roman" w:hAnsi="Times New Roman" w:cs="Times New Roman"/>
        </w:rPr>
        <w:t xml:space="preserve">for processing, submitting and filing the traveler information received.  TSA uses the fully loaded total annual compensation </w:t>
      </w:r>
      <w:r>
        <w:rPr>
          <w:rFonts w:ascii="Times New Roman" w:hAnsi="Times New Roman" w:cs="Times New Roman"/>
        </w:rPr>
        <w:t xml:space="preserve">of $80,069 </w:t>
      </w:r>
      <w:r w:rsidRPr="008868CD">
        <w:rPr>
          <w:rFonts w:ascii="Times New Roman" w:hAnsi="Times New Roman" w:cs="Times New Roman"/>
        </w:rPr>
        <w:t xml:space="preserve">for GS 9, 11, 12 employees </w:t>
      </w:r>
      <w:r>
        <w:rPr>
          <w:rFonts w:ascii="Times New Roman" w:hAnsi="Times New Roman" w:cs="Times New Roman"/>
        </w:rPr>
        <w:t xml:space="preserve">as a proxy annual compensation for F and G band TSA employees.  TSA estimates the </w:t>
      </w:r>
      <w:r w:rsidRPr="008868CD">
        <w:rPr>
          <w:rFonts w:ascii="Times New Roman" w:hAnsi="Times New Roman" w:cs="Times New Roman"/>
        </w:rPr>
        <w:t xml:space="preserve">fully loaded average hourly wage rate of $38.37 by dividing the </w:t>
      </w:r>
      <w:r>
        <w:rPr>
          <w:rFonts w:ascii="Times New Roman" w:hAnsi="Times New Roman" w:cs="Times New Roman"/>
        </w:rPr>
        <w:t xml:space="preserve">fully loaded annual compensation </w:t>
      </w:r>
      <w:r w:rsidRPr="008868CD">
        <w:rPr>
          <w:rFonts w:ascii="Times New Roman" w:hAnsi="Times New Roman" w:cs="Times New Roman"/>
        </w:rPr>
        <w:t xml:space="preserve">by 2,087 hours (the number of hours in a work year). </w:t>
      </w:r>
      <w:r>
        <w:rPr>
          <w:rFonts w:ascii="Times New Roman" w:hAnsi="Times New Roman" w:cs="Times New Roman"/>
        </w:rPr>
        <w:t xml:space="preserve"> </w:t>
      </w:r>
      <w:r w:rsidRPr="008868CD">
        <w:rPr>
          <w:rFonts w:ascii="Times New Roman" w:hAnsi="Times New Roman" w:cs="Times New Roman"/>
        </w:rPr>
        <w:t>Source: The fully loaded total annual compensation is provided by TSA Office of Financial Administration, Modular Cost Standard FY20</w:t>
      </w:r>
      <w:r>
        <w:rPr>
          <w:rFonts w:ascii="Times New Roman" w:hAnsi="Times New Roman" w:cs="Times New Roman"/>
        </w:rPr>
        <w:t>18</w:t>
      </w:r>
      <w:r w:rsidRPr="008868CD">
        <w:rPr>
          <w:rFonts w:ascii="Times New Roman" w:hAnsi="Times New Roman" w:cs="Times New Roman"/>
        </w:rPr>
        <w:t>, Compensation and Benefits for GS 9-11-12.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6C04" w14:textId="5FF6854C"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C666A6">
      <w:rPr>
        <w:rStyle w:val="PageNumber"/>
        <w:rFonts w:ascii="Times New Roman" w:hAnsi="Times New Roman"/>
        <w:noProof/>
        <w:sz w:val="24"/>
      </w:rPr>
      <w:t>2</w:t>
    </w:r>
    <w:r>
      <w:rPr>
        <w:rStyle w:val="PageNumber"/>
        <w:rFonts w:ascii="Times New Roman" w:hAnsi="Times New Roman"/>
        <w:sz w:val="24"/>
      </w:rPr>
      <w:fldChar w:fldCharType="end"/>
    </w:r>
  </w:p>
  <w:p w14:paraId="6EEA6C05"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6C06"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EEA6C07" w14:textId="77777777" w:rsidR="00320387" w:rsidRDefault="00320387">
    <w:pPr>
      <w:jc w:val="center"/>
      <w:rPr>
        <w:rFonts w:cs="Times New Roman"/>
        <w:b/>
        <w:sz w:val="28"/>
      </w:rPr>
    </w:pPr>
  </w:p>
  <w:p w14:paraId="6EEA6C08" w14:textId="5BF3D771" w:rsidR="00320387" w:rsidRDefault="00941830">
    <w:pPr>
      <w:jc w:val="center"/>
      <w:rPr>
        <w:rFonts w:cs="Times New Roman"/>
        <w:b/>
        <w:sz w:val="28"/>
      </w:rPr>
    </w:pPr>
    <w:r>
      <w:rPr>
        <w:rFonts w:cs="Times New Roman"/>
        <w:b/>
        <w:sz w:val="28"/>
      </w:rPr>
      <w:t>Military Severely Injured Joint Support Operations Center (</w:t>
    </w:r>
    <w:r w:rsidR="002219FE">
      <w:rPr>
        <w:rFonts w:cs="Times New Roman"/>
        <w:b/>
        <w:sz w:val="28"/>
      </w:rPr>
      <w:t>MSIJSOC)</w:t>
    </w:r>
    <w:r>
      <w:rPr>
        <w:rFonts w:cs="Times New Roman"/>
        <w:b/>
        <w:sz w:val="28"/>
      </w:rPr>
      <w:t xml:space="preserve"> and Travel Protocol Office (TPO) Programs</w:t>
    </w:r>
  </w:p>
  <w:p w14:paraId="7D9FDD6A" w14:textId="77777777" w:rsidR="000A74E9" w:rsidRDefault="000A74E9">
    <w:pPr>
      <w:jc w:val="center"/>
      <w:rPr>
        <w:rFonts w:cs="Times New Roman"/>
        <w:b/>
        <w:sz w:val="28"/>
      </w:rPr>
    </w:pPr>
  </w:p>
  <w:p w14:paraId="6EEA6C09" w14:textId="1AE4F7AF" w:rsidR="00320387" w:rsidRDefault="00B73495">
    <w:pPr>
      <w:jc w:val="center"/>
      <w:rPr>
        <w:rFonts w:cs="Times New Roman"/>
        <w:b/>
        <w:sz w:val="28"/>
      </w:rPr>
    </w:pPr>
    <w:r>
      <w:rPr>
        <w:rFonts w:cs="Times New Roman"/>
        <w:b/>
        <w:sz w:val="28"/>
      </w:rPr>
      <w:t>OMB control number: 1652-NEW</w:t>
    </w:r>
  </w:p>
  <w:p w14:paraId="6EEA6C0B" w14:textId="77777777" w:rsidR="00320387" w:rsidRDefault="00320387"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116A8"/>
    <w:rsid w:val="000239AD"/>
    <w:rsid w:val="00042ED0"/>
    <w:rsid w:val="00087F14"/>
    <w:rsid w:val="000A74E9"/>
    <w:rsid w:val="000A7C90"/>
    <w:rsid w:val="000C1026"/>
    <w:rsid w:val="000F262E"/>
    <w:rsid w:val="000F6691"/>
    <w:rsid w:val="00106482"/>
    <w:rsid w:val="00120A21"/>
    <w:rsid w:val="00160F10"/>
    <w:rsid w:val="00185FA0"/>
    <w:rsid w:val="00186C03"/>
    <w:rsid w:val="0019213E"/>
    <w:rsid w:val="00201C48"/>
    <w:rsid w:val="002202C7"/>
    <w:rsid w:val="002219FE"/>
    <w:rsid w:val="0022729B"/>
    <w:rsid w:val="0024480B"/>
    <w:rsid w:val="0025546C"/>
    <w:rsid w:val="00263523"/>
    <w:rsid w:val="002643DB"/>
    <w:rsid w:val="00264B21"/>
    <w:rsid w:val="00284DF7"/>
    <w:rsid w:val="002868CA"/>
    <w:rsid w:val="00320387"/>
    <w:rsid w:val="003350CE"/>
    <w:rsid w:val="00336BBF"/>
    <w:rsid w:val="00370224"/>
    <w:rsid w:val="0038139F"/>
    <w:rsid w:val="003A5714"/>
    <w:rsid w:val="003B4F47"/>
    <w:rsid w:val="003C0F11"/>
    <w:rsid w:val="003F6CF7"/>
    <w:rsid w:val="004243D1"/>
    <w:rsid w:val="0042608B"/>
    <w:rsid w:val="00437CBD"/>
    <w:rsid w:val="00483DBA"/>
    <w:rsid w:val="004B75A5"/>
    <w:rsid w:val="004D33D6"/>
    <w:rsid w:val="004F4468"/>
    <w:rsid w:val="00517946"/>
    <w:rsid w:val="00543854"/>
    <w:rsid w:val="0057110B"/>
    <w:rsid w:val="00583F49"/>
    <w:rsid w:val="00590457"/>
    <w:rsid w:val="005A2CF9"/>
    <w:rsid w:val="005B5C00"/>
    <w:rsid w:val="005E0106"/>
    <w:rsid w:val="00611384"/>
    <w:rsid w:val="0062132F"/>
    <w:rsid w:val="00630978"/>
    <w:rsid w:val="00630D07"/>
    <w:rsid w:val="00687D66"/>
    <w:rsid w:val="006C223F"/>
    <w:rsid w:val="00704F04"/>
    <w:rsid w:val="00713F6F"/>
    <w:rsid w:val="0074227E"/>
    <w:rsid w:val="00790AD3"/>
    <w:rsid w:val="0079555E"/>
    <w:rsid w:val="007A334C"/>
    <w:rsid w:val="007D21E8"/>
    <w:rsid w:val="00824512"/>
    <w:rsid w:val="00831532"/>
    <w:rsid w:val="0086705B"/>
    <w:rsid w:val="008A3E41"/>
    <w:rsid w:val="008E1C64"/>
    <w:rsid w:val="008E77C5"/>
    <w:rsid w:val="00902CD7"/>
    <w:rsid w:val="00917871"/>
    <w:rsid w:val="00920611"/>
    <w:rsid w:val="00941830"/>
    <w:rsid w:val="00950989"/>
    <w:rsid w:val="009516B8"/>
    <w:rsid w:val="00954C6A"/>
    <w:rsid w:val="009924C1"/>
    <w:rsid w:val="009D627B"/>
    <w:rsid w:val="009E4E7D"/>
    <w:rsid w:val="00A2718C"/>
    <w:rsid w:val="00A8736B"/>
    <w:rsid w:val="00A901D3"/>
    <w:rsid w:val="00AA2E32"/>
    <w:rsid w:val="00AD6D33"/>
    <w:rsid w:val="00B546A3"/>
    <w:rsid w:val="00B64267"/>
    <w:rsid w:val="00B73495"/>
    <w:rsid w:val="00B74CBC"/>
    <w:rsid w:val="00B81B18"/>
    <w:rsid w:val="00B90551"/>
    <w:rsid w:val="00B95BD3"/>
    <w:rsid w:val="00BA4E08"/>
    <w:rsid w:val="00BB6863"/>
    <w:rsid w:val="00BD45E3"/>
    <w:rsid w:val="00BD6D04"/>
    <w:rsid w:val="00C05EC6"/>
    <w:rsid w:val="00C1159A"/>
    <w:rsid w:val="00C20E7F"/>
    <w:rsid w:val="00C41194"/>
    <w:rsid w:val="00C44EA2"/>
    <w:rsid w:val="00C54568"/>
    <w:rsid w:val="00C666A6"/>
    <w:rsid w:val="00C77204"/>
    <w:rsid w:val="00C93E18"/>
    <w:rsid w:val="00CE6D5E"/>
    <w:rsid w:val="00CF213B"/>
    <w:rsid w:val="00D10EB8"/>
    <w:rsid w:val="00D2447E"/>
    <w:rsid w:val="00D32902"/>
    <w:rsid w:val="00D41253"/>
    <w:rsid w:val="00D42246"/>
    <w:rsid w:val="00D65F12"/>
    <w:rsid w:val="00D74A81"/>
    <w:rsid w:val="00E03820"/>
    <w:rsid w:val="00E06F93"/>
    <w:rsid w:val="00E26758"/>
    <w:rsid w:val="00E35C94"/>
    <w:rsid w:val="00E43523"/>
    <w:rsid w:val="00EA0D46"/>
    <w:rsid w:val="00EA109E"/>
    <w:rsid w:val="00EA4989"/>
    <w:rsid w:val="00EA779D"/>
    <w:rsid w:val="00EB35E7"/>
    <w:rsid w:val="00ED0750"/>
    <w:rsid w:val="00ED555A"/>
    <w:rsid w:val="00EE700F"/>
    <w:rsid w:val="00F17D02"/>
    <w:rsid w:val="00F52E3F"/>
    <w:rsid w:val="00F62EE2"/>
    <w:rsid w:val="00F9625D"/>
    <w:rsid w:val="00F968D7"/>
    <w:rsid w:val="00FD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A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character" w:styleId="CommentReference">
    <w:name w:val="annotation reference"/>
    <w:basedOn w:val="DefaultParagraphFont"/>
    <w:semiHidden/>
    <w:unhideWhenUsed/>
    <w:rsid w:val="008A3E41"/>
    <w:rPr>
      <w:sz w:val="16"/>
      <w:szCs w:val="16"/>
    </w:rPr>
  </w:style>
  <w:style w:type="paragraph" w:styleId="CommentText">
    <w:name w:val="annotation text"/>
    <w:basedOn w:val="Normal"/>
    <w:link w:val="CommentTextChar"/>
    <w:semiHidden/>
    <w:unhideWhenUsed/>
    <w:rsid w:val="008A3E41"/>
    <w:rPr>
      <w:sz w:val="20"/>
    </w:rPr>
  </w:style>
  <w:style w:type="character" w:customStyle="1" w:styleId="CommentTextChar">
    <w:name w:val="Comment Text Char"/>
    <w:basedOn w:val="DefaultParagraphFont"/>
    <w:link w:val="CommentText"/>
    <w:semiHidden/>
    <w:rsid w:val="008A3E41"/>
    <w:rPr>
      <w:rFonts w:cs="Arial"/>
      <w:color w:val="000000"/>
    </w:rPr>
  </w:style>
  <w:style w:type="paragraph" w:styleId="CommentSubject">
    <w:name w:val="annotation subject"/>
    <w:basedOn w:val="CommentText"/>
    <w:next w:val="CommentText"/>
    <w:link w:val="CommentSubjectChar"/>
    <w:semiHidden/>
    <w:unhideWhenUsed/>
    <w:rsid w:val="008A3E41"/>
    <w:rPr>
      <w:b/>
      <w:bCs/>
    </w:rPr>
  </w:style>
  <w:style w:type="character" w:customStyle="1" w:styleId="CommentSubjectChar">
    <w:name w:val="Comment Subject Char"/>
    <w:basedOn w:val="CommentTextChar"/>
    <w:link w:val="CommentSubject"/>
    <w:semiHidden/>
    <w:rsid w:val="008A3E41"/>
    <w:rPr>
      <w:rFonts w:cs="Arial"/>
      <w:b/>
      <w:bCs/>
      <w:color w:val="000000"/>
    </w:rPr>
  </w:style>
  <w:style w:type="paragraph" w:styleId="Revision">
    <w:name w:val="Revision"/>
    <w:hidden/>
    <w:uiPriority w:val="99"/>
    <w:semiHidden/>
    <w:rsid w:val="00CE6D5E"/>
    <w:rPr>
      <w:rFonts w:cs="Arial"/>
      <w:color w:val="000000"/>
      <w:sz w:val="24"/>
    </w:rPr>
  </w:style>
  <w:style w:type="paragraph" w:styleId="ListParagraph">
    <w:name w:val="List Paragraph"/>
    <w:basedOn w:val="Normal"/>
    <w:uiPriority w:val="34"/>
    <w:qFormat/>
    <w:rsid w:val="00EA109E"/>
    <w:pPr>
      <w:ind w:left="720"/>
      <w:contextualSpacing/>
    </w:pPr>
  </w:style>
  <w:style w:type="paragraph" w:styleId="FootnoteText">
    <w:name w:val="footnote text"/>
    <w:basedOn w:val="Normal"/>
    <w:link w:val="FootnoteTextChar"/>
    <w:uiPriority w:val="99"/>
    <w:unhideWhenUsed/>
    <w:rsid w:val="00AD6D33"/>
    <w:rPr>
      <w:rFonts w:asciiTheme="minorHAnsi" w:eastAsiaTheme="minorHAnsi" w:hAnsiTheme="minorHAnsi" w:cstheme="minorBidi"/>
      <w:color w:val="auto"/>
      <w:sz w:val="20"/>
    </w:rPr>
  </w:style>
  <w:style w:type="character" w:customStyle="1" w:styleId="FootnoteTextChar">
    <w:name w:val="Footnote Text Char"/>
    <w:basedOn w:val="DefaultParagraphFont"/>
    <w:link w:val="FootnoteText"/>
    <w:uiPriority w:val="99"/>
    <w:rsid w:val="00AD6D33"/>
    <w:rPr>
      <w:rFonts w:asciiTheme="minorHAnsi" w:eastAsiaTheme="minorHAnsi" w:hAnsiTheme="minorHAnsi" w:cstheme="minorBidi"/>
    </w:rPr>
  </w:style>
  <w:style w:type="character" w:styleId="FootnoteReference">
    <w:name w:val="footnote reference"/>
    <w:basedOn w:val="DefaultParagraphFont"/>
    <w:unhideWhenUsed/>
    <w:rsid w:val="00AD6D33"/>
    <w:rPr>
      <w:vertAlign w:val="superscript"/>
    </w:rPr>
  </w:style>
  <w:style w:type="character" w:styleId="Hyperlink">
    <w:name w:val="Hyperlink"/>
    <w:basedOn w:val="DefaultParagraphFont"/>
    <w:uiPriority w:val="99"/>
    <w:unhideWhenUsed/>
    <w:rsid w:val="00AD6D33"/>
    <w:rPr>
      <w:color w:val="0000FF" w:themeColor="hyperlink"/>
      <w:u w:val="single"/>
    </w:rPr>
  </w:style>
  <w:style w:type="paragraph" w:styleId="HTMLPreformatted">
    <w:name w:val="HTML Preformatted"/>
    <w:basedOn w:val="Normal"/>
    <w:link w:val="HTMLPreformattedChar"/>
    <w:uiPriority w:val="99"/>
    <w:unhideWhenUsed/>
    <w:rsid w:val="00AD6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rsid w:val="00AD6D3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character" w:styleId="CommentReference">
    <w:name w:val="annotation reference"/>
    <w:basedOn w:val="DefaultParagraphFont"/>
    <w:semiHidden/>
    <w:unhideWhenUsed/>
    <w:rsid w:val="008A3E41"/>
    <w:rPr>
      <w:sz w:val="16"/>
      <w:szCs w:val="16"/>
    </w:rPr>
  </w:style>
  <w:style w:type="paragraph" w:styleId="CommentText">
    <w:name w:val="annotation text"/>
    <w:basedOn w:val="Normal"/>
    <w:link w:val="CommentTextChar"/>
    <w:semiHidden/>
    <w:unhideWhenUsed/>
    <w:rsid w:val="008A3E41"/>
    <w:rPr>
      <w:sz w:val="20"/>
    </w:rPr>
  </w:style>
  <w:style w:type="character" w:customStyle="1" w:styleId="CommentTextChar">
    <w:name w:val="Comment Text Char"/>
    <w:basedOn w:val="DefaultParagraphFont"/>
    <w:link w:val="CommentText"/>
    <w:semiHidden/>
    <w:rsid w:val="008A3E41"/>
    <w:rPr>
      <w:rFonts w:cs="Arial"/>
      <w:color w:val="000000"/>
    </w:rPr>
  </w:style>
  <w:style w:type="paragraph" w:styleId="CommentSubject">
    <w:name w:val="annotation subject"/>
    <w:basedOn w:val="CommentText"/>
    <w:next w:val="CommentText"/>
    <w:link w:val="CommentSubjectChar"/>
    <w:semiHidden/>
    <w:unhideWhenUsed/>
    <w:rsid w:val="008A3E41"/>
    <w:rPr>
      <w:b/>
      <w:bCs/>
    </w:rPr>
  </w:style>
  <w:style w:type="character" w:customStyle="1" w:styleId="CommentSubjectChar">
    <w:name w:val="Comment Subject Char"/>
    <w:basedOn w:val="CommentTextChar"/>
    <w:link w:val="CommentSubject"/>
    <w:semiHidden/>
    <w:rsid w:val="008A3E41"/>
    <w:rPr>
      <w:rFonts w:cs="Arial"/>
      <w:b/>
      <w:bCs/>
      <w:color w:val="000000"/>
    </w:rPr>
  </w:style>
  <w:style w:type="paragraph" w:styleId="Revision">
    <w:name w:val="Revision"/>
    <w:hidden/>
    <w:uiPriority w:val="99"/>
    <w:semiHidden/>
    <w:rsid w:val="00CE6D5E"/>
    <w:rPr>
      <w:rFonts w:cs="Arial"/>
      <w:color w:val="000000"/>
      <w:sz w:val="24"/>
    </w:rPr>
  </w:style>
  <w:style w:type="paragraph" w:styleId="ListParagraph">
    <w:name w:val="List Paragraph"/>
    <w:basedOn w:val="Normal"/>
    <w:uiPriority w:val="34"/>
    <w:qFormat/>
    <w:rsid w:val="00EA109E"/>
    <w:pPr>
      <w:ind w:left="720"/>
      <w:contextualSpacing/>
    </w:pPr>
  </w:style>
  <w:style w:type="paragraph" w:styleId="FootnoteText">
    <w:name w:val="footnote text"/>
    <w:basedOn w:val="Normal"/>
    <w:link w:val="FootnoteTextChar"/>
    <w:uiPriority w:val="99"/>
    <w:unhideWhenUsed/>
    <w:rsid w:val="00AD6D33"/>
    <w:rPr>
      <w:rFonts w:asciiTheme="minorHAnsi" w:eastAsiaTheme="minorHAnsi" w:hAnsiTheme="minorHAnsi" w:cstheme="minorBidi"/>
      <w:color w:val="auto"/>
      <w:sz w:val="20"/>
    </w:rPr>
  </w:style>
  <w:style w:type="character" w:customStyle="1" w:styleId="FootnoteTextChar">
    <w:name w:val="Footnote Text Char"/>
    <w:basedOn w:val="DefaultParagraphFont"/>
    <w:link w:val="FootnoteText"/>
    <w:uiPriority w:val="99"/>
    <w:rsid w:val="00AD6D33"/>
    <w:rPr>
      <w:rFonts w:asciiTheme="minorHAnsi" w:eastAsiaTheme="minorHAnsi" w:hAnsiTheme="minorHAnsi" w:cstheme="minorBidi"/>
    </w:rPr>
  </w:style>
  <w:style w:type="character" w:styleId="FootnoteReference">
    <w:name w:val="footnote reference"/>
    <w:basedOn w:val="DefaultParagraphFont"/>
    <w:unhideWhenUsed/>
    <w:rsid w:val="00AD6D33"/>
    <w:rPr>
      <w:vertAlign w:val="superscript"/>
    </w:rPr>
  </w:style>
  <w:style w:type="character" w:styleId="Hyperlink">
    <w:name w:val="Hyperlink"/>
    <w:basedOn w:val="DefaultParagraphFont"/>
    <w:uiPriority w:val="99"/>
    <w:unhideWhenUsed/>
    <w:rsid w:val="00AD6D33"/>
    <w:rPr>
      <w:color w:val="0000FF" w:themeColor="hyperlink"/>
      <w:u w:val="single"/>
    </w:rPr>
  </w:style>
  <w:style w:type="paragraph" w:styleId="HTMLPreformatted">
    <w:name w:val="HTML Preformatted"/>
    <w:basedOn w:val="Normal"/>
    <w:link w:val="HTMLPreformattedChar"/>
    <w:uiPriority w:val="99"/>
    <w:unhideWhenUsed/>
    <w:rsid w:val="00AD6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rsid w:val="00AD6D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dcc26ded-df53-40e4-b0ec-50f0378640d6">2MNXFYDWMX7Y-370726045-3269</_dlc_DocId>
    <_dlc_DocIdUrl xmlns="dcc26ded-df53-40e4-b0ec-50f0378640d6">
      <Url>https://office.ishare.tsa.dhs.gov/sites/oit/bmo/pra/_layouts/15/DocIdRedir.aspx?ID=2MNXFYDWMX7Y-370726045-3269</Url>
      <Description>2MNXFYDWMX7Y-370726045-3269</Description>
    </_dlc_DocIdUrl>
    <Supplementary_x0020_Document xmlns="76584226-8572-45e2-8209-0c2fe0c33b0f">Supporting Statement</Supplementary_x0020_Document>
    <Day_x0020_Notice xmlns="76584226-8572-45e2-8209-0c2fe0c33b0f">N/A</Day_x0020_Notice>
    <Legacy xmlns="76584226-8572-45e2-8209-0c2fe0c33b0f">N/A</Legacy>
    <Type_x0020_of_x0020_Request xmlns="76584226-8572-45e2-8209-0c2fe0c33b0f">New</Type_x0020_of_x0020_Request>
    <Reviewer_x0020_comment xmlns="76584226-8572-45e2-8209-0c2fe0c33b0f">Marisa comments for EAB.</Reviewer_x0020_comment>
    <Program_x0020_Office xmlns="76584226-8572-45e2-8209-0c2fe0c33b0f">OSO</Program_x0020_Office>
    <Renewal_x0020_Year xmlns="76584226-8572-45e2-8209-0c2fe0c33b0f">FY17</Renewal_x0020_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5A70512BCE3449A79538DB640DE740" ma:contentTypeVersion="16" ma:contentTypeDescription="Create a new document." ma:contentTypeScope="" ma:versionID="543895533781c9fe9c9475f483c8b4e5">
  <xsd:schema xmlns:xsd="http://www.w3.org/2001/XMLSchema" xmlns:xs="http://www.w3.org/2001/XMLSchema" xmlns:p="http://schemas.microsoft.com/office/2006/metadata/properties" xmlns:ns2="76584226-8572-45e2-8209-0c2fe0c33b0f" xmlns:ns3="dcc26ded-df53-40e4-b0ec-50f0378640d6" targetNamespace="http://schemas.microsoft.com/office/2006/metadata/properties" ma:root="true" ma:fieldsID="8d0f2c545fba6bceb8b3d6bcebd46ef3" ns2:_="" ns3:_="">
    <xsd:import namespace="76584226-8572-45e2-8209-0c2fe0c33b0f"/>
    <xsd:import namespace="dcc26ded-df53-40e4-b0ec-50f0378640d6"/>
    <xsd:element name="properties">
      <xsd:complexType>
        <xsd:sequence>
          <xsd:element name="documentManagement">
            <xsd:complexType>
              <xsd:all>
                <xsd:element ref="ns2:Renewal_x0020_Year" minOccurs="0"/>
                <xsd:element ref="ns2:Type_x0020_of_x0020_Request" minOccurs="0"/>
                <xsd:element ref="ns2:Supplementary_x0020_Document" minOccurs="0"/>
                <xsd:element ref="ns2:Day_x0020_Notice" minOccurs="0"/>
                <xsd:element ref="ns2:Reviewer_x0020_comment" minOccurs="0"/>
                <xsd:element ref="ns2:Program_x0020_Office" minOccurs="0"/>
                <xsd:element ref="ns2:Legac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84226-8572-45e2-8209-0c2fe0c33b0f" elementFormDefault="qualified">
    <xsd:import namespace="http://schemas.microsoft.com/office/2006/documentManagement/types"/>
    <xsd:import namespace="http://schemas.microsoft.com/office/infopath/2007/PartnerControls"/>
    <xsd:element name="Renewal_x0020_Year" ma:index="1" nillable="true" ma:displayName="Collection Year" ma:default="N/A" ma:format="Dropdown" ma:internalName="Renewal_x0020_Year" ma:readOnly="false">
      <xsd:simpleType>
        <xsd:restriction base="dms:Choice">
          <xsd:enumeration value="FY15"/>
          <xsd:enumeration value="FY16"/>
          <xsd:enumeration value="FY17"/>
          <xsd:enumeration value="FY18"/>
          <xsd:enumeration value="N/A"/>
        </xsd:restriction>
      </xsd:simpleType>
    </xsd:element>
    <xsd:element name="Type_x0020_of_x0020_Request" ma:index="2" nillable="true" ma:displayName="Type of Request" ma:default="N/A" ma:format="Dropdown" ma:internalName="Type_x0020_of_x0020_Request" ma:readOnly="false">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3" nillable="true" ma:displayName="Type of Document" ma:default="N/A" ma:format="Dropdown" ma:internalName="Supplementary_x0020_Document" ma:readOnly="false">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restriction>
      </xsd:simpleType>
    </xsd:element>
    <xsd:element name="Day_x0020_Notice" ma:index="4" nillable="true" ma:displayName="Day Notice" ma:default="N/A" ma:format="Dropdown" ma:internalName="Day_x0020_Notice" ma:readOnly="false">
      <xsd:simpleType>
        <xsd:restriction base="dms:Choice">
          <xsd:enumeration value="60 Day"/>
          <xsd:enumeration value="30 Day"/>
          <xsd:enumeration value="N/A"/>
        </xsd:restriction>
      </xsd:simpleType>
    </xsd:element>
    <xsd:element name="Reviewer_x0020_comment" ma:index="5" nillable="true" ma:displayName="Reviewer comment" ma:internalName="Reviewer_x0020_comment" ma:readOnly="false">
      <xsd:simpleType>
        <xsd:restriction base="dms:Text">
          <xsd:maxLength value="255"/>
        </xsd:restriction>
      </xsd:simpleType>
    </xsd:element>
    <xsd:element name="Program_x0020_Office" ma:index="6" nillable="true" ma:displayName="Program Office" ma:default="N/A" ma:format="Dropdown" ma:internalName="Program_x0020_Office" ma:readOnly="false">
      <xsd:simpleType>
        <xsd:union memberTypes="dms:Text">
          <xsd:simpleType>
            <xsd:restriction base="dms:Choice">
              <xsd:enumeration value="N/A"/>
              <xsd:enumeration value="OIA"/>
              <xsd:enumeration value="OSPIE"/>
              <xsd:enumeration value="OSO"/>
              <xsd:enumeration value="OLE/FAMS"/>
              <xsd:enumeration value="OIT"/>
              <xsd:enumeration value="OFO"/>
              <xsd:enumeration value="OHC"/>
            </xsd:restriction>
          </xsd:simpleType>
        </xsd:union>
      </xsd:simpleType>
    </xsd:element>
    <xsd:element name="Legacy" ma:index="7" nillable="true" ma:displayName="Other Action" ma:default="N/A" ma:format="Dropdown" ma:internalName="Legacy" ma:readOnly="false">
      <xsd:simpleType>
        <xsd:restriction base="dms:Choice">
          <xsd:enumeration value="Legacy"/>
          <xsd:enumeration value="ROCIS"/>
          <xsd:enumeration value="DHS Privacy"/>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5D75-6A3C-48D8-AD2F-AD45303C3997}">
  <ds:schemaRefs>
    <ds:schemaRef ds:uri="http://schemas.microsoft.com/sharepoint/v3/contenttype/forms"/>
  </ds:schemaRefs>
</ds:datastoreItem>
</file>

<file path=customXml/itemProps2.xml><?xml version="1.0" encoding="utf-8"?>
<ds:datastoreItem xmlns:ds="http://schemas.openxmlformats.org/officeDocument/2006/customXml" ds:itemID="{613E0094-128A-46C3-8E8E-38B3757A7783}">
  <ds:schemaRefs>
    <ds:schemaRef ds:uri="dcc26ded-df53-40e4-b0ec-50f0378640d6"/>
    <ds:schemaRef ds:uri="http://schemas.microsoft.com/office/infopath/2007/PartnerControls"/>
    <ds:schemaRef ds:uri="http://purl.org/dc/terms/"/>
    <ds:schemaRef ds:uri="http://schemas.microsoft.com/office/2006/metadata/properties"/>
    <ds:schemaRef ds:uri="http://schemas.microsoft.com/office/2006/documentManagement/types"/>
    <ds:schemaRef ds:uri="76584226-8572-45e2-8209-0c2fe0c33b0f"/>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D64D8D5-1341-450D-8F91-918CED9CB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84226-8572-45e2-8209-0c2fe0c33b0f"/>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1CBCA-2E74-4453-9A26-10332D715557}">
  <ds:schemaRefs>
    <ds:schemaRef ds:uri="http://schemas.microsoft.com/sharepoint/events"/>
  </ds:schemaRefs>
</ds:datastoreItem>
</file>

<file path=customXml/itemProps5.xml><?xml version="1.0" encoding="utf-8"?>
<ds:datastoreItem xmlns:ds="http://schemas.openxmlformats.org/officeDocument/2006/customXml" ds:itemID="{763899DF-C354-44E4-98C0-9EAB9887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lastModifiedBy>SYSTEM</cp:lastModifiedBy>
  <cp:revision>2</cp:revision>
  <cp:lastPrinted>2017-05-18T14:21:00Z</cp:lastPrinted>
  <dcterms:created xsi:type="dcterms:W3CDTF">2017-11-20T18:46:00Z</dcterms:created>
  <dcterms:modified xsi:type="dcterms:W3CDTF">2017-11-20T18:46:00Z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0x010100435A70512BCE3449A79538DB640DE740</vt:lpwstr>
  </property>
  <property fmtid="{D5CDD505-2E9C-101B-9397-08002B2CF9AE}" pid="3" name="_dlc_DocIdItemGuid">
    <vt:lpwstr>0ba3b3b7-f2d6-4b8f-9629-c78961b6c232</vt:lpwstr>
  </property>
</Properties>
</file>