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E20185" w:rsidRPr="00F87A66" w:rsidRDefault="00E20185" w:rsidP="009E3D48">
      <w:pPr>
        <w:jc w:val="center"/>
        <w:rPr>
          <w:rFonts w:asciiTheme="minorHAnsi" w:hAnsiTheme="minorHAnsi"/>
          <w:b/>
          <w:bCs/>
          <w:sz w:val="22"/>
        </w:rPr>
      </w:pPr>
      <w:r w:rsidRPr="00E20185">
        <w:rPr>
          <w:rFonts w:asciiTheme="minorHAnsi" w:hAnsiTheme="minorHAnsi"/>
          <w:b/>
          <w:bCs/>
          <w:sz w:val="22"/>
        </w:rPr>
        <w:t>Purchase Price Allocations in Deemed Actual Asset Acquisitions</w:t>
      </w:r>
    </w:p>
    <w:p w:rsidR="009E3D48" w:rsidRDefault="009E3D48" w:rsidP="009E3D48">
      <w:pPr>
        <w:jc w:val="center"/>
        <w:rPr>
          <w:rFonts w:asciiTheme="minorHAnsi" w:hAnsiTheme="minorHAnsi"/>
          <w:b/>
          <w:bCs/>
          <w:sz w:val="22"/>
        </w:rPr>
      </w:pPr>
      <w:r w:rsidRPr="00F87A66">
        <w:rPr>
          <w:rFonts w:asciiTheme="minorHAnsi" w:hAnsiTheme="minorHAnsi"/>
          <w:b/>
          <w:bCs/>
          <w:sz w:val="22"/>
        </w:rPr>
        <w:t xml:space="preserve">TD </w:t>
      </w:r>
      <w:r w:rsidR="00E20185">
        <w:rPr>
          <w:rFonts w:asciiTheme="minorHAnsi" w:hAnsiTheme="minorHAnsi"/>
          <w:b/>
          <w:bCs/>
          <w:sz w:val="22"/>
        </w:rPr>
        <w:t>8940</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E20185">
        <w:rPr>
          <w:rFonts w:asciiTheme="minorHAnsi" w:hAnsiTheme="minorHAnsi"/>
          <w:b/>
          <w:bCs/>
          <w:sz w:val="22"/>
        </w:rPr>
        <w:t>1658</w:t>
      </w:r>
    </w:p>
    <w:p w:rsidR="009E3D48" w:rsidRPr="00DC1585" w:rsidRDefault="009E3D48" w:rsidP="009E3D48">
      <w:pPr>
        <w:rPr>
          <w:rFonts w:asciiTheme="minorHAnsi" w:hAnsiTheme="minorHAnsi"/>
          <w:b/>
          <w:bCs/>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CIRCUMSTANCES NECESSITATING COLLECTION OF INFORMATION </w:t>
      </w:r>
    </w:p>
    <w:p w:rsidR="009E3D48" w:rsidRPr="00F87A66" w:rsidRDefault="009E3D48" w:rsidP="009E3D48">
      <w:pPr>
        <w:tabs>
          <w:tab w:val="left" w:pos="540"/>
        </w:tabs>
        <w:ind w:left="540" w:hanging="540"/>
        <w:rPr>
          <w:rFonts w:asciiTheme="minorHAnsi" w:hAnsiTheme="minorHAnsi"/>
          <w:sz w:val="22"/>
        </w:rPr>
      </w:pPr>
    </w:p>
    <w:p w:rsidR="00E20185" w:rsidRDefault="00E20185" w:rsidP="00E20185">
      <w:pPr>
        <w:ind w:left="540"/>
        <w:rPr>
          <w:rFonts w:asciiTheme="minorHAnsi" w:eastAsia="Times New Roman" w:hAnsiTheme="minorHAnsi" w:cs="Times New Roman"/>
          <w:sz w:val="22"/>
        </w:rPr>
      </w:pPr>
      <w:r w:rsidRPr="00E20185">
        <w:rPr>
          <w:rFonts w:asciiTheme="minorHAnsi" w:eastAsia="Times New Roman" w:hAnsiTheme="minorHAnsi" w:cs="Times New Roman"/>
          <w:sz w:val="22"/>
        </w:rPr>
        <w:t>Section 338 of the Internal Revenue Code provides rules under which a qualifying stock acquisition is treated as an asset acquisition (a “deemed asset acquisition”) when an appropriate election is made. Section 1060 provides rules for the allocation of consideration when a trade or business is transferred.  The collection of information is necessary to make the election, to calculate and collect the appropriate amount of tax liability when a qualifying stock acquisition is made, to determine the persons liable for such tax, and to determine the bases of assets acquired in the deemed asset acquisition.</w:t>
      </w:r>
      <w:r w:rsidR="00E729D0">
        <w:rPr>
          <w:rFonts w:asciiTheme="minorHAnsi" w:eastAsia="Times New Roman" w:hAnsiTheme="minorHAnsi" w:cs="Times New Roman"/>
          <w:sz w:val="22"/>
        </w:rPr>
        <w:t xml:space="preserve"> </w:t>
      </w:r>
      <w:r w:rsidR="000720DB">
        <w:rPr>
          <w:rFonts w:asciiTheme="minorHAnsi" w:eastAsia="Times New Roman" w:hAnsiTheme="minorHAnsi" w:cs="Times New Roman"/>
          <w:sz w:val="22"/>
        </w:rPr>
        <w:t xml:space="preserve"> </w:t>
      </w:r>
    </w:p>
    <w:p w:rsidR="00E729D0" w:rsidRDefault="00E729D0" w:rsidP="00E20185">
      <w:pPr>
        <w:ind w:left="540"/>
        <w:rPr>
          <w:rFonts w:asciiTheme="minorHAnsi" w:eastAsia="Times New Roman" w:hAnsiTheme="minorHAnsi" w:cs="Times New Roman"/>
          <w:sz w:val="22"/>
        </w:rPr>
      </w:pPr>
    </w:p>
    <w:p w:rsidR="00E729D0" w:rsidRPr="00E20185" w:rsidRDefault="00E729D0" w:rsidP="00E20185">
      <w:pPr>
        <w:ind w:left="540"/>
        <w:rPr>
          <w:rFonts w:eastAsia="Times New Roman" w:cs="Times New Roman"/>
          <w:szCs w:val="24"/>
        </w:rPr>
      </w:pPr>
      <w:r w:rsidRPr="00277A26">
        <w:rPr>
          <w:rFonts w:asciiTheme="minorHAnsi" w:hAnsiTheme="minorHAnsi" w:cs="Times New Roman"/>
          <w:sz w:val="22"/>
        </w:rPr>
        <w:t xml:space="preserve">Section 1.338-2(e)(4) provides that if a target subject to a section 338 election was a controlled foreign corporation at any time during the portion of its taxable year that ends on its acquisition date, the purchasing corporation must deliver written notice of the election (and a copy of Form 8023, its attachments and instructions) to certain individuals.  Section 1.338-2(e)(4)(iii) provides that the notice must contain certain information and a declaration.  </w:t>
      </w:r>
    </w:p>
    <w:p w:rsidR="00CB358B" w:rsidRPr="00F87A66" w:rsidRDefault="0047046A" w:rsidP="009E3D48">
      <w:pPr>
        <w:tabs>
          <w:tab w:val="left" w:pos="540"/>
        </w:tabs>
        <w:ind w:left="540" w:hanging="540"/>
        <w:rPr>
          <w:rFonts w:asciiTheme="minorHAnsi" w:hAnsiTheme="minorHAnsi"/>
          <w:sz w:val="22"/>
        </w:rPr>
      </w:pPr>
      <w:r w:rsidRPr="00F87A66">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Pr="00E20185" w:rsidRDefault="00E20185" w:rsidP="00E20185">
      <w:pPr>
        <w:ind w:left="540"/>
        <w:rPr>
          <w:rFonts w:asciiTheme="minorHAnsi" w:eastAsia="Times New Roman" w:hAnsiTheme="minorHAnsi" w:cs="Times New Roman"/>
          <w:sz w:val="22"/>
        </w:rPr>
      </w:pPr>
      <w:r w:rsidRPr="00E20185">
        <w:rPr>
          <w:rFonts w:asciiTheme="minorHAnsi" w:eastAsia="Times New Roman" w:hAnsiTheme="minorHAnsi" w:cs="Times New Roman"/>
          <w:sz w:val="22"/>
        </w:rPr>
        <w:t>The information will be used to calculate and collect the appropriate amount of tax liability when a qualifying stock acquisition is made, to determine the persons liable for such tax, and to determine the bases of assets acquired in the deemed asset acquisition.</w:t>
      </w:r>
    </w:p>
    <w:p w:rsidR="00E20185" w:rsidRPr="00DC1585" w:rsidRDefault="00E20185" w:rsidP="00E20185">
      <w:pPr>
        <w:widowControl w:val="0"/>
        <w:autoSpaceDE w:val="0"/>
        <w:autoSpaceDN w:val="0"/>
        <w:adjustRightInd w:val="0"/>
        <w:rPr>
          <w:rFonts w:asciiTheme="minorHAnsi" w:eastAsia="Times New Roman" w:hAnsiTheme="minorHAnsi" w:cs="Times New Roman"/>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E20185" w:rsidP="00801000">
      <w:pPr>
        <w:ind w:left="540"/>
        <w:rPr>
          <w:rFonts w:asciiTheme="minorHAnsi" w:hAnsiTheme="minorHAnsi"/>
          <w:sz w:val="22"/>
        </w:rPr>
      </w:pPr>
      <w:r w:rsidRPr="00E20185">
        <w:rPr>
          <w:rFonts w:asciiTheme="minorHAnsi" w:hAnsiTheme="minorHAnsi"/>
          <w:sz w:val="22"/>
        </w:rPr>
        <w:t>IRS Publications, Regulations, Notices and Letters are to be electronically enabled on an as practicable basis in accordance with the IRS Reform and Restructuring Act of 1998.</w:t>
      </w:r>
      <w:r w:rsidR="00801000">
        <w:rPr>
          <w:rFonts w:asciiTheme="minorHAnsi" w:hAnsiTheme="minorHAnsi"/>
          <w:sz w:val="22"/>
        </w:rPr>
        <w:t xml:space="preserve"> </w:t>
      </w:r>
      <w:r w:rsidR="00801000" w:rsidRPr="00801000">
        <w:rPr>
          <w:rFonts w:asciiTheme="minorHAnsi" w:hAnsiTheme="minorHAnsi"/>
          <w:sz w:val="22"/>
        </w:rPr>
        <w:t>We have no plans at this time to offer electronic filing because of the low volume compared to the cost of electronic enabling.</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801000" w:rsidRDefault="00801000" w:rsidP="009E3D48">
      <w:pPr>
        <w:tabs>
          <w:tab w:val="left" w:pos="540"/>
        </w:tabs>
        <w:ind w:left="540" w:hanging="540"/>
        <w:rPr>
          <w:rFonts w:asciiTheme="minorHAnsi" w:hAnsiTheme="minorHAnsi"/>
          <w:sz w:val="22"/>
        </w:rPr>
      </w:pPr>
    </w:p>
    <w:p w:rsidR="00801000" w:rsidRPr="00F87A66" w:rsidRDefault="00801000"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CONSEQUENCES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Section</w:t>
      </w:r>
      <w:r w:rsidR="00277A26">
        <w:rPr>
          <w:rFonts w:asciiTheme="minorHAnsi" w:hAnsiTheme="minorHAnsi"/>
          <w:sz w:val="22"/>
        </w:rPr>
        <w:t>s</w:t>
      </w:r>
      <w:r w:rsidR="00A24315" w:rsidRPr="00F87A66">
        <w:rPr>
          <w:rFonts w:asciiTheme="minorHAnsi" w:hAnsiTheme="minorHAnsi"/>
          <w:sz w:val="22"/>
        </w:rPr>
        <w:t xml:space="preserve"> </w:t>
      </w:r>
      <w:r w:rsidR="00277A26">
        <w:rPr>
          <w:rFonts w:asciiTheme="minorHAnsi" w:hAnsiTheme="minorHAnsi"/>
          <w:sz w:val="22"/>
        </w:rPr>
        <w:t>338</w:t>
      </w:r>
      <w:r w:rsidR="00A24315" w:rsidRPr="00F87A66">
        <w:rPr>
          <w:rFonts w:asciiTheme="minorHAnsi" w:hAnsiTheme="minorHAnsi"/>
          <w:sz w:val="22"/>
        </w:rPr>
        <w:t xml:space="preserve">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November </w:t>
      </w:r>
      <w:r w:rsidR="00377A8D">
        <w:rPr>
          <w:rFonts w:asciiTheme="minorHAnsi" w:hAnsiTheme="minorHAnsi"/>
          <w:sz w:val="22"/>
        </w:rPr>
        <w:t>22</w:t>
      </w:r>
      <w:r w:rsidR="004606C9" w:rsidRPr="004606C9">
        <w:rPr>
          <w:rFonts w:asciiTheme="minorHAnsi" w:hAnsiTheme="minorHAnsi"/>
          <w:sz w:val="22"/>
        </w:rPr>
        <w:t xml:space="preserve">, 2017 (82 FR </w:t>
      </w:r>
      <w:r w:rsidR="00377A8D">
        <w:rPr>
          <w:rFonts w:asciiTheme="minorHAnsi" w:hAnsiTheme="minorHAnsi"/>
          <w:sz w:val="22"/>
        </w:rPr>
        <w:t>55711</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JUSTIFICATION OF SENSITIVE QUESTIONS </w:t>
      </w:r>
    </w:p>
    <w:p w:rsidR="009E3D48" w:rsidRPr="00F87A66" w:rsidRDefault="009E3D48" w:rsidP="009E3D48">
      <w:pPr>
        <w:tabs>
          <w:tab w:val="left" w:pos="540"/>
        </w:tabs>
        <w:ind w:left="540" w:hanging="540"/>
        <w:rPr>
          <w:rFonts w:asciiTheme="minorHAnsi" w:hAnsiTheme="minorHAnsi"/>
          <w:b/>
          <w:sz w:val="22"/>
        </w:rPr>
      </w:pPr>
    </w:p>
    <w:p w:rsidR="00F87A66" w:rsidRDefault="000720DB" w:rsidP="00637C90">
      <w:pPr>
        <w:ind w:left="540"/>
        <w:rPr>
          <w:rFonts w:asciiTheme="minorHAnsi" w:hAnsiTheme="minorHAnsi"/>
          <w:sz w:val="22"/>
        </w:rPr>
      </w:pPr>
      <w:r w:rsidRPr="000720DB">
        <w:rPr>
          <w:rFonts w:asciiTheme="minorHAnsi" w:hAnsiTheme="minorHAnsi"/>
          <w:sz w:val="22"/>
        </w:rPr>
        <w:t>No personally identifiable information (PII) is collected</w:t>
      </w:r>
      <w:r w:rsidR="006031DF">
        <w:rPr>
          <w:rFonts w:asciiTheme="minorHAnsi" w:hAnsiTheme="minorHAnsi"/>
          <w:sz w:val="22"/>
        </w:rPr>
        <w:t xml:space="preserve"> by the IRS. T</w:t>
      </w:r>
      <w:r w:rsidR="006031DF" w:rsidRPr="006031DF">
        <w:rPr>
          <w:rFonts w:asciiTheme="minorHAnsi" w:hAnsiTheme="minorHAnsi"/>
          <w:sz w:val="22"/>
        </w:rPr>
        <w:t>he purchasing corporation must deliver written notice of the election (and a copy of Form 8023, its attachments and instructions) to certain individuals</w:t>
      </w:r>
      <w:r w:rsidR="006031DF">
        <w:rPr>
          <w:rFonts w:asciiTheme="minorHAnsi" w:hAnsiTheme="minorHAnsi"/>
          <w:sz w:val="22"/>
        </w:rPr>
        <w:t xml:space="preserve">. The individual may be required to attach the information attached to the notice to certain returns and </w:t>
      </w:r>
      <w:r w:rsidR="006031DF" w:rsidRPr="006031DF">
        <w:rPr>
          <w:rFonts w:asciiTheme="minorHAnsi" w:hAnsiTheme="minorHAnsi"/>
          <w:sz w:val="22"/>
        </w:rPr>
        <w:t xml:space="preserve">Privacy Act System of Records notice (SORN) </w:t>
      </w:r>
      <w:r w:rsidR="006031DF">
        <w:rPr>
          <w:rFonts w:asciiTheme="minorHAnsi" w:hAnsiTheme="minorHAnsi"/>
          <w:sz w:val="22"/>
        </w:rPr>
        <w:t xml:space="preserve">would be issued </w:t>
      </w:r>
      <w:r w:rsidR="006031DF" w:rsidRPr="006031DF">
        <w:rPr>
          <w:rFonts w:asciiTheme="minorHAnsi" w:hAnsiTheme="minorHAnsi"/>
          <w:sz w:val="22"/>
        </w:rPr>
        <w:t>for th</w:t>
      </w:r>
      <w:r w:rsidR="006031DF">
        <w:rPr>
          <w:rFonts w:asciiTheme="minorHAnsi" w:hAnsiTheme="minorHAnsi"/>
          <w:sz w:val="22"/>
        </w:rPr>
        <w:t>e</w:t>
      </w:r>
      <w:r w:rsidR="006031DF" w:rsidRPr="006031DF">
        <w:rPr>
          <w:rFonts w:asciiTheme="minorHAnsi" w:hAnsiTheme="minorHAnsi"/>
          <w:sz w:val="22"/>
        </w:rPr>
        <w:t xml:space="preserve"> system</w:t>
      </w:r>
      <w:r w:rsidR="006031DF">
        <w:rPr>
          <w:rFonts w:asciiTheme="minorHAnsi" w:hAnsiTheme="minorHAnsi"/>
          <w:sz w:val="22"/>
        </w:rPr>
        <w:t xml:space="preserve"> that stores the returns.  </w:t>
      </w:r>
    </w:p>
    <w:p w:rsidR="000720DB" w:rsidRPr="00BD1F42" w:rsidRDefault="000720DB" w:rsidP="00637C90">
      <w:pPr>
        <w:ind w:left="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BURDEN OF INFORMATION COLLECTION </w:t>
      </w:r>
    </w:p>
    <w:p w:rsidR="009E3D48" w:rsidRPr="00F87A66" w:rsidRDefault="009E3D48" w:rsidP="009E3D48">
      <w:pPr>
        <w:tabs>
          <w:tab w:val="left" w:pos="540"/>
        </w:tabs>
        <w:ind w:left="540" w:hanging="540"/>
        <w:rPr>
          <w:rFonts w:asciiTheme="minorHAnsi" w:hAnsiTheme="minorHAnsi"/>
          <w:sz w:val="22"/>
        </w:rPr>
      </w:pPr>
    </w:p>
    <w:p w:rsidR="00277A26" w:rsidRPr="00277A26" w:rsidRDefault="002A463C" w:rsidP="00277A26">
      <w:pPr>
        <w:ind w:left="540"/>
        <w:rPr>
          <w:rFonts w:asciiTheme="minorHAnsi" w:hAnsiTheme="minorHAnsi" w:cs="Times New Roman"/>
          <w:sz w:val="22"/>
        </w:rPr>
      </w:pPr>
      <w:r>
        <w:rPr>
          <w:rFonts w:asciiTheme="minorHAnsi" w:hAnsiTheme="minorHAnsi" w:cs="Times New Roman"/>
          <w:sz w:val="22"/>
        </w:rPr>
        <w:t xml:space="preserve"> </w:t>
      </w:r>
      <w:r w:rsidR="00277A26" w:rsidRPr="00277A26">
        <w:rPr>
          <w:rFonts w:asciiTheme="minorHAnsi" w:hAnsiTheme="minorHAnsi" w:cs="Times New Roman"/>
          <w:sz w:val="22"/>
        </w:rPr>
        <w:t>We estimate the burden for this regulation to be as follows:</w:t>
      </w:r>
    </w:p>
    <w:p w:rsidR="00277A26" w:rsidRPr="00277A26" w:rsidRDefault="00277A26" w:rsidP="00277A26">
      <w:pPr>
        <w:rPr>
          <w:rFonts w:asciiTheme="minorHAnsi" w:hAnsiTheme="minorHAnsi" w:cs="Times New Roman"/>
          <w:sz w:val="22"/>
        </w:rPr>
      </w:pPr>
    </w:p>
    <w:p w:rsidR="00277A26" w:rsidRPr="00277A26" w:rsidRDefault="00277A26" w:rsidP="002A463C">
      <w:pPr>
        <w:ind w:left="540"/>
        <w:rPr>
          <w:rFonts w:asciiTheme="minorHAnsi" w:hAnsiTheme="minorHAnsi" w:cs="Times New Roman"/>
          <w:sz w:val="22"/>
        </w:rPr>
      </w:pPr>
      <w:r w:rsidRPr="00277A26">
        <w:rPr>
          <w:rFonts w:asciiTheme="minorHAnsi" w:hAnsiTheme="minorHAnsi" w:cs="Times New Roman"/>
          <w:sz w:val="22"/>
        </w:rPr>
        <w:t>1.  Time and manner of making election.  Section 1.338-2(d) provides that a section 338 election will be made in accordance with the Form 8023 and its instructions.  The burden associated with the requirement is reflected in the burden of Form 8023.</w:t>
      </w:r>
    </w:p>
    <w:p w:rsidR="00277A26" w:rsidRPr="00277A26" w:rsidRDefault="00277A26" w:rsidP="00277A26">
      <w:pPr>
        <w:ind w:left="630"/>
        <w:rPr>
          <w:rFonts w:asciiTheme="minorHAnsi" w:hAnsiTheme="minorHAnsi" w:cs="Times New Roman"/>
          <w:sz w:val="22"/>
        </w:rPr>
      </w:pPr>
    </w:p>
    <w:p w:rsidR="00277A26" w:rsidRPr="00277A26" w:rsidRDefault="00277A26" w:rsidP="002A463C">
      <w:pPr>
        <w:ind w:left="540"/>
        <w:rPr>
          <w:rFonts w:asciiTheme="minorHAnsi" w:hAnsiTheme="minorHAnsi" w:cs="Times New Roman"/>
          <w:sz w:val="22"/>
        </w:rPr>
      </w:pPr>
      <w:r w:rsidRPr="00277A26">
        <w:rPr>
          <w:rFonts w:asciiTheme="minorHAnsi" w:hAnsiTheme="minorHAnsi" w:cs="Times New Roman"/>
          <w:sz w:val="22"/>
        </w:rPr>
        <w:t xml:space="preserve"> </w:t>
      </w:r>
      <w:r>
        <w:rPr>
          <w:rFonts w:asciiTheme="minorHAnsi" w:hAnsiTheme="minorHAnsi" w:cs="Times New Roman"/>
          <w:sz w:val="22"/>
        </w:rPr>
        <w:t>2</w:t>
      </w:r>
      <w:r w:rsidRPr="00277A26">
        <w:rPr>
          <w:rFonts w:asciiTheme="minorHAnsi" w:hAnsiTheme="minorHAnsi" w:cs="Times New Roman"/>
          <w:sz w:val="22"/>
        </w:rPr>
        <w:t xml:space="preserve">.  Procedure for making gain recognition election.  Section 1.338-5(d)(3) provides that the gain recognition election, containing information specified in the form and its instructions, is made by </w:t>
      </w:r>
      <w:r w:rsidRPr="00277A26">
        <w:rPr>
          <w:rFonts w:asciiTheme="minorHAnsi" w:hAnsiTheme="minorHAnsi" w:cs="Times New Roman"/>
          <w:sz w:val="22"/>
        </w:rPr>
        <w:lastRenderedPageBreak/>
        <w:t>attaching a gain recognition statement to a timely filed Form 8023 for target.  The burden associated with this requirement was previously approved by OMB under OMB #1545-1428.</w:t>
      </w:r>
    </w:p>
    <w:p w:rsidR="00277A26" w:rsidRPr="00277A26" w:rsidRDefault="00277A26" w:rsidP="00277A26">
      <w:pPr>
        <w:ind w:left="630"/>
        <w:rPr>
          <w:rFonts w:asciiTheme="minorHAnsi" w:hAnsiTheme="minorHAnsi" w:cs="Times New Roman"/>
          <w:sz w:val="22"/>
        </w:rPr>
      </w:pPr>
    </w:p>
    <w:p w:rsidR="00277A26" w:rsidRPr="00277A26" w:rsidRDefault="00277A26" w:rsidP="002A463C">
      <w:pPr>
        <w:ind w:left="540"/>
        <w:rPr>
          <w:rFonts w:asciiTheme="minorHAnsi" w:hAnsiTheme="minorHAnsi" w:cs="Times New Roman"/>
          <w:sz w:val="22"/>
        </w:rPr>
      </w:pPr>
      <w:r>
        <w:rPr>
          <w:rFonts w:asciiTheme="minorHAnsi" w:hAnsiTheme="minorHAnsi" w:cs="Times New Roman"/>
          <w:sz w:val="22"/>
        </w:rPr>
        <w:t>3</w:t>
      </w:r>
      <w:r w:rsidRPr="00277A26">
        <w:rPr>
          <w:rFonts w:asciiTheme="minorHAnsi" w:hAnsiTheme="minorHAnsi" w:cs="Times New Roman"/>
          <w:sz w:val="22"/>
        </w:rPr>
        <w:t>.  Procedure for filing a combined return.  Section 1.338-10(a)(4) generally provides that a combined deemed sale return may be filed for all of the targets from a single selling consolidated group.  Section 1.338-10(a)(4)(iii) provides that the combined return must include an attachment containing certain information and a declaration.  The burden associated with this requirement was previously approved by OMB under OMB #1545-1428.</w:t>
      </w:r>
    </w:p>
    <w:p w:rsidR="00277A26" w:rsidRPr="00277A26" w:rsidRDefault="00277A26" w:rsidP="00277A26">
      <w:pPr>
        <w:rPr>
          <w:rFonts w:asciiTheme="minorHAnsi" w:hAnsiTheme="minorHAnsi" w:cs="Times New Roman"/>
          <w:sz w:val="22"/>
        </w:rPr>
      </w:pPr>
    </w:p>
    <w:p w:rsidR="00277A26" w:rsidRPr="00277A26" w:rsidRDefault="00277A26" w:rsidP="002A463C">
      <w:pPr>
        <w:ind w:left="540"/>
        <w:rPr>
          <w:rFonts w:asciiTheme="minorHAnsi" w:hAnsiTheme="minorHAnsi" w:cs="Times New Roman"/>
          <w:sz w:val="22"/>
        </w:rPr>
      </w:pPr>
      <w:r>
        <w:rPr>
          <w:rFonts w:asciiTheme="minorHAnsi" w:hAnsiTheme="minorHAnsi" w:cs="Times New Roman"/>
          <w:sz w:val="22"/>
        </w:rPr>
        <w:t>4</w:t>
      </w:r>
      <w:r w:rsidRPr="00277A26">
        <w:rPr>
          <w:rFonts w:asciiTheme="minorHAnsi" w:hAnsiTheme="minorHAnsi" w:cs="Times New Roman"/>
          <w:sz w:val="22"/>
        </w:rPr>
        <w:t>.  Simultaneous joint election requirement.  Section 1.338(h)(10)-1(d)(2) provides that a  section 338(h)(10) election is made jointly by P and the selling corporation (or selling group or S corporation shareholders) on Form 8023 in accordance with the instructions to the form.  The burden associated with this requirement is reflected in the burden of Form 8023.</w:t>
      </w:r>
    </w:p>
    <w:p w:rsidR="00277A26" w:rsidRPr="00277A26" w:rsidRDefault="00277A26" w:rsidP="002A463C">
      <w:pPr>
        <w:ind w:left="540"/>
        <w:rPr>
          <w:rFonts w:asciiTheme="minorHAnsi" w:hAnsiTheme="minorHAnsi" w:cs="Times New Roman"/>
          <w:sz w:val="22"/>
        </w:rPr>
      </w:pPr>
    </w:p>
    <w:p w:rsidR="00A648C2" w:rsidRDefault="00277A26" w:rsidP="002A463C">
      <w:pPr>
        <w:ind w:left="540"/>
        <w:rPr>
          <w:rFonts w:asciiTheme="minorHAnsi" w:hAnsiTheme="minorHAnsi" w:cs="Times New Roman"/>
          <w:sz w:val="22"/>
        </w:rPr>
      </w:pPr>
      <w:r>
        <w:rPr>
          <w:rFonts w:asciiTheme="minorHAnsi" w:hAnsiTheme="minorHAnsi" w:cs="Times New Roman"/>
          <w:sz w:val="22"/>
        </w:rPr>
        <w:t>5</w:t>
      </w:r>
      <w:r w:rsidRPr="00277A26">
        <w:rPr>
          <w:rFonts w:asciiTheme="minorHAnsi" w:hAnsiTheme="minorHAnsi" w:cs="Times New Roman"/>
          <w:sz w:val="22"/>
        </w:rPr>
        <w:t>.  Time and manner of reporting.  Section 1.1060-1(e)(ii)(A) provides that both a seller and a purchaser must each file an asset acquisition statement on Form 8594.  Section 1.1060-1(e)(ii)(B) provides that any subsequent adjustments be reflected in a supplemental asset acquisition statement on Form 8594.  The burden associated with this requirement in reflected in the burden of Form 8594.</w:t>
      </w:r>
    </w:p>
    <w:p w:rsidR="00277A26" w:rsidRDefault="00277A26" w:rsidP="002A463C">
      <w:pPr>
        <w:ind w:left="540"/>
        <w:rPr>
          <w:rFonts w:asciiTheme="minorHAnsi" w:hAnsiTheme="minorHAnsi" w:cs="Times New Roman"/>
          <w:sz w:val="22"/>
        </w:rPr>
      </w:pPr>
    </w:p>
    <w:p w:rsidR="00277A26" w:rsidRDefault="00277A26" w:rsidP="002A463C">
      <w:pPr>
        <w:ind w:left="540"/>
        <w:rPr>
          <w:rFonts w:asciiTheme="minorHAnsi" w:hAnsiTheme="minorHAnsi" w:cs="Times New Roman"/>
          <w:sz w:val="22"/>
        </w:rPr>
      </w:pPr>
      <w:r>
        <w:rPr>
          <w:rFonts w:asciiTheme="minorHAnsi" w:hAnsiTheme="minorHAnsi" w:cs="Times New Roman"/>
          <w:sz w:val="22"/>
        </w:rPr>
        <w:t xml:space="preserve">6.  </w:t>
      </w:r>
      <w:r w:rsidRPr="00277A26">
        <w:rPr>
          <w:rFonts w:asciiTheme="minorHAnsi" w:hAnsiTheme="minorHAnsi" w:cs="Times New Roman"/>
          <w:sz w:val="22"/>
        </w:rPr>
        <w:t>Notice requirement for U.S. persons holding stock in foreign target.  Section 1.338-2(e)(4) provides that if a target subject to a section 338 election was a controlled foreign corporation at any time during the portion of its taxable year that ends on its acquisition date, the purchasing corporation must deliver written notice of the election (and a copy of Form 8023, its attachments and instructions) to certain individuals.  Section 1.338-2(e)(4)(iii) provides that the notice must contain certain information and a declaration.  We estimate that annually 45 respondents will make one response each, which will take an average of .56 hours, for an estimated total annual reporting burden of 25 hours.</w:t>
      </w:r>
    </w:p>
    <w:p w:rsidR="00277A26" w:rsidRPr="00F87A66" w:rsidRDefault="00277A26" w:rsidP="00277A26">
      <w:pPr>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26 CFR</w:t>
            </w: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A648C2">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hideMark/>
          </w:tcPr>
          <w:p w:rsidR="00A648C2" w:rsidRDefault="00277A26">
            <w:pPr>
              <w:keepNext/>
              <w:keepLines/>
              <w:widowControl w:val="0"/>
              <w:autoSpaceDN w:val="0"/>
              <w:jc w:val="center"/>
              <w:rPr>
                <w:rFonts w:ascii="Arial Narrow" w:hAnsi="Arial Narrow" w:cs="Calibri"/>
                <w:color w:val="000000"/>
                <w:sz w:val="20"/>
                <w:szCs w:val="20"/>
              </w:rPr>
            </w:pPr>
            <w:r w:rsidRPr="00277A26">
              <w:rPr>
                <w:rFonts w:ascii="Arial Narrow" w:hAnsi="Arial Narrow" w:cs="Calibri"/>
                <w:color w:val="000000"/>
                <w:sz w:val="20"/>
                <w:szCs w:val="20"/>
              </w:rPr>
              <w:t>1.338-2(e)(4)(iii)</w:t>
            </w:r>
          </w:p>
        </w:tc>
        <w:tc>
          <w:tcPr>
            <w:tcW w:w="3060" w:type="dxa"/>
            <w:tcBorders>
              <w:top w:val="single" w:sz="8" w:space="0" w:color="auto"/>
              <w:left w:val="single" w:sz="8" w:space="0" w:color="auto"/>
              <w:bottom w:val="single" w:sz="8" w:space="0" w:color="000000"/>
              <w:right w:val="single" w:sz="8" w:space="0" w:color="auto"/>
            </w:tcBorders>
            <w:vAlign w:val="center"/>
            <w:hideMark/>
          </w:tcPr>
          <w:p w:rsidR="00A648C2" w:rsidRDefault="00277A26" w:rsidP="00277A26">
            <w:pPr>
              <w:keepNext/>
              <w:keepLines/>
              <w:widowControl w:val="0"/>
              <w:autoSpaceDN w:val="0"/>
              <w:rPr>
                <w:rFonts w:ascii="Arial Narrow" w:hAnsi="Arial Narrow" w:cs="Calibri"/>
                <w:color w:val="000000"/>
                <w:sz w:val="20"/>
                <w:szCs w:val="20"/>
              </w:rPr>
            </w:pPr>
            <w:r w:rsidRPr="00277A26">
              <w:rPr>
                <w:rFonts w:ascii="Arial Narrow" w:hAnsi="Arial Narrow" w:cs="Calibri"/>
                <w:color w:val="000000"/>
                <w:sz w:val="20"/>
                <w:szCs w:val="20"/>
              </w:rPr>
              <w:t>Nomenclature and definitions; mechanics of the section 338 election.</w:t>
            </w:r>
          </w:p>
        </w:tc>
        <w:tc>
          <w:tcPr>
            <w:tcW w:w="990" w:type="dxa"/>
            <w:tcBorders>
              <w:top w:val="single" w:sz="8" w:space="0" w:color="auto"/>
              <w:left w:val="nil"/>
              <w:bottom w:val="single" w:sz="8" w:space="0" w:color="auto"/>
              <w:right w:val="single" w:sz="8" w:space="0" w:color="auto"/>
            </w:tcBorders>
            <w:noWrap/>
            <w:vAlign w:val="center"/>
            <w:hideMark/>
          </w:tcPr>
          <w:p w:rsidR="00A648C2" w:rsidRDefault="00277A2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45</w:t>
            </w:r>
          </w:p>
        </w:tc>
        <w:tc>
          <w:tcPr>
            <w:tcW w:w="1170" w:type="dxa"/>
            <w:tcBorders>
              <w:top w:val="single" w:sz="8" w:space="0" w:color="auto"/>
              <w:left w:val="nil"/>
              <w:bottom w:val="single" w:sz="8" w:space="0" w:color="auto"/>
              <w:right w:val="single" w:sz="8" w:space="0" w:color="auto"/>
            </w:tcBorders>
            <w:noWrap/>
            <w:vAlign w:val="center"/>
          </w:tcPr>
          <w:p w:rsidR="00A648C2" w:rsidRDefault="00277A2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hideMark/>
          </w:tcPr>
          <w:p w:rsidR="00A648C2" w:rsidRDefault="00277A2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45</w:t>
            </w:r>
          </w:p>
        </w:tc>
        <w:tc>
          <w:tcPr>
            <w:tcW w:w="990" w:type="dxa"/>
            <w:tcBorders>
              <w:top w:val="single" w:sz="8" w:space="0" w:color="auto"/>
              <w:left w:val="nil"/>
              <w:bottom w:val="single" w:sz="8" w:space="0" w:color="auto"/>
              <w:right w:val="single" w:sz="8" w:space="0" w:color="auto"/>
            </w:tcBorders>
            <w:noWrap/>
            <w:vAlign w:val="center"/>
            <w:hideMark/>
          </w:tcPr>
          <w:p w:rsidR="00A648C2" w:rsidRDefault="00277A26"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.56</w:t>
            </w:r>
          </w:p>
        </w:tc>
        <w:tc>
          <w:tcPr>
            <w:tcW w:w="1260" w:type="dxa"/>
            <w:tcBorders>
              <w:top w:val="single" w:sz="8" w:space="0" w:color="auto"/>
              <w:left w:val="nil"/>
              <w:bottom w:val="single" w:sz="8" w:space="0" w:color="auto"/>
              <w:right w:val="single" w:sz="8" w:space="0" w:color="auto"/>
            </w:tcBorders>
            <w:noWrap/>
            <w:vAlign w:val="center"/>
            <w:hideMark/>
          </w:tcPr>
          <w:p w:rsidR="00A648C2" w:rsidRDefault="00277A26"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25</w:t>
            </w:r>
          </w:p>
        </w:tc>
      </w:tr>
    </w:tbl>
    <w:p w:rsidR="009E3D48" w:rsidRPr="00DC1585" w:rsidRDefault="0047046A" w:rsidP="00F87A66">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D463E0" w:rsidRPr="00F87A66" w:rsidRDefault="00D463E0"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Pr="00F87A66"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277A26" w:rsidRPr="00277A26">
        <w:rPr>
          <w:rFonts w:asciiTheme="minorHAnsi" w:hAnsiTheme="minorHAnsi"/>
          <w:sz w:val="22"/>
        </w:rPr>
        <w:t xml:space="preserve">There is no change in the paperwork burden previously approved by OMB.  </w:t>
      </w: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B3" w:rsidRDefault="00B248B3" w:rsidP="009E3D48">
      <w:r>
        <w:separator/>
      </w:r>
    </w:p>
  </w:endnote>
  <w:endnote w:type="continuationSeparator" w:id="0">
    <w:p w:rsidR="00B248B3" w:rsidRDefault="00B248B3"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A648C2" w:rsidRDefault="00A648C2">
        <w:pPr>
          <w:pStyle w:val="Footer"/>
          <w:jc w:val="right"/>
        </w:pPr>
        <w:r>
          <w:fldChar w:fldCharType="begin"/>
        </w:r>
        <w:r>
          <w:instrText xml:space="preserve"> PAGE   \* MERGEFORMAT </w:instrText>
        </w:r>
        <w:r>
          <w:fldChar w:fldCharType="separate"/>
        </w:r>
        <w:r w:rsidR="006F55A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B3" w:rsidRDefault="00B248B3" w:rsidP="009E3D48">
      <w:r>
        <w:separator/>
      </w:r>
    </w:p>
  </w:footnote>
  <w:footnote w:type="continuationSeparator" w:id="0">
    <w:p w:rsidR="00B248B3" w:rsidRDefault="00B248B3"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4104E"/>
    <w:rsid w:val="000720DB"/>
    <w:rsid w:val="001616BC"/>
    <w:rsid w:val="00183523"/>
    <w:rsid w:val="00235AD5"/>
    <w:rsid w:val="002456AB"/>
    <w:rsid w:val="00277A26"/>
    <w:rsid w:val="002911BE"/>
    <w:rsid w:val="002A463C"/>
    <w:rsid w:val="00377A8D"/>
    <w:rsid w:val="004606C9"/>
    <w:rsid w:val="0047046A"/>
    <w:rsid w:val="006031DF"/>
    <w:rsid w:val="00637C90"/>
    <w:rsid w:val="006546DD"/>
    <w:rsid w:val="006B08BA"/>
    <w:rsid w:val="006F55A5"/>
    <w:rsid w:val="00770EAA"/>
    <w:rsid w:val="00801000"/>
    <w:rsid w:val="00946CFC"/>
    <w:rsid w:val="00964FD7"/>
    <w:rsid w:val="00996DDD"/>
    <w:rsid w:val="009E3D48"/>
    <w:rsid w:val="00A24315"/>
    <w:rsid w:val="00A648C2"/>
    <w:rsid w:val="00AA034F"/>
    <w:rsid w:val="00B248B3"/>
    <w:rsid w:val="00BD1F42"/>
    <w:rsid w:val="00CB358B"/>
    <w:rsid w:val="00D01E6A"/>
    <w:rsid w:val="00D463E0"/>
    <w:rsid w:val="00D47DDC"/>
    <w:rsid w:val="00D91961"/>
    <w:rsid w:val="00DB3926"/>
    <w:rsid w:val="00DC1585"/>
    <w:rsid w:val="00DF6A65"/>
    <w:rsid w:val="00E20185"/>
    <w:rsid w:val="00E378C3"/>
    <w:rsid w:val="00E729D0"/>
    <w:rsid w:val="00EB0140"/>
    <w:rsid w:val="00EB5D43"/>
    <w:rsid w:val="00EB6683"/>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670FB1-413D-4FEE-83E9-82EAFF9F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2017-12-06T20:12:00Z</dcterms:created>
  <dcterms:modified xsi:type="dcterms:W3CDTF">2017-12-06T20:12:00Z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