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B6" w:rsidRDefault="00214ED9" w:rsidP="00214ED9">
      <w:pPr>
        <w:jc w:val="center"/>
        <w:rPr>
          <w:sz w:val="28"/>
          <w:szCs w:val="28"/>
        </w:rPr>
      </w:pPr>
      <w:bookmarkStart w:id="0" w:name="_GoBack"/>
      <w:bookmarkEnd w:id="0"/>
      <w:r w:rsidRPr="00214ED9">
        <w:rPr>
          <w:sz w:val="28"/>
          <w:szCs w:val="28"/>
        </w:rPr>
        <w:t>Justification for Nonmaterial Change</w:t>
      </w:r>
    </w:p>
    <w:p w:rsidR="00214ED9" w:rsidRDefault="00214ED9" w:rsidP="00214ED9">
      <w:pPr>
        <w:rPr>
          <w:sz w:val="28"/>
          <w:szCs w:val="28"/>
        </w:rPr>
      </w:pPr>
    </w:p>
    <w:p w:rsidR="00214ED9" w:rsidRPr="00214ED9" w:rsidRDefault="00214ED9" w:rsidP="00214ED9">
      <w:pPr>
        <w:rPr>
          <w:sz w:val="24"/>
          <w:szCs w:val="24"/>
        </w:rPr>
      </w:pPr>
      <w:r>
        <w:rPr>
          <w:sz w:val="24"/>
          <w:szCs w:val="24"/>
        </w:rPr>
        <w:t>The changes are structural only.  ORR is revising the structure of the document checklist by aligning the checklist to State Letters issued in the past couple of years to ensure consistency with the State Plans.  There are not content changes.</w:t>
      </w:r>
    </w:p>
    <w:sectPr w:rsidR="00214ED9" w:rsidRPr="00214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D9"/>
    <w:rsid w:val="00214ED9"/>
    <w:rsid w:val="00293462"/>
    <w:rsid w:val="0058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2015-02-25T18:10:00Z</dcterms:created>
  <dcterms:modified xsi:type="dcterms:W3CDTF">2015-02-25T18:10:00Z</dcterms:modified>
</cp:coreProperties>
</file>