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20D4B" w14:textId="77777777" w:rsidR="00397A23" w:rsidRPr="00397A23" w:rsidRDefault="00397A23" w:rsidP="00397A23">
      <w:pPr>
        <w:pStyle w:val="Header1"/>
        <w:rPr>
          <w:rFonts w:ascii="Georgia" w:hAnsi="Georgia"/>
        </w:rPr>
      </w:pPr>
      <w:bookmarkStart w:id="0" w:name="_GoBack"/>
      <w:bookmarkEnd w:id="0"/>
      <w:r w:rsidRPr="00397A23">
        <w:rPr>
          <w:rFonts w:ascii="Georgia" w:hAnsi="Georgia"/>
        </w:rPr>
        <w:t>Supporting Statement – Part A</w:t>
      </w:r>
    </w:p>
    <w:p w14:paraId="74C4A453" w14:textId="77777777" w:rsidR="00397A23" w:rsidRPr="00397A23" w:rsidRDefault="00397A23" w:rsidP="00397A23">
      <w:pPr>
        <w:pStyle w:val="Header1"/>
        <w:rPr>
          <w:rFonts w:ascii="Georgia" w:hAnsi="Georgia"/>
        </w:rPr>
      </w:pPr>
      <w:r w:rsidRPr="00397A23">
        <w:rPr>
          <w:rFonts w:ascii="Georgia" w:hAnsi="Georgia"/>
        </w:rPr>
        <w:t>Fast Appeals Notices: NOMNC / DENC</w:t>
      </w:r>
    </w:p>
    <w:p w14:paraId="36E0F931" w14:textId="77777777" w:rsidR="00397A23" w:rsidRPr="00397A23" w:rsidRDefault="00397A23" w:rsidP="00397A23">
      <w:pPr>
        <w:pStyle w:val="Body1"/>
        <w:jc w:val="center"/>
        <w:rPr>
          <w:rFonts w:ascii="Georgia" w:hAnsi="Georgia"/>
          <w:b/>
        </w:rPr>
      </w:pPr>
      <w:r w:rsidRPr="00397A23">
        <w:rPr>
          <w:rFonts w:ascii="Georgia" w:hAnsi="Georgia"/>
          <w:b/>
        </w:rPr>
        <w:t>CMS-10123/-10124, OMB 0938-0953</w:t>
      </w:r>
    </w:p>
    <w:p w14:paraId="6FC49C26" w14:textId="77777777" w:rsidR="00397A23" w:rsidRPr="00397A23" w:rsidRDefault="00397A23" w:rsidP="00D85989">
      <w:pPr>
        <w:pStyle w:val="Body1"/>
        <w:rPr>
          <w:rFonts w:ascii="Georgia" w:hAnsi="Georgia"/>
          <w:b/>
        </w:rPr>
      </w:pPr>
    </w:p>
    <w:p w14:paraId="64A7455B" w14:textId="77777777" w:rsidR="008D1C4C" w:rsidRPr="00397A23" w:rsidRDefault="002E3D5B" w:rsidP="00D85989">
      <w:pPr>
        <w:pStyle w:val="Body1"/>
        <w:rPr>
          <w:rFonts w:ascii="Georgia" w:hAnsi="Georgia"/>
          <w:b/>
        </w:rPr>
      </w:pPr>
      <w:r w:rsidRPr="00397A23">
        <w:rPr>
          <w:rFonts w:ascii="Georgia" w:hAnsi="Georgia"/>
          <w:b/>
        </w:rPr>
        <w:t>Introduction</w:t>
      </w:r>
    </w:p>
    <w:p w14:paraId="001C8F1A" w14:textId="77777777" w:rsidR="00D85989" w:rsidRPr="00397A23" w:rsidRDefault="00D85989" w:rsidP="00D85989">
      <w:pPr>
        <w:pStyle w:val="Body1"/>
        <w:rPr>
          <w:rFonts w:ascii="Georgia" w:hAnsi="Georgia"/>
          <w:u w:val="single"/>
        </w:rPr>
      </w:pPr>
    </w:p>
    <w:p w14:paraId="62AA8028" w14:textId="77777777" w:rsidR="00560AC1" w:rsidRDefault="002E3D5B" w:rsidP="00D85989">
      <w:pPr>
        <w:pStyle w:val="Body1"/>
        <w:rPr>
          <w:rFonts w:ascii="Georgia" w:hAnsi="Georgia"/>
        </w:rPr>
      </w:pPr>
      <w:r w:rsidRPr="00397A23">
        <w:rPr>
          <w:rFonts w:ascii="Georgia" w:hAnsi="Georgia"/>
        </w:rPr>
        <w:t xml:space="preserve">The Centers for Medicare </w:t>
      </w:r>
      <w:r w:rsidRPr="005B2ED2">
        <w:rPr>
          <w:rFonts w:ascii="Georgia" w:hAnsi="Georgia"/>
        </w:rPr>
        <w:t>&amp; Medicaid Se</w:t>
      </w:r>
      <w:r w:rsidR="00372EF8" w:rsidRPr="005B2ED2">
        <w:rPr>
          <w:rFonts w:ascii="Georgia" w:hAnsi="Georgia"/>
        </w:rPr>
        <w:t>rvices (CMS) requests a renewal</w:t>
      </w:r>
      <w:r w:rsidRPr="005B2ED2">
        <w:rPr>
          <w:rFonts w:ascii="Georgia" w:hAnsi="Georgia"/>
        </w:rPr>
        <w:t xml:space="preserve"> of two Medicare notices: the Notice of Medicare Non-Coverage (NOMNC) and the Detailed Explanation of Non-Coverage (DENC).  This information collection results from the fast</w:t>
      </w:r>
      <w:r w:rsidR="00E84DC1" w:rsidRPr="005B2ED2">
        <w:rPr>
          <w:rFonts w:ascii="Georgia" w:hAnsi="Georgia"/>
        </w:rPr>
        <w:t xml:space="preserve"> appeal </w:t>
      </w:r>
      <w:r w:rsidR="000D3241" w:rsidRPr="005B2ED2">
        <w:rPr>
          <w:rFonts w:ascii="Georgia" w:hAnsi="Georgia"/>
        </w:rPr>
        <w:t>p</w:t>
      </w:r>
      <w:r w:rsidRPr="005B2ED2">
        <w:rPr>
          <w:rFonts w:ascii="Georgia" w:hAnsi="Georgia"/>
        </w:rPr>
        <w:t xml:space="preserve">rocess available to beneficiaries in Original Medicare and enrollees in Medicare health plans who receive notice that their Medicare-covered services are </w:t>
      </w:r>
      <w:r w:rsidR="00FB52DE">
        <w:rPr>
          <w:rFonts w:ascii="Georgia" w:hAnsi="Georgia"/>
        </w:rPr>
        <w:t>ending</w:t>
      </w:r>
      <w:r w:rsidRPr="005B2ED2">
        <w:rPr>
          <w:rFonts w:ascii="Georgia" w:hAnsi="Georgia"/>
        </w:rPr>
        <w:t>.  Medicare beneficiaries and health plan enrollees are permi</w:t>
      </w:r>
      <w:r w:rsidR="004C0C7F">
        <w:rPr>
          <w:rFonts w:ascii="Georgia" w:hAnsi="Georgia"/>
        </w:rPr>
        <w:t>tted by law to request that an Independent Review E</w:t>
      </w:r>
      <w:r w:rsidRPr="005B2ED2">
        <w:rPr>
          <w:rFonts w:ascii="Georgia" w:hAnsi="Georgia"/>
        </w:rPr>
        <w:t xml:space="preserve">ntity </w:t>
      </w:r>
      <w:r w:rsidR="004C0C7F">
        <w:rPr>
          <w:rFonts w:ascii="Georgia" w:hAnsi="Georgia"/>
        </w:rPr>
        <w:t xml:space="preserve">(IRE) </w:t>
      </w:r>
      <w:r w:rsidRPr="005B2ED2">
        <w:rPr>
          <w:rFonts w:ascii="Georgia" w:hAnsi="Georgia"/>
        </w:rPr>
        <w:t>decide whether Medicare-cover</w:t>
      </w:r>
      <w:r w:rsidR="009F503A">
        <w:rPr>
          <w:rFonts w:ascii="Georgia" w:hAnsi="Georgia"/>
        </w:rPr>
        <w:t>age</w:t>
      </w:r>
      <w:r w:rsidRPr="005B2ED2">
        <w:rPr>
          <w:rFonts w:ascii="Georgia" w:hAnsi="Georgia"/>
        </w:rPr>
        <w:t xml:space="preserve"> should continue.</w:t>
      </w:r>
    </w:p>
    <w:p w14:paraId="420362B6" w14:textId="77777777" w:rsidR="00884D5A" w:rsidRPr="005B2ED2" w:rsidRDefault="00884D5A" w:rsidP="00D85989">
      <w:pPr>
        <w:pStyle w:val="Body1"/>
        <w:rPr>
          <w:rFonts w:ascii="Georgia" w:hAnsi="Georgia"/>
        </w:rPr>
      </w:pPr>
    </w:p>
    <w:p w14:paraId="16EEC2BA" w14:textId="77777777" w:rsidR="00560AC1" w:rsidRPr="005B2ED2" w:rsidRDefault="002E3D5B" w:rsidP="00D85989">
      <w:pPr>
        <w:pStyle w:val="Body1"/>
        <w:rPr>
          <w:rFonts w:ascii="Georgia" w:hAnsi="Georgia"/>
        </w:rPr>
      </w:pPr>
      <w:r w:rsidRPr="005B2ED2">
        <w:rPr>
          <w:rFonts w:ascii="Georgia" w:hAnsi="Georgia"/>
        </w:rPr>
        <w:t>For purposes of these provisions;</w:t>
      </w:r>
    </w:p>
    <w:p w14:paraId="60B10E8B" w14:textId="77777777" w:rsidR="002E3D5B" w:rsidRPr="005B2ED2" w:rsidRDefault="002E3D5B" w:rsidP="002E3D5B">
      <w:pPr>
        <w:pStyle w:val="bullet"/>
        <w:rPr>
          <w:rFonts w:ascii="Georgia" w:hAnsi="Georgia"/>
        </w:rPr>
      </w:pPr>
      <w:r w:rsidRPr="005B2ED2">
        <w:rPr>
          <w:rFonts w:ascii="Georgia" w:hAnsi="Georgia"/>
        </w:rPr>
        <w:t xml:space="preserve">The term “Medicare providers” includes skilled nursing facilities (SNFs), home health agencies (HHAs), </w:t>
      </w:r>
      <w:r w:rsidR="005A6CB1" w:rsidRPr="005B2ED2">
        <w:rPr>
          <w:rFonts w:ascii="Georgia" w:hAnsi="Georgia"/>
        </w:rPr>
        <w:t xml:space="preserve">and </w:t>
      </w:r>
      <w:r w:rsidRPr="005B2ED2">
        <w:rPr>
          <w:rFonts w:ascii="Georgia" w:hAnsi="Georgia"/>
        </w:rPr>
        <w:t>comprehensive outpatient rehabilitation facilities (CORFs</w:t>
      </w:r>
      <w:r w:rsidR="005A6CB1" w:rsidRPr="005B2ED2">
        <w:rPr>
          <w:rFonts w:ascii="Georgia" w:hAnsi="Georgia"/>
        </w:rPr>
        <w:t>),</w:t>
      </w:r>
    </w:p>
    <w:p w14:paraId="0387D473" w14:textId="77777777" w:rsidR="002E3D5B" w:rsidRPr="005B2ED2" w:rsidRDefault="002E3D5B" w:rsidP="002E3D5B">
      <w:pPr>
        <w:pStyle w:val="bullet"/>
        <w:rPr>
          <w:rFonts w:ascii="Georgia" w:hAnsi="Georgia"/>
        </w:rPr>
      </w:pPr>
      <w:r w:rsidRPr="005B2ED2">
        <w:rPr>
          <w:rFonts w:ascii="Georgia" w:hAnsi="Georgia"/>
        </w:rPr>
        <w:t>The term “Medicare providers” also includes hospice</w:t>
      </w:r>
      <w:r w:rsidR="00484F38">
        <w:rPr>
          <w:rFonts w:ascii="Georgia" w:hAnsi="Georgia"/>
        </w:rPr>
        <w:t xml:space="preserve"> </w:t>
      </w:r>
      <w:r w:rsidRPr="005B2ED2">
        <w:rPr>
          <w:rFonts w:ascii="Georgia" w:hAnsi="Georgia"/>
        </w:rPr>
        <w:t>when referring to beneficiaries in Original Medicare,</w:t>
      </w:r>
    </w:p>
    <w:p w14:paraId="0CEDED1D" w14:textId="77777777" w:rsidR="002E3D5B" w:rsidRPr="005B2ED2" w:rsidRDefault="002E3D5B" w:rsidP="002E3D5B">
      <w:pPr>
        <w:pStyle w:val="bullet"/>
        <w:rPr>
          <w:rFonts w:ascii="Georgia" w:hAnsi="Georgia"/>
        </w:rPr>
      </w:pPr>
      <w:r w:rsidRPr="005B2ED2">
        <w:rPr>
          <w:rFonts w:ascii="Georgia" w:hAnsi="Georgia"/>
        </w:rPr>
        <w:t>The term “Medicare health plans” includes Medicare Advantage plans and cost plans, and</w:t>
      </w:r>
    </w:p>
    <w:p w14:paraId="1EAE20E4" w14:textId="77777777" w:rsidR="002E3D5B" w:rsidRPr="005B2ED2" w:rsidRDefault="002E3D5B" w:rsidP="002E3D5B">
      <w:pPr>
        <w:pStyle w:val="bullet"/>
        <w:rPr>
          <w:rFonts w:ascii="Georgia" w:hAnsi="Georgia"/>
        </w:rPr>
      </w:pPr>
      <w:r w:rsidRPr="005B2ED2">
        <w:rPr>
          <w:rFonts w:ascii="Georgia" w:hAnsi="Georgia"/>
        </w:rPr>
        <w:t>“Beneficiaries” refers to Medicare beneficiaries in Original Medicare and “enrollees” refers to Medicare beneficiaries enrolled in Medicare health plans.</w:t>
      </w:r>
    </w:p>
    <w:p w14:paraId="19309CE1" w14:textId="77777777" w:rsidR="00560AC1" w:rsidRDefault="00560AC1">
      <w:pPr>
        <w:rPr>
          <w:rFonts w:ascii="Georgia" w:hAnsi="Georgia" w:cs="Arial"/>
        </w:rPr>
      </w:pPr>
    </w:p>
    <w:p w14:paraId="78FF133D" w14:textId="77777777" w:rsidR="009F4C5D" w:rsidRDefault="009F4C5D" w:rsidP="009F4C5D">
      <w:pPr>
        <w:pStyle w:val="Body8"/>
        <w:rPr>
          <w:rFonts w:ascii="Georgia" w:hAnsi="Georgia"/>
        </w:rPr>
      </w:pPr>
      <w:r>
        <w:rPr>
          <w:rFonts w:ascii="Georgia" w:hAnsi="Georgia"/>
        </w:rPr>
        <w:t xml:space="preserve">We have adjusted our burden based on </w:t>
      </w:r>
      <w:r w:rsidRPr="00AE1AF7">
        <w:rPr>
          <w:rFonts w:ascii="Georgia" w:hAnsi="Georgia"/>
        </w:rPr>
        <w:t>more consistent NOMNC delivery as well as more accurate reporting of the number of fast appeals requested by beneficiaries and enrollees.</w:t>
      </w:r>
      <w:r>
        <w:rPr>
          <w:rFonts w:ascii="Georgia" w:hAnsi="Georgia"/>
        </w:rPr>
        <w:t xml:space="preserve"> Overall, our estimate has been adjusted by </w:t>
      </w:r>
      <w:r w:rsidRPr="009F4C5D">
        <w:rPr>
          <w:rFonts w:ascii="Georgia" w:hAnsi="Georgia"/>
        </w:rPr>
        <w:t>+4,941</w:t>
      </w:r>
      <w:r>
        <w:rPr>
          <w:rFonts w:ascii="Georgia" w:hAnsi="Georgia"/>
        </w:rPr>
        <w:t xml:space="preserve"> respondents, </w:t>
      </w:r>
      <w:r w:rsidRPr="009F4C5D">
        <w:rPr>
          <w:rFonts w:ascii="Georgia" w:hAnsi="Georgia"/>
        </w:rPr>
        <w:t>+737,095</w:t>
      </w:r>
      <w:r>
        <w:rPr>
          <w:rFonts w:ascii="Georgia" w:hAnsi="Georgia"/>
        </w:rPr>
        <w:t xml:space="preserve"> responses, and </w:t>
      </w:r>
      <w:r>
        <w:rPr>
          <w:rFonts w:ascii="Georgia" w:hAnsi="Georgia" w:cs="Times New Roman"/>
        </w:rPr>
        <w:t>+</w:t>
      </w:r>
      <w:r w:rsidRPr="00AE1AF7">
        <w:rPr>
          <w:rFonts w:ascii="Georgia" w:hAnsi="Georgia" w:cs="Times New Roman"/>
        </w:rPr>
        <w:t>177,944</w:t>
      </w:r>
      <w:r>
        <w:rPr>
          <w:rFonts w:ascii="Georgia" w:hAnsi="Georgia" w:cs="Times New Roman"/>
        </w:rPr>
        <w:t xml:space="preserve"> hours.</w:t>
      </w:r>
      <w:r w:rsidR="00DA3628">
        <w:rPr>
          <w:rFonts w:ascii="Georgia" w:hAnsi="Georgia" w:cs="Times New Roman"/>
        </w:rPr>
        <w:t xml:space="preserve"> </w:t>
      </w:r>
      <w:r w:rsidR="00C76F0F">
        <w:rPr>
          <w:rFonts w:ascii="Georgia" w:hAnsi="Georgia" w:cs="Times New Roman"/>
        </w:rPr>
        <w:t xml:space="preserve">Our per response estimates are unchanged. </w:t>
      </w:r>
      <w:r w:rsidR="00DA3628">
        <w:rPr>
          <w:rFonts w:ascii="Georgia" w:hAnsi="Georgia" w:cs="Times New Roman"/>
        </w:rPr>
        <w:t>See section 15 of this Supporting Statement for details.</w:t>
      </w:r>
    </w:p>
    <w:p w14:paraId="6C921181" w14:textId="77777777" w:rsidR="00541690" w:rsidRPr="005B2ED2" w:rsidRDefault="00541690">
      <w:pPr>
        <w:rPr>
          <w:rFonts w:ascii="Georgia" w:hAnsi="Georgia" w:cs="Arial"/>
        </w:rPr>
      </w:pPr>
    </w:p>
    <w:p w14:paraId="3AB675EE" w14:textId="77777777" w:rsidR="008D1C4C" w:rsidRPr="005B2ED2" w:rsidRDefault="002E3D5B" w:rsidP="00D85989">
      <w:pPr>
        <w:pStyle w:val="Body2"/>
        <w:rPr>
          <w:rFonts w:ascii="Georgia" w:hAnsi="Georgia"/>
          <w:b/>
        </w:rPr>
      </w:pPr>
      <w:r w:rsidRPr="005B2ED2">
        <w:rPr>
          <w:rFonts w:ascii="Georgia" w:hAnsi="Georgia"/>
          <w:b/>
        </w:rPr>
        <w:t>A.</w:t>
      </w:r>
      <w:r w:rsidRPr="005B2ED2">
        <w:rPr>
          <w:rFonts w:ascii="Georgia" w:hAnsi="Georgia"/>
          <w:b/>
        </w:rPr>
        <w:tab/>
        <w:t>Background</w:t>
      </w:r>
    </w:p>
    <w:p w14:paraId="04D6ECE1" w14:textId="77777777" w:rsidR="008D1C4C" w:rsidRPr="005B2ED2" w:rsidRDefault="008D1C4C" w:rsidP="00D85989">
      <w:pPr>
        <w:pStyle w:val="Body2"/>
        <w:rPr>
          <w:rFonts w:ascii="Georgia" w:hAnsi="Georgia"/>
        </w:rPr>
      </w:pPr>
    </w:p>
    <w:p w14:paraId="444A16CE" w14:textId="77777777" w:rsidR="00182382" w:rsidRPr="005B2ED2" w:rsidRDefault="002E3D5B" w:rsidP="00D85989">
      <w:pPr>
        <w:pStyle w:val="Body2"/>
        <w:rPr>
          <w:rFonts w:ascii="Georgia" w:hAnsi="Georgia"/>
        </w:rPr>
      </w:pPr>
      <w:r w:rsidRPr="005B2ED2">
        <w:rPr>
          <w:rFonts w:ascii="Georgia" w:hAnsi="Georgia"/>
        </w:rPr>
        <w:t xml:space="preserve">The purpose of the NOMNC is to help </w:t>
      </w:r>
      <w:r w:rsidR="00884D5A">
        <w:rPr>
          <w:rFonts w:ascii="Georgia" w:hAnsi="Georgia"/>
        </w:rPr>
        <w:t>a</w:t>
      </w:r>
      <w:r w:rsidR="00884D5A" w:rsidRPr="005B2ED2">
        <w:rPr>
          <w:rFonts w:ascii="Georgia" w:hAnsi="Georgia"/>
        </w:rPr>
        <w:t xml:space="preserve"> </w:t>
      </w:r>
      <w:r w:rsidRPr="005B2ED2">
        <w:rPr>
          <w:rFonts w:ascii="Georgia" w:hAnsi="Georgia"/>
        </w:rPr>
        <w:t>beneficiary/enrollee decide whether to pursue a</w:t>
      </w:r>
      <w:r w:rsidR="00372EF8" w:rsidRPr="005B2ED2">
        <w:rPr>
          <w:rFonts w:ascii="Georgia" w:hAnsi="Georgia"/>
        </w:rPr>
        <w:t xml:space="preserve"> fast </w:t>
      </w:r>
      <w:r w:rsidRPr="005B2ED2">
        <w:rPr>
          <w:rFonts w:ascii="Georgia" w:hAnsi="Georgia"/>
        </w:rPr>
        <w:t xml:space="preserve">appeal </w:t>
      </w:r>
      <w:r w:rsidR="007C1474" w:rsidRPr="005B2ED2">
        <w:rPr>
          <w:rFonts w:ascii="Georgia" w:hAnsi="Georgia"/>
        </w:rPr>
        <w:t xml:space="preserve">by a Quality Improvement Organization (QIO) </w:t>
      </w:r>
      <w:r w:rsidRPr="005B2ED2">
        <w:rPr>
          <w:rFonts w:ascii="Georgia" w:hAnsi="Georgia"/>
        </w:rPr>
        <w:t>and</w:t>
      </w:r>
      <w:r w:rsidR="00484F38">
        <w:rPr>
          <w:rFonts w:ascii="Georgia" w:hAnsi="Georgia"/>
        </w:rPr>
        <w:t xml:space="preserve"> how</w:t>
      </w:r>
      <w:r w:rsidRPr="005B2ED2">
        <w:rPr>
          <w:rFonts w:ascii="Georgia" w:hAnsi="Georgia"/>
        </w:rPr>
        <w:t xml:space="preserve"> to file a request.  Consistent with </w:t>
      </w:r>
      <w:r w:rsidR="00610B4A">
        <w:rPr>
          <w:rFonts w:ascii="Georgia" w:hAnsi="Georgia"/>
        </w:rPr>
        <w:t>§§</w:t>
      </w:r>
      <w:r w:rsidRPr="005B2ED2">
        <w:rPr>
          <w:rFonts w:ascii="Georgia" w:hAnsi="Georgia"/>
        </w:rPr>
        <w:t xml:space="preserve">405.1200 and 422.624, SNFs, HHAs, CORFs, and </w:t>
      </w:r>
      <w:r w:rsidR="007C1474" w:rsidRPr="005B2ED2">
        <w:rPr>
          <w:rFonts w:ascii="Georgia" w:hAnsi="Georgia"/>
        </w:rPr>
        <w:t>h</w:t>
      </w:r>
      <w:r w:rsidRPr="005B2ED2">
        <w:rPr>
          <w:rFonts w:ascii="Georgia" w:hAnsi="Georgia"/>
        </w:rPr>
        <w:t>ospices must provide notice</w:t>
      </w:r>
      <w:r w:rsidR="00484F38">
        <w:rPr>
          <w:rFonts w:ascii="Georgia" w:hAnsi="Georgia"/>
        </w:rPr>
        <w:t xml:space="preserve"> </w:t>
      </w:r>
      <w:r w:rsidRPr="005B2ED2">
        <w:rPr>
          <w:rFonts w:ascii="Georgia" w:hAnsi="Georgia"/>
        </w:rPr>
        <w:t xml:space="preserve">to all beneficiaries/enrollees whose Medicare-covered services </w:t>
      </w:r>
      <w:r w:rsidR="00372EF8" w:rsidRPr="005B2ED2">
        <w:rPr>
          <w:rFonts w:ascii="Georgia" w:hAnsi="Georgia"/>
        </w:rPr>
        <w:t>are ending</w:t>
      </w:r>
      <w:r w:rsidRPr="005B2ED2">
        <w:rPr>
          <w:rFonts w:ascii="Georgia" w:hAnsi="Georgia"/>
        </w:rPr>
        <w:t xml:space="preserve">, no later than two days in advance of the proposed termination of service.  This information is </w:t>
      </w:r>
      <w:r w:rsidR="00484F38">
        <w:rPr>
          <w:rFonts w:ascii="Georgia" w:hAnsi="Georgia"/>
        </w:rPr>
        <w:t>conveyed</w:t>
      </w:r>
      <w:r w:rsidR="00484F38" w:rsidRPr="005B2ED2">
        <w:rPr>
          <w:rFonts w:ascii="Georgia" w:hAnsi="Georgia"/>
        </w:rPr>
        <w:t xml:space="preserve"> </w:t>
      </w:r>
      <w:r w:rsidRPr="005B2ED2">
        <w:rPr>
          <w:rFonts w:ascii="Georgia" w:hAnsi="Georgia"/>
        </w:rPr>
        <w:t xml:space="preserve">to the beneficiary/enrollee </w:t>
      </w:r>
      <w:r w:rsidR="00484F38">
        <w:rPr>
          <w:rFonts w:ascii="Georgia" w:hAnsi="Georgia"/>
        </w:rPr>
        <w:t>via</w:t>
      </w:r>
      <w:r w:rsidR="00484F38" w:rsidRPr="005B2ED2">
        <w:rPr>
          <w:rFonts w:ascii="Georgia" w:hAnsi="Georgia"/>
        </w:rPr>
        <w:t xml:space="preserve"> </w:t>
      </w:r>
      <w:r w:rsidRPr="005B2ED2">
        <w:rPr>
          <w:rFonts w:ascii="Georgia" w:hAnsi="Georgia"/>
        </w:rPr>
        <w:t>the NOMNC.</w:t>
      </w:r>
    </w:p>
    <w:p w14:paraId="6959B6F9" w14:textId="77777777" w:rsidR="00182382" w:rsidRPr="005B2ED2" w:rsidRDefault="00182382" w:rsidP="00D85989">
      <w:pPr>
        <w:pStyle w:val="Body2"/>
        <w:rPr>
          <w:rFonts w:ascii="Georgia" w:hAnsi="Georgia"/>
        </w:rPr>
      </w:pPr>
    </w:p>
    <w:p w14:paraId="31CD5C01" w14:textId="77777777" w:rsidR="00A24BC2" w:rsidRDefault="002E3D5B" w:rsidP="00D85989">
      <w:pPr>
        <w:pStyle w:val="Body2"/>
        <w:rPr>
          <w:rFonts w:ascii="Georgia" w:hAnsi="Georgia"/>
        </w:rPr>
      </w:pPr>
      <w:r w:rsidRPr="005B2ED2">
        <w:rPr>
          <w:rFonts w:ascii="Georgia" w:hAnsi="Georgia"/>
        </w:rPr>
        <w:t xml:space="preserve">If </w:t>
      </w:r>
      <w:r w:rsidR="00884D5A">
        <w:rPr>
          <w:rFonts w:ascii="Georgia" w:hAnsi="Georgia"/>
        </w:rPr>
        <w:t xml:space="preserve">a </w:t>
      </w:r>
      <w:r w:rsidRPr="005B2ED2">
        <w:rPr>
          <w:rFonts w:ascii="Georgia" w:hAnsi="Georgia"/>
        </w:rPr>
        <w:t>beneficiary/enrollee appeals the termination decision,</w:t>
      </w:r>
      <w:r w:rsidR="00884D5A">
        <w:rPr>
          <w:rFonts w:ascii="Georgia" w:hAnsi="Georgia"/>
        </w:rPr>
        <w:t xml:space="preserve"> the</w:t>
      </w:r>
      <w:r w:rsidRPr="005B2ED2">
        <w:rPr>
          <w:rFonts w:ascii="Georgia" w:hAnsi="Georgia"/>
        </w:rPr>
        <w:t xml:space="preserve"> </w:t>
      </w:r>
      <w:r w:rsidR="00484F38" w:rsidRPr="005B2ED2">
        <w:rPr>
          <w:rFonts w:ascii="Georgia" w:hAnsi="Georgia"/>
        </w:rPr>
        <w:t xml:space="preserve">beneficiary/enrollee </w:t>
      </w:r>
      <w:r w:rsidR="00484F38">
        <w:rPr>
          <w:rFonts w:ascii="Georgia" w:hAnsi="Georgia"/>
        </w:rPr>
        <w:t xml:space="preserve">and </w:t>
      </w:r>
      <w:r w:rsidRPr="005B2ED2">
        <w:rPr>
          <w:rFonts w:ascii="Georgia" w:hAnsi="Georgia"/>
        </w:rPr>
        <w:t xml:space="preserve">the QIO, consistent with </w:t>
      </w:r>
      <w:r w:rsidR="00610B4A">
        <w:rPr>
          <w:rFonts w:ascii="Georgia" w:hAnsi="Georgia"/>
        </w:rPr>
        <w:t>§§</w:t>
      </w:r>
      <w:r w:rsidRPr="005B2ED2">
        <w:rPr>
          <w:rFonts w:ascii="Georgia" w:hAnsi="Georgia"/>
        </w:rPr>
        <w:t xml:space="preserve">405.1200(b) and 405.1202(f) for Original Medicare, and </w:t>
      </w:r>
      <w:r w:rsidR="00610B4A">
        <w:rPr>
          <w:rFonts w:ascii="Georgia" w:hAnsi="Georgia"/>
        </w:rPr>
        <w:t>§§</w:t>
      </w:r>
      <w:r w:rsidRPr="005B2ED2">
        <w:rPr>
          <w:rFonts w:ascii="Georgia" w:hAnsi="Georgia"/>
        </w:rPr>
        <w:t>422.624(b) and 422.626(e)(1)</w:t>
      </w:r>
      <w:r w:rsidR="00610B4A">
        <w:rPr>
          <w:rFonts w:ascii="Georgia" w:hAnsi="Georgia"/>
        </w:rPr>
        <w:t xml:space="preserve"> </w:t>
      </w:r>
      <w:r w:rsidRPr="005B2ED2">
        <w:rPr>
          <w:rFonts w:ascii="Georgia" w:hAnsi="Georgia"/>
        </w:rPr>
        <w:t>-</w:t>
      </w:r>
      <w:r w:rsidR="00610B4A">
        <w:rPr>
          <w:rFonts w:ascii="Georgia" w:hAnsi="Georgia"/>
        </w:rPr>
        <w:t xml:space="preserve"> </w:t>
      </w:r>
      <w:r w:rsidRPr="005B2ED2">
        <w:rPr>
          <w:rFonts w:ascii="Georgia" w:hAnsi="Georgia"/>
        </w:rPr>
        <w:t>(5) for Medicare health plans, will receive a detailed explanation of the reasons services should end.  This detailed explanation is provided to the</w:t>
      </w:r>
      <w:r w:rsidR="005A6CB1" w:rsidRPr="005B2ED2">
        <w:rPr>
          <w:rFonts w:ascii="Georgia" w:hAnsi="Georgia"/>
        </w:rPr>
        <w:t xml:space="preserve"> beneficiary/</w:t>
      </w:r>
      <w:r w:rsidRPr="005B2ED2">
        <w:rPr>
          <w:rFonts w:ascii="Georgia" w:hAnsi="Georgia"/>
        </w:rPr>
        <w:t xml:space="preserve">enrollee using the DENC, the second notice included in this </w:t>
      </w:r>
      <w:r w:rsidR="00372EF8" w:rsidRPr="005B2ED2">
        <w:rPr>
          <w:rFonts w:ascii="Georgia" w:hAnsi="Georgia"/>
        </w:rPr>
        <w:t>renewal</w:t>
      </w:r>
      <w:r w:rsidRPr="005B2ED2">
        <w:rPr>
          <w:rFonts w:ascii="Georgia" w:hAnsi="Georgia"/>
        </w:rPr>
        <w:t xml:space="preserve"> package.</w:t>
      </w:r>
    </w:p>
    <w:p w14:paraId="2E4F5B45" w14:textId="77777777" w:rsidR="0022188F" w:rsidRPr="005B2ED2" w:rsidRDefault="0022188F" w:rsidP="00D85989">
      <w:pPr>
        <w:pStyle w:val="Body2"/>
        <w:rPr>
          <w:rFonts w:ascii="Georgia" w:hAnsi="Georgia"/>
        </w:rPr>
      </w:pPr>
    </w:p>
    <w:p w14:paraId="356D35CB" w14:textId="77777777" w:rsidR="008D1C4C" w:rsidRPr="005B2ED2" w:rsidRDefault="002E3D5B" w:rsidP="00D85989">
      <w:pPr>
        <w:pStyle w:val="Body2"/>
        <w:rPr>
          <w:rFonts w:ascii="Georgia" w:hAnsi="Georgia"/>
          <w:b/>
        </w:rPr>
      </w:pPr>
      <w:r w:rsidRPr="005B2ED2">
        <w:rPr>
          <w:rFonts w:ascii="Georgia" w:hAnsi="Georgia"/>
          <w:b/>
        </w:rPr>
        <w:t>B.</w:t>
      </w:r>
      <w:r w:rsidRPr="005B2ED2">
        <w:rPr>
          <w:rFonts w:ascii="Georgia" w:hAnsi="Georgia"/>
          <w:b/>
        </w:rPr>
        <w:tab/>
        <w:t>Justification</w:t>
      </w:r>
    </w:p>
    <w:p w14:paraId="39B56A6A" w14:textId="77777777" w:rsidR="007A4182" w:rsidRPr="005B2ED2" w:rsidRDefault="007A4182" w:rsidP="00D85989">
      <w:pPr>
        <w:pStyle w:val="Body2"/>
        <w:rPr>
          <w:rFonts w:ascii="Georgia" w:hAnsi="Georgia"/>
          <w:b/>
          <w:u w:val="single"/>
        </w:rPr>
      </w:pPr>
    </w:p>
    <w:p w14:paraId="7FC02AC9" w14:textId="77777777" w:rsidR="008D1C4C" w:rsidRPr="005B2ED2" w:rsidRDefault="002E3D5B" w:rsidP="005469D7">
      <w:pPr>
        <w:pStyle w:val="Body2"/>
        <w:numPr>
          <w:ilvl w:val="0"/>
          <w:numId w:val="27"/>
        </w:numPr>
        <w:ind w:hanging="720"/>
        <w:rPr>
          <w:rFonts w:ascii="Georgia" w:hAnsi="Georgia"/>
          <w:b/>
        </w:rPr>
      </w:pPr>
      <w:r w:rsidRPr="005B2ED2">
        <w:rPr>
          <w:rFonts w:ascii="Georgia" w:hAnsi="Georgia"/>
          <w:b/>
        </w:rPr>
        <w:t>Need and Legal Basis</w:t>
      </w:r>
    </w:p>
    <w:p w14:paraId="0A366FC3" w14:textId="77777777" w:rsidR="0022188F" w:rsidRPr="005B2ED2" w:rsidRDefault="0022188F" w:rsidP="00D85989">
      <w:pPr>
        <w:pStyle w:val="Body2"/>
        <w:rPr>
          <w:rFonts w:ascii="Georgia" w:hAnsi="Georgia"/>
          <w:u w:val="single"/>
        </w:rPr>
      </w:pPr>
    </w:p>
    <w:p w14:paraId="656A405D" w14:textId="580252E5" w:rsidR="002E3D5B" w:rsidRPr="005B2ED2" w:rsidRDefault="002E3D5B" w:rsidP="002E3D5B">
      <w:pPr>
        <w:rPr>
          <w:rFonts w:ascii="Georgia" w:hAnsi="Georgia" w:cs="Arial"/>
          <w:color w:val="000000"/>
          <w:szCs w:val="20"/>
        </w:rPr>
      </w:pPr>
      <w:r w:rsidRPr="005B2ED2">
        <w:rPr>
          <w:rFonts w:ascii="Georgia" w:hAnsi="Georgia" w:cs="Arial"/>
          <w:color w:val="000000"/>
          <w:szCs w:val="20"/>
        </w:rPr>
        <w:t xml:space="preserve">Section 521 </w:t>
      </w:r>
      <w:r w:rsidRPr="00C22B76">
        <w:rPr>
          <w:rFonts w:ascii="Georgia" w:hAnsi="Georgia" w:cs="Arial"/>
          <w:color w:val="000000"/>
        </w:rPr>
        <w:t xml:space="preserve">of </w:t>
      </w:r>
      <w:r w:rsidR="00C22B76" w:rsidRPr="00C22B76">
        <w:rPr>
          <w:rFonts w:ascii="Georgia" w:hAnsi="Georgia" w:cs="Arial"/>
          <w:color w:val="545454"/>
          <w:shd w:val="clear" w:color="auto" w:fill="FFFFFF"/>
        </w:rPr>
        <w:t>the Benefits Improvement and Protection Act (</w:t>
      </w:r>
      <w:r w:rsidR="00C22B76" w:rsidRPr="00C22B76">
        <w:rPr>
          <w:rStyle w:val="Emphasis"/>
          <w:rFonts w:ascii="Georgia" w:hAnsi="Georgia" w:cs="Arial"/>
          <w:b/>
          <w:bCs/>
          <w:i w:val="0"/>
          <w:iCs w:val="0"/>
          <w:color w:val="6A6A6A"/>
          <w:shd w:val="clear" w:color="auto" w:fill="FFFFFF"/>
        </w:rPr>
        <w:t>BIPA</w:t>
      </w:r>
      <w:r w:rsidR="00C22B76" w:rsidRPr="00C22B76">
        <w:rPr>
          <w:rFonts w:ascii="Georgia" w:hAnsi="Georgia" w:cs="Arial"/>
          <w:color w:val="545454"/>
          <w:shd w:val="clear" w:color="auto" w:fill="FFFFFF"/>
        </w:rPr>
        <w:t>)</w:t>
      </w:r>
      <w:r w:rsidRPr="00C22B76">
        <w:rPr>
          <w:rFonts w:ascii="Georgia" w:hAnsi="Georgia" w:cs="Arial"/>
          <w:color w:val="000000"/>
        </w:rPr>
        <w:t>,</w:t>
      </w:r>
      <w:r w:rsidRPr="005B2ED2">
        <w:rPr>
          <w:rFonts w:ascii="Georgia" w:hAnsi="Georgia" w:cs="Arial"/>
          <w:color w:val="000000"/>
          <w:szCs w:val="20"/>
        </w:rPr>
        <w:t xml:space="preserve"> Pub.L.</w:t>
      </w:r>
      <w:r w:rsidR="006155C7">
        <w:rPr>
          <w:rFonts w:ascii="Georgia" w:hAnsi="Georgia" w:cs="Arial"/>
          <w:color w:val="000000"/>
          <w:szCs w:val="20"/>
        </w:rPr>
        <w:t xml:space="preserve"> </w:t>
      </w:r>
      <w:r w:rsidRPr="005B2ED2">
        <w:rPr>
          <w:rFonts w:ascii="Georgia" w:hAnsi="Georgia" w:cs="Arial"/>
          <w:color w:val="000000"/>
          <w:szCs w:val="20"/>
        </w:rPr>
        <w:t>106--554, amended section 1869 of the Social Security Act (the Act) to require significant changes to the Medicare appeals procedures.  Among these changes is a requirement under section 1869(b)(1)(F) of the Act that the Secretary establish a process by which an individual may obtain an expedited determination and reconsideration with respect to the termination of provider services. The NOMNC and the DENC fulfill these regulatory requirements.</w:t>
      </w:r>
    </w:p>
    <w:p w14:paraId="3834164A" w14:textId="77777777" w:rsidR="004B5CBF" w:rsidRPr="005B2ED2" w:rsidRDefault="004B5CBF" w:rsidP="004B5CBF">
      <w:pPr>
        <w:ind w:left="720"/>
        <w:rPr>
          <w:rFonts w:ascii="Georgia" w:hAnsi="Georgia" w:cs="Arial"/>
        </w:rPr>
      </w:pPr>
    </w:p>
    <w:p w14:paraId="4147DAF1" w14:textId="77777777" w:rsidR="002E3D5B" w:rsidRPr="005B2ED2" w:rsidRDefault="002E3D5B" w:rsidP="002E3D5B">
      <w:pPr>
        <w:pStyle w:val="bullet"/>
        <w:rPr>
          <w:rFonts w:ascii="Georgia" w:hAnsi="Georgia"/>
        </w:rPr>
      </w:pPr>
      <w:r w:rsidRPr="005B2ED2">
        <w:rPr>
          <w:rFonts w:ascii="Georgia" w:hAnsi="Georgia"/>
        </w:rPr>
        <w:t>§405.1200(b) – Prior to any termination of covered service, the provider of the service must deliver valid written notice to the beneficiary of the provider's decision to terminate services.</w:t>
      </w:r>
    </w:p>
    <w:p w14:paraId="7CA72304" w14:textId="77777777" w:rsidR="002E3D5B" w:rsidRPr="005B2ED2" w:rsidRDefault="002E3D5B" w:rsidP="002E3D5B">
      <w:pPr>
        <w:pStyle w:val="bullet"/>
        <w:rPr>
          <w:rFonts w:ascii="Georgia" w:hAnsi="Georgia"/>
        </w:rPr>
      </w:pPr>
      <w:r w:rsidRPr="005B2ED2">
        <w:rPr>
          <w:rFonts w:ascii="Georgia" w:hAnsi="Georgia"/>
        </w:rPr>
        <w:t>§405.1202(f) – When an QIO notifies a provider that a beneficiary has requested an expedited determination, the provider must send a detailed termination notice to the beneficiary by close of business of the day of the QIO’s notification.</w:t>
      </w:r>
    </w:p>
    <w:p w14:paraId="32F75DFE" w14:textId="77777777" w:rsidR="004B5CBF" w:rsidRPr="001F7B21" w:rsidRDefault="004B5CBF" w:rsidP="004B5CBF">
      <w:pPr>
        <w:ind w:left="792"/>
        <w:rPr>
          <w:rFonts w:ascii="Georgia" w:hAnsi="Georgia" w:cs="Arial"/>
        </w:rPr>
      </w:pPr>
    </w:p>
    <w:p w14:paraId="56DDB7C2" w14:textId="77777777" w:rsidR="00484F38" w:rsidRDefault="00340D74" w:rsidP="001F7B21">
      <w:pPr>
        <w:rPr>
          <w:rFonts w:ascii="Georgia" w:hAnsi="Georgia"/>
        </w:rPr>
      </w:pPr>
      <w:r w:rsidRPr="001F7B21">
        <w:rPr>
          <w:rFonts w:ascii="Georgia" w:hAnsi="Georgia"/>
        </w:rPr>
        <w:t xml:space="preserve">In </w:t>
      </w:r>
      <w:r w:rsidRPr="001F7B21">
        <w:rPr>
          <w:rStyle w:val="Strong"/>
          <w:rFonts w:ascii="Georgia" w:hAnsi="Georgia" w:cs="Helvetica"/>
          <w:b w:val="0"/>
          <w:shd w:val="clear" w:color="auto" w:fill="FFFFFF"/>
        </w:rPr>
        <w:t>Grijalva v. Shalala (O</w:t>
      </w:r>
      <w:r w:rsidRPr="001F7B21">
        <w:rPr>
          <w:rFonts w:ascii="Georgia" w:hAnsi="Georgia"/>
        </w:rPr>
        <w:t xml:space="preserve">ctober 17, 1996), </w:t>
      </w:r>
      <w:r w:rsidRPr="001F7B21">
        <w:rPr>
          <w:rFonts w:ascii="Georgia" w:hAnsi="Georgia"/>
          <w:color w:val="000000"/>
        </w:rPr>
        <w:t>the District Court ruled in favor of</w:t>
      </w:r>
      <w:r>
        <w:rPr>
          <w:rFonts w:ascii="Georgia" w:hAnsi="Georgia"/>
          <w:color w:val="000000"/>
        </w:rPr>
        <w:t xml:space="preserve"> the plaintiffs and ordered the Secretary </w:t>
      </w:r>
      <w:r w:rsidRPr="001F7B21">
        <w:rPr>
          <w:rFonts w:ascii="Georgia" w:hAnsi="Georgia"/>
          <w:color w:val="000000"/>
        </w:rPr>
        <w:t xml:space="preserve">to provide </w:t>
      </w:r>
      <w:r>
        <w:rPr>
          <w:rFonts w:ascii="Georgia" w:hAnsi="Georgia"/>
          <w:color w:val="000000"/>
        </w:rPr>
        <w:t xml:space="preserve">notice and </w:t>
      </w:r>
      <w:r w:rsidRPr="001F7B21">
        <w:rPr>
          <w:rFonts w:ascii="Georgia" w:hAnsi="Georgia"/>
          <w:color w:val="000000"/>
        </w:rPr>
        <w:t>expedited hearings for enrollees that are denied urgently needed medical services by their HMO.</w:t>
      </w:r>
      <w:r>
        <w:rPr>
          <w:rFonts w:ascii="Georgia" w:hAnsi="Georgia"/>
          <w:color w:val="000000"/>
        </w:rPr>
        <w:t xml:space="preserve">  </w:t>
      </w:r>
      <w:r w:rsidR="002E3D5B" w:rsidRPr="001F7B21">
        <w:rPr>
          <w:rFonts w:ascii="Georgia" w:hAnsi="Georgia"/>
        </w:rPr>
        <w:t xml:space="preserve">Pursuant to </w:t>
      </w:r>
      <w:r w:rsidR="00610B4A">
        <w:rPr>
          <w:rFonts w:ascii="Georgia" w:hAnsi="Georgia"/>
        </w:rPr>
        <w:t>§</w:t>
      </w:r>
      <w:r w:rsidR="002E3D5B" w:rsidRPr="001F7B21">
        <w:rPr>
          <w:rFonts w:ascii="Georgia" w:hAnsi="Georgia"/>
        </w:rPr>
        <w:t>422.624 (b)(1</w:t>
      </w:r>
      <w:r w:rsidR="00AA1D75" w:rsidRPr="001F7B21">
        <w:rPr>
          <w:rFonts w:ascii="Georgia" w:hAnsi="Georgia"/>
        </w:rPr>
        <w:t xml:space="preserve">), </w:t>
      </w:r>
      <w:r w:rsidR="002E3D5B" w:rsidRPr="001F7B21">
        <w:rPr>
          <w:rFonts w:ascii="Georgia" w:hAnsi="Georgia"/>
        </w:rPr>
        <w:t xml:space="preserve">providers must deliver </w:t>
      </w:r>
      <w:r w:rsidR="00DB692D">
        <w:rPr>
          <w:rFonts w:ascii="Georgia" w:hAnsi="Georgia"/>
        </w:rPr>
        <w:t xml:space="preserve">enrollees a </w:t>
      </w:r>
      <w:r w:rsidR="002E3D5B" w:rsidRPr="005B2ED2">
        <w:rPr>
          <w:rFonts w:ascii="Georgia" w:hAnsi="Georgia"/>
        </w:rPr>
        <w:t xml:space="preserve">2-day advance notice of termination of services.  Per requirements at </w:t>
      </w:r>
      <w:r w:rsidR="00610B4A">
        <w:rPr>
          <w:rFonts w:ascii="Georgia" w:hAnsi="Georgia"/>
        </w:rPr>
        <w:t>§</w:t>
      </w:r>
      <w:r w:rsidR="002E3D5B" w:rsidRPr="005B2ED2">
        <w:rPr>
          <w:rFonts w:ascii="Georgia" w:hAnsi="Georgia"/>
        </w:rPr>
        <w:t>422.626(e)(1), plans must deliver detailed notices to the QIO and enrollees whenever an enrollee appeals a  termination of services.  The NOMNC and the DENC fulfill these regulatory requirements.</w:t>
      </w:r>
    </w:p>
    <w:p w14:paraId="12DF6931" w14:textId="77777777" w:rsidR="00484F38" w:rsidRDefault="00484F38" w:rsidP="001F7B21">
      <w:pPr>
        <w:rPr>
          <w:rFonts w:ascii="Georgia" w:hAnsi="Georgia"/>
        </w:rPr>
      </w:pPr>
    </w:p>
    <w:p w14:paraId="1FD33CDE" w14:textId="77777777" w:rsidR="0022188F" w:rsidRPr="005B2ED2" w:rsidRDefault="002E3D5B" w:rsidP="001F7B21">
      <w:pPr>
        <w:rPr>
          <w:rFonts w:ascii="Georgia" w:hAnsi="Georgia"/>
        </w:rPr>
      </w:pPr>
      <w:r w:rsidRPr="005B2ED2">
        <w:rPr>
          <w:rFonts w:ascii="Georgia" w:hAnsi="Georgia"/>
        </w:rPr>
        <w:t xml:space="preserve">Additionally, </w:t>
      </w:r>
      <w:r w:rsidR="00610B4A">
        <w:rPr>
          <w:rFonts w:ascii="Georgia" w:hAnsi="Georgia"/>
        </w:rPr>
        <w:t>§</w:t>
      </w:r>
      <w:r w:rsidRPr="005B2ED2">
        <w:rPr>
          <w:rFonts w:ascii="Georgia" w:hAnsi="Georgia"/>
        </w:rPr>
        <w:t xml:space="preserve">417.600(b) provides that cost plans must follow these same fast </w:t>
      </w:r>
      <w:r w:rsidR="00E84DC1" w:rsidRPr="005B2ED2">
        <w:rPr>
          <w:rFonts w:ascii="Georgia" w:hAnsi="Georgia"/>
        </w:rPr>
        <w:t>a</w:t>
      </w:r>
      <w:r w:rsidRPr="005B2ED2">
        <w:rPr>
          <w:rFonts w:ascii="Georgia" w:hAnsi="Georgia"/>
        </w:rPr>
        <w:t xml:space="preserve">ppeal notification procedures for their enrollees in the covered providers. </w:t>
      </w:r>
    </w:p>
    <w:p w14:paraId="05D2CFBE" w14:textId="77777777" w:rsidR="008907A6" w:rsidRPr="005B2ED2" w:rsidRDefault="008907A6" w:rsidP="008907A6">
      <w:pPr>
        <w:rPr>
          <w:rFonts w:ascii="Georgia" w:hAnsi="Georgia" w:cs="Arial"/>
          <w:b/>
          <w:u w:val="single"/>
        </w:rPr>
      </w:pPr>
    </w:p>
    <w:p w14:paraId="03785D41" w14:textId="77777777" w:rsidR="008907A6" w:rsidRPr="005B2ED2" w:rsidRDefault="002E3D5B" w:rsidP="00D85989">
      <w:pPr>
        <w:pStyle w:val="bullet"/>
        <w:rPr>
          <w:rFonts w:ascii="Georgia" w:hAnsi="Georgia"/>
        </w:rPr>
      </w:pPr>
      <w:r w:rsidRPr="005B2ED2">
        <w:rPr>
          <w:rFonts w:ascii="Georgia" w:hAnsi="Georgia"/>
        </w:rPr>
        <w:t>§422.624(b) – Prior to any termination of service, the provider of the service must deliver valid written notice to the enrollee of the Medicare health plan’s decision to terminate services.</w:t>
      </w:r>
    </w:p>
    <w:p w14:paraId="3B9E470D" w14:textId="77777777" w:rsidR="008907A6" w:rsidRPr="005B2ED2" w:rsidRDefault="002E3D5B" w:rsidP="00D85989">
      <w:pPr>
        <w:pStyle w:val="bullet"/>
        <w:rPr>
          <w:rFonts w:ascii="Georgia" w:hAnsi="Georgia"/>
        </w:rPr>
      </w:pPr>
      <w:r w:rsidRPr="005B2ED2">
        <w:rPr>
          <w:rFonts w:ascii="Georgia" w:hAnsi="Georgia"/>
        </w:rPr>
        <w:t xml:space="preserve">§422.626(e)(1) – When an </w:t>
      </w:r>
      <w:r w:rsidR="00A56744" w:rsidRPr="005B2ED2">
        <w:rPr>
          <w:rFonts w:ascii="Georgia" w:hAnsi="Georgia"/>
          <w:color w:val="000000" w:themeColor="text1"/>
        </w:rPr>
        <w:t>Independent Review Entity (IRE) notifies</w:t>
      </w:r>
      <w:r w:rsidRPr="005B2ED2">
        <w:rPr>
          <w:rFonts w:ascii="Georgia" w:hAnsi="Georgia"/>
        </w:rPr>
        <w:t xml:space="preserve"> a Medicare health plan that an enrollee has requested a fast track appeal, the Medicare health plan must send a detailed notice to the enrollee by close of business on the day of the IRE’s notification.  </w:t>
      </w:r>
    </w:p>
    <w:p w14:paraId="42189FA7" w14:textId="77777777" w:rsidR="008907A6" w:rsidRPr="005B2ED2" w:rsidRDefault="002E3D5B" w:rsidP="00397A23">
      <w:pPr>
        <w:pStyle w:val="bullet"/>
        <w:rPr>
          <w:rFonts w:ascii="Georgia" w:hAnsi="Georgia"/>
        </w:rPr>
      </w:pPr>
      <w:r w:rsidRPr="005B2ED2">
        <w:rPr>
          <w:rFonts w:ascii="Georgia" w:hAnsi="Georgia"/>
        </w:rPr>
        <w:t>§417.600(b)(1) – The  rights, procedures, and requirements relating to beneficiary appeals and grievances set forth in subpart M of part 422 of this chapter also apply to Medicare contracts with HMOs and CMP</w:t>
      </w:r>
      <w:r w:rsidR="006E5A9C">
        <w:rPr>
          <w:rFonts w:ascii="Georgia" w:hAnsi="Georgia"/>
        </w:rPr>
        <w:t>s under section 1876 of the Act.</w:t>
      </w:r>
    </w:p>
    <w:p w14:paraId="45B1B304" w14:textId="77777777" w:rsidR="00DA2D75" w:rsidRPr="005B2ED2" w:rsidRDefault="00DA2D75" w:rsidP="00397A23">
      <w:pPr>
        <w:pStyle w:val="Body3"/>
        <w:rPr>
          <w:rFonts w:ascii="Georgia" w:hAnsi="Georgia"/>
        </w:rPr>
      </w:pPr>
    </w:p>
    <w:p w14:paraId="4D2D8921" w14:textId="77777777" w:rsidR="008D1C4C" w:rsidRPr="005B2ED2" w:rsidRDefault="002E3D5B" w:rsidP="00397A23">
      <w:pPr>
        <w:pStyle w:val="Body3"/>
        <w:numPr>
          <w:ilvl w:val="0"/>
          <w:numId w:val="27"/>
        </w:numPr>
        <w:ind w:hanging="720"/>
        <w:rPr>
          <w:rFonts w:ascii="Georgia" w:hAnsi="Georgia"/>
          <w:b/>
        </w:rPr>
      </w:pPr>
      <w:r w:rsidRPr="005B2ED2">
        <w:rPr>
          <w:rFonts w:ascii="Georgia" w:hAnsi="Georgia"/>
          <w:b/>
        </w:rPr>
        <w:t>Information Users</w:t>
      </w:r>
    </w:p>
    <w:p w14:paraId="66F2874F" w14:textId="77777777" w:rsidR="00095186" w:rsidRPr="005B2ED2" w:rsidRDefault="00095186" w:rsidP="00397A23">
      <w:pPr>
        <w:pStyle w:val="Body3"/>
        <w:rPr>
          <w:rFonts w:ascii="Georgia" w:hAnsi="Georgia"/>
          <w:b/>
        </w:rPr>
      </w:pPr>
    </w:p>
    <w:p w14:paraId="013DD71E" w14:textId="77777777" w:rsidR="008D1C4C" w:rsidRPr="005B2ED2" w:rsidRDefault="002E3D5B" w:rsidP="005469D7">
      <w:pPr>
        <w:pStyle w:val="Body3"/>
        <w:rPr>
          <w:rFonts w:ascii="Georgia" w:hAnsi="Georgia"/>
        </w:rPr>
      </w:pPr>
      <w:r w:rsidRPr="005B2ED2">
        <w:rPr>
          <w:rFonts w:ascii="Georgia" w:hAnsi="Georgia"/>
        </w:rPr>
        <w:t>Providers will deliver a NOMNC to beneficiaries/enrollees no later than two days prior to the end of Medicare-covered</w:t>
      </w:r>
      <w:r w:rsidR="005B2ED2" w:rsidRPr="005B2ED2">
        <w:rPr>
          <w:rFonts w:ascii="Georgia" w:hAnsi="Georgia"/>
        </w:rPr>
        <w:t xml:space="preserve"> </w:t>
      </w:r>
      <w:r w:rsidRPr="005B2ED2">
        <w:rPr>
          <w:rFonts w:ascii="Georgia" w:hAnsi="Georgia"/>
        </w:rPr>
        <w:t xml:space="preserve">SNF, </w:t>
      </w:r>
      <w:r w:rsidR="00372EF8" w:rsidRPr="005B2ED2">
        <w:rPr>
          <w:rFonts w:ascii="Georgia" w:hAnsi="Georgia"/>
        </w:rPr>
        <w:t>Home Health</w:t>
      </w:r>
      <w:r w:rsidRPr="005B2ED2">
        <w:rPr>
          <w:rFonts w:ascii="Georgia" w:hAnsi="Georgia"/>
        </w:rPr>
        <w:t>, CORFs and Hospice</w:t>
      </w:r>
      <w:r w:rsidR="00372EF8" w:rsidRPr="005B2ED2">
        <w:rPr>
          <w:rFonts w:ascii="Georgia" w:hAnsi="Georgia"/>
        </w:rPr>
        <w:t xml:space="preserve"> services</w:t>
      </w:r>
      <w:r w:rsidRPr="005B2ED2">
        <w:rPr>
          <w:rFonts w:ascii="Georgia" w:hAnsi="Georgia"/>
        </w:rPr>
        <w:t>.  Beneficiaries/enrollees will use this information to determine whether they want to appeal the service termination to the</w:t>
      </w:r>
      <w:r w:rsidR="00372EF8" w:rsidRPr="005B2ED2">
        <w:rPr>
          <w:rFonts w:ascii="Georgia" w:hAnsi="Georgia"/>
        </w:rPr>
        <w:t>ir</w:t>
      </w:r>
      <w:r w:rsidRPr="005B2ED2">
        <w:rPr>
          <w:rFonts w:ascii="Georgia" w:hAnsi="Georgia"/>
        </w:rPr>
        <w:t xml:space="preserve"> QIO.  If the beneficiary/enrollee decides to appeal, the Medicare provider/health plan will send the QIO and </w:t>
      </w:r>
      <w:r w:rsidR="00884D5A">
        <w:rPr>
          <w:rFonts w:ascii="Georgia" w:hAnsi="Georgia"/>
        </w:rPr>
        <w:t>beneficiary/enrollee</w:t>
      </w:r>
      <w:r w:rsidR="00884D5A" w:rsidRPr="005B2ED2">
        <w:rPr>
          <w:rFonts w:ascii="Georgia" w:hAnsi="Georgia"/>
        </w:rPr>
        <w:t xml:space="preserve"> </w:t>
      </w:r>
      <w:r w:rsidRPr="005B2ED2">
        <w:rPr>
          <w:rFonts w:ascii="Georgia" w:hAnsi="Georgia"/>
        </w:rPr>
        <w:t>a DENC</w:t>
      </w:r>
      <w:r w:rsidR="00884D5A">
        <w:rPr>
          <w:rFonts w:ascii="Georgia" w:hAnsi="Georgia"/>
        </w:rPr>
        <w:t xml:space="preserve">, </w:t>
      </w:r>
      <w:r w:rsidRPr="005B2ED2">
        <w:rPr>
          <w:rFonts w:ascii="Georgia" w:hAnsi="Georgia"/>
        </w:rPr>
        <w:t>detailing the rationale for the termination decision.</w:t>
      </w:r>
      <w:r w:rsidRPr="005B2ED2">
        <w:rPr>
          <w:rFonts w:ascii="Georgia" w:hAnsi="Georgia"/>
        </w:rPr>
        <w:tab/>
      </w:r>
    </w:p>
    <w:p w14:paraId="3C723F37" w14:textId="77777777" w:rsidR="00E00FB3" w:rsidRPr="005B2ED2" w:rsidRDefault="00E00FB3" w:rsidP="005469D7">
      <w:pPr>
        <w:pStyle w:val="Body3"/>
        <w:rPr>
          <w:rFonts w:ascii="Georgia" w:hAnsi="Georgia"/>
          <w:b/>
        </w:rPr>
      </w:pPr>
    </w:p>
    <w:p w14:paraId="05EFE5FF" w14:textId="77777777" w:rsidR="008D1C4C" w:rsidRPr="005B2ED2" w:rsidRDefault="002E3D5B" w:rsidP="006E5A9C">
      <w:pPr>
        <w:pStyle w:val="Body3"/>
        <w:ind w:left="360" w:hanging="360"/>
        <w:rPr>
          <w:rFonts w:ascii="Georgia" w:hAnsi="Georgia"/>
          <w:b/>
        </w:rPr>
      </w:pPr>
      <w:r w:rsidRPr="005B2ED2">
        <w:rPr>
          <w:rFonts w:ascii="Georgia" w:hAnsi="Georgia"/>
          <w:b/>
        </w:rPr>
        <w:t>3.</w:t>
      </w:r>
      <w:r w:rsidR="006E5A9C">
        <w:rPr>
          <w:rFonts w:ascii="Georgia" w:hAnsi="Georgia"/>
          <w:b/>
        </w:rPr>
        <w:t xml:space="preserve"> </w:t>
      </w:r>
      <w:r w:rsidR="006E5A9C">
        <w:rPr>
          <w:rFonts w:ascii="Georgia" w:hAnsi="Georgia"/>
          <w:b/>
        </w:rPr>
        <w:tab/>
      </w:r>
      <w:r w:rsidR="006E5A9C">
        <w:rPr>
          <w:rFonts w:ascii="Georgia" w:hAnsi="Georgia"/>
          <w:b/>
        </w:rPr>
        <w:tab/>
      </w:r>
      <w:r w:rsidRPr="005B2ED2">
        <w:rPr>
          <w:rFonts w:ascii="Georgia" w:hAnsi="Georgia"/>
          <w:b/>
        </w:rPr>
        <w:t>Use of Information Technology</w:t>
      </w:r>
    </w:p>
    <w:p w14:paraId="5F570B60" w14:textId="77777777" w:rsidR="00163B13" w:rsidRPr="005B2ED2" w:rsidRDefault="00163B13" w:rsidP="005469D7">
      <w:pPr>
        <w:pStyle w:val="Body3"/>
        <w:rPr>
          <w:rFonts w:ascii="Georgia" w:hAnsi="Georgia"/>
        </w:rPr>
      </w:pPr>
    </w:p>
    <w:p w14:paraId="295C545E" w14:textId="77777777" w:rsidR="00484F38" w:rsidRPr="00DA2D75" w:rsidRDefault="00484F38" w:rsidP="00DA2D75">
      <w:pPr>
        <w:pStyle w:val="BodyText"/>
        <w:ind w:left="0" w:right="211"/>
        <w:rPr>
          <w:rFonts w:ascii="Georgia" w:hAnsi="Georgia"/>
        </w:rPr>
      </w:pPr>
      <w:r w:rsidRPr="005B2ED2">
        <w:rPr>
          <w:rFonts w:ascii="Georgia" w:hAnsi="Georgia"/>
        </w:rPr>
        <w:t xml:space="preserve">SNFs, CORFs, HHAs and </w:t>
      </w:r>
      <w:r>
        <w:rPr>
          <w:rFonts w:ascii="Georgia" w:hAnsi="Georgia"/>
        </w:rPr>
        <w:t>h</w:t>
      </w:r>
      <w:r w:rsidRPr="005B2ED2">
        <w:rPr>
          <w:rFonts w:ascii="Georgia" w:hAnsi="Georgia"/>
        </w:rPr>
        <w:t>ospices</w:t>
      </w:r>
      <w:r w:rsidRPr="00DA2D75">
        <w:rPr>
          <w:rFonts w:ascii="Georgia" w:hAnsi="Georgia"/>
        </w:rPr>
        <w:t xml:space="preserve"> must deliver a hard copy of the </w:t>
      </w:r>
      <w:r>
        <w:rPr>
          <w:rFonts w:ascii="Georgia" w:hAnsi="Georgia"/>
        </w:rPr>
        <w:t>NOMNC</w:t>
      </w:r>
      <w:r w:rsidRPr="00DA2D75">
        <w:rPr>
          <w:rFonts w:ascii="Georgia" w:hAnsi="Georgia"/>
        </w:rPr>
        <w:t xml:space="preserve"> to beneficiaries</w:t>
      </w:r>
      <w:r>
        <w:rPr>
          <w:rFonts w:ascii="Georgia" w:hAnsi="Georgia"/>
        </w:rPr>
        <w:t>/</w:t>
      </w:r>
      <w:r w:rsidRPr="00DA2D75">
        <w:rPr>
          <w:rFonts w:ascii="Georgia" w:hAnsi="Georgia"/>
        </w:rPr>
        <w:t xml:space="preserve">enrollees. </w:t>
      </w:r>
      <w:r>
        <w:rPr>
          <w:rFonts w:ascii="Georgia" w:hAnsi="Georgia"/>
        </w:rPr>
        <w:t>These providers</w:t>
      </w:r>
      <w:r w:rsidRPr="00DA2D75">
        <w:rPr>
          <w:rFonts w:ascii="Georgia" w:hAnsi="Georgia"/>
        </w:rPr>
        <w:t xml:space="preserve"> must retain a copy of the signed </w:t>
      </w:r>
      <w:r>
        <w:rPr>
          <w:rFonts w:ascii="Georgia" w:hAnsi="Georgia"/>
        </w:rPr>
        <w:t>NOMNC</w:t>
      </w:r>
      <w:r w:rsidRPr="00484F38">
        <w:rPr>
          <w:rFonts w:ascii="Georgia" w:hAnsi="Georgia"/>
        </w:rPr>
        <w:t xml:space="preserve"> </w:t>
      </w:r>
      <w:r w:rsidRPr="00DA2D75">
        <w:rPr>
          <w:rFonts w:ascii="Georgia" w:hAnsi="Georgia"/>
        </w:rPr>
        <w:t>and may store the</w:t>
      </w:r>
      <w:r w:rsidRPr="00DA2D75">
        <w:rPr>
          <w:rFonts w:ascii="Georgia" w:hAnsi="Georgia"/>
          <w:spacing w:val="-14"/>
        </w:rPr>
        <w:t xml:space="preserve"> </w:t>
      </w:r>
      <w:r>
        <w:rPr>
          <w:rFonts w:ascii="Georgia" w:hAnsi="Georgia"/>
        </w:rPr>
        <w:t>NOMNC</w:t>
      </w:r>
      <w:r w:rsidRPr="00DA2D75">
        <w:rPr>
          <w:rFonts w:ascii="Georgia" w:hAnsi="Georgia"/>
          <w:spacing w:val="-1"/>
        </w:rPr>
        <w:t xml:space="preserve"> </w:t>
      </w:r>
      <w:r w:rsidRPr="00DA2D75">
        <w:rPr>
          <w:rFonts w:ascii="Georgia" w:hAnsi="Georgia"/>
        </w:rPr>
        <w:t>electronically if electronic medical records are</w:t>
      </w:r>
      <w:r w:rsidRPr="00DA2D75">
        <w:rPr>
          <w:rFonts w:ascii="Georgia" w:hAnsi="Georgia"/>
          <w:spacing w:val="-14"/>
        </w:rPr>
        <w:t xml:space="preserve"> </w:t>
      </w:r>
      <w:r w:rsidRPr="00DA2D75">
        <w:rPr>
          <w:rFonts w:ascii="Georgia" w:hAnsi="Georgia"/>
        </w:rPr>
        <w:t>maintained.</w:t>
      </w:r>
    </w:p>
    <w:p w14:paraId="561D629A" w14:textId="77777777" w:rsidR="00484F38" w:rsidRPr="00DA2D75" w:rsidRDefault="00484F38" w:rsidP="00484F38">
      <w:pPr>
        <w:rPr>
          <w:rFonts w:ascii="Georgia" w:hAnsi="Georgia"/>
        </w:rPr>
      </w:pPr>
    </w:p>
    <w:p w14:paraId="405CA096" w14:textId="77777777" w:rsidR="00484F38" w:rsidRPr="00DA2D75" w:rsidRDefault="00484F38" w:rsidP="00DA2D75">
      <w:pPr>
        <w:pStyle w:val="BodyText"/>
        <w:ind w:left="0" w:right="112"/>
        <w:rPr>
          <w:rFonts w:ascii="Georgia" w:hAnsi="Georgia"/>
        </w:rPr>
      </w:pPr>
      <w:r w:rsidRPr="00DA2D75">
        <w:rPr>
          <w:rFonts w:ascii="Georgia" w:hAnsi="Georgia"/>
        </w:rPr>
        <w:t xml:space="preserve">If a </w:t>
      </w:r>
      <w:r>
        <w:rPr>
          <w:rFonts w:ascii="Georgia" w:hAnsi="Georgia"/>
        </w:rPr>
        <w:t xml:space="preserve">provider </w:t>
      </w:r>
      <w:r w:rsidRPr="00DA2D75">
        <w:rPr>
          <w:rFonts w:ascii="Georgia" w:hAnsi="Georgia"/>
        </w:rPr>
        <w:t xml:space="preserve">elects to issue an </w:t>
      </w:r>
      <w:r>
        <w:rPr>
          <w:rFonts w:ascii="Georgia" w:hAnsi="Georgia"/>
        </w:rPr>
        <w:t>NOMNC</w:t>
      </w:r>
      <w:r w:rsidRPr="00DA2D75">
        <w:rPr>
          <w:rFonts w:ascii="Georgia" w:hAnsi="Georgia"/>
        </w:rPr>
        <w:t xml:space="preserve"> that is viewed on an electronic screen</w:t>
      </w:r>
      <w:r w:rsidRPr="00DA2D75">
        <w:rPr>
          <w:rFonts w:ascii="Georgia" w:hAnsi="Georgia"/>
          <w:spacing w:val="-14"/>
        </w:rPr>
        <w:t xml:space="preserve"> </w:t>
      </w:r>
      <w:r w:rsidRPr="00DA2D75">
        <w:rPr>
          <w:rFonts w:ascii="Georgia" w:hAnsi="Georgia"/>
        </w:rPr>
        <w:t>before signing, the beneficiary</w:t>
      </w:r>
      <w:r w:rsidRPr="00045169">
        <w:rPr>
          <w:rFonts w:ascii="Georgia" w:hAnsi="Georgia"/>
        </w:rPr>
        <w:t>/enrollee</w:t>
      </w:r>
      <w:r w:rsidRPr="00DA2D75">
        <w:rPr>
          <w:rFonts w:ascii="Georgia" w:hAnsi="Georgia"/>
        </w:rPr>
        <w:t xml:space="preserve"> must be given the option of requesting paper rather</w:t>
      </w:r>
      <w:r w:rsidRPr="00DA2D75">
        <w:rPr>
          <w:rFonts w:ascii="Georgia" w:hAnsi="Georgia"/>
          <w:spacing w:val="-11"/>
        </w:rPr>
        <w:t xml:space="preserve"> </w:t>
      </w:r>
      <w:r w:rsidRPr="00DA2D75">
        <w:rPr>
          <w:rFonts w:ascii="Georgia" w:hAnsi="Georgia"/>
        </w:rPr>
        <w:t>than electronic issuance if that is what the beneficiary</w:t>
      </w:r>
      <w:r w:rsidRPr="00045169">
        <w:rPr>
          <w:rFonts w:ascii="Georgia" w:hAnsi="Georgia"/>
        </w:rPr>
        <w:t>/enrollee</w:t>
      </w:r>
      <w:r w:rsidRPr="00DA2D75">
        <w:rPr>
          <w:rFonts w:ascii="Georgia" w:hAnsi="Georgia"/>
        </w:rPr>
        <w:t xml:space="preserve"> prefers.  Regardless of whether a</w:t>
      </w:r>
      <w:r w:rsidRPr="00DA2D75">
        <w:rPr>
          <w:rFonts w:ascii="Georgia" w:hAnsi="Georgia"/>
          <w:spacing w:val="-18"/>
        </w:rPr>
        <w:t xml:space="preserve"> </w:t>
      </w:r>
      <w:r w:rsidRPr="00DA2D75">
        <w:rPr>
          <w:rFonts w:ascii="Georgia" w:hAnsi="Georgia"/>
        </w:rPr>
        <w:t>paper or electronic version is issued, and whether the signature is digitally captured or</w:t>
      </w:r>
      <w:r w:rsidRPr="00DA2D75">
        <w:rPr>
          <w:rFonts w:ascii="Georgia" w:hAnsi="Georgia"/>
          <w:spacing w:val="-21"/>
        </w:rPr>
        <w:t xml:space="preserve"> </w:t>
      </w:r>
      <w:r w:rsidRPr="00DA2D75">
        <w:rPr>
          <w:rFonts w:ascii="Georgia" w:hAnsi="Georgia"/>
        </w:rPr>
        <w:t>manually penned, the beneficiary must be given a paper copy of the signed</w:t>
      </w:r>
      <w:r w:rsidRPr="00DA2D75">
        <w:rPr>
          <w:rFonts w:ascii="Georgia" w:hAnsi="Georgia"/>
          <w:spacing w:val="-15"/>
        </w:rPr>
        <w:t xml:space="preserve"> </w:t>
      </w:r>
      <w:r>
        <w:rPr>
          <w:rFonts w:ascii="Georgia" w:hAnsi="Georgia"/>
        </w:rPr>
        <w:t>NOMNC</w:t>
      </w:r>
      <w:r w:rsidRPr="00DA2D75">
        <w:rPr>
          <w:rFonts w:ascii="Georgia" w:hAnsi="Georgia"/>
        </w:rPr>
        <w:t>.</w:t>
      </w:r>
    </w:p>
    <w:p w14:paraId="3C8970E3" w14:textId="77777777" w:rsidR="00484F38" w:rsidRPr="00DA2D75" w:rsidRDefault="00484F38" w:rsidP="00484F38">
      <w:pPr>
        <w:rPr>
          <w:rFonts w:ascii="Georgia" w:hAnsi="Georgia"/>
        </w:rPr>
      </w:pPr>
    </w:p>
    <w:p w14:paraId="7FBC787F" w14:textId="77777777" w:rsidR="00484F38" w:rsidRPr="00DA2D75" w:rsidRDefault="00484F38" w:rsidP="00DA2D75">
      <w:pPr>
        <w:pStyle w:val="BodyText"/>
        <w:ind w:left="0" w:right="959"/>
        <w:rPr>
          <w:rFonts w:ascii="Georgia" w:hAnsi="Georgia"/>
        </w:rPr>
      </w:pPr>
      <w:r w:rsidRPr="00DA2D75">
        <w:rPr>
          <w:rFonts w:ascii="Georgia" w:hAnsi="Georgia"/>
        </w:rPr>
        <w:t>In cases where the beneficiary has a representative who is not physically</w:t>
      </w:r>
      <w:r w:rsidRPr="00DA2D75">
        <w:rPr>
          <w:rFonts w:ascii="Georgia" w:hAnsi="Georgia"/>
          <w:spacing w:val="-20"/>
        </w:rPr>
        <w:t xml:space="preserve"> </w:t>
      </w:r>
      <w:r w:rsidRPr="00DA2D75">
        <w:rPr>
          <w:rFonts w:ascii="Georgia" w:hAnsi="Georgia"/>
        </w:rPr>
        <w:t xml:space="preserve">present, </w:t>
      </w:r>
      <w:r>
        <w:rPr>
          <w:rFonts w:ascii="Georgia" w:hAnsi="Georgia"/>
        </w:rPr>
        <w:t>providers</w:t>
      </w:r>
      <w:r w:rsidRPr="00DA2D75">
        <w:rPr>
          <w:rFonts w:ascii="Georgia" w:hAnsi="Georgia"/>
        </w:rPr>
        <w:t xml:space="preserve"> are permitted to give the </w:t>
      </w:r>
      <w:r>
        <w:rPr>
          <w:rFonts w:ascii="Georgia" w:hAnsi="Georgia"/>
        </w:rPr>
        <w:t>NOMNC</w:t>
      </w:r>
      <w:r w:rsidRPr="00DA2D75">
        <w:rPr>
          <w:rFonts w:ascii="Georgia" w:hAnsi="Georgia"/>
        </w:rPr>
        <w:t xml:space="preserve"> by telephone as long as a hard copy</w:t>
      </w:r>
      <w:r w:rsidRPr="00DA2D75">
        <w:rPr>
          <w:rFonts w:ascii="Georgia" w:hAnsi="Georgia"/>
          <w:spacing w:val="-17"/>
        </w:rPr>
        <w:t xml:space="preserve"> </w:t>
      </w:r>
      <w:r w:rsidRPr="00DA2D75">
        <w:rPr>
          <w:rFonts w:ascii="Georgia" w:hAnsi="Georgia"/>
        </w:rPr>
        <w:t>is delivered to the</w:t>
      </w:r>
      <w:r w:rsidRPr="00DA2D75">
        <w:rPr>
          <w:rFonts w:ascii="Georgia" w:hAnsi="Georgia"/>
          <w:spacing w:val="-8"/>
        </w:rPr>
        <w:t xml:space="preserve"> </w:t>
      </w:r>
      <w:r w:rsidRPr="00DA2D75">
        <w:rPr>
          <w:rFonts w:ascii="Georgia" w:hAnsi="Georgia"/>
        </w:rPr>
        <w:t>representative.</w:t>
      </w:r>
    </w:p>
    <w:p w14:paraId="7C679DA3" w14:textId="77777777" w:rsidR="00820C09" w:rsidRPr="005B2ED2" w:rsidRDefault="00820C09" w:rsidP="005469D7">
      <w:pPr>
        <w:pStyle w:val="Body3"/>
        <w:rPr>
          <w:rFonts w:ascii="Georgia" w:hAnsi="Georgia"/>
          <w:b/>
        </w:rPr>
      </w:pPr>
    </w:p>
    <w:p w14:paraId="2E178002" w14:textId="77777777" w:rsidR="008D1C4C" w:rsidRPr="005B2ED2" w:rsidRDefault="002E3D5B" w:rsidP="005469D7">
      <w:pPr>
        <w:pStyle w:val="Body3"/>
        <w:rPr>
          <w:rFonts w:ascii="Georgia" w:hAnsi="Georgia"/>
          <w:b/>
        </w:rPr>
      </w:pPr>
      <w:r w:rsidRPr="005B2ED2">
        <w:rPr>
          <w:rFonts w:ascii="Georgia" w:hAnsi="Georgia"/>
          <w:b/>
        </w:rPr>
        <w:t>4.</w:t>
      </w:r>
      <w:r w:rsidRPr="005B2ED2">
        <w:rPr>
          <w:rFonts w:ascii="Georgia" w:hAnsi="Georgia"/>
          <w:b/>
        </w:rPr>
        <w:tab/>
        <w:t xml:space="preserve">Duplication of Efforts </w:t>
      </w:r>
    </w:p>
    <w:p w14:paraId="5696A810" w14:textId="77777777" w:rsidR="008D1C4C" w:rsidRPr="005B2ED2" w:rsidRDefault="008D1C4C" w:rsidP="005469D7">
      <w:pPr>
        <w:pStyle w:val="Body3"/>
        <w:rPr>
          <w:rFonts w:ascii="Georgia" w:hAnsi="Georgia"/>
          <w:u w:val="single"/>
        </w:rPr>
      </w:pPr>
    </w:p>
    <w:p w14:paraId="6CBA57C2" w14:textId="77777777" w:rsidR="008D1C4C" w:rsidRPr="005B2ED2" w:rsidRDefault="002E3D5B" w:rsidP="005469D7">
      <w:pPr>
        <w:pStyle w:val="Body3"/>
        <w:rPr>
          <w:rFonts w:ascii="Georgia" w:hAnsi="Georgia"/>
        </w:rPr>
      </w:pPr>
      <w:r w:rsidRPr="005B2ED2">
        <w:rPr>
          <w:rFonts w:ascii="Georgia" w:hAnsi="Georgia"/>
        </w:rPr>
        <w:t xml:space="preserve">The requirement that providers supply plan </w:t>
      </w:r>
      <w:r w:rsidR="002638AC">
        <w:rPr>
          <w:rFonts w:ascii="Georgia" w:hAnsi="Georgia"/>
        </w:rPr>
        <w:t>beneficiaries/</w:t>
      </w:r>
      <w:r w:rsidRPr="005B2ED2">
        <w:rPr>
          <w:rFonts w:ascii="Georgia" w:hAnsi="Georgia"/>
        </w:rPr>
        <w:t>enrollees in HH</w:t>
      </w:r>
      <w:r w:rsidR="003E061B" w:rsidRPr="005B2ED2">
        <w:rPr>
          <w:rFonts w:ascii="Georgia" w:hAnsi="Georgia"/>
        </w:rPr>
        <w:t>A</w:t>
      </w:r>
      <w:r w:rsidRPr="005B2ED2">
        <w:rPr>
          <w:rFonts w:ascii="Georgia" w:hAnsi="Georgia"/>
        </w:rPr>
        <w:t xml:space="preserve">, SNF, CORF, and </w:t>
      </w:r>
      <w:r w:rsidR="0012257F">
        <w:rPr>
          <w:rFonts w:ascii="Georgia" w:hAnsi="Georgia"/>
        </w:rPr>
        <w:t>h</w:t>
      </w:r>
      <w:r w:rsidR="0012257F" w:rsidRPr="005B2ED2">
        <w:rPr>
          <w:rFonts w:ascii="Georgia" w:hAnsi="Georgia"/>
        </w:rPr>
        <w:t xml:space="preserve">ospice </w:t>
      </w:r>
      <w:r w:rsidRPr="005B2ED2">
        <w:rPr>
          <w:rFonts w:ascii="Georgia" w:hAnsi="Georgia"/>
        </w:rPr>
        <w:t xml:space="preserve">settings with advance notice of service terminations does not duplicate any other effort and the information cannot be obtained from any other source. </w:t>
      </w:r>
    </w:p>
    <w:p w14:paraId="43C5A789" w14:textId="77777777" w:rsidR="008D1C4C" w:rsidRPr="005B2ED2" w:rsidRDefault="008D1C4C" w:rsidP="005469D7">
      <w:pPr>
        <w:pStyle w:val="Body3"/>
        <w:rPr>
          <w:rFonts w:ascii="Georgia" w:hAnsi="Georgia"/>
          <w:b/>
        </w:rPr>
      </w:pPr>
    </w:p>
    <w:p w14:paraId="10B90891" w14:textId="77777777" w:rsidR="008D1C4C" w:rsidRPr="005B2ED2" w:rsidRDefault="002E3D5B" w:rsidP="005469D7">
      <w:pPr>
        <w:pStyle w:val="Body3"/>
        <w:rPr>
          <w:rFonts w:ascii="Georgia" w:hAnsi="Georgia"/>
          <w:b/>
          <w:u w:val="single"/>
        </w:rPr>
      </w:pPr>
      <w:r w:rsidRPr="005B2ED2">
        <w:rPr>
          <w:rFonts w:ascii="Georgia" w:hAnsi="Georgia"/>
          <w:b/>
        </w:rPr>
        <w:t>5.</w:t>
      </w:r>
      <w:r w:rsidRPr="005B2ED2">
        <w:rPr>
          <w:rFonts w:ascii="Georgia" w:hAnsi="Georgia"/>
          <w:b/>
        </w:rPr>
        <w:tab/>
        <w:t>Small Businesses</w:t>
      </w:r>
    </w:p>
    <w:p w14:paraId="258A5554" w14:textId="77777777" w:rsidR="008D1C4C" w:rsidRPr="005B2ED2" w:rsidRDefault="008D1C4C" w:rsidP="005469D7">
      <w:pPr>
        <w:pStyle w:val="Body3"/>
        <w:rPr>
          <w:rFonts w:ascii="Georgia" w:hAnsi="Georgia"/>
        </w:rPr>
      </w:pPr>
    </w:p>
    <w:p w14:paraId="46F84943" w14:textId="77777777" w:rsidR="008D1C4C" w:rsidRPr="005B2ED2" w:rsidRDefault="002E3D5B" w:rsidP="005469D7">
      <w:pPr>
        <w:pStyle w:val="Body3"/>
        <w:rPr>
          <w:rFonts w:ascii="Georgia" w:hAnsi="Georgia"/>
        </w:rPr>
      </w:pPr>
      <w:r w:rsidRPr="005B2ED2">
        <w:rPr>
          <w:rFonts w:ascii="Georgia" w:hAnsi="Georgia"/>
        </w:rPr>
        <w:t>Th</w:t>
      </w:r>
      <w:r w:rsidR="002638AC">
        <w:rPr>
          <w:rFonts w:ascii="Georgia" w:hAnsi="Georgia"/>
        </w:rPr>
        <w:t>ese</w:t>
      </w:r>
      <w:r w:rsidRPr="005B2ED2">
        <w:rPr>
          <w:rFonts w:ascii="Georgia" w:hAnsi="Georgia"/>
        </w:rPr>
        <w:t xml:space="preserve"> requirement</w:t>
      </w:r>
      <w:r w:rsidR="002638AC">
        <w:rPr>
          <w:rFonts w:ascii="Georgia" w:hAnsi="Georgia"/>
        </w:rPr>
        <w:t>s</w:t>
      </w:r>
      <w:r w:rsidRPr="005B2ED2">
        <w:rPr>
          <w:rFonts w:ascii="Georgia" w:hAnsi="Georgia"/>
        </w:rPr>
        <w:t xml:space="preserve"> will not adversely affect small businesses.</w:t>
      </w:r>
    </w:p>
    <w:p w14:paraId="3E1F6FB3" w14:textId="77777777" w:rsidR="008D1C4C" w:rsidRPr="005B2ED2" w:rsidRDefault="008D1C4C" w:rsidP="005469D7">
      <w:pPr>
        <w:pStyle w:val="Body3"/>
        <w:rPr>
          <w:rFonts w:ascii="Georgia" w:hAnsi="Georgia"/>
        </w:rPr>
      </w:pPr>
    </w:p>
    <w:p w14:paraId="570CF021" w14:textId="77777777" w:rsidR="008D1C4C" w:rsidRPr="005B2ED2" w:rsidRDefault="002E3D5B" w:rsidP="005469D7">
      <w:pPr>
        <w:pStyle w:val="Body3"/>
        <w:rPr>
          <w:rFonts w:ascii="Georgia" w:hAnsi="Georgia"/>
          <w:b/>
          <w:u w:val="single"/>
        </w:rPr>
      </w:pPr>
      <w:r w:rsidRPr="005B2ED2">
        <w:rPr>
          <w:rFonts w:ascii="Georgia" w:hAnsi="Georgia"/>
          <w:b/>
        </w:rPr>
        <w:t>6.</w:t>
      </w:r>
      <w:r w:rsidRPr="005B2ED2">
        <w:rPr>
          <w:rFonts w:ascii="Georgia" w:hAnsi="Georgia"/>
          <w:b/>
        </w:rPr>
        <w:tab/>
        <w:t>Less Frequent Collection</w:t>
      </w:r>
    </w:p>
    <w:p w14:paraId="2665147B" w14:textId="77777777" w:rsidR="008D1C4C" w:rsidRPr="005B2ED2" w:rsidRDefault="008D1C4C" w:rsidP="005469D7">
      <w:pPr>
        <w:pStyle w:val="Body3"/>
        <w:rPr>
          <w:rFonts w:ascii="Georgia" w:hAnsi="Georgia"/>
          <w:u w:val="single"/>
        </w:rPr>
      </w:pPr>
    </w:p>
    <w:p w14:paraId="0ECF7B25" w14:textId="42D2A535" w:rsidR="00E277B1" w:rsidRPr="005B2ED2" w:rsidRDefault="002E3D5B" w:rsidP="005469D7">
      <w:pPr>
        <w:pStyle w:val="Body3"/>
        <w:rPr>
          <w:rFonts w:ascii="Georgia" w:hAnsi="Georgia"/>
        </w:rPr>
      </w:pPr>
      <w:r w:rsidRPr="005B2ED2">
        <w:rPr>
          <w:rFonts w:ascii="Georgia" w:hAnsi="Georgia"/>
        </w:rPr>
        <w:t>In the case of an individual receiving provider services, he or she needs to decide whether the services continue to be medically necessary.  (Providing the information other than during the receipt of services would significantly reduce the effectiveness.)  In addition, providing the notice two days in advance of coverage ending decreases potential financial liability in the event the beneficiary/enrollee wants to appeal.  Providing advance notices to less than 100% of all individuals who are facing service terminations would not afford all beneficiaries/enrollees equal protection of their rights.</w:t>
      </w:r>
    </w:p>
    <w:p w14:paraId="48B3E05B" w14:textId="77777777" w:rsidR="00E277B1" w:rsidRPr="005B2ED2" w:rsidRDefault="00E277B1" w:rsidP="005469D7">
      <w:pPr>
        <w:pStyle w:val="Body3"/>
        <w:rPr>
          <w:rFonts w:ascii="Georgia" w:hAnsi="Georgia"/>
        </w:rPr>
      </w:pPr>
    </w:p>
    <w:p w14:paraId="37B2D974" w14:textId="77777777" w:rsidR="008D1C4C" w:rsidRPr="005B2ED2" w:rsidRDefault="002E3D5B" w:rsidP="005469D7">
      <w:pPr>
        <w:pStyle w:val="Body3"/>
        <w:rPr>
          <w:rFonts w:ascii="Georgia" w:hAnsi="Georgia"/>
          <w:b/>
          <w:u w:val="single"/>
        </w:rPr>
      </w:pPr>
      <w:r w:rsidRPr="005B2ED2">
        <w:rPr>
          <w:rFonts w:ascii="Georgia" w:hAnsi="Georgia"/>
          <w:b/>
        </w:rPr>
        <w:t>7.</w:t>
      </w:r>
      <w:r w:rsidRPr="005B2ED2">
        <w:rPr>
          <w:rFonts w:ascii="Georgia" w:hAnsi="Georgia"/>
          <w:b/>
        </w:rPr>
        <w:tab/>
        <w:t>Special Circumstances</w:t>
      </w:r>
      <w:r w:rsidRPr="005B2ED2">
        <w:rPr>
          <w:rFonts w:ascii="Georgia" w:hAnsi="Georgia"/>
          <w:b/>
          <w:u w:val="single"/>
        </w:rPr>
        <w:t xml:space="preserve"> </w:t>
      </w:r>
    </w:p>
    <w:p w14:paraId="634CFB2C" w14:textId="77777777" w:rsidR="008D1C4C" w:rsidRPr="005B2ED2" w:rsidRDefault="008D1C4C" w:rsidP="005469D7">
      <w:pPr>
        <w:pStyle w:val="Body3"/>
        <w:rPr>
          <w:rFonts w:ascii="Georgia" w:hAnsi="Georgia"/>
          <w:u w:val="single"/>
        </w:rPr>
      </w:pPr>
    </w:p>
    <w:p w14:paraId="2445FB07" w14:textId="77777777" w:rsidR="00BD5CF3" w:rsidRDefault="00BD5CF3" w:rsidP="00BD5C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4ED4">
        <w:t xml:space="preserve">There are no </w:t>
      </w:r>
      <w:r>
        <w:t xml:space="preserve">other </w:t>
      </w:r>
      <w:r w:rsidRPr="00F24ED4">
        <w:t>special circumstances that would require an information collection to be conducted in a manner that requires respondents to:</w:t>
      </w:r>
    </w:p>
    <w:p w14:paraId="2BBBFFBB" w14:textId="77777777" w:rsidR="00BD5CF3" w:rsidRPr="00F24ED4" w:rsidRDefault="00BD5CF3" w:rsidP="00BD5C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4E67A6" w14:textId="77777777" w:rsidR="00BD5CF3" w:rsidRPr="00F24ED4" w:rsidRDefault="00BD5CF3" w:rsidP="00BD5CF3">
      <w:pPr>
        <w:widowControl w:val="0"/>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F24ED4">
        <w:t>Report information to the agency more often than quarterly;</w:t>
      </w:r>
    </w:p>
    <w:p w14:paraId="68EB266A" w14:textId="77777777" w:rsidR="00BD5CF3" w:rsidRPr="00F24ED4" w:rsidRDefault="00BD5CF3" w:rsidP="00BD5CF3">
      <w:pPr>
        <w:widowControl w:val="0"/>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F24ED4">
        <w:t>Submit more than an original and two copies of any document;</w:t>
      </w:r>
    </w:p>
    <w:p w14:paraId="202DABEB" w14:textId="77777777" w:rsidR="00BD5CF3" w:rsidRPr="00F24ED4" w:rsidRDefault="00BD5CF3" w:rsidP="00BD5CF3">
      <w:pPr>
        <w:widowControl w:val="0"/>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F24ED4">
        <w:t>Retain records, other than health, medical, government contract, grant-in-aid, or tax records for more than three years;</w:t>
      </w:r>
    </w:p>
    <w:p w14:paraId="13291012" w14:textId="77777777" w:rsidR="00BD5CF3" w:rsidRPr="00F24ED4" w:rsidRDefault="00BD5CF3" w:rsidP="00BD5CF3">
      <w:pPr>
        <w:widowControl w:val="0"/>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F24ED4">
        <w:t>Collect data in connection with a statistical survey that is not designed to produce valid and reliable results that can be generalized to the universe of study,</w:t>
      </w:r>
    </w:p>
    <w:p w14:paraId="295A30C6" w14:textId="77777777" w:rsidR="00BD5CF3" w:rsidRPr="00F24ED4" w:rsidRDefault="00BD5CF3" w:rsidP="00BD5CF3">
      <w:pPr>
        <w:widowControl w:val="0"/>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F24ED4">
        <w:t>Use a statistical data classification that has not been reviewed and approved by OMB;</w:t>
      </w:r>
    </w:p>
    <w:p w14:paraId="040DD22F" w14:textId="77777777" w:rsidR="00BD5CF3" w:rsidRPr="00F24ED4" w:rsidRDefault="00BD5CF3" w:rsidP="00BD5CF3">
      <w:pPr>
        <w:widowControl w:val="0"/>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F24ED4">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144F5AC" w14:textId="77777777" w:rsidR="00BD5CF3" w:rsidRPr="002B1D4F" w:rsidRDefault="00BD5CF3" w:rsidP="00BD5CF3">
      <w:pPr>
        <w:widowControl w:val="0"/>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F24ED4">
        <w:t>Submit proprietary trade secret, or other confidential information unless the agency can demonstrate that it has instituted procedures to protect the information's confidentiality to the extent permitted by law.</w:t>
      </w:r>
    </w:p>
    <w:p w14:paraId="2705CAE8" w14:textId="77777777" w:rsidR="00BD5CF3" w:rsidRPr="005B2ED2" w:rsidRDefault="00BD5CF3" w:rsidP="005469D7">
      <w:pPr>
        <w:pStyle w:val="Body3"/>
        <w:rPr>
          <w:rFonts w:ascii="Georgia" w:hAnsi="Georgia"/>
        </w:rPr>
      </w:pPr>
    </w:p>
    <w:p w14:paraId="7F147D7E" w14:textId="77777777" w:rsidR="008D1C4C" w:rsidRPr="005B2ED2" w:rsidRDefault="002E3D5B" w:rsidP="005469D7">
      <w:pPr>
        <w:pStyle w:val="Body3"/>
        <w:rPr>
          <w:rFonts w:ascii="Georgia" w:hAnsi="Georgia"/>
          <w:b/>
          <w:u w:val="single"/>
        </w:rPr>
      </w:pPr>
      <w:r w:rsidRPr="005B2ED2">
        <w:rPr>
          <w:rFonts w:ascii="Georgia" w:hAnsi="Georgia"/>
          <w:b/>
        </w:rPr>
        <w:t>8.</w:t>
      </w:r>
      <w:r w:rsidRPr="005B2ED2">
        <w:rPr>
          <w:rFonts w:ascii="Georgia" w:hAnsi="Georgia"/>
          <w:b/>
        </w:rPr>
        <w:tab/>
        <w:t>Federal Register Notice/Outside Consultation</w:t>
      </w:r>
      <w:r w:rsidRPr="005B2ED2">
        <w:rPr>
          <w:rFonts w:ascii="Georgia" w:hAnsi="Georgia"/>
          <w:b/>
          <w:u w:val="single"/>
        </w:rPr>
        <w:t xml:space="preserve"> </w:t>
      </w:r>
    </w:p>
    <w:p w14:paraId="501F5850" w14:textId="77777777" w:rsidR="008D1C4C" w:rsidRPr="005B2ED2" w:rsidRDefault="008D1C4C" w:rsidP="005469D7">
      <w:pPr>
        <w:pStyle w:val="Body3"/>
        <w:rPr>
          <w:rFonts w:ascii="Georgia" w:hAnsi="Georgia"/>
          <w:u w:val="single"/>
        </w:rPr>
      </w:pPr>
    </w:p>
    <w:p w14:paraId="5D8BD38C" w14:textId="77777777" w:rsidR="00B55E99" w:rsidRDefault="00514539" w:rsidP="005469D7">
      <w:pPr>
        <w:pStyle w:val="Body3"/>
        <w:rPr>
          <w:rFonts w:ascii="Georgia" w:hAnsi="Georgia"/>
        </w:rPr>
      </w:pPr>
      <w:r w:rsidRPr="005331CF">
        <w:rPr>
          <w:rFonts w:ascii="Georgia" w:hAnsi="Georgia"/>
        </w:rPr>
        <w:t xml:space="preserve">The 60-day notice published in the Federal Register on </w:t>
      </w:r>
      <w:r w:rsidR="00260785" w:rsidRPr="005331CF">
        <w:rPr>
          <w:rFonts w:ascii="Georgia" w:hAnsi="Georgia"/>
        </w:rPr>
        <w:t>September 22</w:t>
      </w:r>
      <w:r w:rsidRPr="005331CF">
        <w:rPr>
          <w:rFonts w:ascii="Georgia" w:hAnsi="Georgia"/>
        </w:rPr>
        <w:t xml:space="preserve">, 2017 (82 FR </w:t>
      </w:r>
      <w:r w:rsidR="00260785" w:rsidRPr="005331CF">
        <w:rPr>
          <w:rFonts w:ascii="Georgia" w:hAnsi="Georgia"/>
        </w:rPr>
        <w:t>44416</w:t>
      </w:r>
      <w:r w:rsidRPr="005331CF">
        <w:rPr>
          <w:rFonts w:ascii="Georgia" w:hAnsi="Georgia"/>
        </w:rPr>
        <w:t xml:space="preserve">).  </w:t>
      </w:r>
      <w:r w:rsidR="005331CF" w:rsidRPr="005331CF">
        <w:rPr>
          <w:rFonts w:ascii="Georgia" w:hAnsi="Georgia"/>
        </w:rPr>
        <w:t>C</w:t>
      </w:r>
      <w:r w:rsidRPr="005331CF">
        <w:rPr>
          <w:rFonts w:ascii="Georgia" w:hAnsi="Georgia"/>
        </w:rPr>
        <w:t xml:space="preserve">omments </w:t>
      </w:r>
      <w:r w:rsidR="005331CF" w:rsidRPr="005331CF">
        <w:rPr>
          <w:rFonts w:ascii="Georgia" w:hAnsi="Georgia"/>
        </w:rPr>
        <w:t xml:space="preserve">have been </w:t>
      </w:r>
      <w:r w:rsidRPr="005331CF">
        <w:rPr>
          <w:rFonts w:ascii="Georgia" w:hAnsi="Georgia"/>
        </w:rPr>
        <w:t>received</w:t>
      </w:r>
      <w:r w:rsidR="005331CF" w:rsidRPr="005331CF">
        <w:rPr>
          <w:rFonts w:ascii="Georgia" w:hAnsi="Georgia"/>
        </w:rPr>
        <w:t xml:space="preserve"> and are attached to this package along with our response</w:t>
      </w:r>
      <w:r w:rsidRPr="005331CF">
        <w:rPr>
          <w:rFonts w:ascii="Georgia" w:hAnsi="Georgia"/>
        </w:rPr>
        <w:t>.</w:t>
      </w:r>
    </w:p>
    <w:p w14:paraId="583F7D92" w14:textId="77777777" w:rsidR="00F2567A" w:rsidRDefault="00F2567A" w:rsidP="005469D7">
      <w:pPr>
        <w:pStyle w:val="Body3"/>
        <w:rPr>
          <w:rFonts w:ascii="Georgia" w:hAnsi="Georgia"/>
        </w:rPr>
      </w:pPr>
    </w:p>
    <w:p w14:paraId="534A26BD" w14:textId="68F76484" w:rsidR="00D00192" w:rsidRDefault="00D00192" w:rsidP="00D00192">
      <w:pPr>
        <w:pStyle w:val="Body3"/>
        <w:rPr>
          <w:rFonts w:ascii="Georgia" w:hAnsi="Georgia"/>
        </w:rPr>
      </w:pPr>
      <w:r w:rsidRPr="005331CF">
        <w:rPr>
          <w:rFonts w:ascii="Georgia" w:hAnsi="Georgia"/>
        </w:rPr>
        <w:t xml:space="preserve">The </w:t>
      </w:r>
      <w:r w:rsidR="00711E23">
        <w:rPr>
          <w:rFonts w:ascii="Georgia" w:hAnsi="Georgia"/>
        </w:rPr>
        <w:t>3</w:t>
      </w:r>
      <w:r w:rsidRPr="005331CF">
        <w:rPr>
          <w:rFonts w:ascii="Georgia" w:hAnsi="Georgia"/>
        </w:rPr>
        <w:t xml:space="preserve">0-day notice published in the Federal Register on </w:t>
      </w:r>
      <w:r w:rsidR="00711E23">
        <w:rPr>
          <w:rFonts w:ascii="Georgia" w:hAnsi="Georgia"/>
        </w:rPr>
        <w:t>November 22</w:t>
      </w:r>
      <w:r w:rsidRPr="005331CF">
        <w:rPr>
          <w:rFonts w:ascii="Georgia" w:hAnsi="Georgia"/>
        </w:rPr>
        <w:t xml:space="preserve">, 2017 (82 FR </w:t>
      </w:r>
      <w:r w:rsidR="00711E23">
        <w:rPr>
          <w:rFonts w:ascii="Georgia" w:hAnsi="Georgia"/>
        </w:rPr>
        <w:t>55612</w:t>
      </w:r>
      <w:r w:rsidRPr="005331CF">
        <w:rPr>
          <w:rFonts w:ascii="Georgia" w:hAnsi="Georgia"/>
        </w:rPr>
        <w:t xml:space="preserve">).  </w:t>
      </w:r>
      <w:r w:rsidR="00711E23">
        <w:rPr>
          <w:rFonts w:ascii="Georgia" w:hAnsi="Georgia"/>
        </w:rPr>
        <w:t>We did not receive any 30-day comments.</w:t>
      </w:r>
    </w:p>
    <w:p w14:paraId="3CCB966A" w14:textId="77777777" w:rsidR="00D00192" w:rsidRPr="005B2ED2" w:rsidRDefault="00D00192" w:rsidP="005469D7">
      <w:pPr>
        <w:pStyle w:val="Body3"/>
        <w:rPr>
          <w:rFonts w:ascii="Georgia" w:hAnsi="Georgia"/>
        </w:rPr>
      </w:pPr>
    </w:p>
    <w:p w14:paraId="16C13078" w14:textId="77777777" w:rsidR="008D1C4C" w:rsidRPr="005B2ED2" w:rsidRDefault="002E3D5B" w:rsidP="005469D7">
      <w:pPr>
        <w:pStyle w:val="Body3"/>
        <w:rPr>
          <w:rFonts w:ascii="Georgia" w:hAnsi="Georgia"/>
          <w:b/>
          <w:u w:val="single"/>
        </w:rPr>
      </w:pPr>
      <w:r w:rsidRPr="005B2ED2">
        <w:rPr>
          <w:rFonts w:ascii="Georgia" w:hAnsi="Georgia"/>
          <w:b/>
        </w:rPr>
        <w:t>9.</w:t>
      </w:r>
      <w:r w:rsidRPr="005B2ED2">
        <w:rPr>
          <w:rFonts w:ascii="Georgia" w:hAnsi="Georgia"/>
          <w:b/>
        </w:rPr>
        <w:tab/>
        <w:t>Payments/Gifts to Respondent</w:t>
      </w:r>
    </w:p>
    <w:p w14:paraId="0C6D2AB0" w14:textId="77777777" w:rsidR="008D1C4C" w:rsidRPr="005B2ED2" w:rsidRDefault="008D1C4C" w:rsidP="005469D7">
      <w:pPr>
        <w:pStyle w:val="Body3"/>
        <w:rPr>
          <w:rFonts w:ascii="Georgia" w:hAnsi="Georgia"/>
          <w:b/>
          <w:u w:val="single"/>
        </w:rPr>
      </w:pPr>
    </w:p>
    <w:p w14:paraId="530B532A" w14:textId="77777777" w:rsidR="008D1C4C" w:rsidRPr="005B2ED2" w:rsidRDefault="002E3D5B" w:rsidP="005469D7">
      <w:pPr>
        <w:pStyle w:val="Body3"/>
        <w:rPr>
          <w:rFonts w:ascii="Georgia" w:hAnsi="Georgia"/>
        </w:rPr>
      </w:pPr>
      <w:r w:rsidRPr="005B2ED2">
        <w:rPr>
          <w:rFonts w:ascii="Georgia" w:hAnsi="Georgia"/>
        </w:rPr>
        <w:t>Not applicable.</w:t>
      </w:r>
    </w:p>
    <w:p w14:paraId="7482590E" w14:textId="77777777" w:rsidR="005469D7" w:rsidRPr="005B2ED2" w:rsidRDefault="005469D7" w:rsidP="005469D7">
      <w:pPr>
        <w:pStyle w:val="Body3"/>
        <w:rPr>
          <w:rFonts w:ascii="Georgia" w:hAnsi="Georgia"/>
          <w:b/>
        </w:rPr>
      </w:pPr>
    </w:p>
    <w:p w14:paraId="479F7661" w14:textId="77777777" w:rsidR="008D1C4C" w:rsidRPr="005B2ED2" w:rsidRDefault="002E3D5B" w:rsidP="005469D7">
      <w:pPr>
        <w:pStyle w:val="Body3"/>
        <w:rPr>
          <w:rFonts w:ascii="Georgia" w:hAnsi="Georgia"/>
          <w:b/>
        </w:rPr>
      </w:pPr>
      <w:r w:rsidRPr="005B2ED2">
        <w:rPr>
          <w:rFonts w:ascii="Georgia" w:hAnsi="Georgia"/>
          <w:b/>
        </w:rPr>
        <w:t>10.</w:t>
      </w:r>
      <w:r w:rsidRPr="005B2ED2">
        <w:rPr>
          <w:rFonts w:ascii="Georgia" w:hAnsi="Georgia"/>
          <w:b/>
        </w:rPr>
        <w:tab/>
        <w:t>Confidentiality</w:t>
      </w:r>
    </w:p>
    <w:p w14:paraId="4B8D50A9" w14:textId="77777777" w:rsidR="008D1C4C" w:rsidRPr="005B2ED2" w:rsidRDefault="008D1C4C" w:rsidP="005469D7">
      <w:pPr>
        <w:pStyle w:val="Body3"/>
        <w:rPr>
          <w:rFonts w:ascii="Georgia" w:hAnsi="Georgia"/>
          <w:u w:val="single"/>
        </w:rPr>
      </w:pPr>
    </w:p>
    <w:p w14:paraId="075C530B" w14:textId="77777777" w:rsidR="00820C09" w:rsidRPr="005B2ED2" w:rsidRDefault="002E3D5B" w:rsidP="005469D7">
      <w:pPr>
        <w:pStyle w:val="Body3"/>
        <w:rPr>
          <w:rFonts w:ascii="Georgia" w:hAnsi="Georgia"/>
        </w:rPr>
      </w:pPr>
      <w:r w:rsidRPr="005B2ED2">
        <w:rPr>
          <w:rFonts w:ascii="Georgia" w:hAnsi="Georgia"/>
        </w:rPr>
        <w:t>Not applicable; CMS does not collect information.  The provider and plan will maintain records of the notices, but those records do not become part of a federal system of records.</w:t>
      </w:r>
    </w:p>
    <w:p w14:paraId="7BEA72D5" w14:textId="77777777" w:rsidR="00820C09" w:rsidRPr="005B2ED2" w:rsidRDefault="00820C09" w:rsidP="005469D7">
      <w:pPr>
        <w:pStyle w:val="Body3"/>
        <w:rPr>
          <w:rFonts w:ascii="Georgia" w:hAnsi="Georgia"/>
        </w:rPr>
      </w:pPr>
    </w:p>
    <w:p w14:paraId="6C444B2A" w14:textId="77777777" w:rsidR="008D1C4C" w:rsidRPr="005B2ED2" w:rsidRDefault="002E3D5B" w:rsidP="005469D7">
      <w:pPr>
        <w:pStyle w:val="Body3"/>
        <w:rPr>
          <w:rFonts w:ascii="Georgia" w:hAnsi="Georgia"/>
          <w:b/>
          <w:u w:val="single"/>
        </w:rPr>
      </w:pPr>
      <w:r w:rsidRPr="005B2ED2">
        <w:rPr>
          <w:rFonts w:ascii="Georgia" w:hAnsi="Georgia"/>
          <w:b/>
        </w:rPr>
        <w:t>11.</w:t>
      </w:r>
      <w:r w:rsidRPr="005B2ED2">
        <w:rPr>
          <w:rFonts w:ascii="Georgia" w:hAnsi="Georgia"/>
          <w:b/>
        </w:rPr>
        <w:tab/>
        <w:t>Sensitive Questions</w:t>
      </w:r>
    </w:p>
    <w:p w14:paraId="130478C8" w14:textId="77777777" w:rsidR="008D1C4C" w:rsidRPr="005B2ED2" w:rsidRDefault="008D1C4C" w:rsidP="005469D7">
      <w:pPr>
        <w:pStyle w:val="Body3"/>
        <w:rPr>
          <w:rFonts w:ascii="Georgia" w:hAnsi="Georgia"/>
          <w:u w:val="single"/>
        </w:rPr>
      </w:pPr>
    </w:p>
    <w:p w14:paraId="2D9A4123" w14:textId="77777777" w:rsidR="008D1C4C" w:rsidRPr="005B2ED2" w:rsidRDefault="002E3D5B" w:rsidP="005469D7">
      <w:pPr>
        <w:pStyle w:val="Body3"/>
        <w:rPr>
          <w:rFonts w:ascii="Georgia" w:hAnsi="Georgia"/>
        </w:rPr>
      </w:pPr>
      <w:r w:rsidRPr="005B2ED2">
        <w:rPr>
          <w:rFonts w:ascii="Georgia" w:hAnsi="Georgia"/>
        </w:rPr>
        <w:t>Not applicable.  We do not ask any question of the enrollee.</w:t>
      </w:r>
    </w:p>
    <w:p w14:paraId="11C1A333" w14:textId="77777777" w:rsidR="009161E6" w:rsidRPr="005B2ED2" w:rsidRDefault="009161E6" w:rsidP="005469D7">
      <w:pPr>
        <w:pStyle w:val="Body3"/>
        <w:rPr>
          <w:rFonts w:ascii="Georgia" w:hAnsi="Georgia"/>
          <w:b/>
        </w:rPr>
      </w:pPr>
    </w:p>
    <w:p w14:paraId="4C9E99F1" w14:textId="77777777" w:rsidR="00D42DEC" w:rsidRDefault="002E3D5B" w:rsidP="00D42DEC">
      <w:r w:rsidRPr="005B2ED2">
        <w:rPr>
          <w:rFonts w:ascii="Georgia" w:hAnsi="Georgia"/>
          <w:b/>
        </w:rPr>
        <w:t>12.</w:t>
      </w:r>
      <w:r w:rsidR="006E5A9C">
        <w:rPr>
          <w:rFonts w:ascii="Georgia" w:hAnsi="Georgia"/>
          <w:b/>
        </w:rPr>
        <w:tab/>
      </w:r>
      <w:r w:rsidR="00E63313">
        <w:rPr>
          <w:rFonts w:ascii="Georgia" w:hAnsi="Georgia"/>
          <w:b/>
        </w:rPr>
        <w:t xml:space="preserve">Requirements and Associated </w:t>
      </w:r>
      <w:r w:rsidRPr="005B2ED2">
        <w:rPr>
          <w:rFonts w:ascii="Georgia" w:hAnsi="Georgia"/>
          <w:b/>
        </w:rPr>
        <w:t>Burden Estimates</w:t>
      </w:r>
    </w:p>
    <w:p w14:paraId="7B849826" w14:textId="77777777" w:rsidR="00BC5822" w:rsidRDefault="00BC5822" w:rsidP="005469D7">
      <w:pPr>
        <w:pStyle w:val="Body3"/>
        <w:rPr>
          <w:rFonts w:ascii="Georgia" w:hAnsi="Georgia"/>
          <w:b/>
        </w:rPr>
      </w:pPr>
    </w:p>
    <w:p w14:paraId="28CDF5B3" w14:textId="77777777" w:rsidR="00C46D00" w:rsidRPr="00D24BC4" w:rsidRDefault="00C46D00" w:rsidP="00C46D00">
      <w:pPr>
        <w:pStyle w:val="Body3"/>
        <w:rPr>
          <w:rFonts w:ascii="Georgia" w:hAnsi="Georgia"/>
        </w:rPr>
      </w:pPr>
      <w:r w:rsidRPr="005B2ED2">
        <w:rPr>
          <w:rFonts w:ascii="Georgia" w:hAnsi="Georgia"/>
        </w:rPr>
        <w:t xml:space="preserve">In </w:t>
      </w:r>
      <w:r>
        <w:rPr>
          <w:rFonts w:ascii="Georgia" w:hAnsi="Georgia"/>
        </w:rPr>
        <w:t>2015</w:t>
      </w:r>
      <w:r w:rsidR="00F2567A">
        <w:rPr>
          <w:rFonts w:ascii="Georgia" w:hAnsi="Georgia"/>
        </w:rPr>
        <w:t>,</w:t>
      </w:r>
      <w:r w:rsidRPr="005B2ED2">
        <w:rPr>
          <w:rFonts w:ascii="Georgia" w:hAnsi="Georgia"/>
        </w:rPr>
        <w:t xml:space="preserve"> </w:t>
      </w:r>
      <w:r w:rsidRPr="00D24BC4">
        <w:rPr>
          <w:rFonts w:ascii="Georgia" w:hAnsi="Georgia"/>
        </w:rPr>
        <w:t>37.8 million</w:t>
      </w:r>
      <w:r w:rsidRPr="005B2ED2">
        <w:rPr>
          <w:rFonts w:ascii="Georgia" w:hAnsi="Georgia"/>
        </w:rPr>
        <w:t xml:space="preserve"> </w:t>
      </w:r>
      <w:r w:rsidRPr="00D24BC4">
        <w:rPr>
          <w:rFonts w:ascii="Georgia" w:hAnsi="Georgia"/>
        </w:rPr>
        <w:t xml:space="preserve">Medicare beneficiaries in OM requested </w:t>
      </w:r>
      <w:r w:rsidRPr="00D42DEC">
        <w:rPr>
          <w:rFonts w:ascii="Georgia" w:hAnsi="Georgia"/>
        </w:rPr>
        <w:t>25,445</w:t>
      </w:r>
      <w:r w:rsidRPr="00D24BC4">
        <w:rPr>
          <w:rFonts w:ascii="Georgia" w:hAnsi="Georgia"/>
        </w:rPr>
        <w:t xml:space="preserve"> fast appeals. Thus, 0.0</w:t>
      </w:r>
      <w:r>
        <w:rPr>
          <w:rFonts w:ascii="Georgia" w:hAnsi="Georgia"/>
        </w:rPr>
        <w:t>67</w:t>
      </w:r>
      <w:r w:rsidRPr="00D24BC4">
        <w:rPr>
          <w:rFonts w:ascii="Georgia" w:hAnsi="Georgia"/>
        </w:rPr>
        <w:t xml:space="preserve"> percent of beneficiaries in OM used the fast appeal process in 2015.</w:t>
      </w:r>
    </w:p>
    <w:p w14:paraId="00578C4D" w14:textId="77777777" w:rsidR="00C46D00" w:rsidRPr="00D24BC4" w:rsidRDefault="00C46D00" w:rsidP="00C46D00">
      <w:pPr>
        <w:pStyle w:val="Body3"/>
        <w:tabs>
          <w:tab w:val="left" w:pos="3240"/>
        </w:tabs>
        <w:rPr>
          <w:rFonts w:ascii="Georgia" w:hAnsi="Georgia"/>
        </w:rPr>
      </w:pPr>
    </w:p>
    <w:p w14:paraId="39AE2942" w14:textId="77777777" w:rsidR="00C46D00" w:rsidRPr="005B2ED2" w:rsidRDefault="00C46D00" w:rsidP="00C46D00">
      <w:pPr>
        <w:pStyle w:val="Body3"/>
        <w:rPr>
          <w:rFonts w:ascii="Georgia" w:hAnsi="Georgia"/>
        </w:rPr>
      </w:pPr>
      <w:r w:rsidRPr="00D24BC4">
        <w:rPr>
          <w:rFonts w:ascii="Georgia" w:hAnsi="Georgia"/>
        </w:rPr>
        <w:t>In 2015</w:t>
      </w:r>
      <w:r w:rsidR="00F2567A">
        <w:rPr>
          <w:rFonts w:ascii="Georgia" w:hAnsi="Georgia"/>
        </w:rPr>
        <w:t>,</w:t>
      </w:r>
      <w:r w:rsidRPr="00D24BC4">
        <w:rPr>
          <w:rFonts w:ascii="Georgia" w:hAnsi="Georgia"/>
        </w:rPr>
        <w:t xml:space="preserve"> 17.8 million MA enrollees in 741 health plans requested </w:t>
      </w:r>
      <w:r>
        <w:rPr>
          <w:rFonts w:ascii="Georgia" w:hAnsi="Georgia"/>
        </w:rPr>
        <w:t>60,494</w:t>
      </w:r>
      <w:r w:rsidRPr="00D24BC4">
        <w:rPr>
          <w:rFonts w:ascii="Georgia" w:hAnsi="Georgia"/>
        </w:rPr>
        <w:t xml:space="preserve"> fast appeals.  Thus, 0.</w:t>
      </w:r>
      <w:r>
        <w:rPr>
          <w:rFonts w:ascii="Georgia" w:hAnsi="Georgia"/>
        </w:rPr>
        <w:t>339</w:t>
      </w:r>
      <w:r w:rsidRPr="00D24BC4">
        <w:rPr>
          <w:rFonts w:ascii="Georgia" w:hAnsi="Georgia"/>
        </w:rPr>
        <w:t xml:space="preserve"> percent of MA enrollees</w:t>
      </w:r>
      <w:r w:rsidRPr="005B2ED2">
        <w:rPr>
          <w:rFonts w:ascii="Georgia" w:hAnsi="Georgia"/>
        </w:rPr>
        <w:t xml:space="preserve"> used the fast track appeal process in </w:t>
      </w:r>
      <w:r>
        <w:rPr>
          <w:rFonts w:ascii="Georgia" w:hAnsi="Georgia"/>
        </w:rPr>
        <w:t>2015</w:t>
      </w:r>
      <w:r w:rsidRPr="005B2ED2">
        <w:rPr>
          <w:rFonts w:ascii="Georgia" w:hAnsi="Georgia"/>
        </w:rPr>
        <w:t>.</w:t>
      </w:r>
    </w:p>
    <w:p w14:paraId="6971A729" w14:textId="77777777" w:rsidR="00C46D00" w:rsidRPr="005B2ED2" w:rsidRDefault="00C46D00" w:rsidP="00C46D00">
      <w:pPr>
        <w:pStyle w:val="Body3"/>
        <w:rPr>
          <w:rFonts w:ascii="Georgia" w:hAnsi="Georgia"/>
        </w:rPr>
      </w:pPr>
    </w:p>
    <w:p w14:paraId="4826C47C" w14:textId="77777777" w:rsidR="00C46D00" w:rsidRDefault="00C46D00" w:rsidP="00C46D00">
      <w:pPr>
        <w:rPr>
          <w:rFonts w:ascii="Georgia" w:hAnsi="Georgia"/>
        </w:rPr>
      </w:pPr>
      <w:r w:rsidRPr="005B2ED2">
        <w:rPr>
          <w:rFonts w:ascii="Georgia" w:hAnsi="Georgia"/>
        </w:rPr>
        <w:t xml:space="preserve">In </w:t>
      </w:r>
      <w:r>
        <w:rPr>
          <w:rFonts w:ascii="Georgia" w:hAnsi="Georgia"/>
        </w:rPr>
        <w:t>2015</w:t>
      </w:r>
      <w:r w:rsidRPr="005B2ED2">
        <w:rPr>
          <w:rFonts w:ascii="Georgia" w:hAnsi="Georgia"/>
        </w:rPr>
        <w:t xml:space="preserve">, we estimate that providers delivered </w:t>
      </w:r>
      <w:r w:rsidRPr="00D24BC4">
        <w:rPr>
          <w:rFonts w:ascii="Georgia" w:hAnsi="Georgia"/>
        </w:rPr>
        <w:t>approximately 5.91 million notices</w:t>
      </w:r>
      <w:r w:rsidRPr="005B2ED2">
        <w:rPr>
          <w:rFonts w:ascii="Georgia" w:hAnsi="Georgia"/>
        </w:rPr>
        <w:t xml:space="preserve"> to Medicare beneficiaries and health plan enrollees based on the number of persons receiving home health services and covered SNF admissions (CMS </w:t>
      </w:r>
      <w:r>
        <w:rPr>
          <w:rFonts w:ascii="Georgia" w:hAnsi="Georgia"/>
        </w:rPr>
        <w:t>Program Statistics 2015)</w:t>
      </w:r>
      <w:r w:rsidRPr="005B2ED2">
        <w:rPr>
          <w:rFonts w:ascii="Georgia" w:hAnsi="Georgia"/>
        </w:rPr>
        <w:t>.</w:t>
      </w:r>
    </w:p>
    <w:p w14:paraId="124C94CD" w14:textId="77777777" w:rsidR="00C46D00" w:rsidRPr="005B2ED2" w:rsidRDefault="00C46D00" w:rsidP="00C46D00">
      <w:pPr>
        <w:pStyle w:val="bullet20"/>
        <w:numPr>
          <w:ilvl w:val="0"/>
          <w:numId w:val="0"/>
        </w:numPr>
        <w:rPr>
          <w:rFonts w:ascii="Georgia" w:hAnsi="Georgia"/>
        </w:rPr>
      </w:pPr>
    </w:p>
    <w:p w14:paraId="1EF54874" w14:textId="77777777" w:rsidR="00C46D00" w:rsidRPr="005B2ED2" w:rsidRDefault="00C46D00" w:rsidP="00C46D00">
      <w:pPr>
        <w:pStyle w:val="bullet20"/>
        <w:numPr>
          <w:ilvl w:val="0"/>
          <w:numId w:val="0"/>
        </w:numPr>
        <w:rPr>
          <w:rFonts w:ascii="Georgia" w:hAnsi="Georgia"/>
        </w:rPr>
      </w:pPr>
      <w:r w:rsidRPr="005B2ED2">
        <w:rPr>
          <w:rFonts w:ascii="Georgia" w:hAnsi="Georgia"/>
        </w:rPr>
        <w:t>Note that the amount of Medicare business with CORFs is so small that Medicare statistical summaries do not include a separate line item for patient encounters with these facilities.  Similarly, we do not have a precise estimate for of hospice discharges, but the number is considered to be an extremely small percentage of the total number of annual hospice patients.  Accordingly, our analysis is necessarily limited to HHA and SNF services.</w:t>
      </w:r>
    </w:p>
    <w:p w14:paraId="42E944A9" w14:textId="77777777" w:rsidR="00C46D00" w:rsidRDefault="00C46D00" w:rsidP="005469D7">
      <w:pPr>
        <w:pStyle w:val="Body3"/>
        <w:rPr>
          <w:rFonts w:ascii="Georgia" w:hAnsi="Georgia"/>
          <w:b/>
        </w:rPr>
      </w:pPr>
    </w:p>
    <w:p w14:paraId="09FBDBEB" w14:textId="77777777" w:rsidR="00397A23" w:rsidRPr="00397A23" w:rsidRDefault="00397A23" w:rsidP="00397A23">
      <w:pPr>
        <w:pStyle w:val="Body7"/>
        <w:rPr>
          <w:rFonts w:ascii="Georgia" w:hAnsi="Georgia"/>
          <w:i/>
        </w:rPr>
      </w:pPr>
      <w:r w:rsidRPr="00397A23">
        <w:rPr>
          <w:rFonts w:ascii="Georgia" w:hAnsi="Georgia"/>
          <w:i/>
        </w:rPr>
        <w:t>Wages</w:t>
      </w:r>
    </w:p>
    <w:p w14:paraId="1E3075A7" w14:textId="77777777" w:rsidR="00397A23" w:rsidRPr="00DA2D75" w:rsidRDefault="00397A23" w:rsidP="00397A23">
      <w:pPr>
        <w:pStyle w:val="Body7"/>
        <w:rPr>
          <w:rFonts w:ascii="Georgia" w:hAnsi="Georgia"/>
          <w:u w:val="single"/>
        </w:rPr>
      </w:pPr>
    </w:p>
    <w:p w14:paraId="441E52BF" w14:textId="77777777" w:rsidR="00397A23" w:rsidRPr="005B2ED2" w:rsidRDefault="00397A23" w:rsidP="00397A23">
      <w:pPr>
        <w:pStyle w:val="BodyText"/>
        <w:ind w:left="0"/>
        <w:rPr>
          <w:rFonts w:ascii="Georgia" w:hAnsi="Georgia"/>
        </w:rPr>
      </w:pPr>
      <w:r w:rsidRPr="005B2ED2">
        <w:rPr>
          <w:rFonts w:ascii="Georgia" w:hAnsi="Georgia"/>
        </w:rPr>
        <w:t>To derive average costs, we used data from the U.S. Bure</w:t>
      </w:r>
      <w:r>
        <w:rPr>
          <w:rFonts w:ascii="Georgia" w:hAnsi="Georgia"/>
        </w:rPr>
        <w:t>au of Labor Statistics’ May 2016</w:t>
      </w:r>
      <w:r w:rsidRPr="005B2ED2">
        <w:rPr>
          <w:rFonts w:ascii="Georgia" w:hAnsi="Georgia"/>
        </w:rPr>
        <w:t xml:space="preserve"> National Occupational Employment and Wage Estimates for all salary estimates (</w:t>
      </w:r>
      <w:hyperlink r:id="rId9" w:history="1">
        <w:r w:rsidRPr="005B2ED2">
          <w:rPr>
            <w:rStyle w:val="Hyperlink"/>
            <w:rFonts w:ascii="Georgia" w:hAnsi="Georgia"/>
          </w:rPr>
          <w:t>http://www.bls.gov/oes/current/oes_nat.htm</w:t>
        </w:r>
      </w:hyperlink>
      <w:r w:rsidRPr="005B2ED2">
        <w:rPr>
          <w:rFonts w:ascii="Georgia" w:hAnsi="Georgia"/>
        </w:rPr>
        <w:t xml:space="preserve">). In this regard, the following table presents the mean hourly wage, the cost of fringe benefits </w:t>
      </w:r>
      <w:r>
        <w:rPr>
          <w:rFonts w:ascii="Georgia" w:hAnsi="Georgia"/>
        </w:rPr>
        <w:t xml:space="preserve">and overhead </w:t>
      </w:r>
      <w:r w:rsidRPr="005B2ED2">
        <w:rPr>
          <w:rFonts w:ascii="Georgia" w:hAnsi="Georgia"/>
        </w:rPr>
        <w:t>(calculated at 100 percent of salary), and the adjusted hourly wage.</w:t>
      </w:r>
    </w:p>
    <w:p w14:paraId="5A594360" w14:textId="77777777" w:rsidR="00397A23" w:rsidRPr="005B2ED2" w:rsidRDefault="00397A23" w:rsidP="00397A23">
      <w:pPr>
        <w:pStyle w:val="BodyText"/>
        <w:rPr>
          <w:rFonts w:ascii="Georgia" w:hAnsi="Georgia"/>
        </w:rPr>
      </w:pPr>
    </w:p>
    <w:p w14:paraId="2D7A997C" w14:textId="77777777" w:rsidR="008C3E45" w:rsidRPr="002D218C" w:rsidRDefault="008C3E45" w:rsidP="008C3E45">
      <w:pPr>
        <w:pStyle w:val="Caption"/>
        <w:keepNext/>
        <w:jc w:val="center"/>
      </w:pPr>
      <w:r w:rsidRPr="002D218C">
        <w:t>Labor Rate</w:t>
      </w:r>
    </w:p>
    <w:tbl>
      <w:tblPr>
        <w:tblW w:w="0" w:type="auto"/>
        <w:tblInd w:w="117" w:type="dxa"/>
        <w:tblLayout w:type="fixed"/>
        <w:tblCellMar>
          <w:left w:w="0" w:type="dxa"/>
          <w:right w:w="0" w:type="dxa"/>
        </w:tblCellMar>
        <w:tblLook w:val="0620" w:firstRow="1" w:lastRow="0" w:firstColumn="0" w:lastColumn="0" w:noHBand="1" w:noVBand="1"/>
        <w:tblCaption w:val="Table1: Cost Estimates"/>
        <w:tblDescription w:val="Occupation Title: Registered nurse&#10;Occupation Code: 29-1141&#10;Mean Hourly Wage ($/hr): $33.55&#10;Fringe Benefit ($/hr): $33.55&#10;Adjusted Hourly Wage ($/hr): $67.10&#10;"/>
      </w:tblPr>
      <w:tblGrid>
        <w:gridCol w:w="2048"/>
        <w:gridCol w:w="1570"/>
        <w:gridCol w:w="1733"/>
        <w:gridCol w:w="1739"/>
        <w:gridCol w:w="1766"/>
      </w:tblGrid>
      <w:tr w:rsidR="00397A23" w:rsidRPr="005B2ED2" w14:paraId="3A675AE7" w14:textId="77777777" w:rsidTr="00397A23">
        <w:trPr>
          <w:tblHeader/>
        </w:trPr>
        <w:tc>
          <w:tcPr>
            <w:tcW w:w="2048" w:type="dxa"/>
            <w:tcBorders>
              <w:top w:val="single" w:sz="4" w:space="0" w:color="000000"/>
              <w:left w:val="single" w:sz="4" w:space="0" w:color="000000"/>
              <w:bottom w:val="single" w:sz="4" w:space="0" w:color="000000"/>
              <w:right w:val="single" w:sz="4" w:space="0" w:color="000000"/>
            </w:tcBorders>
            <w:hideMark/>
          </w:tcPr>
          <w:p w14:paraId="535EFB32" w14:textId="77777777" w:rsidR="00397A23" w:rsidRPr="005B2ED2" w:rsidRDefault="00397A23" w:rsidP="0081279A">
            <w:pPr>
              <w:pStyle w:val="Heading1"/>
              <w:rPr>
                <w:rFonts w:ascii="Georgia" w:hAnsi="Georgia" w:cs="Times New Roman"/>
                <w:color w:val="000000" w:themeColor="text1"/>
                <w:sz w:val="24"/>
              </w:rPr>
            </w:pPr>
            <w:r w:rsidRPr="005B2ED2">
              <w:rPr>
                <w:rFonts w:ascii="Georgia" w:hAnsi="Georgia" w:cs="Times New Roman"/>
                <w:color w:val="000000" w:themeColor="text1"/>
                <w:sz w:val="24"/>
              </w:rPr>
              <w:t>Occupation Title</w:t>
            </w:r>
          </w:p>
        </w:tc>
        <w:tc>
          <w:tcPr>
            <w:tcW w:w="1570" w:type="dxa"/>
            <w:tcBorders>
              <w:top w:val="single" w:sz="4" w:space="0" w:color="000000"/>
              <w:left w:val="single" w:sz="4" w:space="0" w:color="000000"/>
              <w:bottom w:val="single" w:sz="4" w:space="0" w:color="000000"/>
              <w:right w:val="single" w:sz="4" w:space="0" w:color="000000"/>
            </w:tcBorders>
            <w:hideMark/>
          </w:tcPr>
          <w:p w14:paraId="7DD77C23" w14:textId="77777777" w:rsidR="00397A23" w:rsidRPr="005B2ED2" w:rsidRDefault="00397A23" w:rsidP="0081279A">
            <w:pPr>
              <w:pStyle w:val="Heading1"/>
              <w:rPr>
                <w:rFonts w:ascii="Georgia" w:eastAsia="Times New Roman" w:hAnsi="Georgia" w:cs="Times New Roman"/>
                <w:color w:val="000000" w:themeColor="text1"/>
                <w:sz w:val="24"/>
                <w:szCs w:val="24"/>
              </w:rPr>
            </w:pPr>
            <w:r w:rsidRPr="005B2ED2">
              <w:rPr>
                <w:rFonts w:ascii="Georgia" w:hAnsi="Georgia" w:cs="Times New Roman"/>
                <w:color w:val="000000" w:themeColor="text1"/>
                <w:sz w:val="24"/>
              </w:rPr>
              <w:t>Occupation Code</w:t>
            </w:r>
          </w:p>
        </w:tc>
        <w:tc>
          <w:tcPr>
            <w:tcW w:w="1733" w:type="dxa"/>
            <w:tcBorders>
              <w:top w:val="single" w:sz="4" w:space="0" w:color="000000"/>
              <w:left w:val="single" w:sz="4" w:space="0" w:color="000000"/>
              <w:bottom w:val="single" w:sz="4" w:space="0" w:color="000000"/>
              <w:right w:val="single" w:sz="4" w:space="0" w:color="000000"/>
            </w:tcBorders>
            <w:hideMark/>
          </w:tcPr>
          <w:p w14:paraId="4EC235C9" w14:textId="77777777" w:rsidR="00397A23" w:rsidRPr="005B2ED2" w:rsidRDefault="00397A23" w:rsidP="0081279A">
            <w:pPr>
              <w:pStyle w:val="Heading1"/>
              <w:rPr>
                <w:rFonts w:ascii="Georgia" w:eastAsia="Times New Roman" w:hAnsi="Georgia" w:cs="Times New Roman"/>
                <w:color w:val="000000" w:themeColor="text1"/>
                <w:sz w:val="24"/>
                <w:szCs w:val="24"/>
              </w:rPr>
            </w:pPr>
            <w:r w:rsidRPr="005B2ED2">
              <w:rPr>
                <w:rFonts w:ascii="Georgia" w:hAnsi="Georgia" w:cs="Times New Roman"/>
                <w:color w:val="000000" w:themeColor="text1"/>
                <w:sz w:val="24"/>
              </w:rPr>
              <w:t>Mean</w:t>
            </w:r>
            <w:r w:rsidRPr="005B2ED2">
              <w:rPr>
                <w:rFonts w:ascii="Georgia" w:hAnsi="Georgia" w:cs="Times New Roman"/>
                <w:color w:val="000000" w:themeColor="text1"/>
                <w:spacing w:val="-2"/>
                <w:sz w:val="24"/>
              </w:rPr>
              <w:t xml:space="preserve"> </w:t>
            </w:r>
            <w:r w:rsidRPr="005B2ED2">
              <w:rPr>
                <w:rFonts w:ascii="Georgia" w:hAnsi="Georgia" w:cs="Times New Roman"/>
                <w:color w:val="000000" w:themeColor="text1"/>
                <w:sz w:val="24"/>
              </w:rPr>
              <w:t>Hourly Wage</w:t>
            </w:r>
            <w:r w:rsidRPr="005B2ED2">
              <w:rPr>
                <w:rFonts w:ascii="Georgia" w:hAnsi="Georgia" w:cs="Times New Roman"/>
                <w:color w:val="000000" w:themeColor="text1"/>
                <w:spacing w:val="-1"/>
                <w:sz w:val="24"/>
              </w:rPr>
              <w:t xml:space="preserve"> </w:t>
            </w:r>
            <w:r w:rsidRPr="005B2ED2">
              <w:rPr>
                <w:rFonts w:ascii="Georgia" w:hAnsi="Georgia" w:cs="Times New Roman"/>
                <w:color w:val="000000" w:themeColor="text1"/>
                <w:sz w:val="24"/>
              </w:rPr>
              <w:t>($/hr)</w:t>
            </w:r>
          </w:p>
        </w:tc>
        <w:tc>
          <w:tcPr>
            <w:tcW w:w="1739" w:type="dxa"/>
            <w:tcBorders>
              <w:top w:val="single" w:sz="4" w:space="0" w:color="000000"/>
              <w:left w:val="single" w:sz="4" w:space="0" w:color="000000"/>
              <w:bottom w:val="single" w:sz="4" w:space="0" w:color="000000"/>
              <w:right w:val="single" w:sz="4" w:space="0" w:color="000000"/>
            </w:tcBorders>
            <w:hideMark/>
          </w:tcPr>
          <w:p w14:paraId="0B964F97" w14:textId="77777777" w:rsidR="00397A23" w:rsidRPr="005B2ED2" w:rsidRDefault="00397A23" w:rsidP="0081279A">
            <w:pPr>
              <w:pStyle w:val="Heading1"/>
              <w:rPr>
                <w:rFonts w:ascii="Georgia" w:eastAsia="Times New Roman" w:hAnsi="Georgia" w:cs="Times New Roman"/>
                <w:color w:val="000000" w:themeColor="text1"/>
                <w:sz w:val="24"/>
                <w:szCs w:val="24"/>
              </w:rPr>
            </w:pPr>
            <w:r w:rsidRPr="005B2ED2">
              <w:rPr>
                <w:rFonts w:ascii="Georgia" w:hAnsi="Georgia" w:cs="Times New Roman"/>
                <w:color w:val="000000" w:themeColor="text1"/>
                <w:sz w:val="24"/>
              </w:rPr>
              <w:t>Fringe</w:t>
            </w:r>
            <w:r w:rsidRPr="005B2ED2">
              <w:rPr>
                <w:rFonts w:ascii="Georgia" w:hAnsi="Georgia" w:cs="Times New Roman"/>
                <w:color w:val="000000" w:themeColor="text1"/>
                <w:spacing w:val="-4"/>
                <w:sz w:val="24"/>
              </w:rPr>
              <w:t xml:space="preserve"> </w:t>
            </w:r>
            <w:r w:rsidRPr="005B2ED2">
              <w:rPr>
                <w:rFonts w:ascii="Georgia" w:hAnsi="Georgia" w:cs="Times New Roman"/>
                <w:color w:val="000000" w:themeColor="text1"/>
                <w:sz w:val="24"/>
              </w:rPr>
              <w:t>Benefit ($/hr)</w:t>
            </w:r>
          </w:p>
        </w:tc>
        <w:tc>
          <w:tcPr>
            <w:tcW w:w="1766" w:type="dxa"/>
            <w:tcBorders>
              <w:top w:val="single" w:sz="4" w:space="0" w:color="000000"/>
              <w:left w:val="single" w:sz="4" w:space="0" w:color="000000"/>
              <w:bottom w:val="single" w:sz="4" w:space="0" w:color="000000"/>
              <w:right w:val="single" w:sz="4" w:space="0" w:color="000000"/>
            </w:tcBorders>
            <w:hideMark/>
          </w:tcPr>
          <w:p w14:paraId="20781917" w14:textId="77777777" w:rsidR="00397A23" w:rsidRPr="005B2ED2" w:rsidRDefault="00397A23" w:rsidP="0081279A">
            <w:pPr>
              <w:pStyle w:val="Heading1"/>
              <w:rPr>
                <w:rFonts w:ascii="Georgia" w:eastAsia="Times New Roman" w:hAnsi="Georgia" w:cs="Times New Roman"/>
                <w:color w:val="000000" w:themeColor="text1"/>
                <w:sz w:val="24"/>
                <w:szCs w:val="24"/>
              </w:rPr>
            </w:pPr>
            <w:r w:rsidRPr="005B2ED2">
              <w:rPr>
                <w:rFonts w:ascii="Georgia" w:hAnsi="Georgia" w:cs="Times New Roman"/>
                <w:color w:val="000000" w:themeColor="text1"/>
                <w:sz w:val="24"/>
              </w:rPr>
              <w:t>Adjusted Hourly</w:t>
            </w:r>
            <w:r w:rsidRPr="005B2ED2">
              <w:rPr>
                <w:rFonts w:ascii="Georgia" w:hAnsi="Georgia" w:cs="Times New Roman"/>
                <w:color w:val="000000" w:themeColor="text1"/>
                <w:spacing w:val="-3"/>
                <w:sz w:val="24"/>
              </w:rPr>
              <w:t xml:space="preserve"> </w:t>
            </w:r>
            <w:r w:rsidRPr="005B2ED2">
              <w:rPr>
                <w:rFonts w:ascii="Georgia" w:hAnsi="Georgia" w:cs="Times New Roman"/>
                <w:color w:val="000000" w:themeColor="text1"/>
                <w:sz w:val="24"/>
              </w:rPr>
              <w:t>Wage ($/hr)</w:t>
            </w:r>
          </w:p>
        </w:tc>
      </w:tr>
      <w:tr w:rsidR="00397A23" w:rsidRPr="009226B0" w14:paraId="530F1927" w14:textId="77777777" w:rsidTr="00397A23">
        <w:trPr>
          <w:tblHeader/>
        </w:trPr>
        <w:tc>
          <w:tcPr>
            <w:tcW w:w="2048" w:type="dxa"/>
            <w:tcBorders>
              <w:top w:val="single" w:sz="4" w:space="0" w:color="000000"/>
              <w:left w:val="single" w:sz="4" w:space="0" w:color="000000"/>
              <w:bottom w:val="single" w:sz="4" w:space="0" w:color="000000"/>
              <w:right w:val="single" w:sz="4" w:space="0" w:color="000000"/>
            </w:tcBorders>
            <w:hideMark/>
          </w:tcPr>
          <w:p w14:paraId="2A1717B3" w14:textId="77777777" w:rsidR="00397A23" w:rsidRPr="009226B0" w:rsidRDefault="00397A23" w:rsidP="00270FCA">
            <w:pPr>
              <w:pStyle w:val="TableParagraph"/>
              <w:ind w:left="103" w:right="667"/>
              <w:rPr>
                <w:rFonts w:ascii="Georgia" w:eastAsia="Times New Roman" w:hAnsi="Georgia" w:cs="Times New Roman"/>
                <w:sz w:val="24"/>
                <w:szCs w:val="24"/>
              </w:rPr>
            </w:pPr>
            <w:r w:rsidRPr="009226B0">
              <w:rPr>
                <w:rFonts w:ascii="Georgia" w:hAnsi="Georgia"/>
                <w:sz w:val="24"/>
              </w:rPr>
              <w:t>Registered nurse</w:t>
            </w:r>
          </w:p>
        </w:tc>
        <w:tc>
          <w:tcPr>
            <w:tcW w:w="1570" w:type="dxa"/>
            <w:tcBorders>
              <w:top w:val="single" w:sz="4" w:space="0" w:color="000000"/>
              <w:left w:val="single" w:sz="4" w:space="0" w:color="000000"/>
              <w:bottom w:val="single" w:sz="4" w:space="0" w:color="000000"/>
              <w:right w:val="single" w:sz="4" w:space="0" w:color="000000"/>
            </w:tcBorders>
            <w:hideMark/>
          </w:tcPr>
          <w:p w14:paraId="52F50851" w14:textId="77777777" w:rsidR="00397A23" w:rsidRPr="009226B0" w:rsidRDefault="00397A23" w:rsidP="0081279A">
            <w:pPr>
              <w:pStyle w:val="TableParagraph"/>
              <w:spacing w:line="273" w:lineRule="exact"/>
              <w:ind w:left="101"/>
              <w:rPr>
                <w:rFonts w:ascii="Georgia" w:eastAsia="Times New Roman" w:hAnsi="Georgia" w:cs="Times New Roman"/>
                <w:sz w:val="24"/>
                <w:szCs w:val="24"/>
              </w:rPr>
            </w:pPr>
            <w:r w:rsidRPr="009226B0">
              <w:rPr>
                <w:rFonts w:ascii="Georgia" w:hAnsi="Georgia"/>
                <w:sz w:val="24"/>
              </w:rPr>
              <w:t>29-1141</w:t>
            </w:r>
          </w:p>
        </w:tc>
        <w:tc>
          <w:tcPr>
            <w:tcW w:w="1733" w:type="dxa"/>
            <w:tcBorders>
              <w:top w:val="single" w:sz="4" w:space="0" w:color="000000"/>
              <w:left w:val="single" w:sz="4" w:space="0" w:color="000000"/>
              <w:bottom w:val="single" w:sz="4" w:space="0" w:color="000000"/>
              <w:right w:val="single" w:sz="4" w:space="0" w:color="000000"/>
            </w:tcBorders>
            <w:hideMark/>
          </w:tcPr>
          <w:p w14:paraId="1D4CE08C" w14:textId="77777777" w:rsidR="00397A23" w:rsidRPr="009226B0" w:rsidRDefault="0018460A" w:rsidP="0081279A">
            <w:pPr>
              <w:pStyle w:val="TableParagraph"/>
              <w:spacing w:line="273" w:lineRule="exact"/>
              <w:ind w:left="103"/>
              <w:rPr>
                <w:rFonts w:ascii="Georgia" w:eastAsia="Times New Roman" w:hAnsi="Georgia" w:cs="Times New Roman"/>
                <w:sz w:val="24"/>
                <w:szCs w:val="24"/>
              </w:rPr>
            </w:pPr>
            <w:r w:rsidRPr="009226B0">
              <w:rPr>
                <w:rFonts w:ascii="Georgia" w:hAnsi="Georgia"/>
                <w:sz w:val="24"/>
              </w:rPr>
              <w:t>34.70</w:t>
            </w:r>
          </w:p>
        </w:tc>
        <w:tc>
          <w:tcPr>
            <w:tcW w:w="1739" w:type="dxa"/>
            <w:tcBorders>
              <w:top w:val="single" w:sz="4" w:space="0" w:color="000000"/>
              <w:left w:val="single" w:sz="4" w:space="0" w:color="000000"/>
              <w:bottom w:val="single" w:sz="4" w:space="0" w:color="000000"/>
              <w:right w:val="single" w:sz="4" w:space="0" w:color="000000"/>
            </w:tcBorders>
            <w:hideMark/>
          </w:tcPr>
          <w:p w14:paraId="294F1B86" w14:textId="77777777" w:rsidR="00397A23" w:rsidRPr="009226B0" w:rsidRDefault="0018460A" w:rsidP="0081279A">
            <w:pPr>
              <w:pStyle w:val="TableParagraph"/>
              <w:spacing w:line="273" w:lineRule="exact"/>
              <w:ind w:left="103"/>
              <w:rPr>
                <w:rFonts w:ascii="Georgia" w:eastAsia="Times New Roman" w:hAnsi="Georgia" w:cs="Times New Roman"/>
                <w:sz w:val="24"/>
                <w:szCs w:val="24"/>
              </w:rPr>
            </w:pPr>
            <w:r w:rsidRPr="009226B0">
              <w:rPr>
                <w:rFonts w:ascii="Georgia" w:hAnsi="Georgia"/>
                <w:sz w:val="24"/>
              </w:rPr>
              <w:t>34.70</w:t>
            </w:r>
          </w:p>
        </w:tc>
        <w:tc>
          <w:tcPr>
            <w:tcW w:w="1766" w:type="dxa"/>
            <w:tcBorders>
              <w:top w:val="single" w:sz="4" w:space="0" w:color="000000"/>
              <w:left w:val="single" w:sz="4" w:space="0" w:color="000000"/>
              <w:bottom w:val="single" w:sz="4" w:space="0" w:color="000000"/>
              <w:right w:val="single" w:sz="4" w:space="0" w:color="000000"/>
            </w:tcBorders>
            <w:hideMark/>
          </w:tcPr>
          <w:p w14:paraId="5ADFB427" w14:textId="77777777" w:rsidR="00397A23" w:rsidRPr="009226B0" w:rsidRDefault="0018460A" w:rsidP="0081279A">
            <w:pPr>
              <w:pStyle w:val="TableParagraph"/>
              <w:spacing w:line="273" w:lineRule="exact"/>
              <w:ind w:left="102"/>
              <w:rPr>
                <w:rFonts w:ascii="Georgia" w:eastAsia="Times New Roman" w:hAnsi="Georgia" w:cs="Times New Roman"/>
                <w:sz w:val="24"/>
                <w:szCs w:val="24"/>
              </w:rPr>
            </w:pPr>
            <w:r w:rsidRPr="009226B0">
              <w:rPr>
                <w:rFonts w:ascii="Georgia" w:hAnsi="Georgia"/>
                <w:sz w:val="24"/>
              </w:rPr>
              <w:t>69.40</w:t>
            </w:r>
          </w:p>
        </w:tc>
      </w:tr>
    </w:tbl>
    <w:p w14:paraId="0544D6F8" w14:textId="77777777" w:rsidR="00397A23" w:rsidRDefault="00397A23" w:rsidP="005469D7">
      <w:pPr>
        <w:pStyle w:val="Body3"/>
        <w:rPr>
          <w:rFonts w:ascii="Georgia" w:hAnsi="Georgia"/>
          <w:b/>
        </w:rPr>
      </w:pPr>
    </w:p>
    <w:p w14:paraId="3CF7ADDA" w14:textId="77777777" w:rsidR="00EA160D" w:rsidRPr="00397A23" w:rsidRDefault="00EA160D" w:rsidP="005469D7">
      <w:pPr>
        <w:pStyle w:val="Body3"/>
        <w:rPr>
          <w:rFonts w:ascii="Georgia" w:hAnsi="Georgia"/>
          <w:i/>
        </w:rPr>
      </w:pPr>
      <w:r w:rsidRPr="00397A23">
        <w:rPr>
          <w:rFonts w:ascii="Georgia" w:hAnsi="Georgia"/>
          <w:i/>
        </w:rPr>
        <w:t>Annual Burden Estimates</w:t>
      </w:r>
      <w:r w:rsidR="002B7E95">
        <w:rPr>
          <w:rFonts w:ascii="Georgia" w:hAnsi="Georgia"/>
          <w:i/>
        </w:rPr>
        <w:t xml:space="preserve"> (</w:t>
      </w:r>
      <w:r w:rsidR="002B7E95" w:rsidRPr="005B2ED2">
        <w:rPr>
          <w:rFonts w:ascii="Georgia" w:hAnsi="Georgia"/>
        </w:rPr>
        <w:t>NOMNC</w:t>
      </w:r>
      <w:r w:rsidR="002B7E95">
        <w:rPr>
          <w:rFonts w:ascii="Georgia" w:hAnsi="Georgia"/>
        </w:rPr>
        <w:t>)</w:t>
      </w:r>
    </w:p>
    <w:p w14:paraId="04D56229" w14:textId="77777777" w:rsidR="00C84DDA" w:rsidRDefault="00C84DDA" w:rsidP="00397A23">
      <w:pPr>
        <w:pStyle w:val="bullet20"/>
        <w:numPr>
          <w:ilvl w:val="0"/>
          <w:numId w:val="0"/>
        </w:numPr>
        <w:rPr>
          <w:rFonts w:ascii="Georgia" w:hAnsi="Georgia"/>
        </w:rPr>
      </w:pPr>
    </w:p>
    <w:p w14:paraId="092369D5" w14:textId="77777777" w:rsidR="002B7E95" w:rsidRPr="005B2ED2" w:rsidRDefault="002B7E95" w:rsidP="002B7E95">
      <w:pPr>
        <w:pStyle w:val="Body4"/>
        <w:rPr>
          <w:rFonts w:ascii="Georgia" w:hAnsi="Georgia"/>
        </w:rPr>
      </w:pPr>
      <w:r w:rsidRPr="005B2ED2">
        <w:rPr>
          <w:rFonts w:ascii="Georgia" w:hAnsi="Georgia"/>
        </w:rPr>
        <w:t xml:space="preserve">To arrive at the combined hourly and wage burden for OM and MA we made the following assumptions and calculations </w:t>
      </w:r>
      <w:r>
        <w:rPr>
          <w:rFonts w:ascii="Georgia" w:hAnsi="Georgia"/>
        </w:rPr>
        <w:t>for the individual notices:</w:t>
      </w:r>
    </w:p>
    <w:p w14:paraId="2E9FC6EE" w14:textId="77777777" w:rsidR="002B7E95" w:rsidRDefault="002B7E95" w:rsidP="00397A23">
      <w:pPr>
        <w:pStyle w:val="bullet20"/>
        <w:numPr>
          <w:ilvl w:val="0"/>
          <w:numId w:val="0"/>
        </w:numPr>
        <w:rPr>
          <w:rFonts w:ascii="Georgia" w:hAnsi="Georgia"/>
        </w:rPr>
      </w:pPr>
    </w:p>
    <w:p w14:paraId="429F54EE" w14:textId="77777777" w:rsidR="002B7E95" w:rsidRPr="005B2ED2" w:rsidRDefault="002B7E95" w:rsidP="002B7E95">
      <w:pPr>
        <w:pStyle w:val="Body5"/>
        <w:rPr>
          <w:rFonts w:ascii="Georgia" w:hAnsi="Georgia"/>
        </w:rPr>
      </w:pPr>
      <w:r w:rsidRPr="005B2ED2">
        <w:rPr>
          <w:rFonts w:ascii="Georgia" w:hAnsi="Georgia"/>
        </w:rPr>
        <w:t xml:space="preserve">Provider staff spend </w:t>
      </w:r>
      <w:r w:rsidRPr="00F2567A">
        <w:rPr>
          <w:rFonts w:ascii="Georgia" w:hAnsi="Georgia"/>
          <w:b/>
        </w:rPr>
        <w:t>10 minutes</w:t>
      </w:r>
      <w:r w:rsidRPr="005B2ED2">
        <w:rPr>
          <w:rFonts w:ascii="Georgia" w:hAnsi="Georgia"/>
        </w:rPr>
        <w:t xml:space="preserve"> per NOMNC.</w:t>
      </w:r>
    </w:p>
    <w:p w14:paraId="7589F856" w14:textId="77777777" w:rsidR="002B7E95" w:rsidRPr="005B2ED2" w:rsidRDefault="002B7E95" w:rsidP="002B7E95">
      <w:pPr>
        <w:rPr>
          <w:rFonts w:ascii="Georgia" w:hAnsi="Georgia" w:cs="Arial"/>
        </w:rPr>
      </w:pPr>
    </w:p>
    <w:p w14:paraId="4908FF31" w14:textId="77777777" w:rsidR="002B7E95" w:rsidRDefault="002B7E95" w:rsidP="002B7E95">
      <w:pPr>
        <w:rPr>
          <w:rFonts w:ascii="Georgia" w:hAnsi="Georgia" w:cs="Arial"/>
        </w:rPr>
      </w:pPr>
      <w:r w:rsidRPr="005B2ED2">
        <w:rPr>
          <w:rFonts w:ascii="Georgia" w:hAnsi="Georgia" w:cs="Arial"/>
        </w:rPr>
        <w:t xml:space="preserve">Issuing </w:t>
      </w:r>
      <w:r w:rsidRPr="001D524B">
        <w:rPr>
          <w:rFonts w:ascii="Georgia" w:hAnsi="Georgia" w:cs="Arial"/>
        </w:rPr>
        <w:t xml:space="preserve">the </w:t>
      </w:r>
      <w:r w:rsidRPr="00F2567A">
        <w:rPr>
          <w:rFonts w:ascii="Georgia" w:hAnsi="Georgia"/>
          <w:b/>
        </w:rPr>
        <w:t>5,991,005</w:t>
      </w:r>
      <w:r>
        <w:t xml:space="preserve"> </w:t>
      </w:r>
      <w:r w:rsidRPr="005B2ED2">
        <w:rPr>
          <w:rFonts w:ascii="Georgia" w:hAnsi="Georgia" w:cs="Arial"/>
        </w:rPr>
        <w:t>NOMNC</w:t>
      </w:r>
      <w:r>
        <w:rPr>
          <w:rFonts w:ascii="Georgia" w:hAnsi="Georgia" w:cs="Arial"/>
        </w:rPr>
        <w:t>s</w:t>
      </w:r>
      <w:r w:rsidRPr="005B2ED2">
        <w:rPr>
          <w:rFonts w:ascii="Georgia" w:hAnsi="Georgia" w:cs="Arial"/>
        </w:rPr>
        <w:t xml:space="preserve"> to OM beneficiaries and health plan enrollees results in a total annualized burden of </w:t>
      </w:r>
      <w:r w:rsidRPr="00F2567A">
        <w:rPr>
          <w:rFonts w:ascii="Georgia" w:hAnsi="Georgia" w:cs="Arial"/>
          <w:b/>
        </w:rPr>
        <w:t>998,501 hours</w:t>
      </w:r>
      <w:r w:rsidRPr="005B2ED2">
        <w:rPr>
          <w:rFonts w:ascii="Georgia" w:hAnsi="Georgia" w:cs="Arial"/>
        </w:rPr>
        <w:t xml:space="preserve"> </w:t>
      </w:r>
      <w:r w:rsidRPr="00F2567A">
        <w:rPr>
          <w:rFonts w:ascii="Georgia" w:hAnsi="Georgia" w:cs="Arial"/>
        </w:rPr>
        <w:t>(10 min</w:t>
      </w:r>
      <w:r w:rsidR="00F2567A" w:rsidRPr="00F2567A">
        <w:rPr>
          <w:rFonts w:ascii="Georgia" w:hAnsi="Georgia" w:cs="Arial"/>
        </w:rPr>
        <w:t>/60</w:t>
      </w:r>
      <w:r w:rsidRPr="005B2ED2">
        <w:rPr>
          <w:rFonts w:ascii="Georgia" w:hAnsi="Georgia" w:cs="Arial"/>
        </w:rPr>
        <w:t xml:space="preserve"> x  </w:t>
      </w:r>
      <w:r w:rsidRPr="001D524B">
        <w:rPr>
          <w:rFonts w:ascii="Georgia" w:hAnsi="Georgia"/>
        </w:rPr>
        <w:t>5,991,005</w:t>
      </w:r>
      <w:r>
        <w:t xml:space="preserve"> </w:t>
      </w:r>
      <w:r w:rsidRPr="005B2ED2">
        <w:rPr>
          <w:rFonts w:ascii="Georgia" w:hAnsi="Georgia" w:cs="Arial"/>
        </w:rPr>
        <w:t xml:space="preserve">NOMNCs), or 36 </w:t>
      </w:r>
      <w:r>
        <w:rPr>
          <w:rFonts w:ascii="Georgia" w:hAnsi="Georgia" w:cs="Arial"/>
        </w:rPr>
        <w:t>hours per provider (998,501</w:t>
      </w:r>
      <w:r w:rsidRPr="005B2ED2">
        <w:rPr>
          <w:rFonts w:ascii="Georgia" w:hAnsi="Georgia" w:cs="Arial"/>
        </w:rPr>
        <w:t xml:space="preserve"> hours/</w:t>
      </w:r>
      <w:r w:rsidRPr="00F2567A">
        <w:rPr>
          <w:rFonts w:ascii="Georgia" w:hAnsi="Georgia"/>
          <w:b/>
        </w:rPr>
        <w:t xml:space="preserve">27,385 </w:t>
      </w:r>
      <w:r w:rsidRPr="00F2567A">
        <w:rPr>
          <w:rFonts w:ascii="Georgia" w:hAnsi="Georgia" w:cs="Arial"/>
          <w:b/>
        </w:rPr>
        <w:t>providers</w:t>
      </w:r>
      <w:r w:rsidRPr="005B2ED2">
        <w:rPr>
          <w:rFonts w:ascii="Georgia" w:hAnsi="Georgia" w:cs="Arial"/>
        </w:rPr>
        <w:t>).</w:t>
      </w:r>
    </w:p>
    <w:p w14:paraId="7932CFB1" w14:textId="77777777" w:rsidR="002B7E95" w:rsidRPr="00FA25BE" w:rsidRDefault="002B7E95" w:rsidP="002B7E95">
      <w:pPr>
        <w:rPr>
          <w:rFonts w:ascii="Georgia" w:hAnsi="Georgia" w:cs="Arial"/>
        </w:rPr>
      </w:pPr>
    </w:p>
    <w:p w14:paraId="2D56B1C9" w14:textId="77777777" w:rsidR="0018460A" w:rsidRPr="00FA25BE" w:rsidRDefault="002B7E95" w:rsidP="002B7E95">
      <w:pPr>
        <w:pStyle w:val="bullet6"/>
        <w:numPr>
          <w:ilvl w:val="0"/>
          <w:numId w:val="0"/>
        </w:numPr>
        <w:rPr>
          <w:rFonts w:ascii="Georgia" w:hAnsi="Georgia"/>
        </w:rPr>
      </w:pPr>
      <w:r w:rsidRPr="00FA25BE">
        <w:rPr>
          <w:rFonts w:ascii="Georgia" w:hAnsi="Georgia"/>
        </w:rPr>
        <w:t xml:space="preserve">We estimate a </w:t>
      </w:r>
      <w:r w:rsidR="0018460A" w:rsidRPr="00FA25BE">
        <w:rPr>
          <w:rFonts w:ascii="Georgia" w:hAnsi="Georgia"/>
        </w:rPr>
        <w:t xml:space="preserve">total </w:t>
      </w:r>
      <w:r w:rsidRPr="00FA25BE">
        <w:rPr>
          <w:rFonts w:ascii="Georgia" w:hAnsi="Georgia"/>
        </w:rPr>
        <w:t xml:space="preserve">labor burden of </w:t>
      </w:r>
      <w:r w:rsidR="0018460A" w:rsidRPr="00FA25BE">
        <w:rPr>
          <w:rFonts w:ascii="Georgia" w:hAnsi="Georgia"/>
        </w:rPr>
        <w:t xml:space="preserve">$69,295,969.40 (998,501 hr x $69.40/hr) </w:t>
      </w:r>
      <w:r w:rsidR="00FA25BE" w:rsidRPr="00FA25BE">
        <w:rPr>
          <w:rFonts w:ascii="Georgia" w:hAnsi="Georgia"/>
        </w:rPr>
        <w:t xml:space="preserve">or </w:t>
      </w:r>
      <w:r w:rsidR="0018460A" w:rsidRPr="00FA25BE">
        <w:rPr>
          <w:rFonts w:ascii="Georgia" w:hAnsi="Georgia"/>
        </w:rPr>
        <w:t>$</w:t>
      </w:r>
      <w:r w:rsidR="00A47DAC" w:rsidRPr="00A47DAC">
        <w:rPr>
          <w:rFonts w:ascii="Georgia" w:hAnsi="Georgia"/>
        </w:rPr>
        <w:t>11.5</w:t>
      </w:r>
      <w:r w:rsidR="00A47DAC">
        <w:rPr>
          <w:rFonts w:ascii="Georgia" w:hAnsi="Georgia"/>
        </w:rPr>
        <w:t>7</w:t>
      </w:r>
      <w:r w:rsidR="0018460A" w:rsidRPr="00FA25BE">
        <w:rPr>
          <w:rFonts w:ascii="Georgia" w:hAnsi="Georgia"/>
        </w:rPr>
        <w:t xml:space="preserve"> </w:t>
      </w:r>
      <w:r w:rsidR="00A47DAC">
        <w:rPr>
          <w:rFonts w:ascii="Georgia" w:hAnsi="Georgia"/>
        </w:rPr>
        <w:t xml:space="preserve">per </w:t>
      </w:r>
      <w:r w:rsidR="00A47DAC" w:rsidRPr="00A47DAC">
        <w:rPr>
          <w:rFonts w:ascii="Georgia" w:hAnsi="Georgia"/>
        </w:rPr>
        <w:t>NOMNC</w:t>
      </w:r>
      <w:r w:rsidR="00FA25BE">
        <w:rPr>
          <w:rFonts w:ascii="Georgia" w:hAnsi="Georgia"/>
        </w:rPr>
        <w:t xml:space="preserve"> </w:t>
      </w:r>
      <w:r w:rsidR="0018460A" w:rsidRPr="00FA25BE">
        <w:rPr>
          <w:rFonts w:ascii="Georgia" w:hAnsi="Georgia"/>
        </w:rPr>
        <w:t>(</w:t>
      </w:r>
      <w:r w:rsidR="00FA25BE" w:rsidRPr="00FA25BE">
        <w:rPr>
          <w:rFonts w:ascii="Georgia" w:hAnsi="Georgia"/>
        </w:rPr>
        <w:t>$69,295,969.40/</w:t>
      </w:r>
      <w:r w:rsidR="0018460A" w:rsidRPr="00FA25BE">
        <w:rPr>
          <w:rFonts w:ascii="Georgia" w:hAnsi="Georgia"/>
        </w:rPr>
        <w:t xml:space="preserve"> </w:t>
      </w:r>
      <w:r w:rsidR="00A47DAC" w:rsidRPr="00A47DAC">
        <w:rPr>
          <w:rFonts w:ascii="Georgia" w:hAnsi="Georgia"/>
        </w:rPr>
        <w:t>5,991,005 NOMNCs</w:t>
      </w:r>
      <w:r w:rsidR="0018460A" w:rsidRPr="00FA25BE">
        <w:rPr>
          <w:rFonts w:ascii="Georgia" w:hAnsi="Georgia"/>
        </w:rPr>
        <w:t>)</w:t>
      </w:r>
      <w:r w:rsidR="00FA25BE" w:rsidRPr="00FA25BE">
        <w:rPr>
          <w:rFonts w:ascii="Georgia" w:hAnsi="Georgia"/>
        </w:rPr>
        <w:t>.</w:t>
      </w:r>
    </w:p>
    <w:p w14:paraId="71EF48DA" w14:textId="77777777" w:rsidR="0018460A" w:rsidRDefault="0018460A" w:rsidP="00397A23">
      <w:pPr>
        <w:pStyle w:val="bullet20"/>
        <w:numPr>
          <w:ilvl w:val="0"/>
          <w:numId w:val="0"/>
        </w:numPr>
        <w:rPr>
          <w:rFonts w:ascii="Georgia" w:hAnsi="Georgia"/>
        </w:rPr>
      </w:pPr>
    </w:p>
    <w:p w14:paraId="03CAD56D" w14:textId="77777777" w:rsidR="002B7E95" w:rsidRPr="00397A23" w:rsidRDefault="002B7E95" w:rsidP="002B7E95">
      <w:pPr>
        <w:pStyle w:val="Body3"/>
        <w:rPr>
          <w:rFonts w:ascii="Georgia" w:hAnsi="Georgia"/>
          <w:i/>
        </w:rPr>
      </w:pPr>
      <w:r w:rsidRPr="00397A23">
        <w:rPr>
          <w:rFonts w:ascii="Georgia" w:hAnsi="Georgia"/>
          <w:i/>
        </w:rPr>
        <w:t>Annual Burden Estimates</w:t>
      </w:r>
      <w:r>
        <w:rPr>
          <w:rFonts w:ascii="Georgia" w:hAnsi="Georgia"/>
          <w:i/>
        </w:rPr>
        <w:t xml:space="preserve"> (</w:t>
      </w:r>
      <w:r w:rsidRPr="005B2ED2">
        <w:rPr>
          <w:rFonts w:ascii="Georgia" w:hAnsi="Georgia"/>
        </w:rPr>
        <w:t>DENC</w:t>
      </w:r>
      <w:r>
        <w:rPr>
          <w:rFonts w:ascii="Georgia" w:hAnsi="Georgia"/>
        </w:rPr>
        <w:t>)</w:t>
      </w:r>
    </w:p>
    <w:p w14:paraId="176A5E63" w14:textId="77777777" w:rsidR="002B7E95" w:rsidRPr="005B2ED2" w:rsidRDefault="002B7E95" w:rsidP="00397A23">
      <w:pPr>
        <w:pStyle w:val="bullet20"/>
        <w:numPr>
          <w:ilvl w:val="0"/>
          <w:numId w:val="0"/>
        </w:numPr>
        <w:rPr>
          <w:rFonts w:ascii="Georgia" w:hAnsi="Georgia"/>
        </w:rPr>
      </w:pPr>
    </w:p>
    <w:p w14:paraId="66B3C0BF" w14:textId="77777777" w:rsidR="003E7F0E" w:rsidRPr="005B2ED2" w:rsidRDefault="002E3D5B" w:rsidP="00397A23">
      <w:pPr>
        <w:pStyle w:val="Body4"/>
        <w:rPr>
          <w:rFonts w:ascii="Georgia" w:hAnsi="Georgia"/>
        </w:rPr>
      </w:pPr>
      <w:r w:rsidRPr="005B2ED2">
        <w:rPr>
          <w:rFonts w:ascii="Georgia" w:hAnsi="Georgia"/>
        </w:rPr>
        <w:t xml:space="preserve">To arrive at the combined </w:t>
      </w:r>
      <w:r w:rsidR="004A43D9" w:rsidRPr="005B2ED2">
        <w:rPr>
          <w:rFonts w:ascii="Georgia" w:hAnsi="Georgia"/>
        </w:rPr>
        <w:t xml:space="preserve">hourly and wage </w:t>
      </w:r>
      <w:r w:rsidRPr="005B2ED2">
        <w:rPr>
          <w:rFonts w:ascii="Georgia" w:hAnsi="Georgia"/>
        </w:rPr>
        <w:t xml:space="preserve">burden </w:t>
      </w:r>
      <w:r w:rsidR="00F91AF1" w:rsidRPr="005B2ED2">
        <w:rPr>
          <w:rFonts w:ascii="Georgia" w:hAnsi="Georgia"/>
        </w:rPr>
        <w:t xml:space="preserve">for OM and MA </w:t>
      </w:r>
      <w:r w:rsidRPr="005B2ED2">
        <w:rPr>
          <w:rFonts w:ascii="Georgia" w:hAnsi="Georgia"/>
        </w:rPr>
        <w:t xml:space="preserve">we made the following assumptions </w:t>
      </w:r>
      <w:r w:rsidR="004A43D9" w:rsidRPr="005B2ED2">
        <w:rPr>
          <w:rFonts w:ascii="Georgia" w:hAnsi="Georgia"/>
        </w:rPr>
        <w:t xml:space="preserve">and calculations </w:t>
      </w:r>
      <w:r w:rsidR="006E5A9C">
        <w:rPr>
          <w:rFonts w:ascii="Georgia" w:hAnsi="Georgia"/>
        </w:rPr>
        <w:t>for the individual notices:</w:t>
      </w:r>
    </w:p>
    <w:p w14:paraId="18F655DA" w14:textId="77777777" w:rsidR="00146048" w:rsidRDefault="00146048" w:rsidP="00397A23">
      <w:pPr>
        <w:pStyle w:val="Body5"/>
        <w:rPr>
          <w:rFonts w:ascii="Georgia" w:hAnsi="Georgia"/>
        </w:rPr>
      </w:pPr>
    </w:p>
    <w:p w14:paraId="3D484657" w14:textId="77777777" w:rsidR="002B7E95" w:rsidRPr="005B2ED2" w:rsidRDefault="002B7E95" w:rsidP="002B7E95">
      <w:pPr>
        <w:rPr>
          <w:rFonts w:ascii="Georgia" w:hAnsi="Georgia" w:cs="Arial"/>
        </w:rPr>
      </w:pPr>
      <w:r w:rsidRPr="005B2ED2">
        <w:rPr>
          <w:rFonts w:ascii="Georgia" w:hAnsi="Georgia" w:cs="Arial"/>
        </w:rPr>
        <w:t xml:space="preserve">Provider and health plan staff spend </w:t>
      </w:r>
      <w:r w:rsidRPr="00F2567A">
        <w:rPr>
          <w:rFonts w:ascii="Georgia" w:hAnsi="Georgia" w:cs="Arial"/>
          <w:b/>
        </w:rPr>
        <w:t>75 minutes</w:t>
      </w:r>
      <w:r w:rsidRPr="005B2ED2">
        <w:rPr>
          <w:rFonts w:ascii="Georgia" w:hAnsi="Georgia" w:cs="Arial"/>
        </w:rPr>
        <w:t xml:space="preserve"> per DENC.</w:t>
      </w:r>
    </w:p>
    <w:p w14:paraId="18BF4FA6" w14:textId="77777777" w:rsidR="003E7F0E" w:rsidRPr="005B2ED2" w:rsidRDefault="003E7F0E" w:rsidP="00397A23">
      <w:pPr>
        <w:rPr>
          <w:rFonts w:ascii="Georgia" w:hAnsi="Georgia" w:cs="Arial"/>
        </w:rPr>
      </w:pPr>
    </w:p>
    <w:p w14:paraId="7E5F5730" w14:textId="77777777" w:rsidR="004A43D9" w:rsidRPr="005B2ED2" w:rsidRDefault="004A43D9" w:rsidP="00397A23">
      <w:pPr>
        <w:pStyle w:val="Body6"/>
        <w:rPr>
          <w:rFonts w:ascii="Georgia" w:hAnsi="Georgia"/>
        </w:rPr>
      </w:pPr>
      <w:r w:rsidRPr="005B2ED2">
        <w:rPr>
          <w:rFonts w:ascii="Georgia" w:hAnsi="Georgia"/>
        </w:rPr>
        <w:t xml:space="preserve">Note that because Original Medicare providers are responsible for delivering the DENC to beneficiaries and </w:t>
      </w:r>
      <w:r w:rsidR="00E84DC1" w:rsidRPr="005B2ED2">
        <w:rPr>
          <w:rFonts w:ascii="Georgia" w:hAnsi="Georgia"/>
        </w:rPr>
        <w:t>h</w:t>
      </w:r>
      <w:r w:rsidRPr="005B2ED2">
        <w:rPr>
          <w:rFonts w:ascii="Georgia" w:hAnsi="Georgia"/>
        </w:rPr>
        <w:t xml:space="preserve">ealth </w:t>
      </w:r>
      <w:r w:rsidR="00E84DC1" w:rsidRPr="005B2ED2">
        <w:rPr>
          <w:rFonts w:ascii="Georgia" w:hAnsi="Georgia"/>
        </w:rPr>
        <w:t>p</w:t>
      </w:r>
      <w:r w:rsidRPr="005B2ED2">
        <w:rPr>
          <w:rFonts w:ascii="Georgia" w:hAnsi="Georgia"/>
        </w:rPr>
        <w:t>lans are responsible for delivering the DENC to health plan enrollees, we are breaking out the burden for the two Medicare programs.  The burden break</w:t>
      </w:r>
      <w:r w:rsidR="00D608BB" w:rsidRPr="005B2ED2">
        <w:rPr>
          <w:rFonts w:ascii="Georgia" w:hAnsi="Georgia"/>
        </w:rPr>
        <w:t xml:space="preserve">down is </w:t>
      </w:r>
      <w:r w:rsidRPr="005B2ED2">
        <w:rPr>
          <w:rFonts w:ascii="Georgia" w:hAnsi="Georgia"/>
        </w:rPr>
        <w:t>as follows:</w:t>
      </w:r>
    </w:p>
    <w:p w14:paraId="2AA0BC02" w14:textId="77777777" w:rsidR="004A43D9" w:rsidRPr="005B2ED2" w:rsidRDefault="004A43D9" w:rsidP="00397A23">
      <w:pPr>
        <w:rPr>
          <w:rFonts w:ascii="Georgia" w:hAnsi="Georgia" w:cs="Arial"/>
        </w:rPr>
      </w:pPr>
    </w:p>
    <w:p w14:paraId="73595E08" w14:textId="77777777" w:rsidR="00757833" w:rsidRPr="005B2ED2" w:rsidRDefault="002E3D5B" w:rsidP="00F2567A">
      <w:pPr>
        <w:pStyle w:val="Body6"/>
        <w:rPr>
          <w:rFonts w:ascii="Georgia" w:hAnsi="Georgia"/>
        </w:rPr>
      </w:pPr>
      <w:r w:rsidRPr="005B2ED2">
        <w:rPr>
          <w:rFonts w:ascii="Georgia" w:hAnsi="Georgia"/>
        </w:rPr>
        <w:t xml:space="preserve">The number of DENCs issued per year </w:t>
      </w:r>
      <w:r w:rsidR="001D524B">
        <w:rPr>
          <w:rFonts w:ascii="Georgia" w:hAnsi="Georgia"/>
        </w:rPr>
        <w:t xml:space="preserve">is </w:t>
      </w:r>
      <w:r w:rsidR="00504767" w:rsidRPr="00F2567A">
        <w:rPr>
          <w:rFonts w:ascii="Georgia" w:hAnsi="Georgia"/>
          <w:b/>
        </w:rPr>
        <w:t>85,939</w:t>
      </w:r>
      <w:r w:rsidR="00342D44" w:rsidRPr="00F2567A">
        <w:rPr>
          <w:rFonts w:ascii="Georgia" w:hAnsi="Georgia"/>
        </w:rPr>
        <w:t xml:space="preserve"> (</w:t>
      </w:r>
      <w:r w:rsidR="00504767" w:rsidRPr="00F2567A">
        <w:rPr>
          <w:rFonts w:ascii="Georgia" w:hAnsi="Georgia"/>
        </w:rPr>
        <w:t>25,445</w:t>
      </w:r>
      <w:r w:rsidRPr="00F2567A">
        <w:rPr>
          <w:rFonts w:ascii="Georgia" w:hAnsi="Georgia"/>
        </w:rPr>
        <w:t xml:space="preserve"> </w:t>
      </w:r>
      <w:r w:rsidR="00342D44" w:rsidRPr="00F2567A">
        <w:rPr>
          <w:rFonts w:ascii="Georgia" w:hAnsi="Georgia"/>
        </w:rPr>
        <w:t xml:space="preserve">by Original Medicare providers and </w:t>
      </w:r>
      <w:r w:rsidR="00504767" w:rsidRPr="00F2567A">
        <w:rPr>
          <w:rFonts w:ascii="Georgia" w:hAnsi="Georgia"/>
        </w:rPr>
        <w:t>60,494</w:t>
      </w:r>
      <w:r w:rsidR="00342D44" w:rsidRPr="00F2567A">
        <w:rPr>
          <w:rFonts w:ascii="Georgia" w:hAnsi="Georgia"/>
        </w:rPr>
        <w:t xml:space="preserve"> by health plans</w:t>
      </w:r>
      <w:r w:rsidR="00F2567A" w:rsidRPr="00F2567A">
        <w:rPr>
          <w:rFonts w:ascii="Georgia" w:hAnsi="Georgia"/>
        </w:rPr>
        <w:t>)</w:t>
      </w:r>
      <w:r w:rsidRPr="00F2567A">
        <w:rPr>
          <w:rFonts w:ascii="Georgia" w:hAnsi="Georgia"/>
        </w:rPr>
        <w:t xml:space="preserve">.  </w:t>
      </w:r>
      <w:r w:rsidR="00F14093">
        <w:rPr>
          <w:rFonts w:ascii="Georgia" w:hAnsi="Georgia"/>
        </w:rPr>
        <w:t xml:space="preserve">This equates to </w:t>
      </w:r>
      <w:r w:rsidR="00504767">
        <w:rPr>
          <w:rFonts w:ascii="Georgia" w:hAnsi="Georgia"/>
        </w:rPr>
        <w:t>.93</w:t>
      </w:r>
      <w:r w:rsidR="00C41CDB" w:rsidRPr="005B2ED2">
        <w:rPr>
          <w:rFonts w:ascii="Georgia" w:hAnsi="Georgia"/>
        </w:rPr>
        <w:t xml:space="preserve"> notices per </w:t>
      </w:r>
      <w:r w:rsidR="00F91AF1" w:rsidRPr="005B2ED2">
        <w:rPr>
          <w:rFonts w:ascii="Georgia" w:hAnsi="Georgia"/>
        </w:rPr>
        <w:t>OM</w:t>
      </w:r>
      <w:r w:rsidR="00C41CDB" w:rsidRPr="005B2ED2">
        <w:rPr>
          <w:rFonts w:ascii="Georgia" w:hAnsi="Georgia"/>
        </w:rPr>
        <w:t xml:space="preserve"> provider</w:t>
      </w:r>
      <w:r w:rsidR="00F91AF1" w:rsidRPr="005B2ED2">
        <w:rPr>
          <w:rFonts w:ascii="Georgia" w:hAnsi="Georgia"/>
        </w:rPr>
        <w:t xml:space="preserve"> </w:t>
      </w:r>
      <w:r w:rsidR="00F91AF1" w:rsidRPr="00D24BC4">
        <w:rPr>
          <w:rFonts w:ascii="Georgia" w:hAnsi="Georgia"/>
        </w:rPr>
        <w:t>(</w:t>
      </w:r>
      <w:r w:rsidR="00504767">
        <w:rPr>
          <w:rFonts w:ascii="Georgia" w:hAnsi="Georgia"/>
        </w:rPr>
        <w:t>25,445</w:t>
      </w:r>
      <w:r w:rsidR="00F91AF1" w:rsidRPr="00D24BC4">
        <w:rPr>
          <w:rFonts w:ascii="Georgia" w:hAnsi="Georgia"/>
        </w:rPr>
        <w:t xml:space="preserve"> divided by </w:t>
      </w:r>
      <w:r w:rsidR="00D24BC4" w:rsidRPr="00D24BC4">
        <w:rPr>
          <w:rFonts w:ascii="Georgia" w:hAnsi="Georgia"/>
        </w:rPr>
        <w:t>27,385</w:t>
      </w:r>
      <w:r w:rsidR="00F91AF1" w:rsidRPr="00D24BC4">
        <w:rPr>
          <w:rFonts w:ascii="Georgia" w:hAnsi="Georgia"/>
        </w:rPr>
        <w:t xml:space="preserve"> providers)</w:t>
      </w:r>
      <w:r w:rsidR="00C41CDB" w:rsidRPr="00D24BC4">
        <w:rPr>
          <w:rFonts w:ascii="Georgia" w:hAnsi="Georgia"/>
        </w:rPr>
        <w:t xml:space="preserve"> and</w:t>
      </w:r>
      <w:r w:rsidR="00C41CDB" w:rsidRPr="005B2ED2">
        <w:rPr>
          <w:rFonts w:ascii="Georgia" w:hAnsi="Georgia"/>
        </w:rPr>
        <w:t xml:space="preserve"> </w:t>
      </w:r>
      <w:r w:rsidR="00504767">
        <w:rPr>
          <w:rFonts w:ascii="Georgia" w:hAnsi="Georgia"/>
        </w:rPr>
        <w:t>82</w:t>
      </w:r>
      <w:r w:rsidR="00C41CDB" w:rsidRPr="005B2ED2">
        <w:rPr>
          <w:rFonts w:ascii="Georgia" w:hAnsi="Georgia"/>
        </w:rPr>
        <w:t xml:space="preserve"> notices per health plan (</w:t>
      </w:r>
      <w:r w:rsidR="00504767">
        <w:rPr>
          <w:rFonts w:ascii="Georgia" w:hAnsi="Georgia"/>
        </w:rPr>
        <w:t>60,494</w:t>
      </w:r>
      <w:r w:rsidR="00C41CDB" w:rsidRPr="005B2ED2">
        <w:rPr>
          <w:rFonts w:ascii="Georgia" w:hAnsi="Georgia"/>
        </w:rPr>
        <w:t xml:space="preserve"> divided by </w:t>
      </w:r>
      <w:r w:rsidR="00D24BC4">
        <w:rPr>
          <w:rFonts w:ascii="Georgia" w:hAnsi="Georgia"/>
        </w:rPr>
        <w:t>741</w:t>
      </w:r>
      <w:r w:rsidR="003D5148" w:rsidRPr="005B2ED2">
        <w:rPr>
          <w:rFonts w:ascii="Georgia" w:hAnsi="Georgia"/>
        </w:rPr>
        <w:t xml:space="preserve"> </w:t>
      </w:r>
      <w:r w:rsidR="00C41CDB" w:rsidRPr="005B2ED2">
        <w:rPr>
          <w:rFonts w:ascii="Georgia" w:hAnsi="Georgia"/>
        </w:rPr>
        <w:t>plans).</w:t>
      </w:r>
    </w:p>
    <w:p w14:paraId="467959C8" w14:textId="77777777" w:rsidR="003E7F0E" w:rsidRPr="005B2ED2" w:rsidRDefault="003E7F0E" w:rsidP="00397A23">
      <w:pPr>
        <w:pStyle w:val="Body6"/>
        <w:rPr>
          <w:rFonts w:ascii="Georgia" w:hAnsi="Georgia"/>
        </w:rPr>
      </w:pPr>
    </w:p>
    <w:p w14:paraId="387637AE" w14:textId="77777777" w:rsidR="00757833" w:rsidRPr="00504767" w:rsidRDefault="00C41CDB" w:rsidP="00A729E5">
      <w:pPr>
        <w:pStyle w:val="Body6"/>
        <w:rPr>
          <w:rFonts w:ascii="Georgia" w:hAnsi="Georgia"/>
        </w:rPr>
      </w:pPr>
      <w:r w:rsidRPr="005B2ED2">
        <w:rPr>
          <w:rFonts w:ascii="Georgia" w:hAnsi="Georgia"/>
        </w:rPr>
        <w:t xml:space="preserve">Issuing the </w:t>
      </w:r>
      <w:r w:rsidR="00F91AF1" w:rsidRPr="005B2ED2">
        <w:rPr>
          <w:rFonts w:ascii="Georgia" w:hAnsi="Georgia"/>
        </w:rPr>
        <w:t>OM</w:t>
      </w:r>
      <w:r w:rsidR="00E84DC1" w:rsidRPr="005B2ED2">
        <w:rPr>
          <w:rFonts w:ascii="Georgia" w:hAnsi="Georgia"/>
        </w:rPr>
        <w:t xml:space="preserve"> </w:t>
      </w:r>
      <w:r w:rsidR="003E7F0E" w:rsidRPr="005B2ED2">
        <w:rPr>
          <w:rFonts w:ascii="Georgia" w:hAnsi="Georgia"/>
        </w:rPr>
        <w:t xml:space="preserve">DENCs results in an annualized </w:t>
      </w:r>
      <w:r w:rsidR="003E7F0E" w:rsidRPr="00504767">
        <w:rPr>
          <w:rFonts w:ascii="Georgia" w:hAnsi="Georgia"/>
        </w:rPr>
        <w:t xml:space="preserve">burden of </w:t>
      </w:r>
      <w:r w:rsidR="000A56A1" w:rsidRPr="00504767">
        <w:rPr>
          <w:rFonts w:ascii="Georgia" w:hAnsi="Georgia"/>
        </w:rPr>
        <w:t xml:space="preserve">31,806 </w:t>
      </w:r>
      <w:r w:rsidR="003E7F0E" w:rsidRPr="00504767">
        <w:rPr>
          <w:rFonts w:ascii="Georgia" w:hAnsi="Georgia"/>
        </w:rPr>
        <w:t>hours (75 min</w:t>
      </w:r>
      <w:r w:rsidR="00A729E5">
        <w:rPr>
          <w:rFonts w:ascii="Georgia" w:hAnsi="Georgia"/>
        </w:rPr>
        <w:t>/60</w:t>
      </w:r>
      <w:r w:rsidR="003E7F0E" w:rsidRPr="00504767">
        <w:rPr>
          <w:rFonts w:ascii="Georgia" w:hAnsi="Georgia"/>
        </w:rPr>
        <w:t xml:space="preserve"> x </w:t>
      </w:r>
      <w:r w:rsidR="003D5148" w:rsidRPr="00504767">
        <w:rPr>
          <w:rFonts w:ascii="Georgia" w:hAnsi="Georgia"/>
        </w:rPr>
        <w:t>25,445</w:t>
      </w:r>
      <w:r w:rsidR="00A729E5">
        <w:rPr>
          <w:rFonts w:ascii="Georgia" w:hAnsi="Georgia"/>
        </w:rPr>
        <w:t xml:space="preserve"> DENCs</w:t>
      </w:r>
      <w:r w:rsidR="003E7F0E" w:rsidRPr="00504767">
        <w:rPr>
          <w:rFonts w:ascii="Georgia" w:hAnsi="Georgia"/>
        </w:rPr>
        <w:t>).</w:t>
      </w:r>
    </w:p>
    <w:p w14:paraId="2A42E8E0" w14:textId="77777777" w:rsidR="003E7F0E" w:rsidRPr="005B2ED2" w:rsidRDefault="003E7F0E" w:rsidP="00397A23">
      <w:pPr>
        <w:pStyle w:val="Body6"/>
        <w:rPr>
          <w:rFonts w:ascii="Georgia" w:hAnsi="Georgia"/>
        </w:rPr>
      </w:pPr>
    </w:p>
    <w:p w14:paraId="63ECAAF8" w14:textId="77777777" w:rsidR="00757833" w:rsidRPr="00504767" w:rsidRDefault="003E7F0E" w:rsidP="00A729E5">
      <w:pPr>
        <w:pStyle w:val="Body6"/>
        <w:rPr>
          <w:rFonts w:ascii="Georgia" w:hAnsi="Georgia"/>
        </w:rPr>
      </w:pPr>
      <w:r w:rsidRPr="005B2ED2">
        <w:rPr>
          <w:rFonts w:ascii="Georgia" w:hAnsi="Georgia"/>
        </w:rPr>
        <w:t xml:space="preserve">Issuing the </w:t>
      </w:r>
      <w:r w:rsidR="00F91AF1" w:rsidRPr="005B2ED2">
        <w:rPr>
          <w:rFonts w:ascii="Georgia" w:hAnsi="Georgia"/>
        </w:rPr>
        <w:t>MA</w:t>
      </w:r>
      <w:r w:rsidRPr="005B2ED2">
        <w:rPr>
          <w:rFonts w:ascii="Georgia" w:hAnsi="Georgia"/>
        </w:rPr>
        <w:t xml:space="preserve"> DENCs results in an </w:t>
      </w:r>
      <w:r w:rsidRPr="00504767">
        <w:rPr>
          <w:rFonts w:ascii="Georgia" w:hAnsi="Georgia"/>
        </w:rPr>
        <w:t xml:space="preserve">annualized burden of </w:t>
      </w:r>
      <w:r w:rsidR="00E3587D" w:rsidRPr="00504767">
        <w:rPr>
          <w:rFonts w:ascii="Georgia" w:hAnsi="Georgia"/>
        </w:rPr>
        <w:t>75,618</w:t>
      </w:r>
      <w:r w:rsidR="000A56A1" w:rsidRPr="00504767">
        <w:rPr>
          <w:rFonts w:ascii="Georgia" w:hAnsi="Georgia"/>
        </w:rPr>
        <w:t xml:space="preserve"> </w:t>
      </w:r>
      <w:r w:rsidRPr="00504767">
        <w:rPr>
          <w:rFonts w:ascii="Georgia" w:hAnsi="Georgia"/>
        </w:rPr>
        <w:t>hours (75 min</w:t>
      </w:r>
      <w:r w:rsidR="00A729E5">
        <w:rPr>
          <w:rFonts w:ascii="Georgia" w:hAnsi="Georgia"/>
        </w:rPr>
        <w:t>/60</w:t>
      </w:r>
      <w:r w:rsidRPr="00504767">
        <w:rPr>
          <w:rFonts w:ascii="Georgia" w:hAnsi="Georgia"/>
        </w:rPr>
        <w:t xml:space="preserve"> x </w:t>
      </w:r>
      <w:r w:rsidR="000A56A1" w:rsidRPr="00504767">
        <w:rPr>
          <w:rFonts w:ascii="Georgia" w:hAnsi="Georgia"/>
        </w:rPr>
        <w:t>60,494</w:t>
      </w:r>
      <w:r w:rsidR="003A4C3B">
        <w:rPr>
          <w:rFonts w:ascii="Georgia" w:hAnsi="Georgia"/>
        </w:rPr>
        <w:t xml:space="preserve"> DENCs</w:t>
      </w:r>
      <w:r w:rsidRPr="00504767">
        <w:rPr>
          <w:rFonts w:ascii="Georgia" w:hAnsi="Georgia"/>
        </w:rPr>
        <w:t>).</w:t>
      </w:r>
    </w:p>
    <w:p w14:paraId="0967E4E2" w14:textId="77777777" w:rsidR="009161E6" w:rsidRPr="00A47DAC" w:rsidRDefault="009161E6">
      <w:pPr>
        <w:rPr>
          <w:rFonts w:ascii="Georgia" w:hAnsi="Georgia" w:cs="Arial"/>
        </w:rPr>
      </w:pPr>
    </w:p>
    <w:p w14:paraId="71C45E15" w14:textId="77777777" w:rsidR="00A729E5" w:rsidRPr="00A47DAC" w:rsidRDefault="002B7E95" w:rsidP="002B7E95">
      <w:pPr>
        <w:rPr>
          <w:rFonts w:ascii="Georgia" w:hAnsi="Georgia"/>
        </w:rPr>
      </w:pPr>
      <w:r w:rsidRPr="00A47DAC">
        <w:rPr>
          <w:rFonts w:ascii="Georgia" w:hAnsi="Georgia"/>
        </w:rPr>
        <w:t xml:space="preserve">We estimate a </w:t>
      </w:r>
      <w:r w:rsidR="00A729E5" w:rsidRPr="00A47DAC">
        <w:rPr>
          <w:rFonts w:ascii="Georgia" w:hAnsi="Georgia"/>
        </w:rPr>
        <w:t xml:space="preserve">total </w:t>
      </w:r>
      <w:r w:rsidRPr="00A47DAC">
        <w:rPr>
          <w:rFonts w:ascii="Georgia" w:hAnsi="Georgia"/>
        </w:rPr>
        <w:t xml:space="preserve">burden of </w:t>
      </w:r>
      <w:r w:rsidR="00A729E5" w:rsidRPr="00A02471">
        <w:rPr>
          <w:rFonts w:ascii="Georgia" w:hAnsi="Georgia"/>
          <w:b/>
        </w:rPr>
        <w:t>107,424 hours</w:t>
      </w:r>
      <w:r w:rsidR="00A729E5" w:rsidRPr="00A47DAC">
        <w:rPr>
          <w:rFonts w:ascii="Georgia" w:hAnsi="Georgia"/>
        </w:rPr>
        <w:t xml:space="preserve"> (31,806 hr + 75,618 hr) at a </w:t>
      </w:r>
      <w:r w:rsidR="00A47DAC" w:rsidRPr="00A47DAC">
        <w:rPr>
          <w:rFonts w:ascii="Georgia" w:hAnsi="Georgia"/>
        </w:rPr>
        <w:t>cost of $7,455,225.60</w:t>
      </w:r>
      <w:r w:rsidR="00A729E5" w:rsidRPr="00A47DAC">
        <w:rPr>
          <w:rFonts w:ascii="Georgia" w:hAnsi="Georgia"/>
        </w:rPr>
        <w:t xml:space="preserve"> (</w:t>
      </w:r>
      <w:r w:rsidR="00A47DAC" w:rsidRPr="00A47DAC">
        <w:rPr>
          <w:rFonts w:ascii="Georgia" w:hAnsi="Georgia"/>
        </w:rPr>
        <w:t xml:space="preserve">107,424 hr x </w:t>
      </w:r>
      <w:r w:rsidR="00A729E5" w:rsidRPr="00A47DAC">
        <w:rPr>
          <w:rFonts w:ascii="Georgia" w:hAnsi="Georgia"/>
        </w:rPr>
        <w:t>$</w:t>
      </w:r>
      <w:r w:rsidR="00A47DAC" w:rsidRPr="00A47DAC">
        <w:rPr>
          <w:rFonts w:ascii="Georgia" w:hAnsi="Georgia"/>
        </w:rPr>
        <w:t>69.40</w:t>
      </w:r>
      <w:r w:rsidR="00A729E5" w:rsidRPr="00A47DAC">
        <w:rPr>
          <w:rFonts w:ascii="Georgia" w:hAnsi="Georgia"/>
        </w:rPr>
        <w:t>)</w:t>
      </w:r>
      <w:r w:rsidR="00A47DAC">
        <w:rPr>
          <w:rFonts w:ascii="Georgia" w:hAnsi="Georgia"/>
        </w:rPr>
        <w:t xml:space="preserve"> or $86.75 per DENC (</w:t>
      </w:r>
      <w:r w:rsidR="00001CC3">
        <w:rPr>
          <w:rFonts w:ascii="Georgia" w:hAnsi="Georgia"/>
        </w:rPr>
        <w:t>$</w:t>
      </w:r>
      <w:r w:rsidR="00A47DAC" w:rsidRPr="00A47DAC">
        <w:rPr>
          <w:rFonts w:ascii="Georgia" w:hAnsi="Georgia"/>
        </w:rPr>
        <w:t>7,455,225.60</w:t>
      </w:r>
      <w:r w:rsidR="00A47DAC">
        <w:rPr>
          <w:rFonts w:ascii="Georgia" w:hAnsi="Georgia"/>
        </w:rPr>
        <w:t xml:space="preserve"> / 85,939</w:t>
      </w:r>
      <w:r w:rsidR="00001CC3">
        <w:rPr>
          <w:rFonts w:ascii="Georgia" w:hAnsi="Georgia"/>
        </w:rPr>
        <w:t xml:space="preserve"> DENCs)</w:t>
      </w:r>
      <w:r w:rsidR="00A729E5" w:rsidRPr="00A47DAC">
        <w:rPr>
          <w:rFonts w:ascii="Georgia" w:hAnsi="Georgia"/>
        </w:rPr>
        <w:t>.</w:t>
      </w:r>
    </w:p>
    <w:p w14:paraId="155A3D5F" w14:textId="77777777" w:rsidR="009B23B7" w:rsidRDefault="009B23B7">
      <w:pPr>
        <w:rPr>
          <w:rFonts w:ascii="Georgia" w:hAnsi="Georgia" w:cs="Arial"/>
        </w:rPr>
      </w:pPr>
    </w:p>
    <w:p w14:paraId="41F13529" w14:textId="77777777" w:rsidR="00056CB3" w:rsidRPr="00056CB3" w:rsidRDefault="00056CB3">
      <w:pPr>
        <w:rPr>
          <w:rFonts w:ascii="Georgia" w:hAnsi="Georgia" w:cs="Arial"/>
          <w:i/>
        </w:rPr>
      </w:pPr>
      <w:r w:rsidRPr="00056CB3">
        <w:rPr>
          <w:rFonts w:ascii="Georgia" w:hAnsi="Georgia" w:cs="Arial"/>
          <w:i/>
        </w:rPr>
        <w:t>Burden Summary</w:t>
      </w:r>
    </w:p>
    <w:p w14:paraId="5D9142F4" w14:textId="77777777" w:rsidR="00295A49" w:rsidRPr="00295A49" w:rsidRDefault="00295A49">
      <w:pPr>
        <w:rPr>
          <w:rFonts w:ascii="Georgia" w:hAnsi="Georgia" w:cs="Arial"/>
        </w:rPr>
      </w:pPr>
    </w:p>
    <w:p w14:paraId="28C27B69" w14:textId="77777777" w:rsidR="00295A49" w:rsidRPr="00295A49" w:rsidRDefault="00295A49">
      <w:pPr>
        <w:rPr>
          <w:rFonts w:ascii="Georgia" w:hAnsi="Georgia" w:cs="Arial"/>
        </w:rPr>
      </w:pPr>
      <w:r w:rsidRPr="00295A49">
        <w:rPr>
          <w:rFonts w:ascii="Georgia" w:hAnsi="Georgia" w:cs="Arial"/>
        </w:rPr>
        <w:tab/>
      </w:r>
      <w:r w:rsidRPr="00295A49">
        <w:rPr>
          <w:rFonts w:ascii="Georgia" w:hAnsi="Georgia" w:cs="Arial"/>
        </w:rPr>
        <w:tab/>
        <w:t>Respondents</w:t>
      </w:r>
      <w:r w:rsidRPr="00295A49">
        <w:rPr>
          <w:rFonts w:ascii="Georgia" w:hAnsi="Georgia" w:cs="Arial"/>
        </w:rPr>
        <w:tab/>
      </w:r>
      <w:r w:rsidRPr="00295A49">
        <w:rPr>
          <w:rFonts w:ascii="Georgia" w:hAnsi="Georgia" w:cs="Arial"/>
        </w:rPr>
        <w:tab/>
        <w:t>Responses</w:t>
      </w:r>
      <w:r w:rsidRPr="00295A49">
        <w:rPr>
          <w:rFonts w:ascii="Georgia" w:hAnsi="Georgia" w:cs="Arial"/>
        </w:rPr>
        <w:tab/>
        <w:t>Time (per response)</w:t>
      </w:r>
      <w:r w:rsidRPr="00295A49">
        <w:rPr>
          <w:rFonts w:ascii="Georgia" w:hAnsi="Georgia" w:cs="Arial"/>
        </w:rPr>
        <w:tab/>
      </w:r>
      <w:r w:rsidRPr="00295A49">
        <w:rPr>
          <w:rFonts w:ascii="Georgia" w:hAnsi="Georgia" w:cs="Arial"/>
        </w:rPr>
        <w:tab/>
        <w:t>Time (Total)</w:t>
      </w:r>
    </w:p>
    <w:p w14:paraId="48052CC8" w14:textId="77777777" w:rsidR="00056CB3" w:rsidRPr="00295A49" w:rsidRDefault="00295A49">
      <w:pPr>
        <w:rPr>
          <w:rFonts w:ascii="Georgia" w:hAnsi="Georgia" w:cs="Arial"/>
        </w:rPr>
      </w:pPr>
      <w:r w:rsidRPr="00295A49">
        <w:rPr>
          <w:rFonts w:ascii="Georgia" w:hAnsi="Georgia"/>
        </w:rPr>
        <w:t>NOMNC</w:t>
      </w:r>
      <w:r w:rsidRPr="00295A49">
        <w:rPr>
          <w:rFonts w:ascii="Georgia" w:hAnsi="Georgia"/>
        </w:rPr>
        <w:tab/>
        <w:t>27,385</w:t>
      </w:r>
      <w:r w:rsidRPr="00295A49">
        <w:rPr>
          <w:rFonts w:ascii="Georgia" w:hAnsi="Georgia"/>
        </w:rPr>
        <w:tab/>
      </w:r>
      <w:r w:rsidRPr="00295A49">
        <w:rPr>
          <w:rFonts w:ascii="Georgia" w:hAnsi="Georgia"/>
        </w:rPr>
        <w:tab/>
        <w:t>5,991,005</w:t>
      </w:r>
      <w:r w:rsidRPr="00295A49">
        <w:rPr>
          <w:rFonts w:ascii="Georgia" w:hAnsi="Georgia"/>
        </w:rPr>
        <w:tab/>
        <w:t>10 min</w:t>
      </w:r>
      <w:r w:rsidRPr="00295A49">
        <w:rPr>
          <w:rFonts w:ascii="Georgia" w:hAnsi="Georgia"/>
        </w:rPr>
        <w:tab/>
      </w:r>
      <w:r w:rsidRPr="00295A49">
        <w:rPr>
          <w:rFonts w:ascii="Georgia" w:hAnsi="Georgia"/>
        </w:rPr>
        <w:tab/>
      </w:r>
      <w:r w:rsidRPr="00295A49">
        <w:rPr>
          <w:rFonts w:ascii="Georgia" w:hAnsi="Georgia"/>
        </w:rPr>
        <w:tab/>
      </w:r>
      <w:r w:rsidRPr="00295A49">
        <w:rPr>
          <w:rFonts w:ascii="Georgia" w:hAnsi="Georgia" w:cs="Arial"/>
        </w:rPr>
        <w:t>998,501 hr</w:t>
      </w:r>
    </w:p>
    <w:p w14:paraId="0993D2FF" w14:textId="77777777" w:rsidR="00295A49" w:rsidRPr="00264ABB" w:rsidRDefault="00295A49">
      <w:pPr>
        <w:rPr>
          <w:rFonts w:ascii="Georgia" w:hAnsi="Georgia" w:cs="Arial"/>
          <w:u w:val="single"/>
        </w:rPr>
      </w:pPr>
      <w:r w:rsidRPr="00264ABB">
        <w:rPr>
          <w:rFonts w:ascii="Georgia" w:hAnsi="Georgia"/>
          <w:u w:val="single"/>
        </w:rPr>
        <w:t>DENC</w:t>
      </w:r>
      <w:r w:rsidRPr="00264ABB">
        <w:rPr>
          <w:rFonts w:ascii="Georgia" w:hAnsi="Georgia"/>
          <w:u w:val="single"/>
        </w:rPr>
        <w:tab/>
      </w:r>
      <w:r w:rsidRPr="00264ABB">
        <w:rPr>
          <w:rFonts w:ascii="Georgia" w:hAnsi="Georgia"/>
          <w:u w:val="single"/>
        </w:rPr>
        <w:tab/>
        <w:t>28,126</w:t>
      </w:r>
      <w:r w:rsidRPr="00264ABB">
        <w:rPr>
          <w:rFonts w:ascii="Georgia" w:hAnsi="Georgia"/>
          <w:u w:val="single"/>
        </w:rPr>
        <w:tab/>
      </w:r>
      <w:r w:rsidRPr="00264ABB">
        <w:rPr>
          <w:rFonts w:ascii="Georgia" w:hAnsi="Georgia"/>
          <w:u w:val="single"/>
        </w:rPr>
        <w:tab/>
      </w:r>
      <w:r w:rsidRPr="00264ABB">
        <w:rPr>
          <w:rFonts w:ascii="Georgia" w:hAnsi="Georgia"/>
          <w:u w:val="single"/>
        </w:rPr>
        <w:tab/>
        <w:t>85,939</w:t>
      </w:r>
      <w:r w:rsidRPr="00264ABB">
        <w:rPr>
          <w:rFonts w:ascii="Georgia" w:hAnsi="Georgia"/>
          <w:u w:val="single"/>
        </w:rPr>
        <w:tab/>
        <w:t>75 min</w:t>
      </w:r>
      <w:r w:rsidRPr="00264ABB">
        <w:rPr>
          <w:rFonts w:ascii="Georgia" w:hAnsi="Georgia"/>
          <w:u w:val="single"/>
        </w:rPr>
        <w:tab/>
      </w:r>
      <w:r w:rsidRPr="00264ABB">
        <w:rPr>
          <w:rFonts w:ascii="Georgia" w:hAnsi="Georgia"/>
          <w:u w:val="single"/>
        </w:rPr>
        <w:tab/>
      </w:r>
      <w:r w:rsidRPr="00264ABB">
        <w:rPr>
          <w:rFonts w:ascii="Georgia" w:hAnsi="Georgia"/>
          <w:u w:val="single"/>
        </w:rPr>
        <w:tab/>
        <w:t>107,424</w:t>
      </w:r>
    </w:p>
    <w:p w14:paraId="0712280E" w14:textId="77777777" w:rsidR="00295A49" w:rsidRPr="00264ABB" w:rsidRDefault="00295A49">
      <w:pPr>
        <w:rPr>
          <w:rFonts w:ascii="Georgia" w:hAnsi="Georgia" w:cs="Arial"/>
          <w:b/>
        </w:rPr>
      </w:pPr>
      <w:r w:rsidRPr="00264ABB">
        <w:rPr>
          <w:rFonts w:ascii="Georgia" w:hAnsi="Georgia" w:cs="Arial"/>
          <w:b/>
        </w:rPr>
        <w:t>TOTAL</w:t>
      </w:r>
      <w:r w:rsidRPr="00264ABB">
        <w:rPr>
          <w:rFonts w:ascii="Georgia" w:hAnsi="Georgia" w:cs="Arial"/>
          <w:b/>
        </w:rPr>
        <w:tab/>
      </w:r>
      <w:r w:rsidR="00264ABB" w:rsidRPr="00264ABB">
        <w:rPr>
          <w:rFonts w:ascii="Georgia" w:hAnsi="Georgia" w:cs="Arial"/>
          <w:b/>
        </w:rPr>
        <w:t>55,511</w:t>
      </w:r>
      <w:r w:rsidR="00264ABB">
        <w:rPr>
          <w:rFonts w:ascii="Georgia" w:hAnsi="Georgia" w:cs="Arial"/>
          <w:b/>
        </w:rPr>
        <w:tab/>
      </w:r>
      <w:r w:rsidR="00264ABB">
        <w:rPr>
          <w:rFonts w:ascii="Georgia" w:hAnsi="Georgia" w:cs="Arial"/>
          <w:b/>
        </w:rPr>
        <w:tab/>
      </w:r>
      <w:r w:rsidR="00264ABB" w:rsidRPr="00264ABB">
        <w:rPr>
          <w:rFonts w:ascii="Georgia" w:hAnsi="Georgia" w:cs="Arial"/>
          <w:b/>
        </w:rPr>
        <w:t>6,076,944</w:t>
      </w:r>
      <w:r w:rsidR="00264ABB">
        <w:rPr>
          <w:rFonts w:ascii="Georgia" w:hAnsi="Georgia" w:cs="Arial"/>
          <w:b/>
        </w:rPr>
        <w:tab/>
        <w:t>85 min</w:t>
      </w:r>
      <w:r w:rsidR="00264ABB">
        <w:rPr>
          <w:rFonts w:ascii="Georgia" w:hAnsi="Georgia" w:cs="Arial"/>
          <w:b/>
        </w:rPr>
        <w:tab/>
      </w:r>
      <w:r w:rsidR="00264ABB">
        <w:rPr>
          <w:rFonts w:ascii="Georgia" w:hAnsi="Georgia" w:cs="Arial"/>
          <w:b/>
        </w:rPr>
        <w:tab/>
      </w:r>
      <w:r w:rsidR="00264ABB">
        <w:rPr>
          <w:rFonts w:ascii="Georgia" w:hAnsi="Georgia" w:cs="Arial"/>
          <w:b/>
        </w:rPr>
        <w:tab/>
      </w:r>
      <w:r w:rsidR="00264ABB" w:rsidRPr="00264ABB">
        <w:rPr>
          <w:rFonts w:ascii="Georgia" w:hAnsi="Georgia" w:cs="Arial"/>
          <w:b/>
        </w:rPr>
        <w:t>1,105,925</w:t>
      </w:r>
    </w:p>
    <w:p w14:paraId="5E974307" w14:textId="77777777" w:rsidR="00295A49" w:rsidRDefault="00295A49">
      <w:pPr>
        <w:rPr>
          <w:rFonts w:ascii="Georgia" w:hAnsi="Georgia" w:cs="Arial"/>
        </w:rPr>
      </w:pPr>
    </w:p>
    <w:p w14:paraId="6BF3483F" w14:textId="77777777" w:rsidR="00A02471" w:rsidRDefault="00A02471">
      <w:pPr>
        <w:rPr>
          <w:rFonts w:ascii="Georgia" w:hAnsi="Georgia" w:cs="Arial"/>
        </w:rPr>
      </w:pPr>
      <w:r>
        <w:rPr>
          <w:rFonts w:ascii="Georgia" w:hAnsi="Georgia" w:cs="Arial"/>
        </w:rPr>
        <w:t xml:space="preserve">We also estimate a total cost of </w:t>
      </w:r>
      <w:r w:rsidR="00263A33" w:rsidRPr="00F55835">
        <w:rPr>
          <w:rFonts w:ascii="Georgia" w:hAnsi="Georgia" w:cs="Arial"/>
          <w:b/>
        </w:rPr>
        <w:t>$76,751,195</w:t>
      </w:r>
      <w:r w:rsidR="00263A33" w:rsidRPr="00263A33">
        <w:rPr>
          <w:rFonts w:ascii="Georgia" w:hAnsi="Georgia" w:cs="Arial"/>
        </w:rPr>
        <w:t xml:space="preserve"> </w:t>
      </w:r>
      <w:r>
        <w:rPr>
          <w:rFonts w:ascii="Georgia" w:hAnsi="Georgia" w:cs="Arial"/>
        </w:rPr>
        <w:t>(</w:t>
      </w:r>
      <w:r w:rsidRPr="00FA25BE">
        <w:rPr>
          <w:rFonts w:ascii="Georgia" w:hAnsi="Georgia"/>
        </w:rPr>
        <w:t>$69,295,969.40</w:t>
      </w:r>
      <w:r>
        <w:rPr>
          <w:rFonts w:ascii="Georgia" w:hAnsi="Georgia"/>
        </w:rPr>
        <w:t xml:space="preserve"> + </w:t>
      </w:r>
      <w:r w:rsidRPr="00A47DAC">
        <w:rPr>
          <w:rFonts w:ascii="Georgia" w:hAnsi="Georgia"/>
        </w:rPr>
        <w:t>$7,455,225.60</w:t>
      </w:r>
      <w:r>
        <w:rPr>
          <w:rFonts w:ascii="Georgia" w:hAnsi="Georgia"/>
        </w:rPr>
        <w:t>)</w:t>
      </w:r>
    </w:p>
    <w:p w14:paraId="6F277785" w14:textId="77777777" w:rsidR="00A02471" w:rsidRDefault="00A02471">
      <w:pPr>
        <w:rPr>
          <w:rFonts w:ascii="Georgia" w:hAnsi="Georgia" w:cs="Arial"/>
        </w:rPr>
      </w:pPr>
    </w:p>
    <w:p w14:paraId="5821130A" w14:textId="77777777" w:rsidR="00397A23" w:rsidRPr="00397A23" w:rsidRDefault="00E63313">
      <w:pPr>
        <w:rPr>
          <w:rFonts w:ascii="Georgia" w:hAnsi="Georgia" w:cs="Arial"/>
          <w:i/>
        </w:rPr>
      </w:pPr>
      <w:r>
        <w:rPr>
          <w:rFonts w:ascii="Georgia" w:hAnsi="Georgia" w:cs="Arial"/>
          <w:i/>
        </w:rPr>
        <w:t>Information Collection Instruments and Instruction/Guidance Documents</w:t>
      </w:r>
    </w:p>
    <w:p w14:paraId="07E44BDD" w14:textId="77777777" w:rsidR="00397A23" w:rsidRDefault="00397A23">
      <w:pPr>
        <w:rPr>
          <w:rFonts w:ascii="Georgia" w:hAnsi="Georgia" w:cs="Arial"/>
        </w:rPr>
      </w:pPr>
    </w:p>
    <w:p w14:paraId="5C3F1FF8" w14:textId="77777777" w:rsidR="00E63313" w:rsidRDefault="00E63313" w:rsidP="00E63313">
      <w:pPr>
        <w:numPr>
          <w:ilvl w:val="0"/>
          <w:numId w:val="35"/>
        </w:numPr>
        <w:ind w:left="360"/>
        <w:rPr>
          <w:rFonts w:ascii="Georgia" w:hAnsi="Georgia"/>
        </w:rPr>
      </w:pPr>
      <w:r w:rsidRPr="005B2ED2">
        <w:rPr>
          <w:rFonts w:ascii="Georgia" w:hAnsi="Georgia"/>
        </w:rPr>
        <w:t>Notice of Medicare Non-Coverage (NOMNC)</w:t>
      </w:r>
      <w:r>
        <w:rPr>
          <w:rFonts w:ascii="Georgia" w:hAnsi="Georgia"/>
        </w:rPr>
        <w:t xml:space="preserve"> (CMS-10123)</w:t>
      </w:r>
    </w:p>
    <w:p w14:paraId="7CBA6041" w14:textId="77777777" w:rsidR="00E63313" w:rsidRDefault="00E63313" w:rsidP="00E63313">
      <w:pPr>
        <w:rPr>
          <w:rFonts w:ascii="Georgia" w:hAnsi="Georgia"/>
        </w:rPr>
      </w:pPr>
    </w:p>
    <w:p w14:paraId="150BA4C9" w14:textId="77777777" w:rsidR="00397A23" w:rsidRDefault="00E63313" w:rsidP="00E63313">
      <w:pPr>
        <w:numPr>
          <w:ilvl w:val="0"/>
          <w:numId w:val="35"/>
        </w:numPr>
        <w:ind w:left="360"/>
        <w:rPr>
          <w:rFonts w:ascii="Georgia" w:hAnsi="Georgia" w:cs="Arial"/>
        </w:rPr>
      </w:pPr>
      <w:r w:rsidRPr="005B2ED2">
        <w:rPr>
          <w:rFonts w:ascii="Georgia" w:hAnsi="Georgia"/>
        </w:rPr>
        <w:t>Detailed Explanation of Non-Coverage (DENC)</w:t>
      </w:r>
      <w:r>
        <w:rPr>
          <w:rFonts w:ascii="Georgia" w:hAnsi="Georgia"/>
        </w:rPr>
        <w:t xml:space="preserve"> (CMS-10124)</w:t>
      </w:r>
    </w:p>
    <w:p w14:paraId="7ABD8091" w14:textId="77777777" w:rsidR="00E63313" w:rsidRDefault="00E63313">
      <w:pPr>
        <w:rPr>
          <w:rFonts w:ascii="Georgia" w:hAnsi="Georgia" w:cs="Arial"/>
        </w:rPr>
      </w:pPr>
    </w:p>
    <w:p w14:paraId="52FA3ACD" w14:textId="77777777" w:rsidR="008D1C4C" w:rsidRPr="005B2ED2" w:rsidRDefault="002E3D5B" w:rsidP="00BE1F93">
      <w:pPr>
        <w:pStyle w:val="Body8"/>
        <w:rPr>
          <w:rFonts w:ascii="Georgia" w:hAnsi="Georgia"/>
          <w:b/>
        </w:rPr>
      </w:pPr>
      <w:r w:rsidRPr="005B2ED2">
        <w:rPr>
          <w:rFonts w:ascii="Georgia" w:hAnsi="Georgia"/>
          <w:b/>
        </w:rPr>
        <w:t>13.</w:t>
      </w:r>
      <w:r w:rsidRPr="005B2ED2">
        <w:rPr>
          <w:rFonts w:ascii="Georgia" w:hAnsi="Georgia"/>
          <w:b/>
        </w:rPr>
        <w:tab/>
        <w:t>Capital Costs</w:t>
      </w:r>
    </w:p>
    <w:p w14:paraId="64AEBBB0" w14:textId="77777777" w:rsidR="008D1C4C" w:rsidRPr="005B2ED2" w:rsidRDefault="008D1C4C" w:rsidP="00BE1F93">
      <w:pPr>
        <w:pStyle w:val="Body8"/>
        <w:rPr>
          <w:rFonts w:ascii="Georgia" w:hAnsi="Georgia"/>
        </w:rPr>
      </w:pPr>
    </w:p>
    <w:p w14:paraId="1E633A63" w14:textId="77777777" w:rsidR="008D1C4C" w:rsidRPr="005B2ED2" w:rsidRDefault="002E3D5B" w:rsidP="00BE1F93">
      <w:pPr>
        <w:pStyle w:val="Body8"/>
        <w:rPr>
          <w:rFonts w:ascii="Georgia" w:hAnsi="Georgia"/>
        </w:rPr>
      </w:pPr>
      <w:r w:rsidRPr="005B2ED2">
        <w:rPr>
          <w:rFonts w:ascii="Georgia" w:hAnsi="Georgia"/>
        </w:rPr>
        <w:t>There are no capital costs associated with this collection.</w:t>
      </w:r>
    </w:p>
    <w:p w14:paraId="5FC3AD92" w14:textId="77777777" w:rsidR="008D1C4C" w:rsidRPr="005B2ED2" w:rsidRDefault="008D1C4C" w:rsidP="00BE1F93">
      <w:pPr>
        <w:pStyle w:val="Body8"/>
        <w:rPr>
          <w:rFonts w:ascii="Georgia" w:hAnsi="Georgia"/>
        </w:rPr>
      </w:pPr>
    </w:p>
    <w:p w14:paraId="70E6B06C" w14:textId="77777777" w:rsidR="008D1C4C" w:rsidRPr="005B2ED2" w:rsidRDefault="002E3D5B" w:rsidP="00BE1F93">
      <w:pPr>
        <w:pStyle w:val="Body8"/>
        <w:rPr>
          <w:rFonts w:ascii="Georgia" w:hAnsi="Georgia"/>
          <w:b/>
          <w:u w:val="single"/>
        </w:rPr>
      </w:pPr>
      <w:r w:rsidRPr="005B2ED2">
        <w:rPr>
          <w:rFonts w:ascii="Georgia" w:hAnsi="Georgia"/>
          <w:b/>
        </w:rPr>
        <w:t>14.</w:t>
      </w:r>
      <w:r w:rsidR="006E5A9C">
        <w:rPr>
          <w:rFonts w:ascii="Georgia" w:hAnsi="Georgia"/>
          <w:b/>
        </w:rPr>
        <w:tab/>
      </w:r>
      <w:r w:rsidRPr="005B2ED2">
        <w:rPr>
          <w:rFonts w:ascii="Georgia" w:hAnsi="Georgia"/>
          <w:b/>
        </w:rPr>
        <w:t>Cost to Federal Government</w:t>
      </w:r>
    </w:p>
    <w:p w14:paraId="5D0B1F23" w14:textId="77777777" w:rsidR="008D1C4C" w:rsidRPr="005B2ED2" w:rsidRDefault="008D1C4C" w:rsidP="00BE1F93">
      <w:pPr>
        <w:pStyle w:val="Body8"/>
        <w:rPr>
          <w:rFonts w:ascii="Georgia" w:hAnsi="Georgia"/>
          <w:u w:val="single"/>
        </w:rPr>
      </w:pPr>
    </w:p>
    <w:p w14:paraId="0EB65DF4" w14:textId="77777777" w:rsidR="008D1C4C" w:rsidRPr="005B2ED2" w:rsidRDefault="002E3D5B" w:rsidP="00BE1F93">
      <w:pPr>
        <w:pStyle w:val="Body8"/>
        <w:rPr>
          <w:rFonts w:ascii="Georgia" w:hAnsi="Georgia"/>
        </w:rPr>
      </w:pPr>
      <w:r w:rsidRPr="005B2ED2">
        <w:rPr>
          <w:rFonts w:ascii="Georgia" w:hAnsi="Georgia"/>
        </w:rPr>
        <w:t>There is no cost to the Federal Government for this collection.</w:t>
      </w:r>
    </w:p>
    <w:p w14:paraId="053F2420" w14:textId="77777777" w:rsidR="008D1C4C" w:rsidRPr="005B2ED2" w:rsidRDefault="008D1C4C" w:rsidP="00BE1F93">
      <w:pPr>
        <w:pStyle w:val="Body8"/>
        <w:rPr>
          <w:rFonts w:ascii="Georgia" w:hAnsi="Georgia"/>
        </w:rPr>
      </w:pPr>
    </w:p>
    <w:p w14:paraId="625981DE" w14:textId="77777777" w:rsidR="008D1C4C" w:rsidRPr="005B2ED2" w:rsidRDefault="002E3D5B" w:rsidP="00BE1F93">
      <w:pPr>
        <w:pStyle w:val="Body8"/>
        <w:rPr>
          <w:rFonts w:ascii="Georgia" w:hAnsi="Georgia"/>
          <w:b/>
        </w:rPr>
      </w:pPr>
      <w:r w:rsidRPr="005B2ED2">
        <w:rPr>
          <w:rFonts w:ascii="Georgia" w:hAnsi="Georgia"/>
          <w:b/>
        </w:rPr>
        <w:t>15.</w:t>
      </w:r>
      <w:r w:rsidRPr="005B2ED2">
        <w:rPr>
          <w:rFonts w:ascii="Georgia" w:hAnsi="Georgia"/>
          <w:b/>
        </w:rPr>
        <w:tab/>
        <w:t>Changes to Burden</w:t>
      </w:r>
    </w:p>
    <w:p w14:paraId="1ED7FBDD" w14:textId="77777777" w:rsidR="007A6DC4" w:rsidRPr="005B2ED2" w:rsidRDefault="007A6DC4" w:rsidP="00397A23">
      <w:pPr>
        <w:pStyle w:val="Body8"/>
        <w:rPr>
          <w:rFonts w:ascii="Georgia" w:hAnsi="Georgia"/>
        </w:rPr>
      </w:pPr>
    </w:p>
    <w:p w14:paraId="5EE61B6F" w14:textId="77777777" w:rsidR="00C84DDA" w:rsidRDefault="00553305" w:rsidP="00397A23">
      <w:pPr>
        <w:pStyle w:val="Body8"/>
        <w:rPr>
          <w:rFonts w:ascii="Georgia" w:hAnsi="Georgia"/>
        </w:rPr>
      </w:pPr>
      <w:r w:rsidRPr="00AE1AF7">
        <w:rPr>
          <w:rFonts w:ascii="Georgia" w:hAnsi="Georgia"/>
        </w:rPr>
        <w:t>An increased number of fast appeal requests is responsible for the increase in our estimated burden.  Reasons for the increases have been attributed to more consistent NOMNC delivery as well as more accurate reporting of the number of fast appeals requested by beneficiaries and enrollees.</w:t>
      </w:r>
    </w:p>
    <w:p w14:paraId="3CB75C79" w14:textId="77777777" w:rsidR="00113125" w:rsidRDefault="00113125" w:rsidP="00397A23">
      <w:pPr>
        <w:pStyle w:val="Body8"/>
        <w:rPr>
          <w:rFonts w:ascii="Georgia" w:hAnsi="Georgia"/>
        </w:rPr>
      </w:pPr>
    </w:p>
    <w:p w14:paraId="61635E0E" w14:textId="77777777" w:rsidR="00566F86" w:rsidRDefault="00566F86" w:rsidP="00397A23">
      <w:pPr>
        <w:pStyle w:val="Body8"/>
        <w:rPr>
          <w:rFonts w:ascii="Georgia" w:hAnsi="Georgia"/>
        </w:rPr>
      </w:pPr>
      <w:r>
        <w:rPr>
          <w:rFonts w:ascii="Georgia" w:hAnsi="Georgia"/>
        </w:rPr>
        <w:t xml:space="preserve">There are no changes to any of our per response </w:t>
      </w:r>
      <w:r w:rsidR="005E1F22">
        <w:rPr>
          <w:rFonts w:ascii="Georgia" w:hAnsi="Georgia"/>
        </w:rPr>
        <w:t xml:space="preserve">burden </w:t>
      </w:r>
      <w:r>
        <w:rPr>
          <w:rFonts w:ascii="Georgia" w:hAnsi="Georgia"/>
        </w:rPr>
        <w:t>estimates.</w:t>
      </w:r>
      <w:r w:rsidR="005E1F22">
        <w:rPr>
          <w:rFonts w:ascii="Georgia" w:hAnsi="Georgia"/>
        </w:rPr>
        <w:t xml:space="preserve"> Adjustments have been made to the following figures:</w:t>
      </w:r>
    </w:p>
    <w:p w14:paraId="3C1C1F98" w14:textId="77777777" w:rsidR="00566F86" w:rsidRDefault="00566F86" w:rsidP="00397A23">
      <w:pPr>
        <w:pStyle w:val="Body8"/>
        <w:rPr>
          <w:rFonts w:ascii="Georgia" w:hAnsi="Georgia"/>
        </w:rPr>
      </w:pPr>
    </w:p>
    <w:p w14:paraId="1DF4E243" w14:textId="77777777" w:rsidR="00113125" w:rsidRPr="00A5415A" w:rsidRDefault="00113125" w:rsidP="00113125">
      <w:pPr>
        <w:pStyle w:val="Body8"/>
        <w:jc w:val="center"/>
        <w:rPr>
          <w:rFonts w:ascii="Georgia" w:hAnsi="Georgia"/>
          <w:b/>
        </w:rPr>
      </w:pPr>
      <w:r w:rsidRPr="00AE1AF7">
        <w:rPr>
          <w:rFonts w:ascii="Georgia" w:hAnsi="Georgia"/>
          <w:b/>
        </w:rPr>
        <w:t>Changes to burden (</w:t>
      </w:r>
      <w:r>
        <w:rPr>
          <w:rFonts w:ascii="Georgia" w:hAnsi="Georgia"/>
          <w:b/>
        </w:rPr>
        <w:t>Respondents</w:t>
      </w:r>
      <w:r w:rsidRPr="00AE1AF7">
        <w:rPr>
          <w:rFonts w:ascii="Georgia" w:hAnsi="Georgia"/>
          <w:b/>
        </w:rPr>
        <w:t>)</w:t>
      </w:r>
    </w:p>
    <w:tbl>
      <w:tblPr>
        <w:tblStyle w:val="TableGrid"/>
        <w:tblW w:w="7844" w:type="dxa"/>
        <w:tblInd w:w="2090" w:type="dxa"/>
        <w:tblLook w:val="04A0" w:firstRow="1" w:lastRow="0" w:firstColumn="1" w:lastColumn="0" w:noHBand="0" w:noVBand="1"/>
      </w:tblPr>
      <w:tblGrid>
        <w:gridCol w:w="1987"/>
        <w:gridCol w:w="1987"/>
        <w:gridCol w:w="1800"/>
        <w:gridCol w:w="2070"/>
      </w:tblGrid>
      <w:tr w:rsidR="00113125" w:rsidRPr="00C238A5" w14:paraId="7829D522" w14:textId="77777777" w:rsidTr="00320EFC">
        <w:trPr>
          <w:trHeight w:val="521"/>
          <w:tblHeader/>
        </w:trPr>
        <w:tc>
          <w:tcPr>
            <w:tcW w:w="1987" w:type="dxa"/>
          </w:tcPr>
          <w:p w14:paraId="5698E839" w14:textId="77777777" w:rsidR="00113125" w:rsidRPr="00A5415A" w:rsidRDefault="00113125" w:rsidP="00320EFC">
            <w:pPr>
              <w:rPr>
                <w:rFonts w:ascii="Georgia" w:hAnsi="Georgia"/>
              </w:rPr>
            </w:pPr>
          </w:p>
        </w:tc>
        <w:tc>
          <w:tcPr>
            <w:tcW w:w="1987" w:type="dxa"/>
          </w:tcPr>
          <w:p w14:paraId="4311C247" w14:textId="77777777" w:rsidR="00113125" w:rsidRPr="00A5415A" w:rsidRDefault="00113125" w:rsidP="00320EFC">
            <w:pPr>
              <w:rPr>
                <w:rFonts w:ascii="Georgia" w:hAnsi="Georgia"/>
              </w:rPr>
            </w:pPr>
            <w:r w:rsidRPr="00A5415A">
              <w:rPr>
                <w:rFonts w:ascii="Georgia" w:hAnsi="Georgia"/>
              </w:rPr>
              <w:t>Currently Approved</w:t>
            </w:r>
          </w:p>
        </w:tc>
        <w:tc>
          <w:tcPr>
            <w:tcW w:w="1800" w:type="dxa"/>
          </w:tcPr>
          <w:p w14:paraId="1B56E307" w14:textId="77777777" w:rsidR="00113125" w:rsidRPr="00A5415A" w:rsidRDefault="00113125" w:rsidP="00320EFC">
            <w:pPr>
              <w:rPr>
                <w:rFonts w:ascii="Georgia" w:hAnsi="Georgia"/>
              </w:rPr>
            </w:pPr>
            <w:r w:rsidRPr="00A5415A">
              <w:rPr>
                <w:rFonts w:ascii="Georgia" w:hAnsi="Georgia"/>
              </w:rPr>
              <w:t>Proposed</w:t>
            </w:r>
          </w:p>
        </w:tc>
        <w:tc>
          <w:tcPr>
            <w:tcW w:w="2070" w:type="dxa"/>
          </w:tcPr>
          <w:p w14:paraId="6F505716" w14:textId="77777777" w:rsidR="00113125" w:rsidRPr="00A5415A" w:rsidRDefault="00113125" w:rsidP="00320EFC">
            <w:pPr>
              <w:rPr>
                <w:rFonts w:ascii="Georgia" w:hAnsi="Georgia"/>
              </w:rPr>
            </w:pPr>
            <w:r w:rsidRPr="00A5415A">
              <w:rPr>
                <w:rFonts w:ascii="Georgia" w:hAnsi="Georgia"/>
              </w:rPr>
              <w:t>Difference</w:t>
            </w:r>
          </w:p>
        </w:tc>
      </w:tr>
      <w:tr w:rsidR="00113125" w:rsidRPr="00C238A5" w14:paraId="0E7B22AD" w14:textId="77777777" w:rsidTr="00320EFC">
        <w:trPr>
          <w:trHeight w:val="422"/>
        </w:trPr>
        <w:tc>
          <w:tcPr>
            <w:tcW w:w="1987" w:type="dxa"/>
          </w:tcPr>
          <w:p w14:paraId="77E27A26" w14:textId="77777777" w:rsidR="00113125" w:rsidRPr="005A5F7B" w:rsidRDefault="00113125" w:rsidP="00320EFC">
            <w:pPr>
              <w:rPr>
                <w:rFonts w:ascii="Georgia" w:hAnsi="Georgia" w:cs="Arial"/>
              </w:rPr>
            </w:pPr>
            <w:r w:rsidRPr="005A5F7B">
              <w:rPr>
                <w:rFonts w:ascii="Georgia" w:hAnsi="Georgia"/>
              </w:rPr>
              <w:t>NOMNC</w:t>
            </w:r>
          </w:p>
        </w:tc>
        <w:tc>
          <w:tcPr>
            <w:tcW w:w="1987" w:type="dxa"/>
          </w:tcPr>
          <w:p w14:paraId="46750D4C" w14:textId="77777777" w:rsidR="00113125" w:rsidRPr="005A5F7B" w:rsidRDefault="00113125" w:rsidP="00320EFC">
            <w:pPr>
              <w:rPr>
                <w:rFonts w:ascii="Georgia" w:hAnsi="Georgia"/>
              </w:rPr>
            </w:pPr>
            <w:r>
              <w:rPr>
                <w:rFonts w:ascii="Georgia" w:hAnsi="Georgia"/>
              </w:rPr>
              <w:t>24,915</w:t>
            </w:r>
          </w:p>
        </w:tc>
        <w:tc>
          <w:tcPr>
            <w:tcW w:w="1800" w:type="dxa"/>
          </w:tcPr>
          <w:p w14:paraId="138C0271" w14:textId="77777777" w:rsidR="00113125" w:rsidRPr="005A5F7B" w:rsidRDefault="00113125" w:rsidP="00320EFC">
            <w:pPr>
              <w:rPr>
                <w:rFonts w:ascii="Georgia" w:hAnsi="Georgia"/>
              </w:rPr>
            </w:pPr>
            <w:r>
              <w:rPr>
                <w:rFonts w:ascii="Georgia" w:hAnsi="Georgia"/>
              </w:rPr>
              <w:t>27,385</w:t>
            </w:r>
          </w:p>
        </w:tc>
        <w:tc>
          <w:tcPr>
            <w:tcW w:w="2070" w:type="dxa"/>
          </w:tcPr>
          <w:p w14:paraId="7D4656C1" w14:textId="77777777" w:rsidR="00113125" w:rsidRPr="005A5F7B" w:rsidRDefault="00113125" w:rsidP="00113125">
            <w:pPr>
              <w:rPr>
                <w:rFonts w:ascii="Georgia" w:hAnsi="Georgia"/>
              </w:rPr>
            </w:pPr>
            <w:r>
              <w:rPr>
                <w:rFonts w:ascii="Georgia" w:hAnsi="Georgia"/>
              </w:rPr>
              <w:t>+</w:t>
            </w:r>
            <w:r w:rsidRPr="00113125">
              <w:rPr>
                <w:rFonts w:ascii="Georgia" w:hAnsi="Georgia"/>
              </w:rPr>
              <w:t>2,470</w:t>
            </w:r>
          </w:p>
        </w:tc>
      </w:tr>
      <w:tr w:rsidR="00113125" w:rsidRPr="00A5415A" w14:paraId="3A65CCE8" w14:textId="77777777" w:rsidTr="00320EFC">
        <w:trPr>
          <w:trHeight w:val="422"/>
        </w:trPr>
        <w:tc>
          <w:tcPr>
            <w:tcW w:w="1987" w:type="dxa"/>
          </w:tcPr>
          <w:p w14:paraId="24EE045E" w14:textId="77777777" w:rsidR="00113125" w:rsidRPr="00A5415A" w:rsidRDefault="00113125" w:rsidP="00320EFC">
            <w:pPr>
              <w:rPr>
                <w:rFonts w:ascii="Georgia" w:hAnsi="Georgia"/>
              </w:rPr>
            </w:pPr>
            <w:r w:rsidRPr="00A5415A">
              <w:rPr>
                <w:rFonts w:ascii="Georgia" w:hAnsi="Georgia"/>
              </w:rPr>
              <w:t>DENC</w:t>
            </w:r>
          </w:p>
        </w:tc>
        <w:tc>
          <w:tcPr>
            <w:tcW w:w="1987" w:type="dxa"/>
          </w:tcPr>
          <w:p w14:paraId="5A2A427E" w14:textId="77777777" w:rsidR="00113125" w:rsidRPr="00A5415A" w:rsidRDefault="00113125" w:rsidP="00320EFC">
            <w:pPr>
              <w:pStyle w:val="Body8"/>
              <w:rPr>
                <w:rFonts w:ascii="Georgia" w:hAnsi="Georgia"/>
              </w:rPr>
            </w:pPr>
            <w:r>
              <w:rPr>
                <w:rFonts w:ascii="Georgia" w:hAnsi="Georgia"/>
              </w:rPr>
              <w:t>25,655</w:t>
            </w:r>
          </w:p>
        </w:tc>
        <w:tc>
          <w:tcPr>
            <w:tcW w:w="1800" w:type="dxa"/>
          </w:tcPr>
          <w:p w14:paraId="2245CC65" w14:textId="77777777" w:rsidR="00113125" w:rsidRPr="00A5415A" w:rsidRDefault="00113125" w:rsidP="00320EFC">
            <w:pPr>
              <w:pStyle w:val="Body8"/>
              <w:rPr>
                <w:rFonts w:ascii="Georgia" w:hAnsi="Georgia" w:cs="Times New Roman"/>
              </w:rPr>
            </w:pPr>
            <w:r>
              <w:rPr>
                <w:rFonts w:ascii="Georgia" w:hAnsi="Georgia" w:cs="Times New Roman"/>
              </w:rPr>
              <w:t>28,126</w:t>
            </w:r>
          </w:p>
        </w:tc>
        <w:tc>
          <w:tcPr>
            <w:tcW w:w="2070" w:type="dxa"/>
          </w:tcPr>
          <w:p w14:paraId="6ABEF264" w14:textId="77777777" w:rsidR="00113125" w:rsidRPr="00A5415A" w:rsidRDefault="00113125" w:rsidP="00113125">
            <w:pPr>
              <w:pStyle w:val="Body8"/>
              <w:rPr>
                <w:rFonts w:ascii="Georgia" w:hAnsi="Georgia" w:cs="Times New Roman"/>
              </w:rPr>
            </w:pPr>
            <w:r>
              <w:rPr>
                <w:rFonts w:ascii="Georgia" w:hAnsi="Georgia" w:cs="Times New Roman"/>
              </w:rPr>
              <w:t>+</w:t>
            </w:r>
            <w:r w:rsidRPr="00113125">
              <w:rPr>
                <w:rFonts w:ascii="Georgia" w:hAnsi="Georgia" w:cs="Times New Roman"/>
              </w:rPr>
              <w:t>2,471</w:t>
            </w:r>
          </w:p>
        </w:tc>
      </w:tr>
      <w:tr w:rsidR="00113125" w:rsidRPr="003842D7" w14:paraId="311748CD" w14:textId="77777777" w:rsidTr="00320EFC">
        <w:trPr>
          <w:trHeight w:val="422"/>
        </w:trPr>
        <w:tc>
          <w:tcPr>
            <w:tcW w:w="1987" w:type="dxa"/>
            <w:shd w:val="clear" w:color="auto" w:fill="F2F2F2" w:themeFill="background1" w:themeFillShade="F2"/>
          </w:tcPr>
          <w:p w14:paraId="6E72AD4E" w14:textId="77777777" w:rsidR="00113125" w:rsidRPr="00A5415A" w:rsidRDefault="00113125" w:rsidP="00320EFC">
            <w:pPr>
              <w:rPr>
                <w:rFonts w:ascii="Georgia" w:hAnsi="Georgia"/>
              </w:rPr>
            </w:pPr>
            <w:r w:rsidRPr="00A5415A">
              <w:rPr>
                <w:rFonts w:ascii="Georgia" w:hAnsi="Georgia"/>
              </w:rPr>
              <w:t>TOTAL</w:t>
            </w:r>
          </w:p>
        </w:tc>
        <w:tc>
          <w:tcPr>
            <w:tcW w:w="1987" w:type="dxa"/>
            <w:shd w:val="clear" w:color="auto" w:fill="F2F2F2" w:themeFill="background1" w:themeFillShade="F2"/>
          </w:tcPr>
          <w:p w14:paraId="406F7F0C" w14:textId="77777777" w:rsidR="00113125" w:rsidRPr="00A5415A" w:rsidRDefault="00BB0147" w:rsidP="00320EFC">
            <w:pPr>
              <w:pStyle w:val="Body8"/>
              <w:rPr>
                <w:rFonts w:ascii="Georgia" w:hAnsi="Georgia"/>
              </w:rPr>
            </w:pPr>
            <w:r>
              <w:rPr>
                <w:rFonts w:ascii="Georgia" w:hAnsi="Georgia"/>
              </w:rPr>
              <w:t>50,570</w:t>
            </w:r>
          </w:p>
        </w:tc>
        <w:tc>
          <w:tcPr>
            <w:tcW w:w="1800" w:type="dxa"/>
            <w:shd w:val="clear" w:color="auto" w:fill="F2F2F2" w:themeFill="background1" w:themeFillShade="F2"/>
          </w:tcPr>
          <w:p w14:paraId="1069D6FD" w14:textId="77777777" w:rsidR="00113125" w:rsidRPr="00A5415A" w:rsidRDefault="00BB0147" w:rsidP="00320EFC">
            <w:pPr>
              <w:pStyle w:val="Body8"/>
              <w:rPr>
                <w:rFonts w:ascii="Georgia" w:hAnsi="Georgia" w:cs="Times New Roman"/>
              </w:rPr>
            </w:pPr>
            <w:r>
              <w:rPr>
                <w:rFonts w:ascii="Georgia" w:hAnsi="Georgia" w:cs="Times New Roman"/>
              </w:rPr>
              <w:t>55,511</w:t>
            </w:r>
          </w:p>
        </w:tc>
        <w:tc>
          <w:tcPr>
            <w:tcW w:w="2070" w:type="dxa"/>
            <w:shd w:val="clear" w:color="auto" w:fill="F2F2F2" w:themeFill="background1" w:themeFillShade="F2"/>
          </w:tcPr>
          <w:p w14:paraId="47696367" w14:textId="77777777" w:rsidR="00113125" w:rsidRPr="00A5415A" w:rsidRDefault="00BB0147" w:rsidP="00320EFC">
            <w:pPr>
              <w:pStyle w:val="Body8"/>
              <w:rPr>
                <w:rFonts w:ascii="Georgia" w:hAnsi="Georgia" w:cs="Times New Roman"/>
              </w:rPr>
            </w:pPr>
            <w:r>
              <w:rPr>
                <w:rFonts w:ascii="Georgia" w:hAnsi="Georgia" w:cs="Times New Roman"/>
              </w:rPr>
              <w:t>+4,941</w:t>
            </w:r>
          </w:p>
        </w:tc>
      </w:tr>
    </w:tbl>
    <w:p w14:paraId="6550A6E7" w14:textId="77777777" w:rsidR="00113125" w:rsidRPr="00AE1AF7" w:rsidRDefault="00113125" w:rsidP="00397A23">
      <w:pPr>
        <w:pStyle w:val="Body8"/>
        <w:rPr>
          <w:rFonts w:ascii="Georgia" w:hAnsi="Georgia"/>
        </w:rPr>
      </w:pPr>
    </w:p>
    <w:p w14:paraId="621FE23A" w14:textId="77777777" w:rsidR="00D42DEC" w:rsidRPr="00AE1AF7" w:rsidRDefault="00D42DEC" w:rsidP="00397A23">
      <w:pPr>
        <w:pStyle w:val="Body8"/>
        <w:jc w:val="center"/>
        <w:rPr>
          <w:rFonts w:ascii="Georgia" w:hAnsi="Georgia"/>
          <w:b/>
        </w:rPr>
      </w:pPr>
    </w:p>
    <w:p w14:paraId="7C36C400" w14:textId="77777777" w:rsidR="00CF523A" w:rsidRPr="00A5415A" w:rsidRDefault="00CF523A" w:rsidP="00CF523A">
      <w:pPr>
        <w:pStyle w:val="Body8"/>
        <w:jc w:val="center"/>
        <w:rPr>
          <w:rFonts w:ascii="Georgia" w:hAnsi="Georgia"/>
          <w:b/>
        </w:rPr>
      </w:pPr>
      <w:r w:rsidRPr="00AE1AF7">
        <w:rPr>
          <w:rFonts w:ascii="Georgia" w:hAnsi="Georgia"/>
          <w:b/>
        </w:rPr>
        <w:t>Changes to burden (Responses)</w:t>
      </w:r>
    </w:p>
    <w:tbl>
      <w:tblPr>
        <w:tblStyle w:val="TableGrid"/>
        <w:tblW w:w="7844" w:type="dxa"/>
        <w:tblInd w:w="2090" w:type="dxa"/>
        <w:tblLook w:val="04A0" w:firstRow="1" w:lastRow="0" w:firstColumn="1" w:lastColumn="0" w:noHBand="0" w:noVBand="1"/>
      </w:tblPr>
      <w:tblGrid>
        <w:gridCol w:w="1987"/>
        <w:gridCol w:w="1987"/>
        <w:gridCol w:w="1800"/>
        <w:gridCol w:w="2070"/>
      </w:tblGrid>
      <w:tr w:rsidR="00CF523A" w:rsidRPr="00C238A5" w14:paraId="1D7E8317" w14:textId="77777777" w:rsidTr="00320EFC">
        <w:trPr>
          <w:trHeight w:val="521"/>
          <w:tblHeader/>
        </w:trPr>
        <w:tc>
          <w:tcPr>
            <w:tcW w:w="1987" w:type="dxa"/>
          </w:tcPr>
          <w:p w14:paraId="5C0A3AA5" w14:textId="77777777" w:rsidR="00CF523A" w:rsidRPr="00A5415A" w:rsidRDefault="00CF523A" w:rsidP="00320EFC">
            <w:pPr>
              <w:rPr>
                <w:rFonts w:ascii="Georgia" w:hAnsi="Georgia"/>
              </w:rPr>
            </w:pPr>
          </w:p>
        </w:tc>
        <w:tc>
          <w:tcPr>
            <w:tcW w:w="1987" w:type="dxa"/>
          </w:tcPr>
          <w:p w14:paraId="0F78B585" w14:textId="77777777" w:rsidR="00CF523A" w:rsidRPr="00A5415A" w:rsidRDefault="00CF523A" w:rsidP="00320EFC">
            <w:pPr>
              <w:rPr>
                <w:rFonts w:ascii="Georgia" w:hAnsi="Georgia"/>
              </w:rPr>
            </w:pPr>
            <w:r w:rsidRPr="00A5415A">
              <w:rPr>
                <w:rFonts w:ascii="Georgia" w:hAnsi="Georgia"/>
              </w:rPr>
              <w:t>Currently Approved</w:t>
            </w:r>
          </w:p>
        </w:tc>
        <w:tc>
          <w:tcPr>
            <w:tcW w:w="1800" w:type="dxa"/>
          </w:tcPr>
          <w:p w14:paraId="24D8602C" w14:textId="77777777" w:rsidR="00CF523A" w:rsidRPr="00A5415A" w:rsidRDefault="00CF523A" w:rsidP="00320EFC">
            <w:pPr>
              <w:rPr>
                <w:rFonts w:ascii="Georgia" w:hAnsi="Georgia"/>
              </w:rPr>
            </w:pPr>
            <w:r w:rsidRPr="00A5415A">
              <w:rPr>
                <w:rFonts w:ascii="Georgia" w:hAnsi="Georgia"/>
              </w:rPr>
              <w:t>Proposed</w:t>
            </w:r>
          </w:p>
        </w:tc>
        <w:tc>
          <w:tcPr>
            <w:tcW w:w="2070" w:type="dxa"/>
          </w:tcPr>
          <w:p w14:paraId="1BEE3BF2" w14:textId="77777777" w:rsidR="00CF523A" w:rsidRPr="00A5415A" w:rsidRDefault="00CF523A" w:rsidP="00320EFC">
            <w:pPr>
              <w:rPr>
                <w:rFonts w:ascii="Georgia" w:hAnsi="Georgia"/>
              </w:rPr>
            </w:pPr>
            <w:r w:rsidRPr="00A5415A">
              <w:rPr>
                <w:rFonts w:ascii="Georgia" w:hAnsi="Georgia"/>
              </w:rPr>
              <w:t>Difference</w:t>
            </w:r>
          </w:p>
        </w:tc>
      </w:tr>
      <w:tr w:rsidR="00CF523A" w:rsidRPr="00C238A5" w14:paraId="4B8848C0" w14:textId="77777777" w:rsidTr="00320EFC">
        <w:trPr>
          <w:trHeight w:val="422"/>
        </w:trPr>
        <w:tc>
          <w:tcPr>
            <w:tcW w:w="1987" w:type="dxa"/>
          </w:tcPr>
          <w:p w14:paraId="1977CA79" w14:textId="77777777" w:rsidR="00CF523A" w:rsidRPr="005A5F7B" w:rsidRDefault="00CF523A" w:rsidP="00320EFC">
            <w:pPr>
              <w:rPr>
                <w:rFonts w:ascii="Georgia" w:hAnsi="Georgia" w:cs="Arial"/>
              </w:rPr>
            </w:pPr>
            <w:r w:rsidRPr="005A5F7B">
              <w:rPr>
                <w:rFonts w:ascii="Georgia" w:hAnsi="Georgia"/>
              </w:rPr>
              <w:t>NOMNC</w:t>
            </w:r>
          </w:p>
        </w:tc>
        <w:tc>
          <w:tcPr>
            <w:tcW w:w="1987" w:type="dxa"/>
          </w:tcPr>
          <w:p w14:paraId="239F3184" w14:textId="77777777" w:rsidR="00CF523A" w:rsidRPr="005A5F7B" w:rsidRDefault="00831679" w:rsidP="00320EFC">
            <w:pPr>
              <w:rPr>
                <w:rFonts w:ascii="Georgia" w:hAnsi="Georgia"/>
              </w:rPr>
            </w:pPr>
            <w:r w:rsidRPr="005A5F7B">
              <w:rPr>
                <w:rFonts w:ascii="Georgia" w:hAnsi="Georgia"/>
              </w:rPr>
              <w:t>5,314,194</w:t>
            </w:r>
          </w:p>
        </w:tc>
        <w:tc>
          <w:tcPr>
            <w:tcW w:w="1800" w:type="dxa"/>
          </w:tcPr>
          <w:p w14:paraId="2D3B5937" w14:textId="77777777" w:rsidR="00CF523A" w:rsidRPr="005A5F7B" w:rsidRDefault="007D4E5B" w:rsidP="00320EFC">
            <w:pPr>
              <w:rPr>
                <w:rFonts w:ascii="Georgia" w:hAnsi="Georgia"/>
              </w:rPr>
            </w:pPr>
            <w:r w:rsidRPr="005A5F7B">
              <w:rPr>
                <w:rFonts w:ascii="Georgia" w:hAnsi="Georgia"/>
              </w:rPr>
              <w:t>5,991,005</w:t>
            </w:r>
          </w:p>
        </w:tc>
        <w:tc>
          <w:tcPr>
            <w:tcW w:w="2070" w:type="dxa"/>
          </w:tcPr>
          <w:p w14:paraId="58DA58AA" w14:textId="77777777" w:rsidR="00CF523A" w:rsidRPr="005A5F7B" w:rsidRDefault="005A5F7B" w:rsidP="005A5F7B">
            <w:pPr>
              <w:rPr>
                <w:rFonts w:ascii="Georgia" w:hAnsi="Georgia"/>
              </w:rPr>
            </w:pPr>
            <w:r w:rsidRPr="005A5F7B">
              <w:rPr>
                <w:rFonts w:ascii="Georgia" w:hAnsi="Georgia"/>
              </w:rPr>
              <w:t>+676,811</w:t>
            </w:r>
          </w:p>
        </w:tc>
      </w:tr>
      <w:tr w:rsidR="00CF523A" w:rsidRPr="00A5415A" w14:paraId="5DDE5F34" w14:textId="77777777" w:rsidTr="00320EFC">
        <w:trPr>
          <w:trHeight w:val="422"/>
        </w:trPr>
        <w:tc>
          <w:tcPr>
            <w:tcW w:w="1987" w:type="dxa"/>
          </w:tcPr>
          <w:p w14:paraId="465BC32B" w14:textId="77777777" w:rsidR="00CF523A" w:rsidRPr="00A5415A" w:rsidRDefault="00CF523A" w:rsidP="00320EFC">
            <w:pPr>
              <w:rPr>
                <w:rFonts w:ascii="Georgia" w:hAnsi="Georgia"/>
              </w:rPr>
            </w:pPr>
            <w:r w:rsidRPr="00A5415A">
              <w:rPr>
                <w:rFonts w:ascii="Georgia" w:hAnsi="Georgia"/>
              </w:rPr>
              <w:t>DENC</w:t>
            </w:r>
          </w:p>
        </w:tc>
        <w:tc>
          <w:tcPr>
            <w:tcW w:w="1987" w:type="dxa"/>
          </w:tcPr>
          <w:p w14:paraId="495B2528" w14:textId="77777777" w:rsidR="00CF523A" w:rsidRPr="00A5415A" w:rsidRDefault="00A5415A" w:rsidP="00320EFC">
            <w:pPr>
              <w:pStyle w:val="Body8"/>
              <w:rPr>
                <w:rFonts w:ascii="Georgia" w:hAnsi="Georgia"/>
              </w:rPr>
            </w:pPr>
            <w:r w:rsidRPr="00A5415A">
              <w:rPr>
                <w:rFonts w:ascii="Georgia" w:hAnsi="Georgia"/>
              </w:rPr>
              <w:t>25,655</w:t>
            </w:r>
          </w:p>
        </w:tc>
        <w:tc>
          <w:tcPr>
            <w:tcW w:w="1800" w:type="dxa"/>
          </w:tcPr>
          <w:p w14:paraId="48AD55E2" w14:textId="77777777" w:rsidR="00CF523A" w:rsidRPr="00A5415A" w:rsidRDefault="007D4E5B" w:rsidP="00320EFC">
            <w:pPr>
              <w:pStyle w:val="Body8"/>
              <w:rPr>
                <w:rFonts w:ascii="Georgia" w:hAnsi="Georgia" w:cs="Times New Roman"/>
              </w:rPr>
            </w:pPr>
            <w:r w:rsidRPr="00A5415A">
              <w:rPr>
                <w:rFonts w:ascii="Georgia" w:hAnsi="Georgia" w:cs="Times New Roman"/>
              </w:rPr>
              <w:t>85,939</w:t>
            </w:r>
          </w:p>
        </w:tc>
        <w:tc>
          <w:tcPr>
            <w:tcW w:w="2070" w:type="dxa"/>
          </w:tcPr>
          <w:p w14:paraId="3CC49D96" w14:textId="77777777" w:rsidR="00CF523A" w:rsidRPr="00A5415A" w:rsidRDefault="00A5415A" w:rsidP="00A5415A">
            <w:pPr>
              <w:pStyle w:val="Body8"/>
              <w:rPr>
                <w:rFonts w:ascii="Georgia" w:hAnsi="Georgia" w:cs="Times New Roman"/>
              </w:rPr>
            </w:pPr>
            <w:r w:rsidRPr="00A5415A">
              <w:rPr>
                <w:rFonts w:ascii="Georgia" w:hAnsi="Georgia" w:cs="Times New Roman"/>
              </w:rPr>
              <w:t>+60,284</w:t>
            </w:r>
          </w:p>
        </w:tc>
      </w:tr>
      <w:tr w:rsidR="00CF523A" w:rsidRPr="003842D7" w14:paraId="2785515C" w14:textId="77777777" w:rsidTr="00320EFC">
        <w:trPr>
          <w:trHeight w:val="422"/>
        </w:trPr>
        <w:tc>
          <w:tcPr>
            <w:tcW w:w="1987" w:type="dxa"/>
            <w:shd w:val="clear" w:color="auto" w:fill="F2F2F2" w:themeFill="background1" w:themeFillShade="F2"/>
          </w:tcPr>
          <w:p w14:paraId="36F73452" w14:textId="77777777" w:rsidR="00CF523A" w:rsidRPr="00A5415A" w:rsidRDefault="00CF523A" w:rsidP="00320EFC">
            <w:pPr>
              <w:rPr>
                <w:rFonts w:ascii="Georgia" w:hAnsi="Georgia"/>
              </w:rPr>
            </w:pPr>
            <w:r w:rsidRPr="00A5415A">
              <w:rPr>
                <w:rFonts w:ascii="Georgia" w:hAnsi="Georgia"/>
              </w:rPr>
              <w:t>TOTAL</w:t>
            </w:r>
          </w:p>
        </w:tc>
        <w:tc>
          <w:tcPr>
            <w:tcW w:w="1987" w:type="dxa"/>
            <w:shd w:val="clear" w:color="auto" w:fill="F2F2F2" w:themeFill="background1" w:themeFillShade="F2"/>
          </w:tcPr>
          <w:p w14:paraId="449EECE1" w14:textId="77777777" w:rsidR="00CF523A" w:rsidRPr="00A5415A" w:rsidRDefault="00343576" w:rsidP="00320EFC">
            <w:pPr>
              <w:pStyle w:val="Body8"/>
              <w:rPr>
                <w:rFonts w:ascii="Georgia" w:hAnsi="Georgia"/>
              </w:rPr>
            </w:pPr>
            <w:r w:rsidRPr="00A5415A">
              <w:rPr>
                <w:rFonts w:ascii="Georgia" w:hAnsi="Georgia"/>
              </w:rPr>
              <w:t>5,339,849</w:t>
            </w:r>
          </w:p>
        </w:tc>
        <w:tc>
          <w:tcPr>
            <w:tcW w:w="1800" w:type="dxa"/>
            <w:shd w:val="clear" w:color="auto" w:fill="F2F2F2" w:themeFill="background1" w:themeFillShade="F2"/>
          </w:tcPr>
          <w:p w14:paraId="1FF24B55" w14:textId="77777777" w:rsidR="00CF523A" w:rsidRPr="00A5415A" w:rsidRDefault="007D4E5B" w:rsidP="00320EFC">
            <w:pPr>
              <w:pStyle w:val="Body8"/>
              <w:rPr>
                <w:rFonts w:ascii="Georgia" w:hAnsi="Georgia" w:cs="Times New Roman"/>
              </w:rPr>
            </w:pPr>
            <w:r w:rsidRPr="00A5415A">
              <w:rPr>
                <w:rFonts w:ascii="Georgia" w:hAnsi="Georgia" w:cs="Times New Roman"/>
              </w:rPr>
              <w:t>6,076,944</w:t>
            </w:r>
          </w:p>
        </w:tc>
        <w:tc>
          <w:tcPr>
            <w:tcW w:w="2070" w:type="dxa"/>
            <w:shd w:val="clear" w:color="auto" w:fill="F2F2F2" w:themeFill="background1" w:themeFillShade="F2"/>
          </w:tcPr>
          <w:p w14:paraId="2D40BC52" w14:textId="77777777" w:rsidR="00CF523A" w:rsidRPr="00A5415A" w:rsidRDefault="00343576" w:rsidP="00320EFC">
            <w:pPr>
              <w:pStyle w:val="Body8"/>
              <w:rPr>
                <w:rFonts w:ascii="Georgia" w:hAnsi="Georgia" w:cs="Times New Roman"/>
              </w:rPr>
            </w:pPr>
            <w:r w:rsidRPr="00A5415A">
              <w:rPr>
                <w:rFonts w:ascii="Georgia" w:hAnsi="Georgia" w:cs="Times New Roman"/>
              </w:rPr>
              <w:t>+737,095</w:t>
            </w:r>
          </w:p>
        </w:tc>
      </w:tr>
    </w:tbl>
    <w:p w14:paraId="408EF968" w14:textId="77777777" w:rsidR="00CF523A" w:rsidRPr="00C238A5" w:rsidRDefault="00CF523A" w:rsidP="00397A23">
      <w:pPr>
        <w:pStyle w:val="Body8"/>
        <w:jc w:val="center"/>
        <w:rPr>
          <w:rFonts w:ascii="Georgia" w:hAnsi="Georgia"/>
          <w:b/>
          <w:highlight w:val="yellow"/>
        </w:rPr>
      </w:pPr>
    </w:p>
    <w:p w14:paraId="4802F375" w14:textId="77777777" w:rsidR="00FD6FC9" w:rsidRPr="00AE1AF7" w:rsidRDefault="00FD6FC9" w:rsidP="00397A23">
      <w:pPr>
        <w:pStyle w:val="Body8"/>
        <w:jc w:val="center"/>
        <w:rPr>
          <w:rFonts w:ascii="Georgia" w:hAnsi="Georgia"/>
          <w:b/>
        </w:rPr>
      </w:pPr>
      <w:r w:rsidRPr="00AE1AF7">
        <w:rPr>
          <w:rFonts w:ascii="Georgia" w:hAnsi="Georgia"/>
          <w:b/>
        </w:rPr>
        <w:t xml:space="preserve">Changes to burden </w:t>
      </w:r>
      <w:r w:rsidR="00CE0A42" w:rsidRPr="00AE1AF7">
        <w:rPr>
          <w:rFonts w:ascii="Georgia" w:hAnsi="Georgia"/>
          <w:b/>
        </w:rPr>
        <w:t>(Time)</w:t>
      </w:r>
    </w:p>
    <w:tbl>
      <w:tblPr>
        <w:tblStyle w:val="TableGrid"/>
        <w:tblW w:w="7657" w:type="dxa"/>
        <w:tblInd w:w="2542" w:type="dxa"/>
        <w:tblLook w:val="04A0" w:firstRow="1" w:lastRow="0" w:firstColumn="1" w:lastColumn="0" w:noHBand="0" w:noVBand="1"/>
      </w:tblPr>
      <w:tblGrid>
        <w:gridCol w:w="1987"/>
        <w:gridCol w:w="1800"/>
        <w:gridCol w:w="1800"/>
        <w:gridCol w:w="2070"/>
      </w:tblGrid>
      <w:tr w:rsidR="007F1005" w:rsidRPr="00AE1AF7" w14:paraId="6A1DDF7E" w14:textId="77777777" w:rsidTr="007F1005">
        <w:trPr>
          <w:trHeight w:val="521"/>
          <w:tblHeader/>
        </w:trPr>
        <w:tc>
          <w:tcPr>
            <w:tcW w:w="1987" w:type="dxa"/>
          </w:tcPr>
          <w:p w14:paraId="34429FD4" w14:textId="77777777" w:rsidR="007F1005" w:rsidRPr="00AE1AF7" w:rsidRDefault="007F1005" w:rsidP="00397A23">
            <w:pPr>
              <w:rPr>
                <w:rFonts w:ascii="Georgia" w:hAnsi="Georgia"/>
              </w:rPr>
            </w:pPr>
          </w:p>
        </w:tc>
        <w:tc>
          <w:tcPr>
            <w:tcW w:w="1800" w:type="dxa"/>
          </w:tcPr>
          <w:p w14:paraId="7AFA5710" w14:textId="77777777" w:rsidR="007F1005" w:rsidRPr="00AE1AF7" w:rsidRDefault="007F1005" w:rsidP="00CE0A42">
            <w:pPr>
              <w:rPr>
                <w:rFonts w:ascii="Georgia" w:hAnsi="Georgia"/>
              </w:rPr>
            </w:pPr>
            <w:r w:rsidRPr="00AE1AF7">
              <w:rPr>
                <w:rFonts w:ascii="Georgia" w:hAnsi="Georgia"/>
              </w:rPr>
              <w:t>Currently Approved (hr)</w:t>
            </w:r>
          </w:p>
        </w:tc>
        <w:tc>
          <w:tcPr>
            <w:tcW w:w="1800" w:type="dxa"/>
          </w:tcPr>
          <w:p w14:paraId="70EAF2DA" w14:textId="77777777" w:rsidR="007F1005" w:rsidRPr="00AE1AF7" w:rsidRDefault="007F1005" w:rsidP="00CE0A42">
            <w:pPr>
              <w:rPr>
                <w:rFonts w:ascii="Georgia" w:hAnsi="Georgia"/>
              </w:rPr>
            </w:pPr>
            <w:r w:rsidRPr="00AE1AF7">
              <w:rPr>
                <w:rFonts w:ascii="Georgia" w:hAnsi="Georgia"/>
              </w:rPr>
              <w:t>Proposed (hr)</w:t>
            </w:r>
          </w:p>
        </w:tc>
        <w:tc>
          <w:tcPr>
            <w:tcW w:w="2070" w:type="dxa"/>
          </w:tcPr>
          <w:p w14:paraId="007380B9" w14:textId="77777777" w:rsidR="007F1005" w:rsidRPr="00AE1AF7" w:rsidRDefault="007F1005" w:rsidP="00397A23">
            <w:pPr>
              <w:rPr>
                <w:rFonts w:ascii="Georgia" w:hAnsi="Georgia"/>
              </w:rPr>
            </w:pPr>
            <w:r w:rsidRPr="00AE1AF7">
              <w:rPr>
                <w:rFonts w:ascii="Georgia" w:hAnsi="Georgia"/>
              </w:rPr>
              <w:t>Difference (hr)</w:t>
            </w:r>
          </w:p>
        </w:tc>
      </w:tr>
      <w:tr w:rsidR="007F1005" w:rsidRPr="00AE1AF7" w14:paraId="15236661" w14:textId="77777777" w:rsidTr="007F1005">
        <w:trPr>
          <w:trHeight w:val="422"/>
        </w:trPr>
        <w:tc>
          <w:tcPr>
            <w:tcW w:w="1987" w:type="dxa"/>
          </w:tcPr>
          <w:p w14:paraId="1713DE03" w14:textId="77777777" w:rsidR="007F1005" w:rsidRPr="00AE1AF7" w:rsidRDefault="007F1005" w:rsidP="007F1005">
            <w:pPr>
              <w:rPr>
                <w:rFonts w:ascii="Georgia" w:hAnsi="Georgia" w:cs="Arial"/>
              </w:rPr>
            </w:pPr>
            <w:r w:rsidRPr="00AE1AF7">
              <w:rPr>
                <w:rFonts w:ascii="Georgia" w:hAnsi="Georgia"/>
              </w:rPr>
              <w:t>NOMNC</w:t>
            </w:r>
          </w:p>
        </w:tc>
        <w:tc>
          <w:tcPr>
            <w:tcW w:w="1800" w:type="dxa"/>
          </w:tcPr>
          <w:p w14:paraId="7038D3FB" w14:textId="77777777" w:rsidR="007F1005" w:rsidRPr="00AE1AF7" w:rsidRDefault="007F1005" w:rsidP="007F1005">
            <w:pPr>
              <w:rPr>
                <w:rFonts w:ascii="Georgia" w:hAnsi="Georgia"/>
              </w:rPr>
            </w:pPr>
            <w:r w:rsidRPr="00AE1AF7">
              <w:rPr>
                <w:rFonts w:ascii="Georgia" w:hAnsi="Georgia"/>
              </w:rPr>
              <w:t>885,699</w:t>
            </w:r>
          </w:p>
        </w:tc>
        <w:tc>
          <w:tcPr>
            <w:tcW w:w="1800" w:type="dxa"/>
          </w:tcPr>
          <w:p w14:paraId="4F293B8B" w14:textId="77777777" w:rsidR="007F1005" w:rsidRPr="00AE1AF7" w:rsidRDefault="007F1005" w:rsidP="007F1005">
            <w:pPr>
              <w:rPr>
                <w:rFonts w:ascii="Georgia" w:hAnsi="Georgia"/>
              </w:rPr>
            </w:pPr>
            <w:r w:rsidRPr="00AE1AF7">
              <w:rPr>
                <w:rFonts w:ascii="Georgia" w:hAnsi="Georgia" w:cs="Arial"/>
              </w:rPr>
              <w:t>998,501</w:t>
            </w:r>
          </w:p>
        </w:tc>
        <w:tc>
          <w:tcPr>
            <w:tcW w:w="2070" w:type="dxa"/>
          </w:tcPr>
          <w:p w14:paraId="7BDE2AF8" w14:textId="77777777" w:rsidR="007F1005" w:rsidRPr="00AE1AF7" w:rsidRDefault="007F1005" w:rsidP="007F1005">
            <w:pPr>
              <w:rPr>
                <w:rFonts w:ascii="Georgia" w:hAnsi="Georgia"/>
              </w:rPr>
            </w:pPr>
            <w:r>
              <w:rPr>
                <w:rFonts w:ascii="Georgia" w:hAnsi="Georgia"/>
              </w:rPr>
              <w:t>+</w:t>
            </w:r>
            <w:r w:rsidRPr="00AE1AF7">
              <w:rPr>
                <w:rFonts w:ascii="Georgia" w:hAnsi="Georgia"/>
              </w:rPr>
              <w:t>112,802</w:t>
            </w:r>
          </w:p>
        </w:tc>
      </w:tr>
      <w:tr w:rsidR="007F1005" w:rsidRPr="00AE1AF7" w14:paraId="02C861C2" w14:textId="77777777" w:rsidTr="007F1005">
        <w:trPr>
          <w:trHeight w:val="422"/>
        </w:trPr>
        <w:tc>
          <w:tcPr>
            <w:tcW w:w="1987" w:type="dxa"/>
          </w:tcPr>
          <w:p w14:paraId="0A1B5B80" w14:textId="77777777" w:rsidR="007F1005" w:rsidRPr="00AE1AF7" w:rsidRDefault="007F1005" w:rsidP="007F1005">
            <w:pPr>
              <w:rPr>
                <w:rFonts w:ascii="Georgia" w:hAnsi="Georgia"/>
              </w:rPr>
            </w:pPr>
            <w:r w:rsidRPr="00AE1AF7">
              <w:rPr>
                <w:rFonts w:ascii="Georgia" w:hAnsi="Georgia"/>
              </w:rPr>
              <w:t>DENC</w:t>
            </w:r>
          </w:p>
        </w:tc>
        <w:tc>
          <w:tcPr>
            <w:tcW w:w="1800" w:type="dxa"/>
          </w:tcPr>
          <w:p w14:paraId="5692032F" w14:textId="77777777" w:rsidR="007F1005" w:rsidRPr="00AE1AF7" w:rsidRDefault="007F1005" w:rsidP="007F1005">
            <w:pPr>
              <w:pStyle w:val="Body8"/>
              <w:rPr>
                <w:rFonts w:ascii="Georgia" w:hAnsi="Georgia" w:cs="Times New Roman"/>
              </w:rPr>
            </w:pPr>
            <w:r w:rsidRPr="00AE1AF7">
              <w:rPr>
                <w:rFonts w:ascii="Georgia" w:hAnsi="Georgia" w:cs="Times New Roman"/>
              </w:rPr>
              <w:t>42,232</w:t>
            </w:r>
          </w:p>
        </w:tc>
        <w:tc>
          <w:tcPr>
            <w:tcW w:w="1800" w:type="dxa"/>
          </w:tcPr>
          <w:p w14:paraId="3A90F911" w14:textId="77777777" w:rsidR="007F1005" w:rsidRPr="00AE1AF7" w:rsidRDefault="007F1005" w:rsidP="007F1005">
            <w:pPr>
              <w:pStyle w:val="Body8"/>
              <w:rPr>
                <w:rFonts w:ascii="Georgia" w:hAnsi="Georgia"/>
              </w:rPr>
            </w:pPr>
            <w:r w:rsidRPr="00AE1AF7">
              <w:rPr>
                <w:rFonts w:ascii="Georgia" w:hAnsi="Georgia"/>
              </w:rPr>
              <w:t>107,424</w:t>
            </w:r>
          </w:p>
        </w:tc>
        <w:tc>
          <w:tcPr>
            <w:tcW w:w="2070" w:type="dxa"/>
          </w:tcPr>
          <w:p w14:paraId="66AFD698" w14:textId="77777777" w:rsidR="007F1005" w:rsidRPr="00AE1AF7" w:rsidRDefault="007F1005" w:rsidP="007F1005">
            <w:pPr>
              <w:pStyle w:val="Body8"/>
              <w:rPr>
                <w:rFonts w:ascii="Georgia" w:hAnsi="Georgia" w:cs="Times New Roman"/>
              </w:rPr>
            </w:pPr>
            <w:r>
              <w:rPr>
                <w:rFonts w:ascii="Georgia" w:hAnsi="Georgia" w:cs="Times New Roman"/>
              </w:rPr>
              <w:t>+</w:t>
            </w:r>
            <w:r w:rsidRPr="00AE1AF7">
              <w:rPr>
                <w:rFonts w:ascii="Georgia" w:hAnsi="Georgia" w:cs="Times New Roman"/>
              </w:rPr>
              <w:t>65,192</w:t>
            </w:r>
          </w:p>
        </w:tc>
      </w:tr>
      <w:tr w:rsidR="007F1005" w:rsidRPr="003842D7" w14:paraId="6EAF5F1B" w14:textId="77777777" w:rsidTr="007F1005">
        <w:trPr>
          <w:trHeight w:val="422"/>
        </w:trPr>
        <w:tc>
          <w:tcPr>
            <w:tcW w:w="1987" w:type="dxa"/>
            <w:shd w:val="clear" w:color="auto" w:fill="F2F2F2" w:themeFill="background1" w:themeFillShade="F2"/>
          </w:tcPr>
          <w:p w14:paraId="5C5B0F77" w14:textId="77777777" w:rsidR="007F1005" w:rsidRPr="00AE1AF7" w:rsidRDefault="007F1005" w:rsidP="007F1005">
            <w:pPr>
              <w:rPr>
                <w:rFonts w:ascii="Georgia" w:hAnsi="Georgia"/>
              </w:rPr>
            </w:pPr>
            <w:r w:rsidRPr="00AE1AF7">
              <w:rPr>
                <w:rFonts w:ascii="Georgia" w:hAnsi="Georgia"/>
              </w:rPr>
              <w:t>TOTAL</w:t>
            </w:r>
          </w:p>
        </w:tc>
        <w:tc>
          <w:tcPr>
            <w:tcW w:w="1800" w:type="dxa"/>
            <w:shd w:val="clear" w:color="auto" w:fill="F2F2F2" w:themeFill="background1" w:themeFillShade="F2"/>
          </w:tcPr>
          <w:p w14:paraId="2C6D26B8" w14:textId="77777777" w:rsidR="007F1005" w:rsidRPr="00AE1AF7" w:rsidRDefault="007F1005" w:rsidP="007F1005">
            <w:pPr>
              <w:pStyle w:val="Body8"/>
              <w:rPr>
                <w:rFonts w:ascii="Georgia" w:hAnsi="Georgia" w:cs="Times New Roman"/>
              </w:rPr>
            </w:pPr>
            <w:r w:rsidRPr="00AE1AF7">
              <w:rPr>
                <w:rFonts w:ascii="Georgia" w:hAnsi="Georgia" w:cs="Times New Roman"/>
              </w:rPr>
              <w:t>927,931</w:t>
            </w:r>
          </w:p>
        </w:tc>
        <w:tc>
          <w:tcPr>
            <w:tcW w:w="1800" w:type="dxa"/>
            <w:shd w:val="clear" w:color="auto" w:fill="F2F2F2" w:themeFill="background1" w:themeFillShade="F2"/>
          </w:tcPr>
          <w:p w14:paraId="72732D31" w14:textId="77777777" w:rsidR="007F1005" w:rsidRPr="00AE1AF7" w:rsidRDefault="007F1005" w:rsidP="007F1005">
            <w:pPr>
              <w:pStyle w:val="Body8"/>
              <w:rPr>
                <w:rFonts w:ascii="Georgia" w:hAnsi="Georgia"/>
              </w:rPr>
            </w:pPr>
            <w:r w:rsidRPr="00AE1AF7">
              <w:rPr>
                <w:rFonts w:ascii="Georgia" w:hAnsi="Georgia"/>
              </w:rPr>
              <w:t>1,105,925</w:t>
            </w:r>
          </w:p>
        </w:tc>
        <w:tc>
          <w:tcPr>
            <w:tcW w:w="2070" w:type="dxa"/>
            <w:shd w:val="clear" w:color="auto" w:fill="F2F2F2" w:themeFill="background1" w:themeFillShade="F2"/>
          </w:tcPr>
          <w:p w14:paraId="4799B486" w14:textId="77777777" w:rsidR="007F1005" w:rsidRPr="00AE1AF7" w:rsidRDefault="007F1005" w:rsidP="007F1005">
            <w:pPr>
              <w:pStyle w:val="Body8"/>
              <w:rPr>
                <w:rFonts w:ascii="Georgia" w:hAnsi="Georgia" w:cs="Times New Roman"/>
              </w:rPr>
            </w:pPr>
            <w:r>
              <w:rPr>
                <w:rFonts w:ascii="Georgia" w:hAnsi="Georgia" w:cs="Times New Roman"/>
              </w:rPr>
              <w:t>+</w:t>
            </w:r>
            <w:r w:rsidRPr="00AE1AF7">
              <w:rPr>
                <w:rFonts w:ascii="Georgia" w:hAnsi="Georgia" w:cs="Times New Roman"/>
              </w:rPr>
              <w:t>177,944</w:t>
            </w:r>
          </w:p>
        </w:tc>
      </w:tr>
    </w:tbl>
    <w:p w14:paraId="58E07443" w14:textId="77777777" w:rsidR="006E5A9C" w:rsidRPr="00BA149C" w:rsidRDefault="006E5A9C" w:rsidP="00397A23">
      <w:pPr>
        <w:pStyle w:val="Body8"/>
        <w:rPr>
          <w:rFonts w:ascii="Georgia" w:hAnsi="Georgia"/>
        </w:rPr>
      </w:pPr>
    </w:p>
    <w:p w14:paraId="35D90615" w14:textId="77777777" w:rsidR="00270FCA" w:rsidRPr="00BA149C" w:rsidRDefault="00BA149C" w:rsidP="00397A23">
      <w:pPr>
        <w:pStyle w:val="Body8"/>
        <w:rPr>
          <w:rFonts w:ascii="Georgia" w:hAnsi="Georgia"/>
        </w:rPr>
      </w:pPr>
      <w:r w:rsidRPr="00BA149C">
        <w:rPr>
          <w:rFonts w:ascii="Georgia" w:hAnsi="Georgia"/>
        </w:rPr>
        <w:t>With regard to cost</w:t>
      </w:r>
      <w:r>
        <w:rPr>
          <w:rFonts w:ascii="Georgia" w:hAnsi="Georgia"/>
        </w:rPr>
        <w:t xml:space="preserve"> estimates</w:t>
      </w:r>
      <w:r w:rsidRPr="00BA149C">
        <w:rPr>
          <w:rFonts w:ascii="Georgia" w:hAnsi="Georgia"/>
        </w:rPr>
        <w:t xml:space="preserve">, </w:t>
      </w:r>
      <w:r w:rsidR="00202149">
        <w:rPr>
          <w:rFonts w:ascii="Georgia" w:hAnsi="Georgia"/>
        </w:rPr>
        <w:t xml:space="preserve">we propose to change the source of our wage data. Specifically, </w:t>
      </w:r>
      <w:r w:rsidRPr="00BA149C">
        <w:rPr>
          <w:rFonts w:ascii="Georgia" w:hAnsi="Georgia"/>
        </w:rPr>
        <w:t>our currently approved package uses OPM general schedul</w:t>
      </w:r>
      <w:r>
        <w:rPr>
          <w:rFonts w:ascii="Georgia" w:hAnsi="Georgia"/>
        </w:rPr>
        <w:t>e</w:t>
      </w:r>
      <w:r w:rsidRPr="00BA149C">
        <w:rPr>
          <w:rFonts w:ascii="Georgia" w:hAnsi="Georgia"/>
        </w:rPr>
        <w:t xml:space="preserve"> equiva</w:t>
      </w:r>
      <w:r>
        <w:rPr>
          <w:rFonts w:ascii="Georgia" w:hAnsi="Georgia"/>
        </w:rPr>
        <w:t>le</w:t>
      </w:r>
      <w:r w:rsidRPr="00BA149C">
        <w:rPr>
          <w:rFonts w:ascii="Georgia" w:hAnsi="Georgia"/>
        </w:rPr>
        <w:t xml:space="preserve">nt wages </w:t>
      </w:r>
      <w:r w:rsidR="0068270F">
        <w:rPr>
          <w:rFonts w:ascii="Georgia" w:hAnsi="Georgia"/>
        </w:rPr>
        <w:t xml:space="preserve">(at </w:t>
      </w:r>
      <w:r w:rsidR="0068270F" w:rsidRPr="0068270F">
        <w:rPr>
          <w:rFonts w:ascii="Georgia" w:hAnsi="Georgia"/>
        </w:rPr>
        <w:t>$32.40</w:t>
      </w:r>
      <w:r w:rsidR="0068270F">
        <w:rPr>
          <w:rFonts w:ascii="Georgia" w:hAnsi="Georgia"/>
        </w:rPr>
        <w:t xml:space="preserve">/hr) </w:t>
      </w:r>
      <w:r>
        <w:rPr>
          <w:rFonts w:ascii="Georgia" w:hAnsi="Georgia"/>
        </w:rPr>
        <w:t>w</w:t>
      </w:r>
      <w:r w:rsidRPr="00BA149C">
        <w:rPr>
          <w:rFonts w:ascii="Georgia" w:hAnsi="Georgia"/>
        </w:rPr>
        <w:t>hile this 2017 iteration uses BLS wa</w:t>
      </w:r>
      <w:r>
        <w:rPr>
          <w:rFonts w:ascii="Georgia" w:hAnsi="Georgia"/>
        </w:rPr>
        <w:t>ge</w:t>
      </w:r>
      <w:r w:rsidRPr="00BA149C">
        <w:rPr>
          <w:rFonts w:ascii="Georgia" w:hAnsi="Georgia"/>
        </w:rPr>
        <w:t xml:space="preserve"> figures (</w:t>
      </w:r>
      <w:r w:rsidR="0068270F">
        <w:rPr>
          <w:rFonts w:ascii="Georgia" w:hAnsi="Georgia"/>
        </w:rPr>
        <w:t xml:space="preserve">at </w:t>
      </w:r>
      <w:r w:rsidR="0068270F" w:rsidRPr="0068270F">
        <w:rPr>
          <w:rFonts w:ascii="Georgia" w:hAnsi="Georgia"/>
        </w:rPr>
        <w:t>$69.40</w:t>
      </w:r>
      <w:r w:rsidR="0068270F">
        <w:rPr>
          <w:rFonts w:ascii="Georgia" w:hAnsi="Georgia"/>
        </w:rPr>
        <w:t>/hr when adjusted for fringe benefits and overhead</w:t>
      </w:r>
      <w:r w:rsidRPr="00BA149C">
        <w:rPr>
          <w:rFonts w:ascii="Georgia" w:hAnsi="Georgia"/>
        </w:rPr>
        <w:t>).</w:t>
      </w:r>
      <w:r w:rsidR="00E37511">
        <w:rPr>
          <w:rFonts w:ascii="Georgia" w:hAnsi="Georgia"/>
        </w:rPr>
        <w:t xml:space="preserve"> This amounts to an increase of $37.00/hr.</w:t>
      </w:r>
    </w:p>
    <w:p w14:paraId="61CB2201" w14:textId="77777777" w:rsidR="00270FCA" w:rsidRPr="00BA149C" w:rsidRDefault="00270FCA" w:rsidP="00397A23">
      <w:pPr>
        <w:pStyle w:val="Body8"/>
        <w:rPr>
          <w:rFonts w:ascii="Georgia" w:hAnsi="Georgia"/>
        </w:rPr>
      </w:pPr>
    </w:p>
    <w:p w14:paraId="48E45A0D" w14:textId="77777777" w:rsidR="008D1C4C" w:rsidRPr="005B2ED2" w:rsidRDefault="002E3D5B" w:rsidP="00397A23">
      <w:pPr>
        <w:pStyle w:val="Body8"/>
        <w:rPr>
          <w:rFonts w:ascii="Georgia" w:hAnsi="Georgia"/>
          <w:b/>
          <w:u w:val="single"/>
        </w:rPr>
      </w:pPr>
      <w:r w:rsidRPr="005B2ED2">
        <w:rPr>
          <w:rFonts w:ascii="Georgia" w:hAnsi="Georgia"/>
          <w:b/>
        </w:rPr>
        <w:t>16.</w:t>
      </w:r>
      <w:r w:rsidRPr="005B2ED2">
        <w:rPr>
          <w:rFonts w:ascii="Georgia" w:hAnsi="Georgia"/>
          <w:b/>
        </w:rPr>
        <w:tab/>
        <w:t>Publication and Tabulation Dates</w:t>
      </w:r>
    </w:p>
    <w:p w14:paraId="7B5F8ED1" w14:textId="77777777" w:rsidR="00FC17C4" w:rsidRPr="005B2ED2" w:rsidRDefault="00FC17C4" w:rsidP="00BE1F93">
      <w:pPr>
        <w:pStyle w:val="Body8"/>
        <w:rPr>
          <w:rFonts w:ascii="Georgia" w:hAnsi="Georgia"/>
          <w:b/>
          <w:u w:val="single"/>
        </w:rPr>
      </w:pPr>
    </w:p>
    <w:p w14:paraId="1BF6EFEC" w14:textId="77777777" w:rsidR="007A4182" w:rsidRPr="005B2ED2" w:rsidRDefault="002E3D5B" w:rsidP="00BE1F93">
      <w:pPr>
        <w:pStyle w:val="Body8"/>
        <w:rPr>
          <w:rFonts w:ascii="Georgia" w:hAnsi="Georgia"/>
        </w:rPr>
      </w:pPr>
      <w:r w:rsidRPr="005B2ED2">
        <w:rPr>
          <w:rFonts w:ascii="Georgia" w:hAnsi="Georgia"/>
        </w:rPr>
        <w:t>CMS does not intend to publish data related to the notices.</w:t>
      </w:r>
    </w:p>
    <w:p w14:paraId="6B5EFE48" w14:textId="77777777" w:rsidR="008D1C4C" w:rsidRPr="005B2ED2" w:rsidRDefault="008D1C4C" w:rsidP="00604E24">
      <w:pPr>
        <w:pStyle w:val="Body8"/>
        <w:tabs>
          <w:tab w:val="left" w:pos="3690"/>
        </w:tabs>
        <w:rPr>
          <w:rFonts w:ascii="Georgia" w:hAnsi="Georgia"/>
        </w:rPr>
      </w:pPr>
    </w:p>
    <w:p w14:paraId="364E1049" w14:textId="77777777" w:rsidR="008D1C4C" w:rsidRPr="005B2ED2" w:rsidRDefault="002E3D5B" w:rsidP="00BE1F93">
      <w:pPr>
        <w:pStyle w:val="Body8"/>
        <w:rPr>
          <w:rFonts w:ascii="Georgia" w:hAnsi="Georgia"/>
          <w:b/>
          <w:u w:val="single"/>
        </w:rPr>
      </w:pPr>
      <w:r w:rsidRPr="005B2ED2">
        <w:rPr>
          <w:rFonts w:ascii="Georgia" w:hAnsi="Georgia"/>
          <w:b/>
        </w:rPr>
        <w:t>17.</w:t>
      </w:r>
      <w:r w:rsidRPr="005B2ED2">
        <w:rPr>
          <w:rFonts w:ascii="Georgia" w:hAnsi="Georgia"/>
          <w:b/>
        </w:rPr>
        <w:tab/>
        <w:t>Expiration Date</w:t>
      </w:r>
    </w:p>
    <w:p w14:paraId="6BD38B5F" w14:textId="77777777" w:rsidR="008D1C4C" w:rsidRPr="005B2ED2" w:rsidRDefault="008D1C4C" w:rsidP="00BE1F93">
      <w:pPr>
        <w:pStyle w:val="Body8"/>
        <w:rPr>
          <w:rFonts w:ascii="Georgia" w:hAnsi="Georgia"/>
          <w:u w:val="single"/>
        </w:rPr>
      </w:pPr>
    </w:p>
    <w:p w14:paraId="2D96A6F6" w14:textId="77777777" w:rsidR="008D1C4C" w:rsidRPr="005B2ED2" w:rsidRDefault="002E3D5B" w:rsidP="00BE1F93">
      <w:pPr>
        <w:pStyle w:val="Body8"/>
        <w:rPr>
          <w:rFonts w:ascii="Georgia" w:hAnsi="Georgia"/>
        </w:rPr>
      </w:pPr>
      <w:r w:rsidRPr="005B2ED2">
        <w:rPr>
          <w:rFonts w:ascii="Georgia" w:hAnsi="Georgia"/>
        </w:rPr>
        <w:t>CMS would like to display the expiration date.</w:t>
      </w:r>
    </w:p>
    <w:p w14:paraId="078FF121" w14:textId="77777777" w:rsidR="00EA14A3" w:rsidRPr="005B2ED2" w:rsidRDefault="00EA14A3" w:rsidP="00BE1F93">
      <w:pPr>
        <w:pStyle w:val="Body8"/>
        <w:rPr>
          <w:rFonts w:ascii="Georgia" w:hAnsi="Georgia"/>
        </w:rPr>
      </w:pPr>
    </w:p>
    <w:p w14:paraId="38223696" w14:textId="77777777" w:rsidR="008D1C4C" w:rsidRPr="005B2ED2" w:rsidRDefault="002E3D5B" w:rsidP="00BE1F93">
      <w:pPr>
        <w:pStyle w:val="Body8"/>
        <w:rPr>
          <w:rFonts w:ascii="Georgia" w:hAnsi="Georgia"/>
          <w:b/>
        </w:rPr>
      </w:pPr>
      <w:r w:rsidRPr="005B2ED2">
        <w:rPr>
          <w:rFonts w:ascii="Georgia" w:hAnsi="Georgia"/>
          <w:b/>
        </w:rPr>
        <w:t>18.</w:t>
      </w:r>
      <w:r w:rsidRPr="005B2ED2">
        <w:rPr>
          <w:rFonts w:ascii="Georgia" w:hAnsi="Georgia"/>
          <w:b/>
        </w:rPr>
        <w:tab/>
        <w:t>Certification Statement</w:t>
      </w:r>
    </w:p>
    <w:p w14:paraId="1394E9CB" w14:textId="77777777" w:rsidR="008D1C4C" w:rsidRPr="005B2ED2" w:rsidRDefault="008D1C4C" w:rsidP="00BE1F93">
      <w:pPr>
        <w:pStyle w:val="Body8"/>
        <w:rPr>
          <w:rFonts w:ascii="Georgia" w:hAnsi="Georgia"/>
        </w:rPr>
      </w:pPr>
    </w:p>
    <w:p w14:paraId="52D9C74B" w14:textId="77777777" w:rsidR="00A4014F" w:rsidRPr="005B2ED2" w:rsidRDefault="002E3D5B" w:rsidP="006E5A9C">
      <w:pPr>
        <w:pStyle w:val="Body8"/>
        <w:rPr>
          <w:rFonts w:ascii="Georgia" w:hAnsi="Georgia"/>
        </w:rPr>
      </w:pPr>
      <w:r w:rsidRPr="005B2ED2">
        <w:rPr>
          <w:rFonts w:ascii="Georgia" w:hAnsi="Georgia"/>
        </w:rPr>
        <w:t>No exception to any section of the I-83 is requested.</w:t>
      </w:r>
    </w:p>
    <w:p w14:paraId="07BF6B15" w14:textId="77777777" w:rsidR="00A4014F" w:rsidRDefault="00A4014F">
      <w:pPr>
        <w:rPr>
          <w:rFonts w:ascii="Georgia" w:hAnsi="Georgia" w:cs="Arial"/>
        </w:rPr>
      </w:pPr>
    </w:p>
    <w:p w14:paraId="557BA825" w14:textId="77777777" w:rsidR="00E50B0D" w:rsidRPr="005868CB" w:rsidRDefault="00E50B0D" w:rsidP="00E50B0D">
      <w:r w:rsidRPr="00800317">
        <w:rPr>
          <w:b/>
          <w:bCs/>
          <w:position w:val="-1"/>
        </w:rPr>
        <w:t>B. Coll</w:t>
      </w:r>
      <w:r w:rsidRPr="00800317">
        <w:rPr>
          <w:b/>
          <w:bCs/>
          <w:spacing w:val="-1"/>
          <w:position w:val="-1"/>
        </w:rPr>
        <w:t>ect</w:t>
      </w:r>
      <w:r w:rsidRPr="00800317">
        <w:rPr>
          <w:b/>
          <w:bCs/>
          <w:position w:val="-1"/>
        </w:rPr>
        <w:t>ion</w:t>
      </w:r>
      <w:r w:rsidRPr="00800317">
        <w:rPr>
          <w:b/>
          <w:bCs/>
          <w:spacing w:val="1"/>
          <w:position w:val="-1"/>
        </w:rPr>
        <w:t xml:space="preserve"> </w:t>
      </w:r>
      <w:r w:rsidRPr="00800317">
        <w:rPr>
          <w:b/>
          <w:bCs/>
          <w:position w:val="-1"/>
        </w:rPr>
        <w:t>of</w:t>
      </w:r>
      <w:r w:rsidRPr="00800317">
        <w:rPr>
          <w:b/>
          <w:bCs/>
          <w:spacing w:val="2"/>
          <w:position w:val="-1"/>
        </w:rPr>
        <w:t xml:space="preserve"> </w:t>
      </w:r>
      <w:r w:rsidRPr="00800317">
        <w:rPr>
          <w:b/>
          <w:bCs/>
          <w:position w:val="-1"/>
        </w:rPr>
        <w:t>I</w:t>
      </w:r>
      <w:r w:rsidRPr="00800317">
        <w:rPr>
          <w:b/>
          <w:bCs/>
          <w:spacing w:val="1"/>
          <w:position w:val="-1"/>
        </w:rPr>
        <w:t>n</w:t>
      </w:r>
      <w:r w:rsidRPr="00800317">
        <w:rPr>
          <w:b/>
          <w:bCs/>
          <w:spacing w:val="2"/>
          <w:position w:val="-1"/>
        </w:rPr>
        <w:t>f</w:t>
      </w:r>
      <w:r w:rsidRPr="00800317">
        <w:rPr>
          <w:b/>
          <w:bCs/>
          <w:position w:val="-1"/>
        </w:rPr>
        <w:t>o</w:t>
      </w:r>
      <w:r w:rsidRPr="00800317">
        <w:rPr>
          <w:b/>
          <w:bCs/>
          <w:spacing w:val="-1"/>
          <w:position w:val="-1"/>
        </w:rPr>
        <w:t>r</w:t>
      </w:r>
      <w:r w:rsidRPr="00800317">
        <w:rPr>
          <w:b/>
          <w:bCs/>
          <w:spacing w:val="-3"/>
          <w:position w:val="-1"/>
        </w:rPr>
        <w:t>m</w:t>
      </w:r>
      <w:r w:rsidRPr="00800317">
        <w:rPr>
          <w:b/>
          <w:bCs/>
          <w:position w:val="-1"/>
        </w:rPr>
        <w:t>a</w:t>
      </w:r>
      <w:r w:rsidRPr="00800317">
        <w:rPr>
          <w:b/>
          <w:bCs/>
          <w:spacing w:val="-1"/>
          <w:position w:val="-1"/>
        </w:rPr>
        <w:t>t</w:t>
      </w:r>
      <w:r w:rsidRPr="00800317">
        <w:rPr>
          <w:b/>
          <w:bCs/>
          <w:position w:val="-1"/>
        </w:rPr>
        <w:t>ion</w:t>
      </w:r>
      <w:r w:rsidRPr="00800317">
        <w:rPr>
          <w:b/>
          <w:bCs/>
          <w:spacing w:val="1"/>
          <w:position w:val="-1"/>
        </w:rPr>
        <w:t xml:space="preserve"> E</w:t>
      </w:r>
      <w:r w:rsidRPr="00800317">
        <w:rPr>
          <w:b/>
          <w:bCs/>
          <w:spacing w:val="-3"/>
          <w:position w:val="-1"/>
        </w:rPr>
        <w:t>m</w:t>
      </w:r>
      <w:r w:rsidRPr="00800317">
        <w:rPr>
          <w:b/>
          <w:bCs/>
          <w:spacing w:val="1"/>
          <w:position w:val="-1"/>
        </w:rPr>
        <w:t>p</w:t>
      </w:r>
      <w:r w:rsidRPr="00800317">
        <w:rPr>
          <w:b/>
          <w:bCs/>
          <w:position w:val="-1"/>
        </w:rPr>
        <w:t>loyi</w:t>
      </w:r>
      <w:r w:rsidRPr="00800317">
        <w:rPr>
          <w:b/>
          <w:bCs/>
          <w:spacing w:val="1"/>
          <w:position w:val="-1"/>
        </w:rPr>
        <w:t>n</w:t>
      </w:r>
      <w:r w:rsidRPr="00800317">
        <w:rPr>
          <w:b/>
          <w:bCs/>
          <w:position w:val="-1"/>
        </w:rPr>
        <w:t xml:space="preserve">g </w:t>
      </w:r>
      <w:r w:rsidRPr="00800317">
        <w:rPr>
          <w:b/>
          <w:bCs/>
          <w:spacing w:val="1"/>
          <w:position w:val="-1"/>
        </w:rPr>
        <w:t>S</w:t>
      </w:r>
      <w:r w:rsidRPr="00800317">
        <w:rPr>
          <w:b/>
          <w:bCs/>
          <w:spacing w:val="-1"/>
          <w:position w:val="-1"/>
        </w:rPr>
        <w:t>t</w:t>
      </w:r>
      <w:r w:rsidRPr="00800317">
        <w:rPr>
          <w:b/>
          <w:bCs/>
          <w:position w:val="-1"/>
        </w:rPr>
        <w:t>a</w:t>
      </w:r>
      <w:r w:rsidRPr="00800317">
        <w:rPr>
          <w:b/>
          <w:bCs/>
          <w:spacing w:val="-1"/>
          <w:position w:val="-1"/>
        </w:rPr>
        <w:t>t</w:t>
      </w:r>
      <w:r w:rsidRPr="00800317">
        <w:rPr>
          <w:b/>
          <w:bCs/>
          <w:position w:val="-1"/>
        </w:rPr>
        <w:t>is</w:t>
      </w:r>
      <w:r w:rsidRPr="00800317">
        <w:rPr>
          <w:b/>
          <w:bCs/>
          <w:spacing w:val="-1"/>
          <w:position w:val="-1"/>
        </w:rPr>
        <w:t>t</w:t>
      </w:r>
      <w:r w:rsidRPr="00800317">
        <w:rPr>
          <w:b/>
          <w:bCs/>
          <w:position w:val="-1"/>
        </w:rPr>
        <w:t>i</w:t>
      </w:r>
      <w:r w:rsidRPr="00800317">
        <w:rPr>
          <w:b/>
          <w:bCs/>
          <w:spacing w:val="-1"/>
          <w:position w:val="-1"/>
        </w:rPr>
        <w:t>c</w:t>
      </w:r>
      <w:r w:rsidRPr="00800317">
        <w:rPr>
          <w:b/>
          <w:bCs/>
          <w:position w:val="-1"/>
        </w:rPr>
        <w:t xml:space="preserve">al </w:t>
      </w:r>
      <w:r w:rsidRPr="00800317">
        <w:rPr>
          <w:b/>
          <w:bCs/>
          <w:spacing w:val="-1"/>
          <w:position w:val="-1"/>
        </w:rPr>
        <w:t>Met</w:t>
      </w:r>
      <w:r w:rsidRPr="00800317">
        <w:rPr>
          <w:b/>
          <w:bCs/>
          <w:spacing w:val="1"/>
          <w:position w:val="-1"/>
        </w:rPr>
        <w:t>h</w:t>
      </w:r>
      <w:r w:rsidRPr="00800317">
        <w:rPr>
          <w:b/>
          <w:bCs/>
          <w:position w:val="-1"/>
        </w:rPr>
        <w:t>o</w:t>
      </w:r>
      <w:r w:rsidRPr="00800317">
        <w:rPr>
          <w:b/>
          <w:bCs/>
          <w:spacing w:val="1"/>
          <w:position w:val="-1"/>
        </w:rPr>
        <w:t>d</w:t>
      </w:r>
      <w:r w:rsidRPr="00800317">
        <w:rPr>
          <w:b/>
          <w:bCs/>
          <w:position w:val="-1"/>
        </w:rPr>
        <w:t>s</w:t>
      </w:r>
    </w:p>
    <w:p w14:paraId="03EE7108" w14:textId="77777777" w:rsidR="00E50B0D" w:rsidRDefault="00E50B0D" w:rsidP="00E50B0D"/>
    <w:p w14:paraId="6D72EE5C" w14:textId="77777777" w:rsidR="00E50B0D" w:rsidRDefault="00E50B0D" w:rsidP="00E50B0D">
      <w:r>
        <w:t>Th</w:t>
      </w:r>
      <w:r>
        <w:rPr>
          <w:spacing w:val="-1"/>
        </w:rPr>
        <w:t>er</w:t>
      </w:r>
      <w:r>
        <w:t>e</w:t>
      </w:r>
      <w:r>
        <w:rPr>
          <w:spacing w:val="-1"/>
        </w:rPr>
        <w:t xml:space="preserve"> </w:t>
      </w:r>
      <w:r>
        <w:rPr>
          <w:spacing w:val="2"/>
        </w:rPr>
        <w:t>will be</w:t>
      </w:r>
      <w:r>
        <w:t xml:space="preserve"> no st</w:t>
      </w:r>
      <w:r>
        <w:rPr>
          <w:spacing w:val="-1"/>
        </w:rPr>
        <w:t>a</w:t>
      </w:r>
      <w:r>
        <w:t>tisti</w:t>
      </w:r>
      <w:r>
        <w:rPr>
          <w:spacing w:val="-1"/>
        </w:rPr>
        <w:t>ca</w:t>
      </w:r>
      <w:r>
        <w:t>l m</w:t>
      </w:r>
      <w:r>
        <w:rPr>
          <w:spacing w:val="-1"/>
        </w:rPr>
        <w:t>e</w:t>
      </w:r>
      <w:r>
        <w:t xml:space="preserve">thod </w:t>
      </w:r>
      <w:r>
        <w:rPr>
          <w:spacing w:val="-1"/>
        </w:rPr>
        <w:t>e</w:t>
      </w:r>
      <w:r>
        <w:t>mpl</w:t>
      </w:r>
      <w:r>
        <w:rPr>
          <w:spacing w:val="5"/>
        </w:rPr>
        <w:t>o</w:t>
      </w:r>
      <w:r>
        <w:rPr>
          <w:spacing w:val="-5"/>
        </w:rPr>
        <w:t>y</w:t>
      </w:r>
      <w:r>
        <w:rPr>
          <w:spacing w:val="-1"/>
        </w:rPr>
        <w:t>e</w:t>
      </w:r>
      <w:r>
        <w:t xml:space="preserve">d in this </w:t>
      </w:r>
      <w:r>
        <w:rPr>
          <w:spacing w:val="-1"/>
        </w:rPr>
        <w:t>c</w:t>
      </w:r>
      <w:r>
        <w:t>oll</w:t>
      </w:r>
      <w:r>
        <w:rPr>
          <w:spacing w:val="-1"/>
        </w:rPr>
        <w:t>ec</w:t>
      </w:r>
      <w:r>
        <w:t>tion of information.</w:t>
      </w:r>
    </w:p>
    <w:p w14:paraId="6D2F30F0" w14:textId="77777777" w:rsidR="00397A23" w:rsidRPr="005B2ED2" w:rsidRDefault="00397A23">
      <w:pPr>
        <w:rPr>
          <w:rFonts w:ascii="Georgia" w:hAnsi="Georgia" w:cs="Arial"/>
        </w:rPr>
      </w:pPr>
    </w:p>
    <w:sectPr w:rsidR="00397A23" w:rsidRPr="005B2ED2" w:rsidSect="00C6359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8D9FB" w14:textId="77777777" w:rsidR="00764061" w:rsidRDefault="00764061">
      <w:r>
        <w:separator/>
      </w:r>
    </w:p>
  </w:endnote>
  <w:endnote w:type="continuationSeparator" w:id="0">
    <w:p w14:paraId="516AC1A2" w14:textId="77777777" w:rsidR="00764061" w:rsidRDefault="0076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69201"/>
      <w:docPartObj>
        <w:docPartGallery w:val="Page Numbers (Bottom of Page)"/>
        <w:docPartUnique/>
      </w:docPartObj>
    </w:sdtPr>
    <w:sdtEndPr>
      <w:rPr>
        <w:noProof/>
      </w:rPr>
    </w:sdtEndPr>
    <w:sdtContent>
      <w:p w14:paraId="4839B16F" w14:textId="0DFE3AF7" w:rsidR="00DD7C71" w:rsidRDefault="00DD7C71">
        <w:pPr>
          <w:pStyle w:val="Footer"/>
          <w:jc w:val="center"/>
        </w:pPr>
        <w:r>
          <w:fldChar w:fldCharType="begin"/>
        </w:r>
        <w:r>
          <w:instrText xml:space="preserve"> PAGE   \* MERGEFORMAT </w:instrText>
        </w:r>
        <w:r>
          <w:fldChar w:fldCharType="separate"/>
        </w:r>
        <w:r w:rsidR="00E7796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F4B06" w14:textId="77777777" w:rsidR="00764061" w:rsidRDefault="00764061">
      <w:r>
        <w:separator/>
      </w:r>
    </w:p>
  </w:footnote>
  <w:footnote w:type="continuationSeparator" w:id="0">
    <w:p w14:paraId="14585EDB" w14:textId="77777777" w:rsidR="00764061" w:rsidRDefault="00764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4FE6"/>
    <w:multiLevelType w:val="hybridMultilevel"/>
    <w:tmpl w:val="CF84909E"/>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59015D"/>
    <w:multiLevelType w:val="hybridMultilevel"/>
    <w:tmpl w:val="1A76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A4208"/>
    <w:multiLevelType w:val="hybridMultilevel"/>
    <w:tmpl w:val="D2A80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5A69A4"/>
    <w:multiLevelType w:val="hybridMultilevel"/>
    <w:tmpl w:val="05A4AC4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nsid w:val="0F5973E5"/>
    <w:multiLevelType w:val="hybridMultilevel"/>
    <w:tmpl w:val="C38E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D6929"/>
    <w:multiLevelType w:val="hybridMultilevel"/>
    <w:tmpl w:val="3D82FBA0"/>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1B2705"/>
    <w:multiLevelType w:val="hybridMultilevel"/>
    <w:tmpl w:val="5A421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A2EF8"/>
    <w:multiLevelType w:val="hybridMultilevel"/>
    <w:tmpl w:val="27C0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269A4"/>
    <w:multiLevelType w:val="hybridMultilevel"/>
    <w:tmpl w:val="22382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117916"/>
    <w:multiLevelType w:val="hybridMultilevel"/>
    <w:tmpl w:val="12F0CA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27D67C57"/>
    <w:multiLevelType w:val="hybridMultilevel"/>
    <w:tmpl w:val="DF9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66684"/>
    <w:multiLevelType w:val="hybridMultilevel"/>
    <w:tmpl w:val="5636EFA0"/>
    <w:lvl w:ilvl="0" w:tplc="BE7AD5AA">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A84CE1"/>
    <w:multiLevelType w:val="hybridMultilevel"/>
    <w:tmpl w:val="7D10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C34422"/>
    <w:multiLevelType w:val="hybridMultilevel"/>
    <w:tmpl w:val="07DE1A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63832BB"/>
    <w:multiLevelType w:val="hybridMultilevel"/>
    <w:tmpl w:val="ED789D54"/>
    <w:lvl w:ilvl="0" w:tplc="0EE0FF0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863A5"/>
    <w:multiLevelType w:val="hybridMultilevel"/>
    <w:tmpl w:val="F7AE74E8"/>
    <w:lvl w:ilvl="0" w:tplc="2EE09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3D24E0"/>
    <w:multiLevelType w:val="hybridMultilevel"/>
    <w:tmpl w:val="A20C402A"/>
    <w:lvl w:ilvl="0" w:tplc="42D695B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0E2C9D"/>
    <w:multiLevelType w:val="hybridMultilevel"/>
    <w:tmpl w:val="778E0EC6"/>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53E2AA7"/>
    <w:multiLevelType w:val="hybridMultilevel"/>
    <w:tmpl w:val="25BA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D2655"/>
    <w:multiLevelType w:val="hybridMultilevel"/>
    <w:tmpl w:val="C7A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86B8A"/>
    <w:multiLevelType w:val="hybridMultilevel"/>
    <w:tmpl w:val="D9F8B6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9FB5C4B"/>
    <w:multiLevelType w:val="hybridMultilevel"/>
    <w:tmpl w:val="6C98732C"/>
    <w:lvl w:ilvl="0" w:tplc="765AC464">
      <w:start w:val="2"/>
      <w:numFmt w:val="bullet"/>
      <w:pStyle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nsid w:val="4A5D0CD7"/>
    <w:multiLevelType w:val="hybridMultilevel"/>
    <w:tmpl w:val="80B0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EB674BE"/>
    <w:multiLevelType w:val="hybridMultilevel"/>
    <w:tmpl w:val="CA220E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003FA8"/>
    <w:multiLevelType w:val="hybridMultilevel"/>
    <w:tmpl w:val="7FDA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697952"/>
    <w:multiLevelType w:val="hybridMultilevel"/>
    <w:tmpl w:val="95F45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112455"/>
    <w:multiLevelType w:val="hybridMultilevel"/>
    <w:tmpl w:val="2D7C6938"/>
    <w:lvl w:ilvl="0" w:tplc="598251F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7">
    <w:nsid w:val="57732743"/>
    <w:multiLevelType w:val="hybridMultilevel"/>
    <w:tmpl w:val="4BC2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9118D"/>
    <w:multiLevelType w:val="hybridMultilevel"/>
    <w:tmpl w:val="F1EEE9BE"/>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BC786F"/>
    <w:multiLevelType w:val="hybridMultilevel"/>
    <w:tmpl w:val="00D4410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050871"/>
    <w:multiLevelType w:val="hybridMultilevel"/>
    <w:tmpl w:val="F8AA2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3DF0D92"/>
    <w:multiLevelType w:val="hybridMultilevel"/>
    <w:tmpl w:val="75D256DE"/>
    <w:lvl w:ilvl="0" w:tplc="F1A60392">
      <w:start w:val="1"/>
      <w:numFmt w:val="bullet"/>
      <w:lvlText w:val=""/>
      <w:lvlJc w:val="left"/>
      <w:pPr>
        <w:tabs>
          <w:tab w:val="num" w:pos="720"/>
        </w:tabs>
        <w:ind w:left="720" w:hanging="360"/>
      </w:pPr>
      <w:rPr>
        <w:rFonts w:ascii="Symbol" w:hAnsi="Symbol" w:hint="default"/>
        <w:sz w:val="20"/>
      </w:rPr>
    </w:lvl>
    <w:lvl w:ilvl="1" w:tplc="56789A42" w:tentative="1">
      <w:start w:val="1"/>
      <w:numFmt w:val="bullet"/>
      <w:lvlText w:val="o"/>
      <w:lvlJc w:val="left"/>
      <w:pPr>
        <w:tabs>
          <w:tab w:val="num" w:pos="1440"/>
        </w:tabs>
        <w:ind w:left="1440" w:hanging="360"/>
      </w:pPr>
      <w:rPr>
        <w:rFonts w:ascii="Courier New" w:hAnsi="Courier New" w:hint="default"/>
        <w:sz w:val="20"/>
      </w:rPr>
    </w:lvl>
    <w:lvl w:ilvl="2" w:tplc="5DF88A16" w:tentative="1">
      <w:start w:val="1"/>
      <w:numFmt w:val="bullet"/>
      <w:lvlText w:val=""/>
      <w:lvlJc w:val="left"/>
      <w:pPr>
        <w:tabs>
          <w:tab w:val="num" w:pos="2160"/>
        </w:tabs>
        <w:ind w:left="2160" w:hanging="360"/>
      </w:pPr>
      <w:rPr>
        <w:rFonts w:ascii="Wingdings" w:hAnsi="Wingdings" w:hint="default"/>
        <w:sz w:val="20"/>
      </w:rPr>
    </w:lvl>
    <w:lvl w:ilvl="3" w:tplc="EB12CBC2" w:tentative="1">
      <w:start w:val="1"/>
      <w:numFmt w:val="bullet"/>
      <w:lvlText w:val=""/>
      <w:lvlJc w:val="left"/>
      <w:pPr>
        <w:tabs>
          <w:tab w:val="num" w:pos="2880"/>
        </w:tabs>
        <w:ind w:left="2880" w:hanging="360"/>
      </w:pPr>
      <w:rPr>
        <w:rFonts w:ascii="Wingdings" w:hAnsi="Wingdings" w:hint="default"/>
        <w:sz w:val="20"/>
      </w:rPr>
    </w:lvl>
    <w:lvl w:ilvl="4" w:tplc="5BD6898A" w:tentative="1">
      <w:start w:val="1"/>
      <w:numFmt w:val="bullet"/>
      <w:lvlText w:val=""/>
      <w:lvlJc w:val="left"/>
      <w:pPr>
        <w:tabs>
          <w:tab w:val="num" w:pos="3600"/>
        </w:tabs>
        <w:ind w:left="3600" w:hanging="360"/>
      </w:pPr>
      <w:rPr>
        <w:rFonts w:ascii="Wingdings" w:hAnsi="Wingdings" w:hint="default"/>
        <w:sz w:val="20"/>
      </w:rPr>
    </w:lvl>
    <w:lvl w:ilvl="5" w:tplc="11CADA84" w:tentative="1">
      <w:start w:val="1"/>
      <w:numFmt w:val="bullet"/>
      <w:lvlText w:val=""/>
      <w:lvlJc w:val="left"/>
      <w:pPr>
        <w:tabs>
          <w:tab w:val="num" w:pos="4320"/>
        </w:tabs>
        <w:ind w:left="4320" w:hanging="360"/>
      </w:pPr>
      <w:rPr>
        <w:rFonts w:ascii="Wingdings" w:hAnsi="Wingdings" w:hint="default"/>
        <w:sz w:val="20"/>
      </w:rPr>
    </w:lvl>
    <w:lvl w:ilvl="6" w:tplc="7C287A50" w:tentative="1">
      <w:start w:val="1"/>
      <w:numFmt w:val="bullet"/>
      <w:lvlText w:val=""/>
      <w:lvlJc w:val="left"/>
      <w:pPr>
        <w:tabs>
          <w:tab w:val="num" w:pos="5040"/>
        </w:tabs>
        <w:ind w:left="5040" w:hanging="360"/>
      </w:pPr>
      <w:rPr>
        <w:rFonts w:ascii="Wingdings" w:hAnsi="Wingdings" w:hint="default"/>
        <w:sz w:val="20"/>
      </w:rPr>
    </w:lvl>
    <w:lvl w:ilvl="7" w:tplc="B6A8DF2E" w:tentative="1">
      <w:start w:val="1"/>
      <w:numFmt w:val="bullet"/>
      <w:lvlText w:val=""/>
      <w:lvlJc w:val="left"/>
      <w:pPr>
        <w:tabs>
          <w:tab w:val="num" w:pos="5760"/>
        </w:tabs>
        <w:ind w:left="5760" w:hanging="360"/>
      </w:pPr>
      <w:rPr>
        <w:rFonts w:ascii="Wingdings" w:hAnsi="Wingdings" w:hint="default"/>
        <w:sz w:val="20"/>
      </w:rPr>
    </w:lvl>
    <w:lvl w:ilvl="8" w:tplc="9F9A3FCC"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B76CE6"/>
    <w:multiLevelType w:val="hybridMultilevel"/>
    <w:tmpl w:val="7D34B74A"/>
    <w:lvl w:ilvl="0" w:tplc="F3EC40D4">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34">
    <w:nsid w:val="7A41546C"/>
    <w:multiLevelType w:val="hybridMultilevel"/>
    <w:tmpl w:val="DC0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9"/>
  </w:num>
  <w:num w:numId="4">
    <w:abstractNumId w:val="28"/>
  </w:num>
  <w:num w:numId="5">
    <w:abstractNumId w:val="26"/>
  </w:num>
  <w:num w:numId="6">
    <w:abstractNumId w:val="31"/>
  </w:num>
  <w:num w:numId="7">
    <w:abstractNumId w:val="30"/>
  </w:num>
  <w:num w:numId="8">
    <w:abstractNumId w:val="17"/>
  </w:num>
  <w:num w:numId="9">
    <w:abstractNumId w:val="0"/>
  </w:num>
  <w:num w:numId="10">
    <w:abstractNumId w:val="23"/>
  </w:num>
  <w:num w:numId="11">
    <w:abstractNumId w:val="5"/>
  </w:num>
  <w:num w:numId="12">
    <w:abstractNumId w:val="2"/>
  </w:num>
  <w:num w:numId="13">
    <w:abstractNumId w:val="9"/>
  </w:num>
  <w:num w:numId="14">
    <w:abstractNumId w:val="20"/>
  </w:num>
  <w:num w:numId="15">
    <w:abstractNumId w:val="3"/>
  </w:num>
  <w:num w:numId="16">
    <w:abstractNumId w:val="16"/>
  </w:num>
  <w:num w:numId="17">
    <w:abstractNumId w:val="14"/>
  </w:num>
  <w:num w:numId="18">
    <w:abstractNumId w:val="32"/>
  </w:num>
  <w:num w:numId="19">
    <w:abstractNumId w:val="11"/>
  </w:num>
  <w:num w:numId="20">
    <w:abstractNumId w:val="25"/>
  </w:num>
  <w:num w:numId="21">
    <w:abstractNumId w:val="34"/>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1"/>
  </w:num>
  <w:num w:numId="26">
    <w:abstractNumId w:val="4"/>
  </w:num>
  <w:num w:numId="27">
    <w:abstractNumId w:val="6"/>
  </w:num>
  <w:num w:numId="28">
    <w:abstractNumId w:val="19"/>
  </w:num>
  <w:num w:numId="29">
    <w:abstractNumId w:val="10"/>
  </w:num>
  <w:num w:numId="30">
    <w:abstractNumId w:val="22"/>
  </w:num>
  <w:num w:numId="31">
    <w:abstractNumId w:val="7"/>
  </w:num>
  <w:num w:numId="32">
    <w:abstractNumId w:val="27"/>
  </w:num>
  <w:num w:numId="33">
    <w:abstractNumId w:val="18"/>
  </w:num>
  <w:num w:numId="34">
    <w:abstractNumId w:val="12"/>
  </w:num>
  <w:num w:numId="35">
    <w:abstractNumId w:val="24"/>
  </w:num>
  <w:num w:numId="36">
    <w:abstractNumId w:val="1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E6"/>
    <w:rsid w:val="00000C46"/>
    <w:rsid w:val="00001CBA"/>
    <w:rsid w:val="00001CC3"/>
    <w:rsid w:val="0000201C"/>
    <w:rsid w:val="00003002"/>
    <w:rsid w:val="000037A8"/>
    <w:rsid w:val="00006B0E"/>
    <w:rsid w:val="00010481"/>
    <w:rsid w:val="00010536"/>
    <w:rsid w:val="0001123D"/>
    <w:rsid w:val="000148F8"/>
    <w:rsid w:val="00015850"/>
    <w:rsid w:val="00021F84"/>
    <w:rsid w:val="000255AE"/>
    <w:rsid w:val="0003152A"/>
    <w:rsid w:val="00050064"/>
    <w:rsid w:val="00051781"/>
    <w:rsid w:val="00056CB3"/>
    <w:rsid w:val="00057447"/>
    <w:rsid w:val="00057A72"/>
    <w:rsid w:val="00064888"/>
    <w:rsid w:val="0007055F"/>
    <w:rsid w:val="000710FB"/>
    <w:rsid w:val="0007675D"/>
    <w:rsid w:val="00086052"/>
    <w:rsid w:val="00086EA4"/>
    <w:rsid w:val="0009104D"/>
    <w:rsid w:val="00092401"/>
    <w:rsid w:val="00095186"/>
    <w:rsid w:val="00095739"/>
    <w:rsid w:val="000A03DE"/>
    <w:rsid w:val="000A1206"/>
    <w:rsid w:val="000A34BB"/>
    <w:rsid w:val="000A56A1"/>
    <w:rsid w:val="000A65E2"/>
    <w:rsid w:val="000A7F73"/>
    <w:rsid w:val="000B4C36"/>
    <w:rsid w:val="000C09EE"/>
    <w:rsid w:val="000C2217"/>
    <w:rsid w:val="000C2B41"/>
    <w:rsid w:val="000C2F3B"/>
    <w:rsid w:val="000C2FD0"/>
    <w:rsid w:val="000C3B30"/>
    <w:rsid w:val="000C503E"/>
    <w:rsid w:val="000D3241"/>
    <w:rsid w:val="000D4385"/>
    <w:rsid w:val="000D7503"/>
    <w:rsid w:val="000E0951"/>
    <w:rsid w:val="000E5E77"/>
    <w:rsid w:val="000F111D"/>
    <w:rsid w:val="000F1C6E"/>
    <w:rsid w:val="000F400D"/>
    <w:rsid w:val="00102068"/>
    <w:rsid w:val="001037E2"/>
    <w:rsid w:val="00113125"/>
    <w:rsid w:val="001137E3"/>
    <w:rsid w:val="001142DC"/>
    <w:rsid w:val="001145BC"/>
    <w:rsid w:val="001172E0"/>
    <w:rsid w:val="001222BC"/>
    <w:rsid w:val="0012257F"/>
    <w:rsid w:val="00122944"/>
    <w:rsid w:val="001330C8"/>
    <w:rsid w:val="001335D6"/>
    <w:rsid w:val="00135D2E"/>
    <w:rsid w:val="0013637C"/>
    <w:rsid w:val="001402E0"/>
    <w:rsid w:val="00146048"/>
    <w:rsid w:val="0014633D"/>
    <w:rsid w:val="00146E27"/>
    <w:rsid w:val="001548B0"/>
    <w:rsid w:val="00161F5E"/>
    <w:rsid w:val="00163B13"/>
    <w:rsid w:val="00167016"/>
    <w:rsid w:val="00172DF7"/>
    <w:rsid w:val="00181425"/>
    <w:rsid w:val="00182382"/>
    <w:rsid w:val="0018460A"/>
    <w:rsid w:val="0019006A"/>
    <w:rsid w:val="00190A9D"/>
    <w:rsid w:val="001A2001"/>
    <w:rsid w:val="001A3C6C"/>
    <w:rsid w:val="001A6971"/>
    <w:rsid w:val="001B1384"/>
    <w:rsid w:val="001B2BF8"/>
    <w:rsid w:val="001B303B"/>
    <w:rsid w:val="001B3A26"/>
    <w:rsid w:val="001C3069"/>
    <w:rsid w:val="001C5045"/>
    <w:rsid w:val="001C5B99"/>
    <w:rsid w:val="001C7E5C"/>
    <w:rsid w:val="001D1CCD"/>
    <w:rsid w:val="001D524B"/>
    <w:rsid w:val="001E0AB5"/>
    <w:rsid w:val="001E584C"/>
    <w:rsid w:val="001F1987"/>
    <w:rsid w:val="001F632B"/>
    <w:rsid w:val="001F7B21"/>
    <w:rsid w:val="00200705"/>
    <w:rsid w:val="00201F11"/>
    <w:rsid w:val="00202149"/>
    <w:rsid w:val="00202C29"/>
    <w:rsid w:val="00204757"/>
    <w:rsid w:val="00210FE0"/>
    <w:rsid w:val="00211762"/>
    <w:rsid w:val="00211D50"/>
    <w:rsid w:val="00216C94"/>
    <w:rsid w:val="0022188F"/>
    <w:rsid w:val="00221A1E"/>
    <w:rsid w:val="0022291F"/>
    <w:rsid w:val="00223669"/>
    <w:rsid w:val="00231834"/>
    <w:rsid w:val="00235057"/>
    <w:rsid w:val="00242C08"/>
    <w:rsid w:val="002432D9"/>
    <w:rsid w:val="002514BE"/>
    <w:rsid w:val="00255EBB"/>
    <w:rsid w:val="00260785"/>
    <w:rsid w:val="00262BF9"/>
    <w:rsid w:val="002638AC"/>
    <w:rsid w:val="00263A33"/>
    <w:rsid w:val="00264ABB"/>
    <w:rsid w:val="00270FCA"/>
    <w:rsid w:val="0027114E"/>
    <w:rsid w:val="00272A24"/>
    <w:rsid w:val="00272EB5"/>
    <w:rsid w:val="00273222"/>
    <w:rsid w:val="00273363"/>
    <w:rsid w:val="00273EF0"/>
    <w:rsid w:val="002774D9"/>
    <w:rsid w:val="00283DB9"/>
    <w:rsid w:val="00284031"/>
    <w:rsid w:val="00285571"/>
    <w:rsid w:val="0028797E"/>
    <w:rsid w:val="00295A49"/>
    <w:rsid w:val="002A14F4"/>
    <w:rsid w:val="002A5550"/>
    <w:rsid w:val="002B2464"/>
    <w:rsid w:val="002B689D"/>
    <w:rsid w:val="002B7E95"/>
    <w:rsid w:val="002C267B"/>
    <w:rsid w:val="002C5755"/>
    <w:rsid w:val="002D38D3"/>
    <w:rsid w:val="002D5369"/>
    <w:rsid w:val="002D777A"/>
    <w:rsid w:val="002E2261"/>
    <w:rsid w:val="002E3D5B"/>
    <w:rsid w:val="002E4193"/>
    <w:rsid w:val="002E627F"/>
    <w:rsid w:val="002F0462"/>
    <w:rsid w:val="002F4914"/>
    <w:rsid w:val="002F5A7B"/>
    <w:rsid w:val="002F710D"/>
    <w:rsid w:val="00305523"/>
    <w:rsid w:val="003110A4"/>
    <w:rsid w:val="00312599"/>
    <w:rsid w:val="00320016"/>
    <w:rsid w:val="00334694"/>
    <w:rsid w:val="0034031D"/>
    <w:rsid w:val="00340D74"/>
    <w:rsid w:val="00342D44"/>
    <w:rsid w:val="00343576"/>
    <w:rsid w:val="00343C5C"/>
    <w:rsid w:val="003448B0"/>
    <w:rsid w:val="00347B37"/>
    <w:rsid w:val="0035324D"/>
    <w:rsid w:val="00354315"/>
    <w:rsid w:val="003543AF"/>
    <w:rsid w:val="00354945"/>
    <w:rsid w:val="003553F1"/>
    <w:rsid w:val="00362622"/>
    <w:rsid w:val="00372EF8"/>
    <w:rsid w:val="003730A7"/>
    <w:rsid w:val="00374890"/>
    <w:rsid w:val="003768B3"/>
    <w:rsid w:val="00383079"/>
    <w:rsid w:val="003842D7"/>
    <w:rsid w:val="00385BE6"/>
    <w:rsid w:val="00386EE1"/>
    <w:rsid w:val="003922AA"/>
    <w:rsid w:val="00392E63"/>
    <w:rsid w:val="00393384"/>
    <w:rsid w:val="003954D7"/>
    <w:rsid w:val="00397A23"/>
    <w:rsid w:val="003A1A18"/>
    <w:rsid w:val="003A2563"/>
    <w:rsid w:val="003A4C3B"/>
    <w:rsid w:val="003B3B13"/>
    <w:rsid w:val="003B55DC"/>
    <w:rsid w:val="003B58D4"/>
    <w:rsid w:val="003C0D4F"/>
    <w:rsid w:val="003C5E7C"/>
    <w:rsid w:val="003D1B3D"/>
    <w:rsid w:val="003D3F84"/>
    <w:rsid w:val="003D5148"/>
    <w:rsid w:val="003D6FCA"/>
    <w:rsid w:val="003D7CFC"/>
    <w:rsid w:val="003E061B"/>
    <w:rsid w:val="003E332C"/>
    <w:rsid w:val="003E3379"/>
    <w:rsid w:val="003E63D5"/>
    <w:rsid w:val="003E6BAD"/>
    <w:rsid w:val="003E7F0E"/>
    <w:rsid w:val="003F2026"/>
    <w:rsid w:val="003F57F1"/>
    <w:rsid w:val="003F5E68"/>
    <w:rsid w:val="003F63A4"/>
    <w:rsid w:val="003F751D"/>
    <w:rsid w:val="00406496"/>
    <w:rsid w:val="00413AD7"/>
    <w:rsid w:val="004141D8"/>
    <w:rsid w:val="004170B8"/>
    <w:rsid w:val="00420268"/>
    <w:rsid w:val="00423608"/>
    <w:rsid w:val="00423A39"/>
    <w:rsid w:val="00425475"/>
    <w:rsid w:val="00426BB0"/>
    <w:rsid w:val="00437F4D"/>
    <w:rsid w:val="00443466"/>
    <w:rsid w:val="00443A34"/>
    <w:rsid w:val="00444288"/>
    <w:rsid w:val="0044677C"/>
    <w:rsid w:val="0044780E"/>
    <w:rsid w:val="00453068"/>
    <w:rsid w:val="00456E87"/>
    <w:rsid w:val="004769FC"/>
    <w:rsid w:val="00480636"/>
    <w:rsid w:val="00483C8A"/>
    <w:rsid w:val="00484F38"/>
    <w:rsid w:val="00485B6B"/>
    <w:rsid w:val="00487974"/>
    <w:rsid w:val="004915DE"/>
    <w:rsid w:val="004A2960"/>
    <w:rsid w:val="004A43D9"/>
    <w:rsid w:val="004A63CD"/>
    <w:rsid w:val="004B5CBF"/>
    <w:rsid w:val="004B7EB6"/>
    <w:rsid w:val="004C0C7F"/>
    <w:rsid w:val="004C2683"/>
    <w:rsid w:val="004C34CE"/>
    <w:rsid w:val="004C409E"/>
    <w:rsid w:val="004C4959"/>
    <w:rsid w:val="004C50F8"/>
    <w:rsid w:val="004C7081"/>
    <w:rsid w:val="004D1856"/>
    <w:rsid w:val="004D771A"/>
    <w:rsid w:val="004F1172"/>
    <w:rsid w:val="004F5323"/>
    <w:rsid w:val="004F6FCA"/>
    <w:rsid w:val="004F770A"/>
    <w:rsid w:val="00501F44"/>
    <w:rsid w:val="00504767"/>
    <w:rsid w:val="0051234F"/>
    <w:rsid w:val="00514539"/>
    <w:rsid w:val="00516DA9"/>
    <w:rsid w:val="0051752C"/>
    <w:rsid w:val="005209B4"/>
    <w:rsid w:val="00525325"/>
    <w:rsid w:val="0052743C"/>
    <w:rsid w:val="005312B1"/>
    <w:rsid w:val="005314FD"/>
    <w:rsid w:val="005331CF"/>
    <w:rsid w:val="0054009D"/>
    <w:rsid w:val="00541690"/>
    <w:rsid w:val="00543CB8"/>
    <w:rsid w:val="00544046"/>
    <w:rsid w:val="005469D7"/>
    <w:rsid w:val="00551668"/>
    <w:rsid w:val="00553305"/>
    <w:rsid w:val="00555027"/>
    <w:rsid w:val="005559A3"/>
    <w:rsid w:val="00560AC1"/>
    <w:rsid w:val="00561B4D"/>
    <w:rsid w:val="005626ED"/>
    <w:rsid w:val="005669E3"/>
    <w:rsid w:val="00566F86"/>
    <w:rsid w:val="00567F36"/>
    <w:rsid w:val="005702B0"/>
    <w:rsid w:val="005735E8"/>
    <w:rsid w:val="00576052"/>
    <w:rsid w:val="005763F5"/>
    <w:rsid w:val="00576A28"/>
    <w:rsid w:val="005813FB"/>
    <w:rsid w:val="00583FF9"/>
    <w:rsid w:val="005840E1"/>
    <w:rsid w:val="00584726"/>
    <w:rsid w:val="0059347F"/>
    <w:rsid w:val="00593D04"/>
    <w:rsid w:val="00596921"/>
    <w:rsid w:val="005A06B0"/>
    <w:rsid w:val="005A3084"/>
    <w:rsid w:val="005A5F7B"/>
    <w:rsid w:val="005A6CB1"/>
    <w:rsid w:val="005B2ED2"/>
    <w:rsid w:val="005B3F45"/>
    <w:rsid w:val="005C6003"/>
    <w:rsid w:val="005C6211"/>
    <w:rsid w:val="005D07D8"/>
    <w:rsid w:val="005D2581"/>
    <w:rsid w:val="005D2CC1"/>
    <w:rsid w:val="005D5EC7"/>
    <w:rsid w:val="005D6FED"/>
    <w:rsid w:val="005E1F22"/>
    <w:rsid w:val="005E62C6"/>
    <w:rsid w:val="005E6F33"/>
    <w:rsid w:val="005E72A7"/>
    <w:rsid w:val="005E7BC6"/>
    <w:rsid w:val="005F1822"/>
    <w:rsid w:val="005F3204"/>
    <w:rsid w:val="005F400D"/>
    <w:rsid w:val="006002E2"/>
    <w:rsid w:val="00601F01"/>
    <w:rsid w:val="0060219D"/>
    <w:rsid w:val="006037F6"/>
    <w:rsid w:val="00604E24"/>
    <w:rsid w:val="00610B4A"/>
    <w:rsid w:val="006155C7"/>
    <w:rsid w:val="00615EAF"/>
    <w:rsid w:val="0062018F"/>
    <w:rsid w:val="006247FC"/>
    <w:rsid w:val="00626B0A"/>
    <w:rsid w:val="006306FE"/>
    <w:rsid w:val="00632CD4"/>
    <w:rsid w:val="006348AE"/>
    <w:rsid w:val="00642A09"/>
    <w:rsid w:val="006453FA"/>
    <w:rsid w:val="006466A6"/>
    <w:rsid w:val="006534A8"/>
    <w:rsid w:val="00654444"/>
    <w:rsid w:val="006579B2"/>
    <w:rsid w:val="0066025C"/>
    <w:rsid w:val="006613E6"/>
    <w:rsid w:val="0066504B"/>
    <w:rsid w:val="00667DF8"/>
    <w:rsid w:val="00674C21"/>
    <w:rsid w:val="00675348"/>
    <w:rsid w:val="0068270F"/>
    <w:rsid w:val="00684752"/>
    <w:rsid w:val="00686344"/>
    <w:rsid w:val="00692BCB"/>
    <w:rsid w:val="0069546B"/>
    <w:rsid w:val="00695482"/>
    <w:rsid w:val="006A1773"/>
    <w:rsid w:val="006A3A7F"/>
    <w:rsid w:val="006B1E68"/>
    <w:rsid w:val="006B1F27"/>
    <w:rsid w:val="006B2EB4"/>
    <w:rsid w:val="006B7B21"/>
    <w:rsid w:val="006C1A66"/>
    <w:rsid w:val="006C6142"/>
    <w:rsid w:val="006D3BCD"/>
    <w:rsid w:val="006D6FD9"/>
    <w:rsid w:val="006E4C38"/>
    <w:rsid w:val="006E53DA"/>
    <w:rsid w:val="006E5A9C"/>
    <w:rsid w:val="006F178D"/>
    <w:rsid w:val="006F748A"/>
    <w:rsid w:val="00700F6F"/>
    <w:rsid w:val="007014C5"/>
    <w:rsid w:val="00702117"/>
    <w:rsid w:val="00703DEE"/>
    <w:rsid w:val="0070472E"/>
    <w:rsid w:val="00707666"/>
    <w:rsid w:val="00707D88"/>
    <w:rsid w:val="00711846"/>
    <w:rsid w:val="00711E23"/>
    <w:rsid w:val="0071504A"/>
    <w:rsid w:val="00716C9C"/>
    <w:rsid w:val="00724BF5"/>
    <w:rsid w:val="00726882"/>
    <w:rsid w:val="007331D8"/>
    <w:rsid w:val="00736F2E"/>
    <w:rsid w:val="007371F0"/>
    <w:rsid w:val="007457F2"/>
    <w:rsid w:val="00746047"/>
    <w:rsid w:val="00747125"/>
    <w:rsid w:val="0075031F"/>
    <w:rsid w:val="00751A66"/>
    <w:rsid w:val="00752581"/>
    <w:rsid w:val="00757833"/>
    <w:rsid w:val="00762FB9"/>
    <w:rsid w:val="00763FB5"/>
    <w:rsid w:val="00764061"/>
    <w:rsid w:val="00764E90"/>
    <w:rsid w:val="007725A1"/>
    <w:rsid w:val="00781F63"/>
    <w:rsid w:val="007841D6"/>
    <w:rsid w:val="007843C7"/>
    <w:rsid w:val="007863E6"/>
    <w:rsid w:val="0078763E"/>
    <w:rsid w:val="00792429"/>
    <w:rsid w:val="00792C1D"/>
    <w:rsid w:val="00792E8E"/>
    <w:rsid w:val="00793BF9"/>
    <w:rsid w:val="007962E9"/>
    <w:rsid w:val="00797FB9"/>
    <w:rsid w:val="007A2EA4"/>
    <w:rsid w:val="007A358C"/>
    <w:rsid w:val="007A415D"/>
    <w:rsid w:val="007A4182"/>
    <w:rsid w:val="007A518D"/>
    <w:rsid w:val="007A6DC4"/>
    <w:rsid w:val="007B4D56"/>
    <w:rsid w:val="007B5ED1"/>
    <w:rsid w:val="007C1474"/>
    <w:rsid w:val="007C1787"/>
    <w:rsid w:val="007D15E0"/>
    <w:rsid w:val="007D4E5B"/>
    <w:rsid w:val="007F1005"/>
    <w:rsid w:val="007F6910"/>
    <w:rsid w:val="00800FA2"/>
    <w:rsid w:val="0080247A"/>
    <w:rsid w:val="0080257B"/>
    <w:rsid w:val="00802E44"/>
    <w:rsid w:val="00805154"/>
    <w:rsid w:val="00820C09"/>
    <w:rsid w:val="0082702E"/>
    <w:rsid w:val="00830F7C"/>
    <w:rsid w:val="00831207"/>
    <w:rsid w:val="00831679"/>
    <w:rsid w:val="00835F54"/>
    <w:rsid w:val="0083793A"/>
    <w:rsid w:val="008514B1"/>
    <w:rsid w:val="008532BA"/>
    <w:rsid w:val="0085437A"/>
    <w:rsid w:val="0085571C"/>
    <w:rsid w:val="00865396"/>
    <w:rsid w:val="008676D3"/>
    <w:rsid w:val="00873BA6"/>
    <w:rsid w:val="00876AB3"/>
    <w:rsid w:val="00884D5A"/>
    <w:rsid w:val="008874E0"/>
    <w:rsid w:val="008907A6"/>
    <w:rsid w:val="00891959"/>
    <w:rsid w:val="00893592"/>
    <w:rsid w:val="00897E02"/>
    <w:rsid w:val="008A0B38"/>
    <w:rsid w:val="008A1EB4"/>
    <w:rsid w:val="008C0CAF"/>
    <w:rsid w:val="008C168C"/>
    <w:rsid w:val="008C3128"/>
    <w:rsid w:val="008C3E45"/>
    <w:rsid w:val="008C43B2"/>
    <w:rsid w:val="008C691B"/>
    <w:rsid w:val="008D0E75"/>
    <w:rsid w:val="008D1C4C"/>
    <w:rsid w:val="008D75E5"/>
    <w:rsid w:val="008E26B9"/>
    <w:rsid w:val="008E6C54"/>
    <w:rsid w:val="008F2813"/>
    <w:rsid w:val="008F3C3B"/>
    <w:rsid w:val="008F6D97"/>
    <w:rsid w:val="00900FDE"/>
    <w:rsid w:val="009020A1"/>
    <w:rsid w:val="00905758"/>
    <w:rsid w:val="00905C44"/>
    <w:rsid w:val="00910CEB"/>
    <w:rsid w:val="009161E6"/>
    <w:rsid w:val="00921DFA"/>
    <w:rsid w:val="009226B0"/>
    <w:rsid w:val="0092731B"/>
    <w:rsid w:val="00931059"/>
    <w:rsid w:val="00941878"/>
    <w:rsid w:val="0094351F"/>
    <w:rsid w:val="009512D0"/>
    <w:rsid w:val="0095792C"/>
    <w:rsid w:val="00963BA9"/>
    <w:rsid w:val="00965D10"/>
    <w:rsid w:val="00967797"/>
    <w:rsid w:val="00967EC1"/>
    <w:rsid w:val="00970D26"/>
    <w:rsid w:val="0097253E"/>
    <w:rsid w:val="0097405E"/>
    <w:rsid w:val="0097605A"/>
    <w:rsid w:val="00984A23"/>
    <w:rsid w:val="00985C10"/>
    <w:rsid w:val="009A28FC"/>
    <w:rsid w:val="009A6EF8"/>
    <w:rsid w:val="009B1E8B"/>
    <w:rsid w:val="009B23B7"/>
    <w:rsid w:val="009B2C8D"/>
    <w:rsid w:val="009B314B"/>
    <w:rsid w:val="009B44A7"/>
    <w:rsid w:val="009B51D3"/>
    <w:rsid w:val="009B6A01"/>
    <w:rsid w:val="009B6D4C"/>
    <w:rsid w:val="009E1017"/>
    <w:rsid w:val="009E2F97"/>
    <w:rsid w:val="009F4C5D"/>
    <w:rsid w:val="009F503A"/>
    <w:rsid w:val="009F5C04"/>
    <w:rsid w:val="00A018A2"/>
    <w:rsid w:val="00A02471"/>
    <w:rsid w:val="00A13259"/>
    <w:rsid w:val="00A14309"/>
    <w:rsid w:val="00A15C85"/>
    <w:rsid w:val="00A1697A"/>
    <w:rsid w:val="00A16DE1"/>
    <w:rsid w:val="00A203FC"/>
    <w:rsid w:val="00A208D8"/>
    <w:rsid w:val="00A230B2"/>
    <w:rsid w:val="00A24BC2"/>
    <w:rsid w:val="00A24DA8"/>
    <w:rsid w:val="00A27564"/>
    <w:rsid w:val="00A3111B"/>
    <w:rsid w:val="00A34A45"/>
    <w:rsid w:val="00A36B9E"/>
    <w:rsid w:val="00A379A8"/>
    <w:rsid w:val="00A37C59"/>
    <w:rsid w:val="00A4014F"/>
    <w:rsid w:val="00A414E4"/>
    <w:rsid w:val="00A4332F"/>
    <w:rsid w:val="00A45F8B"/>
    <w:rsid w:val="00A46DEF"/>
    <w:rsid w:val="00A47DAC"/>
    <w:rsid w:val="00A50F16"/>
    <w:rsid w:val="00A51342"/>
    <w:rsid w:val="00A53B1B"/>
    <w:rsid w:val="00A5415A"/>
    <w:rsid w:val="00A56744"/>
    <w:rsid w:val="00A64FA4"/>
    <w:rsid w:val="00A729E5"/>
    <w:rsid w:val="00A73DA6"/>
    <w:rsid w:val="00A759D4"/>
    <w:rsid w:val="00A86E58"/>
    <w:rsid w:val="00A8758E"/>
    <w:rsid w:val="00A9207A"/>
    <w:rsid w:val="00A9234B"/>
    <w:rsid w:val="00A9621F"/>
    <w:rsid w:val="00A96395"/>
    <w:rsid w:val="00A97966"/>
    <w:rsid w:val="00AA0052"/>
    <w:rsid w:val="00AA1D75"/>
    <w:rsid w:val="00AA3001"/>
    <w:rsid w:val="00AA431B"/>
    <w:rsid w:val="00AB0F63"/>
    <w:rsid w:val="00AB14AD"/>
    <w:rsid w:val="00AC227E"/>
    <w:rsid w:val="00AC53AF"/>
    <w:rsid w:val="00AC5E15"/>
    <w:rsid w:val="00AD0B84"/>
    <w:rsid w:val="00AE1AF7"/>
    <w:rsid w:val="00AE1DC3"/>
    <w:rsid w:val="00AE318A"/>
    <w:rsid w:val="00AE6327"/>
    <w:rsid w:val="00AE636E"/>
    <w:rsid w:val="00AE64DF"/>
    <w:rsid w:val="00AF0200"/>
    <w:rsid w:val="00AF3795"/>
    <w:rsid w:val="00AF7863"/>
    <w:rsid w:val="00B00D74"/>
    <w:rsid w:val="00B033B3"/>
    <w:rsid w:val="00B070A0"/>
    <w:rsid w:val="00B10959"/>
    <w:rsid w:val="00B1627D"/>
    <w:rsid w:val="00B16366"/>
    <w:rsid w:val="00B17E25"/>
    <w:rsid w:val="00B2575D"/>
    <w:rsid w:val="00B269A2"/>
    <w:rsid w:val="00B30227"/>
    <w:rsid w:val="00B32056"/>
    <w:rsid w:val="00B34859"/>
    <w:rsid w:val="00B358B8"/>
    <w:rsid w:val="00B406D6"/>
    <w:rsid w:val="00B55E99"/>
    <w:rsid w:val="00B601A5"/>
    <w:rsid w:val="00B61BBF"/>
    <w:rsid w:val="00B63052"/>
    <w:rsid w:val="00B76728"/>
    <w:rsid w:val="00B81768"/>
    <w:rsid w:val="00B93589"/>
    <w:rsid w:val="00B94C05"/>
    <w:rsid w:val="00B96E56"/>
    <w:rsid w:val="00B97E4D"/>
    <w:rsid w:val="00BA149C"/>
    <w:rsid w:val="00BA1E46"/>
    <w:rsid w:val="00BA2502"/>
    <w:rsid w:val="00BA60B1"/>
    <w:rsid w:val="00BB0147"/>
    <w:rsid w:val="00BB579E"/>
    <w:rsid w:val="00BB5CA1"/>
    <w:rsid w:val="00BB7773"/>
    <w:rsid w:val="00BB7B42"/>
    <w:rsid w:val="00BC0EA5"/>
    <w:rsid w:val="00BC5822"/>
    <w:rsid w:val="00BD170F"/>
    <w:rsid w:val="00BD3891"/>
    <w:rsid w:val="00BD5CF3"/>
    <w:rsid w:val="00BE1340"/>
    <w:rsid w:val="00BE1F93"/>
    <w:rsid w:val="00BE2292"/>
    <w:rsid w:val="00BE5C7A"/>
    <w:rsid w:val="00BE6620"/>
    <w:rsid w:val="00BF1F23"/>
    <w:rsid w:val="00BF2D81"/>
    <w:rsid w:val="00C22B76"/>
    <w:rsid w:val="00C238A5"/>
    <w:rsid w:val="00C25767"/>
    <w:rsid w:val="00C31582"/>
    <w:rsid w:val="00C317C8"/>
    <w:rsid w:val="00C34194"/>
    <w:rsid w:val="00C345E6"/>
    <w:rsid w:val="00C407F4"/>
    <w:rsid w:val="00C408EE"/>
    <w:rsid w:val="00C40FD2"/>
    <w:rsid w:val="00C41CDB"/>
    <w:rsid w:val="00C46D00"/>
    <w:rsid w:val="00C5167B"/>
    <w:rsid w:val="00C55C20"/>
    <w:rsid w:val="00C577BB"/>
    <w:rsid w:val="00C63456"/>
    <w:rsid w:val="00C63594"/>
    <w:rsid w:val="00C63874"/>
    <w:rsid w:val="00C7131B"/>
    <w:rsid w:val="00C72B83"/>
    <w:rsid w:val="00C741C0"/>
    <w:rsid w:val="00C76241"/>
    <w:rsid w:val="00C76F0F"/>
    <w:rsid w:val="00C828C2"/>
    <w:rsid w:val="00C839C0"/>
    <w:rsid w:val="00C84DDA"/>
    <w:rsid w:val="00C8544F"/>
    <w:rsid w:val="00C8713E"/>
    <w:rsid w:val="00C93CA5"/>
    <w:rsid w:val="00C9789B"/>
    <w:rsid w:val="00CA1FCB"/>
    <w:rsid w:val="00CB1CEA"/>
    <w:rsid w:val="00CB7854"/>
    <w:rsid w:val="00CC12C6"/>
    <w:rsid w:val="00CC4082"/>
    <w:rsid w:val="00CC4CDB"/>
    <w:rsid w:val="00CD35FF"/>
    <w:rsid w:val="00CD3D3F"/>
    <w:rsid w:val="00CD4467"/>
    <w:rsid w:val="00CD5E2C"/>
    <w:rsid w:val="00CD7569"/>
    <w:rsid w:val="00CE0A42"/>
    <w:rsid w:val="00CE2BB3"/>
    <w:rsid w:val="00CE5449"/>
    <w:rsid w:val="00CF04CB"/>
    <w:rsid w:val="00CF4BBD"/>
    <w:rsid w:val="00CF51CF"/>
    <w:rsid w:val="00CF523A"/>
    <w:rsid w:val="00CF53A6"/>
    <w:rsid w:val="00CF64F6"/>
    <w:rsid w:val="00D00192"/>
    <w:rsid w:val="00D17980"/>
    <w:rsid w:val="00D24BC4"/>
    <w:rsid w:val="00D255FE"/>
    <w:rsid w:val="00D275AA"/>
    <w:rsid w:val="00D33D4D"/>
    <w:rsid w:val="00D340DE"/>
    <w:rsid w:val="00D40641"/>
    <w:rsid w:val="00D42DEC"/>
    <w:rsid w:val="00D4361D"/>
    <w:rsid w:val="00D44079"/>
    <w:rsid w:val="00D4510C"/>
    <w:rsid w:val="00D452C0"/>
    <w:rsid w:val="00D465A4"/>
    <w:rsid w:val="00D55D59"/>
    <w:rsid w:val="00D5781D"/>
    <w:rsid w:val="00D608BB"/>
    <w:rsid w:val="00D61559"/>
    <w:rsid w:val="00D63190"/>
    <w:rsid w:val="00D675A3"/>
    <w:rsid w:val="00D722F3"/>
    <w:rsid w:val="00D85989"/>
    <w:rsid w:val="00D8647B"/>
    <w:rsid w:val="00D918DF"/>
    <w:rsid w:val="00D93D40"/>
    <w:rsid w:val="00D9414B"/>
    <w:rsid w:val="00DA2D75"/>
    <w:rsid w:val="00DA3628"/>
    <w:rsid w:val="00DB692D"/>
    <w:rsid w:val="00DD6742"/>
    <w:rsid w:val="00DD7C71"/>
    <w:rsid w:val="00DE2ABB"/>
    <w:rsid w:val="00DE3371"/>
    <w:rsid w:val="00DF2EDA"/>
    <w:rsid w:val="00E00FB3"/>
    <w:rsid w:val="00E0286B"/>
    <w:rsid w:val="00E10D19"/>
    <w:rsid w:val="00E14C00"/>
    <w:rsid w:val="00E1700D"/>
    <w:rsid w:val="00E23CBE"/>
    <w:rsid w:val="00E2757D"/>
    <w:rsid w:val="00E277B1"/>
    <w:rsid w:val="00E3201D"/>
    <w:rsid w:val="00E32EAD"/>
    <w:rsid w:val="00E341DF"/>
    <w:rsid w:val="00E3587D"/>
    <w:rsid w:val="00E37511"/>
    <w:rsid w:val="00E43712"/>
    <w:rsid w:val="00E46816"/>
    <w:rsid w:val="00E50B0D"/>
    <w:rsid w:val="00E52814"/>
    <w:rsid w:val="00E53621"/>
    <w:rsid w:val="00E57D69"/>
    <w:rsid w:val="00E62828"/>
    <w:rsid w:val="00E6317D"/>
    <w:rsid w:val="00E63313"/>
    <w:rsid w:val="00E643CC"/>
    <w:rsid w:val="00E64DE2"/>
    <w:rsid w:val="00E66D8C"/>
    <w:rsid w:val="00E67343"/>
    <w:rsid w:val="00E67840"/>
    <w:rsid w:val="00E716A5"/>
    <w:rsid w:val="00E733EE"/>
    <w:rsid w:val="00E7527D"/>
    <w:rsid w:val="00E7597B"/>
    <w:rsid w:val="00E7796B"/>
    <w:rsid w:val="00E77D00"/>
    <w:rsid w:val="00E841F7"/>
    <w:rsid w:val="00E84886"/>
    <w:rsid w:val="00E84DC1"/>
    <w:rsid w:val="00E859CE"/>
    <w:rsid w:val="00E85B8C"/>
    <w:rsid w:val="00E8644C"/>
    <w:rsid w:val="00E90DE8"/>
    <w:rsid w:val="00E94A5B"/>
    <w:rsid w:val="00E95FDB"/>
    <w:rsid w:val="00EA14A3"/>
    <w:rsid w:val="00EA160D"/>
    <w:rsid w:val="00EB07CA"/>
    <w:rsid w:val="00EB4633"/>
    <w:rsid w:val="00EB4CEB"/>
    <w:rsid w:val="00EB7607"/>
    <w:rsid w:val="00EC309B"/>
    <w:rsid w:val="00ED08C2"/>
    <w:rsid w:val="00ED4974"/>
    <w:rsid w:val="00ED675F"/>
    <w:rsid w:val="00ED7EA4"/>
    <w:rsid w:val="00EE1537"/>
    <w:rsid w:val="00EE213A"/>
    <w:rsid w:val="00EE272F"/>
    <w:rsid w:val="00EE45B0"/>
    <w:rsid w:val="00EF5D1B"/>
    <w:rsid w:val="00EF642B"/>
    <w:rsid w:val="00F070BF"/>
    <w:rsid w:val="00F14093"/>
    <w:rsid w:val="00F15DD4"/>
    <w:rsid w:val="00F162F2"/>
    <w:rsid w:val="00F219EA"/>
    <w:rsid w:val="00F22BB4"/>
    <w:rsid w:val="00F2567A"/>
    <w:rsid w:val="00F267BE"/>
    <w:rsid w:val="00F26BF0"/>
    <w:rsid w:val="00F27B8A"/>
    <w:rsid w:val="00F35A82"/>
    <w:rsid w:val="00F44F5C"/>
    <w:rsid w:val="00F452BE"/>
    <w:rsid w:val="00F45673"/>
    <w:rsid w:val="00F46256"/>
    <w:rsid w:val="00F478B6"/>
    <w:rsid w:val="00F55835"/>
    <w:rsid w:val="00F61007"/>
    <w:rsid w:val="00F64990"/>
    <w:rsid w:val="00F77AD1"/>
    <w:rsid w:val="00F83078"/>
    <w:rsid w:val="00F8565A"/>
    <w:rsid w:val="00F85662"/>
    <w:rsid w:val="00F86C25"/>
    <w:rsid w:val="00F871AB"/>
    <w:rsid w:val="00F91AF1"/>
    <w:rsid w:val="00F920BD"/>
    <w:rsid w:val="00F93371"/>
    <w:rsid w:val="00FA25BE"/>
    <w:rsid w:val="00FA2802"/>
    <w:rsid w:val="00FA3135"/>
    <w:rsid w:val="00FA7AC9"/>
    <w:rsid w:val="00FB2E15"/>
    <w:rsid w:val="00FB3B1C"/>
    <w:rsid w:val="00FB52DE"/>
    <w:rsid w:val="00FB603A"/>
    <w:rsid w:val="00FC056C"/>
    <w:rsid w:val="00FC17C4"/>
    <w:rsid w:val="00FC7444"/>
    <w:rsid w:val="00FD1978"/>
    <w:rsid w:val="00FD6FC9"/>
    <w:rsid w:val="00FE0DFF"/>
    <w:rsid w:val="00FE73AA"/>
    <w:rsid w:val="00FE7C47"/>
    <w:rsid w:val="00FF117B"/>
    <w:rsid w:val="00FF389D"/>
    <w:rsid w:val="00FF55D1"/>
    <w:rsid w:val="00FF62D4"/>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B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27"/>
    <w:rPr>
      <w:sz w:val="24"/>
      <w:szCs w:val="24"/>
    </w:rPr>
  </w:style>
  <w:style w:type="paragraph" w:styleId="Heading1">
    <w:name w:val="heading 1"/>
    <w:basedOn w:val="Normal"/>
    <w:next w:val="Normal"/>
    <w:link w:val="Heading1Char"/>
    <w:uiPriority w:val="9"/>
    <w:qFormat/>
    <w:rsid w:val="00CF64F6"/>
    <w:pPr>
      <w:keepNext/>
      <w:keepLines/>
      <w:widowControl w:val="0"/>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1F27"/>
    <w:pPr>
      <w:spacing w:after="48"/>
    </w:pPr>
    <w:rPr>
      <w:rFonts w:ascii="Verdana" w:hAnsi="Verdana"/>
      <w:sz w:val="20"/>
      <w:szCs w:val="20"/>
    </w:rPr>
  </w:style>
  <w:style w:type="paragraph" w:styleId="PlainText">
    <w:name w:val="Plain Text"/>
    <w:basedOn w:val="Normal"/>
    <w:rsid w:val="006B1F27"/>
    <w:rPr>
      <w:rFonts w:ascii="Courier New" w:hAnsi="Courier New" w:cs="Courier New"/>
      <w:sz w:val="20"/>
      <w:szCs w:val="20"/>
    </w:rPr>
  </w:style>
  <w:style w:type="paragraph" w:styleId="HTMLPreformatted">
    <w:name w:val="HTML Preformatted"/>
    <w:basedOn w:val="Normal"/>
    <w:rsid w:val="006B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FootnoteText">
    <w:name w:val="footnote text"/>
    <w:basedOn w:val="Normal"/>
    <w:semiHidden/>
    <w:rsid w:val="004141D8"/>
    <w:rPr>
      <w:sz w:val="20"/>
      <w:szCs w:val="20"/>
    </w:rPr>
  </w:style>
  <w:style w:type="character" w:styleId="FootnoteReference">
    <w:name w:val="footnote reference"/>
    <w:basedOn w:val="DefaultParagraphFont"/>
    <w:semiHidden/>
    <w:rsid w:val="004141D8"/>
    <w:rPr>
      <w:vertAlign w:val="superscript"/>
    </w:rPr>
  </w:style>
  <w:style w:type="character" w:styleId="CommentReference">
    <w:name w:val="annotation reference"/>
    <w:basedOn w:val="DefaultParagraphFont"/>
    <w:semiHidden/>
    <w:rsid w:val="007457F2"/>
    <w:rPr>
      <w:sz w:val="16"/>
      <w:szCs w:val="16"/>
    </w:rPr>
  </w:style>
  <w:style w:type="paragraph" w:styleId="CommentText">
    <w:name w:val="annotation text"/>
    <w:basedOn w:val="Normal"/>
    <w:semiHidden/>
    <w:rsid w:val="007457F2"/>
    <w:rPr>
      <w:sz w:val="20"/>
      <w:szCs w:val="20"/>
    </w:rPr>
  </w:style>
  <w:style w:type="paragraph" w:styleId="CommentSubject">
    <w:name w:val="annotation subject"/>
    <w:basedOn w:val="CommentText"/>
    <w:next w:val="CommentText"/>
    <w:semiHidden/>
    <w:rsid w:val="007457F2"/>
    <w:rPr>
      <w:b/>
      <w:bCs/>
    </w:rPr>
  </w:style>
  <w:style w:type="paragraph" w:styleId="BalloonText">
    <w:name w:val="Balloon Text"/>
    <w:basedOn w:val="Normal"/>
    <w:semiHidden/>
    <w:rsid w:val="007457F2"/>
    <w:rPr>
      <w:rFonts w:ascii="Tahoma" w:hAnsi="Tahoma" w:cs="Tahoma"/>
      <w:sz w:val="16"/>
      <w:szCs w:val="16"/>
    </w:rPr>
  </w:style>
  <w:style w:type="character" w:styleId="Strong">
    <w:name w:val="Strong"/>
    <w:basedOn w:val="DefaultParagraphFont"/>
    <w:uiPriority w:val="22"/>
    <w:qFormat/>
    <w:rsid w:val="00D452C0"/>
    <w:rPr>
      <w:b/>
      <w:bCs/>
    </w:rPr>
  </w:style>
  <w:style w:type="character" w:styleId="Hyperlink">
    <w:name w:val="Hyperlink"/>
    <w:basedOn w:val="DefaultParagraphFont"/>
    <w:rsid w:val="004769FC"/>
    <w:rPr>
      <w:color w:val="0000FF"/>
      <w:u w:val="single"/>
    </w:rPr>
  </w:style>
  <w:style w:type="paragraph" w:customStyle="1" w:styleId="Header1">
    <w:name w:val="Header 1"/>
    <w:basedOn w:val="Normal"/>
    <w:qFormat/>
    <w:rsid w:val="00D85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rPr>
  </w:style>
  <w:style w:type="paragraph" w:customStyle="1" w:styleId="Body1">
    <w:name w:val="Body 1"/>
    <w:basedOn w:val="Normal"/>
    <w:qFormat/>
    <w:rsid w:val="00D85989"/>
    <w:rPr>
      <w:rFonts w:ascii="Arial" w:hAnsi="Arial" w:cs="Arial"/>
    </w:rPr>
  </w:style>
  <w:style w:type="paragraph" w:customStyle="1" w:styleId="Body2">
    <w:name w:val="Body 2"/>
    <w:basedOn w:val="Normal"/>
    <w:qFormat/>
    <w:rsid w:val="00D85989"/>
    <w:rPr>
      <w:rFonts w:ascii="Arial" w:hAnsi="Arial" w:cs="Arial"/>
    </w:rPr>
  </w:style>
  <w:style w:type="paragraph" w:customStyle="1" w:styleId="bullet">
    <w:name w:val="bullet"/>
    <w:basedOn w:val="Normal"/>
    <w:qFormat/>
    <w:rsid w:val="00D85989"/>
    <w:pPr>
      <w:numPr>
        <w:numId w:val="25"/>
      </w:numPr>
    </w:pPr>
    <w:rPr>
      <w:rFonts w:ascii="Arial" w:hAnsi="Arial" w:cs="Arial"/>
    </w:rPr>
  </w:style>
  <w:style w:type="paragraph" w:customStyle="1" w:styleId="Body3">
    <w:name w:val="Body 3"/>
    <w:basedOn w:val="Normal"/>
    <w:qFormat/>
    <w:rsid w:val="005469D7"/>
    <w:rPr>
      <w:rFonts w:ascii="Arial" w:hAnsi="Arial" w:cs="Arial"/>
    </w:rPr>
  </w:style>
  <w:style w:type="paragraph" w:customStyle="1" w:styleId="bullets2">
    <w:name w:val="bullets 2"/>
    <w:basedOn w:val="Normal"/>
    <w:qFormat/>
    <w:rsid w:val="00A1697A"/>
    <w:pPr>
      <w:ind w:left="720"/>
    </w:pPr>
    <w:rPr>
      <w:rFonts w:ascii="Arial" w:hAnsi="Arial" w:cs="Arial"/>
    </w:rPr>
  </w:style>
  <w:style w:type="paragraph" w:customStyle="1" w:styleId="bullet2">
    <w:name w:val="bullet 2"/>
    <w:basedOn w:val="bullets2"/>
    <w:qFormat/>
    <w:rsid w:val="00A1697A"/>
  </w:style>
  <w:style w:type="paragraph" w:customStyle="1" w:styleId="bullet20">
    <w:name w:val="bullet2"/>
    <w:basedOn w:val="bullet"/>
    <w:qFormat/>
    <w:rsid w:val="00A1697A"/>
  </w:style>
  <w:style w:type="paragraph" w:customStyle="1" w:styleId="bullet3">
    <w:name w:val="bullet3"/>
    <w:basedOn w:val="bullet"/>
    <w:qFormat/>
    <w:rsid w:val="009161E6"/>
    <w:pPr>
      <w:ind w:left="720" w:hanging="450"/>
    </w:pPr>
  </w:style>
  <w:style w:type="paragraph" w:customStyle="1" w:styleId="bullet4">
    <w:name w:val="bullet4"/>
    <w:basedOn w:val="bullet"/>
    <w:qFormat/>
    <w:rsid w:val="009161E6"/>
    <w:pPr>
      <w:ind w:left="720" w:hanging="450"/>
    </w:pPr>
  </w:style>
  <w:style w:type="paragraph" w:customStyle="1" w:styleId="bullet5">
    <w:name w:val="bullet5"/>
    <w:basedOn w:val="bullet"/>
    <w:qFormat/>
    <w:rsid w:val="009161E6"/>
    <w:pPr>
      <w:tabs>
        <w:tab w:val="left" w:pos="720"/>
      </w:tabs>
      <w:ind w:left="720" w:hanging="450"/>
    </w:pPr>
  </w:style>
  <w:style w:type="paragraph" w:customStyle="1" w:styleId="bullet6">
    <w:name w:val="bullet6"/>
    <w:basedOn w:val="bullet"/>
    <w:qFormat/>
    <w:rsid w:val="009161E6"/>
    <w:pPr>
      <w:ind w:left="720" w:hanging="450"/>
    </w:pPr>
  </w:style>
  <w:style w:type="paragraph" w:customStyle="1" w:styleId="bullet7">
    <w:name w:val="bullet7"/>
    <w:basedOn w:val="bullet"/>
    <w:qFormat/>
    <w:rsid w:val="009161E6"/>
    <w:pPr>
      <w:ind w:left="720" w:hanging="450"/>
    </w:pPr>
  </w:style>
  <w:style w:type="paragraph" w:customStyle="1" w:styleId="Body4">
    <w:name w:val="Body 4"/>
    <w:basedOn w:val="Normal"/>
    <w:qFormat/>
    <w:rsid w:val="009161E6"/>
    <w:rPr>
      <w:rFonts w:ascii="Arial" w:hAnsi="Arial" w:cs="Arial"/>
    </w:rPr>
  </w:style>
  <w:style w:type="paragraph" w:customStyle="1" w:styleId="Body5">
    <w:name w:val="Body 5"/>
    <w:basedOn w:val="Normal"/>
    <w:qFormat/>
    <w:rsid w:val="009161E6"/>
    <w:rPr>
      <w:rFonts w:ascii="Arial" w:hAnsi="Arial" w:cs="Arial"/>
    </w:rPr>
  </w:style>
  <w:style w:type="paragraph" w:customStyle="1" w:styleId="Body6">
    <w:name w:val="Body 6"/>
    <w:basedOn w:val="Normal"/>
    <w:qFormat/>
    <w:rsid w:val="009161E6"/>
    <w:rPr>
      <w:rFonts w:ascii="Arial" w:hAnsi="Arial" w:cs="Arial"/>
    </w:rPr>
  </w:style>
  <w:style w:type="paragraph" w:customStyle="1" w:styleId="Body7">
    <w:name w:val="Body7"/>
    <w:basedOn w:val="Normal"/>
    <w:qFormat/>
    <w:rsid w:val="009161E6"/>
    <w:rPr>
      <w:rFonts w:ascii="Arial" w:hAnsi="Arial" w:cs="Arial"/>
    </w:rPr>
  </w:style>
  <w:style w:type="paragraph" w:customStyle="1" w:styleId="Body8">
    <w:name w:val="Body 8"/>
    <w:basedOn w:val="Normal"/>
    <w:qFormat/>
    <w:rsid w:val="00BE1F93"/>
    <w:rPr>
      <w:rFonts w:ascii="Arial" w:hAnsi="Arial" w:cs="Arial"/>
    </w:rPr>
  </w:style>
  <w:style w:type="paragraph" w:styleId="ListParagraph">
    <w:name w:val="List Paragraph"/>
    <w:basedOn w:val="Normal"/>
    <w:uiPriority w:val="34"/>
    <w:qFormat/>
    <w:rsid w:val="00392E63"/>
    <w:pPr>
      <w:ind w:left="720"/>
      <w:contextualSpacing/>
    </w:pPr>
  </w:style>
  <w:style w:type="table" w:styleId="TableGrid">
    <w:name w:val="Table Grid"/>
    <w:basedOn w:val="TableNormal"/>
    <w:rsid w:val="00F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64F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semiHidden/>
    <w:unhideWhenUsed/>
    <w:qFormat/>
    <w:rsid w:val="00CF64F6"/>
    <w:pPr>
      <w:widowControl w:val="0"/>
      <w:ind w:left="119"/>
    </w:pPr>
    <w:rPr>
      <w:rFonts w:cstheme="minorBidi"/>
    </w:rPr>
  </w:style>
  <w:style w:type="character" w:customStyle="1" w:styleId="BodyTextChar">
    <w:name w:val="Body Text Char"/>
    <w:basedOn w:val="DefaultParagraphFont"/>
    <w:link w:val="BodyText"/>
    <w:uiPriority w:val="1"/>
    <w:semiHidden/>
    <w:rsid w:val="00CF64F6"/>
    <w:rPr>
      <w:rFonts w:cstheme="minorBidi"/>
      <w:sz w:val="24"/>
      <w:szCs w:val="24"/>
    </w:rPr>
  </w:style>
  <w:style w:type="paragraph" w:customStyle="1" w:styleId="TableParagraph">
    <w:name w:val="Table Paragraph"/>
    <w:basedOn w:val="Normal"/>
    <w:uiPriority w:val="1"/>
    <w:qFormat/>
    <w:rsid w:val="00CF64F6"/>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1F7B21"/>
  </w:style>
  <w:style w:type="paragraph" w:styleId="Header">
    <w:name w:val="header"/>
    <w:basedOn w:val="Normal"/>
    <w:link w:val="HeaderChar"/>
    <w:unhideWhenUsed/>
    <w:rsid w:val="00DD7C71"/>
    <w:pPr>
      <w:tabs>
        <w:tab w:val="center" w:pos="4680"/>
        <w:tab w:val="right" w:pos="9360"/>
      </w:tabs>
    </w:pPr>
  </w:style>
  <w:style w:type="character" w:customStyle="1" w:styleId="HeaderChar">
    <w:name w:val="Header Char"/>
    <w:basedOn w:val="DefaultParagraphFont"/>
    <w:link w:val="Header"/>
    <w:rsid w:val="00DD7C71"/>
    <w:rPr>
      <w:sz w:val="24"/>
      <w:szCs w:val="24"/>
    </w:rPr>
  </w:style>
  <w:style w:type="paragraph" w:styleId="Footer">
    <w:name w:val="footer"/>
    <w:basedOn w:val="Normal"/>
    <w:link w:val="FooterChar"/>
    <w:uiPriority w:val="99"/>
    <w:unhideWhenUsed/>
    <w:rsid w:val="00DD7C71"/>
    <w:pPr>
      <w:tabs>
        <w:tab w:val="center" w:pos="4680"/>
        <w:tab w:val="right" w:pos="9360"/>
      </w:tabs>
    </w:pPr>
  </w:style>
  <w:style w:type="character" w:customStyle="1" w:styleId="FooterChar">
    <w:name w:val="Footer Char"/>
    <w:basedOn w:val="DefaultParagraphFont"/>
    <w:link w:val="Footer"/>
    <w:uiPriority w:val="99"/>
    <w:rsid w:val="00DD7C71"/>
    <w:rPr>
      <w:sz w:val="24"/>
      <w:szCs w:val="24"/>
    </w:rPr>
  </w:style>
  <w:style w:type="paragraph" w:styleId="Caption">
    <w:name w:val="caption"/>
    <w:basedOn w:val="Normal"/>
    <w:next w:val="Normal"/>
    <w:uiPriority w:val="35"/>
    <w:unhideWhenUsed/>
    <w:qFormat/>
    <w:rsid w:val="008C3E45"/>
    <w:pPr>
      <w:widowControl w:val="0"/>
    </w:pPr>
    <w:rPr>
      <w:rFonts w:eastAsiaTheme="minorHAnsi" w:cstheme="minorBidi"/>
      <w:b/>
      <w:iCs/>
      <w:szCs w:val="18"/>
    </w:rPr>
  </w:style>
  <w:style w:type="character" w:styleId="FollowedHyperlink">
    <w:name w:val="FollowedHyperlink"/>
    <w:basedOn w:val="DefaultParagraphFont"/>
    <w:semiHidden/>
    <w:unhideWhenUsed/>
    <w:rsid w:val="0018460A"/>
    <w:rPr>
      <w:color w:val="800080" w:themeColor="followedHyperlink"/>
      <w:u w:val="single"/>
    </w:rPr>
  </w:style>
  <w:style w:type="character" w:styleId="Emphasis">
    <w:name w:val="Emphasis"/>
    <w:basedOn w:val="DefaultParagraphFont"/>
    <w:uiPriority w:val="20"/>
    <w:qFormat/>
    <w:rsid w:val="00C22B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27"/>
    <w:rPr>
      <w:sz w:val="24"/>
      <w:szCs w:val="24"/>
    </w:rPr>
  </w:style>
  <w:style w:type="paragraph" w:styleId="Heading1">
    <w:name w:val="heading 1"/>
    <w:basedOn w:val="Normal"/>
    <w:next w:val="Normal"/>
    <w:link w:val="Heading1Char"/>
    <w:uiPriority w:val="9"/>
    <w:qFormat/>
    <w:rsid w:val="00CF64F6"/>
    <w:pPr>
      <w:keepNext/>
      <w:keepLines/>
      <w:widowControl w:val="0"/>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1F27"/>
    <w:pPr>
      <w:spacing w:after="48"/>
    </w:pPr>
    <w:rPr>
      <w:rFonts w:ascii="Verdana" w:hAnsi="Verdana"/>
      <w:sz w:val="20"/>
      <w:szCs w:val="20"/>
    </w:rPr>
  </w:style>
  <w:style w:type="paragraph" w:styleId="PlainText">
    <w:name w:val="Plain Text"/>
    <w:basedOn w:val="Normal"/>
    <w:rsid w:val="006B1F27"/>
    <w:rPr>
      <w:rFonts w:ascii="Courier New" w:hAnsi="Courier New" w:cs="Courier New"/>
      <w:sz w:val="20"/>
      <w:szCs w:val="20"/>
    </w:rPr>
  </w:style>
  <w:style w:type="paragraph" w:styleId="HTMLPreformatted">
    <w:name w:val="HTML Preformatted"/>
    <w:basedOn w:val="Normal"/>
    <w:rsid w:val="006B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FootnoteText">
    <w:name w:val="footnote text"/>
    <w:basedOn w:val="Normal"/>
    <w:semiHidden/>
    <w:rsid w:val="004141D8"/>
    <w:rPr>
      <w:sz w:val="20"/>
      <w:szCs w:val="20"/>
    </w:rPr>
  </w:style>
  <w:style w:type="character" w:styleId="FootnoteReference">
    <w:name w:val="footnote reference"/>
    <w:basedOn w:val="DefaultParagraphFont"/>
    <w:semiHidden/>
    <w:rsid w:val="004141D8"/>
    <w:rPr>
      <w:vertAlign w:val="superscript"/>
    </w:rPr>
  </w:style>
  <w:style w:type="character" w:styleId="CommentReference">
    <w:name w:val="annotation reference"/>
    <w:basedOn w:val="DefaultParagraphFont"/>
    <w:semiHidden/>
    <w:rsid w:val="007457F2"/>
    <w:rPr>
      <w:sz w:val="16"/>
      <w:szCs w:val="16"/>
    </w:rPr>
  </w:style>
  <w:style w:type="paragraph" w:styleId="CommentText">
    <w:name w:val="annotation text"/>
    <w:basedOn w:val="Normal"/>
    <w:semiHidden/>
    <w:rsid w:val="007457F2"/>
    <w:rPr>
      <w:sz w:val="20"/>
      <w:szCs w:val="20"/>
    </w:rPr>
  </w:style>
  <w:style w:type="paragraph" w:styleId="CommentSubject">
    <w:name w:val="annotation subject"/>
    <w:basedOn w:val="CommentText"/>
    <w:next w:val="CommentText"/>
    <w:semiHidden/>
    <w:rsid w:val="007457F2"/>
    <w:rPr>
      <w:b/>
      <w:bCs/>
    </w:rPr>
  </w:style>
  <w:style w:type="paragraph" w:styleId="BalloonText">
    <w:name w:val="Balloon Text"/>
    <w:basedOn w:val="Normal"/>
    <w:semiHidden/>
    <w:rsid w:val="007457F2"/>
    <w:rPr>
      <w:rFonts w:ascii="Tahoma" w:hAnsi="Tahoma" w:cs="Tahoma"/>
      <w:sz w:val="16"/>
      <w:szCs w:val="16"/>
    </w:rPr>
  </w:style>
  <w:style w:type="character" w:styleId="Strong">
    <w:name w:val="Strong"/>
    <w:basedOn w:val="DefaultParagraphFont"/>
    <w:uiPriority w:val="22"/>
    <w:qFormat/>
    <w:rsid w:val="00D452C0"/>
    <w:rPr>
      <w:b/>
      <w:bCs/>
    </w:rPr>
  </w:style>
  <w:style w:type="character" w:styleId="Hyperlink">
    <w:name w:val="Hyperlink"/>
    <w:basedOn w:val="DefaultParagraphFont"/>
    <w:rsid w:val="004769FC"/>
    <w:rPr>
      <w:color w:val="0000FF"/>
      <w:u w:val="single"/>
    </w:rPr>
  </w:style>
  <w:style w:type="paragraph" w:customStyle="1" w:styleId="Header1">
    <w:name w:val="Header 1"/>
    <w:basedOn w:val="Normal"/>
    <w:qFormat/>
    <w:rsid w:val="00D85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rPr>
  </w:style>
  <w:style w:type="paragraph" w:customStyle="1" w:styleId="Body1">
    <w:name w:val="Body 1"/>
    <w:basedOn w:val="Normal"/>
    <w:qFormat/>
    <w:rsid w:val="00D85989"/>
    <w:rPr>
      <w:rFonts w:ascii="Arial" w:hAnsi="Arial" w:cs="Arial"/>
    </w:rPr>
  </w:style>
  <w:style w:type="paragraph" w:customStyle="1" w:styleId="Body2">
    <w:name w:val="Body 2"/>
    <w:basedOn w:val="Normal"/>
    <w:qFormat/>
    <w:rsid w:val="00D85989"/>
    <w:rPr>
      <w:rFonts w:ascii="Arial" w:hAnsi="Arial" w:cs="Arial"/>
    </w:rPr>
  </w:style>
  <w:style w:type="paragraph" w:customStyle="1" w:styleId="bullet">
    <w:name w:val="bullet"/>
    <w:basedOn w:val="Normal"/>
    <w:qFormat/>
    <w:rsid w:val="00D85989"/>
    <w:pPr>
      <w:numPr>
        <w:numId w:val="25"/>
      </w:numPr>
    </w:pPr>
    <w:rPr>
      <w:rFonts w:ascii="Arial" w:hAnsi="Arial" w:cs="Arial"/>
    </w:rPr>
  </w:style>
  <w:style w:type="paragraph" w:customStyle="1" w:styleId="Body3">
    <w:name w:val="Body 3"/>
    <w:basedOn w:val="Normal"/>
    <w:qFormat/>
    <w:rsid w:val="005469D7"/>
    <w:rPr>
      <w:rFonts w:ascii="Arial" w:hAnsi="Arial" w:cs="Arial"/>
    </w:rPr>
  </w:style>
  <w:style w:type="paragraph" w:customStyle="1" w:styleId="bullets2">
    <w:name w:val="bullets 2"/>
    <w:basedOn w:val="Normal"/>
    <w:qFormat/>
    <w:rsid w:val="00A1697A"/>
    <w:pPr>
      <w:ind w:left="720"/>
    </w:pPr>
    <w:rPr>
      <w:rFonts w:ascii="Arial" w:hAnsi="Arial" w:cs="Arial"/>
    </w:rPr>
  </w:style>
  <w:style w:type="paragraph" w:customStyle="1" w:styleId="bullet2">
    <w:name w:val="bullet 2"/>
    <w:basedOn w:val="bullets2"/>
    <w:qFormat/>
    <w:rsid w:val="00A1697A"/>
  </w:style>
  <w:style w:type="paragraph" w:customStyle="1" w:styleId="bullet20">
    <w:name w:val="bullet2"/>
    <w:basedOn w:val="bullet"/>
    <w:qFormat/>
    <w:rsid w:val="00A1697A"/>
  </w:style>
  <w:style w:type="paragraph" w:customStyle="1" w:styleId="bullet3">
    <w:name w:val="bullet3"/>
    <w:basedOn w:val="bullet"/>
    <w:qFormat/>
    <w:rsid w:val="009161E6"/>
    <w:pPr>
      <w:ind w:left="720" w:hanging="450"/>
    </w:pPr>
  </w:style>
  <w:style w:type="paragraph" w:customStyle="1" w:styleId="bullet4">
    <w:name w:val="bullet4"/>
    <w:basedOn w:val="bullet"/>
    <w:qFormat/>
    <w:rsid w:val="009161E6"/>
    <w:pPr>
      <w:ind w:left="720" w:hanging="450"/>
    </w:pPr>
  </w:style>
  <w:style w:type="paragraph" w:customStyle="1" w:styleId="bullet5">
    <w:name w:val="bullet5"/>
    <w:basedOn w:val="bullet"/>
    <w:qFormat/>
    <w:rsid w:val="009161E6"/>
    <w:pPr>
      <w:tabs>
        <w:tab w:val="left" w:pos="720"/>
      </w:tabs>
      <w:ind w:left="720" w:hanging="450"/>
    </w:pPr>
  </w:style>
  <w:style w:type="paragraph" w:customStyle="1" w:styleId="bullet6">
    <w:name w:val="bullet6"/>
    <w:basedOn w:val="bullet"/>
    <w:qFormat/>
    <w:rsid w:val="009161E6"/>
    <w:pPr>
      <w:ind w:left="720" w:hanging="450"/>
    </w:pPr>
  </w:style>
  <w:style w:type="paragraph" w:customStyle="1" w:styleId="bullet7">
    <w:name w:val="bullet7"/>
    <w:basedOn w:val="bullet"/>
    <w:qFormat/>
    <w:rsid w:val="009161E6"/>
    <w:pPr>
      <w:ind w:left="720" w:hanging="450"/>
    </w:pPr>
  </w:style>
  <w:style w:type="paragraph" w:customStyle="1" w:styleId="Body4">
    <w:name w:val="Body 4"/>
    <w:basedOn w:val="Normal"/>
    <w:qFormat/>
    <w:rsid w:val="009161E6"/>
    <w:rPr>
      <w:rFonts w:ascii="Arial" w:hAnsi="Arial" w:cs="Arial"/>
    </w:rPr>
  </w:style>
  <w:style w:type="paragraph" w:customStyle="1" w:styleId="Body5">
    <w:name w:val="Body 5"/>
    <w:basedOn w:val="Normal"/>
    <w:qFormat/>
    <w:rsid w:val="009161E6"/>
    <w:rPr>
      <w:rFonts w:ascii="Arial" w:hAnsi="Arial" w:cs="Arial"/>
    </w:rPr>
  </w:style>
  <w:style w:type="paragraph" w:customStyle="1" w:styleId="Body6">
    <w:name w:val="Body 6"/>
    <w:basedOn w:val="Normal"/>
    <w:qFormat/>
    <w:rsid w:val="009161E6"/>
    <w:rPr>
      <w:rFonts w:ascii="Arial" w:hAnsi="Arial" w:cs="Arial"/>
    </w:rPr>
  </w:style>
  <w:style w:type="paragraph" w:customStyle="1" w:styleId="Body7">
    <w:name w:val="Body7"/>
    <w:basedOn w:val="Normal"/>
    <w:qFormat/>
    <w:rsid w:val="009161E6"/>
    <w:rPr>
      <w:rFonts w:ascii="Arial" w:hAnsi="Arial" w:cs="Arial"/>
    </w:rPr>
  </w:style>
  <w:style w:type="paragraph" w:customStyle="1" w:styleId="Body8">
    <w:name w:val="Body 8"/>
    <w:basedOn w:val="Normal"/>
    <w:qFormat/>
    <w:rsid w:val="00BE1F93"/>
    <w:rPr>
      <w:rFonts w:ascii="Arial" w:hAnsi="Arial" w:cs="Arial"/>
    </w:rPr>
  </w:style>
  <w:style w:type="paragraph" w:styleId="ListParagraph">
    <w:name w:val="List Paragraph"/>
    <w:basedOn w:val="Normal"/>
    <w:uiPriority w:val="34"/>
    <w:qFormat/>
    <w:rsid w:val="00392E63"/>
    <w:pPr>
      <w:ind w:left="720"/>
      <w:contextualSpacing/>
    </w:pPr>
  </w:style>
  <w:style w:type="table" w:styleId="TableGrid">
    <w:name w:val="Table Grid"/>
    <w:basedOn w:val="TableNormal"/>
    <w:rsid w:val="00F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64F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semiHidden/>
    <w:unhideWhenUsed/>
    <w:qFormat/>
    <w:rsid w:val="00CF64F6"/>
    <w:pPr>
      <w:widowControl w:val="0"/>
      <w:ind w:left="119"/>
    </w:pPr>
    <w:rPr>
      <w:rFonts w:cstheme="minorBidi"/>
    </w:rPr>
  </w:style>
  <w:style w:type="character" w:customStyle="1" w:styleId="BodyTextChar">
    <w:name w:val="Body Text Char"/>
    <w:basedOn w:val="DefaultParagraphFont"/>
    <w:link w:val="BodyText"/>
    <w:uiPriority w:val="1"/>
    <w:semiHidden/>
    <w:rsid w:val="00CF64F6"/>
    <w:rPr>
      <w:rFonts w:cstheme="minorBidi"/>
      <w:sz w:val="24"/>
      <w:szCs w:val="24"/>
    </w:rPr>
  </w:style>
  <w:style w:type="paragraph" w:customStyle="1" w:styleId="TableParagraph">
    <w:name w:val="Table Paragraph"/>
    <w:basedOn w:val="Normal"/>
    <w:uiPriority w:val="1"/>
    <w:qFormat/>
    <w:rsid w:val="00CF64F6"/>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1F7B21"/>
  </w:style>
  <w:style w:type="paragraph" w:styleId="Header">
    <w:name w:val="header"/>
    <w:basedOn w:val="Normal"/>
    <w:link w:val="HeaderChar"/>
    <w:unhideWhenUsed/>
    <w:rsid w:val="00DD7C71"/>
    <w:pPr>
      <w:tabs>
        <w:tab w:val="center" w:pos="4680"/>
        <w:tab w:val="right" w:pos="9360"/>
      </w:tabs>
    </w:pPr>
  </w:style>
  <w:style w:type="character" w:customStyle="1" w:styleId="HeaderChar">
    <w:name w:val="Header Char"/>
    <w:basedOn w:val="DefaultParagraphFont"/>
    <w:link w:val="Header"/>
    <w:rsid w:val="00DD7C71"/>
    <w:rPr>
      <w:sz w:val="24"/>
      <w:szCs w:val="24"/>
    </w:rPr>
  </w:style>
  <w:style w:type="paragraph" w:styleId="Footer">
    <w:name w:val="footer"/>
    <w:basedOn w:val="Normal"/>
    <w:link w:val="FooterChar"/>
    <w:uiPriority w:val="99"/>
    <w:unhideWhenUsed/>
    <w:rsid w:val="00DD7C71"/>
    <w:pPr>
      <w:tabs>
        <w:tab w:val="center" w:pos="4680"/>
        <w:tab w:val="right" w:pos="9360"/>
      </w:tabs>
    </w:pPr>
  </w:style>
  <w:style w:type="character" w:customStyle="1" w:styleId="FooterChar">
    <w:name w:val="Footer Char"/>
    <w:basedOn w:val="DefaultParagraphFont"/>
    <w:link w:val="Footer"/>
    <w:uiPriority w:val="99"/>
    <w:rsid w:val="00DD7C71"/>
    <w:rPr>
      <w:sz w:val="24"/>
      <w:szCs w:val="24"/>
    </w:rPr>
  </w:style>
  <w:style w:type="paragraph" w:styleId="Caption">
    <w:name w:val="caption"/>
    <w:basedOn w:val="Normal"/>
    <w:next w:val="Normal"/>
    <w:uiPriority w:val="35"/>
    <w:unhideWhenUsed/>
    <w:qFormat/>
    <w:rsid w:val="008C3E45"/>
    <w:pPr>
      <w:widowControl w:val="0"/>
    </w:pPr>
    <w:rPr>
      <w:rFonts w:eastAsiaTheme="minorHAnsi" w:cstheme="minorBidi"/>
      <w:b/>
      <w:iCs/>
      <w:szCs w:val="18"/>
    </w:rPr>
  </w:style>
  <w:style w:type="character" w:styleId="FollowedHyperlink">
    <w:name w:val="FollowedHyperlink"/>
    <w:basedOn w:val="DefaultParagraphFont"/>
    <w:semiHidden/>
    <w:unhideWhenUsed/>
    <w:rsid w:val="0018460A"/>
    <w:rPr>
      <w:color w:val="800080" w:themeColor="followedHyperlink"/>
      <w:u w:val="single"/>
    </w:rPr>
  </w:style>
  <w:style w:type="character" w:styleId="Emphasis">
    <w:name w:val="Emphasis"/>
    <w:basedOn w:val="DefaultParagraphFont"/>
    <w:uiPriority w:val="20"/>
    <w:qFormat/>
    <w:rsid w:val="00C22B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29">
      <w:bodyDiv w:val="1"/>
      <w:marLeft w:val="0"/>
      <w:marRight w:val="0"/>
      <w:marTop w:val="0"/>
      <w:marBottom w:val="0"/>
      <w:divBdr>
        <w:top w:val="none" w:sz="0" w:space="0" w:color="auto"/>
        <w:left w:val="none" w:sz="0" w:space="0" w:color="auto"/>
        <w:bottom w:val="none" w:sz="0" w:space="0" w:color="auto"/>
        <w:right w:val="none" w:sz="0" w:space="0" w:color="auto"/>
      </w:divBdr>
    </w:div>
    <w:div w:id="21057137">
      <w:bodyDiv w:val="1"/>
      <w:marLeft w:val="0"/>
      <w:marRight w:val="0"/>
      <w:marTop w:val="0"/>
      <w:marBottom w:val="0"/>
      <w:divBdr>
        <w:top w:val="none" w:sz="0" w:space="0" w:color="auto"/>
        <w:left w:val="none" w:sz="0" w:space="0" w:color="auto"/>
        <w:bottom w:val="none" w:sz="0" w:space="0" w:color="auto"/>
        <w:right w:val="none" w:sz="0" w:space="0" w:color="auto"/>
      </w:divBdr>
    </w:div>
    <w:div w:id="486869030">
      <w:bodyDiv w:val="1"/>
      <w:marLeft w:val="0"/>
      <w:marRight w:val="0"/>
      <w:marTop w:val="0"/>
      <w:marBottom w:val="0"/>
      <w:divBdr>
        <w:top w:val="none" w:sz="0" w:space="0" w:color="auto"/>
        <w:left w:val="none" w:sz="0" w:space="0" w:color="auto"/>
        <w:bottom w:val="none" w:sz="0" w:space="0" w:color="auto"/>
        <w:right w:val="none" w:sz="0" w:space="0" w:color="auto"/>
      </w:divBdr>
    </w:div>
    <w:div w:id="516236615">
      <w:bodyDiv w:val="1"/>
      <w:marLeft w:val="0"/>
      <w:marRight w:val="0"/>
      <w:marTop w:val="0"/>
      <w:marBottom w:val="0"/>
      <w:divBdr>
        <w:top w:val="none" w:sz="0" w:space="0" w:color="auto"/>
        <w:left w:val="none" w:sz="0" w:space="0" w:color="auto"/>
        <w:bottom w:val="none" w:sz="0" w:space="0" w:color="auto"/>
        <w:right w:val="none" w:sz="0" w:space="0" w:color="auto"/>
      </w:divBdr>
    </w:div>
    <w:div w:id="554466746">
      <w:bodyDiv w:val="1"/>
      <w:marLeft w:val="0"/>
      <w:marRight w:val="0"/>
      <w:marTop w:val="0"/>
      <w:marBottom w:val="0"/>
      <w:divBdr>
        <w:top w:val="none" w:sz="0" w:space="0" w:color="auto"/>
        <w:left w:val="none" w:sz="0" w:space="0" w:color="auto"/>
        <w:bottom w:val="none" w:sz="0" w:space="0" w:color="auto"/>
        <w:right w:val="none" w:sz="0" w:space="0" w:color="auto"/>
      </w:divBdr>
    </w:div>
    <w:div w:id="616790168">
      <w:bodyDiv w:val="1"/>
      <w:marLeft w:val="0"/>
      <w:marRight w:val="0"/>
      <w:marTop w:val="0"/>
      <w:marBottom w:val="0"/>
      <w:divBdr>
        <w:top w:val="none" w:sz="0" w:space="0" w:color="auto"/>
        <w:left w:val="none" w:sz="0" w:space="0" w:color="auto"/>
        <w:bottom w:val="none" w:sz="0" w:space="0" w:color="auto"/>
        <w:right w:val="none" w:sz="0" w:space="0" w:color="auto"/>
      </w:divBdr>
    </w:div>
    <w:div w:id="1362168239">
      <w:bodyDiv w:val="1"/>
      <w:marLeft w:val="0"/>
      <w:marRight w:val="0"/>
      <w:marTop w:val="0"/>
      <w:marBottom w:val="0"/>
      <w:divBdr>
        <w:top w:val="none" w:sz="0" w:space="0" w:color="auto"/>
        <w:left w:val="none" w:sz="0" w:space="0" w:color="auto"/>
        <w:bottom w:val="none" w:sz="0" w:space="0" w:color="auto"/>
        <w:right w:val="none" w:sz="0" w:space="0" w:color="auto"/>
      </w:divBdr>
    </w:div>
    <w:div w:id="16329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B1AD-F13A-4A4A-94B0-247DF5B9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CMS</Company>
  <LinksUpToDate>false</LinksUpToDate>
  <CharactersWithSpaces>14996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NOMNC and DENC</dc:title>
  <dc:subject>Supporting Statement NOMNC and DENC</dc:subject>
  <dc:creator>CMS/CPC/MEAG/DAP</dc:creator>
  <cp:keywords>Fast track appeals notices, supporting statement, NOMNC, DENC</cp:keywords>
  <cp:lastModifiedBy>SYSTEM</cp:lastModifiedBy>
  <cp:revision>2</cp:revision>
  <cp:lastPrinted>2017-11-17T14:09:00Z</cp:lastPrinted>
  <dcterms:created xsi:type="dcterms:W3CDTF">2018-05-04T11:52:00Z</dcterms:created>
  <dcterms:modified xsi:type="dcterms:W3CDTF">2018-05-04T11:52:00Z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-2012646382</vt:i4>
  </property>
  <property fmtid="{D5CDD505-2E9C-101B-9397-08002B2CF9AE}" pid="4" name="_EmailSubject">
    <vt:lpwstr>OMB 0938-0953: Notice of Provider Non-Coverage (CMS-10123) and Detailed Explanation of Non-Coverage (CMS-10124)</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1395835326</vt:i4>
  </property>
  <property fmtid="{D5CDD505-2E9C-101B-9397-08002B2CF9AE}" pid="8" name="_ReviewingToolsShownOnce">
    <vt:lpwstr/>
  </property>
</Properties>
</file>