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A51" w:rsidP="00A1453A" w:rsidRDefault="009B4A51" w14:paraId="126FB060" w14:textId="260CD2C1">
      <w:pPr>
        <w:ind w:left="0"/>
      </w:pPr>
    </w:p>
    <w:p w:rsidR="00667C89" w:rsidP="00A1453A" w:rsidRDefault="00667C89" w14:paraId="61CE01A1" w14:textId="77777777">
      <w:pPr>
        <w:ind w:left="0"/>
      </w:pPr>
    </w:p>
    <w:p w:rsidR="009B4A51" w:rsidP="004135D5" w:rsidRDefault="009B4A51" w14:paraId="37216484" w14:textId="77777777">
      <w:pPr>
        <w:pStyle w:val="Heading6"/>
      </w:pPr>
    </w:p>
    <w:p w:rsidRPr="00A1453A" w:rsidR="00A1453A" w:rsidP="00A1453A" w:rsidRDefault="00A1453A" w14:paraId="1719EC6E" w14:textId="77777777"/>
    <w:p w:rsidR="009B4A51" w:rsidP="00CA5840" w:rsidRDefault="009B4A51" w14:paraId="588FEE95" w14:textId="77777777">
      <w:pPr>
        <w:ind w:left="0"/>
      </w:pPr>
    </w:p>
    <w:p w:rsidRPr="00D74676" w:rsidR="00716F94" w:rsidP="00CA5840" w:rsidRDefault="35939A16" w14:paraId="24C0B3EE" w14:textId="77C57BB4">
      <w:pPr>
        <w:pStyle w:val="Heading1"/>
        <w:ind w:left="0"/>
      </w:pPr>
      <w:r w:rsidRPr="00D74676">
        <w:t xml:space="preserve">Unpasteurized Milk </w:t>
      </w:r>
      <w:r w:rsidR="00DD6212">
        <w:t xml:space="preserve">Outbreaks: </w:t>
      </w:r>
      <w:r w:rsidR="002A3BA9">
        <w:t xml:space="preserve">An Assessment of the </w:t>
      </w:r>
      <w:r w:rsidR="00DD6212">
        <w:t xml:space="preserve">Legal Landscape, Outbreak Investigations, and </w:t>
      </w:r>
      <w:r w:rsidRPr="00D74676">
        <w:t xml:space="preserve">Prevention </w:t>
      </w:r>
      <w:r w:rsidR="00DD6212">
        <w:t xml:space="preserve">at the State Level </w:t>
      </w:r>
    </w:p>
    <w:p w:rsidRPr="00D74676" w:rsidR="00AA3192" w:rsidP="00CA5840" w:rsidRDefault="00AA3192" w14:paraId="0FC37739" w14:textId="77777777">
      <w:pPr>
        <w:ind w:left="0"/>
      </w:pPr>
    </w:p>
    <w:p w:rsidRPr="00AA3192" w:rsidR="00716F94" w:rsidP="00CA5840" w:rsidRDefault="00484011" w14:paraId="58C17D4D" w14:textId="77777777">
      <w:pPr>
        <w:ind w:left="0"/>
        <w:jc w:val="center"/>
      </w:pPr>
      <w:r w:rsidRPr="00AA3192">
        <w:t>OSTL</w:t>
      </w:r>
      <w:r w:rsidR="00316F00">
        <w:t>TS Generic Information Collection</w:t>
      </w:r>
      <w:r w:rsidRPr="00AA3192">
        <w:t xml:space="preserve"> Request</w:t>
      </w:r>
    </w:p>
    <w:p w:rsidRPr="00AA3192" w:rsidR="00484011" w:rsidP="00CA5840" w:rsidRDefault="00484011" w14:paraId="11F0EAA3" w14:textId="77777777">
      <w:pPr>
        <w:ind w:left="0"/>
        <w:jc w:val="center"/>
      </w:pPr>
      <w:r w:rsidRPr="00AA3192">
        <w:t>OMB No. 0920-0879</w:t>
      </w:r>
    </w:p>
    <w:p w:rsidR="009B4A51" w:rsidP="00CA5840" w:rsidRDefault="009B4A51" w14:paraId="626625C3" w14:textId="77777777">
      <w:pPr>
        <w:ind w:left="0"/>
      </w:pPr>
    </w:p>
    <w:p w:rsidR="00AA3192" w:rsidP="00CA5840" w:rsidRDefault="00AA3192" w14:paraId="03C38CAD" w14:textId="77777777">
      <w:pPr>
        <w:ind w:left="0"/>
      </w:pPr>
    </w:p>
    <w:p w:rsidR="009B4A51" w:rsidP="00A1453A" w:rsidRDefault="009B4A51" w14:paraId="7FF86C5C" w14:textId="77777777">
      <w:pPr>
        <w:pStyle w:val="Heading2"/>
        <w:ind w:left="0"/>
      </w:pPr>
      <w:r w:rsidRPr="007D6163">
        <w:t>Supporting Statement – Section A</w:t>
      </w:r>
    </w:p>
    <w:p w:rsidR="00187D5A" w:rsidP="00CA5840" w:rsidRDefault="00187D5A" w14:paraId="7862095E" w14:textId="77777777">
      <w:pPr>
        <w:ind w:left="0"/>
      </w:pPr>
    </w:p>
    <w:p w:rsidRPr="009B4A51" w:rsidR="009B4A51" w:rsidP="00CA5840" w:rsidRDefault="009B4A51" w14:paraId="640E5667" w14:textId="0A6F4373">
      <w:pPr>
        <w:ind w:left="0"/>
        <w:jc w:val="center"/>
      </w:pPr>
      <w:r w:rsidRPr="00AA3192">
        <w:t>Submitted:</w:t>
      </w:r>
      <w:r w:rsidRPr="00713412">
        <w:rPr>
          <w:color w:val="0070C0"/>
        </w:rPr>
        <w:t xml:space="preserve"> </w:t>
      </w:r>
      <w:r w:rsidRPr="00572A9A" w:rsidR="00572A9A">
        <w:t>March 18, 2020</w:t>
      </w:r>
    </w:p>
    <w:p w:rsidR="009B4A51" w:rsidP="007D6163" w:rsidRDefault="009B4A51" w14:paraId="1515A5FB" w14:textId="77777777">
      <w:bookmarkStart w:name="_GoBack" w:id="0"/>
      <w:bookmarkEnd w:id="0"/>
    </w:p>
    <w:p w:rsidR="00AA3192" w:rsidP="00A1453A" w:rsidRDefault="00AA3192" w14:paraId="7A8D4B9F" w14:textId="77777777">
      <w:pPr>
        <w:ind w:left="0"/>
      </w:pPr>
    </w:p>
    <w:p w:rsidR="00A1453A" w:rsidP="00A1453A" w:rsidRDefault="00A1453A" w14:paraId="199B10DE" w14:textId="77777777">
      <w:pPr>
        <w:ind w:left="0"/>
      </w:pPr>
    </w:p>
    <w:p w:rsidR="009B4A51" w:rsidP="007D6163" w:rsidRDefault="009B4A51" w14:paraId="6CE2E319" w14:textId="77777777"/>
    <w:p w:rsidR="000117A3" w:rsidP="00CA5840" w:rsidRDefault="000117A3" w14:paraId="2C2F4EE4" w14:textId="77777777">
      <w:pPr>
        <w:ind w:left="0"/>
        <w:rPr>
          <w:b/>
          <w:u w:val="single"/>
        </w:rPr>
      </w:pPr>
    </w:p>
    <w:p w:rsidR="000117A3" w:rsidP="00CA5840" w:rsidRDefault="000117A3" w14:paraId="42262AFB" w14:textId="77777777">
      <w:pPr>
        <w:ind w:left="0"/>
        <w:rPr>
          <w:b/>
          <w:u w:val="single"/>
        </w:rPr>
      </w:pPr>
    </w:p>
    <w:p w:rsidR="000117A3" w:rsidP="00CA5840" w:rsidRDefault="000117A3" w14:paraId="6A5CAB80" w14:textId="77777777">
      <w:pPr>
        <w:ind w:left="0"/>
        <w:rPr>
          <w:b/>
          <w:u w:val="single"/>
        </w:rPr>
      </w:pPr>
    </w:p>
    <w:p w:rsidR="000117A3" w:rsidP="00CA5840" w:rsidRDefault="000117A3" w14:paraId="3B8048AA" w14:textId="77777777">
      <w:pPr>
        <w:ind w:left="0"/>
        <w:rPr>
          <w:b/>
          <w:u w:val="single"/>
        </w:rPr>
      </w:pPr>
    </w:p>
    <w:p w:rsidR="000117A3" w:rsidP="00CA5840" w:rsidRDefault="000117A3" w14:paraId="49BEC51E" w14:textId="77777777">
      <w:pPr>
        <w:ind w:left="0"/>
        <w:rPr>
          <w:b/>
          <w:u w:val="single"/>
        </w:rPr>
      </w:pPr>
    </w:p>
    <w:p w:rsidR="000117A3" w:rsidP="00CA5840" w:rsidRDefault="000117A3" w14:paraId="3F8B8921" w14:textId="77777777">
      <w:pPr>
        <w:ind w:left="0"/>
        <w:rPr>
          <w:b/>
          <w:u w:val="single"/>
        </w:rPr>
      </w:pPr>
    </w:p>
    <w:p w:rsidR="000117A3" w:rsidP="00CA5840" w:rsidRDefault="000117A3" w14:paraId="35DA76C8" w14:textId="77777777">
      <w:pPr>
        <w:ind w:left="0"/>
        <w:rPr>
          <w:b/>
          <w:u w:val="single"/>
        </w:rPr>
      </w:pPr>
    </w:p>
    <w:p w:rsidR="000117A3" w:rsidP="00CA5840" w:rsidRDefault="000117A3" w14:paraId="6F3438AE" w14:textId="77777777">
      <w:pPr>
        <w:ind w:left="0"/>
        <w:rPr>
          <w:b/>
          <w:u w:val="single"/>
        </w:rPr>
      </w:pPr>
    </w:p>
    <w:p w:rsidR="000117A3" w:rsidP="00CA5840" w:rsidRDefault="000117A3" w14:paraId="66AFDEE9" w14:textId="77777777">
      <w:pPr>
        <w:ind w:left="0"/>
        <w:rPr>
          <w:b/>
          <w:u w:val="single"/>
        </w:rPr>
      </w:pPr>
    </w:p>
    <w:p w:rsidR="000117A3" w:rsidP="00CA5840" w:rsidRDefault="000117A3" w14:paraId="2EBA641F" w14:textId="77777777">
      <w:pPr>
        <w:ind w:left="0"/>
        <w:rPr>
          <w:b/>
          <w:u w:val="single"/>
        </w:rPr>
      </w:pPr>
    </w:p>
    <w:p w:rsidR="000117A3" w:rsidP="00CA5840" w:rsidRDefault="000117A3" w14:paraId="6F13D967" w14:textId="77777777">
      <w:pPr>
        <w:ind w:left="0"/>
        <w:rPr>
          <w:b/>
          <w:u w:val="single"/>
        </w:rPr>
      </w:pPr>
    </w:p>
    <w:p w:rsidR="00441CC3" w:rsidP="00CA5840" w:rsidRDefault="00716F94" w14:paraId="572F16BD" w14:textId="3F9FC34B">
      <w:pPr>
        <w:ind w:left="0"/>
        <w:rPr>
          <w:b/>
          <w:u w:val="single"/>
        </w:rPr>
      </w:pPr>
      <w:r w:rsidRPr="00CA5840">
        <w:rPr>
          <w:b/>
          <w:u w:val="single"/>
        </w:rPr>
        <w:t>P</w:t>
      </w:r>
      <w:r w:rsidRPr="00CA5840" w:rsidR="00667C89">
        <w:rPr>
          <w:b/>
          <w:u w:val="single"/>
        </w:rPr>
        <w:t>rogram Official/Project Officer</w:t>
      </w:r>
    </w:p>
    <w:p w:rsidRPr="00D74676" w:rsidR="00321B51" w:rsidP="00CA5840" w:rsidRDefault="35939A16" w14:paraId="448836CA" w14:textId="3D8FAFD7">
      <w:pPr>
        <w:ind w:left="0"/>
      </w:pPr>
      <w:r w:rsidRPr="00D74676">
        <w:t>Misha Robyn</w:t>
      </w:r>
    </w:p>
    <w:p w:rsidRPr="00D74676" w:rsidR="00321B51" w:rsidP="00CA5840" w:rsidRDefault="35939A16" w14:paraId="38AAACF7" w14:textId="0E4D9195">
      <w:pPr>
        <w:ind w:left="0"/>
      </w:pPr>
      <w:r w:rsidRPr="00D74676">
        <w:t>Prevention and Evaluation Activity Lead</w:t>
      </w:r>
    </w:p>
    <w:p w:rsidRPr="00D74676" w:rsidR="00321B51" w:rsidP="00CA5840" w:rsidRDefault="35939A16" w14:paraId="06BA4172" w14:textId="616972BB">
      <w:pPr>
        <w:ind w:left="0"/>
      </w:pPr>
      <w:r w:rsidRPr="00D74676">
        <w:t>CDC/DFWED/ORPB</w:t>
      </w:r>
    </w:p>
    <w:p w:rsidRPr="00D74676" w:rsidR="00321B51" w:rsidP="00CA5840" w:rsidRDefault="35939A16" w14:paraId="326D715B" w14:textId="0DD9DBB3">
      <w:pPr>
        <w:ind w:left="0"/>
      </w:pPr>
      <w:r w:rsidRPr="00D74676">
        <w:t>1600 Clifton Road NE, Atlanta, GA 30329</w:t>
      </w:r>
    </w:p>
    <w:p w:rsidRPr="00D74676" w:rsidR="00321B51" w:rsidP="00CA5840" w:rsidRDefault="35939A16" w14:paraId="13242A2A" w14:textId="19D88AF5">
      <w:pPr>
        <w:ind w:left="0"/>
      </w:pPr>
      <w:r w:rsidRPr="00D74676">
        <w:t>404-718-5508</w:t>
      </w:r>
    </w:p>
    <w:p w:rsidRPr="00D74676" w:rsidR="00321B51" w:rsidP="00CA5840" w:rsidRDefault="35939A16" w14:paraId="6D724813" w14:textId="1BB2AE65">
      <w:pPr>
        <w:ind w:left="0"/>
      </w:pPr>
      <w:r w:rsidRPr="00D74676">
        <w:t>ydi4@cdc.gov</w:t>
      </w:r>
    </w:p>
    <w:p w:rsidR="000B0962" w:rsidP="00383542" w:rsidRDefault="000B0962" w14:paraId="5443F14B" w14:textId="77777777">
      <w:pPr>
        <w:ind w:left="0"/>
      </w:pPr>
    </w:p>
    <w:p w:rsidR="00CA5840" w:rsidRDefault="00CA5840" w14:paraId="4D8CB5C5" w14:textId="77777777">
      <w:pPr>
        <w:tabs>
          <w:tab w:val="clear" w:pos="9360"/>
        </w:tabs>
        <w:spacing w:after="200"/>
        <w:ind w:left="0"/>
        <w:rPr>
          <w:b/>
          <w:sz w:val="28"/>
        </w:rPr>
      </w:pPr>
      <w:r>
        <w:br w:type="page"/>
      </w:r>
    </w:p>
    <w:p w:rsidR="003860A5" w:rsidP="003860A5" w:rsidRDefault="003860A5" w14:paraId="2A261325" w14:textId="77777777">
      <w:pPr>
        <w:pStyle w:val="Heading3"/>
        <w:ind w:left="0"/>
      </w:pPr>
      <w:bookmarkStart w:name="_Toc427752811" w:id="1"/>
      <w:r>
        <w:lastRenderedPageBreak/>
        <w:t>Table of Contents</w:t>
      </w:r>
      <w:bookmarkEnd w:id="1"/>
    </w:p>
    <w:p w:rsidRPr="003860A5" w:rsidR="003860A5" w:rsidP="003860A5" w:rsidRDefault="003860A5" w14:paraId="11B93E59" w14:textId="77777777"/>
    <w:p w:rsidR="00CC4DAB" w:rsidRDefault="003860A5" w14:paraId="0A998FE3" w14:textId="77777777">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history="1" w:anchor="_Toc427752811">
        <w:r w:rsidRPr="00A94C41" w:rsidR="00CC4DAB">
          <w:rPr>
            <w:rStyle w:val="Hyperlink"/>
            <w:noProof/>
          </w:rPr>
          <w:t>Table of Contents</w:t>
        </w:r>
        <w:r w:rsidR="00CC4DAB">
          <w:rPr>
            <w:noProof/>
            <w:webHidden/>
          </w:rPr>
          <w:tab/>
        </w:r>
        <w:r w:rsidR="00CC4DAB">
          <w:rPr>
            <w:noProof/>
            <w:webHidden/>
          </w:rPr>
          <w:fldChar w:fldCharType="begin"/>
        </w:r>
        <w:r w:rsidR="00CC4DAB">
          <w:rPr>
            <w:noProof/>
            <w:webHidden/>
          </w:rPr>
          <w:instrText xml:space="preserve"> PAGEREF _Toc427752811 \h </w:instrText>
        </w:r>
        <w:r w:rsidR="00CC4DAB">
          <w:rPr>
            <w:noProof/>
            <w:webHidden/>
          </w:rPr>
        </w:r>
        <w:r w:rsidR="00CC4DAB">
          <w:rPr>
            <w:noProof/>
            <w:webHidden/>
          </w:rPr>
          <w:fldChar w:fldCharType="separate"/>
        </w:r>
        <w:r w:rsidR="0057608F">
          <w:rPr>
            <w:noProof/>
            <w:webHidden/>
          </w:rPr>
          <w:t>2</w:t>
        </w:r>
        <w:r w:rsidR="00CC4DAB">
          <w:rPr>
            <w:noProof/>
            <w:webHidden/>
          </w:rPr>
          <w:fldChar w:fldCharType="end"/>
        </w:r>
      </w:hyperlink>
    </w:p>
    <w:p w:rsidR="00CC4DAB" w:rsidRDefault="00572A9A" w14:paraId="4031A9BE" w14:textId="77777777">
      <w:pPr>
        <w:pStyle w:val="TOC1"/>
        <w:tabs>
          <w:tab w:val="right" w:leader="dot" w:pos="9350"/>
        </w:tabs>
        <w:rPr>
          <w:rFonts w:asciiTheme="minorHAnsi" w:hAnsiTheme="minorHAnsi"/>
          <w:noProof/>
        </w:rPr>
      </w:pPr>
      <w:hyperlink w:history="1" w:anchor="_Toc427752813">
        <w:r w:rsidRPr="00A94C41" w:rsidR="00CC4DAB">
          <w:rPr>
            <w:rStyle w:val="Hyperlink"/>
            <w:noProof/>
          </w:rPr>
          <w:t>Section A – Justification</w:t>
        </w:r>
        <w:r w:rsidR="00CC4DAB">
          <w:rPr>
            <w:noProof/>
            <w:webHidden/>
          </w:rPr>
          <w:tab/>
        </w:r>
        <w:r w:rsidR="00CC4DAB">
          <w:rPr>
            <w:noProof/>
            <w:webHidden/>
          </w:rPr>
          <w:fldChar w:fldCharType="begin"/>
        </w:r>
        <w:r w:rsidR="00CC4DAB">
          <w:rPr>
            <w:noProof/>
            <w:webHidden/>
          </w:rPr>
          <w:instrText xml:space="preserve"> PAGEREF _Toc427752813 \h </w:instrText>
        </w:r>
        <w:r w:rsidR="00CC4DAB">
          <w:rPr>
            <w:noProof/>
            <w:webHidden/>
          </w:rPr>
        </w:r>
        <w:r w:rsidR="00CC4DAB">
          <w:rPr>
            <w:noProof/>
            <w:webHidden/>
          </w:rPr>
          <w:fldChar w:fldCharType="separate"/>
        </w:r>
        <w:r w:rsidR="0057608F">
          <w:rPr>
            <w:noProof/>
            <w:webHidden/>
          </w:rPr>
          <w:t>3</w:t>
        </w:r>
        <w:r w:rsidR="00CC4DAB">
          <w:rPr>
            <w:noProof/>
            <w:webHidden/>
          </w:rPr>
          <w:fldChar w:fldCharType="end"/>
        </w:r>
      </w:hyperlink>
    </w:p>
    <w:p w:rsidR="00CC4DAB" w:rsidRDefault="00572A9A" w14:paraId="4C49B34B" w14:textId="77777777">
      <w:pPr>
        <w:pStyle w:val="TOC2"/>
        <w:rPr>
          <w:rFonts w:asciiTheme="minorHAnsi" w:hAnsiTheme="minorHAnsi"/>
          <w:noProof/>
        </w:rPr>
      </w:pPr>
      <w:hyperlink w:history="1" w:anchor="_Toc427752814">
        <w:r w:rsidRPr="00A94C41" w:rsidR="00CC4DAB">
          <w:rPr>
            <w:rStyle w:val="Hyperlink"/>
            <w:noProof/>
          </w:rPr>
          <w:t>1.</w:t>
        </w:r>
        <w:r w:rsidR="00CC4DAB">
          <w:rPr>
            <w:rFonts w:asciiTheme="minorHAnsi" w:hAnsiTheme="minorHAnsi"/>
            <w:noProof/>
          </w:rPr>
          <w:tab/>
        </w:r>
        <w:r w:rsidRPr="00A94C41" w:rsidR="00CC4DAB">
          <w:rPr>
            <w:rStyle w:val="Hyperlink"/>
            <w:noProof/>
          </w:rPr>
          <w:t>Circumstances Making the Collection of Information Necessary</w:t>
        </w:r>
        <w:r w:rsidR="00CC4DAB">
          <w:rPr>
            <w:noProof/>
            <w:webHidden/>
          </w:rPr>
          <w:tab/>
        </w:r>
        <w:r w:rsidR="00CC4DAB">
          <w:rPr>
            <w:noProof/>
            <w:webHidden/>
          </w:rPr>
          <w:fldChar w:fldCharType="begin"/>
        </w:r>
        <w:r w:rsidR="00CC4DAB">
          <w:rPr>
            <w:noProof/>
            <w:webHidden/>
          </w:rPr>
          <w:instrText xml:space="preserve"> PAGEREF _Toc427752814 \h </w:instrText>
        </w:r>
        <w:r w:rsidR="00CC4DAB">
          <w:rPr>
            <w:noProof/>
            <w:webHidden/>
          </w:rPr>
        </w:r>
        <w:r w:rsidR="00CC4DAB">
          <w:rPr>
            <w:noProof/>
            <w:webHidden/>
          </w:rPr>
          <w:fldChar w:fldCharType="separate"/>
        </w:r>
        <w:r w:rsidR="0057608F">
          <w:rPr>
            <w:noProof/>
            <w:webHidden/>
          </w:rPr>
          <w:t>3</w:t>
        </w:r>
        <w:r w:rsidR="00CC4DAB">
          <w:rPr>
            <w:noProof/>
            <w:webHidden/>
          </w:rPr>
          <w:fldChar w:fldCharType="end"/>
        </w:r>
      </w:hyperlink>
    </w:p>
    <w:p w:rsidR="00CC4DAB" w:rsidRDefault="00572A9A" w14:paraId="427012D9" w14:textId="3CBE235B">
      <w:pPr>
        <w:pStyle w:val="TOC2"/>
        <w:rPr>
          <w:rFonts w:asciiTheme="minorHAnsi" w:hAnsiTheme="minorHAnsi"/>
          <w:noProof/>
        </w:rPr>
      </w:pPr>
      <w:hyperlink w:history="1" w:anchor="_Toc427752815">
        <w:r w:rsidRPr="00A94C41" w:rsidR="00CC4DAB">
          <w:rPr>
            <w:rStyle w:val="Hyperlink"/>
            <w:noProof/>
          </w:rPr>
          <w:t>2.</w:t>
        </w:r>
        <w:r w:rsidR="00CC4DAB">
          <w:rPr>
            <w:rFonts w:asciiTheme="minorHAnsi" w:hAnsiTheme="minorHAnsi"/>
            <w:noProof/>
          </w:rPr>
          <w:tab/>
        </w:r>
        <w:r w:rsidRPr="00A94C41" w:rsidR="00CC4DAB">
          <w:rPr>
            <w:rStyle w:val="Hyperlink"/>
            <w:noProof/>
          </w:rPr>
          <w:t>Purpose and Use of the Information Collection</w:t>
        </w:r>
        <w:r w:rsidR="00CC4DAB">
          <w:rPr>
            <w:noProof/>
            <w:webHidden/>
          </w:rPr>
          <w:tab/>
        </w:r>
        <w:r w:rsidR="00FB1138">
          <w:rPr>
            <w:noProof/>
            <w:webHidden/>
          </w:rPr>
          <w:t>5</w:t>
        </w:r>
      </w:hyperlink>
    </w:p>
    <w:p w:rsidR="00CC4DAB" w:rsidRDefault="00572A9A" w14:paraId="608FD710" w14:textId="79E0F3C6">
      <w:pPr>
        <w:pStyle w:val="TOC2"/>
        <w:rPr>
          <w:rFonts w:asciiTheme="minorHAnsi" w:hAnsiTheme="minorHAnsi"/>
          <w:noProof/>
        </w:rPr>
      </w:pPr>
      <w:hyperlink w:history="1" w:anchor="_Toc427752816">
        <w:r w:rsidRPr="00A94C41" w:rsidR="00CC4DAB">
          <w:rPr>
            <w:rStyle w:val="Hyperlink"/>
            <w:noProof/>
          </w:rPr>
          <w:t>3.</w:t>
        </w:r>
        <w:r w:rsidR="00CC4DAB">
          <w:rPr>
            <w:rFonts w:asciiTheme="minorHAnsi" w:hAnsiTheme="minorHAnsi"/>
            <w:noProof/>
          </w:rPr>
          <w:tab/>
        </w:r>
        <w:r w:rsidRPr="00A94C41" w:rsidR="00CC4DAB">
          <w:rPr>
            <w:rStyle w:val="Hyperlink"/>
            <w:noProof/>
          </w:rPr>
          <w:t>Use of Improved Information Technology and Burden Reduction</w:t>
        </w:r>
        <w:r w:rsidR="00CC4DAB">
          <w:rPr>
            <w:noProof/>
            <w:webHidden/>
          </w:rPr>
          <w:tab/>
        </w:r>
        <w:r w:rsidR="008B59FE">
          <w:rPr>
            <w:noProof/>
            <w:webHidden/>
          </w:rPr>
          <w:t>6</w:t>
        </w:r>
      </w:hyperlink>
    </w:p>
    <w:p w:rsidR="00CC4DAB" w:rsidRDefault="00572A9A" w14:paraId="093A5E8D" w14:textId="0976AB44">
      <w:pPr>
        <w:pStyle w:val="TOC2"/>
        <w:rPr>
          <w:rFonts w:asciiTheme="minorHAnsi" w:hAnsiTheme="minorHAnsi"/>
          <w:noProof/>
        </w:rPr>
      </w:pPr>
      <w:hyperlink w:history="1" w:anchor="_Toc427752817">
        <w:r w:rsidRPr="00A94C41" w:rsidR="00CC4DAB">
          <w:rPr>
            <w:rStyle w:val="Hyperlink"/>
            <w:noProof/>
          </w:rPr>
          <w:t>4.</w:t>
        </w:r>
        <w:r w:rsidR="00CC4DAB">
          <w:rPr>
            <w:rFonts w:asciiTheme="minorHAnsi" w:hAnsiTheme="minorHAnsi"/>
            <w:noProof/>
          </w:rPr>
          <w:tab/>
        </w:r>
        <w:r w:rsidRPr="00A94C41" w:rsidR="00CC4DAB">
          <w:rPr>
            <w:rStyle w:val="Hyperlink"/>
            <w:noProof/>
          </w:rPr>
          <w:t>Efforts to Identify Duplication and Use of Similar Information</w:t>
        </w:r>
        <w:r w:rsidR="00CC4DAB">
          <w:rPr>
            <w:noProof/>
            <w:webHidden/>
          </w:rPr>
          <w:tab/>
        </w:r>
        <w:r w:rsidR="008B59FE">
          <w:rPr>
            <w:noProof/>
            <w:webHidden/>
          </w:rPr>
          <w:t>6</w:t>
        </w:r>
      </w:hyperlink>
    </w:p>
    <w:p w:rsidR="00CC4DAB" w:rsidRDefault="00572A9A" w14:paraId="1F4A039E" w14:textId="07F7B0D5">
      <w:pPr>
        <w:pStyle w:val="TOC2"/>
        <w:rPr>
          <w:rFonts w:asciiTheme="minorHAnsi" w:hAnsiTheme="minorHAnsi"/>
          <w:noProof/>
        </w:rPr>
      </w:pPr>
      <w:hyperlink w:history="1" w:anchor="_Toc427752818">
        <w:r w:rsidRPr="00A94C41" w:rsidR="00CC4DAB">
          <w:rPr>
            <w:rStyle w:val="Hyperlink"/>
            <w:noProof/>
          </w:rPr>
          <w:t>5.</w:t>
        </w:r>
        <w:r w:rsidR="00CC4DAB">
          <w:rPr>
            <w:rFonts w:asciiTheme="minorHAnsi" w:hAnsiTheme="minorHAnsi"/>
            <w:noProof/>
          </w:rPr>
          <w:tab/>
        </w:r>
        <w:r w:rsidRPr="00A94C41" w:rsidR="00CC4DAB">
          <w:rPr>
            <w:rStyle w:val="Hyperlink"/>
            <w:noProof/>
          </w:rPr>
          <w:t>Impact on Small Businesses or Other Small Entities</w:t>
        </w:r>
        <w:r w:rsidR="00CC4DAB">
          <w:rPr>
            <w:noProof/>
            <w:webHidden/>
          </w:rPr>
          <w:tab/>
        </w:r>
        <w:r w:rsidR="008B59FE">
          <w:rPr>
            <w:noProof/>
            <w:webHidden/>
          </w:rPr>
          <w:t>6</w:t>
        </w:r>
      </w:hyperlink>
    </w:p>
    <w:p w:rsidR="00CC4DAB" w:rsidRDefault="00572A9A" w14:paraId="7579874E" w14:textId="480827DF">
      <w:pPr>
        <w:pStyle w:val="TOC2"/>
        <w:rPr>
          <w:rFonts w:asciiTheme="minorHAnsi" w:hAnsiTheme="minorHAnsi"/>
          <w:noProof/>
        </w:rPr>
      </w:pPr>
      <w:hyperlink w:history="1" w:anchor="_Toc427752819">
        <w:r w:rsidRPr="00A94C41" w:rsidR="00CC4DAB">
          <w:rPr>
            <w:rStyle w:val="Hyperlink"/>
            <w:noProof/>
          </w:rPr>
          <w:t>6.</w:t>
        </w:r>
        <w:r w:rsidR="00CC4DAB">
          <w:rPr>
            <w:rFonts w:asciiTheme="minorHAnsi" w:hAnsiTheme="minorHAnsi"/>
            <w:noProof/>
          </w:rPr>
          <w:tab/>
        </w:r>
        <w:r w:rsidRPr="00A94C41" w:rsidR="00CC4DAB">
          <w:rPr>
            <w:rStyle w:val="Hyperlink"/>
            <w:noProof/>
          </w:rPr>
          <w:t xml:space="preserve">Consequences of Collecting the Information Less Frequently   </w:t>
        </w:r>
        <w:r w:rsidR="00CC4DAB">
          <w:rPr>
            <w:noProof/>
            <w:webHidden/>
          </w:rPr>
          <w:tab/>
        </w:r>
        <w:r w:rsidR="008B59FE">
          <w:rPr>
            <w:noProof/>
            <w:webHidden/>
          </w:rPr>
          <w:t>6</w:t>
        </w:r>
      </w:hyperlink>
    </w:p>
    <w:p w:rsidR="00CC4DAB" w:rsidRDefault="00572A9A" w14:paraId="5248C368" w14:textId="25C89BF7">
      <w:pPr>
        <w:pStyle w:val="TOC2"/>
        <w:rPr>
          <w:rFonts w:asciiTheme="minorHAnsi" w:hAnsiTheme="minorHAnsi"/>
          <w:noProof/>
        </w:rPr>
      </w:pPr>
      <w:hyperlink w:history="1" w:anchor="_Toc427752820">
        <w:r w:rsidRPr="00A94C41" w:rsidR="00CC4DAB">
          <w:rPr>
            <w:rStyle w:val="Hyperlink"/>
            <w:noProof/>
          </w:rPr>
          <w:t>7.</w:t>
        </w:r>
        <w:r w:rsidR="00CC4DAB">
          <w:rPr>
            <w:rFonts w:asciiTheme="minorHAnsi" w:hAnsiTheme="minorHAnsi"/>
            <w:noProof/>
          </w:rPr>
          <w:tab/>
        </w:r>
        <w:r w:rsidRPr="00A94C41" w:rsidR="00CC4DAB">
          <w:rPr>
            <w:rStyle w:val="Hyperlink"/>
            <w:noProof/>
          </w:rPr>
          <w:t>Special Circumstances Relating to the Guidelines of 5 CFR 1320.5</w:t>
        </w:r>
        <w:r w:rsidR="00CC4DAB">
          <w:rPr>
            <w:noProof/>
            <w:webHidden/>
          </w:rPr>
          <w:tab/>
        </w:r>
        <w:r w:rsidR="008B59FE">
          <w:rPr>
            <w:noProof/>
            <w:webHidden/>
          </w:rPr>
          <w:t>6</w:t>
        </w:r>
      </w:hyperlink>
    </w:p>
    <w:p w:rsidR="00CC4DAB" w:rsidRDefault="00572A9A" w14:paraId="4C7D413A" w14:textId="432C2BF3">
      <w:pPr>
        <w:pStyle w:val="TOC2"/>
        <w:rPr>
          <w:rFonts w:asciiTheme="minorHAnsi" w:hAnsiTheme="minorHAnsi"/>
          <w:noProof/>
        </w:rPr>
      </w:pPr>
      <w:hyperlink w:history="1" w:anchor="_Toc427752821">
        <w:r w:rsidRPr="00A94C41" w:rsidR="00CC4DAB">
          <w:rPr>
            <w:rStyle w:val="Hyperlink"/>
            <w:noProof/>
          </w:rPr>
          <w:t>8.</w:t>
        </w:r>
        <w:r w:rsidR="00CC4DAB">
          <w:rPr>
            <w:rFonts w:asciiTheme="minorHAnsi" w:hAnsiTheme="minorHAnsi"/>
            <w:noProof/>
          </w:rPr>
          <w:tab/>
        </w:r>
        <w:r w:rsidRPr="00A94C41" w:rsidR="00CC4DAB">
          <w:rPr>
            <w:rStyle w:val="Hyperlink"/>
            <w:noProof/>
          </w:rPr>
          <w:t>Comments in Response to the Federal Register Notice and Efforts to Consult Outside the Agency</w:t>
        </w:r>
        <w:r w:rsidR="00CC4DAB">
          <w:rPr>
            <w:noProof/>
            <w:webHidden/>
          </w:rPr>
          <w:tab/>
        </w:r>
        <w:r w:rsidR="000738BA">
          <w:rPr>
            <w:noProof/>
            <w:webHidden/>
          </w:rPr>
          <w:t>7</w:t>
        </w:r>
      </w:hyperlink>
    </w:p>
    <w:p w:rsidR="00CC4DAB" w:rsidRDefault="00572A9A" w14:paraId="7C3C1CBE" w14:textId="067DBAD4">
      <w:pPr>
        <w:pStyle w:val="TOC2"/>
        <w:rPr>
          <w:rFonts w:asciiTheme="minorHAnsi" w:hAnsiTheme="minorHAnsi"/>
          <w:noProof/>
        </w:rPr>
      </w:pPr>
      <w:hyperlink w:history="1" w:anchor="_Toc427752822">
        <w:r w:rsidRPr="00A94C41" w:rsidR="00CC4DAB">
          <w:rPr>
            <w:rStyle w:val="Hyperlink"/>
            <w:noProof/>
          </w:rPr>
          <w:t>9.</w:t>
        </w:r>
        <w:r w:rsidR="00CC4DAB">
          <w:rPr>
            <w:rFonts w:asciiTheme="minorHAnsi" w:hAnsiTheme="minorHAnsi"/>
            <w:noProof/>
          </w:rPr>
          <w:tab/>
        </w:r>
        <w:r w:rsidRPr="00A94C41" w:rsidR="00CC4DAB">
          <w:rPr>
            <w:rStyle w:val="Hyperlink"/>
            <w:noProof/>
          </w:rPr>
          <w:t>Explanation of Any Payment or Gift to Respondents</w:t>
        </w:r>
        <w:r w:rsidR="00CC4DAB">
          <w:rPr>
            <w:noProof/>
            <w:webHidden/>
          </w:rPr>
          <w:tab/>
        </w:r>
        <w:r w:rsidR="000738BA">
          <w:rPr>
            <w:noProof/>
            <w:webHidden/>
          </w:rPr>
          <w:t>7</w:t>
        </w:r>
      </w:hyperlink>
    </w:p>
    <w:p w:rsidR="00CC4DAB" w:rsidRDefault="00572A9A" w14:paraId="29279A96" w14:textId="369D3C15">
      <w:pPr>
        <w:pStyle w:val="TOC2"/>
        <w:rPr>
          <w:rFonts w:asciiTheme="minorHAnsi" w:hAnsiTheme="minorHAnsi"/>
          <w:noProof/>
        </w:rPr>
      </w:pPr>
      <w:hyperlink w:history="1" w:anchor="_Toc427752823">
        <w:r w:rsidRPr="00A94C41" w:rsidR="00CC4DAB">
          <w:rPr>
            <w:rStyle w:val="Hyperlink"/>
            <w:noProof/>
          </w:rPr>
          <w:t>10.</w:t>
        </w:r>
        <w:r w:rsidR="00CC4DAB">
          <w:rPr>
            <w:rFonts w:asciiTheme="minorHAnsi" w:hAnsiTheme="minorHAnsi"/>
            <w:noProof/>
          </w:rPr>
          <w:tab/>
        </w:r>
        <w:r w:rsidRPr="00A94C41" w:rsidR="00CC4DAB">
          <w:rPr>
            <w:rStyle w:val="Hyperlink"/>
            <w:noProof/>
          </w:rPr>
          <w:t>Protection of the Privacy and Confidentiality of Information Provided by Respondents</w:t>
        </w:r>
        <w:r w:rsidR="00CC4DAB">
          <w:rPr>
            <w:noProof/>
            <w:webHidden/>
          </w:rPr>
          <w:tab/>
        </w:r>
        <w:r w:rsidR="000738BA">
          <w:rPr>
            <w:noProof/>
            <w:webHidden/>
          </w:rPr>
          <w:t>7</w:t>
        </w:r>
      </w:hyperlink>
    </w:p>
    <w:p w:rsidR="00CC4DAB" w:rsidRDefault="00572A9A" w14:paraId="6F62462E" w14:textId="3709645F">
      <w:pPr>
        <w:pStyle w:val="TOC2"/>
        <w:rPr>
          <w:rFonts w:asciiTheme="minorHAnsi" w:hAnsiTheme="minorHAnsi"/>
          <w:noProof/>
        </w:rPr>
      </w:pPr>
      <w:hyperlink w:history="1" w:anchor="_Toc427752824">
        <w:r w:rsidRPr="00A94C41" w:rsidR="00CC4DAB">
          <w:rPr>
            <w:rStyle w:val="Hyperlink"/>
            <w:noProof/>
          </w:rPr>
          <w:t>11.</w:t>
        </w:r>
        <w:r w:rsidR="00CC4DAB">
          <w:rPr>
            <w:rFonts w:asciiTheme="minorHAnsi" w:hAnsiTheme="minorHAnsi"/>
            <w:noProof/>
          </w:rPr>
          <w:tab/>
        </w:r>
        <w:r w:rsidRPr="00A94C41" w:rsidR="00CC4DAB">
          <w:rPr>
            <w:rStyle w:val="Hyperlink"/>
            <w:noProof/>
          </w:rPr>
          <w:t>Institutional Review Board (IRB) and Justification for Sensitive Questions</w:t>
        </w:r>
        <w:r w:rsidR="00CC4DAB">
          <w:rPr>
            <w:noProof/>
            <w:webHidden/>
          </w:rPr>
          <w:tab/>
        </w:r>
        <w:r w:rsidR="000738BA">
          <w:rPr>
            <w:noProof/>
            <w:webHidden/>
          </w:rPr>
          <w:t>7</w:t>
        </w:r>
      </w:hyperlink>
    </w:p>
    <w:p w:rsidR="00CC4DAB" w:rsidRDefault="00572A9A" w14:paraId="282B3CD0" w14:textId="555ECF81">
      <w:pPr>
        <w:pStyle w:val="TOC2"/>
        <w:rPr>
          <w:rFonts w:asciiTheme="minorHAnsi" w:hAnsiTheme="minorHAnsi"/>
          <w:noProof/>
        </w:rPr>
      </w:pPr>
      <w:hyperlink w:history="1" w:anchor="_Toc427752825">
        <w:r w:rsidRPr="00A94C41" w:rsidR="00CC4DAB">
          <w:rPr>
            <w:rStyle w:val="Hyperlink"/>
            <w:noProof/>
          </w:rPr>
          <w:t>12.</w:t>
        </w:r>
        <w:r w:rsidR="00CC4DAB">
          <w:rPr>
            <w:rFonts w:asciiTheme="minorHAnsi" w:hAnsiTheme="minorHAnsi"/>
            <w:noProof/>
          </w:rPr>
          <w:tab/>
        </w:r>
        <w:r w:rsidRPr="00A94C41" w:rsidR="00CC4DAB">
          <w:rPr>
            <w:rStyle w:val="Hyperlink"/>
            <w:noProof/>
          </w:rPr>
          <w:t>Estimates of Annualized Burden Hours and Costs</w:t>
        </w:r>
        <w:r w:rsidR="00CC4DAB">
          <w:rPr>
            <w:noProof/>
            <w:webHidden/>
          </w:rPr>
          <w:tab/>
        </w:r>
        <w:r w:rsidR="000738BA">
          <w:rPr>
            <w:noProof/>
            <w:webHidden/>
          </w:rPr>
          <w:t>7</w:t>
        </w:r>
      </w:hyperlink>
    </w:p>
    <w:p w:rsidR="00CC4DAB" w:rsidRDefault="00572A9A" w14:paraId="1DC8B2D5" w14:textId="38A45CC8">
      <w:pPr>
        <w:pStyle w:val="TOC2"/>
        <w:rPr>
          <w:rFonts w:asciiTheme="minorHAnsi" w:hAnsiTheme="minorHAnsi"/>
          <w:noProof/>
        </w:rPr>
      </w:pPr>
      <w:hyperlink w:history="1" w:anchor="_Toc427752826">
        <w:r w:rsidRPr="00A94C41" w:rsidR="00CC4DAB">
          <w:rPr>
            <w:rStyle w:val="Hyperlink"/>
            <w:noProof/>
          </w:rPr>
          <w:t>13.</w:t>
        </w:r>
        <w:r w:rsidR="00CC4DAB">
          <w:rPr>
            <w:rFonts w:asciiTheme="minorHAnsi" w:hAnsiTheme="minorHAnsi"/>
            <w:noProof/>
          </w:rPr>
          <w:tab/>
        </w:r>
        <w:r w:rsidRPr="00A94C41" w:rsidR="00CC4DAB">
          <w:rPr>
            <w:rStyle w:val="Hyperlink"/>
            <w:noProof/>
          </w:rPr>
          <w:t>Estimates of Other Total Annual Cost Burden to Respondents or Record Keepers</w:t>
        </w:r>
        <w:r w:rsidR="00CC4DAB">
          <w:rPr>
            <w:noProof/>
            <w:webHidden/>
          </w:rPr>
          <w:tab/>
        </w:r>
        <w:r w:rsidR="000738BA">
          <w:rPr>
            <w:noProof/>
            <w:webHidden/>
          </w:rPr>
          <w:t>8</w:t>
        </w:r>
      </w:hyperlink>
    </w:p>
    <w:p w:rsidR="00CC4DAB" w:rsidRDefault="00572A9A" w14:paraId="378162DB" w14:textId="478DB9EF">
      <w:pPr>
        <w:pStyle w:val="TOC2"/>
        <w:rPr>
          <w:rFonts w:asciiTheme="minorHAnsi" w:hAnsiTheme="minorHAnsi"/>
          <w:noProof/>
        </w:rPr>
      </w:pPr>
      <w:hyperlink w:history="1" w:anchor="_Toc427752827">
        <w:r w:rsidRPr="00A94C41" w:rsidR="00CC4DAB">
          <w:rPr>
            <w:rStyle w:val="Hyperlink"/>
            <w:noProof/>
          </w:rPr>
          <w:t>14.</w:t>
        </w:r>
        <w:r w:rsidR="00CC4DAB">
          <w:rPr>
            <w:rFonts w:asciiTheme="minorHAnsi" w:hAnsiTheme="minorHAnsi"/>
            <w:noProof/>
          </w:rPr>
          <w:tab/>
        </w:r>
        <w:r w:rsidRPr="00A94C41" w:rsidR="00CC4DAB">
          <w:rPr>
            <w:rStyle w:val="Hyperlink"/>
            <w:noProof/>
          </w:rPr>
          <w:t>Annualized Cost to the Government</w:t>
        </w:r>
        <w:r w:rsidR="00CC4DAB">
          <w:rPr>
            <w:noProof/>
            <w:webHidden/>
          </w:rPr>
          <w:tab/>
        </w:r>
        <w:r w:rsidR="000738BA">
          <w:rPr>
            <w:noProof/>
            <w:webHidden/>
          </w:rPr>
          <w:t>8</w:t>
        </w:r>
      </w:hyperlink>
    </w:p>
    <w:p w:rsidR="00CC4DAB" w:rsidRDefault="00572A9A" w14:paraId="79BA3E5A" w14:textId="0A1F6320">
      <w:pPr>
        <w:pStyle w:val="TOC2"/>
        <w:rPr>
          <w:rFonts w:asciiTheme="minorHAnsi" w:hAnsiTheme="minorHAnsi"/>
          <w:noProof/>
        </w:rPr>
      </w:pPr>
      <w:hyperlink w:history="1" w:anchor="_Toc427752828">
        <w:r w:rsidRPr="00A94C41" w:rsidR="00CC4DAB">
          <w:rPr>
            <w:rStyle w:val="Hyperlink"/>
            <w:noProof/>
          </w:rPr>
          <w:t>15.</w:t>
        </w:r>
        <w:r w:rsidR="00CC4DAB">
          <w:rPr>
            <w:rFonts w:asciiTheme="minorHAnsi" w:hAnsiTheme="minorHAnsi"/>
            <w:noProof/>
          </w:rPr>
          <w:tab/>
        </w:r>
        <w:r w:rsidRPr="00A94C41" w:rsidR="00CC4DAB">
          <w:rPr>
            <w:rStyle w:val="Hyperlink"/>
            <w:noProof/>
          </w:rPr>
          <w:t>Explanation for Program Changes or Adjustments</w:t>
        </w:r>
        <w:r w:rsidR="00CC4DAB">
          <w:rPr>
            <w:noProof/>
            <w:webHidden/>
          </w:rPr>
          <w:tab/>
        </w:r>
        <w:r w:rsidR="000738BA">
          <w:rPr>
            <w:noProof/>
            <w:webHidden/>
          </w:rPr>
          <w:t>9</w:t>
        </w:r>
      </w:hyperlink>
    </w:p>
    <w:p w:rsidR="00CC4DAB" w:rsidRDefault="00572A9A" w14:paraId="78F6F7E1" w14:textId="0604497B">
      <w:pPr>
        <w:pStyle w:val="TOC2"/>
        <w:rPr>
          <w:rFonts w:asciiTheme="minorHAnsi" w:hAnsiTheme="minorHAnsi"/>
          <w:noProof/>
        </w:rPr>
      </w:pPr>
      <w:hyperlink w:history="1" w:anchor="_Toc427752829">
        <w:r w:rsidRPr="00A94C41" w:rsidR="00CC4DAB">
          <w:rPr>
            <w:rStyle w:val="Hyperlink"/>
            <w:noProof/>
          </w:rPr>
          <w:t>16.</w:t>
        </w:r>
        <w:r w:rsidR="00CC4DAB">
          <w:rPr>
            <w:rFonts w:asciiTheme="minorHAnsi" w:hAnsiTheme="minorHAnsi"/>
            <w:noProof/>
          </w:rPr>
          <w:tab/>
        </w:r>
        <w:r w:rsidRPr="00A94C41" w:rsidR="00CC4DAB">
          <w:rPr>
            <w:rStyle w:val="Hyperlink"/>
            <w:noProof/>
          </w:rPr>
          <w:t>Plans for Tabulation and Publication and Project Time Schedule</w:t>
        </w:r>
        <w:r w:rsidR="00CC4DAB">
          <w:rPr>
            <w:noProof/>
            <w:webHidden/>
          </w:rPr>
          <w:tab/>
        </w:r>
        <w:r w:rsidR="000738BA">
          <w:rPr>
            <w:noProof/>
            <w:webHidden/>
          </w:rPr>
          <w:t>9</w:t>
        </w:r>
      </w:hyperlink>
    </w:p>
    <w:p w:rsidR="00CC4DAB" w:rsidRDefault="00572A9A" w14:paraId="3590763D" w14:textId="70880C5B">
      <w:pPr>
        <w:pStyle w:val="TOC2"/>
        <w:rPr>
          <w:rFonts w:asciiTheme="minorHAnsi" w:hAnsiTheme="minorHAnsi"/>
          <w:noProof/>
        </w:rPr>
      </w:pPr>
      <w:hyperlink w:history="1" w:anchor="_Toc427752830">
        <w:r w:rsidRPr="00A94C41" w:rsidR="00CC4DAB">
          <w:rPr>
            <w:rStyle w:val="Hyperlink"/>
            <w:noProof/>
          </w:rPr>
          <w:t>17.</w:t>
        </w:r>
        <w:r w:rsidR="00CC4DAB">
          <w:rPr>
            <w:rFonts w:asciiTheme="minorHAnsi" w:hAnsiTheme="minorHAnsi"/>
            <w:noProof/>
          </w:rPr>
          <w:tab/>
        </w:r>
        <w:r w:rsidRPr="00A94C41" w:rsidR="00CC4DAB">
          <w:rPr>
            <w:rStyle w:val="Hyperlink"/>
            <w:noProof/>
          </w:rPr>
          <w:t>Reason(s) Display of OMB Expiration Date is Inappropriate</w:t>
        </w:r>
        <w:r w:rsidR="00CC4DAB">
          <w:rPr>
            <w:noProof/>
            <w:webHidden/>
          </w:rPr>
          <w:tab/>
        </w:r>
        <w:r w:rsidR="000738BA">
          <w:rPr>
            <w:noProof/>
            <w:webHidden/>
          </w:rPr>
          <w:t>9</w:t>
        </w:r>
      </w:hyperlink>
    </w:p>
    <w:p w:rsidR="00CC4DAB" w:rsidRDefault="00572A9A" w14:paraId="0214D39C" w14:textId="240BA879">
      <w:pPr>
        <w:pStyle w:val="TOC2"/>
        <w:rPr>
          <w:rFonts w:asciiTheme="minorHAnsi" w:hAnsiTheme="minorHAnsi"/>
          <w:noProof/>
        </w:rPr>
      </w:pPr>
      <w:hyperlink w:history="1" w:anchor="_Toc427752831">
        <w:r w:rsidRPr="00A94C41" w:rsidR="00CC4DAB">
          <w:rPr>
            <w:rStyle w:val="Hyperlink"/>
            <w:noProof/>
          </w:rPr>
          <w:t>18.</w:t>
        </w:r>
        <w:r w:rsidR="00CC4DAB">
          <w:rPr>
            <w:rFonts w:asciiTheme="minorHAnsi" w:hAnsiTheme="minorHAnsi"/>
            <w:noProof/>
          </w:rPr>
          <w:tab/>
        </w:r>
        <w:r w:rsidRPr="00A94C41" w:rsidR="00CC4DAB">
          <w:rPr>
            <w:rStyle w:val="Hyperlink"/>
            <w:noProof/>
          </w:rPr>
          <w:t>Exceptions to Certification for Paperwork Reduction Act Submissions</w:t>
        </w:r>
        <w:r w:rsidR="00CC4DAB">
          <w:rPr>
            <w:noProof/>
            <w:webHidden/>
          </w:rPr>
          <w:tab/>
        </w:r>
        <w:r w:rsidR="000738BA">
          <w:rPr>
            <w:noProof/>
            <w:webHidden/>
          </w:rPr>
          <w:t>9</w:t>
        </w:r>
      </w:hyperlink>
    </w:p>
    <w:p w:rsidR="00CC4DAB" w:rsidRDefault="00572A9A" w14:paraId="7406CC27" w14:textId="4C3FB8EA">
      <w:pPr>
        <w:pStyle w:val="TOC1"/>
        <w:tabs>
          <w:tab w:val="right" w:leader="dot" w:pos="9350"/>
        </w:tabs>
        <w:rPr>
          <w:rFonts w:asciiTheme="minorHAnsi" w:hAnsiTheme="minorHAnsi"/>
          <w:noProof/>
        </w:rPr>
      </w:pPr>
      <w:hyperlink w:history="1" w:anchor="_Toc427752832">
        <w:r w:rsidRPr="00A94C41" w:rsidR="00CC4DAB">
          <w:rPr>
            <w:rStyle w:val="Hyperlink"/>
            <w:noProof/>
          </w:rPr>
          <w:t>LIST OF ATTACHMENTS – Section A</w:t>
        </w:r>
        <w:r w:rsidR="00CC4DAB">
          <w:rPr>
            <w:noProof/>
            <w:webHidden/>
          </w:rPr>
          <w:tab/>
        </w:r>
        <w:r w:rsidR="000738BA">
          <w:rPr>
            <w:noProof/>
            <w:webHidden/>
          </w:rPr>
          <w:t>9</w:t>
        </w:r>
      </w:hyperlink>
    </w:p>
    <w:p w:rsidR="00CC4DAB" w:rsidRDefault="00572A9A" w14:paraId="43D2F51F" w14:textId="3F7BE129">
      <w:pPr>
        <w:pStyle w:val="TOC1"/>
        <w:tabs>
          <w:tab w:val="right" w:leader="dot" w:pos="9350"/>
        </w:tabs>
        <w:rPr>
          <w:rFonts w:asciiTheme="minorHAnsi" w:hAnsiTheme="minorHAnsi"/>
          <w:noProof/>
        </w:rPr>
      </w:pPr>
      <w:hyperlink w:history="1" w:anchor="_Toc427752833">
        <w:r w:rsidRPr="00A94C41" w:rsidR="00CC4DAB">
          <w:rPr>
            <w:rStyle w:val="Hyperlink"/>
            <w:noProof/>
          </w:rPr>
          <w:t xml:space="preserve">REFERENCE LIST </w:t>
        </w:r>
        <w:r w:rsidR="00CC4DAB">
          <w:rPr>
            <w:noProof/>
            <w:webHidden/>
          </w:rPr>
          <w:tab/>
        </w:r>
        <w:r w:rsidR="000738BA">
          <w:rPr>
            <w:noProof/>
            <w:webHidden/>
          </w:rPr>
          <w:t>10</w:t>
        </w:r>
      </w:hyperlink>
    </w:p>
    <w:p w:rsidR="003860A5" w:rsidP="00CA5840" w:rsidRDefault="003860A5" w14:paraId="0F1287E6" w14:textId="77777777">
      <w:pPr>
        <w:pStyle w:val="Heading3"/>
        <w:ind w:left="0"/>
      </w:pPr>
      <w:r>
        <w:fldChar w:fldCharType="end"/>
      </w:r>
    </w:p>
    <w:p w:rsidR="00487937" w:rsidP="00CA5840" w:rsidRDefault="00487937" w14:paraId="54F429AB" w14:textId="77777777">
      <w:pPr>
        <w:pStyle w:val="Heading3"/>
        <w:ind w:left="0"/>
      </w:pPr>
      <w:bookmarkStart w:name="_Toc413847747" w:id="2"/>
      <w:bookmarkStart w:name="_Toc427752812" w:id="3"/>
      <w:r w:rsidRPr="00487937">
        <w:rPr>
          <w:rFonts w:ascii="Calibri" w:hAnsi="Calibri" w:eastAsia="Calibri" w:cs="Times New Roman"/>
          <w:b w:val="0"/>
          <w:noProof/>
          <w:sz w:val="22"/>
        </w:rPr>
        <w:lastRenderedPageBreak/>
        <mc:AlternateContent>
          <mc:Choice Requires="wps">
            <w:drawing>
              <wp:inline distT="0" distB="0" distL="0" distR="0" wp14:anchorId="28F409C4" wp14:editId="65A34111">
                <wp:extent cx="6162675" cy="4699221"/>
                <wp:effectExtent l="0" t="0" r="28575"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4699221"/>
                        </a:xfrm>
                        <a:prstGeom prst="rect">
                          <a:avLst/>
                        </a:prstGeom>
                        <a:solidFill>
                          <a:srgbClr val="FFFFFF"/>
                        </a:solidFill>
                        <a:ln w="9525">
                          <a:solidFill>
                            <a:srgbClr val="000000"/>
                          </a:solidFill>
                          <a:miter lim="800000"/>
                          <a:headEnd/>
                          <a:tailEnd/>
                        </a:ln>
                      </wps:spPr>
                      <wps:txbx>
                        <w:txbxContent>
                          <w:p w:rsidR="003E0F5E" w:rsidP="00782FBD" w:rsidRDefault="003E0F5E" w14:paraId="61979247" w14:textId="3FFA6932">
                            <w:pPr>
                              <w:pStyle w:val="ListParagraph"/>
                              <w:numPr>
                                <w:ilvl w:val="0"/>
                                <w:numId w:val="8"/>
                              </w:numPr>
                              <w:tabs>
                                <w:tab w:val="clear" w:pos="9360"/>
                              </w:tabs>
                              <w:spacing w:after="200"/>
                            </w:pPr>
                            <w:r>
                              <w:rPr>
                                <w:b/>
                              </w:rPr>
                              <w:t>Purpose</w:t>
                            </w:r>
                            <w:r w:rsidRPr="007B7C44">
                              <w:rPr>
                                <w:b/>
                              </w:rPr>
                              <w:t xml:space="preserve"> of the data collection</w:t>
                            </w:r>
                            <w:r w:rsidR="007018C3">
                              <w:rPr>
                                <w:b/>
                              </w:rPr>
                              <w:t xml:space="preserve">: </w:t>
                            </w:r>
                            <w:r w:rsidR="007018C3">
                              <w:t>The purpose of this data collection is to</w:t>
                            </w:r>
                            <w:r w:rsidR="00897D91">
                              <w:t xml:space="preserve"> assess</w:t>
                            </w:r>
                            <w:r w:rsidR="007018C3">
                              <w:t xml:space="preserve"> </w:t>
                            </w:r>
                            <w:r w:rsidR="005F031E">
                              <w:t xml:space="preserve">how state health and agriculture officials prevent outbreaks linked to unpasteurized milk consumption and barriers to prevention through assessment of the legal landscape, outbreak investigations, and other outbreak prevention work. </w:t>
                            </w:r>
                            <w:r w:rsidR="007018C3">
                              <w:t xml:space="preserve">In addition to current prevention work, this survey will </w:t>
                            </w:r>
                            <w:r w:rsidR="00897D91">
                              <w:t xml:space="preserve">assess </w:t>
                            </w:r>
                            <w:r w:rsidR="007018C3">
                              <w:t xml:space="preserve">the capacity these departments have to conduct prevention initiatives surrounding this topic. </w:t>
                            </w:r>
                            <w:r w:rsidRPr="007B7C44">
                              <w:rPr>
                                <w:b/>
                              </w:rPr>
                              <w:t xml:space="preserve"> </w:t>
                            </w:r>
                          </w:p>
                          <w:p w:rsidR="003E0F5E" w:rsidP="00487937" w:rsidRDefault="003E0F5E" w14:paraId="0ED3A681" w14:textId="77777777">
                            <w:pPr>
                              <w:pStyle w:val="ListParagraph"/>
                              <w:ind w:left="360"/>
                            </w:pPr>
                          </w:p>
                          <w:p w:rsidRPr="004F601A" w:rsidR="003E0F5E" w:rsidP="00782FBD" w:rsidRDefault="003E0F5E" w14:paraId="68A76E3D" w14:textId="2EFB1966">
                            <w:pPr>
                              <w:pStyle w:val="ListParagraph"/>
                              <w:numPr>
                                <w:ilvl w:val="0"/>
                                <w:numId w:val="8"/>
                              </w:numPr>
                              <w:tabs>
                                <w:tab w:val="clear" w:pos="9360"/>
                              </w:tabs>
                            </w:pPr>
                            <w:r w:rsidRPr="00CB1297">
                              <w:rPr>
                                <w:b/>
                              </w:rPr>
                              <w:t>Intended use of the resulting data</w:t>
                            </w:r>
                            <w:r w:rsidR="007018C3">
                              <w:rPr>
                                <w:b/>
                              </w:rPr>
                              <w:t xml:space="preserve">: </w:t>
                            </w:r>
                            <w:r w:rsidRPr="00132111" w:rsidR="007018C3">
                              <w:t xml:space="preserve">The Division of </w:t>
                            </w:r>
                            <w:r w:rsidR="007018C3">
                              <w:t>Foodborne, Waterborne, and Environmental Diseases</w:t>
                            </w:r>
                            <w:r w:rsidRPr="00132111" w:rsidR="007018C3">
                              <w:t xml:space="preserve"> (D</w:t>
                            </w:r>
                            <w:r w:rsidR="007018C3">
                              <w:t>FWED</w:t>
                            </w:r>
                            <w:r w:rsidRPr="00132111" w:rsidR="007018C3">
                              <w:t>)</w:t>
                            </w:r>
                            <w:r w:rsidR="007018C3">
                              <w:t xml:space="preserve"> will use this information to learn about the current work conducted at state health and agriculture departments to prevent outbreaks linked to </w:t>
                            </w:r>
                            <w:r w:rsidR="007018C3">
                              <w:rPr>
                                <w:rFonts w:ascii="Times New Roman" w:hAnsi="Times New Roman" w:cs="Times New Roman"/>
                                <w:sz w:val="24"/>
                                <w:szCs w:val="24"/>
                              </w:rPr>
                              <w:t>unpasteurized</w:t>
                            </w:r>
                            <w:r w:rsidR="007018C3">
                              <w:t xml:space="preserve"> milk consumption, </w:t>
                            </w:r>
                            <w:r w:rsidR="005F031E">
                              <w:t xml:space="preserve">barriers to outbreak prevention, </w:t>
                            </w:r>
                            <w:r w:rsidR="00D251DE">
                              <w:t xml:space="preserve">and </w:t>
                            </w:r>
                            <w:r w:rsidR="007018C3">
                              <w:t>identify state capacity to conduct prevention initiatives</w:t>
                            </w:r>
                            <w:r w:rsidR="006063B3">
                              <w:t>. This information will be used to</w:t>
                            </w:r>
                            <w:r w:rsidR="002726C3">
                              <w:t xml:space="preserve"> </w:t>
                            </w:r>
                            <w:r w:rsidR="007018C3">
                              <w:t>identify how DFWED can better support state prevention work</w:t>
                            </w:r>
                            <w:r w:rsidR="006063B3">
                              <w:t xml:space="preserve"> through improved guidance to states and communication materials</w:t>
                            </w:r>
                            <w:r w:rsidR="007018C3">
                              <w:t xml:space="preserve">.  </w:t>
                            </w:r>
                            <w:r w:rsidRPr="007B7C44">
                              <w:rPr>
                                <w:b/>
                              </w:rPr>
                              <w:t xml:space="preserve"> </w:t>
                            </w:r>
                          </w:p>
                          <w:p w:rsidR="003E0F5E" w:rsidP="004F601A" w:rsidRDefault="003E0F5E" w14:paraId="7A3D1005" w14:textId="77777777">
                            <w:pPr>
                              <w:tabs>
                                <w:tab w:val="clear" w:pos="9360"/>
                              </w:tabs>
                              <w:ind w:left="0"/>
                            </w:pPr>
                          </w:p>
                          <w:p w:rsidR="003E0F5E" w:rsidP="00782FBD" w:rsidRDefault="003E0F5E" w14:paraId="139C854F" w14:textId="20E68A7C">
                            <w:pPr>
                              <w:pStyle w:val="ListParagraph"/>
                              <w:numPr>
                                <w:ilvl w:val="0"/>
                                <w:numId w:val="8"/>
                              </w:numPr>
                              <w:tabs>
                                <w:tab w:val="clear" w:pos="9360"/>
                              </w:tabs>
                            </w:pPr>
                            <w:r w:rsidRPr="007B7C44">
                              <w:rPr>
                                <w:b/>
                              </w:rPr>
                              <w:t>Methods to be used to collect data</w:t>
                            </w:r>
                            <w:r w:rsidR="007018C3">
                              <w:rPr>
                                <w:b/>
                              </w:rPr>
                              <w:t xml:space="preserve">: </w:t>
                            </w:r>
                            <w:r w:rsidR="007018C3">
                              <w:t>Data will be collected via</w:t>
                            </w:r>
                            <w:r w:rsidRPr="00045B58" w:rsidR="007018C3">
                              <w:t xml:space="preserve"> electronic</w:t>
                            </w:r>
                            <w:r w:rsidR="007018C3">
                              <w:t xml:space="preserve"> assessment</w:t>
                            </w:r>
                            <w:r w:rsidRPr="00045B58" w:rsidR="007018C3">
                              <w:t xml:space="preserve">, which will be emailed to participants. </w:t>
                            </w:r>
                            <w:r w:rsidRPr="007B7C44">
                              <w:rPr>
                                <w:b/>
                              </w:rPr>
                              <w:t xml:space="preserve"> </w:t>
                            </w:r>
                          </w:p>
                          <w:p w:rsidR="003E0F5E" w:rsidP="004F601A" w:rsidRDefault="003E0F5E" w14:paraId="76B2D3FB" w14:textId="77777777">
                            <w:pPr>
                              <w:pStyle w:val="ListParagraph"/>
                              <w:tabs>
                                <w:tab w:val="clear" w:pos="9360"/>
                              </w:tabs>
                              <w:spacing w:after="200"/>
                              <w:ind w:left="360"/>
                            </w:pPr>
                          </w:p>
                          <w:p w:rsidR="003E0F5E" w:rsidP="00782FBD" w:rsidRDefault="003E0F5E" w14:paraId="457B2B6F" w14:textId="3F15F8A5">
                            <w:pPr>
                              <w:pStyle w:val="ListParagraph"/>
                              <w:numPr>
                                <w:ilvl w:val="0"/>
                                <w:numId w:val="8"/>
                              </w:numPr>
                              <w:tabs>
                                <w:tab w:val="clear" w:pos="9360"/>
                              </w:tabs>
                            </w:pPr>
                            <w:r w:rsidRPr="007B7C44">
                              <w:rPr>
                                <w:b/>
                              </w:rPr>
                              <w:t>Respondent Universe</w:t>
                            </w:r>
                            <w:r w:rsidR="007018C3">
                              <w:rPr>
                                <w:b/>
                              </w:rPr>
                              <w:t xml:space="preserve">: </w:t>
                            </w:r>
                            <w:r w:rsidRPr="00711BFA" w:rsidR="007018C3">
                              <w:t xml:space="preserve">Data will be </w:t>
                            </w:r>
                            <w:r w:rsidR="007018C3">
                              <w:t xml:space="preserve">collected from </w:t>
                            </w:r>
                            <w:r w:rsidRPr="002A3BA9" w:rsidR="002A3BA9">
                              <w:t>700</w:t>
                            </w:r>
                            <w:r w:rsidRPr="00F62C67" w:rsidR="007018C3">
                              <w:t xml:space="preserve"> respondents across </w:t>
                            </w:r>
                            <w:r w:rsidR="007018C3">
                              <w:t xml:space="preserve">state health and agriculture departments with knowledge of unpasteurized milk outbreak response and prevention efforts in 50 states and the District of Columbia. </w:t>
                            </w:r>
                            <w:r w:rsidRPr="00F62C67" w:rsidR="007018C3">
                              <w:t xml:space="preserve">Respondents acting in their official capacities include </w:t>
                            </w:r>
                            <w:r w:rsidR="007018C3">
                              <w:t xml:space="preserve">foodborne disease epidemiologists and environmental health specialists. </w:t>
                            </w:r>
                            <w:r w:rsidRPr="007B7C44">
                              <w:rPr>
                                <w:b/>
                              </w:rPr>
                              <w:t xml:space="preserve"> </w:t>
                            </w:r>
                          </w:p>
                          <w:p w:rsidR="003E0F5E" w:rsidP="00487937" w:rsidRDefault="003E0F5E" w14:paraId="213E26DB" w14:textId="77777777">
                            <w:pPr>
                              <w:pStyle w:val="ListParagraph"/>
                              <w:ind w:left="360"/>
                            </w:pPr>
                          </w:p>
                          <w:p w:rsidR="003E0F5E" w:rsidP="00782FBD" w:rsidRDefault="003E0F5E" w14:paraId="686557C1" w14:textId="3C771756">
                            <w:pPr>
                              <w:pStyle w:val="ListParagraph"/>
                              <w:numPr>
                                <w:ilvl w:val="0"/>
                                <w:numId w:val="8"/>
                              </w:numPr>
                              <w:tabs>
                                <w:tab w:val="clear" w:pos="9360"/>
                              </w:tabs>
                            </w:pPr>
                            <w:r w:rsidRPr="003F0CC1">
                              <w:rPr>
                                <w:b/>
                              </w:rPr>
                              <w:t>How data will be analyzed</w:t>
                            </w:r>
                            <w:r w:rsidR="007018C3">
                              <w:rPr>
                                <w:b/>
                              </w:rPr>
                              <w:t xml:space="preserve">: </w:t>
                            </w:r>
                            <w:r w:rsidRPr="00F4009D" w:rsidR="007018C3">
                              <w:t>Data analysis will consist of descriptive statistics and will be run examining response frequencies.</w:t>
                            </w:r>
                            <w:r w:rsidRPr="003F0CC1">
                              <w:rPr>
                                <w:b/>
                              </w:rPr>
                              <w:t xml:space="preserve"> </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8F409C4">
                <v:stroke joinstyle="miter"/>
                <v:path gradientshapeok="t" o:connecttype="rect"/>
              </v:shapetype>
              <v:shape id="Text Box 2" style="width:485.25pt;height:370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EfxJQ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">
                <v:textbox>
                  <w:txbxContent>
                    <w:p w:rsidR="003E0F5E" w:rsidP="00782FBD" w:rsidRDefault="003E0F5E" w14:paraId="61979247" w14:textId="3FFA6932">
                      <w:pPr>
                        <w:pStyle w:val="ListParagraph"/>
                        <w:numPr>
                          <w:ilvl w:val="0"/>
                          <w:numId w:val="8"/>
                        </w:numPr>
                        <w:tabs>
                          <w:tab w:val="clear" w:pos="9360"/>
                        </w:tabs>
                        <w:spacing w:after="200"/>
                      </w:pPr>
                      <w:r>
                        <w:rPr>
                          <w:b/>
                        </w:rPr>
                        <w:t>Purpose</w:t>
                      </w:r>
                      <w:r w:rsidRPr="007B7C44">
                        <w:rPr>
                          <w:b/>
                        </w:rPr>
                        <w:t xml:space="preserve"> of the data collection</w:t>
                      </w:r>
                      <w:r w:rsidR="007018C3">
                        <w:rPr>
                          <w:b/>
                        </w:rPr>
                        <w:t xml:space="preserve">: </w:t>
                      </w:r>
                      <w:r w:rsidR="007018C3">
                        <w:t>The purpose of this data collection is to</w:t>
                      </w:r>
                      <w:r w:rsidR="00897D91">
                        <w:t xml:space="preserve"> assess</w:t>
                      </w:r>
                      <w:r w:rsidR="007018C3">
                        <w:t xml:space="preserve"> </w:t>
                      </w:r>
                      <w:r w:rsidR="005F031E">
                        <w:t xml:space="preserve">how state health and agriculture officials prevent outbreaks linked to unpasteurized milk consumption and barriers to prevention through assessment of the legal landscape, outbreak investigations, and other outbreak prevention work. </w:t>
                      </w:r>
                      <w:r w:rsidR="007018C3">
                        <w:t xml:space="preserve">In addition to current prevention work, this survey will </w:t>
                      </w:r>
                      <w:r w:rsidR="00897D91">
                        <w:t xml:space="preserve">assess </w:t>
                      </w:r>
                      <w:r w:rsidR="007018C3">
                        <w:t xml:space="preserve">the capacity these departments have to conduct prevention initiatives surrounding this topic. </w:t>
                      </w:r>
                      <w:r w:rsidRPr="007B7C44">
                        <w:rPr>
                          <w:b/>
                        </w:rPr>
                        <w:t xml:space="preserve"> </w:t>
                      </w:r>
                    </w:p>
                    <w:p w:rsidR="003E0F5E" w:rsidP="00487937" w:rsidRDefault="003E0F5E" w14:paraId="0ED3A681" w14:textId="77777777">
                      <w:pPr>
                        <w:pStyle w:val="ListParagraph"/>
                        <w:ind w:left="360"/>
                      </w:pPr>
                    </w:p>
                    <w:p w:rsidRPr="004F601A" w:rsidR="003E0F5E" w:rsidP="00782FBD" w:rsidRDefault="003E0F5E" w14:paraId="68A76E3D" w14:textId="2EFB1966">
                      <w:pPr>
                        <w:pStyle w:val="ListParagraph"/>
                        <w:numPr>
                          <w:ilvl w:val="0"/>
                          <w:numId w:val="8"/>
                        </w:numPr>
                        <w:tabs>
                          <w:tab w:val="clear" w:pos="9360"/>
                        </w:tabs>
                      </w:pPr>
                      <w:r w:rsidRPr="00CB1297">
                        <w:rPr>
                          <w:b/>
                        </w:rPr>
                        <w:t>Intended use of the resulting data</w:t>
                      </w:r>
                      <w:r w:rsidR="007018C3">
                        <w:rPr>
                          <w:b/>
                        </w:rPr>
                        <w:t xml:space="preserve">: </w:t>
                      </w:r>
                      <w:r w:rsidRPr="00132111" w:rsidR="007018C3">
                        <w:t xml:space="preserve">The Division of </w:t>
                      </w:r>
                      <w:r w:rsidR="007018C3">
                        <w:t>Foodborne, Waterborne, and Environmental Diseases</w:t>
                      </w:r>
                      <w:r w:rsidRPr="00132111" w:rsidR="007018C3">
                        <w:t xml:space="preserve"> (D</w:t>
                      </w:r>
                      <w:r w:rsidR="007018C3">
                        <w:t>FWED</w:t>
                      </w:r>
                      <w:r w:rsidRPr="00132111" w:rsidR="007018C3">
                        <w:t>)</w:t>
                      </w:r>
                      <w:r w:rsidR="007018C3">
                        <w:t xml:space="preserve"> will use this information to learn about the current work conducted at state health and agriculture departments to prevent outbreaks linked to </w:t>
                      </w:r>
                      <w:r w:rsidR="007018C3">
                        <w:rPr>
                          <w:rFonts w:ascii="Times New Roman" w:hAnsi="Times New Roman" w:cs="Times New Roman"/>
                          <w:sz w:val="24"/>
                          <w:szCs w:val="24"/>
                        </w:rPr>
                        <w:t>unpasteurized</w:t>
                      </w:r>
                      <w:r w:rsidR="007018C3">
                        <w:t xml:space="preserve"> milk consumption, </w:t>
                      </w:r>
                      <w:r w:rsidR="005F031E">
                        <w:t xml:space="preserve">barriers to outbreak prevention, </w:t>
                      </w:r>
                      <w:r w:rsidR="00D251DE">
                        <w:t xml:space="preserve">and </w:t>
                      </w:r>
                      <w:r w:rsidR="007018C3">
                        <w:t>identify state capacity to conduct prevention initiatives</w:t>
                      </w:r>
                      <w:r w:rsidR="006063B3">
                        <w:t>. This information will be used to</w:t>
                      </w:r>
                      <w:r w:rsidR="002726C3">
                        <w:t xml:space="preserve"> </w:t>
                      </w:r>
                      <w:r w:rsidR="007018C3">
                        <w:t>identify how DFWED can better support state prevention work</w:t>
                      </w:r>
                      <w:r w:rsidR="006063B3">
                        <w:t xml:space="preserve"> through improved guidance to states and communication materials</w:t>
                      </w:r>
                      <w:r w:rsidR="007018C3">
                        <w:t xml:space="preserve">.  </w:t>
                      </w:r>
                      <w:r w:rsidRPr="007B7C44">
                        <w:rPr>
                          <w:b/>
                        </w:rPr>
                        <w:t xml:space="preserve"> </w:t>
                      </w:r>
                    </w:p>
                    <w:p w:rsidR="003E0F5E" w:rsidP="004F601A" w:rsidRDefault="003E0F5E" w14:paraId="7A3D1005" w14:textId="77777777">
                      <w:pPr>
                        <w:tabs>
                          <w:tab w:val="clear" w:pos="9360"/>
                        </w:tabs>
                        <w:ind w:left="0"/>
                      </w:pPr>
                    </w:p>
                    <w:p w:rsidR="003E0F5E" w:rsidP="00782FBD" w:rsidRDefault="003E0F5E" w14:paraId="139C854F" w14:textId="20E68A7C">
                      <w:pPr>
                        <w:pStyle w:val="ListParagraph"/>
                        <w:numPr>
                          <w:ilvl w:val="0"/>
                          <w:numId w:val="8"/>
                        </w:numPr>
                        <w:tabs>
                          <w:tab w:val="clear" w:pos="9360"/>
                        </w:tabs>
                      </w:pPr>
                      <w:r w:rsidRPr="007B7C44">
                        <w:rPr>
                          <w:b/>
                        </w:rPr>
                        <w:t>Methods to be used to collect data</w:t>
                      </w:r>
                      <w:r w:rsidR="007018C3">
                        <w:rPr>
                          <w:b/>
                        </w:rPr>
                        <w:t xml:space="preserve">: </w:t>
                      </w:r>
                      <w:r w:rsidR="007018C3">
                        <w:t>Data will be collected via</w:t>
                      </w:r>
                      <w:r w:rsidRPr="00045B58" w:rsidR="007018C3">
                        <w:t xml:space="preserve"> electronic</w:t>
                      </w:r>
                      <w:r w:rsidR="007018C3">
                        <w:t xml:space="preserve"> assessment</w:t>
                      </w:r>
                      <w:r w:rsidRPr="00045B58" w:rsidR="007018C3">
                        <w:t xml:space="preserve">, which will be emailed to participants. </w:t>
                      </w:r>
                      <w:r w:rsidRPr="007B7C44">
                        <w:rPr>
                          <w:b/>
                        </w:rPr>
                        <w:t xml:space="preserve"> </w:t>
                      </w:r>
                    </w:p>
                    <w:p w:rsidR="003E0F5E" w:rsidP="004F601A" w:rsidRDefault="003E0F5E" w14:paraId="76B2D3FB" w14:textId="77777777">
                      <w:pPr>
                        <w:pStyle w:val="ListParagraph"/>
                        <w:tabs>
                          <w:tab w:val="clear" w:pos="9360"/>
                        </w:tabs>
                        <w:spacing w:after="200"/>
                        <w:ind w:left="360"/>
                      </w:pPr>
                    </w:p>
                    <w:p w:rsidR="003E0F5E" w:rsidP="00782FBD" w:rsidRDefault="003E0F5E" w14:paraId="457B2B6F" w14:textId="3F15F8A5">
                      <w:pPr>
                        <w:pStyle w:val="ListParagraph"/>
                        <w:numPr>
                          <w:ilvl w:val="0"/>
                          <w:numId w:val="8"/>
                        </w:numPr>
                        <w:tabs>
                          <w:tab w:val="clear" w:pos="9360"/>
                        </w:tabs>
                      </w:pPr>
                      <w:r w:rsidRPr="007B7C44">
                        <w:rPr>
                          <w:b/>
                        </w:rPr>
                        <w:t>Respondent Universe</w:t>
                      </w:r>
                      <w:r w:rsidR="007018C3">
                        <w:rPr>
                          <w:b/>
                        </w:rPr>
                        <w:t xml:space="preserve">: </w:t>
                      </w:r>
                      <w:r w:rsidRPr="00711BFA" w:rsidR="007018C3">
                        <w:t xml:space="preserve">Data will be </w:t>
                      </w:r>
                      <w:r w:rsidR="007018C3">
                        <w:t xml:space="preserve">collected from </w:t>
                      </w:r>
                      <w:r w:rsidRPr="002A3BA9" w:rsidR="002A3BA9">
                        <w:t>700</w:t>
                      </w:r>
                      <w:r w:rsidRPr="00F62C67" w:rsidR="007018C3">
                        <w:t xml:space="preserve"> respondents across </w:t>
                      </w:r>
                      <w:r w:rsidR="007018C3">
                        <w:t xml:space="preserve">state health and agriculture departments with knowledge of unpasteurized milk outbreak response and prevention efforts in 50 states and the District of Columbia. </w:t>
                      </w:r>
                      <w:r w:rsidRPr="00F62C67" w:rsidR="007018C3">
                        <w:t xml:space="preserve">Respondents acting in their official capacities include </w:t>
                      </w:r>
                      <w:r w:rsidR="007018C3">
                        <w:t xml:space="preserve">foodborne disease epidemiologists and environmental health specialists. </w:t>
                      </w:r>
                      <w:r w:rsidRPr="007B7C44">
                        <w:rPr>
                          <w:b/>
                        </w:rPr>
                        <w:t xml:space="preserve"> </w:t>
                      </w:r>
                    </w:p>
                    <w:p w:rsidR="003E0F5E" w:rsidP="00487937" w:rsidRDefault="003E0F5E" w14:paraId="213E26DB" w14:textId="77777777">
                      <w:pPr>
                        <w:pStyle w:val="ListParagraph"/>
                        <w:ind w:left="360"/>
                      </w:pPr>
                    </w:p>
                    <w:p w:rsidR="003E0F5E" w:rsidP="00782FBD" w:rsidRDefault="003E0F5E" w14:paraId="686557C1" w14:textId="3C771756">
                      <w:pPr>
                        <w:pStyle w:val="ListParagraph"/>
                        <w:numPr>
                          <w:ilvl w:val="0"/>
                          <w:numId w:val="8"/>
                        </w:numPr>
                        <w:tabs>
                          <w:tab w:val="clear" w:pos="9360"/>
                        </w:tabs>
                      </w:pPr>
                      <w:r w:rsidRPr="003F0CC1">
                        <w:rPr>
                          <w:b/>
                        </w:rPr>
                        <w:t>How data will be analyzed</w:t>
                      </w:r>
                      <w:r w:rsidR="007018C3">
                        <w:rPr>
                          <w:b/>
                        </w:rPr>
                        <w:t xml:space="preserve">: </w:t>
                      </w:r>
                      <w:r w:rsidRPr="00F4009D" w:rsidR="007018C3">
                        <w:t>Data analysis will consist of descriptive statistics and will be run examining response frequencies.</w:t>
                      </w:r>
                      <w:r w:rsidRPr="003F0CC1">
                        <w:rPr>
                          <w:b/>
                        </w:rPr>
                        <w:t xml:space="preserve"> </w:t>
                      </w:r>
                    </w:p>
                  </w:txbxContent>
                </v:textbox>
                <w10:anchorlock/>
              </v:shape>
            </w:pict>
          </mc:Fallback>
        </mc:AlternateContent>
      </w:r>
      <w:bookmarkEnd w:id="2"/>
      <w:bookmarkEnd w:id="3"/>
    </w:p>
    <w:p w:rsidR="00487937" w:rsidP="00CA5840" w:rsidRDefault="00487937" w14:paraId="35EF57EB" w14:textId="77777777">
      <w:pPr>
        <w:pStyle w:val="Heading3"/>
        <w:ind w:left="0"/>
      </w:pPr>
    </w:p>
    <w:p w:rsidRPr="007D6163" w:rsidR="00CD1EA8" w:rsidP="00CA5840" w:rsidRDefault="00CD1EA8" w14:paraId="3A0CA132" w14:textId="77777777">
      <w:pPr>
        <w:pStyle w:val="Heading3"/>
        <w:ind w:left="0"/>
      </w:pPr>
      <w:bookmarkStart w:name="_Toc427752813" w:id="4"/>
      <w:r w:rsidRPr="007D6163">
        <w:t>Section A</w:t>
      </w:r>
      <w:r w:rsidRPr="007D6163" w:rsidR="00B12F51">
        <w:t xml:space="preserve"> – Justification</w:t>
      </w:r>
      <w:bookmarkEnd w:id="4"/>
    </w:p>
    <w:p w:rsidR="00B12F51" w:rsidP="007D6163" w:rsidRDefault="00B12F51" w14:paraId="1190D84E" w14:textId="77777777"/>
    <w:p w:rsidRPr="007D6163" w:rsidR="00CD1EA8" w:rsidP="00692DEB" w:rsidRDefault="00B12F51" w14:paraId="7CC6D357" w14:textId="77777777">
      <w:pPr>
        <w:pStyle w:val="Heading4"/>
      </w:pPr>
      <w:bookmarkStart w:name="_Toc427752814" w:id="5"/>
      <w:r w:rsidRPr="00692DEB">
        <w:t>Circumstances</w:t>
      </w:r>
      <w:r w:rsidRPr="007D6163">
        <w:t xml:space="preserve"> Making the Collection of Information </w:t>
      </w:r>
      <w:r w:rsidRPr="00692DEB">
        <w:t>Necessary</w:t>
      </w:r>
      <w:bookmarkEnd w:id="5"/>
    </w:p>
    <w:p w:rsidRPr="007D6163" w:rsidR="00E33E1B" w:rsidP="007B7C44" w:rsidRDefault="00E33E1B" w14:paraId="72A6BAD8" w14:textId="77777777">
      <w:pPr>
        <w:pStyle w:val="Heading5"/>
        <w:spacing w:after="120"/>
        <w:ind w:left="360"/>
      </w:pPr>
      <w:r w:rsidRPr="008B12FA">
        <w:t>Background</w:t>
      </w:r>
    </w:p>
    <w:p w:rsidRPr="00711BFA" w:rsidR="0019164D" w:rsidP="007B7C44" w:rsidRDefault="00282264" w14:paraId="015AF59F" w14:textId="489CBCD0">
      <w:pPr>
        <w:ind w:left="360"/>
      </w:pPr>
      <w:r w:rsidRPr="002929D3">
        <w:t xml:space="preserve">This information collection is being conducted using OMB No. 0920-0879 “Information Collections to Advance State, Tribal, Local and Territorial Governmental Agency System Performance, Capacity, and Program Delivery” nicknamed the “CSTLTS Generic.” </w:t>
      </w:r>
      <w:r>
        <w:t xml:space="preserve">The respondent universe for this information collection aligns with that of the CSTLTS Generic. </w:t>
      </w:r>
      <w:r w:rsidRPr="00711BFA" w:rsidR="0019164D">
        <w:t xml:space="preserve">Data will be </w:t>
      </w:r>
      <w:r w:rsidRPr="00D74676" w:rsidR="0019164D">
        <w:t xml:space="preserve">collected from </w:t>
      </w:r>
      <w:r w:rsidR="0072440E">
        <w:t xml:space="preserve">up to </w:t>
      </w:r>
      <w:r w:rsidR="002A3BA9">
        <w:t>700</w:t>
      </w:r>
      <w:r w:rsidRPr="00D74676" w:rsidR="00733762">
        <w:t xml:space="preserve"> respondents</w:t>
      </w:r>
      <w:r w:rsidRPr="00D74676" w:rsidR="0019164D">
        <w:t xml:space="preserve"> across</w:t>
      </w:r>
      <w:r w:rsidRPr="00D74676" w:rsidR="001E7537">
        <w:t xml:space="preserve"> </w:t>
      </w:r>
      <w:r w:rsidRPr="00D74676" w:rsidR="00733762">
        <w:t>state health and agriculture departments with knowledge of unpasteurized milk outbreak response and prevention efforts in 50 states and the District of Columbia</w:t>
      </w:r>
      <w:r w:rsidRPr="00D74676" w:rsidR="0019164D">
        <w:t>.</w:t>
      </w:r>
      <w:r w:rsidRPr="00D74676" w:rsidR="008B12FA">
        <w:t xml:space="preserve"> Respondents acting in their official capacities include </w:t>
      </w:r>
      <w:r w:rsidRPr="00D74676" w:rsidR="00733762">
        <w:t xml:space="preserve">food safety epidemiologists and environmental health specialists. </w:t>
      </w:r>
    </w:p>
    <w:p w:rsidR="009252DC" w:rsidP="007B7C44" w:rsidRDefault="009252DC" w14:paraId="198D7FB3" w14:textId="77777777">
      <w:pPr>
        <w:ind w:left="1080"/>
      </w:pPr>
    </w:p>
    <w:p w:rsidRPr="00774689" w:rsidR="001E7537" w:rsidP="007B7C44" w:rsidRDefault="00350C8C" w14:paraId="6468AC93" w14:textId="77777777">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Pr="00E94775" w:rsidR="001E7537">
        <w:rPr>
          <w:iCs/>
        </w:rPr>
        <w:t xml:space="preserve"> collection falls under the essential public health service</w:t>
      </w:r>
      <w:r w:rsidR="001E7537">
        <w:rPr>
          <w:iCs/>
        </w:rPr>
        <w:t>(s)</w:t>
      </w:r>
      <w:r w:rsidRPr="00E94775" w:rsidR="001E7537">
        <w:rPr>
          <w:iCs/>
        </w:rPr>
        <w:t xml:space="preserve"> </w:t>
      </w:r>
      <w:r w:rsidRPr="00B43AFE" w:rsidR="001E7537">
        <w:rPr>
          <w:iCs/>
        </w:rPr>
        <w:t xml:space="preserve">of </w:t>
      </w:r>
    </w:p>
    <w:p w:rsidRPr="00774689" w:rsidR="00350C8C" w:rsidP="007B7C44" w:rsidRDefault="00350C8C" w14:paraId="1EB171BD" w14:textId="77777777">
      <w:pPr>
        <w:ind w:left="360"/>
      </w:pPr>
    </w:p>
    <w:p w:rsidRPr="00774689" w:rsidR="00587C72" w:rsidP="007B7C44" w:rsidRDefault="00B63CF3" w14:paraId="186511DD" w14:textId="77777777">
      <w:pPr>
        <w:ind w:left="360"/>
      </w:pPr>
      <w:r w:rsidRPr="00774689">
        <w:rPr>
          <w:rFonts w:ascii="Shruti" w:hAnsi="Shruti" w:eastAsia="Times New Roman" w:cs="Shruti"/>
          <w:sz w:val="16"/>
          <w:szCs w:val="14"/>
        </w:rPr>
        <w:lastRenderedPageBreak/>
        <w:fldChar w:fldCharType="begin">
          <w:ffData>
            <w:name w:val="Check25"/>
            <w:enabled/>
            <w:calcOnExit w:val="0"/>
            <w:checkBox>
              <w:sizeAuto/>
              <w:default w:val="0"/>
            </w:checkBox>
          </w:ffData>
        </w:fldChar>
      </w:r>
      <w:bookmarkStart w:name="Check25" w:id="6"/>
      <w:r w:rsidRPr="00774689">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bookmarkEnd w:id="6"/>
      <w:r w:rsidRPr="00774689">
        <w:rPr>
          <w:rFonts w:ascii="Shruti" w:hAnsi="Shruti" w:eastAsia="Times New Roman" w:cs="Shruti"/>
          <w:sz w:val="16"/>
          <w:szCs w:val="14"/>
        </w:rPr>
        <w:t xml:space="preserve"> </w:t>
      </w:r>
      <w:r w:rsidRPr="00774689" w:rsidR="00F45451">
        <w:t>1. M</w:t>
      </w:r>
      <w:r w:rsidRPr="00774689" w:rsidR="00587C72">
        <w:t>onitoring health status to identify community health problems</w:t>
      </w:r>
    </w:p>
    <w:p w:rsidRPr="00774689" w:rsidR="00587C72" w:rsidP="007B7C44" w:rsidRDefault="00B63CF3" w14:paraId="786B1995"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F45451">
        <w:t>2. D</w:t>
      </w:r>
      <w:r w:rsidRPr="00774689" w:rsidR="00587C72">
        <w:t>iagnosing and investigating health problems and health hazards in the community</w:t>
      </w:r>
    </w:p>
    <w:p w:rsidRPr="00774689" w:rsidR="00587C72" w:rsidP="007B7C44" w:rsidRDefault="00733762" w14:paraId="3FC16237" w14:textId="01537C3F">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F45451">
        <w:t>3. I</w:t>
      </w:r>
      <w:r w:rsidRPr="00774689" w:rsidR="00587C72">
        <w:t>nforming, educating, and empowering people about health issues</w:t>
      </w:r>
    </w:p>
    <w:p w:rsidRPr="00774689" w:rsidR="00587C72" w:rsidP="007B7C44" w:rsidRDefault="00B63CF3" w14:paraId="78E19FD5"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4. M</w:t>
      </w:r>
      <w:r w:rsidRPr="00774689" w:rsidR="00587C72">
        <w:t>obilizing community partnerships to identify and solve health problems</w:t>
      </w:r>
    </w:p>
    <w:p w:rsidRPr="00774689" w:rsidR="00587C72" w:rsidP="007B7C44" w:rsidRDefault="00B63CF3" w14:paraId="02BDB601"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5. D</w:t>
      </w:r>
      <w:r w:rsidRPr="00774689" w:rsidR="00587C72">
        <w:t>evelopment of policies and plans that support individual and community health efforts</w:t>
      </w:r>
    </w:p>
    <w:p w:rsidRPr="00774689" w:rsidR="00587C72" w:rsidP="007B7C44" w:rsidRDefault="00733762" w14:paraId="42FBEF26" w14:textId="71EE9C8D">
      <w:pPr>
        <w:ind w:left="360"/>
      </w:pPr>
      <w:r>
        <w:rPr>
          <w:rFonts w:ascii="Shruti" w:hAnsi="Shruti" w:eastAsia="Times New Roman" w:cs="Shruti"/>
          <w:sz w:val="16"/>
          <w:szCs w:val="14"/>
        </w:rPr>
        <w:fldChar w:fldCharType="begin">
          <w:ffData>
            <w:name w:val=""/>
            <w:enabled/>
            <w:calcOnExit w:val="0"/>
            <w:checkBox>
              <w:sizeAuto/>
              <w:default w:val="1"/>
            </w:checkBox>
          </w:ffData>
        </w:fldChar>
      </w:r>
      <w:r>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Pr>
          <w:rFonts w:ascii="Shruti" w:hAnsi="Shruti" w:eastAsia="Times New Roman" w:cs="Shruti"/>
          <w:sz w:val="16"/>
          <w:szCs w:val="14"/>
        </w:rPr>
        <w:fldChar w:fldCharType="end"/>
      </w:r>
      <w:r w:rsidRPr="00774689" w:rsidR="00B63CF3">
        <w:rPr>
          <w:rFonts w:ascii="Shruti" w:hAnsi="Shruti" w:eastAsia="Times New Roman" w:cs="Shruti"/>
          <w:sz w:val="16"/>
          <w:szCs w:val="14"/>
        </w:rPr>
        <w:t xml:space="preserve"> </w:t>
      </w:r>
      <w:r w:rsidRPr="00774689" w:rsidR="00481D80">
        <w:t>6. E</w:t>
      </w:r>
      <w:r w:rsidRPr="00774689" w:rsidR="00587C72">
        <w:t>nforcement of laws and regulations that pr</w:t>
      </w:r>
      <w:r w:rsidRPr="00774689" w:rsidR="008E3D8D">
        <w:t>otect health and ensure safety</w:t>
      </w:r>
    </w:p>
    <w:p w:rsidRPr="00774689" w:rsidR="00481D80" w:rsidP="007B7C44" w:rsidRDefault="00B63CF3" w14:paraId="561253C8"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7. L</w:t>
      </w:r>
      <w:r w:rsidRPr="00774689" w:rsidR="00587C72">
        <w:t xml:space="preserve">inking people to needed personal health services and assure the provision of health care </w:t>
      </w:r>
    </w:p>
    <w:p w:rsidRPr="00774689" w:rsidR="00587C72" w:rsidP="00EA3A4A" w:rsidRDefault="00481D80" w14:paraId="1824FB5F" w14:textId="77777777">
      <w:pPr>
        <w:ind w:left="360"/>
      </w:pPr>
      <w:r w:rsidRPr="00774689">
        <w:t xml:space="preserve">            </w:t>
      </w:r>
      <w:r w:rsidRPr="00774689" w:rsidR="00587C72">
        <w:t>when otherwise unavailable</w:t>
      </w:r>
    </w:p>
    <w:p w:rsidRPr="00774689" w:rsidR="00587C72" w:rsidP="007B7C44" w:rsidRDefault="00B63CF3" w14:paraId="5DCC2B93"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8. A</w:t>
      </w:r>
      <w:r w:rsidRPr="00774689" w:rsidR="00587C72">
        <w:t>ssuring a competent public health and personal health care workforce</w:t>
      </w:r>
    </w:p>
    <w:p w:rsidR="00EA3A4A" w:rsidP="00EA3A4A" w:rsidRDefault="00B63CF3" w14:paraId="7CB08BDA" w14:textId="77777777">
      <w:pPr>
        <w:ind w:left="360"/>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9. E</w:t>
      </w:r>
      <w:r w:rsidRPr="00774689" w:rsidR="00587C72">
        <w:t>valuating effectiveness, accessibility, and quality o</w:t>
      </w:r>
      <w:r w:rsidR="00EA3A4A">
        <w:t xml:space="preserve">f personal and population-based  </w:t>
      </w:r>
    </w:p>
    <w:p w:rsidRPr="00774689" w:rsidR="00587C72" w:rsidP="00EA3A4A" w:rsidRDefault="00EA3A4A" w14:paraId="1BF22827" w14:textId="77777777">
      <w:r>
        <w:t xml:space="preserve">     </w:t>
      </w:r>
      <w:r w:rsidRPr="00774689">
        <w:t>health services</w:t>
      </w:r>
    </w:p>
    <w:p w:rsidR="00481D80" w:rsidP="007B7C44" w:rsidRDefault="00B63CF3" w14:paraId="33FB20AF" w14:textId="77777777">
      <w:pPr>
        <w:ind w:left="360"/>
        <w:rPr>
          <w:iCs/>
          <w:vertAlign w:val="superscript"/>
        </w:rPr>
      </w:pPr>
      <w:r w:rsidRPr="00774689">
        <w:rPr>
          <w:rFonts w:ascii="Shruti" w:hAnsi="Shruti" w:eastAsia="Times New Roman" w:cs="Shruti"/>
          <w:sz w:val="16"/>
          <w:szCs w:val="14"/>
        </w:rPr>
        <w:fldChar w:fldCharType="begin">
          <w:ffData>
            <w:name w:val="Check25"/>
            <w:enabled/>
            <w:calcOnExit w:val="0"/>
            <w:checkBox>
              <w:sizeAuto/>
              <w:default w:val="0"/>
            </w:checkBox>
          </w:ffData>
        </w:fldChar>
      </w:r>
      <w:r w:rsidRPr="00774689">
        <w:rPr>
          <w:rFonts w:ascii="Shruti" w:hAnsi="Shruti" w:eastAsia="Times New Roman" w:cs="Shruti"/>
          <w:sz w:val="16"/>
          <w:szCs w:val="14"/>
        </w:rPr>
        <w:instrText xml:space="preserve"> FORMCHECKBOX </w:instrText>
      </w:r>
      <w:r w:rsidR="00572A9A">
        <w:rPr>
          <w:rFonts w:ascii="Shruti" w:hAnsi="Shruti" w:eastAsia="Times New Roman" w:cs="Shruti"/>
          <w:sz w:val="16"/>
          <w:szCs w:val="14"/>
        </w:rPr>
      </w:r>
      <w:r w:rsidR="00572A9A">
        <w:rPr>
          <w:rFonts w:ascii="Shruti" w:hAnsi="Shruti" w:eastAsia="Times New Roman" w:cs="Shruti"/>
          <w:sz w:val="16"/>
          <w:szCs w:val="14"/>
        </w:rPr>
        <w:fldChar w:fldCharType="separate"/>
      </w:r>
      <w:r w:rsidRPr="00774689">
        <w:rPr>
          <w:rFonts w:ascii="Shruti" w:hAnsi="Shruti" w:eastAsia="Times New Roman" w:cs="Shruti"/>
          <w:sz w:val="16"/>
          <w:szCs w:val="14"/>
        </w:rPr>
        <w:fldChar w:fldCharType="end"/>
      </w:r>
      <w:r w:rsidRPr="00774689">
        <w:rPr>
          <w:rFonts w:ascii="Shruti" w:hAnsi="Shruti" w:eastAsia="Times New Roman" w:cs="Shruti"/>
          <w:sz w:val="16"/>
          <w:szCs w:val="14"/>
        </w:rPr>
        <w:t xml:space="preserve"> </w:t>
      </w:r>
      <w:r w:rsidRPr="00774689" w:rsidR="00481D80">
        <w:t>10. R</w:t>
      </w:r>
      <w:r w:rsidRPr="00774689" w:rsidR="00587C72">
        <w:t>esearch for new insights and innovative solutions to health problems</w:t>
      </w:r>
      <w:r w:rsidRPr="00774689" w:rsidR="00587C72">
        <w:rPr>
          <w:iCs/>
          <w:vertAlign w:val="superscript"/>
        </w:rPr>
        <w:t xml:space="preserve"> 1</w:t>
      </w:r>
    </w:p>
    <w:p w:rsidR="00A62C98" w:rsidP="00EA3A4A" w:rsidRDefault="00A62C98" w14:paraId="44219C1C" w14:textId="77777777">
      <w:pPr>
        <w:ind w:left="0"/>
        <w:rPr>
          <w:iCs/>
          <w:vertAlign w:val="superscript"/>
        </w:rPr>
      </w:pPr>
    </w:p>
    <w:p w:rsidRPr="004C17E7" w:rsidR="009F493E" w:rsidP="009F493E" w:rsidRDefault="009F493E" w14:paraId="7A889BD0" w14:textId="39C0E88A">
      <w:pPr>
        <w:pStyle w:val="B1BodyCopy"/>
        <w:ind w:left="360"/>
        <w:rPr>
          <w:rFonts w:cs="Calibri" w:asciiTheme="majorHAnsi" w:hAnsiTheme="majorHAnsi"/>
          <w:color w:val="auto"/>
        </w:rPr>
      </w:pPr>
      <w:r w:rsidRPr="002426FE">
        <w:rPr>
          <w:rFonts w:cs="Calibri" w:asciiTheme="majorHAnsi" w:hAnsiTheme="majorHAnsi"/>
          <w:color w:val="auto"/>
        </w:rPr>
        <w:t xml:space="preserve">Illness outbreaks of enteric pathogens, such as </w:t>
      </w:r>
      <w:r w:rsidRPr="002426FE">
        <w:rPr>
          <w:rFonts w:cs="Calibri" w:asciiTheme="majorHAnsi" w:hAnsiTheme="majorHAnsi"/>
          <w:i/>
          <w:color w:val="auto"/>
        </w:rPr>
        <w:t>Campylobacter</w:t>
      </w:r>
      <w:r w:rsidRPr="002426FE">
        <w:rPr>
          <w:rFonts w:cs="Calibri" w:asciiTheme="majorHAnsi" w:hAnsiTheme="majorHAnsi"/>
          <w:color w:val="auto"/>
        </w:rPr>
        <w:t xml:space="preserve"> and </w:t>
      </w:r>
      <w:r w:rsidRPr="002426FE">
        <w:rPr>
          <w:rFonts w:cs="Calibri" w:asciiTheme="majorHAnsi" w:hAnsiTheme="majorHAnsi"/>
          <w:i/>
          <w:color w:val="auto"/>
        </w:rPr>
        <w:t>Salmonella,</w:t>
      </w:r>
      <w:r w:rsidRPr="002426FE">
        <w:rPr>
          <w:rFonts w:cs="Calibri" w:asciiTheme="majorHAnsi" w:hAnsiTheme="majorHAnsi"/>
          <w:color w:val="auto"/>
        </w:rPr>
        <w:t xml:space="preserve"> linked to consumption of unpasteurized milk have continued to increase in the United States over the past decade.</w:t>
      </w:r>
      <w:r>
        <w:rPr>
          <w:rFonts w:cs="Calibri" w:asciiTheme="majorHAnsi" w:hAnsiTheme="majorHAnsi"/>
          <w:color w:val="auto"/>
        </w:rPr>
        <w:t xml:space="preserve"> It has been recommended that public health officials should continue to educate both legislators and consumers about the dangers associated with the consumption of </w:t>
      </w:r>
      <w:r w:rsidRPr="002426FE">
        <w:rPr>
          <w:rFonts w:cs="Calibri" w:asciiTheme="majorHAnsi" w:hAnsiTheme="majorHAnsi"/>
          <w:color w:val="auto"/>
        </w:rPr>
        <w:t>unpasteurized milk</w:t>
      </w:r>
      <w:r>
        <w:rPr>
          <w:rFonts w:cs="Calibri" w:asciiTheme="majorHAnsi" w:hAnsiTheme="majorHAnsi"/>
          <w:color w:val="auto"/>
        </w:rPr>
        <w:t>, and federal and state regulators should continue to enforce existing regulations to prevent the distribution of unpasteurized milk</w:t>
      </w:r>
      <w:r w:rsidRPr="00F03DF1">
        <w:rPr>
          <w:rFonts w:cs="Calibri" w:asciiTheme="majorHAnsi" w:hAnsiTheme="majorHAnsi"/>
          <w:color w:val="auto"/>
        </w:rPr>
        <w:t>.</w:t>
      </w:r>
      <w:r w:rsidRPr="00F03DF1">
        <w:rPr>
          <w:rFonts w:cs="Calibri" w:asciiTheme="majorHAnsi" w:hAnsiTheme="majorHAnsi"/>
          <w:color w:val="auto"/>
          <w:vertAlign w:val="superscript"/>
        </w:rPr>
        <w:t>1</w:t>
      </w:r>
    </w:p>
    <w:p w:rsidR="009F493E" w:rsidP="009F493E" w:rsidRDefault="009F493E" w14:paraId="65CE6110" w14:textId="77777777">
      <w:pPr>
        <w:pStyle w:val="B1BodyCopy"/>
        <w:ind w:left="360"/>
        <w:rPr>
          <w:rFonts w:cs="Calibri" w:asciiTheme="majorHAnsi" w:hAnsiTheme="majorHAnsi"/>
          <w:color w:val="auto"/>
        </w:rPr>
      </w:pPr>
    </w:p>
    <w:p w:rsidRPr="0013692C" w:rsidR="009F493E" w:rsidP="009F493E" w:rsidRDefault="009F493E" w14:paraId="396E8F3C" w14:textId="77777777">
      <w:pPr>
        <w:pStyle w:val="B1BodyCopy"/>
        <w:ind w:left="360"/>
        <w:rPr>
          <w:rFonts w:cs="Calibri" w:asciiTheme="majorHAnsi" w:hAnsiTheme="majorHAnsi"/>
          <w:color w:val="auto"/>
        </w:rPr>
      </w:pPr>
      <w:r w:rsidRPr="002426FE">
        <w:rPr>
          <w:rFonts w:cs="Calibri" w:asciiTheme="majorHAnsi" w:hAnsiTheme="majorHAnsi"/>
          <w:color w:val="auto"/>
        </w:rPr>
        <w:t>Interstate sale of unpasteurized milk for direct human consumption is illegal; at the state level, laws governing unpasteurized milk sales vary, and this can impact the ability of state health and agriculture agencies to prevent and respond to outbreaks associated with unpasteurized milk.</w:t>
      </w:r>
      <w:r>
        <w:rPr>
          <w:rFonts w:cs="Calibri" w:asciiTheme="majorHAnsi" w:hAnsiTheme="majorHAnsi"/>
          <w:color w:val="auto"/>
        </w:rPr>
        <w:t xml:space="preserve"> With the legal context of unpasteurized milk sales and distribution varying from state to state it can be difficult to assess what is contributing to an increase of outbreaks. In addition to varying state laws, in some studies, consumers of unpasteurized milk were more likely to be less educated than non-drinkers, implying there is an increasing demand for consumer education as outbreaks linked to unpasteurized milk consumption continue to trend upwards</w:t>
      </w:r>
      <w:r w:rsidRPr="00F03DF1">
        <w:rPr>
          <w:rFonts w:cs="Calibri" w:asciiTheme="majorHAnsi" w:hAnsiTheme="majorHAnsi"/>
          <w:color w:val="auto"/>
        </w:rPr>
        <w:t>.</w:t>
      </w:r>
      <w:r w:rsidRPr="00F03DF1">
        <w:rPr>
          <w:rFonts w:cs="Calibri" w:asciiTheme="majorHAnsi" w:hAnsiTheme="majorHAnsi"/>
          <w:color w:val="auto"/>
          <w:vertAlign w:val="superscript"/>
        </w:rPr>
        <w:t>2, 3</w:t>
      </w:r>
      <w:r>
        <w:rPr>
          <w:rFonts w:cs="Calibri" w:asciiTheme="majorHAnsi" w:hAnsiTheme="majorHAnsi"/>
          <w:color w:val="auto"/>
        </w:rPr>
        <w:t xml:space="preserve"> Currently it is unknown how state health and agriculture departments are working to prevent outbreaks linked to the consumption of unpasteurized milk across varying state legislation and what needs they may have to effectively prevent additional outbreaks. .</w:t>
      </w:r>
    </w:p>
    <w:p w:rsidRPr="00033E93" w:rsidR="009F493E" w:rsidP="009F493E" w:rsidRDefault="009F493E" w14:paraId="6179C444" w14:textId="77777777">
      <w:pPr>
        <w:pStyle w:val="B1BodyCopy"/>
        <w:ind w:left="360"/>
        <w:rPr>
          <w:rFonts w:cs="Calibri" w:asciiTheme="majorHAnsi" w:hAnsiTheme="majorHAnsi"/>
          <w:color w:val="auto"/>
        </w:rPr>
      </w:pPr>
      <w:r w:rsidRPr="003831D9">
        <w:rPr>
          <w:rFonts w:asciiTheme="majorHAnsi" w:hAnsiTheme="majorHAnsi"/>
          <w:color w:val="auto"/>
        </w:rPr>
        <w:t xml:space="preserve">   </w:t>
      </w:r>
    </w:p>
    <w:p w:rsidR="009F493E" w:rsidP="009F493E" w:rsidRDefault="009F493E" w14:paraId="176B4BE2" w14:textId="7EB4051B">
      <w:pPr>
        <w:pStyle w:val="B1BodyCopy"/>
        <w:ind w:left="360"/>
        <w:rPr>
          <w:rFonts w:asciiTheme="majorHAnsi" w:hAnsiTheme="majorHAnsi"/>
          <w:color w:val="auto"/>
        </w:rPr>
      </w:pPr>
      <w:r w:rsidRPr="007D0B0D">
        <w:rPr>
          <w:rFonts w:asciiTheme="majorHAnsi" w:hAnsiTheme="majorHAnsi"/>
          <w:color w:val="auto"/>
        </w:rPr>
        <w:t xml:space="preserve">The purpose of this data collection is to </w:t>
      </w:r>
      <w:r w:rsidR="00646E79">
        <w:rPr>
          <w:rFonts w:asciiTheme="majorHAnsi" w:hAnsiTheme="majorHAnsi"/>
          <w:color w:val="auto"/>
        </w:rPr>
        <w:t>assess</w:t>
      </w:r>
      <w:r w:rsidRPr="007D0B0D" w:rsidR="00646E79">
        <w:rPr>
          <w:rFonts w:asciiTheme="majorHAnsi" w:hAnsiTheme="majorHAnsi"/>
          <w:color w:val="auto"/>
        </w:rPr>
        <w:t xml:space="preserve"> </w:t>
      </w:r>
      <w:r w:rsidR="00B02F7D">
        <w:rPr>
          <w:rFonts w:asciiTheme="majorHAnsi" w:hAnsiTheme="majorHAnsi"/>
          <w:color w:val="auto"/>
        </w:rPr>
        <w:t xml:space="preserve">how state health and agriculture officials prevent outbreaks linked to unpasteurized milk consumption and barriers to prevention, through assessment of the legal landscape, outbreak investigations, and other outbreak prevention work. </w:t>
      </w:r>
      <w:r w:rsidRPr="007D0B0D">
        <w:rPr>
          <w:rFonts w:asciiTheme="majorHAnsi" w:hAnsiTheme="majorHAnsi"/>
          <w:color w:val="auto"/>
        </w:rPr>
        <w:t xml:space="preserve">In addition to current prevention work, this survey will </w:t>
      </w:r>
      <w:r w:rsidR="00B02F7D">
        <w:rPr>
          <w:rFonts w:asciiTheme="majorHAnsi" w:hAnsiTheme="majorHAnsi"/>
          <w:color w:val="auto"/>
        </w:rPr>
        <w:t xml:space="preserve">also </w:t>
      </w:r>
      <w:r w:rsidR="00305D39">
        <w:rPr>
          <w:rFonts w:asciiTheme="majorHAnsi" w:hAnsiTheme="majorHAnsi"/>
          <w:color w:val="auto"/>
        </w:rPr>
        <w:t>assess</w:t>
      </w:r>
      <w:r w:rsidRPr="007D0B0D" w:rsidR="00305D39">
        <w:rPr>
          <w:rFonts w:asciiTheme="majorHAnsi" w:hAnsiTheme="majorHAnsi"/>
          <w:color w:val="auto"/>
        </w:rPr>
        <w:t xml:space="preserve"> </w:t>
      </w:r>
      <w:r w:rsidRPr="007D0B0D">
        <w:rPr>
          <w:rFonts w:asciiTheme="majorHAnsi" w:hAnsiTheme="majorHAnsi"/>
          <w:color w:val="auto"/>
        </w:rPr>
        <w:t xml:space="preserve">the capacity </w:t>
      </w:r>
      <w:r>
        <w:rPr>
          <w:rFonts w:asciiTheme="majorHAnsi" w:hAnsiTheme="majorHAnsi"/>
          <w:color w:val="auto"/>
        </w:rPr>
        <w:t xml:space="preserve">and needs </w:t>
      </w:r>
      <w:r w:rsidRPr="007D0B0D">
        <w:rPr>
          <w:rFonts w:asciiTheme="majorHAnsi" w:hAnsiTheme="majorHAnsi"/>
          <w:color w:val="auto"/>
        </w:rPr>
        <w:t xml:space="preserve">these departments have </w:t>
      </w:r>
      <w:r>
        <w:rPr>
          <w:rFonts w:asciiTheme="majorHAnsi" w:hAnsiTheme="majorHAnsi"/>
          <w:color w:val="auto"/>
        </w:rPr>
        <w:t>in</w:t>
      </w:r>
      <w:r w:rsidRPr="007D0B0D">
        <w:rPr>
          <w:rFonts w:asciiTheme="majorHAnsi" w:hAnsiTheme="majorHAnsi"/>
          <w:color w:val="auto"/>
        </w:rPr>
        <w:t xml:space="preserve"> conduct</w:t>
      </w:r>
      <w:r>
        <w:rPr>
          <w:rFonts w:asciiTheme="majorHAnsi" w:hAnsiTheme="majorHAnsi"/>
          <w:color w:val="auto"/>
        </w:rPr>
        <w:t>ing</w:t>
      </w:r>
      <w:r w:rsidRPr="007D0B0D">
        <w:rPr>
          <w:rFonts w:asciiTheme="majorHAnsi" w:hAnsiTheme="majorHAnsi"/>
          <w:color w:val="auto"/>
        </w:rPr>
        <w:t xml:space="preserve"> prevention initiatives surrounding this topic.</w:t>
      </w:r>
    </w:p>
    <w:p w:rsidRPr="003831D9" w:rsidR="009F493E" w:rsidP="009F493E" w:rsidRDefault="009F493E" w14:paraId="0A4AD527" w14:textId="77777777">
      <w:pPr>
        <w:pStyle w:val="B1BodyCopy"/>
        <w:ind w:left="360"/>
        <w:rPr>
          <w:rFonts w:asciiTheme="majorHAnsi" w:hAnsiTheme="majorHAnsi"/>
          <w:color w:val="auto"/>
        </w:rPr>
      </w:pPr>
    </w:p>
    <w:p w:rsidR="009F493E" w:rsidP="009F493E" w:rsidRDefault="009F493E" w14:paraId="73DFE78C" w14:textId="5C8889CC">
      <w:pPr>
        <w:pStyle w:val="B1BodyCopy"/>
        <w:ind w:left="360"/>
        <w:rPr>
          <w:rFonts w:asciiTheme="majorHAnsi" w:hAnsiTheme="majorHAnsi"/>
          <w:color w:val="auto"/>
        </w:rPr>
      </w:pPr>
      <w:r w:rsidRPr="003831D9">
        <w:rPr>
          <w:rFonts w:asciiTheme="majorHAnsi" w:hAnsiTheme="majorHAnsi"/>
          <w:color w:val="auto"/>
        </w:rPr>
        <w:t xml:space="preserve">Data will be used </w:t>
      </w:r>
      <w:r>
        <w:rPr>
          <w:rFonts w:asciiTheme="majorHAnsi" w:hAnsiTheme="majorHAnsi"/>
          <w:color w:val="auto"/>
        </w:rPr>
        <w:t>by D</w:t>
      </w:r>
      <w:r w:rsidR="006B0560">
        <w:rPr>
          <w:rFonts w:asciiTheme="majorHAnsi" w:hAnsiTheme="majorHAnsi"/>
          <w:color w:val="auto"/>
        </w:rPr>
        <w:t xml:space="preserve">ivision of </w:t>
      </w:r>
      <w:r>
        <w:rPr>
          <w:rFonts w:asciiTheme="majorHAnsi" w:hAnsiTheme="majorHAnsi"/>
          <w:color w:val="auto"/>
        </w:rPr>
        <w:t>F</w:t>
      </w:r>
      <w:r w:rsidR="006B0560">
        <w:rPr>
          <w:rFonts w:asciiTheme="majorHAnsi" w:hAnsiTheme="majorHAnsi"/>
          <w:color w:val="auto"/>
        </w:rPr>
        <w:t xml:space="preserve">oodborne, </w:t>
      </w:r>
      <w:r>
        <w:rPr>
          <w:rFonts w:asciiTheme="majorHAnsi" w:hAnsiTheme="majorHAnsi"/>
          <w:color w:val="auto"/>
        </w:rPr>
        <w:t>W</w:t>
      </w:r>
      <w:r w:rsidR="006B0560">
        <w:rPr>
          <w:rFonts w:asciiTheme="majorHAnsi" w:hAnsiTheme="majorHAnsi"/>
          <w:color w:val="auto"/>
        </w:rPr>
        <w:t xml:space="preserve">aterborne, and </w:t>
      </w:r>
      <w:r>
        <w:rPr>
          <w:rFonts w:asciiTheme="majorHAnsi" w:hAnsiTheme="majorHAnsi"/>
          <w:color w:val="auto"/>
        </w:rPr>
        <w:t>E</w:t>
      </w:r>
      <w:r w:rsidR="006B0560">
        <w:rPr>
          <w:rFonts w:asciiTheme="majorHAnsi" w:hAnsiTheme="majorHAnsi"/>
          <w:color w:val="auto"/>
        </w:rPr>
        <w:t xml:space="preserve">nvironmental </w:t>
      </w:r>
      <w:r>
        <w:rPr>
          <w:rFonts w:asciiTheme="majorHAnsi" w:hAnsiTheme="majorHAnsi"/>
          <w:color w:val="auto"/>
        </w:rPr>
        <w:t>D</w:t>
      </w:r>
      <w:r w:rsidR="006B0560">
        <w:rPr>
          <w:rFonts w:asciiTheme="majorHAnsi" w:hAnsiTheme="majorHAnsi"/>
          <w:color w:val="auto"/>
        </w:rPr>
        <w:t>iseases</w:t>
      </w:r>
      <w:r w:rsidRPr="007D0B0D">
        <w:rPr>
          <w:rFonts w:asciiTheme="majorHAnsi" w:hAnsiTheme="majorHAnsi"/>
          <w:color w:val="auto"/>
        </w:rPr>
        <w:t xml:space="preserve"> </w:t>
      </w:r>
      <w:r w:rsidR="006B0560">
        <w:rPr>
          <w:rFonts w:asciiTheme="majorHAnsi" w:hAnsiTheme="majorHAnsi"/>
          <w:color w:val="auto"/>
        </w:rPr>
        <w:t xml:space="preserve">(DFWED) </w:t>
      </w:r>
      <w:r w:rsidRPr="007D0B0D">
        <w:rPr>
          <w:rFonts w:asciiTheme="majorHAnsi" w:hAnsiTheme="majorHAnsi"/>
          <w:color w:val="auto"/>
        </w:rPr>
        <w:t xml:space="preserve">to </w:t>
      </w:r>
      <w:r w:rsidR="005B78DD">
        <w:rPr>
          <w:rFonts w:asciiTheme="majorHAnsi" w:hAnsiTheme="majorHAnsi"/>
          <w:color w:val="auto"/>
        </w:rPr>
        <w:t>assess</w:t>
      </w:r>
      <w:r w:rsidRPr="007D0B0D">
        <w:rPr>
          <w:rFonts w:asciiTheme="majorHAnsi" w:hAnsiTheme="majorHAnsi"/>
          <w:color w:val="auto"/>
        </w:rPr>
        <w:t xml:space="preserve"> the current work conducted at state health and agricultur</w:t>
      </w:r>
      <w:r>
        <w:rPr>
          <w:rFonts w:asciiTheme="majorHAnsi" w:hAnsiTheme="majorHAnsi"/>
          <w:color w:val="auto"/>
        </w:rPr>
        <w:t>e</w:t>
      </w:r>
      <w:r w:rsidRPr="007D0B0D">
        <w:rPr>
          <w:rFonts w:asciiTheme="majorHAnsi" w:hAnsiTheme="majorHAnsi"/>
          <w:color w:val="auto"/>
        </w:rPr>
        <w:t xml:space="preserve"> departments to prevent outbreaks linked to unpasteurized milk consumption, </w:t>
      </w:r>
      <w:r w:rsidR="00B02F7D">
        <w:rPr>
          <w:rFonts w:asciiTheme="majorHAnsi" w:hAnsiTheme="majorHAnsi"/>
          <w:color w:val="auto"/>
        </w:rPr>
        <w:t xml:space="preserve">barriers to outbreak prevention, </w:t>
      </w:r>
      <w:r w:rsidRPr="007D0B0D">
        <w:rPr>
          <w:rFonts w:asciiTheme="majorHAnsi" w:hAnsiTheme="majorHAnsi"/>
          <w:color w:val="auto"/>
        </w:rPr>
        <w:t xml:space="preserve">identify </w:t>
      </w:r>
      <w:r w:rsidRPr="007D0B0D">
        <w:rPr>
          <w:rFonts w:asciiTheme="majorHAnsi" w:hAnsiTheme="majorHAnsi"/>
          <w:color w:val="auto"/>
        </w:rPr>
        <w:lastRenderedPageBreak/>
        <w:t xml:space="preserve">state capacity to conduct prevention initiatives, and identify how DFWED can better support state prevention work.  </w:t>
      </w:r>
    </w:p>
    <w:p w:rsidR="009F493E" w:rsidP="009F493E" w:rsidRDefault="009F493E" w14:paraId="6FC2D068" w14:textId="77777777">
      <w:pPr>
        <w:pStyle w:val="B1BodyCopy"/>
        <w:ind w:left="360"/>
        <w:rPr>
          <w:rFonts w:asciiTheme="majorHAnsi" w:hAnsiTheme="majorHAnsi"/>
          <w:color w:val="auto"/>
        </w:rPr>
      </w:pPr>
    </w:p>
    <w:p w:rsidRPr="009F493E" w:rsidR="00613BCF" w:rsidP="009F493E" w:rsidRDefault="009F493E" w14:paraId="5CC03D8F" w14:textId="0281227D">
      <w:pPr>
        <w:pStyle w:val="B1BodyCopy"/>
        <w:ind w:left="360"/>
        <w:rPr>
          <w:rFonts w:asciiTheme="majorHAnsi" w:hAnsiTheme="majorHAnsi"/>
          <w:color w:val="auto"/>
        </w:rPr>
      </w:pPr>
      <w:r>
        <w:rPr>
          <w:rFonts w:asciiTheme="majorHAnsi" w:hAnsiTheme="majorHAnsi"/>
          <w:color w:val="auto"/>
        </w:rPr>
        <w:t>This data will be analyzed and prepared into a report by a staff and fellows within DFWED, including a fellow with Oak Ridge Associated Universities (ORAU).  DFWED already works with ORAU through training of fellows on a variety of projects, including outbreak response efforts, health communications, and various other projects.</w:t>
      </w:r>
    </w:p>
    <w:p w:rsidRPr="001A28F6" w:rsidR="00613BCF" w:rsidP="00A62C98" w:rsidRDefault="00613BCF" w14:paraId="56068804" w14:textId="77777777">
      <w:pPr>
        <w:ind w:left="360"/>
      </w:pPr>
    </w:p>
    <w:p w:rsidR="00376290" w:rsidP="00376290" w:rsidRDefault="006102DA" w14:paraId="539CDEF6" w14:textId="77777777">
      <w:pPr>
        <w:pStyle w:val="Heading5"/>
        <w:spacing w:after="120"/>
        <w:ind w:left="360"/>
      </w:pPr>
      <w:r w:rsidRPr="00BB0813">
        <w:t xml:space="preserve">Overview of the </w:t>
      </w:r>
      <w:r w:rsidRPr="00BB0813" w:rsidR="007F5776">
        <w:t>Information C</w:t>
      </w:r>
      <w:r w:rsidRPr="00BB0813" w:rsidR="00157413">
        <w:t>ollection</w:t>
      </w:r>
      <w:r w:rsidRPr="00BB0813">
        <w:t xml:space="preserve"> System</w:t>
      </w:r>
      <w:r w:rsidRPr="001A28F6" w:rsidR="00151567">
        <w:t xml:space="preserve"> </w:t>
      </w:r>
    </w:p>
    <w:p w:rsidR="00762BFA" w:rsidP="00762BFA" w:rsidRDefault="00762BFA" w14:paraId="38FBC6AD" w14:textId="77A43EE9">
      <w:pPr>
        <w:pStyle w:val="ListParagraph"/>
        <w:ind w:left="360"/>
      </w:pPr>
      <w:r w:rsidRPr="004E1827">
        <w:t xml:space="preserve">Data will be collected </w:t>
      </w:r>
      <w:r w:rsidR="0072440E">
        <w:t xml:space="preserve">up to </w:t>
      </w:r>
      <w:r w:rsidR="006B0560">
        <w:t>700</w:t>
      </w:r>
      <w:r w:rsidR="0072440E">
        <w:t xml:space="preserve"> </w:t>
      </w:r>
      <w:r w:rsidRPr="004E1827">
        <w:t>respondents across state health and agricultur</w:t>
      </w:r>
      <w:r>
        <w:t xml:space="preserve">e </w:t>
      </w:r>
      <w:r w:rsidRPr="004E1827">
        <w:t>departments in 50 states</w:t>
      </w:r>
      <w:r>
        <w:t xml:space="preserve"> and the District of Columbia via web assessment </w:t>
      </w:r>
      <w:r w:rsidRPr="00F62C67">
        <w:t>(</w:t>
      </w:r>
      <w:r w:rsidRPr="00AE113E">
        <w:t xml:space="preserve">see </w:t>
      </w:r>
      <w:r w:rsidRPr="00AE113E">
        <w:rPr>
          <w:b/>
        </w:rPr>
        <w:t xml:space="preserve">Attachment </w:t>
      </w:r>
      <w:r w:rsidR="000E1753">
        <w:rPr>
          <w:b/>
        </w:rPr>
        <w:t>A</w:t>
      </w:r>
      <w:r w:rsidRPr="00AE113E">
        <w:rPr>
          <w:b/>
        </w:rPr>
        <w:t xml:space="preserve">— </w:t>
      </w:r>
      <w:r>
        <w:rPr>
          <w:b/>
        </w:rPr>
        <w:t xml:space="preserve">Unpasteurized Milk </w:t>
      </w:r>
      <w:r w:rsidR="00667873">
        <w:rPr>
          <w:b/>
        </w:rPr>
        <w:t>Outbreak Prevention Survey</w:t>
      </w:r>
      <w:r w:rsidR="00661152">
        <w:rPr>
          <w:b/>
        </w:rPr>
        <w:t xml:space="preserve"> </w:t>
      </w:r>
      <w:r w:rsidR="00C76DF4">
        <w:rPr>
          <w:b/>
        </w:rPr>
        <w:t>(</w:t>
      </w:r>
      <w:r w:rsidR="00661152">
        <w:rPr>
          <w:b/>
        </w:rPr>
        <w:t>Screenshots</w:t>
      </w:r>
      <w:r w:rsidR="00C76DF4">
        <w:rPr>
          <w:b/>
        </w:rPr>
        <w:t>)</w:t>
      </w:r>
      <w:r w:rsidR="00661152">
        <w:rPr>
          <w:b/>
        </w:rPr>
        <w:t xml:space="preserve"> </w:t>
      </w:r>
      <w:r w:rsidR="00661152">
        <w:t xml:space="preserve">and </w:t>
      </w:r>
      <w:r w:rsidR="00661152">
        <w:rPr>
          <w:b/>
        </w:rPr>
        <w:t xml:space="preserve">Attachment </w:t>
      </w:r>
      <w:r w:rsidR="00BB244C">
        <w:rPr>
          <w:b/>
        </w:rPr>
        <w:t>B</w:t>
      </w:r>
      <w:r w:rsidRPr="00AE113E" w:rsidR="00106B82">
        <w:rPr>
          <w:b/>
        </w:rPr>
        <w:t>—</w:t>
      </w:r>
      <w:r w:rsidR="00661152">
        <w:rPr>
          <w:b/>
        </w:rPr>
        <w:t xml:space="preserve"> </w:t>
      </w:r>
      <w:r w:rsidR="00106B82">
        <w:rPr>
          <w:b/>
        </w:rPr>
        <w:t xml:space="preserve">Unpasteurized Milk Outbreak Prevention Survey </w:t>
      </w:r>
      <w:r w:rsidR="00C76DF4">
        <w:rPr>
          <w:b/>
        </w:rPr>
        <w:t>(</w:t>
      </w:r>
      <w:r w:rsidR="00106B82">
        <w:rPr>
          <w:b/>
        </w:rPr>
        <w:t>Word</w:t>
      </w:r>
      <w:r w:rsidR="00C76DF4">
        <w:rPr>
          <w:b/>
        </w:rPr>
        <w:t>)</w:t>
      </w:r>
      <w:r w:rsidRPr="00AE113E">
        <w:t xml:space="preserve">). </w:t>
      </w:r>
      <w:r>
        <w:t xml:space="preserve">State health and state agriculture personnel with foodborne and environmental health responsibilities will be emailed the survey link and will be asked to forward the survey to other state representatives with knowledge of the survey content. </w:t>
      </w:r>
      <w:r w:rsidRPr="004E1827">
        <w:t xml:space="preserve">Respondents acting in their official capacities include food safety epidemiologists and </w:t>
      </w:r>
      <w:r>
        <w:t>environmental health specialists</w:t>
      </w:r>
      <w:r w:rsidRPr="004E1827">
        <w:t xml:space="preserve">. </w:t>
      </w:r>
      <w:r w:rsidRPr="00F62C67">
        <w:t xml:space="preserve"> The instrument </w:t>
      </w:r>
      <w:r>
        <w:t>is designed</w:t>
      </w:r>
      <w:r w:rsidRPr="00F62C67">
        <w:t xml:space="preserve"> </w:t>
      </w:r>
      <w:r w:rsidRPr="004E1827">
        <w:t xml:space="preserve">to </w:t>
      </w:r>
      <w:r w:rsidR="00BA5128">
        <w:t>assess</w:t>
      </w:r>
      <w:r w:rsidRPr="004E1827" w:rsidR="00BA5128">
        <w:t xml:space="preserve"> </w:t>
      </w:r>
      <w:r w:rsidRPr="004E1827">
        <w:t xml:space="preserve">current prevention work at state health and agriculture departments surrounding outbreaks linked to unpasteurized milk consumption. In addition to current prevention work, this survey will </w:t>
      </w:r>
      <w:r w:rsidR="00EC5C62">
        <w:t>assess</w:t>
      </w:r>
      <w:r w:rsidRPr="004E1827" w:rsidR="00EC5C62">
        <w:t xml:space="preserve"> </w:t>
      </w:r>
      <w:r w:rsidRPr="004E1827">
        <w:t xml:space="preserve">the capacity </w:t>
      </w:r>
      <w:r>
        <w:t xml:space="preserve">and needs </w:t>
      </w:r>
      <w:r w:rsidRPr="004E1827">
        <w:t xml:space="preserve">these departments </w:t>
      </w:r>
      <w:proofErr w:type="gramStart"/>
      <w:r w:rsidRPr="004E1827">
        <w:t>have to</w:t>
      </w:r>
      <w:proofErr w:type="gramEnd"/>
      <w:r w:rsidRPr="004E1827">
        <w:t xml:space="preserve"> conduct prevention initiatives surrounding this topic.</w:t>
      </w:r>
    </w:p>
    <w:p w:rsidRPr="00F4009D" w:rsidR="00762BFA" w:rsidP="00762BFA" w:rsidRDefault="00762BFA" w14:paraId="2E019D89" w14:textId="77777777">
      <w:pPr>
        <w:ind w:left="0"/>
      </w:pPr>
    </w:p>
    <w:p w:rsidR="00762BFA" w:rsidP="00762BFA" w:rsidRDefault="00762BFA" w14:paraId="0F055D93" w14:textId="5F64C9A8">
      <w:pPr>
        <w:ind w:left="360"/>
      </w:pPr>
      <w:r w:rsidRPr="00F4009D">
        <w:t xml:space="preserve">The information collection instrument was </w:t>
      </w:r>
      <w:r w:rsidR="004D1121">
        <w:t xml:space="preserve">reviewed by </w:t>
      </w:r>
      <w:r>
        <w:t>7</w:t>
      </w:r>
      <w:r w:rsidRPr="00F4009D">
        <w:t xml:space="preserve"> </w:t>
      </w:r>
      <w:r>
        <w:t>state</w:t>
      </w:r>
      <w:r w:rsidRPr="00711BFA">
        <w:t xml:space="preserve"> health</w:t>
      </w:r>
      <w:r>
        <w:t xml:space="preserve"> epidemiologists</w:t>
      </w:r>
      <w:r w:rsidR="004D1121">
        <w:t xml:space="preserve"> and</w:t>
      </w:r>
      <w:r>
        <w:t xml:space="preserve"> 2 state agriculture environmental health specialists</w:t>
      </w:r>
      <w:r w:rsidR="004D1121">
        <w:t xml:space="preserve"> for feedback on the relevance and clarity of the questions. Official pilot testing was done by</w:t>
      </w:r>
      <w:r>
        <w:t xml:space="preserve"> </w:t>
      </w:r>
      <w:r w:rsidR="00342305">
        <w:t>5</w:t>
      </w:r>
      <w:r>
        <w:t xml:space="preserve"> </w:t>
      </w:r>
      <w:r w:rsidR="004D1121">
        <w:t xml:space="preserve">CDC </w:t>
      </w:r>
      <w:r w:rsidR="00753A7D">
        <w:t>public health professionals</w:t>
      </w:r>
      <w:r w:rsidRPr="00711BFA">
        <w:t>. Feedback from th</w:t>
      </w:r>
      <w:r w:rsidR="00095246">
        <w:t xml:space="preserve">e pilot testers </w:t>
      </w:r>
      <w:r w:rsidRPr="00711BFA">
        <w:t>was used to ensure accurate programming and skip patterns</w:t>
      </w:r>
      <w:r>
        <w:t>,</w:t>
      </w:r>
      <w:r w:rsidRPr="00711BFA">
        <w:t xml:space="preserve"> and establish the estimated time required to complete the information collection instrument.</w:t>
      </w:r>
    </w:p>
    <w:p w:rsidR="00272E3E" w:rsidP="00D121D7" w:rsidRDefault="00272E3E" w14:paraId="6A2DBBB9" w14:textId="77777777">
      <w:pPr>
        <w:ind w:left="0"/>
      </w:pPr>
    </w:p>
    <w:p w:rsidRPr="007B7C44" w:rsidR="00692DEB" w:rsidP="008B65FF" w:rsidRDefault="00692DEB" w14:paraId="77879407" w14:textId="77777777">
      <w:pPr>
        <w:pStyle w:val="Heading5"/>
        <w:spacing w:after="120"/>
        <w:ind w:left="360"/>
      </w:pPr>
      <w:r w:rsidRPr="004C6B5A">
        <w:t>Items of Information to be Collected</w:t>
      </w:r>
    </w:p>
    <w:p w:rsidR="00692DEB" w:rsidP="008B65FF" w:rsidRDefault="00692DEB" w14:paraId="2746B8FF" w14:textId="1811639D">
      <w:pPr>
        <w:ind w:left="360"/>
      </w:pPr>
      <w:r w:rsidRPr="04524006">
        <w:t xml:space="preserve">The data collection instrument consists of </w:t>
      </w:r>
      <w:r w:rsidRPr="004C6B5A" w:rsidR="004C6B5A">
        <w:t>39</w:t>
      </w:r>
      <w:r w:rsidR="004C6B5A">
        <w:rPr>
          <w:color w:val="0070C0"/>
        </w:rPr>
        <w:t xml:space="preserve"> </w:t>
      </w:r>
      <w:r w:rsidRPr="04524006">
        <w:t>main questions of various types, including</w:t>
      </w:r>
      <w:r w:rsidR="008C59E7">
        <w:t xml:space="preserve"> </w:t>
      </w:r>
      <w:r w:rsidRPr="004C6B5A" w:rsidR="008C59E7">
        <w:t>dichotomous (yes/no), multiple response, interval (rating scales),</w:t>
      </w:r>
      <w:r w:rsidRPr="004C6B5A" w:rsidR="004C6B5A">
        <w:t xml:space="preserve"> and</w:t>
      </w:r>
      <w:r w:rsidRPr="004C6B5A" w:rsidR="008C59E7">
        <w:t xml:space="preserve"> </w:t>
      </w:r>
      <w:r w:rsidRPr="004C6B5A" w:rsidR="008C59E7">
        <w:rPr>
          <w:rFonts w:eastAsiaTheme="majorEastAsia" w:cstheme="majorBidi"/>
        </w:rPr>
        <w:t>open-ended</w:t>
      </w:r>
      <w:r w:rsidRPr="004C6B5A">
        <w:rPr>
          <w:rFonts w:eastAsiaTheme="majorEastAsia" w:cstheme="majorBidi"/>
        </w:rPr>
        <w:t xml:space="preserve">. </w:t>
      </w:r>
      <w:r w:rsidR="004C6B5A">
        <w:rPr>
          <w:rFonts w:eastAsiaTheme="majorEastAsia" w:cstheme="majorBidi"/>
        </w:rPr>
        <w:t xml:space="preserve">An effort was made to limit questions requiring narrative responses from respondents whenever possible. </w:t>
      </w:r>
      <w:r w:rsidRPr="04524006">
        <w:t xml:space="preserve">The instrument will collect </w:t>
      </w:r>
      <w:r w:rsidR="006C20E8">
        <w:t>data</w:t>
      </w:r>
      <w:r w:rsidRPr="04524006">
        <w:t xml:space="preserve"> on the following:</w:t>
      </w:r>
      <w:r>
        <w:t xml:space="preserve"> </w:t>
      </w:r>
    </w:p>
    <w:p w:rsidR="004C6B5A" w:rsidP="004C6B5A" w:rsidRDefault="004C6B5A" w14:paraId="52F97FA0" w14:textId="77777777">
      <w:pPr>
        <w:pStyle w:val="ListParagraph"/>
        <w:numPr>
          <w:ilvl w:val="0"/>
          <w:numId w:val="6"/>
        </w:numPr>
        <w:tabs>
          <w:tab w:val="clear" w:pos="9360"/>
        </w:tabs>
        <w:spacing w:line="240" w:lineRule="auto"/>
        <w:ind w:left="1080"/>
      </w:pPr>
      <w:r>
        <w:t>Legal context of unpasteurized milk sales and distribution</w:t>
      </w:r>
    </w:p>
    <w:p w:rsidR="004C6B5A" w:rsidP="004C6B5A" w:rsidRDefault="004C6B5A" w14:paraId="0E3E99A0" w14:textId="77777777">
      <w:pPr>
        <w:pStyle w:val="ListParagraph"/>
        <w:numPr>
          <w:ilvl w:val="0"/>
          <w:numId w:val="6"/>
        </w:numPr>
        <w:tabs>
          <w:tab w:val="clear" w:pos="9360"/>
        </w:tabs>
        <w:spacing w:line="240" w:lineRule="auto"/>
        <w:ind w:left="1080"/>
      </w:pPr>
      <w:r>
        <w:t>Response process for outbreak investigations</w:t>
      </w:r>
    </w:p>
    <w:p w:rsidR="004C6B5A" w:rsidP="004C6B5A" w:rsidRDefault="004C6B5A" w14:paraId="129840BB" w14:textId="77777777">
      <w:pPr>
        <w:pStyle w:val="ListParagraph"/>
        <w:numPr>
          <w:ilvl w:val="0"/>
          <w:numId w:val="6"/>
        </w:numPr>
        <w:tabs>
          <w:tab w:val="clear" w:pos="9360"/>
        </w:tabs>
        <w:spacing w:line="240" w:lineRule="auto"/>
        <w:ind w:left="1080"/>
      </w:pPr>
      <w:r>
        <w:t>Current and future prevention initiatives</w:t>
      </w:r>
    </w:p>
    <w:p w:rsidR="00BD4599" w:rsidP="00383542" w:rsidRDefault="00BD4599" w14:paraId="02AA4F3B" w14:textId="77777777">
      <w:pPr>
        <w:ind w:left="0"/>
        <w:rPr>
          <w:lang w:eastAsia="zh-CN"/>
        </w:rPr>
      </w:pPr>
    </w:p>
    <w:p w:rsidR="006102DA" w:rsidP="00BF658A" w:rsidRDefault="00B12F51" w14:paraId="676A9DC2" w14:textId="3970CF8B">
      <w:pPr>
        <w:pStyle w:val="Heading4"/>
      </w:pPr>
      <w:bookmarkStart w:name="_Toc427752815" w:id="7"/>
      <w:r w:rsidRPr="00014361">
        <w:t>Purpose and Use of the Information Collection</w:t>
      </w:r>
      <w:bookmarkEnd w:id="7"/>
    </w:p>
    <w:p w:rsidR="004C6B5A" w:rsidP="004C6B5A" w:rsidRDefault="004C6B5A" w14:paraId="3BFBD823" w14:textId="4BB76C64">
      <w:pPr>
        <w:pStyle w:val="B1BodyCopy"/>
        <w:ind w:left="360"/>
        <w:rPr>
          <w:rFonts w:asciiTheme="majorHAnsi" w:hAnsiTheme="majorHAnsi"/>
          <w:color w:val="auto"/>
        </w:rPr>
      </w:pPr>
      <w:r w:rsidRPr="00EA06B0">
        <w:rPr>
          <w:rFonts w:asciiTheme="majorHAnsi" w:hAnsiTheme="majorHAnsi"/>
          <w:color w:val="auto"/>
        </w:rPr>
        <w:t xml:space="preserve">The purpose of this data collection is to </w:t>
      </w:r>
      <w:r w:rsidR="00305421">
        <w:rPr>
          <w:rFonts w:asciiTheme="majorHAnsi" w:hAnsiTheme="majorHAnsi"/>
          <w:color w:val="auto"/>
        </w:rPr>
        <w:t>assess</w:t>
      </w:r>
      <w:r w:rsidRPr="00EA06B0" w:rsidR="00305421">
        <w:rPr>
          <w:rFonts w:asciiTheme="majorHAnsi" w:hAnsiTheme="majorHAnsi"/>
          <w:color w:val="auto"/>
        </w:rPr>
        <w:t xml:space="preserve"> </w:t>
      </w:r>
      <w:r w:rsidR="00D615F0">
        <w:rPr>
          <w:rFonts w:asciiTheme="majorHAnsi" w:hAnsiTheme="majorHAnsi"/>
          <w:color w:val="auto"/>
        </w:rPr>
        <w:t>how state health and agriculture officials prevent outbreaks linked to unpasteurized milk consumption</w:t>
      </w:r>
      <w:r w:rsidR="005F031E">
        <w:rPr>
          <w:rFonts w:asciiTheme="majorHAnsi" w:hAnsiTheme="majorHAnsi"/>
          <w:color w:val="auto"/>
        </w:rPr>
        <w:t xml:space="preserve"> and barriers to prevention</w:t>
      </w:r>
      <w:r w:rsidR="00D615F0">
        <w:rPr>
          <w:rFonts w:asciiTheme="majorHAnsi" w:hAnsiTheme="majorHAnsi"/>
          <w:color w:val="auto"/>
        </w:rPr>
        <w:t xml:space="preserve"> through assessment of the legal landscape, outbreak investigations, and other outbreak prevention </w:t>
      </w:r>
      <w:r w:rsidR="00D615F0">
        <w:rPr>
          <w:rFonts w:asciiTheme="majorHAnsi" w:hAnsiTheme="majorHAnsi"/>
          <w:color w:val="auto"/>
        </w:rPr>
        <w:lastRenderedPageBreak/>
        <w:t>work. T</w:t>
      </w:r>
      <w:r w:rsidRPr="00EA06B0">
        <w:rPr>
          <w:rFonts w:asciiTheme="majorHAnsi" w:hAnsiTheme="majorHAnsi"/>
          <w:color w:val="auto"/>
        </w:rPr>
        <w:t xml:space="preserve">his survey will </w:t>
      </w:r>
      <w:r w:rsidR="00D615F0">
        <w:rPr>
          <w:rFonts w:asciiTheme="majorHAnsi" w:hAnsiTheme="majorHAnsi"/>
          <w:color w:val="auto"/>
        </w:rPr>
        <w:t xml:space="preserve">also </w:t>
      </w:r>
      <w:r w:rsidR="00305421">
        <w:rPr>
          <w:rFonts w:asciiTheme="majorHAnsi" w:hAnsiTheme="majorHAnsi"/>
          <w:color w:val="auto"/>
        </w:rPr>
        <w:t>assess</w:t>
      </w:r>
      <w:r w:rsidRPr="00EA06B0" w:rsidR="00305421">
        <w:rPr>
          <w:rFonts w:asciiTheme="majorHAnsi" w:hAnsiTheme="majorHAnsi"/>
          <w:color w:val="auto"/>
        </w:rPr>
        <w:t xml:space="preserve"> </w:t>
      </w:r>
      <w:r w:rsidRPr="00EA06B0">
        <w:rPr>
          <w:rFonts w:asciiTheme="majorHAnsi" w:hAnsiTheme="majorHAnsi"/>
          <w:color w:val="auto"/>
        </w:rPr>
        <w:t>the capacity these departments have to conduct prevention initiatives surrounding this topic.</w:t>
      </w:r>
    </w:p>
    <w:p w:rsidR="004C6B5A" w:rsidP="004C6B5A" w:rsidRDefault="004C6B5A" w14:paraId="479F81CB" w14:textId="77777777">
      <w:pPr>
        <w:pStyle w:val="B1BodyCopy"/>
        <w:ind w:left="360"/>
        <w:rPr>
          <w:rFonts w:asciiTheme="majorHAnsi" w:hAnsiTheme="majorHAnsi"/>
          <w:color w:val="auto"/>
        </w:rPr>
      </w:pPr>
    </w:p>
    <w:p w:rsidRPr="004C6B5A" w:rsidR="00675F9A" w:rsidP="004C6B5A" w:rsidRDefault="004C6B5A" w14:paraId="04853909" w14:textId="56C6140A">
      <w:pPr>
        <w:pStyle w:val="B1BodyCopy"/>
        <w:ind w:left="360"/>
        <w:rPr>
          <w:rFonts w:asciiTheme="majorHAnsi" w:hAnsiTheme="majorHAnsi"/>
          <w:color w:val="auto"/>
        </w:rPr>
      </w:pPr>
      <w:r w:rsidRPr="00EA06B0">
        <w:rPr>
          <w:rFonts w:asciiTheme="majorHAnsi" w:hAnsiTheme="majorHAnsi"/>
          <w:color w:val="auto"/>
        </w:rPr>
        <w:t>DFWED will use this information to learn about the current work conducted at state health and agricultur</w:t>
      </w:r>
      <w:r>
        <w:rPr>
          <w:rFonts w:asciiTheme="majorHAnsi" w:hAnsiTheme="majorHAnsi"/>
          <w:color w:val="auto"/>
        </w:rPr>
        <w:t>e</w:t>
      </w:r>
      <w:r w:rsidRPr="00EA06B0">
        <w:rPr>
          <w:rFonts w:asciiTheme="majorHAnsi" w:hAnsiTheme="majorHAnsi"/>
          <w:color w:val="auto"/>
        </w:rPr>
        <w:t xml:space="preserve"> departments to prevent outbreaks linked to unpasteurized milk consumption, </w:t>
      </w:r>
      <w:r w:rsidR="005F031E">
        <w:rPr>
          <w:rFonts w:asciiTheme="majorHAnsi" w:hAnsiTheme="majorHAnsi"/>
          <w:color w:val="auto"/>
        </w:rPr>
        <w:t xml:space="preserve">barriers to outbreak prevention, </w:t>
      </w:r>
      <w:r w:rsidRPr="00EA06B0">
        <w:rPr>
          <w:rFonts w:asciiTheme="majorHAnsi" w:hAnsiTheme="majorHAnsi"/>
          <w:color w:val="auto"/>
        </w:rPr>
        <w:t xml:space="preserve">identify state capacity to conduct prevention initiatives, and identify how DFWED can better support state prevention work.  </w:t>
      </w:r>
    </w:p>
    <w:p w:rsidR="00675F9A" w:rsidP="00692DEB" w:rsidRDefault="00675F9A" w14:paraId="05E9B443" w14:textId="77777777">
      <w:pPr>
        <w:ind w:left="0"/>
      </w:pPr>
    </w:p>
    <w:p w:rsidRPr="00FF5BF1" w:rsidR="00B47055" w:rsidP="00692DEB" w:rsidRDefault="00B47055" w14:paraId="71B52556" w14:textId="77777777">
      <w:pPr>
        <w:pStyle w:val="Heading4"/>
      </w:pPr>
      <w:bookmarkStart w:name="_Toc427752816" w:id="8"/>
      <w:r w:rsidRPr="00FF5BF1">
        <w:t>Use of Improved Information Technology and Burden Reduction</w:t>
      </w:r>
      <w:bookmarkEnd w:id="8"/>
    </w:p>
    <w:p w:rsidR="00383542" w:rsidP="006D0748" w:rsidRDefault="00EA3A4A" w14:paraId="0202584D" w14:textId="32083212">
      <w:pPr>
        <w:ind w:left="360"/>
      </w:pPr>
      <w:r>
        <w:t xml:space="preserve">Data will be collected </w:t>
      </w:r>
      <w:r w:rsidRPr="00D553B8">
        <w:t>via</w:t>
      </w:r>
      <w:r w:rsidRPr="00D553B8" w:rsidR="004C6B5A">
        <w:t xml:space="preserve"> a web-based assessment</w:t>
      </w:r>
      <w:r w:rsidRPr="00D553B8" w:rsidR="00692DEB">
        <w:t>. This method was chosen to reduce the overall burden on respondents</w:t>
      </w:r>
      <w:r w:rsidRPr="00D553B8" w:rsidR="00FF5BF1">
        <w:t xml:space="preserve"> by</w:t>
      </w:r>
      <w:r w:rsidRPr="00D553B8" w:rsidR="004C6B5A">
        <w:t xml:space="preserve"> allowing respondents to complete the survey anywhere and at any time</w:t>
      </w:r>
      <w:r w:rsidRPr="00D553B8" w:rsidR="00692DEB">
        <w:t xml:space="preserve">. </w:t>
      </w:r>
      <w:r w:rsidRPr="006F0460" w:rsidR="00692DEB">
        <w:t xml:space="preserve">The </w:t>
      </w:r>
      <w:r w:rsidR="002E2EDD">
        <w:t>data</w:t>
      </w:r>
      <w:r w:rsidRPr="006F0460" w:rsidR="00692DEB">
        <w:t xml:space="preserve"> collection instrument </w:t>
      </w:r>
      <w:r w:rsidRPr="00711BFA" w:rsidR="00692DEB">
        <w:t xml:space="preserve">was designed to collect the minimum information necessary for the purposes of this project (i.e., limited </w:t>
      </w:r>
      <w:r w:rsidRPr="00DE2E10" w:rsidR="00692DEB">
        <w:t xml:space="preserve">to </w:t>
      </w:r>
      <w:r w:rsidRPr="00DE2E10" w:rsidR="00DE2E10">
        <w:t>39</w:t>
      </w:r>
      <w:r w:rsidRPr="00DE2E10" w:rsidR="00692DEB">
        <w:t xml:space="preserve"> </w:t>
      </w:r>
      <w:r w:rsidRPr="00711BFA" w:rsidR="00692DEB">
        <w:t>questions).</w:t>
      </w:r>
    </w:p>
    <w:p w:rsidR="00383542" w:rsidP="006A09E0" w:rsidRDefault="00383542" w14:paraId="2F024449" w14:textId="77777777">
      <w:pPr>
        <w:ind w:left="0"/>
      </w:pPr>
    </w:p>
    <w:p w:rsidRPr="00D42A92" w:rsidR="00B47055" w:rsidP="00692DEB" w:rsidRDefault="00B47055" w14:paraId="050274D9" w14:textId="77777777">
      <w:pPr>
        <w:pStyle w:val="Heading4"/>
      </w:pPr>
      <w:bookmarkStart w:name="_Toc427752817" w:id="9"/>
      <w:r w:rsidRPr="00D42A92">
        <w:t>Efforts to Identify Duplication and Use of Similar Information</w:t>
      </w:r>
      <w:bookmarkEnd w:id="9"/>
    </w:p>
    <w:p w:rsidR="00BD4599" w:rsidP="006D0748" w:rsidRDefault="004C6B5A" w14:paraId="735AC614" w14:textId="2CAB3AA1">
      <w:pPr>
        <w:ind w:left="360"/>
      </w:pPr>
      <w:r>
        <w:t xml:space="preserve">The information gathered through this data collection request is not available from other data sources or through other means nor does it duplicate any information currently being collected. No assessments past or planned have assessed the prevention capacity at state health and agriculture departments for outbreaks linked to unpasteurized milk consumption. </w:t>
      </w:r>
      <w:r w:rsidR="00E53F96">
        <w:t xml:space="preserve">This project is being done in conjunction with a legal assessment completed by the CDC Public Health Law Program. This </w:t>
      </w:r>
      <w:r w:rsidR="00B04B3D">
        <w:t>information collection</w:t>
      </w:r>
      <w:r w:rsidR="00E53F96">
        <w:t xml:space="preserve"> is intended to compliment the legal assessment through the collection of information that is unable to be captured by the legal assessment. The Public Health Law Program has reviewed the data collection instrument and has provided feedback on the questions to ensure there is no duplication of information collected.  </w:t>
      </w:r>
    </w:p>
    <w:p w:rsidR="00675F9A" w:rsidP="005D6F14" w:rsidRDefault="00675F9A" w14:paraId="7C6DD231" w14:textId="77777777"/>
    <w:p w:rsidRPr="00B47055" w:rsidR="00B12F51" w:rsidP="00692DEB" w:rsidRDefault="00B47055" w14:paraId="1C25956B" w14:textId="77777777">
      <w:pPr>
        <w:pStyle w:val="Heading4"/>
      </w:pPr>
      <w:bookmarkStart w:name="_Toc427752818" w:id="10"/>
      <w:r w:rsidRPr="00B47055">
        <w:t>Impact on Small Businesses or Other Small Entities</w:t>
      </w:r>
      <w:bookmarkEnd w:id="10"/>
    </w:p>
    <w:p w:rsidR="00BD4599" w:rsidP="00383542" w:rsidRDefault="00D26A64" w14:paraId="68E1E7D6" w14:textId="77777777">
      <w:pPr>
        <w:ind w:left="360"/>
      </w:pPr>
      <w:r>
        <w:t>N</w:t>
      </w:r>
      <w:r w:rsidR="00AF2252">
        <w:t xml:space="preserve">o small businesses will be involved in this </w:t>
      </w:r>
      <w:r w:rsidR="00157413">
        <w:t>information collection</w:t>
      </w:r>
      <w:r>
        <w:t>.</w:t>
      </w:r>
    </w:p>
    <w:p w:rsidRPr="00D95FBF" w:rsidR="00675F9A" w:rsidP="00383542" w:rsidRDefault="00675F9A" w14:paraId="207EF573" w14:textId="77777777">
      <w:pPr>
        <w:ind w:left="0"/>
      </w:pPr>
    </w:p>
    <w:p w:rsidRPr="00B47055" w:rsidR="00B12F51" w:rsidP="00692DEB" w:rsidRDefault="00B47055" w14:paraId="419AF2BA" w14:textId="77777777">
      <w:pPr>
        <w:pStyle w:val="Heading4"/>
      </w:pPr>
      <w:bookmarkStart w:name="_Toc427752819" w:id="11"/>
      <w:r w:rsidRPr="00B47055">
        <w:t xml:space="preserve">Consequences of Collecting the Information Less Frequently </w:t>
      </w:r>
      <w:r w:rsidRPr="00B47055" w:rsidR="00D95FBF">
        <w:t xml:space="preserve">  </w:t>
      </w:r>
      <w:bookmarkEnd w:id="11"/>
      <w:r w:rsidRPr="00B47055" w:rsidR="00D95FBF">
        <w:t xml:space="preserve"> </w:t>
      </w:r>
    </w:p>
    <w:p w:rsidR="000058E0" w:rsidP="007B7C44" w:rsidRDefault="000058E0" w14:paraId="705E9B04" w14:textId="77777777">
      <w:pPr>
        <w:ind w:left="360"/>
      </w:pPr>
      <w:r w:rsidRPr="00711BFA">
        <w:t xml:space="preserve">This request is for a </w:t>
      </w:r>
      <w:proofErr w:type="gramStart"/>
      <w:r w:rsidRPr="00711BFA">
        <w:t>one time</w:t>
      </w:r>
      <w:proofErr w:type="gramEnd"/>
      <w:r w:rsidRPr="00711BFA">
        <w:t xml:space="preserve"> </w:t>
      </w:r>
      <w:r w:rsidR="005212E5">
        <w:t>data</w:t>
      </w:r>
      <w:r w:rsidRPr="00711BFA">
        <w:t xml:space="preserve"> collection.  There are no legal obstacles to reduce the burden.</w:t>
      </w:r>
      <w:r>
        <w:t xml:space="preserve"> </w:t>
      </w:r>
      <w:r w:rsidRPr="0061015C">
        <w:t xml:space="preserve">If no data are collected, </w:t>
      </w:r>
      <w:r>
        <w:t>CDC</w:t>
      </w:r>
      <w:r w:rsidRPr="0061015C">
        <w:t xml:space="preserve"> will be unable to:</w:t>
      </w:r>
    </w:p>
    <w:p w:rsidR="007D0ADA" w:rsidP="007D0ADA" w:rsidRDefault="007D0ADA" w14:paraId="74658D15" w14:textId="77777777">
      <w:pPr>
        <w:pStyle w:val="ListParagraph"/>
        <w:numPr>
          <w:ilvl w:val="0"/>
          <w:numId w:val="6"/>
        </w:numPr>
        <w:tabs>
          <w:tab w:val="clear" w:pos="9360"/>
        </w:tabs>
        <w:spacing w:line="240" w:lineRule="auto"/>
      </w:pPr>
      <w:r>
        <w:t>I</w:t>
      </w:r>
      <w:r w:rsidRPr="00F4009D">
        <w:t xml:space="preserve">dentify </w:t>
      </w:r>
      <w:r>
        <w:t xml:space="preserve">current prevention work at state health and agriculture departments around outbreaks associated with unpasteurized milk  </w:t>
      </w:r>
    </w:p>
    <w:p w:rsidR="007D0ADA" w:rsidP="007D0ADA" w:rsidRDefault="000A5B8E" w14:paraId="76E24F05" w14:textId="58D10352">
      <w:pPr>
        <w:pStyle w:val="ListParagraph"/>
        <w:numPr>
          <w:ilvl w:val="0"/>
          <w:numId w:val="6"/>
        </w:numPr>
        <w:tabs>
          <w:tab w:val="clear" w:pos="9360"/>
        </w:tabs>
        <w:spacing w:line="240" w:lineRule="auto"/>
      </w:pPr>
      <w:r>
        <w:t>Assess</w:t>
      </w:r>
      <w:r w:rsidR="007D0ADA">
        <w:t xml:space="preserve"> state capacity to conduct prevention projects</w:t>
      </w:r>
      <w:r w:rsidRPr="00F4009D" w:rsidR="007D0ADA">
        <w:t xml:space="preserve"> </w:t>
      </w:r>
      <w:r w:rsidR="007D0ADA">
        <w:t>around unpasteurized milk outbreaks</w:t>
      </w:r>
    </w:p>
    <w:p w:rsidR="007D0ADA" w:rsidP="007D0ADA" w:rsidRDefault="007D0ADA" w14:paraId="62FE5E56" w14:textId="77777777">
      <w:pPr>
        <w:pStyle w:val="ListParagraph"/>
        <w:numPr>
          <w:ilvl w:val="0"/>
          <w:numId w:val="6"/>
        </w:numPr>
        <w:tabs>
          <w:tab w:val="clear" w:pos="9360"/>
        </w:tabs>
        <w:spacing w:line="240" w:lineRule="auto"/>
        <w:rPr>
          <w:lang w:eastAsia="zh-CN"/>
        </w:rPr>
      </w:pPr>
      <w:r>
        <w:t>Identify</w:t>
      </w:r>
      <w:r w:rsidRPr="00093875">
        <w:t xml:space="preserve"> how DFWED can better support state </w:t>
      </w:r>
      <w:r>
        <w:t>efforts to prevent unpasteurized milk outbreaks</w:t>
      </w:r>
    </w:p>
    <w:p w:rsidR="00BD4599" w:rsidP="00FB1138" w:rsidRDefault="00BD4599" w14:paraId="677A1DFC" w14:textId="77777777">
      <w:pPr>
        <w:ind w:left="0"/>
        <w:rPr>
          <w:lang w:eastAsia="zh-CN"/>
        </w:rPr>
      </w:pPr>
    </w:p>
    <w:p w:rsidRPr="00B47055" w:rsidR="00B12F51" w:rsidP="00692DEB" w:rsidRDefault="00B47055" w14:paraId="52DD3B24" w14:textId="77777777">
      <w:pPr>
        <w:pStyle w:val="Heading4"/>
      </w:pPr>
      <w:bookmarkStart w:name="_Toc427752820" w:id="12"/>
      <w:r w:rsidRPr="00B47055">
        <w:t>Special Circumstances Relating to the Guidelines of 5 CFR 1320.5</w:t>
      </w:r>
      <w:bookmarkEnd w:id="12"/>
    </w:p>
    <w:p w:rsidR="00F52BCC" w:rsidP="007B7C44" w:rsidRDefault="00A809AA" w14:paraId="0C32B1D1" w14:textId="77777777">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rsidR="00F52BCC" w:rsidP="00675F9A" w:rsidRDefault="00F52BCC" w14:paraId="0FDC5B52" w14:textId="77777777">
      <w:pPr>
        <w:ind w:left="360"/>
      </w:pPr>
    </w:p>
    <w:p w:rsidR="00383542" w:rsidP="00383542" w:rsidRDefault="00383542" w14:paraId="13A81BB4" w14:textId="77777777">
      <w:pPr>
        <w:ind w:left="0"/>
      </w:pPr>
    </w:p>
    <w:p w:rsidRPr="0088467A" w:rsidR="00B12F51" w:rsidP="00692DEB" w:rsidRDefault="0088467A" w14:paraId="333B83BC" w14:textId="77777777">
      <w:pPr>
        <w:pStyle w:val="Heading4"/>
      </w:pPr>
      <w:bookmarkStart w:name="_Toc427752821" w:id="13"/>
      <w:r w:rsidRPr="0088467A">
        <w:lastRenderedPageBreak/>
        <w:t>Comments in Response to the Federal Register Notice and Efforts to Consult Outside the Agency</w:t>
      </w:r>
      <w:bookmarkEnd w:id="13"/>
    </w:p>
    <w:p w:rsidRPr="00B8783F" w:rsidR="00BE64E1" w:rsidP="00BE64E1" w:rsidRDefault="00BE64E1" w14:paraId="3E7D4D6E" w14:textId="77777777">
      <w:pPr>
        <w:ind w:left="360"/>
        <w:rPr>
          <w:color w:val="FF0000"/>
        </w:rPr>
      </w:pPr>
      <w:r>
        <w:t xml:space="preserve">This data collection is being conducted using the Generic Information Collection mechanism of the CSTLTS Generic Information Collection Service (CSTLTS Generic) – OMB No. 0920-0879. </w:t>
      </w:r>
      <w:r w:rsidRPr="00D21203">
        <w:t>A 60-day Federal Register Notice was published in the Federal Register on April 27, 2017, Vol. 82, No. 80, pp 19371-19373.  One non-substantive comment was received.  CDC sent forward the standard CDC response.</w:t>
      </w:r>
    </w:p>
    <w:p w:rsidRPr="00A809AA" w:rsidR="00A809AA" w:rsidP="00692DEB" w:rsidRDefault="00A809AA" w14:paraId="757F22B2" w14:textId="77777777">
      <w:pPr>
        <w:ind w:left="0"/>
      </w:pPr>
    </w:p>
    <w:p w:rsidR="00A809AA" w:rsidP="007B7C44" w:rsidRDefault="00A809AA" w14:paraId="2962FC3A" w14:textId="77777777">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A809AA" w:rsidR="00F52BCC" w:rsidP="00FB1138" w:rsidRDefault="00F52BCC" w14:paraId="3B3CFA93" w14:textId="77777777">
      <w:pPr>
        <w:ind w:left="0"/>
      </w:pPr>
    </w:p>
    <w:p w:rsidRPr="0088467A" w:rsidR="00B12F51" w:rsidP="00692DEB" w:rsidRDefault="0088467A" w14:paraId="2D65BB09" w14:textId="77777777">
      <w:pPr>
        <w:pStyle w:val="Heading4"/>
      </w:pPr>
      <w:bookmarkStart w:name="_Toc427752822" w:id="14"/>
      <w:r w:rsidRPr="0088467A">
        <w:t>Explanation of Any Payment or Gift to Respondents</w:t>
      </w:r>
      <w:bookmarkEnd w:id="14"/>
    </w:p>
    <w:p w:rsidR="00675F9A" w:rsidP="005212E5" w:rsidRDefault="00A809AA" w14:paraId="32C515BF" w14:textId="77777777">
      <w:pPr>
        <w:ind w:left="360"/>
      </w:pPr>
      <w:r>
        <w:t>CDC will not provide p</w:t>
      </w:r>
      <w:r w:rsidR="00D26A64">
        <w:t>ayments or gifts to respondents.</w:t>
      </w:r>
    </w:p>
    <w:p w:rsidR="00C4416B" w:rsidP="00FB1138" w:rsidRDefault="00C4416B" w14:paraId="284CC0E7" w14:textId="77777777">
      <w:pPr>
        <w:ind w:left="0"/>
      </w:pPr>
    </w:p>
    <w:p w:rsidRPr="00D16E78" w:rsidR="00B12F51" w:rsidP="00692DEB" w:rsidRDefault="0088467A" w14:paraId="239114B1" w14:textId="77777777">
      <w:pPr>
        <w:pStyle w:val="Heading4"/>
      </w:pPr>
      <w:r>
        <w:t xml:space="preserve"> </w:t>
      </w:r>
      <w:bookmarkStart w:name="_Toc427752823" w:id="15"/>
      <w:r w:rsidRPr="009D5927" w:rsidR="009D5927">
        <w:t>Protection of the Privacy and Confidentiality of Information Provided by Respondents</w:t>
      </w:r>
      <w:bookmarkEnd w:id="15"/>
    </w:p>
    <w:p w:rsidR="003C31C9" w:rsidP="006A09E0" w:rsidRDefault="003C31C9" w14:paraId="0FD39BAD" w14:textId="77777777">
      <w:pPr>
        <w:ind w:left="360"/>
      </w:pPr>
      <w:r w:rsidRPr="003C31C9">
        <w:t xml:space="preserve">The Privacy Act does not apply to this </w:t>
      </w:r>
      <w:r w:rsidR="002E2EDD">
        <w:t>data</w:t>
      </w:r>
      <w:r w:rsidR="00157413">
        <w:t xml:space="preserve"> </w:t>
      </w:r>
      <w:r w:rsidRPr="00040611" w:rsidR="00157413">
        <w:t>collection</w:t>
      </w:r>
      <w:r w:rsidRPr="00040611">
        <w:t xml:space="preserve">.  </w:t>
      </w:r>
      <w:r w:rsidRPr="00040611" w:rsidR="007F5776">
        <w:t xml:space="preserve">STLT governmental staff and / or delegates </w:t>
      </w:r>
      <w:r w:rsidRPr="00040611">
        <w:t>will be speaking from their official roles</w:t>
      </w:r>
      <w:r w:rsidR="00D06816">
        <w:t xml:space="preserve">.  </w:t>
      </w:r>
      <w:r w:rsidRPr="00040611">
        <w:t xml:space="preserve"> </w:t>
      </w:r>
    </w:p>
    <w:p w:rsidRPr="003C31C9" w:rsidR="006A09E0" w:rsidP="006A09E0" w:rsidRDefault="006A09E0" w14:paraId="4407F95D" w14:textId="77777777">
      <w:pPr>
        <w:ind w:left="360"/>
      </w:pPr>
    </w:p>
    <w:p w:rsidR="00675F9A" w:rsidP="006A09E0" w:rsidRDefault="003C31C9" w14:paraId="00F64380" w14:textId="77777777">
      <w:pPr>
        <w:ind w:left="360"/>
      </w:pPr>
      <w:r w:rsidRPr="003C31C9">
        <w:t xml:space="preserve">This </w:t>
      </w:r>
      <w:r w:rsidR="002E2EDD">
        <w:t>data</w:t>
      </w:r>
      <w:r w:rsidR="00157413">
        <w:t xml:space="preserve"> collection</w:t>
      </w:r>
      <w:r w:rsidRPr="003C31C9">
        <w:t xml:space="preserve"> is not research involving human subjects.</w:t>
      </w:r>
    </w:p>
    <w:p w:rsidRPr="00383542" w:rsidR="00383542" w:rsidP="00383542" w:rsidRDefault="00383542" w14:paraId="3CA8BB65" w14:textId="77777777">
      <w:pPr>
        <w:ind w:left="0"/>
        <w:rPr>
          <w:iCs/>
          <w:color w:val="0070C0"/>
          <w:vertAlign w:val="superscript"/>
        </w:rPr>
      </w:pPr>
    </w:p>
    <w:p w:rsidRPr="0088467A" w:rsidR="00B12F51" w:rsidP="00692DEB" w:rsidRDefault="009D5927" w14:paraId="3029DD68" w14:textId="77777777">
      <w:pPr>
        <w:pStyle w:val="Heading4"/>
      </w:pPr>
      <w:bookmarkStart w:name="_Toc427752824" w:id="16"/>
      <w:r w:rsidRPr="009D5927">
        <w:t>Institutional Review Board (IRB) and Justification for Sensitive Questions</w:t>
      </w:r>
      <w:bookmarkEnd w:id="16"/>
    </w:p>
    <w:p w:rsidR="00F52BCC" w:rsidP="008B65FF" w:rsidRDefault="003C31C9" w14:paraId="511FA37D" w14:textId="77777777">
      <w:pPr>
        <w:ind w:left="360"/>
      </w:pPr>
      <w:r>
        <w:t>No information will be collected</w:t>
      </w:r>
      <w:r w:rsidR="00616090">
        <w:t xml:space="preserve"> that are of personal or sensitive nature</w:t>
      </w:r>
      <w:r w:rsidR="00D26A64">
        <w:t>.</w:t>
      </w:r>
    </w:p>
    <w:p w:rsidRPr="0088467A" w:rsidR="00E20294" w:rsidP="00FB1138" w:rsidRDefault="00E20294" w14:paraId="531A3F8C" w14:textId="77777777">
      <w:pPr>
        <w:ind w:left="0"/>
      </w:pPr>
    </w:p>
    <w:p w:rsidRPr="0088467A" w:rsidR="00B64BFA" w:rsidP="00692DEB" w:rsidRDefault="0088467A" w14:paraId="3104B587" w14:textId="77777777">
      <w:pPr>
        <w:pStyle w:val="Heading4"/>
      </w:pPr>
      <w:bookmarkStart w:name="_Toc427752825" w:id="17"/>
      <w:r w:rsidRPr="0088467A">
        <w:t>Estimates of Annualized Burden Hours and Costs</w:t>
      </w:r>
      <w:bookmarkEnd w:id="17"/>
    </w:p>
    <w:p w:rsidRPr="00711BFA" w:rsidR="000058E0" w:rsidP="008B65FF" w:rsidRDefault="000058E0" w14:paraId="1CB4C374" w14:textId="5721D04D">
      <w:pPr>
        <w:ind w:left="360"/>
        <w:rPr>
          <w:color w:val="000000"/>
        </w:rPr>
      </w:pPr>
      <w:r w:rsidRPr="00711BFA">
        <w:rPr>
          <w:color w:val="000000"/>
        </w:rPr>
        <w:t xml:space="preserve">The estimate for burden hours is based on a pilot test of </w:t>
      </w:r>
      <w:r w:rsidRPr="0061015C">
        <w:t xml:space="preserve">the </w:t>
      </w:r>
      <w:r w:rsidR="002E2EDD">
        <w:t>data</w:t>
      </w:r>
      <w:r w:rsidRPr="0061015C">
        <w:t xml:space="preserve"> collection instrument </w:t>
      </w:r>
      <w:r w:rsidRPr="00753A7D">
        <w:t xml:space="preserve">by </w:t>
      </w:r>
      <w:r w:rsidRPr="00753A7D" w:rsidR="00135E03">
        <w:t>5</w:t>
      </w:r>
      <w:r w:rsidRPr="00753A7D">
        <w:t xml:space="preserve"> </w:t>
      </w:r>
      <w:r w:rsidR="0068591A">
        <w:t xml:space="preserve">CDC </w:t>
      </w:r>
      <w:r w:rsidRPr="00711BFA">
        <w:t xml:space="preserve">public health professionals. In the pilot test, the average time to complete the </w:t>
      </w:r>
      <w:r w:rsidRPr="0061015C">
        <w:t>instrument including time for reviewing instructions, gathering needed information and completing the instrument</w:t>
      </w:r>
      <w:r w:rsidRPr="00711BFA">
        <w:t xml:space="preserve">, was </w:t>
      </w:r>
      <w:r w:rsidRPr="00135E03">
        <w:t xml:space="preserve">approximately </w:t>
      </w:r>
      <w:r w:rsidRPr="00135E03" w:rsidR="00135E03">
        <w:t>15</w:t>
      </w:r>
      <w:r w:rsidRPr="00135E03">
        <w:t xml:space="preserve"> minutes</w:t>
      </w:r>
      <w:r w:rsidRPr="00135E03" w:rsidR="00A242DB">
        <w:t xml:space="preserve"> (range: </w:t>
      </w:r>
      <w:r w:rsidRPr="00135E03" w:rsidR="00135E03">
        <w:t>10</w:t>
      </w:r>
      <w:r w:rsidRPr="00135E03" w:rsidR="00721719">
        <w:t>–</w:t>
      </w:r>
      <w:r w:rsidRPr="00135E03" w:rsidR="00135E03">
        <w:t>20</w:t>
      </w:r>
      <w:r w:rsidRPr="00135E03" w:rsidR="00721719">
        <w:t>)</w:t>
      </w:r>
      <w:r w:rsidRPr="00135E03">
        <w:t xml:space="preserve">. </w:t>
      </w:r>
      <w:r w:rsidRPr="00711BFA">
        <w:t xml:space="preserve">For the purposes of estimating burden hours, the upper limit of this range (i.e., </w:t>
      </w:r>
      <w:r w:rsidRPr="00135E03" w:rsidR="00135E03">
        <w:t>20</w:t>
      </w:r>
      <w:r w:rsidRPr="00774689" w:rsidR="008C59E7">
        <w:rPr>
          <w:color w:val="0070C0"/>
        </w:rPr>
        <w:t xml:space="preserve"> </w:t>
      </w:r>
      <w:r w:rsidRPr="00711BFA">
        <w:t>minutes) is used.</w:t>
      </w:r>
    </w:p>
    <w:p w:rsidR="000058E0" w:rsidP="000058E0" w:rsidRDefault="000058E0" w14:paraId="5DBAF096" w14:textId="77777777">
      <w:pPr>
        <w:ind w:left="0"/>
      </w:pPr>
    </w:p>
    <w:p w:rsidR="00BB090C" w:rsidP="008B65FF" w:rsidRDefault="008C408E" w14:paraId="67AC9437" w14:textId="34F29AB1">
      <w:pPr>
        <w:ind w:left="360"/>
      </w:pPr>
      <w:r w:rsidRPr="003E7701">
        <w:t xml:space="preserve">Estimates for the average hourly wage for respondents are based on the Department of Labor (DOL) </w:t>
      </w:r>
      <w:r>
        <w:t>Bureau of Labor Statisti</w:t>
      </w:r>
      <w:r w:rsidR="008F3D10">
        <w:t xml:space="preserve">cs for occupational employment </w:t>
      </w:r>
      <w:r>
        <w:t>for</w:t>
      </w:r>
      <w:r w:rsidR="00135E03">
        <w:t xml:space="preserve"> Epidemiologists (19-1012)</w:t>
      </w:r>
      <w:r w:rsidR="00135E03">
        <w:rPr>
          <w:color w:val="0070C0"/>
        </w:rPr>
        <w:t xml:space="preserve"> </w:t>
      </w:r>
      <w:r w:rsidR="00135E03">
        <w:t xml:space="preserve">and Environmental Scientists and Specialists, Including Health (19-2041) </w:t>
      </w:r>
      <w:hyperlink w:history="1" r:id="rId11">
        <w:r w:rsidRPr="00F40450" w:rsidR="00135E03">
          <w:rPr>
            <w:rStyle w:val="Hyperlink"/>
          </w:rPr>
          <w:t>http://www.bls.gov/oes/current/oes_nat.htm</w:t>
        </w:r>
      </w:hyperlink>
      <w:r>
        <w:t xml:space="preserve">.  </w:t>
      </w:r>
      <w:r w:rsidRPr="00711BFA" w:rsidR="000058E0">
        <w:t xml:space="preserve">Based on DOL data, an average hourly wage of </w:t>
      </w:r>
      <w:r w:rsidRPr="00DC138E" w:rsidR="008C59E7">
        <w:t>$</w:t>
      </w:r>
      <w:r w:rsidRPr="00DC138E" w:rsidR="00135E03">
        <w:t>36.39</w:t>
      </w:r>
      <w:r w:rsidRPr="00DC138E" w:rsidR="000058E0">
        <w:t xml:space="preserve"> </w:t>
      </w:r>
      <w:r w:rsidRPr="00711BFA" w:rsidR="000058E0">
        <w:t xml:space="preserve">is estimated for </w:t>
      </w:r>
      <w:r w:rsidR="00807F82">
        <w:t>500</w:t>
      </w:r>
      <w:r w:rsidRPr="00452C4C" w:rsidR="00135E03">
        <w:t xml:space="preserve"> </w:t>
      </w:r>
      <w:r w:rsidR="00135E03">
        <w:t xml:space="preserve">epidemiologist </w:t>
      </w:r>
      <w:r w:rsidRPr="00452C4C" w:rsidR="00135E03">
        <w:t>respondents</w:t>
      </w:r>
      <w:r w:rsidR="00135E03">
        <w:t xml:space="preserve"> and $37.30 is estimated for </w:t>
      </w:r>
      <w:r w:rsidR="00807F82">
        <w:t>200</w:t>
      </w:r>
      <w:r w:rsidR="00135E03">
        <w:t xml:space="preserve"> environmental health specialists</w:t>
      </w:r>
      <w:r w:rsidRPr="00711BFA" w:rsidR="000058E0">
        <w:t>. Table A-12 shows estimated burden and cost information.</w:t>
      </w:r>
    </w:p>
    <w:p w:rsidR="00383542" w:rsidP="008B65FF" w:rsidRDefault="00383542" w14:paraId="62BEE722" w14:textId="77777777">
      <w:pPr>
        <w:ind w:left="360"/>
      </w:pPr>
    </w:p>
    <w:p w:rsidRPr="00564872" w:rsidR="00383542" w:rsidP="00383542" w:rsidRDefault="00383542" w14:paraId="50B5E56F" w14:textId="62F595F5">
      <w:pPr>
        <w:ind w:left="360"/>
      </w:pPr>
      <w:r w:rsidRPr="004A30CE">
        <w:rPr>
          <w:rFonts w:ascii="Cambria" w:hAnsi="Cambria"/>
        </w:rPr>
        <w:lastRenderedPageBreak/>
        <w:t xml:space="preserve">There will be a total </w:t>
      </w:r>
      <w:r w:rsidRPr="00135E03">
        <w:rPr>
          <w:rFonts w:ascii="Cambria" w:hAnsi="Cambria"/>
        </w:rPr>
        <w:t xml:space="preserve">of </w:t>
      </w:r>
      <w:r w:rsidR="0068591A">
        <w:rPr>
          <w:rFonts w:ascii="Cambria" w:hAnsi="Cambria"/>
        </w:rPr>
        <w:t>700</w:t>
      </w:r>
      <w:r w:rsidRPr="00135E03">
        <w:rPr>
          <w:rFonts w:ascii="Cambria" w:hAnsi="Cambria"/>
        </w:rPr>
        <w:t xml:space="preserve"> respondents and </w:t>
      </w:r>
      <w:r w:rsidR="0068591A">
        <w:rPr>
          <w:rFonts w:ascii="Cambria" w:hAnsi="Cambria"/>
        </w:rPr>
        <w:t>700</w:t>
      </w:r>
      <w:r w:rsidRPr="00135E03">
        <w:rPr>
          <w:rFonts w:ascii="Cambria" w:hAnsi="Cambria"/>
        </w:rPr>
        <w:t xml:space="preserve"> </w:t>
      </w:r>
      <w:r w:rsidRPr="004A30CE">
        <w:rPr>
          <w:rFonts w:ascii="Cambria" w:hAnsi="Cambria"/>
        </w:rPr>
        <w:t>responses.</w:t>
      </w:r>
    </w:p>
    <w:p w:rsidR="005A59E5" w:rsidP="00692DEB" w:rsidRDefault="005A59E5" w14:paraId="6D2FA43F" w14:textId="77777777">
      <w:pPr>
        <w:ind w:left="0"/>
      </w:pPr>
    </w:p>
    <w:p w:rsidR="00E41812" w:rsidP="006A09E0" w:rsidRDefault="005A59E5" w14:paraId="57BCE551" w14:textId="77777777">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rsidR="005A59E5" w:rsidP="008B65FF" w:rsidRDefault="005A59E5" w14:paraId="04B64BF1" w14:textId="77777777">
      <w:pPr>
        <w:pStyle w:val="ListParagraph"/>
        <w:ind w:left="360"/>
      </w:pPr>
    </w:p>
    <w:tbl>
      <w:tblPr>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620"/>
        <w:gridCol w:w="1435"/>
        <w:gridCol w:w="1350"/>
        <w:gridCol w:w="1170"/>
        <w:gridCol w:w="900"/>
        <w:gridCol w:w="900"/>
        <w:gridCol w:w="1350"/>
      </w:tblGrid>
      <w:tr w:rsidRPr="006F6856" w:rsidR="00104BD1" w:rsidTr="00753A7D" w14:paraId="72779824" w14:textId="77777777">
        <w:trPr>
          <w:trHeight w:val="1493"/>
          <w:jc w:val="center"/>
        </w:trPr>
        <w:tc>
          <w:tcPr>
            <w:tcW w:w="1530" w:type="dxa"/>
            <w:shd w:val="clear" w:color="auto" w:fill="D9D9D9" w:themeFill="background1" w:themeFillShade="D9"/>
          </w:tcPr>
          <w:p w:rsidRPr="00E647FB" w:rsidR="003B2200" w:rsidP="000058E0" w:rsidRDefault="002E2EDD" w14:paraId="608C0529" w14:textId="77777777">
            <w:pPr>
              <w:ind w:left="-18"/>
              <w:rPr>
                <w:b/>
                <w:sz w:val="20"/>
                <w:szCs w:val="20"/>
              </w:rPr>
            </w:pPr>
            <w:r>
              <w:rPr>
                <w:b/>
                <w:sz w:val="20"/>
                <w:szCs w:val="20"/>
              </w:rPr>
              <w:t>Data</w:t>
            </w:r>
            <w:r w:rsidRPr="00E647FB" w:rsidR="00157413">
              <w:rPr>
                <w:b/>
                <w:sz w:val="20"/>
                <w:szCs w:val="20"/>
              </w:rPr>
              <w:t xml:space="preserve"> collection</w:t>
            </w:r>
            <w:r w:rsidRPr="00E647FB" w:rsidR="003B2200">
              <w:rPr>
                <w:b/>
                <w:sz w:val="20"/>
                <w:szCs w:val="20"/>
              </w:rPr>
              <w:t xml:space="preserve"> Instrument: Form Name</w:t>
            </w:r>
          </w:p>
        </w:tc>
        <w:tc>
          <w:tcPr>
            <w:tcW w:w="1620" w:type="dxa"/>
            <w:shd w:val="clear" w:color="auto" w:fill="D9D9D9" w:themeFill="background1" w:themeFillShade="D9"/>
            <w:vAlign w:val="center"/>
          </w:tcPr>
          <w:p w:rsidRPr="00E647FB" w:rsidR="003B2200" w:rsidP="000058E0" w:rsidRDefault="003B2200" w14:paraId="76AEE0F7" w14:textId="77777777">
            <w:pPr>
              <w:ind w:left="-18"/>
              <w:rPr>
                <w:b/>
                <w:sz w:val="20"/>
                <w:szCs w:val="20"/>
              </w:rPr>
            </w:pPr>
            <w:r w:rsidRPr="00E647FB">
              <w:rPr>
                <w:b/>
                <w:sz w:val="20"/>
                <w:szCs w:val="20"/>
              </w:rPr>
              <w:t>Type of Respondent</w:t>
            </w:r>
          </w:p>
        </w:tc>
        <w:tc>
          <w:tcPr>
            <w:tcW w:w="1435" w:type="dxa"/>
            <w:shd w:val="clear" w:color="auto" w:fill="D9D9D9" w:themeFill="background1" w:themeFillShade="D9"/>
            <w:vAlign w:val="center"/>
          </w:tcPr>
          <w:p w:rsidRPr="00E647FB" w:rsidR="003B2200" w:rsidP="000058E0" w:rsidRDefault="003B2200" w14:paraId="2DF9533A" w14:textId="77777777">
            <w:pPr>
              <w:ind w:left="-18"/>
              <w:rPr>
                <w:b/>
                <w:sz w:val="20"/>
                <w:szCs w:val="20"/>
              </w:rPr>
            </w:pPr>
            <w:r w:rsidRPr="00E647FB">
              <w:rPr>
                <w:b/>
                <w:sz w:val="20"/>
                <w:szCs w:val="20"/>
              </w:rPr>
              <w:t>No. of Respondents</w:t>
            </w:r>
          </w:p>
        </w:tc>
        <w:tc>
          <w:tcPr>
            <w:tcW w:w="1350" w:type="dxa"/>
            <w:shd w:val="clear" w:color="auto" w:fill="D9D9D9" w:themeFill="background1" w:themeFillShade="D9"/>
            <w:vAlign w:val="center"/>
          </w:tcPr>
          <w:p w:rsidRPr="00E647FB" w:rsidR="003B2200" w:rsidP="000058E0" w:rsidRDefault="003B2200" w14:paraId="50FA9656" w14:textId="77777777">
            <w:pPr>
              <w:ind w:left="-18"/>
              <w:rPr>
                <w:b/>
                <w:sz w:val="20"/>
                <w:szCs w:val="20"/>
              </w:rPr>
            </w:pPr>
            <w:r w:rsidRPr="00E647FB">
              <w:rPr>
                <w:b/>
                <w:sz w:val="20"/>
                <w:szCs w:val="20"/>
              </w:rPr>
              <w:t>No. of Responses per Respondent</w:t>
            </w:r>
          </w:p>
        </w:tc>
        <w:tc>
          <w:tcPr>
            <w:tcW w:w="1170" w:type="dxa"/>
            <w:shd w:val="clear" w:color="auto" w:fill="D9D9D9" w:themeFill="background1" w:themeFillShade="D9"/>
            <w:vAlign w:val="center"/>
          </w:tcPr>
          <w:p w:rsidRPr="00E647FB" w:rsidR="003B2200" w:rsidP="000058E0" w:rsidRDefault="003B2200" w14:paraId="386638E9" w14:textId="77777777">
            <w:pPr>
              <w:ind w:left="-18"/>
              <w:rPr>
                <w:b/>
                <w:sz w:val="20"/>
                <w:szCs w:val="20"/>
              </w:rPr>
            </w:pPr>
            <w:r w:rsidRPr="00E647FB">
              <w:rPr>
                <w:b/>
                <w:sz w:val="20"/>
                <w:szCs w:val="20"/>
              </w:rPr>
              <w:t>Average Burden per Response (in hours)</w:t>
            </w:r>
          </w:p>
        </w:tc>
        <w:tc>
          <w:tcPr>
            <w:tcW w:w="900" w:type="dxa"/>
            <w:shd w:val="clear" w:color="auto" w:fill="D9D9D9" w:themeFill="background1" w:themeFillShade="D9"/>
            <w:vAlign w:val="center"/>
          </w:tcPr>
          <w:p w:rsidRPr="00E647FB" w:rsidR="003B2200" w:rsidP="000058E0" w:rsidRDefault="003B2200" w14:paraId="44A20A0D" w14:textId="77777777">
            <w:pPr>
              <w:ind w:left="-18"/>
              <w:rPr>
                <w:b/>
                <w:sz w:val="20"/>
                <w:szCs w:val="20"/>
              </w:rPr>
            </w:pPr>
            <w:r w:rsidRPr="00E647FB">
              <w:rPr>
                <w:b/>
                <w:sz w:val="20"/>
                <w:szCs w:val="20"/>
              </w:rPr>
              <w:t>Total Burden Hours</w:t>
            </w:r>
          </w:p>
        </w:tc>
        <w:tc>
          <w:tcPr>
            <w:tcW w:w="900" w:type="dxa"/>
            <w:shd w:val="clear" w:color="auto" w:fill="D9D9D9" w:themeFill="background1" w:themeFillShade="D9"/>
            <w:vAlign w:val="center"/>
          </w:tcPr>
          <w:p w:rsidRPr="00E647FB" w:rsidR="003B2200" w:rsidP="000058E0" w:rsidRDefault="003B2200" w14:paraId="17687289" w14:textId="77777777">
            <w:pPr>
              <w:ind w:left="-18"/>
              <w:rPr>
                <w:b/>
                <w:sz w:val="20"/>
                <w:szCs w:val="20"/>
              </w:rPr>
            </w:pPr>
            <w:r w:rsidRPr="00E647FB">
              <w:rPr>
                <w:b/>
                <w:sz w:val="20"/>
                <w:szCs w:val="20"/>
              </w:rPr>
              <w:t>Hourly Wage Rate</w:t>
            </w:r>
          </w:p>
        </w:tc>
        <w:tc>
          <w:tcPr>
            <w:tcW w:w="1350" w:type="dxa"/>
            <w:shd w:val="clear" w:color="auto" w:fill="D9D9D9" w:themeFill="background1" w:themeFillShade="D9"/>
            <w:vAlign w:val="center"/>
          </w:tcPr>
          <w:p w:rsidRPr="00E647FB" w:rsidR="003B2200" w:rsidP="000058E0" w:rsidRDefault="003B2200" w14:paraId="1CFEB522" w14:textId="77777777">
            <w:pPr>
              <w:ind w:left="-18"/>
              <w:rPr>
                <w:b/>
                <w:sz w:val="20"/>
                <w:szCs w:val="20"/>
              </w:rPr>
            </w:pPr>
            <w:r w:rsidRPr="00E647FB">
              <w:rPr>
                <w:b/>
                <w:sz w:val="20"/>
                <w:szCs w:val="20"/>
              </w:rPr>
              <w:t>Total Respondent Costs</w:t>
            </w:r>
          </w:p>
        </w:tc>
      </w:tr>
      <w:tr w:rsidRPr="006F6856" w:rsidR="00DB3EA2" w:rsidTr="00753A7D" w14:paraId="5B02010E" w14:textId="77777777">
        <w:trPr>
          <w:jc w:val="center"/>
        </w:trPr>
        <w:tc>
          <w:tcPr>
            <w:tcW w:w="1530" w:type="dxa"/>
            <w:vMerge w:val="restart"/>
          </w:tcPr>
          <w:p w:rsidRPr="00A13223" w:rsidR="00DB3EA2" w:rsidP="00471642" w:rsidRDefault="00DB3EA2" w14:paraId="71147F28" w14:textId="012BE0CB">
            <w:pPr>
              <w:ind w:left="0"/>
              <w:rPr>
                <w:sz w:val="20"/>
                <w:szCs w:val="20"/>
              </w:rPr>
            </w:pPr>
            <w:r w:rsidRPr="00A13223">
              <w:rPr>
                <w:sz w:val="20"/>
                <w:szCs w:val="20"/>
              </w:rPr>
              <w:t>Unpasteurized Milk Outbreak Prevention Survey</w:t>
            </w:r>
          </w:p>
        </w:tc>
        <w:tc>
          <w:tcPr>
            <w:tcW w:w="1620" w:type="dxa"/>
          </w:tcPr>
          <w:p w:rsidRPr="00A13223" w:rsidR="00DB3EA2" w:rsidP="00471642" w:rsidRDefault="00D553B8" w14:paraId="3A5F18E5" w14:textId="0368C05C">
            <w:pPr>
              <w:ind w:left="0"/>
              <w:rPr>
                <w:sz w:val="20"/>
                <w:szCs w:val="20"/>
              </w:rPr>
            </w:pPr>
            <w:r w:rsidRPr="00A13223">
              <w:rPr>
                <w:sz w:val="20"/>
                <w:szCs w:val="20"/>
              </w:rPr>
              <w:t>State health epidemiologists</w:t>
            </w:r>
          </w:p>
        </w:tc>
        <w:tc>
          <w:tcPr>
            <w:tcW w:w="1435" w:type="dxa"/>
          </w:tcPr>
          <w:p w:rsidRPr="00A13223" w:rsidR="00DB3EA2" w:rsidP="00A1050C" w:rsidRDefault="00DB002E" w14:paraId="6D4ACA4D" w14:textId="0286C913">
            <w:pPr>
              <w:ind w:left="0"/>
              <w:rPr>
                <w:sz w:val="20"/>
                <w:szCs w:val="20"/>
              </w:rPr>
            </w:pPr>
            <w:r>
              <w:rPr>
                <w:sz w:val="20"/>
                <w:szCs w:val="20"/>
              </w:rPr>
              <w:t>500</w:t>
            </w:r>
          </w:p>
        </w:tc>
        <w:tc>
          <w:tcPr>
            <w:tcW w:w="1350" w:type="dxa"/>
          </w:tcPr>
          <w:p w:rsidRPr="00A13223" w:rsidR="00DB3EA2" w:rsidP="00471642" w:rsidRDefault="00DB3EA2" w14:paraId="693FE641" w14:textId="77777777">
            <w:pPr>
              <w:ind w:left="0"/>
              <w:rPr>
                <w:sz w:val="20"/>
                <w:szCs w:val="20"/>
              </w:rPr>
            </w:pPr>
            <w:r w:rsidRPr="00A13223">
              <w:rPr>
                <w:sz w:val="20"/>
                <w:szCs w:val="20"/>
              </w:rPr>
              <w:t>1</w:t>
            </w:r>
          </w:p>
        </w:tc>
        <w:tc>
          <w:tcPr>
            <w:tcW w:w="1170" w:type="dxa"/>
          </w:tcPr>
          <w:p w:rsidRPr="00A13223" w:rsidR="00DB3EA2" w:rsidP="00471642" w:rsidRDefault="00D553B8" w14:paraId="5371363C" w14:textId="0A6FDBD2">
            <w:pPr>
              <w:ind w:left="0"/>
              <w:rPr>
                <w:sz w:val="20"/>
                <w:szCs w:val="20"/>
              </w:rPr>
            </w:pPr>
            <w:r w:rsidRPr="00A13223">
              <w:rPr>
                <w:sz w:val="20"/>
                <w:szCs w:val="20"/>
              </w:rPr>
              <w:t>20</w:t>
            </w:r>
            <w:r w:rsidRPr="00A13223" w:rsidR="00DB3EA2">
              <w:rPr>
                <w:sz w:val="20"/>
                <w:szCs w:val="20"/>
              </w:rPr>
              <w:t xml:space="preserve"> / 60 </w:t>
            </w:r>
          </w:p>
        </w:tc>
        <w:tc>
          <w:tcPr>
            <w:tcW w:w="900" w:type="dxa"/>
          </w:tcPr>
          <w:p w:rsidRPr="00A13223" w:rsidR="00DB3EA2" w:rsidP="00A1050C" w:rsidRDefault="00ED0959" w14:paraId="393A87D8" w14:textId="07DC950E">
            <w:pPr>
              <w:ind w:left="0"/>
              <w:rPr>
                <w:sz w:val="20"/>
                <w:szCs w:val="20"/>
              </w:rPr>
            </w:pPr>
            <w:r>
              <w:rPr>
                <w:sz w:val="20"/>
                <w:szCs w:val="20"/>
              </w:rPr>
              <w:t>167</w:t>
            </w:r>
          </w:p>
        </w:tc>
        <w:tc>
          <w:tcPr>
            <w:tcW w:w="900" w:type="dxa"/>
          </w:tcPr>
          <w:p w:rsidRPr="00A13223" w:rsidR="00DB3EA2" w:rsidP="00471642" w:rsidRDefault="00DB3EA2" w14:paraId="157A4077" w14:textId="2698EC07">
            <w:pPr>
              <w:ind w:left="0"/>
              <w:rPr>
                <w:sz w:val="20"/>
                <w:szCs w:val="20"/>
              </w:rPr>
            </w:pPr>
            <w:r w:rsidRPr="00A13223">
              <w:rPr>
                <w:sz w:val="20"/>
                <w:szCs w:val="20"/>
              </w:rPr>
              <w:t>$</w:t>
            </w:r>
            <w:r w:rsidRPr="00A13223" w:rsidR="008218ED">
              <w:rPr>
                <w:sz w:val="20"/>
                <w:szCs w:val="20"/>
              </w:rPr>
              <w:t>36.39</w:t>
            </w:r>
          </w:p>
        </w:tc>
        <w:tc>
          <w:tcPr>
            <w:tcW w:w="1350" w:type="dxa"/>
          </w:tcPr>
          <w:p w:rsidRPr="00A13223" w:rsidR="00DB3EA2" w:rsidP="00EE54FA" w:rsidRDefault="00DB3EA2" w14:paraId="0E07C44A" w14:textId="5130AAAB">
            <w:pPr>
              <w:ind w:left="0"/>
              <w:rPr>
                <w:sz w:val="20"/>
                <w:szCs w:val="20"/>
              </w:rPr>
            </w:pPr>
            <w:r w:rsidRPr="00A13223">
              <w:rPr>
                <w:sz w:val="20"/>
                <w:szCs w:val="20"/>
              </w:rPr>
              <w:t>$</w:t>
            </w:r>
            <w:r w:rsidR="00ED0959">
              <w:rPr>
                <w:sz w:val="20"/>
                <w:szCs w:val="20"/>
              </w:rPr>
              <w:t>6,077</w:t>
            </w:r>
          </w:p>
        </w:tc>
      </w:tr>
      <w:tr w:rsidRPr="006F6856" w:rsidR="00DB3EA2" w:rsidTr="00753A7D" w14:paraId="5E9F5C98" w14:textId="77777777">
        <w:trPr>
          <w:jc w:val="center"/>
        </w:trPr>
        <w:tc>
          <w:tcPr>
            <w:tcW w:w="1530" w:type="dxa"/>
            <w:vMerge/>
          </w:tcPr>
          <w:p w:rsidRPr="00A13223" w:rsidR="00DB3EA2" w:rsidP="00E41812" w:rsidRDefault="00DB3EA2" w14:paraId="76EF5C6F" w14:textId="0BB546A8">
            <w:pPr>
              <w:ind w:left="0"/>
              <w:rPr>
                <w:sz w:val="20"/>
                <w:szCs w:val="20"/>
              </w:rPr>
            </w:pPr>
          </w:p>
        </w:tc>
        <w:tc>
          <w:tcPr>
            <w:tcW w:w="1620" w:type="dxa"/>
          </w:tcPr>
          <w:p w:rsidRPr="00A13223" w:rsidR="00DB3EA2" w:rsidP="00E41812" w:rsidRDefault="00D553B8" w14:paraId="57BA132C" w14:textId="2200FB65">
            <w:pPr>
              <w:ind w:left="0"/>
              <w:rPr>
                <w:sz w:val="20"/>
                <w:szCs w:val="20"/>
              </w:rPr>
            </w:pPr>
            <w:r w:rsidRPr="00A13223">
              <w:rPr>
                <w:sz w:val="20"/>
                <w:szCs w:val="20"/>
              </w:rPr>
              <w:t>State agriculture environmental health specialists</w:t>
            </w:r>
          </w:p>
        </w:tc>
        <w:tc>
          <w:tcPr>
            <w:tcW w:w="1435" w:type="dxa"/>
          </w:tcPr>
          <w:p w:rsidRPr="00A13223" w:rsidR="00DB3EA2" w:rsidP="00E41812" w:rsidRDefault="00DB002E" w14:paraId="187E5AC6" w14:textId="531050C0">
            <w:pPr>
              <w:ind w:left="0"/>
              <w:rPr>
                <w:sz w:val="20"/>
                <w:szCs w:val="20"/>
              </w:rPr>
            </w:pPr>
            <w:r>
              <w:rPr>
                <w:sz w:val="20"/>
                <w:szCs w:val="20"/>
              </w:rPr>
              <w:t>200</w:t>
            </w:r>
          </w:p>
        </w:tc>
        <w:tc>
          <w:tcPr>
            <w:tcW w:w="1350" w:type="dxa"/>
          </w:tcPr>
          <w:p w:rsidRPr="00A13223" w:rsidR="00DB3EA2" w:rsidP="00E41812" w:rsidRDefault="00DB3EA2" w14:paraId="426D24F6" w14:textId="77777777">
            <w:pPr>
              <w:ind w:left="0"/>
              <w:rPr>
                <w:sz w:val="20"/>
                <w:szCs w:val="20"/>
              </w:rPr>
            </w:pPr>
            <w:r w:rsidRPr="00A13223">
              <w:rPr>
                <w:sz w:val="20"/>
                <w:szCs w:val="20"/>
              </w:rPr>
              <w:t>1</w:t>
            </w:r>
          </w:p>
        </w:tc>
        <w:tc>
          <w:tcPr>
            <w:tcW w:w="1170" w:type="dxa"/>
          </w:tcPr>
          <w:p w:rsidRPr="00A13223" w:rsidR="00DB3EA2" w:rsidP="00E41812" w:rsidRDefault="00D553B8" w14:paraId="702FD2B2" w14:textId="6DF64A54">
            <w:pPr>
              <w:ind w:left="0"/>
              <w:rPr>
                <w:sz w:val="20"/>
                <w:szCs w:val="20"/>
              </w:rPr>
            </w:pPr>
            <w:r w:rsidRPr="00A13223">
              <w:rPr>
                <w:sz w:val="20"/>
                <w:szCs w:val="20"/>
              </w:rPr>
              <w:t>20</w:t>
            </w:r>
            <w:r w:rsidRPr="00A13223" w:rsidR="00DB3EA2">
              <w:rPr>
                <w:sz w:val="20"/>
                <w:szCs w:val="20"/>
              </w:rPr>
              <w:t xml:space="preserve"> / 60 </w:t>
            </w:r>
          </w:p>
        </w:tc>
        <w:tc>
          <w:tcPr>
            <w:tcW w:w="900" w:type="dxa"/>
          </w:tcPr>
          <w:p w:rsidRPr="00A13223" w:rsidR="00DB3EA2" w:rsidP="005A3933" w:rsidRDefault="00ED0959" w14:paraId="75B2F4FD" w14:textId="33F6CA31">
            <w:pPr>
              <w:ind w:left="0"/>
              <w:rPr>
                <w:sz w:val="20"/>
                <w:szCs w:val="20"/>
              </w:rPr>
            </w:pPr>
            <w:r>
              <w:rPr>
                <w:sz w:val="20"/>
                <w:szCs w:val="20"/>
              </w:rPr>
              <w:t>67</w:t>
            </w:r>
          </w:p>
        </w:tc>
        <w:tc>
          <w:tcPr>
            <w:tcW w:w="900" w:type="dxa"/>
          </w:tcPr>
          <w:p w:rsidRPr="00A13223" w:rsidR="00DB3EA2" w:rsidP="00E41812" w:rsidRDefault="00DB3EA2" w14:paraId="6D6D97B3" w14:textId="3633E580">
            <w:pPr>
              <w:ind w:left="0"/>
              <w:rPr>
                <w:sz w:val="20"/>
                <w:szCs w:val="20"/>
              </w:rPr>
            </w:pPr>
            <w:r w:rsidRPr="00A13223">
              <w:rPr>
                <w:sz w:val="20"/>
                <w:szCs w:val="20"/>
              </w:rPr>
              <w:t>$</w:t>
            </w:r>
            <w:r w:rsidRPr="00A13223" w:rsidR="008218ED">
              <w:rPr>
                <w:sz w:val="20"/>
                <w:szCs w:val="20"/>
              </w:rPr>
              <w:t>37.30</w:t>
            </w:r>
          </w:p>
        </w:tc>
        <w:tc>
          <w:tcPr>
            <w:tcW w:w="1350" w:type="dxa"/>
          </w:tcPr>
          <w:p w:rsidRPr="00A13223" w:rsidR="00DB3EA2" w:rsidP="00E41812" w:rsidRDefault="00DB3EA2" w14:paraId="2061AFBB" w14:textId="1DB7779E">
            <w:pPr>
              <w:ind w:left="0"/>
              <w:rPr>
                <w:sz w:val="20"/>
                <w:szCs w:val="20"/>
              </w:rPr>
            </w:pPr>
            <w:r w:rsidRPr="00A13223">
              <w:rPr>
                <w:sz w:val="20"/>
                <w:szCs w:val="20"/>
              </w:rPr>
              <w:t>$</w:t>
            </w:r>
            <w:r w:rsidR="00ED0959">
              <w:rPr>
                <w:sz w:val="20"/>
                <w:szCs w:val="20"/>
              </w:rPr>
              <w:t>2,499</w:t>
            </w:r>
          </w:p>
        </w:tc>
      </w:tr>
      <w:tr w:rsidRPr="006F6856" w:rsidR="0043229B" w:rsidTr="00753A7D" w14:paraId="30FC82A3" w14:textId="77777777">
        <w:trPr>
          <w:trHeight w:val="1072" w:hRule="exact"/>
          <w:jc w:val="center"/>
        </w:trPr>
        <w:tc>
          <w:tcPr>
            <w:tcW w:w="1530" w:type="dxa"/>
          </w:tcPr>
          <w:p w:rsidRPr="00A13223" w:rsidR="003B2200" w:rsidP="000058E0" w:rsidRDefault="003B2200" w14:paraId="22B00DE2" w14:textId="77777777">
            <w:pPr>
              <w:ind w:left="0"/>
              <w:rPr>
                <w:b/>
                <w:sz w:val="20"/>
                <w:szCs w:val="20"/>
              </w:rPr>
            </w:pPr>
          </w:p>
        </w:tc>
        <w:tc>
          <w:tcPr>
            <w:tcW w:w="1620" w:type="dxa"/>
            <w:vAlign w:val="center"/>
          </w:tcPr>
          <w:p w:rsidRPr="00A13223" w:rsidR="003B2200" w:rsidP="000058E0" w:rsidRDefault="003B2200" w14:paraId="571168B3" w14:textId="77777777">
            <w:pPr>
              <w:ind w:left="0"/>
              <w:rPr>
                <w:b/>
                <w:sz w:val="20"/>
                <w:szCs w:val="20"/>
              </w:rPr>
            </w:pPr>
            <w:r w:rsidRPr="00A13223">
              <w:rPr>
                <w:b/>
                <w:sz w:val="20"/>
                <w:szCs w:val="20"/>
              </w:rPr>
              <w:t>TOTALS</w:t>
            </w:r>
          </w:p>
        </w:tc>
        <w:tc>
          <w:tcPr>
            <w:tcW w:w="1435" w:type="dxa"/>
            <w:vAlign w:val="center"/>
          </w:tcPr>
          <w:p w:rsidRPr="00A13223" w:rsidR="003B2200" w:rsidP="00EE54FA" w:rsidRDefault="00ED0959" w14:paraId="51EA6D73" w14:textId="2274BC9F">
            <w:pPr>
              <w:ind w:left="0"/>
              <w:rPr>
                <w:b/>
                <w:sz w:val="20"/>
                <w:szCs w:val="20"/>
              </w:rPr>
            </w:pPr>
            <w:r>
              <w:rPr>
                <w:b/>
                <w:sz w:val="20"/>
                <w:szCs w:val="20"/>
              </w:rPr>
              <w:t>700</w:t>
            </w:r>
          </w:p>
        </w:tc>
        <w:tc>
          <w:tcPr>
            <w:tcW w:w="1350" w:type="dxa"/>
            <w:shd w:val="clear" w:color="auto" w:fill="auto"/>
            <w:vAlign w:val="center"/>
          </w:tcPr>
          <w:p w:rsidRPr="00A13223" w:rsidR="003B2200" w:rsidP="000058E0" w:rsidRDefault="00471642" w14:paraId="2975A720" w14:textId="77777777">
            <w:pPr>
              <w:ind w:left="0"/>
              <w:rPr>
                <w:b/>
                <w:sz w:val="20"/>
                <w:szCs w:val="20"/>
              </w:rPr>
            </w:pPr>
            <w:r w:rsidRPr="00A13223">
              <w:rPr>
                <w:b/>
                <w:sz w:val="20"/>
                <w:szCs w:val="20"/>
              </w:rPr>
              <w:t>1</w:t>
            </w:r>
          </w:p>
        </w:tc>
        <w:tc>
          <w:tcPr>
            <w:tcW w:w="1170" w:type="dxa"/>
            <w:shd w:val="clear" w:color="auto" w:fill="D9D9D9" w:themeFill="background1" w:themeFillShade="D9"/>
            <w:vAlign w:val="center"/>
          </w:tcPr>
          <w:p w:rsidRPr="00A13223" w:rsidR="003B2200" w:rsidP="000058E0" w:rsidRDefault="003B2200" w14:paraId="21994201" w14:textId="77777777">
            <w:pPr>
              <w:ind w:left="0"/>
              <w:rPr>
                <w:b/>
                <w:sz w:val="20"/>
                <w:szCs w:val="20"/>
              </w:rPr>
            </w:pPr>
          </w:p>
        </w:tc>
        <w:tc>
          <w:tcPr>
            <w:tcW w:w="900" w:type="dxa"/>
            <w:vAlign w:val="center"/>
          </w:tcPr>
          <w:p w:rsidRPr="00A13223" w:rsidR="003B2200" w:rsidP="004F6AFA" w:rsidRDefault="00ED0959" w14:paraId="0F85EFDE" w14:textId="7374D987">
            <w:pPr>
              <w:ind w:left="0"/>
              <w:rPr>
                <w:b/>
                <w:sz w:val="20"/>
                <w:szCs w:val="20"/>
              </w:rPr>
            </w:pPr>
            <w:r>
              <w:rPr>
                <w:b/>
                <w:sz w:val="20"/>
                <w:szCs w:val="20"/>
              </w:rPr>
              <w:t>234</w:t>
            </w:r>
          </w:p>
        </w:tc>
        <w:tc>
          <w:tcPr>
            <w:tcW w:w="900" w:type="dxa"/>
            <w:shd w:val="clear" w:color="auto" w:fill="D9D9D9" w:themeFill="background1" w:themeFillShade="D9"/>
            <w:vAlign w:val="center"/>
          </w:tcPr>
          <w:p w:rsidRPr="00A13223" w:rsidR="003B2200" w:rsidP="000058E0" w:rsidRDefault="003B2200" w14:paraId="204FC069" w14:textId="77777777">
            <w:pPr>
              <w:ind w:left="0"/>
              <w:rPr>
                <w:b/>
                <w:sz w:val="20"/>
                <w:szCs w:val="20"/>
              </w:rPr>
            </w:pPr>
          </w:p>
        </w:tc>
        <w:tc>
          <w:tcPr>
            <w:tcW w:w="1350" w:type="dxa"/>
            <w:vAlign w:val="center"/>
          </w:tcPr>
          <w:p w:rsidRPr="00A13223" w:rsidR="003B2200" w:rsidP="00EE54FA" w:rsidRDefault="004F6AFA" w14:paraId="2E954ECB" w14:textId="64CA11F7">
            <w:pPr>
              <w:ind w:left="0"/>
              <w:rPr>
                <w:b/>
                <w:sz w:val="20"/>
                <w:szCs w:val="20"/>
              </w:rPr>
            </w:pPr>
            <w:r w:rsidRPr="00A13223">
              <w:rPr>
                <w:b/>
                <w:sz w:val="20"/>
                <w:szCs w:val="20"/>
              </w:rPr>
              <w:t>$</w:t>
            </w:r>
            <w:r w:rsidR="00ED0959">
              <w:rPr>
                <w:b/>
                <w:sz w:val="20"/>
                <w:szCs w:val="20"/>
              </w:rPr>
              <w:t>8,576</w:t>
            </w:r>
          </w:p>
        </w:tc>
      </w:tr>
    </w:tbl>
    <w:p w:rsidRPr="004F6AFA" w:rsidR="00130D45" w:rsidP="00383542" w:rsidRDefault="00130D45" w14:paraId="622C663A" w14:textId="77777777">
      <w:pPr>
        <w:ind w:left="0"/>
      </w:pPr>
      <w:bookmarkStart w:name="_Toc427752826" w:id="18"/>
    </w:p>
    <w:p w:rsidRPr="0088467A" w:rsidR="00B12F51" w:rsidP="00692DEB" w:rsidRDefault="0088467A" w14:paraId="5C5AB60E" w14:textId="77777777">
      <w:pPr>
        <w:pStyle w:val="Heading4"/>
      </w:pPr>
      <w:r w:rsidRPr="0088467A">
        <w:t>Estimates of Other Total Annual Cost Burden to Respondents or Record Keepers</w:t>
      </w:r>
      <w:bookmarkEnd w:id="18"/>
    </w:p>
    <w:p w:rsidRPr="00040611" w:rsidR="003C31C9" w:rsidP="008B65FF" w:rsidRDefault="003C31C9" w14:paraId="1F072203" w14:textId="77777777">
      <w:pPr>
        <w:ind w:left="360"/>
      </w:pPr>
      <w:r w:rsidRPr="003C31C9">
        <w:t xml:space="preserve">There will be no </w:t>
      </w:r>
      <w:r w:rsidRPr="00040611">
        <w:t xml:space="preserve">direct costs to the respondents other than their time to participate in each </w:t>
      </w:r>
      <w:r w:rsidR="002E2EDD">
        <w:t>data</w:t>
      </w:r>
      <w:r w:rsidRPr="008C59E7" w:rsidR="00157413">
        <w:t xml:space="preserve"> collection</w:t>
      </w:r>
      <w:r w:rsidRPr="008C59E7">
        <w:t>.</w:t>
      </w:r>
    </w:p>
    <w:p w:rsidR="00383542" w:rsidP="00692DEB" w:rsidRDefault="00383542" w14:paraId="62691F06" w14:textId="77777777">
      <w:pPr>
        <w:ind w:left="0"/>
      </w:pPr>
    </w:p>
    <w:p w:rsidRPr="0088467A" w:rsidR="00B12F51" w:rsidP="00692DEB" w:rsidRDefault="0088467A" w14:paraId="75D82688" w14:textId="77777777">
      <w:pPr>
        <w:pStyle w:val="Heading4"/>
      </w:pPr>
      <w:bookmarkStart w:name="_Toc427752827" w:id="19"/>
      <w:r w:rsidRPr="0088467A">
        <w:t>Annualized Cost to the Government</w:t>
      </w:r>
      <w:bookmarkEnd w:id="19"/>
      <w:r w:rsidR="00D75750">
        <w:t xml:space="preserve"> </w:t>
      </w:r>
    </w:p>
    <w:p w:rsidR="008B65FF" w:rsidP="008B65FF" w:rsidRDefault="000058E0" w14:paraId="004B2B31" w14:textId="3F37081F">
      <w:pPr>
        <w:ind w:left="360"/>
      </w:pPr>
      <w:r w:rsidRPr="000E58F5">
        <w:rPr>
          <w:rFonts w:cs="Arial"/>
        </w:rPr>
        <w:t xml:space="preserve">There are no equipment or overhead costs. </w:t>
      </w:r>
      <w:r w:rsidRPr="00CF6092">
        <w:rPr>
          <w:rFonts w:cs="Arial"/>
          <w:color w:val="0070C0"/>
        </w:rPr>
        <w:t xml:space="preserve"> </w:t>
      </w:r>
      <w:r w:rsidRPr="000E58F5">
        <w:rPr>
          <w:rFonts w:cs="Arial"/>
        </w:rPr>
        <w:t xml:space="preserve">The only cost to the federal government would be the salary of CDC staff </w:t>
      </w:r>
      <w:r w:rsidRPr="00870268" w:rsidR="00870268">
        <w:rPr>
          <w:rFonts w:cs="Arial"/>
        </w:rPr>
        <w:t>and fellows</w:t>
      </w:r>
      <w:r w:rsidRPr="00870268" w:rsidR="00CF6092">
        <w:rPr>
          <w:rFonts w:cs="Arial"/>
        </w:rPr>
        <w:t xml:space="preserve"> </w:t>
      </w:r>
      <w:r w:rsidRPr="000E58F5" w:rsidR="00CF6092">
        <w:rPr>
          <w:rFonts w:cs="Arial"/>
        </w:rPr>
        <w:t xml:space="preserve">to </w:t>
      </w:r>
      <w:r w:rsidR="00CF6092">
        <w:rPr>
          <w:rFonts w:cs="Arial"/>
        </w:rPr>
        <w:t>develop</w:t>
      </w:r>
      <w:r w:rsidRPr="000E58F5" w:rsidR="00CF6092">
        <w:rPr>
          <w:rFonts w:cs="Arial"/>
        </w:rPr>
        <w:t xml:space="preserve"> the </w:t>
      </w:r>
      <w:r w:rsidR="00CF6092">
        <w:rPr>
          <w:rFonts w:cs="Arial"/>
        </w:rPr>
        <w:t>data collection instrument</w:t>
      </w:r>
      <w:r w:rsidRPr="000E58F5" w:rsidR="00CF6092">
        <w:rPr>
          <w:rFonts w:cs="Arial"/>
        </w:rPr>
        <w:t xml:space="preserve">, </w:t>
      </w:r>
      <w:r w:rsidR="00CF6092">
        <w:rPr>
          <w:rFonts w:cs="Arial"/>
        </w:rPr>
        <w:t>collect data</w:t>
      </w:r>
      <w:r w:rsidRPr="000E58F5" w:rsidR="00CF6092">
        <w:rPr>
          <w:rFonts w:cs="Arial"/>
        </w:rPr>
        <w:t xml:space="preserve">, and </w:t>
      </w:r>
      <w:r w:rsidR="00CF6092">
        <w:rPr>
          <w:rFonts w:cs="Arial"/>
        </w:rPr>
        <w:t xml:space="preserve">perform </w:t>
      </w:r>
      <w:r w:rsidRPr="000E58F5" w:rsidR="00CF6092">
        <w:rPr>
          <w:rFonts w:cs="Arial"/>
        </w:rPr>
        <w:t>data analysis</w:t>
      </w:r>
      <w:r w:rsidRPr="000E58F5">
        <w:rPr>
          <w:rFonts w:cs="Arial"/>
        </w:rPr>
        <w:t>.</w:t>
      </w:r>
      <w:r>
        <w:rPr>
          <w:rFonts w:cs="Arial"/>
        </w:rPr>
        <w:t xml:space="preserve"> </w:t>
      </w:r>
      <w:r w:rsidRPr="000E58F5">
        <w:rPr>
          <w:rFonts w:cs="Arial"/>
        </w:rPr>
        <w:t>The total estimated cost to the federal government is</w:t>
      </w:r>
      <w:r w:rsidR="008C59E7">
        <w:rPr>
          <w:rFonts w:cs="Arial"/>
        </w:rPr>
        <w:t xml:space="preserve"> </w:t>
      </w:r>
      <w:r w:rsidRPr="0044130D" w:rsidR="008C59E7">
        <w:rPr>
          <w:rFonts w:cs="Arial"/>
        </w:rPr>
        <w:t>$</w:t>
      </w:r>
      <w:r w:rsidRPr="000436A1" w:rsidR="00870268">
        <w:rPr>
          <w:rFonts w:cs="Arial"/>
        </w:rPr>
        <w:t>2,</w:t>
      </w:r>
      <w:r w:rsidRPr="000436A1" w:rsidR="000436A1">
        <w:rPr>
          <w:rFonts w:cs="Arial"/>
        </w:rPr>
        <w:t>201</w:t>
      </w:r>
      <w:r w:rsidRPr="000E58F5">
        <w:rPr>
          <w:rFonts w:cs="Arial"/>
        </w:rPr>
        <w:t>. Table A-14 describes how this cost estimate was calculated.</w:t>
      </w:r>
    </w:p>
    <w:p w:rsidR="008B65FF" w:rsidP="008B65FF" w:rsidRDefault="008B65FF" w14:paraId="5EC4ACF9" w14:textId="77777777">
      <w:pPr>
        <w:ind w:left="360"/>
      </w:pPr>
    </w:p>
    <w:p w:rsidRPr="00D75750" w:rsidR="003C31C9" w:rsidP="008B65FF" w:rsidRDefault="008E0683" w14:paraId="3A2CB2D0" w14:textId="77777777">
      <w:pPr>
        <w:ind w:left="360"/>
      </w:pPr>
      <w:r w:rsidRPr="00692DEB">
        <w:rPr>
          <w:b/>
          <w:u w:val="single"/>
        </w:rPr>
        <w:t>Table A-14</w:t>
      </w:r>
      <w:r w:rsidRPr="00692DEB">
        <w:rPr>
          <w:b/>
        </w:rPr>
        <w:t>:</w:t>
      </w:r>
      <w:r w:rsidRPr="008E0683">
        <w:t xml:space="preserve"> Estimated Annualized Cost to the Federal Government</w:t>
      </w:r>
    </w:p>
    <w:tbl>
      <w:tblPr>
        <w:tblStyle w:val="TableGrid"/>
        <w:tblW w:w="9434" w:type="dxa"/>
        <w:jc w:val="center"/>
        <w:tblLook w:val="04A0" w:firstRow="1" w:lastRow="0" w:firstColumn="1" w:lastColumn="0" w:noHBand="0" w:noVBand="1"/>
      </w:tblPr>
      <w:tblGrid>
        <w:gridCol w:w="4158"/>
        <w:gridCol w:w="1782"/>
        <w:gridCol w:w="1350"/>
        <w:gridCol w:w="236"/>
        <w:gridCol w:w="236"/>
        <w:gridCol w:w="1672"/>
      </w:tblGrid>
      <w:tr w:rsidRPr="004841F1" w:rsidR="004841F1" w:rsidTr="00563991" w14:paraId="09D3C576" w14:textId="77777777">
        <w:trPr>
          <w:trHeight w:val="593"/>
          <w:jc w:val="center"/>
        </w:trPr>
        <w:tc>
          <w:tcPr>
            <w:tcW w:w="4158" w:type="dxa"/>
            <w:tcBorders>
              <w:bottom w:val="single" w:color="auto" w:sz="12" w:space="0"/>
            </w:tcBorders>
            <w:shd w:val="clear" w:color="auto" w:fill="D9D9D9" w:themeFill="background1" w:themeFillShade="D9"/>
            <w:vAlign w:val="center"/>
          </w:tcPr>
          <w:p w:rsidRPr="00E647FB" w:rsidR="004841F1" w:rsidP="005D6F14" w:rsidRDefault="004841F1" w14:paraId="5FD49C12" w14:textId="77777777">
            <w:pPr>
              <w:ind w:left="0"/>
              <w:jc w:val="center"/>
              <w:rPr>
                <w:b/>
                <w:sz w:val="20"/>
                <w:szCs w:val="20"/>
              </w:rPr>
            </w:pPr>
            <w:r w:rsidRPr="00E647FB">
              <w:rPr>
                <w:b/>
                <w:sz w:val="20"/>
                <w:szCs w:val="20"/>
              </w:rPr>
              <w:t>Staff (FTE)</w:t>
            </w:r>
          </w:p>
        </w:tc>
        <w:tc>
          <w:tcPr>
            <w:tcW w:w="1782" w:type="dxa"/>
            <w:tcBorders>
              <w:bottom w:val="single" w:color="auto" w:sz="12" w:space="0"/>
            </w:tcBorders>
            <w:shd w:val="clear" w:color="auto" w:fill="D9D9D9" w:themeFill="background1" w:themeFillShade="D9"/>
            <w:vAlign w:val="center"/>
          </w:tcPr>
          <w:p w:rsidRPr="00E647FB" w:rsidR="004841F1" w:rsidP="005D6F14" w:rsidRDefault="004841F1" w14:paraId="7A743574" w14:textId="77777777">
            <w:pPr>
              <w:ind w:left="0"/>
              <w:jc w:val="center"/>
              <w:rPr>
                <w:b/>
                <w:sz w:val="20"/>
                <w:szCs w:val="20"/>
              </w:rPr>
            </w:pPr>
            <w:r w:rsidRPr="00E647FB">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E647FB" w:rsidR="004841F1" w:rsidP="005D6F14" w:rsidRDefault="004841F1" w14:paraId="573397F4" w14:textId="77777777">
            <w:pPr>
              <w:ind w:left="0"/>
              <w:jc w:val="center"/>
              <w:rPr>
                <w:b/>
                <w:sz w:val="20"/>
                <w:szCs w:val="20"/>
              </w:rPr>
            </w:pPr>
            <w:r w:rsidRPr="00E647FB">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E647FB" w:rsidR="004841F1" w:rsidP="005D6F14" w:rsidRDefault="003A2555" w14:paraId="71594C5F" w14:textId="77777777">
            <w:pPr>
              <w:ind w:left="0"/>
              <w:jc w:val="center"/>
              <w:rPr>
                <w:b/>
                <w:sz w:val="20"/>
                <w:szCs w:val="20"/>
              </w:rPr>
            </w:pPr>
            <w:r>
              <w:rPr>
                <w:b/>
                <w:sz w:val="20"/>
                <w:szCs w:val="20"/>
              </w:rPr>
              <w:t xml:space="preserve">Total </w:t>
            </w:r>
            <w:r w:rsidRPr="00E647FB" w:rsidR="004841F1">
              <w:rPr>
                <w:b/>
                <w:sz w:val="20"/>
                <w:szCs w:val="20"/>
              </w:rPr>
              <w:t>Average Cost</w:t>
            </w:r>
          </w:p>
        </w:tc>
      </w:tr>
      <w:tr w:rsidRPr="004841F1" w:rsidR="004841F1" w:rsidTr="00563991" w14:paraId="3114F888" w14:textId="77777777">
        <w:trPr>
          <w:jc w:val="center"/>
        </w:trPr>
        <w:tc>
          <w:tcPr>
            <w:tcW w:w="4158" w:type="dxa"/>
            <w:tcBorders>
              <w:top w:val="single" w:color="auto" w:sz="12" w:space="0"/>
            </w:tcBorders>
          </w:tcPr>
          <w:p w:rsidRPr="00F4009D" w:rsidR="00870268" w:rsidP="00870268" w:rsidRDefault="00870268" w14:paraId="4AAC5753" w14:textId="77777777">
            <w:pPr>
              <w:ind w:left="0"/>
              <w:jc w:val="both"/>
              <w:rPr>
                <w:b/>
                <w:sz w:val="20"/>
                <w:szCs w:val="20"/>
              </w:rPr>
            </w:pPr>
            <w:r>
              <w:rPr>
                <w:b/>
                <w:sz w:val="20"/>
                <w:szCs w:val="20"/>
              </w:rPr>
              <w:t>Prevention Team Lead</w:t>
            </w:r>
            <w:r w:rsidRPr="00F4009D">
              <w:rPr>
                <w:b/>
                <w:sz w:val="20"/>
                <w:szCs w:val="20"/>
              </w:rPr>
              <w:t xml:space="preserve"> – GS-13 Step </w:t>
            </w:r>
            <w:r>
              <w:rPr>
                <w:b/>
                <w:sz w:val="20"/>
                <w:szCs w:val="20"/>
              </w:rPr>
              <w:t>4</w:t>
            </w:r>
          </w:p>
          <w:p w:rsidRPr="00EE54FA" w:rsidR="00EE54FA" w:rsidP="00870268" w:rsidRDefault="00870268" w14:paraId="03074167" w14:textId="509EF7B9">
            <w:pPr>
              <w:ind w:left="0"/>
            </w:pPr>
            <w:r w:rsidRPr="00F4009D">
              <w:rPr>
                <w:sz w:val="20"/>
              </w:rPr>
              <w:t>Development of surve</w:t>
            </w:r>
            <w:r>
              <w:rPr>
                <w:sz w:val="20"/>
              </w:rPr>
              <w:t xml:space="preserve">y tool, dissemination of survey </w:t>
            </w:r>
            <w:r w:rsidRPr="00F4009D">
              <w:rPr>
                <w:sz w:val="20"/>
              </w:rPr>
              <w:t>tool, plan and implement data collection/analysis</w:t>
            </w:r>
          </w:p>
        </w:tc>
        <w:tc>
          <w:tcPr>
            <w:tcW w:w="1782" w:type="dxa"/>
            <w:tcBorders>
              <w:top w:val="single" w:color="auto" w:sz="12" w:space="0"/>
            </w:tcBorders>
          </w:tcPr>
          <w:p w:rsidRPr="00196622" w:rsidR="004841F1" w:rsidP="005A3933" w:rsidRDefault="00870268" w14:paraId="4864BED8" w14:textId="0988C1A3">
            <w:pPr>
              <w:ind w:left="0"/>
              <w:jc w:val="center"/>
              <w:rPr>
                <w:color w:val="0070C0"/>
                <w:sz w:val="20"/>
                <w:szCs w:val="20"/>
              </w:rPr>
            </w:pPr>
            <w:r w:rsidRPr="000436A1">
              <w:rPr>
                <w:sz w:val="20"/>
                <w:szCs w:val="20"/>
              </w:rPr>
              <w:t>20</w:t>
            </w:r>
          </w:p>
        </w:tc>
        <w:tc>
          <w:tcPr>
            <w:tcW w:w="1822" w:type="dxa"/>
            <w:gridSpan w:val="3"/>
            <w:tcBorders>
              <w:top w:val="single" w:color="auto" w:sz="12" w:space="0"/>
            </w:tcBorders>
          </w:tcPr>
          <w:p w:rsidRPr="00196622" w:rsidR="004841F1" w:rsidP="005A3933" w:rsidRDefault="003A2555" w14:paraId="5BFA47AD" w14:textId="4A059779">
            <w:pPr>
              <w:ind w:left="0"/>
              <w:rPr>
                <w:color w:val="0070C0"/>
                <w:sz w:val="20"/>
                <w:szCs w:val="20"/>
              </w:rPr>
            </w:pPr>
            <w:r w:rsidRPr="003A2555">
              <w:rPr>
                <w:sz w:val="20"/>
                <w:szCs w:val="20"/>
              </w:rPr>
              <w:t>$</w:t>
            </w:r>
            <w:r w:rsidR="00870268">
              <w:rPr>
                <w:sz w:val="20"/>
                <w:szCs w:val="20"/>
              </w:rPr>
              <w:t>50.66</w:t>
            </w:r>
            <w:r w:rsidR="005A3933">
              <w:rPr>
                <w:color w:val="0070C0"/>
                <w:sz w:val="20"/>
                <w:szCs w:val="20"/>
              </w:rPr>
              <w:t xml:space="preserve"> </w:t>
            </w:r>
            <w:r w:rsidRPr="004F6AFA" w:rsidR="005A3933">
              <w:rPr>
                <w:sz w:val="20"/>
                <w:szCs w:val="20"/>
              </w:rPr>
              <w:t>/hour</w:t>
            </w:r>
          </w:p>
        </w:tc>
        <w:tc>
          <w:tcPr>
            <w:tcW w:w="1672" w:type="dxa"/>
            <w:tcBorders>
              <w:top w:val="single" w:color="auto" w:sz="12" w:space="0"/>
            </w:tcBorders>
          </w:tcPr>
          <w:p w:rsidRPr="00196622" w:rsidR="004841F1" w:rsidP="005A3933" w:rsidRDefault="003A2555" w14:paraId="2B9C9536" w14:textId="11B9A05A">
            <w:pPr>
              <w:ind w:left="0"/>
              <w:rPr>
                <w:color w:val="0070C0"/>
                <w:sz w:val="20"/>
                <w:szCs w:val="20"/>
              </w:rPr>
            </w:pPr>
            <w:r w:rsidRPr="003A2555">
              <w:rPr>
                <w:sz w:val="20"/>
                <w:szCs w:val="20"/>
              </w:rPr>
              <w:t>$</w:t>
            </w:r>
            <w:r w:rsidR="000436A1">
              <w:rPr>
                <w:sz w:val="20"/>
                <w:szCs w:val="20"/>
              </w:rPr>
              <w:t>1,013</w:t>
            </w:r>
          </w:p>
        </w:tc>
      </w:tr>
      <w:tr w:rsidRPr="004841F1" w:rsidR="004841F1" w:rsidTr="00563991" w14:paraId="4C8A80F9" w14:textId="77777777">
        <w:trPr>
          <w:jc w:val="center"/>
        </w:trPr>
        <w:tc>
          <w:tcPr>
            <w:tcW w:w="4158" w:type="dxa"/>
          </w:tcPr>
          <w:p w:rsidRPr="00F4009D" w:rsidR="00870268" w:rsidP="00870268" w:rsidRDefault="00870268" w14:paraId="3D7C1081" w14:textId="77777777">
            <w:pPr>
              <w:ind w:left="0"/>
              <w:jc w:val="both"/>
              <w:rPr>
                <w:b/>
                <w:sz w:val="20"/>
                <w:szCs w:val="20"/>
              </w:rPr>
            </w:pPr>
            <w:r>
              <w:rPr>
                <w:b/>
                <w:sz w:val="20"/>
                <w:szCs w:val="20"/>
              </w:rPr>
              <w:t>Behavioral Scientist</w:t>
            </w:r>
            <w:r w:rsidRPr="00F4009D">
              <w:rPr>
                <w:b/>
                <w:sz w:val="20"/>
                <w:szCs w:val="20"/>
              </w:rPr>
              <w:t xml:space="preserve">/ORAU- </w:t>
            </w:r>
          </w:p>
          <w:p w:rsidRPr="00046CCD" w:rsidR="00046CCD" w:rsidP="00870268" w:rsidRDefault="00870268" w14:paraId="71204D91" w14:textId="5B91F9D5">
            <w:pPr>
              <w:ind w:left="0"/>
              <w:rPr>
                <w:szCs w:val="20"/>
              </w:rPr>
            </w:pPr>
            <w:r w:rsidRPr="00F4009D">
              <w:rPr>
                <w:sz w:val="20"/>
              </w:rPr>
              <w:t>Development of survey tool, data analysis and report preparation</w:t>
            </w:r>
          </w:p>
        </w:tc>
        <w:tc>
          <w:tcPr>
            <w:tcW w:w="1782" w:type="dxa"/>
          </w:tcPr>
          <w:p w:rsidRPr="00E647FB" w:rsidR="004841F1" w:rsidP="005A3933" w:rsidRDefault="00870268" w14:paraId="7F4C99B9" w14:textId="65AD14E7">
            <w:pPr>
              <w:ind w:left="0"/>
              <w:jc w:val="center"/>
              <w:rPr>
                <w:sz w:val="20"/>
                <w:szCs w:val="20"/>
              </w:rPr>
            </w:pPr>
            <w:r>
              <w:rPr>
                <w:sz w:val="20"/>
                <w:szCs w:val="20"/>
              </w:rPr>
              <w:t>40</w:t>
            </w:r>
          </w:p>
        </w:tc>
        <w:tc>
          <w:tcPr>
            <w:tcW w:w="1822" w:type="dxa"/>
            <w:gridSpan w:val="3"/>
          </w:tcPr>
          <w:p w:rsidR="004841F1" w:rsidP="005A3933" w:rsidRDefault="003A2555" w14:paraId="2DC14983" w14:textId="4476A73F">
            <w:pPr>
              <w:ind w:left="0"/>
              <w:rPr>
                <w:color w:val="0070C0"/>
                <w:sz w:val="20"/>
                <w:szCs w:val="20"/>
              </w:rPr>
            </w:pPr>
            <w:r w:rsidRPr="003A2555">
              <w:rPr>
                <w:sz w:val="20"/>
                <w:szCs w:val="20"/>
              </w:rPr>
              <w:t>$</w:t>
            </w:r>
            <w:r w:rsidR="000436A1">
              <w:rPr>
                <w:sz w:val="20"/>
                <w:szCs w:val="20"/>
              </w:rPr>
              <w:t>29.70</w:t>
            </w:r>
            <w:r w:rsidR="004F6AFA">
              <w:rPr>
                <w:color w:val="0070C0"/>
                <w:sz w:val="20"/>
                <w:szCs w:val="20"/>
              </w:rPr>
              <w:t xml:space="preserve"> </w:t>
            </w:r>
            <w:r w:rsidRPr="004F6AFA" w:rsidR="004F6AFA">
              <w:rPr>
                <w:sz w:val="20"/>
                <w:szCs w:val="20"/>
              </w:rPr>
              <w:t>/ hour</w:t>
            </w:r>
          </w:p>
          <w:p w:rsidRPr="00E647FB" w:rsidR="005A3933" w:rsidP="005A3933" w:rsidRDefault="005A3933" w14:paraId="6B2DE3E1" w14:textId="77777777">
            <w:pPr>
              <w:ind w:left="0"/>
              <w:rPr>
                <w:sz w:val="20"/>
                <w:szCs w:val="20"/>
              </w:rPr>
            </w:pPr>
          </w:p>
        </w:tc>
        <w:tc>
          <w:tcPr>
            <w:tcW w:w="1672" w:type="dxa"/>
          </w:tcPr>
          <w:p w:rsidRPr="00E647FB" w:rsidR="004841F1" w:rsidP="005A3933" w:rsidRDefault="003A2555" w14:paraId="5A8C1EE8" w14:textId="10B87E2A">
            <w:pPr>
              <w:ind w:left="0"/>
              <w:rPr>
                <w:sz w:val="20"/>
                <w:szCs w:val="20"/>
              </w:rPr>
            </w:pPr>
            <w:r w:rsidRPr="003A2555">
              <w:rPr>
                <w:sz w:val="20"/>
                <w:szCs w:val="20"/>
              </w:rPr>
              <w:t>$</w:t>
            </w:r>
            <w:r w:rsidR="000436A1">
              <w:rPr>
                <w:sz w:val="20"/>
                <w:szCs w:val="20"/>
              </w:rPr>
              <w:t>1,188</w:t>
            </w:r>
          </w:p>
        </w:tc>
      </w:tr>
      <w:tr w:rsidRPr="004841F1" w:rsidR="005D6F14" w:rsidTr="00563991" w14:paraId="2C307987" w14:textId="77777777">
        <w:trPr>
          <w:trHeight w:val="332"/>
          <w:jc w:val="center"/>
        </w:trPr>
        <w:tc>
          <w:tcPr>
            <w:tcW w:w="7290" w:type="dxa"/>
            <w:gridSpan w:val="3"/>
            <w:tcBorders>
              <w:right w:val="nil"/>
            </w:tcBorders>
            <w:vAlign w:val="center"/>
          </w:tcPr>
          <w:p w:rsidRPr="00E647FB" w:rsidR="005D6F14" w:rsidP="005D6F14" w:rsidRDefault="005D6F14" w14:paraId="7882B05D" w14:textId="77777777">
            <w:pPr>
              <w:ind w:left="0"/>
              <w:jc w:val="right"/>
              <w:rPr>
                <w:b/>
                <w:sz w:val="20"/>
                <w:szCs w:val="20"/>
              </w:rPr>
            </w:pPr>
            <w:r w:rsidRPr="00E647FB">
              <w:rPr>
                <w:b/>
                <w:sz w:val="20"/>
                <w:szCs w:val="20"/>
              </w:rPr>
              <w:t>Estimated Total Cost of Information Collection</w:t>
            </w:r>
          </w:p>
        </w:tc>
        <w:tc>
          <w:tcPr>
            <w:tcW w:w="236" w:type="dxa"/>
            <w:tcBorders>
              <w:left w:val="nil"/>
              <w:right w:val="nil"/>
            </w:tcBorders>
            <w:vAlign w:val="center"/>
          </w:tcPr>
          <w:p w:rsidRPr="00E647FB" w:rsidR="005D6F14" w:rsidP="00CA5840" w:rsidRDefault="005D6F14" w14:paraId="48B4CCCE" w14:textId="77777777">
            <w:pPr>
              <w:ind w:left="0"/>
              <w:rPr>
                <w:b/>
                <w:sz w:val="20"/>
                <w:szCs w:val="20"/>
              </w:rPr>
            </w:pPr>
          </w:p>
        </w:tc>
        <w:tc>
          <w:tcPr>
            <w:tcW w:w="236" w:type="dxa"/>
            <w:tcBorders>
              <w:left w:val="nil"/>
            </w:tcBorders>
            <w:vAlign w:val="center"/>
          </w:tcPr>
          <w:p w:rsidRPr="00E647FB" w:rsidR="005D6F14" w:rsidP="00CA5840" w:rsidRDefault="005D6F14" w14:paraId="5B21DFC3" w14:textId="77777777">
            <w:pPr>
              <w:ind w:left="0"/>
              <w:rPr>
                <w:b/>
                <w:sz w:val="20"/>
                <w:szCs w:val="20"/>
              </w:rPr>
            </w:pPr>
          </w:p>
        </w:tc>
        <w:tc>
          <w:tcPr>
            <w:tcW w:w="1672" w:type="dxa"/>
            <w:vAlign w:val="center"/>
          </w:tcPr>
          <w:p w:rsidRPr="003A2555" w:rsidR="005D6F14" w:rsidP="005D6F14" w:rsidRDefault="003A2555" w14:paraId="3D922F61" w14:textId="15D1B2BF">
            <w:pPr>
              <w:ind w:left="0"/>
              <w:jc w:val="center"/>
              <w:rPr>
                <w:b/>
                <w:sz w:val="20"/>
                <w:szCs w:val="20"/>
              </w:rPr>
            </w:pPr>
            <w:r w:rsidRPr="003A2555">
              <w:rPr>
                <w:b/>
                <w:sz w:val="20"/>
                <w:szCs w:val="20"/>
              </w:rPr>
              <w:t>$</w:t>
            </w:r>
            <w:r w:rsidR="000436A1">
              <w:rPr>
                <w:b/>
                <w:sz w:val="20"/>
                <w:szCs w:val="20"/>
              </w:rPr>
              <w:t>2,201</w:t>
            </w:r>
          </w:p>
        </w:tc>
      </w:tr>
    </w:tbl>
    <w:p w:rsidR="006D158B" w:rsidP="001C7607" w:rsidRDefault="006D158B" w14:paraId="3DD555C5" w14:textId="3C484B32">
      <w:pPr>
        <w:ind w:left="360"/>
      </w:pPr>
    </w:p>
    <w:p w:rsidR="006D158B" w:rsidP="001C7607" w:rsidRDefault="006D158B" w14:paraId="3C7994D5" w14:textId="77777777">
      <w:pPr>
        <w:ind w:left="360"/>
      </w:pPr>
    </w:p>
    <w:p w:rsidR="00734D99" w:rsidP="00FB1138" w:rsidRDefault="00734D99" w14:paraId="1CA10D8D" w14:textId="77777777">
      <w:pPr>
        <w:ind w:left="0"/>
      </w:pPr>
    </w:p>
    <w:p w:rsidRPr="00D75750" w:rsidR="00B12F51" w:rsidP="00692DEB" w:rsidRDefault="00D75750" w14:paraId="69919351" w14:textId="77777777">
      <w:pPr>
        <w:pStyle w:val="Heading4"/>
      </w:pPr>
      <w:bookmarkStart w:name="_Toc427752828" w:id="20"/>
      <w:r w:rsidRPr="00D75750">
        <w:lastRenderedPageBreak/>
        <w:t>Explanation for Program Changes or Adjustments</w:t>
      </w:r>
      <w:bookmarkEnd w:id="20"/>
    </w:p>
    <w:p w:rsidR="00F52BCC" w:rsidP="008B65FF" w:rsidRDefault="003C7C5D" w14:paraId="10CD7401" w14:textId="77777777">
      <w:pPr>
        <w:ind w:left="360"/>
      </w:pPr>
      <w:r>
        <w:t xml:space="preserve">This is a new </w:t>
      </w:r>
      <w:r w:rsidR="002E2EDD">
        <w:t>data</w:t>
      </w:r>
      <w:r w:rsidR="00157413">
        <w:t xml:space="preserve"> collection</w:t>
      </w:r>
      <w:r>
        <w:t>.</w:t>
      </w:r>
    </w:p>
    <w:p w:rsidR="00734D99" w:rsidP="00FB1138" w:rsidRDefault="00734D99" w14:paraId="429D574E" w14:textId="77777777">
      <w:pPr>
        <w:ind w:left="0"/>
      </w:pPr>
    </w:p>
    <w:p w:rsidRPr="007B6A12" w:rsidR="00B12F51" w:rsidP="00692DEB" w:rsidRDefault="00616090" w14:paraId="292B1B83" w14:textId="77777777">
      <w:pPr>
        <w:pStyle w:val="Heading4"/>
      </w:pPr>
      <w:bookmarkStart w:name="_Toc427752829" w:id="21"/>
      <w:r w:rsidRPr="007B6A12">
        <w:t>Plan</w:t>
      </w:r>
      <w:r w:rsidRPr="007B6A12" w:rsidR="00D75750">
        <w:t>s for Tabulation and Publication and Project Time Schedule</w:t>
      </w:r>
      <w:bookmarkEnd w:id="21"/>
    </w:p>
    <w:p w:rsidRPr="0018727C" w:rsidR="000436A1" w:rsidP="000436A1" w:rsidRDefault="000436A1" w14:paraId="125518AB" w14:textId="28548E6C">
      <w:pPr>
        <w:pStyle w:val="B1BodyCopy"/>
        <w:ind w:left="360"/>
        <w:rPr>
          <w:rFonts w:asciiTheme="majorHAnsi" w:hAnsiTheme="majorHAnsi"/>
          <w:color w:val="auto"/>
        </w:rPr>
      </w:pPr>
      <w:r w:rsidRPr="00F4009D">
        <w:rPr>
          <w:rFonts w:asciiTheme="majorHAnsi" w:hAnsiTheme="majorHAnsi"/>
          <w:color w:val="auto"/>
        </w:rPr>
        <w:t xml:space="preserve">Information collected from the online survey will be stored in a secure environment on the password-protected computers of </w:t>
      </w:r>
      <w:r>
        <w:rPr>
          <w:rFonts w:asciiTheme="majorHAnsi" w:hAnsiTheme="majorHAnsi"/>
          <w:color w:val="auto"/>
        </w:rPr>
        <w:t>DFWED</w:t>
      </w:r>
      <w:r w:rsidRPr="00F4009D">
        <w:rPr>
          <w:rFonts w:asciiTheme="majorHAnsi" w:hAnsiTheme="majorHAnsi"/>
          <w:color w:val="auto"/>
        </w:rPr>
        <w:t xml:space="preserve"> staff and on secure CDC servers.  Once the survey is closed, responses will be downloaded from </w:t>
      </w:r>
      <w:proofErr w:type="spellStart"/>
      <w:r>
        <w:rPr>
          <w:rFonts w:asciiTheme="majorHAnsi" w:hAnsiTheme="majorHAnsi"/>
          <w:color w:val="auto"/>
        </w:rPr>
        <w:t>EpiInfo</w:t>
      </w:r>
      <w:proofErr w:type="spellEnd"/>
      <w:r w:rsidRPr="00F4009D">
        <w:rPr>
          <w:rFonts w:asciiTheme="majorHAnsi" w:hAnsiTheme="majorHAnsi"/>
          <w:color w:val="auto"/>
        </w:rPr>
        <w:t xml:space="preserve">. Data analysis will consist of descriptive statistics and will be run examining response frequencies.  Following analysis of responses, key findings will be shared in aggregate form with project staff and </w:t>
      </w:r>
      <w:r>
        <w:rPr>
          <w:rFonts w:asciiTheme="majorHAnsi" w:hAnsiTheme="majorHAnsi"/>
          <w:color w:val="auto"/>
        </w:rPr>
        <w:t>DFWED</w:t>
      </w:r>
      <w:r w:rsidRPr="00F4009D">
        <w:rPr>
          <w:rFonts w:asciiTheme="majorHAnsi" w:hAnsiTheme="majorHAnsi"/>
          <w:color w:val="auto"/>
        </w:rPr>
        <w:t xml:space="preserve"> senior leadership.  Findings may also be disseminated through presentations at </w:t>
      </w:r>
      <w:r>
        <w:rPr>
          <w:rFonts w:asciiTheme="majorHAnsi" w:hAnsiTheme="majorHAnsi"/>
          <w:color w:val="auto"/>
        </w:rPr>
        <w:t>foodborne-outbreak</w:t>
      </w:r>
      <w:r w:rsidRPr="00F4009D">
        <w:rPr>
          <w:rFonts w:asciiTheme="majorHAnsi" w:hAnsiTheme="majorHAnsi"/>
          <w:color w:val="auto"/>
        </w:rPr>
        <w:t xml:space="preserve"> and health communication meetings and manuscript publication in scientific journals.  Data collected will inform </w:t>
      </w:r>
      <w:r>
        <w:rPr>
          <w:rFonts w:asciiTheme="majorHAnsi" w:hAnsiTheme="majorHAnsi"/>
          <w:color w:val="auto"/>
        </w:rPr>
        <w:t>capacity building to inform and improve prevention initiatives aimed at decreasing outbreaks linked to the consumption of unpasteurized milk by 1) I</w:t>
      </w:r>
      <w:r w:rsidRPr="00F4009D">
        <w:rPr>
          <w:rFonts w:asciiTheme="majorHAnsi" w:hAnsiTheme="majorHAnsi"/>
          <w:color w:val="auto"/>
        </w:rPr>
        <w:t xml:space="preserve">dentifying </w:t>
      </w:r>
      <w:r>
        <w:rPr>
          <w:rFonts w:asciiTheme="majorHAnsi" w:hAnsiTheme="majorHAnsi"/>
          <w:color w:val="auto"/>
        </w:rPr>
        <w:t>current prevention work at state health and agriculture departments</w:t>
      </w:r>
      <w:r w:rsidRPr="00F4009D">
        <w:rPr>
          <w:rFonts w:asciiTheme="majorHAnsi" w:hAnsiTheme="majorHAnsi"/>
          <w:color w:val="auto"/>
        </w:rPr>
        <w:t xml:space="preserve"> 2) </w:t>
      </w:r>
      <w:r w:rsidR="000A5B8E">
        <w:rPr>
          <w:rFonts w:asciiTheme="majorHAnsi" w:hAnsiTheme="majorHAnsi"/>
          <w:color w:val="auto"/>
        </w:rPr>
        <w:t xml:space="preserve">Assessing </w:t>
      </w:r>
      <w:r>
        <w:rPr>
          <w:rFonts w:asciiTheme="majorHAnsi" w:hAnsiTheme="majorHAnsi"/>
          <w:color w:val="auto"/>
        </w:rPr>
        <w:t>state capacity to conduct prevention projects</w:t>
      </w:r>
      <w:r w:rsidRPr="00F4009D">
        <w:rPr>
          <w:rFonts w:asciiTheme="majorHAnsi" w:hAnsiTheme="majorHAnsi"/>
          <w:color w:val="auto"/>
        </w:rPr>
        <w:t xml:space="preserve">, and 3) </w:t>
      </w:r>
      <w:r>
        <w:rPr>
          <w:rFonts w:asciiTheme="majorHAnsi" w:hAnsiTheme="majorHAnsi"/>
          <w:color w:val="auto"/>
        </w:rPr>
        <w:t>Identifying</w:t>
      </w:r>
      <w:r w:rsidRPr="00093875">
        <w:rPr>
          <w:rFonts w:asciiTheme="majorHAnsi" w:hAnsiTheme="majorHAnsi"/>
          <w:color w:val="auto"/>
        </w:rPr>
        <w:t xml:space="preserve"> how DFWED can better support state</w:t>
      </w:r>
      <w:r>
        <w:rPr>
          <w:rFonts w:asciiTheme="majorHAnsi" w:hAnsiTheme="majorHAnsi"/>
          <w:color w:val="auto"/>
        </w:rPr>
        <w:t xml:space="preserve"> </w:t>
      </w:r>
      <w:r w:rsidRPr="00093875">
        <w:rPr>
          <w:rFonts w:asciiTheme="majorHAnsi" w:hAnsiTheme="majorHAnsi"/>
          <w:color w:val="auto"/>
        </w:rPr>
        <w:t>prevention work</w:t>
      </w:r>
      <w:r w:rsidRPr="00F4009D">
        <w:rPr>
          <w:rFonts w:asciiTheme="majorHAnsi" w:hAnsiTheme="majorHAnsi"/>
          <w:color w:val="auto"/>
        </w:rPr>
        <w:t xml:space="preserve">.  </w:t>
      </w:r>
    </w:p>
    <w:p w:rsidR="00E20294" w:rsidP="0042500C" w:rsidRDefault="00E20294" w14:paraId="35963CD6" w14:textId="77777777">
      <w:pPr>
        <w:ind w:left="0"/>
        <w:rPr>
          <w:rFonts w:cs="Arial"/>
          <w:b/>
        </w:rPr>
      </w:pPr>
    </w:p>
    <w:p w:rsidRPr="00BB090C" w:rsidR="008C59E7" w:rsidP="008B65FF" w:rsidRDefault="008C59E7" w14:paraId="5FA8B4E2" w14:textId="77777777">
      <w:pPr>
        <w:ind w:left="360"/>
        <w:rPr>
          <w:rFonts w:cs="Arial"/>
          <w:color w:val="0070C0"/>
        </w:rPr>
      </w:pPr>
      <w:r w:rsidRPr="00BB090C">
        <w:rPr>
          <w:rFonts w:cs="Arial"/>
          <w:u w:val="single"/>
        </w:rPr>
        <w:t>Project Time Schedule</w:t>
      </w:r>
    </w:p>
    <w:p w:rsidRPr="00F0000D" w:rsidR="008C59E7" w:rsidP="00782FBD" w:rsidRDefault="008C59E7" w14:paraId="66302574" w14:textId="77777777">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6019CDCC" w14:textId="77777777">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rsidRPr="00F0000D" w:rsidR="008C59E7" w:rsidP="00782FBD" w:rsidRDefault="008C59E7" w14:paraId="58F8F236" w14:textId="77777777">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rsidRPr="00F0000D" w:rsidR="008C59E7" w:rsidP="00782FBD" w:rsidRDefault="008C59E7" w14:paraId="6170D90F" w14:textId="77777777">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rsidRPr="00F0000D" w:rsidR="008C59E7" w:rsidP="00782FBD" w:rsidRDefault="008C59E7" w14:paraId="4143ED50" w14:textId="77777777">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rsidRPr="00F0000D" w:rsidR="008C59E7" w:rsidP="00782FBD" w:rsidRDefault="008C59E7" w14:paraId="65F4003C" w14:textId="77777777">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rsidRPr="000436A1" w:rsidR="008C59E7" w:rsidP="00782FBD" w:rsidRDefault="008C59E7" w14:paraId="5CB9E665" w14:textId="0678CA28">
      <w:pPr>
        <w:pStyle w:val="ListParagraph"/>
        <w:numPr>
          <w:ilvl w:val="0"/>
          <w:numId w:val="2"/>
        </w:numPr>
        <w:tabs>
          <w:tab w:val="right" w:leader="dot" w:pos="9360"/>
        </w:tabs>
        <w:ind w:left="1080"/>
      </w:pPr>
      <w:r w:rsidRPr="000436A1">
        <w:rPr>
          <w:rFonts w:eastAsiaTheme="majorEastAsia" w:cstheme="majorBidi"/>
        </w:rPr>
        <w:t xml:space="preserve">Conduct </w:t>
      </w:r>
      <w:r w:rsidRPr="000436A1" w:rsidR="00F0000D">
        <w:rPr>
          <w:rFonts w:eastAsiaTheme="majorEastAsia" w:cstheme="majorBidi"/>
        </w:rPr>
        <w:t>data collection</w:t>
      </w:r>
      <w:r w:rsidRPr="000436A1">
        <w:rPr>
          <w:rFonts w:eastAsiaTheme="majorEastAsia" w:cstheme="majorBidi"/>
        </w:rPr>
        <w:t xml:space="preserve"> </w:t>
      </w:r>
      <w:r w:rsidRPr="000436A1">
        <w:tab/>
      </w:r>
      <w:r w:rsidRPr="000436A1">
        <w:rPr>
          <w:rFonts w:eastAsiaTheme="majorEastAsia" w:cstheme="majorBidi"/>
        </w:rPr>
        <w:t>(</w:t>
      </w:r>
      <w:r w:rsidRPr="000436A1" w:rsidR="00F0000D">
        <w:rPr>
          <w:rFonts w:eastAsiaTheme="majorEastAsia" w:cstheme="majorBidi"/>
        </w:rPr>
        <w:t>O</w:t>
      </w:r>
      <w:r w:rsidRPr="000436A1">
        <w:rPr>
          <w:rFonts w:eastAsiaTheme="majorEastAsia" w:cstheme="majorBidi"/>
        </w:rPr>
        <w:t xml:space="preserve">pen </w:t>
      </w:r>
      <w:r w:rsidRPr="000436A1" w:rsidR="000436A1">
        <w:rPr>
          <w:rFonts w:eastAsiaTheme="majorEastAsia" w:cstheme="majorBidi"/>
        </w:rPr>
        <w:t>4</w:t>
      </w:r>
      <w:r w:rsidRPr="000436A1">
        <w:rPr>
          <w:rFonts w:eastAsiaTheme="majorEastAsia" w:cstheme="majorBidi"/>
        </w:rPr>
        <w:t xml:space="preserve"> weeks)</w:t>
      </w:r>
    </w:p>
    <w:p w:rsidRPr="000436A1" w:rsidR="008C59E7" w:rsidP="00782FBD" w:rsidRDefault="008C59E7" w14:paraId="62C8A068" w14:textId="06F4AA2B">
      <w:pPr>
        <w:pStyle w:val="ListParagraph"/>
        <w:numPr>
          <w:ilvl w:val="0"/>
          <w:numId w:val="2"/>
        </w:numPr>
        <w:tabs>
          <w:tab w:val="right" w:leader="dot" w:pos="9360"/>
        </w:tabs>
        <w:ind w:left="1080"/>
      </w:pPr>
      <w:r w:rsidRPr="000436A1">
        <w:rPr>
          <w:rFonts w:eastAsiaTheme="majorEastAsia" w:cstheme="majorBidi"/>
        </w:rPr>
        <w:t>C</w:t>
      </w:r>
      <w:r w:rsidRPr="000436A1" w:rsidR="001C7607">
        <w:rPr>
          <w:rFonts w:eastAsiaTheme="majorEastAsia" w:cstheme="majorBidi"/>
        </w:rPr>
        <w:t xml:space="preserve">onduct </w:t>
      </w:r>
      <w:r w:rsidRPr="000436A1">
        <w:rPr>
          <w:rFonts w:eastAsiaTheme="majorEastAsia" w:cstheme="majorBidi"/>
        </w:rPr>
        <w:t>quality control and analyze data</w:t>
      </w:r>
      <w:r w:rsidRPr="000436A1">
        <w:rPr>
          <w:rFonts w:cs="Arial"/>
        </w:rPr>
        <w:tab/>
      </w:r>
      <w:r w:rsidRPr="000436A1" w:rsidR="00F0000D">
        <w:rPr>
          <w:rFonts w:eastAsiaTheme="majorEastAsia" w:cstheme="majorBidi"/>
        </w:rPr>
        <w:t>(</w:t>
      </w:r>
      <w:r w:rsidRPr="000436A1" w:rsidR="000436A1">
        <w:rPr>
          <w:rFonts w:eastAsiaTheme="majorEastAsia" w:cstheme="majorBidi"/>
        </w:rPr>
        <w:t>2</w:t>
      </w:r>
      <w:r w:rsidRPr="000436A1">
        <w:rPr>
          <w:rFonts w:eastAsiaTheme="majorEastAsia" w:cstheme="majorBidi"/>
        </w:rPr>
        <w:t xml:space="preserve"> </w:t>
      </w:r>
      <w:r w:rsidRPr="000436A1" w:rsidR="00954637">
        <w:rPr>
          <w:rFonts w:eastAsiaTheme="majorEastAsia" w:cstheme="majorBidi"/>
        </w:rPr>
        <w:t>months</w:t>
      </w:r>
      <w:r w:rsidRPr="000436A1">
        <w:rPr>
          <w:rFonts w:eastAsiaTheme="majorEastAsia" w:cstheme="majorBidi"/>
        </w:rPr>
        <w:t>)</w:t>
      </w:r>
    </w:p>
    <w:p w:rsidRPr="000436A1" w:rsidR="008C59E7" w:rsidP="00782FBD" w:rsidRDefault="007B6A12" w14:paraId="45BEAF51" w14:textId="0C5851B0">
      <w:pPr>
        <w:pStyle w:val="ListParagraph"/>
        <w:numPr>
          <w:ilvl w:val="0"/>
          <w:numId w:val="2"/>
        </w:numPr>
        <w:tabs>
          <w:tab w:val="right" w:leader="dot" w:pos="9360"/>
        </w:tabs>
        <w:ind w:left="1080"/>
      </w:pPr>
      <w:r w:rsidRPr="000436A1">
        <w:rPr>
          <w:rFonts w:eastAsiaTheme="majorEastAsia" w:cstheme="majorBidi"/>
        </w:rPr>
        <w:t xml:space="preserve">Prepare </w:t>
      </w:r>
      <w:r w:rsidRPr="000436A1" w:rsidR="001C7607">
        <w:rPr>
          <w:rFonts w:eastAsiaTheme="majorEastAsia" w:cstheme="majorBidi"/>
        </w:rPr>
        <w:t xml:space="preserve">summary </w:t>
      </w:r>
      <w:r w:rsidRPr="000436A1">
        <w:rPr>
          <w:rFonts w:eastAsiaTheme="majorEastAsia" w:cstheme="majorBidi"/>
        </w:rPr>
        <w:t>report(s)</w:t>
      </w:r>
      <w:r w:rsidRPr="000436A1" w:rsidR="008C59E7">
        <w:rPr>
          <w:rFonts w:eastAsiaTheme="majorEastAsia" w:cstheme="majorBidi"/>
        </w:rPr>
        <w:t xml:space="preserve"> </w:t>
      </w:r>
      <w:r w:rsidRPr="000436A1" w:rsidR="008C59E7">
        <w:tab/>
      </w:r>
      <w:r w:rsidRPr="000436A1" w:rsidR="008C59E7">
        <w:rPr>
          <w:rFonts w:eastAsiaTheme="majorEastAsia" w:cstheme="majorBidi"/>
        </w:rPr>
        <w:t>(</w:t>
      </w:r>
      <w:r w:rsidRPr="000436A1" w:rsidR="000436A1">
        <w:rPr>
          <w:rFonts w:eastAsiaTheme="majorEastAsia" w:cstheme="majorBidi"/>
        </w:rPr>
        <w:t>1</w:t>
      </w:r>
      <w:r w:rsidRPr="000436A1" w:rsidR="008C59E7">
        <w:rPr>
          <w:rFonts w:eastAsiaTheme="majorEastAsia" w:cstheme="majorBidi"/>
        </w:rPr>
        <w:t xml:space="preserve"> </w:t>
      </w:r>
      <w:r w:rsidRPr="000436A1" w:rsidR="00954637">
        <w:rPr>
          <w:rFonts w:eastAsiaTheme="majorEastAsia" w:cstheme="majorBidi"/>
        </w:rPr>
        <w:t>month</w:t>
      </w:r>
      <w:r w:rsidRPr="000436A1" w:rsidR="008C59E7">
        <w:rPr>
          <w:rFonts w:eastAsiaTheme="majorEastAsia" w:cstheme="majorBidi"/>
        </w:rPr>
        <w:t>)</w:t>
      </w:r>
    </w:p>
    <w:p w:rsidRPr="000436A1" w:rsidR="008C59E7" w:rsidP="00782FBD" w:rsidRDefault="008C59E7" w14:paraId="3F5881BB" w14:textId="008E9CC0">
      <w:pPr>
        <w:pStyle w:val="ListParagraph"/>
        <w:numPr>
          <w:ilvl w:val="0"/>
          <w:numId w:val="2"/>
        </w:numPr>
        <w:tabs>
          <w:tab w:val="right" w:leader="dot" w:pos="9360"/>
        </w:tabs>
        <w:ind w:left="1080"/>
      </w:pPr>
      <w:r w:rsidRPr="000436A1">
        <w:rPr>
          <w:rFonts w:eastAsiaTheme="majorEastAsia" w:cstheme="majorBidi"/>
        </w:rPr>
        <w:t xml:space="preserve">Disseminate results/report </w:t>
      </w:r>
      <w:r w:rsidRPr="000436A1">
        <w:tab/>
      </w:r>
      <w:r w:rsidRPr="000436A1">
        <w:rPr>
          <w:rFonts w:eastAsiaTheme="majorEastAsia" w:cstheme="majorBidi"/>
        </w:rPr>
        <w:t>(</w:t>
      </w:r>
      <w:r w:rsidRPr="000436A1" w:rsidR="000436A1">
        <w:rPr>
          <w:rFonts w:eastAsiaTheme="majorEastAsia" w:cstheme="majorBidi"/>
        </w:rPr>
        <w:t>1</w:t>
      </w:r>
      <w:r w:rsidRPr="000436A1">
        <w:rPr>
          <w:rFonts w:eastAsiaTheme="majorEastAsia" w:cstheme="majorBidi"/>
        </w:rPr>
        <w:t xml:space="preserve"> </w:t>
      </w:r>
      <w:r w:rsidRPr="000436A1" w:rsidR="00954637">
        <w:rPr>
          <w:rFonts w:eastAsiaTheme="majorEastAsia" w:cstheme="majorBidi"/>
        </w:rPr>
        <w:t>month</w:t>
      </w:r>
      <w:r w:rsidRPr="000436A1">
        <w:rPr>
          <w:rFonts w:eastAsiaTheme="majorEastAsia" w:cstheme="majorBidi"/>
        </w:rPr>
        <w:t>)</w:t>
      </w:r>
    </w:p>
    <w:p w:rsidR="000A71DF" w:rsidP="005D6F14" w:rsidRDefault="000A71DF" w14:paraId="4175AB77" w14:textId="77777777"/>
    <w:p w:rsidR="00F0000D" w:rsidP="005D6F14" w:rsidRDefault="00F0000D" w14:paraId="5A3FC779" w14:textId="77777777"/>
    <w:p w:rsidRPr="00D75750" w:rsidR="00B12F51" w:rsidP="00692DEB" w:rsidRDefault="00D75750" w14:paraId="5BD46597" w14:textId="77777777">
      <w:pPr>
        <w:pStyle w:val="Heading4"/>
      </w:pPr>
      <w:bookmarkStart w:name="_Toc427752830" w:id="22"/>
      <w:r w:rsidRPr="00D75750">
        <w:t xml:space="preserve">Reason(s) Display of OMB Expiration </w:t>
      </w:r>
      <w:r>
        <w:t xml:space="preserve">Date </w:t>
      </w:r>
      <w:r w:rsidRPr="00D75750">
        <w:t>is Inappropriate</w:t>
      </w:r>
      <w:bookmarkEnd w:id="22"/>
    </w:p>
    <w:p w:rsidR="00F52BCC" w:rsidP="008B65FF" w:rsidRDefault="00180D45" w14:paraId="7E4A3CA0" w14:textId="77777777">
      <w:pPr>
        <w:ind w:left="360"/>
      </w:pPr>
      <w:r>
        <w:t>We are requesting no exemption.</w:t>
      </w:r>
    </w:p>
    <w:p w:rsidR="003705DF" w:rsidP="00FB1138" w:rsidRDefault="003705DF" w14:paraId="2E4AC0EC" w14:textId="77777777">
      <w:pPr>
        <w:ind w:left="0"/>
      </w:pPr>
    </w:p>
    <w:p w:rsidRPr="00D26A64" w:rsidR="00B12F51" w:rsidP="00692DEB" w:rsidRDefault="00B12F51" w14:paraId="04D7F3E8" w14:textId="77777777">
      <w:pPr>
        <w:pStyle w:val="Heading4"/>
      </w:pPr>
      <w:bookmarkStart w:name="_Toc427752831" w:id="23"/>
      <w:r w:rsidRPr="00D26A64">
        <w:t>Exceptions to Certification for Paperwork Reduction Act Submissions</w:t>
      </w:r>
      <w:bookmarkEnd w:id="23"/>
    </w:p>
    <w:p w:rsidR="00D1343B" w:rsidP="00DD5E65" w:rsidRDefault="0031279F" w14:paraId="6BB4C5E9" w14:textId="77777777">
      <w:pPr>
        <w:ind w:left="360"/>
      </w:pPr>
      <w:r>
        <w:t>There are no exceptions to the certification.</w:t>
      </w:r>
      <w:r w:rsidR="00180D45">
        <w:t xml:space="preserve">  These activities comply with the requirements in 5 CFR 1320.9.</w:t>
      </w:r>
    </w:p>
    <w:p w:rsidR="008B12FA" w:rsidP="00DD5E65" w:rsidRDefault="008B12FA" w14:paraId="11196DCD" w14:textId="77777777">
      <w:pPr>
        <w:ind w:left="360"/>
      </w:pPr>
    </w:p>
    <w:p w:rsidR="00A36419" w:rsidP="008C59E7" w:rsidRDefault="00A36419" w14:paraId="729BE0B0" w14:textId="77777777">
      <w:pPr>
        <w:pStyle w:val="Heading3"/>
        <w:ind w:left="0"/>
      </w:pPr>
      <w:bookmarkStart w:name="_Toc427752832" w:id="24"/>
      <w:r>
        <w:t>LIST OF ATTACHMENTS</w:t>
      </w:r>
      <w:r w:rsidR="00A33E90">
        <w:t xml:space="preserve"> – Section A</w:t>
      </w:r>
      <w:bookmarkEnd w:id="24"/>
    </w:p>
    <w:p w:rsidR="000058E0" w:rsidP="008C59E7" w:rsidRDefault="000058E0" w14:paraId="6107A5C3" w14:textId="77777777">
      <w:pPr>
        <w:ind w:left="0"/>
      </w:pPr>
      <w:r w:rsidRPr="00711BFA">
        <w:t>Note: Attachments are included as separate files as instructed.</w:t>
      </w:r>
    </w:p>
    <w:p w:rsidRPr="00311173" w:rsidR="00E647FB" w:rsidP="00782FBD" w:rsidRDefault="00A1453A" w14:paraId="7D6F2458" w14:textId="37202FBC">
      <w:pPr>
        <w:pStyle w:val="ListParagraph"/>
        <w:numPr>
          <w:ilvl w:val="0"/>
          <w:numId w:val="7"/>
        </w:numPr>
        <w:tabs>
          <w:tab w:val="clear" w:pos="9360"/>
        </w:tabs>
        <w:spacing w:line="240" w:lineRule="auto"/>
        <w:ind w:left="720"/>
        <w:rPr>
          <w:b/>
        </w:rPr>
      </w:pPr>
      <w:r w:rsidRPr="00311173">
        <w:rPr>
          <w:b/>
        </w:rPr>
        <w:t xml:space="preserve">Attachment A </w:t>
      </w:r>
      <w:r w:rsidRPr="00311173">
        <w:rPr>
          <w:rFonts w:ascii="Cambria" w:hAnsi="Cambria"/>
          <w:b/>
        </w:rPr>
        <w:t xml:space="preserve">– </w:t>
      </w:r>
      <w:r w:rsidRPr="00311173" w:rsidR="00BB244C">
        <w:rPr>
          <w:b/>
        </w:rPr>
        <w:t>Unpasteurized Milk Outbreak Prevention Survey</w:t>
      </w:r>
      <w:r w:rsidR="00BB244C">
        <w:rPr>
          <w:b/>
        </w:rPr>
        <w:t xml:space="preserve"> (Screenshots)</w:t>
      </w:r>
    </w:p>
    <w:p w:rsidR="00E647FB" w:rsidP="00311173" w:rsidRDefault="00A1453A" w14:paraId="3C743EF8" w14:textId="6440E506">
      <w:pPr>
        <w:pStyle w:val="ListParagraph"/>
        <w:numPr>
          <w:ilvl w:val="0"/>
          <w:numId w:val="7"/>
        </w:numPr>
        <w:tabs>
          <w:tab w:val="clear" w:pos="9360"/>
        </w:tabs>
        <w:spacing w:line="240" w:lineRule="auto"/>
        <w:ind w:left="720"/>
        <w:rPr>
          <w:b/>
        </w:rPr>
      </w:pPr>
      <w:r w:rsidRPr="00311173">
        <w:rPr>
          <w:b/>
        </w:rPr>
        <w:t xml:space="preserve">Attachment B </w:t>
      </w:r>
      <w:r w:rsidRPr="00311173">
        <w:rPr>
          <w:rFonts w:ascii="Cambria" w:hAnsi="Cambria"/>
          <w:b/>
        </w:rPr>
        <w:t xml:space="preserve">– </w:t>
      </w:r>
      <w:r w:rsidRPr="00311173" w:rsidR="00311173">
        <w:rPr>
          <w:b/>
        </w:rPr>
        <w:t>Unpasteurized Milk Outbreak Prevention Survey</w:t>
      </w:r>
      <w:r w:rsidR="008013E6">
        <w:rPr>
          <w:b/>
        </w:rPr>
        <w:t xml:space="preserve"> </w:t>
      </w:r>
      <w:r w:rsidR="00BB244C">
        <w:rPr>
          <w:b/>
        </w:rPr>
        <w:t>(Word)</w:t>
      </w:r>
      <w:r w:rsidDel="00BB244C" w:rsidR="00BB244C">
        <w:rPr>
          <w:b/>
        </w:rPr>
        <w:t xml:space="preserve"> </w:t>
      </w:r>
    </w:p>
    <w:p w:rsidR="003705DF" w:rsidP="00FB1138" w:rsidRDefault="003705DF" w14:paraId="75ACF26A" w14:textId="77777777">
      <w:pPr>
        <w:ind w:left="0"/>
      </w:pPr>
    </w:p>
    <w:p w:rsidR="00CC7188" w:rsidP="003860A5" w:rsidRDefault="00CC7188" w14:paraId="06DCB8B5" w14:textId="77777777">
      <w:pPr>
        <w:pStyle w:val="Heading3"/>
        <w:ind w:left="0"/>
      </w:pPr>
      <w:bookmarkStart w:name="_Toc427752833" w:id="25"/>
      <w:r w:rsidRPr="00CC7188">
        <w:lastRenderedPageBreak/>
        <w:t xml:space="preserve">REFERENCE LIST </w:t>
      </w:r>
      <w:bookmarkEnd w:id="25"/>
    </w:p>
    <w:p w:rsidR="000058E0" w:rsidP="00782FBD" w:rsidRDefault="000058E0" w14:paraId="5CA6B651" w14:textId="1DC85305">
      <w:pPr>
        <w:pStyle w:val="ListParagraph"/>
        <w:numPr>
          <w:ilvl w:val="2"/>
          <w:numId w:val="1"/>
        </w:numPr>
        <w:tabs>
          <w:tab w:val="clear" w:pos="9360"/>
        </w:tabs>
        <w:spacing w:line="240" w:lineRule="auto"/>
        <w:ind w:hanging="360"/>
      </w:pPr>
      <w:r w:rsidRPr="008C59E7">
        <w:t xml:space="preserve">Centers for Disease Control and Prevention (CDC). "National Public Health Performance Standards Program (NPHPSP): 10 Essential Public Health Services." Available at </w:t>
      </w:r>
      <w:hyperlink w:history="1" r:id="rId12">
        <w:r w:rsidRPr="00C47A31" w:rsidR="00A81151">
          <w:rPr>
            <w:rStyle w:val="Hyperlink"/>
          </w:rPr>
          <w:t>http://www.cdc.gov/nphpsp/essentialservices.html. Accessed on 8/14/14</w:t>
        </w:r>
      </w:hyperlink>
      <w:r w:rsidRPr="008C59E7">
        <w:t>.</w:t>
      </w:r>
    </w:p>
    <w:p w:rsidR="00A81151" w:rsidP="00782FBD" w:rsidRDefault="00A81151" w14:paraId="1F1DC231" w14:textId="78C8A864">
      <w:pPr>
        <w:pStyle w:val="ListParagraph"/>
        <w:numPr>
          <w:ilvl w:val="2"/>
          <w:numId w:val="1"/>
        </w:numPr>
        <w:tabs>
          <w:tab w:val="clear" w:pos="9360"/>
        </w:tabs>
        <w:spacing w:line="240" w:lineRule="auto"/>
        <w:ind w:hanging="360"/>
      </w:pPr>
      <w:proofErr w:type="spellStart"/>
      <w:r>
        <w:t>Buzby</w:t>
      </w:r>
      <w:proofErr w:type="spellEnd"/>
      <w:r>
        <w:t xml:space="preserve"> JC, Gould LH, Kendall ME, Jones TF, Robinson T, Blayney DP. Characteristics of consumers of unpasteurized milk in the United States. J </w:t>
      </w:r>
      <w:proofErr w:type="spellStart"/>
      <w:r>
        <w:t>Consum</w:t>
      </w:r>
      <w:proofErr w:type="spellEnd"/>
      <w:r>
        <w:t xml:space="preserve"> </w:t>
      </w:r>
      <w:proofErr w:type="spellStart"/>
      <w:r>
        <w:t>Aff</w:t>
      </w:r>
      <w:proofErr w:type="spellEnd"/>
      <w:r>
        <w:t xml:space="preserve">. 2013 Jan 7; 47(1):153-66. </w:t>
      </w:r>
    </w:p>
    <w:p w:rsidRPr="008C59E7" w:rsidR="00A81151" w:rsidP="00782FBD" w:rsidRDefault="00A81151" w14:paraId="44F0F672" w14:textId="14901B92">
      <w:pPr>
        <w:pStyle w:val="ListParagraph"/>
        <w:numPr>
          <w:ilvl w:val="2"/>
          <w:numId w:val="1"/>
        </w:numPr>
        <w:tabs>
          <w:tab w:val="clear" w:pos="9360"/>
        </w:tabs>
        <w:spacing w:line="240" w:lineRule="auto"/>
        <w:ind w:hanging="360"/>
      </w:pPr>
      <w:r>
        <w:t xml:space="preserve">Headrick ML, </w:t>
      </w:r>
      <w:proofErr w:type="spellStart"/>
      <w:r>
        <w:t>Timbo</w:t>
      </w:r>
      <w:proofErr w:type="spellEnd"/>
      <w:r>
        <w:t xml:space="preserve"> B, </w:t>
      </w:r>
      <w:proofErr w:type="spellStart"/>
      <w:r>
        <w:t>Klontz</w:t>
      </w:r>
      <w:proofErr w:type="spellEnd"/>
      <w:r w:rsidR="00B11F60">
        <w:t xml:space="preserve"> KC</w:t>
      </w:r>
      <w:r>
        <w:t>, &amp; Werner SB. Profile of raw milk consumers in California. Public Health Rep. 1997 Sep; 112(5):418-422.</w:t>
      </w:r>
    </w:p>
    <w:sectPr w:rsidRPr="008C59E7" w:rsidR="00A81151" w:rsidSect="00385BB5">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95FD" w14:textId="77777777" w:rsidR="00671FAE" w:rsidRDefault="00671FAE" w:rsidP="007D6163">
      <w:r>
        <w:separator/>
      </w:r>
    </w:p>
    <w:p w14:paraId="05A4FE61" w14:textId="77777777" w:rsidR="00671FAE" w:rsidRDefault="00671FAE" w:rsidP="007D6163"/>
  </w:endnote>
  <w:endnote w:type="continuationSeparator" w:id="0">
    <w:p w14:paraId="3E7F5E3B" w14:textId="77777777" w:rsidR="00671FAE" w:rsidRDefault="00671FAE" w:rsidP="007D6163">
      <w:r>
        <w:continuationSeparator/>
      </w:r>
    </w:p>
    <w:p w14:paraId="374ED8B2" w14:textId="77777777" w:rsidR="00671FAE" w:rsidRDefault="00671FAE"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156DC700" w14:textId="77777777" w:rsidR="003E0F5E" w:rsidRDefault="003E0F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608F">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608F">
              <w:rPr>
                <w:b/>
                <w:bCs/>
                <w:noProof/>
              </w:rPr>
              <w:t>8</w:t>
            </w:r>
            <w:r>
              <w:rPr>
                <w:b/>
                <w:bCs/>
                <w:sz w:val="24"/>
                <w:szCs w:val="24"/>
              </w:rPr>
              <w:fldChar w:fldCharType="end"/>
            </w:r>
          </w:p>
        </w:sdtContent>
      </w:sdt>
    </w:sdtContent>
  </w:sdt>
  <w:p w14:paraId="2F7804C5" w14:textId="77777777" w:rsidR="003E0F5E" w:rsidRDefault="003E0F5E" w:rsidP="007D61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08437" w14:textId="77777777" w:rsidR="00671FAE" w:rsidRDefault="00671FAE" w:rsidP="007D6163">
      <w:r>
        <w:separator/>
      </w:r>
    </w:p>
    <w:p w14:paraId="2F0D035B" w14:textId="77777777" w:rsidR="00671FAE" w:rsidRDefault="00671FAE" w:rsidP="007D6163"/>
  </w:footnote>
  <w:footnote w:type="continuationSeparator" w:id="0">
    <w:p w14:paraId="2766211D" w14:textId="77777777" w:rsidR="00671FAE" w:rsidRDefault="00671FAE" w:rsidP="007D6163">
      <w:r>
        <w:continuationSeparator/>
      </w:r>
    </w:p>
    <w:p w14:paraId="14111FCB" w14:textId="77777777" w:rsidR="00671FAE" w:rsidRDefault="00671FAE"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AB1B9" w14:textId="77777777" w:rsidR="003E0F5E" w:rsidRPr="00716F94" w:rsidRDefault="003E0F5E" w:rsidP="007D6163">
    <w:pPr>
      <w:pStyle w:val="Header"/>
      <w:rPr>
        <w:color w:val="0033CC"/>
      </w:rPr>
    </w:pPr>
    <w:r>
      <w:tab/>
    </w:r>
  </w:p>
  <w:p w14:paraId="6551031C" w14:textId="77777777" w:rsidR="003E0F5E" w:rsidRDefault="003E0F5E" w:rsidP="007D61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8539D"/>
    <w:multiLevelType w:val="hybridMultilevel"/>
    <w:tmpl w:val="EA2658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C654E"/>
    <w:multiLevelType w:val="hybridMultilevel"/>
    <w:tmpl w:val="652E0AE6"/>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4"/>
  </w:num>
  <w:num w:numId="5">
    <w:abstractNumId w:val="11"/>
  </w:num>
  <w:num w:numId="6">
    <w:abstractNumId w:val="0"/>
  </w:num>
  <w:num w:numId="7">
    <w:abstractNumId w:val="7"/>
  </w:num>
  <w:num w:numId="8">
    <w:abstractNumId w:val="3"/>
  </w:num>
  <w:num w:numId="9">
    <w:abstractNumId w:val="10"/>
  </w:num>
  <w:num w:numId="10">
    <w:abstractNumId w:val="2"/>
  </w:num>
  <w:num w:numId="11">
    <w:abstractNumId w:val="6"/>
  </w:num>
  <w:num w:numId="12">
    <w:abstractNumId w:val="16"/>
  </w:num>
  <w:num w:numId="13">
    <w:abstractNumId w:val="15"/>
  </w:num>
  <w:num w:numId="14">
    <w:abstractNumId w:val="9"/>
  </w:num>
  <w:num w:numId="15">
    <w:abstractNumId w:val="8"/>
  </w:num>
  <w:num w:numId="16">
    <w:abstractNumId w:val="13"/>
  </w:num>
  <w:num w:numId="1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8F"/>
    <w:rsid w:val="0000216E"/>
    <w:rsid w:val="000058E0"/>
    <w:rsid w:val="000117A3"/>
    <w:rsid w:val="00011A98"/>
    <w:rsid w:val="00011F8D"/>
    <w:rsid w:val="000130B4"/>
    <w:rsid w:val="00014361"/>
    <w:rsid w:val="00014579"/>
    <w:rsid w:val="00014944"/>
    <w:rsid w:val="0002278F"/>
    <w:rsid w:val="00040611"/>
    <w:rsid w:val="0004305C"/>
    <w:rsid w:val="000436A1"/>
    <w:rsid w:val="0004634F"/>
    <w:rsid w:val="00046CCD"/>
    <w:rsid w:val="000474FB"/>
    <w:rsid w:val="00050240"/>
    <w:rsid w:val="00052A10"/>
    <w:rsid w:val="00053A92"/>
    <w:rsid w:val="00054839"/>
    <w:rsid w:val="00055DAE"/>
    <w:rsid w:val="00057F36"/>
    <w:rsid w:val="00072C04"/>
    <w:rsid w:val="000738BA"/>
    <w:rsid w:val="00075394"/>
    <w:rsid w:val="000817DB"/>
    <w:rsid w:val="00095246"/>
    <w:rsid w:val="000A1F30"/>
    <w:rsid w:val="000A2D0C"/>
    <w:rsid w:val="000A5B8E"/>
    <w:rsid w:val="000A71DF"/>
    <w:rsid w:val="000B0962"/>
    <w:rsid w:val="000B2CBC"/>
    <w:rsid w:val="000E1753"/>
    <w:rsid w:val="000E6577"/>
    <w:rsid w:val="000E7A19"/>
    <w:rsid w:val="000E7E58"/>
    <w:rsid w:val="00104A1B"/>
    <w:rsid w:val="00104BD1"/>
    <w:rsid w:val="00106B82"/>
    <w:rsid w:val="001177DD"/>
    <w:rsid w:val="00121077"/>
    <w:rsid w:val="00130D45"/>
    <w:rsid w:val="00135334"/>
    <w:rsid w:val="00135E03"/>
    <w:rsid w:val="00140F37"/>
    <w:rsid w:val="001412D4"/>
    <w:rsid w:val="00141BC4"/>
    <w:rsid w:val="00144F64"/>
    <w:rsid w:val="00145470"/>
    <w:rsid w:val="00145D62"/>
    <w:rsid w:val="00151567"/>
    <w:rsid w:val="0015715D"/>
    <w:rsid w:val="00157413"/>
    <w:rsid w:val="00161F68"/>
    <w:rsid w:val="00163E17"/>
    <w:rsid w:val="00166F9E"/>
    <w:rsid w:val="00167880"/>
    <w:rsid w:val="001745F3"/>
    <w:rsid w:val="00176078"/>
    <w:rsid w:val="001775B6"/>
    <w:rsid w:val="00180D45"/>
    <w:rsid w:val="00187870"/>
    <w:rsid w:val="00187D5A"/>
    <w:rsid w:val="0019164D"/>
    <w:rsid w:val="00196622"/>
    <w:rsid w:val="001972D7"/>
    <w:rsid w:val="001A28F6"/>
    <w:rsid w:val="001B2831"/>
    <w:rsid w:val="001B2CA0"/>
    <w:rsid w:val="001B4065"/>
    <w:rsid w:val="001B5910"/>
    <w:rsid w:val="001B70B4"/>
    <w:rsid w:val="001C0493"/>
    <w:rsid w:val="001C28AD"/>
    <w:rsid w:val="001C7607"/>
    <w:rsid w:val="001D33AF"/>
    <w:rsid w:val="001D5697"/>
    <w:rsid w:val="001D7FCB"/>
    <w:rsid w:val="001E2075"/>
    <w:rsid w:val="001E2B99"/>
    <w:rsid w:val="001E69B6"/>
    <w:rsid w:val="001E7537"/>
    <w:rsid w:val="001F4DBB"/>
    <w:rsid w:val="00202D07"/>
    <w:rsid w:val="0020312D"/>
    <w:rsid w:val="00206E33"/>
    <w:rsid w:val="00210519"/>
    <w:rsid w:val="00212B10"/>
    <w:rsid w:val="00227259"/>
    <w:rsid w:val="00235175"/>
    <w:rsid w:val="00241B17"/>
    <w:rsid w:val="00241C81"/>
    <w:rsid w:val="00244557"/>
    <w:rsid w:val="00245477"/>
    <w:rsid w:val="002540EE"/>
    <w:rsid w:val="00257A1C"/>
    <w:rsid w:val="0027234C"/>
    <w:rsid w:val="002726C3"/>
    <w:rsid w:val="00272E3E"/>
    <w:rsid w:val="00275A37"/>
    <w:rsid w:val="00276327"/>
    <w:rsid w:val="00281795"/>
    <w:rsid w:val="00282264"/>
    <w:rsid w:val="002850E3"/>
    <w:rsid w:val="00287E2F"/>
    <w:rsid w:val="002A1948"/>
    <w:rsid w:val="002A2288"/>
    <w:rsid w:val="002A3BA9"/>
    <w:rsid w:val="002C0877"/>
    <w:rsid w:val="002C2AE2"/>
    <w:rsid w:val="002D0DCE"/>
    <w:rsid w:val="002E2B10"/>
    <w:rsid w:val="002E2EDD"/>
    <w:rsid w:val="002E73B0"/>
    <w:rsid w:val="002F1502"/>
    <w:rsid w:val="002F2069"/>
    <w:rsid w:val="002F71A2"/>
    <w:rsid w:val="00302FF6"/>
    <w:rsid w:val="003041AD"/>
    <w:rsid w:val="00305421"/>
    <w:rsid w:val="00305D39"/>
    <w:rsid w:val="00311173"/>
    <w:rsid w:val="0031279F"/>
    <w:rsid w:val="00315BC6"/>
    <w:rsid w:val="00316F00"/>
    <w:rsid w:val="003179F7"/>
    <w:rsid w:val="00321B51"/>
    <w:rsid w:val="00336D96"/>
    <w:rsid w:val="00342305"/>
    <w:rsid w:val="0034398E"/>
    <w:rsid w:val="00344F07"/>
    <w:rsid w:val="003469C8"/>
    <w:rsid w:val="00350C8C"/>
    <w:rsid w:val="00355EA4"/>
    <w:rsid w:val="00356434"/>
    <w:rsid w:val="003635BE"/>
    <w:rsid w:val="00365045"/>
    <w:rsid w:val="00366B5E"/>
    <w:rsid w:val="003705DF"/>
    <w:rsid w:val="00376290"/>
    <w:rsid w:val="00383542"/>
    <w:rsid w:val="00385BB5"/>
    <w:rsid w:val="003860A5"/>
    <w:rsid w:val="00386BC2"/>
    <w:rsid w:val="00387CA6"/>
    <w:rsid w:val="0039595F"/>
    <w:rsid w:val="00396467"/>
    <w:rsid w:val="003A2555"/>
    <w:rsid w:val="003B125E"/>
    <w:rsid w:val="003B1BE3"/>
    <w:rsid w:val="003B2200"/>
    <w:rsid w:val="003B2AE6"/>
    <w:rsid w:val="003C31C9"/>
    <w:rsid w:val="003C4961"/>
    <w:rsid w:val="003C7C5D"/>
    <w:rsid w:val="003D0AD2"/>
    <w:rsid w:val="003D3E87"/>
    <w:rsid w:val="003E0F5E"/>
    <w:rsid w:val="003F0CC1"/>
    <w:rsid w:val="003F5913"/>
    <w:rsid w:val="00401C0F"/>
    <w:rsid w:val="004024F8"/>
    <w:rsid w:val="00405696"/>
    <w:rsid w:val="0041159A"/>
    <w:rsid w:val="004135D5"/>
    <w:rsid w:val="004226DA"/>
    <w:rsid w:val="0042500C"/>
    <w:rsid w:val="004305A8"/>
    <w:rsid w:val="0043229B"/>
    <w:rsid w:val="004353D5"/>
    <w:rsid w:val="00436B8A"/>
    <w:rsid w:val="0044130D"/>
    <w:rsid w:val="00441CC3"/>
    <w:rsid w:val="00443CA0"/>
    <w:rsid w:val="00450E14"/>
    <w:rsid w:val="00462C65"/>
    <w:rsid w:val="004674E7"/>
    <w:rsid w:val="00467B14"/>
    <w:rsid w:val="00467D07"/>
    <w:rsid w:val="00471642"/>
    <w:rsid w:val="00474EDA"/>
    <w:rsid w:val="00481D80"/>
    <w:rsid w:val="004824FA"/>
    <w:rsid w:val="00484011"/>
    <w:rsid w:val="004841F1"/>
    <w:rsid w:val="00487937"/>
    <w:rsid w:val="00494525"/>
    <w:rsid w:val="004A1E3A"/>
    <w:rsid w:val="004A30CE"/>
    <w:rsid w:val="004B46D6"/>
    <w:rsid w:val="004C0BF6"/>
    <w:rsid w:val="004C4464"/>
    <w:rsid w:val="004C4AEA"/>
    <w:rsid w:val="004C6B5A"/>
    <w:rsid w:val="004D0430"/>
    <w:rsid w:val="004D1121"/>
    <w:rsid w:val="004D1DAA"/>
    <w:rsid w:val="004D4EB1"/>
    <w:rsid w:val="004E003C"/>
    <w:rsid w:val="004E16EB"/>
    <w:rsid w:val="004E6665"/>
    <w:rsid w:val="004F601A"/>
    <w:rsid w:val="004F634E"/>
    <w:rsid w:val="004F67A8"/>
    <w:rsid w:val="004F6AFA"/>
    <w:rsid w:val="00503397"/>
    <w:rsid w:val="005070F6"/>
    <w:rsid w:val="005115FA"/>
    <w:rsid w:val="0051582C"/>
    <w:rsid w:val="00516CFF"/>
    <w:rsid w:val="005212E5"/>
    <w:rsid w:val="00522A50"/>
    <w:rsid w:val="00525E61"/>
    <w:rsid w:val="00527225"/>
    <w:rsid w:val="0053262C"/>
    <w:rsid w:val="005338FC"/>
    <w:rsid w:val="0053557D"/>
    <w:rsid w:val="00537AAA"/>
    <w:rsid w:val="005408FF"/>
    <w:rsid w:val="005410E3"/>
    <w:rsid w:val="005463DE"/>
    <w:rsid w:val="00546DC2"/>
    <w:rsid w:val="005542E8"/>
    <w:rsid w:val="0055485F"/>
    <w:rsid w:val="00554D49"/>
    <w:rsid w:val="00556630"/>
    <w:rsid w:val="0055686D"/>
    <w:rsid w:val="005620F8"/>
    <w:rsid w:val="00563991"/>
    <w:rsid w:val="00572A9A"/>
    <w:rsid w:val="0057608F"/>
    <w:rsid w:val="005800EE"/>
    <w:rsid w:val="005869D6"/>
    <w:rsid w:val="00587C72"/>
    <w:rsid w:val="0059331E"/>
    <w:rsid w:val="00594619"/>
    <w:rsid w:val="005A33F6"/>
    <w:rsid w:val="005A3933"/>
    <w:rsid w:val="005A59E5"/>
    <w:rsid w:val="005B7440"/>
    <w:rsid w:val="005B78DD"/>
    <w:rsid w:val="005D522D"/>
    <w:rsid w:val="005D600A"/>
    <w:rsid w:val="005D6F14"/>
    <w:rsid w:val="005E2150"/>
    <w:rsid w:val="005E2236"/>
    <w:rsid w:val="005E2995"/>
    <w:rsid w:val="005F0158"/>
    <w:rsid w:val="005F031E"/>
    <w:rsid w:val="005F3FEF"/>
    <w:rsid w:val="00600C4F"/>
    <w:rsid w:val="006012B3"/>
    <w:rsid w:val="0060287B"/>
    <w:rsid w:val="00605D50"/>
    <w:rsid w:val="006063B3"/>
    <w:rsid w:val="00607F7C"/>
    <w:rsid w:val="006102DA"/>
    <w:rsid w:val="00613BCF"/>
    <w:rsid w:val="00616090"/>
    <w:rsid w:val="00626EE2"/>
    <w:rsid w:val="006315A3"/>
    <w:rsid w:val="00637E59"/>
    <w:rsid w:val="00646E79"/>
    <w:rsid w:val="00651309"/>
    <w:rsid w:val="006579A2"/>
    <w:rsid w:val="00661152"/>
    <w:rsid w:val="00667873"/>
    <w:rsid w:val="00667C89"/>
    <w:rsid w:val="006711EE"/>
    <w:rsid w:val="00671FAE"/>
    <w:rsid w:val="00675A98"/>
    <w:rsid w:val="00675F9A"/>
    <w:rsid w:val="006809BB"/>
    <w:rsid w:val="006809FD"/>
    <w:rsid w:val="0068591A"/>
    <w:rsid w:val="00691D1F"/>
    <w:rsid w:val="00692DEB"/>
    <w:rsid w:val="00697BAE"/>
    <w:rsid w:val="006A09E0"/>
    <w:rsid w:val="006A0C6E"/>
    <w:rsid w:val="006B0560"/>
    <w:rsid w:val="006B4DDC"/>
    <w:rsid w:val="006B51BD"/>
    <w:rsid w:val="006B5E55"/>
    <w:rsid w:val="006C20E8"/>
    <w:rsid w:val="006C4DA7"/>
    <w:rsid w:val="006D0748"/>
    <w:rsid w:val="006D158B"/>
    <w:rsid w:val="006D25A1"/>
    <w:rsid w:val="006E14E9"/>
    <w:rsid w:val="006E70B2"/>
    <w:rsid w:val="006F09A2"/>
    <w:rsid w:val="006F0E6D"/>
    <w:rsid w:val="006F36C6"/>
    <w:rsid w:val="006F6856"/>
    <w:rsid w:val="006F752C"/>
    <w:rsid w:val="007018C3"/>
    <w:rsid w:val="00713412"/>
    <w:rsid w:val="0071430D"/>
    <w:rsid w:val="007145D0"/>
    <w:rsid w:val="00716CB4"/>
    <w:rsid w:val="00716F94"/>
    <w:rsid w:val="00721180"/>
    <w:rsid w:val="00721719"/>
    <w:rsid w:val="0072440E"/>
    <w:rsid w:val="00733762"/>
    <w:rsid w:val="00734D99"/>
    <w:rsid w:val="0073777B"/>
    <w:rsid w:val="00744ADF"/>
    <w:rsid w:val="0075188E"/>
    <w:rsid w:val="00753A7D"/>
    <w:rsid w:val="0076001C"/>
    <w:rsid w:val="00760E12"/>
    <w:rsid w:val="00762BFA"/>
    <w:rsid w:val="00763CF3"/>
    <w:rsid w:val="00766AD3"/>
    <w:rsid w:val="00771816"/>
    <w:rsid w:val="00772293"/>
    <w:rsid w:val="00774689"/>
    <w:rsid w:val="00776981"/>
    <w:rsid w:val="00781AE3"/>
    <w:rsid w:val="00782FBD"/>
    <w:rsid w:val="00783C75"/>
    <w:rsid w:val="00784619"/>
    <w:rsid w:val="00784735"/>
    <w:rsid w:val="0078627B"/>
    <w:rsid w:val="0078765B"/>
    <w:rsid w:val="007921F1"/>
    <w:rsid w:val="00794E32"/>
    <w:rsid w:val="00796CF2"/>
    <w:rsid w:val="007A0D73"/>
    <w:rsid w:val="007B305A"/>
    <w:rsid w:val="007B6A12"/>
    <w:rsid w:val="007B7C44"/>
    <w:rsid w:val="007C5666"/>
    <w:rsid w:val="007C58E7"/>
    <w:rsid w:val="007C66A2"/>
    <w:rsid w:val="007D0ADA"/>
    <w:rsid w:val="007D5689"/>
    <w:rsid w:val="007D6163"/>
    <w:rsid w:val="007D735A"/>
    <w:rsid w:val="007E575D"/>
    <w:rsid w:val="007E57CD"/>
    <w:rsid w:val="007E6AEF"/>
    <w:rsid w:val="007F0BD8"/>
    <w:rsid w:val="007F5776"/>
    <w:rsid w:val="008012CA"/>
    <w:rsid w:val="008013E6"/>
    <w:rsid w:val="00807F82"/>
    <w:rsid w:val="00815C7D"/>
    <w:rsid w:val="00817941"/>
    <w:rsid w:val="008218ED"/>
    <w:rsid w:val="008229E4"/>
    <w:rsid w:val="00823547"/>
    <w:rsid w:val="008261AB"/>
    <w:rsid w:val="008269AB"/>
    <w:rsid w:val="00834C91"/>
    <w:rsid w:val="00835CA7"/>
    <w:rsid w:val="008370D4"/>
    <w:rsid w:val="008414AD"/>
    <w:rsid w:val="008428D9"/>
    <w:rsid w:val="00855F79"/>
    <w:rsid w:val="00870268"/>
    <w:rsid w:val="008705AC"/>
    <w:rsid w:val="00870F58"/>
    <w:rsid w:val="008715E7"/>
    <w:rsid w:val="008748B4"/>
    <w:rsid w:val="0088467A"/>
    <w:rsid w:val="00884DB9"/>
    <w:rsid w:val="00897D91"/>
    <w:rsid w:val="008A0504"/>
    <w:rsid w:val="008A3E48"/>
    <w:rsid w:val="008A5321"/>
    <w:rsid w:val="008B12FA"/>
    <w:rsid w:val="008B59FE"/>
    <w:rsid w:val="008B65FF"/>
    <w:rsid w:val="008C408E"/>
    <w:rsid w:val="008C59E7"/>
    <w:rsid w:val="008C67D2"/>
    <w:rsid w:val="008D2257"/>
    <w:rsid w:val="008E0683"/>
    <w:rsid w:val="008E3D8D"/>
    <w:rsid w:val="008F3D10"/>
    <w:rsid w:val="00902DD9"/>
    <w:rsid w:val="00911486"/>
    <w:rsid w:val="009129CA"/>
    <w:rsid w:val="00915C4D"/>
    <w:rsid w:val="009174B9"/>
    <w:rsid w:val="009206B6"/>
    <w:rsid w:val="009233AB"/>
    <w:rsid w:val="009252DC"/>
    <w:rsid w:val="009252F5"/>
    <w:rsid w:val="00925DDC"/>
    <w:rsid w:val="009263C1"/>
    <w:rsid w:val="00932FE0"/>
    <w:rsid w:val="00941B4F"/>
    <w:rsid w:val="00945B19"/>
    <w:rsid w:val="009518C0"/>
    <w:rsid w:val="00954637"/>
    <w:rsid w:val="00963CE3"/>
    <w:rsid w:val="00964F18"/>
    <w:rsid w:val="00974424"/>
    <w:rsid w:val="00987F76"/>
    <w:rsid w:val="00993088"/>
    <w:rsid w:val="0099664F"/>
    <w:rsid w:val="00997D5D"/>
    <w:rsid w:val="009A0447"/>
    <w:rsid w:val="009A2CE5"/>
    <w:rsid w:val="009A4B59"/>
    <w:rsid w:val="009A737F"/>
    <w:rsid w:val="009B4A51"/>
    <w:rsid w:val="009C28B1"/>
    <w:rsid w:val="009C61AD"/>
    <w:rsid w:val="009C6697"/>
    <w:rsid w:val="009D373D"/>
    <w:rsid w:val="009D436B"/>
    <w:rsid w:val="009D5927"/>
    <w:rsid w:val="009D7B2C"/>
    <w:rsid w:val="009E0801"/>
    <w:rsid w:val="009E1D05"/>
    <w:rsid w:val="009E7BC7"/>
    <w:rsid w:val="009F439F"/>
    <w:rsid w:val="009F493E"/>
    <w:rsid w:val="009F7DE0"/>
    <w:rsid w:val="00A0222E"/>
    <w:rsid w:val="00A05973"/>
    <w:rsid w:val="00A06BCB"/>
    <w:rsid w:val="00A1050C"/>
    <w:rsid w:val="00A11B0C"/>
    <w:rsid w:val="00A13223"/>
    <w:rsid w:val="00A1453A"/>
    <w:rsid w:val="00A20BA8"/>
    <w:rsid w:val="00A242DB"/>
    <w:rsid w:val="00A33B35"/>
    <w:rsid w:val="00A33E90"/>
    <w:rsid w:val="00A36419"/>
    <w:rsid w:val="00A44921"/>
    <w:rsid w:val="00A44AD9"/>
    <w:rsid w:val="00A578C2"/>
    <w:rsid w:val="00A62C98"/>
    <w:rsid w:val="00A70B3C"/>
    <w:rsid w:val="00A72652"/>
    <w:rsid w:val="00A75D1C"/>
    <w:rsid w:val="00A809AA"/>
    <w:rsid w:val="00A81151"/>
    <w:rsid w:val="00A849B3"/>
    <w:rsid w:val="00A8510D"/>
    <w:rsid w:val="00A86AF3"/>
    <w:rsid w:val="00A90AFF"/>
    <w:rsid w:val="00A90BDC"/>
    <w:rsid w:val="00A95477"/>
    <w:rsid w:val="00A975A9"/>
    <w:rsid w:val="00AA3192"/>
    <w:rsid w:val="00AA56D9"/>
    <w:rsid w:val="00AA5E77"/>
    <w:rsid w:val="00AB0486"/>
    <w:rsid w:val="00AB251E"/>
    <w:rsid w:val="00AB3608"/>
    <w:rsid w:val="00AB3DF3"/>
    <w:rsid w:val="00AC1272"/>
    <w:rsid w:val="00AC5C48"/>
    <w:rsid w:val="00AC63E3"/>
    <w:rsid w:val="00AC7ECF"/>
    <w:rsid w:val="00AD3F08"/>
    <w:rsid w:val="00AF0CF4"/>
    <w:rsid w:val="00AF2252"/>
    <w:rsid w:val="00B0098C"/>
    <w:rsid w:val="00B00B12"/>
    <w:rsid w:val="00B02F7D"/>
    <w:rsid w:val="00B040A2"/>
    <w:rsid w:val="00B04B3D"/>
    <w:rsid w:val="00B111D3"/>
    <w:rsid w:val="00B1129F"/>
    <w:rsid w:val="00B11D61"/>
    <w:rsid w:val="00B11F60"/>
    <w:rsid w:val="00B11F7B"/>
    <w:rsid w:val="00B12F51"/>
    <w:rsid w:val="00B2751E"/>
    <w:rsid w:val="00B3650C"/>
    <w:rsid w:val="00B404CB"/>
    <w:rsid w:val="00B43AFE"/>
    <w:rsid w:val="00B47055"/>
    <w:rsid w:val="00B63CF3"/>
    <w:rsid w:val="00B64BFA"/>
    <w:rsid w:val="00B66BA9"/>
    <w:rsid w:val="00B71E63"/>
    <w:rsid w:val="00B73672"/>
    <w:rsid w:val="00B83212"/>
    <w:rsid w:val="00B85DE4"/>
    <w:rsid w:val="00B86E71"/>
    <w:rsid w:val="00B8783F"/>
    <w:rsid w:val="00B87AAD"/>
    <w:rsid w:val="00B91A31"/>
    <w:rsid w:val="00B9300C"/>
    <w:rsid w:val="00BA50D9"/>
    <w:rsid w:val="00BA5128"/>
    <w:rsid w:val="00BA6325"/>
    <w:rsid w:val="00BA6C28"/>
    <w:rsid w:val="00BA6DB4"/>
    <w:rsid w:val="00BB0813"/>
    <w:rsid w:val="00BB090C"/>
    <w:rsid w:val="00BB244C"/>
    <w:rsid w:val="00BC1876"/>
    <w:rsid w:val="00BC3F3C"/>
    <w:rsid w:val="00BC4081"/>
    <w:rsid w:val="00BC5BB2"/>
    <w:rsid w:val="00BD208F"/>
    <w:rsid w:val="00BD4599"/>
    <w:rsid w:val="00BD56AF"/>
    <w:rsid w:val="00BE5A15"/>
    <w:rsid w:val="00BE64E1"/>
    <w:rsid w:val="00BE738E"/>
    <w:rsid w:val="00BF0C22"/>
    <w:rsid w:val="00BF11A1"/>
    <w:rsid w:val="00BF3F54"/>
    <w:rsid w:val="00BF658A"/>
    <w:rsid w:val="00C00697"/>
    <w:rsid w:val="00C0376C"/>
    <w:rsid w:val="00C06D77"/>
    <w:rsid w:val="00C14BA6"/>
    <w:rsid w:val="00C3485C"/>
    <w:rsid w:val="00C34F89"/>
    <w:rsid w:val="00C4416B"/>
    <w:rsid w:val="00C544A4"/>
    <w:rsid w:val="00C768E5"/>
    <w:rsid w:val="00C76DF4"/>
    <w:rsid w:val="00CA2004"/>
    <w:rsid w:val="00CA5840"/>
    <w:rsid w:val="00CA5B99"/>
    <w:rsid w:val="00CB0933"/>
    <w:rsid w:val="00CB1297"/>
    <w:rsid w:val="00CB334D"/>
    <w:rsid w:val="00CB56D5"/>
    <w:rsid w:val="00CC4DAB"/>
    <w:rsid w:val="00CC7188"/>
    <w:rsid w:val="00CC76CD"/>
    <w:rsid w:val="00CD1EA8"/>
    <w:rsid w:val="00CF5ABD"/>
    <w:rsid w:val="00CF6092"/>
    <w:rsid w:val="00CF63CE"/>
    <w:rsid w:val="00D05C08"/>
    <w:rsid w:val="00D065B1"/>
    <w:rsid w:val="00D067C1"/>
    <w:rsid w:val="00D06816"/>
    <w:rsid w:val="00D121D7"/>
    <w:rsid w:val="00D1343B"/>
    <w:rsid w:val="00D13B13"/>
    <w:rsid w:val="00D16E78"/>
    <w:rsid w:val="00D201D3"/>
    <w:rsid w:val="00D21203"/>
    <w:rsid w:val="00D251DE"/>
    <w:rsid w:val="00D267D5"/>
    <w:rsid w:val="00D26A64"/>
    <w:rsid w:val="00D31720"/>
    <w:rsid w:val="00D3264D"/>
    <w:rsid w:val="00D42A92"/>
    <w:rsid w:val="00D52B9A"/>
    <w:rsid w:val="00D5367E"/>
    <w:rsid w:val="00D53B1E"/>
    <w:rsid w:val="00D553B8"/>
    <w:rsid w:val="00D6105F"/>
    <w:rsid w:val="00D615F0"/>
    <w:rsid w:val="00D61AD2"/>
    <w:rsid w:val="00D61EA5"/>
    <w:rsid w:val="00D71C1C"/>
    <w:rsid w:val="00D74676"/>
    <w:rsid w:val="00D75750"/>
    <w:rsid w:val="00D81FDF"/>
    <w:rsid w:val="00D84EF0"/>
    <w:rsid w:val="00D861ED"/>
    <w:rsid w:val="00D873E0"/>
    <w:rsid w:val="00D9207B"/>
    <w:rsid w:val="00D941E3"/>
    <w:rsid w:val="00D94F8B"/>
    <w:rsid w:val="00D95FBF"/>
    <w:rsid w:val="00DA390A"/>
    <w:rsid w:val="00DA5988"/>
    <w:rsid w:val="00DA762F"/>
    <w:rsid w:val="00DB002E"/>
    <w:rsid w:val="00DB3EA2"/>
    <w:rsid w:val="00DB7F78"/>
    <w:rsid w:val="00DC0184"/>
    <w:rsid w:val="00DC138E"/>
    <w:rsid w:val="00DC2AD2"/>
    <w:rsid w:val="00DC317C"/>
    <w:rsid w:val="00DC4FF2"/>
    <w:rsid w:val="00DC537B"/>
    <w:rsid w:val="00DC79CC"/>
    <w:rsid w:val="00DD5E65"/>
    <w:rsid w:val="00DD6212"/>
    <w:rsid w:val="00DD7BF0"/>
    <w:rsid w:val="00DE2E10"/>
    <w:rsid w:val="00E1007A"/>
    <w:rsid w:val="00E10D39"/>
    <w:rsid w:val="00E134F4"/>
    <w:rsid w:val="00E147D9"/>
    <w:rsid w:val="00E162E0"/>
    <w:rsid w:val="00E20294"/>
    <w:rsid w:val="00E20D75"/>
    <w:rsid w:val="00E23568"/>
    <w:rsid w:val="00E245B5"/>
    <w:rsid w:val="00E33E1B"/>
    <w:rsid w:val="00E34D3E"/>
    <w:rsid w:val="00E35AB7"/>
    <w:rsid w:val="00E41812"/>
    <w:rsid w:val="00E46BAF"/>
    <w:rsid w:val="00E5146F"/>
    <w:rsid w:val="00E53F96"/>
    <w:rsid w:val="00E62BD2"/>
    <w:rsid w:val="00E647FB"/>
    <w:rsid w:val="00E720E9"/>
    <w:rsid w:val="00E73F88"/>
    <w:rsid w:val="00E7655F"/>
    <w:rsid w:val="00E81C5E"/>
    <w:rsid w:val="00E83B3C"/>
    <w:rsid w:val="00E8736B"/>
    <w:rsid w:val="00E90275"/>
    <w:rsid w:val="00E925D4"/>
    <w:rsid w:val="00E9465D"/>
    <w:rsid w:val="00E97226"/>
    <w:rsid w:val="00EA2B44"/>
    <w:rsid w:val="00EA33EF"/>
    <w:rsid w:val="00EA3A4A"/>
    <w:rsid w:val="00EA668C"/>
    <w:rsid w:val="00EC4FFD"/>
    <w:rsid w:val="00EC58F5"/>
    <w:rsid w:val="00EC5C62"/>
    <w:rsid w:val="00EC5EFC"/>
    <w:rsid w:val="00ED0959"/>
    <w:rsid w:val="00ED57D1"/>
    <w:rsid w:val="00ED6DF6"/>
    <w:rsid w:val="00EE40C6"/>
    <w:rsid w:val="00EE54FA"/>
    <w:rsid w:val="00EE7BFB"/>
    <w:rsid w:val="00EF33CD"/>
    <w:rsid w:val="00F0000D"/>
    <w:rsid w:val="00F12924"/>
    <w:rsid w:val="00F1768C"/>
    <w:rsid w:val="00F20C9B"/>
    <w:rsid w:val="00F23117"/>
    <w:rsid w:val="00F300CB"/>
    <w:rsid w:val="00F31310"/>
    <w:rsid w:val="00F42C3A"/>
    <w:rsid w:val="00F45451"/>
    <w:rsid w:val="00F52BCC"/>
    <w:rsid w:val="00F5313F"/>
    <w:rsid w:val="00F64129"/>
    <w:rsid w:val="00F737A7"/>
    <w:rsid w:val="00F81135"/>
    <w:rsid w:val="00F812F1"/>
    <w:rsid w:val="00F81A48"/>
    <w:rsid w:val="00FB1138"/>
    <w:rsid w:val="00FB62BC"/>
    <w:rsid w:val="00FB71B0"/>
    <w:rsid w:val="00FD17C9"/>
    <w:rsid w:val="00FD2A5B"/>
    <w:rsid w:val="00FD731A"/>
    <w:rsid w:val="00FE6A5C"/>
    <w:rsid w:val="00FF5BF1"/>
    <w:rsid w:val="35939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B84A"/>
  <w15:docId w15:val="{0E764AA4-2054-42FD-8D84-0F28EAEAA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UnresolvedMention">
    <w:name w:val="Unresolved Mention"/>
    <w:basedOn w:val="DefaultParagraphFont"/>
    <w:uiPriority w:val="99"/>
    <w:semiHidden/>
    <w:unhideWhenUsed/>
    <w:rsid w:val="00135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221944">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dc.gov/nphpsp/essentialservices.html.%20Accessed%20on%208/14/1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A/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55FFE-3D13-43DE-85F0-C566F6683EC4}">
  <ds:schemaRefs>
    <ds:schemaRef ds:uri="http://purl.org/dc/terms/"/>
    <ds:schemaRef ds:uri="http://purl.org/dc/dcmitype/"/>
    <ds:schemaRef ds:uri="http://schemas.microsoft.com/office/2006/documentManagement/types"/>
    <ds:schemaRef ds:uri="http://schemas.microsoft.com/sharepoint/v3"/>
    <ds:schemaRef ds:uri="http://purl.org/dc/elements/1.1/"/>
    <ds:schemaRef ds:uri="http://www.w3.org/XML/1998/namespace"/>
    <ds:schemaRef ds:uri="86765d95-7958-4d60-b35d-769de0760221"/>
    <ds:schemaRef ds:uri="http://schemas.microsoft.com/office/2006/metadata/properties"/>
    <ds:schemaRef ds:uri="http://schemas.microsoft.com/office/infopath/2007/PartnerControls"/>
    <ds:schemaRef ds:uri="http://schemas.openxmlformats.org/package/2006/metadata/core-properties"/>
    <ds:schemaRef ds:uri="dde2d2aa-043b-4580-afc4-8c4886710735"/>
  </ds:schemaRefs>
</ds:datastoreItem>
</file>

<file path=customXml/itemProps2.xml><?xml version="1.0" encoding="utf-8"?>
<ds:datastoreItem xmlns:ds="http://schemas.openxmlformats.org/officeDocument/2006/customXml" ds:itemID="{CED7FB33-4B36-4663-90F2-424C3D1EED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FB993-9022-457B-A979-CD8AF3EC980D}">
  <ds:schemaRefs>
    <ds:schemaRef ds:uri="http://schemas.microsoft.com/sharepoint/v3/contenttype/forms"/>
  </ds:schemaRefs>
</ds:datastoreItem>
</file>

<file path=customXml/itemProps4.xml><?xml version="1.0" encoding="utf-8"?>
<ds:datastoreItem xmlns:ds="http://schemas.openxmlformats.org/officeDocument/2006/customXml" ds:itemID="{5EA5F18B-776F-4A72-ACC4-4EC96B81A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10</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Gilliam, Adzua H. (CDC/DDPHSIS/CSTLTS/OD)</dc:creator>
  <cp:lastModifiedBy>Anderson, Brittany (CDC/DDPHSIS/CSTLTS/DPIFS)</cp:lastModifiedBy>
  <cp:revision>2</cp:revision>
  <cp:lastPrinted>2011-06-07T15:53:00Z</cp:lastPrinted>
  <dcterms:created xsi:type="dcterms:W3CDTF">2020-03-18T13:19:00Z</dcterms:created>
  <dcterms:modified xsi:type="dcterms:W3CDTF">2020-03-18T13:19:00Z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_dlc_DocIdItemGuid">
    <vt:lpwstr>c57abc28-f216-4f14-8812-6aa5f88fc011</vt:lpwstr>
  </property>
</Properties>
</file>