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33ADE" w14:textId="6EDB5F0C" w:rsidR="009B4A51" w:rsidRDefault="009B4A51" w:rsidP="00A1453A">
      <w:pPr>
        <w:ind w:left="0"/>
      </w:pPr>
      <w:bookmarkStart w:id="0" w:name="_GoBack"/>
      <w:bookmarkEnd w:id="0"/>
    </w:p>
    <w:p w14:paraId="699C0DDC" w14:textId="4CFF7B0A" w:rsidR="009B4A51" w:rsidRDefault="009B4A51" w:rsidP="004135D5">
      <w:pPr>
        <w:pStyle w:val="Heading6"/>
      </w:pPr>
    </w:p>
    <w:p w14:paraId="7627D73C" w14:textId="77777777" w:rsidR="00A1453A" w:rsidRPr="00A1453A" w:rsidRDefault="00A1453A" w:rsidP="00A1453A"/>
    <w:p w14:paraId="22CCA5BD" w14:textId="77777777" w:rsidR="009B4A51" w:rsidRDefault="009B4A51" w:rsidP="00CA5840">
      <w:pPr>
        <w:ind w:left="0"/>
      </w:pPr>
    </w:p>
    <w:p w14:paraId="610DD6EB" w14:textId="77777777" w:rsidR="006B3143" w:rsidRPr="007B7A47" w:rsidRDefault="006B3143" w:rsidP="006B3143">
      <w:pPr>
        <w:pStyle w:val="Heading1"/>
      </w:pPr>
      <w:r w:rsidRPr="007B7A47">
        <w:t>Improving Public Health Preparedness and Response to Drought through the Assessment of Current Knowledge, Practices, and Gaps</w:t>
      </w:r>
    </w:p>
    <w:p w14:paraId="1FFEFDF5" w14:textId="1F1E1B66" w:rsidR="00716F94" w:rsidRPr="008837C5" w:rsidRDefault="00716F94" w:rsidP="00CA5840">
      <w:pPr>
        <w:pStyle w:val="Heading1"/>
        <w:ind w:left="0"/>
      </w:pPr>
    </w:p>
    <w:p w14:paraId="14615F9F" w14:textId="4B1E98B1" w:rsidR="00AA3192" w:rsidRDefault="00AA3192" w:rsidP="00CA5840">
      <w:pPr>
        <w:ind w:left="0"/>
      </w:pPr>
    </w:p>
    <w:p w14:paraId="769E1267"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2934E9BD" w14:textId="77777777" w:rsidR="00484011" w:rsidRPr="00AA3192" w:rsidRDefault="00484011" w:rsidP="00CA5840">
      <w:pPr>
        <w:ind w:left="0"/>
        <w:jc w:val="center"/>
      </w:pPr>
      <w:r w:rsidRPr="00AA3192">
        <w:t>OMB No. 0920-0879</w:t>
      </w:r>
    </w:p>
    <w:p w14:paraId="530B1CC3" w14:textId="77777777" w:rsidR="009B4A51" w:rsidRDefault="009B4A51" w:rsidP="00CA5840">
      <w:pPr>
        <w:ind w:left="0"/>
      </w:pPr>
    </w:p>
    <w:p w14:paraId="0682C83A" w14:textId="435AE75C" w:rsidR="00AA3192" w:rsidRDefault="00AA3192" w:rsidP="00CA5840">
      <w:pPr>
        <w:ind w:left="0"/>
      </w:pPr>
    </w:p>
    <w:p w14:paraId="116A7BFB" w14:textId="051FDE57" w:rsidR="008837C5" w:rsidRDefault="008837C5" w:rsidP="00CA5840">
      <w:pPr>
        <w:ind w:left="0"/>
      </w:pPr>
    </w:p>
    <w:p w14:paraId="32A15572" w14:textId="77777777" w:rsidR="008837C5" w:rsidRDefault="008837C5" w:rsidP="00CA5840">
      <w:pPr>
        <w:ind w:left="0"/>
      </w:pPr>
    </w:p>
    <w:p w14:paraId="02411B16" w14:textId="59BD8A08" w:rsidR="009B4A51" w:rsidRDefault="009B4A51" w:rsidP="00A1453A">
      <w:pPr>
        <w:pStyle w:val="Heading2"/>
        <w:ind w:left="0"/>
      </w:pPr>
      <w:r w:rsidRPr="007D6163">
        <w:t>Supporting Statement – Section A</w:t>
      </w:r>
    </w:p>
    <w:p w14:paraId="22A90E6B" w14:textId="20575154" w:rsidR="00187D5A" w:rsidRDefault="00187D5A" w:rsidP="00CA5840">
      <w:pPr>
        <w:ind w:left="0"/>
      </w:pPr>
    </w:p>
    <w:p w14:paraId="50D7B99D" w14:textId="77777777" w:rsidR="006B3143" w:rsidRDefault="006B3143" w:rsidP="00CA5840">
      <w:pPr>
        <w:ind w:left="0"/>
      </w:pPr>
    </w:p>
    <w:p w14:paraId="4A9AEE25" w14:textId="1E9E18BF" w:rsidR="009B4A51" w:rsidRPr="009B4A51" w:rsidRDefault="009B4A51" w:rsidP="00CA5840">
      <w:pPr>
        <w:ind w:left="0"/>
        <w:jc w:val="center"/>
      </w:pPr>
      <w:r w:rsidRPr="00AA3192">
        <w:t>Submitted:</w:t>
      </w:r>
      <w:r w:rsidRPr="00713412">
        <w:rPr>
          <w:color w:val="0070C0"/>
        </w:rPr>
        <w:t xml:space="preserve"> </w:t>
      </w:r>
      <w:r w:rsidR="00491723" w:rsidRPr="00491723">
        <w:t>August 10</w:t>
      </w:r>
      <w:r w:rsidR="00491723" w:rsidRPr="00491723">
        <w:rPr>
          <w:vertAlign w:val="superscript"/>
        </w:rPr>
        <w:t>th</w:t>
      </w:r>
      <w:r w:rsidR="00491723" w:rsidRPr="00491723">
        <w:t>, 2018</w:t>
      </w:r>
      <w:r w:rsidR="006C6D83" w:rsidRPr="00491723">
        <w:t xml:space="preserve"> </w:t>
      </w:r>
    </w:p>
    <w:p w14:paraId="34AEE206" w14:textId="77777777" w:rsidR="009B4A51" w:rsidRDefault="009B4A51" w:rsidP="007D6163"/>
    <w:p w14:paraId="1EDB03B1" w14:textId="77777777" w:rsidR="00AA3192" w:rsidRDefault="00AA3192" w:rsidP="00A1453A">
      <w:pPr>
        <w:ind w:left="0"/>
      </w:pPr>
    </w:p>
    <w:p w14:paraId="640375EA" w14:textId="77777777" w:rsidR="00A1453A" w:rsidRDefault="00A1453A" w:rsidP="00A1453A">
      <w:pPr>
        <w:ind w:left="0"/>
      </w:pPr>
    </w:p>
    <w:p w14:paraId="53295C3D" w14:textId="77777777" w:rsidR="009B4A51" w:rsidRDefault="009B4A51" w:rsidP="007D6163"/>
    <w:p w14:paraId="74C4802D"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31762D65" w14:textId="6D7DCD1C" w:rsidR="00321B51" w:rsidRPr="008837C5" w:rsidRDefault="005432CE" w:rsidP="00CA5840">
      <w:pPr>
        <w:ind w:left="0"/>
      </w:pPr>
      <w:r w:rsidRPr="008837C5">
        <w:t>Angela Salazar</w:t>
      </w:r>
    </w:p>
    <w:p w14:paraId="1DB836AA" w14:textId="1B0C9547" w:rsidR="00321B51" w:rsidRPr="008837C5" w:rsidRDefault="002D715F" w:rsidP="00CA5840">
      <w:pPr>
        <w:ind w:left="0"/>
      </w:pPr>
      <w:r w:rsidRPr="008837C5">
        <w:t>Public Health Advisor</w:t>
      </w:r>
    </w:p>
    <w:p w14:paraId="3F15C95C" w14:textId="57A4D383" w:rsidR="00321B51" w:rsidRPr="008837C5" w:rsidRDefault="002D715F" w:rsidP="00CA5840">
      <w:pPr>
        <w:ind w:left="0"/>
      </w:pPr>
      <w:r w:rsidRPr="008837C5">
        <w:t>National Center for Environmental Health</w:t>
      </w:r>
    </w:p>
    <w:p w14:paraId="41DAB1B4" w14:textId="581813FD" w:rsidR="00321B51" w:rsidRPr="008837C5" w:rsidRDefault="002D715F" w:rsidP="00CA5840">
      <w:pPr>
        <w:ind w:left="0"/>
      </w:pPr>
      <w:r w:rsidRPr="008837C5">
        <w:t>4770 Buford Highway NE MS F60</w:t>
      </w:r>
    </w:p>
    <w:p w14:paraId="2EC3A2E2" w14:textId="7DB0A1AE" w:rsidR="002D715F" w:rsidRPr="008837C5" w:rsidRDefault="002D715F" w:rsidP="00CA5840">
      <w:pPr>
        <w:ind w:left="0"/>
      </w:pPr>
      <w:r w:rsidRPr="008837C5">
        <w:t>Atlanta, GA  30341</w:t>
      </w:r>
    </w:p>
    <w:p w14:paraId="7DE013B7" w14:textId="5AB83630" w:rsidR="00321B51" w:rsidRPr="008837C5" w:rsidRDefault="005432CE" w:rsidP="00CA5840">
      <w:pPr>
        <w:ind w:left="0"/>
      </w:pPr>
      <w:r w:rsidRPr="008837C5">
        <w:t>770</w:t>
      </w:r>
      <w:r w:rsidR="008C2D21" w:rsidRPr="008837C5">
        <w:t>.</w:t>
      </w:r>
      <w:r w:rsidRPr="008837C5">
        <w:t>488</w:t>
      </w:r>
      <w:r w:rsidR="008C2D21" w:rsidRPr="008837C5">
        <w:t>.</w:t>
      </w:r>
      <w:r w:rsidRPr="008837C5">
        <w:t>3949</w:t>
      </w:r>
      <w:r w:rsidR="008C2D21" w:rsidRPr="008837C5">
        <w:t xml:space="preserve"> (o)</w:t>
      </w:r>
    </w:p>
    <w:p w14:paraId="18613EB5" w14:textId="70FCFF92" w:rsidR="00321B51" w:rsidRPr="008837C5" w:rsidRDefault="008C2D21" w:rsidP="00CA5840">
      <w:pPr>
        <w:ind w:left="0"/>
      </w:pPr>
      <w:r w:rsidRPr="008837C5">
        <w:t>770.488.3410 (f)</w:t>
      </w:r>
    </w:p>
    <w:p w14:paraId="65AF5688" w14:textId="29C03B1D" w:rsidR="00321B51" w:rsidRPr="008837C5" w:rsidRDefault="007607F6" w:rsidP="00CA5840">
      <w:pPr>
        <w:ind w:left="0"/>
      </w:pPr>
      <w:hyperlink r:id="rId14" w:history="1">
        <w:r w:rsidR="00491723" w:rsidRPr="00987AE2">
          <w:rPr>
            <w:rStyle w:val="Hyperlink"/>
          </w:rPr>
          <w:t>aos9@cdc.gov</w:t>
        </w:r>
      </w:hyperlink>
      <w:r w:rsidR="00491723">
        <w:t xml:space="preserve"> </w:t>
      </w:r>
    </w:p>
    <w:p w14:paraId="129782C4" w14:textId="77777777" w:rsidR="000B0962" w:rsidRDefault="000B0962" w:rsidP="007D6163"/>
    <w:p w14:paraId="59804722" w14:textId="77777777" w:rsidR="000B0962" w:rsidRDefault="000B0962" w:rsidP="007D6163"/>
    <w:p w14:paraId="2935CA74" w14:textId="77777777" w:rsidR="00CA5840" w:rsidRDefault="00CA5840">
      <w:pPr>
        <w:tabs>
          <w:tab w:val="clear" w:pos="9360"/>
        </w:tabs>
        <w:spacing w:after="200"/>
        <w:ind w:left="0"/>
        <w:rPr>
          <w:b/>
          <w:sz w:val="28"/>
        </w:rPr>
      </w:pPr>
      <w:r>
        <w:br w:type="page"/>
      </w:r>
    </w:p>
    <w:p w14:paraId="0FA49B96" w14:textId="77777777" w:rsidR="003860A5" w:rsidRDefault="003860A5" w:rsidP="003860A5">
      <w:pPr>
        <w:pStyle w:val="Heading3"/>
        <w:ind w:left="0"/>
      </w:pPr>
      <w:bookmarkStart w:id="1" w:name="_Toc427752811"/>
      <w:r>
        <w:lastRenderedPageBreak/>
        <w:t>Table of Contents</w:t>
      </w:r>
      <w:bookmarkEnd w:id="1"/>
    </w:p>
    <w:p w14:paraId="38F17BFF" w14:textId="77777777" w:rsidR="003860A5" w:rsidRPr="003860A5" w:rsidRDefault="003860A5" w:rsidP="003860A5"/>
    <w:p w14:paraId="461D6187" w14:textId="6062A605" w:rsidR="00CC4DAB" w:rsidRDefault="003860A5" w:rsidP="00F565C7">
      <w:pPr>
        <w:pStyle w:val="TOC1"/>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491723">
          <w:rPr>
            <w:noProof/>
            <w:webHidden/>
          </w:rPr>
          <w:t>2</w:t>
        </w:r>
        <w:r w:rsidR="00CC4DAB">
          <w:rPr>
            <w:noProof/>
            <w:webHidden/>
          </w:rPr>
          <w:fldChar w:fldCharType="end"/>
        </w:r>
      </w:hyperlink>
    </w:p>
    <w:p w14:paraId="7E76DEA3" w14:textId="5114AD34" w:rsidR="00CC4DAB" w:rsidRDefault="007607F6" w:rsidP="00F565C7">
      <w:pPr>
        <w:pStyle w:val="TOC1"/>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491723">
          <w:rPr>
            <w:noProof/>
            <w:webHidden/>
          </w:rPr>
          <w:t>3</w:t>
        </w:r>
        <w:r w:rsidR="00CC4DAB">
          <w:rPr>
            <w:noProof/>
            <w:webHidden/>
          </w:rPr>
          <w:fldChar w:fldCharType="end"/>
        </w:r>
      </w:hyperlink>
    </w:p>
    <w:p w14:paraId="314811EB" w14:textId="46A821AE" w:rsidR="00CC4DAB" w:rsidRDefault="007607F6">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491723">
          <w:rPr>
            <w:noProof/>
            <w:webHidden/>
          </w:rPr>
          <w:t>3</w:t>
        </w:r>
        <w:r w:rsidR="00CC4DAB">
          <w:rPr>
            <w:noProof/>
            <w:webHidden/>
          </w:rPr>
          <w:fldChar w:fldCharType="end"/>
        </w:r>
      </w:hyperlink>
    </w:p>
    <w:p w14:paraId="34E44435" w14:textId="7FAF672A" w:rsidR="00CC4DAB" w:rsidRDefault="007607F6">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491723">
          <w:rPr>
            <w:noProof/>
            <w:webHidden/>
          </w:rPr>
          <w:t>6</w:t>
        </w:r>
        <w:r w:rsidR="00CC4DAB">
          <w:rPr>
            <w:noProof/>
            <w:webHidden/>
          </w:rPr>
          <w:fldChar w:fldCharType="end"/>
        </w:r>
      </w:hyperlink>
    </w:p>
    <w:p w14:paraId="341964F2" w14:textId="380A82E6" w:rsidR="00CC4DAB" w:rsidRDefault="007607F6">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491723">
          <w:rPr>
            <w:noProof/>
            <w:webHidden/>
          </w:rPr>
          <w:t>6</w:t>
        </w:r>
        <w:r w:rsidR="00CC4DAB">
          <w:rPr>
            <w:noProof/>
            <w:webHidden/>
          </w:rPr>
          <w:fldChar w:fldCharType="end"/>
        </w:r>
      </w:hyperlink>
    </w:p>
    <w:p w14:paraId="4D425A86" w14:textId="05A276A3" w:rsidR="00CC4DAB" w:rsidRDefault="007607F6">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491723">
          <w:rPr>
            <w:noProof/>
            <w:webHidden/>
          </w:rPr>
          <w:t>6</w:t>
        </w:r>
        <w:r w:rsidR="00CC4DAB">
          <w:rPr>
            <w:noProof/>
            <w:webHidden/>
          </w:rPr>
          <w:fldChar w:fldCharType="end"/>
        </w:r>
      </w:hyperlink>
    </w:p>
    <w:p w14:paraId="0597B2E1" w14:textId="5B91EE26" w:rsidR="00CC4DAB" w:rsidRDefault="007607F6">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491723">
          <w:rPr>
            <w:noProof/>
            <w:webHidden/>
          </w:rPr>
          <w:t>6</w:t>
        </w:r>
        <w:r w:rsidR="00CC4DAB">
          <w:rPr>
            <w:noProof/>
            <w:webHidden/>
          </w:rPr>
          <w:fldChar w:fldCharType="end"/>
        </w:r>
      </w:hyperlink>
    </w:p>
    <w:p w14:paraId="27B6204E" w14:textId="23176BDF" w:rsidR="00CC4DAB" w:rsidRDefault="007607F6">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491723">
          <w:rPr>
            <w:noProof/>
            <w:webHidden/>
          </w:rPr>
          <w:t>6</w:t>
        </w:r>
        <w:r w:rsidR="00CC4DAB">
          <w:rPr>
            <w:noProof/>
            <w:webHidden/>
          </w:rPr>
          <w:fldChar w:fldCharType="end"/>
        </w:r>
      </w:hyperlink>
    </w:p>
    <w:p w14:paraId="11021D84" w14:textId="2EF3C92C" w:rsidR="00CC4DAB" w:rsidRDefault="007607F6">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491723">
          <w:rPr>
            <w:noProof/>
            <w:webHidden/>
          </w:rPr>
          <w:t>7</w:t>
        </w:r>
        <w:r w:rsidR="00CC4DAB">
          <w:rPr>
            <w:noProof/>
            <w:webHidden/>
          </w:rPr>
          <w:fldChar w:fldCharType="end"/>
        </w:r>
      </w:hyperlink>
    </w:p>
    <w:p w14:paraId="193307E1" w14:textId="1F213F7C" w:rsidR="00CC4DAB" w:rsidRDefault="007607F6">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491723">
          <w:rPr>
            <w:noProof/>
            <w:webHidden/>
          </w:rPr>
          <w:t>7</w:t>
        </w:r>
        <w:r w:rsidR="00CC4DAB">
          <w:rPr>
            <w:noProof/>
            <w:webHidden/>
          </w:rPr>
          <w:fldChar w:fldCharType="end"/>
        </w:r>
      </w:hyperlink>
    </w:p>
    <w:p w14:paraId="55C1FBAF" w14:textId="7D24FD20" w:rsidR="00CC4DAB" w:rsidRDefault="007607F6">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491723">
          <w:rPr>
            <w:noProof/>
            <w:webHidden/>
          </w:rPr>
          <w:t>7</w:t>
        </w:r>
        <w:r w:rsidR="00CC4DAB">
          <w:rPr>
            <w:noProof/>
            <w:webHidden/>
          </w:rPr>
          <w:fldChar w:fldCharType="end"/>
        </w:r>
      </w:hyperlink>
    </w:p>
    <w:p w14:paraId="0DE14437" w14:textId="0991042B" w:rsidR="00CC4DAB" w:rsidRDefault="007607F6">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491723">
          <w:rPr>
            <w:noProof/>
            <w:webHidden/>
          </w:rPr>
          <w:t>7</w:t>
        </w:r>
        <w:r w:rsidR="00CC4DAB">
          <w:rPr>
            <w:noProof/>
            <w:webHidden/>
          </w:rPr>
          <w:fldChar w:fldCharType="end"/>
        </w:r>
      </w:hyperlink>
    </w:p>
    <w:p w14:paraId="1602AB14" w14:textId="58D1D70A" w:rsidR="00CC4DAB" w:rsidRDefault="007607F6">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491723">
          <w:rPr>
            <w:noProof/>
            <w:webHidden/>
          </w:rPr>
          <w:t>7</w:t>
        </w:r>
        <w:r w:rsidR="00CC4DAB">
          <w:rPr>
            <w:noProof/>
            <w:webHidden/>
          </w:rPr>
          <w:fldChar w:fldCharType="end"/>
        </w:r>
      </w:hyperlink>
    </w:p>
    <w:p w14:paraId="7F69E179" w14:textId="3AD5927F" w:rsidR="00CC4DAB" w:rsidRDefault="007607F6">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491723">
          <w:rPr>
            <w:noProof/>
            <w:webHidden/>
          </w:rPr>
          <w:t>7</w:t>
        </w:r>
        <w:r w:rsidR="00CC4DAB">
          <w:rPr>
            <w:noProof/>
            <w:webHidden/>
          </w:rPr>
          <w:fldChar w:fldCharType="end"/>
        </w:r>
      </w:hyperlink>
    </w:p>
    <w:p w14:paraId="1BFBDC8A" w14:textId="6BD9ED28" w:rsidR="00CC4DAB" w:rsidRDefault="007607F6">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491723">
          <w:rPr>
            <w:noProof/>
            <w:webHidden/>
          </w:rPr>
          <w:t>8</w:t>
        </w:r>
        <w:r w:rsidR="00CC4DAB">
          <w:rPr>
            <w:noProof/>
            <w:webHidden/>
          </w:rPr>
          <w:fldChar w:fldCharType="end"/>
        </w:r>
      </w:hyperlink>
    </w:p>
    <w:p w14:paraId="28485E18" w14:textId="69F39332" w:rsidR="00CC4DAB" w:rsidRDefault="007607F6">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491723">
          <w:rPr>
            <w:noProof/>
            <w:webHidden/>
          </w:rPr>
          <w:t>8</w:t>
        </w:r>
        <w:r w:rsidR="00CC4DAB">
          <w:rPr>
            <w:noProof/>
            <w:webHidden/>
          </w:rPr>
          <w:fldChar w:fldCharType="end"/>
        </w:r>
      </w:hyperlink>
    </w:p>
    <w:p w14:paraId="7B4E8EE4" w14:textId="4072C3DE" w:rsidR="00CC4DAB" w:rsidRDefault="007607F6">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491723">
          <w:rPr>
            <w:noProof/>
            <w:webHidden/>
          </w:rPr>
          <w:t>9</w:t>
        </w:r>
        <w:r w:rsidR="00CC4DAB">
          <w:rPr>
            <w:noProof/>
            <w:webHidden/>
          </w:rPr>
          <w:fldChar w:fldCharType="end"/>
        </w:r>
      </w:hyperlink>
    </w:p>
    <w:p w14:paraId="0FCCA84F" w14:textId="35421AE6" w:rsidR="00CC4DAB" w:rsidRDefault="007607F6">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491723">
          <w:rPr>
            <w:noProof/>
            <w:webHidden/>
          </w:rPr>
          <w:t>9</w:t>
        </w:r>
        <w:r w:rsidR="00CC4DAB">
          <w:rPr>
            <w:noProof/>
            <w:webHidden/>
          </w:rPr>
          <w:fldChar w:fldCharType="end"/>
        </w:r>
      </w:hyperlink>
    </w:p>
    <w:p w14:paraId="39618C55" w14:textId="16306096" w:rsidR="00CC4DAB" w:rsidRDefault="007607F6">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491723">
          <w:rPr>
            <w:noProof/>
            <w:webHidden/>
          </w:rPr>
          <w:t>10</w:t>
        </w:r>
        <w:r w:rsidR="00CC4DAB">
          <w:rPr>
            <w:noProof/>
            <w:webHidden/>
          </w:rPr>
          <w:fldChar w:fldCharType="end"/>
        </w:r>
      </w:hyperlink>
    </w:p>
    <w:p w14:paraId="6E51641B" w14:textId="2482B998" w:rsidR="00CC4DAB" w:rsidRDefault="007607F6">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491723">
          <w:rPr>
            <w:noProof/>
            <w:webHidden/>
          </w:rPr>
          <w:t>10</w:t>
        </w:r>
        <w:r w:rsidR="00CC4DAB">
          <w:rPr>
            <w:noProof/>
            <w:webHidden/>
          </w:rPr>
          <w:fldChar w:fldCharType="end"/>
        </w:r>
      </w:hyperlink>
    </w:p>
    <w:p w14:paraId="437A47BC" w14:textId="6FC50583" w:rsidR="00CC4DAB" w:rsidRDefault="007607F6" w:rsidP="00F565C7">
      <w:pPr>
        <w:pStyle w:val="TOC1"/>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491723">
          <w:rPr>
            <w:noProof/>
            <w:webHidden/>
          </w:rPr>
          <w:t>10</w:t>
        </w:r>
        <w:r w:rsidR="00CC4DAB">
          <w:rPr>
            <w:noProof/>
            <w:webHidden/>
          </w:rPr>
          <w:fldChar w:fldCharType="end"/>
        </w:r>
      </w:hyperlink>
    </w:p>
    <w:p w14:paraId="451ECEBD" w14:textId="7E28B569" w:rsidR="00CC4DAB" w:rsidRDefault="007607F6" w:rsidP="00F565C7">
      <w:pPr>
        <w:pStyle w:val="TOC1"/>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491723">
          <w:rPr>
            <w:noProof/>
            <w:webHidden/>
          </w:rPr>
          <w:t>10</w:t>
        </w:r>
        <w:r w:rsidR="00CC4DAB">
          <w:rPr>
            <w:noProof/>
            <w:webHidden/>
          </w:rPr>
          <w:fldChar w:fldCharType="end"/>
        </w:r>
      </w:hyperlink>
    </w:p>
    <w:p w14:paraId="7E0F2413" w14:textId="77777777" w:rsidR="003860A5" w:rsidRDefault="003860A5" w:rsidP="00CA5840">
      <w:pPr>
        <w:pStyle w:val="Heading3"/>
        <w:ind w:left="0"/>
      </w:pPr>
      <w:r>
        <w:fldChar w:fldCharType="end"/>
      </w:r>
    </w:p>
    <w:p w14:paraId="25E7D594" w14:textId="0A7D6C46" w:rsidR="00487937" w:rsidRDefault="00487937" w:rsidP="00CA5840">
      <w:pPr>
        <w:pStyle w:val="Heading3"/>
        <w:ind w:left="0"/>
      </w:pPr>
      <w:bookmarkStart w:id="2" w:name="_Toc413847747"/>
      <w:bookmarkStart w:id="3" w:name="_Toc427752812"/>
      <w:r w:rsidRPr="00487937">
        <w:rPr>
          <w:rFonts w:ascii="Calibri" w:eastAsia="Calibri" w:hAnsi="Calibri" w:cs="Times New Roman"/>
          <w:b w:val="0"/>
          <w:noProof/>
          <w:sz w:val="22"/>
        </w:rPr>
        <w:lastRenderedPageBreak/>
        <mc:AlternateContent>
          <mc:Choice Requires="wps">
            <w:drawing>
              <wp:inline distT="0" distB="0" distL="0" distR="0" wp14:anchorId="2DCDB37C" wp14:editId="19E5CE6D">
                <wp:extent cx="6162675" cy="3851564"/>
                <wp:effectExtent l="0" t="0" r="28575" b="158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851564"/>
                        </a:xfrm>
                        <a:prstGeom prst="rect">
                          <a:avLst/>
                        </a:prstGeom>
                        <a:solidFill>
                          <a:srgbClr val="FFFFFF"/>
                        </a:solidFill>
                        <a:ln w="9525">
                          <a:solidFill>
                            <a:srgbClr val="000000"/>
                          </a:solidFill>
                          <a:miter lim="800000"/>
                          <a:headEnd/>
                          <a:tailEnd/>
                        </a:ln>
                      </wps:spPr>
                      <wps:txbx>
                        <w:txbxContent>
                          <w:p w14:paraId="24CA9B57" w14:textId="2E2E51B7" w:rsidR="00AF0E35" w:rsidRPr="008C2D21" w:rsidRDefault="00AF0E35" w:rsidP="00D87ED0">
                            <w:pPr>
                              <w:pStyle w:val="ListParagraph"/>
                              <w:numPr>
                                <w:ilvl w:val="0"/>
                                <w:numId w:val="8"/>
                              </w:numPr>
                            </w:pPr>
                            <w:r w:rsidRPr="00D87ED0">
                              <w:rPr>
                                <w:b/>
                              </w:rPr>
                              <w:t xml:space="preserve">Purpose of the data collection: </w:t>
                            </w:r>
                            <w:r>
                              <w:t xml:space="preserve">The purpose of this data collection is to describe the role of public health in drought preparedness and response within U.S. jurisdictions. </w:t>
                            </w:r>
                            <w:r w:rsidRPr="00D87ED0">
                              <w:t>The</w:t>
                            </w:r>
                            <w:r>
                              <w:t xml:space="preserve"> data collection will assess</w:t>
                            </w:r>
                            <w:r w:rsidRPr="00D87ED0">
                              <w:t xml:space="preserve"> best practices, lessons learned, knowledge gaps, </w:t>
                            </w:r>
                            <w:r>
                              <w:t>and barriers to including public health in drought preparedness and response activities</w:t>
                            </w:r>
                            <w:r w:rsidRPr="00D87ED0">
                              <w:t>.</w:t>
                            </w:r>
                            <w:r>
                              <w:t xml:space="preserve"> </w:t>
                            </w:r>
                          </w:p>
                          <w:p w14:paraId="0BB61F31" w14:textId="77777777" w:rsidR="00AF0E35" w:rsidRDefault="00AF0E35" w:rsidP="00487937">
                            <w:pPr>
                              <w:pStyle w:val="ListParagraph"/>
                              <w:ind w:left="360"/>
                            </w:pPr>
                          </w:p>
                          <w:p w14:paraId="386BA727" w14:textId="7833BD25" w:rsidR="00AF0E35" w:rsidRPr="004F601A" w:rsidRDefault="00AF0E35" w:rsidP="00782FBD">
                            <w:pPr>
                              <w:pStyle w:val="ListParagraph"/>
                              <w:numPr>
                                <w:ilvl w:val="0"/>
                                <w:numId w:val="8"/>
                              </w:numPr>
                              <w:tabs>
                                <w:tab w:val="clear" w:pos="9360"/>
                              </w:tabs>
                            </w:pPr>
                            <w:r w:rsidRPr="007B7C44">
                              <w:rPr>
                                <w:b/>
                              </w:rPr>
                              <w:t>Int</w:t>
                            </w:r>
                            <w:r>
                              <w:rPr>
                                <w:b/>
                              </w:rPr>
                              <w:t xml:space="preserve">ended use of the resulting data: </w:t>
                            </w:r>
                            <w:r w:rsidRPr="008C2D21">
                              <w:t xml:space="preserve">The information </w:t>
                            </w:r>
                            <w:r>
                              <w:t xml:space="preserve">collected </w:t>
                            </w:r>
                            <w:r w:rsidRPr="008C2D21">
                              <w:t>will be used to inform future activities and education efforts to</w:t>
                            </w:r>
                            <w:r>
                              <w:t xml:space="preserve"> help state, tribal, local, and territorial jurisdictions better prepare for and respond to the public health threats of</w:t>
                            </w:r>
                            <w:r w:rsidRPr="008C2D21">
                              <w:t xml:space="preserve"> drought</w:t>
                            </w:r>
                            <w:r>
                              <w:t>.</w:t>
                            </w:r>
                          </w:p>
                          <w:p w14:paraId="5E3AE026" w14:textId="77777777" w:rsidR="00AF0E35" w:rsidRDefault="00AF0E35" w:rsidP="004F601A">
                            <w:pPr>
                              <w:tabs>
                                <w:tab w:val="clear" w:pos="9360"/>
                              </w:tabs>
                              <w:ind w:left="0"/>
                            </w:pPr>
                          </w:p>
                          <w:p w14:paraId="616B7F0D" w14:textId="33640206" w:rsidR="00AF0E35" w:rsidRDefault="00AF0E35" w:rsidP="00782FBD">
                            <w:pPr>
                              <w:pStyle w:val="ListParagraph"/>
                              <w:numPr>
                                <w:ilvl w:val="0"/>
                                <w:numId w:val="8"/>
                              </w:numPr>
                              <w:tabs>
                                <w:tab w:val="clear" w:pos="9360"/>
                              </w:tabs>
                            </w:pPr>
                            <w:r w:rsidRPr="007B7C44">
                              <w:rPr>
                                <w:b/>
                              </w:rPr>
                              <w:t>Methods to be used to collect data</w:t>
                            </w:r>
                            <w:r>
                              <w:rPr>
                                <w:b/>
                              </w:rPr>
                              <w:t xml:space="preserve">: </w:t>
                            </w:r>
                            <w:r>
                              <w:t>D</w:t>
                            </w:r>
                            <w:r w:rsidRPr="00122E87">
                              <w:t xml:space="preserve">ata will be collected via </w:t>
                            </w:r>
                            <w:r>
                              <w:t xml:space="preserve">online assessment using EpiInfo. </w:t>
                            </w:r>
                          </w:p>
                          <w:p w14:paraId="0AE3D4E8" w14:textId="77777777" w:rsidR="00AF0E35" w:rsidRDefault="00AF0E35" w:rsidP="004F601A">
                            <w:pPr>
                              <w:pStyle w:val="ListParagraph"/>
                              <w:tabs>
                                <w:tab w:val="clear" w:pos="9360"/>
                              </w:tabs>
                              <w:spacing w:after="200"/>
                              <w:ind w:left="360"/>
                            </w:pPr>
                          </w:p>
                          <w:p w14:paraId="56FFADAF" w14:textId="6BC162B4" w:rsidR="00AF0E35" w:rsidRDefault="00AF0E35" w:rsidP="00796963">
                            <w:pPr>
                              <w:pStyle w:val="ListParagraph"/>
                              <w:tabs>
                                <w:tab w:val="clear" w:pos="9360"/>
                              </w:tabs>
                              <w:ind w:left="360"/>
                            </w:pPr>
                            <w:r w:rsidRPr="00DE13A4">
                              <w:rPr>
                                <w:b/>
                              </w:rPr>
                              <w:t xml:space="preserve">Respondent Universe: </w:t>
                            </w:r>
                            <w:r w:rsidRPr="00122E87">
                              <w:t>The respondent universe includes</w:t>
                            </w:r>
                            <w:r>
                              <w:t xml:space="preserve"> a total of 3</w:t>
                            </w:r>
                            <w:r w:rsidR="001E2245">
                              <w:t>,</w:t>
                            </w:r>
                            <w:r>
                              <w:t>440 (50 state, 3000 local, 380 tribal, and 10 territorial)</w:t>
                            </w:r>
                            <w:r w:rsidRPr="00122E87">
                              <w:t xml:space="preserve"> health department</w:t>
                            </w:r>
                            <w:r>
                              <w:t xml:space="preserve">s.  </w:t>
                            </w:r>
                            <w:r w:rsidRPr="00DA4BA1">
                              <w:t xml:space="preserve">Respondents acting in their official capacities include individuals </w:t>
                            </w:r>
                            <w:r w:rsidR="006A7A91">
                              <w:t>designated as “preparedness coordinators”</w:t>
                            </w:r>
                            <w:r w:rsidRPr="00DA4BA1">
                              <w:t xml:space="preserve"> within their agencies</w:t>
                            </w:r>
                            <w:r w:rsidR="006A7A91">
                              <w:t>.</w:t>
                            </w:r>
                            <w:r>
                              <w:t xml:space="preserve"> </w:t>
                            </w:r>
                          </w:p>
                          <w:p w14:paraId="4DC8EE49" w14:textId="77777777" w:rsidR="00543455" w:rsidRDefault="00543455" w:rsidP="00796963">
                            <w:pPr>
                              <w:pStyle w:val="ListParagraph"/>
                              <w:tabs>
                                <w:tab w:val="clear" w:pos="9360"/>
                              </w:tabs>
                              <w:ind w:left="360"/>
                            </w:pPr>
                          </w:p>
                          <w:p w14:paraId="688FFC13" w14:textId="11B7DE18" w:rsidR="00AF0E35" w:rsidRDefault="00AF0E35" w:rsidP="00122E87">
                            <w:pPr>
                              <w:pStyle w:val="ListParagraph"/>
                              <w:numPr>
                                <w:ilvl w:val="0"/>
                                <w:numId w:val="8"/>
                              </w:numPr>
                              <w:tabs>
                                <w:tab w:val="clear" w:pos="9360"/>
                              </w:tabs>
                            </w:pPr>
                            <w:r w:rsidRPr="003F0CC1">
                              <w:rPr>
                                <w:b/>
                              </w:rPr>
                              <w:t>How data will be analyzed</w:t>
                            </w:r>
                            <w:r>
                              <w:rPr>
                                <w:b/>
                              </w:rPr>
                              <w:t>:</w:t>
                            </w:r>
                            <w:r w:rsidRPr="003F0CC1">
                              <w:rPr>
                                <w:b/>
                              </w:rPr>
                              <w:t xml:space="preserve"> </w:t>
                            </w:r>
                            <w:r>
                              <w:t xml:space="preserve">Data will be analyzed using </w:t>
                            </w:r>
                            <w:r w:rsidRPr="00BB2C91">
                              <w:t>Microsoft Excel and EpiInfo to</w:t>
                            </w:r>
                            <w:r>
                              <w:t xml:space="preserve"> create summary reports showing the frequency and counts of responses for each question of the online assessment. Descriptive statistical analyses will be conducted on responses to multiple-choice questions and qualitative analyses on response</w:t>
                            </w:r>
                            <w:r w:rsidR="00623B88">
                              <w:t>s</w:t>
                            </w:r>
                            <w:r>
                              <w:t xml:space="preserve"> to open-ended questions.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5.25pt;height:30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">
                <v:textbox>
                  <w:txbxContent>
                    <w:p w14:paraId="24CA9B57" w14:textId="2E2E51B7" w:rsidR="00AF0E35" w:rsidRPr="008C2D21" w:rsidRDefault="00AF0E35" w:rsidP="00D87ED0">
                      <w:pPr>
                        <w:pStyle w:val="ListParagraph"/>
                        <w:numPr>
                          <w:ilvl w:val="0"/>
                          <w:numId w:val="8"/>
                        </w:numPr>
                      </w:pPr>
                      <w:r w:rsidRPr="00D87ED0">
                        <w:rPr>
                          <w:b/>
                        </w:rPr>
                        <w:t xml:space="preserve">Purpose of the data collection: </w:t>
                      </w:r>
                      <w:r>
                        <w:t xml:space="preserve">The purpose of this data collection is to describe the role of public health in drought preparedness and response within U.S. jurisdictions. </w:t>
                      </w:r>
                      <w:r w:rsidRPr="00D87ED0">
                        <w:t>The</w:t>
                      </w:r>
                      <w:r>
                        <w:t xml:space="preserve"> data collection will assess</w:t>
                      </w:r>
                      <w:r w:rsidRPr="00D87ED0">
                        <w:t xml:space="preserve"> best practices, lessons learned, knowledge gaps, </w:t>
                      </w:r>
                      <w:r>
                        <w:t>and barriers to including public health in drought preparedness and response activities</w:t>
                      </w:r>
                      <w:r w:rsidRPr="00D87ED0">
                        <w:t>.</w:t>
                      </w:r>
                      <w:r>
                        <w:t xml:space="preserve"> </w:t>
                      </w:r>
                    </w:p>
                    <w:p w14:paraId="0BB61F31" w14:textId="77777777" w:rsidR="00AF0E35" w:rsidRDefault="00AF0E35" w:rsidP="00487937">
                      <w:pPr>
                        <w:pStyle w:val="ListParagraph"/>
                        <w:ind w:left="360"/>
                      </w:pPr>
                    </w:p>
                    <w:p w14:paraId="386BA727" w14:textId="7833BD25" w:rsidR="00AF0E35" w:rsidRPr="004F601A" w:rsidRDefault="00AF0E35" w:rsidP="00782FBD">
                      <w:pPr>
                        <w:pStyle w:val="ListParagraph"/>
                        <w:numPr>
                          <w:ilvl w:val="0"/>
                          <w:numId w:val="8"/>
                        </w:numPr>
                        <w:tabs>
                          <w:tab w:val="clear" w:pos="9360"/>
                        </w:tabs>
                      </w:pPr>
                      <w:r w:rsidRPr="007B7C44">
                        <w:rPr>
                          <w:b/>
                        </w:rPr>
                        <w:t>Int</w:t>
                      </w:r>
                      <w:r>
                        <w:rPr>
                          <w:b/>
                        </w:rPr>
                        <w:t xml:space="preserve">ended use of the resulting data: </w:t>
                      </w:r>
                      <w:r w:rsidRPr="008C2D21">
                        <w:t xml:space="preserve">The information </w:t>
                      </w:r>
                      <w:r>
                        <w:t xml:space="preserve">collected </w:t>
                      </w:r>
                      <w:r w:rsidRPr="008C2D21">
                        <w:t>will be used to inform future activities and education efforts to</w:t>
                      </w:r>
                      <w:r>
                        <w:t xml:space="preserve"> help state, tribal, local, and territorial jurisdictions better prepare for and respond to the public health threats of</w:t>
                      </w:r>
                      <w:r w:rsidRPr="008C2D21">
                        <w:t xml:space="preserve"> drought</w:t>
                      </w:r>
                      <w:r>
                        <w:t>.</w:t>
                      </w:r>
                    </w:p>
                    <w:p w14:paraId="5E3AE026" w14:textId="77777777" w:rsidR="00AF0E35" w:rsidRDefault="00AF0E35" w:rsidP="004F601A">
                      <w:pPr>
                        <w:tabs>
                          <w:tab w:val="clear" w:pos="9360"/>
                        </w:tabs>
                        <w:ind w:left="0"/>
                      </w:pPr>
                    </w:p>
                    <w:p w14:paraId="616B7F0D" w14:textId="33640206" w:rsidR="00AF0E35" w:rsidRDefault="00AF0E35" w:rsidP="00782FBD">
                      <w:pPr>
                        <w:pStyle w:val="ListParagraph"/>
                        <w:numPr>
                          <w:ilvl w:val="0"/>
                          <w:numId w:val="8"/>
                        </w:numPr>
                        <w:tabs>
                          <w:tab w:val="clear" w:pos="9360"/>
                        </w:tabs>
                      </w:pPr>
                      <w:r w:rsidRPr="007B7C44">
                        <w:rPr>
                          <w:b/>
                        </w:rPr>
                        <w:t>Methods to be used to collect data</w:t>
                      </w:r>
                      <w:r>
                        <w:rPr>
                          <w:b/>
                        </w:rPr>
                        <w:t xml:space="preserve">: </w:t>
                      </w:r>
                      <w:r>
                        <w:t>D</w:t>
                      </w:r>
                      <w:r w:rsidRPr="00122E87">
                        <w:t xml:space="preserve">ata will be collected via </w:t>
                      </w:r>
                      <w:r>
                        <w:t xml:space="preserve">online assessment using EpiInfo. </w:t>
                      </w:r>
                    </w:p>
                    <w:p w14:paraId="0AE3D4E8" w14:textId="77777777" w:rsidR="00AF0E35" w:rsidRDefault="00AF0E35" w:rsidP="004F601A">
                      <w:pPr>
                        <w:pStyle w:val="ListParagraph"/>
                        <w:tabs>
                          <w:tab w:val="clear" w:pos="9360"/>
                        </w:tabs>
                        <w:spacing w:after="200"/>
                        <w:ind w:left="360"/>
                      </w:pPr>
                    </w:p>
                    <w:p w14:paraId="56FFADAF" w14:textId="6BC162B4" w:rsidR="00AF0E35" w:rsidRDefault="00AF0E35" w:rsidP="00796963">
                      <w:pPr>
                        <w:pStyle w:val="ListParagraph"/>
                        <w:tabs>
                          <w:tab w:val="clear" w:pos="9360"/>
                        </w:tabs>
                        <w:ind w:left="360"/>
                      </w:pPr>
                      <w:r w:rsidRPr="00DE13A4">
                        <w:rPr>
                          <w:b/>
                        </w:rPr>
                        <w:t xml:space="preserve">Respondent Universe: </w:t>
                      </w:r>
                      <w:r w:rsidRPr="00122E87">
                        <w:t>The respondent universe includes</w:t>
                      </w:r>
                      <w:r>
                        <w:t xml:space="preserve"> a total of 3</w:t>
                      </w:r>
                      <w:r w:rsidR="001E2245">
                        <w:t>,</w:t>
                      </w:r>
                      <w:r>
                        <w:t>440 (50 state, 3000 local, 380 tribal, and 10 territorial)</w:t>
                      </w:r>
                      <w:r w:rsidRPr="00122E87">
                        <w:t xml:space="preserve"> health department</w:t>
                      </w:r>
                      <w:r>
                        <w:t xml:space="preserve">s.  </w:t>
                      </w:r>
                      <w:r w:rsidRPr="00DA4BA1">
                        <w:t xml:space="preserve">Respondents acting in their official capacities include individuals </w:t>
                      </w:r>
                      <w:r w:rsidR="006A7A91">
                        <w:t>designated as “preparedness coordinators”</w:t>
                      </w:r>
                      <w:r w:rsidRPr="00DA4BA1">
                        <w:t xml:space="preserve"> within their agencies</w:t>
                      </w:r>
                      <w:r w:rsidR="006A7A91">
                        <w:t>.</w:t>
                      </w:r>
                      <w:r>
                        <w:t xml:space="preserve"> </w:t>
                      </w:r>
                    </w:p>
                    <w:p w14:paraId="4DC8EE49" w14:textId="77777777" w:rsidR="00543455" w:rsidRDefault="00543455" w:rsidP="00796963">
                      <w:pPr>
                        <w:pStyle w:val="ListParagraph"/>
                        <w:tabs>
                          <w:tab w:val="clear" w:pos="9360"/>
                        </w:tabs>
                        <w:ind w:left="360"/>
                      </w:pPr>
                    </w:p>
                    <w:p w14:paraId="688FFC13" w14:textId="11B7DE18" w:rsidR="00AF0E35" w:rsidRDefault="00AF0E35" w:rsidP="00122E87">
                      <w:pPr>
                        <w:pStyle w:val="ListParagraph"/>
                        <w:numPr>
                          <w:ilvl w:val="0"/>
                          <w:numId w:val="8"/>
                        </w:numPr>
                        <w:tabs>
                          <w:tab w:val="clear" w:pos="9360"/>
                        </w:tabs>
                      </w:pPr>
                      <w:r w:rsidRPr="003F0CC1">
                        <w:rPr>
                          <w:b/>
                        </w:rPr>
                        <w:t>How data will be analyzed</w:t>
                      </w:r>
                      <w:r>
                        <w:rPr>
                          <w:b/>
                        </w:rPr>
                        <w:t>:</w:t>
                      </w:r>
                      <w:r w:rsidRPr="003F0CC1">
                        <w:rPr>
                          <w:b/>
                        </w:rPr>
                        <w:t xml:space="preserve"> </w:t>
                      </w:r>
                      <w:r>
                        <w:t xml:space="preserve">Data will be analyzed using </w:t>
                      </w:r>
                      <w:r w:rsidRPr="00BB2C91">
                        <w:t>Microsoft Excel and EpiInfo to</w:t>
                      </w:r>
                      <w:r>
                        <w:t xml:space="preserve"> create summary reports showing the frequency and counts of responses for each question of the online assessment. Descriptive statistical analyses will be conducted on responses to multiple-choice questions and qualitative analyses on response</w:t>
                      </w:r>
                      <w:r w:rsidR="00623B88">
                        <w:t>s</w:t>
                      </w:r>
                      <w:r>
                        <w:t xml:space="preserve"> to open-ended questions.</w:t>
                      </w:r>
                    </w:p>
                  </w:txbxContent>
                </v:textbox>
                <w10:anchorlock/>
              </v:shape>
            </w:pict>
          </mc:Fallback>
        </mc:AlternateContent>
      </w:r>
      <w:bookmarkEnd w:id="2"/>
      <w:bookmarkEnd w:id="3"/>
    </w:p>
    <w:p w14:paraId="49F95F2A" w14:textId="77777777" w:rsidR="00487937" w:rsidRDefault="00487937" w:rsidP="00CA5840">
      <w:pPr>
        <w:pStyle w:val="Heading3"/>
        <w:ind w:left="0"/>
      </w:pPr>
    </w:p>
    <w:p w14:paraId="7EC4A446" w14:textId="77777777" w:rsidR="00CD1EA8" w:rsidRPr="007D6163" w:rsidRDefault="00CD1EA8" w:rsidP="00CA5840">
      <w:pPr>
        <w:pStyle w:val="Heading3"/>
        <w:ind w:left="0"/>
      </w:pPr>
      <w:bookmarkStart w:id="4" w:name="_Toc427752813"/>
      <w:r w:rsidRPr="007D6163">
        <w:t>Section A</w:t>
      </w:r>
      <w:r w:rsidR="00B12F51" w:rsidRPr="007D6163">
        <w:t xml:space="preserve"> – Justification</w:t>
      </w:r>
      <w:bookmarkEnd w:id="4"/>
    </w:p>
    <w:p w14:paraId="58DEFF59" w14:textId="77777777" w:rsidR="00B12F51" w:rsidRDefault="00B12F51" w:rsidP="007D6163"/>
    <w:p w14:paraId="7DF6E526" w14:textId="77777777" w:rsidR="00CD1EA8" w:rsidRPr="007D6163" w:rsidRDefault="00B12F51" w:rsidP="00692DEB">
      <w:pPr>
        <w:pStyle w:val="Heading4"/>
      </w:pPr>
      <w:bookmarkStart w:id="5" w:name="_Toc427752814"/>
      <w:r w:rsidRPr="00692DEB">
        <w:t>Circumstances</w:t>
      </w:r>
      <w:r w:rsidRPr="007D6163">
        <w:t xml:space="preserve"> Making the Collection of Information </w:t>
      </w:r>
      <w:r w:rsidRPr="00692DEB">
        <w:t>Necessary</w:t>
      </w:r>
      <w:bookmarkEnd w:id="5"/>
    </w:p>
    <w:p w14:paraId="03C1F19F" w14:textId="77777777" w:rsidR="00E33E1B" w:rsidRPr="007D6163" w:rsidRDefault="00E33E1B" w:rsidP="007B7C44">
      <w:pPr>
        <w:pStyle w:val="Heading5"/>
        <w:spacing w:after="120"/>
        <w:ind w:left="360"/>
      </w:pPr>
      <w:r w:rsidRPr="008B12FA">
        <w:t>Background</w:t>
      </w:r>
    </w:p>
    <w:p w14:paraId="425F1C54" w14:textId="5C3DA85F" w:rsidR="0019164D" w:rsidRPr="00DA4BA1" w:rsidRDefault="004F67A8" w:rsidP="007B7C44">
      <w:pPr>
        <w:ind w:left="360"/>
      </w:pPr>
      <w:r w:rsidRPr="00DA4BA1">
        <w:t xml:space="preserve">This </w:t>
      </w:r>
      <w:r w:rsidR="00157413" w:rsidRPr="00DA4BA1">
        <w:t>information collection</w:t>
      </w:r>
      <w:r w:rsidR="00484011" w:rsidRPr="00DA4BA1">
        <w:t xml:space="preserve"> is being conducted </w:t>
      </w:r>
      <w:r w:rsidR="00631CC8" w:rsidRPr="00DA4BA1">
        <w:t xml:space="preserve">by the </w:t>
      </w:r>
      <w:r w:rsidR="00533936" w:rsidRPr="00DA4BA1">
        <w:t xml:space="preserve">Centers for Disease Control Prevention (CDC), National Center for Environmental Health (NCEH), </w:t>
      </w:r>
      <w:r w:rsidR="001730DC" w:rsidRPr="00DA4BA1">
        <w:t>Division of Environmental Health Science and Practice (DEHSP), Emergency Management, Radiation, and Chemical Branch (EMRCB)</w:t>
      </w:r>
      <w:r w:rsidR="00631CC8" w:rsidRPr="00DA4BA1">
        <w:t xml:space="preserve"> </w:t>
      </w:r>
      <w:r w:rsidR="009252DC" w:rsidRPr="00DA4BA1">
        <w:t>using</w:t>
      </w:r>
      <w:r w:rsidR="00484011" w:rsidRPr="00DA4BA1">
        <w:t xml:space="preserve"> the Generic Information Collection mechanism </w:t>
      </w:r>
      <w:r w:rsidR="00157413" w:rsidRPr="00DA4BA1">
        <w:t>of the OSTLTS OMB Clearance Center</w:t>
      </w:r>
      <w:r w:rsidR="009252DC" w:rsidRPr="00DA4BA1">
        <w:t xml:space="preserve"> (O</w:t>
      </w:r>
      <w:r w:rsidR="00157413" w:rsidRPr="00DA4BA1">
        <w:t>2</w:t>
      </w:r>
      <w:r w:rsidR="009252DC" w:rsidRPr="00DA4BA1">
        <w:t>C</w:t>
      </w:r>
      <w:r w:rsidR="00157413" w:rsidRPr="00DA4BA1">
        <w:t>2</w:t>
      </w:r>
      <w:r w:rsidR="009252DC" w:rsidRPr="00DA4BA1">
        <w:t xml:space="preserve">) </w:t>
      </w:r>
      <w:r w:rsidR="00484011" w:rsidRPr="00DA4BA1">
        <w:t>– OMB No. 0920-0879</w:t>
      </w:r>
      <w:r w:rsidRPr="00DA4BA1">
        <w:t>.</w:t>
      </w:r>
      <w:r w:rsidR="009252DC" w:rsidRPr="00DA4BA1">
        <w:t xml:space="preserve"> The respondent universe for this </w:t>
      </w:r>
      <w:r w:rsidR="00157413" w:rsidRPr="00DA4BA1">
        <w:t>information collection aligns with that of the O2C2.</w:t>
      </w:r>
      <w:r w:rsidR="009252DC" w:rsidRPr="00DA4BA1">
        <w:t xml:space="preserve"> </w:t>
      </w:r>
      <w:r w:rsidR="0019164D" w:rsidRPr="00DA4BA1">
        <w:t xml:space="preserve">Data will be collected from </w:t>
      </w:r>
      <w:r w:rsidR="008B12FA" w:rsidRPr="00DA4BA1">
        <w:t xml:space="preserve">a total of </w:t>
      </w:r>
      <w:r w:rsidR="00DF32EF">
        <w:t>3</w:t>
      </w:r>
      <w:r w:rsidR="001E2245">
        <w:t>,</w:t>
      </w:r>
      <w:r w:rsidR="00DF32EF">
        <w:t>440</w:t>
      </w:r>
      <w:r w:rsidR="00DF32EF" w:rsidRPr="00DA4BA1">
        <w:t xml:space="preserve"> </w:t>
      </w:r>
      <w:r w:rsidR="003E422B">
        <w:t xml:space="preserve">(50 state, 3000 local, </w:t>
      </w:r>
      <w:r w:rsidR="00DF32EF">
        <w:t>380</w:t>
      </w:r>
      <w:r w:rsidR="003E422B">
        <w:t xml:space="preserve"> tribal, and 10 territorial) </w:t>
      </w:r>
      <w:r w:rsidR="001E7537" w:rsidRPr="00DA4BA1">
        <w:t>health departments</w:t>
      </w:r>
      <w:r w:rsidR="0019164D" w:rsidRPr="00DA4BA1">
        <w:t>.</w:t>
      </w:r>
      <w:r w:rsidR="008B12FA" w:rsidRPr="00DA4BA1">
        <w:t xml:space="preserve"> Respondents acting in their official capacities include </w:t>
      </w:r>
      <w:r w:rsidR="005432CE" w:rsidRPr="00DA4BA1">
        <w:t xml:space="preserve">individuals </w:t>
      </w:r>
      <w:r w:rsidR="006A7A91">
        <w:t>designated as “preparedness coordinators”</w:t>
      </w:r>
      <w:r w:rsidR="005432CE" w:rsidRPr="00DA4BA1">
        <w:t xml:space="preserve"> within their </w:t>
      </w:r>
      <w:r w:rsidR="00654755" w:rsidRPr="00DA4BA1">
        <w:t>agencies</w:t>
      </w:r>
      <w:r w:rsidR="005432CE" w:rsidRPr="00DA4BA1">
        <w:t>.</w:t>
      </w:r>
      <w:r w:rsidR="00613BCF" w:rsidRPr="00DA4BA1">
        <w:t xml:space="preserve"> </w:t>
      </w:r>
      <w:r w:rsidR="00915DBC" w:rsidRPr="00DA4BA1">
        <w:t xml:space="preserve"> </w:t>
      </w:r>
    </w:p>
    <w:p w14:paraId="55CEABDD" w14:textId="77777777" w:rsidR="009252DC" w:rsidRPr="00DA4BA1" w:rsidRDefault="009252DC" w:rsidP="007B7C44">
      <w:pPr>
        <w:ind w:left="1080"/>
      </w:pPr>
    </w:p>
    <w:p w14:paraId="74A425F5" w14:textId="37BEAF5A" w:rsidR="001E7537" w:rsidRPr="00774689" w:rsidRDefault="00350C8C" w:rsidP="007B7C44">
      <w:pPr>
        <w:ind w:left="36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essential public health service</w:t>
      </w:r>
      <w:r w:rsidR="001E7537">
        <w:rPr>
          <w:iCs/>
        </w:rPr>
        <w:t>(s)</w:t>
      </w:r>
      <w:r w:rsidR="001E7537" w:rsidRPr="00E94775">
        <w:rPr>
          <w:iCs/>
        </w:rPr>
        <w:t xml:space="preserve"> </w:t>
      </w:r>
      <w:r w:rsidR="001E7537" w:rsidRPr="00B43AFE">
        <w:rPr>
          <w:iCs/>
        </w:rPr>
        <w:t xml:space="preserve">of </w:t>
      </w:r>
    </w:p>
    <w:p w14:paraId="58511EB0" w14:textId="77777777" w:rsidR="00350C8C" w:rsidRPr="00774689" w:rsidRDefault="00350C8C" w:rsidP="007B7C44">
      <w:pPr>
        <w:ind w:left="360"/>
      </w:pPr>
    </w:p>
    <w:p w14:paraId="3B133B5A" w14:textId="4A51E539" w:rsidR="00587C72" w:rsidRPr="00774689" w:rsidRDefault="006A68D1" w:rsidP="007B7C44">
      <w:pPr>
        <w:ind w:left="360"/>
      </w:pPr>
      <w:r>
        <w:rPr>
          <w:rFonts w:ascii="Shruti" w:eastAsia="Times New Roman" w:hAnsi="Shruti" w:cs="Shruti"/>
          <w:sz w:val="16"/>
          <w:szCs w:val="14"/>
        </w:rPr>
        <w:fldChar w:fldCharType="begin">
          <w:ffData>
            <w:name w:val="Check25"/>
            <w:enabled/>
            <w:calcOnExit w:val="0"/>
            <w:checkBox>
              <w:sizeAuto/>
              <w:default w:val="1"/>
            </w:checkBox>
          </w:ffData>
        </w:fldChar>
      </w:r>
      <w:bookmarkStart w:id="6" w:name="Check25"/>
      <w:r>
        <w:rPr>
          <w:rFonts w:ascii="Shruti" w:eastAsia="Times New Roman" w:hAnsi="Shruti" w:cs="Shruti"/>
          <w:sz w:val="16"/>
          <w:szCs w:val="14"/>
        </w:rPr>
        <w:instrText xml:space="preserve"> FORMCHECKBOX </w:instrText>
      </w:r>
      <w:r w:rsidR="007607F6">
        <w:rPr>
          <w:rFonts w:ascii="Shruti" w:eastAsia="Times New Roman" w:hAnsi="Shruti" w:cs="Shruti"/>
          <w:sz w:val="16"/>
          <w:szCs w:val="14"/>
        </w:rPr>
      </w:r>
      <w:r w:rsidR="007607F6">
        <w:rPr>
          <w:rFonts w:ascii="Shruti" w:eastAsia="Times New Roman" w:hAnsi="Shruti" w:cs="Shruti"/>
          <w:sz w:val="16"/>
          <w:szCs w:val="14"/>
        </w:rPr>
        <w:fldChar w:fldCharType="separate"/>
      </w:r>
      <w:r>
        <w:rPr>
          <w:rFonts w:ascii="Shruti" w:eastAsia="Times New Roman" w:hAnsi="Shruti" w:cs="Shruti"/>
          <w:sz w:val="16"/>
          <w:szCs w:val="14"/>
        </w:rPr>
        <w:fldChar w:fldCharType="end"/>
      </w:r>
      <w:bookmarkEnd w:id="6"/>
      <w:r w:rsidR="00B63CF3"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6BD8B75F" w14:textId="1250E55F" w:rsidR="00587C72" w:rsidRPr="00774689" w:rsidRDefault="006A68D1" w:rsidP="007B7C44">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7607F6">
        <w:rPr>
          <w:rFonts w:ascii="Shruti" w:eastAsia="Times New Roman" w:hAnsi="Shruti" w:cs="Shruti"/>
          <w:sz w:val="16"/>
          <w:szCs w:val="14"/>
        </w:rPr>
      </w:r>
      <w:r w:rsidR="007607F6">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F45451" w:rsidRPr="00774689">
        <w:t>2. D</w:t>
      </w:r>
      <w:r w:rsidR="00587C72" w:rsidRPr="00774689">
        <w:t>iagnosing and investigating health problems and health hazards in the community</w:t>
      </w:r>
    </w:p>
    <w:p w14:paraId="73FFA2E2"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7607F6">
        <w:rPr>
          <w:rFonts w:ascii="Shruti" w:eastAsia="Times New Roman" w:hAnsi="Shruti" w:cs="Shruti"/>
          <w:sz w:val="16"/>
          <w:szCs w:val="14"/>
        </w:rPr>
      </w:r>
      <w:r w:rsidR="007607F6">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3. I</w:t>
      </w:r>
      <w:r w:rsidR="00587C72" w:rsidRPr="00774689">
        <w:t>nforming, educating, and empowering people about health issues</w:t>
      </w:r>
    </w:p>
    <w:p w14:paraId="31189D2E"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7607F6">
        <w:rPr>
          <w:rFonts w:ascii="Shruti" w:eastAsia="Times New Roman" w:hAnsi="Shruti" w:cs="Shruti"/>
          <w:sz w:val="16"/>
          <w:szCs w:val="14"/>
        </w:rPr>
      </w:r>
      <w:r w:rsidR="007607F6">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4. M</w:t>
      </w:r>
      <w:r w:rsidR="00587C72" w:rsidRPr="00774689">
        <w:t>obilizing community partnerships to identify and solve health problems</w:t>
      </w:r>
    </w:p>
    <w:p w14:paraId="1852C8E7"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7607F6">
        <w:rPr>
          <w:rFonts w:ascii="Shruti" w:eastAsia="Times New Roman" w:hAnsi="Shruti" w:cs="Shruti"/>
          <w:sz w:val="16"/>
          <w:szCs w:val="14"/>
        </w:rPr>
      </w:r>
      <w:r w:rsidR="007607F6">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5. D</w:t>
      </w:r>
      <w:r w:rsidR="00587C72" w:rsidRPr="00774689">
        <w:t>evelopment of policies and plans that support individual and community health efforts</w:t>
      </w:r>
    </w:p>
    <w:p w14:paraId="3AF1FB91"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7607F6">
        <w:rPr>
          <w:rFonts w:ascii="Shruti" w:eastAsia="Times New Roman" w:hAnsi="Shruti" w:cs="Shruti"/>
          <w:sz w:val="16"/>
          <w:szCs w:val="14"/>
        </w:rPr>
      </w:r>
      <w:r w:rsidR="007607F6">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6. E</w:t>
      </w:r>
      <w:r w:rsidR="00587C72" w:rsidRPr="00774689">
        <w:t>nforcement of laws and regulations that pr</w:t>
      </w:r>
      <w:r w:rsidR="008E3D8D" w:rsidRPr="00774689">
        <w:t>otect health and ensure safety</w:t>
      </w:r>
    </w:p>
    <w:p w14:paraId="704CC59C" w14:textId="77777777" w:rsidR="00481D80"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7607F6">
        <w:rPr>
          <w:rFonts w:ascii="Shruti" w:eastAsia="Times New Roman" w:hAnsi="Shruti" w:cs="Shruti"/>
          <w:sz w:val="16"/>
          <w:szCs w:val="14"/>
        </w:rPr>
      </w:r>
      <w:r w:rsidR="007607F6">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7. L</w:t>
      </w:r>
      <w:r w:rsidR="00587C72" w:rsidRPr="00774689">
        <w:t xml:space="preserve">inking people to needed personal health services and assure the provision of health care </w:t>
      </w:r>
    </w:p>
    <w:p w14:paraId="4C45ED01" w14:textId="77777777" w:rsidR="00587C72" w:rsidRPr="00774689" w:rsidRDefault="00481D80" w:rsidP="00EA3A4A">
      <w:pPr>
        <w:ind w:left="360"/>
      </w:pPr>
      <w:r w:rsidRPr="00774689">
        <w:t xml:space="preserve">            </w:t>
      </w:r>
      <w:r w:rsidR="00587C72" w:rsidRPr="00774689">
        <w:t>when otherwise unavailable</w:t>
      </w:r>
    </w:p>
    <w:p w14:paraId="31A2189B"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7607F6">
        <w:rPr>
          <w:rFonts w:ascii="Shruti" w:eastAsia="Times New Roman" w:hAnsi="Shruti" w:cs="Shruti"/>
          <w:sz w:val="16"/>
          <w:szCs w:val="14"/>
        </w:rPr>
      </w:r>
      <w:r w:rsidR="007607F6">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8. A</w:t>
      </w:r>
      <w:r w:rsidR="00587C72" w:rsidRPr="00774689">
        <w:t>ssuring a competent public health and personal health care workforce</w:t>
      </w:r>
    </w:p>
    <w:p w14:paraId="37F84FB5" w14:textId="77777777" w:rsidR="00EA3A4A" w:rsidRDefault="00B63CF3" w:rsidP="00EA3A4A">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7607F6">
        <w:rPr>
          <w:rFonts w:ascii="Shruti" w:eastAsia="Times New Roman" w:hAnsi="Shruti" w:cs="Shruti"/>
          <w:sz w:val="16"/>
          <w:szCs w:val="14"/>
        </w:rPr>
      </w:r>
      <w:r w:rsidR="007607F6">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9. E</w:t>
      </w:r>
      <w:r w:rsidR="00587C72" w:rsidRPr="00774689">
        <w:t>valuating effectiveness, accessibility, and quality o</w:t>
      </w:r>
      <w:r w:rsidR="00EA3A4A">
        <w:t xml:space="preserve">f personal and population-based  </w:t>
      </w:r>
    </w:p>
    <w:p w14:paraId="5A4E6B93" w14:textId="51B94417" w:rsidR="00587C72" w:rsidRPr="00774689" w:rsidRDefault="00EA3A4A" w:rsidP="00EA3A4A">
      <w:r>
        <w:t xml:space="preserve">     </w:t>
      </w:r>
      <w:r w:rsidRPr="00774689">
        <w:t>health services</w:t>
      </w:r>
    </w:p>
    <w:p w14:paraId="0D81D7FF" w14:textId="77777777" w:rsidR="00481D80" w:rsidRDefault="00B63CF3" w:rsidP="007B7C44">
      <w:pPr>
        <w:ind w:left="360"/>
        <w:rPr>
          <w:iCs/>
          <w:vertAlign w:val="superscript"/>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7607F6">
        <w:rPr>
          <w:rFonts w:ascii="Shruti" w:eastAsia="Times New Roman" w:hAnsi="Shruti" w:cs="Shruti"/>
          <w:sz w:val="16"/>
          <w:szCs w:val="14"/>
        </w:rPr>
      </w:r>
      <w:r w:rsidR="007607F6">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10. R</w:t>
      </w:r>
      <w:r w:rsidR="00587C72" w:rsidRPr="00774689">
        <w:t>esearch for new insights and innovative solutions to health problems</w:t>
      </w:r>
      <w:r w:rsidR="00587C72" w:rsidRPr="00774689">
        <w:rPr>
          <w:iCs/>
          <w:vertAlign w:val="superscript"/>
        </w:rPr>
        <w:t xml:space="preserve"> 1</w:t>
      </w:r>
    </w:p>
    <w:p w14:paraId="14048904" w14:textId="77777777" w:rsidR="00A62C98" w:rsidRDefault="00A62C98" w:rsidP="00EA3A4A">
      <w:pPr>
        <w:ind w:left="0"/>
        <w:rPr>
          <w:iCs/>
          <w:vertAlign w:val="superscript"/>
        </w:rPr>
      </w:pPr>
    </w:p>
    <w:p w14:paraId="42966D4C" w14:textId="76018DE8" w:rsidR="00D8228B" w:rsidRPr="00D8228B" w:rsidRDefault="006B3143" w:rsidP="00D8228B">
      <w:pPr>
        <w:ind w:left="360"/>
      </w:pPr>
      <w:r>
        <w:t>T</w:t>
      </w:r>
      <w:r w:rsidR="00D8228B" w:rsidRPr="00D8228B">
        <w:t>he health implications of drought are numerous and far reaching. Health impacts of drought largely depend upon duration of the drought and the demographic</w:t>
      </w:r>
      <w:r w:rsidR="00DE4B1F">
        <w:t xml:space="preserve"> characteristics</w:t>
      </w:r>
      <w:r w:rsidR="00D8228B" w:rsidRPr="00D8228B">
        <w:t xml:space="preserve">, location, and vulnerabilities of affected populations. In addition, at-risk groups, defined based on certain social and demographic factors, have a higher degree of vulnerability, and are more likely to be adversely affected by </w:t>
      </w:r>
      <w:r w:rsidR="00DE4B1F">
        <w:t xml:space="preserve">drought and drought-related </w:t>
      </w:r>
      <w:r w:rsidR="00D8228B" w:rsidRPr="00D8228B">
        <w:t xml:space="preserve">disasters. Because of the far reaching effects of drought, groups considered </w:t>
      </w:r>
      <w:r w:rsidR="00DE4B1F">
        <w:t xml:space="preserve">at-risk </w:t>
      </w:r>
      <w:r w:rsidR="00D8228B" w:rsidRPr="00D8228B">
        <w:t xml:space="preserve">during drought are </w:t>
      </w:r>
      <w:r w:rsidR="002E42CE">
        <w:t>defined more broadly</w:t>
      </w:r>
      <w:r w:rsidR="00D8228B" w:rsidRPr="00D8228B">
        <w:t xml:space="preserve"> and include people whose water sources are highly susceptible to environmental change (e.g., agricultural businesses). </w:t>
      </w:r>
    </w:p>
    <w:p w14:paraId="09036B5F" w14:textId="77777777" w:rsidR="00D8228B" w:rsidRDefault="00D8228B" w:rsidP="00D8228B">
      <w:pPr>
        <w:ind w:left="360"/>
      </w:pPr>
    </w:p>
    <w:p w14:paraId="4FBFADAE" w14:textId="4081368A" w:rsidR="00B97765" w:rsidRDefault="00C546C7" w:rsidP="00D8228B">
      <w:pPr>
        <w:ind w:left="360"/>
        <w:rPr>
          <w:rFonts w:cstheme="minorHAnsi"/>
        </w:rPr>
      </w:pPr>
      <w:r w:rsidRPr="00B32F71">
        <w:rPr>
          <w:rFonts w:cstheme="minorHAnsi"/>
        </w:rPr>
        <w:t>From 2000 to 2015, at least 20% of the nation was in drought, and in some of those years that increased to as much as 70% according to the U.S. Drought Monitor. During the latter part of 2012, more than half of the U.S. experienced moderate or worse drought</w:t>
      </w:r>
      <w:r w:rsidR="004151F4">
        <w:rPr>
          <w:rFonts w:cstheme="minorHAnsi"/>
        </w:rPr>
        <w:t xml:space="preserve"> (U.S. Environmental Protection Agency, n.d.)</w:t>
      </w:r>
      <w:r w:rsidRPr="00B32F71">
        <w:rPr>
          <w:rFonts w:cstheme="minorHAnsi"/>
        </w:rPr>
        <w:t>. This was the worst drought in the U.S., measured by moderate to extreme drought coverage, since the 1950s</w:t>
      </w:r>
      <w:r w:rsidR="004151F4">
        <w:rPr>
          <w:rFonts w:cstheme="minorHAnsi"/>
        </w:rPr>
        <w:t xml:space="preserve"> (Rippey, 2015)</w:t>
      </w:r>
      <w:r w:rsidRPr="00B32F71">
        <w:rPr>
          <w:rFonts w:cstheme="minorHAnsi"/>
        </w:rPr>
        <w:t xml:space="preserve">. </w:t>
      </w:r>
      <w:r w:rsidR="00044975" w:rsidRPr="00B32F71">
        <w:rPr>
          <w:rFonts w:cstheme="minorHAnsi"/>
        </w:rPr>
        <w:t>For most of 2000 to 2016, the U.S. West endured the most persistent drought ever rec</w:t>
      </w:r>
      <w:r w:rsidR="00044975" w:rsidRPr="00044975">
        <w:rPr>
          <w:rFonts w:cstheme="minorHAnsi"/>
        </w:rPr>
        <w:t>orded</w:t>
      </w:r>
      <w:r w:rsidR="004151F4">
        <w:rPr>
          <w:rFonts w:cstheme="minorHAnsi"/>
        </w:rPr>
        <w:t xml:space="preserve"> (National Oceanic and Atmospheric Admin</w:t>
      </w:r>
      <w:r w:rsidR="00072AFE">
        <w:rPr>
          <w:rFonts w:cstheme="minorHAnsi"/>
        </w:rPr>
        <w:t>i</w:t>
      </w:r>
      <w:r w:rsidR="004151F4">
        <w:rPr>
          <w:rFonts w:cstheme="minorHAnsi"/>
        </w:rPr>
        <w:t>stration, 2017)</w:t>
      </w:r>
      <w:r w:rsidR="00044975" w:rsidRPr="00044975">
        <w:rPr>
          <w:rFonts w:cstheme="minorHAnsi"/>
        </w:rPr>
        <w:t xml:space="preserve">.  </w:t>
      </w:r>
      <w:r w:rsidR="00044975" w:rsidRPr="00B32F71">
        <w:rPr>
          <w:rFonts w:cstheme="minorHAnsi"/>
        </w:rPr>
        <w:t xml:space="preserve">California experienced its third driest year on record in 2014, resulting in more than 17,000 full- and part-time jobs lost and over $2 billion in </w:t>
      </w:r>
      <w:r w:rsidR="00044975" w:rsidRPr="00B32F71">
        <w:rPr>
          <w:rFonts w:eastAsia="Calibri" w:cstheme="minorHAnsi"/>
        </w:rPr>
        <w:t>damage, economic loss, and mitigation and recovery costs</w:t>
      </w:r>
      <w:r w:rsidR="004151F4">
        <w:rPr>
          <w:rFonts w:eastAsia="Calibri" w:cstheme="minorHAnsi"/>
        </w:rPr>
        <w:t xml:space="preserve"> (Howitt et al., 2014)</w:t>
      </w:r>
      <w:r w:rsidR="00044975" w:rsidRPr="00044975">
        <w:rPr>
          <w:rFonts w:cstheme="minorHAnsi"/>
        </w:rPr>
        <w:t>.</w:t>
      </w:r>
      <w:r w:rsidR="00044975" w:rsidRPr="000B53A0">
        <w:rPr>
          <w:rFonts w:cstheme="minorHAnsi"/>
        </w:rPr>
        <w:t xml:space="preserve"> </w:t>
      </w:r>
      <w:r w:rsidR="00CF5BFB">
        <w:rPr>
          <w:rFonts w:cstheme="minorHAnsi"/>
        </w:rPr>
        <w:t xml:space="preserve"> </w:t>
      </w:r>
    </w:p>
    <w:p w14:paraId="1AA6EC30" w14:textId="77777777" w:rsidR="00D8228B" w:rsidRPr="00D8228B" w:rsidRDefault="00D8228B" w:rsidP="00D8228B">
      <w:pPr>
        <w:ind w:left="360"/>
      </w:pPr>
    </w:p>
    <w:p w14:paraId="3455798C" w14:textId="5D83DF89" w:rsidR="00D8228B" w:rsidRDefault="00D8228B" w:rsidP="00D8228B">
      <w:pPr>
        <w:ind w:left="360"/>
      </w:pPr>
      <w:r w:rsidRPr="00D8228B">
        <w:t xml:space="preserve">In 2010, CDC published “When Every Drop Counts: Protecting Public Health during Drought Conditions — A Guide for Public Health Professionals” (WEDC). WEDC advocated inclusion of public health in drought preparedness and response and highlighted the many potential effects of drought on human health (e.g., increased incidence of certain infectious diseases, exacerbation of some chronic diseases caused by decreased air quality, stress caused by livelihood instability). Since publication of WEDC, little is known about the progress made by </w:t>
      </w:r>
      <w:r w:rsidR="008075B2">
        <w:t xml:space="preserve">STLT </w:t>
      </w:r>
      <w:r w:rsidRPr="00D8228B">
        <w:t xml:space="preserve">health departments regarding integration of public health into drought preparedness and response. </w:t>
      </w:r>
    </w:p>
    <w:p w14:paraId="025AD570" w14:textId="77777777" w:rsidR="00D8228B" w:rsidRPr="00D8228B" w:rsidRDefault="00D8228B" w:rsidP="00D8228B">
      <w:pPr>
        <w:pStyle w:val="Default"/>
        <w:rPr>
          <w:rFonts w:asciiTheme="majorHAnsi" w:hAnsiTheme="majorHAnsi"/>
          <w:sz w:val="22"/>
          <w:szCs w:val="22"/>
        </w:rPr>
      </w:pPr>
    </w:p>
    <w:p w14:paraId="4947D5F9" w14:textId="7B806733" w:rsidR="00A62C98" w:rsidRDefault="001730DC" w:rsidP="00D8228B">
      <w:pPr>
        <w:ind w:left="360"/>
      </w:pPr>
      <w:r>
        <w:t>EMRCB, previously Health Studies Branch,</w:t>
      </w:r>
      <w:r w:rsidRPr="00D8228B">
        <w:t xml:space="preserve"> </w:t>
      </w:r>
      <w:r w:rsidR="00D8228B" w:rsidRPr="00D8228B">
        <w:t xml:space="preserve">held a contract to conduct a systematic literature review for drought-related research projects and initiatives conducted since release of </w:t>
      </w:r>
      <w:r w:rsidR="00623B88">
        <w:t>WEDC</w:t>
      </w:r>
      <w:r w:rsidR="00D8228B" w:rsidRPr="00D8228B">
        <w:t xml:space="preserve">. </w:t>
      </w:r>
      <w:r>
        <w:t>EMRCB</w:t>
      </w:r>
      <w:r w:rsidRPr="00D8228B">
        <w:t xml:space="preserve"> </w:t>
      </w:r>
      <w:r w:rsidR="00D8228B" w:rsidRPr="00D8228B">
        <w:t>also held a contract to record</w:t>
      </w:r>
      <w:r w:rsidR="00444484">
        <w:t xml:space="preserve">, </w:t>
      </w:r>
      <w:r w:rsidR="00D8228B" w:rsidRPr="00D8228B">
        <w:t>transcribe</w:t>
      </w:r>
      <w:r w:rsidR="00444484">
        <w:t>, analyze, interpret, and summarize</w:t>
      </w:r>
      <w:r w:rsidR="00D8228B" w:rsidRPr="00D8228B">
        <w:t xml:space="preserve"> </w:t>
      </w:r>
      <w:r w:rsidR="00623B88">
        <w:t>nine</w:t>
      </w:r>
      <w:r w:rsidR="00D8228B" w:rsidRPr="00D8228B">
        <w:t xml:space="preserve"> semi-structured interviews about drought-related preparedness and response with public health professionals, to develop a resource guide based on results for STLT public health </w:t>
      </w:r>
      <w:r w:rsidR="00FA53CB">
        <w:t xml:space="preserve">jurisdictions. The guide provides information </w:t>
      </w:r>
      <w:r w:rsidR="00D8228B" w:rsidRPr="00D8228B">
        <w:t>about drought programs</w:t>
      </w:r>
      <w:r w:rsidR="00FA53CB">
        <w:t xml:space="preserve"> and </w:t>
      </w:r>
      <w:r w:rsidR="00D8228B" w:rsidRPr="00D8228B">
        <w:t>preparing for and responding to drought. The previously conducted literature review and analysis of interviews revealed that there is a need for a more nationally comprehensive look at how drought is being addressed across states and across sectors.</w:t>
      </w:r>
    </w:p>
    <w:p w14:paraId="51B8AD9D" w14:textId="5A4B6ED3" w:rsidR="00D8228B" w:rsidRDefault="00D8228B" w:rsidP="00D8228B">
      <w:pPr>
        <w:ind w:left="360"/>
      </w:pPr>
    </w:p>
    <w:p w14:paraId="7EC44D85" w14:textId="6477794F" w:rsidR="00451287" w:rsidRDefault="006A1F52" w:rsidP="006A1F52">
      <w:pPr>
        <w:pStyle w:val="ListParagraph"/>
        <w:ind w:left="360"/>
      </w:pPr>
      <w:r>
        <w:t xml:space="preserve">Therefore, the purpose of this data collection is to describe the role of public health in drought preparedness and response within U.S. jurisdictions. </w:t>
      </w:r>
      <w:r w:rsidRPr="00D87ED0">
        <w:t>The</w:t>
      </w:r>
      <w:r>
        <w:t xml:space="preserve"> data collection will assess</w:t>
      </w:r>
      <w:r w:rsidRPr="00D87ED0">
        <w:t xml:space="preserve"> best practices, lessons learned, knowledge gaps, </w:t>
      </w:r>
      <w:r>
        <w:t>and barriers to including public health in drought preparedness and response activities</w:t>
      </w:r>
      <w:r w:rsidRPr="00D87ED0">
        <w:t>.</w:t>
      </w:r>
      <w:r w:rsidR="0029206D">
        <w:t xml:space="preserve"> </w:t>
      </w:r>
    </w:p>
    <w:p w14:paraId="5346D7BA" w14:textId="77777777" w:rsidR="00451287" w:rsidRDefault="00451287" w:rsidP="00412B21">
      <w:pPr>
        <w:ind w:left="360"/>
      </w:pPr>
    </w:p>
    <w:p w14:paraId="653F177D" w14:textId="7D6E9B9B" w:rsidR="00451287" w:rsidRDefault="00451287" w:rsidP="00412B21">
      <w:pPr>
        <w:ind w:left="360"/>
      </w:pPr>
      <w:r w:rsidRPr="008C2D21">
        <w:t xml:space="preserve">The information </w:t>
      </w:r>
      <w:r>
        <w:t xml:space="preserve">collected </w:t>
      </w:r>
      <w:r w:rsidRPr="008C2D21">
        <w:t>will be used to inform future activities and education efforts to</w:t>
      </w:r>
      <w:r>
        <w:t xml:space="preserve"> help state, tribal, local, and territorial jurisdictions better prepare for and respond to the public health threats of</w:t>
      </w:r>
      <w:r w:rsidRPr="008C2D21">
        <w:t xml:space="preserve"> drought</w:t>
      </w:r>
      <w:r>
        <w:t>.</w:t>
      </w:r>
    </w:p>
    <w:p w14:paraId="17547F40" w14:textId="518BBFA6" w:rsidR="00383B18" w:rsidRDefault="00383B18" w:rsidP="00412B21">
      <w:pPr>
        <w:ind w:left="360"/>
      </w:pPr>
    </w:p>
    <w:p w14:paraId="794424C9" w14:textId="0E51D075" w:rsidR="00383B18" w:rsidRDefault="00383B18" w:rsidP="00E2072E">
      <w:pPr>
        <w:ind w:left="360"/>
      </w:pPr>
      <w:r>
        <w:t>CDC will be assisted by contractor organizations in conducting this data collection. Westat developed the data collection instrument and data analysis plan, and has programm</w:t>
      </w:r>
      <w:r w:rsidR="001E2245">
        <w:t>ed the online instrument in Epi</w:t>
      </w:r>
      <w:r>
        <w:t xml:space="preserve">Info. </w:t>
      </w:r>
      <w:r w:rsidR="00623B88">
        <w:t xml:space="preserve"> </w:t>
      </w:r>
      <w:r>
        <w:t>Another contractor organization (not yet awarded) will administer the data collection and analyze the data. CDC will provide oversight of all contractor activities and ensure completion of the data collection.</w:t>
      </w:r>
      <w:r w:rsidR="00E2072E">
        <w:t xml:space="preserve"> In addition to these organizations, </w:t>
      </w:r>
      <w:r w:rsidR="00BD55CB">
        <w:t>seven</w:t>
      </w:r>
      <w:r w:rsidR="00E2072E">
        <w:t xml:space="preserve"> subject matter experts were consulted on the development of the data collection instrument. These individuals volunteered their support.</w:t>
      </w:r>
    </w:p>
    <w:p w14:paraId="7355044B" w14:textId="77777777" w:rsidR="00A923E7" w:rsidRDefault="00A923E7" w:rsidP="00A62C98">
      <w:pPr>
        <w:ind w:left="360"/>
      </w:pPr>
    </w:p>
    <w:p w14:paraId="43143E28" w14:textId="1B973539" w:rsidR="00376290" w:rsidRDefault="006102DA" w:rsidP="00376290">
      <w:pPr>
        <w:pStyle w:val="Heading5"/>
        <w:spacing w:after="120"/>
        <w:ind w:left="360"/>
      </w:pPr>
      <w:r w:rsidRPr="00BB0813">
        <w:t xml:space="preserve">Overview of the </w:t>
      </w:r>
      <w:r w:rsidR="007F5776" w:rsidRPr="00BB0813">
        <w:t>Information C</w:t>
      </w:r>
      <w:r w:rsidR="00157413" w:rsidRPr="00BB0813">
        <w:t>ollection</w:t>
      </w:r>
      <w:r w:rsidRPr="00BB0813">
        <w:t xml:space="preserve"> System</w:t>
      </w:r>
      <w:r w:rsidR="00151567" w:rsidRPr="001A28F6">
        <w:t xml:space="preserve"> </w:t>
      </w:r>
    </w:p>
    <w:p w14:paraId="32EF8C83" w14:textId="5E4C71F2" w:rsidR="00DC2AD2" w:rsidRPr="006B3143" w:rsidRDefault="00692DEB" w:rsidP="007278DB">
      <w:pPr>
        <w:pStyle w:val="ListParagraph"/>
        <w:ind w:left="360"/>
      </w:pPr>
      <w:r w:rsidRPr="00711BFA">
        <w:t xml:space="preserve">Data will be </w:t>
      </w:r>
      <w:r w:rsidRPr="006B3143">
        <w:t>collected</w:t>
      </w:r>
      <w:r w:rsidR="00376290" w:rsidRPr="006B3143">
        <w:t xml:space="preserve"> from </w:t>
      </w:r>
      <w:r w:rsidR="00383B18">
        <w:t>3</w:t>
      </w:r>
      <w:r w:rsidR="001E2245">
        <w:t>,</w:t>
      </w:r>
      <w:r w:rsidR="00383B18">
        <w:t>440</w:t>
      </w:r>
      <w:r w:rsidR="00383B18" w:rsidRPr="00DA4BA1">
        <w:t xml:space="preserve"> </w:t>
      </w:r>
      <w:r w:rsidR="00383B18">
        <w:t xml:space="preserve">(50 state, 3000 local, 380 tribal, and 10 territorial) </w:t>
      </w:r>
      <w:r w:rsidR="00383B18" w:rsidRPr="00DA4BA1">
        <w:t>health departments</w:t>
      </w:r>
      <w:r w:rsidR="00383B18">
        <w:t xml:space="preserve"> </w:t>
      </w:r>
      <w:r w:rsidR="00376290" w:rsidRPr="006B3143">
        <w:t xml:space="preserve">via </w:t>
      </w:r>
      <w:r w:rsidR="00F853A3">
        <w:t>online</w:t>
      </w:r>
      <w:r w:rsidR="00D8228B" w:rsidRPr="006B3143">
        <w:t xml:space="preserve"> </w:t>
      </w:r>
      <w:r w:rsidR="00404E79" w:rsidRPr="006B3143">
        <w:t>assessment</w:t>
      </w:r>
      <w:r w:rsidRPr="006B3143">
        <w:t xml:space="preserve"> (</w:t>
      </w:r>
      <w:r w:rsidR="00E647FB" w:rsidRPr="006B3143">
        <w:rPr>
          <w:b/>
        </w:rPr>
        <w:t xml:space="preserve">see Attachment </w:t>
      </w:r>
      <w:r w:rsidR="00B97765" w:rsidRPr="006B3143">
        <w:rPr>
          <w:b/>
        </w:rPr>
        <w:t>A</w:t>
      </w:r>
      <w:r w:rsidR="00E647FB" w:rsidRPr="006B3143">
        <w:rPr>
          <w:b/>
        </w:rPr>
        <w:t>—</w:t>
      </w:r>
      <w:r w:rsidR="00451287">
        <w:rPr>
          <w:b/>
        </w:rPr>
        <w:t xml:space="preserve">Instrument: Word Version </w:t>
      </w:r>
      <w:r w:rsidR="00B97765" w:rsidRPr="006B3143">
        <w:t xml:space="preserve">and </w:t>
      </w:r>
      <w:r w:rsidR="00B97765" w:rsidRPr="00F853A3">
        <w:rPr>
          <w:b/>
        </w:rPr>
        <w:t>Attachment B—</w:t>
      </w:r>
      <w:r w:rsidR="00451287" w:rsidRPr="00F853A3">
        <w:rPr>
          <w:b/>
        </w:rPr>
        <w:t>Instrument: Web Version</w:t>
      </w:r>
      <w:r w:rsidRPr="006B3143">
        <w:t xml:space="preserve">). The instrument will be used to </w:t>
      </w:r>
      <w:r w:rsidR="00F853A3">
        <w:t>gather</w:t>
      </w:r>
      <w:r w:rsidR="00F853A3" w:rsidRPr="006B3143">
        <w:t xml:space="preserve"> </w:t>
      </w:r>
      <w:r w:rsidRPr="006B3143">
        <w:t xml:space="preserve">information from </w:t>
      </w:r>
      <w:r w:rsidR="00B32F71" w:rsidRPr="006B3143">
        <w:t xml:space="preserve">STLT health department </w:t>
      </w:r>
      <w:r w:rsidR="006A7A91">
        <w:t>preparedness coordinators</w:t>
      </w:r>
      <w:r w:rsidR="00F853A3">
        <w:t xml:space="preserve"> who are</w:t>
      </w:r>
      <w:r w:rsidR="00F853A3" w:rsidRPr="00DA4BA1">
        <w:t xml:space="preserve"> responsible for planning for and/or responding to drought within their agencies</w:t>
      </w:r>
      <w:r w:rsidR="006A7A91">
        <w:t>,</w:t>
      </w:r>
      <w:r w:rsidRPr="006B3143">
        <w:t xml:space="preserve"> regarding</w:t>
      </w:r>
      <w:r w:rsidR="00451287">
        <w:t xml:space="preserve"> </w:t>
      </w:r>
      <w:r w:rsidR="00451287" w:rsidRPr="00D87ED0">
        <w:t xml:space="preserve">best practices, lessons learned, knowledge gaps, </w:t>
      </w:r>
      <w:r w:rsidR="00451287">
        <w:t>and barriers to including public health in drought preparedness and response activities</w:t>
      </w:r>
      <w:r w:rsidR="00451287" w:rsidRPr="00D87ED0">
        <w:t>.</w:t>
      </w:r>
    </w:p>
    <w:p w14:paraId="1021FC3D" w14:textId="77777777" w:rsidR="00DC2AD2" w:rsidRPr="006B3143" w:rsidRDefault="00DC2AD2" w:rsidP="008B65FF">
      <w:pPr>
        <w:ind w:left="360"/>
      </w:pPr>
    </w:p>
    <w:p w14:paraId="0785E35E" w14:textId="72DEA353" w:rsidR="00774689" w:rsidRDefault="00692DEB" w:rsidP="008B65FF">
      <w:pPr>
        <w:ind w:left="360"/>
      </w:pPr>
      <w:r w:rsidRPr="006B3143">
        <w:t xml:space="preserve">The information collection instrument </w:t>
      </w:r>
      <w:r w:rsidR="00B97765" w:rsidRPr="006B3143">
        <w:t>was</w:t>
      </w:r>
      <w:r w:rsidR="00B32F71" w:rsidRPr="006B3143">
        <w:t xml:space="preserve"> </w:t>
      </w:r>
      <w:r w:rsidRPr="006B3143">
        <w:t xml:space="preserve">pilot tested by </w:t>
      </w:r>
      <w:r w:rsidR="00B32F71" w:rsidRPr="006B3143">
        <w:t>five</w:t>
      </w:r>
      <w:r w:rsidRPr="006B3143">
        <w:t xml:space="preserve"> public health professionals. Feedback from this group </w:t>
      </w:r>
      <w:r w:rsidR="00B97765" w:rsidRPr="006B3143">
        <w:t>was</w:t>
      </w:r>
      <w:r w:rsidR="00B32F71" w:rsidRPr="006B3143">
        <w:t xml:space="preserve"> </w:t>
      </w:r>
      <w:r w:rsidRPr="006B3143">
        <w:t>used to refine questions as needed, ensure accurate programming and skip patterns</w:t>
      </w:r>
      <w:r w:rsidR="009F0B01" w:rsidRPr="006B3143">
        <w:t>,</w:t>
      </w:r>
      <w:r w:rsidRPr="006B3143">
        <w:t xml:space="preserve"> and establish the estimated time required </w:t>
      </w:r>
      <w:r w:rsidRPr="00711BFA">
        <w:t>to complete the information collection instrument.</w:t>
      </w:r>
    </w:p>
    <w:p w14:paraId="1E78E4CB" w14:textId="77777777" w:rsidR="008B65FF" w:rsidRDefault="008B65FF" w:rsidP="008B65FF">
      <w:pPr>
        <w:ind w:left="360"/>
      </w:pPr>
    </w:p>
    <w:p w14:paraId="36702F9E" w14:textId="77777777" w:rsidR="00692DEB" w:rsidRPr="007B7C44" w:rsidRDefault="00692DEB" w:rsidP="008B65FF">
      <w:pPr>
        <w:pStyle w:val="Heading5"/>
        <w:spacing w:after="120"/>
        <w:ind w:left="360"/>
      </w:pPr>
      <w:r w:rsidRPr="00CF299F">
        <w:t>Items of Information to be Collected</w:t>
      </w:r>
    </w:p>
    <w:p w14:paraId="08DF8928" w14:textId="5535DF11" w:rsidR="00692DEB" w:rsidRPr="006B3143" w:rsidRDefault="00692DEB" w:rsidP="008B65FF">
      <w:pPr>
        <w:ind w:left="360"/>
      </w:pPr>
      <w:r w:rsidRPr="006B3143">
        <w:t xml:space="preserve">The data collection instrument consists of </w:t>
      </w:r>
      <w:r w:rsidR="00B32F71" w:rsidRPr="006B3143">
        <w:t>27</w:t>
      </w:r>
      <w:r w:rsidRPr="006B3143">
        <w:t xml:space="preserve"> main questions of various types</w:t>
      </w:r>
      <w:r w:rsidR="0087238A">
        <w:t xml:space="preserve"> including </w:t>
      </w:r>
      <w:r w:rsidR="008C59E7" w:rsidRPr="006B3143">
        <w:t xml:space="preserve">multiple response </w:t>
      </w:r>
      <w:r w:rsidR="00056E24" w:rsidRPr="006B3143">
        <w:t xml:space="preserve">and </w:t>
      </w:r>
      <w:r w:rsidR="008C59E7" w:rsidRPr="006B3143">
        <w:rPr>
          <w:rFonts w:eastAsiaTheme="majorEastAsia" w:cstheme="majorBidi"/>
        </w:rPr>
        <w:t>open-ended</w:t>
      </w:r>
      <w:r w:rsidR="00056E24" w:rsidRPr="006B3143">
        <w:rPr>
          <w:rFonts w:eastAsiaTheme="majorEastAsia" w:cstheme="majorBidi"/>
        </w:rPr>
        <w:t xml:space="preserve"> questions</w:t>
      </w:r>
      <w:r w:rsidRPr="006B3143">
        <w:rPr>
          <w:rFonts w:eastAsiaTheme="majorEastAsia" w:cstheme="majorBidi"/>
        </w:rPr>
        <w:t xml:space="preserve">. </w:t>
      </w:r>
      <w:r w:rsidR="00056E24" w:rsidRPr="006B3143">
        <w:rPr>
          <w:rFonts w:eastAsiaTheme="majorEastAsia" w:cstheme="majorBidi"/>
        </w:rPr>
        <w:t xml:space="preserve"> </w:t>
      </w:r>
      <w:r w:rsidRPr="006B3143">
        <w:t xml:space="preserve">The instrument will collect </w:t>
      </w:r>
      <w:r w:rsidR="006C20E8" w:rsidRPr="006B3143">
        <w:t>data</w:t>
      </w:r>
      <w:r w:rsidRPr="006B3143">
        <w:t xml:space="preserve"> on the following: </w:t>
      </w:r>
    </w:p>
    <w:p w14:paraId="029D8553" w14:textId="0672A8BD" w:rsidR="008C59E7" w:rsidRPr="006B3143" w:rsidRDefault="00056E24" w:rsidP="00782FBD">
      <w:pPr>
        <w:pStyle w:val="ListParagraph"/>
        <w:numPr>
          <w:ilvl w:val="0"/>
          <w:numId w:val="6"/>
        </w:numPr>
        <w:tabs>
          <w:tab w:val="clear" w:pos="9360"/>
        </w:tabs>
        <w:spacing w:line="240" w:lineRule="auto"/>
        <w:ind w:left="1080"/>
      </w:pPr>
      <w:r w:rsidRPr="006B3143">
        <w:t>Background on respondent’s organization and experience with drought</w:t>
      </w:r>
      <w:r w:rsidR="00605D50" w:rsidRPr="006B3143">
        <w:t xml:space="preserve"> </w:t>
      </w:r>
    </w:p>
    <w:p w14:paraId="701060B2" w14:textId="77C018C6" w:rsidR="008C59E7" w:rsidRPr="006B3143" w:rsidRDefault="00056E24" w:rsidP="00782FBD">
      <w:pPr>
        <w:pStyle w:val="ListParagraph"/>
        <w:numPr>
          <w:ilvl w:val="0"/>
          <w:numId w:val="6"/>
        </w:numPr>
        <w:tabs>
          <w:tab w:val="clear" w:pos="9360"/>
        </w:tabs>
        <w:spacing w:line="240" w:lineRule="auto"/>
        <w:ind w:left="1080"/>
      </w:pPr>
      <w:r w:rsidRPr="006B3143">
        <w:t>Health effects and vulnerable populations</w:t>
      </w:r>
    </w:p>
    <w:p w14:paraId="3F5A7890" w14:textId="77913129" w:rsidR="008C59E7" w:rsidRPr="006B3143" w:rsidRDefault="00B61031" w:rsidP="00782FBD">
      <w:pPr>
        <w:pStyle w:val="ListParagraph"/>
        <w:numPr>
          <w:ilvl w:val="0"/>
          <w:numId w:val="6"/>
        </w:numPr>
        <w:tabs>
          <w:tab w:val="clear" w:pos="9360"/>
        </w:tabs>
        <w:spacing w:line="240" w:lineRule="auto"/>
        <w:ind w:left="1080"/>
      </w:pPr>
      <w:r>
        <w:t xml:space="preserve">Feedback on </w:t>
      </w:r>
      <w:r w:rsidR="00056E24" w:rsidRPr="006B3143">
        <w:t xml:space="preserve">CDC’s </w:t>
      </w:r>
      <w:r w:rsidR="00056E24" w:rsidRPr="006B3143">
        <w:rPr>
          <w:i/>
        </w:rPr>
        <w:t>When Every Drop Counts</w:t>
      </w:r>
      <w:r w:rsidR="00056E24" w:rsidRPr="006B3143">
        <w:t xml:space="preserve"> guide</w:t>
      </w:r>
    </w:p>
    <w:p w14:paraId="47B3F173" w14:textId="678E134F" w:rsidR="00056E24" w:rsidRPr="006B3143" w:rsidRDefault="00056E24" w:rsidP="00782FBD">
      <w:pPr>
        <w:pStyle w:val="ListParagraph"/>
        <w:numPr>
          <w:ilvl w:val="0"/>
          <w:numId w:val="6"/>
        </w:numPr>
        <w:tabs>
          <w:tab w:val="clear" w:pos="9360"/>
        </w:tabs>
        <w:spacing w:line="240" w:lineRule="auto"/>
        <w:ind w:left="1080"/>
      </w:pPr>
      <w:r w:rsidRPr="006B3143">
        <w:t>Organizations involved in drought preparedness and response</w:t>
      </w:r>
    </w:p>
    <w:p w14:paraId="5087A5B3" w14:textId="3D8B27C8" w:rsidR="00056E24" w:rsidRPr="006B3143" w:rsidRDefault="00056E24" w:rsidP="00782FBD">
      <w:pPr>
        <w:pStyle w:val="ListParagraph"/>
        <w:numPr>
          <w:ilvl w:val="0"/>
          <w:numId w:val="6"/>
        </w:numPr>
        <w:tabs>
          <w:tab w:val="clear" w:pos="9360"/>
        </w:tabs>
        <w:spacing w:line="240" w:lineRule="auto"/>
        <w:ind w:left="1080"/>
      </w:pPr>
      <w:r w:rsidRPr="006B3143">
        <w:t>Role of public health in drought preparedness and response</w:t>
      </w:r>
    </w:p>
    <w:p w14:paraId="1E81E645" w14:textId="15DC9DBC" w:rsidR="00056E24" w:rsidRPr="006B3143" w:rsidRDefault="00056E24" w:rsidP="00782FBD">
      <w:pPr>
        <w:pStyle w:val="ListParagraph"/>
        <w:numPr>
          <w:ilvl w:val="0"/>
          <w:numId w:val="6"/>
        </w:numPr>
        <w:tabs>
          <w:tab w:val="clear" w:pos="9360"/>
        </w:tabs>
        <w:spacing w:line="240" w:lineRule="auto"/>
        <w:ind w:left="1080"/>
      </w:pPr>
      <w:r w:rsidRPr="006B3143">
        <w:t>Barriers and gaps in drought preparedness and response</w:t>
      </w:r>
    </w:p>
    <w:p w14:paraId="4B9C0087" w14:textId="34A5AF56" w:rsidR="00056E24" w:rsidRPr="006B3143" w:rsidRDefault="00056E24" w:rsidP="00782FBD">
      <w:pPr>
        <w:pStyle w:val="ListParagraph"/>
        <w:numPr>
          <w:ilvl w:val="0"/>
          <w:numId w:val="6"/>
        </w:numPr>
        <w:tabs>
          <w:tab w:val="clear" w:pos="9360"/>
        </w:tabs>
        <w:spacing w:line="240" w:lineRule="auto"/>
        <w:ind w:left="1080"/>
      </w:pPr>
      <w:r w:rsidRPr="006B3143">
        <w:t>Resources needed and questions to address regarding drought preparedness and response</w:t>
      </w:r>
    </w:p>
    <w:p w14:paraId="247A4CFA" w14:textId="67ED4C3C" w:rsidR="00692DEB" w:rsidRDefault="00056E24" w:rsidP="000C6993">
      <w:pPr>
        <w:pStyle w:val="ListParagraph"/>
        <w:numPr>
          <w:ilvl w:val="0"/>
          <w:numId w:val="6"/>
        </w:numPr>
        <w:tabs>
          <w:tab w:val="clear" w:pos="9360"/>
        </w:tabs>
        <w:spacing w:line="240" w:lineRule="auto"/>
        <w:ind w:left="1080"/>
      </w:pPr>
      <w:r w:rsidRPr="006B3143">
        <w:t>Best practices in drought preparedness and response</w:t>
      </w:r>
    </w:p>
    <w:p w14:paraId="795636AB" w14:textId="59266A36" w:rsidR="00BD4599" w:rsidRDefault="00BD4599" w:rsidP="00412B21">
      <w:pPr>
        <w:ind w:left="0"/>
        <w:rPr>
          <w:lang w:eastAsia="zh-CN"/>
        </w:rPr>
      </w:pPr>
    </w:p>
    <w:p w14:paraId="75C9B088" w14:textId="0407E179" w:rsidR="006102DA" w:rsidRDefault="00B12F51" w:rsidP="006B3143">
      <w:pPr>
        <w:pStyle w:val="Heading4"/>
      </w:pPr>
      <w:bookmarkStart w:id="7" w:name="_Toc427752815"/>
      <w:r w:rsidRPr="00014361">
        <w:t>Purpose and Use of the Information Collection</w:t>
      </w:r>
      <w:bookmarkEnd w:id="7"/>
    </w:p>
    <w:p w14:paraId="2A837914" w14:textId="54E93678" w:rsidR="00150E0D" w:rsidRDefault="00150E0D" w:rsidP="00150E0D">
      <w:pPr>
        <w:pStyle w:val="ListParagraph"/>
        <w:ind w:left="360"/>
      </w:pPr>
      <w:r>
        <w:t xml:space="preserve">The purpose of this data collection is to describe the role of public health in drought preparedness and response within U.S. jurisdictions. </w:t>
      </w:r>
      <w:r w:rsidRPr="00D87ED0">
        <w:t>The</w:t>
      </w:r>
      <w:r>
        <w:t xml:space="preserve"> data collection will assess</w:t>
      </w:r>
      <w:r w:rsidRPr="00D87ED0">
        <w:t xml:space="preserve"> best practices, lessons learned, knowledge gaps, </w:t>
      </w:r>
      <w:r>
        <w:t>and barriers to including public health in drought preparedness and response activities</w:t>
      </w:r>
      <w:r w:rsidRPr="00D87ED0">
        <w:t>.</w:t>
      </w:r>
    </w:p>
    <w:p w14:paraId="10C8CD82" w14:textId="77777777" w:rsidR="00150E0D" w:rsidRDefault="00150E0D" w:rsidP="00150E0D">
      <w:pPr>
        <w:ind w:left="360"/>
      </w:pPr>
    </w:p>
    <w:p w14:paraId="36AEA39B" w14:textId="0280B485" w:rsidR="00150E0D" w:rsidRDefault="00150E0D" w:rsidP="00150E0D">
      <w:pPr>
        <w:ind w:left="360"/>
      </w:pPr>
      <w:r w:rsidRPr="008C2D21">
        <w:t xml:space="preserve">The information </w:t>
      </w:r>
      <w:r>
        <w:t xml:space="preserve">collected </w:t>
      </w:r>
      <w:r w:rsidRPr="008C2D21">
        <w:t>will be used to inform future activities and education efforts to</w:t>
      </w:r>
      <w:r>
        <w:t xml:space="preserve"> help state, tribal, local, and territorial jurisdictions better prepare for and respond to the public health threats of</w:t>
      </w:r>
      <w:r w:rsidRPr="008C2D21">
        <w:t xml:space="preserve"> drought</w:t>
      </w:r>
    </w:p>
    <w:p w14:paraId="6C87510B" w14:textId="77777777" w:rsidR="00150E0D" w:rsidRDefault="00150E0D" w:rsidP="007D3B51">
      <w:pPr>
        <w:ind w:left="360"/>
      </w:pPr>
    </w:p>
    <w:p w14:paraId="55865641" w14:textId="77777777" w:rsidR="00B47055" w:rsidRPr="00FF5BF1" w:rsidRDefault="00B47055" w:rsidP="00692DEB">
      <w:pPr>
        <w:pStyle w:val="Heading4"/>
      </w:pPr>
      <w:bookmarkStart w:id="8" w:name="_Toc427752816"/>
      <w:r w:rsidRPr="00FF5BF1">
        <w:t>Use of Improved Information Technology and Burden Reduction</w:t>
      </w:r>
      <w:bookmarkEnd w:id="8"/>
    </w:p>
    <w:p w14:paraId="1DA7D767" w14:textId="5BD97F7F" w:rsidR="00692DEB" w:rsidRPr="00711BFA" w:rsidRDefault="00EA3A4A" w:rsidP="007B7C44">
      <w:pPr>
        <w:ind w:left="360"/>
      </w:pPr>
      <w:r>
        <w:t xml:space="preserve">Data will be collected </w:t>
      </w:r>
      <w:r w:rsidRPr="007D3B51">
        <w:t>via</w:t>
      </w:r>
      <w:r w:rsidR="00692DEB" w:rsidRPr="007D3B51">
        <w:t xml:space="preserve"> </w:t>
      </w:r>
      <w:r w:rsidR="00C554DD">
        <w:t>online</w:t>
      </w:r>
      <w:r w:rsidR="007D3B51" w:rsidRPr="007D3B51">
        <w:t xml:space="preserve"> </w:t>
      </w:r>
      <w:r w:rsidR="00404E79">
        <w:t>assessment</w:t>
      </w:r>
      <w:r w:rsidR="00692DEB" w:rsidRPr="007D3B51">
        <w:t xml:space="preserve">. This </w:t>
      </w:r>
      <w:r w:rsidR="00692DEB" w:rsidRPr="00711BFA">
        <w:t xml:space="preserve">method was chosen to reduce the overall burden on respondents. </w:t>
      </w:r>
      <w:r w:rsidR="00692DEB" w:rsidRPr="006F0460">
        <w:t xml:space="preserve">The </w:t>
      </w:r>
      <w:r w:rsidR="002E2EDD">
        <w:t>data</w:t>
      </w:r>
      <w:r w:rsidR="00692DEB" w:rsidRPr="006F0460">
        <w:t xml:space="preserve"> collection </w:t>
      </w:r>
      <w:r w:rsidR="00692DEB" w:rsidRPr="006B3143">
        <w:t xml:space="preserve">instrument was designed to collect the minimum information necessary for the purposes of this project (i.e., limited to </w:t>
      </w:r>
      <w:r w:rsidR="00056E24" w:rsidRPr="006B3143">
        <w:t>27</w:t>
      </w:r>
      <w:r w:rsidR="00692DEB" w:rsidRPr="006B3143">
        <w:t xml:space="preserve"> questions).</w:t>
      </w:r>
    </w:p>
    <w:p w14:paraId="1BDFFEB2" w14:textId="08015AC0" w:rsidR="00275A37" w:rsidRDefault="00275A37" w:rsidP="006A09E0">
      <w:pPr>
        <w:ind w:left="0"/>
      </w:pPr>
    </w:p>
    <w:p w14:paraId="3FE48A1C" w14:textId="77777777" w:rsidR="00B47055" w:rsidRPr="00D42A92" w:rsidRDefault="00B47055" w:rsidP="00692DEB">
      <w:pPr>
        <w:pStyle w:val="Heading4"/>
      </w:pPr>
      <w:bookmarkStart w:id="9" w:name="_Toc427752817"/>
      <w:r w:rsidRPr="00D42A92">
        <w:t>Efforts to Identify Duplication and Use of Similar Information</w:t>
      </w:r>
      <w:bookmarkEnd w:id="9"/>
    </w:p>
    <w:p w14:paraId="52111DFE" w14:textId="6CA8D12E" w:rsidR="00E33E1B" w:rsidRDefault="00E8317E" w:rsidP="00404E79">
      <w:pPr>
        <w:ind w:left="360"/>
      </w:pPr>
      <w:r w:rsidRPr="00BC55D9">
        <w:t xml:space="preserve">This information collection is the first attempt to take a nationally comprehensive look at how drought is being addressed </w:t>
      </w:r>
      <w:r w:rsidR="00E70900" w:rsidRPr="00BC55D9">
        <w:t>across jurisdictions</w:t>
      </w:r>
      <w:r w:rsidRPr="00BC55D9">
        <w:t>. Similar data was</w:t>
      </w:r>
      <w:r w:rsidR="00E8350F" w:rsidRPr="00BC55D9">
        <w:t xml:space="preserve"> previously</w:t>
      </w:r>
      <w:r w:rsidRPr="00BC55D9">
        <w:t xml:space="preserve"> collected through nine in-depth interviews with </w:t>
      </w:r>
      <w:r w:rsidR="00E8350F" w:rsidRPr="00BC55D9">
        <w:t>public health professionals</w:t>
      </w:r>
      <w:r w:rsidRPr="00BC55D9">
        <w:t>, but</w:t>
      </w:r>
      <w:r w:rsidR="00E8350F" w:rsidRPr="00BC55D9">
        <w:t xml:space="preserve"> that data is qualitative and represents the experiences of only nine states. (It was used, however, to inform the design of the current survey.) </w:t>
      </w:r>
      <w:r w:rsidRPr="00BC55D9">
        <w:t>Prior to developing</w:t>
      </w:r>
      <w:r>
        <w:t xml:space="preserve"> this information collection, </w:t>
      </w:r>
      <w:r w:rsidR="001730DC">
        <w:t>EMRBC</w:t>
      </w:r>
      <w:r>
        <w:t xml:space="preserve"> conducted a literature review to confirm no similar reports or assessments of information existed and that this effort is not duplicative.</w:t>
      </w:r>
    </w:p>
    <w:p w14:paraId="46264D66" w14:textId="77777777" w:rsidR="00675F9A" w:rsidRDefault="00675F9A" w:rsidP="005D6F14"/>
    <w:p w14:paraId="75B88CF6" w14:textId="77777777" w:rsidR="00B12F51" w:rsidRPr="00B47055" w:rsidRDefault="00B47055" w:rsidP="00692DEB">
      <w:pPr>
        <w:pStyle w:val="Heading4"/>
      </w:pPr>
      <w:bookmarkStart w:id="10" w:name="_Toc427752818"/>
      <w:r w:rsidRPr="00B47055">
        <w:t>Impact on Small Businesses or Other Small Entities</w:t>
      </w:r>
      <w:bookmarkEnd w:id="10"/>
    </w:p>
    <w:p w14:paraId="4404A497" w14:textId="77777777" w:rsidR="0053557D" w:rsidRDefault="00D26A64" w:rsidP="007B7C44">
      <w:pPr>
        <w:ind w:left="360"/>
      </w:pPr>
      <w:r>
        <w:t>N</w:t>
      </w:r>
      <w:r w:rsidR="00AF2252">
        <w:t xml:space="preserve">o small businesses will be involved in this </w:t>
      </w:r>
      <w:r w:rsidR="00157413">
        <w:t>information collection</w:t>
      </w:r>
      <w:r>
        <w:t>.</w:t>
      </w:r>
    </w:p>
    <w:p w14:paraId="749D1325" w14:textId="32DDFFFC" w:rsidR="00675F9A" w:rsidRPr="00D95FBF" w:rsidRDefault="00675F9A" w:rsidP="00412B21">
      <w:pPr>
        <w:ind w:left="0"/>
      </w:pPr>
    </w:p>
    <w:p w14:paraId="5E04EB42" w14:textId="77777777" w:rsidR="00B12F51" w:rsidRPr="00B47055" w:rsidRDefault="00B47055" w:rsidP="00692DEB">
      <w:pPr>
        <w:pStyle w:val="Heading4"/>
      </w:pPr>
      <w:bookmarkStart w:id="11" w:name="_Toc427752819"/>
      <w:r w:rsidRPr="00B47055">
        <w:t xml:space="preserve">Consequences of Collecting the Information Less Frequently </w:t>
      </w:r>
      <w:r w:rsidR="00D95FBF" w:rsidRPr="00B47055">
        <w:t xml:space="preserve">  </w:t>
      </w:r>
      <w:bookmarkEnd w:id="11"/>
      <w:r w:rsidR="00D95FBF" w:rsidRPr="00B47055">
        <w:t xml:space="preserve"> </w:t>
      </w:r>
    </w:p>
    <w:p w14:paraId="7DC21F0F" w14:textId="3E847426" w:rsidR="000058E0" w:rsidRDefault="000058E0" w:rsidP="007B7C44">
      <w:pPr>
        <w:ind w:left="360"/>
      </w:pPr>
      <w:r w:rsidRPr="00711BFA">
        <w:t xml:space="preserve">This request is for a one time </w:t>
      </w:r>
      <w:r w:rsidR="005212E5">
        <w:t>data</w:t>
      </w:r>
      <w:r w:rsidRPr="00711BFA">
        <w:t xml:space="preserve"> collection.  There are no legal obstacles to reduce the burden.</w:t>
      </w:r>
      <w:r>
        <w:t xml:space="preserve"> </w:t>
      </w:r>
      <w:r w:rsidRPr="0061015C">
        <w:t xml:space="preserve">If no data are collected, </w:t>
      </w:r>
      <w:r>
        <w:t>CDC</w:t>
      </w:r>
      <w:r w:rsidRPr="0061015C">
        <w:t xml:space="preserve"> will be unable to:</w:t>
      </w:r>
    </w:p>
    <w:p w14:paraId="7A6898CA" w14:textId="77777777" w:rsidR="0029206D" w:rsidRDefault="0029206D" w:rsidP="007B7C44">
      <w:pPr>
        <w:ind w:left="360"/>
      </w:pPr>
    </w:p>
    <w:p w14:paraId="1B2E8BB8" w14:textId="487A6162" w:rsidR="008C59E7" w:rsidRPr="00BA2BED" w:rsidRDefault="003575FC" w:rsidP="0029206D">
      <w:pPr>
        <w:pStyle w:val="ListParagraph"/>
        <w:numPr>
          <w:ilvl w:val="0"/>
          <w:numId w:val="6"/>
        </w:numPr>
        <w:tabs>
          <w:tab w:val="clear" w:pos="9360"/>
        </w:tabs>
      </w:pPr>
      <w:r w:rsidRPr="00BA2BED">
        <w:t xml:space="preserve">Gain insight and understanding of </w:t>
      </w:r>
      <w:r w:rsidR="00480BEF" w:rsidRPr="00BA2BED">
        <w:t xml:space="preserve">best practices, </w:t>
      </w:r>
      <w:r w:rsidRPr="00BA2BED">
        <w:t>knowledge gaps</w:t>
      </w:r>
      <w:r w:rsidR="00D07181" w:rsidRPr="00BA2BED">
        <w:t>,</w:t>
      </w:r>
      <w:r w:rsidRPr="00BA2BED">
        <w:t xml:space="preserve"> and </w:t>
      </w:r>
      <w:r w:rsidR="00D07181" w:rsidRPr="00BA2BED">
        <w:t>barriers</w:t>
      </w:r>
      <w:r w:rsidRPr="00BA2BED">
        <w:t xml:space="preserve"> to </w:t>
      </w:r>
      <w:r w:rsidR="00480BEF" w:rsidRPr="00BA2BED">
        <w:t xml:space="preserve">including public health in drought </w:t>
      </w:r>
      <w:r w:rsidRPr="00BA2BED">
        <w:t xml:space="preserve">preparedness and </w:t>
      </w:r>
      <w:r w:rsidR="00480BEF" w:rsidRPr="00BA2BED">
        <w:t xml:space="preserve">response activities </w:t>
      </w:r>
      <w:r w:rsidRPr="00BA2BED">
        <w:t>in the U</w:t>
      </w:r>
      <w:r w:rsidR="00480BEF" w:rsidRPr="00BA2BED">
        <w:t xml:space="preserve">nited </w:t>
      </w:r>
      <w:r w:rsidRPr="00BA2BED">
        <w:t>S</w:t>
      </w:r>
      <w:r w:rsidR="00480BEF" w:rsidRPr="00BA2BED">
        <w:t>tates.</w:t>
      </w:r>
    </w:p>
    <w:p w14:paraId="7BB9410E" w14:textId="0AEB3084" w:rsidR="00480BEF" w:rsidRPr="00BA2BED" w:rsidRDefault="00480BEF" w:rsidP="0029206D">
      <w:pPr>
        <w:pStyle w:val="ListParagraph"/>
        <w:numPr>
          <w:ilvl w:val="0"/>
          <w:numId w:val="6"/>
        </w:numPr>
        <w:tabs>
          <w:tab w:val="clear" w:pos="9360"/>
        </w:tabs>
      </w:pPr>
      <w:r w:rsidRPr="00BA2BED">
        <w:t xml:space="preserve">Use the information gained </w:t>
      </w:r>
      <w:r w:rsidR="00F97816" w:rsidRPr="00BA2BED">
        <w:t xml:space="preserve">from the assessment </w:t>
      </w:r>
      <w:r w:rsidRPr="00BA2BED">
        <w:t xml:space="preserve">to </w:t>
      </w:r>
      <w:r w:rsidR="0029206D">
        <w:t>inform</w:t>
      </w:r>
      <w:r w:rsidRPr="00BA2BED">
        <w:t xml:space="preserve"> future activities and education efforts to help </w:t>
      </w:r>
      <w:r w:rsidR="00F97816" w:rsidRPr="00BA2BED">
        <w:t>STLT</w:t>
      </w:r>
      <w:r w:rsidRPr="00BA2BED">
        <w:t xml:space="preserve"> jurisdictions better prepare for and respond to the public health threats of drought. </w:t>
      </w:r>
    </w:p>
    <w:p w14:paraId="63B2E2B1" w14:textId="59D47DC0" w:rsidR="008C59E7" w:rsidRPr="00BA2BED" w:rsidRDefault="00C554DD" w:rsidP="0029206D">
      <w:pPr>
        <w:pStyle w:val="ListParagraph"/>
        <w:numPr>
          <w:ilvl w:val="0"/>
          <w:numId w:val="6"/>
        </w:numPr>
        <w:tabs>
          <w:tab w:val="clear" w:pos="9360"/>
        </w:tabs>
      </w:pPr>
      <w:r>
        <w:t>Improve</w:t>
      </w:r>
      <w:r w:rsidRPr="00BA2BED">
        <w:t xml:space="preserve"> </w:t>
      </w:r>
      <w:r w:rsidR="003575FC" w:rsidRPr="00BA2BED">
        <w:t xml:space="preserve">existing </w:t>
      </w:r>
      <w:r>
        <w:t xml:space="preserve">and develop new </w:t>
      </w:r>
      <w:r w:rsidR="003575FC" w:rsidRPr="00BA2BED">
        <w:t xml:space="preserve">educational materials </w:t>
      </w:r>
      <w:r w:rsidR="008C007F" w:rsidRPr="00BA2BED">
        <w:t xml:space="preserve">and resources for STLT public health partners </w:t>
      </w:r>
      <w:r w:rsidR="003575FC" w:rsidRPr="00BA2BED">
        <w:t xml:space="preserve">specific to </w:t>
      </w:r>
      <w:r w:rsidR="008C007F" w:rsidRPr="00BA2BED">
        <w:t xml:space="preserve">drought </w:t>
      </w:r>
      <w:r w:rsidR="003575FC" w:rsidRPr="00BA2BED">
        <w:t xml:space="preserve">preparedness and </w:t>
      </w:r>
      <w:r w:rsidR="008C007F" w:rsidRPr="00BA2BED">
        <w:t>response.</w:t>
      </w:r>
    </w:p>
    <w:p w14:paraId="021444A5" w14:textId="630C8962" w:rsidR="00675F9A" w:rsidRDefault="00675F9A" w:rsidP="006B3143">
      <w:pPr>
        <w:ind w:left="0"/>
        <w:rPr>
          <w:lang w:eastAsia="zh-CN"/>
        </w:rPr>
      </w:pPr>
    </w:p>
    <w:p w14:paraId="1C352D4B" w14:textId="77777777" w:rsidR="00B12F51" w:rsidRPr="00B47055" w:rsidRDefault="00B47055" w:rsidP="00692DEB">
      <w:pPr>
        <w:pStyle w:val="Heading4"/>
      </w:pPr>
      <w:bookmarkStart w:id="12" w:name="_Toc427752820"/>
      <w:r w:rsidRPr="00B47055">
        <w:t>Special Circumstances Relating to the Guidelines of 5 CFR 1320.5</w:t>
      </w:r>
      <w:bookmarkEnd w:id="12"/>
    </w:p>
    <w:p w14:paraId="7BFE09AB" w14:textId="48301C5F" w:rsidR="00F52BCC" w:rsidRDefault="00A809AA" w:rsidP="00C554DD">
      <w:pPr>
        <w:ind w:left="36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p>
    <w:p w14:paraId="0DF84ABA" w14:textId="77777777" w:rsidR="00675F9A" w:rsidRDefault="00675F9A" w:rsidP="00412B21">
      <w:pPr>
        <w:ind w:left="0"/>
      </w:pPr>
    </w:p>
    <w:p w14:paraId="5BC5DEE1" w14:textId="77777777" w:rsidR="00B12F51" w:rsidRPr="0088467A" w:rsidRDefault="0088467A" w:rsidP="00692DEB">
      <w:pPr>
        <w:pStyle w:val="Heading4"/>
      </w:pPr>
      <w:bookmarkStart w:id="13" w:name="_Toc427752821"/>
      <w:r w:rsidRPr="0088467A">
        <w:t>Comments in Response to the Federal Register Notice and Efforts to Consult Outside the Agency</w:t>
      </w:r>
      <w:bookmarkEnd w:id="13"/>
    </w:p>
    <w:p w14:paraId="4C95EA50" w14:textId="573EB0A2" w:rsidR="0029206D" w:rsidRPr="0029206D" w:rsidRDefault="0029206D" w:rsidP="0029206D">
      <w:pPr>
        <w:ind w:left="360"/>
        <w:rPr>
          <w:color w:val="FF0000"/>
        </w:rPr>
      </w:pPr>
      <w:r w:rsidRPr="0029206D">
        <w:t>This data collection is being conducted using the Generic Information Collection mechanism of the OSTLTS OMB Clearance Center (O2C2) – OMB No. 0920-0879. A 60-day Federal Register Notice was published in the Federal Register on April 27, 2017, Vol. 82, No. 80, pp 19371-19373.  One non-substantive comment was received.  CDC sent forward the standard CDC response.</w:t>
      </w:r>
    </w:p>
    <w:p w14:paraId="2E4AEAF6" w14:textId="77777777" w:rsidR="0029206D" w:rsidRPr="0029206D" w:rsidRDefault="0029206D" w:rsidP="0029206D">
      <w:pPr>
        <w:ind w:left="360"/>
      </w:pPr>
    </w:p>
    <w:p w14:paraId="0B24A86D" w14:textId="77777777" w:rsidR="0029206D" w:rsidRPr="0029206D" w:rsidRDefault="0029206D" w:rsidP="0029206D">
      <w:pPr>
        <w:ind w:left="360"/>
      </w:pPr>
      <w:r w:rsidRPr="0029206D">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114CE2EF" w14:textId="1BA25F03" w:rsidR="00F52BCC" w:rsidRDefault="00F52BCC" w:rsidP="0029206D">
      <w:pPr>
        <w:ind w:left="360"/>
      </w:pPr>
    </w:p>
    <w:p w14:paraId="4DAA9469" w14:textId="77777777" w:rsidR="00B12F51" w:rsidRPr="0088467A" w:rsidRDefault="0088467A" w:rsidP="00692DEB">
      <w:pPr>
        <w:pStyle w:val="Heading4"/>
      </w:pPr>
      <w:bookmarkStart w:id="14" w:name="_Toc427752822"/>
      <w:r w:rsidRPr="0088467A">
        <w:t>Explanation of Any Payment or Gift to Respondents</w:t>
      </w:r>
      <w:bookmarkEnd w:id="14"/>
    </w:p>
    <w:p w14:paraId="716AB726" w14:textId="0CB46DA3" w:rsidR="006A09E0" w:rsidRDefault="00A809AA" w:rsidP="00E05E22">
      <w:pPr>
        <w:ind w:left="360"/>
      </w:pPr>
      <w:r>
        <w:t>CDC will not provide p</w:t>
      </w:r>
      <w:r w:rsidR="00D26A64">
        <w:t>ayments or gifts to respondents.</w:t>
      </w:r>
    </w:p>
    <w:p w14:paraId="23E8606B" w14:textId="77777777" w:rsidR="00C4416B" w:rsidRDefault="00C4416B" w:rsidP="005212E5">
      <w:pPr>
        <w:ind w:left="360"/>
      </w:pPr>
    </w:p>
    <w:p w14:paraId="084C2058" w14:textId="77777777" w:rsidR="00B12F51" w:rsidRPr="00D16E78" w:rsidRDefault="0088467A" w:rsidP="00692DEB">
      <w:pPr>
        <w:pStyle w:val="Heading4"/>
      </w:pPr>
      <w:r>
        <w:t xml:space="preserve"> </w:t>
      </w:r>
      <w:bookmarkStart w:id="15" w:name="_Toc427752823"/>
      <w:r w:rsidR="009D5927" w:rsidRPr="009D5927">
        <w:t>Protection of the Privacy and Confidentiality of Information Provided by Respondents</w:t>
      </w:r>
      <w:bookmarkEnd w:id="15"/>
    </w:p>
    <w:p w14:paraId="67709B37" w14:textId="77777777" w:rsidR="0029206D" w:rsidRPr="0029206D" w:rsidRDefault="0029206D" w:rsidP="0029206D">
      <w:pPr>
        <w:ind w:left="360"/>
      </w:pPr>
      <w:r w:rsidRPr="0029206D">
        <w:t xml:space="preserve">The Privacy Act does not apply to this data collection.  STLT governmental staff and / or delegates will be speaking from their official roles. </w:t>
      </w:r>
    </w:p>
    <w:p w14:paraId="65FF8996" w14:textId="77777777" w:rsidR="0029206D" w:rsidRPr="0029206D" w:rsidRDefault="0029206D" w:rsidP="0029206D">
      <w:pPr>
        <w:ind w:left="360"/>
      </w:pPr>
    </w:p>
    <w:p w14:paraId="7D7FEC33" w14:textId="7DC26FAD" w:rsidR="00C4416B" w:rsidRDefault="0029206D" w:rsidP="0029206D">
      <w:pPr>
        <w:ind w:left="360"/>
      </w:pPr>
      <w:r w:rsidRPr="0029206D">
        <w:t>This data collection is not research involving human subjects.</w:t>
      </w:r>
    </w:p>
    <w:p w14:paraId="274329CC" w14:textId="77777777" w:rsidR="0029206D" w:rsidRPr="0029206D" w:rsidRDefault="0029206D" w:rsidP="0029206D">
      <w:pPr>
        <w:ind w:left="360"/>
      </w:pPr>
    </w:p>
    <w:p w14:paraId="6454A151" w14:textId="77777777" w:rsidR="00B12F51" w:rsidRPr="0088467A" w:rsidRDefault="009D5927" w:rsidP="00692DEB">
      <w:pPr>
        <w:pStyle w:val="Heading4"/>
      </w:pPr>
      <w:bookmarkStart w:id="16" w:name="_Toc427752824"/>
      <w:r w:rsidRPr="009D5927">
        <w:t>Institutional Review Board (IRB) and Justification for Sensitive Questions</w:t>
      </w:r>
      <w:bookmarkEnd w:id="16"/>
    </w:p>
    <w:p w14:paraId="1DBD89ED" w14:textId="77777777" w:rsidR="00F52BCC" w:rsidRDefault="003C31C9" w:rsidP="008B65FF">
      <w:pPr>
        <w:ind w:left="360"/>
      </w:pPr>
      <w:r>
        <w:t>No information will be collected</w:t>
      </w:r>
      <w:r w:rsidR="00616090">
        <w:t xml:space="preserve"> that are of personal or sensitive nature</w:t>
      </w:r>
      <w:r w:rsidR="00D26A64">
        <w:t>.</w:t>
      </w:r>
    </w:p>
    <w:p w14:paraId="27401B4E" w14:textId="4D633FAB" w:rsidR="00675F9A" w:rsidRDefault="00675F9A" w:rsidP="006B3143">
      <w:pPr>
        <w:ind w:left="0"/>
      </w:pPr>
    </w:p>
    <w:p w14:paraId="2716336A" w14:textId="77777777" w:rsidR="00B64BFA" w:rsidRPr="00BC55D9" w:rsidRDefault="0088467A" w:rsidP="00692DEB">
      <w:pPr>
        <w:pStyle w:val="Heading4"/>
      </w:pPr>
      <w:bookmarkStart w:id="17" w:name="_Toc427752825"/>
      <w:r w:rsidRPr="00BC55D9">
        <w:t>Estimates of Annualized Burden Hours and Costs</w:t>
      </w:r>
      <w:bookmarkEnd w:id="17"/>
    </w:p>
    <w:p w14:paraId="19BF394F" w14:textId="7A32DC81" w:rsidR="000058E0" w:rsidRPr="00711BFA" w:rsidRDefault="000058E0" w:rsidP="008B65FF">
      <w:pPr>
        <w:ind w:left="360"/>
        <w:rPr>
          <w:color w:val="000000"/>
        </w:rPr>
      </w:pPr>
      <w:r w:rsidRPr="00711BFA">
        <w:rPr>
          <w:color w:val="000000"/>
        </w:rPr>
        <w:t xml:space="preserve">The estimate for burden hours is </w:t>
      </w:r>
      <w:r w:rsidRPr="006C0CE5">
        <w:t xml:space="preserve">based on a pilot test of the </w:t>
      </w:r>
      <w:r w:rsidR="002E2EDD" w:rsidRPr="006C0CE5">
        <w:t>data</w:t>
      </w:r>
      <w:r w:rsidRPr="006C0CE5">
        <w:t xml:space="preserve"> collection instrument by </w:t>
      </w:r>
      <w:r w:rsidR="003411EA" w:rsidRPr="006C0CE5">
        <w:t>five</w:t>
      </w:r>
      <w:r w:rsidRPr="006C0CE5">
        <w:t xml:space="preserve"> public health professionals. In the pilot test, the average time to complete the instrument including time for reviewing instructions, gathering needed information and completing the instrument, was approximately </w:t>
      </w:r>
      <w:r w:rsidR="007278DB" w:rsidRPr="006C0CE5">
        <w:t>15</w:t>
      </w:r>
      <w:r w:rsidRPr="006C0CE5">
        <w:t xml:space="preserve"> minutes</w:t>
      </w:r>
      <w:r w:rsidR="00A242DB" w:rsidRPr="006C0CE5">
        <w:t xml:space="preserve"> (range: </w:t>
      </w:r>
      <w:r w:rsidR="007278DB" w:rsidRPr="006C0CE5">
        <w:t>10-20</w:t>
      </w:r>
      <w:r w:rsidR="00721719" w:rsidRPr="006C0CE5">
        <w:t>)</w:t>
      </w:r>
      <w:r w:rsidRPr="006C0CE5">
        <w:t xml:space="preserve">. For the purposes of estimating burden hours, the upper limit of this range (i.e., </w:t>
      </w:r>
      <w:r w:rsidR="007278DB" w:rsidRPr="006C0CE5">
        <w:t>20</w:t>
      </w:r>
      <w:r w:rsidR="008C59E7" w:rsidRPr="006C0CE5">
        <w:t xml:space="preserve"> </w:t>
      </w:r>
      <w:r w:rsidRPr="006C0CE5">
        <w:t>minutes) is used</w:t>
      </w:r>
      <w:r w:rsidRPr="00711BFA">
        <w:t>.</w:t>
      </w:r>
    </w:p>
    <w:p w14:paraId="58065055" w14:textId="77777777" w:rsidR="000058E0" w:rsidRDefault="000058E0" w:rsidP="000058E0">
      <w:pPr>
        <w:ind w:left="0"/>
      </w:pPr>
    </w:p>
    <w:p w14:paraId="0544B568" w14:textId="39BE40DE" w:rsidR="00BB090C" w:rsidRPr="006B3143" w:rsidRDefault="008C408E" w:rsidP="008B65FF">
      <w:pPr>
        <w:ind w:left="360"/>
      </w:pPr>
      <w:r w:rsidRPr="003E7701">
        <w:t xml:space="preserve">Estimates for the average hourly wage for respondents are based on the Department of Labor (DOL) </w:t>
      </w:r>
      <w:r>
        <w:t>Bureau of Labor Statisti</w:t>
      </w:r>
      <w:r w:rsidR="008F3D10">
        <w:t xml:space="preserve">cs for occupational employment </w:t>
      </w:r>
      <w:r w:rsidRPr="006B3143">
        <w:t xml:space="preserve">for </w:t>
      </w:r>
      <w:r w:rsidR="003411EA" w:rsidRPr="006B3143">
        <w:t xml:space="preserve">Community </w:t>
      </w:r>
      <w:r w:rsidR="00491723">
        <w:t xml:space="preserve">and Social Service Specialists </w:t>
      </w:r>
      <w:r w:rsidR="003411EA" w:rsidRPr="006B3143">
        <w:t>found at</w:t>
      </w:r>
      <w:r w:rsidRPr="006B3143">
        <w:t xml:space="preserve"> </w:t>
      </w:r>
      <w:hyperlink r:id="rId15" w:history="1">
        <w:r w:rsidR="00754CA1" w:rsidRPr="000E66ED">
          <w:rPr>
            <w:rStyle w:val="Hyperlink"/>
          </w:rPr>
          <w:t>https://www.bls.gov/oes/current/oes211099.htm</w:t>
        </w:r>
      </w:hyperlink>
      <w:r>
        <w:t xml:space="preserve">.  </w:t>
      </w:r>
      <w:r w:rsidR="000058E0" w:rsidRPr="00711BFA">
        <w:t>Based on DOL data</w:t>
      </w:r>
      <w:r w:rsidR="00754CA1">
        <w:t xml:space="preserve"> updated in May 2017</w:t>
      </w:r>
      <w:r w:rsidR="000058E0" w:rsidRPr="00711BFA">
        <w:t xml:space="preserve">, an average hourly wage of </w:t>
      </w:r>
      <w:r w:rsidR="008C59E7" w:rsidRPr="006B3143">
        <w:t>$</w:t>
      </w:r>
      <w:r w:rsidR="003411EA" w:rsidRPr="006B3143">
        <w:t>2</w:t>
      </w:r>
      <w:r w:rsidR="007278DB">
        <w:t>1</w:t>
      </w:r>
      <w:r w:rsidR="003411EA" w:rsidRPr="006B3143">
        <w:t>.</w:t>
      </w:r>
      <w:r w:rsidR="007278DB">
        <w:t>5</w:t>
      </w:r>
      <w:r w:rsidR="003411EA" w:rsidRPr="006B3143">
        <w:t>3</w:t>
      </w:r>
      <w:r w:rsidR="000058E0" w:rsidRPr="006B3143">
        <w:t xml:space="preserve"> is estimated for all </w:t>
      </w:r>
      <w:r w:rsidR="007278DB">
        <w:t>3</w:t>
      </w:r>
      <w:r w:rsidR="006C0CE5">
        <w:t>,</w:t>
      </w:r>
      <w:r w:rsidR="007278DB">
        <w:t>440</w:t>
      </w:r>
      <w:r w:rsidR="007278DB" w:rsidRPr="006B3143">
        <w:t xml:space="preserve"> </w:t>
      </w:r>
      <w:r w:rsidR="000058E0" w:rsidRPr="006B3143">
        <w:t>respondents. Table A-12 shows estimated burden and cost information.</w:t>
      </w:r>
    </w:p>
    <w:p w14:paraId="37F0192B" w14:textId="77777777" w:rsidR="005A59E5" w:rsidRPr="006C0CE5" w:rsidRDefault="005A59E5" w:rsidP="00692DEB">
      <w:pPr>
        <w:ind w:left="0"/>
      </w:pPr>
    </w:p>
    <w:p w14:paraId="7137351D" w14:textId="77777777" w:rsidR="00E41812" w:rsidRPr="00F77EE5" w:rsidRDefault="005A59E5" w:rsidP="006A09E0">
      <w:pPr>
        <w:pStyle w:val="CommentText"/>
        <w:ind w:left="360"/>
        <w:rPr>
          <w:sz w:val="22"/>
        </w:rPr>
      </w:pPr>
      <w:r w:rsidRPr="00F77EE5">
        <w:rPr>
          <w:b/>
          <w:sz w:val="22"/>
          <w:u w:val="single"/>
        </w:rPr>
        <w:t>Table A-12</w:t>
      </w:r>
      <w:r w:rsidRPr="00F77EE5">
        <w:rPr>
          <w:b/>
          <w:sz w:val="22"/>
        </w:rPr>
        <w:t>:</w:t>
      </w:r>
      <w:r w:rsidRPr="00F77EE5">
        <w:rPr>
          <w:sz w:val="22"/>
        </w:rPr>
        <w:t xml:space="preserve"> Estimated Annualized Burden Hours and Costs to Respondents</w:t>
      </w:r>
    </w:p>
    <w:p w14:paraId="11025DEA" w14:textId="77777777" w:rsidR="005A59E5" w:rsidRDefault="005A59E5" w:rsidP="008B65FF">
      <w:pPr>
        <w:pStyle w:val="ListParagraph"/>
        <w:ind w:left="360"/>
      </w:pPr>
    </w:p>
    <w:tbl>
      <w:tblPr>
        <w:tblW w:w="100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1320"/>
        <w:gridCol w:w="1408"/>
        <w:gridCol w:w="1320"/>
        <w:gridCol w:w="1320"/>
        <w:gridCol w:w="964"/>
        <w:gridCol w:w="990"/>
        <w:gridCol w:w="1350"/>
      </w:tblGrid>
      <w:tr w:rsidR="006C0CE5" w:rsidRPr="006F6856" w14:paraId="65EE5621" w14:textId="77777777" w:rsidTr="002D0CF0">
        <w:trPr>
          <w:trHeight w:val="1504"/>
        </w:trPr>
        <w:tc>
          <w:tcPr>
            <w:tcW w:w="1408" w:type="dxa"/>
            <w:shd w:val="clear" w:color="auto" w:fill="D9D9D9" w:themeFill="background1" w:themeFillShade="D9"/>
            <w:vAlign w:val="center"/>
          </w:tcPr>
          <w:p w14:paraId="22D9A4F0" w14:textId="70A1150F" w:rsidR="006B3143" w:rsidRPr="006C0CE5" w:rsidRDefault="002E2EDD" w:rsidP="006C0CE5">
            <w:pPr>
              <w:ind w:left="-18"/>
              <w:rPr>
                <w:b/>
                <w:sz w:val="20"/>
                <w:szCs w:val="20"/>
              </w:rPr>
            </w:pPr>
            <w:r w:rsidRPr="006C0CE5">
              <w:rPr>
                <w:b/>
                <w:sz w:val="20"/>
                <w:szCs w:val="20"/>
              </w:rPr>
              <w:t>Data</w:t>
            </w:r>
            <w:r w:rsidR="00157413" w:rsidRPr="006C0CE5">
              <w:rPr>
                <w:b/>
                <w:sz w:val="20"/>
                <w:szCs w:val="20"/>
              </w:rPr>
              <w:t xml:space="preserve"> collection</w:t>
            </w:r>
            <w:r w:rsidR="003B2200" w:rsidRPr="006C0CE5">
              <w:rPr>
                <w:b/>
                <w:sz w:val="20"/>
                <w:szCs w:val="20"/>
              </w:rPr>
              <w:t xml:space="preserve"> Instrument: Form Name</w:t>
            </w:r>
          </w:p>
          <w:p w14:paraId="6EB1C467" w14:textId="77777777" w:rsidR="003B2200" w:rsidRPr="006C0CE5" w:rsidRDefault="003B2200" w:rsidP="006C0CE5">
            <w:pPr>
              <w:rPr>
                <w:sz w:val="20"/>
                <w:szCs w:val="20"/>
              </w:rPr>
            </w:pPr>
          </w:p>
        </w:tc>
        <w:tc>
          <w:tcPr>
            <w:tcW w:w="1320" w:type="dxa"/>
            <w:shd w:val="clear" w:color="auto" w:fill="D9D9D9" w:themeFill="background1" w:themeFillShade="D9"/>
            <w:vAlign w:val="center"/>
          </w:tcPr>
          <w:p w14:paraId="1299573E" w14:textId="77777777" w:rsidR="003B2200" w:rsidRPr="006C0CE5" w:rsidRDefault="003B2200" w:rsidP="000058E0">
            <w:pPr>
              <w:ind w:left="-18"/>
              <w:rPr>
                <w:b/>
                <w:sz w:val="20"/>
                <w:szCs w:val="20"/>
              </w:rPr>
            </w:pPr>
            <w:r w:rsidRPr="006C0CE5">
              <w:rPr>
                <w:b/>
                <w:sz w:val="20"/>
                <w:szCs w:val="20"/>
              </w:rPr>
              <w:t>Type of Respondent</w:t>
            </w:r>
          </w:p>
        </w:tc>
        <w:tc>
          <w:tcPr>
            <w:tcW w:w="1408" w:type="dxa"/>
            <w:shd w:val="clear" w:color="auto" w:fill="D9D9D9" w:themeFill="background1" w:themeFillShade="D9"/>
            <w:vAlign w:val="center"/>
          </w:tcPr>
          <w:p w14:paraId="1FB4A703" w14:textId="77777777" w:rsidR="003B2200" w:rsidRPr="006C0CE5" w:rsidRDefault="003B2200" w:rsidP="000058E0">
            <w:pPr>
              <w:ind w:left="-18"/>
              <w:rPr>
                <w:b/>
                <w:sz w:val="20"/>
                <w:szCs w:val="20"/>
              </w:rPr>
            </w:pPr>
            <w:r w:rsidRPr="006C0CE5">
              <w:rPr>
                <w:b/>
                <w:sz w:val="20"/>
                <w:szCs w:val="20"/>
              </w:rPr>
              <w:t>No. of Respondents</w:t>
            </w:r>
          </w:p>
        </w:tc>
        <w:tc>
          <w:tcPr>
            <w:tcW w:w="1320" w:type="dxa"/>
            <w:shd w:val="clear" w:color="auto" w:fill="D9D9D9" w:themeFill="background1" w:themeFillShade="D9"/>
            <w:vAlign w:val="center"/>
          </w:tcPr>
          <w:p w14:paraId="7077EE7C" w14:textId="77777777" w:rsidR="003B2200" w:rsidRPr="006C0CE5" w:rsidRDefault="003B2200" w:rsidP="000058E0">
            <w:pPr>
              <w:ind w:left="-18"/>
              <w:rPr>
                <w:b/>
                <w:sz w:val="20"/>
                <w:szCs w:val="20"/>
              </w:rPr>
            </w:pPr>
            <w:r w:rsidRPr="006C0CE5">
              <w:rPr>
                <w:b/>
                <w:sz w:val="20"/>
                <w:szCs w:val="20"/>
              </w:rPr>
              <w:t>No. of Responses per Respondent</w:t>
            </w:r>
          </w:p>
        </w:tc>
        <w:tc>
          <w:tcPr>
            <w:tcW w:w="1320" w:type="dxa"/>
            <w:shd w:val="clear" w:color="auto" w:fill="D9D9D9" w:themeFill="background1" w:themeFillShade="D9"/>
            <w:vAlign w:val="center"/>
          </w:tcPr>
          <w:p w14:paraId="4405076E" w14:textId="77777777" w:rsidR="003B2200" w:rsidRPr="006C0CE5" w:rsidRDefault="003B2200" w:rsidP="000058E0">
            <w:pPr>
              <w:ind w:left="-18"/>
              <w:rPr>
                <w:b/>
                <w:sz w:val="20"/>
                <w:szCs w:val="20"/>
              </w:rPr>
            </w:pPr>
            <w:r w:rsidRPr="006C0CE5">
              <w:rPr>
                <w:b/>
                <w:sz w:val="20"/>
                <w:szCs w:val="20"/>
              </w:rPr>
              <w:t>Average Burden per Response (in hours)</w:t>
            </w:r>
          </w:p>
        </w:tc>
        <w:tc>
          <w:tcPr>
            <w:tcW w:w="964" w:type="dxa"/>
            <w:shd w:val="clear" w:color="auto" w:fill="D9D9D9" w:themeFill="background1" w:themeFillShade="D9"/>
            <w:vAlign w:val="center"/>
          </w:tcPr>
          <w:p w14:paraId="0FFACE85" w14:textId="77777777" w:rsidR="003B2200" w:rsidRPr="006C0CE5" w:rsidRDefault="003B2200" w:rsidP="000058E0">
            <w:pPr>
              <w:ind w:left="-18"/>
              <w:rPr>
                <w:b/>
                <w:sz w:val="20"/>
                <w:szCs w:val="20"/>
              </w:rPr>
            </w:pPr>
            <w:r w:rsidRPr="006C0CE5">
              <w:rPr>
                <w:b/>
                <w:sz w:val="20"/>
                <w:szCs w:val="20"/>
              </w:rPr>
              <w:t>Total Burden Hours</w:t>
            </w:r>
          </w:p>
        </w:tc>
        <w:tc>
          <w:tcPr>
            <w:tcW w:w="990" w:type="dxa"/>
            <w:shd w:val="clear" w:color="auto" w:fill="D9D9D9" w:themeFill="background1" w:themeFillShade="D9"/>
            <w:vAlign w:val="center"/>
          </w:tcPr>
          <w:p w14:paraId="23D189B4" w14:textId="77777777" w:rsidR="003B2200" w:rsidRPr="006C0CE5" w:rsidRDefault="003B2200" w:rsidP="000058E0">
            <w:pPr>
              <w:ind w:left="-18"/>
              <w:rPr>
                <w:b/>
                <w:sz w:val="20"/>
                <w:szCs w:val="20"/>
              </w:rPr>
            </w:pPr>
            <w:r w:rsidRPr="006C0CE5">
              <w:rPr>
                <w:b/>
                <w:sz w:val="20"/>
                <w:szCs w:val="20"/>
              </w:rPr>
              <w:t>Hourly Wage Rate</w:t>
            </w:r>
          </w:p>
        </w:tc>
        <w:tc>
          <w:tcPr>
            <w:tcW w:w="1350" w:type="dxa"/>
            <w:shd w:val="clear" w:color="auto" w:fill="D9D9D9" w:themeFill="background1" w:themeFillShade="D9"/>
            <w:vAlign w:val="center"/>
          </w:tcPr>
          <w:p w14:paraId="389C7983" w14:textId="77777777" w:rsidR="003B2200" w:rsidRPr="006C0CE5" w:rsidRDefault="003B2200" w:rsidP="000058E0">
            <w:pPr>
              <w:ind w:left="-18"/>
              <w:rPr>
                <w:b/>
                <w:sz w:val="20"/>
                <w:szCs w:val="20"/>
              </w:rPr>
            </w:pPr>
            <w:r w:rsidRPr="006C0CE5">
              <w:rPr>
                <w:b/>
                <w:sz w:val="20"/>
                <w:szCs w:val="20"/>
              </w:rPr>
              <w:t>Total Respondent Costs</w:t>
            </w:r>
          </w:p>
        </w:tc>
      </w:tr>
      <w:tr w:rsidR="00E05E22" w:rsidRPr="006F6856" w14:paraId="01292F86" w14:textId="77777777" w:rsidTr="002D0CF0">
        <w:trPr>
          <w:trHeight w:val="813"/>
        </w:trPr>
        <w:tc>
          <w:tcPr>
            <w:tcW w:w="1408" w:type="dxa"/>
            <w:vMerge w:val="restart"/>
          </w:tcPr>
          <w:p w14:paraId="4F9F4ABB" w14:textId="3B11E15B" w:rsidR="00E05E22" w:rsidRPr="006C0CE5" w:rsidRDefault="00E05E22" w:rsidP="00471642">
            <w:pPr>
              <w:ind w:left="0"/>
              <w:rPr>
                <w:sz w:val="20"/>
                <w:szCs w:val="20"/>
              </w:rPr>
            </w:pPr>
            <w:r w:rsidRPr="006C0CE5">
              <w:rPr>
                <w:sz w:val="20"/>
                <w:szCs w:val="20"/>
              </w:rPr>
              <w:t>Drought Preparedness and Response  Online Assessment</w:t>
            </w:r>
          </w:p>
          <w:p w14:paraId="2D02CAC4" w14:textId="77A28EA2" w:rsidR="00E05E22" w:rsidRPr="006C0CE5" w:rsidRDefault="00E05E22" w:rsidP="00471642">
            <w:pPr>
              <w:ind w:left="0"/>
              <w:rPr>
                <w:sz w:val="20"/>
                <w:szCs w:val="20"/>
              </w:rPr>
            </w:pPr>
          </w:p>
          <w:p w14:paraId="5F298B15" w14:textId="3A9B6C9D" w:rsidR="00E05E22" w:rsidRPr="006C0CE5" w:rsidRDefault="00E05E22" w:rsidP="00471642">
            <w:pPr>
              <w:ind w:left="0"/>
              <w:rPr>
                <w:sz w:val="20"/>
                <w:szCs w:val="20"/>
              </w:rPr>
            </w:pPr>
          </w:p>
          <w:p w14:paraId="036B0B08" w14:textId="59E829E0" w:rsidR="00E05E22" w:rsidRPr="006C0CE5" w:rsidRDefault="00E05E22" w:rsidP="00471642">
            <w:pPr>
              <w:ind w:left="0"/>
              <w:rPr>
                <w:sz w:val="20"/>
                <w:szCs w:val="20"/>
              </w:rPr>
            </w:pPr>
          </w:p>
        </w:tc>
        <w:tc>
          <w:tcPr>
            <w:tcW w:w="1320" w:type="dxa"/>
          </w:tcPr>
          <w:p w14:paraId="3C92D99E" w14:textId="4301280C" w:rsidR="00E05E22" w:rsidRPr="006C0CE5" w:rsidRDefault="00E05E22" w:rsidP="00471642">
            <w:pPr>
              <w:ind w:left="0"/>
              <w:rPr>
                <w:sz w:val="20"/>
                <w:szCs w:val="20"/>
              </w:rPr>
            </w:pPr>
            <w:r w:rsidRPr="006C0CE5">
              <w:rPr>
                <w:sz w:val="20"/>
                <w:szCs w:val="20"/>
              </w:rPr>
              <w:t>State Health Department Staff</w:t>
            </w:r>
          </w:p>
        </w:tc>
        <w:tc>
          <w:tcPr>
            <w:tcW w:w="1408" w:type="dxa"/>
          </w:tcPr>
          <w:p w14:paraId="68B36693" w14:textId="3F759359" w:rsidR="00E05E22" w:rsidRPr="006C0CE5" w:rsidRDefault="00AF0E35" w:rsidP="00A1050C">
            <w:pPr>
              <w:ind w:left="0"/>
              <w:rPr>
                <w:sz w:val="20"/>
                <w:szCs w:val="20"/>
              </w:rPr>
            </w:pPr>
            <w:r w:rsidRPr="006C0CE5">
              <w:rPr>
                <w:sz w:val="20"/>
                <w:szCs w:val="20"/>
              </w:rPr>
              <w:t>50</w:t>
            </w:r>
          </w:p>
        </w:tc>
        <w:tc>
          <w:tcPr>
            <w:tcW w:w="1320" w:type="dxa"/>
          </w:tcPr>
          <w:p w14:paraId="45730FFC" w14:textId="61BD7F80" w:rsidR="00E05E22" w:rsidRPr="006C0CE5" w:rsidRDefault="00E05E22" w:rsidP="00471642">
            <w:pPr>
              <w:ind w:left="0"/>
              <w:rPr>
                <w:sz w:val="20"/>
                <w:szCs w:val="20"/>
              </w:rPr>
            </w:pPr>
            <w:r w:rsidRPr="006C0CE5">
              <w:rPr>
                <w:sz w:val="20"/>
                <w:szCs w:val="20"/>
              </w:rPr>
              <w:t>1</w:t>
            </w:r>
          </w:p>
        </w:tc>
        <w:tc>
          <w:tcPr>
            <w:tcW w:w="1320" w:type="dxa"/>
          </w:tcPr>
          <w:p w14:paraId="6A3916AD" w14:textId="4019E58C" w:rsidR="00E05E22" w:rsidRPr="006C0CE5" w:rsidRDefault="007278DB" w:rsidP="00471642">
            <w:pPr>
              <w:ind w:left="0"/>
              <w:rPr>
                <w:sz w:val="20"/>
                <w:szCs w:val="20"/>
              </w:rPr>
            </w:pPr>
            <w:r w:rsidRPr="006C0CE5">
              <w:rPr>
                <w:sz w:val="20"/>
                <w:szCs w:val="20"/>
              </w:rPr>
              <w:t>20</w:t>
            </w:r>
            <w:r w:rsidR="00E05E22" w:rsidRPr="006C0CE5">
              <w:rPr>
                <w:sz w:val="20"/>
                <w:szCs w:val="20"/>
              </w:rPr>
              <w:t xml:space="preserve"> / 60 </w:t>
            </w:r>
          </w:p>
        </w:tc>
        <w:tc>
          <w:tcPr>
            <w:tcW w:w="964" w:type="dxa"/>
          </w:tcPr>
          <w:p w14:paraId="2B27ECC6" w14:textId="3C881117" w:rsidR="00E05E22" w:rsidRPr="006C0CE5" w:rsidRDefault="00444F33" w:rsidP="00A1050C">
            <w:pPr>
              <w:ind w:left="0"/>
              <w:rPr>
                <w:sz w:val="20"/>
                <w:szCs w:val="20"/>
              </w:rPr>
            </w:pPr>
            <w:r w:rsidRPr="006C0CE5">
              <w:rPr>
                <w:sz w:val="20"/>
                <w:szCs w:val="20"/>
              </w:rPr>
              <w:t>17</w:t>
            </w:r>
          </w:p>
        </w:tc>
        <w:tc>
          <w:tcPr>
            <w:tcW w:w="990" w:type="dxa"/>
          </w:tcPr>
          <w:p w14:paraId="35B3406C" w14:textId="25CC35C6" w:rsidR="00E05E22" w:rsidRPr="006C0CE5" w:rsidRDefault="00096742" w:rsidP="00E84075">
            <w:pPr>
              <w:ind w:left="0"/>
              <w:rPr>
                <w:sz w:val="20"/>
                <w:szCs w:val="20"/>
              </w:rPr>
            </w:pPr>
            <w:r>
              <w:rPr>
                <w:sz w:val="20"/>
                <w:szCs w:val="20"/>
              </w:rPr>
              <w:t>$</w:t>
            </w:r>
            <w:r w:rsidR="00E05E22" w:rsidRPr="006C0CE5">
              <w:rPr>
                <w:sz w:val="20"/>
                <w:szCs w:val="20"/>
              </w:rPr>
              <w:t>2</w:t>
            </w:r>
            <w:r w:rsidR="007278DB" w:rsidRPr="006C0CE5">
              <w:rPr>
                <w:sz w:val="20"/>
                <w:szCs w:val="20"/>
              </w:rPr>
              <w:t>1</w:t>
            </w:r>
            <w:r w:rsidR="00E05E22" w:rsidRPr="006C0CE5">
              <w:rPr>
                <w:sz w:val="20"/>
                <w:szCs w:val="20"/>
              </w:rPr>
              <w:t>.</w:t>
            </w:r>
            <w:r w:rsidR="007278DB" w:rsidRPr="006C0CE5">
              <w:rPr>
                <w:sz w:val="20"/>
                <w:szCs w:val="20"/>
              </w:rPr>
              <w:t>5</w:t>
            </w:r>
            <w:r>
              <w:rPr>
                <w:sz w:val="20"/>
                <w:szCs w:val="20"/>
              </w:rPr>
              <w:t>3</w:t>
            </w:r>
          </w:p>
        </w:tc>
        <w:tc>
          <w:tcPr>
            <w:tcW w:w="1350" w:type="dxa"/>
          </w:tcPr>
          <w:p w14:paraId="38BB3691" w14:textId="3CA3559D" w:rsidR="00E05E22" w:rsidRPr="006C0CE5" w:rsidRDefault="00E05E22" w:rsidP="00EE54FA">
            <w:pPr>
              <w:ind w:left="0"/>
              <w:rPr>
                <w:sz w:val="20"/>
                <w:szCs w:val="20"/>
              </w:rPr>
            </w:pPr>
            <w:r w:rsidRPr="006C0CE5">
              <w:rPr>
                <w:sz w:val="20"/>
                <w:szCs w:val="20"/>
              </w:rPr>
              <w:t>$</w:t>
            </w:r>
            <w:r w:rsidR="00E34D1E">
              <w:rPr>
                <w:sz w:val="20"/>
                <w:szCs w:val="20"/>
              </w:rPr>
              <w:t>366</w:t>
            </w:r>
          </w:p>
        </w:tc>
      </w:tr>
      <w:tr w:rsidR="00E05E22" w:rsidRPr="006F6856" w14:paraId="2459BEC3" w14:textId="77777777" w:rsidTr="002D0CF0">
        <w:trPr>
          <w:trHeight w:val="824"/>
        </w:trPr>
        <w:tc>
          <w:tcPr>
            <w:tcW w:w="1408" w:type="dxa"/>
            <w:vMerge/>
          </w:tcPr>
          <w:p w14:paraId="70BFDF6D" w14:textId="49CBF1D0" w:rsidR="00E05E22" w:rsidRPr="006C0CE5" w:rsidRDefault="00E05E22" w:rsidP="00E05E22">
            <w:pPr>
              <w:ind w:left="0"/>
              <w:rPr>
                <w:sz w:val="20"/>
                <w:szCs w:val="20"/>
              </w:rPr>
            </w:pPr>
          </w:p>
        </w:tc>
        <w:tc>
          <w:tcPr>
            <w:tcW w:w="1320" w:type="dxa"/>
          </w:tcPr>
          <w:p w14:paraId="0BEB507D" w14:textId="4F64E169" w:rsidR="00E05E22" w:rsidRPr="006C0CE5" w:rsidRDefault="00E05E22" w:rsidP="00E05E22">
            <w:pPr>
              <w:ind w:left="0"/>
              <w:rPr>
                <w:sz w:val="20"/>
                <w:szCs w:val="20"/>
              </w:rPr>
            </w:pPr>
            <w:r w:rsidRPr="006C0CE5">
              <w:rPr>
                <w:sz w:val="20"/>
                <w:szCs w:val="20"/>
              </w:rPr>
              <w:t>Local Health Department Staff</w:t>
            </w:r>
          </w:p>
        </w:tc>
        <w:tc>
          <w:tcPr>
            <w:tcW w:w="1408" w:type="dxa"/>
          </w:tcPr>
          <w:p w14:paraId="5D7B7080" w14:textId="4361000F" w:rsidR="00E05E22" w:rsidRPr="006C0CE5" w:rsidRDefault="00AF0E35" w:rsidP="00E05E22">
            <w:pPr>
              <w:ind w:left="0"/>
              <w:rPr>
                <w:sz w:val="20"/>
                <w:szCs w:val="20"/>
              </w:rPr>
            </w:pPr>
            <w:r w:rsidRPr="006C0CE5">
              <w:rPr>
                <w:sz w:val="20"/>
                <w:szCs w:val="20"/>
              </w:rPr>
              <w:t>3</w:t>
            </w:r>
            <w:r w:rsidR="006C0CE5" w:rsidRPr="006C0CE5">
              <w:rPr>
                <w:sz w:val="20"/>
                <w:szCs w:val="20"/>
              </w:rPr>
              <w:t>,</w:t>
            </w:r>
            <w:r w:rsidRPr="006C0CE5">
              <w:rPr>
                <w:sz w:val="20"/>
                <w:szCs w:val="20"/>
              </w:rPr>
              <w:t>000</w:t>
            </w:r>
          </w:p>
        </w:tc>
        <w:tc>
          <w:tcPr>
            <w:tcW w:w="1320" w:type="dxa"/>
          </w:tcPr>
          <w:p w14:paraId="6397B4F7" w14:textId="56A7C218" w:rsidR="00E05E22" w:rsidRPr="006C0CE5" w:rsidRDefault="00E05E22" w:rsidP="00E05E22">
            <w:pPr>
              <w:ind w:left="0"/>
              <w:rPr>
                <w:sz w:val="20"/>
                <w:szCs w:val="20"/>
              </w:rPr>
            </w:pPr>
            <w:r w:rsidRPr="006C0CE5">
              <w:rPr>
                <w:sz w:val="20"/>
                <w:szCs w:val="20"/>
              </w:rPr>
              <w:t>1</w:t>
            </w:r>
          </w:p>
        </w:tc>
        <w:tc>
          <w:tcPr>
            <w:tcW w:w="1320" w:type="dxa"/>
          </w:tcPr>
          <w:p w14:paraId="4E065919" w14:textId="0D0BDAED" w:rsidR="00E05E22" w:rsidRPr="006C0CE5" w:rsidRDefault="007278DB" w:rsidP="00E05E22">
            <w:pPr>
              <w:ind w:left="0"/>
              <w:rPr>
                <w:sz w:val="20"/>
                <w:szCs w:val="20"/>
              </w:rPr>
            </w:pPr>
            <w:r w:rsidRPr="006C0CE5">
              <w:rPr>
                <w:sz w:val="20"/>
                <w:szCs w:val="20"/>
              </w:rPr>
              <w:t>20</w:t>
            </w:r>
            <w:r w:rsidR="00E05E22" w:rsidRPr="006C0CE5">
              <w:rPr>
                <w:sz w:val="20"/>
                <w:szCs w:val="20"/>
              </w:rPr>
              <w:t xml:space="preserve"> / 60 </w:t>
            </w:r>
          </w:p>
        </w:tc>
        <w:tc>
          <w:tcPr>
            <w:tcW w:w="964" w:type="dxa"/>
          </w:tcPr>
          <w:p w14:paraId="6494E71A" w14:textId="6A001D5B" w:rsidR="00E05E22" w:rsidRPr="006C0CE5" w:rsidRDefault="00444F33" w:rsidP="00E05E22">
            <w:pPr>
              <w:ind w:left="0"/>
              <w:rPr>
                <w:sz w:val="20"/>
                <w:szCs w:val="20"/>
              </w:rPr>
            </w:pPr>
            <w:r w:rsidRPr="006C0CE5">
              <w:rPr>
                <w:sz w:val="20"/>
                <w:szCs w:val="20"/>
              </w:rPr>
              <w:t>1</w:t>
            </w:r>
            <w:r w:rsidR="00096742">
              <w:rPr>
                <w:sz w:val="20"/>
                <w:szCs w:val="20"/>
              </w:rPr>
              <w:t>,</w:t>
            </w:r>
            <w:r w:rsidRPr="006C0CE5">
              <w:rPr>
                <w:sz w:val="20"/>
                <w:szCs w:val="20"/>
              </w:rPr>
              <w:t>00</w:t>
            </w:r>
            <w:r w:rsidR="00AF0E35" w:rsidRPr="006C0CE5">
              <w:rPr>
                <w:sz w:val="20"/>
                <w:szCs w:val="20"/>
              </w:rPr>
              <w:t>0</w:t>
            </w:r>
          </w:p>
        </w:tc>
        <w:tc>
          <w:tcPr>
            <w:tcW w:w="990" w:type="dxa"/>
          </w:tcPr>
          <w:p w14:paraId="3F72B42D" w14:textId="6821B782" w:rsidR="00E05E22" w:rsidRPr="006C0CE5" w:rsidRDefault="00096742" w:rsidP="00E05E22">
            <w:pPr>
              <w:ind w:left="0"/>
              <w:rPr>
                <w:sz w:val="20"/>
                <w:szCs w:val="20"/>
              </w:rPr>
            </w:pPr>
            <w:r>
              <w:rPr>
                <w:sz w:val="20"/>
                <w:szCs w:val="20"/>
              </w:rPr>
              <w:t>$</w:t>
            </w:r>
            <w:r w:rsidR="00E05E22" w:rsidRPr="006C0CE5">
              <w:rPr>
                <w:sz w:val="20"/>
                <w:szCs w:val="20"/>
              </w:rPr>
              <w:t>2</w:t>
            </w:r>
            <w:r w:rsidR="007278DB" w:rsidRPr="006C0CE5">
              <w:rPr>
                <w:sz w:val="20"/>
                <w:szCs w:val="20"/>
              </w:rPr>
              <w:t>1</w:t>
            </w:r>
            <w:r w:rsidR="00E05E22" w:rsidRPr="006C0CE5">
              <w:rPr>
                <w:sz w:val="20"/>
                <w:szCs w:val="20"/>
              </w:rPr>
              <w:t>.</w:t>
            </w:r>
            <w:r w:rsidR="007278DB" w:rsidRPr="006C0CE5">
              <w:rPr>
                <w:sz w:val="20"/>
                <w:szCs w:val="20"/>
              </w:rPr>
              <w:t>5</w:t>
            </w:r>
            <w:r>
              <w:rPr>
                <w:sz w:val="20"/>
                <w:szCs w:val="20"/>
              </w:rPr>
              <w:t>3</w:t>
            </w:r>
          </w:p>
        </w:tc>
        <w:tc>
          <w:tcPr>
            <w:tcW w:w="1350" w:type="dxa"/>
          </w:tcPr>
          <w:p w14:paraId="2E76F31F" w14:textId="584D0184" w:rsidR="00E05E22" w:rsidRPr="006C0CE5" w:rsidRDefault="00E05E22" w:rsidP="00E05E22">
            <w:pPr>
              <w:ind w:left="0"/>
              <w:rPr>
                <w:sz w:val="20"/>
                <w:szCs w:val="20"/>
              </w:rPr>
            </w:pPr>
            <w:r w:rsidRPr="006C0CE5">
              <w:rPr>
                <w:sz w:val="20"/>
                <w:szCs w:val="20"/>
              </w:rPr>
              <w:t>$</w:t>
            </w:r>
            <w:r w:rsidR="00444F33" w:rsidRPr="006C0CE5">
              <w:rPr>
                <w:sz w:val="20"/>
                <w:szCs w:val="20"/>
              </w:rPr>
              <w:t>21,530</w:t>
            </w:r>
          </w:p>
        </w:tc>
      </w:tr>
      <w:tr w:rsidR="00E05E22" w:rsidRPr="006F6856" w14:paraId="3009D55F" w14:textId="77777777" w:rsidTr="002D0CF0">
        <w:trPr>
          <w:trHeight w:val="824"/>
        </w:trPr>
        <w:tc>
          <w:tcPr>
            <w:tcW w:w="1408" w:type="dxa"/>
            <w:vMerge/>
          </w:tcPr>
          <w:p w14:paraId="5BDB5003" w14:textId="2846B67C" w:rsidR="00E05E22" w:rsidRPr="006C0CE5" w:rsidRDefault="00E05E22" w:rsidP="00E05E22">
            <w:pPr>
              <w:ind w:left="0"/>
              <w:rPr>
                <w:sz w:val="20"/>
                <w:szCs w:val="20"/>
              </w:rPr>
            </w:pPr>
          </w:p>
        </w:tc>
        <w:tc>
          <w:tcPr>
            <w:tcW w:w="1320" w:type="dxa"/>
          </w:tcPr>
          <w:p w14:paraId="07996B78" w14:textId="35341338" w:rsidR="00E05E22" w:rsidRPr="006C0CE5" w:rsidRDefault="00E05E22" w:rsidP="00E05E22">
            <w:pPr>
              <w:ind w:left="0"/>
              <w:rPr>
                <w:sz w:val="20"/>
                <w:szCs w:val="20"/>
              </w:rPr>
            </w:pPr>
            <w:r w:rsidRPr="006C0CE5">
              <w:rPr>
                <w:sz w:val="20"/>
                <w:szCs w:val="20"/>
              </w:rPr>
              <w:t>Tribal Health Department Staff</w:t>
            </w:r>
          </w:p>
        </w:tc>
        <w:tc>
          <w:tcPr>
            <w:tcW w:w="1408" w:type="dxa"/>
          </w:tcPr>
          <w:p w14:paraId="23BC9A82" w14:textId="65C20A02" w:rsidR="00E05E22" w:rsidRPr="006C0CE5" w:rsidRDefault="00AF0E35" w:rsidP="00E05E22">
            <w:pPr>
              <w:ind w:left="0"/>
              <w:rPr>
                <w:sz w:val="20"/>
                <w:szCs w:val="20"/>
              </w:rPr>
            </w:pPr>
            <w:r w:rsidRPr="006C0CE5">
              <w:rPr>
                <w:sz w:val="20"/>
                <w:szCs w:val="20"/>
              </w:rPr>
              <w:t>380</w:t>
            </w:r>
          </w:p>
        </w:tc>
        <w:tc>
          <w:tcPr>
            <w:tcW w:w="1320" w:type="dxa"/>
          </w:tcPr>
          <w:p w14:paraId="158044BF" w14:textId="6B0085C2" w:rsidR="00E05E22" w:rsidRPr="006C0CE5" w:rsidRDefault="00E05E22" w:rsidP="00E05E22">
            <w:pPr>
              <w:ind w:left="0"/>
              <w:rPr>
                <w:sz w:val="20"/>
                <w:szCs w:val="20"/>
              </w:rPr>
            </w:pPr>
            <w:r w:rsidRPr="006C0CE5">
              <w:rPr>
                <w:sz w:val="20"/>
                <w:szCs w:val="20"/>
              </w:rPr>
              <w:t>1</w:t>
            </w:r>
          </w:p>
        </w:tc>
        <w:tc>
          <w:tcPr>
            <w:tcW w:w="1320" w:type="dxa"/>
          </w:tcPr>
          <w:p w14:paraId="74DA0CDB" w14:textId="1D4013A0" w:rsidR="00E05E22" w:rsidRPr="006C0CE5" w:rsidRDefault="007278DB" w:rsidP="00E05E22">
            <w:pPr>
              <w:ind w:left="0"/>
              <w:rPr>
                <w:sz w:val="20"/>
                <w:szCs w:val="20"/>
              </w:rPr>
            </w:pPr>
            <w:r w:rsidRPr="006C0CE5">
              <w:rPr>
                <w:sz w:val="20"/>
                <w:szCs w:val="20"/>
              </w:rPr>
              <w:t>20</w:t>
            </w:r>
            <w:r w:rsidR="00E05E22" w:rsidRPr="006C0CE5">
              <w:rPr>
                <w:sz w:val="20"/>
                <w:szCs w:val="20"/>
              </w:rPr>
              <w:t xml:space="preserve"> / 60 </w:t>
            </w:r>
          </w:p>
        </w:tc>
        <w:tc>
          <w:tcPr>
            <w:tcW w:w="964" w:type="dxa"/>
          </w:tcPr>
          <w:p w14:paraId="6C2C139C" w14:textId="3E3D9F77" w:rsidR="00E05E22" w:rsidRPr="006C0CE5" w:rsidRDefault="00444F33" w:rsidP="00E05E22">
            <w:pPr>
              <w:ind w:left="0"/>
              <w:rPr>
                <w:sz w:val="20"/>
                <w:szCs w:val="20"/>
              </w:rPr>
            </w:pPr>
            <w:r w:rsidRPr="006C0CE5">
              <w:rPr>
                <w:sz w:val="20"/>
                <w:szCs w:val="20"/>
              </w:rPr>
              <w:t>127</w:t>
            </w:r>
          </w:p>
        </w:tc>
        <w:tc>
          <w:tcPr>
            <w:tcW w:w="990" w:type="dxa"/>
          </w:tcPr>
          <w:p w14:paraId="71F930CB" w14:textId="564912D1" w:rsidR="00E05E22" w:rsidRPr="006C0CE5" w:rsidRDefault="00096742" w:rsidP="00E05E22">
            <w:pPr>
              <w:ind w:left="0"/>
              <w:rPr>
                <w:sz w:val="20"/>
                <w:szCs w:val="20"/>
              </w:rPr>
            </w:pPr>
            <w:r>
              <w:rPr>
                <w:sz w:val="20"/>
                <w:szCs w:val="20"/>
              </w:rPr>
              <w:t>$</w:t>
            </w:r>
            <w:r w:rsidR="00E05E22" w:rsidRPr="006C0CE5">
              <w:rPr>
                <w:sz w:val="20"/>
                <w:szCs w:val="20"/>
              </w:rPr>
              <w:t>2</w:t>
            </w:r>
            <w:r w:rsidR="007278DB" w:rsidRPr="006C0CE5">
              <w:rPr>
                <w:sz w:val="20"/>
                <w:szCs w:val="20"/>
              </w:rPr>
              <w:t>1</w:t>
            </w:r>
            <w:r w:rsidR="00E05E22" w:rsidRPr="006C0CE5">
              <w:rPr>
                <w:sz w:val="20"/>
                <w:szCs w:val="20"/>
              </w:rPr>
              <w:t>.</w:t>
            </w:r>
            <w:r w:rsidR="007278DB" w:rsidRPr="006C0CE5">
              <w:rPr>
                <w:sz w:val="20"/>
                <w:szCs w:val="20"/>
              </w:rPr>
              <w:t>5</w:t>
            </w:r>
            <w:r>
              <w:rPr>
                <w:sz w:val="20"/>
                <w:szCs w:val="20"/>
              </w:rPr>
              <w:t>3</w:t>
            </w:r>
          </w:p>
        </w:tc>
        <w:tc>
          <w:tcPr>
            <w:tcW w:w="1350" w:type="dxa"/>
          </w:tcPr>
          <w:p w14:paraId="7FD1D5F3" w14:textId="6C2D3982" w:rsidR="00E05E22" w:rsidRPr="006C0CE5" w:rsidRDefault="00E05E22" w:rsidP="00E05E22">
            <w:pPr>
              <w:ind w:left="0"/>
              <w:rPr>
                <w:sz w:val="20"/>
                <w:szCs w:val="20"/>
              </w:rPr>
            </w:pPr>
            <w:r w:rsidRPr="006C0CE5">
              <w:rPr>
                <w:sz w:val="20"/>
                <w:szCs w:val="20"/>
              </w:rPr>
              <w:t>$</w:t>
            </w:r>
            <w:r w:rsidR="00E34D1E">
              <w:rPr>
                <w:sz w:val="20"/>
                <w:szCs w:val="20"/>
              </w:rPr>
              <w:t>2,734</w:t>
            </w:r>
          </w:p>
        </w:tc>
      </w:tr>
      <w:tr w:rsidR="00E05E22" w:rsidRPr="006F6856" w14:paraId="404B1BC1" w14:textId="77777777" w:rsidTr="002D0CF0">
        <w:trPr>
          <w:trHeight w:val="1099"/>
        </w:trPr>
        <w:tc>
          <w:tcPr>
            <w:tcW w:w="1408" w:type="dxa"/>
            <w:vMerge/>
          </w:tcPr>
          <w:p w14:paraId="6D3C322F" w14:textId="42D14684" w:rsidR="00E05E22" w:rsidRPr="006C0CE5" w:rsidRDefault="00E05E22" w:rsidP="00E05E22">
            <w:pPr>
              <w:ind w:left="0"/>
              <w:rPr>
                <w:sz w:val="20"/>
                <w:szCs w:val="20"/>
              </w:rPr>
            </w:pPr>
          </w:p>
        </w:tc>
        <w:tc>
          <w:tcPr>
            <w:tcW w:w="1320" w:type="dxa"/>
          </w:tcPr>
          <w:p w14:paraId="395E33C7" w14:textId="03D82CB4" w:rsidR="00E05E22" w:rsidRPr="006C0CE5" w:rsidRDefault="00E05E22" w:rsidP="00E05E22">
            <w:pPr>
              <w:ind w:left="0"/>
              <w:rPr>
                <w:sz w:val="20"/>
                <w:szCs w:val="20"/>
              </w:rPr>
            </w:pPr>
            <w:r w:rsidRPr="006C0CE5">
              <w:rPr>
                <w:sz w:val="20"/>
                <w:szCs w:val="20"/>
              </w:rPr>
              <w:t>Territorial Health Department Staff</w:t>
            </w:r>
          </w:p>
        </w:tc>
        <w:tc>
          <w:tcPr>
            <w:tcW w:w="1408" w:type="dxa"/>
          </w:tcPr>
          <w:p w14:paraId="6DF53920" w14:textId="62EF53CB" w:rsidR="00E05E22" w:rsidRPr="006C0CE5" w:rsidRDefault="00AF0E35" w:rsidP="00E05E22">
            <w:pPr>
              <w:ind w:left="0"/>
              <w:rPr>
                <w:sz w:val="20"/>
                <w:szCs w:val="20"/>
              </w:rPr>
            </w:pPr>
            <w:r w:rsidRPr="006C0CE5">
              <w:rPr>
                <w:sz w:val="20"/>
                <w:szCs w:val="20"/>
              </w:rPr>
              <w:t>10</w:t>
            </w:r>
          </w:p>
        </w:tc>
        <w:tc>
          <w:tcPr>
            <w:tcW w:w="1320" w:type="dxa"/>
          </w:tcPr>
          <w:p w14:paraId="739D66AD" w14:textId="17955243" w:rsidR="00E05E22" w:rsidRPr="006C0CE5" w:rsidRDefault="00E05E22" w:rsidP="00E05E22">
            <w:pPr>
              <w:ind w:left="0"/>
              <w:rPr>
                <w:sz w:val="20"/>
                <w:szCs w:val="20"/>
              </w:rPr>
            </w:pPr>
            <w:r w:rsidRPr="006C0CE5">
              <w:rPr>
                <w:sz w:val="20"/>
                <w:szCs w:val="20"/>
              </w:rPr>
              <w:t>1</w:t>
            </w:r>
          </w:p>
        </w:tc>
        <w:tc>
          <w:tcPr>
            <w:tcW w:w="1320" w:type="dxa"/>
          </w:tcPr>
          <w:p w14:paraId="7878E3F8" w14:textId="48BE92EE" w:rsidR="00E05E22" w:rsidRPr="006C0CE5" w:rsidRDefault="007278DB" w:rsidP="00E05E22">
            <w:pPr>
              <w:ind w:left="0"/>
              <w:rPr>
                <w:sz w:val="20"/>
                <w:szCs w:val="20"/>
              </w:rPr>
            </w:pPr>
            <w:r w:rsidRPr="006C0CE5">
              <w:rPr>
                <w:sz w:val="20"/>
                <w:szCs w:val="20"/>
              </w:rPr>
              <w:t>20</w:t>
            </w:r>
            <w:r w:rsidR="00E05E22" w:rsidRPr="006C0CE5">
              <w:rPr>
                <w:sz w:val="20"/>
                <w:szCs w:val="20"/>
              </w:rPr>
              <w:t xml:space="preserve"> / 60 </w:t>
            </w:r>
          </w:p>
        </w:tc>
        <w:tc>
          <w:tcPr>
            <w:tcW w:w="964" w:type="dxa"/>
          </w:tcPr>
          <w:p w14:paraId="50CE9B4D" w14:textId="7A76BF3B" w:rsidR="00E05E22" w:rsidRPr="006C0CE5" w:rsidRDefault="00E34D1E" w:rsidP="00E05E22">
            <w:pPr>
              <w:ind w:left="0"/>
              <w:rPr>
                <w:sz w:val="20"/>
                <w:szCs w:val="20"/>
              </w:rPr>
            </w:pPr>
            <w:r>
              <w:rPr>
                <w:sz w:val="20"/>
                <w:szCs w:val="20"/>
              </w:rPr>
              <w:t>3</w:t>
            </w:r>
          </w:p>
        </w:tc>
        <w:tc>
          <w:tcPr>
            <w:tcW w:w="990" w:type="dxa"/>
          </w:tcPr>
          <w:p w14:paraId="2128BCB4" w14:textId="324C4BC1" w:rsidR="00E05E22" w:rsidRPr="006C0CE5" w:rsidRDefault="00096742" w:rsidP="00E05E22">
            <w:pPr>
              <w:ind w:left="0"/>
              <w:rPr>
                <w:sz w:val="20"/>
                <w:szCs w:val="20"/>
              </w:rPr>
            </w:pPr>
            <w:r>
              <w:rPr>
                <w:sz w:val="20"/>
                <w:szCs w:val="20"/>
              </w:rPr>
              <w:t>$</w:t>
            </w:r>
            <w:r w:rsidR="00E05E22" w:rsidRPr="006C0CE5">
              <w:rPr>
                <w:sz w:val="20"/>
                <w:szCs w:val="20"/>
              </w:rPr>
              <w:t>2</w:t>
            </w:r>
            <w:r w:rsidR="007278DB" w:rsidRPr="006C0CE5">
              <w:rPr>
                <w:sz w:val="20"/>
                <w:szCs w:val="20"/>
              </w:rPr>
              <w:t>1</w:t>
            </w:r>
            <w:r w:rsidR="00E05E22" w:rsidRPr="006C0CE5">
              <w:rPr>
                <w:sz w:val="20"/>
                <w:szCs w:val="20"/>
              </w:rPr>
              <w:t>.</w:t>
            </w:r>
            <w:r w:rsidR="007278DB" w:rsidRPr="006C0CE5">
              <w:rPr>
                <w:sz w:val="20"/>
                <w:szCs w:val="20"/>
              </w:rPr>
              <w:t>5</w:t>
            </w:r>
            <w:r>
              <w:rPr>
                <w:sz w:val="20"/>
                <w:szCs w:val="20"/>
              </w:rPr>
              <w:t>3</w:t>
            </w:r>
          </w:p>
        </w:tc>
        <w:tc>
          <w:tcPr>
            <w:tcW w:w="1350" w:type="dxa"/>
          </w:tcPr>
          <w:p w14:paraId="32DC162A" w14:textId="564A872D" w:rsidR="00E05E22" w:rsidRPr="006C0CE5" w:rsidRDefault="00E05E22" w:rsidP="00E34D1E">
            <w:pPr>
              <w:ind w:left="0"/>
              <w:rPr>
                <w:sz w:val="20"/>
                <w:szCs w:val="20"/>
              </w:rPr>
            </w:pPr>
            <w:r w:rsidRPr="006C0CE5">
              <w:rPr>
                <w:sz w:val="20"/>
                <w:szCs w:val="20"/>
              </w:rPr>
              <w:t>$</w:t>
            </w:r>
            <w:r w:rsidR="00E34D1E">
              <w:rPr>
                <w:sz w:val="20"/>
                <w:szCs w:val="20"/>
              </w:rPr>
              <w:t>65</w:t>
            </w:r>
          </w:p>
        </w:tc>
      </w:tr>
      <w:tr w:rsidR="0043229B" w:rsidRPr="006F6856" w14:paraId="59B5BF79" w14:textId="77777777" w:rsidTr="002D0CF0">
        <w:trPr>
          <w:trHeight w:hRule="exact" w:val="523"/>
        </w:trPr>
        <w:tc>
          <w:tcPr>
            <w:tcW w:w="1408" w:type="dxa"/>
          </w:tcPr>
          <w:p w14:paraId="38FD8AD1" w14:textId="77777777" w:rsidR="003B2200" w:rsidRPr="006C0CE5" w:rsidRDefault="003B2200" w:rsidP="000058E0">
            <w:pPr>
              <w:ind w:left="0"/>
              <w:rPr>
                <w:b/>
                <w:sz w:val="20"/>
                <w:szCs w:val="20"/>
              </w:rPr>
            </w:pPr>
          </w:p>
        </w:tc>
        <w:tc>
          <w:tcPr>
            <w:tcW w:w="1320" w:type="dxa"/>
            <w:vAlign w:val="center"/>
          </w:tcPr>
          <w:p w14:paraId="71C3376F" w14:textId="77777777" w:rsidR="003B2200" w:rsidRPr="006C0CE5" w:rsidRDefault="003B2200" w:rsidP="000058E0">
            <w:pPr>
              <w:ind w:left="0"/>
              <w:rPr>
                <w:b/>
                <w:sz w:val="20"/>
                <w:szCs w:val="20"/>
              </w:rPr>
            </w:pPr>
            <w:r w:rsidRPr="006C0CE5">
              <w:rPr>
                <w:b/>
                <w:sz w:val="20"/>
                <w:szCs w:val="20"/>
              </w:rPr>
              <w:t>TOTALS</w:t>
            </w:r>
          </w:p>
        </w:tc>
        <w:tc>
          <w:tcPr>
            <w:tcW w:w="1408" w:type="dxa"/>
            <w:vAlign w:val="center"/>
          </w:tcPr>
          <w:p w14:paraId="69329069" w14:textId="18C2A38F" w:rsidR="003B2200" w:rsidRPr="006C0CE5" w:rsidRDefault="00AF0E35" w:rsidP="00EE54FA">
            <w:pPr>
              <w:ind w:left="0"/>
              <w:rPr>
                <w:b/>
                <w:sz w:val="20"/>
                <w:szCs w:val="20"/>
              </w:rPr>
            </w:pPr>
            <w:r w:rsidRPr="006C0CE5">
              <w:rPr>
                <w:b/>
                <w:sz w:val="20"/>
                <w:szCs w:val="20"/>
              </w:rPr>
              <w:t>3</w:t>
            </w:r>
            <w:r w:rsidR="006C0CE5" w:rsidRPr="006C0CE5">
              <w:rPr>
                <w:b/>
                <w:sz w:val="20"/>
                <w:szCs w:val="20"/>
              </w:rPr>
              <w:t>,</w:t>
            </w:r>
            <w:r w:rsidRPr="006C0CE5">
              <w:rPr>
                <w:b/>
                <w:sz w:val="20"/>
                <w:szCs w:val="20"/>
              </w:rPr>
              <w:t>440</w:t>
            </w:r>
          </w:p>
        </w:tc>
        <w:tc>
          <w:tcPr>
            <w:tcW w:w="1320" w:type="dxa"/>
            <w:shd w:val="clear" w:color="auto" w:fill="auto"/>
            <w:vAlign w:val="center"/>
          </w:tcPr>
          <w:p w14:paraId="53DB0C59" w14:textId="45FB9AF7" w:rsidR="003B2200" w:rsidRPr="006C0CE5" w:rsidRDefault="00E34D1E" w:rsidP="000058E0">
            <w:pPr>
              <w:ind w:left="0"/>
              <w:rPr>
                <w:b/>
                <w:sz w:val="20"/>
                <w:szCs w:val="20"/>
              </w:rPr>
            </w:pPr>
            <w:r>
              <w:rPr>
                <w:b/>
                <w:sz w:val="20"/>
                <w:szCs w:val="20"/>
              </w:rPr>
              <w:t>1</w:t>
            </w:r>
          </w:p>
        </w:tc>
        <w:tc>
          <w:tcPr>
            <w:tcW w:w="1320" w:type="dxa"/>
            <w:shd w:val="clear" w:color="auto" w:fill="D9D9D9" w:themeFill="background1" w:themeFillShade="D9"/>
            <w:vAlign w:val="center"/>
          </w:tcPr>
          <w:p w14:paraId="15758402" w14:textId="77777777" w:rsidR="003B2200" w:rsidRPr="006C0CE5" w:rsidRDefault="003B2200" w:rsidP="000058E0">
            <w:pPr>
              <w:ind w:left="0"/>
              <w:rPr>
                <w:b/>
                <w:sz w:val="20"/>
                <w:szCs w:val="20"/>
              </w:rPr>
            </w:pPr>
          </w:p>
        </w:tc>
        <w:tc>
          <w:tcPr>
            <w:tcW w:w="964" w:type="dxa"/>
            <w:vAlign w:val="center"/>
          </w:tcPr>
          <w:p w14:paraId="5855F3C0" w14:textId="567C7C2B" w:rsidR="003B2200" w:rsidRPr="006C0CE5" w:rsidRDefault="00444F33" w:rsidP="00E34D1E">
            <w:pPr>
              <w:ind w:left="0"/>
              <w:rPr>
                <w:b/>
                <w:sz w:val="20"/>
                <w:szCs w:val="20"/>
              </w:rPr>
            </w:pPr>
            <w:r w:rsidRPr="006C0CE5">
              <w:rPr>
                <w:b/>
                <w:sz w:val="20"/>
                <w:szCs w:val="20"/>
              </w:rPr>
              <w:t>1</w:t>
            </w:r>
            <w:r w:rsidR="006C0CE5" w:rsidRPr="006C0CE5">
              <w:rPr>
                <w:b/>
                <w:sz w:val="20"/>
                <w:szCs w:val="20"/>
              </w:rPr>
              <w:t>,</w:t>
            </w:r>
            <w:r w:rsidR="00E34D1E">
              <w:rPr>
                <w:b/>
                <w:sz w:val="20"/>
                <w:szCs w:val="20"/>
              </w:rPr>
              <w:t>147</w:t>
            </w:r>
            <w:r w:rsidR="006C0CE5" w:rsidRPr="006C0CE5">
              <w:rPr>
                <w:b/>
                <w:sz w:val="20"/>
                <w:szCs w:val="20"/>
              </w:rPr>
              <w:t xml:space="preserve"> </w:t>
            </w:r>
          </w:p>
        </w:tc>
        <w:tc>
          <w:tcPr>
            <w:tcW w:w="990" w:type="dxa"/>
            <w:shd w:val="clear" w:color="auto" w:fill="D9D9D9" w:themeFill="background1" w:themeFillShade="D9"/>
            <w:vAlign w:val="center"/>
          </w:tcPr>
          <w:p w14:paraId="74750156" w14:textId="77777777" w:rsidR="003B2200" w:rsidRPr="006C0CE5" w:rsidRDefault="003B2200" w:rsidP="000058E0">
            <w:pPr>
              <w:ind w:left="0"/>
              <w:rPr>
                <w:b/>
                <w:sz w:val="20"/>
                <w:szCs w:val="20"/>
              </w:rPr>
            </w:pPr>
          </w:p>
        </w:tc>
        <w:tc>
          <w:tcPr>
            <w:tcW w:w="1350" w:type="dxa"/>
            <w:vAlign w:val="center"/>
          </w:tcPr>
          <w:p w14:paraId="47C1325C" w14:textId="5BEAF653" w:rsidR="003B2200" w:rsidRPr="006C0CE5" w:rsidRDefault="004F6AFA" w:rsidP="00E34D1E">
            <w:pPr>
              <w:ind w:left="0"/>
              <w:rPr>
                <w:b/>
                <w:sz w:val="20"/>
                <w:szCs w:val="20"/>
              </w:rPr>
            </w:pPr>
            <w:r w:rsidRPr="006C0CE5">
              <w:rPr>
                <w:b/>
                <w:sz w:val="20"/>
                <w:szCs w:val="20"/>
              </w:rPr>
              <w:t>$</w:t>
            </w:r>
            <w:r w:rsidR="00444F33" w:rsidRPr="006C0CE5">
              <w:rPr>
                <w:b/>
                <w:sz w:val="20"/>
                <w:szCs w:val="20"/>
              </w:rPr>
              <w:t>24,</w:t>
            </w:r>
            <w:r w:rsidR="00E34D1E">
              <w:rPr>
                <w:b/>
                <w:sz w:val="20"/>
                <w:szCs w:val="20"/>
              </w:rPr>
              <w:t>695</w:t>
            </w:r>
          </w:p>
        </w:tc>
      </w:tr>
    </w:tbl>
    <w:p w14:paraId="742AF774" w14:textId="77777777" w:rsidR="006B3143" w:rsidRDefault="006B3143" w:rsidP="006B3143">
      <w:pPr>
        <w:pStyle w:val="Heading4"/>
        <w:numPr>
          <w:ilvl w:val="0"/>
          <w:numId w:val="0"/>
        </w:numPr>
        <w:ind w:left="360"/>
      </w:pPr>
      <w:bookmarkStart w:id="18" w:name="_Toc427752826"/>
    </w:p>
    <w:p w14:paraId="2F7E1199" w14:textId="5BB61AB2" w:rsidR="00B12F51" w:rsidRPr="0088467A" w:rsidRDefault="0088467A" w:rsidP="00692DEB">
      <w:pPr>
        <w:pStyle w:val="Heading4"/>
      </w:pPr>
      <w:r w:rsidRPr="0088467A">
        <w:t>Estimates of Other Total Annual Cost Burden to Respondents or Record Keepers</w:t>
      </w:r>
      <w:bookmarkEnd w:id="18"/>
    </w:p>
    <w:p w14:paraId="1275F09A" w14:textId="5414E4B6" w:rsidR="003C31C9" w:rsidRPr="00040611" w:rsidRDefault="003C31C9" w:rsidP="008B65FF">
      <w:pPr>
        <w:ind w:left="360"/>
      </w:pPr>
      <w:r w:rsidRPr="003C31C9">
        <w:t xml:space="preserve">There will be no </w:t>
      </w:r>
      <w:r w:rsidRPr="00040611">
        <w:t xml:space="preserve">direct costs to the respondents other than their time to participate in each </w:t>
      </w:r>
      <w:r w:rsidR="002E2EDD">
        <w:t>data</w:t>
      </w:r>
      <w:r w:rsidR="00157413" w:rsidRPr="008C59E7">
        <w:t xml:space="preserve"> collection</w:t>
      </w:r>
      <w:r w:rsidRPr="008C59E7">
        <w:t>.</w:t>
      </w:r>
    </w:p>
    <w:p w14:paraId="720BF57C" w14:textId="4F3A7BC6" w:rsidR="00721719" w:rsidRDefault="00721719" w:rsidP="00692DEB">
      <w:pPr>
        <w:ind w:left="0"/>
      </w:pPr>
    </w:p>
    <w:p w14:paraId="6A72193F" w14:textId="77777777" w:rsidR="00B12F51" w:rsidRPr="0088467A" w:rsidRDefault="0088467A" w:rsidP="00692DEB">
      <w:pPr>
        <w:pStyle w:val="Heading4"/>
      </w:pPr>
      <w:bookmarkStart w:id="19" w:name="_Toc427752827"/>
      <w:r w:rsidRPr="0088467A">
        <w:t>Annualized Cost to the Government</w:t>
      </w:r>
      <w:bookmarkEnd w:id="19"/>
      <w:r w:rsidR="00D75750">
        <w:t xml:space="preserve"> </w:t>
      </w:r>
    </w:p>
    <w:p w14:paraId="7B2F92B8" w14:textId="61BCC25A" w:rsidR="008B65FF" w:rsidRDefault="000058E0" w:rsidP="008B65FF">
      <w:pPr>
        <w:ind w:left="360"/>
      </w:pPr>
      <w:r w:rsidRPr="000E58F5">
        <w:rPr>
          <w:rFonts w:cs="Arial"/>
        </w:rPr>
        <w:t xml:space="preserve">There are no equipment or overhead costs. </w:t>
      </w:r>
      <w:r w:rsidRPr="00CF6092">
        <w:rPr>
          <w:rFonts w:cs="Arial"/>
          <w:color w:val="0070C0"/>
        </w:rPr>
        <w:t xml:space="preserve"> </w:t>
      </w:r>
      <w:r w:rsidRPr="000E58F5">
        <w:rPr>
          <w:rFonts w:cs="Arial"/>
        </w:rPr>
        <w:t xml:space="preserve">The only cost to the federal government would be the salary of CDC </w:t>
      </w:r>
      <w:r w:rsidRPr="006B3143">
        <w:rPr>
          <w:rFonts w:cs="Arial"/>
        </w:rPr>
        <w:t>staff and contractors</w:t>
      </w:r>
      <w:r w:rsidR="00CF6092" w:rsidRPr="006B3143">
        <w:rPr>
          <w:rFonts w:cs="Arial"/>
        </w:rPr>
        <w:t xml:space="preserve"> to develop the data collection instrument, collect data, and perform data analysis</w:t>
      </w:r>
      <w:r w:rsidRPr="006B3143">
        <w:rPr>
          <w:rFonts w:cs="Arial"/>
        </w:rPr>
        <w:t xml:space="preserve">. </w:t>
      </w:r>
      <w:r w:rsidR="007278DB">
        <w:t>Westat developed the data collection instrument and data analysis plan, and has programmed the online instrument in Epi Info. Another contractor organization (not yet awarded) will administer the data collection and analyze the data</w:t>
      </w:r>
      <w:r w:rsidR="00096742">
        <w:t xml:space="preserve">. </w:t>
      </w:r>
      <w:r w:rsidRPr="006B3143">
        <w:rPr>
          <w:rFonts w:cs="Arial"/>
        </w:rPr>
        <w:t>The total estimated cost to the federal government is</w:t>
      </w:r>
      <w:r w:rsidR="008C59E7" w:rsidRPr="006B3143">
        <w:rPr>
          <w:rFonts w:cs="Arial"/>
        </w:rPr>
        <w:t xml:space="preserve"> $</w:t>
      </w:r>
      <w:r w:rsidR="003C6B28" w:rsidRPr="006B3143">
        <w:rPr>
          <w:rFonts w:cs="Arial"/>
        </w:rPr>
        <w:t>216,188</w:t>
      </w:r>
      <w:r w:rsidRPr="006B3143">
        <w:rPr>
          <w:rFonts w:cs="Arial"/>
        </w:rPr>
        <w:t xml:space="preserve">. </w:t>
      </w:r>
      <w:r w:rsidRPr="000E58F5">
        <w:rPr>
          <w:rFonts w:cs="Arial"/>
        </w:rPr>
        <w:t>Table A-14 describes how this cost estimate was calculated.</w:t>
      </w:r>
    </w:p>
    <w:p w14:paraId="6B1CA24A" w14:textId="01FB43F3" w:rsidR="008B65FF" w:rsidRDefault="008B65FF" w:rsidP="008B65FF">
      <w:pPr>
        <w:ind w:left="360"/>
      </w:pPr>
    </w:p>
    <w:p w14:paraId="1F6A846A" w14:textId="77777777" w:rsidR="003E7019" w:rsidRDefault="003E7019" w:rsidP="008B65FF">
      <w:pPr>
        <w:ind w:left="360"/>
      </w:pPr>
    </w:p>
    <w:p w14:paraId="351738C3" w14:textId="0D8B4D6A" w:rsidR="003C31C9" w:rsidRPr="00D75750" w:rsidRDefault="008E0683" w:rsidP="008B65FF">
      <w:pPr>
        <w:ind w:left="360"/>
      </w:pPr>
      <w:r w:rsidRPr="00692DEB">
        <w:rPr>
          <w:b/>
          <w:u w:val="single"/>
        </w:rPr>
        <w:t>Table A-14</w:t>
      </w:r>
      <w:r w:rsidRPr="00692DEB">
        <w:rPr>
          <w:b/>
        </w:rPr>
        <w:t>:</w:t>
      </w:r>
      <w:r w:rsidRPr="008E0683">
        <w:t xml:space="preserve"> Estimated Annualized Cost to the Federal Government</w:t>
      </w:r>
    </w:p>
    <w:tbl>
      <w:tblPr>
        <w:tblStyle w:val="TableGrid"/>
        <w:tblW w:w="9434" w:type="dxa"/>
        <w:tblInd w:w="355" w:type="dxa"/>
        <w:tblLook w:val="04A0" w:firstRow="1" w:lastRow="0" w:firstColumn="1" w:lastColumn="0" w:noHBand="0" w:noVBand="1"/>
      </w:tblPr>
      <w:tblGrid>
        <w:gridCol w:w="4158"/>
        <w:gridCol w:w="1782"/>
        <w:gridCol w:w="1350"/>
        <w:gridCol w:w="236"/>
        <w:gridCol w:w="236"/>
        <w:gridCol w:w="1672"/>
      </w:tblGrid>
      <w:tr w:rsidR="004841F1" w:rsidRPr="004841F1" w14:paraId="6AEC53D1" w14:textId="77777777" w:rsidTr="00CF6092">
        <w:trPr>
          <w:trHeight w:val="593"/>
        </w:trPr>
        <w:tc>
          <w:tcPr>
            <w:tcW w:w="4158" w:type="dxa"/>
            <w:tcBorders>
              <w:bottom w:val="single" w:sz="12" w:space="0" w:color="auto"/>
            </w:tcBorders>
            <w:shd w:val="clear" w:color="auto" w:fill="D9D9D9" w:themeFill="background1" w:themeFillShade="D9"/>
            <w:vAlign w:val="center"/>
          </w:tcPr>
          <w:p w14:paraId="56E95EEA" w14:textId="77777777" w:rsidR="004841F1" w:rsidRPr="00E647FB" w:rsidRDefault="004841F1" w:rsidP="005D6F14">
            <w:pPr>
              <w:ind w:left="0"/>
              <w:jc w:val="center"/>
              <w:rPr>
                <w:b/>
                <w:sz w:val="20"/>
                <w:szCs w:val="20"/>
              </w:rPr>
            </w:pPr>
            <w:r w:rsidRPr="00E647FB">
              <w:rPr>
                <w:b/>
                <w:sz w:val="20"/>
                <w:szCs w:val="20"/>
              </w:rPr>
              <w:t>Staff (FTE)</w:t>
            </w:r>
          </w:p>
        </w:tc>
        <w:tc>
          <w:tcPr>
            <w:tcW w:w="1782" w:type="dxa"/>
            <w:tcBorders>
              <w:bottom w:val="single" w:sz="12" w:space="0" w:color="auto"/>
            </w:tcBorders>
            <w:shd w:val="clear" w:color="auto" w:fill="D9D9D9" w:themeFill="background1" w:themeFillShade="D9"/>
            <w:vAlign w:val="center"/>
          </w:tcPr>
          <w:p w14:paraId="51EB1B30" w14:textId="77777777" w:rsidR="004841F1" w:rsidRPr="00E647FB" w:rsidRDefault="004841F1" w:rsidP="005D6F14">
            <w:pPr>
              <w:ind w:left="0"/>
              <w:jc w:val="center"/>
              <w:rPr>
                <w:b/>
                <w:sz w:val="20"/>
                <w:szCs w:val="20"/>
              </w:rPr>
            </w:pPr>
            <w:r w:rsidRPr="00E647FB">
              <w:rPr>
                <w:b/>
                <w:sz w:val="20"/>
                <w:szCs w:val="20"/>
              </w:rPr>
              <w:t>Average Hours per Collection</w:t>
            </w:r>
          </w:p>
        </w:tc>
        <w:tc>
          <w:tcPr>
            <w:tcW w:w="1822" w:type="dxa"/>
            <w:gridSpan w:val="3"/>
            <w:tcBorders>
              <w:bottom w:val="single" w:sz="12" w:space="0" w:color="auto"/>
            </w:tcBorders>
            <w:shd w:val="clear" w:color="auto" w:fill="D9D9D9" w:themeFill="background1" w:themeFillShade="D9"/>
            <w:vAlign w:val="center"/>
          </w:tcPr>
          <w:p w14:paraId="437ED4A8" w14:textId="77777777" w:rsidR="004841F1" w:rsidRPr="00E647FB" w:rsidRDefault="004841F1" w:rsidP="005D6F14">
            <w:pPr>
              <w:ind w:left="0"/>
              <w:jc w:val="center"/>
              <w:rPr>
                <w:b/>
                <w:sz w:val="20"/>
                <w:szCs w:val="20"/>
              </w:rPr>
            </w:pPr>
            <w:r w:rsidRPr="00E647FB">
              <w:rPr>
                <w:b/>
                <w:sz w:val="20"/>
                <w:szCs w:val="20"/>
              </w:rPr>
              <w:t>Average Hourly Rate</w:t>
            </w:r>
          </w:p>
        </w:tc>
        <w:tc>
          <w:tcPr>
            <w:tcW w:w="1672" w:type="dxa"/>
            <w:tcBorders>
              <w:bottom w:val="single" w:sz="12" w:space="0" w:color="auto"/>
            </w:tcBorders>
            <w:shd w:val="clear" w:color="auto" w:fill="D9D9D9" w:themeFill="background1" w:themeFillShade="D9"/>
            <w:vAlign w:val="center"/>
          </w:tcPr>
          <w:p w14:paraId="73B11129" w14:textId="0D5D65AC" w:rsidR="004841F1" w:rsidRPr="00E647FB" w:rsidRDefault="003A2555" w:rsidP="005D6F14">
            <w:pPr>
              <w:ind w:left="0"/>
              <w:jc w:val="center"/>
              <w:rPr>
                <w:b/>
                <w:sz w:val="20"/>
                <w:szCs w:val="20"/>
              </w:rPr>
            </w:pPr>
            <w:r>
              <w:rPr>
                <w:b/>
                <w:sz w:val="20"/>
                <w:szCs w:val="20"/>
              </w:rPr>
              <w:t xml:space="preserve">Total </w:t>
            </w:r>
            <w:r w:rsidR="004841F1" w:rsidRPr="00E647FB">
              <w:rPr>
                <w:b/>
                <w:sz w:val="20"/>
                <w:szCs w:val="20"/>
              </w:rPr>
              <w:t>Average Cost</w:t>
            </w:r>
          </w:p>
        </w:tc>
      </w:tr>
      <w:tr w:rsidR="0029206D" w:rsidRPr="004841F1" w14:paraId="763B877F" w14:textId="77777777" w:rsidTr="0029206D">
        <w:trPr>
          <w:trHeight w:val="267"/>
        </w:trPr>
        <w:tc>
          <w:tcPr>
            <w:tcW w:w="9434" w:type="dxa"/>
            <w:gridSpan w:val="6"/>
            <w:tcBorders>
              <w:bottom w:val="single" w:sz="12" w:space="0" w:color="auto"/>
            </w:tcBorders>
            <w:shd w:val="clear" w:color="auto" w:fill="F2F2F2" w:themeFill="background1" w:themeFillShade="F2"/>
            <w:vAlign w:val="center"/>
          </w:tcPr>
          <w:p w14:paraId="2AC582E6" w14:textId="6E557EE1" w:rsidR="0029206D" w:rsidRDefault="0029206D" w:rsidP="005D6F14">
            <w:pPr>
              <w:ind w:left="0"/>
              <w:jc w:val="center"/>
              <w:rPr>
                <w:b/>
                <w:sz w:val="20"/>
                <w:szCs w:val="20"/>
              </w:rPr>
            </w:pPr>
            <w:r w:rsidRPr="0029206D">
              <w:rPr>
                <w:b/>
                <w:sz w:val="20"/>
                <w:szCs w:val="20"/>
                <w:shd w:val="clear" w:color="auto" w:fill="F2F2F2" w:themeFill="background1" w:themeFillShade="F2"/>
              </w:rPr>
              <w:t>CDC Staff</w:t>
            </w:r>
          </w:p>
        </w:tc>
      </w:tr>
      <w:tr w:rsidR="004841F1" w:rsidRPr="004841F1" w14:paraId="1E2A53F1" w14:textId="77777777" w:rsidTr="0029206D">
        <w:tc>
          <w:tcPr>
            <w:tcW w:w="4158" w:type="dxa"/>
            <w:tcBorders>
              <w:top w:val="single" w:sz="12" w:space="0" w:color="auto"/>
            </w:tcBorders>
          </w:tcPr>
          <w:p w14:paraId="59397728" w14:textId="2E346BD0" w:rsidR="00EE54FA" w:rsidRPr="006B3143" w:rsidRDefault="006E2221" w:rsidP="00CA5840">
            <w:pPr>
              <w:ind w:left="0"/>
              <w:jc w:val="both"/>
              <w:rPr>
                <w:sz w:val="20"/>
                <w:szCs w:val="20"/>
              </w:rPr>
            </w:pPr>
            <w:r w:rsidRPr="006B3143">
              <w:rPr>
                <w:sz w:val="20"/>
                <w:szCs w:val="20"/>
              </w:rPr>
              <w:t>Public Health Advisor</w:t>
            </w:r>
            <w:r w:rsidR="00A1050C" w:rsidRPr="006B3143">
              <w:rPr>
                <w:sz w:val="20"/>
                <w:szCs w:val="20"/>
              </w:rPr>
              <w:t xml:space="preserve"> –</w:t>
            </w:r>
            <w:r w:rsidR="00096742">
              <w:rPr>
                <w:sz w:val="20"/>
                <w:szCs w:val="20"/>
              </w:rPr>
              <w:t xml:space="preserve"> GS-1</w:t>
            </w:r>
            <w:r w:rsidRPr="006B3143">
              <w:rPr>
                <w:sz w:val="20"/>
                <w:szCs w:val="20"/>
              </w:rPr>
              <w:t>3</w:t>
            </w:r>
            <w:r w:rsidR="00A70B3C" w:rsidRPr="006B3143">
              <w:rPr>
                <w:sz w:val="20"/>
                <w:szCs w:val="20"/>
              </w:rPr>
              <w:t xml:space="preserve">, Step </w:t>
            </w:r>
            <w:r w:rsidRPr="006B3143">
              <w:rPr>
                <w:sz w:val="20"/>
                <w:szCs w:val="20"/>
              </w:rPr>
              <w:t>10</w:t>
            </w:r>
            <w:r w:rsidR="00EE54FA" w:rsidRPr="006B3143">
              <w:rPr>
                <w:sz w:val="20"/>
                <w:szCs w:val="20"/>
              </w:rPr>
              <w:t>;</w:t>
            </w:r>
          </w:p>
          <w:p w14:paraId="075877EF" w14:textId="19D654B1" w:rsidR="00EE54FA" w:rsidRPr="006B3143" w:rsidRDefault="00096742" w:rsidP="00096742">
            <w:pPr>
              <w:ind w:left="0"/>
            </w:pPr>
            <w:r>
              <w:rPr>
                <w:sz w:val="20"/>
              </w:rPr>
              <w:t>R</w:t>
            </w:r>
            <w:r w:rsidR="001F4701">
              <w:rPr>
                <w:sz w:val="20"/>
              </w:rPr>
              <w:t xml:space="preserve">esponsible for oversight and execution of the </w:t>
            </w:r>
            <w:r>
              <w:rPr>
                <w:sz w:val="20"/>
              </w:rPr>
              <w:t xml:space="preserve">data collection </w:t>
            </w:r>
            <w:r w:rsidR="001F4701">
              <w:rPr>
                <w:sz w:val="20"/>
              </w:rPr>
              <w:t>activity</w:t>
            </w:r>
            <w:r>
              <w:rPr>
                <w:sz w:val="20"/>
              </w:rPr>
              <w:t>.</w:t>
            </w:r>
          </w:p>
        </w:tc>
        <w:tc>
          <w:tcPr>
            <w:tcW w:w="1782" w:type="dxa"/>
            <w:tcBorders>
              <w:top w:val="single" w:sz="12" w:space="0" w:color="auto"/>
            </w:tcBorders>
          </w:tcPr>
          <w:p w14:paraId="67FDBACD" w14:textId="6A9A0522" w:rsidR="004841F1" w:rsidRPr="006B3143" w:rsidRDefault="00524EAF" w:rsidP="00524EAF">
            <w:pPr>
              <w:ind w:left="0"/>
              <w:jc w:val="center"/>
              <w:rPr>
                <w:sz w:val="20"/>
                <w:szCs w:val="20"/>
              </w:rPr>
            </w:pPr>
            <w:r w:rsidRPr="006B3143">
              <w:rPr>
                <w:sz w:val="20"/>
                <w:szCs w:val="20"/>
              </w:rPr>
              <w:t>120</w:t>
            </w:r>
          </w:p>
        </w:tc>
        <w:tc>
          <w:tcPr>
            <w:tcW w:w="1822" w:type="dxa"/>
            <w:gridSpan w:val="3"/>
            <w:tcBorders>
              <w:top w:val="single" w:sz="12" w:space="0" w:color="auto"/>
            </w:tcBorders>
            <w:shd w:val="clear" w:color="auto" w:fill="auto"/>
          </w:tcPr>
          <w:p w14:paraId="0BF44668" w14:textId="403AA86B" w:rsidR="004841F1" w:rsidRPr="006B3143" w:rsidRDefault="003A2555" w:rsidP="009D7DA3">
            <w:pPr>
              <w:ind w:left="0"/>
              <w:rPr>
                <w:sz w:val="20"/>
                <w:szCs w:val="20"/>
              </w:rPr>
            </w:pPr>
            <w:r w:rsidRPr="006B3143">
              <w:rPr>
                <w:sz w:val="20"/>
                <w:szCs w:val="20"/>
              </w:rPr>
              <w:t>$</w:t>
            </w:r>
            <w:r w:rsidR="00524EAF" w:rsidRPr="006B3143">
              <w:rPr>
                <w:sz w:val="20"/>
                <w:szCs w:val="20"/>
              </w:rPr>
              <w:t>57.00</w:t>
            </w:r>
            <w:r w:rsidR="005A3933" w:rsidRPr="006B3143">
              <w:rPr>
                <w:sz w:val="20"/>
                <w:szCs w:val="20"/>
              </w:rPr>
              <w:t xml:space="preserve"> /hour</w:t>
            </w:r>
          </w:p>
        </w:tc>
        <w:tc>
          <w:tcPr>
            <w:tcW w:w="1672" w:type="dxa"/>
            <w:tcBorders>
              <w:top w:val="single" w:sz="12" w:space="0" w:color="auto"/>
            </w:tcBorders>
          </w:tcPr>
          <w:p w14:paraId="353DC7E4" w14:textId="67D8621A" w:rsidR="004841F1" w:rsidRPr="006B3143" w:rsidRDefault="003A2555" w:rsidP="009D7DA3">
            <w:pPr>
              <w:ind w:left="0"/>
              <w:rPr>
                <w:sz w:val="20"/>
                <w:szCs w:val="20"/>
              </w:rPr>
            </w:pPr>
            <w:r w:rsidRPr="006B3143">
              <w:rPr>
                <w:sz w:val="20"/>
                <w:szCs w:val="20"/>
              </w:rPr>
              <w:t>$</w:t>
            </w:r>
            <w:r w:rsidR="00811462" w:rsidRPr="006B3143">
              <w:rPr>
                <w:sz w:val="20"/>
                <w:szCs w:val="20"/>
              </w:rPr>
              <w:t>6,840</w:t>
            </w:r>
          </w:p>
        </w:tc>
      </w:tr>
      <w:tr w:rsidR="0029206D" w:rsidRPr="004841F1" w14:paraId="19496A29" w14:textId="77777777" w:rsidTr="0029206D">
        <w:trPr>
          <w:trHeight w:val="215"/>
        </w:trPr>
        <w:tc>
          <w:tcPr>
            <w:tcW w:w="9434" w:type="dxa"/>
            <w:gridSpan w:val="6"/>
            <w:shd w:val="clear" w:color="auto" w:fill="F2F2F2" w:themeFill="background1" w:themeFillShade="F2"/>
          </w:tcPr>
          <w:p w14:paraId="6C231780" w14:textId="0CA094F7" w:rsidR="0029206D" w:rsidRPr="0029206D" w:rsidRDefault="0029206D" w:rsidP="0029206D">
            <w:pPr>
              <w:ind w:left="0"/>
              <w:jc w:val="center"/>
              <w:rPr>
                <w:b/>
                <w:sz w:val="20"/>
                <w:szCs w:val="20"/>
              </w:rPr>
            </w:pPr>
            <w:r w:rsidRPr="0029206D">
              <w:rPr>
                <w:b/>
                <w:sz w:val="20"/>
                <w:szCs w:val="20"/>
              </w:rPr>
              <w:t>Contractors</w:t>
            </w:r>
            <w:r w:rsidR="00101205">
              <w:rPr>
                <w:b/>
                <w:sz w:val="20"/>
                <w:szCs w:val="20"/>
              </w:rPr>
              <w:t xml:space="preserve"> and Other Non-CDC Staff</w:t>
            </w:r>
          </w:p>
        </w:tc>
      </w:tr>
      <w:tr w:rsidR="0029206D" w:rsidRPr="004841F1" w14:paraId="34E56DE6" w14:textId="77777777" w:rsidTr="0029206D">
        <w:tc>
          <w:tcPr>
            <w:tcW w:w="4158" w:type="dxa"/>
          </w:tcPr>
          <w:p w14:paraId="39A4203D" w14:textId="59B57B3B" w:rsidR="0029206D" w:rsidRPr="00046CCD" w:rsidRDefault="0029206D" w:rsidP="00096742">
            <w:pPr>
              <w:ind w:left="0"/>
              <w:rPr>
                <w:color w:val="0070C0"/>
                <w:sz w:val="20"/>
                <w:szCs w:val="20"/>
              </w:rPr>
            </w:pPr>
            <w:r w:rsidRPr="00DE69AA">
              <w:rPr>
                <w:sz w:val="20"/>
                <w:szCs w:val="20"/>
              </w:rPr>
              <w:t>Westat</w:t>
            </w:r>
            <w:r w:rsidR="00096742">
              <w:rPr>
                <w:sz w:val="20"/>
                <w:szCs w:val="20"/>
              </w:rPr>
              <w:t xml:space="preserve"> – A</w:t>
            </w:r>
            <w:r w:rsidR="00101205">
              <w:rPr>
                <w:sz w:val="20"/>
                <w:szCs w:val="20"/>
              </w:rPr>
              <w:t>ssessment tool</w:t>
            </w:r>
            <w:r w:rsidR="00101205" w:rsidRPr="00DE69AA">
              <w:rPr>
                <w:sz w:val="20"/>
                <w:szCs w:val="20"/>
              </w:rPr>
              <w:t xml:space="preserve"> </w:t>
            </w:r>
            <w:r w:rsidRPr="00DE69AA">
              <w:rPr>
                <w:sz w:val="20"/>
                <w:szCs w:val="20"/>
              </w:rPr>
              <w:t xml:space="preserve">development and testing, </w:t>
            </w:r>
            <w:r w:rsidR="00101205">
              <w:rPr>
                <w:sz w:val="20"/>
                <w:szCs w:val="20"/>
              </w:rPr>
              <w:t>EpiInfo</w:t>
            </w:r>
            <w:r w:rsidRPr="00DE69AA">
              <w:rPr>
                <w:sz w:val="20"/>
                <w:szCs w:val="20"/>
              </w:rPr>
              <w:t xml:space="preserve"> programming, OMB package preparation</w:t>
            </w:r>
          </w:p>
        </w:tc>
        <w:tc>
          <w:tcPr>
            <w:tcW w:w="1782" w:type="dxa"/>
          </w:tcPr>
          <w:p w14:paraId="68758AE4" w14:textId="51B89089" w:rsidR="0029206D" w:rsidRPr="00196622" w:rsidRDefault="0029206D" w:rsidP="005A3933">
            <w:pPr>
              <w:ind w:left="0"/>
              <w:jc w:val="center"/>
              <w:rPr>
                <w:color w:val="0070C0"/>
                <w:sz w:val="20"/>
                <w:szCs w:val="20"/>
              </w:rPr>
            </w:pPr>
            <w:r w:rsidRPr="00DE69AA">
              <w:rPr>
                <w:sz w:val="20"/>
                <w:szCs w:val="20"/>
              </w:rPr>
              <w:t>751</w:t>
            </w:r>
          </w:p>
        </w:tc>
        <w:tc>
          <w:tcPr>
            <w:tcW w:w="3494" w:type="dxa"/>
            <w:gridSpan w:val="4"/>
            <w:vAlign w:val="center"/>
          </w:tcPr>
          <w:p w14:paraId="57854FFD" w14:textId="77777777" w:rsidR="0029206D" w:rsidRDefault="0029206D" w:rsidP="0029206D">
            <w:pPr>
              <w:ind w:left="0"/>
              <w:jc w:val="center"/>
              <w:rPr>
                <w:sz w:val="20"/>
                <w:szCs w:val="20"/>
              </w:rPr>
            </w:pPr>
            <w:r>
              <w:rPr>
                <w:sz w:val="20"/>
                <w:szCs w:val="20"/>
              </w:rPr>
              <w:t>Contractor Sub-total:</w:t>
            </w:r>
          </w:p>
          <w:p w14:paraId="39B020C1" w14:textId="7B03B009" w:rsidR="0029206D" w:rsidRPr="003A2555" w:rsidRDefault="0029206D" w:rsidP="0029206D">
            <w:pPr>
              <w:ind w:left="0"/>
              <w:jc w:val="center"/>
              <w:rPr>
                <w:sz w:val="20"/>
                <w:szCs w:val="20"/>
              </w:rPr>
            </w:pPr>
            <w:r>
              <w:rPr>
                <w:sz w:val="20"/>
                <w:szCs w:val="20"/>
              </w:rPr>
              <w:t>$99,348</w:t>
            </w:r>
          </w:p>
        </w:tc>
      </w:tr>
      <w:tr w:rsidR="0029206D" w:rsidRPr="004841F1" w14:paraId="6F5427C3" w14:textId="77777777" w:rsidTr="0029206D">
        <w:tc>
          <w:tcPr>
            <w:tcW w:w="4158" w:type="dxa"/>
          </w:tcPr>
          <w:p w14:paraId="32DACCFA" w14:textId="562C7AB0" w:rsidR="0029206D" w:rsidRPr="006B3143" w:rsidRDefault="0029206D" w:rsidP="0029206D">
            <w:pPr>
              <w:ind w:left="0"/>
              <w:jc w:val="both"/>
              <w:rPr>
                <w:sz w:val="20"/>
                <w:szCs w:val="20"/>
              </w:rPr>
            </w:pPr>
            <w:r w:rsidRPr="006B3143">
              <w:rPr>
                <w:sz w:val="20"/>
                <w:szCs w:val="20"/>
              </w:rPr>
              <w:t xml:space="preserve">[TBD/Organization]- </w:t>
            </w:r>
          </w:p>
          <w:p w14:paraId="22EE2F99" w14:textId="30235ADD" w:rsidR="0029206D" w:rsidRPr="00DE69AA" w:rsidRDefault="00096742" w:rsidP="0029206D">
            <w:pPr>
              <w:ind w:left="0"/>
              <w:rPr>
                <w:sz w:val="20"/>
                <w:szCs w:val="20"/>
              </w:rPr>
            </w:pPr>
            <w:r>
              <w:rPr>
                <w:sz w:val="20"/>
              </w:rPr>
              <w:t>D</w:t>
            </w:r>
            <w:r w:rsidR="0029206D" w:rsidRPr="006B3143">
              <w:rPr>
                <w:sz w:val="20"/>
              </w:rPr>
              <w:t>elivery of the assessment tool to STLT health departments</w:t>
            </w:r>
            <w:r>
              <w:rPr>
                <w:sz w:val="20"/>
              </w:rPr>
              <w:t>.</w:t>
            </w:r>
          </w:p>
        </w:tc>
        <w:tc>
          <w:tcPr>
            <w:tcW w:w="1782" w:type="dxa"/>
          </w:tcPr>
          <w:p w14:paraId="26A4CBA9" w14:textId="7303D63A" w:rsidR="0029206D" w:rsidRPr="00DE69AA" w:rsidRDefault="00096742" w:rsidP="0029206D">
            <w:pPr>
              <w:ind w:left="0"/>
              <w:jc w:val="center"/>
              <w:rPr>
                <w:sz w:val="20"/>
                <w:szCs w:val="20"/>
              </w:rPr>
            </w:pPr>
            <w:r>
              <w:rPr>
                <w:sz w:val="20"/>
                <w:szCs w:val="20"/>
              </w:rPr>
              <w:t>TBD</w:t>
            </w:r>
          </w:p>
        </w:tc>
        <w:tc>
          <w:tcPr>
            <w:tcW w:w="3494" w:type="dxa"/>
            <w:gridSpan w:val="4"/>
            <w:vAlign w:val="center"/>
          </w:tcPr>
          <w:p w14:paraId="269631CA" w14:textId="1F09BA91" w:rsidR="0029206D" w:rsidRPr="006B3143" w:rsidRDefault="0029206D" w:rsidP="0029206D">
            <w:pPr>
              <w:ind w:left="0"/>
              <w:jc w:val="center"/>
              <w:rPr>
                <w:sz w:val="20"/>
                <w:szCs w:val="20"/>
              </w:rPr>
            </w:pPr>
            <w:r>
              <w:rPr>
                <w:sz w:val="20"/>
                <w:szCs w:val="20"/>
              </w:rPr>
              <w:t>Contractor Sub-total:</w:t>
            </w:r>
          </w:p>
          <w:p w14:paraId="18EA4B36" w14:textId="6755806B" w:rsidR="0029206D" w:rsidRDefault="0029206D" w:rsidP="0029206D">
            <w:pPr>
              <w:ind w:left="0"/>
              <w:jc w:val="center"/>
              <w:rPr>
                <w:sz w:val="20"/>
                <w:szCs w:val="20"/>
              </w:rPr>
            </w:pPr>
            <w:r w:rsidRPr="006B3143">
              <w:rPr>
                <w:sz w:val="20"/>
                <w:szCs w:val="20"/>
              </w:rPr>
              <w:t>$110,000</w:t>
            </w:r>
          </w:p>
        </w:tc>
      </w:tr>
      <w:tr w:rsidR="005D6F14" w:rsidRPr="004841F1" w14:paraId="0FF5F86F" w14:textId="77777777" w:rsidTr="00CF6092">
        <w:trPr>
          <w:trHeight w:val="332"/>
        </w:trPr>
        <w:tc>
          <w:tcPr>
            <w:tcW w:w="7290" w:type="dxa"/>
            <w:gridSpan w:val="3"/>
            <w:tcBorders>
              <w:right w:val="nil"/>
            </w:tcBorders>
            <w:vAlign w:val="center"/>
          </w:tcPr>
          <w:p w14:paraId="0EC59306" w14:textId="77777777" w:rsidR="005D6F14" w:rsidRPr="00E647FB" w:rsidRDefault="005D6F14" w:rsidP="005D6F14">
            <w:pPr>
              <w:ind w:left="0"/>
              <w:jc w:val="right"/>
              <w:rPr>
                <w:b/>
                <w:sz w:val="20"/>
                <w:szCs w:val="20"/>
              </w:rPr>
            </w:pPr>
            <w:r w:rsidRPr="00E647FB">
              <w:rPr>
                <w:b/>
                <w:sz w:val="20"/>
                <w:szCs w:val="20"/>
              </w:rPr>
              <w:t>Estimated Total Cost of Information Collection</w:t>
            </w:r>
          </w:p>
        </w:tc>
        <w:tc>
          <w:tcPr>
            <w:tcW w:w="236" w:type="dxa"/>
            <w:tcBorders>
              <w:left w:val="nil"/>
              <w:right w:val="nil"/>
            </w:tcBorders>
            <w:vAlign w:val="center"/>
          </w:tcPr>
          <w:p w14:paraId="4CA60A19" w14:textId="77777777" w:rsidR="005D6F14" w:rsidRPr="00E647FB" w:rsidRDefault="005D6F14" w:rsidP="00CA5840">
            <w:pPr>
              <w:ind w:left="0"/>
              <w:rPr>
                <w:b/>
                <w:sz w:val="20"/>
                <w:szCs w:val="20"/>
              </w:rPr>
            </w:pPr>
          </w:p>
        </w:tc>
        <w:tc>
          <w:tcPr>
            <w:tcW w:w="236" w:type="dxa"/>
            <w:tcBorders>
              <w:left w:val="nil"/>
            </w:tcBorders>
            <w:vAlign w:val="center"/>
          </w:tcPr>
          <w:p w14:paraId="18DE2E69" w14:textId="77777777" w:rsidR="005D6F14" w:rsidRPr="00E647FB" w:rsidRDefault="005D6F14" w:rsidP="00CA5840">
            <w:pPr>
              <w:ind w:left="0"/>
              <w:rPr>
                <w:b/>
                <w:sz w:val="20"/>
                <w:szCs w:val="20"/>
              </w:rPr>
            </w:pPr>
          </w:p>
        </w:tc>
        <w:tc>
          <w:tcPr>
            <w:tcW w:w="1672" w:type="dxa"/>
            <w:vAlign w:val="center"/>
          </w:tcPr>
          <w:p w14:paraId="1EA73702" w14:textId="75041A1A" w:rsidR="005D6F14" w:rsidRPr="003A2555" w:rsidRDefault="009D7DA3" w:rsidP="005D6F14">
            <w:pPr>
              <w:ind w:left="0"/>
              <w:jc w:val="center"/>
              <w:rPr>
                <w:b/>
                <w:sz w:val="20"/>
                <w:szCs w:val="20"/>
              </w:rPr>
            </w:pPr>
            <w:r>
              <w:rPr>
                <w:b/>
                <w:sz w:val="20"/>
                <w:szCs w:val="20"/>
              </w:rPr>
              <w:t>$216,188</w:t>
            </w:r>
          </w:p>
        </w:tc>
      </w:tr>
    </w:tbl>
    <w:p w14:paraId="2E482788" w14:textId="55C8B40B" w:rsidR="006B3143" w:rsidRDefault="006B3143" w:rsidP="0029206D">
      <w:pPr>
        <w:ind w:left="0"/>
      </w:pPr>
    </w:p>
    <w:p w14:paraId="780ADEBF" w14:textId="77777777" w:rsidR="00B12F51" w:rsidRPr="00D75750" w:rsidRDefault="00D75750" w:rsidP="00692DEB">
      <w:pPr>
        <w:pStyle w:val="Heading4"/>
      </w:pPr>
      <w:bookmarkStart w:id="20" w:name="_Toc427752828"/>
      <w:r w:rsidRPr="00D75750">
        <w:t>Explanation for Program Changes or Adjustments</w:t>
      </w:r>
      <w:bookmarkEnd w:id="20"/>
    </w:p>
    <w:p w14:paraId="54102C1D" w14:textId="7D4FEAAF" w:rsidR="00F52BCC" w:rsidRDefault="003C7C5D" w:rsidP="008B65FF">
      <w:pPr>
        <w:ind w:left="360"/>
      </w:pPr>
      <w:r>
        <w:t xml:space="preserve">This is a new </w:t>
      </w:r>
      <w:r w:rsidR="002E2EDD">
        <w:t>data</w:t>
      </w:r>
      <w:r w:rsidR="00157413">
        <w:t xml:space="preserve"> collection</w:t>
      </w:r>
      <w:r>
        <w:t>.</w:t>
      </w:r>
    </w:p>
    <w:p w14:paraId="301A2350" w14:textId="0A58CE75" w:rsidR="00734D99" w:rsidRDefault="00734D99" w:rsidP="006B3143">
      <w:pPr>
        <w:ind w:left="0"/>
      </w:pPr>
    </w:p>
    <w:p w14:paraId="4322E87A" w14:textId="77777777" w:rsidR="00B12F51" w:rsidRPr="007B6A12" w:rsidRDefault="00616090" w:rsidP="00692DEB">
      <w:pPr>
        <w:pStyle w:val="Heading4"/>
      </w:pPr>
      <w:bookmarkStart w:id="21" w:name="_Toc427752829"/>
      <w:r w:rsidRPr="007B6A12">
        <w:t>Plan</w:t>
      </w:r>
      <w:r w:rsidR="00D75750" w:rsidRPr="007B6A12">
        <w:t>s for Tabulation and Publication and Project Time Schedule</w:t>
      </w:r>
      <w:bookmarkEnd w:id="21"/>
    </w:p>
    <w:p w14:paraId="695364DB" w14:textId="24F42016" w:rsidR="003D6F99" w:rsidRDefault="00DF7F5C" w:rsidP="00BB2C91">
      <w:pPr>
        <w:ind w:left="360"/>
      </w:pPr>
      <w:r>
        <w:rPr>
          <w:rFonts w:cs="Arial"/>
        </w:rPr>
        <w:t xml:space="preserve">Quality control and </w:t>
      </w:r>
      <w:r w:rsidR="00676842">
        <w:rPr>
          <w:rFonts w:cs="Arial"/>
        </w:rPr>
        <w:t xml:space="preserve">data cleaning procedures </w:t>
      </w:r>
      <w:r>
        <w:rPr>
          <w:rFonts w:cs="Arial"/>
        </w:rPr>
        <w:t xml:space="preserve">will be </w:t>
      </w:r>
      <w:r w:rsidR="00676842">
        <w:rPr>
          <w:rFonts w:cs="Arial"/>
        </w:rPr>
        <w:t>conducted</w:t>
      </w:r>
      <w:r>
        <w:rPr>
          <w:rFonts w:cs="Arial"/>
        </w:rPr>
        <w:t xml:space="preserve"> throughout </w:t>
      </w:r>
      <w:r w:rsidR="003D6F99">
        <w:rPr>
          <w:rFonts w:cs="Arial"/>
        </w:rPr>
        <w:t xml:space="preserve">the </w:t>
      </w:r>
      <w:r w:rsidR="0087373D" w:rsidRPr="0087373D">
        <w:rPr>
          <w:rFonts w:cs="Arial"/>
        </w:rPr>
        <w:t>4</w:t>
      </w:r>
      <w:r w:rsidR="00E851EB">
        <w:rPr>
          <w:rFonts w:cs="Arial"/>
        </w:rPr>
        <w:t>-</w:t>
      </w:r>
      <w:r w:rsidR="00BB2C91" w:rsidRPr="0087373D">
        <w:rPr>
          <w:rFonts w:cs="Arial"/>
        </w:rPr>
        <w:t>week</w:t>
      </w:r>
      <w:r w:rsidR="00BB2C91">
        <w:rPr>
          <w:rFonts w:cs="Arial"/>
        </w:rPr>
        <w:t xml:space="preserve"> </w:t>
      </w:r>
      <w:r w:rsidR="003D6F99">
        <w:rPr>
          <w:rFonts w:cs="Arial"/>
        </w:rPr>
        <w:t>data collection period</w:t>
      </w:r>
      <w:r>
        <w:rPr>
          <w:rFonts w:cs="Arial"/>
        </w:rPr>
        <w:t>. After the data collection period</w:t>
      </w:r>
      <w:r w:rsidR="003D6F99">
        <w:rPr>
          <w:rFonts w:cs="Arial"/>
        </w:rPr>
        <w:t xml:space="preserve"> has closed, respondent data will be downloaded</w:t>
      </w:r>
      <w:r w:rsidR="00987300">
        <w:rPr>
          <w:rFonts w:cs="Arial"/>
        </w:rPr>
        <w:t xml:space="preserve"> and</w:t>
      </w:r>
      <w:r w:rsidR="00CE129E">
        <w:rPr>
          <w:rFonts w:cs="Arial"/>
        </w:rPr>
        <w:t xml:space="preserve"> </w:t>
      </w:r>
      <w:r w:rsidR="003D6F99">
        <w:t xml:space="preserve">exported to an Excel spreadsheet and </w:t>
      </w:r>
      <w:r w:rsidR="00987300">
        <w:t>subsequently</w:t>
      </w:r>
      <w:r w:rsidR="003D6F99">
        <w:t xml:space="preserve"> </w:t>
      </w:r>
      <w:r w:rsidR="00676842">
        <w:t xml:space="preserve">cleaned and coded for analysis.  </w:t>
      </w:r>
      <w:r w:rsidR="00094FDE">
        <w:t xml:space="preserve">Univariate analysis will be conducted </w:t>
      </w:r>
      <w:r w:rsidR="003D6F99">
        <w:t xml:space="preserve">for each question of the online assessment. Descriptive statistical analyses </w:t>
      </w:r>
      <w:r w:rsidR="00C44E98">
        <w:t xml:space="preserve">(counts and frequencies) </w:t>
      </w:r>
      <w:r w:rsidR="003D6F99">
        <w:t xml:space="preserve">will be conducted </w:t>
      </w:r>
      <w:r w:rsidR="00C44E98">
        <w:t xml:space="preserve">using </w:t>
      </w:r>
      <w:r w:rsidR="00C44E98" w:rsidRPr="00BB2C91">
        <w:t xml:space="preserve">Microsoft Excel </w:t>
      </w:r>
      <w:r w:rsidR="00C44E98">
        <w:t>and</w:t>
      </w:r>
      <w:r w:rsidR="00C44E98" w:rsidRPr="00BB2C91">
        <w:t xml:space="preserve"> EpiInfo </w:t>
      </w:r>
      <w:r w:rsidR="003D6F99">
        <w:t xml:space="preserve">on responses to </w:t>
      </w:r>
      <w:r w:rsidR="0087373D">
        <w:t xml:space="preserve">dichotomous and </w:t>
      </w:r>
      <w:r w:rsidR="003D6F99">
        <w:t>multiple-choice questions</w:t>
      </w:r>
      <w:r w:rsidR="00C44E98">
        <w:t>. Q</w:t>
      </w:r>
      <w:r w:rsidR="003D6F99">
        <w:t xml:space="preserve">ualitative analyses </w:t>
      </w:r>
      <w:r w:rsidR="00C44E98">
        <w:t xml:space="preserve">will be conducted </w:t>
      </w:r>
      <w:r w:rsidR="003D6F99">
        <w:t>on response</w:t>
      </w:r>
      <w:r w:rsidR="0087373D">
        <w:t>s</w:t>
      </w:r>
      <w:r w:rsidR="003D6F99">
        <w:t xml:space="preserve"> to open-ended questions. </w:t>
      </w:r>
    </w:p>
    <w:p w14:paraId="3F5108FD" w14:textId="77777777" w:rsidR="003D6F99" w:rsidRDefault="003D6F99" w:rsidP="003D6F99">
      <w:pPr>
        <w:ind w:left="0"/>
      </w:pPr>
    </w:p>
    <w:p w14:paraId="2D3D7480" w14:textId="15469279" w:rsidR="008C59E7" w:rsidRPr="00BB090C" w:rsidRDefault="00D07181" w:rsidP="003D6F99">
      <w:pPr>
        <w:ind w:left="360"/>
        <w:rPr>
          <w:rFonts w:cs="Arial"/>
          <w:color w:val="0070C0"/>
        </w:rPr>
      </w:pPr>
      <w:r>
        <w:t>Additional</w:t>
      </w:r>
      <w:r w:rsidR="00C71267">
        <w:t xml:space="preserve"> </w:t>
      </w:r>
      <w:r w:rsidR="009854D0">
        <w:t>analysis</w:t>
      </w:r>
      <w:r w:rsidR="00C71267">
        <w:t xml:space="preserve"> could include </w:t>
      </w:r>
      <w:r w:rsidR="00982E8C">
        <w:t>cross-tabulation</w:t>
      </w:r>
      <w:r w:rsidR="00A059E3">
        <w:t xml:space="preserve"> of responses by </w:t>
      </w:r>
      <w:r w:rsidR="00982E8C">
        <w:t xml:space="preserve">variables such as </w:t>
      </w:r>
      <w:r w:rsidR="00A059E3">
        <w:t>jurisdiction type (e.g., state vs. local)</w:t>
      </w:r>
      <w:r w:rsidR="00982E8C">
        <w:t>,</w:t>
      </w:r>
      <w:r w:rsidR="00A059E3">
        <w:t xml:space="preserve"> region (e.g., West vs. South)</w:t>
      </w:r>
      <w:r w:rsidR="00982E8C">
        <w:t>,</w:t>
      </w:r>
      <w:r w:rsidR="00A059E3">
        <w:t xml:space="preserve"> </w:t>
      </w:r>
      <w:r w:rsidR="00982E8C">
        <w:t xml:space="preserve">or recent drought conditions (e.g., &lt;3 years vs. 6+ years) to examine patterns in </w:t>
      </w:r>
      <w:r>
        <w:t xml:space="preserve">responses and explore why </w:t>
      </w:r>
      <w:r w:rsidR="00982E8C">
        <w:t>jurisdictions may differ in the inclusion of public health in drought preparedness and r</w:t>
      </w:r>
      <w:r w:rsidR="00140717">
        <w:t>esponse activities.</w:t>
      </w:r>
    </w:p>
    <w:p w14:paraId="29AB26B9" w14:textId="77777777" w:rsidR="000058E0" w:rsidRDefault="000058E0" w:rsidP="008B65FF">
      <w:pPr>
        <w:ind w:left="360"/>
        <w:rPr>
          <w:rFonts w:cs="Arial"/>
          <w:b/>
        </w:rPr>
      </w:pPr>
    </w:p>
    <w:p w14:paraId="788619D4" w14:textId="5994930C" w:rsidR="0087373D" w:rsidRDefault="0087373D" w:rsidP="008B65FF">
      <w:pPr>
        <w:ind w:left="360"/>
        <w:rPr>
          <w:rFonts w:cs="Arial"/>
          <w:b/>
        </w:rPr>
      </w:pPr>
      <w:r>
        <w:t>All information will be kept on secure, password protected</w:t>
      </w:r>
      <w:r w:rsidR="00F565C7">
        <w:t xml:space="preserve"> CDC</w:t>
      </w:r>
      <w:r>
        <w:t xml:space="preserve"> </w:t>
      </w:r>
      <w:r w:rsidR="002511D5">
        <w:t xml:space="preserve">network </w:t>
      </w:r>
      <w:r>
        <w:t xml:space="preserve">accessible only to project team members.  Data collected during the assessment will be shared only in aggregate form.  </w:t>
      </w:r>
    </w:p>
    <w:p w14:paraId="48037288" w14:textId="77777777" w:rsidR="00E20294" w:rsidRDefault="00E20294" w:rsidP="0042500C">
      <w:pPr>
        <w:ind w:left="0"/>
        <w:rPr>
          <w:rFonts w:cs="Arial"/>
          <w:b/>
        </w:rPr>
      </w:pPr>
    </w:p>
    <w:p w14:paraId="25F940FB" w14:textId="56F8CD56" w:rsidR="008C59E7" w:rsidRPr="00BB090C" w:rsidRDefault="008C59E7" w:rsidP="008B65FF">
      <w:pPr>
        <w:ind w:left="360"/>
        <w:rPr>
          <w:rFonts w:cs="Arial"/>
          <w:color w:val="0070C0"/>
        </w:rPr>
      </w:pPr>
      <w:r w:rsidRPr="00BB090C">
        <w:rPr>
          <w:rFonts w:cs="Arial"/>
          <w:u w:val="single"/>
        </w:rPr>
        <w:t>Project Time Schedule</w:t>
      </w:r>
    </w:p>
    <w:p w14:paraId="663E9261" w14:textId="02EF73A0" w:rsidR="008C59E7" w:rsidRPr="00F0000D" w:rsidRDefault="008C59E7" w:rsidP="00782FBD">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09829218" w14:textId="77777777" w:rsidR="008C59E7" w:rsidRPr="00F0000D" w:rsidRDefault="008C59E7" w:rsidP="00782FBD">
      <w:pPr>
        <w:pStyle w:val="ListParagraph"/>
        <w:numPr>
          <w:ilvl w:val="0"/>
          <w:numId w:val="4"/>
        </w:numPr>
        <w:tabs>
          <w:tab w:val="right" w:leader="dot" w:pos="9360"/>
        </w:tabs>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14:paraId="712B6A0C" w14:textId="4C8E63CD"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Pilot test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29904B91"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14:paraId="1FAFC13C"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14:paraId="3494E02E" w14:textId="77777777" w:rsidR="008C59E7" w:rsidRPr="00F0000D" w:rsidRDefault="008C59E7" w:rsidP="00782FBD">
      <w:pPr>
        <w:pStyle w:val="ListParagraph"/>
        <w:numPr>
          <w:ilvl w:val="0"/>
          <w:numId w:val="2"/>
        </w:numPr>
        <w:tabs>
          <w:tab w:val="right" w:leader="dot" w:pos="9360"/>
        </w:tabs>
        <w:ind w:left="1080"/>
      </w:pPr>
      <w:r w:rsidRPr="00F0000D">
        <w:rPr>
          <w:rFonts w:eastAsiaTheme="majorEastAsia" w:cstheme="majorBidi"/>
        </w:rPr>
        <w:t xml:space="preserve">OMB approval </w:t>
      </w:r>
      <w:r w:rsidRPr="00F0000D">
        <w:tab/>
      </w:r>
      <w:r w:rsidRPr="00F0000D">
        <w:rPr>
          <w:rFonts w:eastAsiaTheme="majorEastAsia" w:cstheme="majorBidi"/>
        </w:rPr>
        <w:t>(TBD)</w:t>
      </w:r>
    </w:p>
    <w:p w14:paraId="4E692631" w14:textId="6B29E12F" w:rsidR="008C59E7" w:rsidRPr="006B3143" w:rsidRDefault="008C59E7" w:rsidP="00782FBD">
      <w:pPr>
        <w:pStyle w:val="ListParagraph"/>
        <w:numPr>
          <w:ilvl w:val="0"/>
          <w:numId w:val="2"/>
        </w:numPr>
        <w:tabs>
          <w:tab w:val="right" w:leader="dot" w:pos="9360"/>
        </w:tabs>
        <w:ind w:left="1080"/>
      </w:pPr>
      <w:r w:rsidRPr="006B3143">
        <w:rPr>
          <w:rFonts w:eastAsiaTheme="majorEastAsia" w:cstheme="majorBidi"/>
        </w:rPr>
        <w:t xml:space="preserve">Conduct </w:t>
      </w:r>
      <w:r w:rsidR="00F0000D" w:rsidRPr="006B3143">
        <w:rPr>
          <w:rFonts w:eastAsiaTheme="majorEastAsia" w:cstheme="majorBidi"/>
        </w:rPr>
        <w:t>data collection</w:t>
      </w:r>
      <w:r w:rsidRPr="006B3143">
        <w:rPr>
          <w:rFonts w:eastAsiaTheme="majorEastAsia" w:cstheme="majorBidi"/>
        </w:rPr>
        <w:t xml:space="preserve"> </w:t>
      </w:r>
      <w:r w:rsidRPr="006B3143">
        <w:tab/>
      </w:r>
      <w:r w:rsidRPr="006B3143">
        <w:rPr>
          <w:rFonts w:eastAsiaTheme="majorEastAsia" w:cstheme="majorBidi"/>
        </w:rPr>
        <w:t>(</w:t>
      </w:r>
      <w:r w:rsidR="00F0000D" w:rsidRPr="006B3143">
        <w:rPr>
          <w:rFonts w:eastAsiaTheme="majorEastAsia" w:cstheme="majorBidi"/>
        </w:rPr>
        <w:t>O</w:t>
      </w:r>
      <w:r w:rsidRPr="006B3143">
        <w:rPr>
          <w:rFonts w:eastAsiaTheme="majorEastAsia" w:cstheme="majorBidi"/>
        </w:rPr>
        <w:t xml:space="preserve">pen </w:t>
      </w:r>
      <w:r w:rsidR="0087373D" w:rsidRPr="006B3143">
        <w:rPr>
          <w:rFonts w:eastAsiaTheme="majorEastAsia" w:cstheme="majorBidi"/>
        </w:rPr>
        <w:t>4</w:t>
      </w:r>
      <w:r w:rsidRPr="006B3143">
        <w:rPr>
          <w:rFonts w:eastAsiaTheme="majorEastAsia" w:cstheme="majorBidi"/>
        </w:rPr>
        <w:t xml:space="preserve"> weeks)</w:t>
      </w:r>
    </w:p>
    <w:p w14:paraId="32EB0BB4" w14:textId="4A0DA8A8" w:rsidR="008C59E7" w:rsidRPr="006B3143" w:rsidRDefault="008C59E7" w:rsidP="00782FBD">
      <w:pPr>
        <w:pStyle w:val="ListParagraph"/>
        <w:numPr>
          <w:ilvl w:val="0"/>
          <w:numId w:val="2"/>
        </w:numPr>
        <w:tabs>
          <w:tab w:val="right" w:leader="dot" w:pos="9360"/>
        </w:tabs>
        <w:ind w:left="1080"/>
      </w:pPr>
      <w:r w:rsidRPr="006B3143">
        <w:rPr>
          <w:rFonts w:eastAsiaTheme="majorEastAsia" w:cstheme="majorBidi"/>
        </w:rPr>
        <w:t>Code</w:t>
      </w:r>
      <w:r w:rsidR="001C7607" w:rsidRPr="006B3143">
        <w:rPr>
          <w:rFonts w:eastAsiaTheme="majorEastAsia" w:cstheme="majorBidi"/>
        </w:rPr>
        <w:t xml:space="preserve"> data</w:t>
      </w:r>
      <w:r w:rsidRPr="006B3143">
        <w:rPr>
          <w:rFonts w:eastAsiaTheme="majorEastAsia" w:cstheme="majorBidi"/>
        </w:rPr>
        <w:t xml:space="preserve">, </w:t>
      </w:r>
      <w:r w:rsidR="001C7607" w:rsidRPr="006B3143">
        <w:rPr>
          <w:rFonts w:eastAsiaTheme="majorEastAsia" w:cstheme="majorBidi"/>
        </w:rPr>
        <w:t xml:space="preserve">conduct </w:t>
      </w:r>
      <w:r w:rsidRPr="006B3143">
        <w:rPr>
          <w:rFonts w:eastAsiaTheme="majorEastAsia" w:cstheme="majorBidi"/>
        </w:rPr>
        <w:t>quality control, and analyze data</w:t>
      </w:r>
      <w:r w:rsidRPr="006B3143">
        <w:rPr>
          <w:rFonts w:cs="Arial"/>
        </w:rPr>
        <w:tab/>
      </w:r>
      <w:r w:rsidR="00F0000D" w:rsidRPr="006B3143">
        <w:rPr>
          <w:rFonts w:eastAsiaTheme="majorEastAsia" w:cstheme="majorBidi"/>
        </w:rPr>
        <w:t>(</w:t>
      </w:r>
      <w:r w:rsidR="00F45CCC" w:rsidRPr="006B3143">
        <w:rPr>
          <w:rFonts w:eastAsiaTheme="majorEastAsia" w:cstheme="majorBidi"/>
        </w:rPr>
        <w:t>January 2019</w:t>
      </w:r>
      <w:r w:rsidRPr="006B3143">
        <w:rPr>
          <w:rFonts w:eastAsiaTheme="majorEastAsia" w:cstheme="majorBidi"/>
        </w:rPr>
        <w:t>)</w:t>
      </w:r>
    </w:p>
    <w:p w14:paraId="7E2CD36D" w14:textId="57F81969" w:rsidR="008C59E7" w:rsidRPr="006B3143" w:rsidRDefault="007B6A12" w:rsidP="00782FBD">
      <w:pPr>
        <w:pStyle w:val="ListParagraph"/>
        <w:numPr>
          <w:ilvl w:val="0"/>
          <w:numId w:val="2"/>
        </w:numPr>
        <w:tabs>
          <w:tab w:val="right" w:leader="dot" w:pos="9360"/>
        </w:tabs>
        <w:ind w:left="1080"/>
      </w:pPr>
      <w:r w:rsidRPr="006B3143">
        <w:rPr>
          <w:rFonts w:eastAsiaTheme="majorEastAsia" w:cstheme="majorBidi"/>
        </w:rPr>
        <w:t xml:space="preserve">Prepare </w:t>
      </w:r>
      <w:r w:rsidR="001C7607" w:rsidRPr="006B3143">
        <w:rPr>
          <w:rFonts w:eastAsiaTheme="majorEastAsia" w:cstheme="majorBidi"/>
        </w:rPr>
        <w:t xml:space="preserve">summary </w:t>
      </w:r>
      <w:r w:rsidRPr="006B3143">
        <w:rPr>
          <w:rFonts w:eastAsiaTheme="majorEastAsia" w:cstheme="majorBidi"/>
        </w:rPr>
        <w:t>report(s)</w:t>
      </w:r>
      <w:r w:rsidR="008C59E7" w:rsidRPr="006B3143">
        <w:rPr>
          <w:rFonts w:eastAsiaTheme="majorEastAsia" w:cstheme="majorBidi"/>
        </w:rPr>
        <w:t xml:space="preserve"> </w:t>
      </w:r>
      <w:r w:rsidR="008C59E7" w:rsidRPr="006B3143">
        <w:tab/>
      </w:r>
      <w:r w:rsidR="008C59E7" w:rsidRPr="006B3143">
        <w:rPr>
          <w:rFonts w:eastAsiaTheme="majorEastAsia" w:cstheme="majorBidi"/>
        </w:rPr>
        <w:t>(</w:t>
      </w:r>
      <w:r w:rsidR="00F45CCC" w:rsidRPr="006B3143">
        <w:rPr>
          <w:rFonts w:eastAsiaTheme="majorEastAsia" w:cstheme="majorBidi"/>
        </w:rPr>
        <w:t>July 2019</w:t>
      </w:r>
      <w:r w:rsidR="008C59E7" w:rsidRPr="006B3143">
        <w:rPr>
          <w:rFonts w:eastAsiaTheme="majorEastAsia" w:cstheme="majorBidi"/>
        </w:rPr>
        <w:t>)</w:t>
      </w:r>
    </w:p>
    <w:p w14:paraId="18B7F10A" w14:textId="705DD2F2" w:rsidR="008C59E7" w:rsidRPr="006B3143" w:rsidRDefault="008C59E7" w:rsidP="00782FBD">
      <w:pPr>
        <w:pStyle w:val="ListParagraph"/>
        <w:numPr>
          <w:ilvl w:val="0"/>
          <w:numId w:val="2"/>
        </w:numPr>
        <w:tabs>
          <w:tab w:val="right" w:leader="dot" w:pos="9360"/>
        </w:tabs>
        <w:ind w:left="1080"/>
      </w:pPr>
      <w:r w:rsidRPr="006B3143">
        <w:rPr>
          <w:rFonts w:eastAsiaTheme="majorEastAsia" w:cstheme="majorBidi"/>
        </w:rPr>
        <w:t xml:space="preserve">Disseminate results/reports </w:t>
      </w:r>
      <w:r w:rsidRPr="006B3143">
        <w:tab/>
      </w:r>
      <w:r w:rsidRPr="006B3143">
        <w:rPr>
          <w:rFonts w:eastAsiaTheme="majorEastAsia" w:cstheme="majorBidi"/>
        </w:rPr>
        <w:t>(</w:t>
      </w:r>
      <w:r w:rsidR="00F45CCC" w:rsidRPr="006B3143">
        <w:rPr>
          <w:rFonts w:eastAsiaTheme="majorEastAsia" w:cstheme="majorBidi"/>
        </w:rPr>
        <w:t>December 2019</w:t>
      </w:r>
      <w:r w:rsidRPr="006B3143">
        <w:rPr>
          <w:rFonts w:eastAsiaTheme="majorEastAsia" w:cstheme="majorBidi"/>
        </w:rPr>
        <w:t>)</w:t>
      </w:r>
    </w:p>
    <w:p w14:paraId="21EA4A17" w14:textId="0B24A80F" w:rsidR="00F0000D" w:rsidRDefault="00F0000D" w:rsidP="006B3143">
      <w:pPr>
        <w:ind w:left="0"/>
      </w:pPr>
    </w:p>
    <w:p w14:paraId="10B731BE" w14:textId="77777777" w:rsidR="00B12F51" w:rsidRPr="00D75750" w:rsidRDefault="00D75750" w:rsidP="00692DEB">
      <w:pPr>
        <w:pStyle w:val="Heading4"/>
      </w:pPr>
      <w:bookmarkStart w:id="22" w:name="_Toc427752830"/>
      <w:r w:rsidRPr="00D75750">
        <w:t xml:space="preserve">Reason(s) Display of OMB Expiration </w:t>
      </w:r>
      <w:r>
        <w:t xml:space="preserve">Date </w:t>
      </w:r>
      <w:r w:rsidRPr="00D75750">
        <w:t>is Inappropriate</w:t>
      </w:r>
      <w:bookmarkEnd w:id="22"/>
    </w:p>
    <w:p w14:paraId="5EFBF78D" w14:textId="77777777" w:rsidR="00F52BCC" w:rsidRDefault="00180D45" w:rsidP="008B65FF">
      <w:pPr>
        <w:ind w:left="360"/>
      </w:pPr>
      <w:r>
        <w:t>We are requesting no exemption.</w:t>
      </w:r>
    </w:p>
    <w:p w14:paraId="19E33178" w14:textId="2469C079" w:rsidR="003705DF" w:rsidRDefault="003705DF" w:rsidP="006B3143">
      <w:pPr>
        <w:ind w:left="0"/>
      </w:pPr>
    </w:p>
    <w:p w14:paraId="64383137" w14:textId="77777777" w:rsidR="00B12F51" w:rsidRPr="00D26A64" w:rsidRDefault="00B12F51" w:rsidP="00692DEB">
      <w:pPr>
        <w:pStyle w:val="Heading4"/>
      </w:pPr>
      <w:bookmarkStart w:id="23" w:name="_Toc427752831"/>
      <w:r w:rsidRPr="00D26A64">
        <w:t>Exceptions to Certification for Paperwork Reduction Act Submissions</w:t>
      </w:r>
      <w:bookmarkEnd w:id="23"/>
    </w:p>
    <w:p w14:paraId="0F39B494" w14:textId="7DACC9C9" w:rsidR="008B12FA" w:rsidRDefault="0031279F" w:rsidP="00F565C7">
      <w:pPr>
        <w:ind w:left="360"/>
      </w:pPr>
      <w:r>
        <w:t>There are no exceptions to the certification.</w:t>
      </w:r>
      <w:r w:rsidR="00180D45">
        <w:t xml:space="preserve">  These activities comply with the requirements in 5 CFR 1320.9.</w:t>
      </w:r>
    </w:p>
    <w:p w14:paraId="1BDE4837" w14:textId="77777777" w:rsidR="006B3143" w:rsidRDefault="006B3143" w:rsidP="00DD5E65">
      <w:pPr>
        <w:ind w:left="360"/>
      </w:pPr>
    </w:p>
    <w:p w14:paraId="0AFBDE2B" w14:textId="77777777" w:rsidR="00A36419" w:rsidRDefault="00A36419" w:rsidP="008C59E7">
      <w:pPr>
        <w:pStyle w:val="Heading3"/>
        <w:ind w:left="0"/>
      </w:pPr>
      <w:bookmarkStart w:id="24" w:name="_Toc427752832"/>
      <w:r>
        <w:t>LIST OF ATTACHMENTS</w:t>
      </w:r>
      <w:r w:rsidR="00A33E90">
        <w:t xml:space="preserve"> – Section A</w:t>
      </w:r>
      <w:bookmarkEnd w:id="24"/>
    </w:p>
    <w:p w14:paraId="7B86C327" w14:textId="7337BE78" w:rsidR="000058E0" w:rsidRDefault="000058E0" w:rsidP="008C59E7">
      <w:pPr>
        <w:ind w:left="0"/>
      </w:pPr>
      <w:r w:rsidRPr="00711BFA">
        <w:t>Note: Attachments are included as separate files as instructed.</w:t>
      </w:r>
    </w:p>
    <w:p w14:paraId="3C92F5BC" w14:textId="77777777" w:rsidR="006B3143" w:rsidRPr="006B3143" w:rsidRDefault="006B3143" w:rsidP="008C59E7">
      <w:pPr>
        <w:ind w:left="0"/>
      </w:pPr>
    </w:p>
    <w:p w14:paraId="7BF99D76" w14:textId="68CFD11B" w:rsidR="00E647FB" w:rsidRPr="006B3143" w:rsidRDefault="00A1453A" w:rsidP="00782FBD">
      <w:pPr>
        <w:pStyle w:val="ListParagraph"/>
        <w:numPr>
          <w:ilvl w:val="0"/>
          <w:numId w:val="7"/>
        </w:numPr>
        <w:tabs>
          <w:tab w:val="clear" w:pos="9360"/>
        </w:tabs>
        <w:spacing w:line="240" w:lineRule="auto"/>
        <w:ind w:left="720"/>
        <w:rPr>
          <w:b/>
        </w:rPr>
      </w:pPr>
      <w:r w:rsidRPr="006B3143">
        <w:rPr>
          <w:b/>
        </w:rPr>
        <w:t xml:space="preserve">Attachment A </w:t>
      </w:r>
      <w:r w:rsidRPr="006B3143">
        <w:rPr>
          <w:rFonts w:ascii="Cambria" w:hAnsi="Cambria"/>
          <w:b/>
        </w:rPr>
        <w:t xml:space="preserve">– </w:t>
      </w:r>
      <w:r w:rsidR="006B3143" w:rsidRPr="006B3143">
        <w:rPr>
          <w:b/>
        </w:rPr>
        <w:t>Instrument: Word Version</w:t>
      </w:r>
    </w:p>
    <w:p w14:paraId="321AA018" w14:textId="684810F1" w:rsidR="00E647FB" w:rsidRPr="006B3143" w:rsidRDefault="00A1453A" w:rsidP="00782FBD">
      <w:pPr>
        <w:pStyle w:val="ListParagraph"/>
        <w:numPr>
          <w:ilvl w:val="0"/>
          <w:numId w:val="7"/>
        </w:numPr>
        <w:tabs>
          <w:tab w:val="clear" w:pos="9360"/>
        </w:tabs>
        <w:spacing w:line="240" w:lineRule="auto"/>
        <w:ind w:left="720"/>
        <w:rPr>
          <w:b/>
        </w:rPr>
      </w:pPr>
      <w:r w:rsidRPr="006B3143">
        <w:rPr>
          <w:b/>
        </w:rPr>
        <w:t xml:space="preserve">Attachment B </w:t>
      </w:r>
      <w:r w:rsidRPr="006B3143">
        <w:rPr>
          <w:rFonts w:ascii="Cambria" w:hAnsi="Cambria"/>
          <w:b/>
        </w:rPr>
        <w:t xml:space="preserve">– </w:t>
      </w:r>
      <w:r w:rsidR="006B3143" w:rsidRPr="006B3143">
        <w:rPr>
          <w:b/>
        </w:rPr>
        <w:t xml:space="preserve">Instrument: Web Version </w:t>
      </w:r>
    </w:p>
    <w:p w14:paraId="240013A2" w14:textId="77777777" w:rsidR="00F565C7" w:rsidRDefault="00F565C7" w:rsidP="0087373D">
      <w:pPr>
        <w:ind w:left="0"/>
      </w:pPr>
    </w:p>
    <w:p w14:paraId="3DB2ED85" w14:textId="281D3F91" w:rsidR="00CC7188" w:rsidRDefault="00CC7188" w:rsidP="003860A5">
      <w:pPr>
        <w:pStyle w:val="Heading3"/>
        <w:ind w:left="0"/>
      </w:pPr>
      <w:bookmarkStart w:id="25" w:name="_Toc427752833"/>
      <w:r w:rsidRPr="00CC7188">
        <w:t xml:space="preserve">REFERENCE LIST </w:t>
      </w:r>
      <w:bookmarkEnd w:id="25"/>
    </w:p>
    <w:p w14:paraId="144ECAFB" w14:textId="4F78968D" w:rsidR="000058E0" w:rsidRDefault="000058E0" w:rsidP="00782FBD">
      <w:pPr>
        <w:pStyle w:val="ListParagraph"/>
        <w:numPr>
          <w:ilvl w:val="2"/>
          <w:numId w:val="1"/>
        </w:numPr>
        <w:tabs>
          <w:tab w:val="clear" w:pos="9360"/>
        </w:tabs>
        <w:spacing w:line="240" w:lineRule="auto"/>
        <w:ind w:hanging="360"/>
      </w:pPr>
      <w:r w:rsidRPr="008C59E7">
        <w:t xml:space="preserve">Centers for Disease Control and Prevention (CDC). "National Public Health Performance Standards Program (NPHPSP): 10 Essential Public Health Services." Available at </w:t>
      </w:r>
      <w:hyperlink r:id="rId16" w:history="1">
        <w:r w:rsidR="004151F4" w:rsidRPr="00B25A67">
          <w:rPr>
            <w:rStyle w:val="Hyperlink"/>
          </w:rPr>
          <w:t>http://www.cdc.gov/nphpsp/essentialservices.html. Accessed on 8/14/14</w:t>
        </w:r>
      </w:hyperlink>
      <w:r w:rsidRPr="008C59E7">
        <w:t>.</w:t>
      </w:r>
    </w:p>
    <w:p w14:paraId="23A12CB5" w14:textId="4C379776" w:rsidR="009D6C8E" w:rsidRPr="00CE129E" w:rsidRDefault="009D6C8E" w:rsidP="004151F4">
      <w:pPr>
        <w:pStyle w:val="ListParagraph"/>
        <w:numPr>
          <w:ilvl w:val="2"/>
          <w:numId w:val="1"/>
        </w:numPr>
        <w:tabs>
          <w:tab w:val="clear" w:pos="9360"/>
        </w:tabs>
        <w:spacing w:line="240" w:lineRule="auto"/>
        <w:ind w:hanging="360"/>
      </w:pPr>
      <w:r w:rsidRPr="00CE129E">
        <w:t>Howitt R, Medellín-Azuara J, MacEwan D, Lund JR, Sumner D. UC Davis Center for Watershed Sciences. 2014. Economic analysis of the 2014 drought for California agriculture Available from: https://watershed. ucdavis.edu/2014-drought-report[accessed 2017 November 9].</w:t>
      </w:r>
    </w:p>
    <w:p w14:paraId="4091E58F" w14:textId="1B8010F4" w:rsidR="009D6C8E" w:rsidRPr="00CE129E" w:rsidRDefault="009D6C8E" w:rsidP="004151F4">
      <w:pPr>
        <w:pStyle w:val="ListParagraph"/>
        <w:numPr>
          <w:ilvl w:val="2"/>
          <w:numId w:val="1"/>
        </w:numPr>
        <w:tabs>
          <w:tab w:val="clear" w:pos="9360"/>
        </w:tabs>
        <w:spacing w:line="240" w:lineRule="auto"/>
        <w:ind w:hanging="360"/>
      </w:pPr>
      <w:r w:rsidRPr="00CE129E">
        <w:t>National Oceanic and Atmospheric Administration. (2017.) National Centers for Environmental Information. State of the climate. Drought – annual 2016 Available from: https://www.ncdc.noaa.gov/sotc/drought/201613. [accessed 2017 November 9].</w:t>
      </w:r>
    </w:p>
    <w:p w14:paraId="58FDE677" w14:textId="4C1FE9B2" w:rsidR="009D6C8E" w:rsidRPr="00CE129E" w:rsidRDefault="009D6C8E" w:rsidP="004151F4">
      <w:pPr>
        <w:pStyle w:val="ListParagraph"/>
        <w:numPr>
          <w:ilvl w:val="2"/>
          <w:numId w:val="1"/>
        </w:numPr>
        <w:tabs>
          <w:tab w:val="clear" w:pos="9360"/>
        </w:tabs>
        <w:spacing w:line="240" w:lineRule="auto"/>
        <w:ind w:hanging="360"/>
      </w:pPr>
      <w:r w:rsidRPr="00CE129E">
        <w:t>Rippey B. 2015. The U.S. drought of 2012. Weather Clim Extrem 10(A):57-64.</w:t>
      </w:r>
    </w:p>
    <w:p w14:paraId="265160E4" w14:textId="7F410354" w:rsidR="004151F4" w:rsidRPr="00CE129E" w:rsidRDefault="004151F4" w:rsidP="009D6C8E">
      <w:pPr>
        <w:pStyle w:val="ListParagraph"/>
        <w:numPr>
          <w:ilvl w:val="2"/>
          <w:numId w:val="1"/>
        </w:numPr>
        <w:tabs>
          <w:tab w:val="clear" w:pos="9360"/>
        </w:tabs>
        <w:spacing w:line="240" w:lineRule="auto"/>
        <w:ind w:hanging="360"/>
      </w:pPr>
      <w:r w:rsidRPr="00CE129E">
        <w:t>U.S. Environmental Protection Agency. (n.d.) Climate change indicators. Available from: https://www.epa.gov/climate-indicators/climate-change-indicators-drought. [accessed 2017 November 9].</w:t>
      </w:r>
    </w:p>
    <w:sectPr w:rsidR="004151F4" w:rsidRPr="00CE129E" w:rsidSect="00385BB5">
      <w:headerReference w:type="default" r:id="rId17"/>
      <w:footerReference w:type="defaul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D29F1" w14:textId="77777777" w:rsidR="00C84719" w:rsidRDefault="00C84719" w:rsidP="007D6163">
      <w:r>
        <w:separator/>
      </w:r>
    </w:p>
    <w:p w14:paraId="6F0EC8AE" w14:textId="77777777" w:rsidR="00C84719" w:rsidRDefault="00C84719" w:rsidP="007D6163"/>
  </w:endnote>
  <w:endnote w:type="continuationSeparator" w:id="0">
    <w:p w14:paraId="197AA239" w14:textId="77777777" w:rsidR="00C84719" w:rsidRDefault="00C84719" w:rsidP="007D6163">
      <w:r>
        <w:continuationSeparator/>
      </w:r>
    </w:p>
    <w:p w14:paraId="10AE2419" w14:textId="77777777" w:rsidR="00C84719" w:rsidRDefault="00C84719"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hruti">
    <w:panose1 w:val="020B0502040204020203"/>
    <w:charset w:val="01"/>
    <w:family w:val="roman"/>
    <w:notTrueType/>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4EAC17F9" w14:textId="1FEB5E21" w:rsidR="00AF0E35" w:rsidRDefault="00AF0E3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607F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607F6">
              <w:rPr>
                <w:b/>
                <w:bCs/>
                <w:noProof/>
              </w:rPr>
              <w:t>2</w:t>
            </w:r>
            <w:r>
              <w:rPr>
                <w:b/>
                <w:bCs/>
                <w:sz w:val="24"/>
                <w:szCs w:val="24"/>
              </w:rPr>
              <w:fldChar w:fldCharType="end"/>
            </w:r>
          </w:p>
        </w:sdtContent>
      </w:sdt>
    </w:sdtContent>
  </w:sdt>
  <w:p w14:paraId="3B208153" w14:textId="77777777" w:rsidR="00AF0E35" w:rsidRDefault="00AF0E35"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F08F3" w14:textId="77777777" w:rsidR="00C84719" w:rsidRDefault="00C84719" w:rsidP="007D6163">
      <w:r>
        <w:separator/>
      </w:r>
    </w:p>
    <w:p w14:paraId="36871590" w14:textId="77777777" w:rsidR="00C84719" w:rsidRDefault="00C84719" w:rsidP="007D6163"/>
  </w:footnote>
  <w:footnote w:type="continuationSeparator" w:id="0">
    <w:p w14:paraId="491FD557" w14:textId="77777777" w:rsidR="00C84719" w:rsidRDefault="00C84719" w:rsidP="007D6163">
      <w:r>
        <w:continuationSeparator/>
      </w:r>
    </w:p>
    <w:p w14:paraId="65483B27" w14:textId="77777777" w:rsidR="00C84719" w:rsidRDefault="00C84719"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18B77" w14:textId="77777777" w:rsidR="00AF0E35" w:rsidRPr="00716F94" w:rsidRDefault="00AF0E35" w:rsidP="007D6163">
    <w:pPr>
      <w:pStyle w:val="Header"/>
      <w:rPr>
        <w:color w:val="0033CC"/>
      </w:rPr>
    </w:pPr>
    <w:r>
      <w:tab/>
    </w:r>
  </w:p>
  <w:p w14:paraId="195027EE" w14:textId="77777777" w:rsidR="00AF0E35" w:rsidRDefault="00AF0E35"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0414750"/>
    <w:multiLevelType w:val="hybridMultilevel"/>
    <w:tmpl w:val="F9166C4A"/>
    <w:lvl w:ilvl="0" w:tplc="CDF26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5C846C8F"/>
    <w:multiLevelType w:val="hybridMultilevel"/>
    <w:tmpl w:val="045224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1956983"/>
    <w:multiLevelType w:val="hybridMultilevel"/>
    <w:tmpl w:val="FA88B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605329"/>
    <w:multiLevelType w:val="hybridMultilevel"/>
    <w:tmpl w:val="76C282E6"/>
    <w:lvl w:ilvl="0" w:tplc="9C285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4"/>
  </w:num>
  <w:num w:numId="3">
    <w:abstractNumId w:val="16"/>
  </w:num>
  <w:num w:numId="4">
    <w:abstractNumId w:val="3"/>
  </w:num>
  <w:num w:numId="5">
    <w:abstractNumId w:val="12"/>
  </w:num>
  <w:num w:numId="6">
    <w:abstractNumId w:val="0"/>
  </w:num>
  <w:num w:numId="7">
    <w:abstractNumId w:val="6"/>
  </w:num>
  <w:num w:numId="8">
    <w:abstractNumId w:val="2"/>
  </w:num>
  <w:num w:numId="9">
    <w:abstractNumId w:val="10"/>
  </w:num>
  <w:num w:numId="10">
    <w:abstractNumId w:val="1"/>
  </w:num>
  <w:num w:numId="11">
    <w:abstractNumId w:val="5"/>
  </w:num>
  <w:num w:numId="12">
    <w:abstractNumId w:val="18"/>
  </w:num>
  <w:num w:numId="13">
    <w:abstractNumId w:val="17"/>
  </w:num>
  <w:num w:numId="14">
    <w:abstractNumId w:val="9"/>
  </w:num>
  <w:num w:numId="15">
    <w:abstractNumId w:val="8"/>
  </w:num>
  <w:num w:numId="16">
    <w:abstractNumId w:val="15"/>
  </w:num>
  <w:num w:numId="17">
    <w:abstractNumId w:val="11"/>
  </w:num>
  <w:num w:numId="18">
    <w:abstractNumId w:val="13"/>
  </w:num>
  <w:num w:numId="19">
    <w:abstractNumId w:val="7"/>
  </w:num>
  <w:num w:numId="20">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58E0"/>
    <w:rsid w:val="00006DB4"/>
    <w:rsid w:val="00011A98"/>
    <w:rsid w:val="00011F8D"/>
    <w:rsid w:val="000130B4"/>
    <w:rsid w:val="00014361"/>
    <w:rsid w:val="00014579"/>
    <w:rsid w:val="00014944"/>
    <w:rsid w:val="000317C7"/>
    <w:rsid w:val="00040611"/>
    <w:rsid w:val="0004305C"/>
    <w:rsid w:val="00044975"/>
    <w:rsid w:val="0004634F"/>
    <w:rsid w:val="00046CCD"/>
    <w:rsid w:val="000474FB"/>
    <w:rsid w:val="00050240"/>
    <w:rsid w:val="00053A92"/>
    <w:rsid w:val="00054839"/>
    <w:rsid w:val="00055BC5"/>
    <w:rsid w:val="00055DAE"/>
    <w:rsid w:val="00056302"/>
    <w:rsid w:val="00056E24"/>
    <w:rsid w:val="00057F36"/>
    <w:rsid w:val="00070E83"/>
    <w:rsid w:val="00072AFE"/>
    <w:rsid w:val="00094FDE"/>
    <w:rsid w:val="00096742"/>
    <w:rsid w:val="000A1F30"/>
    <w:rsid w:val="000A2D0C"/>
    <w:rsid w:val="000A3765"/>
    <w:rsid w:val="000A71DF"/>
    <w:rsid w:val="000B0962"/>
    <w:rsid w:val="000B2CBC"/>
    <w:rsid w:val="000B3976"/>
    <w:rsid w:val="000C6993"/>
    <w:rsid w:val="000E6577"/>
    <w:rsid w:val="000E7A19"/>
    <w:rsid w:val="00101205"/>
    <w:rsid w:val="001044C0"/>
    <w:rsid w:val="00104A1B"/>
    <w:rsid w:val="001177DD"/>
    <w:rsid w:val="00122E87"/>
    <w:rsid w:val="00130D45"/>
    <w:rsid w:val="00135334"/>
    <w:rsid w:val="001353CE"/>
    <w:rsid w:val="00140717"/>
    <w:rsid w:val="00141037"/>
    <w:rsid w:val="001412D4"/>
    <w:rsid w:val="00144F64"/>
    <w:rsid w:val="00145D62"/>
    <w:rsid w:val="0014625E"/>
    <w:rsid w:val="00150E0D"/>
    <w:rsid w:val="00151567"/>
    <w:rsid w:val="0015715D"/>
    <w:rsid w:val="00157413"/>
    <w:rsid w:val="00163E17"/>
    <w:rsid w:val="00166F9E"/>
    <w:rsid w:val="00167880"/>
    <w:rsid w:val="001730DC"/>
    <w:rsid w:val="00180D45"/>
    <w:rsid w:val="00186718"/>
    <w:rsid w:val="00187870"/>
    <w:rsid w:val="00187D5A"/>
    <w:rsid w:val="0019164D"/>
    <w:rsid w:val="00196622"/>
    <w:rsid w:val="001972D7"/>
    <w:rsid w:val="001A28F6"/>
    <w:rsid w:val="001B2831"/>
    <w:rsid w:val="001B4065"/>
    <w:rsid w:val="001B5910"/>
    <w:rsid w:val="001B70B4"/>
    <w:rsid w:val="001C0493"/>
    <w:rsid w:val="001C28AD"/>
    <w:rsid w:val="001C7254"/>
    <w:rsid w:val="001C7607"/>
    <w:rsid w:val="001D5697"/>
    <w:rsid w:val="001D7FCB"/>
    <w:rsid w:val="001E2075"/>
    <w:rsid w:val="001E2245"/>
    <w:rsid w:val="001E2B99"/>
    <w:rsid w:val="001E386F"/>
    <w:rsid w:val="001E69B6"/>
    <w:rsid w:val="001E7537"/>
    <w:rsid w:val="001F4701"/>
    <w:rsid w:val="001F4DBB"/>
    <w:rsid w:val="00202D07"/>
    <w:rsid w:val="0020312D"/>
    <w:rsid w:val="00206E33"/>
    <w:rsid w:val="00210519"/>
    <w:rsid w:val="00212B10"/>
    <w:rsid w:val="00221046"/>
    <w:rsid w:val="00227259"/>
    <w:rsid w:val="00241B17"/>
    <w:rsid w:val="00241C81"/>
    <w:rsid w:val="00244557"/>
    <w:rsid w:val="002511D5"/>
    <w:rsid w:val="0025350C"/>
    <w:rsid w:val="002540EE"/>
    <w:rsid w:val="00257A1C"/>
    <w:rsid w:val="00261EF9"/>
    <w:rsid w:val="00264A6C"/>
    <w:rsid w:val="0027234C"/>
    <w:rsid w:val="00272E3E"/>
    <w:rsid w:val="00275A37"/>
    <w:rsid w:val="00276327"/>
    <w:rsid w:val="00281795"/>
    <w:rsid w:val="002850E3"/>
    <w:rsid w:val="00287E2F"/>
    <w:rsid w:val="0029206D"/>
    <w:rsid w:val="002A1948"/>
    <w:rsid w:val="002A1B8A"/>
    <w:rsid w:val="002C0877"/>
    <w:rsid w:val="002C2AE2"/>
    <w:rsid w:val="002D0CF0"/>
    <w:rsid w:val="002D0DCE"/>
    <w:rsid w:val="002D715F"/>
    <w:rsid w:val="002E2B10"/>
    <w:rsid w:val="002E2EDD"/>
    <w:rsid w:val="002E388B"/>
    <w:rsid w:val="002E42CE"/>
    <w:rsid w:val="002E543D"/>
    <w:rsid w:val="002E73B0"/>
    <w:rsid w:val="002F1502"/>
    <w:rsid w:val="002F2069"/>
    <w:rsid w:val="002F71A2"/>
    <w:rsid w:val="003041AD"/>
    <w:rsid w:val="0031279F"/>
    <w:rsid w:val="00316F00"/>
    <w:rsid w:val="00317596"/>
    <w:rsid w:val="003179F7"/>
    <w:rsid w:val="00321B51"/>
    <w:rsid w:val="0033249D"/>
    <w:rsid w:val="00336D96"/>
    <w:rsid w:val="003411EA"/>
    <w:rsid w:val="00344F07"/>
    <w:rsid w:val="003469C8"/>
    <w:rsid w:val="00350C8C"/>
    <w:rsid w:val="00355EA4"/>
    <w:rsid w:val="003575DA"/>
    <w:rsid w:val="003575FC"/>
    <w:rsid w:val="003635BE"/>
    <w:rsid w:val="00365045"/>
    <w:rsid w:val="00366B5E"/>
    <w:rsid w:val="003705DF"/>
    <w:rsid w:val="00376290"/>
    <w:rsid w:val="00381032"/>
    <w:rsid w:val="00383B18"/>
    <w:rsid w:val="00385BB5"/>
    <w:rsid w:val="003860A5"/>
    <w:rsid w:val="00386BC2"/>
    <w:rsid w:val="00391841"/>
    <w:rsid w:val="003A14A1"/>
    <w:rsid w:val="003A2555"/>
    <w:rsid w:val="003A62C3"/>
    <w:rsid w:val="003B125E"/>
    <w:rsid w:val="003B1BE3"/>
    <w:rsid w:val="003B2200"/>
    <w:rsid w:val="003B2AE6"/>
    <w:rsid w:val="003B74C7"/>
    <w:rsid w:val="003C31C9"/>
    <w:rsid w:val="003C4961"/>
    <w:rsid w:val="003C58A2"/>
    <w:rsid w:val="003C6B28"/>
    <w:rsid w:val="003C7C5D"/>
    <w:rsid w:val="003D0AD2"/>
    <w:rsid w:val="003D6F99"/>
    <w:rsid w:val="003E0F5E"/>
    <w:rsid w:val="003E422B"/>
    <w:rsid w:val="003E7019"/>
    <w:rsid w:val="003F0CC1"/>
    <w:rsid w:val="003F5913"/>
    <w:rsid w:val="004024F8"/>
    <w:rsid w:val="00404E79"/>
    <w:rsid w:val="00405696"/>
    <w:rsid w:val="0041159A"/>
    <w:rsid w:val="00412B21"/>
    <w:rsid w:val="004135D5"/>
    <w:rsid w:val="004151F4"/>
    <w:rsid w:val="004226DA"/>
    <w:rsid w:val="0042500C"/>
    <w:rsid w:val="004305A8"/>
    <w:rsid w:val="0043229B"/>
    <w:rsid w:val="00432602"/>
    <w:rsid w:val="004353D5"/>
    <w:rsid w:val="00436B8A"/>
    <w:rsid w:val="0044130D"/>
    <w:rsid w:val="00441CC3"/>
    <w:rsid w:val="00443CA0"/>
    <w:rsid w:val="00444484"/>
    <w:rsid w:val="00444F33"/>
    <w:rsid w:val="00450E14"/>
    <w:rsid w:val="00451287"/>
    <w:rsid w:val="00462C65"/>
    <w:rsid w:val="004674E7"/>
    <w:rsid w:val="00467B14"/>
    <w:rsid w:val="00467D07"/>
    <w:rsid w:val="00471642"/>
    <w:rsid w:val="00474EDA"/>
    <w:rsid w:val="00480BEF"/>
    <w:rsid w:val="00481D80"/>
    <w:rsid w:val="004824FA"/>
    <w:rsid w:val="00484011"/>
    <w:rsid w:val="004841F1"/>
    <w:rsid w:val="00487937"/>
    <w:rsid w:val="00491723"/>
    <w:rsid w:val="004A1E3A"/>
    <w:rsid w:val="004A244B"/>
    <w:rsid w:val="004B46D6"/>
    <w:rsid w:val="004C0BF6"/>
    <w:rsid w:val="004C4464"/>
    <w:rsid w:val="004C4AEA"/>
    <w:rsid w:val="004D0430"/>
    <w:rsid w:val="004D1DAA"/>
    <w:rsid w:val="004D4EB1"/>
    <w:rsid w:val="004D6572"/>
    <w:rsid w:val="004E003C"/>
    <w:rsid w:val="004E16EB"/>
    <w:rsid w:val="004E6665"/>
    <w:rsid w:val="004F0483"/>
    <w:rsid w:val="004F170B"/>
    <w:rsid w:val="004F601A"/>
    <w:rsid w:val="004F634E"/>
    <w:rsid w:val="004F67A8"/>
    <w:rsid w:val="004F6AFA"/>
    <w:rsid w:val="005070F6"/>
    <w:rsid w:val="005115FA"/>
    <w:rsid w:val="0051582C"/>
    <w:rsid w:val="005212E5"/>
    <w:rsid w:val="00522A50"/>
    <w:rsid w:val="00524EAF"/>
    <w:rsid w:val="00525E61"/>
    <w:rsid w:val="00527225"/>
    <w:rsid w:val="00533936"/>
    <w:rsid w:val="0053557D"/>
    <w:rsid w:val="005410E3"/>
    <w:rsid w:val="005432CE"/>
    <w:rsid w:val="00543455"/>
    <w:rsid w:val="005463DE"/>
    <w:rsid w:val="00546DC2"/>
    <w:rsid w:val="005542E8"/>
    <w:rsid w:val="00556630"/>
    <w:rsid w:val="0055686D"/>
    <w:rsid w:val="00566AF9"/>
    <w:rsid w:val="005800EE"/>
    <w:rsid w:val="0058481D"/>
    <w:rsid w:val="005869D6"/>
    <w:rsid w:val="00587C72"/>
    <w:rsid w:val="0059331E"/>
    <w:rsid w:val="00594619"/>
    <w:rsid w:val="005A33F6"/>
    <w:rsid w:val="005A3933"/>
    <w:rsid w:val="005A59E5"/>
    <w:rsid w:val="005B18C5"/>
    <w:rsid w:val="005B7440"/>
    <w:rsid w:val="005C0413"/>
    <w:rsid w:val="005C5C56"/>
    <w:rsid w:val="005D6F14"/>
    <w:rsid w:val="005E2150"/>
    <w:rsid w:val="005E2995"/>
    <w:rsid w:val="005E5371"/>
    <w:rsid w:val="005F3FEF"/>
    <w:rsid w:val="00600C4F"/>
    <w:rsid w:val="0060287B"/>
    <w:rsid w:val="00605D50"/>
    <w:rsid w:val="00607F7C"/>
    <w:rsid w:val="006102DA"/>
    <w:rsid w:val="006119FB"/>
    <w:rsid w:val="00613BCF"/>
    <w:rsid w:val="00615B44"/>
    <w:rsid w:val="00615F98"/>
    <w:rsid w:val="00616090"/>
    <w:rsid w:val="0061714E"/>
    <w:rsid w:val="00623B88"/>
    <w:rsid w:val="006315A3"/>
    <w:rsid w:val="00631CC8"/>
    <w:rsid w:val="00651309"/>
    <w:rsid w:val="00654755"/>
    <w:rsid w:val="006579A2"/>
    <w:rsid w:val="00667C89"/>
    <w:rsid w:val="006711EE"/>
    <w:rsid w:val="00675F9A"/>
    <w:rsid w:val="00676636"/>
    <w:rsid w:val="00676842"/>
    <w:rsid w:val="006809BB"/>
    <w:rsid w:val="006809FD"/>
    <w:rsid w:val="00691D1F"/>
    <w:rsid w:val="00692DEB"/>
    <w:rsid w:val="00697BAE"/>
    <w:rsid w:val="006A09E0"/>
    <w:rsid w:val="006A1F52"/>
    <w:rsid w:val="006A5592"/>
    <w:rsid w:val="006A68D1"/>
    <w:rsid w:val="006A7A91"/>
    <w:rsid w:val="006B3143"/>
    <w:rsid w:val="006B4DDC"/>
    <w:rsid w:val="006B51BD"/>
    <w:rsid w:val="006B5E55"/>
    <w:rsid w:val="006C0CE5"/>
    <w:rsid w:val="006C20E8"/>
    <w:rsid w:val="006C4DA7"/>
    <w:rsid w:val="006C6D83"/>
    <w:rsid w:val="006D25A1"/>
    <w:rsid w:val="006D5135"/>
    <w:rsid w:val="006E14E9"/>
    <w:rsid w:val="006E212B"/>
    <w:rsid w:val="006E2221"/>
    <w:rsid w:val="006F09A2"/>
    <w:rsid w:val="006F0E6D"/>
    <w:rsid w:val="006F36C6"/>
    <w:rsid w:val="006F6856"/>
    <w:rsid w:val="00705416"/>
    <w:rsid w:val="00713412"/>
    <w:rsid w:val="0071430D"/>
    <w:rsid w:val="007145D0"/>
    <w:rsid w:val="00716CB4"/>
    <w:rsid w:val="00716F94"/>
    <w:rsid w:val="00721180"/>
    <w:rsid w:val="00721719"/>
    <w:rsid w:val="007278DB"/>
    <w:rsid w:val="00734D99"/>
    <w:rsid w:val="0075188E"/>
    <w:rsid w:val="00754CA1"/>
    <w:rsid w:val="0076001C"/>
    <w:rsid w:val="007607F6"/>
    <w:rsid w:val="00760E12"/>
    <w:rsid w:val="00762FEF"/>
    <w:rsid w:val="0076330D"/>
    <w:rsid w:val="00763CF3"/>
    <w:rsid w:val="00766AD3"/>
    <w:rsid w:val="00772293"/>
    <w:rsid w:val="00774689"/>
    <w:rsid w:val="00776981"/>
    <w:rsid w:val="007769D9"/>
    <w:rsid w:val="00781AE3"/>
    <w:rsid w:val="00782FBD"/>
    <w:rsid w:val="00783C75"/>
    <w:rsid w:val="00784619"/>
    <w:rsid w:val="00784735"/>
    <w:rsid w:val="0078627B"/>
    <w:rsid w:val="0078765B"/>
    <w:rsid w:val="007921F1"/>
    <w:rsid w:val="00794E32"/>
    <w:rsid w:val="00796963"/>
    <w:rsid w:val="007A0D73"/>
    <w:rsid w:val="007A75DE"/>
    <w:rsid w:val="007B305A"/>
    <w:rsid w:val="007B6A12"/>
    <w:rsid w:val="007B7C44"/>
    <w:rsid w:val="007C5666"/>
    <w:rsid w:val="007C58E7"/>
    <w:rsid w:val="007D3B51"/>
    <w:rsid w:val="007D6163"/>
    <w:rsid w:val="007E575D"/>
    <w:rsid w:val="007E57CD"/>
    <w:rsid w:val="007E6AEF"/>
    <w:rsid w:val="007F5776"/>
    <w:rsid w:val="008075B2"/>
    <w:rsid w:val="00811462"/>
    <w:rsid w:val="00815C7D"/>
    <w:rsid w:val="00817941"/>
    <w:rsid w:val="008229E4"/>
    <w:rsid w:val="00823547"/>
    <w:rsid w:val="008261AB"/>
    <w:rsid w:val="008269AB"/>
    <w:rsid w:val="00834C91"/>
    <w:rsid w:val="00835CA7"/>
    <w:rsid w:val="008370D4"/>
    <w:rsid w:val="008414AD"/>
    <w:rsid w:val="008428D9"/>
    <w:rsid w:val="00855F79"/>
    <w:rsid w:val="008608B3"/>
    <w:rsid w:val="00860CEA"/>
    <w:rsid w:val="008705AC"/>
    <w:rsid w:val="008715E7"/>
    <w:rsid w:val="0087238A"/>
    <w:rsid w:val="0087373D"/>
    <w:rsid w:val="0087434E"/>
    <w:rsid w:val="008748B4"/>
    <w:rsid w:val="008837C5"/>
    <w:rsid w:val="0088467A"/>
    <w:rsid w:val="00884DB9"/>
    <w:rsid w:val="00894CFB"/>
    <w:rsid w:val="00895500"/>
    <w:rsid w:val="008B0DED"/>
    <w:rsid w:val="008B12FA"/>
    <w:rsid w:val="008B65FF"/>
    <w:rsid w:val="008C007F"/>
    <w:rsid w:val="008C2D21"/>
    <w:rsid w:val="008C408E"/>
    <w:rsid w:val="008C59E7"/>
    <w:rsid w:val="008C67D2"/>
    <w:rsid w:val="008E0683"/>
    <w:rsid w:val="008E3D8D"/>
    <w:rsid w:val="008F1C6B"/>
    <w:rsid w:val="008F3D10"/>
    <w:rsid w:val="00902DD9"/>
    <w:rsid w:val="00911486"/>
    <w:rsid w:val="009129CA"/>
    <w:rsid w:val="00915C4D"/>
    <w:rsid w:val="00915DBC"/>
    <w:rsid w:val="009206B6"/>
    <w:rsid w:val="009252DC"/>
    <w:rsid w:val="009252F5"/>
    <w:rsid w:val="009263C1"/>
    <w:rsid w:val="00941B4F"/>
    <w:rsid w:val="00945B19"/>
    <w:rsid w:val="0094672C"/>
    <w:rsid w:val="009518C0"/>
    <w:rsid w:val="00954637"/>
    <w:rsid w:val="00963CE3"/>
    <w:rsid w:val="00964F18"/>
    <w:rsid w:val="00974424"/>
    <w:rsid w:val="0098259D"/>
    <w:rsid w:val="00982E8C"/>
    <w:rsid w:val="009854D0"/>
    <w:rsid w:val="00987300"/>
    <w:rsid w:val="00987F76"/>
    <w:rsid w:val="00993088"/>
    <w:rsid w:val="0099664F"/>
    <w:rsid w:val="00997346"/>
    <w:rsid w:val="00997D5D"/>
    <w:rsid w:val="009A0447"/>
    <w:rsid w:val="009A0734"/>
    <w:rsid w:val="009A2CE5"/>
    <w:rsid w:val="009A4B59"/>
    <w:rsid w:val="009A737F"/>
    <w:rsid w:val="009A79A3"/>
    <w:rsid w:val="009B4A51"/>
    <w:rsid w:val="009B59B5"/>
    <w:rsid w:val="009C28B1"/>
    <w:rsid w:val="009C61AD"/>
    <w:rsid w:val="009C6697"/>
    <w:rsid w:val="009D373D"/>
    <w:rsid w:val="009D436B"/>
    <w:rsid w:val="009D5927"/>
    <w:rsid w:val="009D6C8E"/>
    <w:rsid w:val="009D7B2C"/>
    <w:rsid w:val="009D7DA3"/>
    <w:rsid w:val="009E0801"/>
    <w:rsid w:val="009E1D05"/>
    <w:rsid w:val="009E2282"/>
    <w:rsid w:val="009E33F4"/>
    <w:rsid w:val="009F0B01"/>
    <w:rsid w:val="009F1CC9"/>
    <w:rsid w:val="009F7DE0"/>
    <w:rsid w:val="00A0222E"/>
    <w:rsid w:val="00A05973"/>
    <w:rsid w:val="00A059E3"/>
    <w:rsid w:val="00A06BCB"/>
    <w:rsid w:val="00A1050C"/>
    <w:rsid w:val="00A11B0C"/>
    <w:rsid w:val="00A1453A"/>
    <w:rsid w:val="00A20BA8"/>
    <w:rsid w:val="00A242DB"/>
    <w:rsid w:val="00A33B35"/>
    <w:rsid w:val="00A33E90"/>
    <w:rsid w:val="00A36419"/>
    <w:rsid w:val="00A369A9"/>
    <w:rsid w:val="00A44921"/>
    <w:rsid w:val="00A44AD9"/>
    <w:rsid w:val="00A578C2"/>
    <w:rsid w:val="00A62C98"/>
    <w:rsid w:val="00A70B3C"/>
    <w:rsid w:val="00A72652"/>
    <w:rsid w:val="00A75D1C"/>
    <w:rsid w:val="00A7649E"/>
    <w:rsid w:val="00A806A3"/>
    <w:rsid w:val="00A809AA"/>
    <w:rsid w:val="00A82904"/>
    <w:rsid w:val="00A849B3"/>
    <w:rsid w:val="00A8510D"/>
    <w:rsid w:val="00A86AF3"/>
    <w:rsid w:val="00A90AFF"/>
    <w:rsid w:val="00A90BDC"/>
    <w:rsid w:val="00A923E7"/>
    <w:rsid w:val="00A93C08"/>
    <w:rsid w:val="00A9491C"/>
    <w:rsid w:val="00A95477"/>
    <w:rsid w:val="00A975A9"/>
    <w:rsid w:val="00AA3192"/>
    <w:rsid w:val="00AA56D9"/>
    <w:rsid w:val="00AB0486"/>
    <w:rsid w:val="00AB251E"/>
    <w:rsid w:val="00AB3608"/>
    <w:rsid w:val="00AC1272"/>
    <w:rsid w:val="00AC5C48"/>
    <w:rsid w:val="00AC63E3"/>
    <w:rsid w:val="00AC7ECF"/>
    <w:rsid w:val="00AD3F08"/>
    <w:rsid w:val="00AF0CF4"/>
    <w:rsid w:val="00AF0E35"/>
    <w:rsid w:val="00AF2252"/>
    <w:rsid w:val="00AF48F1"/>
    <w:rsid w:val="00B0098C"/>
    <w:rsid w:val="00B00B12"/>
    <w:rsid w:val="00B1129F"/>
    <w:rsid w:val="00B11D61"/>
    <w:rsid w:val="00B11E4A"/>
    <w:rsid w:val="00B12F51"/>
    <w:rsid w:val="00B2751E"/>
    <w:rsid w:val="00B32F71"/>
    <w:rsid w:val="00B3650C"/>
    <w:rsid w:val="00B43AFE"/>
    <w:rsid w:val="00B47055"/>
    <w:rsid w:val="00B61031"/>
    <w:rsid w:val="00B63CF3"/>
    <w:rsid w:val="00B64BFA"/>
    <w:rsid w:val="00B66971"/>
    <w:rsid w:val="00B71E63"/>
    <w:rsid w:val="00B73672"/>
    <w:rsid w:val="00B83212"/>
    <w:rsid w:val="00B85DE4"/>
    <w:rsid w:val="00B873C2"/>
    <w:rsid w:val="00B87AAD"/>
    <w:rsid w:val="00B91A31"/>
    <w:rsid w:val="00B94B74"/>
    <w:rsid w:val="00B9558A"/>
    <w:rsid w:val="00B97765"/>
    <w:rsid w:val="00BA2BED"/>
    <w:rsid w:val="00BA50D9"/>
    <w:rsid w:val="00BA6325"/>
    <w:rsid w:val="00BA6C28"/>
    <w:rsid w:val="00BA6DB4"/>
    <w:rsid w:val="00BB0813"/>
    <w:rsid w:val="00BB090C"/>
    <w:rsid w:val="00BB2C91"/>
    <w:rsid w:val="00BC3F3C"/>
    <w:rsid w:val="00BC4075"/>
    <w:rsid w:val="00BC55D9"/>
    <w:rsid w:val="00BC5BB2"/>
    <w:rsid w:val="00BD4599"/>
    <w:rsid w:val="00BD543A"/>
    <w:rsid w:val="00BD55CB"/>
    <w:rsid w:val="00BD56AF"/>
    <w:rsid w:val="00BE5A15"/>
    <w:rsid w:val="00BE738E"/>
    <w:rsid w:val="00BF11A1"/>
    <w:rsid w:val="00BF3F54"/>
    <w:rsid w:val="00C00697"/>
    <w:rsid w:val="00C0376C"/>
    <w:rsid w:val="00C06D77"/>
    <w:rsid w:val="00C14BA6"/>
    <w:rsid w:val="00C26E68"/>
    <w:rsid w:val="00C3485C"/>
    <w:rsid w:val="00C4416B"/>
    <w:rsid w:val="00C44E98"/>
    <w:rsid w:val="00C505A6"/>
    <w:rsid w:val="00C51E15"/>
    <w:rsid w:val="00C544A4"/>
    <w:rsid w:val="00C546C7"/>
    <w:rsid w:val="00C554DD"/>
    <w:rsid w:val="00C71267"/>
    <w:rsid w:val="00C768E5"/>
    <w:rsid w:val="00C84719"/>
    <w:rsid w:val="00C96199"/>
    <w:rsid w:val="00CA2004"/>
    <w:rsid w:val="00CA5840"/>
    <w:rsid w:val="00CA5B99"/>
    <w:rsid w:val="00CB0933"/>
    <w:rsid w:val="00CB334D"/>
    <w:rsid w:val="00CB46F4"/>
    <w:rsid w:val="00CB56D5"/>
    <w:rsid w:val="00CC0741"/>
    <w:rsid w:val="00CC483D"/>
    <w:rsid w:val="00CC4DAB"/>
    <w:rsid w:val="00CC7188"/>
    <w:rsid w:val="00CC76CD"/>
    <w:rsid w:val="00CD1EA8"/>
    <w:rsid w:val="00CE129E"/>
    <w:rsid w:val="00CE4416"/>
    <w:rsid w:val="00CF299F"/>
    <w:rsid w:val="00CF5ABD"/>
    <w:rsid w:val="00CF5BFB"/>
    <w:rsid w:val="00CF6092"/>
    <w:rsid w:val="00CF63CE"/>
    <w:rsid w:val="00D065B1"/>
    <w:rsid w:val="00D067C1"/>
    <w:rsid w:val="00D06816"/>
    <w:rsid w:val="00D07181"/>
    <w:rsid w:val="00D1343B"/>
    <w:rsid w:val="00D13B13"/>
    <w:rsid w:val="00D16E78"/>
    <w:rsid w:val="00D201D3"/>
    <w:rsid w:val="00D267D5"/>
    <w:rsid w:val="00D26A64"/>
    <w:rsid w:val="00D31720"/>
    <w:rsid w:val="00D42A92"/>
    <w:rsid w:val="00D52B9A"/>
    <w:rsid w:val="00D5367E"/>
    <w:rsid w:val="00D53B1E"/>
    <w:rsid w:val="00D6105F"/>
    <w:rsid w:val="00D61AD2"/>
    <w:rsid w:val="00D61EA5"/>
    <w:rsid w:val="00D71C1C"/>
    <w:rsid w:val="00D75750"/>
    <w:rsid w:val="00D8228B"/>
    <w:rsid w:val="00D84EF0"/>
    <w:rsid w:val="00D861ED"/>
    <w:rsid w:val="00D873E0"/>
    <w:rsid w:val="00D87ED0"/>
    <w:rsid w:val="00D941E3"/>
    <w:rsid w:val="00D94F8B"/>
    <w:rsid w:val="00D95FBF"/>
    <w:rsid w:val="00DA4BA1"/>
    <w:rsid w:val="00DA5988"/>
    <w:rsid w:val="00DA762F"/>
    <w:rsid w:val="00DB0417"/>
    <w:rsid w:val="00DB7F78"/>
    <w:rsid w:val="00DC0184"/>
    <w:rsid w:val="00DC2AD2"/>
    <w:rsid w:val="00DC317C"/>
    <w:rsid w:val="00DC4FF2"/>
    <w:rsid w:val="00DC79CC"/>
    <w:rsid w:val="00DD5E65"/>
    <w:rsid w:val="00DD7BF0"/>
    <w:rsid w:val="00DD7BFD"/>
    <w:rsid w:val="00DE13A4"/>
    <w:rsid w:val="00DE4301"/>
    <w:rsid w:val="00DE4B1F"/>
    <w:rsid w:val="00DE69AA"/>
    <w:rsid w:val="00DF32EF"/>
    <w:rsid w:val="00DF7F5C"/>
    <w:rsid w:val="00E05E22"/>
    <w:rsid w:val="00E1007A"/>
    <w:rsid w:val="00E10D39"/>
    <w:rsid w:val="00E134F4"/>
    <w:rsid w:val="00E147D9"/>
    <w:rsid w:val="00E162E0"/>
    <w:rsid w:val="00E20294"/>
    <w:rsid w:val="00E2072E"/>
    <w:rsid w:val="00E20D75"/>
    <w:rsid w:val="00E23568"/>
    <w:rsid w:val="00E245B5"/>
    <w:rsid w:val="00E33E1B"/>
    <w:rsid w:val="00E34D1E"/>
    <w:rsid w:val="00E34D3E"/>
    <w:rsid w:val="00E35AB7"/>
    <w:rsid w:val="00E41812"/>
    <w:rsid w:val="00E46BAF"/>
    <w:rsid w:val="00E507BC"/>
    <w:rsid w:val="00E5146F"/>
    <w:rsid w:val="00E547B1"/>
    <w:rsid w:val="00E62BD2"/>
    <w:rsid w:val="00E644F9"/>
    <w:rsid w:val="00E647FB"/>
    <w:rsid w:val="00E64BE9"/>
    <w:rsid w:val="00E70900"/>
    <w:rsid w:val="00E717B5"/>
    <w:rsid w:val="00E720E9"/>
    <w:rsid w:val="00E7655F"/>
    <w:rsid w:val="00E81C5E"/>
    <w:rsid w:val="00E8317E"/>
    <w:rsid w:val="00E8350F"/>
    <w:rsid w:val="00E83B3C"/>
    <w:rsid w:val="00E84075"/>
    <w:rsid w:val="00E851EB"/>
    <w:rsid w:val="00E8736B"/>
    <w:rsid w:val="00E90275"/>
    <w:rsid w:val="00E90EFE"/>
    <w:rsid w:val="00E925D4"/>
    <w:rsid w:val="00E9465D"/>
    <w:rsid w:val="00E97226"/>
    <w:rsid w:val="00EA2B44"/>
    <w:rsid w:val="00EA33EF"/>
    <w:rsid w:val="00EA3A4A"/>
    <w:rsid w:val="00EC4FFD"/>
    <w:rsid w:val="00EC58F5"/>
    <w:rsid w:val="00EC5EFC"/>
    <w:rsid w:val="00ED57D1"/>
    <w:rsid w:val="00ED6B8A"/>
    <w:rsid w:val="00ED6DF6"/>
    <w:rsid w:val="00EE40C6"/>
    <w:rsid w:val="00EE54FA"/>
    <w:rsid w:val="00EE7BFB"/>
    <w:rsid w:val="00EF1C91"/>
    <w:rsid w:val="00EF33CD"/>
    <w:rsid w:val="00EF6A72"/>
    <w:rsid w:val="00F0000D"/>
    <w:rsid w:val="00F12924"/>
    <w:rsid w:val="00F20C9B"/>
    <w:rsid w:val="00F300CB"/>
    <w:rsid w:val="00F31310"/>
    <w:rsid w:val="00F33F67"/>
    <w:rsid w:val="00F344AE"/>
    <w:rsid w:val="00F42C3A"/>
    <w:rsid w:val="00F45451"/>
    <w:rsid w:val="00F45CCC"/>
    <w:rsid w:val="00F45D3F"/>
    <w:rsid w:val="00F52BCC"/>
    <w:rsid w:val="00F5313F"/>
    <w:rsid w:val="00F565C7"/>
    <w:rsid w:val="00F63E70"/>
    <w:rsid w:val="00F77EE5"/>
    <w:rsid w:val="00F81135"/>
    <w:rsid w:val="00F81A48"/>
    <w:rsid w:val="00F853A3"/>
    <w:rsid w:val="00F97816"/>
    <w:rsid w:val="00FA53CB"/>
    <w:rsid w:val="00FA56ED"/>
    <w:rsid w:val="00FB62BC"/>
    <w:rsid w:val="00FC44AE"/>
    <w:rsid w:val="00FC5601"/>
    <w:rsid w:val="00FC63F4"/>
    <w:rsid w:val="00FD17C9"/>
    <w:rsid w:val="00FD2A5B"/>
    <w:rsid w:val="00FD731A"/>
    <w:rsid w:val="00FE6A5C"/>
    <w:rsid w:val="00FE795D"/>
    <w:rsid w:val="00FF5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44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F565C7"/>
    <w:pPr>
      <w:tabs>
        <w:tab w:val="clear" w:pos="9360"/>
        <w:tab w:val="right" w:leader="dot" w:pos="935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F565C7"/>
    <w:pPr>
      <w:tabs>
        <w:tab w:val="clear" w:pos="9360"/>
        <w:tab w:val="right" w:leader="dot" w:pos="935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dc.gov/nphpsp/essentialservices.html.%20Accessed%20on%208/14/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bls.gov/oes/current/oes211099.ht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aos9@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SC_StateA_Consequences_Collecting_Less_Frequently xmlns="bd99c180-279b-44c3-9486-dd050336677e" xsi:nil="true"/>
    <OSC_StateA_Background xmlns="bd99c180-279b-44c3-9486-dd050336677e" xsi:nil="true"/>
    <OSC_StateA_14_8Average_Hours_Per_Collection xmlns="bd99c180-279b-44c3-9486-dd050336677e">0</OSC_StateA_14_8Average_Hours_Per_Collection>
    <GenICPIBranchOROfficeTitle xmlns="bd99c180-279b-44c3-9486-dd050336677e">=&gt;Enter branch or office title&lt;=</GenICPIBranchOROfficeTitle>
    <OSC_StateA_12_9Number_of_Respondents xmlns="bd99c180-279b-44c3-9486-dd050336677e">0</OSC_StateA_12_9Number_of_Respondents>
    <OSC_StateA_12_2Average_Burden_per_Response_in_Hours xmlns="bd99c180-279b-44c3-9486-dd050336677e">=&gt;20/60&lt;=</OSC_StateA_12_2Average_Burden_per_Response_in_Hours>
    <OSC_StateA_14_6Staff_FTE xmlns="bd99c180-279b-44c3-9486-dd050336677e">=&gt;Enter&lt;=</OSC_StateA_14_6Staff_FTE>
    <OSC_StateA_12_1Hourly_Wage_Rate xmlns="bd99c180-279b-44c3-9486-dd050336677e">0</OSC_StateA_12_1Hourly_Wage_Rate>
    <OSC_StateA_14_1Staff_FTE xmlns="bd99c180-279b-44c3-9486-dd050336677e">=&gt;Enter&lt;=</OSC_StateA_14_1Staff_FTE>
    <OSC_StateA_14_10Average_Hours_Per_Collection xmlns="bd99c180-279b-44c3-9486-dd050336677e">0</OSC_StateA_14_10Average_Hours_Per_Collection>
    <OSC_StateA_12_3Total_Burden_Hours xmlns="bd99c180-279b-44c3-9486-dd050336677e">0</OSC_StateA_12_3Total_Burden_Hours>
    <OSC_StateA_12_3Type_of_Respondent xmlns="bd99c180-279b-44c3-9486-dd050336677e">=&gt;Enter&lt;=</OSC_StateA_12_3Type_of_Respondent>
    <OSC_StateA_12_10Total_Respondent_Costs xmlns="bd99c180-279b-44c3-9486-dd050336677e">0</OSC_StateA_12_10Total_Respondent_Costs>
    <GenICTitle xmlns="15b1c282-9287-45cb-9b41-eae3a76919a0">=&gt;Enter short but descriptive title reflecting the purpose of the data collection. &lt;=</GenICTitle>
    <OSC_StateA_14_1Average_Cost xmlns="bd99c180-279b-44c3-9486-dd050336677e">0</OSC_StateA_14_1Average_Cost>
    <OSC_StateA_12_2Number_of_Respondents xmlns="bd99c180-279b-44c3-9486-dd050336677e">0</OSC_StateA_12_2Number_of_Respondents>
    <OSC_StateA_Websites_Directed_at_Children xmlns="bd99c180-279b-44c3-9486-dd050336677e" xsi:nil="true"/>
    <_dlc_DocId xmlns="b5c0ca00-073d-4463-9985-b654f14791fe">OSTLTSDOC-726-206</_dlc_DocId>
    <OSC_StateA_14_2Average_Hours_Per_Collection xmlns="bd99c180-279b-44c3-9486-dd050336677e">0</OSC_StateA_14_2Average_Hours_Per_Collection>
    <OSC_StateA_14_Estimated_Total_Cost_of_Information_Collection xmlns="bd99c180-279b-44c3-9486-dd050336677e">0</OSC_StateA_14_Estimated_Total_Cost_of_Information_Collection>
    <OSC_StateA_12_9Number_of_Responses_per_Respondent xmlns="bd99c180-279b-44c3-9486-dd050336677e">1</OSC_StateA_12_9Number_of_Responses_per_Respondent>
    <GenICNickname xmlns="15b1c282-9287-45cb-9b41-eae3a76919a0" xsi:nil="true"/>
    <OSC_StateA_12_4Average_Burden_per_Response_in_Hours xmlns="bd99c180-279b-44c3-9486-dd050336677e">=&gt;20/60&lt;=</OSC_StateA_12_4Average_Burden_per_Response_in_Hours>
    <OSC_StateA_12_9Average_Burden_per_Response_in_Hours xmlns="bd99c180-279b-44c3-9486-dd050336677e">=&gt;20/60&lt;=</OSC_StateA_12_9Average_Burden_per_Response_in_Hours>
    <OSC_StateA_12_9Hourly_Wage_Rate xmlns="bd99c180-279b-44c3-9486-dd050336677e">0</OSC_StateA_12_9Hourly_Wage_Rate>
    <OSC_StateA_14_9Staff_FTE xmlns="bd99c180-279b-44c3-9486-dd050336677e">=&gt;Enter&lt;=</OSC_StateA_14_9Staff_FTE>
    <OSC_StateA_12_4Number_of_Respondents xmlns="bd99c180-279b-44c3-9486-dd050336677e">0</OSC_StateA_12_4Number_of_Respondents>
    <OSC_StateA_14_4Staff_FTE xmlns="bd99c180-279b-44c3-9486-dd050336677e">=&gt;Enter&lt;=</OSC_StateA_14_4Staff_FTE>
    <OSC_StateA_12_8Number_of_Responses_per_Respondent xmlns="bd99c180-279b-44c3-9486-dd050336677e">1</OSC_StateA_12_8Number_of_Responses_per_Respondent>
    <OSC_StateA_12_4Type_of_Respondent xmlns="bd99c180-279b-44c3-9486-dd050336677e">=&gt;Enter&lt;=</OSC_StateA_12_4Type_of_Respondent>
    <OSC_StateA_12_4Total_Burden_Hours xmlns="bd99c180-279b-44c3-9486-dd050336677e">0</OSC_StateA_12_4Total_Burden_Hours>
    <GenICPITitle xmlns="bd99c180-279b-44c3-9486-dd050336677e">=&gt;Enter official CDC title&lt;=</GenICPITitle>
    <OSC_StateA_14_9Average_Hours_Per_Collection xmlns="bd99c180-279b-44c3-9486-dd050336677e">0</OSC_StateA_14_9Average_Hours_Per_Collection>
    <OSC_StateA_Response_to_the_Federal_Register_Notice_and_Efforts xmlns="bd99c180-279b-44c3-9486-dd050336677e" xsi:nil="true"/>
    <OSC_StateA_Date_Submitted xmlns="bd99c180-279b-44c3-9486-dd050336677e" xsi:nil="true"/>
    <OSC_StateA_12_7Number_of_Responses_per_Respondent xmlns="bd99c180-279b-44c3-9486-dd050336677e">1</OSC_StateA_12_7Number_of_Responses_per_Respondent>
    <OSC_StateA_14_5Average_Cost xmlns="bd99c180-279b-44c3-9486-dd050336677e">0</OSC_StateA_14_5Average_Cost>
    <OSC_StateA_12_9Total_Respondent_Costs xmlns="bd99c180-279b-44c3-9486-dd050336677e">0</OSC_StateA_12_9Total_Respondent_Costs>
    <OSC_StateA_12_6Number_of_Respondents xmlns="bd99c180-279b-44c3-9486-dd050336677e">0</OSC_StateA_12_6Number_of_Respondents>
    <OSC_StateA_Explanation_for_Program_Changes_or_Adjustments xmlns="bd99c180-279b-44c3-9486-dd050336677e" xsi:nil="true"/>
    <OSC_StateA_14_10Average_Cost xmlns="bd99c180-279b-44c3-9486-dd050336677e">0</OSC_StateA_14_10Average_Cost>
    <OSC_StateA_Overview_Of_Data_Collection_System xmlns="bd99c180-279b-44c3-9486-dd050336677e" xsi:nil="true"/>
    <OSC_StateA_14_6Average_Hours_Per_Collection xmlns="bd99c180-279b-44c3-9486-dd050336677e">0</OSC_StateA_14_6Average_Hours_Per_Collection>
    <OSC_StateA_12_8Hourly_Wage_Rate xmlns="bd99c180-279b-44c3-9486-dd050336677e">0</OSC_StateA_12_8Hourly_Wage_Rate>
    <GenICPIDivisionOROfficeTitle xmlns="bd99c180-279b-44c3-9486-dd050336677e">=&gt;Enter division or office title&lt;=</GenICPIDivisionOROfficeTitle>
    <OSC_StateA_12_6Number_of_Responses_per_Respondent xmlns="bd99c180-279b-44c3-9486-dd050336677e">1</OSC_StateA_12_6Number_of_Responses_per_Respondent>
    <OSC_StateA_12_8Total_Respondent_Costs xmlns="bd99c180-279b-44c3-9486-dd050336677e">0</OSC_StateA_12_8Total_Respondent_Costs>
    <GenICPICenterDivisionBranch xmlns="bd99c180-279b-44c3-9486-dd050336677e" xsi:nil="true"/>
    <OSC_StateA_12_Total_Total_Burden_Hours xmlns="bd99c180-279b-44c3-9486-dd050336677e">0</OSC_StateA_12_Total_Total_Burden_Hours>
    <OSC_StateA_12_6Average_Burden_per_Response_in_Hours xmlns="bd99c180-279b-44c3-9486-dd050336677e">=&gt;20/60&lt;=</OSC_StateA_12_6Average_Burden_per_Response_in_Hours>
    <OSC_StateA_14_2Staff_FTE xmlns="bd99c180-279b-44c3-9486-dd050336677e">=&gt;Enter&lt;=</OSC_StateA_14_2Staff_FTE>
    <OSC_StateA_14_9Average_Cost xmlns="bd99c180-279b-44c3-9486-dd050336677e">0</OSC_StateA_14_9Average_Cost>
    <OSC_StateA_12_5Type_of_Respondent xmlns="bd99c180-279b-44c3-9486-dd050336677e">=&gt;Enter&lt;=</OSC_StateA_12_5Type_of_Respondent>
    <OSC_StateA_12_5Number_of_Responses_per_Respondent xmlns="bd99c180-279b-44c3-9486-dd050336677e">1</OSC_StateA_12_5Number_of_Responses_per_Respondent>
    <OSC_StateA_12_5Total_Burden_Hours xmlns="bd99c180-279b-44c3-9486-dd050336677e">0</OSC_StateA_12_5Total_Burden_Hours>
    <OSC_StateA_14_7Staff_FTE xmlns="bd99c180-279b-44c3-9486-dd050336677e">=&gt;Enter&lt;=</OSC_StateA_14_7Staff_FTE>
    <GenICPIPhone xmlns="bd99c180-279b-44c3-9486-dd050336677e">=&gt;###-###-####&lt;=</GenICPIPhone>
    <OSC_StateA_12_1Average_Burden_per_Response_in_Hours xmlns="bd99c180-279b-44c3-9486-dd050336677e">=&gt;20/60&lt;=</OSC_StateA_12_1Average_Burden_per_Response_in_Hours>
    <OSC_StateA_14_10Average_Hourly_Rate xmlns="bd99c180-279b-44c3-9486-dd050336677e">0</OSC_StateA_14_10Average_Hourly_Rate>
    <OSC_StateA_Estimates_of_Annualized_Burden_Hours_and_Costs xmlns="bd99c180-279b-44c3-9486-dd050336677e" xsi:nil="true"/>
    <OSC_StateA_Explanation_of_Any_Payment_or_Gift_to_Respondents xmlns="bd99c180-279b-44c3-9486-dd050336677e" xsi:nil="true"/>
    <OSC_StateA_12_4Number_of_Responses_per_Respondent xmlns="bd99c180-279b-44c3-9486-dd050336677e">1</OSC_StateA_12_4Number_of_Responses_per_Respondent>
    <OSC_StateA_12_7Hourly_Wage_Rate xmlns="bd99c180-279b-44c3-9486-dd050336677e">0</OSC_StateA_12_7Hourly_Wage_Rate>
    <OSC_StateA_12_8Number_of_Respondents xmlns="bd99c180-279b-44c3-9486-dd050336677e">0</OSC_StateA_12_8Number_of_Respondents>
    <OSC_StateA_Impact_on_Small_Businesses_or_Other_Small_Entities xmlns="bd99c180-279b-44c3-9486-dd050336677e" xsi:nil="true"/>
    <OSC_StateA_14_3Average_Hours_Per_Collection xmlns="bd99c180-279b-44c3-9486-dd050336677e">0</OSC_StateA_14_3Average_Hours_Per_Collection>
    <OSC_StateA_Estimate_Other_Total_Annual_Cost_Burden_to_Respond xmlns="bd99c180-279b-44c3-9486-dd050336677e" xsi:nil="true"/>
    <OSC_StateA_12_7Total_Respondent_Costs xmlns="bd99c180-279b-44c3-9486-dd050336677e">0</OSC_StateA_12_7Total_Respondent_Costs>
    <OSC_StateA_14_4Average_Hourly_Rate xmlns="bd99c180-279b-44c3-9486-dd050336677e">0</OSC_StateA_14_4Average_Hourly_Rate>
    <OSC_StateA_Justification_for_Sensitive_Questions xmlns="bd99c180-279b-44c3-9486-dd050336677e" xsi:nil="true"/>
    <OSC_StateA_12_Total_Total_Respondent_Costs xmlns="bd99c180-279b-44c3-9486-dd050336677e">0</OSC_StateA_12_Total_Total_Respondent_Costs>
    <OSC_StateA_14_1Average_Hourly_Rate xmlns="bd99c180-279b-44c3-9486-dd050336677e">0</OSC_StateA_14_1Average_Hourly_Rate>
    <OSC_StateA_14_4Average_Cost xmlns="bd99c180-279b-44c3-9486-dd050336677e">0</OSC_StateA_14_4Average_Cost>
    <OSC_StateA_12_3Number_of_Responses_per_Respondent xmlns="bd99c180-279b-44c3-9486-dd050336677e">1</OSC_StateA_12_3Number_of_Responses_per_Respondent>
    <OSC_StateA_14_3Average_Hourly_Rate xmlns="bd99c180-279b-44c3-9486-dd050336677e">0</OSC_StateA_14_3Average_Hourly_Rate>
    <OSC_StateA_14_2Average_Hourly_Rate xmlns="bd99c180-279b-44c3-9486-dd050336677e">0</OSC_StateA_14_2Average_Hourly_Rate>
    <OSC_StateA_14_5Average_Hourly_Rate xmlns="bd99c180-279b-44c3-9486-dd050336677e">0</OSC_StateA_14_5Average_Hourly_Rate>
    <OSC_StateA_14_7Average_Hourly_Rate xmlns="bd99c180-279b-44c3-9486-dd050336677e">0</OSC_StateA_14_7Average_Hourly_Rate>
    <OSC_StateA_Tabulation_and_Publication_and_Project_Time_Schedule xmlns="bd99c180-279b-44c3-9486-dd050336677e" xsi:nil="true"/>
    <OSC_StateA_14_6Average_Hourly_Rate xmlns="bd99c180-279b-44c3-9486-dd050336677e">0</OSC_StateA_14_6Average_Hourly_Rate>
    <OSC_StateA_14_9Average_Hourly_Rate xmlns="bd99c180-279b-44c3-9486-dd050336677e">0</OSC_StateA_14_9Average_Hourly_Rate>
    <OSC_StateA_14_8Average_Hourly_Rate xmlns="bd99c180-279b-44c3-9486-dd050336677e">0</OSC_StateA_14_8Average_Hourly_Rate>
    <OSC_StateA_12_6Hourly_Wage_Rate xmlns="bd99c180-279b-44c3-9486-dd050336677e">0</OSC_StateA_12_6Hourly_Wage_Rate>
    <OSC_StateA_12_6Total_Respondent_Costs xmlns="bd99c180-279b-44c3-9486-dd050336677e">0</OSC_StateA_12_6Total_Respondent_Costs>
    <OSC_StateA_Annualized_Cost_to_the_Government xmlns="bd99c180-279b-44c3-9486-dd050336677e" xsi:nil="true"/>
    <OSC_StateA_12_1Number_of_Respondents xmlns="bd99c180-279b-44c3-9486-dd050336677e">0</OSC_StateA_12_1Number_of_Respondents>
    <GenICPIName xmlns="bd99c180-279b-44c3-9486-dd050336677e">=&gt;Enter full name and credentials&lt;=</GenICPIName>
    <OSC_StateA_12_6Type_of_Respondent xmlns="bd99c180-279b-44c3-9486-dd050336677e">=&gt;Enter&lt;=</OSC_StateA_12_6Type_of_Respondent>
    <OSC_StateA_12_6Total_Burden_Hours xmlns="bd99c180-279b-44c3-9486-dd050336677e">0</OSC_StateA_12_6Total_Burden_Hours>
    <OSC_StateA_12_2Number_of_Responses_per_Respondent xmlns="bd99c180-279b-44c3-9486-dd050336677e">1</OSC_StateA_12_2Number_of_Responses_per_Respondent>
    <OSC_StateA_12_10Number_of_Respondents xmlns="bd99c180-279b-44c3-9486-dd050336677e">0</OSC_StateA_12_10Number_of_Respondents>
    <OSC_StateA_Items_to_be_collected xmlns="bd99c180-279b-44c3-9486-dd050336677e" xsi:nil="true"/>
    <OSC_StateA_12_5Total_Respondent_Costs xmlns="bd99c180-279b-44c3-9486-dd050336677e">0</OSC_StateA_12_5Total_Respondent_Costs>
    <OSC_StateA_12_1Number_of_Responses_per_Respondent xmlns="bd99c180-279b-44c3-9486-dd050336677e">1</OSC_StateA_12_1Number_of_Responses_per_Respondent>
    <OSC_StateA_12_3Average_Burden_per_Response_in_Hours xmlns="bd99c180-279b-44c3-9486-dd050336677e">=&gt;20/60&lt;=</OSC_StateA_12_3Average_Burden_per_Response_in_Hours>
    <GenICPIFax xmlns="bd99c180-279b-44c3-9486-dd050336677e">=&gt;###-###-####&lt;=</GenICPIFax>
    <OSC_StateA_14_8Average_Cost xmlns="bd99c180-279b-44c3-9486-dd050336677e">0</OSC_StateA_14_8Average_Cost>
    <OSC_StateA_12_8Average_Burden_per_Response_in_Hours xmlns="bd99c180-279b-44c3-9486-dd050336677e">=&gt;20/60&lt;=</OSC_StateA_12_8Average_Burden_per_Response_in_Hours>
    <OSC_StateA_List_Of_Attachments xmlns="bd99c180-279b-44c3-9486-dd050336677e" xsi:nil="true"/>
    <OSC_StateA_12_5Hourly_Wage_Rate xmlns="bd99c180-279b-44c3-9486-dd050336677e">0</OSC_StateA_12_5Hourly_Wage_Rate>
    <OSC_StateA_14_5Staff_FTE xmlns="bd99c180-279b-44c3-9486-dd050336677e">=&gt;Enter&lt;=</OSC_StateA_14_5Staff_FTE>
    <OSC_StateA_12_3Number_of_Respondents xmlns="bd99c180-279b-44c3-9486-dd050336677e">0</OSC_StateA_12_3Number_of_Respondents>
    <OSC_StateA_14_7Average_Hours_Per_Collection xmlns="bd99c180-279b-44c3-9486-dd050336677e">0</OSC_StateA_14_7Average_Hours_Per_Collection>
    <OSC_StateA_12_4Total_Respondent_Costs xmlns="bd99c180-279b-44c3-9486-dd050336677e">0</OSC_StateA_12_4Total_Respondent_Costs>
    <OSC_StateA_14_3Average_Cost xmlns="bd99c180-279b-44c3-9486-dd050336677e">0</OSC_StateA_14_3Average_Cost>
    <OSC_StateA_12_10Hourly_Wage_Rate xmlns="bd99c180-279b-44c3-9486-dd050336677e">0</OSC_StateA_12_10Hourly_Wage_Rate>
    <GenICPIWorkMailingAddress xmlns="bd99c180-279b-44c3-9486-dd050336677e">=&gt;Enter work mailing address&lt;=</GenICPIWorkMailingAddress>
    <OSC_StateA_Identify_Duplication_Similar_Information xmlns="bd99c180-279b-44c3-9486-dd050336677e" xsi:nil="true"/>
    <OSC_StateA_12_7Type_of_Respondent xmlns="bd99c180-279b-44c3-9486-dd050336677e">=&gt;Enter&lt;=</OSC_StateA_12_7Type_of_Respondent>
    <OSC_StateA_12_3Total_Respondent_Costs xmlns="bd99c180-279b-44c3-9486-dd050336677e">0</OSC_StateA_12_3Total_Respondent_Costs>
    <OSC_StateA_12_4Hourly_Wage_Rate xmlns="bd99c180-279b-44c3-9486-dd050336677e">0</OSC_StateA_12_4Hourly_Wage_Rate>
    <OSC_StateA_12_7Total_Burden_Hours xmlns="bd99c180-279b-44c3-9486-dd050336677e">0</OSC_StateA_12_7Total_Burden_Hours>
    <GenICPIEmail xmlns="bd99c180-279b-44c3-9486-dd050336677e">=&gt;Enter work email&lt;=</GenICPIEmail>
    <OSC_StateA_12_10Number_of_Responses_per_Respondent xmlns="bd99c180-279b-44c3-9486-dd050336677e">1</OSC_StateA_12_10Number_of_Responses_per_Respondent>
    <OSC_StateA_14_4Average_Hours_Per_Collection xmlns="bd99c180-279b-44c3-9486-dd050336677e">0</OSC_StateA_14_4Average_Hours_Per_Collection>
    <OSC_StateA_Reason_Display_OMB_Expiration_Date_is_Inappropriate xmlns="bd99c180-279b-44c3-9486-dd050336677e" xsi:nil="true"/>
    <OSC_StateA_12_Total_Number_of_Responses_per_Respondent xmlns="bd99c180-279b-44c3-9486-dd050336677e">1</OSC_StateA_12_Total_Number_of_Responses_per_Respondent>
    <OSC_StateA_Exceptions_Certification_Paperwork_Reduction_Act xmlns="bd99c180-279b-44c3-9486-dd050336677e" xsi:nil="true"/>
    <OSC_StateA_12_10Average_Burden_per_Response_in_Hours xmlns="bd99c180-279b-44c3-9486-dd050336677e">=&gt;20/60&lt;=</OSC_StateA_12_10Average_Burden_per_Response_in_Hours>
    <GenICPICDCID xmlns="bd99c180-279b-44c3-9486-dd050336677e" xsi:nil="true"/>
    <OSC_StateA_12_1Total_Burden_Hours xmlns="bd99c180-279b-44c3-9486-dd050336677e">0</OSC_StateA_12_1Total_Burden_Hours>
    <GenICPICIO xmlns="bd99c180-279b-44c3-9486-dd050336677e" xsi:nil="true"/>
    <OSC_StateA_12_2Total_Respondent_Costs xmlns="bd99c180-279b-44c3-9486-dd050336677e">0</OSC_StateA_12_2Total_Respondent_Costs>
    <OSC_StateA_12_1Type_of_Respondent xmlns="bd99c180-279b-44c3-9486-dd050336677e">=&gt;Enter&lt;=</OSC_StateA_12_1Type_of_Respondent>
    <OSC_StateA_12_5Number_of_Respondents xmlns="bd99c180-279b-44c3-9486-dd050336677e">0</OSC_StateA_12_5Number_of_Respondents>
    <OSC_StateA_14_3Staff_FTE xmlns="bd99c180-279b-44c3-9486-dd050336677e">=&gt;Enter&lt;=</OSC_StateA_14_3Staff_FTE>
    <OSC_StateA_12_5Average_Burden_per_Response_in_Hours xmlns="bd99c180-279b-44c3-9486-dd050336677e">=&gt;20/60&lt;=</OSC_StateA_12_5Average_Burden_per_Response_in_Hours>
    <OSC_StateA_14_8Staff_FTE xmlns="bd99c180-279b-44c3-9486-dd050336677e">=&gt;Enter&lt;=</OSC_StateA_14_8Staff_FTE>
    <OSC_StateA_12_3Hourly_Wage_Rate xmlns="bd99c180-279b-44c3-9486-dd050336677e">0</OSC_StateA_12_3Hourly_Wage_Rate>
    <OSC_StateA_12_1Total_Respondent_Costs xmlns="bd99c180-279b-44c3-9486-dd050336677e">0</OSC_StateA_12_1Total_Respondent_Costs>
    <OSC_StateA_14_1Average_Hours_Per_Collection xmlns="bd99c180-279b-44c3-9486-dd050336677e">0</OSC_StateA_14_1Average_Hours_Per_Collection>
    <OSC_StateA_Purpose_and_Use xmlns="bd99c180-279b-44c3-9486-dd050336677e" xsi:nil="true"/>
    <OSC_StateA_14_7Average_Cost xmlns="bd99c180-279b-44c3-9486-dd050336677e">0</OSC_StateA_14_7Average_Cost>
    <OSC_StateA_12_8Type_of_Respondent xmlns="bd99c180-279b-44c3-9486-dd050336677e">=&gt;Enter&lt;=</OSC_StateA_12_8Type_of_Respondent>
    <OSC_StateA_14_10Staff_FTE xmlns="bd99c180-279b-44c3-9486-dd050336677e">=&gt;Enter&lt;=</OSC_StateA_14_10Staff_FTE>
    <OSC_StateA_12_7Number_of_Respondents xmlns="bd99c180-279b-44c3-9486-dd050336677e">0</OSC_StateA_12_7Number_of_Respondents>
    <OSC_StateA_12_8Total_Burden_Hours xmlns="bd99c180-279b-44c3-9486-dd050336677e">0</OSC_StateA_12_8Total_Burden_Hours>
    <OSC_StateA_12_Total_Number_of_Respondents xmlns="ce849d94-b00b-4457-8fdf-7e9e81e05b5e">0</OSC_StateA_12_Total_Number_of_Respondents>
    <OSC_StateA_Assurance_of_Confidentiality_Provided_to_Respondents xmlns="bd99c180-279b-44c3-9486-dd050336677e" xsi:nil="true"/>
    <OSC_StateA_14_2Average_Cost xmlns="bd99c180-279b-44c3-9486-dd050336677e">0</OSC_StateA_14_2Average_Cost>
    <OSC_StateA_12_2Hourly_Wage_Rate xmlns="bd99c180-279b-44c3-9486-dd050336677e">0</OSC_StateA_12_2Hourly_Wage_Rate>
    <_dlc_DocIdUrl xmlns="b5c0ca00-073d-4463-9985-b654f14791fe">
      <Url>https://esp.cdc.gov/sites/ostlts/pip/osc/_layouts/15/DocIdRedir.aspx?ID=OSTLTSDOC-726-206</Url>
      <Description>OSTLTSDOC-726-206</Description>
    </_dlc_DocIdUrl>
    <OSC_StateA_12_2Total_Burden_Hours xmlns="bd99c180-279b-44c3-9486-dd050336677e">0</OSC_StateA_12_2Total_Burden_Hours>
    <OSC_StateA_12_2Type_of_Respondent xmlns="bd99c180-279b-44c3-9486-dd050336677e">=&gt;Enter&lt;=</OSC_StateA_12_2Type_of_Respondent>
    <OSC_StateA_Improved_Information_Technology_and_Burden_Reduction xmlns="bd99c180-279b-44c3-9486-dd050336677e" xsi:nil="true"/>
    <OSC_StateA_12_7Average_Burden_per_Response_in_Hours xmlns="bd99c180-279b-44c3-9486-dd050336677e">=&gt;20/60&lt;=</OSC_StateA_12_7Average_Burden_per_Response_in_Hours>
    <OSC_StateA_12_9Type_of_Respondent xmlns="bd99c180-279b-44c3-9486-dd050336677e">=&gt;Enter&lt;=</OSC_StateA_12_9Type_of_Respondent>
    <OSC_StateA_12_10Type_of_Respondent xmlns="bd99c180-279b-44c3-9486-dd050336677e">=&gt;Enter&lt;=</OSC_StateA_12_10Type_of_Respondent>
    <OSC_StateA_14_5Average_Hours_Per_Collection xmlns="bd99c180-279b-44c3-9486-dd050336677e">0</OSC_StateA_14_5Average_Hours_Per_Collection>
    <OSC_StateA_12_10Total_Burden_Hours xmlns="bd99c180-279b-44c3-9486-dd050336677e">0</OSC_StateA_12_10Total_Burden_Hours>
    <OSC_StateA_12_9Total_Burden_Hours xmlns="bd99c180-279b-44c3-9486-dd050336677e">0</OSC_StateA_12_9Total_Burden_Hours>
    <OSC_StateA_14_6Average_Cost xmlns="bd99c180-279b-44c3-9486-dd050336677e">0</OSC_StateA_14_6Average_Cost>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F12CB-DB9F-4250-9859-37A7FE526B35}">
  <ds:schemaRefs>
    <ds:schemaRef ds:uri="http://schemas.microsoft.com/office/2006/metadata/customXsn"/>
  </ds:schemaRefs>
</ds:datastoreItem>
</file>

<file path=customXml/itemProps2.xml><?xml version="1.0" encoding="utf-8"?>
<ds:datastoreItem xmlns:ds="http://schemas.openxmlformats.org/officeDocument/2006/customXml" ds:itemID="{45B0E430-F05C-4348-B2FD-97295B42A3E8}">
  <ds:schemaRefs>
    <ds:schemaRef ds:uri="http://schemas.microsoft.com/sharepoint/v3/contenttype/forms"/>
  </ds:schemaRefs>
</ds:datastoreItem>
</file>

<file path=customXml/itemProps3.xml><?xml version="1.0" encoding="utf-8"?>
<ds:datastoreItem xmlns:ds="http://schemas.openxmlformats.org/officeDocument/2006/customXml" ds:itemID="{947CA961-6D62-44F8-A952-87E2E0386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3E3AE-0A23-4294-863F-325AFB4E25B2}">
  <ds:schemaRefs>
    <ds:schemaRef ds:uri="15b1c282-9287-45cb-9b41-eae3a76919a0"/>
    <ds:schemaRef ds:uri="ce849d94-b00b-4457-8fdf-7e9e81e05b5e"/>
    <ds:schemaRef ds:uri="http://purl.org/dc/elements/1.1/"/>
    <ds:schemaRef ds:uri="http://schemas.microsoft.com/office/2006/metadata/properties"/>
    <ds:schemaRef ds:uri="bd99c180-279b-44c3-9486-dd050336677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b5c0ca00-073d-4463-9985-b654f14791fe"/>
    <ds:schemaRef ds:uri="http://www.w3.org/XML/1998/namespace"/>
    <ds:schemaRef ds:uri="http://purl.org/dc/dcmitype/"/>
  </ds:schemaRefs>
</ds:datastoreItem>
</file>

<file path=customXml/itemProps5.xml><?xml version="1.0" encoding="utf-8"?>
<ds:datastoreItem xmlns:ds="http://schemas.openxmlformats.org/officeDocument/2006/customXml" ds:itemID="{390DC66C-A9AC-4EAA-BF56-9A5AB2124AD0}">
  <ds:schemaRefs>
    <ds:schemaRef ds:uri="http://schemas.microsoft.com/sharepoint/events"/>
  </ds:schemaRefs>
</ds:datastoreItem>
</file>

<file path=customXml/itemProps6.xml><?xml version="1.0" encoding="utf-8"?>
<ds:datastoreItem xmlns:ds="http://schemas.openxmlformats.org/officeDocument/2006/customXml" ds:itemID="{0A6C2692-1799-42FE-B9DF-B628589B7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3204</Words>
  <Characters>18267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SYSTEM</cp:lastModifiedBy>
  <cp:revision>2</cp:revision>
  <cp:lastPrinted>2018-07-11T17:56:00Z</cp:lastPrinted>
  <dcterms:created xsi:type="dcterms:W3CDTF">2018-08-14T17:19:00Z</dcterms:created>
  <dcterms:modified xsi:type="dcterms:W3CDTF">2018-08-14T17:19:00Z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fda6e4f7-7d72-4474-b9ae-01b2a250cceb</vt:lpwstr>
  </property>
</Properties>
</file>