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F33058" w14:textId="77868D32" w:rsidR="00716F94" w:rsidRDefault="00716F94" w:rsidP="00342441">
      <w:bookmarkStart w:id="0" w:name="_GoBack"/>
      <w:bookmarkEnd w:id="0"/>
    </w:p>
    <w:p w14:paraId="3A925624" w14:textId="77777777" w:rsidR="009B4A51" w:rsidRDefault="009B4A51" w:rsidP="00342441"/>
    <w:p w14:paraId="1AFF896F" w14:textId="77777777" w:rsidR="009B4A51" w:rsidRDefault="009B4A51" w:rsidP="00342441"/>
    <w:p w14:paraId="58481F72" w14:textId="77777777" w:rsidR="009B4A51" w:rsidRDefault="009B4A51" w:rsidP="00342441"/>
    <w:p w14:paraId="61EB3420" w14:textId="77777777" w:rsidR="009B4A51" w:rsidRDefault="009B4A51" w:rsidP="00342441"/>
    <w:p w14:paraId="7D2D052B" w14:textId="77777777" w:rsidR="009A2E2D" w:rsidRPr="009C05B1" w:rsidRDefault="009A2E2D" w:rsidP="00342441">
      <w:pPr>
        <w:ind w:left="0"/>
        <w:jc w:val="center"/>
      </w:pPr>
      <w:r w:rsidRPr="009C05B1">
        <w:rPr>
          <w:b/>
          <w:sz w:val="40"/>
        </w:rPr>
        <w:t>Qualitative Assessment of CDC-funded Local Health Departments’ Violence Prevention Efforts</w:t>
      </w:r>
    </w:p>
    <w:p w14:paraId="63F8562C" w14:textId="77802727" w:rsidR="00AA3192" w:rsidRDefault="00AA3192" w:rsidP="00342441"/>
    <w:p w14:paraId="0A6AEB2C" w14:textId="36EA52F7" w:rsidR="009C05B1" w:rsidRDefault="009C05B1" w:rsidP="00342441"/>
    <w:p w14:paraId="567D8C12" w14:textId="36011A79" w:rsidR="009C05B1" w:rsidRDefault="009C05B1" w:rsidP="00342441"/>
    <w:p w14:paraId="63616481" w14:textId="46500277" w:rsidR="009C05B1" w:rsidRDefault="009C05B1" w:rsidP="00342441"/>
    <w:p w14:paraId="067B6E2B" w14:textId="786BA2CA" w:rsidR="009C05B1" w:rsidRDefault="009C05B1" w:rsidP="00342441"/>
    <w:p w14:paraId="54511DA3" w14:textId="77777777" w:rsidR="009C05B1" w:rsidRDefault="009C05B1" w:rsidP="00342441"/>
    <w:p w14:paraId="490ED3F0" w14:textId="77777777" w:rsidR="00716F94" w:rsidRPr="00AA3192" w:rsidRDefault="00484011" w:rsidP="00342441">
      <w:pPr>
        <w:ind w:left="0"/>
        <w:jc w:val="center"/>
      </w:pPr>
      <w:r w:rsidRPr="00AA3192">
        <w:t xml:space="preserve">OSTLTS Generic </w:t>
      </w:r>
      <w:r w:rsidR="00487E55">
        <w:t>Data collection</w:t>
      </w:r>
      <w:r w:rsidRPr="00AA3192">
        <w:t xml:space="preserve"> Request</w:t>
      </w:r>
    </w:p>
    <w:p w14:paraId="58E584FD" w14:textId="77777777" w:rsidR="00484011" w:rsidRPr="00AA3192" w:rsidRDefault="00484011" w:rsidP="00342441">
      <w:pPr>
        <w:pStyle w:val="Header"/>
        <w:spacing w:line="276" w:lineRule="auto"/>
        <w:ind w:left="0"/>
        <w:jc w:val="center"/>
      </w:pPr>
      <w:r w:rsidRPr="00AA3192">
        <w:t>OMB No. 0920-0879</w:t>
      </w:r>
    </w:p>
    <w:p w14:paraId="782BBFD7" w14:textId="4FA8C446" w:rsidR="009B4A51" w:rsidRDefault="009B4A51" w:rsidP="00342441"/>
    <w:p w14:paraId="187E8DD2" w14:textId="237582D8" w:rsidR="009C05B1" w:rsidRDefault="009C05B1" w:rsidP="00342441"/>
    <w:p w14:paraId="6E295F93" w14:textId="4815DC24" w:rsidR="009C05B1" w:rsidRDefault="009C05B1" w:rsidP="00342441"/>
    <w:p w14:paraId="69C17540" w14:textId="247AE61B" w:rsidR="009C05B1" w:rsidRDefault="009C05B1" w:rsidP="00342441"/>
    <w:p w14:paraId="416B8474" w14:textId="77777777" w:rsidR="00AA3192" w:rsidRDefault="00AA3192" w:rsidP="00342441"/>
    <w:p w14:paraId="54C53EF7" w14:textId="77777777" w:rsidR="009B4A51" w:rsidRPr="00BC6896" w:rsidRDefault="009B4A51" w:rsidP="00342441">
      <w:pPr>
        <w:pStyle w:val="Heading2"/>
      </w:pPr>
      <w:r w:rsidRPr="00BC6896">
        <w:t xml:space="preserve">Supporting Statement – Section </w:t>
      </w:r>
      <w:r w:rsidR="00601392" w:rsidRPr="00BC6896">
        <w:t>B</w:t>
      </w:r>
    </w:p>
    <w:p w14:paraId="2E0D67FE" w14:textId="1571D8F4" w:rsidR="009B4A51" w:rsidRDefault="009B4A51" w:rsidP="00342441"/>
    <w:p w14:paraId="4B9CB320" w14:textId="77777777" w:rsidR="009C05B1" w:rsidRDefault="009C05B1" w:rsidP="00342441"/>
    <w:p w14:paraId="535B4214" w14:textId="3D25C068" w:rsidR="009B4A51" w:rsidRPr="0058633A" w:rsidRDefault="009B4A51" w:rsidP="00342441">
      <w:pPr>
        <w:ind w:left="0"/>
        <w:jc w:val="center"/>
        <w:rPr>
          <w:color w:val="0070C0"/>
        </w:rPr>
      </w:pPr>
      <w:r w:rsidRPr="00AA3192">
        <w:t xml:space="preserve">Submitted: </w:t>
      </w:r>
      <w:r w:rsidR="006515F5" w:rsidRPr="006515F5">
        <w:t>July 9</w:t>
      </w:r>
      <w:r w:rsidR="006515F5" w:rsidRPr="006515F5">
        <w:rPr>
          <w:vertAlign w:val="superscript"/>
        </w:rPr>
        <w:t>th</w:t>
      </w:r>
      <w:r w:rsidR="006515F5" w:rsidRPr="006515F5">
        <w:t>, 2018</w:t>
      </w:r>
    </w:p>
    <w:p w14:paraId="6F02EC0E" w14:textId="77777777" w:rsidR="009B4A51" w:rsidRDefault="009B4A51" w:rsidP="00342441"/>
    <w:p w14:paraId="5E26B96A" w14:textId="77777777" w:rsidR="009B4A51" w:rsidRDefault="009B4A51" w:rsidP="00342441"/>
    <w:p w14:paraId="0EA3F9BE" w14:textId="4F8F1101" w:rsidR="009B4A51" w:rsidRDefault="009B4A51" w:rsidP="00342441"/>
    <w:p w14:paraId="3E8C2436" w14:textId="7BE0C6F8" w:rsidR="009C05B1" w:rsidRDefault="009C05B1" w:rsidP="00342441"/>
    <w:p w14:paraId="793E1B11" w14:textId="142B253E" w:rsidR="009C05B1" w:rsidRDefault="009C05B1" w:rsidP="00342441"/>
    <w:p w14:paraId="56406FBF" w14:textId="77777777" w:rsidR="009C05B1" w:rsidRDefault="009C05B1" w:rsidP="00342441"/>
    <w:p w14:paraId="43B0A685" w14:textId="77777777" w:rsidR="00A81BF7" w:rsidRPr="00BC6896" w:rsidRDefault="00A81BF7" w:rsidP="00342441">
      <w:pPr>
        <w:ind w:left="0"/>
        <w:rPr>
          <w:b/>
          <w:u w:val="single"/>
        </w:rPr>
      </w:pPr>
      <w:r w:rsidRPr="00BC6896">
        <w:rPr>
          <w:b/>
          <w:u w:val="single"/>
        </w:rPr>
        <w:t>Program Official/Project Officer</w:t>
      </w:r>
    </w:p>
    <w:p w14:paraId="7AD884EA" w14:textId="77777777" w:rsidR="009A2E2D" w:rsidRPr="009C05B1" w:rsidRDefault="009A2E2D" w:rsidP="00342441">
      <w:pPr>
        <w:ind w:left="0"/>
      </w:pPr>
      <w:r w:rsidRPr="009C05B1">
        <w:t>Linda Vo</w:t>
      </w:r>
    </w:p>
    <w:p w14:paraId="5F6FF313" w14:textId="77777777" w:rsidR="009A2E2D" w:rsidRPr="009C05B1" w:rsidRDefault="009A2E2D" w:rsidP="00342441">
      <w:pPr>
        <w:ind w:left="0"/>
      </w:pPr>
      <w:r w:rsidRPr="009C05B1">
        <w:t>Behavioral Scientist</w:t>
      </w:r>
    </w:p>
    <w:p w14:paraId="64CD19A9" w14:textId="77777777" w:rsidR="009A2E2D" w:rsidRPr="009C05B1" w:rsidRDefault="009A2E2D" w:rsidP="00342441">
      <w:pPr>
        <w:ind w:left="0"/>
      </w:pPr>
      <w:r w:rsidRPr="009C05B1">
        <w:t>Division of Violence Prevention</w:t>
      </w:r>
    </w:p>
    <w:p w14:paraId="2B5E489B" w14:textId="77777777" w:rsidR="009A2E2D" w:rsidRPr="009C05B1" w:rsidRDefault="009A2E2D" w:rsidP="00342441">
      <w:pPr>
        <w:ind w:left="0"/>
      </w:pPr>
      <w:r w:rsidRPr="009C05B1">
        <w:t xml:space="preserve">National Center for Injury Prevention </w:t>
      </w:r>
    </w:p>
    <w:p w14:paraId="5B141E7A" w14:textId="77777777" w:rsidR="009A2E2D" w:rsidRPr="009C05B1" w:rsidRDefault="009A2E2D" w:rsidP="00342441">
      <w:pPr>
        <w:ind w:left="0"/>
      </w:pPr>
      <w:r w:rsidRPr="009C05B1">
        <w:t xml:space="preserve">Centers for Disease Control and Prevention  </w:t>
      </w:r>
    </w:p>
    <w:p w14:paraId="2DE202B1" w14:textId="77777777" w:rsidR="009A2E2D" w:rsidRPr="009C05B1" w:rsidRDefault="009A2E2D" w:rsidP="00342441">
      <w:pPr>
        <w:ind w:left="0"/>
      </w:pPr>
      <w:r w:rsidRPr="009C05B1">
        <w:t>4770 Buford Highway NE, MS F-64, Atlanta, GA 30341-3717</w:t>
      </w:r>
    </w:p>
    <w:p w14:paraId="528E0802" w14:textId="77777777" w:rsidR="009A2E2D" w:rsidRPr="009C05B1" w:rsidRDefault="009A2E2D" w:rsidP="00342441">
      <w:pPr>
        <w:ind w:left="0"/>
      </w:pPr>
      <w:r w:rsidRPr="009C05B1">
        <w:t>Office: 770-488-0046</w:t>
      </w:r>
    </w:p>
    <w:p w14:paraId="2DD6080C" w14:textId="77777777" w:rsidR="009A2E2D" w:rsidRPr="009C05B1" w:rsidRDefault="009A2E2D" w:rsidP="00342441">
      <w:pPr>
        <w:ind w:left="0"/>
      </w:pPr>
      <w:r w:rsidRPr="009C05B1">
        <w:t xml:space="preserve">Fax: 770-488-4349 </w:t>
      </w:r>
    </w:p>
    <w:p w14:paraId="0E347A62" w14:textId="06FF8D9A" w:rsidR="00691031" w:rsidRDefault="009A2E2D" w:rsidP="00342441">
      <w:pPr>
        <w:ind w:left="0"/>
        <w:rPr>
          <w:color w:val="0070C0"/>
        </w:rPr>
      </w:pPr>
      <w:r w:rsidRPr="009C05B1">
        <w:t>Email:</w:t>
      </w:r>
      <w:r>
        <w:rPr>
          <w:color w:val="0070C0"/>
        </w:rPr>
        <w:t xml:space="preserve"> </w:t>
      </w:r>
      <w:hyperlink r:id="rId14" w:history="1">
        <w:r w:rsidRPr="00BF51B9">
          <w:rPr>
            <w:rStyle w:val="Hyperlink"/>
          </w:rPr>
          <w:t>lindavo@cdc.gov</w:t>
        </w:r>
      </w:hyperlink>
    </w:p>
    <w:p w14:paraId="0E47B408" w14:textId="77777777" w:rsidR="00691031" w:rsidRDefault="00691031" w:rsidP="00342441">
      <w:pPr>
        <w:ind w:left="0"/>
        <w:rPr>
          <w:color w:val="0070C0"/>
        </w:rPr>
      </w:pPr>
    </w:p>
    <w:p w14:paraId="527148CE" w14:textId="77777777" w:rsidR="00EC45F0" w:rsidRPr="0042604A" w:rsidRDefault="00EC45F0" w:rsidP="00342441">
      <w:pPr>
        <w:ind w:left="0"/>
        <w:rPr>
          <w:color w:val="0070C0"/>
        </w:rPr>
      </w:pPr>
    </w:p>
    <w:p w14:paraId="5F02E997" w14:textId="77777777" w:rsidR="00245F1F" w:rsidRPr="000A538D" w:rsidRDefault="00245F1F" w:rsidP="00342441">
      <w:pPr>
        <w:pStyle w:val="Heading3"/>
      </w:pPr>
      <w:bookmarkStart w:id="1" w:name="_Toc413847909"/>
      <w:r>
        <w:t>Table of Contents</w:t>
      </w:r>
      <w:bookmarkEnd w:id="1"/>
    </w:p>
    <w:p w14:paraId="0DC82F22" w14:textId="77777777" w:rsidR="00245F1F" w:rsidRPr="000A538D" w:rsidRDefault="00245F1F" w:rsidP="00342441">
      <w:pPr>
        <w:ind w:left="0"/>
        <w:rPr>
          <w:rFonts w:asciiTheme="minorHAnsi" w:hAnsiTheme="minorHAnsi"/>
          <w:noProof/>
        </w:rPr>
      </w:pPr>
      <w:r w:rsidRPr="000A538D">
        <w:fldChar w:fldCharType="begin"/>
      </w:r>
      <w:r w:rsidRPr="000A538D">
        <w:instrText xml:space="preserve"> TOC \h \z \u \t "Heading 3,1,Heading 4,2" </w:instrText>
      </w:r>
      <w:r w:rsidRPr="000A538D">
        <w:fldChar w:fldCharType="separate"/>
      </w:r>
    </w:p>
    <w:p w14:paraId="53C4E6B2" w14:textId="4F789B34" w:rsidR="00245F1F" w:rsidRPr="000A538D" w:rsidRDefault="00D55390" w:rsidP="00342441">
      <w:pPr>
        <w:pStyle w:val="TOC1"/>
        <w:tabs>
          <w:tab w:val="right" w:leader="dot" w:pos="9350"/>
        </w:tabs>
        <w:rPr>
          <w:rFonts w:asciiTheme="minorHAnsi" w:hAnsiTheme="minorHAnsi"/>
          <w:noProof/>
        </w:rPr>
      </w:pPr>
      <w:hyperlink w:anchor="_Toc413847910" w:history="1">
        <w:r w:rsidR="00245F1F" w:rsidRPr="000A538D">
          <w:rPr>
            <w:rStyle w:val="Hyperlink"/>
            <w:noProof/>
            <w:color w:val="auto"/>
          </w:rPr>
          <w:t xml:space="preserve">Section B – </w:t>
        </w:r>
        <w:r w:rsidR="00487E55" w:rsidRPr="000A538D">
          <w:rPr>
            <w:rStyle w:val="Hyperlink"/>
            <w:noProof/>
            <w:color w:val="auto"/>
          </w:rPr>
          <w:t>Data collection</w:t>
        </w:r>
        <w:r w:rsidR="00245F1F" w:rsidRPr="000A538D">
          <w:rPr>
            <w:rStyle w:val="Hyperlink"/>
            <w:noProof/>
            <w:color w:val="auto"/>
          </w:rPr>
          <w:t xml:space="preserve"> Procedures</w:t>
        </w:r>
        <w:r w:rsidR="00245F1F" w:rsidRPr="000A538D">
          <w:rPr>
            <w:noProof/>
            <w:webHidden/>
          </w:rPr>
          <w:tab/>
        </w:r>
        <w:r w:rsidR="00245F1F" w:rsidRPr="000A538D">
          <w:rPr>
            <w:noProof/>
            <w:webHidden/>
          </w:rPr>
          <w:fldChar w:fldCharType="begin"/>
        </w:r>
        <w:r w:rsidR="00245F1F" w:rsidRPr="000A538D">
          <w:rPr>
            <w:noProof/>
            <w:webHidden/>
          </w:rPr>
          <w:instrText xml:space="preserve"> PAGEREF _Toc413847910 \h </w:instrText>
        </w:r>
        <w:r w:rsidR="00245F1F" w:rsidRPr="000A538D">
          <w:rPr>
            <w:noProof/>
            <w:webHidden/>
          </w:rPr>
        </w:r>
        <w:r w:rsidR="00245F1F" w:rsidRPr="000A538D">
          <w:rPr>
            <w:noProof/>
            <w:webHidden/>
          </w:rPr>
          <w:fldChar w:fldCharType="separate"/>
        </w:r>
        <w:r w:rsidR="006515F5">
          <w:rPr>
            <w:noProof/>
            <w:webHidden/>
          </w:rPr>
          <w:t>3</w:t>
        </w:r>
        <w:r w:rsidR="00245F1F" w:rsidRPr="000A538D">
          <w:rPr>
            <w:noProof/>
            <w:webHidden/>
          </w:rPr>
          <w:fldChar w:fldCharType="end"/>
        </w:r>
      </w:hyperlink>
    </w:p>
    <w:p w14:paraId="43D30F1C" w14:textId="409A5BDC" w:rsidR="00245F1F" w:rsidRPr="000A538D" w:rsidRDefault="00D55390" w:rsidP="00342441">
      <w:pPr>
        <w:pStyle w:val="TOC2"/>
        <w:rPr>
          <w:noProof/>
        </w:rPr>
      </w:pPr>
      <w:hyperlink w:anchor="_Toc413847911" w:history="1">
        <w:r w:rsidR="00245F1F" w:rsidRPr="000A538D">
          <w:rPr>
            <w:rStyle w:val="Hyperlink"/>
            <w:noProof/>
            <w:color w:val="auto"/>
          </w:rPr>
          <w:t>1.</w:t>
        </w:r>
        <w:r w:rsidR="00245F1F" w:rsidRPr="000A538D">
          <w:rPr>
            <w:noProof/>
          </w:rPr>
          <w:tab/>
        </w:r>
        <w:r w:rsidR="00245F1F" w:rsidRPr="000A538D">
          <w:rPr>
            <w:rStyle w:val="Hyperlink"/>
            <w:noProof/>
            <w:color w:val="auto"/>
          </w:rPr>
          <w:t>Respondent Universe and Sampling Methods</w:t>
        </w:r>
        <w:r w:rsidR="00245F1F" w:rsidRPr="000A538D">
          <w:rPr>
            <w:noProof/>
            <w:webHidden/>
          </w:rPr>
          <w:tab/>
        </w:r>
        <w:r w:rsidR="00245F1F" w:rsidRPr="000A538D">
          <w:rPr>
            <w:noProof/>
            <w:webHidden/>
          </w:rPr>
          <w:fldChar w:fldCharType="begin"/>
        </w:r>
        <w:r w:rsidR="00245F1F" w:rsidRPr="000A538D">
          <w:rPr>
            <w:noProof/>
            <w:webHidden/>
          </w:rPr>
          <w:instrText xml:space="preserve"> PAGEREF _Toc413847911 \h </w:instrText>
        </w:r>
        <w:r w:rsidR="00245F1F" w:rsidRPr="000A538D">
          <w:rPr>
            <w:noProof/>
            <w:webHidden/>
          </w:rPr>
        </w:r>
        <w:r w:rsidR="00245F1F" w:rsidRPr="000A538D">
          <w:rPr>
            <w:noProof/>
            <w:webHidden/>
          </w:rPr>
          <w:fldChar w:fldCharType="separate"/>
        </w:r>
        <w:r w:rsidR="006515F5">
          <w:rPr>
            <w:noProof/>
            <w:webHidden/>
          </w:rPr>
          <w:t>3</w:t>
        </w:r>
        <w:r w:rsidR="00245F1F" w:rsidRPr="000A538D">
          <w:rPr>
            <w:noProof/>
            <w:webHidden/>
          </w:rPr>
          <w:fldChar w:fldCharType="end"/>
        </w:r>
      </w:hyperlink>
    </w:p>
    <w:p w14:paraId="12F773DA" w14:textId="297C3619" w:rsidR="00245F1F" w:rsidRPr="000A538D" w:rsidRDefault="00D55390" w:rsidP="00342441">
      <w:pPr>
        <w:pStyle w:val="TOC2"/>
        <w:rPr>
          <w:noProof/>
        </w:rPr>
      </w:pPr>
      <w:hyperlink w:anchor="_Toc413847912" w:history="1">
        <w:r w:rsidR="00245F1F" w:rsidRPr="000A538D">
          <w:rPr>
            <w:rStyle w:val="Hyperlink"/>
            <w:noProof/>
            <w:color w:val="auto"/>
          </w:rPr>
          <w:t>2.</w:t>
        </w:r>
        <w:r w:rsidR="00245F1F" w:rsidRPr="000A538D">
          <w:rPr>
            <w:noProof/>
          </w:rPr>
          <w:tab/>
        </w:r>
        <w:r w:rsidR="00245F1F" w:rsidRPr="000A538D">
          <w:rPr>
            <w:rStyle w:val="Hyperlink"/>
            <w:noProof/>
            <w:color w:val="auto"/>
          </w:rPr>
          <w:t>Procedures for the Collection of Information</w:t>
        </w:r>
        <w:r w:rsidR="00245F1F" w:rsidRPr="000A538D">
          <w:rPr>
            <w:noProof/>
            <w:webHidden/>
          </w:rPr>
          <w:tab/>
        </w:r>
        <w:r w:rsidR="00245F1F" w:rsidRPr="000A538D">
          <w:rPr>
            <w:noProof/>
            <w:webHidden/>
          </w:rPr>
          <w:fldChar w:fldCharType="begin"/>
        </w:r>
        <w:r w:rsidR="00245F1F" w:rsidRPr="000A538D">
          <w:rPr>
            <w:noProof/>
            <w:webHidden/>
          </w:rPr>
          <w:instrText xml:space="preserve"> PAGEREF _Toc413847912 \h </w:instrText>
        </w:r>
        <w:r w:rsidR="00245F1F" w:rsidRPr="000A538D">
          <w:rPr>
            <w:noProof/>
            <w:webHidden/>
          </w:rPr>
        </w:r>
        <w:r w:rsidR="00245F1F" w:rsidRPr="000A538D">
          <w:rPr>
            <w:noProof/>
            <w:webHidden/>
          </w:rPr>
          <w:fldChar w:fldCharType="separate"/>
        </w:r>
        <w:r w:rsidR="006515F5">
          <w:rPr>
            <w:noProof/>
            <w:webHidden/>
          </w:rPr>
          <w:t>4</w:t>
        </w:r>
        <w:r w:rsidR="00245F1F" w:rsidRPr="000A538D">
          <w:rPr>
            <w:noProof/>
            <w:webHidden/>
          </w:rPr>
          <w:fldChar w:fldCharType="end"/>
        </w:r>
      </w:hyperlink>
    </w:p>
    <w:p w14:paraId="3A241B08" w14:textId="3553282F" w:rsidR="00245F1F" w:rsidRPr="000A538D" w:rsidRDefault="00D55390" w:rsidP="00342441">
      <w:pPr>
        <w:pStyle w:val="TOC2"/>
        <w:rPr>
          <w:noProof/>
        </w:rPr>
      </w:pPr>
      <w:hyperlink w:anchor="_Toc413847913" w:history="1">
        <w:r w:rsidR="00245F1F" w:rsidRPr="000A538D">
          <w:rPr>
            <w:rStyle w:val="Hyperlink"/>
            <w:noProof/>
            <w:color w:val="auto"/>
          </w:rPr>
          <w:t>3.</w:t>
        </w:r>
        <w:r w:rsidR="00245F1F" w:rsidRPr="000A538D">
          <w:rPr>
            <w:noProof/>
          </w:rPr>
          <w:tab/>
        </w:r>
        <w:r w:rsidR="00245F1F" w:rsidRPr="000A538D">
          <w:rPr>
            <w:rStyle w:val="Hyperlink"/>
            <w:noProof/>
            <w:color w:val="auto"/>
          </w:rPr>
          <w:t>Methods to Maximize Response Rates  Deal with Nonresponse</w:t>
        </w:r>
        <w:r w:rsidR="00245F1F" w:rsidRPr="000A538D">
          <w:rPr>
            <w:noProof/>
            <w:webHidden/>
          </w:rPr>
          <w:tab/>
        </w:r>
        <w:r w:rsidR="00245F1F" w:rsidRPr="000A538D">
          <w:rPr>
            <w:noProof/>
            <w:webHidden/>
          </w:rPr>
          <w:fldChar w:fldCharType="begin"/>
        </w:r>
        <w:r w:rsidR="00245F1F" w:rsidRPr="000A538D">
          <w:rPr>
            <w:noProof/>
            <w:webHidden/>
          </w:rPr>
          <w:instrText xml:space="preserve"> PAGEREF _Toc413847913 \h </w:instrText>
        </w:r>
        <w:r w:rsidR="00245F1F" w:rsidRPr="000A538D">
          <w:rPr>
            <w:noProof/>
            <w:webHidden/>
          </w:rPr>
        </w:r>
        <w:r w:rsidR="00245F1F" w:rsidRPr="000A538D">
          <w:rPr>
            <w:noProof/>
            <w:webHidden/>
          </w:rPr>
          <w:fldChar w:fldCharType="separate"/>
        </w:r>
        <w:r w:rsidR="006515F5">
          <w:rPr>
            <w:noProof/>
            <w:webHidden/>
          </w:rPr>
          <w:t>5</w:t>
        </w:r>
        <w:r w:rsidR="00245F1F" w:rsidRPr="000A538D">
          <w:rPr>
            <w:noProof/>
            <w:webHidden/>
          </w:rPr>
          <w:fldChar w:fldCharType="end"/>
        </w:r>
      </w:hyperlink>
    </w:p>
    <w:p w14:paraId="162DDB86" w14:textId="4E04916A" w:rsidR="00245F1F" w:rsidRPr="000A538D" w:rsidRDefault="00D55390" w:rsidP="00342441">
      <w:pPr>
        <w:pStyle w:val="TOC2"/>
        <w:rPr>
          <w:noProof/>
        </w:rPr>
      </w:pPr>
      <w:hyperlink w:anchor="_Toc413847914" w:history="1">
        <w:r w:rsidR="00245F1F" w:rsidRPr="000A538D">
          <w:rPr>
            <w:rStyle w:val="Hyperlink"/>
            <w:noProof/>
            <w:color w:val="auto"/>
          </w:rPr>
          <w:t>4.</w:t>
        </w:r>
        <w:r w:rsidR="00245F1F" w:rsidRPr="000A538D">
          <w:rPr>
            <w:noProof/>
          </w:rPr>
          <w:tab/>
        </w:r>
        <w:r w:rsidR="00245F1F" w:rsidRPr="000A538D">
          <w:rPr>
            <w:rStyle w:val="Hyperlink"/>
            <w:noProof/>
            <w:color w:val="auto"/>
          </w:rPr>
          <w:t>Test of Procedures or Methods to be Undertaken</w:t>
        </w:r>
        <w:r w:rsidR="00245F1F" w:rsidRPr="000A538D">
          <w:rPr>
            <w:noProof/>
            <w:webHidden/>
          </w:rPr>
          <w:tab/>
        </w:r>
        <w:r w:rsidR="00245F1F" w:rsidRPr="000A538D">
          <w:rPr>
            <w:noProof/>
            <w:webHidden/>
          </w:rPr>
          <w:fldChar w:fldCharType="begin"/>
        </w:r>
        <w:r w:rsidR="00245F1F" w:rsidRPr="000A538D">
          <w:rPr>
            <w:noProof/>
            <w:webHidden/>
          </w:rPr>
          <w:instrText xml:space="preserve"> PAGEREF _Toc413847914 \h </w:instrText>
        </w:r>
        <w:r w:rsidR="00245F1F" w:rsidRPr="000A538D">
          <w:rPr>
            <w:noProof/>
            <w:webHidden/>
          </w:rPr>
        </w:r>
        <w:r w:rsidR="00245F1F" w:rsidRPr="000A538D">
          <w:rPr>
            <w:noProof/>
            <w:webHidden/>
          </w:rPr>
          <w:fldChar w:fldCharType="separate"/>
        </w:r>
        <w:r w:rsidR="006515F5">
          <w:rPr>
            <w:noProof/>
            <w:webHidden/>
          </w:rPr>
          <w:t>5</w:t>
        </w:r>
        <w:r w:rsidR="00245F1F" w:rsidRPr="000A538D">
          <w:rPr>
            <w:noProof/>
            <w:webHidden/>
          </w:rPr>
          <w:fldChar w:fldCharType="end"/>
        </w:r>
      </w:hyperlink>
    </w:p>
    <w:p w14:paraId="784B6072" w14:textId="5CD361FD" w:rsidR="00245F1F" w:rsidRPr="000A538D" w:rsidRDefault="00D55390" w:rsidP="00342441">
      <w:pPr>
        <w:pStyle w:val="TOC2"/>
        <w:rPr>
          <w:noProof/>
        </w:rPr>
      </w:pPr>
      <w:hyperlink w:anchor="_Toc413847915" w:history="1">
        <w:r w:rsidR="00245F1F" w:rsidRPr="000A538D">
          <w:rPr>
            <w:rStyle w:val="Hyperlink"/>
            <w:noProof/>
            <w:color w:val="auto"/>
          </w:rPr>
          <w:t>5.</w:t>
        </w:r>
        <w:r w:rsidR="00245F1F" w:rsidRPr="000A538D">
          <w:rPr>
            <w:noProof/>
          </w:rPr>
          <w:tab/>
        </w:r>
        <w:r w:rsidR="00245F1F" w:rsidRPr="000A538D">
          <w:rPr>
            <w:rStyle w:val="Hyperlink"/>
            <w:noProof/>
            <w:color w:val="auto"/>
          </w:rPr>
          <w:t>Individuals Consulted on Statistical Aspects and Individuals Collecting and/or Analyzing Data</w:t>
        </w:r>
        <w:r w:rsidR="00245F1F" w:rsidRPr="000A538D">
          <w:rPr>
            <w:rStyle w:val="Hyperlink"/>
            <w:noProof/>
            <w:color w:val="auto"/>
          </w:rPr>
          <w:tab/>
        </w:r>
        <w:r w:rsidR="00245F1F" w:rsidRPr="000A538D">
          <w:rPr>
            <w:noProof/>
            <w:webHidden/>
          </w:rPr>
          <w:fldChar w:fldCharType="begin"/>
        </w:r>
        <w:r w:rsidR="00245F1F" w:rsidRPr="000A538D">
          <w:rPr>
            <w:noProof/>
            <w:webHidden/>
          </w:rPr>
          <w:instrText xml:space="preserve"> PAGEREF _Toc413847915 \h </w:instrText>
        </w:r>
        <w:r w:rsidR="00245F1F" w:rsidRPr="000A538D">
          <w:rPr>
            <w:noProof/>
            <w:webHidden/>
          </w:rPr>
        </w:r>
        <w:r w:rsidR="00245F1F" w:rsidRPr="000A538D">
          <w:rPr>
            <w:noProof/>
            <w:webHidden/>
          </w:rPr>
          <w:fldChar w:fldCharType="separate"/>
        </w:r>
        <w:r w:rsidR="006515F5">
          <w:rPr>
            <w:noProof/>
            <w:webHidden/>
          </w:rPr>
          <w:t>5</w:t>
        </w:r>
        <w:r w:rsidR="00245F1F" w:rsidRPr="000A538D">
          <w:rPr>
            <w:noProof/>
            <w:webHidden/>
          </w:rPr>
          <w:fldChar w:fldCharType="end"/>
        </w:r>
      </w:hyperlink>
    </w:p>
    <w:p w14:paraId="7EBFDB2A" w14:textId="4003D210" w:rsidR="00245F1F" w:rsidRPr="000A538D" w:rsidRDefault="00D55390" w:rsidP="00342441">
      <w:pPr>
        <w:pStyle w:val="TOC1"/>
        <w:tabs>
          <w:tab w:val="right" w:leader="dot" w:pos="9350"/>
        </w:tabs>
        <w:rPr>
          <w:rFonts w:asciiTheme="minorHAnsi" w:hAnsiTheme="minorHAnsi"/>
          <w:noProof/>
        </w:rPr>
      </w:pPr>
      <w:hyperlink w:anchor="_Toc413847916" w:history="1">
        <w:r w:rsidR="00245F1F" w:rsidRPr="000A538D">
          <w:rPr>
            <w:rStyle w:val="Hyperlink"/>
            <w:noProof/>
            <w:color w:val="auto"/>
          </w:rPr>
          <w:t>LIST OF ATTACHMENTS – Section B</w:t>
        </w:r>
        <w:r w:rsidR="00245F1F" w:rsidRPr="000A538D">
          <w:rPr>
            <w:noProof/>
            <w:webHidden/>
          </w:rPr>
          <w:tab/>
        </w:r>
        <w:r w:rsidR="00245F1F" w:rsidRPr="000A538D">
          <w:rPr>
            <w:noProof/>
            <w:webHidden/>
          </w:rPr>
          <w:fldChar w:fldCharType="begin"/>
        </w:r>
        <w:r w:rsidR="00245F1F" w:rsidRPr="000A538D">
          <w:rPr>
            <w:noProof/>
            <w:webHidden/>
          </w:rPr>
          <w:instrText xml:space="preserve"> PAGEREF _Toc413847916 \h </w:instrText>
        </w:r>
        <w:r w:rsidR="00245F1F" w:rsidRPr="000A538D">
          <w:rPr>
            <w:noProof/>
            <w:webHidden/>
          </w:rPr>
        </w:r>
        <w:r w:rsidR="00245F1F" w:rsidRPr="000A538D">
          <w:rPr>
            <w:noProof/>
            <w:webHidden/>
          </w:rPr>
          <w:fldChar w:fldCharType="separate"/>
        </w:r>
        <w:r w:rsidR="006515F5">
          <w:rPr>
            <w:noProof/>
            <w:webHidden/>
          </w:rPr>
          <w:t>6</w:t>
        </w:r>
        <w:r w:rsidR="00245F1F" w:rsidRPr="000A538D">
          <w:rPr>
            <w:noProof/>
            <w:webHidden/>
          </w:rPr>
          <w:fldChar w:fldCharType="end"/>
        </w:r>
      </w:hyperlink>
    </w:p>
    <w:p w14:paraId="2147CDE0" w14:textId="77777777" w:rsidR="00245F1F" w:rsidRDefault="00245F1F" w:rsidP="00342441">
      <w:pPr>
        <w:pStyle w:val="Heading3"/>
      </w:pPr>
      <w:r w:rsidRPr="000A538D">
        <w:fldChar w:fldCharType="end"/>
      </w:r>
    </w:p>
    <w:p w14:paraId="5AB1C857" w14:textId="77777777" w:rsidR="00245F1F" w:rsidRDefault="00245F1F" w:rsidP="00342441">
      <w:pPr>
        <w:spacing w:after="200"/>
        <w:ind w:left="0"/>
        <w:rPr>
          <w:b/>
          <w:sz w:val="28"/>
        </w:rPr>
      </w:pPr>
      <w:bookmarkStart w:id="2" w:name="_Toc413847910"/>
      <w:r>
        <w:br w:type="page"/>
      </w:r>
    </w:p>
    <w:p w14:paraId="715F93C2" w14:textId="77777777" w:rsidR="00B12F51" w:rsidRPr="00BC6896" w:rsidRDefault="00B12F51" w:rsidP="00342441">
      <w:pPr>
        <w:pStyle w:val="Heading3"/>
      </w:pPr>
      <w:r w:rsidRPr="00BC6896">
        <w:lastRenderedPageBreak/>
        <w:t xml:space="preserve">Section B – </w:t>
      </w:r>
      <w:r w:rsidR="00487E55">
        <w:t>Data collection</w:t>
      </w:r>
      <w:r w:rsidR="00287E2F" w:rsidRPr="00BC6896">
        <w:t xml:space="preserve"> Procedures</w:t>
      </w:r>
      <w:bookmarkEnd w:id="2"/>
    </w:p>
    <w:p w14:paraId="7AB477BA" w14:textId="77777777" w:rsidR="00287E2F" w:rsidRDefault="00287E2F" w:rsidP="00342441"/>
    <w:p w14:paraId="78621D51" w14:textId="77777777" w:rsidR="00A75D1C" w:rsidRPr="00BC6896" w:rsidRDefault="009759F3" w:rsidP="00342441">
      <w:pPr>
        <w:pStyle w:val="Heading4"/>
      </w:pPr>
      <w:bookmarkStart w:id="3" w:name="_Toc413847911"/>
      <w:r w:rsidRPr="00BC6896">
        <w:t xml:space="preserve">Respondent </w:t>
      </w:r>
      <w:r w:rsidR="00DE2D45">
        <w:t>Uni</w:t>
      </w:r>
      <w:r w:rsidR="001960AE" w:rsidRPr="00BC6896">
        <w:t xml:space="preserve">verse and </w:t>
      </w:r>
      <w:r w:rsidR="001960AE" w:rsidRPr="00991BF9">
        <w:t>Sampling</w:t>
      </w:r>
      <w:r w:rsidR="001960AE" w:rsidRPr="00BC6896">
        <w:t xml:space="preserve"> Methods </w:t>
      </w:r>
      <w:bookmarkEnd w:id="3"/>
    </w:p>
    <w:p w14:paraId="4801CEF8" w14:textId="0FF4233E" w:rsidR="00342441" w:rsidRPr="00894320" w:rsidRDefault="00D214F5" w:rsidP="00894320">
      <w:pPr>
        <w:ind w:left="360"/>
        <w:rPr>
          <w:color w:val="0070C0"/>
        </w:rPr>
      </w:pPr>
      <w:r w:rsidRPr="00EA1FC0">
        <w:t>Data will be collected from a total of 22 respondents across five local health departments (LHDs) funded through the CDC 1605 Program (Preventing Teen Dating and Youth Violence by Addressing Shared Risk and Protective Factors). Respondents acting in their official capacitie</w:t>
      </w:r>
      <w:r w:rsidR="00894320">
        <w:t xml:space="preserve">s include program coordinators </w:t>
      </w:r>
      <w:r w:rsidRPr="00EA1FC0">
        <w:t xml:space="preserve">who are employees of local government agencies (e.g. municipal, city, or county) with responsibilities of coordination, management, or delivery of violence prevention programs or services. Delegates include program directors and coordinators of </w:t>
      </w:r>
      <w:r w:rsidR="00894320">
        <w:t xml:space="preserve">non-profit </w:t>
      </w:r>
      <w:r w:rsidRPr="00EA1FC0">
        <w:t>organizations</w:t>
      </w:r>
      <w:r w:rsidR="00EE331B">
        <w:t xml:space="preserve"> or academic institutions</w:t>
      </w:r>
      <w:r w:rsidRPr="00EA1FC0">
        <w:t xml:space="preserve"> acting on behalf of the local government agencies. Respondents will be invited to participate from a list of potential respondents that each funded LHDs’ project director or principal investigators identified </w:t>
      </w:r>
      <w:r w:rsidRPr="005B4779">
        <w:rPr>
          <w:b/>
        </w:rPr>
        <w:t>(see</w:t>
      </w:r>
      <w:r w:rsidRPr="00EA1FC0">
        <w:rPr>
          <w:b/>
        </w:rPr>
        <w:t xml:space="preserve"> Attachment A—Respondent List</w:t>
      </w:r>
      <w:r w:rsidRPr="005B4779">
        <w:t>).</w:t>
      </w:r>
      <w:r w:rsidRPr="00EA1FC0">
        <w:t xml:space="preserve"> </w:t>
      </w:r>
    </w:p>
    <w:p w14:paraId="086DD2E5" w14:textId="333C377A" w:rsidR="00342441" w:rsidRDefault="00342441" w:rsidP="00342441">
      <w:pPr>
        <w:ind w:left="360"/>
        <w:rPr>
          <w:color w:val="0070C0"/>
        </w:rPr>
      </w:pPr>
      <w:r w:rsidRPr="00473D35">
        <w:t xml:space="preserve">These individuals are considered as delegates </w:t>
      </w:r>
      <w:r w:rsidRPr="00D1350B">
        <w:t xml:space="preserve">of the </w:t>
      </w:r>
      <w:r w:rsidR="00894320">
        <w:t xml:space="preserve">local </w:t>
      </w:r>
      <w:r w:rsidRPr="00D1350B">
        <w:t>health departments</w:t>
      </w:r>
      <w:r w:rsidRPr="00473D35">
        <w:t xml:space="preserve"> under the OSTLTS OMB Clearance Center (O2C2) – OMB No. 0920-0879 generic mechanism</w:t>
      </w:r>
      <w:r>
        <w:t xml:space="preserve"> </w:t>
      </w:r>
      <w:r w:rsidRPr="00D1350B">
        <w:t>for the following reasons:</w:t>
      </w:r>
      <w:r w:rsidRPr="00473D35">
        <w:rPr>
          <w:color w:val="0070C0"/>
        </w:rPr>
        <w:t xml:space="preserve">  </w:t>
      </w:r>
    </w:p>
    <w:p w14:paraId="784043A6" w14:textId="77777777" w:rsidR="00342441" w:rsidRDefault="00342441" w:rsidP="00342441">
      <w:pPr>
        <w:ind w:left="360"/>
        <w:rPr>
          <w:color w:val="0070C0"/>
        </w:rPr>
      </w:pPr>
    </w:p>
    <w:p w14:paraId="13B8831A" w14:textId="7CAD2822" w:rsidR="00D214F5" w:rsidRPr="00EA1FC0" w:rsidRDefault="00D214F5" w:rsidP="00D214F5">
      <w:pPr>
        <w:pStyle w:val="ListParagraph"/>
        <w:numPr>
          <w:ilvl w:val="1"/>
          <w:numId w:val="40"/>
        </w:numPr>
        <w:tabs>
          <w:tab w:val="right" w:pos="9360"/>
        </w:tabs>
      </w:pPr>
      <w:r w:rsidRPr="00FD2F03">
        <w:rPr>
          <w:rFonts w:cs="Arial"/>
          <w:bCs/>
        </w:rPr>
        <w:t>As per 0920-0879 Generic ICR language, “delegates are go</w:t>
      </w:r>
      <w:r w:rsidRPr="00EA1FC0">
        <w:rPr>
          <w:rFonts w:cs="Arial"/>
          <w:bCs/>
        </w:rPr>
        <w:t xml:space="preserve">vernmental or non-governmental agents (agency, function, office or individual) acting for a principal or submitted by another to represent or act on STLT government behalf.” </w:t>
      </w:r>
      <w:r w:rsidRPr="00EA1FC0">
        <w:t xml:space="preserve">The delegates </w:t>
      </w:r>
      <w:r w:rsidR="00EE331B">
        <w:t xml:space="preserve">in this information collection </w:t>
      </w:r>
      <w:r w:rsidRPr="00EA1FC0">
        <w:t>include program directors and coordinators of</w:t>
      </w:r>
      <w:r w:rsidR="00894320">
        <w:t xml:space="preserve"> non-profit</w:t>
      </w:r>
      <w:r w:rsidRPr="00EA1FC0">
        <w:t xml:space="preserve"> organizations</w:t>
      </w:r>
      <w:r w:rsidR="00EE331B">
        <w:t xml:space="preserve"> or academic institutions</w:t>
      </w:r>
      <w:r w:rsidR="00894320">
        <w:t xml:space="preserve"> that</w:t>
      </w:r>
      <w:r w:rsidRPr="00EA1FC0">
        <w:t xml:space="preserve"> are either contracted </w:t>
      </w:r>
      <w:r w:rsidR="00EE331B">
        <w:t xml:space="preserve">to </w:t>
      </w:r>
      <w:r w:rsidRPr="00EA1FC0">
        <w:t xml:space="preserve">or granted by </w:t>
      </w:r>
      <w:r w:rsidR="00894320">
        <w:t>the local health department</w:t>
      </w:r>
      <w:r w:rsidR="00EE331B">
        <w:t xml:space="preserve">s </w:t>
      </w:r>
      <w:r w:rsidRPr="00EA1FC0">
        <w:t>to coordinate and implement violence prevention strategies</w:t>
      </w:r>
      <w:r w:rsidR="00EE331B">
        <w:t xml:space="preserve"> on their behalf</w:t>
      </w:r>
      <w:r w:rsidRPr="00EA1FC0">
        <w:t>, especially teen dating violence (TDV) and youth violence (YV)</w:t>
      </w:r>
      <w:r w:rsidR="00EE331B">
        <w:t>;</w:t>
      </w:r>
      <w:r w:rsidRPr="00EA1FC0">
        <w:t xml:space="preserve"> </w:t>
      </w:r>
    </w:p>
    <w:p w14:paraId="288A480D" w14:textId="32B5B9DA" w:rsidR="00D214F5" w:rsidRPr="00EA1FC0" w:rsidRDefault="00EE331B" w:rsidP="00D214F5">
      <w:pPr>
        <w:pStyle w:val="ListParagraph"/>
        <w:numPr>
          <w:ilvl w:val="1"/>
          <w:numId w:val="40"/>
        </w:numPr>
        <w:tabs>
          <w:tab w:val="right" w:pos="9360"/>
        </w:tabs>
      </w:pPr>
      <w:r>
        <w:t>T</w:t>
      </w:r>
      <w:r w:rsidR="00D214F5" w:rsidRPr="00EA1FC0">
        <w:t>he following essential public health services</w:t>
      </w:r>
      <w:r>
        <w:t xml:space="preserve"> are tasked by the LHD to the delegates</w:t>
      </w:r>
      <w:r w:rsidR="00D214F5" w:rsidRPr="00EA1FC0">
        <w:t>:</w:t>
      </w:r>
    </w:p>
    <w:p w14:paraId="5BFAD8C3" w14:textId="00A7AAAE" w:rsidR="00D214F5" w:rsidRPr="00EA1FC0" w:rsidRDefault="00D214F5" w:rsidP="00D214F5">
      <w:pPr>
        <w:pStyle w:val="ListParagraph"/>
        <w:numPr>
          <w:ilvl w:val="2"/>
          <w:numId w:val="41"/>
        </w:numPr>
        <w:tabs>
          <w:tab w:val="right" w:pos="9360"/>
        </w:tabs>
        <w:ind w:left="1260" w:hanging="270"/>
      </w:pPr>
      <w:r w:rsidRPr="00EA1FC0">
        <w:t>Educat</w:t>
      </w:r>
      <w:r w:rsidR="00EE331B">
        <w:t>ing</w:t>
      </w:r>
      <w:r w:rsidRPr="00EA1FC0">
        <w:t xml:space="preserve"> and inform</w:t>
      </w:r>
      <w:r w:rsidR="00EE331B">
        <w:t>ing</w:t>
      </w:r>
      <w:r w:rsidRPr="00EA1FC0">
        <w:t xml:space="preserve"> the community about violence prevention, especially TDV and YV</w:t>
      </w:r>
    </w:p>
    <w:p w14:paraId="415A99F7" w14:textId="3B4B7774" w:rsidR="00D214F5" w:rsidRPr="00EA1FC0" w:rsidRDefault="00D214F5" w:rsidP="00D214F5">
      <w:pPr>
        <w:pStyle w:val="ListParagraph"/>
        <w:numPr>
          <w:ilvl w:val="2"/>
          <w:numId w:val="41"/>
        </w:numPr>
        <w:tabs>
          <w:tab w:val="right" w:pos="9360"/>
        </w:tabs>
        <w:ind w:left="1260" w:hanging="270"/>
      </w:pPr>
      <w:r w:rsidRPr="00EA1FC0">
        <w:t>Mobiliz</w:t>
      </w:r>
      <w:r w:rsidR="00EE331B">
        <w:t>ing</w:t>
      </w:r>
      <w:r w:rsidRPr="00EA1FC0">
        <w:t xml:space="preserve"> community partnerships to identify violence problems and implement solutions for violence prevention, especially TDV and YV </w:t>
      </w:r>
    </w:p>
    <w:p w14:paraId="4BD16C80" w14:textId="7E0902BC" w:rsidR="00D214F5" w:rsidRPr="00EA1FC0" w:rsidRDefault="00D214F5" w:rsidP="00D214F5">
      <w:pPr>
        <w:pStyle w:val="ListParagraph"/>
        <w:numPr>
          <w:ilvl w:val="2"/>
          <w:numId w:val="41"/>
        </w:numPr>
        <w:tabs>
          <w:tab w:val="right" w:pos="9360"/>
        </w:tabs>
        <w:ind w:left="1260" w:hanging="270"/>
      </w:pPr>
      <w:r w:rsidRPr="00EA1FC0">
        <w:t>Develop</w:t>
      </w:r>
      <w:r w:rsidR="00EE331B">
        <w:t>ing</w:t>
      </w:r>
      <w:r w:rsidRPr="00EA1FC0">
        <w:t xml:space="preserve"> violence prevention and response plans that support community-wide efforts</w:t>
      </w:r>
    </w:p>
    <w:p w14:paraId="3C3C4730" w14:textId="0CB8B06D" w:rsidR="00D214F5" w:rsidRPr="00EA1FC0" w:rsidRDefault="00D214F5" w:rsidP="00D214F5">
      <w:pPr>
        <w:pStyle w:val="ListParagraph"/>
        <w:numPr>
          <w:ilvl w:val="2"/>
          <w:numId w:val="41"/>
        </w:numPr>
        <w:tabs>
          <w:tab w:val="right" w:pos="9360"/>
        </w:tabs>
        <w:ind w:left="1260" w:hanging="270"/>
      </w:pPr>
      <w:r w:rsidRPr="00EA1FC0">
        <w:t>Link</w:t>
      </w:r>
      <w:r w:rsidR="00EE331B">
        <w:t>ing</w:t>
      </w:r>
      <w:r w:rsidRPr="00EA1FC0">
        <w:t xml:space="preserve"> individuals to needed health, social, and community services</w:t>
      </w:r>
    </w:p>
    <w:p w14:paraId="6F83CA5C" w14:textId="77777777" w:rsidR="00D214F5" w:rsidRPr="00EA1FC0" w:rsidRDefault="00D214F5" w:rsidP="00D214F5">
      <w:pPr>
        <w:pStyle w:val="ListParagraph"/>
        <w:numPr>
          <w:ilvl w:val="2"/>
          <w:numId w:val="41"/>
        </w:numPr>
        <w:tabs>
          <w:tab w:val="right" w:pos="9360"/>
        </w:tabs>
        <w:ind w:left="1260" w:hanging="270"/>
      </w:pPr>
      <w:r w:rsidRPr="00EA1FC0">
        <w:t>Evaluating effectiveness, accessibility, and quality of violence prevention programs</w:t>
      </w:r>
    </w:p>
    <w:p w14:paraId="2467D7F9" w14:textId="3ED527A0" w:rsidR="00FC5BEB" w:rsidRPr="00FC5BEB" w:rsidRDefault="00D214F5" w:rsidP="00FC5BEB">
      <w:pPr>
        <w:pStyle w:val="ListParagraph"/>
        <w:numPr>
          <w:ilvl w:val="1"/>
          <w:numId w:val="40"/>
        </w:numPr>
      </w:pPr>
      <w:r w:rsidRPr="00FC5BEB">
        <w:rPr>
          <w:rFonts w:cs="Arial"/>
          <w:bCs/>
        </w:rPr>
        <w:t xml:space="preserve">Using these delegates, </w:t>
      </w:r>
      <w:r w:rsidRPr="00EA1FC0">
        <w:t>LHDs are able to implement and evaluate violence prevention strategies that reach their population of focus throughout their respective jurisdictions.</w:t>
      </w:r>
      <w:r w:rsidR="00FC5BEB" w:rsidRPr="00FC5BEB">
        <w:t xml:space="preserve"> These delegate organizations often have access to the population of focus where the LHDs may not. </w:t>
      </w:r>
    </w:p>
    <w:p w14:paraId="2158AE51" w14:textId="77777777" w:rsidR="007E3B13" w:rsidRPr="009E7847" w:rsidRDefault="007E3B13" w:rsidP="00342441">
      <w:pPr>
        <w:ind w:left="360"/>
      </w:pPr>
    </w:p>
    <w:p w14:paraId="6EF4ED7B" w14:textId="14A99CF1" w:rsidR="004F1146" w:rsidRPr="004F1146" w:rsidRDefault="007E3B13" w:rsidP="004F1146">
      <w:pPr>
        <w:ind w:left="360"/>
      </w:pPr>
      <w:r w:rsidRPr="009E7847">
        <w:t xml:space="preserve">Information will be collected from respondents via </w:t>
      </w:r>
      <w:r w:rsidR="00DA235A">
        <w:t>tele</w:t>
      </w:r>
      <w:r w:rsidRPr="009E7847">
        <w:t xml:space="preserve">phone interviews. </w:t>
      </w:r>
      <w:r w:rsidR="004F1146">
        <w:t xml:space="preserve"> </w:t>
      </w:r>
    </w:p>
    <w:p w14:paraId="01878594" w14:textId="0202691F" w:rsidR="004F1146" w:rsidRDefault="004F1146" w:rsidP="00342441">
      <w:pPr>
        <w:ind w:left="360"/>
        <w:rPr>
          <w:iCs/>
        </w:rPr>
      </w:pPr>
    </w:p>
    <w:p w14:paraId="318771C0" w14:textId="3FF69CD8" w:rsidR="006B47FA" w:rsidRDefault="006B47FA" w:rsidP="00342441">
      <w:pPr>
        <w:ind w:left="360"/>
        <w:rPr>
          <w:iCs/>
        </w:rPr>
      </w:pPr>
      <w:r>
        <w:rPr>
          <w:iCs/>
        </w:rPr>
        <w:t xml:space="preserve">In total, 11 interviews will be conducted, with up to 22 participants. Interviews may be individual or group, depending on the number of program coordinators of each prevention strategy (range 1 – 4). See Attachment A for a breakdown of respondents per LHD. </w:t>
      </w:r>
    </w:p>
    <w:p w14:paraId="7BFEAC8F" w14:textId="77777777" w:rsidR="00D214F5" w:rsidRPr="009E7847" w:rsidRDefault="00D214F5" w:rsidP="00342441">
      <w:pPr>
        <w:ind w:left="360"/>
        <w:rPr>
          <w:iCs/>
        </w:rPr>
      </w:pPr>
    </w:p>
    <w:p w14:paraId="55774548" w14:textId="77777777" w:rsidR="00287E2F" w:rsidRPr="009759F3" w:rsidRDefault="00287E2F" w:rsidP="00342441">
      <w:pPr>
        <w:pStyle w:val="Heading4"/>
      </w:pPr>
      <w:bookmarkStart w:id="4" w:name="_Toc413847912"/>
      <w:r w:rsidRPr="009759F3">
        <w:t xml:space="preserve">Procedures for </w:t>
      </w:r>
      <w:r w:rsidR="009759F3" w:rsidRPr="009759F3">
        <w:t xml:space="preserve">the </w:t>
      </w:r>
      <w:r w:rsidRPr="009759F3">
        <w:t>Collecti</w:t>
      </w:r>
      <w:r w:rsidR="009759F3" w:rsidRPr="009759F3">
        <w:t>on</w:t>
      </w:r>
      <w:r w:rsidRPr="009759F3">
        <w:t xml:space="preserve"> of Information</w:t>
      </w:r>
      <w:bookmarkEnd w:id="4"/>
      <w:r w:rsidR="00F725B5" w:rsidRPr="009759F3">
        <w:t xml:space="preserve"> </w:t>
      </w:r>
      <w:r w:rsidR="009759F3" w:rsidRPr="009759F3">
        <w:t xml:space="preserve">  </w:t>
      </w:r>
    </w:p>
    <w:p w14:paraId="19DEDD4F" w14:textId="2C3121F5" w:rsidR="00E33BBA" w:rsidRPr="001F3AB1" w:rsidRDefault="00597C80" w:rsidP="00342441">
      <w:pPr>
        <w:ind w:left="360"/>
      </w:pPr>
      <w:r w:rsidRPr="001F3AB1">
        <w:t xml:space="preserve">Data will be collected via </w:t>
      </w:r>
      <w:r w:rsidR="002656A7" w:rsidRPr="001F3AB1">
        <w:t>tele</w:t>
      </w:r>
      <w:r w:rsidRPr="001F3AB1">
        <w:t>phone interview</w:t>
      </w:r>
      <w:r w:rsidR="002656A7" w:rsidRPr="001F3AB1">
        <w:t>s</w:t>
      </w:r>
      <w:r w:rsidRPr="001F3AB1">
        <w:t xml:space="preserve"> </w:t>
      </w:r>
      <w:r w:rsidRPr="005B4779">
        <w:t>(</w:t>
      </w:r>
      <w:r w:rsidR="002656A7" w:rsidRPr="005B4779">
        <w:t xml:space="preserve">see </w:t>
      </w:r>
      <w:r w:rsidRPr="00342441">
        <w:rPr>
          <w:b/>
        </w:rPr>
        <w:t>Attachment B—</w:t>
      </w:r>
      <w:r w:rsidR="002656A7" w:rsidRPr="00342441">
        <w:rPr>
          <w:b/>
        </w:rPr>
        <w:t>Telephone Interview Guide</w:t>
      </w:r>
      <w:r w:rsidRPr="001F3AB1">
        <w:t>)</w:t>
      </w:r>
      <w:r w:rsidR="00D214F5">
        <w:t>. T</w:t>
      </w:r>
      <w:r w:rsidR="004A71FD" w:rsidRPr="001F3AB1">
        <w:t xml:space="preserve">he members of the CDC project team will send the potential respondents </w:t>
      </w:r>
      <w:r w:rsidR="00E33BBA" w:rsidRPr="001F3AB1">
        <w:t>a</w:t>
      </w:r>
      <w:r w:rsidR="004A71FD" w:rsidRPr="001F3AB1">
        <w:t>n email</w:t>
      </w:r>
      <w:r w:rsidR="00E33BBA" w:rsidRPr="001F3AB1">
        <w:t xml:space="preserve"> notification (see </w:t>
      </w:r>
      <w:r w:rsidR="00E33BBA" w:rsidRPr="001F3AB1">
        <w:rPr>
          <w:b/>
        </w:rPr>
        <w:t xml:space="preserve">Attachment </w:t>
      </w:r>
      <w:r w:rsidR="00D214F5">
        <w:rPr>
          <w:b/>
        </w:rPr>
        <w:t>C</w:t>
      </w:r>
      <w:r w:rsidR="00E33BBA" w:rsidRPr="001F3AB1">
        <w:rPr>
          <w:b/>
        </w:rPr>
        <w:t>—</w:t>
      </w:r>
      <w:r w:rsidR="004B7113" w:rsidRPr="001F3AB1">
        <w:rPr>
          <w:b/>
        </w:rPr>
        <w:t xml:space="preserve">Notification </w:t>
      </w:r>
      <w:r w:rsidR="00BA427E" w:rsidRPr="001F3AB1">
        <w:rPr>
          <w:b/>
        </w:rPr>
        <w:t>Email</w:t>
      </w:r>
      <w:r w:rsidR="00E33BBA" w:rsidRPr="001F3AB1">
        <w:t xml:space="preserve">).  The notification email will explain: </w:t>
      </w:r>
    </w:p>
    <w:p w14:paraId="00611B52" w14:textId="77777777" w:rsidR="003C28EB" w:rsidRPr="001F3AB1" w:rsidRDefault="003C28EB" w:rsidP="00342441">
      <w:pPr>
        <w:ind w:left="360"/>
      </w:pPr>
    </w:p>
    <w:p w14:paraId="15DCE769" w14:textId="77777777" w:rsidR="00E33BBA" w:rsidRPr="001F3AB1" w:rsidRDefault="00E33BBA" w:rsidP="00342441">
      <w:pPr>
        <w:pStyle w:val="ListParagraph"/>
        <w:numPr>
          <w:ilvl w:val="0"/>
          <w:numId w:val="24"/>
        </w:numPr>
        <w:ind w:left="1080"/>
      </w:pPr>
      <w:r w:rsidRPr="001F3AB1">
        <w:t xml:space="preserve">The purpose of the </w:t>
      </w:r>
      <w:r w:rsidR="006C1771" w:rsidRPr="001F3AB1">
        <w:t>data collection</w:t>
      </w:r>
      <w:r w:rsidRPr="001F3AB1">
        <w:t xml:space="preserve">, and why their participation is important </w:t>
      </w:r>
    </w:p>
    <w:p w14:paraId="45F542AF" w14:textId="77777777" w:rsidR="00E33BBA" w:rsidRPr="001F3AB1" w:rsidRDefault="00E33BBA" w:rsidP="00342441">
      <w:pPr>
        <w:pStyle w:val="ListParagraph"/>
        <w:numPr>
          <w:ilvl w:val="0"/>
          <w:numId w:val="24"/>
        </w:numPr>
        <w:ind w:left="1080"/>
      </w:pPr>
      <w:r w:rsidRPr="001F3AB1">
        <w:t xml:space="preserve">Method to safeguard their responses </w:t>
      </w:r>
    </w:p>
    <w:p w14:paraId="6D0C1A39" w14:textId="77777777" w:rsidR="00E33BBA" w:rsidRPr="001F3AB1" w:rsidRDefault="00E33BBA" w:rsidP="00342441">
      <w:pPr>
        <w:pStyle w:val="ListParagraph"/>
        <w:numPr>
          <w:ilvl w:val="0"/>
          <w:numId w:val="24"/>
        </w:numPr>
        <w:ind w:left="1080"/>
      </w:pPr>
      <w:r w:rsidRPr="001F3AB1">
        <w:t>That participation is voluntary</w:t>
      </w:r>
    </w:p>
    <w:p w14:paraId="0456F712" w14:textId="0C18A91D" w:rsidR="000279A9" w:rsidRPr="001F3AB1" w:rsidRDefault="00E33BBA" w:rsidP="00342441">
      <w:pPr>
        <w:pStyle w:val="ListParagraph"/>
        <w:numPr>
          <w:ilvl w:val="0"/>
          <w:numId w:val="24"/>
        </w:numPr>
        <w:ind w:left="1080"/>
      </w:pPr>
      <w:r w:rsidRPr="001F3AB1">
        <w:t xml:space="preserve">The expected </w:t>
      </w:r>
      <w:r w:rsidR="00B639F1" w:rsidRPr="001F3AB1">
        <w:t xml:space="preserve">response </w:t>
      </w:r>
      <w:r w:rsidRPr="001F3AB1">
        <w:t xml:space="preserve">time to </w:t>
      </w:r>
      <w:r w:rsidR="00B639F1" w:rsidRPr="001F3AB1">
        <w:t xml:space="preserve">schedule the interview </w:t>
      </w:r>
    </w:p>
    <w:p w14:paraId="13053958" w14:textId="0840327E" w:rsidR="00691031" w:rsidRPr="001F3AB1" w:rsidRDefault="00E33BBA" w:rsidP="00342441">
      <w:pPr>
        <w:pStyle w:val="ListParagraph"/>
        <w:numPr>
          <w:ilvl w:val="0"/>
          <w:numId w:val="24"/>
        </w:numPr>
        <w:ind w:left="1080"/>
      </w:pPr>
      <w:r w:rsidRPr="001F3AB1">
        <w:t xml:space="preserve">Contact information for the </w:t>
      </w:r>
      <w:r w:rsidR="006C1771" w:rsidRPr="001F3AB1">
        <w:t>project</w:t>
      </w:r>
      <w:r w:rsidRPr="001F3AB1">
        <w:t xml:space="preserve"> team</w:t>
      </w:r>
    </w:p>
    <w:p w14:paraId="21DDAF11" w14:textId="77777777" w:rsidR="009C05B1" w:rsidRPr="001F3AB1" w:rsidRDefault="009C05B1" w:rsidP="00342441">
      <w:pPr>
        <w:pStyle w:val="ListParagraph"/>
        <w:ind w:left="1080"/>
      </w:pPr>
    </w:p>
    <w:p w14:paraId="10E713A8" w14:textId="52D70A68" w:rsidR="00691031" w:rsidRPr="001F3AB1" w:rsidRDefault="00B639F1" w:rsidP="00342441">
      <w:pPr>
        <w:ind w:left="360"/>
        <w:rPr>
          <w:rFonts w:cs="Arial"/>
        </w:rPr>
      </w:pPr>
      <w:r w:rsidRPr="001F3AB1">
        <w:t>Following the distribution of the invitation to participate in the interview, respondents will have 14 business days to reply and schedule a time for the</w:t>
      </w:r>
      <w:r w:rsidR="00440475">
        <w:t>ir respective</w:t>
      </w:r>
      <w:r w:rsidRPr="001F3AB1">
        <w:t xml:space="preserve"> interview. Those who do not respond within 14 business days will receive a reminder (</w:t>
      </w:r>
      <w:r w:rsidR="006B7B4A">
        <w:t xml:space="preserve">see </w:t>
      </w:r>
      <w:r w:rsidRPr="006B7B4A">
        <w:rPr>
          <w:b/>
        </w:rPr>
        <w:t xml:space="preserve">Attachment </w:t>
      </w:r>
      <w:r w:rsidR="00D214F5">
        <w:rPr>
          <w:b/>
        </w:rPr>
        <w:t>D</w:t>
      </w:r>
      <w:r w:rsidRPr="006B7B4A">
        <w:rPr>
          <w:b/>
        </w:rPr>
        <w:t>—Reminder Email</w:t>
      </w:r>
      <w:r w:rsidRPr="001F3AB1">
        <w:t xml:space="preserve">) urging them to respond. </w:t>
      </w:r>
      <w:r w:rsidRPr="001F3AB1">
        <w:rPr>
          <w:rFonts w:cs="Arial"/>
        </w:rPr>
        <w:t>Those who do not respond within 14 business days from the reminder email will be considered non-responders.</w:t>
      </w:r>
      <w:r w:rsidR="00342441">
        <w:rPr>
          <w:rFonts w:cs="Arial"/>
        </w:rPr>
        <w:t xml:space="preserve"> Those who respond will receive a confirmation email </w:t>
      </w:r>
      <w:r w:rsidR="00342441" w:rsidRPr="005B4779">
        <w:rPr>
          <w:rFonts w:cs="Arial"/>
        </w:rPr>
        <w:t>(see</w:t>
      </w:r>
      <w:r w:rsidR="00342441" w:rsidRPr="00342441">
        <w:rPr>
          <w:rFonts w:cs="Arial"/>
          <w:b/>
        </w:rPr>
        <w:t xml:space="preserve"> Attachment </w:t>
      </w:r>
      <w:r w:rsidR="00D214F5">
        <w:rPr>
          <w:rFonts w:cs="Arial"/>
          <w:b/>
        </w:rPr>
        <w:t>E</w:t>
      </w:r>
      <w:r w:rsidR="00342441" w:rsidRPr="006B7B4A">
        <w:rPr>
          <w:b/>
        </w:rPr>
        <w:t>—</w:t>
      </w:r>
      <w:r w:rsidR="00342441">
        <w:rPr>
          <w:b/>
        </w:rPr>
        <w:t xml:space="preserve">Confirmation </w:t>
      </w:r>
      <w:r w:rsidR="00342441" w:rsidRPr="006B7B4A">
        <w:rPr>
          <w:b/>
        </w:rPr>
        <w:t>Email</w:t>
      </w:r>
      <w:r w:rsidR="00342441" w:rsidRPr="00C917EC">
        <w:t>).</w:t>
      </w:r>
    </w:p>
    <w:p w14:paraId="138BD86E" w14:textId="77777777" w:rsidR="006B7B4A" w:rsidRDefault="006B7B4A" w:rsidP="00342441">
      <w:pPr>
        <w:ind w:left="360"/>
        <w:rPr>
          <w:iCs/>
        </w:rPr>
      </w:pPr>
    </w:p>
    <w:p w14:paraId="540455F2" w14:textId="4E40FE20" w:rsidR="00342441" w:rsidRPr="00342441" w:rsidRDefault="00B639F1" w:rsidP="00342441">
      <w:pPr>
        <w:ind w:left="360"/>
        <w:rPr>
          <w:iCs/>
        </w:rPr>
      </w:pPr>
      <w:r w:rsidRPr="00342441">
        <w:rPr>
          <w:iCs/>
        </w:rPr>
        <w:t>Each interview will be conducted by two</w:t>
      </w:r>
      <w:r w:rsidR="008B3356">
        <w:rPr>
          <w:iCs/>
        </w:rPr>
        <w:t xml:space="preserve"> CDC</w:t>
      </w:r>
      <w:r w:rsidRPr="00342441">
        <w:rPr>
          <w:iCs/>
        </w:rPr>
        <w:t xml:space="preserve"> staff member</w:t>
      </w:r>
      <w:r w:rsidR="0075228A" w:rsidRPr="00342441">
        <w:rPr>
          <w:iCs/>
        </w:rPr>
        <w:t>s</w:t>
      </w:r>
      <w:r w:rsidRPr="00342441">
        <w:rPr>
          <w:iCs/>
        </w:rPr>
        <w:t xml:space="preserve">. </w:t>
      </w:r>
      <w:r w:rsidR="00342441" w:rsidRPr="00342441">
        <w:rPr>
          <w:iCs/>
        </w:rPr>
        <w:t xml:space="preserve"> During the interviews, the project team members will take notes, which will be compiled and finalized after each telephone interview is completed. The telephone interviews will be audio-recorded to aid with development and compilation of notes. Verbal permission will be obtained from respondents at the beginning of the interview. All notes, audio recordings, and materials will be kept on a secure password protected CDC server accessible only to project team members. At the end of the project, the audio recordings will be destroyed. </w:t>
      </w:r>
    </w:p>
    <w:p w14:paraId="316BE911" w14:textId="77777777" w:rsidR="00342441" w:rsidRPr="00342441" w:rsidRDefault="00342441" w:rsidP="00342441">
      <w:pPr>
        <w:ind w:left="360"/>
        <w:rPr>
          <w:iCs/>
        </w:rPr>
      </w:pPr>
    </w:p>
    <w:p w14:paraId="7994951D" w14:textId="7A16F44B" w:rsidR="00342441" w:rsidRDefault="00342441" w:rsidP="00342441">
      <w:pPr>
        <w:ind w:left="360"/>
        <w:rPr>
          <w:iCs/>
        </w:rPr>
      </w:pPr>
      <w:r w:rsidRPr="00342441">
        <w:rPr>
          <w:iCs/>
        </w:rPr>
        <w:t xml:space="preserve">Once the data collection period has closed, project team members will conduct thematic analysis of the notes. Themes will be generated inductively from reading the notes as well as deductively organized by the topics covered during the interviews. Information collected from these interviews will be compiled into case profiles comprised of high-level findings and lessons learned. </w:t>
      </w:r>
    </w:p>
    <w:p w14:paraId="65366CAB" w14:textId="70C3F4B5" w:rsidR="00440475" w:rsidRDefault="00440475" w:rsidP="00342441">
      <w:pPr>
        <w:ind w:left="360"/>
        <w:rPr>
          <w:iCs/>
        </w:rPr>
      </w:pPr>
    </w:p>
    <w:p w14:paraId="288FAB3B" w14:textId="0FE513C4" w:rsidR="00440475" w:rsidRPr="00342441" w:rsidRDefault="00440475" w:rsidP="00342441">
      <w:pPr>
        <w:ind w:left="360"/>
        <w:rPr>
          <w:iCs/>
        </w:rPr>
      </w:pPr>
      <w:r w:rsidRPr="00EA1FC0">
        <w:rPr>
          <w:iCs/>
        </w:rPr>
        <w:t>Themes and findings identified across the LHDs will</w:t>
      </w:r>
      <w:r>
        <w:rPr>
          <w:iCs/>
        </w:rPr>
        <w:t xml:space="preserve"> also</w:t>
      </w:r>
      <w:r w:rsidRPr="00EA1FC0">
        <w:rPr>
          <w:iCs/>
        </w:rPr>
        <w:t xml:space="preserve"> be synthesized into aggregated reports. These reports will not link specific findings to a funded LHD. These aggregated findings and lessons learned will be shared with all funded LHDs, local organizations participating in violence p</w:t>
      </w:r>
      <w:r>
        <w:rPr>
          <w:iCs/>
        </w:rPr>
        <w:t xml:space="preserve">revention work, researchers and </w:t>
      </w:r>
      <w:r w:rsidRPr="00EA1FC0">
        <w:rPr>
          <w:iCs/>
        </w:rPr>
        <w:t>practitioners working in t</w:t>
      </w:r>
      <w:r>
        <w:rPr>
          <w:iCs/>
        </w:rPr>
        <w:t xml:space="preserve">he field of violence prevention, as well as </w:t>
      </w:r>
      <w:r w:rsidRPr="00EA1FC0">
        <w:rPr>
          <w:iCs/>
        </w:rPr>
        <w:t>CDC prog</w:t>
      </w:r>
      <w:r>
        <w:rPr>
          <w:iCs/>
        </w:rPr>
        <w:t>ram stakeholders and leadership</w:t>
      </w:r>
      <w:r w:rsidRPr="00EA1FC0">
        <w:rPr>
          <w:iCs/>
        </w:rPr>
        <w:t>. Aggregated findings will be shared through presentations, we</w:t>
      </w:r>
      <w:r>
        <w:rPr>
          <w:iCs/>
        </w:rPr>
        <w:t xml:space="preserve">binars, meetings, conferences, </w:t>
      </w:r>
      <w:r w:rsidRPr="00EA1FC0">
        <w:rPr>
          <w:iCs/>
        </w:rPr>
        <w:t xml:space="preserve">translation products for recipients and scientific manuscripts.  </w:t>
      </w:r>
    </w:p>
    <w:p w14:paraId="2040D561" w14:textId="77777777" w:rsidR="009759F3" w:rsidRPr="009759F3" w:rsidRDefault="00287E2F" w:rsidP="00820555">
      <w:pPr>
        <w:pStyle w:val="Heading4"/>
        <w:ind w:left="360"/>
      </w:pPr>
      <w:bookmarkStart w:id="5" w:name="_Toc413847913"/>
      <w:r w:rsidRPr="00D26A64">
        <w:t>Methods to Maximize Response Rates</w:t>
      </w:r>
      <w:r w:rsidR="00F725B5">
        <w:t xml:space="preserve"> </w:t>
      </w:r>
      <w:r w:rsidR="009759F3" w:rsidRPr="009759F3">
        <w:t>Deal with Nonresponse</w:t>
      </w:r>
      <w:bookmarkEnd w:id="5"/>
    </w:p>
    <w:p w14:paraId="1BBB3488" w14:textId="135EC97B" w:rsidR="00991BF9" w:rsidRPr="001F3AB1" w:rsidRDefault="00991BF9" w:rsidP="00342441">
      <w:pPr>
        <w:pStyle w:val="ListParagraph"/>
        <w:ind w:left="360"/>
        <w:rPr>
          <w:rFonts w:cs="Times New Roman"/>
        </w:rPr>
      </w:pPr>
      <w:r w:rsidRPr="001F3AB1">
        <w:rPr>
          <w:rFonts w:cs="Times New Roman"/>
        </w:rPr>
        <w:t xml:space="preserve">Although participation in the </w:t>
      </w:r>
      <w:r w:rsidR="00687C5F" w:rsidRPr="001F3AB1">
        <w:rPr>
          <w:rFonts w:cs="Times New Roman"/>
        </w:rPr>
        <w:t xml:space="preserve">data collection </w:t>
      </w:r>
      <w:r w:rsidRPr="001F3AB1">
        <w:rPr>
          <w:rFonts w:cs="Times New Roman"/>
        </w:rPr>
        <w:t xml:space="preserve">is voluntary, the </w:t>
      </w:r>
      <w:r w:rsidR="00687C5F" w:rsidRPr="001F3AB1">
        <w:rPr>
          <w:rFonts w:cs="Times New Roman"/>
        </w:rPr>
        <w:t xml:space="preserve">project team </w:t>
      </w:r>
      <w:r w:rsidR="006C1771" w:rsidRPr="001F3AB1">
        <w:rPr>
          <w:rFonts w:cs="Times New Roman"/>
        </w:rPr>
        <w:t xml:space="preserve">will make every </w:t>
      </w:r>
      <w:r w:rsidRPr="001F3AB1">
        <w:rPr>
          <w:rFonts w:cs="Times New Roman"/>
        </w:rPr>
        <w:t xml:space="preserve">effort to maximize the rate of response. The </w:t>
      </w:r>
      <w:r w:rsidR="00687C5F" w:rsidRPr="001F3AB1">
        <w:rPr>
          <w:rFonts w:cs="Times New Roman"/>
        </w:rPr>
        <w:t>data collection instrument</w:t>
      </w:r>
      <w:r w:rsidRPr="001F3AB1">
        <w:rPr>
          <w:rFonts w:cs="Times New Roman"/>
        </w:rPr>
        <w:t xml:space="preserve"> was designed with particular focus on streamlining questions to allow for skipping questions based on responses to previous questions, thereby minimizing response burden. </w:t>
      </w:r>
    </w:p>
    <w:p w14:paraId="59D19945" w14:textId="4979BD9B" w:rsidR="00F85BAA" w:rsidRDefault="00F85BAA" w:rsidP="00342441">
      <w:pPr>
        <w:ind w:left="0"/>
      </w:pPr>
    </w:p>
    <w:p w14:paraId="298D251E" w14:textId="3EB558F5" w:rsidR="00991BF9" w:rsidRPr="001F3AB1" w:rsidRDefault="001D461D" w:rsidP="00342441">
      <w:pPr>
        <w:ind w:left="360"/>
        <w:rPr>
          <w:rFonts w:cs="Arial"/>
        </w:rPr>
      </w:pPr>
      <w:r w:rsidRPr="001F3AB1">
        <w:t xml:space="preserve">Following the distribution of the invitation to participate, </w:t>
      </w:r>
      <w:r w:rsidR="00687C5F" w:rsidRPr="001F3AB1">
        <w:t>(</w:t>
      </w:r>
      <w:r w:rsidR="00F85BAA">
        <w:t xml:space="preserve">see </w:t>
      </w:r>
      <w:r w:rsidR="0063427B">
        <w:rPr>
          <w:b/>
        </w:rPr>
        <w:t>Attachment C</w:t>
      </w:r>
      <w:r w:rsidR="000173FB" w:rsidRPr="00F85BAA">
        <w:rPr>
          <w:b/>
        </w:rPr>
        <w:t>—Notification Email</w:t>
      </w:r>
      <w:r w:rsidRPr="001F3AB1">
        <w:t>)</w:t>
      </w:r>
      <w:r w:rsidR="00687C5F" w:rsidRPr="001F3AB1">
        <w:t xml:space="preserve">, respondents will have </w:t>
      </w:r>
      <w:r w:rsidR="000173FB" w:rsidRPr="001F3AB1">
        <w:t>14</w:t>
      </w:r>
      <w:r w:rsidR="00687C5F" w:rsidRPr="001F3AB1">
        <w:t xml:space="preserve"> business days to </w:t>
      </w:r>
      <w:r w:rsidR="000173FB" w:rsidRPr="001F3AB1">
        <w:t>reply and schedule a time for the</w:t>
      </w:r>
      <w:r w:rsidR="00440475">
        <w:t>ir respective</w:t>
      </w:r>
      <w:r w:rsidR="000173FB" w:rsidRPr="001F3AB1">
        <w:t xml:space="preserve"> interview</w:t>
      </w:r>
      <w:r w:rsidR="00687C5F" w:rsidRPr="001F3AB1">
        <w:t xml:space="preserve">. Those who do not respond within </w:t>
      </w:r>
      <w:r w:rsidR="000173FB" w:rsidRPr="001F3AB1">
        <w:t>14</w:t>
      </w:r>
      <w:r w:rsidR="00687C5F" w:rsidRPr="001F3AB1">
        <w:t xml:space="preserve"> business days will receive a reminder </w:t>
      </w:r>
      <w:r w:rsidRPr="001F3AB1">
        <w:t>(</w:t>
      </w:r>
      <w:r w:rsidR="00F85BAA">
        <w:t xml:space="preserve">see </w:t>
      </w:r>
      <w:r w:rsidR="0063427B">
        <w:rPr>
          <w:b/>
        </w:rPr>
        <w:t>Attachment D</w:t>
      </w:r>
      <w:r w:rsidR="003C28EB" w:rsidRPr="00F85BAA">
        <w:rPr>
          <w:b/>
        </w:rPr>
        <w:t>—</w:t>
      </w:r>
      <w:r w:rsidR="000173FB" w:rsidRPr="00F85BAA">
        <w:rPr>
          <w:b/>
        </w:rPr>
        <w:t xml:space="preserve">Reminder </w:t>
      </w:r>
      <w:r w:rsidR="00D929D7" w:rsidRPr="00F85BAA">
        <w:rPr>
          <w:b/>
        </w:rPr>
        <w:t>Email</w:t>
      </w:r>
      <w:r w:rsidRPr="001F3AB1">
        <w:t>)</w:t>
      </w:r>
      <w:r w:rsidR="00687C5F" w:rsidRPr="001F3AB1">
        <w:t xml:space="preserve"> urging them to </w:t>
      </w:r>
      <w:r w:rsidR="000173FB" w:rsidRPr="001F3AB1">
        <w:t>respond</w:t>
      </w:r>
      <w:r w:rsidR="00687C5F" w:rsidRPr="001F3AB1">
        <w:t xml:space="preserve">. </w:t>
      </w:r>
      <w:r w:rsidR="00687C5F" w:rsidRPr="001F3AB1">
        <w:rPr>
          <w:rFonts w:cs="Arial"/>
        </w:rPr>
        <w:t xml:space="preserve">Those who do not respond within </w:t>
      </w:r>
      <w:r w:rsidR="000173FB" w:rsidRPr="001F3AB1">
        <w:rPr>
          <w:rFonts w:cs="Arial"/>
        </w:rPr>
        <w:t>14</w:t>
      </w:r>
      <w:r w:rsidR="00687C5F" w:rsidRPr="001F3AB1">
        <w:rPr>
          <w:rFonts w:cs="Arial"/>
        </w:rPr>
        <w:t xml:space="preserve"> business days from the reminder email</w:t>
      </w:r>
      <w:r w:rsidRPr="001F3AB1">
        <w:rPr>
          <w:rFonts w:cs="Arial"/>
        </w:rPr>
        <w:t xml:space="preserve"> </w:t>
      </w:r>
      <w:r w:rsidR="00D929D7" w:rsidRPr="001F3AB1">
        <w:rPr>
          <w:rFonts w:cs="Arial"/>
        </w:rPr>
        <w:t xml:space="preserve">will </w:t>
      </w:r>
      <w:r w:rsidR="00687C5F" w:rsidRPr="001F3AB1">
        <w:rPr>
          <w:rFonts w:cs="Arial"/>
        </w:rPr>
        <w:t>be considered non-responders.</w:t>
      </w:r>
    </w:p>
    <w:p w14:paraId="1E9AC6B2" w14:textId="275AE917" w:rsidR="00F85BAA" w:rsidRPr="00F85BAA" w:rsidRDefault="00F85BAA" w:rsidP="00342441">
      <w:pPr>
        <w:ind w:left="0"/>
        <w:rPr>
          <w:b/>
        </w:rPr>
      </w:pPr>
    </w:p>
    <w:p w14:paraId="1E6AB7E1" w14:textId="77777777" w:rsidR="00F52BCC" w:rsidRPr="009759F3" w:rsidRDefault="00287E2F" w:rsidP="00820555">
      <w:pPr>
        <w:pStyle w:val="Heading4"/>
        <w:ind w:left="360"/>
      </w:pPr>
      <w:bookmarkStart w:id="6" w:name="_Toc413847914"/>
      <w:r w:rsidRPr="005F3FEF">
        <w:t xml:space="preserve">Test of Procedures </w:t>
      </w:r>
      <w:r w:rsidR="009759F3" w:rsidRPr="009759F3">
        <w:t>or Methods to be Undertaken</w:t>
      </w:r>
      <w:bookmarkEnd w:id="6"/>
    </w:p>
    <w:p w14:paraId="16D4AE52" w14:textId="5C137BD3" w:rsidR="004D70EE" w:rsidRDefault="00991BF9" w:rsidP="00342441">
      <w:pPr>
        <w:ind w:left="360"/>
        <w:rPr>
          <w:color w:val="000000"/>
          <w:lang w:eastAsia="zh-CN"/>
        </w:rPr>
      </w:pPr>
      <w:r w:rsidRPr="001D2951">
        <w:rPr>
          <w:color w:val="000000"/>
          <w:lang w:eastAsia="zh-CN"/>
        </w:rPr>
        <w:t xml:space="preserve">The estimate for burden hours is based on a pilot test of the </w:t>
      </w:r>
      <w:r w:rsidR="00DD54D5">
        <w:rPr>
          <w:color w:val="000000"/>
          <w:lang w:eastAsia="zh-CN"/>
        </w:rPr>
        <w:t xml:space="preserve">telephone </w:t>
      </w:r>
      <w:r w:rsidR="00E149CD">
        <w:rPr>
          <w:color w:val="000000"/>
          <w:lang w:eastAsia="zh-CN"/>
        </w:rPr>
        <w:t>interview guide</w:t>
      </w:r>
      <w:r w:rsidRPr="001D2951">
        <w:rPr>
          <w:color w:val="000000"/>
          <w:lang w:eastAsia="zh-CN"/>
        </w:rPr>
        <w:t xml:space="preserve"> by</w:t>
      </w:r>
      <w:r w:rsidR="00C33F98">
        <w:rPr>
          <w:color w:val="000000"/>
          <w:lang w:eastAsia="zh-CN"/>
        </w:rPr>
        <w:t xml:space="preserve"> three</w:t>
      </w:r>
      <w:r w:rsidRPr="003161B9">
        <w:rPr>
          <w:color w:val="0070C0"/>
          <w:lang w:eastAsia="zh-CN"/>
        </w:rPr>
        <w:t xml:space="preserve"> </w:t>
      </w:r>
      <w:r w:rsidRPr="003161B9">
        <w:rPr>
          <w:color w:val="000000"/>
          <w:lang w:eastAsia="zh-CN"/>
        </w:rPr>
        <w:t xml:space="preserve">public health professionals. In the pilot test, the average time to complete the instrument including time for reviewing instructions, gathering needed information and completing the instrument, was approximately </w:t>
      </w:r>
      <w:r w:rsidR="00C33F98" w:rsidRPr="00D74F79">
        <w:t>50</w:t>
      </w:r>
      <w:r w:rsidR="00C33F98" w:rsidRPr="00774689">
        <w:rPr>
          <w:color w:val="0070C0"/>
        </w:rPr>
        <w:t xml:space="preserve"> </w:t>
      </w:r>
      <w:r w:rsidR="00C33F98" w:rsidRPr="00711BFA">
        <w:t>minutes</w:t>
      </w:r>
      <w:r w:rsidR="00C33F98">
        <w:t xml:space="preserve"> (range: 38</w:t>
      </w:r>
      <w:r w:rsidR="00C33F98" w:rsidRPr="00774689">
        <w:rPr>
          <w:color w:val="0070C0"/>
        </w:rPr>
        <w:t xml:space="preserve"> </w:t>
      </w:r>
      <w:r w:rsidR="00C33F98">
        <w:t>– 55</w:t>
      </w:r>
      <w:r w:rsidR="00C33F98" w:rsidRPr="00721719">
        <w:t>)</w:t>
      </w:r>
      <w:r w:rsidR="00C33F98" w:rsidRPr="00711BFA">
        <w:t xml:space="preserve">. For the purposes of estimating burden hours, the upper limit of this range (i.e., </w:t>
      </w:r>
      <w:r w:rsidR="00C33F98">
        <w:t xml:space="preserve">55 </w:t>
      </w:r>
      <w:r w:rsidR="00C33F98" w:rsidRPr="00711BFA">
        <w:t>minutes) is used</w:t>
      </w:r>
      <w:r w:rsidR="00FB6B5F">
        <w:t>.</w:t>
      </w:r>
    </w:p>
    <w:p w14:paraId="673E6B41" w14:textId="10861F67" w:rsidR="00E149CD" w:rsidRDefault="00E149CD" w:rsidP="00342441">
      <w:pPr>
        <w:ind w:left="360"/>
        <w:rPr>
          <w:color w:val="000000"/>
          <w:lang w:eastAsia="zh-CN"/>
        </w:rPr>
      </w:pPr>
    </w:p>
    <w:p w14:paraId="0BE04BCE" w14:textId="77777777" w:rsidR="009759F3" w:rsidRDefault="009759F3" w:rsidP="00820555">
      <w:pPr>
        <w:pStyle w:val="Heading4"/>
        <w:ind w:left="360"/>
      </w:pPr>
      <w:bookmarkStart w:id="7" w:name="_Toc413847915"/>
      <w:r w:rsidRPr="009759F3">
        <w:t>Individuals Consulted on Statistical Aspects and Individuals Collecting and/or Analyzing Data</w:t>
      </w:r>
      <w:bookmarkEnd w:id="7"/>
    </w:p>
    <w:p w14:paraId="537F9FCD" w14:textId="6B382F1E" w:rsidR="00497BC1" w:rsidRPr="0063427B" w:rsidRDefault="00ED7640" w:rsidP="00342441">
      <w:pPr>
        <w:ind w:left="360"/>
        <w:rPr>
          <w:b/>
        </w:rPr>
      </w:pPr>
      <w:r w:rsidRPr="0063427B">
        <w:rPr>
          <w:b/>
        </w:rPr>
        <w:t>Phyllis Ottley, PhD, MPH</w:t>
      </w:r>
    </w:p>
    <w:p w14:paraId="62224D11" w14:textId="76EB499B" w:rsidR="00497BC1" w:rsidRPr="00DD54D5" w:rsidRDefault="00ED7640" w:rsidP="00342441">
      <w:pPr>
        <w:ind w:left="360"/>
      </w:pPr>
      <w:r w:rsidRPr="00DD54D5">
        <w:t>Behavioral Scientist</w:t>
      </w:r>
    </w:p>
    <w:p w14:paraId="58F37DF6" w14:textId="52EF4C88" w:rsidR="00497BC1" w:rsidRPr="00DD54D5" w:rsidRDefault="00ED7640" w:rsidP="00342441">
      <w:pPr>
        <w:ind w:left="360"/>
      </w:pPr>
      <w:r w:rsidRPr="00DD54D5">
        <w:t>Centers for Disease Control and Prevention</w:t>
      </w:r>
    </w:p>
    <w:p w14:paraId="103418B7" w14:textId="1CE0F879" w:rsidR="00497BC1" w:rsidRPr="00DD54D5" w:rsidRDefault="00ED7640" w:rsidP="00342441">
      <w:pPr>
        <w:ind w:left="360"/>
      </w:pPr>
      <w:r w:rsidRPr="00DD54D5">
        <w:t>4770 Buford Highway NE, MS-F64, Atlanta, GA 30341</w:t>
      </w:r>
      <w:r w:rsidRPr="00DD54D5">
        <w:rPr>
          <w:rStyle w:val="Hyperlink"/>
          <w:color w:val="auto"/>
          <w:u w:val="none"/>
        </w:rPr>
        <w:t>-3717</w:t>
      </w:r>
    </w:p>
    <w:p w14:paraId="39A4EFDC" w14:textId="2D99B9AC" w:rsidR="00497BC1" w:rsidRPr="00DD54D5" w:rsidRDefault="00ED7640" w:rsidP="00342441">
      <w:pPr>
        <w:ind w:left="360"/>
      </w:pPr>
      <w:r w:rsidRPr="00DD54D5">
        <w:t>404-498-1613</w:t>
      </w:r>
    </w:p>
    <w:p w14:paraId="1E3AF05C" w14:textId="58E452FC" w:rsidR="00497BC1" w:rsidRDefault="00D55390" w:rsidP="00342441">
      <w:pPr>
        <w:ind w:left="360"/>
        <w:rPr>
          <w:rStyle w:val="Hyperlink"/>
          <w:color w:val="0070C0"/>
        </w:rPr>
      </w:pPr>
      <w:hyperlink r:id="rId15" w:history="1">
        <w:r w:rsidR="00ED7640" w:rsidRPr="00365998">
          <w:rPr>
            <w:rStyle w:val="Hyperlink"/>
          </w:rPr>
          <w:t>POttley@cdc.gov</w:t>
        </w:r>
      </w:hyperlink>
    </w:p>
    <w:p w14:paraId="0B01B9C1" w14:textId="53D30329" w:rsidR="00ED7640" w:rsidRDefault="00ED7640" w:rsidP="00342441">
      <w:pPr>
        <w:ind w:left="360"/>
        <w:rPr>
          <w:rStyle w:val="Hyperlink"/>
          <w:color w:val="auto"/>
        </w:rPr>
      </w:pPr>
    </w:p>
    <w:p w14:paraId="52F2A0DC" w14:textId="44312412" w:rsidR="00ED7640" w:rsidRPr="0063427B" w:rsidRDefault="00ED7640" w:rsidP="00342441">
      <w:pPr>
        <w:ind w:left="360"/>
        <w:rPr>
          <w:rStyle w:val="Hyperlink"/>
          <w:b/>
          <w:color w:val="auto"/>
          <w:u w:val="none"/>
        </w:rPr>
      </w:pPr>
      <w:r w:rsidRPr="0063427B">
        <w:rPr>
          <w:rStyle w:val="Hyperlink"/>
          <w:b/>
          <w:color w:val="auto"/>
          <w:u w:val="none"/>
        </w:rPr>
        <w:t>Linda Vo, MPH</w:t>
      </w:r>
    </w:p>
    <w:p w14:paraId="411201A5" w14:textId="77777777" w:rsidR="00ED7640" w:rsidRPr="00DD54D5" w:rsidRDefault="00ED7640" w:rsidP="00342441">
      <w:pPr>
        <w:ind w:left="360"/>
        <w:rPr>
          <w:rStyle w:val="Hyperlink"/>
          <w:color w:val="auto"/>
          <w:u w:val="none"/>
        </w:rPr>
      </w:pPr>
      <w:r w:rsidRPr="00DD54D5">
        <w:rPr>
          <w:rStyle w:val="Hyperlink"/>
          <w:color w:val="auto"/>
          <w:u w:val="none"/>
        </w:rPr>
        <w:t>Behavioral Scientist</w:t>
      </w:r>
    </w:p>
    <w:p w14:paraId="4352B778" w14:textId="77777777" w:rsidR="00ED7640" w:rsidRPr="00DD54D5" w:rsidRDefault="00ED7640" w:rsidP="00342441">
      <w:pPr>
        <w:ind w:left="360"/>
        <w:rPr>
          <w:rStyle w:val="Hyperlink"/>
          <w:color w:val="auto"/>
          <w:u w:val="none"/>
        </w:rPr>
      </w:pPr>
      <w:r w:rsidRPr="00DD54D5">
        <w:rPr>
          <w:rStyle w:val="Hyperlink"/>
          <w:color w:val="auto"/>
          <w:u w:val="none"/>
        </w:rPr>
        <w:t xml:space="preserve">Centers for Disease Control and Prevention  </w:t>
      </w:r>
    </w:p>
    <w:p w14:paraId="57555DFE" w14:textId="77777777" w:rsidR="00ED7640" w:rsidRPr="00DD54D5" w:rsidRDefault="00ED7640" w:rsidP="00342441">
      <w:pPr>
        <w:ind w:left="360"/>
        <w:rPr>
          <w:rStyle w:val="Hyperlink"/>
          <w:color w:val="auto"/>
          <w:u w:val="none"/>
        </w:rPr>
      </w:pPr>
      <w:r w:rsidRPr="00DD54D5">
        <w:rPr>
          <w:rStyle w:val="Hyperlink"/>
          <w:color w:val="auto"/>
          <w:u w:val="none"/>
        </w:rPr>
        <w:t>4770 Buford Highway NE, MS F-64, Atlanta, GA 30341-3717</w:t>
      </w:r>
    </w:p>
    <w:p w14:paraId="0103CC98" w14:textId="206D121D" w:rsidR="00ED7640" w:rsidRPr="00DD54D5" w:rsidRDefault="00ED7640" w:rsidP="00342441">
      <w:pPr>
        <w:ind w:left="360"/>
        <w:rPr>
          <w:rStyle w:val="Hyperlink"/>
          <w:color w:val="auto"/>
          <w:u w:val="none"/>
        </w:rPr>
      </w:pPr>
      <w:r w:rsidRPr="00DD54D5">
        <w:rPr>
          <w:rStyle w:val="Hyperlink"/>
          <w:color w:val="auto"/>
          <w:u w:val="none"/>
        </w:rPr>
        <w:t>770-488-0046</w:t>
      </w:r>
    </w:p>
    <w:p w14:paraId="1FA682D8" w14:textId="3369461F" w:rsidR="00ED7640" w:rsidRPr="00ED7640" w:rsidRDefault="00D55390" w:rsidP="00342441">
      <w:pPr>
        <w:ind w:left="360"/>
        <w:rPr>
          <w:rStyle w:val="Hyperlink"/>
          <w:color w:val="0070C0"/>
          <w:u w:val="none"/>
        </w:rPr>
      </w:pPr>
      <w:hyperlink r:id="rId16" w:history="1">
        <w:r w:rsidR="00ED7640" w:rsidRPr="00365998">
          <w:rPr>
            <w:rStyle w:val="Hyperlink"/>
          </w:rPr>
          <w:t>lindavo@cdc.gov</w:t>
        </w:r>
      </w:hyperlink>
      <w:r w:rsidR="00ED7640">
        <w:rPr>
          <w:rStyle w:val="Hyperlink"/>
          <w:color w:val="0070C0"/>
          <w:u w:val="none"/>
        </w:rPr>
        <w:t xml:space="preserve"> </w:t>
      </w:r>
    </w:p>
    <w:p w14:paraId="135F8CCB" w14:textId="77777777" w:rsidR="00ED7640" w:rsidRPr="00BC016A" w:rsidRDefault="00ED7640" w:rsidP="00342441">
      <w:pPr>
        <w:ind w:left="360"/>
        <w:rPr>
          <w:rStyle w:val="Hyperlink"/>
          <w:color w:val="0070C0"/>
        </w:rPr>
      </w:pPr>
    </w:p>
    <w:p w14:paraId="3C8FBE92" w14:textId="57D22A1A" w:rsidR="00ED7640" w:rsidRPr="0063427B" w:rsidRDefault="00ED7640" w:rsidP="00342441">
      <w:pPr>
        <w:ind w:left="360"/>
        <w:rPr>
          <w:rStyle w:val="Hyperlink"/>
          <w:b/>
          <w:color w:val="auto"/>
          <w:u w:val="none"/>
        </w:rPr>
      </w:pPr>
      <w:r w:rsidRPr="0063427B">
        <w:rPr>
          <w:rStyle w:val="Hyperlink"/>
          <w:b/>
          <w:color w:val="auto"/>
          <w:u w:val="none"/>
        </w:rPr>
        <w:t>Yamelith Aguilar Orozco, MPH</w:t>
      </w:r>
    </w:p>
    <w:p w14:paraId="718EABE5" w14:textId="7420DF91" w:rsidR="00ED7640" w:rsidRPr="00DD54D5" w:rsidRDefault="00ED7640" w:rsidP="00342441">
      <w:pPr>
        <w:ind w:left="360"/>
        <w:rPr>
          <w:rStyle w:val="Hyperlink"/>
          <w:color w:val="auto"/>
          <w:u w:val="none"/>
        </w:rPr>
      </w:pPr>
      <w:r w:rsidRPr="00DD54D5">
        <w:rPr>
          <w:rStyle w:val="Hyperlink"/>
          <w:color w:val="auto"/>
          <w:u w:val="none"/>
        </w:rPr>
        <w:t xml:space="preserve">CDC Evaluation (ORISE) Fellow </w:t>
      </w:r>
    </w:p>
    <w:p w14:paraId="132B494D" w14:textId="77777777" w:rsidR="00ED7640" w:rsidRPr="00DD54D5" w:rsidRDefault="00ED7640" w:rsidP="00342441">
      <w:pPr>
        <w:ind w:left="360"/>
        <w:rPr>
          <w:rStyle w:val="Hyperlink"/>
          <w:color w:val="auto"/>
          <w:u w:val="none"/>
        </w:rPr>
      </w:pPr>
      <w:r w:rsidRPr="00DD54D5">
        <w:rPr>
          <w:rStyle w:val="Hyperlink"/>
          <w:color w:val="auto"/>
          <w:u w:val="none"/>
        </w:rPr>
        <w:t xml:space="preserve">Centers for Disease Control and Prevention  </w:t>
      </w:r>
    </w:p>
    <w:p w14:paraId="1E747C80" w14:textId="2143EE37" w:rsidR="00ED7640" w:rsidRPr="00DD54D5" w:rsidRDefault="00ED7640" w:rsidP="00342441">
      <w:pPr>
        <w:ind w:left="360"/>
        <w:rPr>
          <w:rStyle w:val="Hyperlink"/>
          <w:color w:val="auto"/>
          <w:u w:val="none"/>
        </w:rPr>
      </w:pPr>
      <w:r w:rsidRPr="00DD54D5">
        <w:rPr>
          <w:rStyle w:val="Hyperlink"/>
          <w:color w:val="auto"/>
          <w:u w:val="none"/>
        </w:rPr>
        <w:t xml:space="preserve">1600 Clifton Rd, </w:t>
      </w:r>
      <w:r w:rsidR="00E149CD" w:rsidRPr="00DD54D5">
        <w:rPr>
          <w:rStyle w:val="Hyperlink"/>
          <w:color w:val="auto"/>
          <w:u w:val="none"/>
        </w:rPr>
        <w:t xml:space="preserve">MS-D29, </w:t>
      </w:r>
      <w:r w:rsidRPr="00DD54D5">
        <w:rPr>
          <w:rStyle w:val="Hyperlink"/>
          <w:color w:val="auto"/>
          <w:u w:val="none"/>
        </w:rPr>
        <w:t xml:space="preserve">Atlanta, GA </w:t>
      </w:r>
      <w:r w:rsidR="00E149CD" w:rsidRPr="00DD54D5">
        <w:rPr>
          <w:rStyle w:val="Hyperlink"/>
          <w:color w:val="auto"/>
          <w:u w:val="none"/>
        </w:rPr>
        <w:t>30329</w:t>
      </w:r>
      <w:r w:rsidRPr="00DD54D5">
        <w:rPr>
          <w:rStyle w:val="Hyperlink"/>
          <w:color w:val="auto"/>
          <w:u w:val="none"/>
        </w:rPr>
        <w:t xml:space="preserve"> </w:t>
      </w:r>
    </w:p>
    <w:p w14:paraId="7B587FC9" w14:textId="28EB1B13" w:rsidR="00ED7640" w:rsidRPr="00DD54D5" w:rsidRDefault="00E149CD" w:rsidP="00342441">
      <w:pPr>
        <w:ind w:left="360"/>
        <w:rPr>
          <w:rStyle w:val="Hyperlink"/>
          <w:color w:val="auto"/>
          <w:u w:val="none"/>
        </w:rPr>
      </w:pPr>
      <w:r w:rsidRPr="00DD54D5">
        <w:rPr>
          <w:rStyle w:val="Hyperlink"/>
          <w:color w:val="auto"/>
          <w:u w:val="none"/>
        </w:rPr>
        <w:t>404-</w:t>
      </w:r>
      <w:r w:rsidR="00ED7640" w:rsidRPr="00DD54D5">
        <w:rPr>
          <w:rStyle w:val="Hyperlink"/>
          <w:color w:val="auto"/>
          <w:u w:val="none"/>
        </w:rPr>
        <w:t>718</w:t>
      </w:r>
      <w:r w:rsidRPr="00DD54D5">
        <w:rPr>
          <w:rStyle w:val="Hyperlink"/>
          <w:color w:val="auto"/>
          <w:u w:val="none"/>
        </w:rPr>
        <w:t>-</w:t>
      </w:r>
      <w:r w:rsidR="00ED7640" w:rsidRPr="00DD54D5">
        <w:rPr>
          <w:rStyle w:val="Hyperlink"/>
          <w:color w:val="auto"/>
          <w:u w:val="none"/>
        </w:rPr>
        <w:t>6490</w:t>
      </w:r>
    </w:p>
    <w:p w14:paraId="5623CC11" w14:textId="7FCDDC4D" w:rsidR="00865573" w:rsidRPr="004D70EE" w:rsidRDefault="00D55390" w:rsidP="00342441">
      <w:pPr>
        <w:ind w:left="360"/>
        <w:rPr>
          <w:rStyle w:val="Hyperlink"/>
          <w:color w:val="0070C0"/>
        </w:rPr>
      </w:pPr>
      <w:hyperlink r:id="rId17" w:history="1">
        <w:r w:rsidR="00ED7640" w:rsidRPr="00365998">
          <w:rPr>
            <w:rStyle w:val="Hyperlink"/>
          </w:rPr>
          <w:t>nyw6@cdc.gov</w:t>
        </w:r>
      </w:hyperlink>
      <w:r w:rsidR="00ED7640">
        <w:rPr>
          <w:rStyle w:val="Hyperlink"/>
          <w:color w:val="0070C0"/>
        </w:rPr>
        <w:t xml:space="preserve"> </w:t>
      </w:r>
    </w:p>
    <w:p w14:paraId="36588F6E" w14:textId="0B3D9FE4" w:rsidR="00865573" w:rsidRPr="00DD54D5" w:rsidRDefault="00865573" w:rsidP="00342441">
      <w:pPr>
        <w:ind w:left="360"/>
        <w:rPr>
          <w:rStyle w:val="Hyperlink"/>
          <w:b/>
          <w:color w:val="auto"/>
        </w:rPr>
      </w:pPr>
    </w:p>
    <w:p w14:paraId="7C9269B8" w14:textId="392B4C81" w:rsidR="00E149CD" w:rsidRPr="0063427B" w:rsidRDefault="0046268E" w:rsidP="00342441">
      <w:pPr>
        <w:ind w:left="360"/>
        <w:rPr>
          <w:rStyle w:val="Hyperlink"/>
          <w:b/>
          <w:color w:val="auto"/>
          <w:u w:val="none"/>
        </w:rPr>
      </w:pPr>
      <w:r w:rsidRPr="0063427B">
        <w:rPr>
          <w:rStyle w:val="Hyperlink"/>
          <w:b/>
          <w:color w:val="auto"/>
          <w:u w:val="none"/>
        </w:rPr>
        <w:t>Laura Rusiecki</w:t>
      </w:r>
      <w:r w:rsidR="00E149CD" w:rsidRPr="0063427B">
        <w:rPr>
          <w:rStyle w:val="Hyperlink"/>
          <w:b/>
          <w:color w:val="auto"/>
          <w:u w:val="none"/>
        </w:rPr>
        <w:t>, MPH</w:t>
      </w:r>
    </w:p>
    <w:p w14:paraId="17EEB427" w14:textId="448FAE98" w:rsidR="00E149CD" w:rsidRPr="00DD54D5" w:rsidRDefault="00E149CD" w:rsidP="00342441">
      <w:pPr>
        <w:ind w:left="360"/>
        <w:rPr>
          <w:rStyle w:val="Hyperlink"/>
          <w:color w:val="auto"/>
          <w:u w:val="none"/>
        </w:rPr>
      </w:pPr>
      <w:r w:rsidRPr="00DD54D5">
        <w:rPr>
          <w:rStyle w:val="Hyperlink"/>
          <w:color w:val="auto"/>
          <w:u w:val="none"/>
        </w:rPr>
        <w:t xml:space="preserve">ORISE Fellow </w:t>
      </w:r>
    </w:p>
    <w:p w14:paraId="0B92D7A0" w14:textId="77777777" w:rsidR="0046268E" w:rsidRPr="00DD54D5" w:rsidRDefault="0046268E" w:rsidP="0046268E">
      <w:pPr>
        <w:ind w:left="360"/>
        <w:rPr>
          <w:rStyle w:val="Hyperlink"/>
          <w:color w:val="auto"/>
          <w:u w:val="none"/>
        </w:rPr>
      </w:pPr>
      <w:r w:rsidRPr="00DD54D5">
        <w:rPr>
          <w:rStyle w:val="Hyperlink"/>
          <w:color w:val="auto"/>
          <w:u w:val="none"/>
        </w:rPr>
        <w:t xml:space="preserve">Centers for Disease Control and Prevention  </w:t>
      </w:r>
    </w:p>
    <w:p w14:paraId="1B66CBE6" w14:textId="29C7CCCF" w:rsidR="0046268E" w:rsidRDefault="0046268E" w:rsidP="0046268E">
      <w:pPr>
        <w:ind w:left="360"/>
        <w:rPr>
          <w:rStyle w:val="Hyperlink"/>
          <w:color w:val="auto"/>
          <w:u w:val="none"/>
        </w:rPr>
      </w:pPr>
      <w:r w:rsidRPr="00DD54D5">
        <w:rPr>
          <w:rStyle w:val="Hyperlink"/>
          <w:color w:val="auto"/>
          <w:u w:val="none"/>
        </w:rPr>
        <w:t>4770 Buford Highway NE, MS F-64, Atlanta, GA 30341-3717</w:t>
      </w:r>
    </w:p>
    <w:p w14:paraId="7108E0F6" w14:textId="5BB4D893" w:rsidR="0046268E" w:rsidRPr="00DD54D5" w:rsidRDefault="0046268E" w:rsidP="0046268E">
      <w:pPr>
        <w:ind w:left="360"/>
        <w:rPr>
          <w:rStyle w:val="Hyperlink"/>
          <w:color w:val="auto"/>
          <w:u w:val="none"/>
        </w:rPr>
      </w:pPr>
      <w:r w:rsidRPr="0046268E">
        <w:rPr>
          <w:rStyle w:val="Hyperlink"/>
          <w:color w:val="auto"/>
          <w:u w:val="none"/>
        </w:rPr>
        <w:t>404</w:t>
      </w:r>
      <w:r>
        <w:rPr>
          <w:rStyle w:val="Hyperlink"/>
          <w:color w:val="auto"/>
          <w:u w:val="none"/>
        </w:rPr>
        <w:t>-</w:t>
      </w:r>
      <w:r w:rsidRPr="0046268E">
        <w:rPr>
          <w:rStyle w:val="Hyperlink"/>
          <w:color w:val="auto"/>
          <w:u w:val="none"/>
        </w:rPr>
        <w:t>498</w:t>
      </w:r>
      <w:r>
        <w:rPr>
          <w:rStyle w:val="Hyperlink"/>
          <w:color w:val="auto"/>
          <w:u w:val="none"/>
        </w:rPr>
        <w:t>-</w:t>
      </w:r>
      <w:r w:rsidRPr="0046268E">
        <w:rPr>
          <w:rStyle w:val="Hyperlink"/>
          <w:color w:val="auto"/>
          <w:u w:val="none"/>
        </w:rPr>
        <w:t>5323</w:t>
      </w:r>
    </w:p>
    <w:p w14:paraId="562BAB1E" w14:textId="7DF6AC2C" w:rsidR="00E149CD" w:rsidRPr="0046268E" w:rsidRDefault="00D55390" w:rsidP="00342441">
      <w:pPr>
        <w:ind w:left="360"/>
        <w:rPr>
          <w:rStyle w:val="Hyperlink"/>
          <w:color w:val="0070C0"/>
        </w:rPr>
      </w:pPr>
      <w:hyperlink r:id="rId18" w:history="1">
        <w:r w:rsidR="0046268E" w:rsidRPr="0046268E">
          <w:rPr>
            <w:rStyle w:val="Hyperlink"/>
          </w:rPr>
          <w:t>oav3@cdc.gov</w:t>
        </w:r>
      </w:hyperlink>
    </w:p>
    <w:p w14:paraId="0A63CF90" w14:textId="02DD0002" w:rsidR="0046268E" w:rsidRDefault="0046268E" w:rsidP="00342441">
      <w:pPr>
        <w:ind w:left="360"/>
        <w:rPr>
          <w:rStyle w:val="Hyperlink"/>
          <w:b/>
          <w:color w:val="0070C0"/>
        </w:rPr>
      </w:pPr>
    </w:p>
    <w:p w14:paraId="7355FB08" w14:textId="2487CC54" w:rsidR="0046268E" w:rsidRPr="0063427B" w:rsidRDefault="0046268E" w:rsidP="00342441">
      <w:pPr>
        <w:ind w:left="360"/>
        <w:rPr>
          <w:rStyle w:val="Hyperlink"/>
          <w:b/>
          <w:color w:val="auto"/>
          <w:u w:val="none"/>
        </w:rPr>
      </w:pPr>
      <w:r w:rsidRPr="0063427B">
        <w:rPr>
          <w:rStyle w:val="Hyperlink"/>
          <w:b/>
          <w:color w:val="auto"/>
          <w:u w:val="none"/>
        </w:rPr>
        <w:t>Jacqueline Coats, MPH</w:t>
      </w:r>
    </w:p>
    <w:p w14:paraId="1DC55C77" w14:textId="77777777" w:rsidR="0046268E" w:rsidRPr="00DD54D5" w:rsidRDefault="0046268E" w:rsidP="0046268E">
      <w:pPr>
        <w:ind w:left="360"/>
        <w:rPr>
          <w:rStyle w:val="Hyperlink"/>
          <w:color w:val="auto"/>
          <w:u w:val="none"/>
        </w:rPr>
      </w:pPr>
      <w:r w:rsidRPr="00DD54D5">
        <w:rPr>
          <w:rStyle w:val="Hyperlink"/>
          <w:color w:val="auto"/>
          <w:u w:val="none"/>
        </w:rPr>
        <w:t xml:space="preserve">CDC Evaluation (ORISE) Fellow </w:t>
      </w:r>
    </w:p>
    <w:p w14:paraId="5D2ACF32" w14:textId="77777777" w:rsidR="0046268E" w:rsidRPr="00DD54D5" w:rsidRDefault="0046268E" w:rsidP="0046268E">
      <w:pPr>
        <w:ind w:left="360"/>
        <w:rPr>
          <w:rStyle w:val="Hyperlink"/>
          <w:color w:val="auto"/>
          <w:u w:val="none"/>
        </w:rPr>
      </w:pPr>
      <w:r w:rsidRPr="00DD54D5">
        <w:rPr>
          <w:rStyle w:val="Hyperlink"/>
          <w:color w:val="auto"/>
          <w:u w:val="none"/>
        </w:rPr>
        <w:t xml:space="preserve">Centers for Disease Control and Prevention  </w:t>
      </w:r>
    </w:p>
    <w:p w14:paraId="4E5BA2FB" w14:textId="64128E10" w:rsidR="0046268E" w:rsidRDefault="0046268E" w:rsidP="0046268E">
      <w:pPr>
        <w:ind w:left="360"/>
        <w:rPr>
          <w:rStyle w:val="Hyperlink"/>
          <w:color w:val="auto"/>
          <w:u w:val="none"/>
        </w:rPr>
      </w:pPr>
      <w:r w:rsidRPr="00DD54D5">
        <w:rPr>
          <w:rStyle w:val="Hyperlink"/>
          <w:color w:val="auto"/>
          <w:u w:val="none"/>
        </w:rPr>
        <w:t>4770 Buford Highway NE, MS F-64, Atlanta, GA 30341-3717</w:t>
      </w:r>
    </w:p>
    <w:p w14:paraId="36E0DC65" w14:textId="3E0CDA6F" w:rsidR="0046268E" w:rsidRPr="00DD54D5" w:rsidRDefault="0046268E" w:rsidP="0046268E">
      <w:pPr>
        <w:ind w:left="360"/>
        <w:rPr>
          <w:rStyle w:val="Hyperlink"/>
          <w:color w:val="auto"/>
          <w:u w:val="none"/>
        </w:rPr>
      </w:pPr>
      <w:r w:rsidRPr="0046268E">
        <w:rPr>
          <w:rStyle w:val="Hyperlink"/>
          <w:color w:val="auto"/>
          <w:u w:val="none"/>
        </w:rPr>
        <w:t>404</w:t>
      </w:r>
      <w:r>
        <w:rPr>
          <w:rStyle w:val="Hyperlink"/>
          <w:color w:val="auto"/>
          <w:u w:val="none"/>
        </w:rPr>
        <w:t>-</w:t>
      </w:r>
      <w:r w:rsidRPr="0046268E">
        <w:rPr>
          <w:rStyle w:val="Hyperlink"/>
          <w:color w:val="auto"/>
          <w:u w:val="none"/>
        </w:rPr>
        <w:t>498</w:t>
      </w:r>
      <w:r>
        <w:rPr>
          <w:rStyle w:val="Hyperlink"/>
          <w:color w:val="auto"/>
          <w:u w:val="none"/>
        </w:rPr>
        <w:t>-</w:t>
      </w:r>
      <w:r w:rsidRPr="0046268E">
        <w:rPr>
          <w:rStyle w:val="Hyperlink"/>
          <w:color w:val="auto"/>
          <w:u w:val="none"/>
        </w:rPr>
        <w:t>5246</w:t>
      </w:r>
    </w:p>
    <w:p w14:paraId="37A26B1A" w14:textId="17AA9492" w:rsidR="0046268E" w:rsidRPr="0046268E" w:rsidRDefault="0046268E" w:rsidP="00342441">
      <w:pPr>
        <w:ind w:left="360"/>
        <w:rPr>
          <w:rStyle w:val="Hyperlink"/>
        </w:rPr>
      </w:pPr>
      <w:r w:rsidRPr="0046268E">
        <w:rPr>
          <w:rStyle w:val="Hyperlink"/>
        </w:rPr>
        <w:t>nvu3@cdc.gov</w:t>
      </w:r>
    </w:p>
    <w:p w14:paraId="4E7E463D" w14:textId="363E7E87" w:rsidR="0046268E" w:rsidRDefault="0046268E" w:rsidP="00342441">
      <w:pPr>
        <w:ind w:left="360"/>
        <w:rPr>
          <w:rStyle w:val="Hyperlink"/>
          <w:b/>
          <w:color w:val="0070C0"/>
        </w:rPr>
      </w:pPr>
    </w:p>
    <w:p w14:paraId="7E832DF9" w14:textId="77777777" w:rsidR="00A36419" w:rsidRPr="00BC6896" w:rsidRDefault="00A36419" w:rsidP="00342441">
      <w:pPr>
        <w:pStyle w:val="Heading3"/>
      </w:pPr>
      <w:bookmarkStart w:id="8" w:name="_Toc413847916"/>
      <w:r w:rsidRPr="00BC6896">
        <w:t>LIST OF ATTACHMENTS</w:t>
      </w:r>
      <w:r w:rsidR="00E24C20" w:rsidRPr="00BC6896">
        <w:t xml:space="preserve"> – Section B</w:t>
      </w:r>
      <w:bookmarkEnd w:id="8"/>
    </w:p>
    <w:p w14:paraId="5B54E829" w14:textId="3FF440A1" w:rsidR="009A2E2D" w:rsidRPr="00DD54D5" w:rsidRDefault="009A2E2D" w:rsidP="00342441">
      <w:pPr>
        <w:pStyle w:val="ListParagraph"/>
        <w:numPr>
          <w:ilvl w:val="0"/>
          <w:numId w:val="34"/>
        </w:numPr>
        <w:rPr>
          <w:rFonts w:ascii="Cambria" w:hAnsi="Cambria"/>
          <w:b/>
        </w:rPr>
      </w:pPr>
      <w:r w:rsidRPr="00DD54D5">
        <w:rPr>
          <w:rFonts w:ascii="Cambria" w:hAnsi="Cambria"/>
          <w:b/>
        </w:rPr>
        <w:t xml:space="preserve">Attachment </w:t>
      </w:r>
      <w:r w:rsidR="00D214F5">
        <w:rPr>
          <w:rFonts w:ascii="Cambria" w:hAnsi="Cambria"/>
          <w:b/>
        </w:rPr>
        <w:t>C</w:t>
      </w:r>
      <w:r w:rsidR="005B155B" w:rsidRPr="00DD54D5">
        <w:rPr>
          <w:rFonts w:ascii="Cambria" w:hAnsi="Cambria"/>
          <w:b/>
        </w:rPr>
        <w:t>—</w:t>
      </w:r>
      <w:r w:rsidRPr="00DD54D5">
        <w:rPr>
          <w:rFonts w:ascii="Cambria" w:hAnsi="Cambria"/>
          <w:b/>
        </w:rPr>
        <w:t xml:space="preserve">Notification Email </w:t>
      </w:r>
    </w:p>
    <w:p w14:paraId="635B40BD" w14:textId="3AB0E54D" w:rsidR="009A2E2D" w:rsidRPr="00DD54D5" w:rsidRDefault="009A2E2D" w:rsidP="00342441">
      <w:pPr>
        <w:pStyle w:val="ListParagraph"/>
        <w:numPr>
          <w:ilvl w:val="0"/>
          <w:numId w:val="34"/>
        </w:numPr>
        <w:rPr>
          <w:rFonts w:ascii="Cambria" w:hAnsi="Cambria"/>
          <w:b/>
        </w:rPr>
      </w:pPr>
      <w:r w:rsidRPr="00DD54D5">
        <w:rPr>
          <w:rFonts w:ascii="Cambria" w:hAnsi="Cambria"/>
          <w:b/>
        </w:rPr>
        <w:t xml:space="preserve">Attachment </w:t>
      </w:r>
      <w:r w:rsidR="00D214F5">
        <w:rPr>
          <w:rFonts w:ascii="Cambria" w:hAnsi="Cambria"/>
          <w:b/>
        </w:rPr>
        <w:t>D</w:t>
      </w:r>
      <w:r w:rsidR="005B155B" w:rsidRPr="00DD54D5">
        <w:rPr>
          <w:rFonts w:ascii="Cambria" w:hAnsi="Cambria"/>
          <w:b/>
        </w:rPr>
        <w:t>—</w:t>
      </w:r>
      <w:r w:rsidRPr="00DD54D5">
        <w:rPr>
          <w:rFonts w:ascii="Cambria" w:hAnsi="Cambria"/>
          <w:b/>
        </w:rPr>
        <w:t xml:space="preserve">Reminder Email </w:t>
      </w:r>
    </w:p>
    <w:p w14:paraId="37FACB3B" w14:textId="51BC1898" w:rsidR="009A2E2D" w:rsidRPr="00DD54D5" w:rsidRDefault="009A2E2D" w:rsidP="00342441">
      <w:pPr>
        <w:pStyle w:val="ListParagraph"/>
        <w:numPr>
          <w:ilvl w:val="0"/>
          <w:numId w:val="34"/>
        </w:numPr>
        <w:rPr>
          <w:rFonts w:ascii="Cambria" w:hAnsi="Cambria"/>
          <w:b/>
        </w:rPr>
      </w:pPr>
      <w:r w:rsidRPr="00DD54D5">
        <w:rPr>
          <w:rFonts w:ascii="Cambria" w:hAnsi="Cambria"/>
          <w:b/>
        </w:rPr>
        <w:t xml:space="preserve">Attachment </w:t>
      </w:r>
      <w:r w:rsidR="00D214F5">
        <w:rPr>
          <w:rFonts w:ascii="Cambria" w:hAnsi="Cambria"/>
          <w:b/>
        </w:rPr>
        <w:t>E</w:t>
      </w:r>
      <w:r w:rsidR="005B155B" w:rsidRPr="00DD54D5">
        <w:rPr>
          <w:rFonts w:ascii="Cambria" w:hAnsi="Cambria"/>
          <w:b/>
        </w:rPr>
        <w:t xml:space="preserve">—Confirmation </w:t>
      </w:r>
      <w:r w:rsidRPr="00DD54D5">
        <w:rPr>
          <w:rFonts w:ascii="Cambria" w:hAnsi="Cambria"/>
          <w:b/>
        </w:rPr>
        <w:t xml:space="preserve">Email </w:t>
      </w:r>
    </w:p>
    <w:p w14:paraId="4147FCF8" w14:textId="77777777" w:rsidR="00865573" w:rsidRDefault="00865573" w:rsidP="00342441">
      <w:pPr>
        <w:ind w:left="0" w:firstLine="360"/>
        <w:rPr>
          <w:rFonts w:ascii="Cambria" w:hAnsi="Cambria"/>
          <w:color w:val="0070C0"/>
        </w:rPr>
      </w:pPr>
    </w:p>
    <w:sectPr w:rsidR="00865573" w:rsidSect="003E5D57">
      <w:headerReference w:type="default" r:id="rId19"/>
      <w:footerReference w:type="default" r:id="rId20"/>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00EB5E" w14:textId="77777777" w:rsidR="00880D5E" w:rsidRDefault="00880D5E" w:rsidP="00BC6896">
      <w:r>
        <w:separator/>
      </w:r>
    </w:p>
    <w:p w14:paraId="46524672" w14:textId="77777777" w:rsidR="00880D5E" w:rsidRDefault="00880D5E" w:rsidP="00BC6896"/>
  </w:endnote>
  <w:endnote w:type="continuationSeparator" w:id="0">
    <w:p w14:paraId="152D32FC" w14:textId="77777777" w:rsidR="00880D5E" w:rsidRDefault="00880D5E" w:rsidP="00BC6896">
      <w:r>
        <w:continuationSeparator/>
      </w:r>
    </w:p>
    <w:p w14:paraId="0209B76E" w14:textId="77777777" w:rsidR="00880D5E" w:rsidRDefault="00880D5E" w:rsidP="00BC68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9255898"/>
      <w:docPartObj>
        <w:docPartGallery w:val="Page Numbers (Bottom of Page)"/>
        <w:docPartUnique/>
      </w:docPartObj>
    </w:sdtPr>
    <w:sdtEndPr/>
    <w:sdtContent>
      <w:sdt>
        <w:sdtPr>
          <w:id w:val="860082579"/>
          <w:docPartObj>
            <w:docPartGallery w:val="Page Numbers (Top of Page)"/>
            <w:docPartUnique/>
          </w:docPartObj>
        </w:sdtPr>
        <w:sdtEndPr/>
        <w:sdtContent>
          <w:p w14:paraId="187B9105" w14:textId="1E19475A" w:rsidR="00256392" w:rsidRDefault="0025639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D55390">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55390">
              <w:rPr>
                <w:b/>
                <w:bCs/>
                <w:noProof/>
              </w:rPr>
              <w:t>2</w:t>
            </w:r>
            <w:r>
              <w:rPr>
                <w:b/>
                <w:bCs/>
                <w:sz w:val="24"/>
                <w:szCs w:val="24"/>
              </w:rPr>
              <w:fldChar w:fldCharType="end"/>
            </w:r>
          </w:p>
        </w:sdtContent>
      </w:sdt>
    </w:sdtContent>
  </w:sdt>
  <w:p w14:paraId="57773E43" w14:textId="77777777" w:rsidR="006075F6" w:rsidRDefault="006075F6" w:rsidP="00BC689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F8BFA6" w14:textId="77777777" w:rsidR="00880D5E" w:rsidRDefault="00880D5E" w:rsidP="00BC6896">
      <w:r>
        <w:separator/>
      </w:r>
    </w:p>
    <w:p w14:paraId="4FDD2A7B" w14:textId="77777777" w:rsidR="00880D5E" w:rsidRDefault="00880D5E" w:rsidP="00BC6896"/>
  </w:footnote>
  <w:footnote w:type="continuationSeparator" w:id="0">
    <w:p w14:paraId="6D856076" w14:textId="77777777" w:rsidR="00880D5E" w:rsidRDefault="00880D5E" w:rsidP="00BC6896">
      <w:r>
        <w:continuationSeparator/>
      </w:r>
    </w:p>
    <w:p w14:paraId="30D2797E" w14:textId="77777777" w:rsidR="00880D5E" w:rsidRDefault="00880D5E" w:rsidP="00BC689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FD15E6" w14:textId="77777777" w:rsidR="00783A3C" w:rsidRPr="00716F94" w:rsidRDefault="00783A3C" w:rsidP="00BC6896">
    <w:pPr>
      <w:pStyle w:val="Header"/>
      <w:rPr>
        <w:color w:val="0033CC"/>
      </w:rPr>
    </w:pPr>
    <w:r>
      <w:tab/>
    </w:r>
  </w:p>
  <w:p w14:paraId="403DD459" w14:textId="77777777" w:rsidR="006075F6" w:rsidRDefault="006075F6" w:rsidP="00BC689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B570D6"/>
    <w:multiLevelType w:val="hybridMultilevel"/>
    <w:tmpl w:val="3F80728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E9D2A65"/>
    <w:multiLevelType w:val="hybridMultilevel"/>
    <w:tmpl w:val="5798E242"/>
    <w:lvl w:ilvl="0" w:tplc="41223222">
      <w:start w:val="1"/>
      <w:numFmt w:val="bullet"/>
      <w:lvlText w:val=""/>
      <w:lvlJc w:val="left"/>
      <w:pPr>
        <w:ind w:left="1080" w:hanging="360"/>
      </w:pPr>
      <w:rPr>
        <w:rFonts w:ascii="Symbol" w:hAnsi="Symbol" w:hint="default"/>
        <w:color w:val="0070C0"/>
      </w:rPr>
    </w:lvl>
    <w:lvl w:ilvl="1" w:tplc="8D86DBA4">
      <w:start w:val="1"/>
      <w:numFmt w:val="bullet"/>
      <w:lvlText w:val="–"/>
      <w:lvlJc w:val="left"/>
      <w:pPr>
        <w:ind w:left="1800" w:hanging="360"/>
      </w:pPr>
      <w:rPr>
        <w:rFonts w:ascii="Calibri" w:hAnsi="Calibr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FD729A1"/>
    <w:multiLevelType w:val="hybridMultilevel"/>
    <w:tmpl w:val="C2BE7C7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3BF0903"/>
    <w:multiLevelType w:val="hybridMultilevel"/>
    <w:tmpl w:val="6386AB6E"/>
    <w:lvl w:ilvl="0" w:tplc="41223222">
      <w:start w:val="1"/>
      <w:numFmt w:val="bullet"/>
      <w:lvlText w:val=""/>
      <w:lvlJc w:val="left"/>
      <w:pPr>
        <w:ind w:left="1440" w:hanging="360"/>
      </w:pPr>
      <w:rPr>
        <w:rFonts w:ascii="Symbol" w:hAnsi="Symbol" w:hint="default"/>
        <w:color w:val="0070C0"/>
      </w:rPr>
    </w:lvl>
    <w:lvl w:ilvl="1" w:tplc="C7B2827E">
      <w:start w:val="1"/>
      <w:numFmt w:val="bullet"/>
      <w:lvlText w:val="-"/>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8D24122"/>
    <w:multiLevelType w:val="hybridMultilevel"/>
    <w:tmpl w:val="0DEC9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AF163B"/>
    <w:multiLevelType w:val="hybridMultilevel"/>
    <w:tmpl w:val="692A07C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BC2E63"/>
    <w:multiLevelType w:val="hybridMultilevel"/>
    <w:tmpl w:val="D488E68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CC22BD"/>
    <w:multiLevelType w:val="hybridMultilevel"/>
    <w:tmpl w:val="DCF6675A"/>
    <w:lvl w:ilvl="0" w:tplc="F13E8AF6">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F44473"/>
    <w:multiLevelType w:val="hybridMultilevel"/>
    <w:tmpl w:val="402A0F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93C654E"/>
    <w:multiLevelType w:val="hybridMultilevel"/>
    <w:tmpl w:val="652E0AE6"/>
    <w:lvl w:ilvl="0" w:tplc="480ED39A">
      <w:start w:val="1"/>
      <w:numFmt w:val="upperLetter"/>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3A7D182F"/>
    <w:multiLevelType w:val="hybridMultilevel"/>
    <w:tmpl w:val="F5A457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2127DF9"/>
    <w:multiLevelType w:val="hybridMultilevel"/>
    <w:tmpl w:val="348C6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9DF33B7"/>
    <w:multiLevelType w:val="hybridMultilevel"/>
    <w:tmpl w:val="73C8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EEC02FE"/>
    <w:multiLevelType w:val="hybridMultilevel"/>
    <w:tmpl w:val="CDC81A0E"/>
    <w:lvl w:ilvl="0" w:tplc="41223222">
      <w:start w:val="1"/>
      <w:numFmt w:val="bullet"/>
      <w:lvlText w:val=""/>
      <w:lvlJc w:val="left"/>
      <w:pPr>
        <w:ind w:left="1440" w:hanging="360"/>
      </w:pPr>
      <w:rPr>
        <w:rFonts w:ascii="Symbol" w:hAnsi="Symbol" w:hint="default"/>
        <w:color w:val="0070C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EFE31F8"/>
    <w:multiLevelType w:val="hybridMultilevel"/>
    <w:tmpl w:val="F642C5E4"/>
    <w:lvl w:ilvl="0" w:tplc="7B922C7C">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0477C4B"/>
    <w:multiLevelType w:val="hybridMultilevel"/>
    <w:tmpl w:val="6DC82C1C"/>
    <w:lvl w:ilvl="0" w:tplc="9B5C8548">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7">
    <w:nsid w:val="5809270F"/>
    <w:multiLevelType w:val="hybridMultilevel"/>
    <w:tmpl w:val="21565CCA"/>
    <w:lvl w:ilvl="0" w:tplc="41223222">
      <w:start w:val="1"/>
      <w:numFmt w:val="bullet"/>
      <w:lvlText w:val=""/>
      <w:lvlJc w:val="left"/>
      <w:pPr>
        <w:ind w:left="1080" w:hanging="360"/>
      </w:pPr>
      <w:rPr>
        <w:rFonts w:ascii="Symbol" w:hAnsi="Symbol" w:hint="default"/>
        <w:color w:val="0070C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9997E39"/>
    <w:multiLevelType w:val="hybridMultilevel"/>
    <w:tmpl w:val="40EC0E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CB31406"/>
    <w:multiLevelType w:val="hybridMultilevel"/>
    <w:tmpl w:val="A53432F2"/>
    <w:lvl w:ilvl="0" w:tplc="04090001">
      <w:start w:val="1"/>
      <w:numFmt w:val="bullet"/>
      <w:lvlText w:val=""/>
      <w:lvlJc w:val="left"/>
      <w:pPr>
        <w:ind w:left="1080" w:hanging="360"/>
      </w:pPr>
      <w:rPr>
        <w:rFonts w:ascii="Symbol" w:hAnsi="Symbol" w:hint="default"/>
      </w:rPr>
    </w:lvl>
    <w:lvl w:ilvl="1" w:tplc="04090005">
      <w:start w:val="1"/>
      <w:numFmt w:val="bullet"/>
      <w:lvlText w:val=""/>
      <w:lvlJc w:val="left"/>
      <w:pPr>
        <w:ind w:left="810" w:hanging="360"/>
      </w:pPr>
      <w:rPr>
        <w:rFonts w:ascii="Wingdings" w:hAnsi="Wingdings" w:hint="default"/>
      </w:rPr>
    </w:lvl>
    <w:lvl w:ilvl="2" w:tplc="04090001">
      <w:start w:val="1"/>
      <w:numFmt w:val="bullet"/>
      <w:lvlText w:val=""/>
      <w:lvlJc w:val="left"/>
      <w:pPr>
        <w:ind w:left="2520" w:hanging="360"/>
      </w:pPr>
      <w:rPr>
        <w:rFonts w:ascii="Symbol" w:hAnsi="Symbo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5ECB4D66"/>
    <w:multiLevelType w:val="hybridMultilevel"/>
    <w:tmpl w:val="F030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F9D6210"/>
    <w:multiLevelType w:val="hybridMultilevel"/>
    <w:tmpl w:val="A934AFEA"/>
    <w:lvl w:ilvl="0" w:tplc="04090001">
      <w:start w:val="1"/>
      <w:numFmt w:val="bullet"/>
      <w:lvlText w:val=""/>
      <w:lvlJc w:val="left"/>
      <w:pPr>
        <w:ind w:left="1080" w:hanging="360"/>
      </w:pPr>
      <w:rPr>
        <w:rFonts w:ascii="Symbol" w:hAnsi="Symbol" w:hint="default"/>
      </w:rPr>
    </w:lvl>
    <w:lvl w:ilvl="1" w:tplc="04090005">
      <w:start w:val="1"/>
      <w:numFmt w:val="bullet"/>
      <w:lvlText w:val=""/>
      <w:lvlJc w:val="left"/>
      <w:pPr>
        <w:ind w:left="81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623A29E7"/>
    <w:multiLevelType w:val="hybridMultilevel"/>
    <w:tmpl w:val="5A36530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4">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A115601"/>
    <w:multiLevelType w:val="hybridMultilevel"/>
    <w:tmpl w:val="41FEF7E6"/>
    <w:lvl w:ilvl="0" w:tplc="CBCC0B2C">
      <w:start w:val="4"/>
      <w:numFmt w:val="upp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ABF7E46"/>
    <w:multiLevelType w:val="hybridMultilevel"/>
    <w:tmpl w:val="1BA4E9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A0C6AF8"/>
    <w:multiLevelType w:val="hybridMultilevel"/>
    <w:tmpl w:val="1CDEF31C"/>
    <w:lvl w:ilvl="0" w:tplc="1B7CD78A">
      <w:start w:val="1"/>
      <w:numFmt w:val="decimal"/>
      <w:pStyle w:val="Heading4"/>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BF542FC"/>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E596D47"/>
    <w:multiLevelType w:val="hybridMultilevel"/>
    <w:tmpl w:val="E028E4BC"/>
    <w:lvl w:ilvl="0" w:tplc="E566142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7"/>
  </w:num>
  <w:num w:numId="3">
    <w:abstractNumId w:val="38"/>
  </w:num>
  <w:num w:numId="4">
    <w:abstractNumId w:val="12"/>
  </w:num>
  <w:num w:numId="5">
    <w:abstractNumId w:val="26"/>
  </w:num>
  <w:num w:numId="6">
    <w:abstractNumId w:val="7"/>
  </w:num>
  <w:num w:numId="7">
    <w:abstractNumId w:val="0"/>
  </w:num>
  <w:num w:numId="8">
    <w:abstractNumId w:val="5"/>
  </w:num>
  <w:num w:numId="9">
    <w:abstractNumId w:val="10"/>
  </w:num>
  <w:num w:numId="10">
    <w:abstractNumId w:val="29"/>
  </w:num>
  <w:num w:numId="11">
    <w:abstractNumId w:val="2"/>
  </w:num>
  <w:num w:numId="12">
    <w:abstractNumId w:val="37"/>
  </w:num>
  <w:num w:numId="13">
    <w:abstractNumId w:val="6"/>
  </w:num>
  <w:num w:numId="14">
    <w:abstractNumId w:val="3"/>
  </w:num>
  <w:num w:numId="15">
    <w:abstractNumId w:val="34"/>
  </w:num>
  <w:num w:numId="16">
    <w:abstractNumId w:val="40"/>
  </w:num>
  <w:num w:numId="17">
    <w:abstractNumId w:val="9"/>
  </w:num>
  <w:num w:numId="18">
    <w:abstractNumId w:val="14"/>
  </w:num>
  <w:num w:numId="19">
    <w:abstractNumId w:val="4"/>
  </w:num>
  <w:num w:numId="20">
    <w:abstractNumId w:val="15"/>
  </w:num>
  <w:num w:numId="21">
    <w:abstractNumId w:val="39"/>
  </w:num>
  <w:num w:numId="22">
    <w:abstractNumId w:val="31"/>
  </w:num>
  <w:num w:numId="23">
    <w:abstractNumId w:val="13"/>
  </w:num>
  <w:num w:numId="24">
    <w:abstractNumId w:val="33"/>
  </w:num>
  <w:num w:numId="25">
    <w:abstractNumId w:val="35"/>
  </w:num>
  <w:num w:numId="26">
    <w:abstractNumId w:val="20"/>
  </w:num>
  <w:num w:numId="27">
    <w:abstractNumId w:val="24"/>
  </w:num>
  <w:num w:numId="28">
    <w:abstractNumId w:val="21"/>
  </w:num>
  <w:num w:numId="29">
    <w:abstractNumId w:val="27"/>
  </w:num>
  <w:num w:numId="30">
    <w:abstractNumId w:val="23"/>
  </w:num>
  <w:num w:numId="31">
    <w:abstractNumId w:val="11"/>
  </w:num>
  <w:num w:numId="32">
    <w:abstractNumId w:val="25"/>
  </w:num>
  <w:num w:numId="33">
    <w:abstractNumId w:val="18"/>
  </w:num>
  <w:num w:numId="34">
    <w:abstractNumId w:val="16"/>
  </w:num>
  <w:num w:numId="35">
    <w:abstractNumId w:val="28"/>
  </w:num>
  <w:num w:numId="36">
    <w:abstractNumId w:val="22"/>
  </w:num>
  <w:num w:numId="37">
    <w:abstractNumId w:val="8"/>
  </w:num>
  <w:num w:numId="38">
    <w:abstractNumId w:val="19"/>
  </w:num>
  <w:num w:numId="39">
    <w:abstractNumId w:val="36"/>
  </w:num>
  <w:num w:numId="40">
    <w:abstractNumId w:val="32"/>
  </w:num>
  <w:num w:numId="41">
    <w:abstractNumId w:val="30"/>
  </w:num>
  <w:num w:numId="42">
    <w:abstractNumId w:val="38"/>
  </w:num>
  <w:num w:numId="43">
    <w:abstractNumId w:val="38"/>
  </w:num>
  <w:num w:numId="4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D5E"/>
    <w:rsid w:val="00003393"/>
    <w:rsid w:val="00010420"/>
    <w:rsid w:val="00011A98"/>
    <w:rsid w:val="00011F8D"/>
    <w:rsid w:val="000130B4"/>
    <w:rsid w:val="00014361"/>
    <w:rsid w:val="000173FB"/>
    <w:rsid w:val="000279A9"/>
    <w:rsid w:val="00040511"/>
    <w:rsid w:val="00042AEF"/>
    <w:rsid w:val="000474FB"/>
    <w:rsid w:val="00052A34"/>
    <w:rsid w:val="00053A92"/>
    <w:rsid w:val="000557D0"/>
    <w:rsid w:val="0005605E"/>
    <w:rsid w:val="00057F36"/>
    <w:rsid w:val="000640CC"/>
    <w:rsid w:val="000A1F30"/>
    <w:rsid w:val="000A538D"/>
    <w:rsid w:val="000C10E5"/>
    <w:rsid w:val="000E6577"/>
    <w:rsid w:val="000E7A19"/>
    <w:rsid w:val="000F36A3"/>
    <w:rsid w:val="001030FC"/>
    <w:rsid w:val="00104A1B"/>
    <w:rsid w:val="0011313C"/>
    <w:rsid w:val="001177DD"/>
    <w:rsid w:val="00117A6F"/>
    <w:rsid w:val="00122DEE"/>
    <w:rsid w:val="001308EB"/>
    <w:rsid w:val="0013291F"/>
    <w:rsid w:val="001412D4"/>
    <w:rsid w:val="00144F64"/>
    <w:rsid w:val="00151567"/>
    <w:rsid w:val="00163E17"/>
    <w:rsid w:val="00166F9E"/>
    <w:rsid w:val="00175844"/>
    <w:rsid w:val="00176E14"/>
    <w:rsid w:val="00187D5A"/>
    <w:rsid w:val="00192C27"/>
    <w:rsid w:val="001960AE"/>
    <w:rsid w:val="001972D7"/>
    <w:rsid w:val="001A28F6"/>
    <w:rsid w:val="001A7D0E"/>
    <w:rsid w:val="001B2831"/>
    <w:rsid w:val="001C0493"/>
    <w:rsid w:val="001C28AD"/>
    <w:rsid w:val="001D2951"/>
    <w:rsid w:val="001D461D"/>
    <w:rsid w:val="001D7FCB"/>
    <w:rsid w:val="001E2B99"/>
    <w:rsid w:val="001E69B6"/>
    <w:rsid w:val="001F3AB1"/>
    <w:rsid w:val="001F4DBB"/>
    <w:rsid w:val="001F501E"/>
    <w:rsid w:val="001F7C89"/>
    <w:rsid w:val="0020312D"/>
    <w:rsid w:val="0020495F"/>
    <w:rsid w:val="00206E33"/>
    <w:rsid w:val="00210519"/>
    <w:rsid w:val="00230CEF"/>
    <w:rsid w:val="00237CA1"/>
    <w:rsid w:val="00241B17"/>
    <w:rsid w:val="00241C81"/>
    <w:rsid w:val="00245F1F"/>
    <w:rsid w:val="00252BF8"/>
    <w:rsid w:val="00256392"/>
    <w:rsid w:val="00257A1C"/>
    <w:rsid w:val="002656A7"/>
    <w:rsid w:val="002721C7"/>
    <w:rsid w:val="0027234C"/>
    <w:rsid w:val="00272E03"/>
    <w:rsid w:val="00281795"/>
    <w:rsid w:val="002850E3"/>
    <w:rsid w:val="00287E2F"/>
    <w:rsid w:val="002955E6"/>
    <w:rsid w:val="002A1948"/>
    <w:rsid w:val="002C0877"/>
    <w:rsid w:val="002C2AE2"/>
    <w:rsid w:val="002D0DCE"/>
    <w:rsid w:val="002E2B10"/>
    <w:rsid w:val="002E2CF3"/>
    <w:rsid w:val="002F1502"/>
    <w:rsid w:val="002F169D"/>
    <w:rsid w:val="002F2069"/>
    <w:rsid w:val="002F3D87"/>
    <w:rsid w:val="002F6F92"/>
    <w:rsid w:val="003041AD"/>
    <w:rsid w:val="0031279F"/>
    <w:rsid w:val="00312D63"/>
    <w:rsid w:val="003161B9"/>
    <w:rsid w:val="00327D05"/>
    <w:rsid w:val="00335EBD"/>
    <w:rsid w:val="00336D96"/>
    <w:rsid w:val="00342441"/>
    <w:rsid w:val="003429C3"/>
    <w:rsid w:val="00344F07"/>
    <w:rsid w:val="003469C8"/>
    <w:rsid w:val="00355EA4"/>
    <w:rsid w:val="003635BE"/>
    <w:rsid w:val="00366B5E"/>
    <w:rsid w:val="00372844"/>
    <w:rsid w:val="0038560A"/>
    <w:rsid w:val="003B21D3"/>
    <w:rsid w:val="003C28EB"/>
    <w:rsid w:val="003C31C9"/>
    <w:rsid w:val="003C3D1C"/>
    <w:rsid w:val="003C4961"/>
    <w:rsid w:val="003C7C5D"/>
    <w:rsid w:val="003D0AD2"/>
    <w:rsid w:val="003E4383"/>
    <w:rsid w:val="003E4E7D"/>
    <w:rsid w:val="003E5D57"/>
    <w:rsid w:val="003F5913"/>
    <w:rsid w:val="00400C2C"/>
    <w:rsid w:val="004024F8"/>
    <w:rsid w:val="0041159A"/>
    <w:rsid w:val="00414772"/>
    <w:rsid w:val="0042604A"/>
    <w:rsid w:val="004305A8"/>
    <w:rsid w:val="0043150B"/>
    <w:rsid w:val="0043417A"/>
    <w:rsid w:val="00440475"/>
    <w:rsid w:val="00442476"/>
    <w:rsid w:val="00443CA0"/>
    <w:rsid w:val="00450E14"/>
    <w:rsid w:val="0046268E"/>
    <w:rsid w:val="00462C65"/>
    <w:rsid w:val="00467B14"/>
    <w:rsid w:val="00474EDA"/>
    <w:rsid w:val="0047536D"/>
    <w:rsid w:val="004824FA"/>
    <w:rsid w:val="00484011"/>
    <w:rsid w:val="004841F1"/>
    <w:rsid w:val="00487E55"/>
    <w:rsid w:val="00497BC1"/>
    <w:rsid w:val="004A1E3A"/>
    <w:rsid w:val="004A71FD"/>
    <w:rsid w:val="004B1D39"/>
    <w:rsid w:val="004B4EB5"/>
    <w:rsid w:val="004B7113"/>
    <w:rsid w:val="004C41DC"/>
    <w:rsid w:val="004C4AEA"/>
    <w:rsid w:val="004D70EE"/>
    <w:rsid w:val="004E003C"/>
    <w:rsid w:val="004E16EB"/>
    <w:rsid w:val="004E6665"/>
    <w:rsid w:val="004F1146"/>
    <w:rsid w:val="004F634E"/>
    <w:rsid w:val="004F67A8"/>
    <w:rsid w:val="00522A50"/>
    <w:rsid w:val="00527225"/>
    <w:rsid w:val="0053557D"/>
    <w:rsid w:val="005463DE"/>
    <w:rsid w:val="00546DC2"/>
    <w:rsid w:val="005542E8"/>
    <w:rsid w:val="00556630"/>
    <w:rsid w:val="0055686D"/>
    <w:rsid w:val="005800EE"/>
    <w:rsid w:val="0058633A"/>
    <w:rsid w:val="005869D6"/>
    <w:rsid w:val="00593E85"/>
    <w:rsid w:val="00597C80"/>
    <w:rsid w:val="005A33F6"/>
    <w:rsid w:val="005A59E5"/>
    <w:rsid w:val="005B155B"/>
    <w:rsid w:val="005B4779"/>
    <w:rsid w:val="005B7440"/>
    <w:rsid w:val="005C6E9D"/>
    <w:rsid w:val="005E2150"/>
    <w:rsid w:val="005E2995"/>
    <w:rsid w:val="005F3ADE"/>
    <w:rsid w:val="005F3FEF"/>
    <w:rsid w:val="00601392"/>
    <w:rsid w:val="006075F6"/>
    <w:rsid w:val="00607F7C"/>
    <w:rsid w:val="006102DA"/>
    <w:rsid w:val="006161CF"/>
    <w:rsid w:val="00621F93"/>
    <w:rsid w:val="006315A3"/>
    <w:rsid w:val="0063427B"/>
    <w:rsid w:val="006379E9"/>
    <w:rsid w:val="00637CC1"/>
    <w:rsid w:val="006466BA"/>
    <w:rsid w:val="006515F5"/>
    <w:rsid w:val="006579A2"/>
    <w:rsid w:val="00667C89"/>
    <w:rsid w:val="006711EE"/>
    <w:rsid w:val="0067254D"/>
    <w:rsid w:val="006809BB"/>
    <w:rsid w:val="006809FD"/>
    <w:rsid w:val="006822B9"/>
    <w:rsid w:val="00683C7C"/>
    <w:rsid w:val="00687C5F"/>
    <w:rsid w:val="00691031"/>
    <w:rsid w:val="00691D1F"/>
    <w:rsid w:val="0069580C"/>
    <w:rsid w:val="00697BAE"/>
    <w:rsid w:val="006A63FD"/>
    <w:rsid w:val="006B47FA"/>
    <w:rsid w:val="006B4DDC"/>
    <w:rsid w:val="006B5E55"/>
    <w:rsid w:val="006B7B4A"/>
    <w:rsid w:val="006C1771"/>
    <w:rsid w:val="006D25A1"/>
    <w:rsid w:val="006D6932"/>
    <w:rsid w:val="006E4BB7"/>
    <w:rsid w:val="006F23AF"/>
    <w:rsid w:val="006F6856"/>
    <w:rsid w:val="0071190E"/>
    <w:rsid w:val="00712C19"/>
    <w:rsid w:val="007145D0"/>
    <w:rsid w:val="00716F94"/>
    <w:rsid w:val="0075228A"/>
    <w:rsid w:val="00760E12"/>
    <w:rsid w:val="00763CF3"/>
    <w:rsid w:val="00772293"/>
    <w:rsid w:val="00773F84"/>
    <w:rsid w:val="00777F12"/>
    <w:rsid w:val="00781B20"/>
    <w:rsid w:val="00783A3C"/>
    <w:rsid w:val="00783C75"/>
    <w:rsid w:val="00784619"/>
    <w:rsid w:val="0078627B"/>
    <w:rsid w:val="00794E32"/>
    <w:rsid w:val="007A0A73"/>
    <w:rsid w:val="007B305A"/>
    <w:rsid w:val="007D55F6"/>
    <w:rsid w:val="007E3B13"/>
    <w:rsid w:val="007E3F71"/>
    <w:rsid w:val="007E493C"/>
    <w:rsid w:val="007F2713"/>
    <w:rsid w:val="00800993"/>
    <w:rsid w:val="00810FBF"/>
    <w:rsid w:val="00815C7D"/>
    <w:rsid w:val="00817941"/>
    <w:rsid w:val="00820555"/>
    <w:rsid w:val="008261AB"/>
    <w:rsid w:val="00835CA7"/>
    <w:rsid w:val="008370D4"/>
    <w:rsid w:val="008414AD"/>
    <w:rsid w:val="008428D9"/>
    <w:rsid w:val="0084732F"/>
    <w:rsid w:val="00864115"/>
    <w:rsid w:val="00865573"/>
    <w:rsid w:val="008759F6"/>
    <w:rsid w:val="00876B98"/>
    <w:rsid w:val="00880D5E"/>
    <w:rsid w:val="00884DB9"/>
    <w:rsid w:val="00894320"/>
    <w:rsid w:val="0089676F"/>
    <w:rsid w:val="008B3356"/>
    <w:rsid w:val="008C67D2"/>
    <w:rsid w:val="008E0683"/>
    <w:rsid w:val="008E2C2D"/>
    <w:rsid w:val="00902DD9"/>
    <w:rsid w:val="00911466"/>
    <w:rsid w:val="00911486"/>
    <w:rsid w:val="009129CA"/>
    <w:rsid w:val="009206B6"/>
    <w:rsid w:val="009263C1"/>
    <w:rsid w:val="00931C02"/>
    <w:rsid w:val="00935FFD"/>
    <w:rsid w:val="00941B4F"/>
    <w:rsid w:val="009622B5"/>
    <w:rsid w:val="00963CE3"/>
    <w:rsid w:val="00964F18"/>
    <w:rsid w:val="0097039F"/>
    <w:rsid w:val="00974424"/>
    <w:rsid w:val="009759F3"/>
    <w:rsid w:val="00987F76"/>
    <w:rsid w:val="00990C36"/>
    <w:rsid w:val="00991BF9"/>
    <w:rsid w:val="00993088"/>
    <w:rsid w:val="0099664F"/>
    <w:rsid w:val="00997D5D"/>
    <w:rsid w:val="009A0447"/>
    <w:rsid w:val="009A2E2D"/>
    <w:rsid w:val="009B034F"/>
    <w:rsid w:val="009B4A51"/>
    <w:rsid w:val="009C05B1"/>
    <w:rsid w:val="009C28B1"/>
    <w:rsid w:val="009C61AD"/>
    <w:rsid w:val="009C714D"/>
    <w:rsid w:val="009D373D"/>
    <w:rsid w:val="009D77CD"/>
    <w:rsid w:val="009E1D05"/>
    <w:rsid w:val="009E7847"/>
    <w:rsid w:val="009F7283"/>
    <w:rsid w:val="00A00C86"/>
    <w:rsid w:val="00A11B0C"/>
    <w:rsid w:val="00A305CE"/>
    <w:rsid w:val="00A33B35"/>
    <w:rsid w:val="00A36419"/>
    <w:rsid w:val="00A37AE0"/>
    <w:rsid w:val="00A50C71"/>
    <w:rsid w:val="00A54FF1"/>
    <w:rsid w:val="00A578C2"/>
    <w:rsid w:val="00A641ED"/>
    <w:rsid w:val="00A70EBC"/>
    <w:rsid w:val="00A72652"/>
    <w:rsid w:val="00A75D1C"/>
    <w:rsid w:val="00A809AA"/>
    <w:rsid w:val="00A81BF7"/>
    <w:rsid w:val="00A849B3"/>
    <w:rsid w:val="00A8510D"/>
    <w:rsid w:val="00A86AF3"/>
    <w:rsid w:val="00A90BDC"/>
    <w:rsid w:val="00A95477"/>
    <w:rsid w:val="00A975A9"/>
    <w:rsid w:val="00AA3192"/>
    <w:rsid w:val="00AA75E4"/>
    <w:rsid w:val="00AB3608"/>
    <w:rsid w:val="00AC5C48"/>
    <w:rsid w:val="00AE5B18"/>
    <w:rsid w:val="00AF0CF4"/>
    <w:rsid w:val="00AF2252"/>
    <w:rsid w:val="00AF3F71"/>
    <w:rsid w:val="00B1129F"/>
    <w:rsid w:val="00B11D61"/>
    <w:rsid w:val="00B12F51"/>
    <w:rsid w:val="00B2751E"/>
    <w:rsid w:val="00B3650C"/>
    <w:rsid w:val="00B45DBC"/>
    <w:rsid w:val="00B50A2B"/>
    <w:rsid w:val="00B543E8"/>
    <w:rsid w:val="00B61E2D"/>
    <w:rsid w:val="00B639F1"/>
    <w:rsid w:val="00B64BFA"/>
    <w:rsid w:val="00B65C38"/>
    <w:rsid w:val="00B81BE0"/>
    <w:rsid w:val="00B8216F"/>
    <w:rsid w:val="00B853F1"/>
    <w:rsid w:val="00B85DE4"/>
    <w:rsid w:val="00B8656C"/>
    <w:rsid w:val="00B91A31"/>
    <w:rsid w:val="00BA427E"/>
    <w:rsid w:val="00BA6DB4"/>
    <w:rsid w:val="00BC016A"/>
    <w:rsid w:val="00BC3F3C"/>
    <w:rsid w:val="00BC5BB2"/>
    <w:rsid w:val="00BC6896"/>
    <w:rsid w:val="00BF3F54"/>
    <w:rsid w:val="00C00697"/>
    <w:rsid w:val="00C0376C"/>
    <w:rsid w:val="00C06D77"/>
    <w:rsid w:val="00C06E7F"/>
    <w:rsid w:val="00C14BA6"/>
    <w:rsid w:val="00C33F98"/>
    <w:rsid w:val="00C347E7"/>
    <w:rsid w:val="00C3485C"/>
    <w:rsid w:val="00C420D4"/>
    <w:rsid w:val="00C65487"/>
    <w:rsid w:val="00C670D3"/>
    <w:rsid w:val="00C71C6A"/>
    <w:rsid w:val="00C84DC3"/>
    <w:rsid w:val="00C86A6F"/>
    <w:rsid w:val="00C917EC"/>
    <w:rsid w:val="00CA2004"/>
    <w:rsid w:val="00CB334D"/>
    <w:rsid w:val="00CB56D5"/>
    <w:rsid w:val="00CD0771"/>
    <w:rsid w:val="00CD1EA8"/>
    <w:rsid w:val="00CD7095"/>
    <w:rsid w:val="00CF00BE"/>
    <w:rsid w:val="00CF0CE8"/>
    <w:rsid w:val="00CF5ABD"/>
    <w:rsid w:val="00CF63CE"/>
    <w:rsid w:val="00D067C1"/>
    <w:rsid w:val="00D13B13"/>
    <w:rsid w:val="00D16E78"/>
    <w:rsid w:val="00D201D3"/>
    <w:rsid w:val="00D214F5"/>
    <w:rsid w:val="00D24BCF"/>
    <w:rsid w:val="00D26A64"/>
    <w:rsid w:val="00D328FA"/>
    <w:rsid w:val="00D33BF9"/>
    <w:rsid w:val="00D4221A"/>
    <w:rsid w:val="00D52B9A"/>
    <w:rsid w:val="00D5367E"/>
    <w:rsid w:val="00D55390"/>
    <w:rsid w:val="00D57C7E"/>
    <w:rsid w:val="00D724CC"/>
    <w:rsid w:val="00D7285C"/>
    <w:rsid w:val="00D77D27"/>
    <w:rsid w:val="00D861ED"/>
    <w:rsid w:val="00D873E0"/>
    <w:rsid w:val="00D929D7"/>
    <w:rsid w:val="00D94F8B"/>
    <w:rsid w:val="00DA147A"/>
    <w:rsid w:val="00DA235A"/>
    <w:rsid w:val="00DA4EA9"/>
    <w:rsid w:val="00DA5988"/>
    <w:rsid w:val="00DA5A3F"/>
    <w:rsid w:val="00DC0590"/>
    <w:rsid w:val="00DC317C"/>
    <w:rsid w:val="00DC4FF2"/>
    <w:rsid w:val="00DC79CC"/>
    <w:rsid w:val="00DD54D5"/>
    <w:rsid w:val="00DE2D45"/>
    <w:rsid w:val="00E134F4"/>
    <w:rsid w:val="00E149CD"/>
    <w:rsid w:val="00E23568"/>
    <w:rsid w:val="00E245B5"/>
    <w:rsid w:val="00E24C20"/>
    <w:rsid w:val="00E33BBA"/>
    <w:rsid w:val="00E33E1B"/>
    <w:rsid w:val="00E34D3E"/>
    <w:rsid w:val="00E35FE9"/>
    <w:rsid w:val="00E42F3A"/>
    <w:rsid w:val="00E71DFC"/>
    <w:rsid w:val="00E74206"/>
    <w:rsid w:val="00E81C5E"/>
    <w:rsid w:val="00E83B3C"/>
    <w:rsid w:val="00E8736B"/>
    <w:rsid w:val="00E90275"/>
    <w:rsid w:val="00E925D4"/>
    <w:rsid w:val="00E97226"/>
    <w:rsid w:val="00EB63B3"/>
    <w:rsid w:val="00EC0CEA"/>
    <w:rsid w:val="00EC45F0"/>
    <w:rsid w:val="00ED5B9E"/>
    <w:rsid w:val="00ED6878"/>
    <w:rsid w:val="00ED7640"/>
    <w:rsid w:val="00EE331B"/>
    <w:rsid w:val="00EE5555"/>
    <w:rsid w:val="00EF0EC8"/>
    <w:rsid w:val="00EF33CD"/>
    <w:rsid w:val="00EF7FA4"/>
    <w:rsid w:val="00F01467"/>
    <w:rsid w:val="00F2267A"/>
    <w:rsid w:val="00F27049"/>
    <w:rsid w:val="00F300CB"/>
    <w:rsid w:val="00F42C3A"/>
    <w:rsid w:val="00F43BE9"/>
    <w:rsid w:val="00F5109A"/>
    <w:rsid w:val="00F52BCC"/>
    <w:rsid w:val="00F5313F"/>
    <w:rsid w:val="00F57581"/>
    <w:rsid w:val="00F725B5"/>
    <w:rsid w:val="00F81A48"/>
    <w:rsid w:val="00F85BAA"/>
    <w:rsid w:val="00FA37E8"/>
    <w:rsid w:val="00FB1DB3"/>
    <w:rsid w:val="00FB24DD"/>
    <w:rsid w:val="00FB6B5F"/>
    <w:rsid w:val="00FC5B1F"/>
    <w:rsid w:val="00FC5BEB"/>
    <w:rsid w:val="00FD17C9"/>
    <w:rsid w:val="00FD1EF0"/>
    <w:rsid w:val="00FD2A5B"/>
    <w:rsid w:val="00FD632C"/>
    <w:rsid w:val="00FE0E1C"/>
    <w:rsid w:val="00FE6A5C"/>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50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896"/>
    <w:pPr>
      <w:spacing w:after="0"/>
      <w:ind w:left="720"/>
    </w:pPr>
    <w:rPr>
      <w:rFonts w:asciiTheme="majorHAnsi" w:hAnsiTheme="majorHAnsi"/>
    </w:rPr>
  </w:style>
  <w:style w:type="paragraph" w:styleId="Heading1">
    <w:name w:val="heading 1"/>
    <w:basedOn w:val="Normal"/>
    <w:next w:val="Normal"/>
    <w:link w:val="Heading1Char"/>
    <w:uiPriority w:val="9"/>
    <w:qFormat/>
    <w:rsid w:val="00BC6896"/>
    <w:pPr>
      <w:ind w:left="0"/>
      <w:jc w:val="center"/>
      <w:outlineLvl w:val="0"/>
    </w:pPr>
    <w:rPr>
      <w:b/>
      <w:sz w:val="40"/>
    </w:rPr>
  </w:style>
  <w:style w:type="paragraph" w:styleId="Heading2">
    <w:name w:val="heading 2"/>
    <w:basedOn w:val="Normal"/>
    <w:link w:val="Heading2Char"/>
    <w:uiPriority w:val="9"/>
    <w:qFormat/>
    <w:rsid w:val="00BC6896"/>
    <w:pPr>
      <w:ind w:left="0"/>
      <w:jc w:val="center"/>
      <w:outlineLvl w:val="1"/>
    </w:pPr>
    <w:rPr>
      <w:b/>
      <w:sz w:val="32"/>
    </w:rPr>
  </w:style>
  <w:style w:type="paragraph" w:styleId="Heading3">
    <w:name w:val="heading 3"/>
    <w:basedOn w:val="Normal"/>
    <w:next w:val="Normal"/>
    <w:link w:val="Heading3Char"/>
    <w:uiPriority w:val="9"/>
    <w:unhideWhenUsed/>
    <w:qFormat/>
    <w:rsid w:val="00BC6896"/>
    <w:pPr>
      <w:ind w:left="0"/>
      <w:outlineLvl w:val="2"/>
    </w:pPr>
    <w:rPr>
      <w:b/>
      <w:sz w:val="28"/>
    </w:rPr>
  </w:style>
  <w:style w:type="paragraph" w:styleId="Heading4">
    <w:name w:val="heading 4"/>
    <w:basedOn w:val="ListParagraph"/>
    <w:next w:val="Normal"/>
    <w:link w:val="Heading4Char"/>
    <w:uiPriority w:val="9"/>
    <w:unhideWhenUsed/>
    <w:qFormat/>
    <w:rsid w:val="00991BF9"/>
    <w:pPr>
      <w:numPr>
        <w:numId w:val="3"/>
      </w:numPr>
      <w:spacing w:after="12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BC6896"/>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character" w:customStyle="1" w:styleId="Heading1Char">
    <w:name w:val="Heading 1 Char"/>
    <w:basedOn w:val="DefaultParagraphFont"/>
    <w:link w:val="Heading1"/>
    <w:uiPriority w:val="9"/>
    <w:rsid w:val="00BC6896"/>
    <w:rPr>
      <w:rFonts w:asciiTheme="majorHAnsi" w:hAnsiTheme="majorHAnsi"/>
      <w:b/>
      <w:sz w:val="40"/>
    </w:rPr>
  </w:style>
  <w:style w:type="character" w:customStyle="1" w:styleId="Heading3Char">
    <w:name w:val="Heading 3 Char"/>
    <w:basedOn w:val="DefaultParagraphFont"/>
    <w:link w:val="Heading3"/>
    <w:uiPriority w:val="9"/>
    <w:rsid w:val="00BC6896"/>
    <w:rPr>
      <w:rFonts w:asciiTheme="majorHAnsi" w:hAnsiTheme="majorHAnsi"/>
      <w:b/>
      <w:sz w:val="28"/>
    </w:rPr>
  </w:style>
  <w:style w:type="character" w:customStyle="1" w:styleId="Heading4Char">
    <w:name w:val="Heading 4 Char"/>
    <w:basedOn w:val="DefaultParagraphFont"/>
    <w:link w:val="Heading4"/>
    <w:uiPriority w:val="9"/>
    <w:rsid w:val="00991BF9"/>
    <w:rPr>
      <w:rFonts w:asciiTheme="majorHAnsi" w:hAnsiTheme="majorHAnsi"/>
      <w:b/>
      <w:bCs/>
    </w:rPr>
  </w:style>
  <w:style w:type="paragraph" w:styleId="Revision">
    <w:name w:val="Revision"/>
    <w:hidden/>
    <w:uiPriority w:val="99"/>
    <w:semiHidden/>
    <w:rsid w:val="00991BF9"/>
    <w:pPr>
      <w:spacing w:after="0" w:line="240" w:lineRule="auto"/>
    </w:pPr>
    <w:rPr>
      <w:rFonts w:asciiTheme="majorHAnsi" w:hAnsiTheme="majorHAnsi"/>
    </w:rPr>
  </w:style>
  <w:style w:type="character" w:styleId="FollowedHyperlink">
    <w:name w:val="FollowedHyperlink"/>
    <w:basedOn w:val="DefaultParagraphFont"/>
    <w:uiPriority w:val="99"/>
    <w:semiHidden/>
    <w:unhideWhenUsed/>
    <w:rsid w:val="00991BF9"/>
    <w:rPr>
      <w:color w:val="800080" w:themeColor="followedHyperlink"/>
      <w:u w:val="single"/>
    </w:rPr>
  </w:style>
  <w:style w:type="paragraph" w:styleId="TOC2">
    <w:name w:val="toc 2"/>
    <w:basedOn w:val="Normal"/>
    <w:next w:val="Normal"/>
    <w:autoRedefine/>
    <w:uiPriority w:val="39"/>
    <w:unhideWhenUsed/>
    <w:rsid w:val="00245F1F"/>
    <w:pPr>
      <w:tabs>
        <w:tab w:val="left" w:pos="660"/>
        <w:tab w:val="right" w:leader="dot" w:pos="9350"/>
      </w:tabs>
      <w:spacing w:after="100"/>
      <w:ind w:left="630" w:hanging="410"/>
    </w:pPr>
  </w:style>
  <w:style w:type="paragraph" w:styleId="TOC1">
    <w:name w:val="toc 1"/>
    <w:basedOn w:val="Normal"/>
    <w:next w:val="Normal"/>
    <w:autoRedefine/>
    <w:uiPriority w:val="39"/>
    <w:unhideWhenUsed/>
    <w:rsid w:val="00245F1F"/>
    <w:pPr>
      <w:spacing w:after="100"/>
      <w:ind w:left="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896"/>
    <w:pPr>
      <w:spacing w:after="0"/>
      <w:ind w:left="720"/>
    </w:pPr>
    <w:rPr>
      <w:rFonts w:asciiTheme="majorHAnsi" w:hAnsiTheme="majorHAnsi"/>
    </w:rPr>
  </w:style>
  <w:style w:type="paragraph" w:styleId="Heading1">
    <w:name w:val="heading 1"/>
    <w:basedOn w:val="Normal"/>
    <w:next w:val="Normal"/>
    <w:link w:val="Heading1Char"/>
    <w:uiPriority w:val="9"/>
    <w:qFormat/>
    <w:rsid w:val="00BC6896"/>
    <w:pPr>
      <w:ind w:left="0"/>
      <w:jc w:val="center"/>
      <w:outlineLvl w:val="0"/>
    </w:pPr>
    <w:rPr>
      <w:b/>
      <w:sz w:val="40"/>
    </w:rPr>
  </w:style>
  <w:style w:type="paragraph" w:styleId="Heading2">
    <w:name w:val="heading 2"/>
    <w:basedOn w:val="Normal"/>
    <w:link w:val="Heading2Char"/>
    <w:uiPriority w:val="9"/>
    <w:qFormat/>
    <w:rsid w:val="00BC6896"/>
    <w:pPr>
      <w:ind w:left="0"/>
      <w:jc w:val="center"/>
      <w:outlineLvl w:val="1"/>
    </w:pPr>
    <w:rPr>
      <w:b/>
      <w:sz w:val="32"/>
    </w:rPr>
  </w:style>
  <w:style w:type="paragraph" w:styleId="Heading3">
    <w:name w:val="heading 3"/>
    <w:basedOn w:val="Normal"/>
    <w:next w:val="Normal"/>
    <w:link w:val="Heading3Char"/>
    <w:uiPriority w:val="9"/>
    <w:unhideWhenUsed/>
    <w:qFormat/>
    <w:rsid w:val="00BC6896"/>
    <w:pPr>
      <w:ind w:left="0"/>
      <w:outlineLvl w:val="2"/>
    </w:pPr>
    <w:rPr>
      <w:b/>
      <w:sz w:val="28"/>
    </w:rPr>
  </w:style>
  <w:style w:type="paragraph" w:styleId="Heading4">
    <w:name w:val="heading 4"/>
    <w:basedOn w:val="ListParagraph"/>
    <w:next w:val="Normal"/>
    <w:link w:val="Heading4Char"/>
    <w:uiPriority w:val="9"/>
    <w:unhideWhenUsed/>
    <w:qFormat/>
    <w:rsid w:val="00991BF9"/>
    <w:pPr>
      <w:numPr>
        <w:numId w:val="3"/>
      </w:numPr>
      <w:spacing w:after="12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BC6896"/>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character" w:customStyle="1" w:styleId="Heading1Char">
    <w:name w:val="Heading 1 Char"/>
    <w:basedOn w:val="DefaultParagraphFont"/>
    <w:link w:val="Heading1"/>
    <w:uiPriority w:val="9"/>
    <w:rsid w:val="00BC6896"/>
    <w:rPr>
      <w:rFonts w:asciiTheme="majorHAnsi" w:hAnsiTheme="majorHAnsi"/>
      <w:b/>
      <w:sz w:val="40"/>
    </w:rPr>
  </w:style>
  <w:style w:type="character" w:customStyle="1" w:styleId="Heading3Char">
    <w:name w:val="Heading 3 Char"/>
    <w:basedOn w:val="DefaultParagraphFont"/>
    <w:link w:val="Heading3"/>
    <w:uiPriority w:val="9"/>
    <w:rsid w:val="00BC6896"/>
    <w:rPr>
      <w:rFonts w:asciiTheme="majorHAnsi" w:hAnsiTheme="majorHAnsi"/>
      <w:b/>
      <w:sz w:val="28"/>
    </w:rPr>
  </w:style>
  <w:style w:type="character" w:customStyle="1" w:styleId="Heading4Char">
    <w:name w:val="Heading 4 Char"/>
    <w:basedOn w:val="DefaultParagraphFont"/>
    <w:link w:val="Heading4"/>
    <w:uiPriority w:val="9"/>
    <w:rsid w:val="00991BF9"/>
    <w:rPr>
      <w:rFonts w:asciiTheme="majorHAnsi" w:hAnsiTheme="majorHAnsi"/>
      <w:b/>
      <w:bCs/>
    </w:rPr>
  </w:style>
  <w:style w:type="paragraph" w:styleId="Revision">
    <w:name w:val="Revision"/>
    <w:hidden/>
    <w:uiPriority w:val="99"/>
    <w:semiHidden/>
    <w:rsid w:val="00991BF9"/>
    <w:pPr>
      <w:spacing w:after="0" w:line="240" w:lineRule="auto"/>
    </w:pPr>
    <w:rPr>
      <w:rFonts w:asciiTheme="majorHAnsi" w:hAnsiTheme="majorHAnsi"/>
    </w:rPr>
  </w:style>
  <w:style w:type="character" w:styleId="FollowedHyperlink">
    <w:name w:val="FollowedHyperlink"/>
    <w:basedOn w:val="DefaultParagraphFont"/>
    <w:uiPriority w:val="99"/>
    <w:semiHidden/>
    <w:unhideWhenUsed/>
    <w:rsid w:val="00991BF9"/>
    <w:rPr>
      <w:color w:val="800080" w:themeColor="followedHyperlink"/>
      <w:u w:val="single"/>
    </w:rPr>
  </w:style>
  <w:style w:type="paragraph" w:styleId="TOC2">
    <w:name w:val="toc 2"/>
    <w:basedOn w:val="Normal"/>
    <w:next w:val="Normal"/>
    <w:autoRedefine/>
    <w:uiPriority w:val="39"/>
    <w:unhideWhenUsed/>
    <w:rsid w:val="00245F1F"/>
    <w:pPr>
      <w:tabs>
        <w:tab w:val="left" w:pos="660"/>
        <w:tab w:val="right" w:leader="dot" w:pos="9350"/>
      </w:tabs>
      <w:spacing w:after="100"/>
      <w:ind w:left="630" w:hanging="410"/>
    </w:pPr>
  </w:style>
  <w:style w:type="paragraph" w:styleId="TOC1">
    <w:name w:val="toc 1"/>
    <w:basedOn w:val="Normal"/>
    <w:next w:val="Normal"/>
    <w:autoRedefine/>
    <w:uiPriority w:val="39"/>
    <w:unhideWhenUsed/>
    <w:rsid w:val="00245F1F"/>
    <w:pPr>
      <w:spacing w:after="100"/>
      <w:ind w:lef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mailto:oav3@cdc.gov"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nyw6@cdc.gov" TargetMode="External"/><Relationship Id="rId2" Type="http://schemas.openxmlformats.org/officeDocument/2006/relationships/customXml" Target="../customXml/item2.xml"/><Relationship Id="rId16" Type="http://schemas.openxmlformats.org/officeDocument/2006/relationships/hyperlink" Target="mailto:lindavo@cdc.go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POttley@cdc.gov" TargetMode="Externa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lindavo@cdc.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476B4E4DC22A4747BE20A8D5E3242775" ma:contentTypeVersion="34" ma:contentTypeDescription="Create a new document." ma:contentTypeScope="" ma:versionID="92365330146a1ee9bfe88af8a9619965">
  <xsd:schema xmlns:xsd="http://www.w3.org/2001/XMLSchema" xmlns:xs="http://www.w3.org/2001/XMLSchema" xmlns:p="http://schemas.microsoft.com/office/2006/metadata/properties" xmlns:ns2="b5c0ca00-073d-4463-9985-b654f14791fe" xmlns:ns3="bd99c180-279b-44c3-9486-dd050336677e" xmlns:ns4="15b1c282-9287-45cb-9b41-eae3a76919a0" targetNamespace="http://schemas.microsoft.com/office/2006/metadata/properties" ma:root="true" ma:fieldsID="62b45da3a8e6235121fef2bcac587c58" ns2:_="" ns3:_="" ns4:_="">
    <xsd:import namespace="b5c0ca00-073d-4463-9985-b654f14791fe"/>
    <xsd:import namespace="bd99c180-279b-44c3-9486-dd050336677e"/>
    <xsd:import namespace="15b1c282-9287-45cb-9b41-eae3a76919a0"/>
    <xsd:element name="properties">
      <xsd:complexType>
        <xsd:sequence>
          <xsd:element name="documentManagement">
            <xsd:complexType>
              <xsd:all>
                <xsd:element ref="ns2:_dlc_DocId" minOccurs="0"/>
                <xsd:element ref="ns2:_dlc_DocIdUrl" minOccurs="0"/>
                <xsd:element ref="ns2:_dlc_DocIdPersistId" minOccurs="0"/>
                <xsd:element ref="ns3:OSC_StateB_Date_Submitted" minOccurs="0"/>
                <xsd:element ref="ns3:OSC_StateB_Individuals_Consulted_on_Statistical_Aspects_and_Individuals_Collecting_and_or_Analyzing_Data" minOccurs="0"/>
                <xsd:element ref="ns3:OSC_StateB_List_Of_Attachments" minOccurs="0"/>
                <xsd:element ref="ns3:OSC_StateB_Methods_to_Maximize_Response_Rates_and_Deal_with_Nonresponse" minOccurs="0"/>
                <xsd:element ref="ns3:OSC_StateB_Procedures_for_the_Collection_of_Information" minOccurs="0"/>
                <xsd:element ref="ns3:OSC_StateB_Respondent_Universe_and_Sampling_Methods" minOccurs="0"/>
                <xsd:element ref="ns3:OSC_StateB_TableB_1_Entity1" minOccurs="0"/>
                <xsd:element ref="ns3:OSC_StateB_TableB_1_Entity2" minOccurs="0"/>
                <xsd:element ref="ns3:OSC_StateB_TableB_1_Entity3" minOccurs="0"/>
                <xsd:element ref="ns3:OSC_StateB_TableB_1_Entity4" minOccurs="0"/>
                <xsd:element ref="ns3:OSC_StateB_TableB_1_N_Total" minOccurs="0"/>
                <xsd:element ref="ns3:OSC_StateB_TableB_1_N1" minOccurs="0"/>
                <xsd:element ref="ns3:OSC_StateB_TableB_1_N2" minOccurs="0"/>
                <xsd:element ref="ns3:OSC_StateB_TableB_1_N3" minOccurs="0"/>
                <xsd:element ref="ns3:OSC_StateB_TableB_1_N4" minOccurs="0"/>
                <xsd:element ref="ns3:OSC_StateB_TableB_1_Potential_Respondent1" minOccurs="0"/>
                <xsd:element ref="ns3:OSC_StateB_TableB_1_Potential_Respondent2" minOccurs="0"/>
                <xsd:element ref="ns3:OSC_StateB_TableB_1_Potential_Respondent3" minOccurs="0"/>
                <xsd:element ref="ns3:OSC_StateB_TableB_1_Potential_Respondent4" minOccurs="0"/>
                <xsd:element ref="ns3:OSC_StateB_Test_of_Procedures_or_Methods_to_be_Undertaken" minOccurs="0"/>
                <xsd:element ref="ns4:GenICNickname" minOccurs="0"/>
                <xsd:element ref="ns3:GenICPIBranchOROfficeTitle" minOccurs="0"/>
                <xsd:element ref="ns3:GenICPICDCID" minOccurs="0"/>
                <xsd:element ref="ns3:GenICPICenterDivisionBranch" minOccurs="0"/>
                <xsd:element ref="ns3:GenICPICIO" minOccurs="0"/>
                <xsd:element ref="ns3:GenICPIDivisionOROfficeTitle" minOccurs="0"/>
                <xsd:element ref="ns3:GenICPIEmail" minOccurs="0"/>
                <xsd:element ref="ns3:GenICPIFax" minOccurs="0"/>
                <xsd:element ref="ns3:GenICPIName" minOccurs="0"/>
                <xsd:element ref="ns3:GenICPIPhone" minOccurs="0"/>
                <xsd:element ref="ns3:GenICPITitle" minOccurs="0"/>
                <xsd:element ref="ns3:GenICPIWorkMailingAddress" minOccurs="0"/>
                <xsd:element ref="ns4:GenIC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99c180-279b-44c3-9486-dd050336677e" elementFormDefault="qualified">
    <xsd:import namespace="http://schemas.microsoft.com/office/2006/documentManagement/types"/>
    <xsd:import namespace="http://schemas.microsoft.com/office/infopath/2007/PartnerControls"/>
    <xsd:element name="OSC_StateB_Date_Submitted" ma:index="11" nillable="true" ma:displayName="OSC_StateB_Date_Submitted" ma:format="DateOnly" ma:internalName="OSC_StateB_Date_Submitted">
      <xsd:simpleType>
        <xsd:restriction base="dms:DateTime"/>
      </xsd:simpleType>
    </xsd:element>
    <xsd:element name="OSC_StateB_Individuals_Consulted_on_Statistical_Aspects_and_Individuals_Collecting_and_or_Analyzing_Data" ma:index="12" nillable="true" ma:displayName="OSC_StateB_Individuals_Consulted_on_Statistical_Aspects_and_Individuals_Collecting_and_or_Analyzing_Data" ma:internalName="OSC_StateB_Individuals_Consulted_on_Statistical_Aspects_and_Individuals_Collecting_and_or_Analyzing_Data">
      <xsd:simpleType>
        <xsd:restriction base="dms:Note"/>
      </xsd:simpleType>
    </xsd:element>
    <xsd:element name="OSC_StateB_List_Of_Attachments" ma:index="13" nillable="true" ma:displayName="OSC_StateB_List_Of_Attachments" ma:internalName="OSC_StateB_List_Of_Attachments">
      <xsd:simpleType>
        <xsd:restriction base="dms:Note"/>
      </xsd:simpleType>
    </xsd:element>
    <xsd:element name="OSC_StateB_Methods_to_Maximize_Response_Rates_and_Deal_with_Nonresponse" ma:index="14" nillable="true" ma:displayName="OSC_StateB_Methods_to_Maximize_Response_Rates_and_Deal_with_Nonresponse" ma:internalName="OSC_StateB_Methods_to_Maximize_Response_Rates_and_Deal_with_Nonresponse">
      <xsd:simpleType>
        <xsd:restriction base="dms:Note"/>
      </xsd:simpleType>
    </xsd:element>
    <xsd:element name="OSC_StateB_Procedures_for_the_Collection_of_Information" ma:index="15" nillable="true" ma:displayName="OSC_StateB_Procedures_for_the_Collection_of_Information" ma:internalName="OSC_StateB_Procedures_for_the_Collection_of_Information">
      <xsd:simpleType>
        <xsd:restriction base="dms:Note"/>
      </xsd:simpleType>
    </xsd:element>
    <xsd:element name="OSC_StateB_Respondent_Universe_and_Sampling_Methods" ma:index="16" nillable="true" ma:displayName="OSC_StateB_Respondent_Universe_and_Sampling_Methods" ma:internalName="OSC_StateB_Respondent_Universe_and_Sampling_Methods">
      <xsd:simpleType>
        <xsd:restriction base="dms:Note">
          <xsd:maxLength value="255"/>
        </xsd:restriction>
      </xsd:simpleType>
    </xsd:element>
    <xsd:element name="OSC_StateB_TableB_1_Entity1" ma:index="17" nillable="true" ma:displayName="OSC_StateB_TableB_1_Entity1" ma:default="=&gt;Enter entity 1 or delete this comment&lt;=" ma:internalName="OSC_StateB_TableB_1_Entity1">
      <xsd:simpleType>
        <xsd:restriction base="dms:Text">
          <xsd:maxLength value="255"/>
        </xsd:restriction>
      </xsd:simpleType>
    </xsd:element>
    <xsd:element name="OSC_StateB_TableB_1_Entity2" ma:index="18" nillable="true" ma:displayName="OSC_StateB_TableB_1_Entity2" ma:default="=&gt;Enter entity 2 or delete this comment&lt;=" ma:internalName="OSC_StateB_TableB_1_Entity2">
      <xsd:simpleType>
        <xsd:restriction base="dms:Text">
          <xsd:maxLength value="255"/>
        </xsd:restriction>
      </xsd:simpleType>
    </xsd:element>
    <xsd:element name="OSC_StateB_TableB_1_Entity3" ma:index="19" nillable="true" ma:displayName="OSC_StateB_TableB_1_Entity3" ma:default="=&gt;Enter entity 3 or delete this comment&lt;=" ma:internalName="OSC_StateB_TableB_1_Entity3">
      <xsd:simpleType>
        <xsd:restriction base="dms:Text">
          <xsd:maxLength value="255"/>
        </xsd:restriction>
      </xsd:simpleType>
    </xsd:element>
    <xsd:element name="OSC_StateB_TableB_1_Entity4" ma:index="20" nillable="true" ma:displayName="OSC_StateB_TableB_1_Entity4" ma:default="=&gt;Enter entity 4 or delete this comment&lt;=" ma:internalName="OSC_StateB_TableB_1_Entity4">
      <xsd:simpleType>
        <xsd:restriction base="dms:Text">
          <xsd:maxLength value="255"/>
        </xsd:restriction>
      </xsd:simpleType>
    </xsd:element>
    <xsd:element name="OSC_StateB_TableB_1_N_Total" ma:index="21" nillable="true" ma:displayName="OSC_StateB_TableB_1_N_Total" ma:decimals="0" ma:default="0" ma:internalName="OSC_StateB_TableB_1_N_Total">
      <xsd:simpleType>
        <xsd:restriction base="dms:Number"/>
      </xsd:simpleType>
    </xsd:element>
    <xsd:element name="OSC_StateB_TableB_1_N1" ma:index="22" nillable="true" ma:displayName="OSC_StateB_TableB_1_N1" ma:decimals="0" ma:default="0" ma:internalName="OSC_StateB_TableB_1_N1">
      <xsd:simpleType>
        <xsd:restriction base="dms:Number"/>
      </xsd:simpleType>
    </xsd:element>
    <xsd:element name="OSC_StateB_TableB_1_N2" ma:index="23" nillable="true" ma:displayName="OSC_StateB_TableB_1_N2" ma:decimals="0" ma:default="0" ma:internalName="OSC_StateB_TableB_1_N2">
      <xsd:simpleType>
        <xsd:restriction base="dms:Number"/>
      </xsd:simpleType>
    </xsd:element>
    <xsd:element name="OSC_StateB_TableB_1_N3" ma:index="24" nillable="true" ma:displayName="OSC_StateB_TableB_1_N3" ma:decimals="0" ma:default="0" ma:internalName="OSC_StateB_TableB_1_N3">
      <xsd:simpleType>
        <xsd:restriction base="dms:Number"/>
      </xsd:simpleType>
    </xsd:element>
    <xsd:element name="OSC_StateB_TableB_1_N4" ma:index="25" nillable="true" ma:displayName="OSC_StateB_TableB_1_N4" ma:decimals="0" ma:default="0" ma:internalName="OSC_StateB_TableB_1_N4">
      <xsd:simpleType>
        <xsd:restriction base="dms:Number"/>
      </xsd:simpleType>
    </xsd:element>
    <xsd:element name="OSC_StateB_TableB_1_Potential_Respondent1" ma:index="26" nillable="true" ma:displayName="OSC_StateB_TableB_1_Potential_Respondent1" ma:default="=&gt;Enter potential respondent 1 or delete this comment&lt;=" ma:internalName="OSC_StateB_TableB_1_Potential_Respondent1">
      <xsd:simpleType>
        <xsd:restriction base="dms:Text">
          <xsd:maxLength value="255"/>
        </xsd:restriction>
      </xsd:simpleType>
    </xsd:element>
    <xsd:element name="OSC_StateB_TableB_1_Potential_Respondent2" ma:index="27" nillable="true" ma:displayName="OSC_StateB_TableB_1_Potential_Respondent2" ma:default="=&gt;Enter potential respondent 2 or delete this comment&lt;=" ma:internalName="OSC_StateB_TableB_1_Potential_Respondent2">
      <xsd:simpleType>
        <xsd:restriction base="dms:Text">
          <xsd:maxLength value="255"/>
        </xsd:restriction>
      </xsd:simpleType>
    </xsd:element>
    <xsd:element name="OSC_StateB_TableB_1_Potential_Respondent3" ma:index="28" nillable="true" ma:displayName="OSC_StateB_TableB_1_Potential_Respondent3" ma:default="=&gt;Enter potential respondent 3 or delete this comment&lt;=" ma:internalName="OSC_StateB_TableB_1_Potential_Respondent3">
      <xsd:simpleType>
        <xsd:restriction base="dms:Text">
          <xsd:maxLength value="255"/>
        </xsd:restriction>
      </xsd:simpleType>
    </xsd:element>
    <xsd:element name="OSC_StateB_TableB_1_Potential_Respondent4" ma:index="29" nillable="true" ma:displayName="OSC_StateB_TableB_1_Potential_Respondent4" ma:default="=&gt;Enter potential respondent 4 or delete this comment&lt;=" ma:internalName="OSC_StateB_TableB_1_Potential_Respondent4">
      <xsd:simpleType>
        <xsd:restriction base="dms:Text">
          <xsd:maxLength value="255"/>
        </xsd:restriction>
      </xsd:simpleType>
    </xsd:element>
    <xsd:element name="OSC_StateB_Test_of_Procedures_or_Methods_to_be_Undertaken" ma:index="30" nillable="true" ma:displayName="OSC_StateB_Test_of_Procedures_or_Methods_to_be_Undertaken" ma:internalName="OSC_StateB_Test_of_Procedures_or_Methods_to_be_Undertaken">
      <xsd:simpleType>
        <xsd:restriction base="dms:Note"/>
      </xsd:simpleType>
    </xsd:element>
    <xsd:element name="GenICPIBranchOROfficeTitle" ma:index="32" nillable="true" ma:displayName="GenIC PI Branch OR Office Title" ma:default="=&gt;Enter branch or office title&lt;=" ma:internalName="GenICPIBranchOROfficeTitle">
      <xsd:simpleType>
        <xsd:restriction base="dms:Text">
          <xsd:maxLength value="255"/>
        </xsd:restriction>
      </xsd:simpleType>
    </xsd:element>
    <xsd:element name="GenICPICDCID" ma:index="33" nillable="true" ma:displayName="GenIC PI CDC ID" ma:description="" ma:internalName="GenICPICDCID">
      <xsd:simpleType>
        <xsd:restriction base="dms:Text">
          <xsd:maxLength value="255"/>
        </xsd:restriction>
      </xsd:simpleType>
    </xsd:element>
    <xsd:element name="GenICPICenterDivisionBranch" ma:index="34" nillable="true" ma:displayName="GenIC PI Center Division Branch" ma:description="" ma:internalName="GenICPICenterDivisionBranch">
      <xsd:simpleType>
        <xsd:restriction base="dms:Text">
          <xsd:maxLength value="255"/>
        </xsd:restriction>
      </xsd:simpleType>
    </xsd:element>
    <xsd:element name="GenICPICIO" ma:index="35" nillable="true" ma:displayName="GenIC PI CIO" ma:internalName="GenICPICIO">
      <xsd:simpleType>
        <xsd:restriction base="dms:Text">
          <xsd:maxLength value="255"/>
        </xsd:restriction>
      </xsd:simpleType>
    </xsd:element>
    <xsd:element name="GenICPIDivisionOROfficeTitle" ma:index="36" nillable="true" ma:displayName="GenIC PI Division OR Office Title" ma:default="=&gt;Enter division or office title&lt;=" ma:internalName="GenICPIDivisionOROfficeTitle">
      <xsd:simpleType>
        <xsd:restriction base="dms:Text">
          <xsd:maxLength value="255"/>
        </xsd:restriction>
      </xsd:simpleType>
    </xsd:element>
    <xsd:element name="GenICPIEmail" ma:index="37" nillable="true" ma:displayName="GenIC PI Email" ma:default="=&gt;Enter work email&lt;=" ma:description="" ma:internalName="GenICPIEmail">
      <xsd:simpleType>
        <xsd:restriction base="dms:Text">
          <xsd:maxLength value="255"/>
        </xsd:restriction>
      </xsd:simpleType>
    </xsd:element>
    <xsd:element name="GenICPIFax" ma:index="38" nillable="true" ma:displayName="GenIC PI Fax" ma:default="=&gt;###-###-####&lt;=" ma:internalName="GenICPIFax">
      <xsd:simpleType>
        <xsd:restriction base="dms:Text">
          <xsd:maxLength value="255"/>
        </xsd:restriction>
      </xsd:simpleType>
    </xsd:element>
    <xsd:element name="GenICPIName" ma:index="39" nillable="true" ma:displayName="GenIC PI Name" ma:default="=&gt;Enter full name and credentials&lt;=" ma:description="" ma:internalName="GenICPIName">
      <xsd:simpleType>
        <xsd:restriction base="dms:Text">
          <xsd:maxLength value="255"/>
        </xsd:restriction>
      </xsd:simpleType>
    </xsd:element>
    <xsd:element name="GenICPIPhone" ma:index="40" nillable="true" ma:displayName="GenIC PI Phone" ma:default="=&gt;###-###-####&lt;=" ma:description="" ma:internalName="GenICPIPhone">
      <xsd:simpleType>
        <xsd:restriction base="dms:Text">
          <xsd:maxLength value="255"/>
        </xsd:restriction>
      </xsd:simpleType>
    </xsd:element>
    <xsd:element name="GenICPITitle" ma:index="41" nillable="true" ma:displayName="GenIC PI Title" ma:default="=&gt;Enter official CDC title&lt;=" ma:internalName="GenICPITitle">
      <xsd:simpleType>
        <xsd:restriction base="dms:Text">
          <xsd:maxLength value="255"/>
        </xsd:restriction>
      </xsd:simpleType>
    </xsd:element>
    <xsd:element name="GenICPIWorkMailingAddress" ma:index="42" nillable="true" ma:displayName="GenIC PI Work Mailing Address" ma:default="=&gt;Enter work mailing address&lt;=" ma:internalName="GenICPIWorkMailingAddr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b1c282-9287-45cb-9b41-eae3a76919a0" elementFormDefault="qualified">
    <xsd:import namespace="http://schemas.microsoft.com/office/2006/documentManagement/types"/>
    <xsd:import namespace="http://schemas.microsoft.com/office/infopath/2007/PartnerControls"/>
    <xsd:element name="GenICNickname" ma:index="31" nillable="true" ma:displayName="GenIC Nickname" ma:internalName="GenICNickname">
      <xsd:simpleType>
        <xsd:restriction base="dms:Text">
          <xsd:maxLength value="255"/>
        </xsd:restriction>
      </xsd:simpleType>
    </xsd:element>
    <xsd:element name="GenICTitle" ma:index="43" nillable="true" ma:displayName="GenIC Title" ma:default="=&gt;Enter short but descriptive title reflecting the purpose of the data collection. &lt;=" ma:internalName="GenICTit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GenICPIEmail xmlns="bd99c180-279b-44c3-9486-dd050336677e">=&gt;Enter work email&lt;=</GenICPIEmail>
    <OSC_StateB_List_Of_Attachments xmlns="bd99c180-279b-44c3-9486-dd050336677e" xsi:nil="true"/>
    <OSC_StateB_Respondent_Universe_and_Sampling_Methods xmlns="bd99c180-279b-44c3-9486-dd050336677e" xsi:nil="true"/>
    <OSC_StateB_TableB_1_N1 xmlns="bd99c180-279b-44c3-9486-dd050336677e">0</OSC_StateB_TableB_1_N1>
    <OSC_StateB_TableB_1_N4 xmlns="bd99c180-279b-44c3-9486-dd050336677e">0</OSC_StateB_TableB_1_N4>
    <OSC_StateB_Test_of_Procedures_or_Methods_to_be_Undertaken xmlns="bd99c180-279b-44c3-9486-dd050336677e" xsi:nil="true"/>
    <GenICPICenterDivisionBranch xmlns="bd99c180-279b-44c3-9486-dd050336677e" xsi:nil="true"/>
    <GenICPIWorkMailingAddress xmlns="bd99c180-279b-44c3-9486-dd050336677e">=&gt;Enter work mailing address&lt;=</GenICPIWorkMailingAddress>
    <GenICPICDCID xmlns="bd99c180-279b-44c3-9486-dd050336677e" xsi:nil="true"/>
    <GenICNickname xmlns="15b1c282-9287-45cb-9b41-eae3a76919a0" xsi:nil="true"/>
    <GenICPIName xmlns="bd99c180-279b-44c3-9486-dd050336677e">=&gt;Enter full name and credentials&lt;=</GenICPIName>
    <OSC_StateB_Individuals_Consulted_on_Statistical_Aspects_and_Individuals_Collecting_and_or_Analyzing_Data xmlns="bd99c180-279b-44c3-9486-dd050336677e" xsi:nil="true"/>
    <OSC_StateB_Procedures_for_the_Collection_of_Information xmlns="bd99c180-279b-44c3-9486-dd050336677e" xsi:nil="true"/>
    <OSC_StateB_TableB_1_Entity1 xmlns="bd99c180-279b-44c3-9486-dd050336677e">=&gt;Enter entity 1 or delete this comment&lt;=</OSC_StateB_TableB_1_Entity1>
    <GenICPICIO xmlns="bd99c180-279b-44c3-9486-dd050336677e" xsi:nil="true"/>
    <GenICTitle xmlns="15b1c282-9287-45cb-9b41-eae3a76919a0">=&gt;Enter short but descriptive title reflecting the purpose of the data collection. &lt;=</GenICTitle>
    <OSC_StateB_TableB_1_Entity2 xmlns="bd99c180-279b-44c3-9486-dd050336677e">=&gt;Enter entity 2 or delete this comment&lt;=</OSC_StateB_TableB_1_Entity2>
    <OSC_StateB_TableB_1_Entity3 xmlns="bd99c180-279b-44c3-9486-dd050336677e">=&gt;Enter entity 3 or delete this comment&lt;=</OSC_StateB_TableB_1_Entity3>
    <OSC_StateB_TableB_1_N2 xmlns="bd99c180-279b-44c3-9486-dd050336677e">0</OSC_StateB_TableB_1_N2>
    <OSC_StateB_TableB_1_Entity4 xmlns="bd99c180-279b-44c3-9486-dd050336677e">=&gt;Enter entity 4 or delete this comment&lt;=</OSC_StateB_TableB_1_Entity4>
    <GenICPITitle xmlns="bd99c180-279b-44c3-9486-dd050336677e">=&gt;Enter official CDC title&lt;=</GenICPITitle>
    <OSC_StateB_TableB_1_Potential_Respondent4 xmlns="bd99c180-279b-44c3-9486-dd050336677e">=&gt;Enter potential respondent 4 or delete this comment&lt;=</OSC_StateB_TableB_1_Potential_Respondent4>
    <GenICPIDivisionOROfficeTitle xmlns="bd99c180-279b-44c3-9486-dd050336677e">=&gt;Enter division or office title&lt;=</GenICPIDivisionOROfficeTitle>
    <OSC_StateB_TableB_1_N3 xmlns="bd99c180-279b-44c3-9486-dd050336677e">0</OSC_StateB_TableB_1_N3>
    <OSC_StateB_Methods_to_Maximize_Response_Rates_and_Deal_with_Nonresponse xmlns="bd99c180-279b-44c3-9486-dd050336677e" xsi:nil="true"/>
    <OSC_StateB_TableB_1_Potential_Respondent2 xmlns="bd99c180-279b-44c3-9486-dd050336677e">=&gt;Enter potential respondent 2 or delete this comment&lt;=</OSC_StateB_TableB_1_Potential_Respondent2>
    <OSC_StateB_TableB_1_Potential_Respondent3 xmlns="bd99c180-279b-44c3-9486-dd050336677e">=&gt;Enter potential respondent 3 or delete this comment&lt;=</OSC_StateB_TableB_1_Potential_Respondent3>
    <GenICPIBranchOROfficeTitle xmlns="bd99c180-279b-44c3-9486-dd050336677e">=&gt;Enter branch or office title&lt;=</GenICPIBranchOROfficeTitle>
    <GenICPIFax xmlns="bd99c180-279b-44c3-9486-dd050336677e">=&gt;###-###-####&lt;=</GenICPIFax>
    <GenICPIPhone xmlns="bd99c180-279b-44c3-9486-dd050336677e">=&gt;###-###-####&lt;=</GenICPIPhone>
    <OSC_StateB_Date_Submitted xmlns="bd99c180-279b-44c3-9486-dd050336677e" xsi:nil="true"/>
    <OSC_StateB_TableB_1_N_Total xmlns="bd99c180-279b-44c3-9486-dd050336677e">0</OSC_StateB_TableB_1_N_Total>
    <OSC_StateB_TableB_1_Potential_Respondent1 xmlns="bd99c180-279b-44c3-9486-dd050336677e">=&gt;Enter potential respondent 1 or delete this comment&lt;=</OSC_StateB_TableB_1_Potential_Respondent1>
    <_dlc_DocId xmlns="b5c0ca00-073d-4463-9985-b654f14791fe">OSTLTSDOC-727-173</_dlc_DocId>
    <_dlc_DocIdUrl xmlns="b5c0ca00-073d-4463-9985-b654f14791fe">
      <Url>https://esp.cdc.gov/sites/ostlts/pip/osc/_layouts/15/DocIdRedir.aspx?ID=OSTLTSDOC-727-173</Url>
      <Description>OSTLTSDOC-727-173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ntns:customXsn xmlns:ntns="http://schemas.microsoft.com/office/2006/metadata/customXsn">
  <ntns:xsnLocation>http://esp.cdc.gov/sites/ostlts/pip/osc/StatementB/Forms/Document/26f24011c2105fa3customXsn.xsn</ntns:xsnLocation>
  <ntns:cached>False</ntns:cached>
  <ntns:openByDefault>False</ntns:openByDefault>
  <ntns:xsnScope>http://esp.cdc.gov/sites/ostlts/pip/osc/StatementB</ntns:xsnScope>
</ntns:customXsn>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C3A60-A8DD-42A0-93C9-402BE20F468F}">
  <ds:schemaRefs>
    <ds:schemaRef ds:uri="http://schemas.microsoft.com/sharepoint/events"/>
  </ds:schemaRefs>
</ds:datastoreItem>
</file>

<file path=customXml/itemProps2.xml><?xml version="1.0" encoding="utf-8"?>
<ds:datastoreItem xmlns:ds="http://schemas.openxmlformats.org/officeDocument/2006/customXml" ds:itemID="{82918466-B439-4265-AD0D-A060C03CF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bd99c180-279b-44c3-9486-dd050336677e"/>
    <ds:schemaRef ds:uri="15b1c282-9287-45cb-9b41-eae3a76919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FA7C4F-F8AE-4E57-9094-45EF34B9F071}">
  <ds:schemaRefs>
    <ds:schemaRef ds:uri="http://schemas.microsoft.com/office/2006/documentManagement/types"/>
    <ds:schemaRef ds:uri="b5c0ca00-073d-4463-9985-b654f14791fe"/>
    <ds:schemaRef ds:uri="http://purl.org/dc/elements/1.1/"/>
    <ds:schemaRef ds:uri="http://schemas.microsoft.com/office/2006/metadata/properties"/>
    <ds:schemaRef ds:uri="15b1c282-9287-45cb-9b41-eae3a76919a0"/>
    <ds:schemaRef ds:uri="http://purl.org/dc/terms/"/>
    <ds:schemaRef ds:uri="http://schemas.openxmlformats.org/package/2006/metadata/core-properties"/>
    <ds:schemaRef ds:uri="http://schemas.microsoft.com/office/infopath/2007/PartnerControls"/>
    <ds:schemaRef ds:uri="bd99c180-279b-44c3-9486-dd050336677e"/>
    <ds:schemaRef ds:uri="http://www.w3.org/XML/1998/namespace"/>
    <ds:schemaRef ds:uri="http://purl.org/dc/dcmitype/"/>
  </ds:schemaRefs>
</ds:datastoreItem>
</file>

<file path=customXml/itemProps4.xml><?xml version="1.0" encoding="utf-8"?>
<ds:datastoreItem xmlns:ds="http://schemas.openxmlformats.org/officeDocument/2006/customXml" ds:itemID="{866FF93A-7260-4FFD-9190-F7A6F30673A9}">
  <ds:schemaRefs>
    <ds:schemaRef ds:uri="http://schemas.microsoft.com/sharepoint/v3/contenttype/forms"/>
  </ds:schemaRefs>
</ds:datastoreItem>
</file>

<file path=customXml/itemProps5.xml><?xml version="1.0" encoding="utf-8"?>
<ds:datastoreItem xmlns:ds="http://schemas.openxmlformats.org/officeDocument/2006/customXml" ds:itemID="{6F292D24-0D01-42CC-85D4-0C991E94825F}">
  <ds:schemaRefs>
    <ds:schemaRef ds:uri="http://schemas.microsoft.com/office/2006/metadata/customXsn"/>
  </ds:schemaRefs>
</ds:datastoreItem>
</file>

<file path=customXml/itemProps6.xml><?xml version="1.0" encoding="utf-8"?>
<ds:datastoreItem xmlns:ds="http://schemas.openxmlformats.org/officeDocument/2006/customXml" ds:itemID="{15EF3855-B0C3-4059-AFFA-649799841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1421</Words>
  <Characters>8105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9507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Graaf, Christine (CDC/OSTLTS/DPHPI)</dc:creator>
  <cp:lastModifiedBy>SYSTEM</cp:lastModifiedBy>
  <cp:revision>2</cp:revision>
  <cp:lastPrinted>2011-06-07T15:53:00Z</cp:lastPrinted>
  <dcterms:created xsi:type="dcterms:W3CDTF">2018-07-10T16:56:00Z</dcterms:created>
  <dcterms:modified xsi:type="dcterms:W3CDTF">2018-07-10T16:56:00Z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0x010100476B4E4DC22A4747BE20A8D5E3242775</vt:lpwstr>
  </property>
  <property fmtid="{D5CDD505-2E9C-101B-9397-08002B2CF9AE}" pid="3" name="_dlc_DocIdItemGuid">
    <vt:lpwstr>14a4b967-b970-4c63-853b-4076a19736c9</vt:lpwstr>
  </property>
</Properties>
</file>