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60A12F" w14:textId="2F5A7203" w:rsidR="009B4A51" w:rsidRDefault="009B4A51" w:rsidP="00A1453A">
      <w:pPr>
        <w:ind w:left="0"/>
      </w:pPr>
      <w:bookmarkStart w:id="0" w:name="_GoBack"/>
      <w:bookmarkEnd w:id="0"/>
    </w:p>
    <w:p w14:paraId="3BD4BA27" w14:textId="505B95DF" w:rsidR="007D5E11" w:rsidRDefault="007D5E11" w:rsidP="00A1453A">
      <w:pPr>
        <w:ind w:left="0"/>
      </w:pPr>
    </w:p>
    <w:p w14:paraId="64916B52" w14:textId="78186BFE" w:rsidR="007D5E11" w:rsidRDefault="007D5E11" w:rsidP="00A1453A">
      <w:pPr>
        <w:ind w:left="0"/>
      </w:pPr>
    </w:p>
    <w:p w14:paraId="5BF3F372" w14:textId="5E263211" w:rsidR="007D5E11" w:rsidRDefault="007D5E11" w:rsidP="00A1453A">
      <w:pPr>
        <w:ind w:left="0"/>
      </w:pPr>
    </w:p>
    <w:p w14:paraId="7A5BAB83" w14:textId="75D2BE82" w:rsidR="007D5E11" w:rsidRDefault="007D5E11" w:rsidP="00A1453A">
      <w:pPr>
        <w:ind w:left="0"/>
      </w:pPr>
    </w:p>
    <w:p w14:paraId="30E38600" w14:textId="0844EBE6" w:rsidR="007D5E11" w:rsidRDefault="007D5E11" w:rsidP="00A1453A">
      <w:pPr>
        <w:ind w:left="0"/>
      </w:pPr>
    </w:p>
    <w:p w14:paraId="571A8FB9" w14:textId="56177B4D" w:rsidR="007D5E11" w:rsidRDefault="007D5E11" w:rsidP="00A1453A">
      <w:pPr>
        <w:ind w:left="0"/>
      </w:pPr>
    </w:p>
    <w:p w14:paraId="5DE20EC4" w14:textId="77777777" w:rsidR="007D5E11" w:rsidRDefault="007D5E11" w:rsidP="00A1453A">
      <w:pPr>
        <w:ind w:left="0"/>
      </w:pPr>
    </w:p>
    <w:p w14:paraId="2B90C22B" w14:textId="77777777" w:rsidR="009B4A51" w:rsidRDefault="009B4A51" w:rsidP="00CA5840">
      <w:pPr>
        <w:ind w:left="0"/>
      </w:pPr>
    </w:p>
    <w:p w14:paraId="6B75B280" w14:textId="6C63ACD7" w:rsidR="00716F94" w:rsidRPr="00713412" w:rsidRDefault="0098277D" w:rsidP="00CA5840">
      <w:pPr>
        <w:pStyle w:val="Heading1"/>
        <w:ind w:left="0"/>
        <w:rPr>
          <w:color w:val="0070C0"/>
        </w:rPr>
      </w:pPr>
      <w:r>
        <w:t xml:space="preserve">Environmental Health Workforce </w:t>
      </w:r>
      <w:r w:rsidR="009E6E63">
        <w:t xml:space="preserve">Current and Emerging Challenges </w:t>
      </w:r>
      <w:r>
        <w:t>Assessment</w:t>
      </w:r>
    </w:p>
    <w:p w14:paraId="1D4DD243" w14:textId="77777777" w:rsidR="00AA3192" w:rsidRDefault="00AA3192" w:rsidP="00CA5840">
      <w:pPr>
        <w:ind w:left="0"/>
      </w:pPr>
    </w:p>
    <w:p w14:paraId="4D880E42" w14:textId="77777777" w:rsidR="00716F94" w:rsidRPr="00AA3192" w:rsidRDefault="00484011" w:rsidP="00CA5840">
      <w:pPr>
        <w:ind w:left="0"/>
        <w:jc w:val="center"/>
      </w:pPr>
      <w:r w:rsidRPr="00AA3192">
        <w:t>OSTL</w:t>
      </w:r>
      <w:r w:rsidR="00316F00">
        <w:t>TS Generic Information Collection</w:t>
      </w:r>
      <w:r w:rsidRPr="00AA3192">
        <w:t xml:space="preserve"> Request</w:t>
      </w:r>
    </w:p>
    <w:p w14:paraId="7797E379" w14:textId="77777777" w:rsidR="00484011" w:rsidRPr="00AA3192" w:rsidRDefault="00484011" w:rsidP="00CA5840">
      <w:pPr>
        <w:ind w:left="0"/>
        <w:jc w:val="center"/>
      </w:pPr>
      <w:r w:rsidRPr="00AA3192">
        <w:t>OMB No. 0920-0879</w:t>
      </w:r>
    </w:p>
    <w:p w14:paraId="18FE8F92" w14:textId="77777777" w:rsidR="009B4A51" w:rsidRDefault="009B4A51" w:rsidP="00CA5840">
      <w:pPr>
        <w:ind w:left="0"/>
      </w:pPr>
    </w:p>
    <w:p w14:paraId="78D69C31" w14:textId="77777777" w:rsidR="00AA3192" w:rsidRDefault="00AA3192" w:rsidP="00CA5840">
      <w:pPr>
        <w:ind w:left="0"/>
      </w:pPr>
    </w:p>
    <w:p w14:paraId="5C3300EE" w14:textId="77777777" w:rsidR="009B4A51" w:rsidRDefault="009B4A51" w:rsidP="00A1453A">
      <w:pPr>
        <w:pStyle w:val="Heading2"/>
        <w:ind w:left="0"/>
      </w:pPr>
      <w:r w:rsidRPr="007D6163">
        <w:t>Supporting Statement – Section A</w:t>
      </w:r>
    </w:p>
    <w:p w14:paraId="2BB7917D" w14:textId="77777777" w:rsidR="00187D5A" w:rsidRDefault="00187D5A" w:rsidP="00CA5840">
      <w:pPr>
        <w:ind w:left="0"/>
      </w:pPr>
    </w:p>
    <w:p w14:paraId="3C5538E2" w14:textId="6F3F1F2A" w:rsidR="009B4A51" w:rsidRPr="009B4A51" w:rsidRDefault="009B4A51" w:rsidP="00CA5840">
      <w:pPr>
        <w:ind w:left="0"/>
        <w:jc w:val="center"/>
      </w:pPr>
      <w:r w:rsidRPr="00AA3192">
        <w:t>Submitted:</w:t>
      </w:r>
      <w:r w:rsidRPr="00713412">
        <w:rPr>
          <w:color w:val="0070C0"/>
        </w:rPr>
        <w:t xml:space="preserve"> </w:t>
      </w:r>
      <w:r w:rsidR="004A22A5">
        <w:t>May 10, 2018</w:t>
      </w:r>
    </w:p>
    <w:p w14:paraId="2C741317" w14:textId="264E7C58" w:rsidR="009B4A51" w:rsidRDefault="009B4A51" w:rsidP="007D6163"/>
    <w:p w14:paraId="2C050DF1" w14:textId="7EA07B59" w:rsidR="00105ADD" w:rsidRDefault="00105ADD" w:rsidP="007D6163"/>
    <w:p w14:paraId="6DA90FF2" w14:textId="14A31BFD" w:rsidR="00105ADD" w:rsidRDefault="00105ADD" w:rsidP="007D6163"/>
    <w:p w14:paraId="507569B0" w14:textId="28A42189" w:rsidR="007D5E11" w:rsidRDefault="007D5E11" w:rsidP="007D6163"/>
    <w:p w14:paraId="3BA754A5" w14:textId="77777777" w:rsidR="007D5E11" w:rsidRDefault="007D5E11" w:rsidP="007D6163"/>
    <w:p w14:paraId="6F1903C5" w14:textId="77777777" w:rsidR="00105ADD" w:rsidRDefault="00105ADD" w:rsidP="007D6163"/>
    <w:p w14:paraId="42857ED2" w14:textId="77777777" w:rsidR="00441CC3" w:rsidRDefault="00716F94" w:rsidP="00CA5840">
      <w:pPr>
        <w:ind w:left="0"/>
        <w:rPr>
          <w:b/>
          <w:u w:val="single"/>
        </w:rPr>
      </w:pPr>
      <w:r w:rsidRPr="00CA5840">
        <w:rPr>
          <w:b/>
          <w:u w:val="single"/>
        </w:rPr>
        <w:t>P</w:t>
      </w:r>
      <w:r w:rsidR="00667C89" w:rsidRPr="00CA5840">
        <w:rPr>
          <w:b/>
          <w:u w:val="single"/>
        </w:rPr>
        <w:t>rogram Official/Project Officer</w:t>
      </w:r>
    </w:p>
    <w:p w14:paraId="165F1715" w14:textId="7B0816DB" w:rsidR="00321B51" w:rsidRPr="003E1CDA" w:rsidRDefault="00321B51" w:rsidP="00CA5840">
      <w:pPr>
        <w:ind w:left="0"/>
      </w:pPr>
      <w:r w:rsidRPr="003E1CDA">
        <w:t>Name</w:t>
      </w:r>
      <w:r w:rsidR="00105ADD" w:rsidRPr="003E1CDA">
        <w:t>: Justin Gerding</w:t>
      </w:r>
    </w:p>
    <w:p w14:paraId="59053D78" w14:textId="7A75A054" w:rsidR="00321B51" w:rsidRPr="003E1CDA" w:rsidRDefault="00321B51" w:rsidP="00CA5840">
      <w:pPr>
        <w:ind w:left="0"/>
      </w:pPr>
      <w:r w:rsidRPr="003E1CDA">
        <w:t>Title</w:t>
      </w:r>
      <w:r w:rsidR="00105ADD" w:rsidRPr="003E1CDA">
        <w:t>: Acting Practice Support Section Lead</w:t>
      </w:r>
    </w:p>
    <w:p w14:paraId="39141151" w14:textId="5ABFF17A" w:rsidR="00321B51" w:rsidRPr="003E1CDA" w:rsidRDefault="00321B51" w:rsidP="00CA5840">
      <w:pPr>
        <w:ind w:left="0"/>
      </w:pPr>
      <w:r w:rsidRPr="003E1CDA">
        <w:t>Organization</w:t>
      </w:r>
      <w:r w:rsidR="00105ADD" w:rsidRPr="003E1CDA">
        <w:t>: CDC NCEH Water, Food, and Environmental Health Services Branch</w:t>
      </w:r>
    </w:p>
    <w:p w14:paraId="51E91968" w14:textId="52133B92" w:rsidR="00321B51" w:rsidRPr="003E1CDA" w:rsidRDefault="00321B51" w:rsidP="00CA5840">
      <w:pPr>
        <w:ind w:left="0"/>
      </w:pPr>
      <w:r w:rsidRPr="003E1CDA">
        <w:t>Address</w:t>
      </w:r>
      <w:r w:rsidR="00105ADD" w:rsidRPr="003E1CDA">
        <w:t>: 4770 Buford Highway Chamblee, GA 30341</w:t>
      </w:r>
    </w:p>
    <w:p w14:paraId="76808178" w14:textId="625624CA" w:rsidR="00321B51" w:rsidRPr="003E1CDA" w:rsidRDefault="00321B51" w:rsidP="00CA5840">
      <w:pPr>
        <w:ind w:left="0"/>
      </w:pPr>
      <w:r w:rsidRPr="003E1CDA">
        <w:t>Phone number</w:t>
      </w:r>
      <w:r w:rsidR="00105ADD" w:rsidRPr="003E1CDA">
        <w:t>: 770-488-3972</w:t>
      </w:r>
    </w:p>
    <w:p w14:paraId="3AF3DEDE" w14:textId="4DB8DC90" w:rsidR="00321B51" w:rsidRPr="003E1CDA" w:rsidRDefault="00321B51" w:rsidP="00CA5840">
      <w:pPr>
        <w:ind w:left="0"/>
      </w:pPr>
      <w:r w:rsidRPr="003E1CDA">
        <w:t>Fax Number</w:t>
      </w:r>
      <w:r w:rsidR="00105ADD" w:rsidRPr="003E1CDA">
        <w:t>: 770-4</w:t>
      </w:r>
      <w:r w:rsidR="008448B6">
        <w:t>88</w:t>
      </w:r>
      <w:r w:rsidR="00105ADD" w:rsidRPr="003E1CDA">
        <w:t>-</w:t>
      </w:r>
      <w:r w:rsidR="008448B6">
        <w:t>7310</w:t>
      </w:r>
    </w:p>
    <w:p w14:paraId="38B9B14E" w14:textId="7695DD6A" w:rsidR="00321B51" w:rsidRPr="003E1CDA" w:rsidRDefault="00321B51" w:rsidP="00CA5840">
      <w:pPr>
        <w:ind w:left="0"/>
      </w:pPr>
      <w:r w:rsidRPr="003E1CDA">
        <w:t>Email</w:t>
      </w:r>
      <w:r w:rsidR="00105ADD" w:rsidRPr="003E1CDA">
        <w:t>: Jgerding@cdc.gov</w:t>
      </w:r>
    </w:p>
    <w:p w14:paraId="49993802" w14:textId="77777777" w:rsidR="000B0962" w:rsidRDefault="000B0962" w:rsidP="007D6163"/>
    <w:p w14:paraId="16068623" w14:textId="77777777" w:rsidR="00CA5840" w:rsidRDefault="00CA5840">
      <w:pPr>
        <w:tabs>
          <w:tab w:val="clear" w:pos="9360"/>
        </w:tabs>
        <w:spacing w:after="200"/>
        <w:ind w:left="0"/>
        <w:rPr>
          <w:b/>
          <w:sz w:val="28"/>
        </w:rPr>
      </w:pPr>
      <w:r>
        <w:br w:type="page"/>
      </w:r>
    </w:p>
    <w:p w14:paraId="1354A54A" w14:textId="77777777" w:rsidR="003860A5" w:rsidRDefault="003860A5" w:rsidP="003860A5">
      <w:pPr>
        <w:pStyle w:val="Heading3"/>
        <w:ind w:left="0"/>
      </w:pPr>
      <w:bookmarkStart w:id="1" w:name="_Toc427752811"/>
      <w:r>
        <w:lastRenderedPageBreak/>
        <w:t>Table of Contents</w:t>
      </w:r>
      <w:bookmarkEnd w:id="1"/>
    </w:p>
    <w:p w14:paraId="3155C0AE" w14:textId="77777777" w:rsidR="003860A5" w:rsidRPr="003860A5" w:rsidRDefault="003860A5" w:rsidP="003860A5"/>
    <w:p w14:paraId="41CDA0E9" w14:textId="417CDBC3" w:rsidR="00CC4DAB" w:rsidRDefault="003860A5">
      <w:pPr>
        <w:pStyle w:val="TOC1"/>
        <w:tabs>
          <w:tab w:val="right" w:leader="dot" w:pos="9350"/>
        </w:tabs>
        <w:rPr>
          <w:rFonts w:asciiTheme="minorHAnsi" w:hAnsiTheme="minorHAnsi"/>
          <w:noProof/>
        </w:rPr>
      </w:pPr>
      <w:r>
        <w:fldChar w:fldCharType="begin"/>
      </w:r>
      <w:r>
        <w:instrText xml:space="preserve"> TOC \h \z \u \t "Heading 3,1,Heading 4,2" </w:instrText>
      </w:r>
      <w:r>
        <w:fldChar w:fldCharType="separate"/>
      </w:r>
      <w:hyperlink w:anchor="_Toc427752811" w:history="1">
        <w:r w:rsidR="00CC4DAB" w:rsidRPr="00A94C41">
          <w:rPr>
            <w:rStyle w:val="Hyperlink"/>
            <w:noProof/>
          </w:rPr>
          <w:t>Table of Contents</w:t>
        </w:r>
        <w:r w:rsidR="00CC4DAB">
          <w:rPr>
            <w:noProof/>
            <w:webHidden/>
          </w:rPr>
          <w:tab/>
        </w:r>
        <w:r w:rsidR="00CC4DAB">
          <w:rPr>
            <w:noProof/>
            <w:webHidden/>
          </w:rPr>
          <w:fldChar w:fldCharType="begin"/>
        </w:r>
        <w:r w:rsidR="00CC4DAB">
          <w:rPr>
            <w:noProof/>
            <w:webHidden/>
          </w:rPr>
          <w:instrText xml:space="preserve"> PAGEREF _Toc427752811 \h </w:instrText>
        </w:r>
        <w:r w:rsidR="00CC4DAB">
          <w:rPr>
            <w:noProof/>
            <w:webHidden/>
          </w:rPr>
        </w:r>
        <w:r w:rsidR="00CC4DAB">
          <w:rPr>
            <w:noProof/>
            <w:webHidden/>
          </w:rPr>
          <w:fldChar w:fldCharType="separate"/>
        </w:r>
        <w:r w:rsidR="00CB1A43">
          <w:rPr>
            <w:noProof/>
            <w:webHidden/>
          </w:rPr>
          <w:t>2</w:t>
        </w:r>
        <w:r w:rsidR="00CC4DAB">
          <w:rPr>
            <w:noProof/>
            <w:webHidden/>
          </w:rPr>
          <w:fldChar w:fldCharType="end"/>
        </w:r>
      </w:hyperlink>
    </w:p>
    <w:p w14:paraId="08A2F259" w14:textId="1460EEC5" w:rsidR="00CC4DAB" w:rsidRDefault="00C27742">
      <w:pPr>
        <w:pStyle w:val="TOC1"/>
        <w:tabs>
          <w:tab w:val="right" w:leader="dot" w:pos="9350"/>
        </w:tabs>
        <w:rPr>
          <w:rFonts w:asciiTheme="minorHAnsi" w:hAnsiTheme="minorHAnsi"/>
          <w:noProof/>
        </w:rPr>
      </w:pPr>
      <w:hyperlink w:anchor="_Toc427752813" w:history="1">
        <w:r w:rsidR="00CC4DAB" w:rsidRPr="00A94C41">
          <w:rPr>
            <w:rStyle w:val="Hyperlink"/>
            <w:noProof/>
          </w:rPr>
          <w:t>Section A – Justification</w:t>
        </w:r>
        <w:r w:rsidR="00CC4DAB">
          <w:rPr>
            <w:noProof/>
            <w:webHidden/>
          </w:rPr>
          <w:tab/>
        </w:r>
        <w:r w:rsidR="00CC4DAB">
          <w:rPr>
            <w:noProof/>
            <w:webHidden/>
          </w:rPr>
          <w:fldChar w:fldCharType="begin"/>
        </w:r>
        <w:r w:rsidR="00CC4DAB">
          <w:rPr>
            <w:noProof/>
            <w:webHidden/>
          </w:rPr>
          <w:instrText xml:space="preserve"> PAGEREF _Toc427752813 \h </w:instrText>
        </w:r>
        <w:r w:rsidR="00CC4DAB">
          <w:rPr>
            <w:noProof/>
            <w:webHidden/>
          </w:rPr>
        </w:r>
        <w:r w:rsidR="00CC4DAB">
          <w:rPr>
            <w:noProof/>
            <w:webHidden/>
          </w:rPr>
          <w:fldChar w:fldCharType="separate"/>
        </w:r>
        <w:r w:rsidR="00CB1A43">
          <w:rPr>
            <w:noProof/>
            <w:webHidden/>
          </w:rPr>
          <w:t>3</w:t>
        </w:r>
        <w:r w:rsidR="00CC4DAB">
          <w:rPr>
            <w:noProof/>
            <w:webHidden/>
          </w:rPr>
          <w:fldChar w:fldCharType="end"/>
        </w:r>
      </w:hyperlink>
    </w:p>
    <w:p w14:paraId="6E3802CA" w14:textId="34C32150" w:rsidR="00CC4DAB" w:rsidRDefault="00C27742">
      <w:pPr>
        <w:pStyle w:val="TOC2"/>
        <w:rPr>
          <w:rFonts w:asciiTheme="minorHAnsi" w:hAnsiTheme="minorHAnsi"/>
          <w:noProof/>
        </w:rPr>
      </w:pPr>
      <w:hyperlink w:anchor="_Toc427752814" w:history="1">
        <w:r w:rsidR="00CC4DAB" w:rsidRPr="00A94C41">
          <w:rPr>
            <w:rStyle w:val="Hyperlink"/>
            <w:noProof/>
          </w:rPr>
          <w:t>1.</w:t>
        </w:r>
        <w:r w:rsidR="00CC4DAB">
          <w:rPr>
            <w:rFonts w:asciiTheme="minorHAnsi" w:hAnsiTheme="minorHAnsi"/>
            <w:noProof/>
          </w:rPr>
          <w:tab/>
        </w:r>
        <w:r w:rsidR="00CC4DAB" w:rsidRPr="00A94C41">
          <w:rPr>
            <w:rStyle w:val="Hyperlink"/>
            <w:noProof/>
          </w:rPr>
          <w:t>Circumstances Making the Collection of Information Necessary</w:t>
        </w:r>
        <w:r w:rsidR="00CC4DAB">
          <w:rPr>
            <w:noProof/>
            <w:webHidden/>
          </w:rPr>
          <w:tab/>
        </w:r>
        <w:r w:rsidR="00CC4DAB">
          <w:rPr>
            <w:noProof/>
            <w:webHidden/>
          </w:rPr>
          <w:fldChar w:fldCharType="begin"/>
        </w:r>
        <w:r w:rsidR="00CC4DAB">
          <w:rPr>
            <w:noProof/>
            <w:webHidden/>
          </w:rPr>
          <w:instrText xml:space="preserve"> PAGEREF _Toc427752814 \h </w:instrText>
        </w:r>
        <w:r w:rsidR="00CC4DAB">
          <w:rPr>
            <w:noProof/>
            <w:webHidden/>
          </w:rPr>
        </w:r>
        <w:r w:rsidR="00CC4DAB">
          <w:rPr>
            <w:noProof/>
            <w:webHidden/>
          </w:rPr>
          <w:fldChar w:fldCharType="separate"/>
        </w:r>
        <w:r w:rsidR="00CB1A43">
          <w:rPr>
            <w:noProof/>
            <w:webHidden/>
          </w:rPr>
          <w:t>3</w:t>
        </w:r>
        <w:r w:rsidR="00CC4DAB">
          <w:rPr>
            <w:noProof/>
            <w:webHidden/>
          </w:rPr>
          <w:fldChar w:fldCharType="end"/>
        </w:r>
      </w:hyperlink>
    </w:p>
    <w:p w14:paraId="75D00401" w14:textId="309DB02C" w:rsidR="00CC4DAB" w:rsidRDefault="00C27742">
      <w:pPr>
        <w:pStyle w:val="TOC2"/>
        <w:rPr>
          <w:rFonts w:asciiTheme="minorHAnsi" w:hAnsiTheme="minorHAnsi"/>
          <w:noProof/>
        </w:rPr>
      </w:pPr>
      <w:hyperlink w:anchor="_Toc427752815" w:history="1">
        <w:r w:rsidR="00CC4DAB" w:rsidRPr="00A94C41">
          <w:rPr>
            <w:rStyle w:val="Hyperlink"/>
            <w:noProof/>
          </w:rPr>
          <w:t>2.</w:t>
        </w:r>
        <w:r w:rsidR="00CC4DAB">
          <w:rPr>
            <w:rFonts w:asciiTheme="minorHAnsi" w:hAnsiTheme="minorHAnsi"/>
            <w:noProof/>
          </w:rPr>
          <w:tab/>
        </w:r>
        <w:r w:rsidR="00CC4DAB" w:rsidRPr="00A94C41">
          <w:rPr>
            <w:rStyle w:val="Hyperlink"/>
            <w:noProof/>
          </w:rPr>
          <w:t>Purpose and Use of the Information Collection</w:t>
        </w:r>
        <w:r w:rsidR="00CC4DAB">
          <w:rPr>
            <w:noProof/>
            <w:webHidden/>
          </w:rPr>
          <w:tab/>
        </w:r>
        <w:r w:rsidR="00CC4DAB">
          <w:rPr>
            <w:noProof/>
            <w:webHidden/>
          </w:rPr>
          <w:fldChar w:fldCharType="begin"/>
        </w:r>
        <w:r w:rsidR="00CC4DAB">
          <w:rPr>
            <w:noProof/>
            <w:webHidden/>
          </w:rPr>
          <w:instrText xml:space="preserve"> PAGEREF _Toc427752815 \h </w:instrText>
        </w:r>
        <w:r w:rsidR="00CC4DAB">
          <w:rPr>
            <w:noProof/>
            <w:webHidden/>
          </w:rPr>
        </w:r>
        <w:r w:rsidR="00CC4DAB">
          <w:rPr>
            <w:noProof/>
            <w:webHidden/>
          </w:rPr>
          <w:fldChar w:fldCharType="separate"/>
        </w:r>
        <w:r w:rsidR="00CB1A43">
          <w:rPr>
            <w:noProof/>
            <w:webHidden/>
          </w:rPr>
          <w:t>6</w:t>
        </w:r>
        <w:r w:rsidR="00CC4DAB">
          <w:rPr>
            <w:noProof/>
            <w:webHidden/>
          </w:rPr>
          <w:fldChar w:fldCharType="end"/>
        </w:r>
      </w:hyperlink>
    </w:p>
    <w:p w14:paraId="483687AF" w14:textId="2B68752E" w:rsidR="00CC4DAB" w:rsidRDefault="00C27742">
      <w:pPr>
        <w:pStyle w:val="TOC2"/>
        <w:rPr>
          <w:rFonts w:asciiTheme="minorHAnsi" w:hAnsiTheme="minorHAnsi"/>
          <w:noProof/>
        </w:rPr>
      </w:pPr>
      <w:hyperlink w:anchor="_Toc427752816" w:history="1">
        <w:r w:rsidR="00CC4DAB" w:rsidRPr="00A94C41">
          <w:rPr>
            <w:rStyle w:val="Hyperlink"/>
            <w:noProof/>
          </w:rPr>
          <w:t>3.</w:t>
        </w:r>
        <w:r w:rsidR="00CC4DAB">
          <w:rPr>
            <w:rFonts w:asciiTheme="minorHAnsi" w:hAnsiTheme="minorHAnsi"/>
            <w:noProof/>
          </w:rPr>
          <w:tab/>
        </w:r>
        <w:r w:rsidR="00CC4DAB" w:rsidRPr="00A94C41">
          <w:rPr>
            <w:rStyle w:val="Hyperlink"/>
            <w:noProof/>
          </w:rPr>
          <w:t>Use of Improved Information Technology and Burden Reduction</w:t>
        </w:r>
        <w:r w:rsidR="00CC4DAB">
          <w:rPr>
            <w:noProof/>
            <w:webHidden/>
          </w:rPr>
          <w:tab/>
        </w:r>
        <w:r w:rsidR="00CC4DAB">
          <w:rPr>
            <w:noProof/>
            <w:webHidden/>
          </w:rPr>
          <w:fldChar w:fldCharType="begin"/>
        </w:r>
        <w:r w:rsidR="00CC4DAB">
          <w:rPr>
            <w:noProof/>
            <w:webHidden/>
          </w:rPr>
          <w:instrText xml:space="preserve"> PAGEREF _Toc427752816 \h </w:instrText>
        </w:r>
        <w:r w:rsidR="00CC4DAB">
          <w:rPr>
            <w:noProof/>
            <w:webHidden/>
          </w:rPr>
        </w:r>
        <w:r w:rsidR="00CC4DAB">
          <w:rPr>
            <w:noProof/>
            <w:webHidden/>
          </w:rPr>
          <w:fldChar w:fldCharType="separate"/>
        </w:r>
        <w:r w:rsidR="00CB1A43">
          <w:rPr>
            <w:noProof/>
            <w:webHidden/>
          </w:rPr>
          <w:t>6</w:t>
        </w:r>
        <w:r w:rsidR="00CC4DAB">
          <w:rPr>
            <w:noProof/>
            <w:webHidden/>
          </w:rPr>
          <w:fldChar w:fldCharType="end"/>
        </w:r>
      </w:hyperlink>
    </w:p>
    <w:p w14:paraId="6F001F03" w14:textId="1D34D3BD" w:rsidR="00CC4DAB" w:rsidRDefault="00C27742">
      <w:pPr>
        <w:pStyle w:val="TOC2"/>
        <w:rPr>
          <w:rFonts w:asciiTheme="minorHAnsi" w:hAnsiTheme="minorHAnsi"/>
          <w:noProof/>
        </w:rPr>
      </w:pPr>
      <w:hyperlink w:anchor="_Toc427752817" w:history="1">
        <w:r w:rsidR="00CC4DAB" w:rsidRPr="00A94C41">
          <w:rPr>
            <w:rStyle w:val="Hyperlink"/>
            <w:noProof/>
          </w:rPr>
          <w:t>4.</w:t>
        </w:r>
        <w:r w:rsidR="00CC4DAB">
          <w:rPr>
            <w:rFonts w:asciiTheme="minorHAnsi" w:hAnsiTheme="minorHAnsi"/>
            <w:noProof/>
          </w:rPr>
          <w:tab/>
        </w:r>
        <w:r w:rsidR="00CC4DAB" w:rsidRPr="00A94C41">
          <w:rPr>
            <w:rStyle w:val="Hyperlink"/>
            <w:noProof/>
          </w:rPr>
          <w:t>Efforts to Identify Duplication and Use of Similar Information</w:t>
        </w:r>
        <w:r w:rsidR="00CC4DAB">
          <w:rPr>
            <w:noProof/>
            <w:webHidden/>
          </w:rPr>
          <w:tab/>
        </w:r>
        <w:r w:rsidR="00CC4DAB">
          <w:rPr>
            <w:noProof/>
            <w:webHidden/>
          </w:rPr>
          <w:fldChar w:fldCharType="begin"/>
        </w:r>
        <w:r w:rsidR="00CC4DAB">
          <w:rPr>
            <w:noProof/>
            <w:webHidden/>
          </w:rPr>
          <w:instrText xml:space="preserve"> PAGEREF _Toc427752817 \h </w:instrText>
        </w:r>
        <w:r w:rsidR="00CC4DAB">
          <w:rPr>
            <w:noProof/>
            <w:webHidden/>
          </w:rPr>
        </w:r>
        <w:r w:rsidR="00CC4DAB">
          <w:rPr>
            <w:noProof/>
            <w:webHidden/>
          </w:rPr>
          <w:fldChar w:fldCharType="separate"/>
        </w:r>
        <w:r w:rsidR="00CB1A43">
          <w:rPr>
            <w:noProof/>
            <w:webHidden/>
          </w:rPr>
          <w:t>7</w:t>
        </w:r>
        <w:r w:rsidR="00CC4DAB">
          <w:rPr>
            <w:noProof/>
            <w:webHidden/>
          </w:rPr>
          <w:fldChar w:fldCharType="end"/>
        </w:r>
      </w:hyperlink>
    </w:p>
    <w:p w14:paraId="72B29924" w14:textId="657E6818" w:rsidR="00CC4DAB" w:rsidRDefault="00C27742">
      <w:pPr>
        <w:pStyle w:val="TOC2"/>
        <w:rPr>
          <w:rFonts w:asciiTheme="minorHAnsi" w:hAnsiTheme="minorHAnsi"/>
          <w:noProof/>
        </w:rPr>
      </w:pPr>
      <w:hyperlink w:anchor="_Toc427752818" w:history="1">
        <w:r w:rsidR="00CC4DAB" w:rsidRPr="00A94C41">
          <w:rPr>
            <w:rStyle w:val="Hyperlink"/>
            <w:noProof/>
          </w:rPr>
          <w:t>5.</w:t>
        </w:r>
        <w:r w:rsidR="00CC4DAB">
          <w:rPr>
            <w:rFonts w:asciiTheme="minorHAnsi" w:hAnsiTheme="minorHAnsi"/>
            <w:noProof/>
          </w:rPr>
          <w:tab/>
        </w:r>
        <w:r w:rsidR="00CC4DAB" w:rsidRPr="00A94C41">
          <w:rPr>
            <w:rStyle w:val="Hyperlink"/>
            <w:noProof/>
          </w:rPr>
          <w:t>Impact on Small Businesses or Other Small Entities</w:t>
        </w:r>
        <w:r w:rsidR="00CC4DAB">
          <w:rPr>
            <w:noProof/>
            <w:webHidden/>
          </w:rPr>
          <w:tab/>
        </w:r>
        <w:r w:rsidR="00CC4DAB">
          <w:rPr>
            <w:noProof/>
            <w:webHidden/>
          </w:rPr>
          <w:fldChar w:fldCharType="begin"/>
        </w:r>
        <w:r w:rsidR="00CC4DAB">
          <w:rPr>
            <w:noProof/>
            <w:webHidden/>
          </w:rPr>
          <w:instrText xml:space="preserve"> PAGEREF _Toc427752818 \h </w:instrText>
        </w:r>
        <w:r w:rsidR="00CC4DAB">
          <w:rPr>
            <w:noProof/>
            <w:webHidden/>
          </w:rPr>
        </w:r>
        <w:r w:rsidR="00CC4DAB">
          <w:rPr>
            <w:noProof/>
            <w:webHidden/>
          </w:rPr>
          <w:fldChar w:fldCharType="separate"/>
        </w:r>
        <w:r w:rsidR="00CB1A43">
          <w:rPr>
            <w:noProof/>
            <w:webHidden/>
          </w:rPr>
          <w:t>7</w:t>
        </w:r>
        <w:r w:rsidR="00CC4DAB">
          <w:rPr>
            <w:noProof/>
            <w:webHidden/>
          </w:rPr>
          <w:fldChar w:fldCharType="end"/>
        </w:r>
      </w:hyperlink>
    </w:p>
    <w:p w14:paraId="48A9FF60" w14:textId="50F097C8" w:rsidR="00CC4DAB" w:rsidRDefault="00C27742">
      <w:pPr>
        <w:pStyle w:val="TOC2"/>
        <w:rPr>
          <w:rFonts w:asciiTheme="minorHAnsi" w:hAnsiTheme="minorHAnsi"/>
          <w:noProof/>
        </w:rPr>
      </w:pPr>
      <w:hyperlink w:anchor="_Toc427752819" w:history="1">
        <w:r w:rsidR="00CC4DAB" w:rsidRPr="00A94C41">
          <w:rPr>
            <w:rStyle w:val="Hyperlink"/>
            <w:noProof/>
          </w:rPr>
          <w:t>6.</w:t>
        </w:r>
        <w:r w:rsidR="00CC4DAB">
          <w:rPr>
            <w:rFonts w:asciiTheme="minorHAnsi" w:hAnsiTheme="minorHAnsi"/>
            <w:noProof/>
          </w:rPr>
          <w:tab/>
        </w:r>
        <w:r w:rsidR="00CC4DAB" w:rsidRPr="00A94C41">
          <w:rPr>
            <w:rStyle w:val="Hyperlink"/>
            <w:noProof/>
          </w:rPr>
          <w:t xml:space="preserve">Consequences of Collecting the Information Less Frequently   </w:t>
        </w:r>
        <w:r w:rsidR="00CC4DAB">
          <w:rPr>
            <w:noProof/>
            <w:webHidden/>
          </w:rPr>
          <w:tab/>
        </w:r>
        <w:r w:rsidR="00CC4DAB">
          <w:rPr>
            <w:noProof/>
            <w:webHidden/>
          </w:rPr>
          <w:fldChar w:fldCharType="begin"/>
        </w:r>
        <w:r w:rsidR="00CC4DAB">
          <w:rPr>
            <w:noProof/>
            <w:webHidden/>
          </w:rPr>
          <w:instrText xml:space="preserve"> PAGEREF _Toc427752819 \h </w:instrText>
        </w:r>
        <w:r w:rsidR="00CC4DAB">
          <w:rPr>
            <w:noProof/>
            <w:webHidden/>
          </w:rPr>
        </w:r>
        <w:r w:rsidR="00CC4DAB">
          <w:rPr>
            <w:noProof/>
            <w:webHidden/>
          </w:rPr>
          <w:fldChar w:fldCharType="separate"/>
        </w:r>
        <w:r w:rsidR="00CB1A43">
          <w:rPr>
            <w:noProof/>
            <w:webHidden/>
          </w:rPr>
          <w:t>7</w:t>
        </w:r>
        <w:r w:rsidR="00CC4DAB">
          <w:rPr>
            <w:noProof/>
            <w:webHidden/>
          </w:rPr>
          <w:fldChar w:fldCharType="end"/>
        </w:r>
      </w:hyperlink>
    </w:p>
    <w:p w14:paraId="3CB6E51C" w14:textId="43238190" w:rsidR="00CC4DAB" w:rsidRDefault="00C27742">
      <w:pPr>
        <w:pStyle w:val="TOC2"/>
        <w:rPr>
          <w:rFonts w:asciiTheme="minorHAnsi" w:hAnsiTheme="minorHAnsi"/>
          <w:noProof/>
        </w:rPr>
      </w:pPr>
      <w:hyperlink w:anchor="_Toc427752820" w:history="1">
        <w:r w:rsidR="00CC4DAB" w:rsidRPr="00A94C41">
          <w:rPr>
            <w:rStyle w:val="Hyperlink"/>
            <w:noProof/>
          </w:rPr>
          <w:t>7.</w:t>
        </w:r>
        <w:r w:rsidR="00CC4DAB">
          <w:rPr>
            <w:rFonts w:asciiTheme="minorHAnsi" w:hAnsiTheme="minorHAnsi"/>
            <w:noProof/>
          </w:rPr>
          <w:tab/>
        </w:r>
        <w:r w:rsidR="00CC4DAB" w:rsidRPr="00A94C41">
          <w:rPr>
            <w:rStyle w:val="Hyperlink"/>
            <w:noProof/>
          </w:rPr>
          <w:t>Special Circumstances Relating to the Guidelines of 5 CFR 1320.5</w:t>
        </w:r>
        <w:r w:rsidR="00CC4DAB">
          <w:rPr>
            <w:noProof/>
            <w:webHidden/>
          </w:rPr>
          <w:tab/>
        </w:r>
        <w:r w:rsidR="00CC4DAB">
          <w:rPr>
            <w:noProof/>
            <w:webHidden/>
          </w:rPr>
          <w:fldChar w:fldCharType="begin"/>
        </w:r>
        <w:r w:rsidR="00CC4DAB">
          <w:rPr>
            <w:noProof/>
            <w:webHidden/>
          </w:rPr>
          <w:instrText xml:space="preserve"> PAGEREF _Toc427752820 \h </w:instrText>
        </w:r>
        <w:r w:rsidR="00CC4DAB">
          <w:rPr>
            <w:noProof/>
            <w:webHidden/>
          </w:rPr>
        </w:r>
        <w:r w:rsidR="00CC4DAB">
          <w:rPr>
            <w:noProof/>
            <w:webHidden/>
          </w:rPr>
          <w:fldChar w:fldCharType="separate"/>
        </w:r>
        <w:r w:rsidR="00CB1A43">
          <w:rPr>
            <w:noProof/>
            <w:webHidden/>
          </w:rPr>
          <w:t>8</w:t>
        </w:r>
        <w:r w:rsidR="00CC4DAB">
          <w:rPr>
            <w:noProof/>
            <w:webHidden/>
          </w:rPr>
          <w:fldChar w:fldCharType="end"/>
        </w:r>
      </w:hyperlink>
    </w:p>
    <w:p w14:paraId="4F8037D7" w14:textId="5298514C" w:rsidR="00CC4DAB" w:rsidRDefault="00C27742">
      <w:pPr>
        <w:pStyle w:val="TOC2"/>
        <w:rPr>
          <w:rFonts w:asciiTheme="minorHAnsi" w:hAnsiTheme="minorHAnsi"/>
          <w:noProof/>
        </w:rPr>
      </w:pPr>
      <w:hyperlink w:anchor="_Toc427752821" w:history="1">
        <w:r w:rsidR="00CC4DAB" w:rsidRPr="00A94C41">
          <w:rPr>
            <w:rStyle w:val="Hyperlink"/>
            <w:noProof/>
          </w:rPr>
          <w:t>8.</w:t>
        </w:r>
        <w:r w:rsidR="00CC4DAB">
          <w:rPr>
            <w:rFonts w:asciiTheme="minorHAnsi" w:hAnsiTheme="minorHAnsi"/>
            <w:noProof/>
          </w:rPr>
          <w:tab/>
        </w:r>
        <w:r w:rsidR="00CC4DAB" w:rsidRPr="00A94C41">
          <w:rPr>
            <w:rStyle w:val="Hyperlink"/>
            <w:noProof/>
          </w:rPr>
          <w:t>Comments in Response to the Federal Register Notice and Efforts to Consult Outside the Agency</w:t>
        </w:r>
        <w:r w:rsidR="00CC4DAB">
          <w:rPr>
            <w:noProof/>
            <w:webHidden/>
          </w:rPr>
          <w:tab/>
        </w:r>
        <w:r w:rsidR="00CC4DAB">
          <w:rPr>
            <w:noProof/>
            <w:webHidden/>
          </w:rPr>
          <w:fldChar w:fldCharType="begin"/>
        </w:r>
        <w:r w:rsidR="00CC4DAB">
          <w:rPr>
            <w:noProof/>
            <w:webHidden/>
          </w:rPr>
          <w:instrText xml:space="preserve"> PAGEREF _Toc427752821 \h </w:instrText>
        </w:r>
        <w:r w:rsidR="00CC4DAB">
          <w:rPr>
            <w:noProof/>
            <w:webHidden/>
          </w:rPr>
        </w:r>
        <w:r w:rsidR="00CC4DAB">
          <w:rPr>
            <w:noProof/>
            <w:webHidden/>
          </w:rPr>
          <w:fldChar w:fldCharType="separate"/>
        </w:r>
        <w:r w:rsidR="00CB1A43">
          <w:rPr>
            <w:noProof/>
            <w:webHidden/>
          </w:rPr>
          <w:t>8</w:t>
        </w:r>
        <w:r w:rsidR="00CC4DAB">
          <w:rPr>
            <w:noProof/>
            <w:webHidden/>
          </w:rPr>
          <w:fldChar w:fldCharType="end"/>
        </w:r>
      </w:hyperlink>
    </w:p>
    <w:p w14:paraId="04EB16B0" w14:textId="60013A1E" w:rsidR="00CC4DAB" w:rsidRDefault="00C27742">
      <w:pPr>
        <w:pStyle w:val="TOC2"/>
        <w:rPr>
          <w:rFonts w:asciiTheme="minorHAnsi" w:hAnsiTheme="minorHAnsi"/>
          <w:noProof/>
        </w:rPr>
      </w:pPr>
      <w:hyperlink w:anchor="_Toc427752822" w:history="1">
        <w:r w:rsidR="00CC4DAB" w:rsidRPr="00A94C41">
          <w:rPr>
            <w:rStyle w:val="Hyperlink"/>
            <w:noProof/>
          </w:rPr>
          <w:t>9.</w:t>
        </w:r>
        <w:r w:rsidR="00CC4DAB">
          <w:rPr>
            <w:rFonts w:asciiTheme="minorHAnsi" w:hAnsiTheme="minorHAnsi"/>
            <w:noProof/>
          </w:rPr>
          <w:tab/>
        </w:r>
        <w:r w:rsidR="00CC4DAB" w:rsidRPr="00A94C41">
          <w:rPr>
            <w:rStyle w:val="Hyperlink"/>
            <w:noProof/>
          </w:rPr>
          <w:t>Explanation of Any Payment or Gift to Respondents</w:t>
        </w:r>
        <w:r w:rsidR="00CC4DAB">
          <w:rPr>
            <w:noProof/>
            <w:webHidden/>
          </w:rPr>
          <w:tab/>
        </w:r>
        <w:r w:rsidR="00CC4DAB">
          <w:rPr>
            <w:noProof/>
            <w:webHidden/>
          </w:rPr>
          <w:fldChar w:fldCharType="begin"/>
        </w:r>
        <w:r w:rsidR="00CC4DAB">
          <w:rPr>
            <w:noProof/>
            <w:webHidden/>
          </w:rPr>
          <w:instrText xml:space="preserve"> PAGEREF _Toc427752822 \h </w:instrText>
        </w:r>
        <w:r w:rsidR="00CC4DAB">
          <w:rPr>
            <w:noProof/>
            <w:webHidden/>
          </w:rPr>
        </w:r>
        <w:r w:rsidR="00CC4DAB">
          <w:rPr>
            <w:noProof/>
            <w:webHidden/>
          </w:rPr>
          <w:fldChar w:fldCharType="separate"/>
        </w:r>
        <w:r w:rsidR="00CB1A43">
          <w:rPr>
            <w:noProof/>
            <w:webHidden/>
          </w:rPr>
          <w:t>8</w:t>
        </w:r>
        <w:r w:rsidR="00CC4DAB">
          <w:rPr>
            <w:noProof/>
            <w:webHidden/>
          </w:rPr>
          <w:fldChar w:fldCharType="end"/>
        </w:r>
      </w:hyperlink>
    </w:p>
    <w:p w14:paraId="49D220C6" w14:textId="09CA28EA" w:rsidR="00CC4DAB" w:rsidRDefault="00C27742">
      <w:pPr>
        <w:pStyle w:val="TOC2"/>
        <w:rPr>
          <w:rFonts w:asciiTheme="minorHAnsi" w:hAnsiTheme="minorHAnsi"/>
          <w:noProof/>
        </w:rPr>
      </w:pPr>
      <w:hyperlink w:anchor="_Toc427752823" w:history="1">
        <w:r w:rsidR="00CC4DAB" w:rsidRPr="00A94C41">
          <w:rPr>
            <w:rStyle w:val="Hyperlink"/>
            <w:noProof/>
          </w:rPr>
          <w:t>10.</w:t>
        </w:r>
        <w:r w:rsidR="00CC4DAB">
          <w:rPr>
            <w:rFonts w:asciiTheme="minorHAnsi" w:hAnsiTheme="minorHAnsi"/>
            <w:noProof/>
          </w:rPr>
          <w:tab/>
        </w:r>
        <w:r w:rsidR="00CC4DAB" w:rsidRPr="00A94C41">
          <w:rPr>
            <w:rStyle w:val="Hyperlink"/>
            <w:noProof/>
          </w:rPr>
          <w:t>Protection of the Privacy and Confidentiality of Information Provided by Respondents</w:t>
        </w:r>
        <w:r w:rsidR="00CC4DAB">
          <w:rPr>
            <w:noProof/>
            <w:webHidden/>
          </w:rPr>
          <w:tab/>
        </w:r>
        <w:r w:rsidR="00CC4DAB">
          <w:rPr>
            <w:noProof/>
            <w:webHidden/>
          </w:rPr>
          <w:fldChar w:fldCharType="begin"/>
        </w:r>
        <w:r w:rsidR="00CC4DAB">
          <w:rPr>
            <w:noProof/>
            <w:webHidden/>
          </w:rPr>
          <w:instrText xml:space="preserve"> PAGEREF _Toc427752823 \h </w:instrText>
        </w:r>
        <w:r w:rsidR="00CC4DAB">
          <w:rPr>
            <w:noProof/>
            <w:webHidden/>
          </w:rPr>
        </w:r>
        <w:r w:rsidR="00CC4DAB">
          <w:rPr>
            <w:noProof/>
            <w:webHidden/>
          </w:rPr>
          <w:fldChar w:fldCharType="separate"/>
        </w:r>
        <w:r w:rsidR="00CB1A43">
          <w:rPr>
            <w:noProof/>
            <w:webHidden/>
          </w:rPr>
          <w:t>8</w:t>
        </w:r>
        <w:r w:rsidR="00CC4DAB">
          <w:rPr>
            <w:noProof/>
            <w:webHidden/>
          </w:rPr>
          <w:fldChar w:fldCharType="end"/>
        </w:r>
      </w:hyperlink>
    </w:p>
    <w:p w14:paraId="1D4026AC" w14:textId="53DD6064" w:rsidR="00CC4DAB" w:rsidRDefault="00C27742">
      <w:pPr>
        <w:pStyle w:val="TOC2"/>
        <w:rPr>
          <w:rFonts w:asciiTheme="minorHAnsi" w:hAnsiTheme="minorHAnsi"/>
          <w:noProof/>
        </w:rPr>
      </w:pPr>
      <w:hyperlink w:anchor="_Toc427752824" w:history="1">
        <w:r w:rsidR="00CC4DAB" w:rsidRPr="00A94C41">
          <w:rPr>
            <w:rStyle w:val="Hyperlink"/>
            <w:noProof/>
          </w:rPr>
          <w:t>11.</w:t>
        </w:r>
        <w:r w:rsidR="00CC4DAB">
          <w:rPr>
            <w:rFonts w:asciiTheme="minorHAnsi" w:hAnsiTheme="minorHAnsi"/>
            <w:noProof/>
          </w:rPr>
          <w:tab/>
        </w:r>
        <w:r w:rsidR="00CC4DAB" w:rsidRPr="00A94C41">
          <w:rPr>
            <w:rStyle w:val="Hyperlink"/>
            <w:noProof/>
          </w:rPr>
          <w:t>Institutional Review Board (IRB) and Justification for Sensitive Questions</w:t>
        </w:r>
        <w:r w:rsidR="00CC4DAB">
          <w:rPr>
            <w:noProof/>
            <w:webHidden/>
          </w:rPr>
          <w:tab/>
        </w:r>
        <w:r w:rsidR="00CC4DAB">
          <w:rPr>
            <w:noProof/>
            <w:webHidden/>
          </w:rPr>
          <w:fldChar w:fldCharType="begin"/>
        </w:r>
        <w:r w:rsidR="00CC4DAB">
          <w:rPr>
            <w:noProof/>
            <w:webHidden/>
          </w:rPr>
          <w:instrText xml:space="preserve"> PAGEREF _Toc427752824 \h </w:instrText>
        </w:r>
        <w:r w:rsidR="00CC4DAB">
          <w:rPr>
            <w:noProof/>
            <w:webHidden/>
          </w:rPr>
        </w:r>
        <w:r w:rsidR="00CC4DAB">
          <w:rPr>
            <w:noProof/>
            <w:webHidden/>
          </w:rPr>
          <w:fldChar w:fldCharType="separate"/>
        </w:r>
        <w:r w:rsidR="00CB1A43">
          <w:rPr>
            <w:noProof/>
            <w:webHidden/>
          </w:rPr>
          <w:t>8</w:t>
        </w:r>
        <w:r w:rsidR="00CC4DAB">
          <w:rPr>
            <w:noProof/>
            <w:webHidden/>
          </w:rPr>
          <w:fldChar w:fldCharType="end"/>
        </w:r>
      </w:hyperlink>
    </w:p>
    <w:p w14:paraId="411846B0" w14:textId="16595975" w:rsidR="00CC4DAB" w:rsidRDefault="00C27742">
      <w:pPr>
        <w:pStyle w:val="TOC2"/>
        <w:rPr>
          <w:rFonts w:asciiTheme="minorHAnsi" w:hAnsiTheme="minorHAnsi"/>
          <w:noProof/>
        </w:rPr>
      </w:pPr>
      <w:hyperlink w:anchor="_Toc427752825" w:history="1">
        <w:r w:rsidR="00CC4DAB" w:rsidRPr="00A94C41">
          <w:rPr>
            <w:rStyle w:val="Hyperlink"/>
            <w:noProof/>
          </w:rPr>
          <w:t>12.</w:t>
        </w:r>
        <w:r w:rsidR="00CC4DAB">
          <w:rPr>
            <w:rFonts w:asciiTheme="minorHAnsi" w:hAnsiTheme="minorHAnsi"/>
            <w:noProof/>
          </w:rPr>
          <w:tab/>
        </w:r>
        <w:r w:rsidR="00CC4DAB" w:rsidRPr="00A94C41">
          <w:rPr>
            <w:rStyle w:val="Hyperlink"/>
            <w:noProof/>
          </w:rPr>
          <w:t>Estimates of Annualized Burden Hours and Costs</w:t>
        </w:r>
        <w:r w:rsidR="00CC4DAB">
          <w:rPr>
            <w:noProof/>
            <w:webHidden/>
          </w:rPr>
          <w:tab/>
        </w:r>
        <w:r w:rsidR="00CC4DAB">
          <w:rPr>
            <w:noProof/>
            <w:webHidden/>
          </w:rPr>
          <w:fldChar w:fldCharType="begin"/>
        </w:r>
        <w:r w:rsidR="00CC4DAB">
          <w:rPr>
            <w:noProof/>
            <w:webHidden/>
          </w:rPr>
          <w:instrText xml:space="preserve"> PAGEREF _Toc427752825 \h </w:instrText>
        </w:r>
        <w:r w:rsidR="00CC4DAB">
          <w:rPr>
            <w:noProof/>
            <w:webHidden/>
          </w:rPr>
        </w:r>
        <w:r w:rsidR="00CC4DAB">
          <w:rPr>
            <w:noProof/>
            <w:webHidden/>
          </w:rPr>
          <w:fldChar w:fldCharType="separate"/>
        </w:r>
        <w:r w:rsidR="00CB1A43">
          <w:rPr>
            <w:noProof/>
            <w:webHidden/>
          </w:rPr>
          <w:t>9</w:t>
        </w:r>
        <w:r w:rsidR="00CC4DAB">
          <w:rPr>
            <w:noProof/>
            <w:webHidden/>
          </w:rPr>
          <w:fldChar w:fldCharType="end"/>
        </w:r>
      </w:hyperlink>
    </w:p>
    <w:p w14:paraId="5B5C9C3C" w14:textId="46D710DD" w:rsidR="00CC4DAB" w:rsidRDefault="00C27742">
      <w:pPr>
        <w:pStyle w:val="TOC2"/>
        <w:rPr>
          <w:rFonts w:asciiTheme="minorHAnsi" w:hAnsiTheme="minorHAnsi"/>
          <w:noProof/>
        </w:rPr>
      </w:pPr>
      <w:hyperlink w:anchor="_Toc427752826" w:history="1">
        <w:r w:rsidR="00CC4DAB" w:rsidRPr="00A94C41">
          <w:rPr>
            <w:rStyle w:val="Hyperlink"/>
            <w:noProof/>
          </w:rPr>
          <w:t>13.</w:t>
        </w:r>
        <w:r w:rsidR="00CC4DAB">
          <w:rPr>
            <w:rFonts w:asciiTheme="minorHAnsi" w:hAnsiTheme="minorHAnsi"/>
            <w:noProof/>
          </w:rPr>
          <w:tab/>
        </w:r>
        <w:r w:rsidR="00CC4DAB" w:rsidRPr="00A94C41">
          <w:rPr>
            <w:rStyle w:val="Hyperlink"/>
            <w:noProof/>
          </w:rPr>
          <w:t>Estimates of Other Total Annual Cost Burden to Respondents or Record Keepers</w:t>
        </w:r>
        <w:r w:rsidR="00CC4DAB">
          <w:rPr>
            <w:noProof/>
            <w:webHidden/>
          </w:rPr>
          <w:tab/>
        </w:r>
        <w:r w:rsidR="00CC4DAB">
          <w:rPr>
            <w:noProof/>
            <w:webHidden/>
          </w:rPr>
          <w:fldChar w:fldCharType="begin"/>
        </w:r>
        <w:r w:rsidR="00CC4DAB">
          <w:rPr>
            <w:noProof/>
            <w:webHidden/>
          </w:rPr>
          <w:instrText xml:space="preserve"> PAGEREF _Toc427752826 \h </w:instrText>
        </w:r>
        <w:r w:rsidR="00CC4DAB">
          <w:rPr>
            <w:noProof/>
            <w:webHidden/>
          </w:rPr>
        </w:r>
        <w:r w:rsidR="00CC4DAB">
          <w:rPr>
            <w:noProof/>
            <w:webHidden/>
          </w:rPr>
          <w:fldChar w:fldCharType="separate"/>
        </w:r>
        <w:r w:rsidR="00CB1A43">
          <w:rPr>
            <w:noProof/>
            <w:webHidden/>
          </w:rPr>
          <w:t>10</w:t>
        </w:r>
        <w:r w:rsidR="00CC4DAB">
          <w:rPr>
            <w:noProof/>
            <w:webHidden/>
          </w:rPr>
          <w:fldChar w:fldCharType="end"/>
        </w:r>
      </w:hyperlink>
    </w:p>
    <w:p w14:paraId="0AE2A2E2" w14:textId="2CE812AB" w:rsidR="00CC4DAB" w:rsidRDefault="00C27742">
      <w:pPr>
        <w:pStyle w:val="TOC2"/>
        <w:rPr>
          <w:rFonts w:asciiTheme="minorHAnsi" w:hAnsiTheme="minorHAnsi"/>
          <w:noProof/>
        </w:rPr>
      </w:pPr>
      <w:hyperlink w:anchor="_Toc427752827" w:history="1">
        <w:r w:rsidR="00CC4DAB" w:rsidRPr="00A94C41">
          <w:rPr>
            <w:rStyle w:val="Hyperlink"/>
            <w:noProof/>
          </w:rPr>
          <w:t>14.</w:t>
        </w:r>
        <w:r w:rsidR="00CC4DAB">
          <w:rPr>
            <w:rFonts w:asciiTheme="minorHAnsi" w:hAnsiTheme="minorHAnsi"/>
            <w:noProof/>
          </w:rPr>
          <w:tab/>
        </w:r>
        <w:r w:rsidR="00CC4DAB" w:rsidRPr="00A94C41">
          <w:rPr>
            <w:rStyle w:val="Hyperlink"/>
            <w:noProof/>
          </w:rPr>
          <w:t>Annualized Cost to the Government</w:t>
        </w:r>
        <w:r w:rsidR="00CC4DAB">
          <w:rPr>
            <w:noProof/>
            <w:webHidden/>
          </w:rPr>
          <w:tab/>
        </w:r>
        <w:r w:rsidR="00CC4DAB">
          <w:rPr>
            <w:noProof/>
            <w:webHidden/>
          </w:rPr>
          <w:fldChar w:fldCharType="begin"/>
        </w:r>
        <w:r w:rsidR="00CC4DAB">
          <w:rPr>
            <w:noProof/>
            <w:webHidden/>
          </w:rPr>
          <w:instrText xml:space="preserve"> PAGEREF _Toc427752827 \h </w:instrText>
        </w:r>
        <w:r w:rsidR="00CC4DAB">
          <w:rPr>
            <w:noProof/>
            <w:webHidden/>
          </w:rPr>
        </w:r>
        <w:r w:rsidR="00CC4DAB">
          <w:rPr>
            <w:noProof/>
            <w:webHidden/>
          </w:rPr>
          <w:fldChar w:fldCharType="separate"/>
        </w:r>
        <w:r w:rsidR="00CB1A43">
          <w:rPr>
            <w:noProof/>
            <w:webHidden/>
          </w:rPr>
          <w:t>10</w:t>
        </w:r>
        <w:r w:rsidR="00CC4DAB">
          <w:rPr>
            <w:noProof/>
            <w:webHidden/>
          </w:rPr>
          <w:fldChar w:fldCharType="end"/>
        </w:r>
      </w:hyperlink>
    </w:p>
    <w:p w14:paraId="338F7FF5" w14:textId="4684C956" w:rsidR="00CC4DAB" w:rsidRDefault="00C27742">
      <w:pPr>
        <w:pStyle w:val="TOC2"/>
        <w:rPr>
          <w:rFonts w:asciiTheme="minorHAnsi" w:hAnsiTheme="minorHAnsi"/>
          <w:noProof/>
        </w:rPr>
      </w:pPr>
      <w:hyperlink w:anchor="_Toc427752828" w:history="1">
        <w:r w:rsidR="00CC4DAB" w:rsidRPr="00A94C41">
          <w:rPr>
            <w:rStyle w:val="Hyperlink"/>
            <w:noProof/>
          </w:rPr>
          <w:t>15.</w:t>
        </w:r>
        <w:r w:rsidR="00CC4DAB">
          <w:rPr>
            <w:rFonts w:asciiTheme="minorHAnsi" w:hAnsiTheme="minorHAnsi"/>
            <w:noProof/>
          </w:rPr>
          <w:tab/>
        </w:r>
        <w:r w:rsidR="00CC4DAB" w:rsidRPr="00A94C41">
          <w:rPr>
            <w:rStyle w:val="Hyperlink"/>
            <w:noProof/>
          </w:rPr>
          <w:t>Explanation for Program Changes or Adjustments</w:t>
        </w:r>
        <w:r w:rsidR="00CC4DAB">
          <w:rPr>
            <w:noProof/>
            <w:webHidden/>
          </w:rPr>
          <w:tab/>
        </w:r>
        <w:r w:rsidR="00CC4DAB">
          <w:rPr>
            <w:noProof/>
            <w:webHidden/>
          </w:rPr>
          <w:fldChar w:fldCharType="begin"/>
        </w:r>
        <w:r w:rsidR="00CC4DAB">
          <w:rPr>
            <w:noProof/>
            <w:webHidden/>
          </w:rPr>
          <w:instrText xml:space="preserve"> PAGEREF _Toc427752828 \h </w:instrText>
        </w:r>
        <w:r w:rsidR="00CC4DAB">
          <w:rPr>
            <w:noProof/>
            <w:webHidden/>
          </w:rPr>
        </w:r>
        <w:r w:rsidR="00CC4DAB">
          <w:rPr>
            <w:noProof/>
            <w:webHidden/>
          </w:rPr>
          <w:fldChar w:fldCharType="separate"/>
        </w:r>
        <w:r w:rsidR="00CB1A43">
          <w:rPr>
            <w:noProof/>
            <w:webHidden/>
          </w:rPr>
          <w:t>10</w:t>
        </w:r>
        <w:r w:rsidR="00CC4DAB">
          <w:rPr>
            <w:noProof/>
            <w:webHidden/>
          </w:rPr>
          <w:fldChar w:fldCharType="end"/>
        </w:r>
      </w:hyperlink>
    </w:p>
    <w:p w14:paraId="232CBB43" w14:textId="1CCEDEF6" w:rsidR="00CC4DAB" w:rsidRDefault="00C27742">
      <w:pPr>
        <w:pStyle w:val="TOC2"/>
        <w:rPr>
          <w:rFonts w:asciiTheme="minorHAnsi" w:hAnsiTheme="minorHAnsi"/>
          <w:noProof/>
        </w:rPr>
      </w:pPr>
      <w:hyperlink w:anchor="_Toc427752829" w:history="1">
        <w:r w:rsidR="00CC4DAB" w:rsidRPr="00A94C41">
          <w:rPr>
            <w:rStyle w:val="Hyperlink"/>
            <w:noProof/>
          </w:rPr>
          <w:t>16.</w:t>
        </w:r>
        <w:r w:rsidR="00CC4DAB">
          <w:rPr>
            <w:rFonts w:asciiTheme="minorHAnsi" w:hAnsiTheme="minorHAnsi"/>
            <w:noProof/>
          </w:rPr>
          <w:tab/>
        </w:r>
        <w:r w:rsidR="00CC4DAB" w:rsidRPr="00A94C41">
          <w:rPr>
            <w:rStyle w:val="Hyperlink"/>
            <w:noProof/>
          </w:rPr>
          <w:t>Plans for Tabulation and Publication and Project Time Schedule</w:t>
        </w:r>
        <w:r w:rsidR="00CC4DAB">
          <w:rPr>
            <w:noProof/>
            <w:webHidden/>
          </w:rPr>
          <w:tab/>
        </w:r>
        <w:r w:rsidR="00CC4DAB">
          <w:rPr>
            <w:noProof/>
            <w:webHidden/>
          </w:rPr>
          <w:fldChar w:fldCharType="begin"/>
        </w:r>
        <w:r w:rsidR="00CC4DAB">
          <w:rPr>
            <w:noProof/>
            <w:webHidden/>
          </w:rPr>
          <w:instrText xml:space="preserve"> PAGEREF _Toc427752829 \h </w:instrText>
        </w:r>
        <w:r w:rsidR="00CC4DAB">
          <w:rPr>
            <w:noProof/>
            <w:webHidden/>
          </w:rPr>
        </w:r>
        <w:r w:rsidR="00CC4DAB">
          <w:rPr>
            <w:noProof/>
            <w:webHidden/>
          </w:rPr>
          <w:fldChar w:fldCharType="separate"/>
        </w:r>
        <w:r w:rsidR="00CB1A43">
          <w:rPr>
            <w:noProof/>
            <w:webHidden/>
          </w:rPr>
          <w:t>10</w:t>
        </w:r>
        <w:r w:rsidR="00CC4DAB">
          <w:rPr>
            <w:noProof/>
            <w:webHidden/>
          </w:rPr>
          <w:fldChar w:fldCharType="end"/>
        </w:r>
      </w:hyperlink>
    </w:p>
    <w:p w14:paraId="0618CA57" w14:textId="1CD6CFD4" w:rsidR="00CC4DAB" w:rsidRDefault="00C27742">
      <w:pPr>
        <w:pStyle w:val="TOC2"/>
        <w:rPr>
          <w:rFonts w:asciiTheme="minorHAnsi" w:hAnsiTheme="minorHAnsi"/>
          <w:noProof/>
        </w:rPr>
      </w:pPr>
      <w:hyperlink w:anchor="_Toc427752830" w:history="1">
        <w:r w:rsidR="00CC4DAB" w:rsidRPr="00A94C41">
          <w:rPr>
            <w:rStyle w:val="Hyperlink"/>
            <w:noProof/>
          </w:rPr>
          <w:t>17.</w:t>
        </w:r>
        <w:r w:rsidR="00CC4DAB">
          <w:rPr>
            <w:rFonts w:asciiTheme="minorHAnsi" w:hAnsiTheme="minorHAnsi"/>
            <w:noProof/>
          </w:rPr>
          <w:tab/>
        </w:r>
        <w:r w:rsidR="00CC4DAB" w:rsidRPr="00A94C41">
          <w:rPr>
            <w:rStyle w:val="Hyperlink"/>
            <w:noProof/>
          </w:rPr>
          <w:t>Reason(s) Display of OMB Expiration Date is Inappropriate</w:t>
        </w:r>
        <w:r w:rsidR="00CC4DAB">
          <w:rPr>
            <w:noProof/>
            <w:webHidden/>
          </w:rPr>
          <w:tab/>
        </w:r>
        <w:r w:rsidR="00CC4DAB">
          <w:rPr>
            <w:noProof/>
            <w:webHidden/>
          </w:rPr>
          <w:fldChar w:fldCharType="begin"/>
        </w:r>
        <w:r w:rsidR="00CC4DAB">
          <w:rPr>
            <w:noProof/>
            <w:webHidden/>
          </w:rPr>
          <w:instrText xml:space="preserve"> PAGEREF _Toc427752830 \h </w:instrText>
        </w:r>
        <w:r w:rsidR="00CC4DAB">
          <w:rPr>
            <w:noProof/>
            <w:webHidden/>
          </w:rPr>
        </w:r>
        <w:r w:rsidR="00CC4DAB">
          <w:rPr>
            <w:noProof/>
            <w:webHidden/>
          </w:rPr>
          <w:fldChar w:fldCharType="separate"/>
        </w:r>
        <w:r w:rsidR="00CB1A43">
          <w:rPr>
            <w:noProof/>
            <w:webHidden/>
          </w:rPr>
          <w:t>11</w:t>
        </w:r>
        <w:r w:rsidR="00CC4DAB">
          <w:rPr>
            <w:noProof/>
            <w:webHidden/>
          </w:rPr>
          <w:fldChar w:fldCharType="end"/>
        </w:r>
      </w:hyperlink>
    </w:p>
    <w:p w14:paraId="00172CA6" w14:textId="1A6E8CB6" w:rsidR="00CC4DAB" w:rsidRDefault="00C27742">
      <w:pPr>
        <w:pStyle w:val="TOC2"/>
        <w:rPr>
          <w:rFonts w:asciiTheme="minorHAnsi" w:hAnsiTheme="minorHAnsi"/>
          <w:noProof/>
        </w:rPr>
      </w:pPr>
      <w:hyperlink w:anchor="_Toc427752831" w:history="1">
        <w:r w:rsidR="00CC4DAB" w:rsidRPr="00A94C41">
          <w:rPr>
            <w:rStyle w:val="Hyperlink"/>
            <w:noProof/>
          </w:rPr>
          <w:t>18.</w:t>
        </w:r>
        <w:r w:rsidR="00CC4DAB">
          <w:rPr>
            <w:rFonts w:asciiTheme="minorHAnsi" w:hAnsiTheme="minorHAnsi"/>
            <w:noProof/>
          </w:rPr>
          <w:tab/>
        </w:r>
        <w:r w:rsidR="00CC4DAB" w:rsidRPr="00A94C41">
          <w:rPr>
            <w:rStyle w:val="Hyperlink"/>
            <w:noProof/>
          </w:rPr>
          <w:t>Exceptions to Certification for Paperwork Reduction Act Submissions</w:t>
        </w:r>
        <w:r w:rsidR="00CC4DAB">
          <w:rPr>
            <w:noProof/>
            <w:webHidden/>
          </w:rPr>
          <w:tab/>
        </w:r>
        <w:r w:rsidR="00CC4DAB">
          <w:rPr>
            <w:noProof/>
            <w:webHidden/>
          </w:rPr>
          <w:fldChar w:fldCharType="begin"/>
        </w:r>
        <w:r w:rsidR="00CC4DAB">
          <w:rPr>
            <w:noProof/>
            <w:webHidden/>
          </w:rPr>
          <w:instrText xml:space="preserve"> PAGEREF _Toc427752831 \h </w:instrText>
        </w:r>
        <w:r w:rsidR="00CC4DAB">
          <w:rPr>
            <w:noProof/>
            <w:webHidden/>
          </w:rPr>
        </w:r>
        <w:r w:rsidR="00CC4DAB">
          <w:rPr>
            <w:noProof/>
            <w:webHidden/>
          </w:rPr>
          <w:fldChar w:fldCharType="separate"/>
        </w:r>
        <w:r w:rsidR="00CB1A43">
          <w:rPr>
            <w:noProof/>
            <w:webHidden/>
          </w:rPr>
          <w:t>11</w:t>
        </w:r>
        <w:r w:rsidR="00CC4DAB">
          <w:rPr>
            <w:noProof/>
            <w:webHidden/>
          </w:rPr>
          <w:fldChar w:fldCharType="end"/>
        </w:r>
      </w:hyperlink>
    </w:p>
    <w:p w14:paraId="141882E5" w14:textId="29282695" w:rsidR="00CC4DAB" w:rsidRDefault="00C27742">
      <w:pPr>
        <w:pStyle w:val="TOC1"/>
        <w:tabs>
          <w:tab w:val="right" w:leader="dot" w:pos="9350"/>
        </w:tabs>
        <w:rPr>
          <w:rFonts w:asciiTheme="minorHAnsi" w:hAnsiTheme="minorHAnsi"/>
          <w:noProof/>
        </w:rPr>
      </w:pPr>
      <w:hyperlink w:anchor="_Toc427752832" w:history="1">
        <w:r w:rsidR="00CC4DAB" w:rsidRPr="00A94C41">
          <w:rPr>
            <w:rStyle w:val="Hyperlink"/>
            <w:noProof/>
          </w:rPr>
          <w:t>LIST OF ATTACHMENTS – Section A</w:t>
        </w:r>
        <w:r w:rsidR="00CC4DAB">
          <w:rPr>
            <w:noProof/>
            <w:webHidden/>
          </w:rPr>
          <w:tab/>
        </w:r>
        <w:r w:rsidR="00CC4DAB">
          <w:rPr>
            <w:noProof/>
            <w:webHidden/>
          </w:rPr>
          <w:fldChar w:fldCharType="begin"/>
        </w:r>
        <w:r w:rsidR="00CC4DAB">
          <w:rPr>
            <w:noProof/>
            <w:webHidden/>
          </w:rPr>
          <w:instrText xml:space="preserve"> PAGEREF _Toc427752832 \h </w:instrText>
        </w:r>
        <w:r w:rsidR="00CC4DAB">
          <w:rPr>
            <w:noProof/>
            <w:webHidden/>
          </w:rPr>
        </w:r>
        <w:r w:rsidR="00CC4DAB">
          <w:rPr>
            <w:noProof/>
            <w:webHidden/>
          </w:rPr>
          <w:fldChar w:fldCharType="separate"/>
        </w:r>
        <w:r w:rsidR="00CB1A43">
          <w:rPr>
            <w:noProof/>
            <w:webHidden/>
          </w:rPr>
          <w:t>11</w:t>
        </w:r>
        <w:r w:rsidR="00CC4DAB">
          <w:rPr>
            <w:noProof/>
            <w:webHidden/>
          </w:rPr>
          <w:fldChar w:fldCharType="end"/>
        </w:r>
      </w:hyperlink>
    </w:p>
    <w:p w14:paraId="0B625394" w14:textId="1413F856" w:rsidR="00CC4DAB" w:rsidRDefault="00C27742">
      <w:pPr>
        <w:pStyle w:val="TOC1"/>
        <w:tabs>
          <w:tab w:val="right" w:leader="dot" w:pos="9350"/>
        </w:tabs>
        <w:rPr>
          <w:rFonts w:asciiTheme="minorHAnsi" w:hAnsiTheme="minorHAnsi"/>
          <w:noProof/>
        </w:rPr>
      </w:pPr>
      <w:hyperlink w:anchor="_Toc427752833" w:history="1">
        <w:r w:rsidR="00CC4DAB" w:rsidRPr="00A94C41">
          <w:rPr>
            <w:rStyle w:val="Hyperlink"/>
            <w:noProof/>
          </w:rPr>
          <w:t xml:space="preserve">REFERENCE LIST </w:t>
        </w:r>
        <w:r w:rsidR="00CC4DAB">
          <w:rPr>
            <w:noProof/>
            <w:webHidden/>
          </w:rPr>
          <w:tab/>
        </w:r>
        <w:r w:rsidR="00CC4DAB">
          <w:rPr>
            <w:noProof/>
            <w:webHidden/>
          </w:rPr>
          <w:fldChar w:fldCharType="begin"/>
        </w:r>
        <w:r w:rsidR="00CC4DAB">
          <w:rPr>
            <w:noProof/>
            <w:webHidden/>
          </w:rPr>
          <w:instrText xml:space="preserve"> PAGEREF _Toc427752833 \h </w:instrText>
        </w:r>
        <w:r w:rsidR="00CC4DAB">
          <w:rPr>
            <w:noProof/>
            <w:webHidden/>
          </w:rPr>
        </w:r>
        <w:r w:rsidR="00CC4DAB">
          <w:rPr>
            <w:noProof/>
            <w:webHidden/>
          </w:rPr>
          <w:fldChar w:fldCharType="separate"/>
        </w:r>
        <w:r w:rsidR="00CB1A43">
          <w:rPr>
            <w:noProof/>
            <w:webHidden/>
          </w:rPr>
          <w:t>11</w:t>
        </w:r>
        <w:r w:rsidR="00CC4DAB">
          <w:rPr>
            <w:noProof/>
            <w:webHidden/>
          </w:rPr>
          <w:fldChar w:fldCharType="end"/>
        </w:r>
      </w:hyperlink>
    </w:p>
    <w:p w14:paraId="562D015E" w14:textId="77777777" w:rsidR="003860A5" w:rsidRDefault="003860A5" w:rsidP="00CA5840">
      <w:pPr>
        <w:pStyle w:val="Heading3"/>
        <w:ind w:left="0"/>
      </w:pPr>
      <w:r>
        <w:fldChar w:fldCharType="end"/>
      </w:r>
    </w:p>
    <w:p w14:paraId="179A4810" w14:textId="77777777" w:rsidR="00487937" w:rsidRDefault="00487937" w:rsidP="00CA5840">
      <w:pPr>
        <w:pStyle w:val="Heading3"/>
        <w:ind w:left="0"/>
      </w:pPr>
      <w:bookmarkStart w:id="2" w:name="_Toc413847747"/>
      <w:bookmarkStart w:id="3" w:name="_Toc427752812"/>
      <w:r w:rsidRPr="00487937">
        <w:rPr>
          <w:rFonts w:ascii="Calibri" w:eastAsia="Calibri" w:hAnsi="Calibri" w:cs="Times New Roman"/>
          <w:b w:val="0"/>
          <w:noProof/>
          <w:sz w:val="22"/>
        </w:rPr>
        <w:lastRenderedPageBreak/>
        <mc:AlternateContent>
          <mc:Choice Requires="wps">
            <w:drawing>
              <wp:inline distT="0" distB="0" distL="0" distR="0" wp14:anchorId="74915361" wp14:editId="75EF32DB">
                <wp:extent cx="6162675" cy="5417820"/>
                <wp:effectExtent l="0" t="0" r="28575" b="1143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5417820"/>
                        </a:xfrm>
                        <a:prstGeom prst="rect">
                          <a:avLst/>
                        </a:prstGeom>
                        <a:solidFill>
                          <a:srgbClr val="FFFFFF"/>
                        </a:solidFill>
                        <a:ln w="9525">
                          <a:solidFill>
                            <a:srgbClr val="000000"/>
                          </a:solidFill>
                          <a:miter lim="800000"/>
                          <a:headEnd/>
                          <a:tailEnd/>
                        </a:ln>
                      </wps:spPr>
                      <wps:txbx>
                        <w:txbxContent>
                          <w:p w14:paraId="0EE8D561" w14:textId="013D1040" w:rsidR="00446B8B" w:rsidRDefault="00446B8B" w:rsidP="00782FBD">
                            <w:pPr>
                              <w:pStyle w:val="ListParagraph"/>
                              <w:numPr>
                                <w:ilvl w:val="0"/>
                                <w:numId w:val="8"/>
                              </w:numPr>
                              <w:tabs>
                                <w:tab w:val="clear" w:pos="9360"/>
                              </w:tabs>
                              <w:spacing w:after="200"/>
                            </w:pPr>
                            <w:r w:rsidRPr="00882774">
                              <w:rPr>
                                <w:b/>
                              </w:rPr>
                              <w:t xml:space="preserve">Purpose of the data collection:  </w:t>
                            </w:r>
                            <w:r w:rsidRPr="00882774">
                              <w:rPr>
                                <w:iCs/>
                              </w:rPr>
                              <w:t>The</w:t>
                            </w:r>
                            <w:r w:rsidRPr="00831EC8">
                              <w:rPr>
                                <w:iCs/>
                              </w:rPr>
                              <w:t xml:space="preserve"> </w:t>
                            </w:r>
                            <w:r>
                              <w:rPr>
                                <w:iCs/>
                              </w:rPr>
                              <w:t>purpose of this data</w:t>
                            </w:r>
                            <w:r w:rsidRPr="00831EC8">
                              <w:rPr>
                                <w:iCs/>
                              </w:rPr>
                              <w:t xml:space="preserve"> collection </w:t>
                            </w:r>
                            <w:r>
                              <w:rPr>
                                <w:iCs/>
                              </w:rPr>
                              <w:t xml:space="preserve">is to </w:t>
                            </w:r>
                            <w:r w:rsidRPr="00882774">
                              <w:rPr>
                                <w:iCs/>
                              </w:rPr>
                              <w:t xml:space="preserve">assess the current and emerging </w:t>
                            </w:r>
                            <w:r>
                              <w:rPr>
                                <w:iCs/>
                              </w:rPr>
                              <w:t>c</w:t>
                            </w:r>
                            <w:r w:rsidRPr="00882774">
                              <w:rPr>
                                <w:iCs/>
                              </w:rPr>
                              <w:t>hallenges impacting</w:t>
                            </w:r>
                            <w:r>
                              <w:rPr>
                                <w:iCs/>
                              </w:rPr>
                              <w:t xml:space="preserve"> environmental health (</w:t>
                            </w:r>
                            <w:r w:rsidRPr="00882774">
                              <w:rPr>
                                <w:iCs/>
                              </w:rPr>
                              <w:t>EH</w:t>
                            </w:r>
                            <w:r>
                              <w:rPr>
                                <w:iCs/>
                              </w:rPr>
                              <w:t>)</w:t>
                            </w:r>
                            <w:r w:rsidRPr="00882774">
                              <w:rPr>
                                <w:iCs/>
                              </w:rPr>
                              <w:t xml:space="preserve"> professional</w:t>
                            </w:r>
                            <w:r>
                              <w:rPr>
                                <w:iCs/>
                              </w:rPr>
                              <w:t>s</w:t>
                            </w:r>
                            <w:r w:rsidRPr="00882774">
                              <w:rPr>
                                <w:iCs/>
                              </w:rPr>
                              <w:t xml:space="preserve"> and programs at state, tribal, local, and territorial health departments</w:t>
                            </w:r>
                            <w:r>
                              <w:rPr>
                                <w:iCs/>
                              </w:rPr>
                              <w:t xml:space="preserve">. </w:t>
                            </w:r>
                            <w:r w:rsidRPr="00220E41">
                              <w:rPr>
                                <w:iCs/>
                              </w:rPr>
                              <w:t xml:space="preserve">Collecting this information is essential for ensuring EH programs are prepared and EH professionals are equipped and ready to address current and emerging challenges.  </w:t>
                            </w:r>
                          </w:p>
                          <w:p w14:paraId="154EB671" w14:textId="77777777" w:rsidR="00446B8B" w:rsidRDefault="00446B8B" w:rsidP="00487937">
                            <w:pPr>
                              <w:pStyle w:val="ListParagraph"/>
                              <w:ind w:left="360"/>
                            </w:pPr>
                          </w:p>
                          <w:p w14:paraId="004BFC7B" w14:textId="5A12D7D7" w:rsidR="00446B8B" w:rsidRPr="00882774" w:rsidRDefault="00446B8B" w:rsidP="00882774">
                            <w:pPr>
                              <w:pStyle w:val="ListParagraph"/>
                              <w:numPr>
                                <w:ilvl w:val="0"/>
                                <w:numId w:val="8"/>
                              </w:numPr>
                              <w:tabs>
                                <w:tab w:val="clear" w:pos="9360"/>
                              </w:tabs>
                            </w:pPr>
                            <w:r w:rsidRPr="00882774">
                              <w:rPr>
                                <w:b/>
                              </w:rPr>
                              <w:t xml:space="preserve">Intended use of the resulting data:  </w:t>
                            </w:r>
                            <w:r w:rsidRPr="00882774">
                              <w:t xml:space="preserve">The resulting data will be used to build a stronger understanding of current and emerging </w:t>
                            </w:r>
                            <w:r>
                              <w:t>challenges</w:t>
                            </w:r>
                            <w:r w:rsidRPr="00882774">
                              <w:rPr>
                                <w:iCs/>
                              </w:rPr>
                              <w:t xml:space="preserve"> STLT EH programs and professionals are facing. The data will also be used to inform efforts for strengthening STLT health department EH programs through potential modification or building of new programs, and providing the needed and appropriate resources, tools, and technical assistance to EH professionals</w:t>
                            </w:r>
                            <w:r>
                              <w:rPr>
                                <w:iCs/>
                              </w:rPr>
                              <w:t>.</w:t>
                            </w:r>
                          </w:p>
                          <w:p w14:paraId="5226D172" w14:textId="77777777" w:rsidR="00446B8B" w:rsidRDefault="00446B8B" w:rsidP="00882774">
                            <w:pPr>
                              <w:pStyle w:val="ListParagraph"/>
                            </w:pPr>
                          </w:p>
                          <w:p w14:paraId="7E21AB15" w14:textId="7E7B1D27" w:rsidR="00446B8B" w:rsidRDefault="00446B8B" w:rsidP="002561F6">
                            <w:pPr>
                              <w:pStyle w:val="ListParagraph"/>
                              <w:numPr>
                                <w:ilvl w:val="0"/>
                                <w:numId w:val="8"/>
                              </w:numPr>
                              <w:rPr>
                                <w:lang w:eastAsia="zh-CN"/>
                              </w:rPr>
                            </w:pPr>
                            <w:r w:rsidRPr="007B7C44">
                              <w:rPr>
                                <w:b/>
                              </w:rPr>
                              <w:t>Methods to be used to collect data</w:t>
                            </w:r>
                            <w:r>
                              <w:rPr>
                                <w:b/>
                              </w:rPr>
                              <w:t xml:space="preserve">: </w:t>
                            </w:r>
                            <w:r w:rsidRPr="007B7C44">
                              <w:rPr>
                                <w:b/>
                              </w:rPr>
                              <w:t xml:space="preserve"> </w:t>
                            </w:r>
                            <w:r w:rsidRPr="00220E41">
                              <w:t>F</w:t>
                            </w:r>
                            <w:r>
                              <w:t>ocus groups, using a facilitator guide</w:t>
                            </w:r>
                            <w:r w:rsidRPr="04524006">
                              <w:t xml:space="preserve"> consist</w:t>
                            </w:r>
                            <w:r>
                              <w:t>ing</w:t>
                            </w:r>
                            <w:r w:rsidRPr="04524006">
                              <w:t xml:space="preserve"> of </w:t>
                            </w:r>
                            <w:r>
                              <w:t>four</w:t>
                            </w:r>
                            <w:r w:rsidRPr="00774689">
                              <w:rPr>
                                <w:color w:val="0070C0"/>
                              </w:rPr>
                              <w:t xml:space="preserve"> </w:t>
                            </w:r>
                            <w:r>
                              <w:t>primary</w:t>
                            </w:r>
                            <w:r w:rsidRPr="04524006">
                              <w:t xml:space="preserve"> questions</w:t>
                            </w:r>
                            <w:r>
                              <w:t>, will be used to engage participants in discussion</w:t>
                            </w:r>
                            <w:r w:rsidRPr="04524006">
                              <w:rPr>
                                <w:rFonts w:eastAsiaTheme="majorEastAsia" w:cstheme="majorBidi"/>
                              </w:rPr>
                              <w:t>.</w:t>
                            </w:r>
                            <w:r>
                              <w:rPr>
                                <w:rFonts w:eastAsiaTheme="majorEastAsia" w:cstheme="majorBidi"/>
                              </w:rPr>
                              <w:t xml:space="preserve"> An </w:t>
                            </w:r>
                            <w:r>
                              <w:rPr>
                                <w:lang w:eastAsia="zh-CN"/>
                              </w:rPr>
                              <w:t xml:space="preserve">online recruitment instrument will collect respondent contact information and their interest in participation, which will be used for informing participant selection for the focus groups. </w:t>
                            </w:r>
                          </w:p>
                          <w:p w14:paraId="6CAD51DE" w14:textId="77777777" w:rsidR="00446B8B" w:rsidRDefault="00446B8B" w:rsidP="004F601A">
                            <w:pPr>
                              <w:pStyle w:val="ListParagraph"/>
                              <w:tabs>
                                <w:tab w:val="clear" w:pos="9360"/>
                              </w:tabs>
                              <w:spacing w:after="200"/>
                              <w:ind w:left="360"/>
                            </w:pPr>
                          </w:p>
                          <w:p w14:paraId="502AA902" w14:textId="7066E7FE" w:rsidR="00446B8B" w:rsidRPr="006A2E31" w:rsidRDefault="00446B8B" w:rsidP="00B43212">
                            <w:pPr>
                              <w:pStyle w:val="ListParagraph"/>
                              <w:numPr>
                                <w:ilvl w:val="0"/>
                                <w:numId w:val="8"/>
                              </w:numPr>
                              <w:tabs>
                                <w:tab w:val="clear" w:pos="9360"/>
                              </w:tabs>
                            </w:pPr>
                            <w:r w:rsidRPr="007B7C44">
                              <w:rPr>
                                <w:b/>
                              </w:rPr>
                              <w:t>Respondent Universe</w:t>
                            </w:r>
                            <w:r>
                              <w:rPr>
                                <w:b/>
                              </w:rPr>
                              <w:t xml:space="preserve">: </w:t>
                            </w:r>
                            <w:r w:rsidRPr="007B7C44">
                              <w:rPr>
                                <w:b/>
                              </w:rPr>
                              <w:t xml:space="preserve"> </w:t>
                            </w:r>
                            <w:r>
                              <w:rPr>
                                <w:iCs/>
                              </w:rPr>
                              <w:t xml:space="preserve">EH professionals working at STLT health departments. The EH professionals will </w:t>
                            </w:r>
                            <w:r w:rsidRPr="006A2E31">
                              <w:rPr>
                                <w:iCs/>
                              </w:rPr>
                              <w:t xml:space="preserve">be directors, managers, and field staff from </w:t>
                            </w:r>
                            <w:r>
                              <w:rPr>
                                <w:iCs/>
                              </w:rPr>
                              <w:t xml:space="preserve">STLT health departments for </w:t>
                            </w:r>
                            <w:r w:rsidRPr="006A2E31">
                              <w:rPr>
                                <w:iCs/>
                              </w:rPr>
                              <w:t xml:space="preserve">four geographic regions: northeast, south, Midwest, and west. </w:t>
                            </w:r>
                          </w:p>
                          <w:p w14:paraId="0FA29935" w14:textId="77777777" w:rsidR="00446B8B" w:rsidRDefault="00446B8B" w:rsidP="00487937">
                            <w:pPr>
                              <w:pStyle w:val="ListParagraph"/>
                              <w:ind w:left="360"/>
                            </w:pPr>
                          </w:p>
                          <w:p w14:paraId="6BDC33CF" w14:textId="374E9526" w:rsidR="00446B8B" w:rsidRDefault="00446B8B" w:rsidP="00B43212">
                            <w:pPr>
                              <w:pStyle w:val="ListParagraph"/>
                              <w:numPr>
                                <w:ilvl w:val="0"/>
                                <w:numId w:val="8"/>
                              </w:numPr>
                              <w:tabs>
                                <w:tab w:val="clear" w:pos="9360"/>
                              </w:tabs>
                            </w:pPr>
                            <w:r w:rsidRPr="003F0CC1">
                              <w:rPr>
                                <w:b/>
                              </w:rPr>
                              <w:t>How data will be analyzed</w:t>
                            </w:r>
                            <w:r>
                              <w:rPr>
                                <w:b/>
                              </w:rPr>
                              <w:t xml:space="preserve">: </w:t>
                            </w:r>
                            <w:r w:rsidRPr="003F0CC1">
                              <w:rPr>
                                <w:b/>
                              </w:rPr>
                              <w:t xml:space="preserve"> </w:t>
                            </w:r>
                            <w:r>
                              <w:rPr>
                                <w:rFonts w:cs="Arial"/>
                                <w:iCs/>
                              </w:rPr>
                              <w:t>Focus group results will be analyzed by reviewing group responses and using qualitative analysis methods. Specifically, content analysis will be used to identify themes associated with responses to the questions asked by the facilitator. Recruitment instrument</w:t>
                            </w:r>
                            <w:r w:rsidRPr="00386152">
                              <w:rPr>
                                <w:rFonts w:cs="Arial"/>
                              </w:rPr>
                              <w:t xml:space="preserve"> </w:t>
                            </w:r>
                            <w:r>
                              <w:rPr>
                                <w:rFonts w:cs="Arial"/>
                              </w:rPr>
                              <w:t xml:space="preserve">results </w:t>
                            </w:r>
                            <w:r w:rsidRPr="00386152">
                              <w:rPr>
                                <w:rFonts w:cs="Arial"/>
                              </w:rPr>
                              <w:t xml:space="preserve">will </w:t>
                            </w:r>
                            <w:r>
                              <w:rPr>
                                <w:rFonts w:cs="Arial"/>
                              </w:rPr>
                              <w:t xml:space="preserve">only be reviewed and used </w:t>
                            </w:r>
                            <w:r w:rsidRPr="00386152">
                              <w:rPr>
                                <w:rFonts w:cs="Arial"/>
                              </w:rPr>
                              <w:t>to identify potential focus group participants and inform participant selection</w:t>
                            </w:r>
                            <w:r>
                              <w:rPr>
                                <w:rFonts w:cs="Arial"/>
                              </w:rPr>
                              <w:t>.</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85.25pt;height:42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">
                <v:textbox>
                  <w:txbxContent>
                    <w:p w14:paraId="0EE8D561" w14:textId="013D1040" w:rsidR="00446B8B" w:rsidRDefault="00446B8B" w:rsidP="00782FBD">
                      <w:pPr>
                        <w:pStyle w:val="ListParagraph"/>
                        <w:numPr>
                          <w:ilvl w:val="0"/>
                          <w:numId w:val="8"/>
                        </w:numPr>
                        <w:tabs>
                          <w:tab w:val="clear" w:pos="9360"/>
                        </w:tabs>
                        <w:spacing w:after="200"/>
                      </w:pPr>
                      <w:r w:rsidRPr="00882774">
                        <w:rPr>
                          <w:b/>
                        </w:rPr>
                        <w:t xml:space="preserve">Purpose of the data collection:  </w:t>
                      </w:r>
                      <w:r w:rsidRPr="00882774">
                        <w:rPr>
                          <w:iCs/>
                        </w:rPr>
                        <w:t>The</w:t>
                      </w:r>
                      <w:r w:rsidRPr="00831EC8">
                        <w:rPr>
                          <w:iCs/>
                        </w:rPr>
                        <w:t xml:space="preserve"> </w:t>
                      </w:r>
                      <w:r>
                        <w:rPr>
                          <w:iCs/>
                        </w:rPr>
                        <w:t>purpose of this data</w:t>
                      </w:r>
                      <w:r w:rsidRPr="00831EC8">
                        <w:rPr>
                          <w:iCs/>
                        </w:rPr>
                        <w:t xml:space="preserve"> collection </w:t>
                      </w:r>
                      <w:r>
                        <w:rPr>
                          <w:iCs/>
                        </w:rPr>
                        <w:t xml:space="preserve">is to </w:t>
                      </w:r>
                      <w:r w:rsidRPr="00882774">
                        <w:rPr>
                          <w:iCs/>
                        </w:rPr>
                        <w:t xml:space="preserve">assess the current and emerging </w:t>
                      </w:r>
                      <w:r>
                        <w:rPr>
                          <w:iCs/>
                        </w:rPr>
                        <w:t>c</w:t>
                      </w:r>
                      <w:r w:rsidRPr="00882774">
                        <w:rPr>
                          <w:iCs/>
                        </w:rPr>
                        <w:t>hallenges impacting</w:t>
                      </w:r>
                      <w:r>
                        <w:rPr>
                          <w:iCs/>
                        </w:rPr>
                        <w:t xml:space="preserve"> environmental health (</w:t>
                      </w:r>
                      <w:r w:rsidRPr="00882774">
                        <w:rPr>
                          <w:iCs/>
                        </w:rPr>
                        <w:t>EH</w:t>
                      </w:r>
                      <w:r>
                        <w:rPr>
                          <w:iCs/>
                        </w:rPr>
                        <w:t>)</w:t>
                      </w:r>
                      <w:r w:rsidRPr="00882774">
                        <w:rPr>
                          <w:iCs/>
                        </w:rPr>
                        <w:t xml:space="preserve"> professional</w:t>
                      </w:r>
                      <w:r>
                        <w:rPr>
                          <w:iCs/>
                        </w:rPr>
                        <w:t>s</w:t>
                      </w:r>
                      <w:r w:rsidRPr="00882774">
                        <w:rPr>
                          <w:iCs/>
                        </w:rPr>
                        <w:t xml:space="preserve"> and programs at state, tribal, local, and territorial health departments</w:t>
                      </w:r>
                      <w:r>
                        <w:rPr>
                          <w:iCs/>
                        </w:rPr>
                        <w:t xml:space="preserve">. </w:t>
                      </w:r>
                      <w:r w:rsidRPr="00220E41">
                        <w:rPr>
                          <w:iCs/>
                        </w:rPr>
                        <w:t xml:space="preserve">Collecting this information is essential for ensuring EH programs are prepared and EH professionals are equipped and ready to address current and emerging challenges.  </w:t>
                      </w:r>
                    </w:p>
                    <w:p w14:paraId="154EB671" w14:textId="77777777" w:rsidR="00446B8B" w:rsidRDefault="00446B8B" w:rsidP="00487937">
                      <w:pPr>
                        <w:pStyle w:val="ListParagraph"/>
                        <w:ind w:left="360"/>
                      </w:pPr>
                    </w:p>
                    <w:p w14:paraId="004BFC7B" w14:textId="5A12D7D7" w:rsidR="00446B8B" w:rsidRPr="00882774" w:rsidRDefault="00446B8B" w:rsidP="00882774">
                      <w:pPr>
                        <w:pStyle w:val="ListParagraph"/>
                        <w:numPr>
                          <w:ilvl w:val="0"/>
                          <w:numId w:val="8"/>
                        </w:numPr>
                        <w:tabs>
                          <w:tab w:val="clear" w:pos="9360"/>
                        </w:tabs>
                      </w:pPr>
                      <w:r w:rsidRPr="00882774">
                        <w:rPr>
                          <w:b/>
                        </w:rPr>
                        <w:t xml:space="preserve">Intended use of the resulting data:  </w:t>
                      </w:r>
                      <w:r w:rsidRPr="00882774">
                        <w:t xml:space="preserve">The resulting data will be used to build a stronger understanding of current and emerging </w:t>
                      </w:r>
                      <w:r>
                        <w:t>challenges</w:t>
                      </w:r>
                      <w:r w:rsidRPr="00882774">
                        <w:rPr>
                          <w:iCs/>
                        </w:rPr>
                        <w:t xml:space="preserve"> STLT EH programs and professionals are facing. The data will also be used to inform efforts for strengthening STLT health department EH programs through potential modification or building of new programs, and providing the needed and appropriate resources, tools, and technical assistance to EH professionals</w:t>
                      </w:r>
                      <w:r>
                        <w:rPr>
                          <w:iCs/>
                        </w:rPr>
                        <w:t>.</w:t>
                      </w:r>
                    </w:p>
                    <w:p w14:paraId="5226D172" w14:textId="77777777" w:rsidR="00446B8B" w:rsidRDefault="00446B8B" w:rsidP="00882774">
                      <w:pPr>
                        <w:pStyle w:val="ListParagraph"/>
                      </w:pPr>
                    </w:p>
                    <w:p w14:paraId="7E21AB15" w14:textId="7E7B1D27" w:rsidR="00446B8B" w:rsidRDefault="00446B8B" w:rsidP="002561F6">
                      <w:pPr>
                        <w:pStyle w:val="ListParagraph"/>
                        <w:numPr>
                          <w:ilvl w:val="0"/>
                          <w:numId w:val="8"/>
                        </w:numPr>
                        <w:rPr>
                          <w:lang w:eastAsia="zh-CN"/>
                        </w:rPr>
                      </w:pPr>
                      <w:r w:rsidRPr="007B7C44">
                        <w:rPr>
                          <w:b/>
                        </w:rPr>
                        <w:t>Methods to be used to collect data</w:t>
                      </w:r>
                      <w:r>
                        <w:rPr>
                          <w:b/>
                        </w:rPr>
                        <w:t xml:space="preserve">: </w:t>
                      </w:r>
                      <w:r w:rsidRPr="007B7C44">
                        <w:rPr>
                          <w:b/>
                        </w:rPr>
                        <w:t xml:space="preserve"> </w:t>
                      </w:r>
                      <w:r w:rsidRPr="00220E41">
                        <w:t>F</w:t>
                      </w:r>
                      <w:r>
                        <w:t>ocus groups, using a facilitator guide</w:t>
                      </w:r>
                      <w:r w:rsidRPr="04524006">
                        <w:t xml:space="preserve"> consist</w:t>
                      </w:r>
                      <w:r>
                        <w:t>ing</w:t>
                      </w:r>
                      <w:r w:rsidRPr="04524006">
                        <w:t xml:space="preserve"> of </w:t>
                      </w:r>
                      <w:r>
                        <w:t>four</w:t>
                      </w:r>
                      <w:r w:rsidRPr="00774689">
                        <w:rPr>
                          <w:color w:val="0070C0"/>
                        </w:rPr>
                        <w:t xml:space="preserve"> </w:t>
                      </w:r>
                      <w:r>
                        <w:t>primary</w:t>
                      </w:r>
                      <w:r w:rsidRPr="04524006">
                        <w:t xml:space="preserve"> questions</w:t>
                      </w:r>
                      <w:r>
                        <w:t>, will be used to engage participants in discussion</w:t>
                      </w:r>
                      <w:r w:rsidRPr="04524006">
                        <w:rPr>
                          <w:rFonts w:eastAsiaTheme="majorEastAsia" w:cstheme="majorBidi"/>
                        </w:rPr>
                        <w:t>.</w:t>
                      </w:r>
                      <w:r>
                        <w:rPr>
                          <w:rFonts w:eastAsiaTheme="majorEastAsia" w:cstheme="majorBidi"/>
                        </w:rPr>
                        <w:t xml:space="preserve"> An </w:t>
                      </w:r>
                      <w:r>
                        <w:rPr>
                          <w:lang w:eastAsia="zh-CN"/>
                        </w:rPr>
                        <w:t xml:space="preserve">online recruitment instrument will collect respondent contact information and their interest in participation, which will be used for informing participant selection for the focus groups. </w:t>
                      </w:r>
                    </w:p>
                    <w:p w14:paraId="6CAD51DE" w14:textId="77777777" w:rsidR="00446B8B" w:rsidRDefault="00446B8B" w:rsidP="004F601A">
                      <w:pPr>
                        <w:pStyle w:val="ListParagraph"/>
                        <w:tabs>
                          <w:tab w:val="clear" w:pos="9360"/>
                        </w:tabs>
                        <w:spacing w:after="200"/>
                        <w:ind w:left="360"/>
                      </w:pPr>
                    </w:p>
                    <w:p w14:paraId="502AA902" w14:textId="7066E7FE" w:rsidR="00446B8B" w:rsidRPr="006A2E31" w:rsidRDefault="00446B8B" w:rsidP="00B43212">
                      <w:pPr>
                        <w:pStyle w:val="ListParagraph"/>
                        <w:numPr>
                          <w:ilvl w:val="0"/>
                          <w:numId w:val="8"/>
                        </w:numPr>
                        <w:tabs>
                          <w:tab w:val="clear" w:pos="9360"/>
                        </w:tabs>
                      </w:pPr>
                      <w:r w:rsidRPr="007B7C44">
                        <w:rPr>
                          <w:b/>
                        </w:rPr>
                        <w:t>Respondent Universe</w:t>
                      </w:r>
                      <w:r>
                        <w:rPr>
                          <w:b/>
                        </w:rPr>
                        <w:t xml:space="preserve">: </w:t>
                      </w:r>
                      <w:r w:rsidRPr="007B7C44">
                        <w:rPr>
                          <w:b/>
                        </w:rPr>
                        <w:t xml:space="preserve"> </w:t>
                      </w:r>
                      <w:r>
                        <w:rPr>
                          <w:iCs/>
                        </w:rPr>
                        <w:t xml:space="preserve">EH professionals working at STLT health departments. The EH professionals will </w:t>
                      </w:r>
                      <w:r w:rsidRPr="006A2E31">
                        <w:rPr>
                          <w:iCs/>
                        </w:rPr>
                        <w:t xml:space="preserve">be directors, managers, and field staff from </w:t>
                      </w:r>
                      <w:r>
                        <w:rPr>
                          <w:iCs/>
                        </w:rPr>
                        <w:t xml:space="preserve">STLT health departments for </w:t>
                      </w:r>
                      <w:r w:rsidRPr="006A2E31">
                        <w:rPr>
                          <w:iCs/>
                        </w:rPr>
                        <w:t xml:space="preserve">four geographic regions: northeast, south, Midwest, and west. </w:t>
                      </w:r>
                    </w:p>
                    <w:p w14:paraId="0FA29935" w14:textId="77777777" w:rsidR="00446B8B" w:rsidRDefault="00446B8B" w:rsidP="00487937">
                      <w:pPr>
                        <w:pStyle w:val="ListParagraph"/>
                        <w:ind w:left="360"/>
                      </w:pPr>
                    </w:p>
                    <w:p w14:paraId="6BDC33CF" w14:textId="374E9526" w:rsidR="00446B8B" w:rsidRDefault="00446B8B" w:rsidP="00B43212">
                      <w:pPr>
                        <w:pStyle w:val="ListParagraph"/>
                        <w:numPr>
                          <w:ilvl w:val="0"/>
                          <w:numId w:val="8"/>
                        </w:numPr>
                        <w:tabs>
                          <w:tab w:val="clear" w:pos="9360"/>
                        </w:tabs>
                      </w:pPr>
                      <w:r w:rsidRPr="003F0CC1">
                        <w:rPr>
                          <w:b/>
                        </w:rPr>
                        <w:t>How data will be analyzed</w:t>
                      </w:r>
                      <w:r>
                        <w:rPr>
                          <w:b/>
                        </w:rPr>
                        <w:t xml:space="preserve">: </w:t>
                      </w:r>
                      <w:r w:rsidRPr="003F0CC1">
                        <w:rPr>
                          <w:b/>
                        </w:rPr>
                        <w:t xml:space="preserve"> </w:t>
                      </w:r>
                      <w:r>
                        <w:rPr>
                          <w:rFonts w:cs="Arial"/>
                          <w:iCs/>
                        </w:rPr>
                        <w:t>Focus group results will be analyzed by reviewing group responses and using qualitative analysis methods. Specifically, content analysis will be used to identify themes associated with responses to the questions asked by the facilitator. Recruitment instrument</w:t>
                      </w:r>
                      <w:r w:rsidRPr="00386152">
                        <w:rPr>
                          <w:rFonts w:cs="Arial"/>
                        </w:rPr>
                        <w:t xml:space="preserve"> </w:t>
                      </w:r>
                      <w:r>
                        <w:rPr>
                          <w:rFonts w:cs="Arial"/>
                        </w:rPr>
                        <w:t xml:space="preserve">results </w:t>
                      </w:r>
                      <w:r w:rsidRPr="00386152">
                        <w:rPr>
                          <w:rFonts w:cs="Arial"/>
                        </w:rPr>
                        <w:t xml:space="preserve">will </w:t>
                      </w:r>
                      <w:r>
                        <w:rPr>
                          <w:rFonts w:cs="Arial"/>
                        </w:rPr>
                        <w:t xml:space="preserve">only be reviewed and used </w:t>
                      </w:r>
                      <w:r w:rsidRPr="00386152">
                        <w:rPr>
                          <w:rFonts w:cs="Arial"/>
                        </w:rPr>
                        <w:t>to identify potential focus group participants and inform participant selection</w:t>
                      </w:r>
                      <w:r>
                        <w:rPr>
                          <w:rFonts w:cs="Arial"/>
                        </w:rPr>
                        <w:t>.</w:t>
                      </w:r>
                    </w:p>
                  </w:txbxContent>
                </v:textbox>
                <w10:anchorlock/>
              </v:shape>
            </w:pict>
          </mc:Fallback>
        </mc:AlternateContent>
      </w:r>
      <w:bookmarkEnd w:id="2"/>
      <w:bookmarkEnd w:id="3"/>
    </w:p>
    <w:p w14:paraId="14CB5812" w14:textId="77777777" w:rsidR="00487937" w:rsidRDefault="00487937" w:rsidP="00CA5840">
      <w:pPr>
        <w:pStyle w:val="Heading3"/>
        <w:ind w:left="0"/>
      </w:pPr>
    </w:p>
    <w:p w14:paraId="57FE5E3D" w14:textId="77777777" w:rsidR="00CD1EA8" w:rsidRPr="007D6163" w:rsidRDefault="00CD1EA8" w:rsidP="00CA5840">
      <w:pPr>
        <w:pStyle w:val="Heading3"/>
        <w:ind w:left="0"/>
      </w:pPr>
      <w:bookmarkStart w:id="4" w:name="_Toc427752813"/>
      <w:r w:rsidRPr="007D6163">
        <w:t>Section A</w:t>
      </w:r>
      <w:r w:rsidR="00B12F51" w:rsidRPr="007D6163">
        <w:t xml:space="preserve"> – Justification</w:t>
      </w:r>
      <w:bookmarkEnd w:id="4"/>
    </w:p>
    <w:p w14:paraId="547230BC" w14:textId="77777777" w:rsidR="00B12F51" w:rsidRDefault="00B12F51" w:rsidP="007D6163"/>
    <w:p w14:paraId="3BC48FB0" w14:textId="77777777" w:rsidR="00CD1EA8" w:rsidRPr="007D6163" w:rsidRDefault="00B12F51" w:rsidP="00692DEB">
      <w:pPr>
        <w:pStyle w:val="Heading4"/>
      </w:pPr>
      <w:bookmarkStart w:id="5" w:name="_Toc427752814"/>
      <w:r w:rsidRPr="00692DEB">
        <w:t>Circumstances</w:t>
      </w:r>
      <w:r w:rsidRPr="007D6163">
        <w:t xml:space="preserve"> Making the Collection of Information </w:t>
      </w:r>
      <w:r w:rsidRPr="00692DEB">
        <w:t>Necessary</w:t>
      </w:r>
      <w:bookmarkEnd w:id="5"/>
    </w:p>
    <w:p w14:paraId="7EC92248" w14:textId="77777777" w:rsidR="00E33E1B" w:rsidRPr="007D6163" w:rsidRDefault="00E33E1B" w:rsidP="007B7C44">
      <w:pPr>
        <w:pStyle w:val="Heading5"/>
        <w:spacing w:after="120"/>
        <w:ind w:left="360"/>
      </w:pPr>
      <w:r w:rsidRPr="008B12FA">
        <w:t>Background</w:t>
      </w:r>
    </w:p>
    <w:p w14:paraId="64CEB793" w14:textId="286CC153" w:rsidR="009252DC" w:rsidRDefault="004F67A8" w:rsidP="00771AD7">
      <w:pPr>
        <w:ind w:left="360"/>
      </w:pPr>
      <w:r>
        <w:t xml:space="preserve">This </w:t>
      </w:r>
      <w:r w:rsidR="00157413">
        <w:t>information collection</w:t>
      </w:r>
      <w:r w:rsidR="00484011">
        <w:t xml:space="preserve"> is being conducted </w:t>
      </w:r>
      <w:r w:rsidR="009252DC">
        <w:t>using</w:t>
      </w:r>
      <w:r w:rsidR="00484011">
        <w:t xml:space="preserve"> the Generic Information Collection mechanism </w:t>
      </w:r>
      <w:r w:rsidR="00157413">
        <w:t>of the OSTLTS OMB Clearance Center</w:t>
      </w:r>
      <w:r w:rsidR="009252DC">
        <w:t xml:space="preserve"> (O</w:t>
      </w:r>
      <w:r w:rsidR="00157413">
        <w:t>2</w:t>
      </w:r>
      <w:r w:rsidR="009252DC">
        <w:t>C</w:t>
      </w:r>
      <w:r w:rsidR="00157413">
        <w:t>2</w:t>
      </w:r>
      <w:r w:rsidR="009252DC">
        <w:t xml:space="preserve">) </w:t>
      </w:r>
      <w:r w:rsidR="00484011">
        <w:t>– OMB No. 0920-0879</w:t>
      </w:r>
      <w:r>
        <w:t>.</w:t>
      </w:r>
      <w:r w:rsidR="009252DC">
        <w:t xml:space="preserve"> The respondent universe for this </w:t>
      </w:r>
      <w:r w:rsidR="00157413">
        <w:t>information collection aligns with that of the O2C2.</w:t>
      </w:r>
      <w:r w:rsidR="009252DC">
        <w:t xml:space="preserve"> </w:t>
      </w:r>
      <w:r w:rsidR="0019164D" w:rsidRPr="00711BFA">
        <w:t xml:space="preserve">Data will be collected </w:t>
      </w:r>
      <w:r w:rsidR="0019164D" w:rsidRPr="00DE2DA6">
        <w:t xml:space="preserve">from </w:t>
      </w:r>
      <w:r w:rsidR="008B12FA" w:rsidRPr="00DE2DA6">
        <w:t xml:space="preserve">a total of </w:t>
      </w:r>
      <w:r w:rsidR="00DE2DA6" w:rsidRPr="00DE2DA6">
        <w:t>994</w:t>
      </w:r>
      <w:r w:rsidR="001D082D" w:rsidRPr="00DE2DA6">
        <w:t xml:space="preserve"> </w:t>
      </w:r>
      <w:r w:rsidR="00A2110A" w:rsidRPr="00DE2DA6">
        <w:t>environmental health</w:t>
      </w:r>
      <w:r w:rsidR="00A2110A">
        <w:t xml:space="preserve"> (EH) </w:t>
      </w:r>
      <w:r w:rsidR="005963B3" w:rsidRPr="009765D3">
        <w:t>respondents</w:t>
      </w:r>
      <w:r w:rsidR="0019164D" w:rsidRPr="009765D3">
        <w:rPr>
          <w:color w:val="0070C0"/>
        </w:rPr>
        <w:t xml:space="preserve"> </w:t>
      </w:r>
      <w:r w:rsidR="00387D7D" w:rsidRPr="009765D3">
        <w:t>at</w:t>
      </w:r>
      <w:r w:rsidR="001E7537" w:rsidRPr="009765D3">
        <w:t xml:space="preserve"> state,</w:t>
      </w:r>
      <w:r w:rsidR="001E7537" w:rsidRPr="001D082D">
        <w:t xml:space="preserve"> local, tribal, and territorial health</w:t>
      </w:r>
      <w:r w:rsidR="005963B3">
        <w:t xml:space="preserve"> (STLT)</w:t>
      </w:r>
      <w:r w:rsidR="001E7537" w:rsidRPr="001D082D">
        <w:t xml:space="preserve"> departments</w:t>
      </w:r>
      <w:r w:rsidR="0019164D" w:rsidRPr="001D082D">
        <w:t>.</w:t>
      </w:r>
      <w:r w:rsidR="008B12FA" w:rsidRPr="001D082D">
        <w:t xml:space="preserve"> </w:t>
      </w:r>
      <w:r w:rsidR="00A2110A" w:rsidRPr="00A2110A">
        <w:t xml:space="preserve">The EH professionals will be directors, managers, and field staff from STLT health departments for four geographic regions: northeast, south, Midwest, and west. </w:t>
      </w:r>
      <w:r w:rsidR="009765D3">
        <w:t xml:space="preserve">(Please see </w:t>
      </w:r>
      <w:r w:rsidR="009765D3" w:rsidRPr="00DE1BDF">
        <w:rPr>
          <w:b/>
        </w:rPr>
        <w:t>Attachment A: Respondent Breakdown</w:t>
      </w:r>
      <w:r w:rsidR="009765D3">
        <w:t xml:space="preserve">). </w:t>
      </w:r>
    </w:p>
    <w:p w14:paraId="696576D7" w14:textId="77777777" w:rsidR="001E7537" w:rsidRPr="00774689" w:rsidRDefault="00350C8C" w:rsidP="007B7C44">
      <w:pPr>
        <w:ind w:left="360"/>
        <w:rPr>
          <w:i/>
          <w:iCs/>
        </w:rPr>
      </w:pPr>
      <w:r>
        <w:t xml:space="preserve">This </w:t>
      </w:r>
      <w:r w:rsidR="00157413">
        <w:t>information collection</w:t>
      </w:r>
      <w:r>
        <w:t xml:space="preserve"> is authorized by Section 301 of the Public Health Service Act (42 U.S.C. </w:t>
      </w:r>
      <w:r w:rsidRPr="001A28F6">
        <w:t>241).</w:t>
      </w:r>
      <w:r w:rsidR="001E7537">
        <w:t xml:space="preserve"> </w:t>
      </w:r>
      <w:r w:rsidR="001E7537">
        <w:rPr>
          <w:iCs/>
        </w:rPr>
        <w:t>This information</w:t>
      </w:r>
      <w:r w:rsidR="001E7537" w:rsidRPr="00E94775">
        <w:rPr>
          <w:iCs/>
        </w:rPr>
        <w:t xml:space="preserve"> collection falls under the essential public health service</w:t>
      </w:r>
      <w:r w:rsidR="001E7537">
        <w:rPr>
          <w:iCs/>
        </w:rPr>
        <w:t>(s)</w:t>
      </w:r>
      <w:r w:rsidR="001E7537" w:rsidRPr="00E94775">
        <w:rPr>
          <w:iCs/>
        </w:rPr>
        <w:t xml:space="preserve"> </w:t>
      </w:r>
      <w:r w:rsidR="001E7537" w:rsidRPr="00B43AFE">
        <w:rPr>
          <w:iCs/>
        </w:rPr>
        <w:t xml:space="preserve">of </w:t>
      </w:r>
    </w:p>
    <w:p w14:paraId="748CFA48" w14:textId="77777777" w:rsidR="00350C8C" w:rsidRPr="00774689" w:rsidRDefault="00350C8C" w:rsidP="007B7C44">
      <w:pPr>
        <w:ind w:left="360"/>
      </w:pPr>
    </w:p>
    <w:p w14:paraId="5F6A96BD" w14:textId="77777777" w:rsidR="00587C72" w:rsidRPr="00774689" w:rsidRDefault="00B63CF3" w:rsidP="007B7C44">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bookmarkStart w:id="6" w:name="Check25"/>
      <w:r w:rsidRPr="00774689">
        <w:rPr>
          <w:rFonts w:ascii="Shruti" w:eastAsia="Times New Roman" w:hAnsi="Shruti" w:cs="Shruti"/>
          <w:sz w:val="16"/>
          <w:szCs w:val="14"/>
        </w:rPr>
        <w:instrText xml:space="preserve"> FORMCHECKBOX </w:instrText>
      </w:r>
      <w:r w:rsidR="00C27742">
        <w:rPr>
          <w:rFonts w:ascii="Shruti" w:eastAsia="Times New Roman" w:hAnsi="Shruti" w:cs="Shruti"/>
          <w:sz w:val="16"/>
          <w:szCs w:val="14"/>
        </w:rPr>
      </w:r>
      <w:r w:rsidR="00C27742">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bookmarkEnd w:id="6"/>
      <w:r w:rsidRPr="00774689">
        <w:rPr>
          <w:rFonts w:ascii="Shruti" w:eastAsia="Times New Roman" w:hAnsi="Shruti" w:cs="Shruti"/>
          <w:sz w:val="16"/>
          <w:szCs w:val="14"/>
        </w:rPr>
        <w:t xml:space="preserve"> </w:t>
      </w:r>
      <w:r w:rsidR="00F45451" w:rsidRPr="00774689">
        <w:t>1. M</w:t>
      </w:r>
      <w:r w:rsidR="00587C72" w:rsidRPr="00774689">
        <w:t>onitoring health status to identify community health problems</w:t>
      </w:r>
    </w:p>
    <w:p w14:paraId="1725B0CC" w14:textId="77777777" w:rsidR="00587C72" w:rsidRPr="00774689" w:rsidRDefault="00B63CF3" w:rsidP="007B7C44">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C27742">
        <w:rPr>
          <w:rFonts w:ascii="Shruti" w:eastAsia="Times New Roman" w:hAnsi="Shruti" w:cs="Shruti"/>
          <w:sz w:val="16"/>
          <w:szCs w:val="14"/>
        </w:rPr>
      </w:r>
      <w:r w:rsidR="00C27742">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F45451" w:rsidRPr="00774689">
        <w:t>2. D</w:t>
      </w:r>
      <w:r w:rsidR="00587C72" w:rsidRPr="00774689">
        <w:t>iagnosing and investigating health problems and health hazards in the community</w:t>
      </w:r>
    </w:p>
    <w:p w14:paraId="1BFC3750" w14:textId="2FA80345" w:rsidR="00587C72" w:rsidRPr="00774689" w:rsidRDefault="003E1CDA" w:rsidP="007B7C44">
      <w:pPr>
        <w:ind w:left="360"/>
      </w:pPr>
      <w:r>
        <w:rPr>
          <w:rFonts w:ascii="Shruti" w:eastAsia="Times New Roman" w:hAnsi="Shruti" w:cs="Shruti"/>
          <w:sz w:val="16"/>
          <w:szCs w:val="14"/>
        </w:rPr>
        <w:fldChar w:fldCharType="begin">
          <w:ffData>
            <w:name w:val=""/>
            <w:enabled/>
            <w:calcOnExit w:val="0"/>
            <w:checkBox>
              <w:sizeAuto/>
              <w:default w:val="1"/>
            </w:checkBox>
          </w:ffData>
        </w:fldChar>
      </w:r>
      <w:r>
        <w:rPr>
          <w:rFonts w:ascii="Shruti" w:eastAsia="Times New Roman" w:hAnsi="Shruti" w:cs="Shruti"/>
          <w:sz w:val="16"/>
          <w:szCs w:val="14"/>
        </w:rPr>
        <w:instrText xml:space="preserve"> FORMCHECKBOX </w:instrText>
      </w:r>
      <w:r w:rsidR="00C27742">
        <w:rPr>
          <w:rFonts w:ascii="Shruti" w:eastAsia="Times New Roman" w:hAnsi="Shruti" w:cs="Shruti"/>
          <w:sz w:val="16"/>
          <w:szCs w:val="14"/>
        </w:rPr>
      </w:r>
      <w:r w:rsidR="00C27742">
        <w:rPr>
          <w:rFonts w:ascii="Shruti" w:eastAsia="Times New Roman" w:hAnsi="Shruti" w:cs="Shruti"/>
          <w:sz w:val="16"/>
          <w:szCs w:val="14"/>
        </w:rPr>
        <w:fldChar w:fldCharType="separate"/>
      </w:r>
      <w:r>
        <w:rPr>
          <w:rFonts w:ascii="Shruti" w:eastAsia="Times New Roman" w:hAnsi="Shruti" w:cs="Shruti"/>
          <w:sz w:val="16"/>
          <w:szCs w:val="14"/>
        </w:rPr>
        <w:fldChar w:fldCharType="end"/>
      </w:r>
      <w:r w:rsidR="00B63CF3" w:rsidRPr="00774689">
        <w:rPr>
          <w:rFonts w:ascii="Shruti" w:eastAsia="Times New Roman" w:hAnsi="Shruti" w:cs="Shruti"/>
          <w:sz w:val="16"/>
          <w:szCs w:val="14"/>
        </w:rPr>
        <w:t xml:space="preserve"> </w:t>
      </w:r>
      <w:r w:rsidR="00F45451" w:rsidRPr="00774689">
        <w:t>3. I</w:t>
      </w:r>
      <w:r w:rsidR="00587C72" w:rsidRPr="00774689">
        <w:t>nforming, educating, and empowering people about health issues</w:t>
      </w:r>
    </w:p>
    <w:p w14:paraId="35E2AA31" w14:textId="77777777" w:rsidR="00587C72" w:rsidRPr="00774689" w:rsidRDefault="00B63CF3" w:rsidP="007B7C44">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C27742">
        <w:rPr>
          <w:rFonts w:ascii="Shruti" w:eastAsia="Times New Roman" w:hAnsi="Shruti" w:cs="Shruti"/>
          <w:sz w:val="16"/>
          <w:szCs w:val="14"/>
        </w:rPr>
      </w:r>
      <w:r w:rsidR="00C27742">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4. M</w:t>
      </w:r>
      <w:r w:rsidR="00587C72" w:rsidRPr="00774689">
        <w:t>obilizing community partnerships to identify and solve health problems</w:t>
      </w:r>
    </w:p>
    <w:p w14:paraId="53A7E122" w14:textId="5C1CCF91" w:rsidR="00587C72" w:rsidRPr="00774689" w:rsidRDefault="00414B85" w:rsidP="007B7C44">
      <w:pPr>
        <w:ind w:left="360"/>
      </w:pPr>
      <w:r>
        <w:rPr>
          <w:rFonts w:ascii="Shruti" w:eastAsia="Times New Roman" w:hAnsi="Shruti" w:cs="Shruti"/>
          <w:sz w:val="16"/>
          <w:szCs w:val="14"/>
        </w:rPr>
        <w:fldChar w:fldCharType="begin">
          <w:ffData>
            <w:name w:val=""/>
            <w:enabled/>
            <w:calcOnExit w:val="0"/>
            <w:checkBox>
              <w:sizeAuto/>
              <w:default w:val="0"/>
            </w:checkBox>
          </w:ffData>
        </w:fldChar>
      </w:r>
      <w:r>
        <w:rPr>
          <w:rFonts w:ascii="Shruti" w:eastAsia="Times New Roman" w:hAnsi="Shruti" w:cs="Shruti"/>
          <w:sz w:val="16"/>
          <w:szCs w:val="14"/>
        </w:rPr>
        <w:instrText xml:space="preserve"> FORMCHECKBOX </w:instrText>
      </w:r>
      <w:r w:rsidR="00C27742">
        <w:rPr>
          <w:rFonts w:ascii="Shruti" w:eastAsia="Times New Roman" w:hAnsi="Shruti" w:cs="Shruti"/>
          <w:sz w:val="16"/>
          <w:szCs w:val="14"/>
        </w:rPr>
      </w:r>
      <w:r w:rsidR="00C27742">
        <w:rPr>
          <w:rFonts w:ascii="Shruti" w:eastAsia="Times New Roman" w:hAnsi="Shruti" w:cs="Shruti"/>
          <w:sz w:val="16"/>
          <w:szCs w:val="14"/>
        </w:rPr>
        <w:fldChar w:fldCharType="separate"/>
      </w:r>
      <w:r>
        <w:rPr>
          <w:rFonts w:ascii="Shruti" w:eastAsia="Times New Roman" w:hAnsi="Shruti" w:cs="Shruti"/>
          <w:sz w:val="16"/>
          <w:szCs w:val="14"/>
        </w:rPr>
        <w:fldChar w:fldCharType="end"/>
      </w:r>
      <w:r w:rsidR="00B63CF3" w:rsidRPr="00774689">
        <w:rPr>
          <w:rFonts w:ascii="Shruti" w:eastAsia="Times New Roman" w:hAnsi="Shruti" w:cs="Shruti"/>
          <w:sz w:val="16"/>
          <w:szCs w:val="14"/>
        </w:rPr>
        <w:t xml:space="preserve"> </w:t>
      </w:r>
      <w:r w:rsidR="00481D80" w:rsidRPr="00774689">
        <w:t>5. D</w:t>
      </w:r>
      <w:r w:rsidR="00587C72" w:rsidRPr="00774689">
        <w:t xml:space="preserve">evelopment of </w:t>
      </w:r>
      <w:r w:rsidR="00587C72" w:rsidRPr="00414B85">
        <w:t>policies</w:t>
      </w:r>
      <w:r w:rsidR="00587C72" w:rsidRPr="00774689">
        <w:t xml:space="preserve"> and plans that support individual and community health efforts</w:t>
      </w:r>
    </w:p>
    <w:p w14:paraId="6A74AC31" w14:textId="77777777" w:rsidR="00587C72" w:rsidRPr="00774689" w:rsidRDefault="00B63CF3" w:rsidP="007B7C44">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C27742">
        <w:rPr>
          <w:rFonts w:ascii="Shruti" w:eastAsia="Times New Roman" w:hAnsi="Shruti" w:cs="Shruti"/>
          <w:sz w:val="16"/>
          <w:szCs w:val="14"/>
        </w:rPr>
      </w:r>
      <w:r w:rsidR="00C27742">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6. E</w:t>
      </w:r>
      <w:r w:rsidR="00587C72" w:rsidRPr="00774689">
        <w:t>nforcement of laws and regulations that pr</w:t>
      </w:r>
      <w:r w:rsidR="008E3D8D" w:rsidRPr="00774689">
        <w:t>otect health and ensure safety</w:t>
      </w:r>
    </w:p>
    <w:p w14:paraId="18FEC1A6" w14:textId="77777777" w:rsidR="00481D80" w:rsidRPr="00774689" w:rsidRDefault="00B63CF3" w:rsidP="007B7C44">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C27742">
        <w:rPr>
          <w:rFonts w:ascii="Shruti" w:eastAsia="Times New Roman" w:hAnsi="Shruti" w:cs="Shruti"/>
          <w:sz w:val="16"/>
          <w:szCs w:val="14"/>
        </w:rPr>
      </w:r>
      <w:r w:rsidR="00C27742">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7. L</w:t>
      </w:r>
      <w:r w:rsidR="00587C72" w:rsidRPr="00774689">
        <w:t xml:space="preserve">inking people to needed personal health services and assure the provision of health care </w:t>
      </w:r>
    </w:p>
    <w:p w14:paraId="0057BBB9" w14:textId="77777777" w:rsidR="00587C72" w:rsidRPr="00774689" w:rsidRDefault="00481D80" w:rsidP="00EA3A4A">
      <w:pPr>
        <w:ind w:left="360"/>
      </w:pPr>
      <w:r w:rsidRPr="00774689">
        <w:t xml:space="preserve">            </w:t>
      </w:r>
      <w:r w:rsidR="00587C72" w:rsidRPr="00774689">
        <w:t>when otherwise unavailable</w:t>
      </w:r>
    </w:p>
    <w:p w14:paraId="40C96772" w14:textId="143BA8EF" w:rsidR="00587C72" w:rsidRPr="00774689" w:rsidRDefault="003E1CDA" w:rsidP="007B7C44">
      <w:pPr>
        <w:ind w:left="360"/>
      </w:pPr>
      <w:r>
        <w:rPr>
          <w:rFonts w:ascii="Shruti" w:eastAsia="Times New Roman" w:hAnsi="Shruti" w:cs="Shruti"/>
          <w:sz w:val="16"/>
          <w:szCs w:val="14"/>
        </w:rPr>
        <w:fldChar w:fldCharType="begin">
          <w:ffData>
            <w:name w:val=""/>
            <w:enabled/>
            <w:calcOnExit w:val="0"/>
            <w:checkBox>
              <w:sizeAuto/>
              <w:default w:val="1"/>
            </w:checkBox>
          </w:ffData>
        </w:fldChar>
      </w:r>
      <w:r>
        <w:rPr>
          <w:rFonts w:ascii="Shruti" w:eastAsia="Times New Roman" w:hAnsi="Shruti" w:cs="Shruti"/>
          <w:sz w:val="16"/>
          <w:szCs w:val="14"/>
        </w:rPr>
        <w:instrText xml:space="preserve"> FORMCHECKBOX </w:instrText>
      </w:r>
      <w:r w:rsidR="00C27742">
        <w:rPr>
          <w:rFonts w:ascii="Shruti" w:eastAsia="Times New Roman" w:hAnsi="Shruti" w:cs="Shruti"/>
          <w:sz w:val="16"/>
          <w:szCs w:val="14"/>
        </w:rPr>
      </w:r>
      <w:r w:rsidR="00C27742">
        <w:rPr>
          <w:rFonts w:ascii="Shruti" w:eastAsia="Times New Roman" w:hAnsi="Shruti" w:cs="Shruti"/>
          <w:sz w:val="16"/>
          <w:szCs w:val="14"/>
        </w:rPr>
        <w:fldChar w:fldCharType="separate"/>
      </w:r>
      <w:r>
        <w:rPr>
          <w:rFonts w:ascii="Shruti" w:eastAsia="Times New Roman" w:hAnsi="Shruti" w:cs="Shruti"/>
          <w:sz w:val="16"/>
          <w:szCs w:val="14"/>
        </w:rPr>
        <w:fldChar w:fldCharType="end"/>
      </w:r>
      <w:r w:rsidR="00B63CF3" w:rsidRPr="00774689">
        <w:rPr>
          <w:rFonts w:ascii="Shruti" w:eastAsia="Times New Roman" w:hAnsi="Shruti" w:cs="Shruti"/>
          <w:sz w:val="16"/>
          <w:szCs w:val="14"/>
        </w:rPr>
        <w:t xml:space="preserve"> </w:t>
      </w:r>
      <w:r w:rsidR="00481D80" w:rsidRPr="00774689">
        <w:t>8. A</w:t>
      </w:r>
      <w:r w:rsidR="00587C72" w:rsidRPr="00774689">
        <w:t>ssuring a competent public health and personal health care workforce</w:t>
      </w:r>
    </w:p>
    <w:p w14:paraId="099265F2" w14:textId="77777777" w:rsidR="00EA3A4A" w:rsidRDefault="00B63CF3" w:rsidP="00EA3A4A">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C27742">
        <w:rPr>
          <w:rFonts w:ascii="Shruti" w:eastAsia="Times New Roman" w:hAnsi="Shruti" w:cs="Shruti"/>
          <w:sz w:val="16"/>
          <w:szCs w:val="14"/>
        </w:rPr>
      </w:r>
      <w:r w:rsidR="00C27742">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9. E</w:t>
      </w:r>
      <w:r w:rsidR="00587C72" w:rsidRPr="00774689">
        <w:t>valuating effectiveness, accessibility, and quality o</w:t>
      </w:r>
      <w:r w:rsidR="00EA3A4A">
        <w:t xml:space="preserve">f personal and population-based  </w:t>
      </w:r>
    </w:p>
    <w:p w14:paraId="505DBB7F" w14:textId="77777777" w:rsidR="00587C72" w:rsidRPr="00774689" w:rsidRDefault="00EA3A4A" w:rsidP="00EA3A4A">
      <w:r>
        <w:t xml:space="preserve">     </w:t>
      </w:r>
      <w:r w:rsidRPr="00774689">
        <w:t>health services</w:t>
      </w:r>
    </w:p>
    <w:p w14:paraId="36EED506" w14:textId="5E6472F6" w:rsidR="00481D80" w:rsidRDefault="00414B85" w:rsidP="007B7C44">
      <w:pPr>
        <w:ind w:left="360"/>
        <w:rPr>
          <w:iCs/>
          <w:vertAlign w:val="superscript"/>
        </w:rPr>
      </w:pPr>
      <w:r>
        <w:rPr>
          <w:rFonts w:ascii="Shruti" w:eastAsia="Times New Roman" w:hAnsi="Shruti" w:cs="Shruti"/>
          <w:sz w:val="16"/>
          <w:szCs w:val="14"/>
        </w:rPr>
        <w:fldChar w:fldCharType="begin">
          <w:ffData>
            <w:name w:val=""/>
            <w:enabled/>
            <w:calcOnExit w:val="0"/>
            <w:checkBox>
              <w:sizeAuto/>
              <w:default w:val="0"/>
            </w:checkBox>
          </w:ffData>
        </w:fldChar>
      </w:r>
      <w:r>
        <w:rPr>
          <w:rFonts w:ascii="Shruti" w:eastAsia="Times New Roman" w:hAnsi="Shruti" w:cs="Shruti"/>
          <w:sz w:val="16"/>
          <w:szCs w:val="14"/>
        </w:rPr>
        <w:instrText xml:space="preserve"> FORMCHECKBOX </w:instrText>
      </w:r>
      <w:r w:rsidR="00C27742">
        <w:rPr>
          <w:rFonts w:ascii="Shruti" w:eastAsia="Times New Roman" w:hAnsi="Shruti" w:cs="Shruti"/>
          <w:sz w:val="16"/>
          <w:szCs w:val="14"/>
        </w:rPr>
      </w:r>
      <w:r w:rsidR="00C27742">
        <w:rPr>
          <w:rFonts w:ascii="Shruti" w:eastAsia="Times New Roman" w:hAnsi="Shruti" w:cs="Shruti"/>
          <w:sz w:val="16"/>
          <w:szCs w:val="14"/>
        </w:rPr>
        <w:fldChar w:fldCharType="separate"/>
      </w:r>
      <w:r>
        <w:rPr>
          <w:rFonts w:ascii="Shruti" w:eastAsia="Times New Roman" w:hAnsi="Shruti" w:cs="Shruti"/>
          <w:sz w:val="16"/>
          <w:szCs w:val="14"/>
        </w:rPr>
        <w:fldChar w:fldCharType="end"/>
      </w:r>
      <w:r w:rsidR="00B63CF3" w:rsidRPr="00774689">
        <w:rPr>
          <w:rFonts w:ascii="Shruti" w:eastAsia="Times New Roman" w:hAnsi="Shruti" w:cs="Shruti"/>
          <w:sz w:val="16"/>
          <w:szCs w:val="14"/>
        </w:rPr>
        <w:t xml:space="preserve"> </w:t>
      </w:r>
      <w:r w:rsidR="00481D80" w:rsidRPr="00774689">
        <w:t>10. R</w:t>
      </w:r>
      <w:r w:rsidR="00587C72" w:rsidRPr="00774689">
        <w:t>esearch for new insights and innovative solutions to health problems</w:t>
      </w:r>
      <w:r w:rsidR="00587C72" w:rsidRPr="00774689">
        <w:rPr>
          <w:iCs/>
          <w:vertAlign w:val="superscript"/>
        </w:rPr>
        <w:t xml:space="preserve"> 1</w:t>
      </w:r>
    </w:p>
    <w:p w14:paraId="6C306D42" w14:textId="00E2B6B6" w:rsidR="00831EC8" w:rsidRDefault="00831EC8" w:rsidP="00C071A4">
      <w:pPr>
        <w:ind w:left="0"/>
        <w:rPr>
          <w:iCs/>
          <w:color w:val="0070C0"/>
          <w:vertAlign w:val="superscript"/>
        </w:rPr>
      </w:pPr>
    </w:p>
    <w:p w14:paraId="1EF2CC74" w14:textId="7520445B" w:rsidR="0035381F" w:rsidRPr="003A6482" w:rsidRDefault="005552AD" w:rsidP="0035381F">
      <w:pPr>
        <w:ind w:left="360"/>
        <w:rPr>
          <w:iCs/>
        </w:rPr>
      </w:pPr>
      <w:r>
        <w:rPr>
          <w:iCs/>
        </w:rPr>
        <w:t>The CDC National Center for Environmental Health is supporting t</w:t>
      </w:r>
      <w:r w:rsidR="00685784" w:rsidRPr="003A6482">
        <w:rPr>
          <w:iCs/>
        </w:rPr>
        <w:t>he Understanding the Needs, Challenges, Opportunities, Vision and Emerging Roles in Environmental Health (UNCOVER EH) initiative</w:t>
      </w:r>
      <w:r>
        <w:rPr>
          <w:iCs/>
        </w:rPr>
        <w:t xml:space="preserve">, which </w:t>
      </w:r>
      <w:r w:rsidR="00685784" w:rsidRPr="003A6482">
        <w:rPr>
          <w:iCs/>
        </w:rPr>
        <w:t>is</w:t>
      </w:r>
      <w:r w:rsidR="003A6482" w:rsidRPr="003A6482">
        <w:rPr>
          <w:iCs/>
        </w:rPr>
        <w:t xml:space="preserve"> an effort designed to </w:t>
      </w:r>
      <w:r w:rsidR="0035381F" w:rsidRPr="003A6482">
        <w:rPr>
          <w:iCs/>
        </w:rPr>
        <w:t xml:space="preserve">thoroughly examine the </w:t>
      </w:r>
      <w:r w:rsidR="003A6482" w:rsidRPr="003A6482">
        <w:rPr>
          <w:iCs/>
        </w:rPr>
        <w:t>STLT</w:t>
      </w:r>
      <w:r w:rsidR="0035381F" w:rsidRPr="003A6482">
        <w:rPr>
          <w:iCs/>
        </w:rPr>
        <w:t xml:space="preserve"> health department EH workforce. The overall purpose of this effort is to identify, describe, and understand EH professionals’:</w:t>
      </w:r>
    </w:p>
    <w:p w14:paraId="639A3177" w14:textId="77777777" w:rsidR="0035381F" w:rsidRPr="003A6482" w:rsidRDefault="0035381F" w:rsidP="0035381F">
      <w:pPr>
        <w:numPr>
          <w:ilvl w:val="0"/>
          <w:numId w:val="20"/>
        </w:numPr>
        <w:rPr>
          <w:iCs/>
        </w:rPr>
      </w:pPr>
      <w:r w:rsidRPr="003A6482">
        <w:rPr>
          <w:iCs/>
        </w:rPr>
        <w:t>Demographics, skills and competencies, and potential training needs;</w:t>
      </w:r>
    </w:p>
    <w:p w14:paraId="2D688C55" w14:textId="77777777" w:rsidR="0035381F" w:rsidRPr="003A6482" w:rsidRDefault="0035381F" w:rsidP="0035381F">
      <w:pPr>
        <w:numPr>
          <w:ilvl w:val="0"/>
          <w:numId w:val="20"/>
        </w:numPr>
        <w:rPr>
          <w:iCs/>
        </w:rPr>
      </w:pPr>
      <w:r w:rsidRPr="003A6482">
        <w:rPr>
          <w:iCs/>
        </w:rPr>
        <w:t>Areas of practice, primary responsibilities, and delivery of services; and</w:t>
      </w:r>
    </w:p>
    <w:p w14:paraId="1EDC5426" w14:textId="697EB67C" w:rsidR="0035381F" w:rsidRPr="003A6482" w:rsidRDefault="003A6482" w:rsidP="0035381F">
      <w:pPr>
        <w:numPr>
          <w:ilvl w:val="0"/>
          <w:numId w:val="20"/>
        </w:numPr>
        <w:rPr>
          <w:iCs/>
        </w:rPr>
      </w:pPr>
      <w:r>
        <w:rPr>
          <w:iCs/>
        </w:rPr>
        <w:t>Current</w:t>
      </w:r>
      <w:r w:rsidR="0035381F" w:rsidRPr="003A6482">
        <w:rPr>
          <w:iCs/>
        </w:rPr>
        <w:t xml:space="preserve"> and emerging </w:t>
      </w:r>
      <w:r>
        <w:rPr>
          <w:iCs/>
        </w:rPr>
        <w:t>EH challenges</w:t>
      </w:r>
      <w:r w:rsidR="0035381F" w:rsidRPr="003A6482">
        <w:rPr>
          <w:iCs/>
        </w:rPr>
        <w:t>.</w:t>
      </w:r>
    </w:p>
    <w:p w14:paraId="02D5DA87" w14:textId="4D197853" w:rsidR="00685784" w:rsidRDefault="00685784" w:rsidP="004B1EFD">
      <w:pPr>
        <w:ind w:left="0"/>
        <w:rPr>
          <w:iCs/>
        </w:rPr>
      </w:pPr>
    </w:p>
    <w:p w14:paraId="36131FC2" w14:textId="6D782AB8" w:rsidR="00C071A4" w:rsidRDefault="00831EC8" w:rsidP="00C071A4">
      <w:pPr>
        <w:ind w:left="360"/>
        <w:rPr>
          <w:iCs/>
        </w:rPr>
      </w:pPr>
      <w:r w:rsidRPr="00831EC8">
        <w:rPr>
          <w:iCs/>
        </w:rPr>
        <w:t xml:space="preserve">The EH workforce is an essential component of the public health workforce. </w:t>
      </w:r>
      <w:r w:rsidR="00C071A4" w:rsidRPr="00831EC8">
        <w:rPr>
          <w:iCs/>
        </w:rPr>
        <w:t xml:space="preserve">According to recent public health department </w:t>
      </w:r>
      <w:r w:rsidR="00C071A4">
        <w:rPr>
          <w:iCs/>
        </w:rPr>
        <w:t>assessments</w:t>
      </w:r>
      <w:r w:rsidR="00C071A4" w:rsidRPr="00831EC8">
        <w:rPr>
          <w:iCs/>
        </w:rPr>
        <w:t xml:space="preserve">, </w:t>
      </w:r>
      <w:r w:rsidR="00B25D5A" w:rsidRPr="00831EC8">
        <w:rPr>
          <w:iCs/>
        </w:rPr>
        <w:t xml:space="preserve">approximately </w:t>
      </w:r>
      <w:r w:rsidR="00B25D5A">
        <w:rPr>
          <w:iCs/>
        </w:rPr>
        <w:t>76</w:t>
      </w:r>
      <w:r w:rsidR="00B25D5A" w:rsidRPr="00831EC8">
        <w:rPr>
          <w:iCs/>
        </w:rPr>
        <w:t>% of local health departments</w:t>
      </w:r>
      <w:r w:rsidR="00B25D5A">
        <w:rPr>
          <w:iCs/>
        </w:rPr>
        <w:t xml:space="preserve"> and </w:t>
      </w:r>
      <w:r w:rsidR="00B25D5A" w:rsidRPr="00831EC8">
        <w:rPr>
          <w:iCs/>
        </w:rPr>
        <w:t>30% of tribal health departments</w:t>
      </w:r>
      <w:r w:rsidR="00B25D5A">
        <w:rPr>
          <w:iCs/>
        </w:rPr>
        <w:t xml:space="preserve"> employ </w:t>
      </w:r>
      <w:r w:rsidR="00C071A4" w:rsidRPr="00831EC8">
        <w:rPr>
          <w:iCs/>
        </w:rPr>
        <w:t>EH professionals</w:t>
      </w:r>
      <w:r w:rsidR="00B74262">
        <w:rPr>
          <w:iCs/>
        </w:rPr>
        <w:t>.</w:t>
      </w:r>
      <w:r w:rsidR="00B25D5A">
        <w:rPr>
          <w:iCs/>
          <w:vertAlign w:val="superscript"/>
        </w:rPr>
        <w:t>4,</w:t>
      </w:r>
      <w:r w:rsidR="00B25D5A" w:rsidRPr="00B25D5A">
        <w:rPr>
          <w:iCs/>
          <w:vertAlign w:val="superscript"/>
        </w:rPr>
        <w:t xml:space="preserve"> </w:t>
      </w:r>
      <w:r w:rsidR="00B25D5A" w:rsidRPr="00831EC8">
        <w:rPr>
          <w:iCs/>
          <w:vertAlign w:val="superscript"/>
        </w:rPr>
        <w:t>5</w:t>
      </w:r>
      <w:r w:rsidR="00B74262">
        <w:rPr>
          <w:iCs/>
          <w:vertAlign w:val="superscript"/>
        </w:rPr>
        <w:t xml:space="preserve"> </w:t>
      </w:r>
      <w:r w:rsidR="00B74262">
        <w:rPr>
          <w:iCs/>
        </w:rPr>
        <w:t xml:space="preserve">On average, </w:t>
      </w:r>
      <w:r w:rsidR="001712EB">
        <w:rPr>
          <w:iCs/>
        </w:rPr>
        <w:t xml:space="preserve">a </w:t>
      </w:r>
      <w:r w:rsidR="00C071A4">
        <w:rPr>
          <w:iCs/>
        </w:rPr>
        <w:t>state health department employ</w:t>
      </w:r>
      <w:r w:rsidR="001712EB">
        <w:rPr>
          <w:iCs/>
        </w:rPr>
        <w:t>s</w:t>
      </w:r>
      <w:r w:rsidR="00C071A4">
        <w:rPr>
          <w:iCs/>
        </w:rPr>
        <w:t xml:space="preserve"> 46 EH professionals.</w:t>
      </w:r>
      <w:r w:rsidR="00C071A4">
        <w:rPr>
          <w:iCs/>
          <w:vertAlign w:val="superscript"/>
        </w:rPr>
        <w:t>6</w:t>
      </w:r>
      <w:r w:rsidR="00C071A4" w:rsidRPr="00831EC8">
        <w:rPr>
          <w:iCs/>
        </w:rPr>
        <w:t xml:space="preserve"> </w:t>
      </w:r>
      <w:r w:rsidR="00C071A4">
        <w:rPr>
          <w:iCs/>
        </w:rPr>
        <w:t xml:space="preserve">While EH professionals are employed by the vast majority of health departments, there are </w:t>
      </w:r>
      <w:r w:rsidR="00C071A4" w:rsidRPr="00DE1BDF">
        <w:rPr>
          <w:iCs/>
        </w:rPr>
        <w:t>no current efforts</w:t>
      </w:r>
      <w:r w:rsidR="00DE1BDF" w:rsidRPr="00DE1BDF">
        <w:rPr>
          <w:iCs/>
        </w:rPr>
        <w:t xml:space="preserve"> underway </w:t>
      </w:r>
      <w:r w:rsidR="00C071A4" w:rsidRPr="00DE1BDF">
        <w:rPr>
          <w:iCs/>
        </w:rPr>
        <w:t>to characterize</w:t>
      </w:r>
      <w:r w:rsidR="00C071A4">
        <w:rPr>
          <w:iCs/>
        </w:rPr>
        <w:t xml:space="preserve"> this</w:t>
      </w:r>
      <w:r w:rsidR="00DE1BDF">
        <w:rPr>
          <w:iCs/>
        </w:rPr>
        <w:t xml:space="preserve"> particular</w:t>
      </w:r>
      <w:r w:rsidR="00C071A4">
        <w:rPr>
          <w:iCs/>
        </w:rPr>
        <w:t xml:space="preserve"> workforce and understand the challenges it faces. </w:t>
      </w:r>
      <w:r w:rsidR="00C071A4" w:rsidRPr="00831EC8">
        <w:rPr>
          <w:iCs/>
        </w:rPr>
        <w:t>Describing and characterizing the public health workforce is emphasized by the importance of identifying gaps in staffing, training, and ultimately ensuring a sufficient workforce prepared to meet future challenges.</w:t>
      </w:r>
      <w:r w:rsidR="00C071A4" w:rsidRPr="00831EC8">
        <w:rPr>
          <w:iCs/>
          <w:vertAlign w:val="superscript"/>
        </w:rPr>
        <w:t>7</w:t>
      </w:r>
      <w:r w:rsidR="00C071A4" w:rsidRPr="00831EC8">
        <w:rPr>
          <w:iCs/>
        </w:rPr>
        <w:t xml:space="preserve"> Efforts are underway to describe these details for the general public health workforce and within specific discipline areas, such as public health nursing and epidemiology.</w:t>
      </w:r>
      <w:r w:rsidR="00C071A4" w:rsidRPr="00831EC8">
        <w:rPr>
          <w:iCs/>
          <w:vertAlign w:val="superscript"/>
        </w:rPr>
        <w:t>8</w:t>
      </w:r>
      <w:r w:rsidR="00C071A4" w:rsidRPr="00831EC8">
        <w:rPr>
          <w:iCs/>
        </w:rPr>
        <w:t xml:space="preserve"> A similar level </w:t>
      </w:r>
      <w:r w:rsidR="00F72717">
        <w:rPr>
          <w:iCs/>
        </w:rPr>
        <w:t xml:space="preserve">of </w:t>
      </w:r>
      <w:r w:rsidR="00C071A4">
        <w:rPr>
          <w:iCs/>
        </w:rPr>
        <w:t xml:space="preserve">effort </w:t>
      </w:r>
      <w:r w:rsidR="00C071A4" w:rsidRPr="00831EC8">
        <w:rPr>
          <w:iCs/>
        </w:rPr>
        <w:t>is critical for environmental health, as a foundational area of public health that provides critical services and important activities for promoting safe and healthful communities.</w:t>
      </w:r>
      <w:r w:rsidR="00C071A4" w:rsidRPr="00831EC8">
        <w:rPr>
          <w:iCs/>
          <w:vertAlign w:val="superscript"/>
        </w:rPr>
        <w:t>9</w:t>
      </w:r>
      <w:r w:rsidR="00C071A4" w:rsidRPr="00831EC8">
        <w:rPr>
          <w:iCs/>
        </w:rPr>
        <w:t xml:space="preserve"> EH’s important role within the public health framework warrants assessment and analysis of the practice and practitioners in order to assure a workforce well positioned to address current needs and well prepared for future </w:t>
      </w:r>
      <w:r w:rsidR="00916D0A">
        <w:rPr>
          <w:iCs/>
        </w:rPr>
        <w:t>EH</w:t>
      </w:r>
      <w:r w:rsidR="00C071A4" w:rsidRPr="00831EC8">
        <w:rPr>
          <w:iCs/>
        </w:rPr>
        <w:t xml:space="preserve"> challenges. </w:t>
      </w:r>
    </w:p>
    <w:p w14:paraId="2A5FF711" w14:textId="224685B1" w:rsidR="00C071A4" w:rsidRDefault="00C071A4" w:rsidP="00C071A4">
      <w:pPr>
        <w:ind w:left="360"/>
        <w:rPr>
          <w:iCs/>
        </w:rPr>
      </w:pPr>
    </w:p>
    <w:p w14:paraId="2D0CD48A" w14:textId="7F6EA76D" w:rsidR="00B857F1" w:rsidRPr="00B857F1" w:rsidRDefault="00B857F1" w:rsidP="00B857F1">
      <w:pPr>
        <w:ind w:left="360"/>
        <w:rPr>
          <w:iCs/>
        </w:rPr>
      </w:pPr>
      <w:r w:rsidRPr="00B857F1">
        <w:rPr>
          <w:iCs/>
        </w:rPr>
        <w:t>In addition to this, the emergence of many new issues and occurrence of events, such as the Zika virus and Flint water crisis, point to a need for a well-prepared EH workforce. Reduced funding and budget cuts have led to job losses and decreased services at state and local public health departments</w:t>
      </w:r>
      <w:r w:rsidRPr="00B857F1">
        <w:rPr>
          <w:iCs/>
          <w:vertAlign w:val="superscript"/>
        </w:rPr>
        <w:t>2,3</w:t>
      </w:r>
      <w:r w:rsidRPr="00B857F1">
        <w:rPr>
          <w:iCs/>
        </w:rPr>
        <w:t xml:space="preserve">. These compounding factors reinforce the need to closely examine the EH workforce to ensure it is sufficient and well-prepared to meet the </w:t>
      </w:r>
      <w:r w:rsidR="00916D0A">
        <w:rPr>
          <w:iCs/>
        </w:rPr>
        <w:t>EH</w:t>
      </w:r>
      <w:r w:rsidRPr="00B857F1">
        <w:rPr>
          <w:iCs/>
        </w:rPr>
        <w:t xml:space="preserve"> needs of the nation.</w:t>
      </w:r>
    </w:p>
    <w:p w14:paraId="0AC0430A" w14:textId="77777777" w:rsidR="00B857F1" w:rsidRDefault="00B857F1" w:rsidP="00831EC8">
      <w:pPr>
        <w:ind w:left="360"/>
        <w:rPr>
          <w:iCs/>
        </w:rPr>
      </w:pPr>
    </w:p>
    <w:p w14:paraId="2C7FDA2F" w14:textId="64086B60" w:rsidR="00C226E0" w:rsidRDefault="00B857F1" w:rsidP="00B664D7">
      <w:pPr>
        <w:ind w:left="360"/>
        <w:rPr>
          <w:iCs/>
        </w:rPr>
      </w:pPr>
      <w:r w:rsidRPr="00B857F1">
        <w:rPr>
          <w:iCs/>
        </w:rPr>
        <w:t xml:space="preserve">The purpose of this data collection is to </w:t>
      </w:r>
      <w:r w:rsidRPr="006F6831">
        <w:rPr>
          <w:iCs/>
        </w:rPr>
        <w:t>assess the current and emerging challenges impacting EH professional</w:t>
      </w:r>
      <w:r w:rsidR="00B664D7" w:rsidRPr="006F6831">
        <w:rPr>
          <w:iCs/>
        </w:rPr>
        <w:t>s</w:t>
      </w:r>
      <w:r w:rsidRPr="006F6831">
        <w:rPr>
          <w:iCs/>
        </w:rPr>
        <w:t xml:space="preserve"> and programs at STLT health departments. </w:t>
      </w:r>
      <w:r w:rsidR="00B664D7" w:rsidRPr="006F6831">
        <w:rPr>
          <w:iCs/>
        </w:rPr>
        <w:t>This</w:t>
      </w:r>
      <w:r w:rsidR="00B664D7">
        <w:rPr>
          <w:iCs/>
        </w:rPr>
        <w:t xml:space="preserve"> information collection is a follow up to the </w:t>
      </w:r>
      <w:r w:rsidR="00C12FAE">
        <w:rPr>
          <w:iCs/>
        </w:rPr>
        <w:t>UNCOVER EH</w:t>
      </w:r>
      <w:r w:rsidR="00C226E0">
        <w:rPr>
          <w:iCs/>
        </w:rPr>
        <w:t xml:space="preserve"> </w:t>
      </w:r>
      <w:r w:rsidR="000F551F">
        <w:rPr>
          <w:iCs/>
        </w:rPr>
        <w:t>initiative</w:t>
      </w:r>
      <w:r w:rsidR="00B664D7">
        <w:rPr>
          <w:iCs/>
        </w:rPr>
        <w:t xml:space="preserve"> (OMB Control No. </w:t>
      </w:r>
      <w:r w:rsidR="00B664D7" w:rsidRPr="00B00A81">
        <w:rPr>
          <w:iCs/>
        </w:rPr>
        <w:t>0920-1187</w:t>
      </w:r>
      <w:r w:rsidR="00B664D7">
        <w:rPr>
          <w:iCs/>
        </w:rPr>
        <w:t>, Exp. Date: 6/30/2018)</w:t>
      </w:r>
      <w:r w:rsidR="000F551F">
        <w:rPr>
          <w:iCs/>
        </w:rPr>
        <w:t xml:space="preserve"> </w:t>
      </w:r>
      <w:r w:rsidR="005963B3">
        <w:rPr>
          <w:iCs/>
        </w:rPr>
        <w:t xml:space="preserve">which </w:t>
      </w:r>
      <w:r w:rsidR="00DF578D">
        <w:rPr>
          <w:iCs/>
        </w:rPr>
        <w:t>surveyed</w:t>
      </w:r>
      <w:r w:rsidR="00831EC8" w:rsidRPr="00831EC8">
        <w:rPr>
          <w:iCs/>
        </w:rPr>
        <w:t xml:space="preserve"> </w:t>
      </w:r>
      <w:r w:rsidR="00C12FAE">
        <w:rPr>
          <w:iCs/>
        </w:rPr>
        <w:t xml:space="preserve">STLT </w:t>
      </w:r>
      <w:r w:rsidR="00831EC8" w:rsidRPr="00831EC8">
        <w:rPr>
          <w:iCs/>
        </w:rPr>
        <w:t xml:space="preserve">health department EH workforce </w:t>
      </w:r>
      <w:r w:rsidR="00B664D7">
        <w:rPr>
          <w:iCs/>
        </w:rPr>
        <w:t>on</w:t>
      </w:r>
      <w:r w:rsidR="00DF578D">
        <w:rPr>
          <w:iCs/>
        </w:rPr>
        <w:t xml:space="preserve"> </w:t>
      </w:r>
      <w:r w:rsidR="00831EC8" w:rsidRPr="00831EC8">
        <w:rPr>
          <w:iCs/>
        </w:rPr>
        <w:t xml:space="preserve">demographics, education and training, experience, areas of practice, job satisfaction, and current and </w:t>
      </w:r>
      <w:r w:rsidR="00B50451">
        <w:rPr>
          <w:iCs/>
        </w:rPr>
        <w:t xml:space="preserve">emerging EH </w:t>
      </w:r>
      <w:r w:rsidR="003A6482">
        <w:rPr>
          <w:iCs/>
        </w:rPr>
        <w:t>challenges</w:t>
      </w:r>
      <w:r w:rsidR="00B664D7">
        <w:rPr>
          <w:iCs/>
        </w:rPr>
        <w:t>. The UNCOVER EH Initiative (which has concluded and for which a</w:t>
      </w:r>
      <w:r w:rsidR="00B25D5A">
        <w:rPr>
          <w:iCs/>
        </w:rPr>
        <w:t xml:space="preserve"> PRA discontinuation </w:t>
      </w:r>
      <w:r w:rsidR="00B664D7">
        <w:rPr>
          <w:iCs/>
        </w:rPr>
        <w:t xml:space="preserve">was submitted in April 2018), identified EH topics requiring new or modified programs, tools and resources. This proposed data collection will delve deeper into these areas, </w:t>
      </w:r>
      <w:r w:rsidR="006A4AC5">
        <w:rPr>
          <w:iCs/>
        </w:rPr>
        <w:t xml:space="preserve">learning about the magnitude and impact of the challenges facing agencies as well as the </w:t>
      </w:r>
      <w:r w:rsidR="00DE1BDF">
        <w:rPr>
          <w:iCs/>
        </w:rPr>
        <w:t>types of tools, resources, and support that are need</w:t>
      </w:r>
      <w:r w:rsidR="004326A8">
        <w:rPr>
          <w:iCs/>
        </w:rPr>
        <w:t>ed</w:t>
      </w:r>
      <w:r w:rsidR="00DE1BDF">
        <w:rPr>
          <w:iCs/>
        </w:rPr>
        <w:t xml:space="preserve"> to help STLT EH programs and professionals </w:t>
      </w:r>
      <w:r w:rsidR="006A4AC5">
        <w:rPr>
          <w:iCs/>
        </w:rPr>
        <w:t xml:space="preserve">better </w:t>
      </w:r>
      <w:r w:rsidR="00DE1BDF">
        <w:rPr>
          <w:iCs/>
        </w:rPr>
        <w:t xml:space="preserve">respond </w:t>
      </w:r>
      <w:r w:rsidR="002D3EF9">
        <w:rPr>
          <w:iCs/>
        </w:rPr>
        <w:t xml:space="preserve">to </w:t>
      </w:r>
      <w:r w:rsidR="00DE1BDF">
        <w:rPr>
          <w:iCs/>
        </w:rPr>
        <w:t>and prepare for cu</w:t>
      </w:r>
      <w:r w:rsidR="002D3EF9">
        <w:rPr>
          <w:iCs/>
        </w:rPr>
        <w:t xml:space="preserve">rrent and emerging challenges. </w:t>
      </w:r>
    </w:p>
    <w:p w14:paraId="504C384E" w14:textId="363190A9" w:rsidR="00A652B3" w:rsidRDefault="00A652B3" w:rsidP="00831EC8">
      <w:pPr>
        <w:ind w:left="360"/>
        <w:rPr>
          <w:iCs/>
        </w:rPr>
      </w:pPr>
      <w:r w:rsidRPr="004A201F">
        <w:rPr>
          <w:iCs/>
        </w:rPr>
        <w:t xml:space="preserve">The results of this assessment will be used to </w:t>
      </w:r>
      <w:r w:rsidR="004A201F" w:rsidRPr="004A201F">
        <w:rPr>
          <w:iCs/>
        </w:rPr>
        <w:t>strengthen STLT health department EH programs and support the work of EH professionals</w:t>
      </w:r>
      <w:r w:rsidR="004A201F">
        <w:rPr>
          <w:iCs/>
        </w:rPr>
        <w:t xml:space="preserve">. Governmental agencies and non-governmental organizations will have the opportunity to use the results to </w:t>
      </w:r>
      <w:r w:rsidR="004A201F" w:rsidRPr="004A201F">
        <w:rPr>
          <w:iCs/>
        </w:rPr>
        <w:t>inform efforts for strengthening, STLT health department EH programs through potential modification or building of new programs, and providing the needed and appropriate resources, tools, and technical assistance to EH professionals</w:t>
      </w:r>
      <w:r w:rsidR="004A201F">
        <w:rPr>
          <w:iCs/>
        </w:rPr>
        <w:t>. Additionally, t</w:t>
      </w:r>
      <w:r w:rsidR="004A201F" w:rsidRPr="004A201F">
        <w:rPr>
          <w:iCs/>
        </w:rPr>
        <w:t xml:space="preserve">he results </w:t>
      </w:r>
      <w:r w:rsidR="004A201F">
        <w:rPr>
          <w:iCs/>
        </w:rPr>
        <w:t xml:space="preserve">can </w:t>
      </w:r>
      <w:r w:rsidR="004A201F" w:rsidRPr="004A201F">
        <w:rPr>
          <w:iCs/>
        </w:rPr>
        <w:t xml:space="preserve">be used </w:t>
      </w:r>
      <w:r w:rsidR="004A201F">
        <w:rPr>
          <w:iCs/>
        </w:rPr>
        <w:t xml:space="preserve">to inform decisions about the allocation of resources to ensure EH programs and professionals are prepared and equipped to meet current and future challenges. Assessment results </w:t>
      </w:r>
      <w:r w:rsidRPr="004A201F">
        <w:rPr>
          <w:iCs/>
        </w:rPr>
        <w:t xml:space="preserve">will be disseminated in </w:t>
      </w:r>
      <w:r w:rsidR="004A201F">
        <w:rPr>
          <w:iCs/>
        </w:rPr>
        <w:t xml:space="preserve">peer-reviewed </w:t>
      </w:r>
      <w:r w:rsidRPr="004A201F">
        <w:rPr>
          <w:iCs/>
        </w:rPr>
        <w:t>publications</w:t>
      </w:r>
      <w:r w:rsidR="004A201F">
        <w:rPr>
          <w:iCs/>
        </w:rPr>
        <w:t>, online materials, and presented at regional and national conferences.</w:t>
      </w:r>
      <w:r w:rsidRPr="004A201F">
        <w:rPr>
          <w:iCs/>
        </w:rPr>
        <w:t xml:space="preserve"> </w:t>
      </w:r>
    </w:p>
    <w:p w14:paraId="2AA7E6B0" w14:textId="77777777" w:rsidR="00A652B3" w:rsidRDefault="00A652B3" w:rsidP="00831EC8">
      <w:pPr>
        <w:ind w:left="360"/>
        <w:rPr>
          <w:iCs/>
        </w:rPr>
      </w:pPr>
    </w:p>
    <w:p w14:paraId="5D4C319A" w14:textId="761D6A87" w:rsidR="00CB1479" w:rsidRDefault="008F1AE0" w:rsidP="00CB1479">
      <w:pPr>
        <w:ind w:left="360"/>
        <w:rPr>
          <w:iCs/>
        </w:rPr>
      </w:pPr>
      <w:r>
        <w:rPr>
          <w:iCs/>
        </w:rPr>
        <w:t>CDC has funded a contract with the National Environmental Health Association</w:t>
      </w:r>
      <w:r w:rsidR="003D4F02">
        <w:rPr>
          <w:iCs/>
        </w:rPr>
        <w:t xml:space="preserve"> (NEHA)</w:t>
      </w:r>
      <w:r>
        <w:rPr>
          <w:iCs/>
        </w:rPr>
        <w:t xml:space="preserve"> and </w:t>
      </w:r>
      <w:r w:rsidR="008056C1">
        <w:rPr>
          <w:iCs/>
        </w:rPr>
        <w:t xml:space="preserve">has a </w:t>
      </w:r>
      <w:r>
        <w:rPr>
          <w:iCs/>
        </w:rPr>
        <w:t xml:space="preserve">non-funded relationship with an academic partner at Baylor University to assist with the planning, facilitation, and reporting of this </w:t>
      </w:r>
      <w:r w:rsidR="0066129E">
        <w:rPr>
          <w:iCs/>
        </w:rPr>
        <w:t>data collection</w:t>
      </w:r>
      <w:r>
        <w:rPr>
          <w:iCs/>
        </w:rPr>
        <w:t>.</w:t>
      </w:r>
      <w:r w:rsidR="00A652B3">
        <w:rPr>
          <w:iCs/>
        </w:rPr>
        <w:t xml:space="preserve">  </w:t>
      </w:r>
      <w:r w:rsidR="00CB1479" w:rsidRPr="00CB1479">
        <w:rPr>
          <w:iCs/>
        </w:rPr>
        <w:t>The CDC is partnering with NEHA</w:t>
      </w:r>
      <w:r w:rsidR="00CB1479">
        <w:rPr>
          <w:iCs/>
        </w:rPr>
        <w:t>, an organization that represents the EH profession,</w:t>
      </w:r>
      <w:r w:rsidR="00CB1479" w:rsidRPr="00CB1479">
        <w:rPr>
          <w:iCs/>
        </w:rPr>
        <w:t xml:space="preserve"> and providing funding through a contract to support their work</w:t>
      </w:r>
      <w:r w:rsidR="00CB1479">
        <w:rPr>
          <w:iCs/>
        </w:rPr>
        <w:t xml:space="preserve"> and assistance with recruiting participants, hosting the assessments, a</w:t>
      </w:r>
      <w:r w:rsidR="00CB1479" w:rsidRPr="00CB1479">
        <w:rPr>
          <w:iCs/>
        </w:rPr>
        <w:t xml:space="preserve">nd communicating about the </w:t>
      </w:r>
      <w:r w:rsidR="00CB1479">
        <w:rPr>
          <w:iCs/>
        </w:rPr>
        <w:t>r</w:t>
      </w:r>
      <w:r w:rsidR="00CB1479" w:rsidRPr="00CB1479">
        <w:rPr>
          <w:iCs/>
        </w:rPr>
        <w:t xml:space="preserve">esults </w:t>
      </w:r>
      <w:r w:rsidR="00CB1479">
        <w:rPr>
          <w:iCs/>
        </w:rPr>
        <w:t>generated by this collection of information</w:t>
      </w:r>
      <w:r w:rsidR="00CB1479" w:rsidRPr="00CB1479">
        <w:rPr>
          <w:iCs/>
        </w:rPr>
        <w:t xml:space="preserve">. </w:t>
      </w:r>
      <w:r w:rsidR="00CB1479">
        <w:rPr>
          <w:iCs/>
        </w:rPr>
        <w:t>The academic partner from</w:t>
      </w:r>
      <w:r w:rsidR="00CB1479" w:rsidRPr="00CB1479">
        <w:rPr>
          <w:iCs/>
        </w:rPr>
        <w:t xml:space="preserve"> Baylor University </w:t>
      </w:r>
      <w:r w:rsidR="00CB1479">
        <w:rPr>
          <w:iCs/>
        </w:rPr>
        <w:t>will provide</w:t>
      </w:r>
      <w:r w:rsidR="00CB1479" w:rsidRPr="00CB1479">
        <w:rPr>
          <w:iCs/>
        </w:rPr>
        <w:t xml:space="preserve"> valuable guidance </w:t>
      </w:r>
      <w:r w:rsidR="00CB1479">
        <w:rPr>
          <w:iCs/>
        </w:rPr>
        <w:t>and insight during the design, facilitation, and reporting phases of the assessment. The academic partner has extensive knowledge and experience with this type of assessment and the EH profession.</w:t>
      </w:r>
      <w:r w:rsidR="00CB1479" w:rsidRPr="00CB1479">
        <w:rPr>
          <w:iCs/>
        </w:rPr>
        <w:t xml:space="preserve">  </w:t>
      </w:r>
    </w:p>
    <w:p w14:paraId="77DE242A" w14:textId="45594731" w:rsidR="009765D3" w:rsidRPr="00CB1479" w:rsidRDefault="009765D3" w:rsidP="00CB1479">
      <w:pPr>
        <w:ind w:left="360"/>
        <w:rPr>
          <w:iCs/>
        </w:rPr>
      </w:pPr>
    </w:p>
    <w:p w14:paraId="342CF9B1" w14:textId="77777777" w:rsidR="00376290" w:rsidRDefault="006102DA" w:rsidP="00376290">
      <w:pPr>
        <w:pStyle w:val="Heading5"/>
        <w:spacing w:after="120"/>
        <w:ind w:left="360"/>
      </w:pPr>
      <w:r w:rsidRPr="00BB0813">
        <w:t xml:space="preserve">Overview of the </w:t>
      </w:r>
      <w:r w:rsidR="007F5776" w:rsidRPr="00BB0813">
        <w:t>Information C</w:t>
      </w:r>
      <w:r w:rsidR="00157413" w:rsidRPr="00BB0813">
        <w:t>ollection</w:t>
      </w:r>
      <w:r w:rsidRPr="00BB0813">
        <w:t xml:space="preserve"> System</w:t>
      </w:r>
      <w:r w:rsidR="00151567" w:rsidRPr="001A28F6">
        <w:t xml:space="preserve"> </w:t>
      </w:r>
    </w:p>
    <w:p w14:paraId="2032D002" w14:textId="662832E3" w:rsidR="00FA2085" w:rsidRPr="00FA2085" w:rsidRDefault="00692DEB" w:rsidP="00FA2085">
      <w:pPr>
        <w:ind w:left="360"/>
        <w:rPr>
          <w:iCs/>
        </w:rPr>
      </w:pPr>
      <w:r w:rsidRPr="00DE2DA6">
        <w:t>Data will be collected</w:t>
      </w:r>
      <w:r w:rsidR="00376290">
        <w:t xml:space="preserve"> </w:t>
      </w:r>
      <w:r w:rsidR="00376290" w:rsidRPr="00DE2DA6">
        <w:t xml:space="preserve">from </w:t>
      </w:r>
      <w:r w:rsidR="00DE2DA6" w:rsidRPr="00DE2DA6">
        <w:t>994</w:t>
      </w:r>
      <w:r w:rsidR="002611B6" w:rsidRPr="00DE2DA6">
        <w:t xml:space="preserve"> </w:t>
      </w:r>
      <w:r w:rsidR="00D45608" w:rsidRPr="00DE2DA6">
        <w:t>STLT</w:t>
      </w:r>
      <w:r w:rsidR="00D45608">
        <w:t xml:space="preserve"> health department EH professionals</w:t>
      </w:r>
      <w:r w:rsidR="002611B6" w:rsidRPr="00DE2DA6">
        <w:t xml:space="preserve">. </w:t>
      </w:r>
      <w:r w:rsidR="00DE2DA6" w:rsidRPr="00DE2DA6">
        <w:t>All 994</w:t>
      </w:r>
      <w:r w:rsidR="002611B6" w:rsidRPr="002611B6">
        <w:t xml:space="preserve"> </w:t>
      </w:r>
      <w:r w:rsidR="002611B6">
        <w:t xml:space="preserve">respondents </w:t>
      </w:r>
      <w:r w:rsidR="002611B6" w:rsidRPr="002611B6">
        <w:t xml:space="preserve">will </w:t>
      </w:r>
      <w:r w:rsidR="002611B6">
        <w:t>complete a</w:t>
      </w:r>
      <w:r w:rsidR="002611B6" w:rsidRPr="002611B6">
        <w:t xml:space="preserve"> recruitment instrument</w:t>
      </w:r>
      <w:r w:rsidR="002611B6">
        <w:t xml:space="preserve"> (</w:t>
      </w:r>
      <w:r w:rsidR="002611B6" w:rsidRPr="00EE0FE2">
        <w:rPr>
          <w:b/>
        </w:rPr>
        <w:t xml:space="preserve">Attachment </w:t>
      </w:r>
      <w:r w:rsidR="00B74262">
        <w:rPr>
          <w:b/>
        </w:rPr>
        <w:t>B</w:t>
      </w:r>
      <w:r w:rsidR="002611B6" w:rsidRPr="00EE0FE2">
        <w:rPr>
          <w:b/>
        </w:rPr>
        <w:t xml:space="preserve">: </w:t>
      </w:r>
      <w:r w:rsidR="002611B6">
        <w:rPr>
          <w:b/>
        </w:rPr>
        <w:t>Recruitment</w:t>
      </w:r>
      <w:r w:rsidR="002611B6" w:rsidRPr="00EE0FE2">
        <w:rPr>
          <w:b/>
        </w:rPr>
        <w:t xml:space="preserve"> </w:t>
      </w:r>
      <w:r w:rsidR="002611B6">
        <w:rPr>
          <w:b/>
        </w:rPr>
        <w:t>Instrument-Word</w:t>
      </w:r>
      <w:r w:rsidR="002611B6" w:rsidRPr="00EE0FE2">
        <w:rPr>
          <w:b/>
        </w:rPr>
        <w:t xml:space="preserve"> Version</w:t>
      </w:r>
      <w:r w:rsidR="002611B6">
        <w:t xml:space="preserve"> and </w:t>
      </w:r>
      <w:r w:rsidR="002611B6" w:rsidRPr="00EE0FE2">
        <w:rPr>
          <w:b/>
        </w:rPr>
        <w:t xml:space="preserve">Attachment </w:t>
      </w:r>
      <w:r w:rsidR="00B74262">
        <w:rPr>
          <w:b/>
        </w:rPr>
        <w:t>C</w:t>
      </w:r>
      <w:r w:rsidR="002611B6" w:rsidRPr="00EE0FE2">
        <w:rPr>
          <w:b/>
        </w:rPr>
        <w:t xml:space="preserve">: </w:t>
      </w:r>
      <w:r w:rsidR="002611B6">
        <w:rPr>
          <w:b/>
        </w:rPr>
        <w:t>Recruitment</w:t>
      </w:r>
      <w:r w:rsidR="002611B6" w:rsidRPr="00EE0FE2">
        <w:rPr>
          <w:b/>
        </w:rPr>
        <w:t xml:space="preserve"> </w:t>
      </w:r>
      <w:r w:rsidR="002611B6">
        <w:rPr>
          <w:b/>
        </w:rPr>
        <w:t>Instrument-</w:t>
      </w:r>
      <w:r w:rsidR="002611B6" w:rsidRPr="00EE0FE2">
        <w:rPr>
          <w:b/>
        </w:rPr>
        <w:t>Web Version</w:t>
      </w:r>
      <w:r w:rsidR="002611B6">
        <w:t>).</w:t>
      </w:r>
      <w:r w:rsidR="002611B6" w:rsidRPr="002611B6">
        <w:t xml:space="preserve"> </w:t>
      </w:r>
      <w:r w:rsidR="002611B6">
        <w:t>Of these respondents,</w:t>
      </w:r>
      <w:r w:rsidR="002611B6" w:rsidRPr="002611B6">
        <w:t xml:space="preserve"> 42 </w:t>
      </w:r>
      <w:r w:rsidR="002611B6">
        <w:t xml:space="preserve">will </w:t>
      </w:r>
      <w:r w:rsidR="002611B6" w:rsidRPr="002611B6">
        <w:t>participat</w:t>
      </w:r>
      <w:r w:rsidR="002611B6">
        <w:t>e</w:t>
      </w:r>
      <w:r w:rsidR="002611B6" w:rsidRPr="002611B6">
        <w:t xml:space="preserve"> in a focus group assessment</w:t>
      </w:r>
      <w:r w:rsidR="00376290">
        <w:t xml:space="preserve"> via </w:t>
      </w:r>
      <w:r w:rsidR="00D45608">
        <w:t>facilitated focus groups</w:t>
      </w:r>
      <w:r w:rsidRPr="006C20E8">
        <w:rPr>
          <w:color w:val="0070C0"/>
        </w:rPr>
        <w:t xml:space="preserve"> </w:t>
      </w:r>
      <w:r w:rsidRPr="00711BFA">
        <w:t>(</w:t>
      </w:r>
      <w:r w:rsidR="00E647FB">
        <w:rPr>
          <w:b/>
        </w:rPr>
        <w:t xml:space="preserve">Attachment </w:t>
      </w:r>
      <w:r w:rsidR="00B74262">
        <w:rPr>
          <w:b/>
        </w:rPr>
        <w:t>D</w:t>
      </w:r>
      <w:r w:rsidR="00EE0FE2">
        <w:rPr>
          <w:b/>
        </w:rPr>
        <w:t>:</w:t>
      </w:r>
      <w:r w:rsidR="00D45608">
        <w:rPr>
          <w:b/>
        </w:rPr>
        <w:t xml:space="preserve"> </w:t>
      </w:r>
      <w:r w:rsidR="00D45608" w:rsidRPr="00EE0FE2">
        <w:rPr>
          <w:b/>
        </w:rPr>
        <w:t>Facilitat</w:t>
      </w:r>
      <w:r w:rsidR="0018319F" w:rsidRPr="00EE0FE2">
        <w:rPr>
          <w:b/>
        </w:rPr>
        <w:t>ion</w:t>
      </w:r>
      <w:r w:rsidR="00D45608" w:rsidRPr="00EE0FE2">
        <w:rPr>
          <w:b/>
        </w:rPr>
        <w:t xml:space="preserve"> Guide</w:t>
      </w:r>
      <w:r w:rsidRPr="0096435D">
        <w:t xml:space="preserve">). </w:t>
      </w:r>
      <w:r w:rsidR="00FA2085" w:rsidRPr="00FA2085">
        <w:rPr>
          <w:iCs/>
        </w:rPr>
        <w:t>The information collection instrument</w:t>
      </w:r>
      <w:r w:rsidR="00A56F55">
        <w:rPr>
          <w:iCs/>
        </w:rPr>
        <w:t>s were</w:t>
      </w:r>
      <w:r w:rsidR="00FA2085" w:rsidRPr="00FA2085">
        <w:rPr>
          <w:iCs/>
        </w:rPr>
        <w:t xml:space="preserve"> pilot tested by </w:t>
      </w:r>
      <w:r w:rsidR="00FA2085">
        <w:rPr>
          <w:iCs/>
        </w:rPr>
        <w:t>6</w:t>
      </w:r>
      <w:r w:rsidR="00FA2085" w:rsidRPr="00FA2085">
        <w:rPr>
          <w:iCs/>
        </w:rPr>
        <w:t xml:space="preserve"> public health professionals. Feedback from this group was used to refine questions as needed</w:t>
      </w:r>
      <w:r w:rsidR="00A56F55">
        <w:rPr>
          <w:iCs/>
        </w:rPr>
        <w:t>,</w:t>
      </w:r>
      <w:r w:rsidR="00FA2085" w:rsidRPr="00FA2085">
        <w:rPr>
          <w:iCs/>
        </w:rPr>
        <w:t xml:space="preserve"> </w:t>
      </w:r>
      <w:r w:rsidR="00A56F55" w:rsidRPr="00711BFA">
        <w:t xml:space="preserve">ensure </w:t>
      </w:r>
      <w:r w:rsidR="00A56F55" w:rsidRPr="002079CE">
        <w:t>accurate programming and skip patterns,</w:t>
      </w:r>
      <w:r w:rsidR="00A56F55" w:rsidRPr="00711BFA">
        <w:t xml:space="preserve"> </w:t>
      </w:r>
      <w:r w:rsidR="00FA2085" w:rsidRPr="00FA2085">
        <w:rPr>
          <w:iCs/>
        </w:rPr>
        <w:t xml:space="preserve">and </w:t>
      </w:r>
      <w:r w:rsidR="00FA2085">
        <w:rPr>
          <w:iCs/>
        </w:rPr>
        <w:t>to</w:t>
      </w:r>
      <w:r w:rsidR="00FA2085" w:rsidRPr="00FA2085">
        <w:rPr>
          <w:iCs/>
        </w:rPr>
        <w:t xml:space="preserve"> </w:t>
      </w:r>
      <w:r w:rsidR="00FA2085">
        <w:rPr>
          <w:iCs/>
        </w:rPr>
        <w:t xml:space="preserve">confirm </w:t>
      </w:r>
      <w:r w:rsidR="00FA2085" w:rsidRPr="00FA2085">
        <w:rPr>
          <w:iCs/>
        </w:rPr>
        <w:t xml:space="preserve">the estimated time required to complete </w:t>
      </w:r>
      <w:r w:rsidR="00A56F55">
        <w:rPr>
          <w:iCs/>
        </w:rPr>
        <w:t>each instrument.</w:t>
      </w:r>
    </w:p>
    <w:p w14:paraId="305EEB50" w14:textId="28B67B5E" w:rsidR="008B65FF" w:rsidRDefault="008B65FF" w:rsidP="00A56F55">
      <w:pPr>
        <w:ind w:left="0"/>
      </w:pPr>
    </w:p>
    <w:p w14:paraId="6B23624C" w14:textId="77777777" w:rsidR="00692DEB" w:rsidRPr="007B7C44" w:rsidRDefault="00692DEB" w:rsidP="008B65FF">
      <w:pPr>
        <w:pStyle w:val="Heading5"/>
        <w:spacing w:after="120"/>
        <w:ind w:left="360"/>
      </w:pPr>
      <w:r w:rsidRPr="004A1FE2">
        <w:t>Items of Information to be Collected</w:t>
      </w:r>
    </w:p>
    <w:p w14:paraId="03568A55" w14:textId="7D2039CE" w:rsidR="001925C3" w:rsidRDefault="001925C3" w:rsidP="001925C3">
      <w:pPr>
        <w:pStyle w:val="ListParagraph"/>
        <w:ind w:left="360"/>
        <w:rPr>
          <w:lang w:eastAsia="zh-CN"/>
        </w:rPr>
      </w:pPr>
      <w:r w:rsidRPr="001925C3">
        <w:rPr>
          <w:lang w:eastAsia="zh-CN"/>
        </w:rPr>
        <w:t xml:space="preserve">The recruitment instrument collects </w:t>
      </w:r>
      <w:r w:rsidRPr="00DE2DA6">
        <w:rPr>
          <w:lang w:eastAsia="zh-CN"/>
        </w:rPr>
        <w:t xml:space="preserve">the </w:t>
      </w:r>
      <w:r w:rsidR="00DE2DA6" w:rsidRPr="00DE2DA6">
        <w:rPr>
          <w:lang w:eastAsia="zh-CN"/>
        </w:rPr>
        <w:t>994</w:t>
      </w:r>
      <w:r w:rsidR="00366337" w:rsidRPr="00DE2DA6">
        <w:rPr>
          <w:lang w:eastAsia="zh-CN"/>
        </w:rPr>
        <w:t xml:space="preserve"> </w:t>
      </w:r>
      <w:r w:rsidRPr="00DE2DA6">
        <w:rPr>
          <w:lang w:eastAsia="zh-CN"/>
        </w:rPr>
        <w:t>respondent’s</w:t>
      </w:r>
      <w:r w:rsidRPr="001925C3">
        <w:rPr>
          <w:lang w:eastAsia="zh-CN"/>
        </w:rPr>
        <w:t xml:space="preserve"> contact information and includes seven questions that will be used to inform participant selection. The seven questions will collect respondent background information and determine the event that the respondent may be interested in attending. This information</w:t>
      </w:r>
      <w:r>
        <w:rPr>
          <w:lang w:eastAsia="zh-CN"/>
        </w:rPr>
        <w:t xml:space="preserve"> will be used solely for selecting focus group participants. </w:t>
      </w:r>
    </w:p>
    <w:p w14:paraId="48A99AC8" w14:textId="77777777" w:rsidR="001925C3" w:rsidRDefault="001925C3" w:rsidP="008B65FF">
      <w:pPr>
        <w:ind w:left="360"/>
      </w:pPr>
    </w:p>
    <w:p w14:paraId="31773998" w14:textId="30CAAC6A" w:rsidR="00D93AC3" w:rsidRDefault="00A56F55" w:rsidP="008B65FF">
      <w:pPr>
        <w:ind w:left="360"/>
        <w:rPr>
          <w:rFonts w:eastAsiaTheme="majorEastAsia" w:cstheme="majorBidi"/>
        </w:rPr>
      </w:pPr>
      <w:r>
        <w:t>The focus group instrument will be used to</w:t>
      </w:r>
      <w:r w:rsidRPr="00711BFA">
        <w:t xml:space="preserve"> </w:t>
      </w:r>
      <w:r>
        <w:t>gather information from</w:t>
      </w:r>
      <w:r w:rsidR="00366337">
        <w:t xml:space="preserve"> the 42 respondents pulled from </w:t>
      </w:r>
      <w:r w:rsidR="00DE2DA6" w:rsidRPr="00DE2DA6">
        <w:t>the 994</w:t>
      </w:r>
      <w:r w:rsidR="00366337" w:rsidRPr="00DE2DA6">
        <w:t xml:space="preserve"> </w:t>
      </w:r>
      <w:r w:rsidRPr="00DE2DA6">
        <w:t>EH p</w:t>
      </w:r>
      <w:r>
        <w:t>rofessional</w:t>
      </w:r>
      <w:r w:rsidR="00366337">
        <w:t xml:space="preserve"> target group. Focus group</w:t>
      </w:r>
      <w:r w:rsidR="00470098">
        <w:t>s will be held</w:t>
      </w:r>
      <w:r w:rsidR="00366337">
        <w:t xml:space="preserve"> during two separate occasions. The 42 respondents will be</w:t>
      </w:r>
      <w:r>
        <w:t xml:space="preserve"> participating</w:t>
      </w:r>
      <w:r w:rsidR="00366337">
        <w:t xml:space="preserve"> in one out of the </w:t>
      </w:r>
      <w:r>
        <w:t xml:space="preserve">two different events (21 participants at each event). At </w:t>
      </w:r>
      <w:r w:rsidR="002E0368">
        <w:t xml:space="preserve">each </w:t>
      </w:r>
      <w:r>
        <w:t>event, each participant will participate in two focus group sessions to</w:t>
      </w:r>
      <w:r w:rsidRPr="00024F25">
        <w:rPr>
          <w:iCs/>
        </w:rPr>
        <w:t xml:space="preserve"> assess the current and emerging challenges impacting the EH professional and programs </w:t>
      </w:r>
      <w:r>
        <w:rPr>
          <w:iCs/>
        </w:rPr>
        <w:t>at STLT health</w:t>
      </w:r>
      <w:r w:rsidRPr="00024F25">
        <w:rPr>
          <w:iCs/>
        </w:rPr>
        <w:t xml:space="preserve"> departments. </w:t>
      </w:r>
      <w:r>
        <w:t xml:space="preserve">Each session will assess 3 topics that </w:t>
      </w:r>
      <w:r w:rsidR="00831CDE">
        <w:t xml:space="preserve">were </w:t>
      </w:r>
      <w:r>
        <w:t>revealed from the web-based assessment results (</w:t>
      </w:r>
      <w:r w:rsidR="00366337" w:rsidRPr="00366337">
        <w:rPr>
          <w:b/>
        </w:rPr>
        <w:t xml:space="preserve">See </w:t>
      </w:r>
      <w:r w:rsidRPr="00024F25">
        <w:rPr>
          <w:b/>
        </w:rPr>
        <w:t xml:space="preserve">Attachment </w:t>
      </w:r>
      <w:r w:rsidR="00B74262">
        <w:rPr>
          <w:b/>
        </w:rPr>
        <w:t>E</w:t>
      </w:r>
      <w:r w:rsidRPr="00024F25">
        <w:rPr>
          <w:b/>
        </w:rPr>
        <w:t>: Assessment T</w:t>
      </w:r>
      <w:r w:rsidR="00F73F13">
        <w:rPr>
          <w:b/>
        </w:rPr>
        <w:t>opics</w:t>
      </w:r>
      <w:r>
        <w:t xml:space="preserve">). </w:t>
      </w:r>
      <w:r w:rsidR="00692DEB" w:rsidRPr="04524006">
        <w:t xml:space="preserve">The </w:t>
      </w:r>
      <w:r w:rsidR="00220E41">
        <w:t>focus group facilitat</w:t>
      </w:r>
      <w:r w:rsidR="004A5B09">
        <w:t>ion</w:t>
      </w:r>
      <w:r w:rsidR="00220E41">
        <w:t xml:space="preserve"> guide</w:t>
      </w:r>
      <w:r w:rsidR="00692DEB" w:rsidRPr="04524006">
        <w:t xml:space="preserve"> consists of </w:t>
      </w:r>
      <w:r w:rsidR="00D93AC3" w:rsidRPr="00704B32">
        <w:t>four</w:t>
      </w:r>
      <w:r w:rsidR="00692DEB" w:rsidRPr="00704B32">
        <w:t xml:space="preserve"> </w:t>
      </w:r>
      <w:r w:rsidR="00704B32" w:rsidRPr="00704B32">
        <w:t>primary</w:t>
      </w:r>
      <w:r w:rsidR="00692DEB" w:rsidRPr="00704B32">
        <w:t xml:space="preserve"> questions</w:t>
      </w:r>
      <w:r w:rsidR="00D93AC3" w:rsidRPr="00704B32">
        <w:t xml:space="preserve"> </w:t>
      </w:r>
      <w:r w:rsidR="00D93AC3">
        <w:t>that will be used to</w:t>
      </w:r>
      <w:r w:rsidR="002E0368">
        <w:t xml:space="preserve"> gather in depth details and</w:t>
      </w:r>
      <w:r w:rsidR="00D93AC3">
        <w:t xml:space="preserve"> engage </w:t>
      </w:r>
      <w:r w:rsidR="0012689F">
        <w:t>respondents</w:t>
      </w:r>
      <w:r w:rsidR="00D93AC3">
        <w:t xml:space="preserve"> in </w:t>
      </w:r>
      <w:r w:rsidR="002E0368">
        <w:t xml:space="preserve">detailed </w:t>
      </w:r>
      <w:r w:rsidR="00D93AC3">
        <w:t>discussion</w:t>
      </w:r>
      <w:r w:rsidR="002E0368">
        <w:t xml:space="preserve"> around the current and emerging challenges across each of the six topics</w:t>
      </w:r>
      <w:r w:rsidR="00BC0823">
        <w:t xml:space="preserve"> addressed at each event </w:t>
      </w:r>
      <w:r w:rsidR="00446CDD">
        <w:t xml:space="preserve">and </w:t>
      </w:r>
      <w:r w:rsidR="00BC0823">
        <w:t xml:space="preserve">as </w:t>
      </w:r>
      <w:r w:rsidR="004E399E">
        <w:rPr>
          <w:rFonts w:eastAsiaTheme="majorEastAsia" w:cstheme="majorBidi"/>
        </w:rPr>
        <w:t xml:space="preserve">listed in </w:t>
      </w:r>
      <w:r w:rsidR="00B74262">
        <w:rPr>
          <w:rFonts w:eastAsiaTheme="majorEastAsia" w:cstheme="majorBidi"/>
          <w:b/>
        </w:rPr>
        <w:t>Attachment E</w:t>
      </w:r>
      <w:r w:rsidR="004E399E" w:rsidRPr="004E399E">
        <w:rPr>
          <w:rFonts w:eastAsiaTheme="majorEastAsia" w:cstheme="majorBidi"/>
          <w:b/>
        </w:rPr>
        <w:t>: Assessment T</w:t>
      </w:r>
      <w:r w:rsidR="00F73F13">
        <w:rPr>
          <w:rFonts w:eastAsiaTheme="majorEastAsia" w:cstheme="majorBidi"/>
          <w:b/>
        </w:rPr>
        <w:t>opics</w:t>
      </w:r>
      <w:r w:rsidR="004E399E">
        <w:rPr>
          <w:rFonts w:eastAsiaTheme="majorEastAsia" w:cstheme="majorBidi"/>
        </w:rPr>
        <w:t xml:space="preserve">. </w:t>
      </w:r>
      <w:r w:rsidR="006828A2">
        <w:rPr>
          <w:rFonts w:eastAsiaTheme="majorEastAsia" w:cstheme="majorBidi"/>
        </w:rPr>
        <w:t xml:space="preserve">These topics </w:t>
      </w:r>
      <w:r w:rsidR="0060741F">
        <w:rPr>
          <w:rFonts w:eastAsiaTheme="majorEastAsia" w:cstheme="majorBidi"/>
        </w:rPr>
        <w:t>resulted from</w:t>
      </w:r>
      <w:r w:rsidR="006828A2">
        <w:rPr>
          <w:rFonts w:eastAsiaTheme="majorEastAsia" w:cstheme="majorBidi"/>
        </w:rPr>
        <w:t xml:space="preserve"> qualitative analysis</w:t>
      </w:r>
      <w:r w:rsidR="00D56C8B">
        <w:rPr>
          <w:rFonts w:eastAsiaTheme="majorEastAsia" w:cstheme="majorBidi"/>
        </w:rPr>
        <w:t xml:space="preserve"> of the mentioned web</w:t>
      </w:r>
      <w:r w:rsidR="004E399E">
        <w:rPr>
          <w:rFonts w:eastAsiaTheme="majorEastAsia" w:cstheme="majorBidi"/>
        </w:rPr>
        <w:t>-based</w:t>
      </w:r>
      <w:r w:rsidR="00D56C8B">
        <w:rPr>
          <w:rFonts w:eastAsiaTheme="majorEastAsia" w:cstheme="majorBidi"/>
        </w:rPr>
        <w:t xml:space="preserve"> assessment</w:t>
      </w:r>
      <w:r w:rsidR="00BD1894">
        <w:rPr>
          <w:iCs/>
        </w:rPr>
        <w:t>.</w:t>
      </w:r>
      <w:r w:rsidR="006828A2">
        <w:rPr>
          <w:rFonts w:eastAsiaTheme="majorEastAsia" w:cstheme="majorBidi"/>
        </w:rPr>
        <w:t xml:space="preserve"> </w:t>
      </w:r>
    </w:p>
    <w:p w14:paraId="2DCD9EB6" w14:textId="67C30AA4" w:rsidR="00BD4599" w:rsidRDefault="00BD4599" w:rsidP="006F6831">
      <w:pPr>
        <w:ind w:left="0"/>
        <w:rPr>
          <w:lang w:eastAsia="zh-CN"/>
        </w:rPr>
      </w:pPr>
    </w:p>
    <w:p w14:paraId="444E7180" w14:textId="77777777" w:rsidR="00B12F51" w:rsidRPr="00014361" w:rsidRDefault="00B12F51" w:rsidP="00692DEB">
      <w:pPr>
        <w:pStyle w:val="Heading4"/>
      </w:pPr>
      <w:bookmarkStart w:id="7" w:name="_Toc427752815"/>
      <w:r w:rsidRPr="00014361">
        <w:t>Purpose and Use of the Information Collection</w:t>
      </w:r>
      <w:bookmarkEnd w:id="7"/>
    </w:p>
    <w:p w14:paraId="2BAECA89" w14:textId="2F3E5F99" w:rsidR="00E36FA1" w:rsidRDefault="00E36FA1" w:rsidP="00A62C98">
      <w:pPr>
        <w:ind w:left="360"/>
      </w:pPr>
      <w:r w:rsidRPr="00B857F1">
        <w:rPr>
          <w:iCs/>
        </w:rPr>
        <w:t>The purpose of this data collection is to a</w:t>
      </w:r>
      <w:r w:rsidR="003A6482">
        <w:rPr>
          <w:iCs/>
        </w:rPr>
        <w:t xml:space="preserve">ssess the current and emerging </w:t>
      </w:r>
      <w:r w:rsidRPr="00B857F1">
        <w:rPr>
          <w:iCs/>
        </w:rPr>
        <w:t>challenges impacting t</w:t>
      </w:r>
      <w:r w:rsidR="00B60782">
        <w:rPr>
          <w:iCs/>
        </w:rPr>
        <w:t>he environmental health (</w:t>
      </w:r>
      <w:r w:rsidRPr="00B857F1">
        <w:rPr>
          <w:iCs/>
        </w:rPr>
        <w:t>EH</w:t>
      </w:r>
      <w:r w:rsidR="00B60782">
        <w:rPr>
          <w:iCs/>
        </w:rPr>
        <w:t>)</w:t>
      </w:r>
      <w:r w:rsidRPr="00B857F1">
        <w:rPr>
          <w:iCs/>
        </w:rPr>
        <w:t xml:space="preserve"> professional</w:t>
      </w:r>
      <w:r w:rsidR="00B25D5A">
        <w:rPr>
          <w:iCs/>
        </w:rPr>
        <w:t>s</w:t>
      </w:r>
      <w:r w:rsidRPr="00B857F1">
        <w:rPr>
          <w:iCs/>
        </w:rPr>
        <w:t xml:space="preserve"> and programs at </w:t>
      </w:r>
      <w:r>
        <w:rPr>
          <w:iCs/>
        </w:rPr>
        <w:t>STLT</w:t>
      </w:r>
      <w:r w:rsidRPr="00B857F1">
        <w:rPr>
          <w:iCs/>
        </w:rPr>
        <w:t xml:space="preserve"> health departments. </w:t>
      </w:r>
    </w:p>
    <w:p w14:paraId="092FB0F4" w14:textId="6A5F2EAC" w:rsidR="00E36FA1" w:rsidRDefault="00E36FA1" w:rsidP="00E36FA1">
      <w:pPr>
        <w:ind w:left="360"/>
        <w:rPr>
          <w:iCs/>
        </w:rPr>
      </w:pPr>
      <w:r w:rsidRPr="004A201F">
        <w:rPr>
          <w:iCs/>
        </w:rPr>
        <w:t>The results of</w:t>
      </w:r>
      <w:r w:rsidR="00F47E8A">
        <w:rPr>
          <w:iCs/>
        </w:rPr>
        <w:t xml:space="preserve"> this assessment will be used</w:t>
      </w:r>
      <w:r w:rsidR="00BD1894">
        <w:rPr>
          <w:iCs/>
        </w:rPr>
        <w:t xml:space="preserve"> to strengthen</w:t>
      </w:r>
      <w:r w:rsidR="003C445B">
        <w:rPr>
          <w:iCs/>
        </w:rPr>
        <w:t xml:space="preserve"> </w:t>
      </w:r>
      <w:r w:rsidRPr="004A201F">
        <w:rPr>
          <w:iCs/>
        </w:rPr>
        <w:t>STLT health department EH programs and support the work of EH professionals</w:t>
      </w:r>
      <w:r>
        <w:rPr>
          <w:iCs/>
        </w:rPr>
        <w:t xml:space="preserve">. Governmental agencies and non-governmental organizations will have the opportunity to use the results to </w:t>
      </w:r>
      <w:r w:rsidRPr="004A201F">
        <w:rPr>
          <w:iCs/>
        </w:rPr>
        <w:t xml:space="preserve">inform efforts </w:t>
      </w:r>
      <w:r w:rsidR="00BD1894">
        <w:rPr>
          <w:iCs/>
        </w:rPr>
        <w:t>to strengthen</w:t>
      </w:r>
      <w:r w:rsidRPr="004A201F">
        <w:rPr>
          <w:iCs/>
        </w:rPr>
        <w:t>, STLT health department EH programs through potential modification or building of new programs, and providing the needed and appropriate resources, tools, and technical assistance to EH professionals</w:t>
      </w:r>
      <w:r>
        <w:rPr>
          <w:iCs/>
        </w:rPr>
        <w:t>. Additionally, t</w:t>
      </w:r>
      <w:r w:rsidRPr="004A201F">
        <w:rPr>
          <w:iCs/>
        </w:rPr>
        <w:t xml:space="preserve">he results </w:t>
      </w:r>
      <w:r>
        <w:rPr>
          <w:iCs/>
        </w:rPr>
        <w:t xml:space="preserve">can </w:t>
      </w:r>
      <w:r w:rsidRPr="004A201F">
        <w:rPr>
          <w:iCs/>
        </w:rPr>
        <w:t xml:space="preserve">be used </w:t>
      </w:r>
      <w:r>
        <w:rPr>
          <w:iCs/>
        </w:rPr>
        <w:t xml:space="preserve">to inform decisions about the allocation of resources to ensure EH programs and professionals are prepared and equipped to meet current and future challenges. Assessment results </w:t>
      </w:r>
      <w:r w:rsidRPr="004A201F">
        <w:rPr>
          <w:iCs/>
        </w:rPr>
        <w:t xml:space="preserve">will be disseminated in </w:t>
      </w:r>
      <w:r>
        <w:rPr>
          <w:iCs/>
        </w:rPr>
        <w:t xml:space="preserve">peer-reviewed </w:t>
      </w:r>
      <w:r w:rsidRPr="004A201F">
        <w:rPr>
          <w:iCs/>
        </w:rPr>
        <w:t>publications</w:t>
      </w:r>
      <w:r>
        <w:rPr>
          <w:iCs/>
        </w:rPr>
        <w:t>, online materials, and presented at regional and national conferences.</w:t>
      </w:r>
      <w:r w:rsidRPr="004A201F">
        <w:rPr>
          <w:iCs/>
        </w:rPr>
        <w:t xml:space="preserve"> </w:t>
      </w:r>
    </w:p>
    <w:p w14:paraId="30E12785" w14:textId="77777777" w:rsidR="00675F9A" w:rsidRDefault="00675F9A" w:rsidP="00692DEB">
      <w:pPr>
        <w:ind w:left="0"/>
      </w:pPr>
    </w:p>
    <w:p w14:paraId="48B5E0A6" w14:textId="77777777" w:rsidR="00B47055" w:rsidRPr="00FF5BF1" w:rsidRDefault="00B47055" w:rsidP="00692DEB">
      <w:pPr>
        <w:pStyle w:val="Heading4"/>
      </w:pPr>
      <w:bookmarkStart w:id="8" w:name="_Toc427752816"/>
      <w:r w:rsidRPr="00FF5BF1">
        <w:t>Use of Improved Information Technology and Burden Reduction</w:t>
      </w:r>
      <w:bookmarkEnd w:id="8"/>
    </w:p>
    <w:p w14:paraId="7431550B" w14:textId="717C04A3" w:rsidR="004F695F" w:rsidRPr="00711BFA" w:rsidRDefault="00EA3A4A" w:rsidP="004F695F">
      <w:pPr>
        <w:ind w:left="360"/>
      </w:pPr>
      <w:r>
        <w:t>Data will be collected via</w:t>
      </w:r>
      <w:r w:rsidR="00692DEB" w:rsidRPr="00711BFA">
        <w:t xml:space="preserve"> </w:t>
      </w:r>
      <w:r w:rsidR="00F41720">
        <w:t xml:space="preserve">a </w:t>
      </w:r>
      <w:r w:rsidR="00F41720" w:rsidRPr="00F41720">
        <w:t>focus group facilitat</w:t>
      </w:r>
      <w:r w:rsidR="0018319F">
        <w:t>ion</w:t>
      </w:r>
      <w:r w:rsidR="00F41720">
        <w:t xml:space="preserve"> guide</w:t>
      </w:r>
      <w:r w:rsidR="00692DEB" w:rsidRPr="00711BFA">
        <w:t>.</w:t>
      </w:r>
      <w:r w:rsidR="004E433D">
        <w:t xml:space="preserve"> </w:t>
      </w:r>
      <w:r w:rsidR="00BD1894">
        <w:t xml:space="preserve">The </w:t>
      </w:r>
      <w:r w:rsidR="00F41720">
        <w:t>guide will establish consistency in facilitation and ensure facilitators follow the same method.</w:t>
      </w:r>
      <w:r w:rsidR="00692DEB" w:rsidRPr="00711BFA">
        <w:t xml:space="preserve"> </w:t>
      </w:r>
      <w:r w:rsidR="00692DEB" w:rsidRPr="006F0460">
        <w:t xml:space="preserve">The </w:t>
      </w:r>
      <w:r w:rsidR="002E2EDD">
        <w:t>data</w:t>
      </w:r>
      <w:r w:rsidR="00692DEB" w:rsidRPr="006F0460">
        <w:t xml:space="preserve"> collection instrument </w:t>
      </w:r>
      <w:r w:rsidR="00692DEB" w:rsidRPr="00711BFA">
        <w:t xml:space="preserve">was designed to collect the minimum information necessary for the purposes of this project (i.e., limited to </w:t>
      </w:r>
      <w:r w:rsidR="00C65E7D">
        <w:t>four</w:t>
      </w:r>
      <w:r w:rsidR="00F41720">
        <w:t xml:space="preserve"> primary </w:t>
      </w:r>
      <w:r w:rsidR="00692DEB" w:rsidRPr="00711BFA">
        <w:t>questions).</w:t>
      </w:r>
      <w:r w:rsidR="004F695F" w:rsidRPr="004F695F">
        <w:t xml:space="preserve"> </w:t>
      </w:r>
      <w:r w:rsidR="004F695F">
        <w:t xml:space="preserve">The instrument was pilot tested by six public health professionals, who provided recommendations to ensure only essential information is collected.  </w:t>
      </w:r>
      <w:r w:rsidR="004F695F" w:rsidRPr="00CD3F11">
        <w:t xml:space="preserve">A web-based </w:t>
      </w:r>
      <w:r w:rsidR="00155C19">
        <w:t xml:space="preserve">recruitment </w:t>
      </w:r>
      <w:r w:rsidR="004F695F" w:rsidRPr="00CD3F11">
        <w:t xml:space="preserve">instrument will be used </w:t>
      </w:r>
      <w:r w:rsidR="00BD1894">
        <w:t>to recruit participants to focus groups. T</w:t>
      </w:r>
      <w:r w:rsidR="004F695F">
        <w:t xml:space="preserve">he recruitment </w:t>
      </w:r>
      <w:r w:rsidR="0035381F">
        <w:t>instrument</w:t>
      </w:r>
      <w:r w:rsidR="00D56C8B">
        <w:t xml:space="preserve"> </w:t>
      </w:r>
      <w:r w:rsidR="004F695F">
        <w:t>was programmed with skip logic to ensure respondents are prompted to only respond to applicable items.</w:t>
      </w:r>
    </w:p>
    <w:p w14:paraId="0308D94D" w14:textId="6658C9CF" w:rsidR="00BD4599" w:rsidRDefault="00BD4599" w:rsidP="006A09E0">
      <w:pPr>
        <w:ind w:left="0"/>
      </w:pPr>
    </w:p>
    <w:p w14:paraId="4CB6B155" w14:textId="33394FCB" w:rsidR="00E33E1B" w:rsidRDefault="00B47055" w:rsidP="006F6831">
      <w:pPr>
        <w:pStyle w:val="Heading4"/>
      </w:pPr>
      <w:bookmarkStart w:id="9" w:name="_Toc427752817"/>
      <w:r w:rsidRPr="00D42A92">
        <w:t>Efforts to Identify Duplication and Use of Similar Information</w:t>
      </w:r>
      <w:bookmarkEnd w:id="9"/>
    </w:p>
    <w:p w14:paraId="785FD737" w14:textId="7322CAFD" w:rsidR="00F41720" w:rsidRPr="00F41720" w:rsidRDefault="00F41720" w:rsidP="00F41720">
      <w:pPr>
        <w:ind w:left="360"/>
      </w:pPr>
      <w:r w:rsidRPr="00F41720">
        <w:t xml:space="preserve">A review of government websites, publication databases and general web-based searches, and consultation with non-governmental organizations revealed no duplication of effort for collecting this information. In addition, </w:t>
      </w:r>
      <w:r>
        <w:t>NEHA</w:t>
      </w:r>
      <w:r w:rsidRPr="00F41720">
        <w:t xml:space="preserve">, a contractor supporting this information collection, recognizes the important need for detailed information about the EH workforce. </w:t>
      </w:r>
    </w:p>
    <w:p w14:paraId="5F317C83" w14:textId="77777777" w:rsidR="00F41720" w:rsidRDefault="00F41720" w:rsidP="00F41720"/>
    <w:p w14:paraId="3D0C4307" w14:textId="77777777" w:rsidR="000D23FC" w:rsidRDefault="00F41720" w:rsidP="00B1441C">
      <w:pPr>
        <w:ind w:left="360"/>
      </w:pPr>
      <w:r w:rsidRPr="00F41720">
        <w:t xml:space="preserve">The National Association of County and City Health Officials (NACCHO), Association of State and Territorial Health Officials (ASTHO), and National Indian Health Board (NIHB) produce health department profiles that report general information about EH staffing levels and the type of EH services departments are providing. The proposed collection of information spans beyond the scope of these reports by focusing directly on </w:t>
      </w:r>
      <w:r w:rsidR="004A5B09">
        <w:t xml:space="preserve">STLT health department </w:t>
      </w:r>
      <w:r w:rsidRPr="00F41720">
        <w:t xml:space="preserve">EH </w:t>
      </w:r>
      <w:r w:rsidR="004A5B09">
        <w:t>programs and their professionals</w:t>
      </w:r>
      <w:r w:rsidRPr="00F41720">
        <w:t xml:space="preserve">. </w:t>
      </w:r>
      <w:r w:rsidR="00B1441C">
        <w:t>UNCOVER EH is</w:t>
      </w:r>
      <w:r w:rsidRPr="00F41720">
        <w:t xml:space="preserve"> the first </w:t>
      </w:r>
      <w:r w:rsidR="00CB4A8E">
        <w:t xml:space="preserve">national </w:t>
      </w:r>
      <w:r w:rsidRPr="00F41720">
        <w:t>effort of this magnitude designed to collect this esse</w:t>
      </w:r>
      <w:r w:rsidR="003A6482">
        <w:t xml:space="preserve">ntial information about STLT </w:t>
      </w:r>
      <w:r>
        <w:t>EH programs and professional</w:t>
      </w:r>
      <w:r w:rsidR="003A6482">
        <w:t>s</w:t>
      </w:r>
      <w:r>
        <w:t xml:space="preserve"> and the challenges </w:t>
      </w:r>
      <w:r w:rsidR="003A6482">
        <w:t>th</w:t>
      </w:r>
      <w:r>
        <w:t>ey face</w:t>
      </w:r>
      <w:r w:rsidRPr="00F41720">
        <w:t xml:space="preserve">.  </w:t>
      </w:r>
    </w:p>
    <w:p w14:paraId="00541B9A" w14:textId="77777777" w:rsidR="000D23FC" w:rsidRDefault="000D23FC" w:rsidP="00B1441C">
      <w:pPr>
        <w:ind w:left="360"/>
      </w:pPr>
    </w:p>
    <w:p w14:paraId="4FAC198C" w14:textId="31E7C7E5" w:rsidR="00070BBE" w:rsidRPr="00070BBE" w:rsidRDefault="00070BBE" w:rsidP="00070BBE">
      <w:pPr>
        <w:ind w:left="360"/>
      </w:pPr>
      <w:r w:rsidRPr="00070BBE">
        <w:t>The web-based assessment (OMB Control No. 0920-1187, Exp. Date: 6/30/2018) examined the STLT health department EH workforce to determine EH workforce demographics and professional roles, education and competencies and training needs, and critical skills and resources needed to meet the evolving and emerging EH challenges. The web-based assessment results identified EH topics that will require new and/or modified EH programs and more tools and resources for EH professionals. The proposed information collection will extend upon the previous collection by: 1) delving into the specific EH topics identified by respondents in the web-based assessment, 2) collecting detailed information regarding the impacts of these specific topics on the EH profession and professionals; 3) collecting information regarding how health departments might address challenges identified in the web-based assessment. </w:t>
      </w:r>
      <w:r w:rsidRPr="006B2277">
        <w:t>In the web-bas</w:t>
      </w:r>
      <w:r w:rsidR="006B2277" w:rsidRPr="006B2277">
        <w:t>ed assessment, the EH workforce</w:t>
      </w:r>
      <w:r w:rsidRPr="006B2277">
        <w:t xml:space="preserve"> was assessed; whereas</w:t>
      </w:r>
      <w:r w:rsidR="006B2277" w:rsidRPr="006B2277">
        <w:t xml:space="preserve"> </w:t>
      </w:r>
      <w:r w:rsidRPr="006B2277">
        <w:t>in the proposed information collection, specific EH topics will be assessed.  Therefore, the prop</w:t>
      </w:r>
      <w:r w:rsidRPr="00070BBE">
        <w:t>osed i</w:t>
      </w:r>
      <w:r w:rsidR="00667BC7">
        <w:t xml:space="preserve">nformation is not duplicative </w:t>
      </w:r>
      <w:r w:rsidRPr="00070BBE">
        <w:t>(</w:t>
      </w:r>
      <w:r w:rsidRPr="00B079C9">
        <w:rPr>
          <w:b/>
        </w:rPr>
        <w:t>See Attachment F</w:t>
      </w:r>
      <w:r w:rsidR="007B37DF">
        <w:rPr>
          <w:b/>
        </w:rPr>
        <w:t>: Information Collection Crossw</w:t>
      </w:r>
      <w:r w:rsidRPr="00B079C9">
        <w:rPr>
          <w:b/>
        </w:rPr>
        <w:t>alk</w:t>
      </w:r>
      <w:r w:rsidRPr="00070BBE">
        <w:t xml:space="preserve">). </w:t>
      </w:r>
    </w:p>
    <w:p w14:paraId="45668CC1" w14:textId="77777777" w:rsidR="00070BBE" w:rsidRDefault="00070BBE" w:rsidP="00064628">
      <w:pPr>
        <w:ind w:left="360"/>
      </w:pPr>
    </w:p>
    <w:p w14:paraId="067B106C" w14:textId="14B10E87" w:rsidR="00B12F51" w:rsidRPr="00B47055" w:rsidRDefault="00B47055" w:rsidP="00692DEB">
      <w:pPr>
        <w:pStyle w:val="Heading4"/>
      </w:pPr>
      <w:bookmarkStart w:id="10" w:name="_Toc427752818"/>
      <w:r w:rsidRPr="00B47055">
        <w:t>Impact on Small Businesses or Other Small Entities</w:t>
      </w:r>
      <w:bookmarkEnd w:id="10"/>
    </w:p>
    <w:p w14:paraId="3A31C5F8" w14:textId="77777777" w:rsidR="0053557D" w:rsidRDefault="00D26A64" w:rsidP="007B7C44">
      <w:pPr>
        <w:ind w:left="360"/>
      </w:pPr>
      <w:r>
        <w:t>N</w:t>
      </w:r>
      <w:r w:rsidR="00AF2252">
        <w:t xml:space="preserve">o small businesses will be involved in this </w:t>
      </w:r>
      <w:r w:rsidR="00157413">
        <w:t>information collection</w:t>
      </w:r>
      <w:r>
        <w:t>.</w:t>
      </w:r>
    </w:p>
    <w:p w14:paraId="504489AC" w14:textId="6B7E5B17" w:rsidR="00BD4599" w:rsidRDefault="00BD4599" w:rsidP="006F6831">
      <w:pPr>
        <w:ind w:left="0"/>
      </w:pPr>
    </w:p>
    <w:p w14:paraId="5678EDB9" w14:textId="77777777" w:rsidR="00B12F51" w:rsidRPr="00B47055" w:rsidRDefault="00B47055" w:rsidP="00692DEB">
      <w:pPr>
        <w:pStyle w:val="Heading4"/>
      </w:pPr>
      <w:bookmarkStart w:id="11" w:name="_Toc427752819"/>
      <w:r w:rsidRPr="00B47055">
        <w:t xml:space="preserve">Consequences of Collecting the Information Less Frequently </w:t>
      </w:r>
      <w:r w:rsidR="00D95FBF" w:rsidRPr="00B47055">
        <w:t xml:space="preserve">  </w:t>
      </w:r>
      <w:bookmarkEnd w:id="11"/>
      <w:r w:rsidR="00D95FBF" w:rsidRPr="00B47055">
        <w:t xml:space="preserve"> </w:t>
      </w:r>
    </w:p>
    <w:p w14:paraId="38263910" w14:textId="3BEA2165" w:rsidR="00F9153B" w:rsidRDefault="000058E0" w:rsidP="00F9153B">
      <w:pPr>
        <w:ind w:left="360"/>
      </w:pPr>
      <w:r w:rsidRPr="00711BFA">
        <w:t xml:space="preserve">This request is for a one time </w:t>
      </w:r>
      <w:r w:rsidR="005212E5">
        <w:t>data</w:t>
      </w:r>
      <w:r w:rsidRPr="00711BFA">
        <w:t xml:space="preserve"> collection.  There are no legal obstacles to reduc</w:t>
      </w:r>
      <w:r w:rsidR="00343D90">
        <w:t>ing</w:t>
      </w:r>
      <w:r w:rsidRPr="00711BFA">
        <w:t xml:space="preserve"> the burden.</w:t>
      </w:r>
      <w:r>
        <w:t xml:space="preserve"> </w:t>
      </w:r>
      <w:r w:rsidRPr="0061015C">
        <w:t xml:space="preserve">If no data are collected, </w:t>
      </w:r>
      <w:r>
        <w:t>CDC</w:t>
      </w:r>
      <w:r w:rsidRPr="0061015C">
        <w:t xml:space="preserve"> will be unable to:</w:t>
      </w:r>
    </w:p>
    <w:p w14:paraId="3CF0036C" w14:textId="35C0373F" w:rsidR="00F9153B" w:rsidRDefault="007B3198" w:rsidP="00F9153B">
      <w:pPr>
        <w:pStyle w:val="ListParagraph"/>
        <w:numPr>
          <w:ilvl w:val="0"/>
          <w:numId w:val="19"/>
        </w:numPr>
        <w:spacing w:line="240" w:lineRule="auto"/>
      </w:pPr>
      <w:r w:rsidRPr="007B3198">
        <w:t xml:space="preserve">Identify and understand the current </w:t>
      </w:r>
      <w:r w:rsidR="003A6482" w:rsidRPr="007B3198">
        <w:t xml:space="preserve">and emerging </w:t>
      </w:r>
      <w:r w:rsidRPr="007B3198">
        <w:t>challenges EH programs and pro</w:t>
      </w:r>
      <w:r w:rsidR="00F9153B">
        <w:t>fessionals are facing.</w:t>
      </w:r>
    </w:p>
    <w:p w14:paraId="5248F428" w14:textId="537B6349" w:rsidR="00F9153B" w:rsidRDefault="007B3198" w:rsidP="00F9153B">
      <w:pPr>
        <w:pStyle w:val="ListParagraph"/>
        <w:numPr>
          <w:ilvl w:val="0"/>
          <w:numId w:val="19"/>
        </w:numPr>
        <w:spacing w:line="240" w:lineRule="auto"/>
      </w:pPr>
      <w:r w:rsidRPr="007B3198">
        <w:t>Provide information needed to appropriately enhance and support the work of EH programs and professionals</w:t>
      </w:r>
      <w:r w:rsidR="00F9153B">
        <w:t>.</w:t>
      </w:r>
    </w:p>
    <w:p w14:paraId="14BA5D7B" w14:textId="3E01488C" w:rsidR="008C59E7" w:rsidRPr="007B3198" w:rsidRDefault="007B3198" w:rsidP="00F9153B">
      <w:pPr>
        <w:pStyle w:val="ListParagraph"/>
        <w:numPr>
          <w:ilvl w:val="0"/>
          <w:numId w:val="19"/>
        </w:numPr>
        <w:spacing w:line="240" w:lineRule="auto"/>
      </w:pPr>
      <w:r w:rsidRPr="007B3198">
        <w:t xml:space="preserve">Establish effective activities and initiatives to better equip and prepare the EH workforce to address future challenges. </w:t>
      </w:r>
    </w:p>
    <w:p w14:paraId="0A545A7C" w14:textId="44D6DB2C" w:rsidR="00BD4599" w:rsidRDefault="00BD4599" w:rsidP="006F6831">
      <w:pPr>
        <w:ind w:left="0"/>
        <w:rPr>
          <w:lang w:eastAsia="zh-CN"/>
        </w:rPr>
      </w:pPr>
    </w:p>
    <w:p w14:paraId="61200623" w14:textId="77777777" w:rsidR="00B12F51" w:rsidRPr="00B47055" w:rsidRDefault="00B47055" w:rsidP="00692DEB">
      <w:pPr>
        <w:pStyle w:val="Heading4"/>
      </w:pPr>
      <w:bookmarkStart w:id="12" w:name="_Toc427752820"/>
      <w:r w:rsidRPr="00B47055">
        <w:t>Special Circumstances Relating to the Guidelines of 5 CFR 1320.5</w:t>
      </w:r>
      <w:bookmarkEnd w:id="12"/>
    </w:p>
    <w:p w14:paraId="2498444F" w14:textId="77777777" w:rsidR="00F52BCC" w:rsidRDefault="00A809AA" w:rsidP="007B7C44">
      <w:pPr>
        <w:ind w:left="360"/>
      </w:pPr>
      <w:r>
        <w:t xml:space="preserve">There are no special circumstances with this </w:t>
      </w:r>
      <w:r w:rsidR="002E2EDD">
        <w:t>data</w:t>
      </w:r>
      <w:r>
        <w:t xml:space="preserve"> collection package. </w:t>
      </w:r>
      <w:r w:rsidR="00835CA7">
        <w:t>This request fully complies with the regulation 5 CFR 1320.5</w:t>
      </w:r>
      <w:r w:rsidR="00D95FBF">
        <w:t xml:space="preserve"> and will be voluntary</w:t>
      </w:r>
      <w:r w:rsidR="00835CA7">
        <w:t>.</w:t>
      </w:r>
    </w:p>
    <w:p w14:paraId="7B8C2E79" w14:textId="73B00788" w:rsidR="00675F9A" w:rsidRDefault="00675F9A" w:rsidP="006F6831">
      <w:pPr>
        <w:ind w:left="0"/>
      </w:pPr>
    </w:p>
    <w:p w14:paraId="4BDFE4D2" w14:textId="77777777" w:rsidR="00B12F51" w:rsidRPr="0088467A" w:rsidRDefault="0088467A" w:rsidP="00692DEB">
      <w:pPr>
        <w:pStyle w:val="Heading4"/>
      </w:pPr>
      <w:bookmarkStart w:id="13" w:name="_Toc427752821"/>
      <w:r w:rsidRPr="0088467A">
        <w:t>Comments in Response to the Federal Register Notice and Efforts to Consult Outside the Agency</w:t>
      </w:r>
      <w:bookmarkEnd w:id="13"/>
    </w:p>
    <w:p w14:paraId="675A38B5" w14:textId="77777777" w:rsidR="00A809AA" w:rsidRPr="00B8783F" w:rsidRDefault="00C768E5" w:rsidP="007B7C44">
      <w:pPr>
        <w:ind w:left="360"/>
        <w:rPr>
          <w:color w:val="FF0000"/>
        </w:rPr>
      </w:pPr>
      <w:r>
        <w:t xml:space="preserve">This </w:t>
      </w:r>
      <w:r w:rsidR="002E2EDD">
        <w:t>data</w:t>
      </w:r>
      <w:r w:rsidR="00157413">
        <w:t xml:space="preserve"> collection</w:t>
      </w:r>
      <w:r>
        <w:t xml:space="preserve"> is being conducted using the Generic Information Collection mecha</w:t>
      </w:r>
      <w:r w:rsidR="00157413">
        <w:t>nism of the OSTLTS OMB Clearance Center</w:t>
      </w:r>
      <w:r>
        <w:t xml:space="preserve"> (O</w:t>
      </w:r>
      <w:r w:rsidR="00157413">
        <w:t>2</w:t>
      </w:r>
      <w:r>
        <w:t>C</w:t>
      </w:r>
      <w:r w:rsidR="00157413">
        <w:t>2</w:t>
      </w:r>
      <w:r>
        <w:t xml:space="preserve">) – OMB No. 0920-0879. </w:t>
      </w:r>
      <w:r w:rsidR="00D21203" w:rsidRPr="00D21203">
        <w:t>A 60-day Federal Register Notice was published in the Federal Register on April 27, 2017, Vol. 82, No. 80, pp 19371-19373.  One non-substantive comment was received.  CDC sent forward the standard CDC response.</w:t>
      </w:r>
    </w:p>
    <w:p w14:paraId="0B3E7197" w14:textId="77777777" w:rsidR="00A809AA" w:rsidRPr="00A809AA" w:rsidRDefault="00A809AA" w:rsidP="00692DEB">
      <w:pPr>
        <w:ind w:left="0"/>
      </w:pPr>
    </w:p>
    <w:p w14:paraId="75986EAA" w14:textId="77777777" w:rsidR="00A809AA" w:rsidRDefault="00A809AA" w:rsidP="007B7C44">
      <w:pPr>
        <w:ind w:left="360"/>
      </w:pPr>
      <w:r w:rsidRPr="00A809AA">
        <w:t xml:space="preserve">CDC partners with professional STLT 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the collection requests under individual ICs are not in conflict with collections they have or will have in the field within the same timeframe.  </w:t>
      </w:r>
    </w:p>
    <w:p w14:paraId="1EB55A27" w14:textId="47EC3F4A" w:rsidR="00F52BCC" w:rsidRPr="00A809AA" w:rsidRDefault="00F52BCC" w:rsidP="006F6831">
      <w:pPr>
        <w:ind w:left="0"/>
      </w:pPr>
    </w:p>
    <w:p w14:paraId="2E504E6E" w14:textId="77777777" w:rsidR="00B12F51" w:rsidRPr="0088467A" w:rsidRDefault="0088467A" w:rsidP="00692DEB">
      <w:pPr>
        <w:pStyle w:val="Heading4"/>
      </w:pPr>
      <w:bookmarkStart w:id="14" w:name="_Toc427752822"/>
      <w:r w:rsidRPr="0088467A">
        <w:t>Explanation of Any Payment or Gift to Respondents</w:t>
      </w:r>
      <w:bookmarkEnd w:id="14"/>
    </w:p>
    <w:p w14:paraId="59DD97A5" w14:textId="77777777" w:rsidR="00675F9A" w:rsidRDefault="00A809AA" w:rsidP="005212E5">
      <w:pPr>
        <w:ind w:left="360"/>
      </w:pPr>
      <w:r>
        <w:t>CDC will not provide p</w:t>
      </w:r>
      <w:r w:rsidR="00D26A64">
        <w:t>ayments or gifts to respondents.</w:t>
      </w:r>
    </w:p>
    <w:p w14:paraId="5BAC853E" w14:textId="6B2925C2" w:rsidR="00C4416B" w:rsidRDefault="00C4416B" w:rsidP="006F6831">
      <w:pPr>
        <w:ind w:left="0"/>
      </w:pPr>
    </w:p>
    <w:p w14:paraId="04807810" w14:textId="77777777" w:rsidR="00B12F51" w:rsidRPr="00D16E78" w:rsidRDefault="0088467A" w:rsidP="00692DEB">
      <w:pPr>
        <w:pStyle w:val="Heading4"/>
      </w:pPr>
      <w:r>
        <w:t xml:space="preserve"> </w:t>
      </w:r>
      <w:bookmarkStart w:id="15" w:name="_Toc427752823"/>
      <w:r w:rsidR="009D5927" w:rsidRPr="009D5927">
        <w:t>Protection of the Privacy and Confidentiality of Information Provided by Respondents</w:t>
      </w:r>
      <w:bookmarkEnd w:id="15"/>
    </w:p>
    <w:p w14:paraId="4F8ABDCD" w14:textId="77777777" w:rsidR="003C31C9" w:rsidRDefault="003C31C9" w:rsidP="006A09E0">
      <w:pPr>
        <w:ind w:left="360"/>
      </w:pPr>
      <w:r w:rsidRPr="003C31C9">
        <w:t xml:space="preserve">The Privacy Act does not apply to this </w:t>
      </w:r>
      <w:r w:rsidR="002E2EDD">
        <w:t>data</w:t>
      </w:r>
      <w:r w:rsidR="00157413">
        <w:t xml:space="preserve"> </w:t>
      </w:r>
      <w:r w:rsidR="00157413" w:rsidRPr="00040611">
        <w:t>collection</w:t>
      </w:r>
      <w:r w:rsidRPr="00040611">
        <w:t xml:space="preserve">.  </w:t>
      </w:r>
      <w:r w:rsidR="007F5776" w:rsidRPr="00040611">
        <w:t xml:space="preserve">STLT governmental staff and / or delegates </w:t>
      </w:r>
      <w:r w:rsidRPr="00040611">
        <w:t>will be speaking from their official roles</w:t>
      </w:r>
      <w:r w:rsidR="00D06816">
        <w:t xml:space="preserve">.  </w:t>
      </w:r>
      <w:r w:rsidRPr="00040611">
        <w:t xml:space="preserve"> </w:t>
      </w:r>
    </w:p>
    <w:p w14:paraId="18A03FF6" w14:textId="77777777" w:rsidR="006A09E0" w:rsidRPr="003C31C9" w:rsidRDefault="006A09E0" w:rsidP="006A09E0">
      <w:pPr>
        <w:ind w:left="360"/>
      </w:pPr>
    </w:p>
    <w:p w14:paraId="3FE77F53" w14:textId="5167FE51" w:rsidR="000A7AE3" w:rsidRPr="007B3198" w:rsidRDefault="000A7AE3" w:rsidP="000A7AE3">
      <w:pPr>
        <w:ind w:left="360"/>
      </w:pPr>
      <w:r w:rsidRPr="007B3198">
        <w:t xml:space="preserve">Although </w:t>
      </w:r>
      <w:r w:rsidR="00492255">
        <w:t>NEHA, for the purpose of identifying and selecting participants,</w:t>
      </w:r>
      <w:r w:rsidRPr="007B3198">
        <w:t xml:space="preserve"> will collect some individually identifiable information (IIF) related to the official roles of respondents, including </w:t>
      </w:r>
      <w:r w:rsidR="00492255">
        <w:t>respondents’ n</w:t>
      </w:r>
      <w:r w:rsidR="00492255" w:rsidRPr="00492255">
        <w:t>ame</w:t>
      </w:r>
      <w:r w:rsidR="00492255">
        <w:t xml:space="preserve">, </w:t>
      </w:r>
      <w:r w:rsidR="003C05A5">
        <w:t xml:space="preserve">business </w:t>
      </w:r>
      <w:r w:rsidR="00492255">
        <w:t>e</w:t>
      </w:r>
      <w:r w:rsidR="00492255" w:rsidRPr="00492255">
        <w:t>mail</w:t>
      </w:r>
      <w:r w:rsidR="00492255">
        <w:t xml:space="preserve">, </w:t>
      </w:r>
      <w:r w:rsidR="003C05A5">
        <w:t xml:space="preserve">business </w:t>
      </w:r>
      <w:r w:rsidR="00492255">
        <w:t>p</w:t>
      </w:r>
      <w:r w:rsidR="00492255" w:rsidRPr="00492255">
        <w:t>hone</w:t>
      </w:r>
      <w:r w:rsidR="00492255">
        <w:t xml:space="preserve"> number</w:t>
      </w:r>
      <w:r w:rsidRPr="007B3198">
        <w:t xml:space="preserve">, all information will be kept on secure, password protected servers accessible only to project team members. </w:t>
      </w:r>
      <w:r w:rsidR="00222C82" w:rsidRPr="007B3198">
        <w:t>No IIF will be distributed.</w:t>
      </w:r>
      <w:r w:rsidR="00222C82">
        <w:t xml:space="preserve"> CDC will not receive any IFF. IFF will be collected and used solely for the purpose of contacting respondents who indicated interest in participating in the assessment. </w:t>
      </w:r>
      <w:r w:rsidRPr="007B3198">
        <w:t xml:space="preserve">Data collected during the </w:t>
      </w:r>
      <w:r w:rsidR="00222C82">
        <w:t>assessments</w:t>
      </w:r>
      <w:r w:rsidR="00492255">
        <w:t xml:space="preserve"> </w:t>
      </w:r>
      <w:r w:rsidRPr="007B3198">
        <w:t xml:space="preserve">will be shared only in aggregate form.  </w:t>
      </w:r>
    </w:p>
    <w:p w14:paraId="19A0929B" w14:textId="77777777" w:rsidR="000A7AE3" w:rsidRDefault="000A7AE3" w:rsidP="000A7AE3">
      <w:pPr>
        <w:ind w:left="360"/>
      </w:pPr>
    </w:p>
    <w:p w14:paraId="56C275B7" w14:textId="120309ED" w:rsidR="00675F9A" w:rsidRDefault="003C31C9" w:rsidP="000A7AE3">
      <w:pPr>
        <w:ind w:left="360"/>
      </w:pPr>
      <w:r w:rsidRPr="003C31C9">
        <w:t xml:space="preserve">This </w:t>
      </w:r>
      <w:r w:rsidR="002E2EDD">
        <w:t>data</w:t>
      </w:r>
      <w:r w:rsidR="00157413">
        <w:t xml:space="preserve"> collection</w:t>
      </w:r>
      <w:r w:rsidRPr="003C31C9">
        <w:t xml:space="preserve"> is not research involving human subjects.</w:t>
      </w:r>
    </w:p>
    <w:p w14:paraId="15477068" w14:textId="4942B8FF" w:rsidR="002E2EDD" w:rsidRPr="00675F9A" w:rsidRDefault="002E2EDD" w:rsidP="006F6831">
      <w:pPr>
        <w:ind w:left="0"/>
      </w:pPr>
    </w:p>
    <w:p w14:paraId="70B00ED5" w14:textId="77777777" w:rsidR="00B12F51" w:rsidRPr="0088467A" w:rsidRDefault="009D5927" w:rsidP="00692DEB">
      <w:pPr>
        <w:pStyle w:val="Heading4"/>
      </w:pPr>
      <w:bookmarkStart w:id="16" w:name="_Toc427752824"/>
      <w:r w:rsidRPr="009D5927">
        <w:t>Institutional Review Board (IRB) and Justification for Sensitive Questions</w:t>
      </w:r>
      <w:bookmarkEnd w:id="16"/>
    </w:p>
    <w:p w14:paraId="2D360567" w14:textId="77777777" w:rsidR="00F52BCC" w:rsidRDefault="003C31C9" w:rsidP="008B65FF">
      <w:pPr>
        <w:ind w:left="360"/>
      </w:pPr>
      <w:r>
        <w:t>No information will be collected</w:t>
      </w:r>
      <w:r w:rsidR="00616090">
        <w:t xml:space="preserve"> that are of personal or sensitive nature</w:t>
      </w:r>
      <w:r w:rsidR="00D26A64">
        <w:t>.</w:t>
      </w:r>
    </w:p>
    <w:p w14:paraId="0C7A1C5C" w14:textId="77777777" w:rsidR="008B65FF" w:rsidRDefault="008B65FF" w:rsidP="002E2EDD">
      <w:pPr>
        <w:ind w:left="0"/>
      </w:pPr>
    </w:p>
    <w:p w14:paraId="436BDAEA" w14:textId="77777777" w:rsidR="00E20294" w:rsidRPr="0088467A" w:rsidRDefault="00E20294" w:rsidP="005D6F14"/>
    <w:p w14:paraId="1BBA0D7D" w14:textId="77777777" w:rsidR="00B64BFA" w:rsidRPr="0088467A" w:rsidRDefault="0088467A" w:rsidP="00692DEB">
      <w:pPr>
        <w:pStyle w:val="Heading4"/>
      </w:pPr>
      <w:bookmarkStart w:id="17" w:name="_Toc427752825"/>
      <w:r w:rsidRPr="0088467A">
        <w:t>Estimates of Annualized Burden Hours and Costs</w:t>
      </w:r>
      <w:bookmarkEnd w:id="17"/>
    </w:p>
    <w:p w14:paraId="1647DCBC" w14:textId="77777777" w:rsidR="00065F64" w:rsidRPr="00065F64" w:rsidRDefault="00065F64" w:rsidP="00065F64">
      <w:pPr>
        <w:ind w:left="360"/>
        <w:rPr>
          <w:color w:val="000000"/>
        </w:rPr>
      </w:pPr>
      <w:r w:rsidRPr="00065F64">
        <w:rPr>
          <w:color w:val="000000"/>
        </w:rPr>
        <w:t>The estimate for burden hours for the recruitment instrument is based on a pilot test conducted by the same 6 public health professionals. In the pilot test, the average time to complete the recruitment instrument including time for reviewing instructions, gathering needed information and completing the instrument, was approximately 2 minutes (range: 2 – 3). For the purposes of estimating burden hours, the upper limit of this range (3 minutes) is used.</w:t>
      </w:r>
    </w:p>
    <w:p w14:paraId="5DEBCA59" w14:textId="77777777" w:rsidR="00065F64" w:rsidRPr="00065F64" w:rsidRDefault="00065F64" w:rsidP="00065F64">
      <w:pPr>
        <w:ind w:left="360"/>
        <w:rPr>
          <w:color w:val="000000"/>
        </w:rPr>
      </w:pPr>
    </w:p>
    <w:p w14:paraId="68367D61" w14:textId="56B67F5B" w:rsidR="008136BF" w:rsidRDefault="00065F64" w:rsidP="00065F64">
      <w:pPr>
        <w:ind w:left="360"/>
        <w:rPr>
          <w:color w:val="000000"/>
        </w:rPr>
      </w:pPr>
      <w:r w:rsidRPr="00065F64">
        <w:rPr>
          <w:color w:val="000000"/>
        </w:rPr>
        <w:t xml:space="preserve">The estimate for burden hours is based on a pilot test of the focus group facilitation guide across the defined topics by 6 public health professionals. In the pilot test, the average time for completion was approximately 90 minutes, totaling to 180 minutes per respondent given each respondent will engage in two facilitation guide sessions. For the purposes of estimating burden hours, 180 minutes will be used.  </w:t>
      </w:r>
    </w:p>
    <w:p w14:paraId="3240AA3D" w14:textId="77777777" w:rsidR="00065F64" w:rsidRPr="00711BFA" w:rsidRDefault="00065F64" w:rsidP="00065F64">
      <w:pPr>
        <w:ind w:left="360"/>
        <w:rPr>
          <w:color w:val="000000"/>
        </w:rPr>
      </w:pPr>
    </w:p>
    <w:p w14:paraId="16181A46" w14:textId="0DF0E619" w:rsidR="00BB090C" w:rsidRPr="00441CC3" w:rsidRDefault="008C408E" w:rsidP="008B65FF">
      <w:pPr>
        <w:ind w:left="360"/>
      </w:pPr>
      <w:r w:rsidRPr="003E7701">
        <w:t xml:space="preserve">Estimates for the average hourly wage for respondents are based on the Department of Labor (DOL) </w:t>
      </w:r>
      <w:r>
        <w:t>Bureau of Labor Statisti</w:t>
      </w:r>
      <w:r w:rsidR="008F3D10">
        <w:t xml:space="preserve">cs for occupational employment </w:t>
      </w:r>
      <w:r>
        <w:t>for</w:t>
      </w:r>
      <w:r w:rsidR="00023A12">
        <w:t xml:space="preserve"> </w:t>
      </w:r>
      <w:r w:rsidR="00023A12" w:rsidRPr="00023A12">
        <w:t>“Environmental Scientists and Specialists, Including Health”</w:t>
      </w:r>
      <w:r w:rsidRPr="008C408E">
        <w:rPr>
          <w:color w:val="0070C0"/>
        </w:rPr>
        <w:t xml:space="preserve"> </w:t>
      </w:r>
      <w:hyperlink r:id="rId14" w:history="1">
        <w:r w:rsidRPr="009C70BD">
          <w:rPr>
            <w:rStyle w:val="Hyperlink"/>
          </w:rPr>
          <w:t>http://www.bls.gov/oes/current/oes_nat.htm</w:t>
        </w:r>
      </w:hyperlink>
      <w:r>
        <w:t xml:space="preserve">.  </w:t>
      </w:r>
      <w:r w:rsidR="000058E0" w:rsidRPr="00711BFA">
        <w:t xml:space="preserve">Based on DOL data, an average hourly wage of </w:t>
      </w:r>
      <w:r w:rsidR="00023A12">
        <w:t xml:space="preserve">$36.23 </w:t>
      </w:r>
      <w:r w:rsidR="000058E0" w:rsidRPr="00711BFA">
        <w:t xml:space="preserve">is estimated for all </w:t>
      </w:r>
      <w:r w:rsidR="004E433D">
        <w:t>994</w:t>
      </w:r>
      <w:r w:rsidR="00023A12" w:rsidRPr="00387D7D">
        <w:rPr>
          <w:color w:val="0070C0"/>
        </w:rPr>
        <w:t xml:space="preserve"> </w:t>
      </w:r>
      <w:r w:rsidR="00DC5148" w:rsidRPr="00387D7D">
        <w:t>recruitment</w:t>
      </w:r>
      <w:r w:rsidR="00023A12" w:rsidRPr="00023A12">
        <w:t xml:space="preserve"> </w:t>
      </w:r>
      <w:r w:rsidR="00B00B2A">
        <w:t xml:space="preserve">instrument </w:t>
      </w:r>
      <w:r w:rsidR="00023A12" w:rsidRPr="00711BFA">
        <w:t>respondents</w:t>
      </w:r>
      <w:r w:rsidR="00023A12">
        <w:t xml:space="preserve"> and 42 focus group participants</w:t>
      </w:r>
      <w:r w:rsidR="000058E0" w:rsidRPr="00711BFA">
        <w:t>. Table A-12 shows estimated burden and cost information.</w:t>
      </w:r>
    </w:p>
    <w:p w14:paraId="35B4B44A" w14:textId="77777777" w:rsidR="005A59E5" w:rsidRDefault="005A59E5" w:rsidP="00692DEB">
      <w:pPr>
        <w:ind w:left="0"/>
      </w:pPr>
    </w:p>
    <w:p w14:paraId="707551F2" w14:textId="77777777" w:rsidR="00E41812" w:rsidRDefault="005A59E5" w:rsidP="006A09E0">
      <w:pPr>
        <w:pStyle w:val="CommentText"/>
        <w:ind w:left="360"/>
      </w:pPr>
      <w:r w:rsidRPr="004E2BFE">
        <w:rPr>
          <w:b/>
          <w:u w:val="single"/>
        </w:rPr>
        <w:t>Table A-12</w:t>
      </w:r>
      <w:r w:rsidRPr="004E2BFE">
        <w:rPr>
          <w:b/>
        </w:rPr>
        <w:t>:</w:t>
      </w:r>
      <w:r w:rsidRPr="004E2BFE">
        <w:t xml:space="preserve"> Estimated Annualized Burden </w:t>
      </w:r>
      <w:r w:rsidRPr="00224489">
        <w:t>Hours and Costs to Respondents</w:t>
      </w:r>
    </w:p>
    <w:p w14:paraId="5FD5B3AA" w14:textId="77777777" w:rsidR="005A59E5" w:rsidRDefault="005A59E5" w:rsidP="008B65FF">
      <w:pPr>
        <w:pStyle w:val="ListParagraph"/>
        <w:ind w:left="360"/>
      </w:pPr>
    </w:p>
    <w:tbl>
      <w:tblPr>
        <w:tblW w:w="10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350"/>
        <w:gridCol w:w="1440"/>
        <w:gridCol w:w="1350"/>
        <w:gridCol w:w="1350"/>
        <w:gridCol w:w="990"/>
        <w:gridCol w:w="1128"/>
        <w:gridCol w:w="1350"/>
      </w:tblGrid>
      <w:tr w:rsidR="0043229B" w:rsidRPr="006F6856" w14:paraId="56F7AE6F" w14:textId="77777777" w:rsidTr="004A22A5">
        <w:trPr>
          <w:trHeight w:val="1493"/>
          <w:jc w:val="center"/>
        </w:trPr>
        <w:tc>
          <w:tcPr>
            <w:tcW w:w="1350" w:type="dxa"/>
            <w:shd w:val="clear" w:color="auto" w:fill="D9D9D9" w:themeFill="background1" w:themeFillShade="D9"/>
          </w:tcPr>
          <w:p w14:paraId="245A5940" w14:textId="77777777" w:rsidR="003B2200" w:rsidRPr="00E647FB" w:rsidRDefault="002E2EDD" w:rsidP="000058E0">
            <w:pPr>
              <w:ind w:left="-18"/>
              <w:rPr>
                <w:b/>
                <w:sz w:val="20"/>
                <w:szCs w:val="20"/>
              </w:rPr>
            </w:pPr>
            <w:r>
              <w:rPr>
                <w:b/>
                <w:sz w:val="20"/>
                <w:szCs w:val="20"/>
              </w:rPr>
              <w:t>Data</w:t>
            </w:r>
            <w:r w:rsidR="00157413" w:rsidRPr="00E647FB">
              <w:rPr>
                <w:b/>
                <w:sz w:val="20"/>
                <w:szCs w:val="20"/>
              </w:rPr>
              <w:t xml:space="preserve"> collection</w:t>
            </w:r>
            <w:r w:rsidR="003B2200" w:rsidRPr="00E647FB">
              <w:rPr>
                <w:b/>
                <w:sz w:val="20"/>
                <w:szCs w:val="20"/>
              </w:rPr>
              <w:t xml:space="preserve"> Instrument: Form Name</w:t>
            </w:r>
          </w:p>
        </w:tc>
        <w:tc>
          <w:tcPr>
            <w:tcW w:w="1350" w:type="dxa"/>
            <w:shd w:val="clear" w:color="auto" w:fill="D9D9D9" w:themeFill="background1" w:themeFillShade="D9"/>
            <w:vAlign w:val="center"/>
          </w:tcPr>
          <w:p w14:paraId="391EB395" w14:textId="77777777" w:rsidR="003B2200" w:rsidRPr="00E647FB" w:rsidRDefault="003B2200" w:rsidP="000058E0">
            <w:pPr>
              <w:ind w:left="-18"/>
              <w:rPr>
                <w:b/>
                <w:sz w:val="20"/>
                <w:szCs w:val="20"/>
              </w:rPr>
            </w:pPr>
            <w:r w:rsidRPr="00E647FB">
              <w:rPr>
                <w:b/>
                <w:sz w:val="20"/>
                <w:szCs w:val="20"/>
              </w:rPr>
              <w:t>Type of Respondent</w:t>
            </w:r>
          </w:p>
        </w:tc>
        <w:tc>
          <w:tcPr>
            <w:tcW w:w="1440" w:type="dxa"/>
            <w:shd w:val="clear" w:color="auto" w:fill="D9D9D9" w:themeFill="background1" w:themeFillShade="D9"/>
            <w:vAlign w:val="center"/>
          </w:tcPr>
          <w:p w14:paraId="69DC31F8" w14:textId="77777777" w:rsidR="003B2200" w:rsidRPr="00E647FB" w:rsidRDefault="003B2200" w:rsidP="000058E0">
            <w:pPr>
              <w:ind w:left="-18"/>
              <w:rPr>
                <w:b/>
                <w:sz w:val="20"/>
                <w:szCs w:val="20"/>
              </w:rPr>
            </w:pPr>
            <w:r w:rsidRPr="00E647FB">
              <w:rPr>
                <w:b/>
                <w:sz w:val="20"/>
                <w:szCs w:val="20"/>
              </w:rPr>
              <w:t>No. of Respondents</w:t>
            </w:r>
          </w:p>
        </w:tc>
        <w:tc>
          <w:tcPr>
            <w:tcW w:w="1350" w:type="dxa"/>
            <w:shd w:val="clear" w:color="auto" w:fill="D9D9D9" w:themeFill="background1" w:themeFillShade="D9"/>
            <w:vAlign w:val="center"/>
          </w:tcPr>
          <w:p w14:paraId="3F75E4F0" w14:textId="77777777" w:rsidR="003B2200" w:rsidRPr="00E647FB" w:rsidRDefault="003B2200" w:rsidP="000058E0">
            <w:pPr>
              <w:ind w:left="-18"/>
              <w:rPr>
                <w:b/>
                <w:sz w:val="20"/>
                <w:szCs w:val="20"/>
              </w:rPr>
            </w:pPr>
            <w:r w:rsidRPr="00E647FB">
              <w:rPr>
                <w:b/>
                <w:sz w:val="20"/>
                <w:szCs w:val="20"/>
              </w:rPr>
              <w:t>No. of Responses per Respondent</w:t>
            </w:r>
          </w:p>
        </w:tc>
        <w:tc>
          <w:tcPr>
            <w:tcW w:w="1350" w:type="dxa"/>
            <w:shd w:val="clear" w:color="auto" w:fill="D9D9D9" w:themeFill="background1" w:themeFillShade="D9"/>
            <w:vAlign w:val="center"/>
          </w:tcPr>
          <w:p w14:paraId="28DCAFF8" w14:textId="77777777" w:rsidR="003B2200" w:rsidRPr="00E647FB" w:rsidRDefault="003B2200" w:rsidP="000058E0">
            <w:pPr>
              <w:ind w:left="-18"/>
              <w:rPr>
                <w:b/>
                <w:sz w:val="20"/>
                <w:szCs w:val="20"/>
              </w:rPr>
            </w:pPr>
            <w:r w:rsidRPr="00E647FB">
              <w:rPr>
                <w:b/>
                <w:sz w:val="20"/>
                <w:szCs w:val="20"/>
              </w:rPr>
              <w:t>Average Burden per Response (in hours)</w:t>
            </w:r>
          </w:p>
        </w:tc>
        <w:tc>
          <w:tcPr>
            <w:tcW w:w="990" w:type="dxa"/>
            <w:shd w:val="clear" w:color="auto" w:fill="D9D9D9" w:themeFill="background1" w:themeFillShade="D9"/>
            <w:vAlign w:val="center"/>
          </w:tcPr>
          <w:p w14:paraId="35577C56" w14:textId="77777777" w:rsidR="003B2200" w:rsidRPr="00E647FB" w:rsidRDefault="003B2200" w:rsidP="000058E0">
            <w:pPr>
              <w:ind w:left="-18"/>
              <w:rPr>
                <w:b/>
                <w:sz w:val="20"/>
                <w:szCs w:val="20"/>
              </w:rPr>
            </w:pPr>
            <w:r w:rsidRPr="00E647FB">
              <w:rPr>
                <w:b/>
                <w:sz w:val="20"/>
                <w:szCs w:val="20"/>
              </w:rPr>
              <w:t>Total Burden Hours</w:t>
            </w:r>
          </w:p>
        </w:tc>
        <w:tc>
          <w:tcPr>
            <w:tcW w:w="1128" w:type="dxa"/>
            <w:shd w:val="clear" w:color="auto" w:fill="D9D9D9" w:themeFill="background1" w:themeFillShade="D9"/>
            <w:vAlign w:val="center"/>
          </w:tcPr>
          <w:p w14:paraId="7849AE67" w14:textId="77777777" w:rsidR="003B2200" w:rsidRPr="00E647FB" w:rsidRDefault="003B2200" w:rsidP="000058E0">
            <w:pPr>
              <w:ind w:left="-18"/>
              <w:rPr>
                <w:b/>
                <w:sz w:val="20"/>
                <w:szCs w:val="20"/>
              </w:rPr>
            </w:pPr>
            <w:r w:rsidRPr="00E647FB">
              <w:rPr>
                <w:b/>
                <w:sz w:val="20"/>
                <w:szCs w:val="20"/>
              </w:rPr>
              <w:t>Hourly Wage Rate</w:t>
            </w:r>
          </w:p>
        </w:tc>
        <w:tc>
          <w:tcPr>
            <w:tcW w:w="1350" w:type="dxa"/>
            <w:shd w:val="clear" w:color="auto" w:fill="D9D9D9" w:themeFill="background1" w:themeFillShade="D9"/>
            <w:vAlign w:val="center"/>
          </w:tcPr>
          <w:p w14:paraId="3DB4AA57" w14:textId="77777777" w:rsidR="003B2200" w:rsidRPr="00E647FB" w:rsidRDefault="003B2200" w:rsidP="000058E0">
            <w:pPr>
              <w:ind w:left="-18"/>
              <w:rPr>
                <w:b/>
                <w:sz w:val="20"/>
                <w:szCs w:val="20"/>
              </w:rPr>
            </w:pPr>
            <w:r w:rsidRPr="00E647FB">
              <w:rPr>
                <w:b/>
                <w:sz w:val="20"/>
                <w:szCs w:val="20"/>
              </w:rPr>
              <w:t>Total Respondent Costs</w:t>
            </w:r>
          </w:p>
        </w:tc>
      </w:tr>
      <w:tr w:rsidR="00471642" w:rsidRPr="006F6856" w14:paraId="13872F0C" w14:textId="77777777" w:rsidTr="004A22A5">
        <w:trPr>
          <w:jc w:val="center"/>
        </w:trPr>
        <w:tc>
          <w:tcPr>
            <w:tcW w:w="1350" w:type="dxa"/>
          </w:tcPr>
          <w:p w14:paraId="76EBC890" w14:textId="4BE97E10" w:rsidR="00471642" w:rsidRPr="00E647FB" w:rsidRDefault="00DC5148" w:rsidP="0096469E">
            <w:pPr>
              <w:ind w:left="0"/>
              <w:rPr>
                <w:sz w:val="20"/>
                <w:szCs w:val="20"/>
              </w:rPr>
            </w:pPr>
            <w:r>
              <w:rPr>
                <w:sz w:val="20"/>
                <w:szCs w:val="20"/>
              </w:rPr>
              <w:t>Recruitme</w:t>
            </w:r>
            <w:r w:rsidR="00023A12">
              <w:rPr>
                <w:sz w:val="20"/>
                <w:szCs w:val="20"/>
              </w:rPr>
              <w:t xml:space="preserve">nt </w:t>
            </w:r>
            <w:r w:rsidR="0096469E">
              <w:rPr>
                <w:sz w:val="20"/>
                <w:szCs w:val="20"/>
              </w:rPr>
              <w:t>instrument</w:t>
            </w:r>
          </w:p>
        </w:tc>
        <w:tc>
          <w:tcPr>
            <w:tcW w:w="1350" w:type="dxa"/>
          </w:tcPr>
          <w:p w14:paraId="4E7A4043" w14:textId="100E1243" w:rsidR="00471642" w:rsidRPr="0018319F" w:rsidRDefault="00F47E8A" w:rsidP="0018319F">
            <w:pPr>
              <w:ind w:left="0"/>
              <w:rPr>
                <w:sz w:val="20"/>
                <w:szCs w:val="20"/>
              </w:rPr>
            </w:pPr>
            <w:r>
              <w:rPr>
                <w:sz w:val="20"/>
                <w:szCs w:val="20"/>
              </w:rPr>
              <w:t xml:space="preserve">State </w:t>
            </w:r>
            <w:r w:rsidR="0018319F" w:rsidRPr="0018319F">
              <w:rPr>
                <w:sz w:val="20"/>
                <w:szCs w:val="20"/>
              </w:rPr>
              <w:t>Health Department EH Professional</w:t>
            </w:r>
          </w:p>
        </w:tc>
        <w:tc>
          <w:tcPr>
            <w:tcW w:w="1440" w:type="dxa"/>
          </w:tcPr>
          <w:p w14:paraId="43001F3C" w14:textId="5DBA724E" w:rsidR="00471642" w:rsidRPr="0018319F" w:rsidRDefault="00DE2DA6" w:rsidP="00DC5148">
            <w:pPr>
              <w:ind w:left="0"/>
              <w:jc w:val="center"/>
              <w:rPr>
                <w:sz w:val="20"/>
                <w:szCs w:val="20"/>
              </w:rPr>
            </w:pPr>
            <w:r>
              <w:rPr>
                <w:sz w:val="20"/>
                <w:szCs w:val="20"/>
              </w:rPr>
              <w:t>307</w:t>
            </w:r>
            <w:r w:rsidR="00194325">
              <w:rPr>
                <w:sz w:val="20"/>
                <w:szCs w:val="20"/>
              </w:rPr>
              <w:t xml:space="preserve"> </w:t>
            </w:r>
          </w:p>
        </w:tc>
        <w:tc>
          <w:tcPr>
            <w:tcW w:w="1350" w:type="dxa"/>
          </w:tcPr>
          <w:p w14:paraId="76BB12EA" w14:textId="77777777" w:rsidR="00471642" w:rsidRPr="00E647FB" w:rsidRDefault="00471642" w:rsidP="00DC5148">
            <w:pPr>
              <w:ind w:left="0"/>
              <w:jc w:val="center"/>
              <w:rPr>
                <w:sz w:val="20"/>
                <w:szCs w:val="20"/>
              </w:rPr>
            </w:pPr>
            <w:r>
              <w:rPr>
                <w:sz w:val="20"/>
                <w:szCs w:val="20"/>
              </w:rPr>
              <w:t>1</w:t>
            </w:r>
          </w:p>
        </w:tc>
        <w:tc>
          <w:tcPr>
            <w:tcW w:w="1350" w:type="dxa"/>
          </w:tcPr>
          <w:p w14:paraId="01D19E36" w14:textId="10A2DDB5" w:rsidR="00471642" w:rsidRPr="00E66BF4" w:rsidRDefault="001C34F1" w:rsidP="00DC5148">
            <w:pPr>
              <w:ind w:left="0"/>
              <w:jc w:val="center"/>
              <w:rPr>
                <w:sz w:val="20"/>
                <w:szCs w:val="20"/>
              </w:rPr>
            </w:pPr>
            <w:r>
              <w:rPr>
                <w:sz w:val="20"/>
                <w:szCs w:val="20"/>
              </w:rPr>
              <w:t>3</w:t>
            </w:r>
            <w:r w:rsidR="00471642" w:rsidRPr="00E66BF4">
              <w:rPr>
                <w:sz w:val="20"/>
                <w:szCs w:val="20"/>
              </w:rPr>
              <w:t xml:space="preserve"> / 60</w:t>
            </w:r>
          </w:p>
        </w:tc>
        <w:tc>
          <w:tcPr>
            <w:tcW w:w="990" w:type="dxa"/>
          </w:tcPr>
          <w:p w14:paraId="61AF3330" w14:textId="32922EEC" w:rsidR="00471642" w:rsidRPr="00E66BF4" w:rsidRDefault="00CD12EB" w:rsidP="003F56BB">
            <w:pPr>
              <w:ind w:left="0"/>
              <w:jc w:val="center"/>
              <w:rPr>
                <w:sz w:val="20"/>
                <w:szCs w:val="20"/>
              </w:rPr>
            </w:pPr>
            <w:r>
              <w:rPr>
                <w:sz w:val="20"/>
                <w:szCs w:val="20"/>
              </w:rPr>
              <w:t>15</w:t>
            </w:r>
          </w:p>
        </w:tc>
        <w:tc>
          <w:tcPr>
            <w:tcW w:w="1128" w:type="dxa"/>
          </w:tcPr>
          <w:p w14:paraId="194BB3C6" w14:textId="1B9076F4" w:rsidR="00471642" w:rsidRPr="00E647FB" w:rsidRDefault="004F6AFA" w:rsidP="00DC5148">
            <w:pPr>
              <w:ind w:left="0"/>
              <w:jc w:val="center"/>
              <w:rPr>
                <w:sz w:val="20"/>
                <w:szCs w:val="20"/>
              </w:rPr>
            </w:pPr>
            <w:r w:rsidRPr="003A2555">
              <w:rPr>
                <w:sz w:val="20"/>
                <w:szCs w:val="20"/>
              </w:rPr>
              <w:t>$</w:t>
            </w:r>
            <w:r w:rsidR="00E66BF4">
              <w:rPr>
                <w:sz w:val="20"/>
                <w:szCs w:val="20"/>
              </w:rPr>
              <w:t>36.23</w:t>
            </w:r>
          </w:p>
        </w:tc>
        <w:tc>
          <w:tcPr>
            <w:tcW w:w="1350" w:type="dxa"/>
          </w:tcPr>
          <w:p w14:paraId="083C7CAA" w14:textId="44D9F8D2" w:rsidR="00471642" w:rsidRPr="00E647FB" w:rsidRDefault="004F6AFA" w:rsidP="00CD12EB">
            <w:pPr>
              <w:ind w:left="0"/>
              <w:jc w:val="center"/>
              <w:rPr>
                <w:sz w:val="20"/>
                <w:szCs w:val="20"/>
              </w:rPr>
            </w:pPr>
            <w:r w:rsidRPr="003A2555">
              <w:rPr>
                <w:sz w:val="20"/>
                <w:szCs w:val="20"/>
              </w:rPr>
              <w:t>$</w:t>
            </w:r>
            <w:r w:rsidR="00CD12EB">
              <w:rPr>
                <w:sz w:val="20"/>
                <w:szCs w:val="20"/>
              </w:rPr>
              <w:t>543</w:t>
            </w:r>
          </w:p>
        </w:tc>
      </w:tr>
      <w:tr w:rsidR="00F47E8A" w:rsidRPr="006F6856" w14:paraId="3310D02F" w14:textId="77777777" w:rsidTr="004A22A5">
        <w:trPr>
          <w:jc w:val="center"/>
        </w:trPr>
        <w:tc>
          <w:tcPr>
            <w:tcW w:w="1350" w:type="dxa"/>
          </w:tcPr>
          <w:p w14:paraId="78551A60" w14:textId="7441DA9A" w:rsidR="00F47E8A" w:rsidRPr="00023A12" w:rsidRDefault="00F47E8A" w:rsidP="00F47E8A">
            <w:pPr>
              <w:ind w:left="0"/>
              <w:rPr>
                <w:sz w:val="20"/>
                <w:szCs w:val="20"/>
              </w:rPr>
            </w:pPr>
            <w:r>
              <w:rPr>
                <w:sz w:val="20"/>
                <w:szCs w:val="20"/>
              </w:rPr>
              <w:t>Recruitment instrument</w:t>
            </w:r>
          </w:p>
        </w:tc>
        <w:tc>
          <w:tcPr>
            <w:tcW w:w="1350" w:type="dxa"/>
          </w:tcPr>
          <w:p w14:paraId="73E1CD0F" w14:textId="72E053B9" w:rsidR="00F47E8A" w:rsidRPr="0018319F" w:rsidRDefault="00F47E8A" w:rsidP="00F47E8A">
            <w:pPr>
              <w:ind w:left="0"/>
              <w:rPr>
                <w:sz w:val="20"/>
                <w:szCs w:val="20"/>
              </w:rPr>
            </w:pPr>
            <w:r>
              <w:rPr>
                <w:sz w:val="20"/>
                <w:szCs w:val="20"/>
              </w:rPr>
              <w:t xml:space="preserve">Tribal </w:t>
            </w:r>
            <w:r w:rsidRPr="0018319F">
              <w:rPr>
                <w:sz w:val="20"/>
                <w:szCs w:val="20"/>
              </w:rPr>
              <w:t>Health Department EH Professional</w:t>
            </w:r>
          </w:p>
        </w:tc>
        <w:tc>
          <w:tcPr>
            <w:tcW w:w="1440" w:type="dxa"/>
          </w:tcPr>
          <w:p w14:paraId="38849FC7" w14:textId="381A3837" w:rsidR="00F47E8A" w:rsidRPr="0018319F" w:rsidRDefault="00387D7D" w:rsidP="00F47E8A">
            <w:pPr>
              <w:ind w:left="0"/>
              <w:jc w:val="center"/>
              <w:rPr>
                <w:sz w:val="20"/>
                <w:szCs w:val="20"/>
              </w:rPr>
            </w:pPr>
            <w:r>
              <w:rPr>
                <w:sz w:val="20"/>
                <w:szCs w:val="20"/>
              </w:rPr>
              <w:t>7</w:t>
            </w:r>
          </w:p>
        </w:tc>
        <w:tc>
          <w:tcPr>
            <w:tcW w:w="1350" w:type="dxa"/>
          </w:tcPr>
          <w:p w14:paraId="52F25B5A" w14:textId="2838A683" w:rsidR="00F47E8A" w:rsidRDefault="00F47E8A" w:rsidP="00F47E8A">
            <w:pPr>
              <w:ind w:left="0"/>
              <w:jc w:val="center"/>
              <w:rPr>
                <w:sz w:val="20"/>
                <w:szCs w:val="20"/>
              </w:rPr>
            </w:pPr>
            <w:r>
              <w:rPr>
                <w:sz w:val="20"/>
                <w:szCs w:val="20"/>
              </w:rPr>
              <w:t>1</w:t>
            </w:r>
          </w:p>
        </w:tc>
        <w:tc>
          <w:tcPr>
            <w:tcW w:w="1350" w:type="dxa"/>
          </w:tcPr>
          <w:p w14:paraId="36A75F2B" w14:textId="7B5CC0DF" w:rsidR="00F47E8A" w:rsidRDefault="001C34F1" w:rsidP="00F47E8A">
            <w:pPr>
              <w:ind w:left="0"/>
              <w:jc w:val="center"/>
              <w:rPr>
                <w:sz w:val="20"/>
                <w:szCs w:val="20"/>
              </w:rPr>
            </w:pPr>
            <w:r>
              <w:rPr>
                <w:sz w:val="20"/>
                <w:szCs w:val="20"/>
              </w:rPr>
              <w:t>3</w:t>
            </w:r>
            <w:r w:rsidR="00F47E8A" w:rsidRPr="00E66BF4">
              <w:rPr>
                <w:sz w:val="20"/>
                <w:szCs w:val="20"/>
              </w:rPr>
              <w:t xml:space="preserve"> / 60</w:t>
            </w:r>
          </w:p>
        </w:tc>
        <w:tc>
          <w:tcPr>
            <w:tcW w:w="990" w:type="dxa"/>
          </w:tcPr>
          <w:p w14:paraId="4DFAB56F" w14:textId="450E52A9" w:rsidR="00F47E8A" w:rsidRPr="00E66BF4" w:rsidRDefault="00B77A42" w:rsidP="00CD12EB">
            <w:pPr>
              <w:ind w:left="0"/>
              <w:jc w:val="center"/>
              <w:rPr>
                <w:sz w:val="20"/>
                <w:szCs w:val="20"/>
              </w:rPr>
            </w:pPr>
            <w:r>
              <w:rPr>
                <w:sz w:val="20"/>
                <w:szCs w:val="20"/>
              </w:rPr>
              <w:t xml:space="preserve">1 </w:t>
            </w:r>
          </w:p>
        </w:tc>
        <w:tc>
          <w:tcPr>
            <w:tcW w:w="1128" w:type="dxa"/>
          </w:tcPr>
          <w:p w14:paraId="260F41BC" w14:textId="186834CB" w:rsidR="00F47E8A" w:rsidRPr="003A2555" w:rsidRDefault="00F47E8A" w:rsidP="00F47E8A">
            <w:pPr>
              <w:ind w:left="0"/>
              <w:jc w:val="center"/>
              <w:rPr>
                <w:sz w:val="20"/>
                <w:szCs w:val="20"/>
              </w:rPr>
            </w:pPr>
            <w:r w:rsidRPr="003A2555">
              <w:rPr>
                <w:sz w:val="20"/>
                <w:szCs w:val="20"/>
              </w:rPr>
              <w:t>$</w:t>
            </w:r>
            <w:r>
              <w:rPr>
                <w:sz w:val="20"/>
                <w:szCs w:val="20"/>
              </w:rPr>
              <w:t>36.23</w:t>
            </w:r>
          </w:p>
        </w:tc>
        <w:tc>
          <w:tcPr>
            <w:tcW w:w="1350" w:type="dxa"/>
          </w:tcPr>
          <w:p w14:paraId="32599E0B" w14:textId="19AFDE63" w:rsidR="00F47E8A" w:rsidRPr="003A2555" w:rsidRDefault="00F47E8A" w:rsidP="00F47E8A">
            <w:pPr>
              <w:ind w:left="0"/>
              <w:jc w:val="center"/>
              <w:rPr>
                <w:sz w:val="20"/>
                <w:szCs w:val="20"/>
              </w:rPr>
            </w:pPr>
            <w:r w:rsidRPr="003A2555">
              <w:rPr>
                <w:sz w:val="20"/>
                <w:szCs w:val="20"/>
              </w:rPr>
              <w:t>$</w:t>
            </w:r>
            <w:r w:rsidR="00B77A42">
              <w:rPr>
                <w:sz w:val="20"/>
                <w:szCs w:val="20"/>
              </w:rPr>
              <w:t>36</w:t>
            </w:r>
          </w:p>
        </w:tc>
      </w:tr>
      <w:tr w:rsidR="00F47E8A" w:rsidRPr="006F6856" w14:paraId="23531714" w14:textId="77777777" w:rsidTr="004A22A5">
        <w:trPr>
          <w:jc w:val="center"/>
        </w:trPr>
        <w:tc>
          <w:tcPr>
            <w:tcW w:w="1350" w:type="dxa"/>
          </w:tcPr>
          <w:p w14:paraId="53A36BCD" w14:textId="4971E534" w:rsidR="00F47E8A" w:rsidRDefault="00F47E8A" w:rsidP="00F47E8A">
            <w:pPr>
              <w:ind w:left="0"/>
              <w:rPr>
                <w:sz w:val="20"/>
                <w:szCs w:val="20"/>
              </w:rPr>
            </w:pPr>
            <w:r>
              <w:rPr>
                <w:sz w:val="20"/>
                <w:szCs w:val="20"/>
              </w:rPr>
              <w:t>Recruitment instrument</w:t>
            </w:r>
          </w:p>
        </w:tc>
        <w:tc>
          <w:tcPr>
            <w:tcW w:w="1350" w:type="dxa"/>
          </w:tcPr>
          <w:p w14:paraId="3F6B859E" w14:textId="14B5F53D" w:rsidR="00F47E8A" w:rsidRPr="0018319F" w:rsidRDefault="00F47E8A" w:rsidP="00F47E8A">
            <w:pPr>
              <w:ind w:left="0"/>
              <w:rPr>
                <w:sz w:val="20"/>
                <w:szCs w:val="20"/>
              </w:rPr>
            </w:pPr>
            <w:r>
              <w:rPr>
                <w:sz w:val="20"/>
                <w:szCs w:val="20"/>
              </w:rPr>
              <w:t xml:space="preserve">Local </w:t>
            </w:r>
            <w:r w:rsidRPr="0018319F">
              <w:rPr>
                <w:sz w:val="20"/>
                <w:szCs w:val="20"/>
              </w:rPr>
              <w:t>Health Department EH Professional</w:t>
            </w:r>
          </w:p>
        </w:tc>
        <w:tc>
          <w:tcPr>
            <w:tcW w:w="1440" w:type="dxa"/>
          </w:tcPr>
          <w:p w14:paraId="1AF1D8B1" w14:textId="084BDF16" w:rsidR="00F47E8A" w:rsidRPr="0018319F" w:rsidRDefault="00DE2DA6" w:rsidP="00F47E8A">
            <w:pPr>
              <w:ind w:left="0"/>
              <w:jc w:val="center"/>
              <w:rPr>
                <w:sz w:val="20"/>
                <w:szCs w:val="20"/>
              </w:rPr>
            </w:pPr>
            <w:r>
              <w:rPr>
                <w:sz w:val="20"/>
                <w:szCs w:val="20"/>
              </w:rPr>
              <w:t>673</w:t>
            </w:r>
          </w:p>
        </w:tc>
        <w:tc>
          <w:tcPr>
            <w:tcW w:w="1350" w:type="dxa"/>
          </w:tcPr>
          <w:p w14:paraId="4B12AD0E" w14:textId="33D0ADE4" w:rsidR="00F47E8A" w:rsidRDefault="00F47E8A" w:rsidP="00F47E8A">
            <w:pPr>
              <w:ind w:left="0"/>
              <w:jc w:val="center"/>
              <w:rPr>
                <w:sz w:val="20"/>
                <w:szCs w:val="20"/>
              </w:rPr>
            </w:pPr>
            <w:r>
              <w:rPr>
                <w:sz w:val="20"/>
                <w:szCs w:val="20"/>
              </w:rPr>
              <w:t>1</w:t>
            </w:r>
          </w:p>
        </w:tc>
        <w:tc>
          <w:tcPr>
            <w:tcW w:w="1350" w:type="dxa"/>
          </w:tcPr>
          <w:p w14:paraId="2685D91D" w14:textId="380F5376" w:rsidR="00F47E8A" w:rsidRDefault="001C34F1" w:rsidP="00F47E8A">
            <w:pPr>
              <w:ind w:left="0"/>
              <w:jc w:val="center"/>
              <w:rPr>
                <w:sz w:val="20"/>
                <w:szCs w:val="20"/>
              </w:rPr>
            </w:pPr>
            <w:r>
              <w:rPr>
                <w:sz w:val="20"/>
                <w:szCs w:val="20"/>
              </w:rPr>
              <w:t>3</w:t>
            </w:r>
            <w:r w:rsidR="00F47E8A" w:rsidRPr="00E66BF4">
              <w:rPr>
                <w:sz w:val="20"/>
                <w:szCs w:val="20"/>
              </w:rPr>
              <w:t xml:space="preserve"> / 60</w:t>
            </w:r>
          </w:p>
        </w:tc>
        <w:tc>
          <w:tcPr>
            <w:tcW w:w="990" w:type="dxa"/>
          </w:tcPr>
          <w:p w14:paraId="77E6FE01" w14:textId="41C35F4B" w:rsidR="00F47E8A" w:rsidRPr="00E66BF4" w:rsidRDefault="00F30273" w:rsidP="00CD12EB">
            <w:pPr>
              <w:ind w:left="0"/>
              <w:jc w:val="center"/>
              <w:rPr>
                <w:sz w:val="20"/>
                <w:szCs w:val="20"/>
              </w:rPr>
            </w:pPr>
            <w:r>
              <w:rPr>
                <w:sz w:val="20"/>
                <w:szCs w:val="20"/>
              </w:rPr>
              <w:t>34</w:t>
            </w:r>
          </w:p>
        </w:tc>
        <w:tc>
          <w:tcPr>
            <w:tcW w:w="1128" w:type="dxa"/>
          </w:tcPr>
          <w:p w14:paraId="73AB6FB6" w14:textId="15A3F578" w:rsidR="00F47E8A" w:rsidRPr="003A2555" w:rsidRDefault="00F47E8A" w:rsidP="00F47E8A">
            <w:pPr>
              <w:ind w:left="0"/>
              <w:jc w:val="center"/>
              <w:rPr>
                <w:sz w:val="20"/>
                <w:szCs w:val="20"/>
              </w:rPr>
            </w:pPr>
            <w:r w:rsidRPr="003A2555">
              <w:rPr>
                <w:sz w:val="20"/>
                <w:szCs w:val="20"/>
              </w:rPr>
              <w:t>$</w:t>
            </w:r>
            <w:r>
              <w:rPr>
                <w:sz w:val="20"/>
                <w:szCs w:val="20"/>
              </w:rPr>
              <w:t>36.23</w:t>
            </w:r>
          </w:p>
        </w:tc>
        <w:tc>
          <w:tcPr>
            <w:tcW w:w="1350" w:type="dxa"/>
          </w:tcPr>
          <w:p w14:paraId="12E982FE" w14:textId="5396DCA4" w:rsidR="00F47E8A" w:rsidRDefault="00F47E8A" w:rsidP="00F30273">
            <w:pPr>
              <w:ind w:left="0"/>
              <w:jc w:val="center"/>
              <w:rPr>
                <w:sz w:val="20"/>
                <w:szCs w:val="20"/>
              </w:rPr>
            </w:pPr>
            <w:r w:rsidRPr="003A2555">
              <w:rPr>
                <w:sz w:val="20"/>
                <w:szCs w:val="20"/>
              </w:rPr>
              <w:t>$</w:t>
            </w:r>
            <w:r w:rsidR="00CD12EB">
              <w:rPr>
                <w:sz w:val="20"/>
                <w:szCs w:val="20"/>
              </w:rPr>
              <w:t>1,</w:t>
            </w:r>
            <w:r w:rsidR="00F30273">
              <w:rPr>
                <w:sz w:val="20"/>
                <w:szCs w:val="20"/>
              </w:rPr>
              <w:t>232</w:t>
            </w:r>
          </w:p>
        </w:tc>
      </w:tr>
      <w:tr w:rsidR="00F47E8A" w:rsidRPr="006F6856" w14:paraId="58BA447F" w14:textId="77777777" w:rsidTr="004A22A5">
        <w:trPr>
          <w:jc w:val="center"/>
        </w:trPr>
        <w:tc>
          <w:tcPr>
            <w:tcW w:w="1350" w:type="dxa"/>
          </w:tcPr>
          <w:p w14:paraId="4D8E6D19" w14:textId="1DD3CF0C" w:rsidR="00F47E8A" w:rsidRDefault="00F47E8A" w:rsidP="00F47E8A">
            <w:pPr>
              <w:ind w:left="0"/>
              <w:rPr>
                <w:sz w:val="20"/>
                <w:szCs w:val="20"/>
              </w:rPr>
            </w:pPr>
            <w:r>
              <w:rPr>
                <w:sz w:val="20"/>
                <w:szCs w:val="20"/>
              </w:rPr>
              <w:t>Recruitment instrument</w:t>
            </w:r>
          </w:p>
        </w:tc>
        <w:tc>
          <w:tcPr>
            <w:tcW w:w="1350" w:type="dxa"/>
          </w:tcPr>
          <w:p w14:paraId="6BFC293A" w14:textId="7E6AF2FA" w:rsidR="00F47E8A" w:rsidRPr="0018319F" w:rsidRDefault="00F47E8A" w:rsidP="00F47E8A">
            <w:pPr>
              <w:ind w:left="0"/>
              <w:rPr>
                <w:sz w:val="20"/>
                <w:szCs w:val="20"/>
              </w:rPr>
            </w:pPr>
            <w:r>
              <w:rPr>
                <w:sz w:val="20"/>
                <w:szCs w:val="20"/>
              </w:rPr>
              <w:t xml:space="preserve">Territorial </w:t>
            </w:r>
            <w:r w:rsidRPr="0018319F">
              <w:rPr>
                <w:sz w:val="20"/>
                <w:szCs w:val="20"/>
              </w:rPr>
              <w:t>Health Department EH Professional</w:t>
            </w:r>
          </w:p>
        </w:tc>
        <w:tc>
          <w:tcPr>
            <w:tcW w:w="1440" w:type="dxa"/>
          </w:tcPr>
          <w:p w14:paraId="43C68B68" w14:textId="1F4EB9D5" w:rsidR="00F47E8A" w:rsidRPr="0018319F" w:rsidRDefault="00DE2DA6" w:rsidP="00F47E8A">
            <w:pPr>
              <w:ind w:left="0"/>
              <w:jc w:val="center"/>
              <w:rPr>
                <w:sz w:val="20"/>
                <w:szCs w:val="20"/>
              </w:rPr>
            </w:pPr>
            <w:r>
              <w:rPr>
                <w:sz w:val="20"/>
                <w:szCs w:val="20"/>
              </w:rPr>
              <w:t>7</w:t>
            </w:r>
          </w:p>
        </w:tc>
        <w:tc>
          <w:tcPr>
            <w:tcW w:w="1350" w:type="dxa"/>
          </w:tcPr>
          <w:p w14:paraId="32DF0001" w14:textId="795C3E2F" w:rsidR="00F47E8A" w:rsidRDefault="00F47E8A" w:rsidP="00F47E8A">
            <w:pPr>
              <w:ind w:left="0"/>
              <w:jc w:val="center"/>
              <w:rPr>
                <w:sz w:val="20"/>
                <w:szCs w:val="20"/>
              </w:rPr>
            </w:pPr>
            <w:r>
              <w:rPr>
                <w:sz w:val="20"/>
                <w:szCs w:val="20"/>
              </w:rPr>
              <w:t>1</w:t>
            </w:r>
          </w:p>
        </w:tc>
        <w:tc>
          <w:tcPr>
            <w:tcW w:w="1350" w:type="dxa"/>
          </w:tcPr>
          <w:p w14:paraId="300FFD6E" w14:textId="7CE1F095" w:rsidR="00F47E8A" w:rsidRDefault="001C34F1" w:rsidP="00F47E8A">
            <w:pPr>
              <w:ind w:left="0"/>
              <w:jc w:val="center"/>
              <w:rPr>
                <w:sz w:val="20"/>
                <w:szCs w:val="20"/>
              </w:rPr>
            </w:pPr>
            <w:r>
              <w:rPr>
                <w:sz w:val="20"/>
                <w:szCs w:val="20"/>
              </w:rPr>
              <w:t>3</w:t>
            </w:r>
            <w:r w:rsidR="00F47E8A" w:rsidRPr="00E66BF4">
              <w:rPr>
                <w:sz w:val="20"/>
                <w:szCs w:val="20"/>
              </w:rPr>
              <w:t xml:space="preserve"> / 60</w:t>
            </w:r>
          </w:p>
        </w:tc>
        <w:tc>
          <w:tcPr>
            <w:tcW w:w="990" w:type="dxa"/>
          </w:tcPr>
          <w:p w14:paraId="707A4158" w14:textId="3DEABBDB" w:rsidR="00F47E8A" w:rsidRPr="00E66BF4" w:rsidRDefault="00B77A42" w:rsidP="00F47E8A">
            <w:pPr>
              <w:ind w:left="0"/>
              <w:jc w:val="center"/>
              <w:rPr>
                <w:sz w:val="20"/>
                <w:szCs w:val="20"/>
              </w:rPr>
            </w:pPr>
            <w:r>
              <w:rPr>
                <w:sz w:val="20"/>
                <w:szCs w:val="20"/>
              </w:rPr>
              <w:t xml:space="preserve">1 </w:t>
            </w:r>
          </w:p>
        </w:tc>
        <w:tc>
          <w:tcPr>
            <w:tcW w:w="1128" w:type="dxa"/>
          </w:tcPr>
          <w:p w14:paraId="1D29CBC0" w14:textId="39753EA4" w:rsidR="00F47E8A" w:rsidRPr="003A2555" w:rsidRDefault="00F47E8A" w:rsidP="00F47E8A">
            <w:pPr>
              <w:ind w:left="0"/>
              <w:jc w:val="center"/>
              <w:rPr>
                <w:sz w:val="20"/>
                <w:szCs w:val="20"/>
              </w:rPr>
            </w:pPr>
            <w:r w:rsidRPr="003A2555">
              <w:rPr>
                <w:sz w:val="20"/>
                <w:szCs w:val="20"/>
              </w:rPr>
              <w:t>$</w:t>
            </w:r>
            <w:r>
              <w:rPr>
                <w:sz w:val="20"/>
                <w:szCs w:val="20"/>
              </w:rPr>
              <w:t>36.23</w:t>
            </w:r>
          </w:p>
        </w:tc>
        <w:tc>
          <w:tcPr>
            <w:tcW w:w="1350" w:type="dxa"/>
          </w:tcPr>
          <w:p w14:paraId="677A451C" w14:textId="32795552" w:rsidR="00F47E8A" w:rsidRDefault="00F47E8A" w:rsidP="00CD12EB">
            <w:pPr>
              <w:ind w:left="0"/>
              <w:jc w:val="center"/>
              <w:rPr>
                <w:sz w:val="20"/>
                <w:szCs w:val="20"/>
              </w:rPr>
            </w:pPr>
            <w:r w:rsidRPr="003A2555">
              <w:rPr>
                <w:sz w:val="20"/>
                <w:szCs w:val="20"/>
              </w:rPr>
              <w:t>$</w:t>
            </w:r>
            <w:r w:rsidR="00B77A42">
              <w:rPr>
                <w:sz w:val="20"/>
                <w:szCs w:val="20"/>
              </w:rPr>
              <w:t>36</w:t>
            </w:r>
          </w:p>
        </w:tc>
      </w:tr>
      <w:tr w:rsidR="00387D7D" w:rsidRPr="006F6856" w14:paraId="4F0834BB" w14:textId="77777777" w:rsidTr="004A22A5">
        <w:trPr>
          <w:jc w:val="center"/>
        </w:trPr>
        <w:tc>
          <w:tcPr>
            <w:tcW w:w="1350" w:type="dxa"/>
          </w:tcPr>
          <w:p w14:paraId="6728410A" w14:textId="6DFD530E" w:rsidR="00387D7D" w:rsidRPr="00387D7D" w:rsidRDefault="00387D7D" w:rsidP="00387D7D">
            <w:pPr>
              <w:ind w:left="0"/>
              <w:rPr>
                <w:sz w:val="20"/>
                <w:szCs w:val="20"/>
              </w:rPr>
            </w:pPr>
            <w:r w:rsidRPr="00387D7D">
              <w:rPr>
                <w:sz w:val="20"/>
                <w:szCs w:val="20"/>
              </w:rPr>
              <w:t>Facilitation Guide</w:t>
            </w:r>
          </w:p>
        </w:tc>
        <w:tc>
          <w:tcPr>
            <w:tcW w:w="1350" w:type="dxa"/>
          </w:tcPr>
          <w:p w14:paraId="0E541AB4" w14:textId="3EF7385A" w:rsidR="00387D7D" w:rsidRPr="00387D7D" w:rsidRDefault="00387D7D" w:rsidP="00387D7D">
            <w:pPr>
              <w:ind w:left="0"/>
              <w:rPr>
                <w:sz w:val="20"/>
                <w:szCs w:val="20"/>
              </w:rPr>
            </w:pPr>
            <w:r w:rsidRPr="00387D7D">
              <w:rPr>
                <w:sz w:val="20"/>
                <w:szCs w:val="20"/>
              </w:rPr>
              <w:t>Health Department EH Professional</w:t>
            </w:r>
          </w:p>
        </w:tc>
        <w:tc>
          <w:tcPr>
            <w:tcW w:w="1440" w:type="dxa"/>
          </w:tcPr>
          <w:p w14:paraId="4B912323" w14:textId="4C597E79" w:rsidR="00387D7D" w:rsidRPr="00387D7D" w:rsidRDefault="00387D7D" w:rsidP="00387D7D">
            <w:pPr>
              <w:ind w:left="0"/>
              <w:jc w:val="center"/>
              <w:rPr>
                <w:sz w:val="20"/>
                <w:szCs w:val="20"/>
              </w:rPr>
            </w:pPr>
            <w:r w:rsidRPr="00387D7D">
              <w:rPr>
                <w:sz w:val="20"/>
                <w:szCs w:val="20"/>
              </w:rPr>
              <w:t>42</w:t>
            </w:r>
            <w:r w:rsidR="00194325">
              <w:rPr>
                <w:sz w:val="20"/>
                <w:szCs w:val="20"/>
              </w:rPr>
              <w:t xml:space="preserve"> (of the STLT EH professionals)</w:t>
            </w:r>
          </w:p>
        </w:tc>
        <w:tc>
          <w:tcPr>
            <w:tcW w:w="1350" w:type="dxa"/>
          </w:tcPr>
          <w:p w14:paraId="19FDD4F4" w14:textId="045DC843" w:rsidR="00387D7D" w:rsidRPr="00387D7D" w:rsidRDefault="00C21340" w:rsidP="00387D7D">
            <w:pPr>
              <w:ind w:left="0"/>
              <w:jc w:val="center"/>
              <w:rPr>
                <w:sz w:val="20"/>
                <w:szCs w:val="20"/>
              </w:rPr>
            </w:pPr>
            <w:r>
              <w:rPr>
                <w:sz w:val="20"/>
                <w:szCs w:val="20"/>
              </w:rPr>
              <w:t>2</w:t>
            </w:r>
          </w:p>
        </w:tc>
        <w:tc>
          <w:tcPr>
            <w:tcW w:w="1350" w:type="dxa"/>
          </w:tcPr>
          <w:p w14:paraId="39DF42F2" w14:textId="4E3802CC" w:rsidR="00387D7D" w:rsidRPr="00387D7D" w:rsidRDefault="00C21340" w:rsidP="00B77663">
            <w:pPr>
              <w:ind w:left="0"/>
              <w:jc w:val="center"/>
              <w:rPr>
                <w:sz w:val="20"/>
                <w:szCs w:val="20"/>
              </w:rPr>
            </w:pPr>
            <w:r>
              <w:rPr>
                <w:sz w:val="20"/>
                <w:szCs w:val="20"/>
              </w:rPr>
              <w:t>90/60</w:t>
            </w:r>
          </w:p>
        </w:tc>
        <w:tc>
          <w:tcPr>
            <w:tcW w:w="990" w:type="dxa"/>
          </w:tcPr>
          <w:p w14:paraId="4518217E" w14:textId="710A60F5" w:rsidR="00387D7D" w:rsidRPr="00387D7D" w:rsidRDefault="00387D7D" w:rsidP="00387D7D">
            <w:pPr>
              <w:ind w:left="0"/>
              <w:jc w:val="center"/>
              <w:rPr>
                <w:sz w:val="20"/>
                <w:szCs w:val="20"/>
              </w:rPr>
            </w:pPr>
            <w:r w:rsidRPr="00387D7D">
              <w:rPr>
                <w:sz w:val="20"/>
                <w:szCs w:val="20"/>
              </w:rPr>
              <w:t>126</w:t>
            </w:r>
          </w:p>
        </w:tc>
        <w:tc>
          <w:tcPr>
            <w:tcW w:w="1128" w:type="dxa"/>
          </w:tcPr>
          <w:p w14:paraId="49C9C7F9" w14:textId="36369B1A" w:rsidR="00387D7D" w:rsidRPr="00387D7D" w:rsidRDefault="00387D7D" w:rsidP="00387D7D">
            <w:pPr>
              <w:ind w:left="0"/>
              <w:jc w:val="center"/>
              <w:rPr>
                <w:sz w:val="20"/>
                <w:szCs w:val="20"/>
              </w:rPr>
            </w:pPr>
            <w:r w:rsidRPr="00387D7D">
              <w:rPr>
                <w:sz w:val="20"/>
                <w:szCs w:val="20"/>
              </w:rPr>
              <w:t>$36.23</w:t>
            </w:r>
          </w:p>
        </w:tc>
        <w:tc>
          <w:tcPr>
            <w:tcW w:w="1350" w:type="dxa"/>
          </w:tcPr>
          <w:p w14:paraId="5D097632" w14:textId="56F0C689" w:rsidR="00387D7D" w:rsidRPr="00387D7D" w:rsidRDefault="00387D7D" w:rsidP="00387D7D">
            <w:pPr>
              <w:ind w:left="0"/>
              <w:jc w:val="center"/>
              <w:rPr>
                <w:sz w:val="20"/>
                <w:szCs w:val="20"/>
              </w:rPr>
            </w:pPr>
            <w:r w:rsidRPr="00387D7D">
              <w:rPr>
                <w:sz w:val="20"/>
                <w:szCs w:val="20"/>
              </w:rPr>
              <w:t>$4,565</w:t>
            </w:r>
          </w:p>
        </w:tc>
      </w:tr>
      <w:tr w:rsidR="00F47E8A" w:rsidRPr="006F6856" w14:paraId="3229A5AC" w14:textId="77777777" w:rsidTr="004A22A5">
        <w:trPr>
          <w:trHeight w:hRule="exact" w:val="1072"/>
          <w:jc w:val="center"/>
        </w:trPr>
        <w:tc>
          <w:tcPr>
            <w:tcW w:w="1350" w:type="dxa"/>
          </w:tcPr>
          <w:p w14:paraId="4A12BFD0" w14:textId="77777777" w:rsidR="00F47E8A" w:rsidRPr="00E647FB" w:rsidRDefault="00F47E8A" w:rsidP="00F47E8A">
            <w:pPr>
              <w:ind w:left="0"/>
              <w:rPr>
                <w:b/>
                <w:sz w:val="20"/>
                <w:szCs w:val="20"/>
              </w:rPr>
            </w:pPr>
          </w:p>
        </w:tc>
        <w:tc>
          <w:tcPr>
            <w:tcW w:w="1350" w:type="dxa"/>
            <w:vAlign w:val="center"/>
          </w:tcPr>
          <w:p w14:paraId="4C55713E" w14:textId="77777777" w:rsidR="00F47E8A" w:rsidRPr="00E647FB" w:rsidRDefault="00F47E8A" w:rsidP="00F47E8A">
            <w:pPr>
              <w:ind w:left="0"/>
              <w:rPr>
                <w:b/>
                <w:sz w:val="20"/>
                <w:szCs w:val="20"/>
              </w:rPr>
            </w:pPr>
            <w:r w:rsidRPr="00E647FB">
              <w:rPr>
                <w:b/>
                <w:sz w:val="20"/>
                <w:szCs w:val="20"/>
              </w:rPr>
              <w:t>TOTALS</w:t>
            </w:r>
          </w:p>
        </w:tc>
        <w:tc>
          <w:tcPr>
            <w:tcW w:w="1440" w:type="dxa"/>
            <w:vAlign w:val="center"/>
          </w:tcPr>
          <w:p w14:paraId="04E639D5" w14:textId="225110FE" w:rsidR="00F47E8A" w:rsidRPr="00804765" w:rsidRDefault="00446B8B" w:rsidP="00DE2DA6">
            <w:pPr>
              <w:ind w:left="0"/>
              <w:jc w:val="center"/>
              <w:rPr>
                <w:b/>
                <w:sz w:val="20"/>
                <w:szCs w:val="20"/>
                <w:highlight w:val="yellow"/>
              </w:rPr>
            </w:pPr>
            <w:r w:rsidRPr="00446B8B">
              <w:rPr>
                <w:b/>
                <w:sz w:val="20"/>
                <w:szCs w:val="20"/>
              </w:rPr>
              <w:t>1,036</w:t>
            </w:r>
          </w:p>
        </w:tc>
        <w:tc>
          <w:tcPr>
            <w:tcW w:w="1350" w:type="dxa"/>
            <w:shd w:val="clear" w:color="auto" w:fill="auto"/>
            <w:vAlign w:val="center"/>
          </w:tcPr>
          <w:p w14:paraId="0F455FD9" w14:textId="1775831E" w:rsidR="00F47E8A" w:rsidRPr="00804765" w:rsidRDefault="00F47E8A" w:rsidP="00F47E8A">
            <w:pPr>
              <w:ind w:left="0"/>
              <w:jc w:val="center"/>
              <w:rPr>
                <w:b/>
                <w:sz w:val="20"/>
                <w:szCs w:val="20"/>
                <w:highlight w:val="yellow"/>
              </w:rPr>
            </w:pPr>
          </w:p>
        </w:tc>
        <w:tc>
          <w:tcPr>
            <w:tcW w:w="1350" w:type="dxa"/>
            <w:shd w:val="clear" w:color="auto" w:fill="D9D9D9" w:themeFill="background1" w:themeFillShade="D9"/>
            <w:vAlign w:val="center"/>
          </w:tcPr>
          <w:p w14:paraId="737AB589" w14:textId="77777777" w:rsidR="00F47E8A" w:rsidRPr="00804765" w:rsidRDefault="00F47E8A" w:rsidP="00F47E8A">
            <w:pPr>
              <w:ind w:left="0"/>
              <w:jc w:val="center"/>
              <w:rPr>
                <w:b/>
                <w:sz w:val="20"/>
                <w:szCs w:val="20"/>
                <w:highlight w:val="yellow"/>
              </w:rPr>
            </w:pPr>
          </w:p>
        </w:tc>
        <w:tc>
          <w:tcPr>
            <w:tcW w:w="990" w:type="dxa"/>
            <w:vAlign w:val="center"/>
          </w:tcPr>
          <w:p w14:paraId="45934154" w14:textId="73CAF33E" w:rsidR="00F47E8A" w:rsidRPr="00804765" w:rsidRDefault="00F30273" w:rsidP="00F47E8A">
            <w:pPr>
              <w:ind w:left="0"/>
              <w:jc w:val="center"/>
              <w:rPr>
                <w:b/>
                <w:sz w:val="20"/>
                <w:szCs w:val="20"/>
                <w:highlight w:val="yellow"/>
              </w:rPr>
            </w:pPr>
            <w:r w:rsidRPr="009C1C50">
              <w:rPr>
                <w:b/>
                <w:sz w:val="20"/>
                <w:szCs w:val="20"/>
              </w:rPr>
              <w:t>17</w:t>
            </w:r>
            <w:r w:rsidR="00B77A42">
              <w:rPr>
                <w:b/>
                <w:sz w:val="20"/>
                <w:szCs w:val="20"/>
              </w:rPr>
              <w:t>7</w:t>
            </w:r>
          </w:p>
        </w:tc>
        <w:tc>
          <w:tcPr>
            <w:tcW w:w="1128" w:type="dxa"/>
            <w:shd w:val="clear" w:color="auto" w:fill="D9D9D9" w:themeFill="background1" w:themeFillShade="D9"/>
            <w:vAlign w:val="center"/>
          </w:tcPr>
          <w:p w14:paraId="3D3E1765" w14:textId="77777777" w:rsidR="00F47E8A" w:rsidRPr="00804765" w:rsidRDefault="00F47E8A" w:rsidP="00F47E8A">
            <w:pPr>
              <w:ind w:left="0"/>
              <w:jc w:val="center"/>
              <w:rPr>
                <w:b/>
                <w:sz w:val="20"/>
                <w:szCs w:val="20"/>
                <w:highlight w:val="yellow"/>
              </w:rPr>
            </w:pPr>
          </w:p>
        </w:tc>
        <w:tc>
          <w:tcPr>
            <w:tcW w:w="1350" w:type="dxa"/>
            <w:vAlign w:val="center"/>
          </w:tcPr>
          <w:p w14:paraId="12145C67" w14:textId="14522B72" w:rsidR="00F47E8A" w:rsidRPr="00804765" w:rsidRDefault="00F47E8A" w:rsidP="00F30273">
            <w:pPr>
              <w:ind w:left="0"/>
              <w:jc w:val="center"/>
              <w:rPr>
                <w:b/>
                <w:sz w:val="20"/>
                <w:szCs w:val="20"/>
                <w:highlight w:val="yellow"/>
              </w:rPr>
            </w:pPr>
            <w:r w:rsidRPr="009C1C50">
              <w:rPr>
                <w:b/>
                <w:sz w:val="20"/>
                <w:szCs w:val="20"/>
              </w:rPr>
              <w:t>$</w:t>
            </w:r>
            <w:r w:rsidR="00456071" w:rsidRPr="009C1C50">
              <w:rPr>
                <w:b/>
                <w:sz w:val="20"/>
                <w:szCs w:val="20"/>
              </w:rPr>
              <w:t>6</w:t>
            </w:r>
            <w:r w:rsidRPr="009C1C50">
              <w:rPr>
                <w:b/>
                <w:sz w:val="20"/>
                <w:szCs w:val="20"/>
              </w:rPr>
              <w:t>,</w:t>
            </w:r>
            <w:r w:rsidR="00B77A42">
              <w:rPr>
                <w:b/>
                <w:sz w:val="20"/>
                <w:szCs w:val="20"/>
              </w:rPr>
              <w:t xml:space="preserve">412 </w:t>
            </w:r>
          </w:p>
        </w:tc>
      </w:tr>
    </w:tbl>
    <w:p w14:paraId="1F977922" w14:textId="0FD6603E" w:rsidR="00387D7D" w:rsidRPr="00387D7D" w:rsidRDefault="00387D7D" w:rsidP="006F6831">
      <w:pPr>
        <w:ind w:left="0"/>
      </w:pPr>
      <w:bookmarkStart w:id="18" w:name="_Toc427752826"/>
    </w:p>
    <w:p w14:paraId="37BCAE6B" w14:textId="3C9E4CE4" w:rsidR="00B12F51" w:rsidRPr="0088467A" w:rsidRDefault="0088467A" w:rsidP="00692DEB">
      <w:pPr>
        <w:pStyle w:val="Heading4"/>
      </w:pPr>
      <w:r w:rsidRPr="0088467A">
        <w:t>Estimates of Other Total Annual Cost Burden to Respondents or Record Keepers</w:t>
      </w:r>
      <w:bookmarkEnd w:id="18"/>
    </w:p>
    <w:p w14:paraId="5C7C029B" w14:textId="77777777" w:rsidR="003C31C9" w:rsidRPr="00040611" w:rsidRDefault="003C31C9" w:rsidP="008B65FF">
      <w:pPr>
        <w:ind w:left="360"/>
      </w:pPr>
      <w:r w:rsidRPr="003C31C9">
        <w:t xml:space="preserve">There will be no </w:t>
      </w:r>
      <w:r w:rsidRPr="00040611">
        <w:t xml:space="preserve">direct costs to the respondents other than their time to participate in each </w:t>
      </w:r>
      <w:r w:rsidR="002E2EDD">
        <w:t>data</w:t>
      </w:r>
      <w:r w:rsidR="00157413" w:rsidRPr="008C59E7">
        <w:t xml:space="preserve"> collection</w:t>
      </w:r>
      <w:r w:rsidRPr="008C59E7">
        <w:t>.</w:t>
      </w:r>
    </w:p>
    <w:p w14:paraId="1C7CD5F1" w14:textId="77777777" w:rsidR="00911486" w:rsidRDefault="00911486" w:rsidP="00692DEB">
      <w:pPr>
        <w:ind w:left="0"/>
      </w:pPr>
    </w:p>
    <w:p w14:paraId="40FA6A39" w14:textId="77777777" w:rsidR="00B12F51" w:rsidRPr="0088467A" w:rsidRDefault="0088467A" w:rsidP="00692DEB">
      <w:pPr>
        <w:pStyle w:val="Heading4"/>
      </w:pPr>
      <w:bookmarkStart w:id="19" w:name="_Toc427752827"/>
      <w:r w:rsidRPr="0088467A">
        <w:t>Annualized Cost to the Government</w:t>
      </w:r>
      <w:bookmarkEnd w:id="19"/>
      <w:r w:rsidR="00D75750">
        <w:t xml:space="preserve"> </w:t>
      </w:r>
    </w:p>
    <w:p w14:paraId="61C9E80B" w14:textId="28E6C2F2" w:rsidR="008B65FF" w:rsidRDefault="000058E0" w:rsidP="008B65FF">
      <w:pPr>
        <w:ind w:left="360"/>
      </w:pPr>
      <w:r w:rsidRPr="000E58F5">
        <w:rPr>
          <w:rFonts w:cs="Arial"/>
        </w:rPr>
        <w:t xml:space="preserve">There are no equipment or overhead costs. </w:t>
      </w:r>
      <w:r w:rsidRPr="00CF6092">
        <w:rPr>
          <w:rFonts w:cs="Arial"/>
          <w:color w:val="0070C0"/>
        </w:rPr>
        <w:t xml:space="preserve"> </w:t>
      </w:r>
      <w:r w:rsidRPr="000E58F5">
        <w:rPr>
          <w:rFonts w:cs="Arial"/>
        </w:rPr>
        <w:t xml:space="preserve">The only cost to the federal government would be the salary of CDC staff </w:t>
      </w:r>
      <w:r w:rsidR="00BF60B9" w:rsidRPr="00BF60B9">
        <w:rPr>
          <w:rFonts w:cs="Arial"/>
        </w:rPr>
        <w:t>and</w:t>
      </w:r>
      <w:r w:rsidR="00DC5148">
        <w:rPr>
          <w:rFonts w:cs="Arial"/>
        </w:rPr>
        <w:t xml:space="preserve"> the cost of the</w:t>
      </w:r>
      <w:r w:rsidR="00BF60B9" w:rsidRPr="00BF60B9">
        <w:rPr>
          <w:rFonts w:cs="Arial"/>
        </w:rPr>
        <w:t xml:space="preserve"> contract with NEHA</w:t>
      </w:r>
      <w:r w:rsidRPr="000E58F5">
        <w:rPr>
          <w:rFonts w:cs="Arial"/>
        </w:rPr>
        <w:t>.</w:t>
      </w:r>
      <w:r>
        <w:rPr>
          <w:rFonts w:cs="Arial"/>
        </w:rPr>
        <w:t xml:space="preserve"> </w:t>
      </w:r>
      <w:r w:rsidRPr="000E58F5">
        <w:rPr>
          <w:rFonts w:cs="Arial"/>
        </w:rPr>
        <w:t>The total estimated cost to the federal government is</w:t>
      </w:r>
      <w:r w:rsidR="008C59E7">
        <w:rPr>
          <w:rFonts w:cs="Arial"/>
        </w:rPr>
        <w:t xml:space="preserve"> </w:t>
      </w:r>
      <w:r w:rsidR="008C59E7" w:rsidRPr="0044130D">
        <w:rPr>
          <w:rFonts w:cs="Arial"/>
        </w:rPr>
        <w:t>$</w:t>
      </w:r>
      <w:r w:rsidR="00FE23BF">
        <w:rPr>
          <w:rFonts w:cs="Arial"/>
        </w:rPr>
        <w:t>1</w:t>
      </w:r>
      <w:r w:rsidR="00A97A1F">
        <w:rPr>
          <w:rFonts w:cs="Arial"/>
        </w:rPr>
        <w:t>63</w:t>
      </w:r>
      <w:r w:rsidR="00FE23BF">
        <w:rPr>
          <w:rFonts w:cs="Arial"/>
        </w:rPr>
        <w:t>,</w:t>
      </w:r>
      <w:r w:rsidR="00A97A1F">
        <w:rPr>
          <w:rFonts w:cs="Arial"/>
        </w:rPr>
        <w:t>10</w:t>
      </w:r>
      <w:r w:rsidR="00FE23BF">
        <w:rPr>
          <w:rFonts w:cs="Arial"/>
        </w:rPr>
        <w:t>6</w:t>
      </w:r>
      <w:r w:rsidRPr="000E58F5">
        <w:rPr>
          <w:rFonts w:cs="Arial"/>
        </w:rPr>
        <w:t>. Table A-14 describes how this cost estimate was calculated.</w:t>
      </w:r>
    </w:p>
    <w:p w14:paraId="19D7D7F3" w14:textId="77777777" w:rsidR="008B65FF" w:rsidRDefault="008B65FF" w:rsidP="008B65FF">
      <w:pPr>
        <w:ind w:left="360"/>
      </w:pPr>
    </w:p>
    <w:p w14:paraId="0884329D" w14:textId="77777777" w:rsidR="003C31C9" w:rsidRPr="00D75750" w:rsidRDefault="008E0683" w:rsidP="008B65FF">
      <w:pPr>
        <w:ind w:left="360"/>
      </w:pPr>
      <w:r w:rsidRPr="00692DEB">
        <w:rPr>
          <w:b/>
          <w:u w:val="single"/>
        </w:rPr>
        <w:t>Table A-14</w:t>
      </w:r>
      <w:r w:rsidRPr="00692DEB">
        <w:rPr>
          <w:b/>
        </w:rPr>
        <w:t>:</w:t>
      </w:r>
      <w:r w:rsidRPr="008E0683">
        <w:t xml:space="preserve"> Estimated Annualized Cost to the Federal Government</w:t>
      </w:r>
    </w:p>
    <w:tbl>
      <w:tblPr>
        <w:tblStyle w:val="TableGrid"/>
        <w:tblW w:w="9434" w:type="dxa"/>
        <w:jc w:val="center"/>
        <w:tblLook w:val="04A0" w:firstRow="1" w:lastRow="0" w:firstColumn="1" w:lastColumn="0" w:noHBand="0" w:noVBand="1"/>
      </w:tblPr>
      <w:tblGrid>
        <w:gridCol w:w="4101"/>
        <w:gridCol w:w="1767"/>
        <w:gridCol w:w="1330"/>
        <w:gridCol w:w="236"/>
        <w:gridCol w:w="236"/>
        <w:gridCol w:w="1764"/>
      </w:tblGrid>
      <w:tr w:rsidR="004841F1" w:rsidRPr="004E433D" w14:paraId="3CE48D18" w14:textId="77777777" w:rsidTr="004A22A5">
        <w:trPr>
          <w:trHeight w:val="593"/>
          <w:jc w:val="center"/>
        </w:trPr>
        <w:tc>
          <w:tcPr>
            <w:tcW w:w="4091" w:type="dxa"/>
            <w:tcBorders>
              <w:bottom w:val="single" w:sz="12" w:space="0" w:color="auto"/>
            </w:tcBorders>
            <w:shd w:val="clear" w:color="auto" w:fill="D9D9D9" w:themeFill="background1" w:themeFillShade="D9"/>
            <w:vAlign w:val="center"/>
          </w:tcPr>
          <w:p w14:paraId="52966064" w14:textId="77777777" w:rsidR="004841F1" w:rsidRPr="004E433D" w:rsidRDefault="004841F1" w:rsidP="005D6F14">
            <w:pPr>
              <w:ind w:left="0"/>
              <w:jc w:val="center"/>
              <w:rPr>
                <w:b/>
                <w:sz w:val="20"/>
                <w:szCs w:val="20"/>
              </w:rPr>
            </w:pPr>
            <w:r w:rsidRPr="004E433D">
              <w:rPr>
                <w:b/>
                <w:sz w:val="20"/>
                <w:szCs w:val="20"/>
              </w:rPr>
              <w:t>Staff (FTE)</w:t>
            </w:r>
          </w:p>
        </w:tc>
        <w:tc>
          <w:tcPr>
            <w:tcW w:w="1764" w:type="dxa"/>
            <w:tcBorders>
              <w:bottom w:val="single" w:sz="12" w:space="0" w:color="auto"/>
            </w:tcBorders>
            <w:shd w:val="clear" w:color="auto" w:fill="D9D9D9" w:themeFill="background1" w:themeFillShade="D9"/>
            <w:vAlign w:val="center"/>
          </w:tcPr>
          <w:p w14:paraId="6DFCAE5F" w14:textId="77777777" w:rsidR="004841F1" w:rsidRPr="004E433D" w:rsidRDefault="004841F1" w:rsidP="005D6F14">
            <w:pPr>
              <w:ind w:left="0"/>
              <w:jc w:val="center"/>
              <w:rPr>
                <w:b/>
                <w:sz w:val="20"/>
                <w:szCs w:val="20"/>
              </w:rPr>
            </w:pPr>
            <w:r w:rsidRPr="004E433D">
              <w:rPr>
                <w:b/>
                <w:sz w:val="20"/>
                <w:szCs w:val="20"/>
              </w:rPr>
              <w:t>Average Hours per Collection</w:t>
            </w:r>
          </w:p>
        </w:tc>
        <w:tc>
          <w:tcPr>
            <w:tcW w:w="1799" w:type="dxa"/>
            <w:gridSpan w:val="3"/>
            <w:tcBorders>
              <w:bottom w:val="single" w:sz="12" w:space="0" w:color="auto"/>
            </w:tcBorders>
            <w:shd w:val="clear" w:color="auto" w:fill="D9D9D9" w:themeFill="background1" w:themeFillShade="D9"/>
            <w:vAlign w:val="center"/>
          </w:tcPr>
          <w:p w14:paraId="11BA6EBF" w14:textId="77777777" w:rsidR="004841F1" w:rsidRPr="004E433D" w:rsidRDefault="004841F1" w:rsidP="005D6F14">
            <w:pPr>
              <w:ind w:left="0"/>
              <w:jc w:val="center"/>
              <w:rPr>
                <w:b/>
                <w:sz w:val="20"/>
                <w:szCs w:val="20"/>
              </w:rPr>
            </w:pPr>
            <w:r w:rsidRPr="004E433D">
              <w:rPr>
                <w:b/>
                <w:sz w:val="20"/>
                <w:szCs w:val="20"/>
              </w:rPr>
              <w:t>Average Hourly Rate</w:t>
            </w:r>
          </w:p>
        </w:tc>
        <w:tc>
          <w:tcPr>
            <w:tcW w:w="1780" w:type="dxa"/>
            <w:tcBorders>
              <w:bottom w:val="single" w:sz="12" w:space="0" w:color="auto"/>
            </w:tcBorders>
            <w:shd w:val="clear" w:color="auto" w:fill="D9D9D9" w:themeFill="background1" w:themeFillShade="D9"/>
            <w:vAlign w:val="center"/>
          </w:tcPr>
          <w:p w14:paraId="38374F28" w14:textId="77777777" w:rsidR="004841F1" w:rsidRPr="004E433D" w:rsidRDefault="003A2555" w:rsidP="005D6F14">
            <w:pPr>
              <w:ind w:left="0"/>
              <w:jc w:val="center"/>
              <w:rPr>
                <w:b/>
                <w:sz w:val="20"/>
                <w:szCs w:val="20"/>
              </w:rPr>
            </w:pPr>
            <w:r w:rsidRPr="004E433D">
              <w:rPr>
                <w:b/>
                <w:sz w:val="20"/>
                <w:szCs w:val="20"/>
              </w:rPr>
              <w:t xml:space="preserve">Total </w:t>
            </w:r>
            <w:r w:rsidR="004841F1" w:rsidRPr="004E433D">
              <w:rPr>
                <w:b/>
                <w:sz w:val="20"/>
                <w:szCs w:val="20"/>
              </w:rPr>
              <w:t>Average Cost</w:t>
            </w:r>
          </w:p>
        </w:tc>
      </w:tr>
      <w:tr w:rsidR="004841F1" w:rsidRPr="004E433D" w14:paraId="7A9A1812" w14:textId="77777777" w:rsidTr="004A22A5">
        <w:trPr>
          <w:jc w:val="center"/>
        </w:trPr>
        <w:tc>
          <w:tcPr>
            <w:tcW w:w="4158" w:type="dxa"/>
            <w:tcBorders>
              <w:top w:val="single" w:sz="12" w:space="0" w:color="auto"/>
            </w:tcBorders>
          </w:tcPr>
          <w:p w14:paraId="1F5FA0F4" w14:textId="7A84282E" w:rsidR="00EE54FA" w:rsidRPr="004E433D" w:rsidRDefault="00BF60B9" w:rsidP="004B578D">
            <w:pPr>
              <w:ind w:left="0"/>
              <w:rPr>
                <w:sz w:val="20"/>
                <w:szCs w:val="20"/>
              </w:rPr>
            </w:pPr>
            <w:r w:rsidRPr="004E433D">
              <w:rPr>
                <w:sz w:val="20"/>
                <w:szCs w:val="20"/>
              </w:rPr>
              <w:t>CDC Pr</w:t>
            </w:r>
            <w:r w:rsidR="004B578D" w:rsidRPr="004E433D">
              <w:rPr>
                <w:sz w:val="20"/>
                <w:szCs w:val="20"/>
              </w:rPr>
              <w:t>ogram Official</w:t>
            </w:r>
            <w:r w:rsidRPr="004E433D">
              <w:rPr>
                <w:sz w:val="20"/>
                <w:szCs w:val="20"/>
              </w:rPr>
              <w:t xml:space="preserve"> (GS 14 Equivalent) involved in the planning and implementation of the </w:t>
            </w:r>
            <w:r w:rsidR="00A6062E" w:rsidRPr="004E433D">
              <w:rPr>
                <w:sz w:val="20"/>
                <w:szCs w:val="20"/>
              </w:rPr>
              <w:t>data collection, analysis and reporting</w:t>
            </w:r>
          </w:p>
        </w:tc>
        <w:tc>
          <w:tcPr>
            <w:tcW w:w="1782" w:type="dxa"/>
            <w:tcBorders>
              <w:top w:val="single" w:sz="12" w:space="0" w:color="auto"/>
            </w:tcBorders>
          </w:tcPr>
          <w:p w14:paraId="32AE611F" w14:textId="5AFE3837" w:rsidR="004841F1" w:rsidRPr="004E433D" w:rsidRDefault="00283A0E" w:rsidP="00283A0E">
            <w:pPr>
              <w:ind w:left="0"/>
              <w:jc w:val="center"/>
              <w:rPr>
                <w:color w:val="0070C0"/>
                <w:sz w:val="20"/>
                <w:szCs w:val="20"/>
              </w:rPr>
            </w:pPr>
            <w:r w:rsidRPr="004E433D">
              <w:rPr>
                <w:sz w:val="20"/>
                <w:szCs w:val="20"/>
              </w:rPr>
              <w:t>196</w:t>
            </w:r>
          </w:p>
        </w:tc>
        <w:tc>
          <w:tcPr>
            <w:tcW w:w="1822" w:type="dxa"/>
            <w:gridSpan w:val="3"/>
            <w:tcBorders>
              <w:top w:val="single" w:sz="12" w:space="0" w:color="auto"/>
            </w:tcBorders>
          </w:tcPr>
          <w:p w14:paraId="66D0A9BE" w14:textId="648B5FED" w:rsidR="004841F1" w:rsidRPr="004E433D" w:rsidRDefault="003A2555" w:rsidP="00DC5148">
            <w:pPr>
              <w:ind w:left="0"/>
              <w:jc w:val="center"/>
              <w:rPr>
                <w:color w:val="0070C0"/>
                <w:sz w:val="20"/>
                <w:szCs w:val="20"/>
              </w:rPr>
            </w:pPr>
            <w:r w:rsidRPr="004E433D">
              <w:rPr>
                <w:sz w:val="20"/>
                <w:szCs w:val="20"/>
              </w:rPr>
              <w:t>$</w:t>
            </w:r>
            <w:r w:rsidR="00FE23BF" w:rsidRPr="004E433D">
              <w:rPr>
                <w:sz w:val="20"/>
                <w:szCs w:val="20"/>
              </w:rPr>
              <w:t>50.00</w:t>
            </w:r>
          </w:p>
        </w:tc>
        <w:tc>
          <w:tcPr>
            <w:tcW w:w="1672" w:type="dxa"/>
            <w:tcBorders>
              <w:top w:val="single" w:sz="12" w:space="0" w:color="auto"/>
            </w:tcBorders>
          </w:tcPr>
          <w:p w14:paraId="6E0CC2CD" w14:textId="5CF25119" w:rsidR="004841F1" w:rsidRPr="004E433D" w:rsidRDefault="003A2555" w:rsidP="00DC5148">
            <w:pPr>
              <w:ind w:left="0"/>
              <w:jc w:val="center"/>
              <w:rPr>
                <w:color w:val="0070C0"/>
                <w:sz w:val="20"/>
                <w:szCs w:val="20"/>
              </w:rPr>
            </w:pPr>
            <w:r w:rsidRPr="004E433D">
              <w:rPr>
                <w:sz w:val="20"/>
                <w:szCs w:val="20"/>
              </w:rPr>
              <w:t>$</w:t>
            </w:r>
            <w:r w:rsidR="00283A0E" w:rsidRPr="004E433D">
              <w:rPr>
                <w:sz w:val="20"/>
                <w:szCs w:val="20"/>
              </w:rPr>
              <w:t>9,800</w:t>
            </w:r>
          </w:p>
        </w:tc>
      </w:tr>
      <w:tr w:rsidR="00A97A1F" w:rsidRPr="004E433D" w14:paraId="7DE08CAE" w14:textId="77777777" w:rsidTr="004A22A5">
        <w:trPr>
          <w:jc w:val="center"/>
        </w:trPr>
        <w:tc>
          <w:tcPr>
            <w:tcW w:w="4158" w:type="dxa"/>
          </w:tcPr>
          <w:p w14:paraId="4E3F602A" w14:textId="021E2C78" w:rsidR="00A97A1F" w:rsidRPr="004E433D" w:rsidRDefault="00A97A1F" w:rsidP="00A97A1F">
            <w:pPr>
              <w:ind w:left="0"/>
              <w:rPr>
                <w:sz w:val="20"/>
                <w:szCs w:val="20"/>
              </w:rPr>
            </w:pPr>
            <w:r w:rsidRPr="004E433D">
              <w:rPr>
                <w:sz w:val="20"/>
                <w:szCs w:val="20"/>
              </w:rPr>
              <w:t>Health Scientist (GS 15) provides oversight and guidance on development and implementation of the information collection</w:t>
            </w:r>
          </w:p>
        </w:tc>
        <w:tc>
          <w:tcPr>
            <w:tcW w:w="1782" w:type="dxa"/>
          </w:tcPr>
          <w:p w14:paraId="705916C7" w14:textId="62F8FF34" w:rsidR="00A97A1F" w:rsidRPr="004E433D" w:rsidRDefault="00A97A1F" w:rsidP="00A97A1F">
            <w:pPr>
              <w:ind w:left="0"/>
              <w:jc w:val="center"/>
              <w:rPr>
                <w:sz w:val="20"/>
                <w:szCs w:val="20"/>
              </w:rPr>
            </w:pPr>
            <w:r w:rsidRPr="004E433D">
              <w:rPr>
                <w:sz w:val="20"/>
                <w:szCs w:val="20"/>
              </w:rPr>
              <w:t>60</w:t>
            </w:r>
          </w:p>
        </w:tc>
        <w:tc>
          <w:tcPr>
            <w:tcW w:w="1822" w:type="dxa"/>
            <w:gridSpan w:val="3"/>
          </w:tcPr>
          <w:p w14:paraId="24CBC33C" w14:textId="138C5E19" w:rsidR="00A97A1F" w:rsidRPr="004E433D" w:rsidRDefault="00A97A1F" w:rsidP="00A97A1F">
            <w:pPr>
              <w:ind w:left="0"/>
              <w:jc w:val="center"/>
              <w:rPr>
                <w:sz w:val="20"/>
                <w:szCs w:val="20"/>
              </w:rPr>
            </w:pPr>
            <w:r w:rsidRPr="004E433D">
              <w:rPr>
                <w:sz w:val="20"/>
                <w:szCs w:val="20"/>
              </w:rPr>
              <w:t>$59.00</w:t>
            </w:r>
          </w:p>
        </w:tc>
        <w:tc>
          <w:tcPr>
            <w:tcW w:w="1672" w:type="dxa"/>
          </w:tcPr>
          <w:p w14:paraId="380DA0DA" w14:textId="1A2870D5" w:rsidR="00A97A1F" w:rsidRPr="004E433D" w:rsidRDefault="00A97A1F" w:rsidP="00A97A1F">
            <w:pPr>
              <w:ind w:left="0"/>
              <w:jc w:val="center"/>
              <w:rPr>
                <w:sz w:val="20"/>
                <w:szCs w:val="20"/>
              </w:rPr>
            </w:pPr>
            <w:r w:rsidRPr="004E433D">
              <w:rPr>
                <w:sz w:val="20"/>
                <w:szCs w:val="20"/>
              </w:rPr>
              <w:t>$3,540</w:t>
            </w:r>
          </w:p>
        </w:tc>
      </w:tr>
      <w:tr w:rsidR="004841F1" w:rsidRPr="004E433D" w14:paraId="4F42FA7F" w14:textId="77777777" w:rsidTr="004A22A5">
        <w:trPr>
          <w:jc w:val="center"/>
        </w:trPr>
        <w:tc>
          <w:tcPr>
            <w:tcW w:w="4158" w:type="dxa"/>
          </w:tcPr>
          <w:p w14:paraId="34BE3899" w14:textId="2BB53E83" w:rsidR="00046CCD" w:rsidRPr="004E433D" w:rsidRDefault="00BF60B9" w:rsidP="001C34F1">
            <w:pPr>
              <w:ind w:left="0"/>
              <w:rPr>
                <w:sz w:val="20"/>
                <w:szCs w:val="20"/>
              </w:rPr>
            </w:pPr>
            <w:r w:rsidRPr="004E433D">
              <w:rPr>
                <w:sz w:val="20"/>
                <w:szCs w:val="20"/>
              </w:rPr>
              <w:t xml:space="preserve">NEHA/Contractor </w:t>
            </w:r>
            <w:r w:rsidR="00196622" w:rsidRPr="004E433D">
              <w:rPr>
                <w:sz w:val="20"/>
                <w:szCs w:val="20"/>
              </w:rPr>
              <w:t xml:space="preserve">- </w:t>
            </w:r>
            <w:r w:rsidRPr="004E433D">
              <w:rPr>
                <w:rFonts w:cs="Arial"/>
                <w:sz w:val="20"/>
                <w:szCs w:val="20"/>
              </w:rPr>
              <w:t>identify and select participants, organize and host the focus groups, and collect data</w:t>
            </w:r>
            <w:r w:rsidR="001C34F1" w:rsidRPr="004E433D">
              <w:rPr>
                <w:rFonts w:cs="Arial"/>
                <w:sz w:val="20"/>
                <w:szCs w:val="20"/>
              </w:rPr>
              <w:t xml:space="preserve"> (2 contractor staff members involved)</w:t>
            </w:r>
            <w:r w:rsidR="000F788B" w:rsidRPr="004E433D">
              <w:rPr>
                <w:rFonts w:cs="Arial"/>
                <w:sz w:val="20"/>
                <w:szCs w:val="20"/>
              </w:rPr>
              <w:t xml:space="preserve"> </w:t>
            </w:r>
          </w:p>
        </w:tc>
        <w:tc>
          <w:tcPr>
            <w:tcW w:w="1782" w:type="dxa"/>
          </w:tcPr>
          <w:p w14:paraId="008E08DF" w14:textId="34B4DF2F" w:rsidR="004841F1" w:rsidRPr="004E433D" w:rsidRDefault="00BF60B9" w:rsidP="00BF60B9">
            <w:pPr>
              <w:ind w:left="0"/>
              <w:jc w:val="center"/>
              <w:rPr>
                <w:sz w:val="20"/>
                <w:szCs w:val="20"/>
              </w:rPr>
            </w:pPr>
            <w:r w:rsidRPr="004E433D">
              <w:rPr>
                <w:sz w:val="20"/>
                <w:szCs w:val="20"/>
              </w:rPr>
              <w:t>N/A</w:t>
            </w:r>
          </w:p>
        </w:tc>
        <w:tc>
          <w:tcPr>
            <w:tcW w:w="1822" w:type="dxa"/>
            <w:gridSpan w:val="3"/>
          </w:tcPr>
          <w:p w14:paraId="17677396" w14:textId="25BBFD3E" w:rsidR="004841F1" w:rsidRPr="004E433D" w:rsidRDefault="00283A0E" w:rsidP="00DC5148">
            <w:pPr>
              <w:ind w:left="0"/>
              <w:jc w:val="center"/>
              <w:rPr>
                <w:color w:val="0070C0"/>
                <w:sz w:val="20"/>
                <w:szCs w:val="20"/>
              </w:rPr>
            </w:pPr>
            <w:r w:rsidRPr="004E433D">
              <w:rPr>
                <w:sz w:val="20"/>
                <w:szCs w:val="20"/>
              </w:rPr>
              <w:t>N/A</w:t>
            </w:r>
          </w:p>
          <w:p w14:paraId="76C9F723" w14:textId="77777777" w:rsidR="005A3933" w:rsidRPr="004E433D" w:rsidRDefault="005A3933" w:rsidP="00DC5148">
            <w:pPr>
              <w:ind w:left="0"/>
              <w:jc w:val="center"/>
              <w:rPr>
                <w:sz w:val="20"/>
                <w:szCs w:val="20"/>
              </w:rPr>
            </w:pPr>
          </w:p>
        </w:tc>
        <w:tc>
          <w:tcPr>
            <w:tcW w:w="1672" w:type="dxa"/>
          </w:tcPr>
          <w:p w14:paraId="3D1AFC04" w14:textId="5406EFBE" w:rsidR="004841F1" w:rsidRPr="004E433D" w:rsidRDefault="003A2555" w:rsidP="00DC5148">
            <w:pPr>
              <w:ind w:left="0"/>
              <w:jc w:val="center"/>
              <w:rPr>
                <w:sz w:val="20"/>
                <w:szCs w:val="20"/>
              </w:rPr>
            </w:pPr>
            <w:r w:rsidRPr="004E433D">
              <w:rPr>
                <w:sz w:val="20"/>
                <w:szCs w:val="20"/>
              </w:rPr>
              <w:t>$</w:t>
            </w:r>
            <w:r w:rsidR="00FE23BF" w:rsidRPr="004E433D">
              <w:rPr>
                <w:sz w:val="20"/>
                <w:szCs w:val="20"/>
              </w:rPr>
              <w:t>149,766</w:t>
            </w:r>
          </w:p>
        </w:tc>
      </w:tr>
      <w:tr w:rsidR="005D6F14" w:rsidRPr="004E433D" w14:paraId="6846A76D" w14:textId="77777777" w:rsidTr="004A22A5">
        <w:trPr>
          <w:trHeight w:val="332"/>
          <w:jc w:val="center"/>
        </w:trPr>
        <w:tc>
          <w:tcPr>
            <w:tcW w:w="7290" w:type="dxa"/>
            <w:gridSpan w:val="3"/>
            <w:tcBorders>
              <w:right w:val="nil"/>
            </w:tcBorders>
            <w:vAlign w:val="center"/>
          </w:tcPr>
          <w:p w14:paraId="5790BA32" w14:textId="77777777" w:rsidR="005D6F14" w:rsidRPr="004E433D" w:rsidRDefault="005D6F14" w:rsidP="005D6F14">
            <w:pPr>
              <w:ind w:left="0"/>
              <w:jc w:val="right"/>
              <w:rPr>
                <w:b/>
                <w:sz w:val="20"/>
                <w:szCs w:val="20"/>
              </w:rPr>
            </w:pPr>
            <w:r w:rsidRPr="004E433D">
              <w:rPr>
                <w:b/>
                <w:sz w:val="20"/>
                <w:szCs w:val="20"/>
              </w:rPr>
              <w:t>Estimated Total Cost of Information Collection</w:t>
            </w:r>
          </w:p>
        </w:tc>
        <w:tc>
          <w:tcPr>
            <w:tcW w:w="236" w:type="dxa"/>
            <w:tcBorders>
              <w:left w:val="nil"/>
              <w:right w:val="nil"/>
            </w:tcBorders>
            <w:vAlign w:val="center"/>
          </w:tcPr>
          <w:p w14:paraId="6643E4C2" w14:textId="77777777" w:rsidR="005D6F14" w:rsidRPr="004E433D" w:rsidRDefault="005D6F14" w:rsidP="00CA5840">
            <w:pPr>
              <w:ind w:left="0"/>
              <w:rPr>
                <w:b/>
                <w:sz w:val="20"/>
                <w:szCs w:val="20"/>
              </w:rPr>
            </w:pPr>
          </w:p>
        </w:tc>
        <w:tc>
          <w:tcPr>
            <w:tcW w:w="236" w:type="dxa"/>
            <w:tcBorders>
              <w:left w:val="nil"/>
            </w:tcBorders>
            <w:vAlign w:val="center"/>
          </w:tcPr>
          <w:p w14:paraId="55ABC316" w14:textId="77777777" w:rsidR="005D6F14" w:rsidRPr="004E433D" w:rsidRDefault="005D6F14" w:rsidP="00CA5840">
            <w:pPr>
              <w:ind w:left="0"/>
              <w:rPr>
                <w:b/>
                <w:sz w:val="20"/>
                <w:szCs w:val="20"/>
              </w:rPr>
            </w:pPr>
          </w:p>
        </w:tc>
        <w:tc>
          <w:tcPr>
            <w:tcW w:w="1672" w:type="dxa"/>
            <w:vAlign w:val="center"/>
          </w:tcPr>
          <w:p w14:paraId="39681050" w14:textId="1F0FE936" w:rsidR="005D6F14" w:rsidRPr="004E433D" w:rsidRDefault="003A2555" w:rsidP="00A97A1F">
            <w:pPr>
              <w:ind w:left="0"/>
              <w:jc w:val="center"/>
              <w:rPr>
                <w:b/>
                <w:sz w:val="20"/>
                <w:szCs w:val="20"/>
              </w:rPr>
            </w:pPr>
            <w:r w:rsidRPr="004E433D">
              <w:rPr>
                <w:b/>
                <w:sz w:val="20"/>
                <w:szCs w:val="20"/>
              </w:rPr>
              <w:t>$</w:t>
            </w:r>
            <w:r w:rsidR="00FE23BF" w:rsidRPr="004E433D">
              <w:rPr>
                <w:b/>
                <w:sz w:val="20"/>
                <w:szCs w:val="20"/>
              </w:rPr>
              <w:t>1</w:t>
            </w:r>
            <w:r w:rsidR="00A97A1F" w:rsidRPr="004E433D">
              <w:rPr>
                <w:b/>
                <w:sz w:val="20"/>
                <w:szCs w:val="20"/>
              </w:rPr>
              <w:t>63</w:t>
            </w:r>
            <w:r w:rsidR="00FE23BF" w:rsidRPr="004E433D">
              <w:rPr>
                <w:b/>
                <w:sz w:val="20"/>
                <w:szCs w:val="20"/>
              </w:rPr>
              <w:t>,</w:t>
            </w:r>
            <w:r w:rsidR="00A97A1F" w:rsidRPr="004E433D">
              <w:rPr>
                <w:b/>
                <w:sz w:val="20"/>
                <w:szCs w:val="20"/>
              </w:rPr>
              <w:t>10</w:t>
            </w:r>
            <w:r w:rsidR="00FE23BF" w:rsidRPr="004E433D">
              <w:rPr>
                <w:b/>
                <w:sz w:val="20"/>
                <w:szCs w:val="20"/>
              </w:rPr>
              <w:t>6</w:t>
            </w:r>
          </w:p>
        </w:tc>
      </w:tr>
    </w:tbl>
    <w:p w14:paraId="6BCC087A" w14:textId="048DB068" w:rsidR="00734D99" w:rsidRDefault="00734D99" w:rsidP="006F6831">
      <w:pPr>
        <w:ind w:left="0"/>
      </w:pPr>
    </w:p>
    <w:p w14:paraId="0D6E2789" w14:textId="77777777" w:rsidR="00B12F51" w:rsidRPr="00D75750" w:rsidRDefault="00D75750" w:rsidP="00692DEB">
      <w:pPr>
        <w:pStyle w:val="Heading4"/>
      </w:pPr>
      <w:bookmarkStart w:id="20" w:name="_Toc427752828"/>
      <w:r w:rsidRPr="00D75750">
        <w:t>Explanation for Program Changes or Adjustments</w:t>
      </w:r>
      <w:bookmarkEnd w:id="20"/>
    </w:p>
    <w:p w14:paraId="55EF65F2" w14:textId="77777777" w:rsidR="00F52BCC" w:rsidRDefault="003C7C5D" w:rsidP="008B65FF">
      <w:pPr>
        <w:ind w:left="360"/>
      </w:pPr>
      <w:r>
        <w:t xml:space="preserve">This is a new </w:t>
      </w:r>
      <w:r w:rsidR="002E2EDD">
        <w:t>data</w:t>
      </w:r>
      <w:r w:rsidR="00157413">
        <w:t xml:space="preserve"> collection</w:t>
      </w:r>
      <w:r>
        <w:t>.</w:t>
      </w:r>
    </w:p>
    <w:p w14:paraId="582FAFC6" w14:textId="3B236B51" w:rsidR="00734D99" w:rsidRDefault="00734D99" w:rsidP="006F6831">
      <w:pPr>
        <w:ind w:left="0"/>
      </w:pPr>
    </w:p>
    <w:p w14:paraId="38773205" w14:textId="77777777" w:rsidR="00B12F51" w:rsidRPr="007B6A12" w:rsidRDefault="00616090" w:rsidP="00692DEB">
      <w:pPr>
        <w:pStyle w:val="Heading4"/>
      </w:pPr>
      <w:bookmarkStart w:id="21" w:name="_Toc427752829"/>
      <w:r w:rsidRPr="007B6A12">
        <w:t>Plan</w:t>
      </w:r>
      <w:r w:rsidR="00D75750" w:rsidRPr="007B6A12">
        <w:t>s for Tabulation and Publication and Project Time Schedule</w:t>
      </w:r>
      <w:bookmarkEnd w:id="21"/>
    </w:p>
    <w:p w14:paraId="4FC6C3A8" w14:textId="77777777" w:rsidR="008C59E7" w:rsidRPr="00BB090C" w:rsidRDefault="008C59E7" w:rsidP="008B65FF">
      <w:pPr>
        <w:ind w:left="360"/>
        <w:rPr>
          <w:rFonts w:cs="Arial"/>
          <w:color w:val="0070C0"/>
        </w:rPr>
      </w:pPr>
    </w:p>
    <w:p w14:paraId="51A7A56E" w14:textId="36C2CE02" w:rsidR="00386152" w:rsidRPr="00E528E8" w:rsidRDefault="00704B32" w:rsidP="00E528E8">
      <w:pPr>
        <w:ind w:left="360"/>
        <w:rPr>
          <w:rFonts w:cs="Arial"/>
        </w:rPr>
      </w:pPr>
      <w:r>
        <w:rPr>
          <w:rFonts w:cs="Arial"/>
          <w:iCs/>
        </w:rPr>
        <w:t>A note taker</w:t>
      </w:r>
      <w:r w:rsidR="0070061D">
        <w:rPr>
          <w:rFonts w:cs="Arial"/>
          <w:iCs/>
        </w:rPr>
        <w:t xml:space="preserve"> in each </w:t>
      </w:r>
      <w:r w:rsidR="00A410F8">
        <w:rPr>
          <w:rFonts w:cs="Arial"/>
          <w:iCs/>
        </w:rPr>
        <w:t xml:space="preserve">focus group will record focus group participant responses </w:t>
      </w:r>
      <w:r w:rsidR="0070061D">
        <w:rPr>
          <w:rFonts w:cs="Arial"/>
          <w:iCs/>
        </w:rPr>
        <w:t>using a laptop with word processing software</w:t>
      </w:r>
      <w:r w:rsidR="00A410F8">
        <w:rPr>
          <w:rFonts w:cs="Arial"/>
          <w:iCs/>
        </w:rPr>
        <w:t xml:space="preserve">. </w:t>
      </w:r>
      <w:r w:rsidR="00386152">
        <w:rPr>
          <w:rFonts w:cs="Arial"/>
          <w:iCs/>
        </w:rPr>
        <w:t xml:space="preserve">Focus group results will be analyzed by reviewing group responses and using qualitative analysis methods. Specifically, </w:t>
      </w:r>
      <w:r w:rsidR="00B43212">
        <w:rPr>
          <w:rFonts w:cs="Arial"/>
          <w:iCs/>
        </w:rPr>
        <w:t>content</w:t>
      </w:r>
      <w:r w:rsidR="00386152">
        <w:rPr>
          <w:rFonts w:cs="Arial"/>
          <w:iCs/>
        </w:rPr>
        <w:t xml:space="preserve"> analysis will be used to identify themes associated with responses to</w:t>
      </w:r>
      <w:r w:rsidR="00A410F8">
        <w:rPr>
          <w:rFonts w:cs="Arial"/>
          <w:iCs/>
        </w:rPr>
        <w:t xml:space="preserve"> the</w:t>
      </w:r>
      <w:r w:rsidR="00386152">
        <w:rPr>
          <w:rFonts w:cs="Arial"/>
          <w:iCs/>
        </w:rPr>
        <w:t xml:space="preserve"> questions asked by the facilitator. </w:t>
      </w:r>
      <w:r w:rsidR="00E528E8">
        <w:rPr>
          <w:rFonts w:cs="Arial"/>
        </w:rPr>
        <w:t>A</w:t>
      </w:r>
      <w:r w:rsidR="00E528E8" w:rsidRPr="00B74E75">
        <w:rPr>
          <w:rFonts w:cs="Arial"/>
        </w:rPr>
        <w:t xml:space="preserve">ll information will be kept on secure, password protected servers accessible only to project team members. </w:t>
      </w:r>
      <w:r w:rsidR="00E528E8">
        <w:rPr>
          <w:rFonts w:cs="Arial"/>
        </w:rPr>
        <w:t xml:space="preserve">  </w:t>
      </w:r>
      <w:r w:rsidR="00B74E75" w:rsidRPr="00B74E75">
        <w:rPr>
          <w:rFonts w:cs="Arial"/>
          <w:iCs/>
        </w:rPr>
        <w:t xml:space="preserve">Assessment results will be disseminated in peer-reviewed publications, online materials, and presented at regional and national conferences. </w:t>
      </w:r>
      <w:r w:rsidR="00386152" w:rsidRPr="00386152">
        <w:rPr>
          <w:rFonts w:cs="Arial"/>
          <w:iCs/>
        </w:rPr>
        <w:t xml:space="preserve">           </w:t>
      </w:r>
    </w:p>
    <w:p w14:paraId="543E7789" w14:textId="0F2F8496" w:rsidR="00E20294" w:rsidRDefault="00E20294" w:rsidP="0042500C">
      <w:pPr>
        <w:ind w:left="0"/>
        <w:rPr>
          <w:rFonts w:cs="Arial"/>
          <w:b/>
        </w:rPr>
      </w:pPr>
    </w:p>
    <w:p w14:paraId="7B7CA3A6" w14:textId="77777777" w:rsidR="008C59E7" w:rsidRPr="00BB090C" w:rsidRDefault="008C59E7" w:rsidP="008B65FF">
      <w:pPr>
        <w:ind w:left="360"/>
        <w:rPr>
          <w:rFonts w:cs="Arial"/>
          <w:color w:val="0070C0"/>
        </w:rPr>
      </w:pPr>
      <w:r w:rsidRPr="00BB090C">
        <w:rPr>
          <w:rFonts w:cs="Arial"/>
          <w:u w:val="single"/>
        </w:rPr>
        <w:t>Project Time Schedule</w:t>
      </w:r>
    </w:p>
    <w:p w14:paraId="779F122F" w14:textId="77777777" w:rsidR="008C59E7" w:rsidRPr="00F0000D" w:rsidRDefault="008C59E7" w:rsidP="00782FBD">
      <w:pPr>
        <w:pStyle w:val="ListParagraph"/>
        <w:numPr>
          <w:ilvl w:val="0"/>
          <w:numId w:val="3"/>
        </w:numPr>
        <w:tabs>
          <w:tab w:val="right" w:leader="dot" w:pos="9360"/>
        </w:tabs>
        <w:ind w:left="1080"/>
      </w:pPr>
      <w:r w:rsidRPr="00F0000D">
        <w:rPr>
          <w:rFonts w:eastAsiaTheme="majorEastAsia" w:cstheme="majorBidi"/>
        </w:rPr>
        <w:t xml:space="preserve">Design </w:t>
      </w:r>
      <w:r w:rsidR="00F0000D">
        <w:rPr>
          <w:rFonts w:eastAsiaTheme="majorEastAsia" w:cstheme="majorBidi"/>
        </w:rPr>
        <w:t>instrument</w:t>
      </w:r>
      <w:r w:rsidRPr="00F0000D">
        <w:rPr>
          <w:rFonts w:eastAsiaTheme="majorEastAsia" w:cstheme="majorBidi"/>
        </w:rPr>
        <w:t xml:space="preserve"> </w:t>
      </w:r>
      <w:r w:rsidRPr="00F0000D">
        <w:tab/>
      </w:r>
      <w:r w:rsidRPr="00F0000D">
        <w:rPr>
          <w:rFonts w:eastAsiaTheme="majorEastAsia" w:cstheme="majorBidi"/>
        </w:rPr>
        <w:t>(COMPLETE)</w:t>
      </w:r>
    </w:p>
    <w:p w14:paraId="2C899115" w14:textId="77777777" w:rsidR="008C59E7" w:rsidRPr="00F0000D" w:rsidRDefault="008C59E7" w:rsidP="00782FBD">
      <w:pPr>
        <w:pStyle w:val="ListParagraph"/>
        <w:numPr>
          <w:ilvl w:val="0"/>
          <w:numId w:val="4"/>
        </w:numPr>
        <w:tabs>
          <w:tab w:val="right" w:leader="dot" w:pos="9360"/>
        </w:tabs>
        <w:ind w:left="1080"/>
      </w:pPr>
      <w:r w:rsidRPr="00F0000D">
        <w:rPr>
          <w:rFonts w:eastAsiaTheme="majorEastAsia" w:cstheme="majorBidi"/>
        </w:rPr>
        <w:t xml:space="preserve">Develop protocol, instructions, and analysis plan </w:t>
      </w:r>
      <w:r w:rsidRPr="00F0000D">
        <w:tab/>
      </w:r>
      <w:r w:rsidRPr="00F0000D">
        <w:rPr>
          <w:rFonts w:eastAsiaTheme="majorEastAsia" w:cstheme="majorBidi"/>
        </w:rPr>
        <w:t>(COMPLETE)</w:t>
      </w:r>
    </w:p>
    <w:p w14:paraId="348F9DC8" w14:textId="77777777" w:rsidR="008C59E7" w:rsidRPr="00F0000D" w:rsidRDefault="008C59E7" w:rsidP="00782FBD">
      <w:pPr>
        <w:pStyle w:val="ListParagraph"/>
        <w:numPr>
          <w:ilvl w:val="0"/>
          <w:numId w:val="5"/>
        </w:numPr>
        <w:tabs>
          <w:tab w:val="right" w:leader="dot" w:pos="9360"/>
        </w:tabs>
        <w:ind w:left="1080"/>
      </w:pPr>
      <w:r w:rsidRPr="00F0000D">
        <w:rPr>
          <w:rFonts w:eastAsiaTheme="majorEastAsia" w:cstheme="majorBidi"/>
        </w:rPr>
        <w:t xml:space="preserve">Pilot test </w:t>
      </w:r>
      <w:r w:rsidR="00F0000D">
        <w:rPr>
          <w:rFonts w:eastAsiaTheme="majorEastAsia" w:cstheme="majorBidi"/>
        </w:rPr>
        <w:t>instrument</w:t>
      </w:r>
      <w:r w:rsidRPr="00F0000D">
        <w:rPr>
          <w:rFonts w:eastAsiaTheme="majorEastAsia" w:cstheme="majorBidi"/>
        </w:rPr>
        <w:t xml:space="preserve"> </w:t>
      </w:r>
      <w:r w:rsidRPr="00F0000D">
        <w:tab/>
      </w:r>
      <w:r w:rsidRPr="00F0000D">
        <w:rPr>
          <w:rFonts w:eastAsiaTheme="majorEastAsia" w:cstheme="majorBidi"/>
        </w:rPr>
        <w:t>(COMPLETE)</w:t>
      </w:r>
    </w:p>
    <w:p w14:paraId="04A4E29E" w14:textId="77777777" w:rsidR="008C59E7" w:rsidRPr="00F0000D" w:rsidRDefault="008C59E7" w:rsidP="00782FBD">
      <w:pPr>
        <w:pStyle w:val="ListParagraph"/>
        <w:numPr>
          <w:ilvl w:val="0"/>
          <w:numId w:val="5"/>
        </w:numPr>
        <w:tabs>
          <w:tab w:val="right" w:leader="dot" w:pos="9360"/>
        </w:tabs>
        <w:ind w:left="1080"/>
      </w:pPr>
      <w:r w:rsidRPr="00F0000D">
        <w:rPr>
          <w:rFonts w:eastAsiaTheme="majorEastAsia" w:cstheme="majorBidi"/>
        </w:rPr>
        <w:t xml:space="preserve">Prepare OMB package </w:t>
      </w:r>
      <w:r w:rsidRPr="00F0000D">
        <w:tab/>
      </w:r>
      <w:r w:rsidRPr="00F0000D">
        <w:rPr>
          <w:rFonts w:eastAsiaTheme="majorEastAsia" w:cstheme="majorBidi"/>
        </w:rPr>
        <w:t>(COMPLETE)</w:t>
      </w:r>
    </w:p>
    <w:p w14:paraId="44967C86" w14:textId="77777777" w:rsidR="008C59E7" w:rsidRPr="00F0000D" w:rsidRDefault="008C59E7" w:rsidP="00782FBD">
      <w:pPr>
        <w:pStyle w:val="ListParagraph"/>
        <w:numPr>
          <w:ilvl w:val="0"/>
          <w:numId w:val="5"/>
        </w:numPr>
        <w:tabs>
          <w:tab w:val="right" w:leader="dot" w:pos="9360"/>
        </w:tabs>
        <w:ind w:left="1080"/>
      </w:pPr>
      <w:r w:rsidRPr="00F0000D">
        <w:rPr>
          <w:rFonts w:eastAsiaTheme="majorEastAsia" w:cstheme="majorBidi"/>
        </w:rPr>
        <w:t xml:space="preserve">Submit OMB package </w:t>
      </w:r>
      <w:r w:rsidRPr="00F0000D">
        <w:tab/>
      </w:r>
      <w:r w:rsidRPr="00F0000D">
        <w:rPr>
          <w:rFonts w:eastAsiaTheme="majorEastAsia" w:cstheme="majorBidi"/>
        </w:rPr>
        <w:t>(COMPLETE)</w:t>
      </w:r>
    </w:p>
    <w:p w14:paraId="5C33F233" w14:textId="77777777" w:rsidR="008C59E7" w:rsidRPr="00957683" w:rsidRDefault="008C59E7" w:rsidP="00782FBD">
      <w:pPr>
        <w:pStyle w:val="ListParagraph"/>
        <w:numPr>
          <w:ilvl w:val="0"/>
          <w:numId w:val="2"/>
        </w:numPr>
        <w:tabs>
          <w:tab w:val="right" w:leader="dot" w:pos="9360"/>
        </w:tabs>
        <w:ind w:left="1080"/>
      </w:pPr>
      <w:r w:rsidRPr="00957683">
        <w:rPr>
          <w:rFonts w:eastAsiaTheme="majorEastAsia" w:cstheme="majorBidi"/>
        </w:rPr>
        <w:t xml:space="preserve">OMB approval </w:t>
      </w:r>
      <w:r w:rsidRPr="00957683">
        <w:tab/>
      </w:r>
      <w:r w:rsidRPr="00957683">
        <w:rPr>
          <w:rFonts w:eastAsiaTheme="majorEastAsia" w:cstheme="majorBidi"/>
        </w:rPr>
        <w:t>(TBD)</w:t>
      </w:r>
    </w:p>
    <w:p w14:paraId="4FDF8058" w14:textId="12994E22" w:rsidR="008C59E7" w:rsidRPr="00957683" w:rsidRDefault="008C59E7" w:rsidP="00782FBD">
      <w:pPr>
        <w:pStyle w:val="ListParagraph"/>
        <w:numPr>
          <w:ilvl w:val="0"/>
          <w:numId w:val="2"/>
        </w:numPr>
        <w:tabs>
          <w:tab w:val="right" w:leader="dot" w:pos="9360"/>
        </w:tabs>
        <w:ind w:left="1080"/>
      </w:pPr>
      <w:r w:rsidRPr="00957683">
        <w:rPr>
          <w:rFonts w:eastAsiaTheme="majorEastAsia" w:cstheme="majorBidi"/>
        </w:rPr>
        <w:t xml:space="preserve">Conduct </w:t>
      </w:r>
      <w:r w:rsidR="00F0000D" w:rsidRPr="00957683">
        <w:rPr>
          <w:rFonts w:eastAsiaTheme="majorEastAsia" w:cstheme="majorBidi"/>
        </w:rPr>
        <w:t>data collection</w:t>
      </w:r>
      <w:r w:rsidRPr="00957683">
        <w:rPr>
          <w:rFonts w:eastAsiaTheme="majorEastAsia" w:cstheme="majorBidi"/>
        </w:rPr>
        <w:t xml:space="preserve"> </w:t>
      </w:r>
      <w:r w:rsidRPr="00957683">
        <w:tab/>
      </w:r>
      <w:r w:rsidRPr="00957683">
        <w:rPr>
          <w:rFonts w:eastAsiaTheme="majorEastAsia" w:cstheme="majorBidi"/>
        </w:rPr>
        <w:t>(</w:t>
      </w:r>
      <w:r w:rsidR="00F0000D" w:rsidRPr="00957683">
        <w:rPr>
          <w:rFonts w:eastAsiaTheme="majorEastAsia" w:cstheme="majorBidi"/>
        </w:rPr>
        <w:t>O</w:t>
      </w:r>
      <w:r w:rsidRPr="00957683">
        <w:rPr>
          <w:rFonts w:eastAsiaTheme="majorEastAsia" w:cstheme="majorBidi"/>
        </w:rPr>
        <w:t xml:space="preserve">pen </w:t>
      </w:r>
      <w:r w:rsidR="00957683" w:rsidRPr="00957683">
        <w:rPr>
          <w:rFonts w:eastAsiaTheme="majorEastAsia" w:cstheme="majorBidi"/>
        </w:rPr>
        <w:t>5</w:t>
      </w:r>
      <w:r w:rsidRPr="00957683">
        <w:rPr>
          <w:rFonts w:eastAsiaTheme="majorEastAsia" w:cstheme="majorBidi"/>
        </w:rPr>
        <w:t xml:space="preserve"> weeks)</w:t>
      </w:r>
    </w:p>
    <w:p w14:paraId="4C4B8670" w14:textId="4E8D1E86" w:rsidR="008C59E7" w:rsidRPr="00957683" w:rsidRDefault="008C59E7" w:rsidP="00782FBD">
      <w:pPr>
        <w:pStyle w:val="ListParagraph"/>
        <w:numPr>
          <w:ilvl w:val="0"/>
          <w:numId w:val="2"/>
        </w:numPr>
        <w:tabs>
          <w:tab w:val="right" w:leader="dot" w:pos="9360"/>
        </w:tabs>
        <w:ind w:left="1080"/>
      </w:pPr>
      <w:r w:rsidRPr="00957683">
        <w:rPr>
          <w:rFonts w:eastAsiaTheme="majorEastAsia" w:cstheme="majorBidi"/>
        </w:rPr>
        <w:t>Code</w:t>
      </w:r>
      <w:r w:rsidR="001C7607" w:rsidRPr="00957683">
        <w:rPr>
          <w:rFonts w:eastAsiaTheme="majorEastAsia" w:cstheme="majorBidi"/>
        </w:rPr>
        <w:t xml:space="preserve"> data</w:t>
      </w:r>
      <w:r w:rsidRPr="00957683">
        <w:rPr>
          <w:rFonts w:eastAsiaTheme="majorEastAsia" w:cstheme="majorBidi"/>
        </w:rPr>
        <w:t xml:space="preserve">, </w:t>
      </w:r>
      <w:r w:rsidR="001C7607" w:rsidRPr="00957683">
        <w:rPr>
          <w:rFonts w:eastAsiaTheme="majorEastAsia" w:cstheme="majorBidi"/>
        </w:rPr>
        <w:t xml:space="preserve">conduct </w:t>
      </w:r>
      <w:r w:rsidRPr="00957683">
        <w:rPr>
          <w:rFonts w:eastAsiaTheme="majorEastAsia" w:cstheme="majorBidi"/>
        </w:rPr>
        <w:t>quality control, and analyze data</w:t>
      </w:r>
      <w:r w:rsidRPr="00957683">
        <w:rPr>
          <w:rFonts w:cs="Arial"/>
        </w:rPr>
        <w:tab/>
      </w:r>
      <w:r w:rsidR="00F0000D" w:rsidRPr="00957683">
        <w:rPr>
          <w:rFonts w:eastAsiaTheme="majorEastAsia" w:cstheme="majorBidi"/>
        </w:rPr>
        <w:t>(</w:t>
      </w:r>
      <w:r w:rsidR="00957683" w:rsidRPr="00957683">
        <w:rPr>
          <w:rFonts w:eastAsiaTheme="majorEastAsia" w:cstheme="majorBidi"/>
        </w:rPr>
        <w:t>2 months</w:t>
      </w:r>
      <w:r w:rsidRPr="00957683">
        <w:rPr>
          <w:rFonts w:eastAsiaTheme="majorEastAsia" w:cstheme="majorBidi"/>
        </w:rPr>
        <w:t>)</w:t>
      </w:r>
    </w:p>
    <w:p w14:paraId="087141B2" w14:textId="14D7FBB0" w:rsidR="008C59E7" w:rsidRPr="00957683" w:rsidRDefault="007B6A12" w:rsidP="00782FBD">
      <w:pPr>
        <w:pStyle w:val="ListParagraph"/>
        <w:numPr>
          <w:ilvl w:val="0"/>
          <w:numId w:val="2"/>
        </w:numPr>
        <w:tabs>
          <w:tab w:val="right" w:leader="dot" w:pos="9360"/>
        </w:tabs>
        <w:ind w:left="1080"/>
      </w:pPr>
      <w:r w:rsidRPr="00957683">
        <w:rPr>
          <w:rFonts w:eastAsiaTheme="majorEastAsia" w:cstheme="majorBidi"/>
        </w:rPr>
        <w:t xml:space="preserve">Prepare </w:t>
      </w:r>
      <w:r w:rsidR="001C7607" w:rsidRPr="00957683">
        <w:rPr>
          <w:rFonts w:eastAsiaTheme="majorEastAsia" w:cstheme="majorBidi"/>
        </w:rPr>
        <w:t xml:space="preserve">summary </w:t>
      </w:r>
      <w:r w:rsidRPr="00957683">
        <w:rPr>
          <w:rFonts w:eastAsiaTheme="majorEastAsia" w:cstheme="majorBidi"/>
        </w:rPr>
        <w:t>report(s)</w:t>
      </w:r>
      <w:r w:rsidR="008C59E7" w:rsidRPr="00957683">
        <w:rPr>
          <w:rFonts w:eastAsiaTheme="majorEastAsia" w:cstheme="majorBidi"/>
        </w:rPr>
        <w:t xml:space="preserve"> </w:t>
      </w:r>
      <w:r w:rsidR="008C59E7" w:rsidRPr="00957683">
        <w:tab/>
      </w:r>
      <w:r w:rsidR="008C59E7" w:rsidRPr="00957683">
        <w:rPr>
          <w:rFonts w:eastAsiaTheme="majorEastAsia" w:cstheme="majorBidi"/>
        </w:rPr>
        <w:t>(</w:t>
      </w:r>
      <w:r w:rsidR="00957683" w:rsidRPr="00957683">
        <w:rPr>
          <w:rFonts w:eastAsiaTheme="majorEastAsia" w:cstheme="majorBidi"/>
        </w:rPr>
        <w:t xml:space="preserve">1 </w:t>
      </w:r>
      <w:r w:rsidR="00954637" w:rsidRPr="00957683">
        <w:rPr>
          <w:rFonts w:eastAsiaTheme="majorEastAsia" w:cstheme="majorBidi"/>
        </w:rPr>
        <w:t>month</w:t>
      </w:r>
      <w:r w:rsidR="008C59E7" w:rsidRPr="00957683">
        <w:rPr>
          <w:rFonts w:eastAsiaTheme="majorEastAsia" w:cstheme="majorBidi"/>
        </w:rPr>
        <w:t>)</w:t>
      </w:r>
    </w:p>
    <w:p w14:paraId="7BF1F651" w14:textId="1517B5C6" w:rsidR="008C59E7" w:rsidRPr="00957683" w:rsidRDefault="008C59E7" w:rsidP="00782FBD">
      <w:pPr>
        <w:pStyle w:val="ListParagraph"/>
        <w:numPr>
          <w:ilvl w:val="0"/>
          <w:numId w:val="2"/>
        </w:numPr>
        <w:tabs>
          <w:tab w:val="right" w:leader="dot" w:pos="9360"/>
        </w:tabs>
        <w:ind w:left="1080"/>
      </w:pPr>
      <w:r w:rsidRPr="00957683">
        <w:rPr>
          <w:rFonts w:eastAsiaTheme="majorEastAsia" w:cstheme="majorBidi"/>
        </w:rPr>
        <w:t xml:space="preserve">Disseminate results/reports </w:t>
      </w:r>
      <w:r w:rsidRPr="00957683">
        <w:tab/>
      </w:r>
      <w:r w:rsidRPr="00957683">
        <w:rPr>
          <w:rFonts w:eastAsiaTheme="majorEastAsia" w:cstheme="majorBidi"/>
        </w:rPr>
        <w:t>(</w:t>
      </w:r>
      <w:r w:rsidR="00957683" w:rsidRPr="00957683">
        <w:rPr>
          <w:rFonts w:eastAsiaTheme="majorEastAsia" w:cstheme="majorBidi"/>
        </w:rPr>
        <w:t xml:space="preserve">1 </w:t>
      </w:r>
      <w:r w:rsidR="00954637" w:rsidRPr="00957683">
        <w:rPr>
          <w:rFonts w:eastAsiaTheme="majorEastAsia" w:cstheme="majorBidi"/>
        </w:rPr>
        <w:t>month</w:t>
      </w:r>
      <w:r w:rsidRPr="00957683">
        <w:rPr>
          <w:rFonts w:eastAsiaTheme="majorEastAsia" w:cstheme="majorBidi"/>
        </w:rPr>
        <w:t>)</w:t>
      </w:r>
    </w:p>
    <w:p w14:paraId="2D8C3E2A" w14:textId="7CB5789A" w:rsidR="00F0000D" w:rsidRDefault="00F0000D" w:rsidP="006F6831">
      <w:pPr>
        <w:ind w:left="0"/>
      </w:pPr>
    </w:p>
    <w:p w14:paraId="7839AAB8" w14:textId="77777777" w:rsidR="00B12F51" w:rsidRPr="00D75750" w:rsidRDefault="00D75750" w:rsidP="00692DEB">
      <w:pPr>
        <w:pStyle w:val="Heading4"/>
      </w:pPr>
      <w:bookmarkStart w:id="22" w:name="_Toc427752830"/>
      <w:r w:rsidRPr="00D75750">
        <w:t xml:space="preserve">Reason(s) Display of OMB Expiration </w:t>
      </w:r>
      <w:r>
        <w:t xml:space="preserve">Date </w:t>
      </w:r>
      <w:r w:rsidRPr="00D75750">
        <w:t>is Inappropriate</w:t>
      </w:r>
      <w:bookmarkEnd w:id="22"/>
    </w:p>
    <w:p w14:paraId="57575066" w14:textId="77777777" w:rsidR="00F52BCC" w:rsidRDefault="00180D45" w:rsidP="008B65FF">
      <w:pPr>
        <w:ind w:left="360"/>
      </w:pPr>
      <w:r>
        <w:t>We are requesting no exemption.</w:t>
      </w:r>
    </w:p>
    <w:p w14:paraId="5E1969F2" w14:textId="29D4E294" w:rsidR="003705DF" w:rsidRDefault="003705DF" w:rsidP="006F6831">
      <w:pPr>
        <w:ind w:left="0"/>
      </w:pPr>
    </w:p>
    <w:p w14:paraId="10024228" w14:textId="77777777" w:rsidR="00B12F51" w:rsidRPr="00D26A64" w:rsidRDefault="00B12F51" w:rsidP="00692DEB">
      <w:pPr>
        <w:pStyle w:val="Heading4"/>
      </w:pPr>
      <w:bookmarkStart w:id="23" w:name="_Toc427752831"/>
      <w:r w:rsidRPr="00D26A64">
        <w:t>Exceptions to Certification for Paperwork Reduction Act Submissions</w:t>
      </w:r>
      <w:bookmarkEnd w:id="23"/>
    </w:p>
    <w:p w14:paraId="41B0B8D2" w14:textId="77777777" w:rsidR="00D1343B" w:rsidRDefault="0031279F" w:rsidP="00DD5E65">
      <w:pPr>
        <w:ind w:left="360"/>
      </w:pPr>
      <w:r>
        <w:t>There are no exceptions to the certification.</w:t>
      </w:r>
      <w:r w:rsidR="00180D45">
        <w:t xml:space="preserve">  These activities comply with the requirements in 5 CFR 1320.9.</w:t>
      </w:r>
    </w:p>
    <w:p w14:paraId="33AF2449" w14:textId="77777777" w:rsidR="008B12FA" w:rsidRDefault="008B12FA" w:rsidP="00DD5E65">
      <w:pPr>
        <w:ind w:left="360"/>
      </w:pPr>
    </w:p>
    <w:p w14:paraId="36A1BA50" w14:textId="77777777" w:rsidR="00A36419" w:rsidRDefault="00A36419" w:rsidP="008C59E7">
      <w:pPr>
        <w:pStyle w:val="Heading3"/>
        <w:ind w:left="0"/>
      </w:pPr>
      <w:bookmarkStart w:id="24" w:name="_Toc427752832"/>
      <w:r>
        <w:t>LIST OF ATTACHMENTS</w:t>
      </w:r>
      <w:r w:rsidR="00A33E90">
        <w:t xml:space="preserve"> – Section A</w:t>
      </w:r>
      <w:bookmarkEnd w:id="24"/>
    </w:p>
    <w:p w14:paraId="33E75BDC" w14:textId="7BC10AD0" w:rsidR="00E647FB" w:rsidRPr="00B121CB" w:rsidRDefault="00B121CB" w:rsidP="00782FBD">
      <w:pPr>
        <w:pStyle w:val="ListParagraph"/>
        <w:numPr>
          <w:ilvl w:val="0"/>
          <w:numId w:val="7"/>
        </w:numPr>
        <w:tabs>
          <w:tab w:val="clear" w:pos="9360"/>
        </w:tabs>
        <w:spacing w:line="240" w:lineRule="auto"/>
        <w:ind w:left="720"/>
      </w:pPr>
      <w:r w:rsidRPr="00B121CB">
        <w:t xml:space="preserve">Attachment A: </w:t>
      </w:r>
      <w:r w:rsidR="000A41E6">
        <w:t xml:space="preserve">Respondent Breakdown </w:t>
      </w:r>
    </w:p>
    <w:p w14:paraId="11495484" w14:textId="77777777" w:rsidR="007321BF" w:rsidRDefault="00B121CB" w:rsidP="00782FBD">
      <w:pPr>
        <w:pStyle w:val="ListParagraph"/>
        <w:numPr>
          <w:ilvl w:val="0"/>
          <w:numId w:val="7"/>
        </w:numPr>
        <w:tabs>
          <w:tab w:val="clear" w:pos="9360"/>
        </w:tabs>
        <w:spacing w:line="240" w:lineRule="auto"/>
        <w:ind w:left="720"/>
      </w:pPr>
      <w:r w:rsidRPr="00B121CB">
        <w:t xml:space="preserve">Attachment B: </w:t>
      </w:r>
      <w:r w:rsidR="007321BF">
        <w:t>Recruitment</w:t>
      </w:r>
      <w:r w:rsidR="007321BF" w:rsidRPr="00B121CB">
        <w:t xml:space="preserve"> </w:t>
      </w:r>
      <w:r w:rsidR="007321BF">
        <w:t>Instrument</w:t>
      </w:r>
      <w:r w:rsidR="007321BF" w:rsidRPr="00B121CB">
        <w:t>-</w:t>
      </w:r>
      <w:r w:rsidR="007321BF">
        <w:t>Word</w:t>
      </w:r>
      <w:r w:rsidR="007321BF" w:rsidRPr="00B121CB">
        <w:t xml:space="preserve"> Version</w:t>
      </w:r>
      <w:r w:rsidR="007321BF">
        <w:t xml:space="preserve"> </w:t>
      </w:r>
    </w:p>
    <w:p w14:paraId="179B96D7" w14:textId="55E05FEE" w:rsidR="007321BF" w:rsidRDefault="007321BF" w:rsidP="007321BF">
      <w:pPr>
        <w:pStyle w:val="ListParagraph"/>
        <w:numPr>
          <w:ilvl w:val="0"/>
          <w:numId w:val="7"/>
        </w:numPr>
        <w:tabs>
          <w:tab w:val="clear" w:pos="9360"/>
        </w:tabs>
        <w:spacing w:line="240" w:lineRule="auto"/>
        <w:ind w:left="720"/>
      </w:pPr>
      <w:r w:rsidRPr="00B121CB">
        <w:t xml:space="preserve">Attachment </w:t>
      </w:r>
      <w:r>
        <w:t>C</w:t>
      </w:r>
      <w:r w:rsidRPr="00B121CB">
        <w:t xml:space="preserve">: </w:t>
      </w:r>
      <w:r>
        <w:t>Recruitment Instrument</w:t>
      </w:r>
      <w:r w:rsidRPr="00B121CB">
        <w:t>-Web Version</w:t>
      </w:r>
    </w:p>
    <w:p w14:paraId="6E08535D" w14:textId="2937CB8B" w:rsidR="007321BF" w:rsidRPr="00B121CB" w:rsidRDefault="007321BF" w:rsidP="007321BF">
      <w:pPr>
        <w:pStyle w:val="ListParagraph"/>
        <w:numPr>
          <w:ilvl w:val="0"/>
          <w:numId w:val="7"/>
        </w:numPr>
        <w:tabs>
          <w:tab w:val="clear" w:pos="9360"/>
        </w:tabs>
        <w:spacing w:line="240" w:lineRule="auto"/>
        <w:ind w:left="720"/>
      </w:pPr>
      <w:r>
        <w:t xml:space="preserve">Attachment D: </w:t>
      </w:r>
      <w:r w:rsidRPr="00B121CB">
        <w:t>Facilitation Guide</w:t>
      </w:r>
      <w:r>
        <w:t xml:space="preserve"> </w:t>
      </w:r>
    </w:p>
    <w:p w14:paraId="65E3764D" w14:textId="552FE969" w:rsidR="007321BF" w:rsidRDefault="007321BF" w:rsidP="00782FBD">
      <w:pPr>
        <w:pStyle w:val="ListParagraph"/>
        <w:numPr>
          <w:ilvl w:val="0"/>
          <w:numId w:val="7"/>
        </w:numPr>
        <w:tabs>
          <w:tab w:val="clear" w:pos="9360"/>
        </w:tabs>
        <w:spacing w:line="240" w:lineRule="auto"/>
        <w:ind w:left="720"/>
      </w:pPr>
      <w:r>
        <w:t>Attachment E: Assessment Topics</w:t>
      </w:r>
    </w:p>
    <w:p w14:paraId="515F1849" w14:textId="74A1C6D8" w:rsidR="00B121CB" w:rsidRDefault="002A43A4" w:rsidP="00782FBD">
      <w:pPr>
        <w:pStyle w:val="ListParagraph"/>
        <w:numPr>
          <w:ilvl w:val="0"/>
          <w:numId w:val="7"/>
        </w:numPr>
        <w:tabs>
          <w:tab w:val="clear" w:pos="9360"/>
        </w:tabs>
        <w:spacing w:line="240" w:lineRule="auto"/>
        <w:ind w:left="720"/>
      </w:pPr>
      <w:r w:rsidRPr="002A43A4">
        <w:rPr>
          <w:iCs/>
        </w:rPr>
        <w:t xml:space="preserve">Attachment </w:t>
      </w:r>
      <w:r w:rsidR="007B37DF">
        <w:rPr>
          <w:iCs/>
        </w:rPr>
        <w:t>F: Information Collection Crossw</w:t>
      </w:r>
      <w:r w:rsidRPr="002A43A4">
        <w:rPr>
          <w:iCs/>
        </w:rPr>
        <w:t>alk</w:t>
      </w:r>
      <w:r w:rsidR="000A41E6">
        <w:t xml:space="preserve"> </w:t>
      </w:r>
    </w:p>
    <w:p w14:paraId="76376726" w14:textId="11D26588" w:rsidR="003705DF" w:rsidRDefault="003705DF" w:rsidP="006F6831">
      <w:pPr>
        <w:ind w:left="0"/>
      </w:pPr>
    </w:p>
    <w:p w14:paraId="467D0913" w14:textId="77777777" w:rsidR="00CC7188" w:rsidRDefault="00CC7188" w:rsidP="003860A5">
      <w:pPr>
        <w:pStyle w:val="Heading3"/>
        <w:ind w:left="0"/>
      </w:pPr>
      <w:bookmarkStart w:id="25" w:name="_Toc427752833"/>
      <w:r w:rsidRPr="00CC7188">
        <w:t xml:space="preserve">REFERENCE LIST </w:t>
      </w:r>
      <w:bookmarkEnd w:id="25"/>
    </w:p>
    <w:p w14:paraId="656A014B" w14:textId="6C5E4956" w:rsidR="00A246DB" w:rsidRDefault="000058E0" w:rsidP="00A246DB">
      <w:pPr>
        <w:pStyle w:val="ListParagraph"/>
        <w:numPr>
          <w:ilvl w:val="2"/>
          <w:numId w:val="1"/>
        </w:numPr>
        <w:tabs>
          <w:tab w:val="clear" w:pos="9360"/>
        </w:tabs>
        <w:spacing w:line="240" w:lineRule="auto"/>
        <w:ind w:hanging="360"/>
      </w:pPr>
      <w:r w:rsidRPr="008C59E7">
        <w:t xml:space="preserve">Centers for Disease Control and Prevention (CDC). "National Public Health Performance Standards Program (NPHPSP): 10 Essential Public Health Services." Available at </w:t>
      </w:r>
      <w:r w:rsidR="00A246DB" w:rsidRPr="0006403F">
        <w:t>http://www.cdc.gov/nphpsp/essentialservices.html. Accessed on 8/14/14</w:t>
      </w:r>
      <w:r w:rsidRPr="008C59E7">
        <w:t>.</w:t>
      </w:r>
    </w:p>
    <w:p w14:paraId="7B9D83E4" w14:textId="69822920" w:rsidR="00A246DB" w:rsidRDefault="00A246DB" w:rsidP="00A246DB">
      <w:pPr>
        <w:pStyle w:val="ListParagraph"/>
        <w:numPr>
          <w:ilvl w:val="2"/>
          <w:numId w:val="1"/>
        </w:numPr>
        <w:tabs>
          <w:tab w:val="clear" w:pos="9360"/>
        </w:tabs>
        <w:spacing w:line="240" w:lineRule="auto"/>
        <w:ind w:hanging="360"/>
      </w:pPr>
      <w:r>
        <w:t xml:space="preserve">National Association of County &amp; City Health Officials. Local Health Department Job Losses and Program Cuts: Findings from the 2013 Profile Study. Available at http://archived.naccho.org/topics/infrastructure/lhdbudget/upload/Survey-Findings-Brief-8-13-13-3.pdf. Accessed </w:t>
      </w:r>
      <w:r w:rsidR="008E34D5">
        <w:t>3/</w:t>
      </w:r>
      <w:r>
        <w:t>7</w:t>
      </w:r>
      <w:r w:rsidR="008E34D5">
        <w:t>/</w:t>
      </w:r>
      <w:r>
        <w:t>18.</w:t>
      </w:r>
    </w:p>
    <w:p w14:paraId="3BD9E70C" w14:textId="0F0CDEA1" w:rsidR="00926115" w:rsidRDefault="00A246DB" w:rsidP="00926115">
      <w:pPr>
        <w:pStyle w:val="ListParagraph"/>
        <w:numPr>
          <w:ilvl w:val="2"/>
          <w:numId w:val="1"/>
        </w:numPr>
        <w:tabs>
          <w:tab w:val="clear" w:pos="9360"/>
        </w:tabs>
        <w:spacing w:line="240" w:lineRule="auto"/>
        <w:ind w:hanging="360"/>
      </w:pPr>
      <w:r>
        <w:t xml:space="preserve">Association of State and Territorial Health Officials. Budget Cuts Continue to Affect the Health of Americans. Available at http://www.astho.org/budget-cuts-Sept-2014/. Accessed </w:t>
      </w:r>
      <w:r w:rsidR="008E34D5">
        <w:t>3/7/</w:t>
      </w:r>
      <w:r>
        <w:t>2018.</w:t>
      </w:r>
    </w:p>
    <w:p w14:paraId="7E159218" w14:textId="14C00D87" w:rsidR="0006403F" w:rsidRDefault="00926115" w:rsidP="0006403F">
      <w:pPr>
        <w:pStyle w:val="ListParagraph"/>
        <w:numPr>
          <w:ilvl w:val="2"/>
          <w:numId w:val="1"/>
        </w:numPr>
        <w:tabs>
          <w:tab w:val="clear" w:pos="9360"/>
        </w:tabs>
        <w:spacing w:line="240" w:lineRule="auto"/>
        <w:ind w:hanging="360"/>
      </w:pPr>
      <w:r w:rsidRPr="00926115">
        <w:t>National Association of County &amp; City Health Officials. 201</w:t>
      </w:r>
      <w:r>
        <w:t>6</w:t>
      </w:r>
      <w:r w:rsidRPr="00926115">
        <w:t xml:space="preserve"> National Profile of Local Health Departments. Available at http://nacchoprofilestudy.org/wp-content/uploads/2017/10/ProfileReport_Aug2017_final.pdf. Accessed </w:t>
      </w:r>
      <w:r w:rsidR="008E34D5">
        <w:t>3/</w:t>
      </w:r>
      <w:r>
        <w:t>7</w:t>
      </w:r>
      <w:r w:rsidR="008E34D5">
        <w:t>/</w:t>
      </w:r>
      <w:r w:rsidRPr="00926115">
        <w:t>1</w:t>
      </w:r>
      <w:r>
        <w:t>8</w:t>
      </w:r>
      <w:r w:rsidRPr="00926115">
        <w:t>.</w:t>
      </w:r>
    </w:p>
    <w:p w14:paraId="0FF5BB39" w14:textId="0A71417D" w:rsidR="000933A6" w:rsidRDefault="000933A6" w:rsidP="000933A6">
      <w:pPr>
        <w:pStyle w:val="ListParagraph"/>
        <w:numPr>
          <w:ilvl w:val="2"/>
          <w:numId w:val="1"/>
        </w:numPr>
        <w:tabs>
          <w:tab w:val="clear" w:pos="9360"/>
        </w:tabs>
        <w:spacing w:line="240" w:lineRule="auto"/>
        <w:ind w:hanging="360"/>
      </w:pPr>
      <w:r>
        <w:t xml:space="preserve">National Indian Health Board. 2010 Tribal Public Health Profile. Available at http://www.nihb.org/docs/07012010/NIHB_HealthProfile%202010.pdf. Accessed </w:t>
      </w:r>
      <w:r w:rsidR="008E34D5">
        <w:t>3/</w:t>
      </w:r>
      <w:r>
        <w:t>7</w:t>
      </w:r>
      <w:r w:rsidR="008E34D5">
        <w:t>/</w:t>
      </w:r>
      <w:r>
        <w:t>18.</w:t>
      </w:r>
    </w:p>
    <w:p w14:paraId="04B8DD9B" w14:textId="5853316E" w:rsidR="0006403F" w:rsidRDefault="0006403F" w:rsidP="0006403F">
      <w:pPr>
        <w:pStyle w:val="ListParagraph"/>
        <w:numPr>
          <w:ilvl w:val="2"/>
          <w:numId w:val="1"/>
        </w:numPr>
        <w:tabs>
          <w:tab w:val="clear" w:pos="9360"/>
        </w:tabs>
        <w:spacing w:line="240" w:lineRule="auto"/>
        <w:ind w:hanging="360"/>
      </w:pPr>
      <w:r>
        <w:t xml:space="preserve">Association of State and Territorial Health Officials. Profile of State Public Health, Volume </w:t>
      </w:r>
      <w:r w:rsidR="00F86DFF">
        <w:t>Four</w:t>
      </w:r>
      <w:r>
        <w:t xml:space="preserve">. Available at </w:t>
      </w:r>
      <w:r w:rsidRPr="0006403F">
        <w:t>http://www.astho.org/Profile/Volume-Four/2016-ASTHO-Profile-of-State-and-Territorial-Public-Health/</w:t>
      </w:r>
      <w:r>
        <w:t xml:space="preserve">. Accessed </w:t>
      </w:r>
      <w:r w:rsidR="008E34D5">
        <w:t>3/</w:t>
      </w:r>
      <w:r>
        <w:t>7</w:t>
      </w:r>
      <w:r w:rsidR="008E34D5">
        <w:t>/</w:t>
      </w:r>
      <w:r>
        <w:t>18.</w:t>
      </w:r>
    </w:p>
    <w:p w14:paraId="77DC1601" w14:textId="77777777" w:rsidR="005E755B" w:rsidRDefault="00C77577" w:rsidP="005E755B">
      <w:pPr>
        <w:pStyle w:val="ListParagraph"/>
        <w:numPr>
          <w:ilvl w:val="2"/>
          <w:numId w:val="1"/>
        </w:numPr>
        <w:tabs>
          <w:tab w:val="clear" w:pos="9360"/>
        </w:tabs>
        <w:spacing w:line="240" w:lineRule="auto"/>
        <w:ind w:hanging="360"/>
      </w:pPr>
      <w:r w:rsidRPr="00C77577">
        <w:t>Beck, AJ, Boulton, ML &amp; Coronado, F. Enumeration of the governmental public health workforce, 2014. American Journal of Preventive Medicine. 2014; 47, S306-S313.</w:t>
      </w:r>
    </w:p>
    <w:p w14:paraId="6C5A8B93" w14:textId="6EB76740" w:rsidR="005E755B" w:rsidRDefault="005E755B" w:rsidP="005E755B">
      <w:pPr>
        <w:pStyle w:val="ListParagraph"/>
        <w:numPr>
          <w:ilvl w:val="2"/>
          <w:numId w:val="1"/>
        </w:numPr>
        <w:tabs>
          <w:tab w:val="clear" w:pos="9360"/>
        </w:tabs>
        <w:spacing w:line="240" w:lineRule="auto"/>
        <w:ind w:hanging="360"/>
      </w:pPr>
      <w:r>
        <w:t xml:space="preserve">Center of Excellence in public health workforce studies. University of Michigan, </w:t>
      </w:r>
      <w:r w:rsidRPr="005E755B">
        <w:t>http://sph.umich.edu/cephw/projects.html</w:t>
      </w:r>
      <w:r>
        <w:t>.</w:t>
      </w:r>
    </w:p>
    <w:p w14:paraId="637B4D5A" w14:textId="4E19449F" w:rsidR="00C77577" w:rsidRPr="008C59E7" w:rsidRDefault="005E755B" w:rsidP="005E755B">
      <w:pPr>
        <w:pStyle w:val="ListParagraph"/>
        <w:numPr>
          <w:ilvl w:val="2"/>
          <w:numId w:val="1"/>
        </w:numPr>
        <w:tabs>
          <w:tab w:val="clear" w:pos="9360"/>
        </w:tabs>
        <w:spacing w:line="240" w:lineRule="auto"/>
        <w:ind w:hanging="360"/>
      </w:pPr>
      <w:r>
        <w:t>Leider, J. P., et al. (2015). Practitioner perspectives on foundational capabilities. Journal of Public Health Management and Practice, 21, 325-335.</w:t>
      </w:r>
    </w:p>
    <w:sectPr w:rsidR="00C77577" w:rsidRPr="008C59E7" w:rsidSect="00385BB5">
      <w:headerReference w:type="default" r:id="rId15"/>
      <w:footerReference w:type="default" r:id="rId1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8D28BF" w14:textId="77777777" w:rsidR="00446B8B" w:rsidRDefault="00446B8B" w:rsidP="007D6163">
      <w:r>
        <w:separator/>
      </w:r>
    </w:p>
    <w:p w14:paraId="3660E534" w14:textId="77777777" w:rsidR="00446B8B" w:rsidRDefault="00446B8B" w:rsidP="007D6163"/>
  </w:endnote>
  <w:endnote w:type="continuationSeparator" w:id="0">
    <w:p w14:paraId="174DA24F" w14:textId="77777777" w:rsidR="00446B8B" w:rsidRDefault="00446B8B" w:rsidP="007D6163">
      <w:r>
        <w:continuationSeparator/>
      </w:r>
    </w:p>
    <w:p w14:paraId="185865E7" w14:textId="77777777" w:rsidR="00446B8B" w:rsidRDefault="00446B8B" w:rsidP="007D61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0" w:usb2="00000000" w:usb3="00000000" w:csb0="0000009F" w:csb1="00000000"/>
  </w:font>
  <w:font w:name="Shruti">
    <w:panose1 w:val="020B0502040204020203"/>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3367856"/>
      <w:docPartObj>
        <w:docPartGallery w:val="Page Numbers (Bottom of Page)"/>
        <w:docPartUnique/>
      </w:docPartObj>
    </w:sdtPr>
    <w:sdtEndPr/>
    <w:sdtContent>
      <w:sdt>
        <w:sdtPr>
          <w:id w:val="860082579"/>
          <w:docPartObj>
            <w:docPartGallery w:val="Page Numbers (Top of Page)"/>
            <w:docPartUnique/>
          </w:docPartObj>
        </w:sdtPr>
        <w:sdtEndPr/>
        <w:sdtContent>
          <w:p w14:paraId="5587C183" w14:textId="00B80B89" w:rsidR="00446B8B" w:rsidRDefault="00446B8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27742">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27742">
              <w:rPr>
                <w:b/>
                <w:bCs/>
                <w:noProof/>
              </w:rPr>
              <w:t>2</w:t>
            </w:r>
            <w:r>
              <w:rPr>
                <w:b/>
                <w:bCs/>
                <w:sz w:val="24"/>
                <w:szCs w:val="24"/>
              </w:rPr>
              <w:fldChar w:fldCharType="end"/>
            </w:r>
          </w:p>
        </w:sdtContent>
      </w:sdt>
    </w:sdtContent>
  </w:sdt>
  <w:p w14:paraId="5417A444" w14:textId="77777777" w:rsidR="00446B8B" w:rsidRDefault="00446B8B" w:rsidP="007D616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0F038C" w14:textId="77777777" w:rsidR="00446B8B" w:rsidRDefault="00446B8B" w:rsidP="007D6163">
      <w:r>
        <w:separator/>
      </w:r>
    </w:p>
    <w:p w14:paraId="7F07F6DC" w14:textId="77777777" w:rsidR="00446B8B" w:rsidRDefault="00446B8B" w:rsidP="007D6163"/>
  </w:footnote>
  <w:footnote w:type="continuationSeparator" w:id="0">
    <w:p w14:paraId="74986533" w14:textId="77777777" w:rsidR="00446B8B" w:rsidRDefault="00446B8B" w:rsidP="007D6163">
      <w:r>
        <w:continuationSeparator/>
      </w:r>
    </w:p>
    <w:p w14:paraId="156F3C42" w14:textId="77777777" w:rsidR="00446B8B" w:rsidRDefault="00446B8B" w:rsidP="007D616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16F0B1" w14:textId="77777777" w:rsidR="00446B8B" w:rsidRPr="00716F94" w:rsidRDefault="00446B8B" w:rsidP="007D6163">
    <w:pPr>
      <w:pStyle w:val="Header"/>
      <w:rPr>
        <w:color w:val="0033CC"/>
      </w:rPr>
    </w:pPr>
    <w:r>
      <w:tab/>
    </w:r>
  </w:p>
  <w:p w14:paraId="571C8D24" w14:textId="77777777" w:rsidR="00446B8B" w:rsidRDefault="00446B8B" w:rsidP="007D616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22082"/>
    <w:multiLevelType w:val="hybridMultilevel"/>
    <w:tmpl w:val="B51C5F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0" w:hanging="360"/>
      </w:pPr>
      <w:rPr>
        <w:rFonts w:ascii="Courier New" w:hAnsi="Courier New" w:cs="Courier New" w:hint="default"/>
      </w:rPr>
    </w:lvl>
    <w:lvl w:ilvl="2" w:tplc="04090005">
      <w:start w:val="1"/>
      <w:numFmt w:val="bullet"/>
      <w:lvlText w:val=""/>
      <w:lvlJc w:val="left"/>
      <w:pPr>
        <w:ind w:left="720" w:hanging="360"/>
      </w:pPr>
      <w:rPr>
        <w:rFonts w:ascii="Wingdings" w:hAnsi="Wingdings" w:hint="default"/>
      </w:rPr>
    </w:lvl>
    <w:lvl w:ilvl="3" w:tplc="04090001">
      <w:start w:val="1"/>
      <w:numFmt w:val="bullet"/>
      <w:lvlText w:val=""/>
      <w:lvlJc w:val="left"/>
      <w:pPr>
        <w:ind w:left="1440" w:hanging="360"/>
      </w:pPr>
      <w:rPr>
        <w:rFonts w:ascii="Symbol" w:hAnsi="Symbol" w:hint="default"/>
      </w:rPr>
    </w:lvl>
    <w:lvl w:ilvl="4" w:tplc="04090003">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
    <w:nsid w:val="127C432A"/>
    <w:multiLevelType w:val="hybridMultilevel"/>
    <w:tmpl w:val="D0201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C62822"/>
    <w:multiLevelType w:val="hybridMultilevel"/>
    <w:tmpl w:val="BC7207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8561803"/>
    <w:multiLevelType w:val="hybridMultilevel"/>
    <w:tmpl w:val="B6427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AF3879"/>
    <w:multiLevelType w:val="hybridMultilevel"/>
    <w:tmpl w:val="18BAF2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1545B5"/>
    <w:multiLevelType w:val="hybridMultilevel"/>
    <w:tmpl w:val="00644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0F0FA1"/>
    <w:multiLevelType w:val="hybridMultilevel"/>
    <w:tmpl w:val="596AC156"/>
    <w:lvl w:ilvl="0" w:tplc="805E065A">
      <w:start w:val="1"/>
      <w:numFmt w:val="decimal"/>
      <w:pStyle w:val="Heading4"/>
      <w:lvlText w:val="%1."/>
      <w:lvlJc w:val="left"/>
      <w:pPr>
        <w:ind w:left="360" w:hanging="360"/>
      </w:pPr>
      <w:rPr>
        <w:rFonts w:hint="default"/>
      </w:rPr>
    </w:lvl>
    <w:lvl w:ilvl="1" w:tplc="04090019">
      <w:start w:val="1"/>
      <w:numFmt w:val="lowerLetter"/>
      <w:lvlText w:val="%2."/>
      <w:lvlJc w:val="left"/>
      <w:pPr>
        <w:ind w:left="0" w:hanging="360"/>
      </w:pPr>
    </w:lvl>
    <w:lvl w:ilvl="2" w:tplc="0409000F">
      <w:start w:val="1"/>
      <w:numFmt w:val="decimal"/>
      <w:lvlText w:val="%3."/>
      <w:lvlJc w:val="left"/>
      <w:pPr>
        <w:ind w:left="720" w:hanging="180"/>
      </w:pPr>
      <w:rPr>
        <w:rFonts w:hint="default"/>
        <w:b/>
        <w:i w:val="0"/>
        <w:color w:val="auto"/>
      </w:r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8">
    <w:nsid w:val="35357F7C"/>
    <w:multiLevelType w:val="hybridMultilevel"/>
    <w:tmpl w:val="082A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3C654E"/>
    <w:multiLevelType w:val="hybridMultilevel"/>
    <w:tmpl w:val="652E0AE6"/>
    <w:lvl w:ilvl="0" w:tplc="480ED39A">
      <w:start w:val="1"/>
      <w:numFmt w:val="upperLetter"/>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B676E59"/>
    <w:multiLevelType w:val="hybridMultilevel"/>
    <w:tmpl w:val="4AF65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4263E3"/>
    <w:multiLevelType w:val="hybridMultilevel"/>
    <w:tmpl w:val="A266CBB6"/>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2">
    <w:nsid w:val="50477C4B"/>
    <w:multiLevelType w:val="hybridMultilevel"/>
    <w:tmpl w:val="6DC82C1C"/>
    <w:lvl w:ilvl="0" w:tplc="9B5C854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A115A75"/>
    <w:multiLevelType w:val="hybridMultilevel"/>
    <w:tmpl w:val="49F479A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D1D5398"/>
    <w:multiLevelType w:val="hybridMultilevel"/>
    <w:tmpl w:val="750A8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2FC0D7E"/>
    <w:multiLevelType w:val="hybridMultilevel"/>
    <w:tmpl w:val="A8E87D9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9">
    <w:nsid w:val="76C94696"/>
    <w:multiLevelType w:val="hybridMultilevel"/>
    <w:tmpl w:val="345E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17"/>
  </w:num>
  <w:num w:numId="4">
    <w:abstractNumId w:val="5"/>
  </w:num>
  <w:num w:numId="5">
    <w:abstractNumId w:val="13"/>
  </w:num>
  <w:num w:numId="6">
    <w:abstractNumId w:val="0"/>
  </w:num>
  <w:num w:numId="7">
    <w:abstractNumId w:val="9"/>
  </w:num>
  <w:num w:numId="8">
    <w:abstractNumId w:val="4"/>
  </w:num>
  <w:num w:numId="9">
    <w:abstractNumId w:val="12"/>
  </w:num>
  <w:num w:numId="10">
    <w:abstractNumId w:val="3"/>
  </w:num>
  <w:num w:numId="11">
    <w:abstractNumId w:val="8"/>
  </w:num>
  <w:num w:numId="12">
    <w:abstractNumId w:val="19"/>
  </w:num>
  <w:num w:numId="13">
    <w:abstractNumId w:val="18"/>
  </w:num>
  <w:num w:numId="14">
    <w:abstractNumId w:val="11"/>
  </w:num>
  <w:num w:numId="15">
    <w:abstractNumId w:val="10"/>
  </w:num>
  <w:num w:numId="16">
    <w:abstractNumId w:val="16"/>
  </w:num>
  <w:num w:numId="17">
    <w:abstractNumId w:val="6"/>
  </w:num>
  <w:num w:numId="18">
    <w:abstractNumId w:val="2"/>
  </w:num>
  <w:num w:numId="19">
    <w:abstractNumId w:val="1"/>
  </w:num>
  <w:num w:numId="20">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8E5"/>
    <w:rsid w:val="000058E0"/>
    <w:rsid w:val="00007E04"/>
    <w:rsid w:val="00011A98"/>
    <w:rsid w:val="00011F8D"/>
    <w:rsid w:val="000130B4"/>
    <w:rsid w:val="00014361"/>
    <w:rsid w:val="00014579"/>
    <w:rsid w:val="00014944"/>
    <w:rsid w:val="000200E7"/>
    <w:rsid w:val="00023A12"/>
    <w:rsid w:val="00024F25"/>
    <w:rsid w:val="00033725"/>
    <w:rsid w:val="00034B8D"/>
    <w:rsid w:val="0003768A"/>
    <w:rsid w:val="00040611"/>
    <w:rsid w:val="0004305C"/>
    <w:rsid w:val="0004634F"/>
    <w:rsid w:val="00046CCD"/>
    <w:rsid w:val="000474FB"/>
    <w:rsid w:val="00050240"/>
    <w:rsid w:val="00053A92"/>
    <w:rsid w:val="00054839"/>
    <w:rsid w:val="00055DAE"/>
    <w:rsid w:val="00057F36"/>
    <w:rsid w:val="00063DF9"/>
    <w:rsid w:val="0006403F"/>
    <w:rsid w:val="00064628"/>
    <w:rsid w:val="0006512C"/>
    <w:rsid w:val="00065F64"/>
    <w:rsid w:val="0006677D"/>
    <w:rsid w:val="00070BBE"/>
    <w:rsid w:val="00077C80"/>
    <w:rsid w:val="000933A6"/>
    <w:rsid w:val="00094FCE"/>
    <w:rsid w:val="000A1F30"/>
    <w:rsid w:val="000A2D0C"/>
    <w:rsid w:val="000A41E6"/>
    <w:rsid w:val="000A71DF"/>
    <w:rsid w:val="000A7AE3"/>
    <w:rsid w:val="000B0962"/>
    <w:rsid w:val="000B2CBC"/>
    <w:rsid w:val="000D23FC"/>
    <w:rsid w:val="000E6577"/>
    <w:rsid w:val="000E7A19"/>
    <w:rsid w:val="000F551F"/>
    <w:rsid w:val="000F788B"/>
    <w:rsid w:val="00104A1B"/>
    <w:rsid w:val="00105ADD"/>
    <w:rsid w:val="00116F4A"/>
    <w:rsid w:val="001177DD"/>
    <w:rsid w:val="00125063"/>
    <w:rsid w:val="0012689F"/>
    <w:rsid w:val="00130D45"/>
    <w:rsid w:val="00135334"/>
    <w:rsid w:val="001412D4"/>
    <w:rsid w:val="00144F64"/>
    <w:rsid w:val="00145D62"/>
    <w:rsid w:val="00151567"/>
    <w:rsid w:val="00152E42"/>
    <w:rsid w:val="00155C19"/>
    <w:rsid w:val="0015715D"/>
    <w:rsid w:val="00157413"/>
    <w:rsid w:val="00160A18"/>
    <w:rsid w:val="00163E17"/>
    <w:rsid w:val="0016514D"/>
    <w:rsid w:val="00166F9E"/>
    <w:rsid w:val="00167880"/>
    <w:rsid w:val="001712EB"/>
    <w:rsid w:val="00180D45"/>
    <w:rsid w:val="0018319F"/>
    <w:rsid w:val="001869CC"/>
    <w:rsid w:val="00187870"/>
    <w:rsid w:val="00187D5A"/>
    <w:rsid w:val="0019164D"/>
    <w:rsid w:val="001925C3"/>
    <w:rsid w:val="00194325"/>
    <w:rsid w:val="00196622"/>
    <w:rsid w:val="001972D7"/>
    <w:rsid w:val="001A28F6"/>
    <w:rsid w:val="001B2831"/>
    <w:rsid w:val="001B4065"/>
    <w:rsid w:val="001B5577"/>
    <w:rsid w:val="001B5910"/>
    <w:rsid w:val="001B70B4"/>
    <w:rsid w:val="001C0493"/>
    <w:rsid w:val="001C28AD"/>
    <w:rsid w:val="001C34F1"/>
    <w:rsid w:val="001C7607"/>
    <w:rsid w:val="001D082D"/>
    <w:rsid w:val="001D55A0"/>
    <w:rsid w:val="001D5697"/>
    <w:rsid w:val="001D7FCB"/>
    <w:rsid w:val="001E2075"/>
    <w:rsid w:val="001E2B99"/>
    <w:rsid w:val="001E69B6"/>
    <w:rsid w:val="001E7537"/>
    <w:rsid w:val="001F4DBB"/>
    <w:rsid w:val="00202D07"/>
    <w:rsid w:val="0020312D"/>
    <w:rsid w:val="00206E33"/>
    <w:rsid w:val="002079CE"/>
    <w:rsid w:val="00210519"/>
    <w:rsid w:val="00212B10"/>
    <w:rsid w:val="00217F7F"/>
    <w:rsid w:val="00220E41"/>
    <w:rsid w:val="00222C82"/>
    <w:rsid w:val="00224489"/>
    <w:rsid w:val="00227259"/>
    <w:rsid w:val="00233FC5"/>
    <w:rsid w:val="00236C37"/>
    <w:rsid w:val="00241B17"/>
    <w:rsid w:val="00241C81"/>
    <w:rsid w:val="00242B26"/>
    <w:rsid w:val="00244557"/>
    <w:rsid w:val="002540EE"/>
    <w:rsid w:val="002561F6"/>
    <w:rsid w:val="00257A1C"/>
    <w:rsid w:val="002611B6"/>
    <w:rsid w:val="002661F8"/>
    <w:rsid w:val="0027234C"/>
    <w:rsid w:val="00272E3E"/>
    <w:rsid w:val="002750B1"/>
    <w:rsid w:val="00275A37"/>
    <w:rsid w:val="00276327"/>
    <w:rsid w:val="00277DF4"/>
    <w:rsid w:val="00281795"/>
    <w:rsid w:val="00283A0E"/>
    <w:rsid w:val="002850E3"/>
    <w:rsid w:val="00287934"/>
    <w:rsid w:val="00287E2F"/>
    <w:rsid w:val="00293BEF"/>
    <w:rsid w:val="00293E18"/>
    <w:rsid w:val="002A1948"/>
    <w:rsid w:val="002A43A4"/>
    <w:rsid w:val="002C0877"/>
    <w:rsid w:val="002C2AE2"/>
    <w:rsid w:val="002D0DCE"/>
    <w:rsid w:val="002D3EF9"/>
    <w:rsid w:val="002D711F"/>
    <w:rsid w:val="002E0368"/>
    <w:rsid w:val="002E2B10"/>
    <w:rsid w:val="002E2EDD"/>
    <w:rsid w:val="002E4927"/>
    <w:rsid w:val="002E68BB"/>
    <w:rsid w:val="002E73B0"/>
    <w:rsid w:val="002F1502"/>
    <w:rsid w:val="002F2069"/>
    <w:rsid w:val="002F71A2"/>
    <w:rsid w:val="00300FB3"/>
    <w:rsid w:val="003041AD"/>
    <w:rsid w:val="003063C4"/>
    <w:rsid w:val="00310CA2"/>
    <w:rsid w:val="0031279F"/>
    <w:rsid w:val="00314BAD"/>
    <w:rsid w:val="00315316"/>
    <w:rsid w:val="00316874"/>
    <w:rsid w:val="00316F00"/>
    <w:rsid w:val="003179F7"/>
    <w:rsid w:val="00321B51"/>
    <w:rsid w:val="00322F9B"/>
    <w:rsid w:val="0033172C"/>
    <w:rsid w:val="00336D96"/>
    <w:rsid w:val="00337537"/>
    <w:rsid w:val="00343D90"/>
    <w:rsid w:val="00344F07"/>
    <w:rsid w:val="003469C8"/>
    <w:rsid w:val="00350C8C"/>
    <w:rsid w:val="003510E3"/>
    <w:rsid w:val="0035381F"/>
    <w:rsid w:val="00355EA4"/>
    <w:rsid w:val="00357897"/>
    <w:rsid w:val="003635BE"/>
    <w:rsid w:val="00365045"/>
    <w:rsid w:val="00366337"/>
    <w:rsid w:val="00366B5E"/>
    <w:rsid w:val="003705DF"/>
    <w:rsid w:val="003733C1"/>
    <w:rsid w:val="00376290"/>
    <w:rsid w:val="003819B1"/>
    <w:rsid w:val="00385BB5"/>
    <w:rsid w:val="003860A5"/>
    <w:rsid w:val="00386152"/>
    <w:rsid w:val="00386BC2"/>
    <w:rsid w:val="00387D7D"/>
    <w:rsid w:val="003A2555"/>
    <w:rsid w:val="003A4B48"/>
    <w:rsid w:val="003A6338"/>
    <w:rsid w:val="003A6482"/>
    <w:rsid w:val="003B125E"/>
    <w:rsid w:val="003B1BE3"/>
    <w:rsid w:val="003B2200"/>
    <w:rsid w:val="003B2AE6"/>
    <w:rsid w:val="003B51BD"/>
    <w:rsid w:val="003C05A5"/>
    <w:rsid w:val="003C31C9"/>
    <w:rsid w:val="003C445B"/>
    <w:rsid w:val="003C4961"/>
    <w:rsid w:val="003C7C5D"/>
    <w:rsid w:val="003D0AD2"/>
    <w:rsid w:val="003D4F02"/>
    <w:rsid w:val="003E0F5E"/>
    <w:rsid w:val="003E1CDA"/>
    <w:rsid w:val="003E60AB"/>
    <w:rsid w:val="003F0CC1"/>
    <w:rsid w:val="003F56BB"/>
    <w:rsid w:val="003F5913"/>
    <w:rsid w:val="003F6FE7"/>
    <w:rsid w:val="004024F8"/>
    <w:rsid w:val="00405696"/>
    <w:rsid w:val="0041159A"/>
    <w:rsid w:val="00412DFF"/>
    <w:rsid w:val="004135D5"/>
    <w:rsid w:val="00414B85"/>
    <w:rsid w:val="00416268"/>
    <w:rsid w:val="004226DA"/>
    <w:rsid w:val="0042500C"/>
    <w:rsid w:val="00425EF4"/>
    <w:rsid w:val="004305A8"/>
    <w:rsid w:val="0043229B"/>
    <w:rsid w:val="004326A8"/>
    <w:rsid w:val="004353D5"/>
    <w:rsid w:val="0043633A"/>
    <w:rsid w:val="00436B8A"/>
    <w:rsid w:val="0044130D"/>
    <w:rsid w:val="00441CC3"/>
    <w:rsid w:val="00443CA0"/>
    <w:rsid w:val="00446B8B"/>
    <w:rsid w:val="00446CDD"/>
    <w:rsid w:val="00450E14"/>
    <w:rsid w:val="00456071"/>
    <w:rsid w:val="00462C65"/>
    <w:rsid w:val="004674E7"/>
    <w:rsid w:val="00467B14"/>
    <w:rsid w:val="00467D07"/>
    <w:rsid w:val="00470098"/>
    <w:rsid w:val="004709A4"/>
    <w:rsid w:val="00471096"/>
    <w:rsid w:val="00471642"/>
    <w:rsid w:val="00474EDA"/>
    <w:rsid w:val="00481D80"/>
    <w:rsid w:val="004824FA"/>
    <w:rsid w:val="00484011"/>
    <w:rsid w:val="004841F1"/>
    <w:rsid w:val="00487937"/>
    <w:rsid w:val="00492255"/>
    <w:rsid w:val="004A147C"/>
    <w:rsid w:val="004A1E3A"/>
    <w:rsid w:val="004A1FE2"/>
    <w:rsid w:val="004A201F"/>
    <w:rsid w:val="004A22A5"/>
    <w:rsid w:val="004A5B09"/>
    <w:rsid w:val="004B1EFD"/>
    <w:rsid w:val="004B46D6"/>
    <w:rsid w:val="004B578D"/>
    <w:rsid w:val="004C0BF6"/>
    <w:rsid w:val="004C4464"/>
    <w:rsid w:val="004C4AEA"/>
    <w:rsid w:val="004D0430"/>
    <w:rsid w:val="004D1765"/>
    <w:rsid w:val="004D1DAA"/>
    <w:rsid w:val="004D4EB1"/>
    <w:rsid w:val="004D6BAB"/>
    <w:rsid w:val="004D6F66"/>
    <w:rsid w:val="004E003C"/>
    <w:rsid w:val="004E16EB"/>
    <w:rsid w:val="004E2BFE"/>
    <w:rsid w:val="004E399E"/>
    <w:rsid w:val="004E433D"/>
    <w:rsid w:val="004E6665"/>
    <w:rsid w:val="004F601A"/>
    <w:rsid w:val="004F634E"/>
    <w:rsid w:val="004F67A8"/>
    <w:rsid w:val="004F695F"/>
    <w:rsid w:val="004F6AFA"/>
    <w:rsid w:val="005070F6"/>
    <w:rsid w:val="005101D8"/>
    <w:rsid w:val="005115FA"/>
    <w:rsid w:val="00511CA8"/>
    <w:rsid w:val="0051582C"/>
    <w:rsid w:val="00520547"/>
    <w:rsid w:val="005212E5"/>
    <w:rsid w:val="00522A50"/>
    <w:rsid w:val="00525367"/>
    <w:rsid w:val="00525E61"/>
    <w:rsid w:val="00527225"/>
    <w:rsid w:val="0053557D"/>
    <w:rsid w:val="005410E3"/>
    <w:rsid w:val="00541FF2"/>
    <w:rsid w:val="005463DE"/>
    <w:rsid w:val="00546DC2"/>
    <w:rsid w:val="005542E8"/>
    <w:rsid w:val="005552AD"/>
    <w:rsid w:val="00555C76"/>
    <w:rsid w:val="00556630"/>
    <w:rsid w:val="0055686D"/>
    <w:rsid w:val="00560B50"/>
    <w:rsid w:val="005800EE"/>
    <w:rsid w:val="00583D9F"/>
    <w:rsid w:val="00584BA5"/>
    <w:rsid w:val="00585949"/>
    <w:rsid w:val="00585E20"/>
    <w:rsid w:val="005869D6"/>
    <w:rsid w:val="00587C72"/>
    <w:rsid w:val="0059331E"/>
    <w:rsid w:val="00594619"/>
    <w:rsid w:val="005963B3"/>
    <w:rsid w:val="005A33F6"/>
    <w:rsid w:val="005A3933"/>
    <w:rsid w:val="005A59E5"/>
    <w:rsid w:val="005B7440"/>
    <w:rsid w:val="005D6F14"/>
    <w:rsid w:val="005E2150"/>
    <w:rsid w:val="005E2995"/>
    <w:rsid w:val="005E6963"/>
    <w:rsid w:val="005E755B"/>
    <w:rsid w:val="005F2AFA"/>
    <w:rsid w:val="005F3FEF"/>
    <w:rsid w:val="005F65A3"/>
    <w:rsid w:val="00600C4F"/>
    <w:rsid w:val="00600F01"/>
    <w:rsid w:val="0060287B"/>
    <w:rsid w:val="00605D50"/>
    <w:rsid w:val="0060741F"/>
    <w:rsid w:val="00607F7C"/>
    <w:rsid w:val="006102DA"/>
    <w:rsid w:val="00613BCF"/>
    <w:rsid w:val="00616090"/>
    <w:rsid w:val="006315A3"/>
    <w:rsid w:val="00633BB2"/>
    <w:rsid w:val="00651309"/>
    <w:rsid w:val="006579A2"/>
    <w:rsid w:val="0066129E"/>
    <w:rsid w:val="0066663E"/>
    <w:rsid w:val="00667BC7"/>
    <w:rsid w:val="00667C89"/>
    <w:rsid w:val="006711EE"/>
    <w:rsid w:val="00675F9A"/>
    <w:rsid w:val="006809BB"/>
    <w:rsid w:val="006809FD"/>
    <w:rsid w:val="006828A2"/>
    <w:rsid w:val="00685784"/>
    <w:rsid w:val="00691D1F"/>
    <w:rsid w:val="0069272F"/>
    <w:rsid w:val="00692DEB"/>
    <w:rsid w:val="006973D2"/>
    <w:rsid w:val="00697BAE"/>
    <w:rsid w:val="006A09E0"/>
    <w:rsid w:val="006A2E31"/>
    <w:rsid w:val="006A4AC5"/>
    <w:rsid w:val="006B2277"/>
    <w:rsid w:val="006B4DDC"/>
    <w:rsid w:val="006B51BD"/>
    <w:rsid w:val="006B5E55"/>
    <w:rsid w:val="006C20E8"/>
    <w:rsid w:val="006C4DA7"/>
    <w:rsid w:val="006D25A1"/>
    <w:rsid w:val="006E14E9"/>
    <w:rsid w:val="006E187F"/>
    <w:rsid w:val="006E6B85"/>
    <w:rsid w:val="006F09A2"/>
    <w:rsid w:val="006F0E6D"/>
    <w:rsid w:val="006F36C6"/>
    <w:rsid w:val="006F6831"/>
    <w:rsid w:val="006F6856"/>
    <w:rsid w:val="006F7FF4"/>
    <w:rsid w:val="007005E8"/>
    <w:rsid w:val="0070061D"/>
    <w:rsid w:val="00703ED7"/>
    <w:rsid w:val="007047A6"/>
    <w:rsid w:val="007048C4"/>
    <w:rsid w:val="00704B32"/>
    <w:rsid w:val="00705326"/>
    <w:rsid w:val="00713412"/>
    <w:rsid w:val="0071430D"/>
    <w:rsid w:val="007145D0"/>
    <w:rsid w:val="00716CB4"/>
    <w:rsid w:val="00716F94"/>
    <w:rsid w:val="00721180"/>
    <w:rsid w:val="00721719"/>
    <w:rsid w:val="007321BF"/>
    <w:rsid w:val="00733821"/>
    <w:rsid w:val="00734D99"/>
    <w:rsid w:val="0075188E"/>
    <w:rsid w:val="00757FA8"/>
    <w:rsid w:val="0076001C"/>
    <w:rsid w:val="00760E12"/>
    <w:rsid w:val="00763CF3"/>
    <w:rsid w:val="00766AD3"/>
    <w:rsid w:val="00771AD7"/>
    <w:rsid w:val="00772293"/>
    <w:rsid w:val="00774689"/>
    <w:rsid w:val="00776981"/>
    <w:rsid w:val="00781AE3"/>
    <w:rsid w:val="00782FBD"/>
    <w:rsid w:val="00783C75"/>
    <w:rsid w:val="00784619"/>
    <w:rsid w:val="00784735"/>
    <w:rsid w:val="0078627B"/>
    <w:rsid w:val="0078765B"/>
    <w:rsid w:val="007921F1"/>
    <w:rsid w:val="00794E32"/>
    <w:rsid w:val="007962F6"/>
    <w:rsid w:val="007A084A"/>
    <w:rsid w:val="007A0D73"/>
    <w:rsid w:val="007A4990"/>
    <w:rsid w:val="007B2954"/>
    <w:rsid w:val="007B305A"/>
    <w:rsid w:val="007B3198"/>
    <w:rsid w:val="007B37DF"/>
    <w:rsid w:val="007B6A12"/>
    <w:rsid w:val="007B7C44"/>
    <w:rsid w:val="007C5666"/>
    <w:rsid w:val="007C58E7"/>
    <w:rsid w:val="007D5E11"/>
    <w:rsid w:val="007D6163"/>
    <w:rsid w:val="007E0464"/>
    <w:rsid w:val="007E575D"/>
    <w:rsid w:val="007E57CD"/>
    <w:rsid w:val="007E6AEF"/>
    <w:rsid w:val="007F5776"/>
    <w:rsid w:val="007F6538"/>
    <w:rsid w:val="00804765"/>
    <w:rsid w:val="008056C1"/>
    <w:rsid w:val="00807979"/>
    <w:rsid w:val="008136BF"/>
    <w:rsid w:val="00815C7D"/>
    <w:rsid w:val="00817941"/>
    <w:rsid w:val="008229E4"/>
    <w:rsid w:val="00823547"/>
    <w:rsid w:val="008257B8"/>
    <w:rsid w:val="008261AB"/>
    <w:rsid w:val="008269AB"/>
    <w:rsid w:val="00831CDE"/>
    <w:rsid w:val="00831EC8"/>
    <w:rsid w:val="00834C91"/>
    <w:rsid w:val="00835CA7"/>
    <w:rsid w:val="008370D4"/>
    <w:rsid w:val="00837924"/>
    <w:rsid w:val="008414AD"/>
    <w:rsid w:val="008428D9"/>
    <w:rsid w:val="008448B6"/>
    <w:rsid w:val="00846614"/>
    <w:rsid w:val="00847F65"/>
    <w:rsid w:val="00855F79"/>
    <w:rsid w:val="008705AC"/>
    <w:rsid w:val="008715E7"/>
    <w:rsid w:val="008732A0"/>
    <w:rsid w:val="008748B4"/>
    <w:rsid w:val="00876F11"/>
    <w:rsid w:val="00877686"/>
    <w:rsid w:val="00882774"/>
    <w:rsid w:val="0088467A"/>
    <w:rsid w:val="00884DB9"/>
    <w:rsid w:val="008913C3"/>
    <w:rsid w:val="00892B24"/>
    <w:rsid w:val="008957BA"/>
    <w:rsid w:val="008B12FA"/>
    <w:rsid w:val="008B65FF"/>
    <w:rsid w:val="008C408E"/>
    <w:rsid w:val="008C576F"/>
    <w:rsid w:val="008C59E7"/>
    <w:rsid w:val="008C67D2"/>
    <w:rsid w:val="008E0683"/>
    <w:rsid w:val="008E34D5"/>
    <w:rsid w:val="008E3D8D"/>
    <w:rsid w:val="008F089C"/>
    <w:rsid w:val="008F1AE0"/>
    <w:rsid w:val="008F3D10"/>
    <w:rsid w:val="00902DD9"/>
    <w:rsid w:val="00911486"/>
    <w:rsid w:val="009129CA"/>
    <w:rsid w:val="00915C4D"/>
    <w:rsid w:val="00916D0A"/>
    <w:rsid w:val="009206B6"/>
    <w:rsid w:val="009252DC"/>
    <w:rsid w:val="009252F5"/>
    <w:rsid w:val="00926115"/>
    <w:rsid w:val="009263C1"/>
    <w:rsid w:val="0093470A"/>
    <w:rsid w:val="009367C6"/>
    <w:rsid w:val="00941B4F"/>
    <w:rsid w:val="00945B19"/>
    <w:rsid w:val="00945EEF"/>
    <w:rsid w:val="009518C0"/>
    <w:rsid w:val="00954637"/>
    <w:rsid w:val="00957683"/>
    <w:rsid w:val="00963CE3"/>
    <w:rsid w:val="0096469E"/>
    <w:rsid w:val="00964F18"/>
    <w:rsid w:val="0097284A"/>
    <w:rsid w:val="00973930"/>
    <w:rsid w:val="00974424"/>
    <w:rsid w:val="009765D3"/>
    <w:rsid w:val="0098277D"/>
    <w:rsid w:val="00987F76"/>
    <w:rsid w:val="00993088"/>
    <w:rsid w:val="00993AEB"/>
    <w:rsid w:val="0099664F"/>
    <w:rsid w:val="00997D5D"/>
    <w:rsid w:val="009A0447"/>
    <w:rsid w:val="009A2CE5"/>
    <w:rsid w:val="009A4B59"/>
    <w:rsid w:val="009A737F"/>
    <w:rsid w:val="009B4A51"/>
    <w:rsid w:val="009C1C50"/>
    <w:rsid w:val="009C28B1"/>
    <w:rsid w:val="009C61AD"/>
    <w:rsid w:val="009C6697"/>
    <w:rsid w:val="009D1BA3"/>
    <w:rsid w:val="009D373D"/>
    <w:rsid w:val="009D42F4"/>
    <w:rsid w:val="009D436B"/>
    <w:rsid w:val="009D4690"/>
    <w:rsid w:val="009D5927"/>
    <w:rsid w:val="009D7B2C"/>
    <w:rsid w:val="009E0801"/>
    <w:rsid w:val="009E1D05"/>
    <w:rsid w:val="009E290C"/>
    <w:rsid w:val="009E2AAC"/>
    <w:rsid w:val="009E6E63"/>
    <w:rsid w:val="009E7719"/>
    <w:rsid w:val="009F7DE0"/>
    <w:rsid w:val="00A002BC"/>
    <w:rsid w:val="00A0222E"/>
    <w:rsid w:val="00A05973"/>
    <w:rsid w:val="00A06BCB"/>
    <w:rsid w:val="00A1050C"/>
    <w:rsid w:val="00A11B0C"/>
    <w:rsid w:val="00A1453A"/>
    <w:rsid w:val="00A14E9B"/>
    <w:rsid w:val="00A20BA8"/>
    <w:rsid w:val="00A2110A"/>
    <w:rsid w:val="00A242DB"/>
    <w:rsid w:val="00A246DB"/>
    <w:rsid w:val="00A32D45"/>
    <w:rsid w:val="00A33B35"/>
    <w:rsid w:val="00A33E90"/>
    <w:rsid w:val="00A36419"/>
    <w:rsid w:val="00A410F8"/>
    <w:rsid w:val="00A42267"/>
    <w:rsid w:val="00A44921"/>
    <w:rsid w:val="00A44AD9"/>
    <w:rsid w:val="00A45A06"/>
    <w:rsid w:val="00A56F55"/>
    <w:rsid w:val="00A578C2"/>
    <w:rsid w:val="00A6062E"/>
    <w:rsid w:val="00A62C98"/>
    <w:rsid w:val="00A648D7"/>
    <w:rsid w:val="00A652B3"/>
    <w:rsid w:val="00A70B3C"/>
    <w:rsid w:val="00A72652"/>
    <w:rsid w:val="00A75D1C"/>
    <w:rsid w:val="00A809AA"/>
    <w:rsid w:val="00A81808"/>
    <w:rsid w:val="00A849B3"/>
    <w:rsid w:val="00A8510D"/>
    <w:rsid w:val="00A86AF3"/>
    <w:rsid w:val="00A90AFF"/>
    <w:rsid w:val="00A90BDC"/>
    <w:rsid w:val="00A95477"/>
    <w:rsid w:val="00A975A9"/>
    <w:rsid w:val="00A97A1F"/>
    <w:rsid w:val="00AA3192"/>
    <w:rsid w:val="00AA56D9"/>
    <w:rsid w:val="00AB0486"/>
    <w:rsid w:val="00AB2270"/>
    <w:rsid w:val="00AB251E"/>
    <w:rsid w:val="00AB3608"/>
    <w:rsid w:val="00AC1272"/>
    <w:rsid w:val="00AC5C48"/>
    <w:rsid w:val="00AC63E3"/>
    <w:rsid w:val="00AC7ECF"/>
    <w:rsid w:val="00AD3F08"/>
    <w:rsid w:val="00AF0CF4"/>
    <w:rsid w:val="00AF2252"/>
    <w:rsid w:val="00AF6A95"/>
    <w:rsid w:val="00B0098C"/>
    <w:rsid w:val="00B00A81"/>
    <w:rsid w:val="00B00B12"/>
    <w:rsid w:val="00B00B2A"/>
    <w:rsid w:val="00B04EE2"/>
    <w:rsid w:val="00B0572E"/>
    <w:rsid w:val="00B079C9"/>
    <w:rsid w:val="00B1129F"/>
    <w:rsid w:val="00B11D61"/>
    <w:rsid w:val="00B121CB"/>
    <w:rsid w:val="00B12F51"/>
    <w:rsid w:val="00B1441C"/>
    <w:rsid w:val="00B17FFE"/>
    <w:rsid w:val="00B25D5A"/>
    <w:rsid w:val="00B2751E"/>
    <w:rsid w:val="00B3263E"/>
    <w:rsid w:val="00B35D9F"/>
    <w:rsid w:val="00B3650C"/>
    <w:rsid w:val="00B375E8"/>
    <w:rsid w:val="00B41542"/>
    <w:rsid w:val="00B419D8"/>
    <w:rsid w:val="00B43212"/>
    <w:rsid w:val="00B43AFE"/>
    <w:rsid w:val="00B47055"/>
    <w:rsid w:val="00B50451"/>
    <w:rsid w:val="00B60782"/>
    <w:rsid w:val="00B637D3"/>
    <w:rsid w:val="00B63CF3"/>
    <w:rsid w:val="00B64BFA"/>
    <w:rsid w:val="00B65FCC"/>
    <w:rsid w:val="00B664D7"/>
    <w:rsid w:val="00B71E63"/>
    <w:rsid w:val="00B73672"/>
    <w:rsid w:val="00B74262"/>
    <w:rsid w:val="00B74E75"/>
    <w:rsid w:val="00B75460"/>
    <w:rsid w:val="00B75C6A"/>
    <w:rsid w:val="00B77663"/>
    <w:rsid w:val="00B77A42"/>
    <w:rsid w:val="00B83212"/>
    <w:rsid w:val="00B857F1"/>
    <w:rsid w:val="00B85DE4"/>
    <w:rsid w:val="00B8783F"/>
    <w:rsid w:val="00B87AAD"/>
    <w:rsid w:val="00B91A31"/>
    <w:rsid w:val="00B977C1"/>
    <w:rsid w:val="00BA50D9"/>
    <w:rsid w:val="00BA6325"/>
    <w:rsid w:val="00BA6C28"/>
    <w:rsid w:val="00BA6DB4"/>
    <w:rsid w:val="00BB0813"/>
    <w:rsid w:val="00BB090C"/>
    <w:rsid w:val="00BB28FA"/>
    <w:rsid w:val="00BC0823"/>
    <w:rsid w:val="00BC3F3C"/>
    <w:rsid w:val="00BC5BB2"/>
    <w:rsid w:val="00BD1894"/>
    <w:rsid w:val="00BD4599"/>
    <w:rsid w:val="00BD56AF"/>
    <w:rsid w:val="00BE51B6"/>
    <w:rsid w:val="00BE5A15"/>
    <w:rsid w:val="00BE738E"/>
    <w:rsid w:val="00BF11A1"/>
    <w:rsid w:val="00BF2E70"/>
    <w:rsid w:val="00BF3C62"/>
    <w:rsid w:val="00BF3F54"/>
    <w:rsid w:val="00BF60B9"/>
    <w:rsid w:val="00C00697"/>
    <w:rsid w:val="00C0376C"/>
    <w:rsid w:val="00C04110"/>
    <w:rsid w:val="00C06D77"/>
    <w:rsid w:val="00C071A4"/>
    <w:rsid w:val="00C12FAE"/>
    <w:rsid w:val="00C14BA6"/>
    <w:rsid w:val="00C21340"/>
    <w:rsid w:val="00C226E0"/>
    <w:rsid w:val="00C27742"/>
    <w:rsid w:val="00C3485C"/>
    <w:rsid w:val="00C41CBB"/>
    <w:rsid w:val="00C4416B"/>
    <w:rsid w:val="00C531A2"/>
    <w:rsid w:val="00C54069"/>
    <w:rsid w:val="00C544A4"/>
    <w:rsid w:val="00C65E7D"/>
    <w:rsid w:val="00C768E5"/>
    <w:rsid w:val="00C77577"/>
    <w:rsid w:val="00C82E1B"/>
    <w:rsid w:val="00CA0454"/>
    <w:rsid w:val="00CA2004"/>
    <w:rsid w:val="00CA5840"/>
    <w:rsid w:val="00CA5B99"/>
    <w:rsid w:val="00CA65D6"/>
    <w:rsid w:val="00CB0933"/>
    <w:rsid w:val="00CB1479"/>
    <w:rsid w:val="00CB1A43"/>
    <w:rsid w:val="00CB2599"/>
    <w:rsid w:val="00CB334D"/>
    <w:rsid w:val="00CB4A8E"/>
    <w:rsid w:val="00CB56D5"/>
    <w:rsid w:val="00CC4021"/>
    <w:rsid w:val="00CC4DAB"/>
    <w:rsid w:val="00CC7188"/>
    <w:rsid w:val="00CC76CD"/>
    <w:rsid w:val="00CD12EB"/>
    <w:rsid w:val="00CD1EA8"/>
    <w:rsid w:val="00CF2205"/>
    <w:rsid w:val="00CF2208"/>
    <w:rsid w:val="00CF3599"/>
    <w:rsid w:val="00CF500F"/>
    <w:rsid w:val="00CF5ABD"/>
    <w:rsid w:val="00CF6092"/>
    <w:rsid w:val="00CF63CE"/>
    <w:rsid w:val="00D065B1"/>
    <w:rsid w:val="00D067C1"/>
    <w:rsid w:val="00D06816"/>
    <w:rsid w:val="00D12E18"/>
    <w:rsid w:val="00D1343B"/>
    <w:rsid w:val="00D13B13"/>
    <w:rsid w:val="00D16E78"/>
    <w:rsid w:val="00D201D3"/>
    <w:rsid w:val="00D21203"/>
    <w:rsid w:val="00D267D5"/>
    <w:rsid w:val="00D26A64"/>
    <w:rsid w:val="00D307EC"/>
    <w:rsid w:val="00D31720"/>
    <w:rsid w:val="00D37645"/>
    <w:rsid w:val="00D42A92"/>
    <w:rsid w:val="00D45608"/>
    <w:rsid w:val="00D50293"/>
    <w:rsid w:val="00D51CBE"/>
    <w:rsid w:val="00D52B9A"/>
    <w:rsid w:val="00D5367E"/>
    <w:rsid w:val="00D53B1E"/>
    <w:rsid w:val="00D56C8B"/>
    <w:rsid w:val="00D6105F"/>
    <w:rsid w:val="00D618E5"/>
    <w:rsid w:val="00D61AD2"/>
    <w:rsid w:val="00D61EA5"/>
    <w:rsid w:val="00D64732"/>
    <w:rsid w:val="00D71C1C"/>
    <w:rsid w:val="00D75750"/>
    <w:rsid w:val="00D832A6"/>
    <w:rsid w:val="00D84EF0"/>
    <w:rsid w:val="00D861ED"/>
    <w:rsid w:val="00D873E0"/>
    <w:rsid w:val="00D93AC3"/>
    <w:rsid w:val="00D941E3"/>
    <w:rsid w:val="00D94F8B"/>
    <w:rsid w:val="00D95FBF"/>
    <w:rsid w:val="00DA1BBD"/>
    <w:rsid w:val="00DA29EB"/>
    <w:rsid w:val="00DA5988"/>
    <w:rsid w:val="00DA68C9"/>
    <w:rsid w:val="00DA762F"/>
    <w:rsid w:val="00DB5294"/>
    <w:rsid w:val="00DB7F78"/>
    <w:rsid w:val="00DC0184"/>
    <w:rsid w:val="00DC2AD2"/>
    <w:rsid w:val="00DC317C"/>
    <w:rsid w:val="00DC4FF2"/>
    <w:rsid w:val="00DC5148"/>
    <w:rsid w:val="00DC79CC"/>
    <w:rsid w:val="00DD5E65"/>
    <w:rsid w:val="00DD7BF0"/>
    <w:rsid w:val="00DE1BDF"/>
    <w:rsid w:val="00DE2DA6"/>
    <w:rsid w:val="00DE3948"/>
    <w:rsid w:val="00DF578D"/>
    <w:rsid w:val="00E01953"/>
    <w:rsid w:val="00E1007A"/>
    <w:rsid w:val="00E10D39"/>
    <w:rsid w:val="00E12034"/>
    <w:rsid w:val="00E1330F"/>
    <w:rsid w:val="00E134F4"/>
    <w:rsid w:val="00E147D9"/>
    <w:rsid w:val="00E162E0"/>
    <w:rsid w:val="00E20294"/>
    <w:rsid w:val="00E20D75"/>
    <w:rsid w:val="00E23568"/>
    <w:rsid w:val="00E245B5"/>
    <w:rsid w:val="00E33E1B"/>
    <w:rsid w:val="00E34D3E"/>
    <w:rsid w:val="00E35AB7"/>
    <w:rsid w:val="00E36FA1"/>
    <w:rsid w:val="00E41812"/>
    <w:rsid w:val="00E46BAF"/>
    <w:rsid w:val="00E5146F"/>
    <w:rsid w:val="00E528E8"/>
    <w:rsid w:val="00E62BD2"/>
    <w:rsid w:val="00E63D40"/>
    <w:rsid w:val="00E647FB"/>
    <w:rsid w:val="00E66BF4"/>
    <w:rsid w:val="00E720E9"/>
    <w:rsid w:val="00E7655F"/>
    <w:rsid w:val="00E81C5E"/>
    <w:rsid w:val="00E83B3C"/>
    <w:rsid w:val="00E8736B"/>
    <w:rsid w:val="00E90275"/>
    <w:rsid w:val="00E925D4"/>
    <w:rsid w:val="00E9465D"/>
    <w:rsid w:val="00E94853"/>
    <w:rsid w:val="00E97226"/>
    <w:rsid w:val="00EA2B44"/>
    <w:rsid w:val="00EA33EF"/>
    <w:rsid w:val="00EA3A4A"/>
    <w:rsid w:val="00EA65DA"/>
    <w:rsid w:val="00EC4FFD"/>
    <w:rsid w:val="00EC5450"/>
    <w:rsid w:val="00EC58F5"/>
    <w:rsid w:val="00EC5EFC"/>
    <w:rsid w:val="00ED57D1"/>
    <w:rsid w:val="00ED6DF6"/>
    <w:rsid w:val="00EE0FE2"/>
    <w:rsid w:val="00EE40C6"/>
    <w:rsid w:val="00EE54FA"/>
    <w:rsid w:val="00EE7BFB"/>
    <w:rsid w:val="00EF33CD"/>
    <w:rsid w:val="00F0000D"/>
    <w:rsid w:val="00F01DCC"/>
    <w:rsid w:val="00F12924"/>
    <w:rsid w:val="00F12A9F"/>
    <w:rsid w:val="00F20C9B"/>
    <w:rsid w:val="00F300CB"/>
    <w:rsid w:val="00F30273"/>
    <w:rsid w:val="00F31310"/>
    <w:rsid w:val="00F41720"/>
    <w:rsid w:val="00F42C3A"/>
    <w:rsid w:val="00F4397B"/>
    <w:rsid w:val="00F45451"/>
    <w:rsid w:val="00F47E8A"/>
    <w:rsid w:val="00F52BCC"/>
    <w:rsid w:val="00F5313F"/>
    <w:rsid w:val="00F72717"/>
    <w:rsid w:val="00F73F13"/>
    <w:rsid w:val="00F748B0"/>
    <w:rsid w:val="00F75C26"/>
    <w:rsid w:val="00F77E8A"/>
    <w:rsid w:val="00F81135"/>
    <w:rsid w:val="00F81A48"/>
    <w:rsid w:val="00F83745"/>
    <w:rsid w:val="00F84BCD"/>
    <w:rsid w:val="00F86DFF"/>
    <w:rsid w:val="00F9153B"/>
    <w:rsid w:val="00F977A4"/>
    <w:rsid w:val="00FA2085"/>
    <w:rsid w:val="00FA7E01"/>
    <w:rsid w:val="00FB62BC"/>
    <w:rsid w:val="00FC1F8D"/>
    <w:rsid w:val="00FD17C9"/>
    <w:rsid w:val="00FD2A5B"/>
    <w:rsid w:val="00FD731A"/>
    <w:rsid w:val="00FE23BF"/>
    <w:rsid w:val="00FE6A5C"/>
    <w:rsid w:val="00FF0F6D"/>
    <w:rsid w:val="00FF5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08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E8A"/>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692DEB"/>
    <w:pPr>
      <w:numPr>
        <w:numId w:val="1"/>
      </w:numPr>
      <w:spacing w:after="12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692DEB"/>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paragraph" w:styleId="Revision">
    <w:name w:val="Revision"/>
    <w:hidden/>
    <w:uiPriority w:val="99"/>
    <w:semiHidden/>
    <w:rsid w:val="003B1BE3"/>
    <w:pPr>
      <w:spacing w:after="0" w:line="240" w:lineRule="auto"/>
    </w:pPr>
    <w:rPr>
      <w:rFonts w:asciiTheme="majorHAnsi" w:hAnsiTheme="majorHAnsi"/>
    </w:rPr>
  </w:style>
  <w:style w:type="paragraph" w:styleId="TOC1">
    <w:name w:val="toc 1"/>
    <w:basedOn w:val="Normal"/>
    <w:next w:val="Normal"/>
    <w:autoRedefine/>
    <w:uiPriority w:val="39"/>
    <w:unhideWhenUsed/>
    <w:rsid w:val="003860A5"/>
    <w:pPr>
      <w:tabs>
        <w:tab w:val="clear" w:pos="9360"/>
      </w:tabs>
      <w:spacing w:after="100"/>
      <w:ind w:left="0"/>
    </w:pPr>
  </w:style>
  <w:style w:type="paragraph" w:styleId="TOC2">
    <w:name w:val="toc 2"/>
    <w:basedOn w:val="Normal"/>
    <w:next w:val="Normal"/>
    <w:autoRedefine/>
    <w:uiPriority w:val="39"/>
    <w:unhideWhenUsed/>
    <w:rsid w:val="001B70B4"/>
    <w:pPr>
      <w:tabs>
        <w:tab w:val="clear" w:pos="9360"/>
        <w:tab w:val="left" w:pos="660"/>
        <w:tab w:val="right" w:leader="dot" w:pos="9350"/>
      </w:tabs>
      <w:spacing w:after="100"/>
      <w:ind w:left="630" w:hanging="410"/>
    </w:pPr>
  </w:style>
  <w:style w:type="paragraph" w:styleId="TOC8">
    <w:name w:val="toc 8"/>
    <w:basedOn w:val="Normal"/>
    <w:next w:val="Normal"/>
    <w:autoRedefine/>
    <w:uiPriority w:val="39"/>
    <w:unhideWhenUsed/>
    <w:rsid w:val="003860A5"/>
    <w:pPr>
      <w:tabs>
        <w:tab w:val="clear" w:pos="9360"/>
      </w:tabs>
      <w:spacing w:after="100"/>
      <w:ind w:left="1540"/>
    </w:pPr>
    <w:rPr>
      <w:rFonts w:asciiTheme="minorHAnsi" w:hAnsiTheme="minorHAnsi"/>
    </w:rPr>
  </w:style>
  <w:style w:type="character" w:styleId="FollowedHyperlink">
    <w:name w:val="FollowedHyperlink"/>
    <w:basedOn w:val="DefaultParagraphFont"/>
    <w:uiPriority w:val="99"/>
    <w:semiHidden/>
    <w:unhideWhenUsed/>
    <w:rsid w:val="008C408E"/>
    <w:rPr>
      <w:color w:val="800080" w:themeColor="followedHyperlink"/>
      <w:u w:val="single"/>
    </w:rPr>
  </w:style>
  <w:style w:type="paragraph" w:styleId="NoSpacing">
    <w:name w:val="No Spacing"/>
    <w:uiPriority w:val="1"/>
    <w:qFormat/>
    <w:rsid w:val="008F089C"/>
    <w:pPr>
      <w:spacing w:after="0" w:line="240" w:lineRule="auto"/>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E8A"/>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692DEB"/>
    <w:pPr>
      <w:numPr>
        <w:numId w:val="1"/>
      </w:numPr>
      <w:spacing w:after="12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692DEB"/>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paragraph" w:styleId="Revision">
    <w:name w:val="Revision"/>
    <w:hidden/>
    <w:uiPriority w:val="99"/>
    <w:semiHidden/>
    <w:rsid w:val="003B1BE3"/>
    <w:pPr>
      <w:spacing w:after="0" w:line="240" w:lineRule="auto"/>
    </w:pPr>
    <w:rPr>
      <w:rFonts w:asciiTheme="majorHAnsi" w:hAnsiTheme="majorHAnsi"/>
    </w:rPr>
  </w:style>
  <w:style w:type="paragraph" w:styleId="TOC1">
    <w:name w:val="toc 1"/>
    <w:basedOn w:val="Normal"/>
    <w:next w:val="Normal"/>
    <w:autoRedefine/>
    <w:uiPriority w:val="39"/>
    <w:unhideWhenUsed/>
    <w:rsid w:val="003860A5"/>
    <w:pPr>
      <w:tabs>
        <w:tab w:val="clear" w:pos="9360"/>
      </w:tabs>
      <w:spacing w:after="100"/>
      <w:ind w:left="0"/>
    </w:pPr>
  </w:style>
  <w:style w:type="paragraph" w:styleId="TOC2">
    <w:name w:val="toc 2"/>
    <w:basedOn w:val="Normal"/>
    <w:next w:val="Normal"/>
    <w:autoRedefine/>
    <w:uiPriority w:val="39"/>
    <w:unhideWhenUsed/>
    <w:rsid w:val="001B70B4"/>
    <w:pPr>
      <w:tabs>
        <w:tab w:val="clear" w:pos="9360"/>
        <w:tab w:val="left" w:pos="660"/>
        <w:tab w:val="right" w:leader="dot" w:pos="9350"/>
      </w:tabs>
      <w:spacing w:after="100"/>
      <w:ind w:left="630" w:hanging="410"/>
    </w:pPr>
  </w:style>
  <w:style w:type="paragraph" w:styleId="TOC8">
    <w:name w:val="toc 8"/>
    <w:basedOn w:val="Normal"/>
    <w:next w:val="Normal"/>
    <w:autoRedefine/>
    <w:uiPriority w:val="39"/>
    <w:unhideWhenUsed/>
    <w:rsid w:val="003860A5"/>
    <w:pPr>
      <w:tabs>
        <w:tab w:val="clear" w:pos="9360"/>
      </w:tabs>
      <w:spacing w:after="100"/>
      <w:ind w:left="1540"/>
    </w:pPr>
    <w:rPr>
      <w:rFonts w:asciiTheme="minorHAnsi" w:hAnsiTheme="minorHAnsi"/>
    </w:rPr>
  </w:style>
  <w:style w:type="character" w:styleId="FollowedHyperlink">
    <w:name w:val="FollowedHyperlink"/>
    <w:basedOn w:val="DefaultParagraphFont"/>
    <w:uiPriority w:val="99"/>
    <w:semiHidden/>
    <w:unhideWhenUsed/>
    <w:rsid w:val="008C408E"/>
    <w:rPr>
      <w:color w:val="800080" w:themeColor="followedHyperlink"/>
      <w:u w:val="single"/>
    </w:rPr>
  </w:style>
  <w:style w:type="paragraph" w:styleId="NoSpacing">
    <w:name w:val="No Spacing"/>
    <w:uiPriority w:val="1"/>
    <w:qFormat/>
    <w:rsid w:val="008F089C"/>
    <w:pPr>
      <w:spacing w:after="0"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121138">
      <w:bodyDiv w:val="1"/>
      <w:marLeft w:val="0"/>
      <w:marRight w:val="0"/>
      <w:marTop w:val="0"/>
      <w:marBottom w:val="0"/>
      <w:divBdr>
        <w:top w:val="none" w:sz="0" w:space="0" w:color="auto"/>
        <w:left w:val="none" w:sz="0" w:space="0" w:color="auto"/>
        <w:bottom w:val="none" w:sz="0" w:space="0" w:color="auto"/>
        <w:right w:val="none" w:sz="0" w:space="0" w:color="auto"/>
      </w:divBdr>
    </w:div>
    <w:div w:id="284623763">
      <w:bodyDiv w:val="1"/>
      <w:marLeft w:val="0"/>
      <w:marRight w:val="0"/>
      <w:marTop w:val="0"/>
      <w:marBottom w:val="0"/>
      <w:divBdr>
        <w:top w:val="none" w:sz="0" w:space="0" w:color="auto"/>
        <w:left w:val="none" w:sz="0" w:space="0" w:color="auto"/>
        <w:bottom w:val="none" w:sz="0" w:space="0" w:color="auto"/>
        <w:right w:val="none" w:sz="0" w:space="0" w:color="auto"/>
      </w:divBdr>
    </w:div>
    <w:div w:id="584846517">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952586795">
      <w:bodyDiv w:val="1"/>
      <w:marLeft w:val="0"/>
      <w:marRight w:val="0"/>
      <w:marTop w:val="0"/>
      <w:marBottom w:val="0"/>
      <w:divBdr>
        <w:top w:val="none" w:sz="0" w:space="0" w:color="auto"/>
        <w:left w:val="none" w:sz="0" w:space="0" w:color="auto"/>
        <w:bottom w:val="none" w:sz="0" w:space="0" w:color="auto"/>
        <w:right w:val="none" w:sz="0" w:space="0" w:color="auto"/>
      </w:divBdr>
      <w:divsChild>
        <w:div w:id="997417974">
          <w:marLeft w:val="0"/>
          <w:marRight w:val="0"/>
          <w:marTop w:val="0"/>
          <w:marBottom w:val="0"/>
          <w:divBdr>
            <w:top w:val="none" w:sz="0" w:space="0" w:color="auto"/>
            <w:left w:val="none" w:sz="0" w:space="0" w:color="auto"/>
            <w:bottom w:val="none" w:sz="0" w:space="0" w:color="auto"/>
            <w:right w:val="none" w:sz="0" w:space="0" w:color="auto"/>
          </w:divBdr>
          <w:divsChild>
            <w:div w:id="1700549412">
              <w:marLeft w:val="0"/>
              <w:marRight w:val="0"/>
              <w:marTop w:val="0"/>
              <w:marBottom w:val="0"/>
              <w:divBdr>
                <w:top w:val="none" w:sz="0" w:space="0" w:color="auto"/>
                <w:left w:val="single" w:sz="6" w:space="0" w:color="E2E2E2"/>
                <w:bottom w:val="none" w:sz="0" w:space="0" w:color="auto"/>
                <w:right w:val="single" w:sz="6" w:space="0" w:color="E2E2E2"/>
              </w:divBdr>
              <w:divsChild>
                <w:div w:id="889462832">
                  <w:marLeft w:val="0"/>
                  <w:marRight w:val="0"/>
                  <w:marTop w:val="0"/>
                  <w:marBottom w:val="0"/>
                  <w:divBdr>
                    <w:top w:val="none" w:sz="0" w:space="0" w:color="auto"/>
                    <w:left w:val="none" w:sz="0" w:space="0" w:color="auto"/>
                    <w:bottom w:val="none" w:sz="0" w:space="0" w:color="auto"/>
                    <w:right w:val="none" w:sz="0" w:space="0" w:color="auto"/>
                  </w:divBdr>
                  <w:divsChild>
                    <w:div w:id="58179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0C90E18ED62843B8190FE6ED302705" ma:contentTypeVersion="156" ma:contentTypeDescription="Create a new document." ma:contentTypeScope="" ma:versionID="0c0323e15530632096cbdc875ed5594f">
  <xsd:schema xmlns:xsd="http://www.w3.org/2001/XMLSchema" xmlns:xs="http://www.w3.org/2001/XMLSchema" xmlns:p="http://schemas.microsoft.com/office/2006/metadata/properties" xmlns:ns2="b5c0ca00-073d-4463-9985-b654f14791fe" xmlns:ns3="bd99c180-279b-44c3-9486-dd050336677e" xmlns:ns4="15b1c282-9287-45cb-9b41-eae3a76919a0" xmlns:ns5="ce849d94-b00b-4457-8fdf-7e9e81e05b5e" targetNamespace="http://schemas.microsoft.com/office/2006/metadata/properties" ma:root="true" ma:fieldsID="9ce394b6fd746891dba7a3791c49aea0" ns2:_="" ns3:_="" ns4:_="" ns5:_="">
    <xsd:import namespace="b5c0ca00-073d-4463-9985-b654f14791fe"/>
    <xsd:import namespace="bd99c180-279b-44c3-9486-dd050336677e"/>
    <xsd:import namespace="15b1c282-9287-45cb-9b41-eae3a76919a0"/>
    <xsd:import namespace="ce849d94-b00b-4457-8fdf-7e9e81e05b5e"/>
    <xsd:element name="properties">
      <xsd:complexType>
        <xsd:sequence>
          <xsd:element name="documentManagement">
            <xsd:complexType>
              <xsd:all>
                <xsd:element ref="ns2:_dlc_DocId" minOccurs="0"/>
                <xsd:element ref="ns2:_dlc_DocIdUrl" minOccurs="0"/>
                <xsd:element ref="ns2:_dlc_DocIdPersistId" minOccurs="0"/>
                <xsd:element ref="ns3:OSC_StateA_12_10Average_Burden_per_Response_in_Hours" minOccurs="0"/>
                <xsd:element ref="ns3:OSC_StateA_12_10Hourly_Wage_Rate" minOccurs="0"/>
                <xsd:element ref="ns3:OSC_StateA_12_10Number_of_Respondents" minOccurs="0"/>
                <xsd:element ref="ns3:OSC_StateA_12_10Number_of_Responses_per_Respondent" minOccurs="0"/>
                <xsd:element ref="ns3:OSC_StateA_12_10Total_Burden_Hours" minOccurs="0"/>
                <xsd:element ref="ns3:OSC_StateA_12_10Total_Respondent_Costs" minOccurs="0"/>
                <xsd:element ref="ns3:OSC_StateA_12_10Type_of_Respondent" minOccurs="0"/>
                <xsd:element ref="ns3:OSC_StateA_12_1Average_Burden_per_Response_in_Hours" minOccurs="0"/>
                <xsd:element ref="ns3:OSC_StateA_12_1Hourly_Wage_Rate" minOccurs="0"/>
                <xsd:element ref="ns3:OSC_StateA_12_1Number_of_Respondents" minOccurs="0"/>
                <xsd:element ref="ns3:OSC_StateA_12_1Number_of_Responses_per_Respondent" minOccurs="0"/>
                <xsd:element ref="ns3:OSC_StateA_12_1Total_Burden_Hours" minOccurs="0"/>
                <xsd:element ref="ns3:OSC_StateA_12_1Total_Respondent_Costs" minOccurs="0"/>
                <xsd:element ref="ns3:OSC_StateA_12_1Type_of_Respondent" minOccurs="0"/>
                <xsd:element ref="ns3:OSC_StateA_12_2Average_Burden_per_Response_in_Hours" minOccurs="0"/>
                <xsd:element ref="ns3:OSC_StateA_12_2Hourly_Wage_Rate" minOccurs="0"/>
                <xsd:element ref="ns3:OSC_StateA_12_2Number_of_Respondents" minOccurs="0"/>
                <xsd:element ref="ns3:OSC_StateA_12_2Number_of_Responses_per_Respondent" minOccurs="0"/>
                <xsd:element ref="ns3:OSC_StateA_12_2Total_Burden_Hours" minOccurs="0"/>
                <xsd:element ref="ns3:OSC_StateA_12_2Total_Respondent_Costs" minOccurs="0"/>
                <xsd:element ref="ns3:OSC_StateA_12_2Type_of_Respondent" minOccurs="0"/>
                <xsd:element ref="ns3:OSC_StateA_12_3Average_Burden_per_Response_in_Hours" minOccurs="0"/>
                <xsd:element ref="ns3:OSC_StateA_12_3Hourly_Wage_Rate" minOccurs="0"/>
                <xsd:element ref="ns3:OSC_StateA_12_3Number_of_Respondents" minOccurs="0"/>
                <xsd:element ref="ns3:OSC_StateA_12_3Number_of_Responses_per_Respondent" minOccurs="0"/>
                <xsd:element ref="ns3:OSC_StateA_12_3Total_Burden_Hours" minOccurs="0"/>
                <xsd:element ref="ns3:OSC_StateA_12_3Total_Respondent_Costs" minOccurs="0"/>
                <xsd:element ref="ns3:OSC_StateA_12_3Type_of_Respondent" minOccurs="0"/>
                <xsd:element ref="ns3:OSC_StateA_12_4Average_Burden_per_Response_in_Hours" minOccurs="0"/>
                <xsd:element ref="ns3:OSC_StateA_12_4Hourly_Wage_Rate" minOccurs="0"/>
                <xsd:element ref="ns3:OSC_StateA_12_4Number_of_Respondents" minOccurs="0"/>
                <xsd:element ref="ns3:OSC_StateA_12_4Number_of_Responses_per_Respondent" minOccurs="0"/>
                <xsd:element ref="ns3:OSC_StateA_12_4Total_Burden_Hours" minOccurs="0"/>
                <xsd:element ref="ns3:OSC_StateA_12_4Total_Respondent_Costs" minOccurs="0"/>
                <xsd:element ref="ns3:OSC_StateA_12_4Type_of_Respondent" minOccurs="0"/>
                <xsd:element ref="ns3:OSC_StateA_12_5Average_Burden_per_Response_in_Hours" minOccurs="0"/>
                <xsd:element ref="ns3:OSC_StateA_12_5Hourly_Wage_Rate" minOccurs="0"/>
                <xsd:element ref="ns3:OSC_StateA_12_5Number_of_Respondents" minOccurs="0"/>
                <xsd:element ref="ns3:OSC_StateA_12_5Number_of_Responses_per_Respondent" minOccurs="0"/>
                <xsd:element ref="ns3:OSC_StateA_12_5Total_Burden_Hours" minOccurs="0"/>
                <xsd:element ref="ns3:OSC_StateA_12_5Total_Respondent_Costs" minOccurs="0"/>
                <xsd:element ref="ns3:OSC_StateA_12_5Type_of_Respondent" minOccurs="0"/>
                <xsd:element ref="ns3:OSC_StateA_12_6Average_Burden_per_Response_in_Hours" minOccurs="0"/>
                <xsd:element ref="ns3:OSC_StateA_12_6Hourly_Wage_Rate" minOccurs="0"/>
                <xsd:element ref="ns3:OSC_StateA_12_6Number_of_Respondents" minOccurs="0"/>
                <xsd:element ref="ns3:OSC_StateA_12_6Number_of_Responses_per_Respondent" minOccurs="0"/>
                <xsd:element ref="ns3:OSC_StateA_12_6Total_Burden_Hours" minOccurs="0"/>
                <xsd:element ref="ns3:OSC_StateA_12_6Total_Respondent_Costs" minOccurs="0"/>
                <xsd:element ref="ns3:OSC_StateA_12_6Type_of_Respondent" minOccurs="0"/>
                <xsd:element ref="ns3:OSC_StateA_12_7Average_Burden_per_Response_in_Hours" minOccurs="0"/>
                <xsd:element ref="ns3:OSC_StateA_12_7Hourly_Wage_Rate" minOccurs="0"/>
                <xsd:element ref="ns3:OSC_StateA_12_7Number_of_Respondents" minOccurs="0"/>
                <xsd:element ref="ns3:OSC_StateA_12_7Number_of_Responses_per_Respondent" minOccurs="0"/>
                <xsd:element ref="ns3:OSC_StateA_12_7Total_Burden_Hours" minOccurs="0"/>
                <xsd:element ref="ns3:OSC_StateA_12_7Total_Respondent_Costs" minOccurs="0"/>
                <xsd:element ref="ns3:OSC_StateA_12_7Type_of_Respondent" minOccurs="0"/>
                <xsd:element ref="ns3:OSC_StateA_12_8Average_Burden_per_Response_in_Hours" minOccurs="0"/>
                <xsd:element ref="ns3:OSC_StateA_12_8Hourly_Wage_Rate" minOccurs="0"/>
                <xsd:element ref="ns3:OSC_StateA_12_8Number_of_Respondents" minOccurs="0"/>
                <xsd:element ref="ns3:OSC_StateA_12_8Number_of_Responses_per_Respondent" minOccurs="0"/>
                <xsd:element ref="ns3:OSC_StateA_12_8Total_Burden_Hours" minOccurs="0"/>
                <xsd:element ref="ns3:OSC_StateA_12_8Total_Respondent_Costs" minOccurs="0"/>
                <xsd:element ref="ns3:OSC_StateA_12_8Type_of_Respondent" minOccurs="0"/>
                <xsd:element ref="ns3:OSC_StateA_12_9Average_Burden_per_Response_in_Hours" minOccurs="0"/>
                <xsd:element ref="ns3:OSC_StateA_12_9Hourly_Wage_Rate" minOccurs="0"/>
                <xsd:element ref="ns3:OSC_StateA_12_9Number_of_Respondents" minOccurs="0"/>
                <xsd:element ref="ns3:OSC_StateA_12_9Number_of_Responses_per_Respondent" minOccurs="0"/>
                <xsd:element ref="ns3:OSC_StateA_12_9Total_Burden_Hours" minOccurs="0"/>
                <xsd:element ref="ns3:OSC_StateA_12_9Total_Respondent_Costs" minOccurs="0"/>
                <xsd:element ref="ns3:OSC_StateA_12_9Type_of_Respondent" minOccurs="0"/>
                <xsd:element ref="ns3:OSC_StateA_12_Total_Number_of_Responses_per_Respondent" minOccurs="0"/>
                <xsd:element ref="ns3:OSC_StateA_12_Total_Total_Burden_Hours" minOccurs="0"/>
                <xsd:element ref="ns3:OSC_StateA_12_Total_Total_Respondent_Costs" minOccurs="0"/>
                <xsd:element ref="ns3:OSC_StateA_14_10Average_Cost" minOccurs="0"/>
                <xsd:element ref="ns3:OSC_StateA_14_10Average_Hourly_Rate" minOccurs="0"/>
                <xsd:element ref="ns3:OSC_StateA_14_10Average_Hours_Per_Collection" minOccurs="0"/>
                <xsd:element ref="ns3:OSC_StateA_14_10Staff_FTE" minOccurs="0"/>
                <xsd:element ref="ns3:OSC_StateA_14_1Average_Cost" minOccurs="0"/>
                <xsd:element ref="ns3:OSC_StateA_14_1Average_Hourly_Rate" minOccurs="0"/>
                <xsd:element ref="ns3:OSC_StateA_14_1Average_Hours_Per_Collection" minOccurs="0"/>
                <xsd:element ref="ns3:OSC_StateA_14_1Staff_FTE" minOccurs="0"/>
                <xsd:element ref="ns3:OSC_StateA_14_2Average_Cost" minOccurs="0"/>
                <xsd:element ref="ns3:OSC_StateA_14_2Average_Hourly_Rate" minOccurs="0"/>
                <xsd:element ref="ns3:OSC_StateA_14_2Average_Hours_Per_Collection" minOccurs="0"/>
                <xsd:element ref="ns3:OSC_StateA_14_2Staff_FTE" minOccurs="0"/>
                <xsd:element ref="ns3:OSC_StateA_14_3Average_Cost" minOccurs="0"/>
                <xsd:element ref="ns3:OSC_StateA_14_3Average_Hourly_Rate" minOccurs="0"/>
                <xsd:element ref="ns3:OSC_StateA_14_3Average_Hours_Per_Collection" minOccurs="0"/>
                <xsd:element ref="ns3:OSC_StateA_14_3Staff_FTE" minOccurs="0"/>
                <xsd:element ref="ns3:OSC_StateA_14_4Average_Cost" minOccurs="0"/>
                <xsd:element ref="ns3:OSC_StateA_14_4Average_Hourly_Rate" minOccurs="0"/>
                <xsd:element ref="ns3:OSC_StateA_14_4Average_Hours_Per_Collection" minOccurs="0"/>
                <xsd:element ref="ns3:OSC_StateA_14_4Staff_FTE" minOccurs="0"/>
                <xsd:element ref="ns3:OSC_StateA_14_5Average_Cost" minOccurs="0"/>
                <xsd:element ref="ns3:OSC_StateA_14_5Average_Hourly_Rate" minOccurs="0"/>
                <xsd:element ref="ns3:OSC_StateA_14_5Average_Hours_Per_Collection" minOccurs="0"/>
                <xsd:element ref="ns3:OSC_StateA_14_5Staff_FTE" minOccurs="0"/>
                <xsd:element ref="ns3:OSC_StateA_14_6Average_Cost" minOccurs="0"/>
                <xsd:element ref="ns3:OSC_StateA_14_6Average_Hourly_Rate" minOccurs="0"/>
                <xsd:element ref="ns3:OSC_StateA_14_6Average_Hours_Per_Collection" minOccurs="0"/>
                <xsd:element ref="ns3:OSC_StateA_14_6Staff_FTE" minOccurs="0"/>
                <xsd:element ref="ns3:OSC_StateA_14_7Average_Cost" minOccurs="0"/>
                <xsd:element ref="ns3:OSC_StateA_14_7Average_Hourly_Rate" minOccurs="0"/>
                <xsd:element ref="ns3:OSC_StateA_14_7Average_Hours_Per_Collection" minOccurs="0"/>
                <xsd:element ref="ns3:OSC_StateA_14_7Staff_FTE" minOccurs="0"/>
                <xsd:element ref="ns3:OSC_StateA_14_8Average_Cost" minOccurs="0"/>
                <xsd:element ref="ns3:OSC_StateA_14_8Average_Hourly_Rate" minOccurs="0"/>
                <xsd:element ref="ns3:OSC_StateA_14_8Average_Hours_Per_Collection" minOccurs="0"/>
                <xsd:element ref="ns3:OSC_StateA_14_8Staff_FTE" minOccurs="0"/>
                <xsd:element ref="ns3:OSC_StateA_14_9Average_Cost" minOccurs="0"/>
                <xsd:element ref="ns3:OSC_StateA_14_9Average_Hourly_Rate" minOccurs="0"/>
                <xsd:element ref="ns3:OSC_StateA_14_9Average_Hours_Per_Collection" minOccurs="0"/>
                <xsd:element ref="ns3:OSC_StateA_14_9Staff_FTE" minOccurs="0"/>
                <xsd:element ref="ns3:OSC_StateA_14_Estimated_Total_Cost_of_Information_Collection" minOccurs="0"/>
                <xsd:element ref="ns3:OSC_StateA_Annualized_Cost_to_the_Government" minOccurs="0"/>
                <xsd:element ref="ns3:OSC_StateA_Assurance_of_Confidentiality_Provided_to_Respondents" minOccurs="0"/>
                <xsd:element ref="ns3:OSC_StateA_Background" minOccurs="0"/>
                <xsd:element ref="ns3:OSC_StateA_Consequences_Collecting_Less_Frequently" minOccurs="0"/>
                <xsd:element ref="ns3:OSC_StateA_Date_Submitted" minOccurs="0"/>
                <xsd:element ref="ns3:OSC_StateA_Estimate_Other_Total_Annual_Cost_Burden_to_Respond" minOccurs="0"/>
                <xsd:element ref="ns3:OSC_StateA_Estimates_of_Annualized_Burden_Hours_and_Costs" minOccurs="0"/>
                <xsd:element ref="ns3:OSC_StateA_Exceptions_Certification_Paperwork_Reduction_Act" minOccurs="0"/>
                <xsd:element ref="ns3:OSC_StateA_Explanation_for_Program_Changes_or_Adjustments" minOccurs="0"/>
                <xsd:element ref="ns3:OSC_StateA_Explanation_of_Any_Payment_or_Gift_to_Respondents" minOccurs="0"/>
                <xsd:element ref="ns3:OSC_StateA_Identify_Duplication_Similar_Information" minOccurs="0"/>
                <xsd:element ref="ns3:OSC_StateA_Impact_on_Small_Businesses_or_Other_Small_Entities" minOccurs="0"/>
                <xsd:element ref="ns3:OSC_StateA_Improved_Information_Technology_and_Burden_Reduction" minOccurs="0"/>
                <xsd:element ref="ns3:OSC_StateA_Items_to_be_collected" minOccurs="0"/>
                <xsd:element ref="ns3:OSC_StateA_Justification_for_Sensitive_Questions" minOccurs="0"/>
                <xsd:element ref="ns3:OSC_StateA_List_Of_Attachments" minOccurs="0"/>
                <xsd:element ref="ns3:OSC_StateA_Overview_Of_Data_Collection_System" minOccurs="0"/>
                <xsd:element ref="ns3:OSC_StateA_Purpose_and_Use" minOccurs="0"/>
                <xsd:element ref="ns3:OSC_StateA_Reason_Display_OMB_Expiration_Date_is_Inappropriate" minOccurs="0"/>
                <xsd:element ref="ns3:OSC_StateA_Response_to_the_Federal_Register_Notice_and_Efforts" minOccurs="0"/>
                <xsd:element ref="ns3:OSC_StateA_Tabulation_and_Publication_and_Project_Time_Schedule" minOccurs="0"/>
                <xsd:element ref="ns3:OSC_StateA_Websites_Directed_at_Childr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element ref="ns5:OSC_StateA_12_Total_Number_of_Respond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A_12_10Average_Burden_per_Response_in_Hours" ma:index="11" nillable="true" ma:displayName="OSC_StateA_12_10Average_Burden_per_Response_in_Hours" ma:default="=&gt;20/60&lt;=" ma:internalName="OSC_StateA_12_10Average_Burden_per_Response_in_Hours">
      <xsd:simpleType>
        <xsd:restriction base="dms:Text">
          <xsd:maxLength value="255"/>
        </xsd:restriction>
      </xsd:simpleType>
    </xsd:element>
    <xsd:element name="OSC_StateA_12_10Hourly_Wage_Rate" ma:index="12" nillable="true" ma:displayName="OSC_StateA_12_10Hourly_Wage_Rate" ma:default="0" ma:internalName="OSC_StateA_12_10Hourly_Wage_Rate">
      <xsd:simpleType>
        <xsd:restriction base="dms:Text">
          <xsd:maxLength value="255"/>
        </xsd:restriction>
      </xsd:simpleType>
    </xsd:element>
    <xsd:element name="OSC_StateA_12_10Number_of_Respondents" ma:index="13" nillable="true" ma:displayName="OSC_StateA_12_10Number_of_Respondents" ma:decimals="0" ma:default="0" ma:internalName="OSC_StateA_12_10Number_of_Respondents" ma:percentage="FALSE">
      <xsd:simpleType>
        <xsd:restriction base="dms:Number"/>
      </xsd:simpleType>
    </xsd:element>
    <xsd:element name="OSC_StateA_12_10Number_of_Responses_per_Respondent" ma:index="14" nillable="true" ma:displayName="OSC_StateA_12_10Number_of_Responses_per_Respondent" ma:default="1" ma:internalName="OSC_StateA_12_10Number_of_Responses_per_Respondent">
      <xsd:simpleType>
        <xsd:restriction base="dms:Text">
          <xsd:maxLength value="255"/>
        </xsd:restriction>
      </xsd:simpleType>
    </xsd:element>
    <xsd:element name="OSC_StateA_12_10Total_Burden_Hours" ma:index="15" nillable="true" ma:displayName="OSC_StateA_12_10Total_Burden_Hours" ma:decimals="0" ma:default="0" ma:internalName="OSC_StateA_12_10Total_Burden_Hours" ma:percentage="FALSE">
      <xsd:simpleType>
        <xsd:restriction base="dms:Number"/>
      </xsd:simpleType>
    </xsd:element>
    <xsd:element name="OSC_StateA_12_10Total_Respondent_Costs" ma:index="16" nillable="true" ma:displayName="OSC_StateA_12_10Total_Respondent_Costs" ma:decimals="2" ma:default="0" ma:LCID="1033" ma:internalName="OSC_StateA_12_10Total_Respondent_Costs">
      <xsd:simpleType>
        <xsd:restriction base="dms:Currency"/>
      </xsd:simpleType>
    </xsd:element>
    <xsd:element name="OSC_StateA_12_10Type_of_Respondent" ma:index="17" nillable="true" ma:displayName="OSC_StateA_12_10Type_of_Respondent" ma:default="=&gt;Enter&lt;=" ma:internalName="OSC_StateA_12_10Type_of_Respondent">
      <xsd:simpleType>
        <xsd:restriction base="dms:Text">
          <xsd:maxLength value="255"/>
        </xsd:restriction>
      </xsd:simpleType>
    </xsd:element>
    <xsd:element name="OSC_StateA_12_1Average_Burden_per_Response_in_Hours" ma:index="18" nillable="true" ma:displayName="OSC_StateA_12_1Average_Burden_per_Response_in_Hours" ma:default="=&gt;20/60&lt;=" ma:internalName="OSC_StateA_12_1Average_Burden_per_Response_in_Hours">
      <xsd:simpleType>
        <xsd:restriction base="dms:Text">
          <xsd:maxLength value="255"/>
        </xsd:restriction>
      </xsd:simpleType>
    </xsd:element>
    <xsd:element name="OSC_StateA_12_1Hourly_Wage_Rate" ma:index="19" nillable="true" ma:displayName="OSC_StateA_12_1Hourly_Wage_Rate" ma:default="0" ma:internalName="OSC_StateA_12_1Hourly_Wage_Rate">
      <xsd:simpleType>
        <xsd:restriction base="dms:Text">
          <xsd:maxLength value="255"/>
        </xsd:restriction>
      </xsd:simpleType>
    </xsd:element>
    <xsd:element name="OSC_StateA_12_1Number_of_Respondents" ma:index="20" nillable="true" ma:displayName="OSC_StateA_12_1Number_of_Respondents" ma:decimals="0" ma:default="0" ma:internalName="OSC_StateA_12_1Number_of_Respondents" ma:percentage="FALSE">
      <xsd:simpleType>
        <xsd:restriction base="dms:Number"/>
      </xsd:simpleType>
    </xsd:element>
    <xsd:element name="OSC_StateA_12_1Number_of_Responses_per_Respondent" ma:index="21" nillable="true" ma:displayName="OSC_StateA_12_1Number_of_Responses_per_Respondent" ma:default="1" ma:internalName="OSC_StateA_12_1Number_of_Responses_per_Respondent">
      <xsd:simpleType>
        <xsd:restriction base="dms:Text">
          <xsd:maxLength value="255"/>
        </xsd:restriction>
      </xsd:simpleType>
    </xsd:element>
    <xsd:element name="OSC_StateA_12_1Total_Burden_Hours" ma:index="22" nillable="true" ma:displayName="OSC_StateA_12_1Total_Burden_Hours" ma:decimals="0" ma:default="0" ma:internalName="OSC_StateA_12_1Total_Burden_Hours" ma:percentage="FALSE">
      <xsd:simpleType>
        <xsd:restriction base="dms:Number"/>
      </xsd:simpleType>
    </xsd:element>
    <xsd:element name="OSC_StateA_12_1Total_Respondent_Costs" ma:index="23" nillable="true" ma:displayName="OSC_StateA_12_1Total_Respondent_Costs" ma:decimals="2" ma:default="0" ma:LCID="1033" ma:internalName="OSC_StateA_12_1Total_Respondent_Costs">
      <xsd:simpleType>
        <xsd:restriction base="dms:Currency"/>
      </xsd:simpleType>
    </xsd:element>
    <xsd:element name="OSC_StateA_12_1Type_of_Respondent" ma:index="24" nillable="true" ma:displayName="OSC_StateA_12_1Type_of_Respondent" ma:default="=&gt;Enter&lt;=" ma:internalName="OSC_StateA_12_1Type_of_Respondent">
      <xsd:simpleType>
        <xsd:restriction base="dms:Text">
          <xsd:maxLength value="255"/>
        </xsd:restriction>
      </xsd:simpleType>
    </xsd:element>
    <xsd:element name="OSC_StateA_12_2Average_Burden_per_Response_in_Hours" ma:index="25" nillable="true" ma:displayName="OSC_StateA_12_2Average_Burden_per_Response_in_Hours" ma:default="=&gt;20/60&lt;=" ma:internalName="OSC_StateA_12_2Average_Burden_per_Response_in_Hours">
      <xsd:simpleType>
        <xsd:restriction base="dms:Text">
          <xsd:maxLength value="255"/>
        </xsd:restriction>
      </xsd:simpleType>
    </xsd:element>
    <xsd:element name="OSC_StateA_12_2Hourly_Wage_Rate" ma:index="26" nillable="true" ma:displayName="OSC_StateA_12_2Hourly_Wage_Rate" ma:default="0" ma:internalName="OSC_StateA_12_2Hourly_Wage_Rate">
      <xsd:simpleType>
        <xsd:restriction base="dms:Text">
          <xsd:maxLength value="255"/>
        </xsd:restriction>
      </xsd:simpleType>
    </xsd:element>
    <xsd:element name="OSC_StateA_12_2Number_of_Respondents" ma:index="27" nillable="true" ma:displayName="OSC_StateA_12_2Number_of_Respondents" ma:decimals="0" ma:default="0" ma:internalName="OSC_StateA_12_2Number_of_Respondents" ma:percentage="FALSE">
      <xsd:simpleType>
        <xsd:restriction base="dms:Number"/>
      </xsd:simpleType>
    </xsd:element>
    <xsd:element name="OSC_StateA_12_2Number_of_Responses_per_Respondent" ma:index="28" nillable="true" ma:displayName="OSC_StateA_12_2Number_of_Responses_per_Respondent" ma:default="1" ma:internalName="OSC_StateA_12_2Number_of_Responses_per_Respondent">
      <xsd:simpleType>
        <xsd:restriction base="dms:Text">
          <xsd:maxLength value="255"/>
        </xsd:restriction>
      </xsd:simpleType>
    </xsd:element>
    <xsd:element name="OSC_StateA_12_2Total_Burden_Hours" ma:index="29" nillable="true" ma:displayName="OSC_StateA_12_2Total_Burden_Hours" ma:decimals="0" ma:default="0" ma:internalName="OSC_StateA_12_2Total_Burden_Hours" ma:percentage="FALSE">
      <xsd:simpleType>
        <xsd:restriction base="dms:Number"/>
      </xsd:simpleType>
    </xsd:element>
    <xsd:element name="OSC_StateA_12_2Total_Respondent_Costs" ma:index="30" nillable="true" ma:displayName="OSC_StateA_12_2Total_Respondent_Costs" ma:decimals="2" ma:default="0" ma:LCID="1033" ma:internalName="OSC_StateA_12_2Total_Respondent_Costs">
      <xsd:simpleType>
        <xsd:restriction base="dms:Currency"/>
      </xsd:simpleType>
    </xsd:element>
    <xsd:element name="OSC_StateA_12_2Type_of_Respondent" ma:index="31" nillable="true" ma:displayName="OSC_StateA_12_2Type_of_Respondent" ma:default="=&gt;Enter&lt;=" ma:internalName="OSC_StateA_12_2Type_of_Respondent">
      <xsd:simpleType>
        <xsd:restriction base="dms:Text">
          <xsd:maxLength value="255"/>
        </xsd:restriction>
      </xsd:simpleType>
    </xsd:element>
    <xsd:element name="OSC_StateA_12_3Average_Burden_per_Response_in_Hours" ma:index="32" nillable="true" ma:displayName="OSC_StateA_12_3Average_Burden_per_Response_in_Hours" ma:default="=&gt;20/60&lt;=" ma:internalName="OSC_StateA_12_3Average_Burden_per_Response_in_Hours">
      <xsd:simpleType>
        <xsd:restriction base="dms:Text">
          <xsd:maxLength value="255"/>
        </xsd:restriction>
      </xsd:simpleType>
    </xsd:element>
    <xsd:element name="OSC_StateA_12_3Hourly_Wage_Rate" ma:index="33" nillable="true" ma:displayName="OSC_StateA_12_3Hourly_Wage_Rate" ma:default="0" ma:internalName="OSC_StateA_12_3Hourly_Wage_Rate">
      <xsd:simpleType>
        <xsd:restriction base="dms:Text">
          <xsd:maxLength value="255"/>
        </xsd:restriction>
      </xsd:simpleType>
    </xsd:element>
    <xsd:element name="OSC_StateA_12_3Number_of_Respondents" ma:index="34" nillable="true" ma:displayName="OSC_StateA_12_3Number_of_Respondents" ma:decimals="0" ma:default="0" ma:internalName="OSC_StateA_12_3Number_of_Respondents" ma:percentage="FALSE">
      <xsd:simpleType>
        <xsd:restriction base="dms:Number"/>
      </xsd:simpleType>
    </xsd:element>
    <xsd:element name="OSC_StateA_12_3Number_of_Responses_per_Respondent" ma:index="35" nillable="true" ma:displayName="OSC_StateA_12_3Number_of_Responses_per_Respondent" ma:default="1" ma:internalName="OSC_StateA_12_3Number_of_Responses_per_Respondent">
      <xsd:simpleType>
        <xsd:restriction base="dms:Text">
          <xsd:maxLength value="255"/>
        </xsd:restriction>
      </xsd:simpleType>
    </xsd:element>
    <xsd:element name="OSC_StateA_12_3Total_Burden_Hours" ma:index="36" nillable="true" ma:displayName="OSC_StateA_12_3Total_Burden_Hours" ma:decimals="0" ma:default="0" ma:internalName="OSC_StateA_12_3Total_Burden_Hours" ma:percentage="FALSE">
      <xsd:simpleType>
        <xsd:restriction base="dms:Number"/>
      </xsd:simpleType>
    </xsd:element>
    <xsd:element name="OSC_StateA_12_3Total_Respondent_Costs" ma:index="37" nillable="true" ma:displayName="OSC_StateA_12_3Total_Respondent_Costs" ma:decimals="2" ma:default="0" ma:LCID="1033" ma:internalName="OSC_StateA_12_3Total_Respondent_Costs">
      <xsd:simpleType>
        <xsd:restriction base="dms:Currency"/>
      </xsd:simpleType>
    </xsd:element>
    <xsd:element name="OSC_StateA_12_3Type_of_Respondent" ma:index="38" nillable="true" ma:displayName="OSC_StateA_12_3Type_of_Respondent" ma:default="=&gt;Enter&lt;=" ma:internalName="OSC_StateA_12_3Type_of_Respondent">
      <xsd:simpleType>
        <xsd:restriction base="dms:Text">
          <xsd:maxLength value="255"/>
        </xsd:restriction>
      </xsd:simpleType>
    </xsd:element>
    <xsd:element name="OSC_StateA_12_4Average_Burden_per_Response_in_Hours" ma:index="39" nillable="true" ma:displayName="OSC_StateA_12_4Average_Burden_per_Response_in_Hours" ma:default="=&gt;20/60&lt;=" ma:internalName="OSC_StateA_12_4Average_Burden_per_Response_in_Hours">
      <xsd:simpleType>
        <xsd:restriction base="dms:Text">
          <xsd:maxLength value="255"/>
        </xsd:restriction>
      </xsd:simpleType>
    </xsd:element>
    <xsd:element name="OSC_StateA_12_4Hourly_Wage_Rate" ma:index="40" nillable="true" ma:displayName="OSC_StateA_12_4Hourly_Wage_Rate" ma:default="0" ma:internalName="OSC_StateA_12_4Hourly_Wage_Rate">
      <xsd:simpleType>
        <xsd:restriction base="dms:Text">
          <xsd:maxLength value="255"/>
        </xsd:restriction>
      </xsd:simpleType>
    </xsd:element>
    <xsd:element name="OSC_StateA_12_4Number_of_Respondents" ma:index="41" nillable="true" ma:displayName="OSC_StateA_12_4Number_of_Respondents" ma:decimals="0" ma:default="0" ma:internalName="OSC_StateA_12_4Number_of_Respondents" ma:percentage="FALSE">
      <xsd:simpleType>
        <xsd:restriction base="dms:Number"/>
      </xsd:simpleType>
    </xsd:element>
    <xsd:element name="OSC_StateA_12_4Number_of_Responses_per_Respondent" ma:index="42" nillable="true" ma:displayName="OSC_StateA_12_4Number_of_Responses_per_Respondent" ma:default="1" ma:internalName="OSC_StateA_12_4Number_of_Responses_per_Respondent">
      <xsd:simpleType>
        <xsd:restriction base="dms:Text">
          <xsd:maxLength value="255"/>
        </xsd:restriction>
      </xsd:simpleType>
    </xsd:element>
    <xsd:element name="OSC_StateA_12_4Total_Burden_Hours" ma:index="43" nillable="true" ma:displayName="OSC_StateA_12_4Total_Burden_Hours" ma:decimals="0" ma:default="0" ma:internalName="OSC_StateA_12_4Total_Burden_Hours" ma:percentage="FALSE">
      <xsd:simpleType>
        <xsd:restriction base="dms:Number"/>
      </xsd:simpleType>
    </xsd:element>
    <xsd:element name="OSC_StateA_12_4Total_Respondent_Costs" ma:index="44" nillable="true" ma:displayName="OSC_StateA_12_4Total_Respondent_Costs" ma:decimals="2" ma:default="0" ma:LCID="1033" ma:internalName="OSC_StateA_12_4Total_Respondent_Costs">
      <xsd:simpleType>
        <xsd:restriction base="dms:Currency"/>
      </xsd:simpleType>
    </xsd:element>
    <xsd:element name="OSC_StateA_12_4Type_of_Respondent" ma:index="45" nillable="true" ma:displayName="OSC_StateA_12_4Type_of_Respondent" ma:default="=&gt;Enter&lt;=" ma:internalName="OSC_StateA_12_4Type_of_Respondent">
      <xsd:simpleType>
        <xsd:restriction base="dms:Text">
          <xsd:maxLength value="255"/>
        </xsd:restriction>
      </xsd:simpleType>
    </xsd:element>
    <xsd:element name="OSC_StateA_12_5Average_Burden_per_Response_in_Hours" ma:index="46" nillable="true" ma:displayName="OSC_StateA_12_5Average_Burden_per_Response_in_Hours" ma:default="=&gt;20/60&lt;=" ma:internalName="OSC_StateA_12_5Average_Burden_per_Response_in_Hours">
      <xsd:simpleType>
        <xsd:restriction base="dms:Text">
          <xsd:maxLength value="255"/>
        </xsd:restriction>
      </xsd:simpleType>
    </xsd:element>
    <xsd:element name="OSC_StateA_12_5Hourly_Wage_Rate" ma:index="47" nillable="true" ma:displayName="OSC_StateA_12_5Hourly_Wage_Rate" ma:default="0" ma:internalName="OSC_StateA_12_5Hourly_Wage_Rate">
      <xsd:simpleType>
        <xsd:restriction base="dms:Text">
          <xsd:maxLength value="255"/>
        </xsd:restriction>
      </xsd:simpleType>
    </xsd:element>
    <xsd:element name="OSC_StateA_12_5Number_of_Respondents" ma:index="48" nillable="true" ma:displayName="OSC_StateA_12_5Number_of_Respondents" ma:decimals="0" ma:default="0" ma:internalName="OSC_StateA_12_5Number_of_Respondents" ma:percentage="FALSE">
      <xsd:simpleType>
        <xsd:restriction base="dms:Number"/>
      </xsd:simpleType>
    </xsd:element>
    <xsd:element name="OSC_StateA_12_5Number_of_Responses_per_Respondent" ma:index="49" nillable="true" ma:displayName="OSC_StateA_12_5Number_of_Responses_per_Respondent" ma:default="1" ma:internalName="OSC_StateA_12_5Number_of_Responses_per_Respondent">
      <xsd:simpleType>
        <xsd:restriction base="dms:Text">
          <xsd:maxLength value="255"/>
        </xsd:restriction>
      </xsd:simpleType>
    </xsd:element>
    <xsd:element name="OSC_StateA_12_5Total_Burden_Hours" ma:index="50" nillable="true" ma:displayName="OSC_StateA_12_5Total_Burden_Hours" ma:decimals="0" ma:default="0" ma:internalName="OSC_StateA_12_5Total_Burden_Hours" ma:percentage="FALSE">
      <xsd:simpleType>
        <xsd:restriction base="dms:Number"/>
      </xsd:simpleType>
    </xsd:element>
    <xsd:element name="OSC_StateA_12_5Total_Respondent_Costs" ma:index="51" nillable="true" ma:displayName="OSC_StateA_12_5Total_Respondent_Costs" ma:decimals="2" ma:default="0" ma:LCID="1033" ma:internalName="OSC_StateA_12_5Total_Respondent_Costs">
      <xsd:simpleType>
        <xsd:restriction base="dms:Currency"/>
      </xsd:simpleType>
    </xsd:element>
    <xsd:element name="OSC_StateA_12_5Type_of_Respondent" ma:index="52" nillable="true" ma:displayName="OSC_StateA_12_5Type_of_Respondent" ma:default="=&gt;Enter&lt;=" ma:internalName="OSC_StateA_12_5Type_of_Respondent">
      <xsd:simpleType>
        <xsd:restriction base="dms:Text">
          <xsd:maxLength value="255"/>
        </xsd:restriction>
      </xsd:simpleType>
    </xsd:element>
    <xsd:element name="OSC_StateA_12_6Average_Burden_per_Response_in_Hours" ma:index="53" nillable="true" ma:displayName="OSC_StateA_12_6Average_Burden_per_Response_in_Hours" ma:default="=&gt;20/60&lt;=" ma:internalName="OSC_StateA_12_6Average_Burden_per_Response_in_Hours">
      <xsd:simpleType>
        <xsd:restriction base="dms:Text">
          <xsd:maxLength value="255"/>
        </xsd:restriction>
      </xsd:simpleType>
    </xsd:element>
    <xsd:element name="OSC_StateA_12_6Hourly_Wage_Rate" ma:index="54" nillable="true" ma:displayName="OSC_StateA_12_6Hourly_Wage_Rate" ma:default="0" ma:internalName="OSC_StateA_12_6Hourly_Wage_Rate">
      <xsd:simpleType>
        <xsd:restriction base="dms:Text">
          <xsd:maxLength value="255"/>
        </xsd:restriction>
      </xsd:simpleType>
    </xsd:element>
    <xsd:element name="OSC_StateA_12_6Number_of_Respondents" ma:index="55" nillable="true" ma:displayName="OSC_StateA_12_6Number_of_Respondents" ma:decimals="0" ma:default="0" ma:internalName="OSC_StateA_12_6Number_of_Respondents" ma:percentage="FALSE">
      <xsd:simpleType>
        <xsd:restriction base="dms:Number"/>
      </xsd:simpleType>
    </xsd:element>
    <xsd:element name="OSC_StateA_12_6Number_of_Responses_per_Respondent" ma:index="56" nillable="true" ma:displayName="OSC_StateA_12_6Number_of_Responses_per_Respondent" ma:default="1" ma:internalName="OSC_StateA_12_6Number_of_Responses_per_Respondent">
      <xsd:simpleType>
        <xsd:restriction base="dms:Text">
          <xsd:maxLength value="255"/>
        </xsd:restriction>
      </xsd:simpleType>
    </xsd:element>
    <xsd:element name="OSC_StateA_12_6Total_Burden_Hours" ma:index="57" nillable="true" ma:displayName="OSC_StateA_12_6Total_Burden_Hours" ma:decimals="0" ma:default="0" ma:internalName="OSC_StateA_12_6Total_Burden_Hours" ma:percentage="FALSE">
      <xsd:simpleType>
        <xsd:restriction base="dms:Number"/>
      </xsd:simpleType>
    </xsd:element>
    <xsd:element name="OSC_StateA_12_6Total_Respondent_Costs" ma:index="58" nillable="true" ma:displayName="OSC_StateA_12_6Total_Respondent_Costs" ma:decimals="2" ma:default="0" ma:LCID="1033" ma:internalName="OSC_StateA_12_6Total_Respondent_Costs">
      <xsd:simpleType>
        <xsd:restriction base="dms:Currency"/>
      </xsd:simpleType>
    </xsd:element>
    <xsd:element name="OSC_StateA_12_6Type_of_Respondent" ma:index="59" nillable="true" ma:displayName="OSC_StateA_12_6Type_of_Respondent" ma:default="=&gt;Enter&lt;=" ma:internalName="OSC_StateA_12_6Type_of_Respondent">
      <xsd:simpleType>
        <xsd:restriction base="dms:Text">
          <xsd:maxLength value="255"/>
        </xsd:restriction>
      </xsd:simpleType>
    </xsd:element>
    <xsd:element name="OSC_StateA_12_7Average_Burden_per_Response_in_Hours" ma:index="60" nillable="true" ma:displayName="OSC_StateA_12_7Average_Burden_per_Response_in_Hours" ma:default="=&gt;20/60&lt;=" ma:internalName="OSC_StateA_12_7Average_Burden_per_Response_in_Hours">
      <xsd:simpleType>
        <xsd:restriction base="dms:Text">
          <xsd:maxLength value="255"/>
        </xsd:restriction>
      </xsd:simpleType>
    </xsd:element>
    <xsd:element name="OSC_StateA_12_7Hourly_Wage_Rate" ma:index="61" nillable="true" ma:displayName="OSC_StateA_12_7Hourly_Wage_Rate" ma:default="0" ma:internalName="OSC_StateA_12_7Hourly_Wage_Rate">
      <xsd:simpleType>
        <xsd:restriction base="dms:Text">
          <xsd:maxLength value="255"/>
        </xsd:restriction>
      </xsd:simpleType>
    </xsd:element>
    <xsd:element name="OSC_StateA_12_7Number_of_Respondents" ma:index="62" nillable="true" ma:displayName="OSC_StateA_12_7Number_of_Respondents" ma:decimals="0" ma:default="0" ma:internalName="OSC_StateA_12_7Number_of_Respondents" ma:percentage="FALSE">
      <xsd:simpleType>
        <xsd:restriction base="dms:Number"/>
      </xsd:simpleType>
    </xsd:element>
    <xsd:element name="OSC_StateA_12_7Number_of_Responses_per_Respondent" ma:index="63" nillable="true" ma:displayName="OSC_StateA_12_7Number_of_Responses_per_Respondent" ma:default="1" ma:internalName="OSC_StateA_12_7Number_of_Responses_per_Respondent">
      <xsd:simpleType>
        <xsd:restriction base="dms:Text">
          <xsd:maxLength value="255"/>
        </xsd:restriction>
      </xsd:simpleType>
    </xsd:element>
    <xsd:element name="OSC_StateA_12_7Total_Burden_Hours" ma:index="64" nillable="true" ma:displayName="OSC_StateA_12_7Total_Burden_Hours" ma:decimals="2" ma:default="0" ma:internalName="OSC_StateA_12_7Total_Burden_Hours" ma:percentage="FALSE">
      <xsd:simpleType>
        <xsd:restriction base="dms:Number"/>
      </xsd:simpleType>
    </xsd:element>
    <xsd:element name="OSC_StateA_12_7Total_Respondent_Costs" ma:index="65" nillable="true" ma:displayName="OSC_StateA_12_7Total_Respondent_Costs" ma:decimals="2" ma:default="0" ma:LCID="1033" ma:internalName="OSC_StateA_12_7Total_Respondent_Costs">
      <xsd:simpleType>
        <xsd:restriction base="dms:Currency"/>
      </xsd:simpleType>
    </xsd:element>
    <xsd:element name="OSC_StateA_12_7Type_of_Respondent" ma:index="66" nillable="true" ma:displayName="OSC_StateA_12_7Type_of_Respondent" ma:default="=&gt;Enter&lt;=" ma:internalName="OSC_StateA_12_7Type_of_Respondent">
      <xsd:simpleType>
        <xsd:restriction base="dms:Text">
          <xsd:maxLength value="255"/>
        </xsd:restriction>
      </xsd:simpleType>
    </xsd:element>
    <xsd:element name="OSC_StateA_12_8Average_Burden_per_Response_in_Hours" ma:index="67" nillable="true" ma:displayName="OSC_StateA_12_8Average_Burden_per_Response_in_Hours" ma:default="=&gt;20/60&lt;=" ma:internalName="OSC_StateA_12_8Average_Burden_per_Response_in_Hours">
      <xsd:simpleType>
        <xsd:restriction base="dms:Text">
          <xsd:maxLength value="255"/>
        </xsd:restriction>
      </xsd:simpleType>
    </xsd:element>
    <xsd:element name="OSC_StateA_12_8Hourly_Wage_Rate" ma:index="68" nillable="true" ma:displayName="OSC_StateA_12_8Hourly_Wage_Rate" ma:default="0" ma:internalName="OSC_StateA_12_8Hourly_Wage_Rate">
      <xsd:simpleType>
        <xsd:restriction base="dms:Text">
          <xsd:maxLength value="255"/>
        </xsd:restriction>
      </xsd:simpleType>
    </xsd:element>
    <xsd:element name="OSC_StateA_12_8Number_of_Respondents" ma:index="69" nillable="true" ma:displayName="OSC_StateA_12_8Number_of_Respondents" ma:decimals="0" ma:default="0" ma:internalName="OSC_StateA_12_8Number_of_Respondents" ma:percentage="FALSE">
      <xsd:simpleType>
        <xsd:restriction base="dms:Number"/>
      </xsd:simpleType>
    </xsd:element>
    <xsd:element name="OSC_StateA_12_8Number_of_Responses_per_Respondent" ma:index="70" nillable="true" ma:displayName="OSC_StateA_12_8Number_of_Responses_per_Respondent" ma:default="1" ma:internalName="OSC_StateA_12_8Number_of_Responses_per_Respondent">
      <xsd:simpleType>
        <xsd:restriction base="dms:Text">
          <xsd:maxLength value="255"/>
        </xsd:restriction>
      </xsd:simpleType>
    </xsd:element>
    <xsd:element name="OSC_StateA_12_8Total_Burden_Hours" ma:index="71" nillable="true" ma:displayName="OSC_StateA_12_8Total_Burden_Hours" ma:decimals="0" ma:default="0" ma:internalName="OSC_StateA_12_8Total_Burden_Hours" ma:percentage="FALSE">
      <xsd:simpleType>
        <xsd:restriction base="dms:Number"/>
      </xsd:simpleType>
    </xsd:element>
    <xsd:element name="OSC_StateA_12_8Total_Respondent_Costs" ma:index="72" nillable="true" ma:displayName="OSC_StateA_12_8Total_Respondent_Costs" ma:decimals="2" ma:default="0" ma:LCID="1033" ma:internalName="OSC_StateA_12_8Total_Respondent_Costs">
      <xsd:simpleType>
        <xsd:restriction base="dms:Currency"/>
      </xsd:simpleType>
    </xsd:element>
    <xsd:element name="OSC_StateA_12_8Type_of_Respondent" ma:index="73" nillable="true" ma:displayName="OSC_StateA_12_8Type_of_Respondent" ma:default="=&gt;Enter&lt;=" ma:internalName="OSC_StateA_12_8Type_of_Respondent">
      <xsd:simpleType>
        <xsd:restriction base="dms:Text">
          <xsd:maxLength value="255"/>
        </xsd:restriction>
      </xsd:simpleType>
    </xsd:element>
    <xsd:element name="OSC_StateA_12_9Average_Burden_per_Response_in_Hours" ma:index="74" nillable="true" ma:displayName="OSC_StateA_12_9Average_Burden_per_Response_in_Hours" ma:default="=&gt;20/60&lt;=" ma:internalName="OSC_StateA_12_9Average_Burden_per_Response_in_Hours">
      <xsd:simpleType>
        <xsd:restriction base="dms:Text">
          <xsd:maxLength value="255"/>
        </xsd:restriction>
      </xsd:simpleType>
    </xsd:element>
    <xsd:element name="OSC_StateA_12_9Hourly_Wage_Rate" ma:index="75" nillable="true" ma:displayName="OSC_StateA_12_9Hourly_Wage_Rate" ma:default="0" ma:internalName="OSC_StateA_12_9Hourly_Wage_Rate">
      <xsd:simpleType>
        <xsd:restriction base="dms:Text">
          <xsd:maxLength value="255"/>
        </xsd:restriction>
      </xsd:simpleType>
    </xsd:element>
    <xsd:element name="OSC_StateA_12_9Number_of_Respondents" ma:index="76" nillable="true" ma:displayName="OSC_StateA_12_9Number_of_Respondents" ma:decimals="0" ma:default="0" ma:internalName="OSC_StateA_12_9Number_of_Respondents" ma:percentage="FALSE">
      <xsd:simpleType>
        <xsd:restriction base="dms:Number"/>
      </xsd:simpleType>
    </xsd:element>
    <xsd:element name="OSC_StateA_12_9Number_of_Responses_per_Respondent" ma:index="77" nillable="true" ma:displayName="OSC_StateA_12_9Number_of_Responses_per_Respondent" ma:default="1" ma:internalName="OSC_StateA_12_9Number_of_Responses_per_Respondent">
      <xsd:simpleType>
        <xsd:restriction base="dms:Text">
          <xsd:maxLength value="255"/>
        </xsd:restriction>
      </xsd:simpleType>
    </xsd:element>
    <xsd:element name="OSC_StateA_12_9Total_Burden_Hours" ma:index="78" nillable="true" ma:displayName="OSC_StateA_12_9Total_Burden_Hours" ma:decimals="0" ma:default="0" ma:internalName="OSC_StateA_12_9Total_Burden_Hours" ma:percentage="FALSE">
      <xsd:simpleType>
        <xsd:restriction base="dms:Number"/>
      </xsd:simpleType>
    </xsd:element>
    <xsd:element name="OSC_StateA_12_9Total_Respondent_Costs" ma:index="79" nillable="true" ma:displayName="OSC_StateA_12_9Total_Respondent_Costs" ma:decimals="2" ma:default="0" ma:LCID="1033" ma:internalName="OSC_StateA_12_9Total_Respondent_Costs">
      <xsd:simpleType>
        <xsd:restriction base="dms:Currency"/>
      </xsd:simpleType>
    </xsd:element>
    <xsd:element name="OSC_StateA_12_9Type_of_Respondent" ma:index="80" nillable="true" ma:displayName="OSC_StateA_12_9Type_of_Respondent" ma:default="=&gt;Enter&lt;=" ma:internalName="OSC_StateA_12_9Type_of_Respondent">
      <xsd:simpleType>
        <xsd:restriction base="dms:Text">
          <xsd:maxLength value="255"/>
        </xsd:restriction>
      </xsd:simpleType>
    </xsd:element>
    <xsd:element name="OSC_StateA_12_Total_Number_of_Responses_per_Respondent" ma:index="81" nillable="true" ma:displayName="OSC_StateA_12_Total_Number_of_Responses_per_Respondent" ma:default="1" ma:internalName="OSC_StateA_12_Total_Number_of_Responses_per_Respondent">
      <xsd:simpleType>
        <xsd:restriction base="dms:Text">
          <xsd:maxLength value="255"/>
        </xsd:restriction>
      </xsd:simpleType>
    </xsd:element>
    <xsd:element name="OSC_StateA_12_Total_Total_Burden_Hours" ma:index="82" nillable="true" ma:displayName="OSC_StateA_12_Total_Total_Burden_Hours" ma:decimals="0" ma:default="0" ma:internalName="OSC_StateA_12_Total_Total_Burden_Hours" ma:percentage="FALSE">
      <xsd:simpleType>
        <xsd:restriction base="dms:Number"/>
      </xsd:simpleType>
    </xsd:element>
    <xsd:element name="OSC_StateA_12_Total_Total_Respondent_Costs" ma:index="83" nillable="true" ma:displayName="OSC_StateA_12_Total_Total_Respondent_Costs" ma:decimals="2" ma:default="0" ma:LCID="1033" ma:internalName="OSC_StateA_12_Total_Total_Respondent_Costs">
      <xsd:simpleType>
        <xsd:restriction base="dms:Currency"/>
      </xsd:simpleType>
    </xsd:element>
    <xsd:element name="OSC_StateA_14_10Average_Cost" ma:index="84" nillable="true" ma:displayName="OSC_StateA_14_10Average_Cost" ma:decimals="2" ma:default="0" ma:LCID="1033" ma:internalName="OSC_StateA_14_10Average_Cost">
      <xsd:simpleType>
        <xsd:restriction base="dms:Currency"/>
      </xsd:simpleType>
    </xsd:element>
    <xsd:element name="OSC_StateA_14_10Average_Hourly_Rate" ma:index="85" nillable="true" ma:displayName="OSC_StateA_14_10Average_Hourly_Rate" ma:default="0" ma:internalName="OSC_StateA_14_10Average_Hourly_Rate">
      <xsd:simpleType>
        <xsd:restriction base="dms:Text">
          <xsd:maxLength value="255"/>
        </xsd:restriction>
      </xsd:simpleType>
    </xsd:element>
    <xsd:element name="OSC_StateA_14_10Average_Hours_Per_Collection" ma:index="86" nillable="true" ma:displayName="OSC_StateA_14_10Average_Hours_Per_Collection" ma:default="0" ma:internalName="OSC_StateA_14_10Average_Hours_Per_Collection">
      <xsd:simpleType>
        <xsd:restriction base="dms:Text">
          <xsd:maxLength value="255"/>
        </xsd:restriction>
      </xsd:simpleType>
    </xsd:element>
    <xsd:element name="OSC_StateA_14_10Staff_FTE" ma:index="87" nillable="true" ma:displayName="OSC_StateA_14_10Staff_FTE" ma:default="=&gt;Enter&lt;=" ma:internalName="OSC_StateA_14_10Staff_FTE">
      <xsd:simpleType>
        <xsd:restriction base="dms:Text">
          <xsd:maxLength value="255"/>
        </xsd:restriction>
      </xsd:simpleType>
    </xsd:element>
    <xsd:element name="OSC_StateA_14_1Average_Cost" ma:index="88" nillable="true" ma:displayName="OSC_StateA_14_1Average_Cost" ma:decimals="2" ma:default="0" ma:LCID="1033" ma:internalName="OSC_StateA_14_1Average_Cost">
      <xsd:simpleType>
        <xsd:restriction base="dms:Currency"/>
      </xsd:simpleType>
    </xsd:element>
    <xsd:element name="OSC_StateA_14_1Average_Hourly_Rate" ma:index="89" nillable="true" ma:displayName="OSC_StateA_14_1Average_Hourly_Rate" ma:default="0" ma:internalName="OSC_StateA_14_1Average_Hourly_Rate">
      <xsd:simpleType>
        <xsd:restriction base="dms:Text">
          <xsd:maxLength value="255"/>
        </xsd:restriction>
      </xsd:simpleType>
    </xsd:element>
    <xsd:element name="OSC_StateA_14_1Average_Hours_Per_Collection" ma:index="90" nillable="true" ma:displayName="OSC_StateA_14_1Average_Hours_Per_Collection" ma:default="0" ma:internalName="OSC_StateA_14_1Average_Hours_Per_Collection">
      <xsd:simpleType>
        <xsd:restriction base="dms:Text">
          <xsd:maxLength value="255"/>
        </xsd:restriction>
      </xsd:simpleType>
    </xsd:element>
    <xsd:element name="OSC_StateA_14_1Staff_FTE" ma:index="91" nillable="true" ma:displayName="OSC_StateA_14_1Staff_FTE" ma:default="=&gt;Enter&lt;=" ma:internalName="OSC_StateA_14_1Staff_FTE">
      <xsd:simpleType>
        <xsd:restriction base="dms:Text">
          <xsd:maxLength value="255"/>
        </xsd:restriction>
      </xsd:simpleType>
    </xsd:element>
    <xsd:element name="OSC_StateA_14_2Average_Cost" ma:index="92" nillable="true" ma:displayName="OSC_StateA_14_2Average_Cost" ma:decimals="2" ma:default="0" ma:LCID="1033" ma:internalName="OSC_StateA_14_2Average_Cost">
      <xsd:simpleType>
        <xsd:restriction base="dms:Currency"/>
      </xsd:simpleType>
    </xsd:element>
    <xsd:element name="OSC_StateA_14_2Average_Hourly_Rate" ma:index="93" nillable="true" ma:displayName="OSC_StateA_14_2Average_Hourly_Rate" ma:default="0" ma:internalName="OSC_StateA_14_2Average_Hourly_Rate">
      <xsd:simpleType>
        <xsd:restriction base="dms:Text">
          <xsd:maxLength value="255"/>
        </xsd:restriction>
      </xsd:simpleType>
    </xsd:element>
    <xsd:element name="OSC_StateA_14_2Average_Hours_Per_Collection" ma:index="94" nillable="true" ma:displayName="OSC_StateA_14_2Average_Hours_Per_Collection" ma:default="0" ma:internalName="OSC_StateA_14_2Average_Hours_Per_Collection">
      <xsd:simpleType>
        <xsd:restriction base="dms:Text">
          <xsd:maxLength value="255"/>
        </xsd:restriction>
      </xsd:simpleType>
    </xsd:element>
    <xsd:element name="OSC_StateA_14_2Staff_FTE" ma:index="95" nillable="true" ma:displayName="OSC_StateA_14_2Staff_FTE" ma:default="=&gt;Enter&lt;=" ma:internalName="OSC_StateA_14_2Staff_FTE">
      <xsd:simpleType>
        <xsd:restriction base="dms:Text">
          <xsd:maxLength value="255"/>
        </xsd:restriction>
      </xsd:simpleType>
    </xsd:element>
    <xsd:element name="OSC_StateA_14_3Average_Cost" ma:index="96" nillable="true" ma:displayName="OSC_StateA_14_3Average_Cost" ma:decimals="2" ma:default="0" ma:LCID="1033" ma:internalName="OSC_StateA_14_3Average_Cost">
      <xsd:simpleType>
        <xsd:restriction base="dms:Currency"/>
      </xsd:simpleType>
    </xsd:element>
    <xsd:element name="OSC_StateA_14_3Average_Hourly_Rate" ma:index="97" nillable="true" ma:displayName="OSC_StateA_14_3Average_Hourly_Rate" ma:default="0" ma:internalName="OSC_StateA_14_3Average_Hourly_Rate">
      <xsd:simpleType>
        <xsd:restriction base="dms:Text">
          <xsd:maxLength value="255"/>
        </xsd:restriction>
      </xsd:simpleType>
    </xsd:element>
    <xsd:element name="OSC_StateA_14_3Average_Hours_Per_Collection" ma:index="98" nillable="true" ma:displayName="OSC_StateA_14_3Average_Hours_Per_Collection" ma:default="0" ma:internalName="OSC_StateA_14_3Average_Hours_Per_Collection">
      <xsd:simpleType>
        <xsd:restriction base="dms:Text">
          <xsd:maxLength value="255"/>
        </xsd:restriction>
      </xsd:simpleType>
    </xsd:element>
    <xsd:element name="OSC_StateA_14_3Staff_FTE" ma:index="99" nillable="true" ma:displayName="OSC_StateA_14_3Staff_FTE" ma:default="=&gt;Enter&lt;=" ma:internalName="OSC_StateA_14_3Staff_FTE">
      <xsd:simpleType>
        <xsd:restriction base="dms:Text">
          <xsd:maxLength value="255"/>
        </xsd:restriction>
      </xsd:simpleType>
    </xsd:element>
    <xsd:element name="OSC_StateA_14_4Average_Cost" ma:index="100" nillable="true" ma:displayName="OSC_StateA_14_4Average_Cost" ma:decimals="2" ma:default="0" ma:LCID="1033" ma:internalName="OSC_StateA_14_4Average_Cost">
      <xsd:simpleType>
        <xsd:restriction base="dms:Currency"/>
      </xsd:simpleType>
    </xsd:element>
    <xsd:element name="OSC_StateA_14_4Average_Hourly_Rate" ma:index="101" nillable="true" ma:displayName="OSC_StateA_14_4Average_Hourly_Rate" ma:default="0" ma:internalName="OSC_StateA_14_4Average_Hourly_Rate">
      <xsd:simpleType>
        <xsd:restriction base="dms:Text">
          <xsd:maxLength value="255"/>
        </xsd:restriction>
      </xsd:simpleType>
    </xsd:element>
    <xsd:element name="OSC_StateA_14_4Average_Hours_Per_Collection" ma:index="102" nillable="true" ma:displayName="OSC_StateA_14_4Average_Hours_Per_Collection" ma:default="0" ma:internalName="OSC_StateA_14_4Average_Hours_Per_Collection">
      <xsd:simpleType>
        <xsd:restriction base="dms:Text">
          <xsd:maxLength value="255"/>
        </xsd:restriction>
      </xsd:simpleType>
    </xsd:element>
    <xsd:element name="OSC_StateA_14_4Staff_FTE" ma:index="103" nillable="true" ma:displayName="OSC_StateA_14_4Staff_FTE" ma:default="=&gt;Enter&lt;=" ma:internalName="OSC_StateA_14_4Staff_FTE">
      <xsd:simpleType>
        <xsd:restriction base="dms:Text">
          <xsd:maxLength value="255"/>
        </xsd:restriction>
      </xsd:simpleType>
    </xsd:element>
    <xsd:element name="OSC_StateA_14_5Average_Cost" ma:index="104" nillable="true" ma:displayName="OSC_StateA_14_5Average_Cost" ma:decimals="2" ma:default="0" ma:LCID="1033" ma:internalName="OSC_StateA_14_5Average_Cost">
      <xsd:simpleType>
        <xsd:restriction base="dms:Currency"/>
      </xsd:simpleType>
    </xsd:element>
    <xsd:element name="OSC_StateA_14_5Average_Hourly_Rate" ma:index="105" nillable="true" ma:displayName="OSC_StateA_14_5Average_Hourly_Rate" ma:default="0" ma:internalName="OSC_StateA_14_5Average_Hourly_Rate">
      <xsd:simpleType>
        <xsd:restriction base="dms:Text">
          <xsd:maxLength value="255"/>
        </xsd:restriction>
      </xsd:simpleType>
    </xsd:element>
    <xsd:element name="OSC_StateA_14_5Average_Hours_Per_Collection" ma:index="106" nillable="true" ma:displayName="OSC_StateA_14_5Average_Hours_Per_Collection" ma:default="0" ma:internalName="OSC_StateA_14_5Average_Hours_Per_Collection">
      <xsd:simpleType>
        <xsd:restriction base="dms:Text">
          <xsd:maxLength value="255"/>
        </xsd:restriction>
      </xsd:simpleType>
    </xsd:element>
    <xsd:element name="OSC_StateA_14_5Staff_FTE" ma:index="107" nillable="true" ma:displayName="OSC_StateA_14_5Staff_FTE" ma:default="=&gt;Enter&lt;=" ma:internalName="OSC_StateA_14_5Staff_FTE">
      <xsd:simpleType>
        <xsd:restriction base="dms:Text">
          <xsd:maxLength value="255"/>
        </xsd:restriction>
      </xsd:simpleType>
    </xsd:element>
    <xsd:element name="OSC_StateA_14_6Average_Cost" ma:index="108" nillable="true" ma:displayName="OSC_StateA_14_6Average_Cost" ma:decimals="2" ma:default="0" ma:LCID="1033" ma:internalName="OSC_StateA_14_6Average_Cost">
      <xsd:simpleType>
        <xsd:restriction base="dms:Currency"/>
      </xsd:simpleType>
    </xsd:element>
    <xsd:element name="OSC_StateA_14_6Average_Hourly_Rate" ma:index="109" nillable="true" ma:displayName="OSC_StateA_14_6Average_Hourly_Rate" ma:default="0" ma:internalName="OSC_StateA_14_6Average_Hourly_Rate">
      <xsd:simpleType>
        <xsd:restriction base="dms:Text">
          <xsd:maxLength value="255"/>
        </xsd:restriction>
      </xsd:simpleType>
    </xsd:element>
    <xsd:element name="OSC_StateA_14_6Average_Hours_Per_Collection" ma:index="110" nillable="true" ma:displayName="OSC_StateA_14_6Average_Hours_Per_Collection" ma:default="0" ma:internalName="OSC_StateA_14_6Average_Hours_Per_Collection">
      <xsd:simpleType>
        <xsd:restriction base="dms:Text">
          <xsd:maxLength value="255"/>
        </xsd:restriction>
      </xsd:simpleType>
    </xsd:element>
    <xsd:element name="OSC_StateA_14_6Staff_FTE" ma:index="111" nillable="true" ma:displayName="OSC_StateA_14_6Staff_FTE" ma:default="=&gt;Enter&lt;=" ma:internalName="OSC_StateA_14_6Staff_FTE">
      <xsd:simpleType>
        <xsd:restriction base="dms:Text">
          <xsd:maxLength value="255"/>
        </xsd:restriction>
      </xsd:simpleType>
    </xsd:element>
    <xsd:element name="OSC_StateA_14_7Average_Cost" ma:index="112" nillable="true" ma:displayName="OSC_StateA_14_7Average_Cost" ma:decimals="2" ma:default="0" ma:LCID="1033" ma:internalName="OSC_StateA_14_7Average_Cost">
      <xsd:simpleType>
        <xsd:restriction base="dms:Currency"/>
      </xsd:simpleType>
    </xsd:element>
    <xsd:element name="OSC_StateA_14_7Average_Hourly_Rate" ma:index="113" nillable="true" ma:displayName="OSC_StateA_14_7Average_Hourly_Rate" ma:default="0" ma:internalName="OSC_StateA_14_7Average_Hourly_Rate">
      <xsd:simpleType>
        <xsd:restriction base="dms:Text">
          <xsd:maxLength value="255"/>
        </xsd:restriction>
      </xsd:simpleType>
    </xsd:element>
    <xsd:element name="OSC_StateA_14_7Average_Hours_Per_Collection" ma:index="114" nillable="true" ma:displayName="OSC_StateA_14_7Average_Hours_Per_Collection" ma:default="0" ma:internalName="OSC_StateA_14_7Average_Hours_Per_Collection">
      <xsd:simpleType>
        <xsd:restriction base="dms:Text">
          <xsd:maxLength value="255"/>
        </xsd:restriction>
      </xsd:simpleType>
    </xsd:element>
    <xsd:element name="OSC_StateA_14_7Staff_FTE" ma:index="115" nillable="true" ma:displayName="OSC_StateA_14_7Staff_FTE" ma:default="=&gt;Enter&lt;=" ma:internalName="OSC_StateA_14_7Staff_FTE">
      <xsd:simpleType>
        <xsd:restriction base="dms:Text">
          <xsd:maxLength value="255"/>
        </xsd:restriction>
      </xsd:simpleType>
    </xsd:element>
    <xsd:element name="OSC_StateA_14_8Average_Cost" ma:index="116" nillable="true" ma:displayName="OSC_StateA_14_8Average_Cost" ma:decimals="2" ma:default="0" ma:LCID="1033" ma:internalName="OSC_StateA_14_8Average_Cost">
      <xsd:simpleType>
        <xsd:restriction base="dms:Currency"/>
      </xsd:simpleType>
    </xsd:element>
    <xsd:element name="OSC_StateA_14_8Average_Hourly_Rate" ma:index="117" nillable="true" ma:displayName="OSC_StateA_14_8Average_Hourly_Rate" ma:default="0" ma:internalName="OSC_StateA_14_8Average_Hourly_Rate">
      <xsd:simpleType>
        <xsd:restriction base="dms:Text">
          <xsd:maxLength value="255"/>
        </xsd:restriction>
      </xsd:simpleType>
    </xsd:element>
    <xsd:element name="OSC_StateA_14_8Average_Hours_Per_Collection" ma:index="118" nillable="true" ma:displayName="OSC_StateA_14_8Average_Hours_Per_Collection" ma:default="0" ma:internalName="OSC_StateA_14_8Average_Hours_Per_Collection">
      <xsd:simpleType>
        <xsd:restriction base="dms:Text">
          <xsd:maxLength value="255"/>
        </xsd:restriction>
      </xsd:simpleType>
    </xsd:element>
    <xsd:element name="OSC_StateA_14_8Staff_FTE" ma:index="119" nillable="true" ma:displayName="OSC_StateA_14_8Staff_FTE" ma:default="=&gt;Enter&lt;=" ma:internalName="OSC_StateA_14_8Staff_FTE">
      <xsd:simpleType>
        <xsd:restriction base="dms:Text">
          <xsd:maxLength value="255"/>
        </xsd:restriction>
      </xsd:simpleType>
    </xsd:element>
    <xsd:element name="OSC_StateA_14_9Average_Cost" ma:index="120" nillable="true" ma:displayName="OSC_StateA_14_9Average_Cost" ma:decimals="2" ma:default="0" ma:LCID="1033" ma:internalName="OSC_StateA_14_9Average_Cost">
      <xsd:simpleType>
        <xsd:restriction base="dms:Currency"/>
      </xsd:simpleType>
    </xsd:element>
    <xsd:element name="OSC_StateA_14_9Average_Hourly_Rate" ma:index="121" nillable="true" ma:displayName="OSC_StateA_14_9Average_Hourly_Rate" ma:default="0" ma:internalName="OSC_StateA_14_9Average_Hourly_Rate">
      <xsd:simpleType>
        <xsd:restriction base="dms:Text">
          <xsd:maxLength value="255"/>
        </xsd:restriction>
      </xsd:simpleType>
    </xsd:element>
    <xsd:element name="OSC_StateA_14_9Average_Hours_Per_Collection" ma:index="122" nillable="true" ma:displayName="OSC_StateA_14_9Average_Hours_Per_Collection" ma:default="0" ma:internalName="OSC_StateA_14_9Average_Hours_Per_Collection">
      <xsd:simpleType>
        <xsd:restriction base="dms:Text">
          <xsd:maxLength value="255"/>
        </xsd:restriction>
      </xsd:simpleType>
    </xsd:element>
    <xsd:element name="OSC_StateA_14_9Staff_FTE" ma:index="123" nillable="true" ma:displayName="OSC_StateA_14_9Staff_FTE" ma:default="=&gt;Enter&lt;=" ma:internalName="OSC_StateA_14_9Staff_FTE">
      <xsd:simpleType>
        <xsd:restriction base="dms:Text">
          <xsd:maxLength value="255"/>
        </xsd:restriction>
      </xsd:simpleType>
    </xsd:element>
    <xsd:element name="OSC_StateA_14_Estimated_Total_Cost_of_Information_Collection" ma:index="124" nillable="true" ma:displayName="OSC_StateA_14_Estimated_Total_Cost_of_Information_Collection" ma:decimals="2" ma:default="0" ma:LCID="1033" ma:internalName="OSC_StateA_14_Estimated_Total_Cost_of_Information_Collection">
      <xsd:simpleType>
        <xsd:restriction base="dms:Currency"/>
      </xsd:simpleType>
    </xsd:element>
    <xsd:element name="OSC_StateA_Annualized_Cost_to_the_Government" ma:index="125" nillable="true" ma:displayName="OSC_StateA_Annualized_Cost_to_the_Government" ma:internalName="OSC_StateA_Annualized_Cost_to_the_Government">
      <xsd:simpleType>
        <xsd:restriction base="dms:Note"/>
      </xsd:simpleType>
    </xsd:element>
    <xsd:element name="OSC_StateA_Assurance_of_Confidentiality_Provided_to_Respondents" ma:index="126" nillable="true" ma:displayName="OSC_StateA_Assurance_of_Confidentiality_Provided_to_Respondents" ma:internalName="OSC_StateA_Assurance_of_Confidentiality_Provided_to_Respondents">
      <xsd:simpleType>
        <xsd:restriction base="dms:Note">
          <xsd:maxLength value="255"/>
        </xsd:restriction>
      </xsd:simpleType>
    </xsd:element>
    <xsd:element name="OSC_StateA_Background" ma:index="127" nillable="true" ma:displayName="OSC_StateA_Background" ma:internalName="OSC_StateA_Background">
      <xsd:simpleType>
        <xsd:restriction base="dms:Note">
          <xsd:maxLength value="255"/>
        </xsd:restriction>
      </xsd:simpleType>
    </xsd:element>
    <xsd:element name="OSC_StateA_Consequences_Collecting_Less_Frequently" ma:index="128" nillable="true" ma:displayName="OSC_StateA_Consequences_Collecting_Less_Frequently" ma:internalName="OSC_StateA_Consequences_Collecting_Less_Frequently">
      <xsd:simpleType>
        <xsd:restriction base="dms:Note">
          <xsd:maxLength value="255"/>
        </xsd:restriction>
      </xsd:simpleType>
    </xsd:element>
    <xsd:element name="OSC_StateA_Date_Submitted" ma:index="129" nillable="true" ma:displayName="OSC_StateA_Date_Submitted" ma:format="DateOnly" ma:internalName="OSC_StateA_Date_Submitted">
      <xsd:simpleType>
        <xsd:restriction base="dms:DateTime"/>
      </xsd:simpleType>
    </xsd:element>
    <xsd:element name="OSC_StateA_Estimate_Other_Total_Annual_Cost_Burden_to_Respond" ma:index="130" nillable="true" ma:displayName="OSC_StateA_Estimate_Other_Total_Annual_Cost_Burden_to_Respond" ma:internalName="OSC_StateA_Estimate_Other_Total_Annual_Cost_Burden_to_Respond">
      <xsd:simpleType>
        <xsd:restriction base="dms:Note">
          <xsd:maxLength value="255"/>
        </xsd:restriction>
      </xsd:simpleType>
    </xsd:element>
    <xsd:element name="OSC_StateA_Estimates_of_Annualized_Burden_Hours_and_Costs" ma:index="131" nillable="true" ma:displayName="OSC_StateA_Estimates_of_Annualized_Burden_Hours_and_Costs" ma:internalName="OSC_StateA_Estimates_of_Annualized_Burden_Hours_and_Costs">
      <xsd:simpleType>
        <xsd:restriction base="dms:Note">
          <xsd:maxLength value="255"/>
        </xsd:restriction>
      </xsd:simpleType>
    </xsd:element>
    <xsd:element name="OSC_StateA_Exceptions_Certification_Paperwork_Reduction_Act" ma:index="132" nillable="true" ma:displayName="OSC_StateA_Exceptions_Certification_Paperwork_Reduction_Act" ma:internalName="OSC_StateA_Exceptions_Certification_Paperwork_Reduction_Act">
      <xsd:simpleType>
        <xsd:restriction base="dms:Note">
          <xsd:maxLength value="255"/>
        </xsd:restriction>
      </xsd:simpleType>
    </xsd:element>
    <xsd:element name="OSC_StateA_Explanation_for_Program_Changes_or_Adjustments" ma:index="133" nillable="true" ma:displayName="OSC_StateA_Explanation_for_Program_Changes_or_Adjustments" ma:internalName="OSC_StateA_Explanation_for_Program_Changes_or_Adjustments">
      <xsd:simpleType>
        <xsd:restriction base="dms:Note">
          <xsd:maxLength value="255"/>
        </xsd:restriction>
      </xsd:simpleType>
    </xsd:element>
    <xsd:element name="OSC_StateA_Explanation_of_Any_Payment_or_Gift_to_Respondents" ma:index="134" nillable="true" ma:displayName="OSC_StateA_Explanation_of_Any_Payment_or_Gift_to_Respondents" ma:internalName="OSC_StateA_Explanation_of_Any_Payment_or_Gift_to_Respondents">
      <xsd:simpleType>
        <xsd:restriction base="dms:Note">
          <xsd:maxLength value="255"/>
        </xsd:restriction>
      </xsd:simpleType>
    </xsd:element>
    <xsd:element name="OSC_StateA_Identify_Duplication_Similar_Information" ma:index="135" nillable="true" ma:displayName="OSC_StateA_Identify_Duplication_Similar_Information" ma:internalName="OSC_StateA_Identify_Duplication_Similar_Information">
      <xsd:simpleType>
        <xsd:restriction base="dms:Note">
          <xsd:maxLength value="255"/>
        </xsd:restriction>
      </xsd:simpleType>
    </xsd:element>
    <xsd:element name="OSC_StateA_Impact_on_Small_Businesses_or_Other_Small_Entities" ma:index="136" nillable="true" ma:displayName="OSC_StateA_Impact_on_Small_Businesses_or_Other_Small_Entities" ma:internalName="OSC_StateA_Impact_on_Small_Businesses_or_Other_Small_Entities">
      <xsd:simpleType>
        <xsd:restriction base="dms:Note">
          <xsd:maxLength value="255"/>
        </xsd:restriction>
      </xsd:simpleType>
    </xsd:element>
    <xsd:element name="OSC_StateA_Improved_Information_Technology_and_Burden_Reduction" ma:index="137" nillable="true" ma:displayName="OSC_StateA_Improved_Information_Technology_and_Burden_Reduction" ma:internalName="OSC_StateA_Improved_Information_Technology_and_Burden_Reduction">
      <xsd:simpleType>
        <xsd:restriction base="dms:Note">
          <xsd:maxLength value="255"/>
        </xsd:restriction>
      </xsd:simpleType>
    </xsd:element>
    <xsd:element name="OSC_StateA_Items_to_be_collected" ma:index="138" nillable="true" ma:displayName="OSC_StateA_Items_to_be_collected" ma:internalName="OSC_StateA_Items_to_be_collected">
      <xsd:simpleType>
        <xsd:restriction base="dms:Note">
          <xsd:maxLength value="255"/>
        </xsd:restriction>
      </xsd:simpleType>
    </xsd:element>
    <xsd:element name="OSC_StateA_Justification_for_Sensitive_Questions" ma:index="139" nillable="true" ma:displayName="OSC_StateA_Justification_for_Sensitive_Questions" ma:internalName="OSC_StateA_Justification_for_Sensitive_Questions">
      <xsd:simpleType>
        <xsd:restriction base="dms:Note">
          <xsd:maxLength value="255"/>
        </xsd:restriction>
      </xsd:simpleType>
    </xsd:element>
    <xsd:element name="OSC_StateA_List_Of_Attachments" ma:index="140" nillable="true" ma:displayName="OSC_StateA_List_Of_Attachments" ma:internalName="OSC_StateA_List_Of_Attachments">
      <xsd:simpleType>
        <xsd:restriction base="dms:Note">
          <xsd:maxLength value="255"/>
        </xsd:restriction>
      </xsd:simpleType>
    </xsd:element>
    <xsd:element name="OSC_StateA_Overview_Of_Data_Collection_System" ma:index="141" nillable="true" ma:displayName="OSC_StateA_Overview_Of_Data_Collection_System" ma:internalName="OSC_StateA_Overview_Of_Data_Collection_System">
      <xsd:simpleType>
        <xsd:restriction base="dms:Note">
          <xsd:maxLength value="255"/>
        </xsd:restriction>
      </xsd:simpleType>
    </xsd:element>
    <xsd:element name="OSC_StateA_Purpose_and_Use" ma:index="142" nillable="true" ma:displayName="OSC_StateA_Purpose_and_Use" ma:internalName="OSC_StateA_Purpose_and_Use">
      <xsd:simpleType>
        <xsd:restriction base="dms:Note">
          <xsd:maxLength value="255"/>
        </xsd:restriction>
      </xsd:simpleType>
    </xsd:element>
    <xsd:element name="OSC_StateA_Reason_Display_OMB_Expiration_Date_is_Inappropriate" ma:index="143" nillable="true" ma:displayName="OSC_StateA_Reason_Display_OMB_Expiration_Date_is_Inappropriate" ma:internalName="OSC_StateA_Reason_Display_OMB_Expiration_Date_is_Inappropriate">
      <xsd:simpleType>
        <xsd:restriction base="dms:Note">
          <xsd:maxLength value="255"/>
        </xsd:restriction>
      </xsd:simpleType>
    </xsd:element>
    <xsd:element name="OSC_StateA_Response_to_the_Federal_Register_Notice_and_Efforts" ma:index="144" nillable="true" ma:displayName="OSC_StateA_Response_to_the_Federal_Register_Notice_and_Efforts" ma:internalName="OSC_StateA_Response_to_the_Federal_Register_Notice_and_Efforts">
      <xsd:simpleType>
        <xsd:restriction base="dms:Note">
          <xsd:maxLength value="255"/>
        </xsd:restriction>
      </xsd:simpleType>
    </xsd:element>
    <xsd:element name="OSC_StateA_Tabulation_and_Publication_and_Project_Time_Schedule" ma:index="145" nillable="true" ma:displayName="OSC_StateA_Tabulation_and_Publication_and_Project_Time_Schedule" ma:internalName="OSC_StateA_Tabulation_and_Publication_and_Project_Time_Schedule">
      <xsd:simpleType>
        <xsd:restriction base="dms:Note">
          <xsd:maxLength value="255"/>
        </xsd:restriction>
      </xsd:simpleType>
    </xsd:element>
    <xsd:element name="OSC_StateA_Websites_Directed_at_Children" ma:index="146" nillable="true" ma:displayName="OSC_StateA_Websites_Directed_at_Children" ma:internalName="OSC_StateA_Websites_Directed_at_Children">
      <xsd:simpleType>
        <xsd:restriction base="dms:Note">
          <xsd:maxLength value="255"/>
        </xsd:restriction>
      </xsd:simpleType>
    </xsd:element>
    <xsd:element name="GenICPIBranchOROfficeTitle" ma:index="148"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149" nillable="true" ma:displayName="GenIC PI CDC ID" ma:description="" ma:internalName="GenICPICDCID">
      <xsd:simpleType>
        <xsd:restriction base="dms:Text">
          <xsd:maxLength value="255"/>
        </xsd:restriction>
      </xsd:simpleType>
    </xsd:element>
    <xsd:element name="GenICPICenterDivisionBranch" ma:index="150" nillable="true" ma:displayName="GenIC PI Center Division Branch" ma:description="" ma:internalName="GenICPICenterDivisionBranch">
      <xsd:simpleType>
        <xsd:restriction base="dms:Text">
          <xsd:maxLength value="255"/>
        </xsd:restriction>
      </xsd:simpleType>
    </xsd:element>
    <xsd:element name="GenICPICIO" ma:index="151" nillable="true" ma:displayName="GenIC PI CIO" ma:internalName="GenICPICIO">
      <xsd:simpleType>
        <xsd:restriction base="dms:Text">
          <xsd:maxLength value="255"/>
        </xsd:restriction>
      </xsd:simpleType>
    </xsd:element>
    <xsd:element name="GenICPIDivisionOROfficeTitle" ma:index="152"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153" nillable="true" ma:displayName="GenIC PI Email" ma:default="=&gt;Enter work email&lt;=" ma:description="" ma:internalName="GenICPIEmail">
      <xsd:simpleType>
        <xsd:restriction base="dms:Text">
          <xsd:maxLength value="255"/>
        </xsd:restriction>
      </xsd:simpleType>
    </xsd:element>
    <xsd:element name="GenICPIFax" ma:index="154" nillable="true" ma:displayName="GenIC PI Fax" ma:default="=&gt;###-###-####&lt;=" ma:internalName="GenICPIFax">
      <xsd:simpleType>
        <xsd:restriction base="dms:Text">
          <xsd:maxLength value="255"/>
        </xsd:restriction>
      </xsd:simpleType>
    </xsd:element>
    <xsd:element name="GenICPIName" ma:index="155" nillable="true" ma:displayName="GenIC PI Name" ma:default="=&gt;Enter full name and credentials&lt;=" ma:description="" ma:internalName="GenICPIName">
      <xsd:simpleType>
        <xsd:restriction base="dms:Text">
          <xsd:maxLength value="255"/>
        </xsd:restriction>
      </xsd:simpleType>
    </xsd:element>
    <xsd:element name="GenICPIPhone" ma:index="156" nillable="true" ma:displayName="GenIC PI Phone" ma:default="=&gt;###-###-####&lt;=" ma:description="" ma:internalName="GenICPIPhone">
      <xsd:simpleType>
        <xsd:restriction base="dms:Text">
          <xsd:maxLength value="255"/>
        </xsd:restriction>
      </xsd:simpleType>
    </xsd:element>
    <xsd:element name="GenICPITitle" ma:index="157" nillable="true" ma:displayName="GenIC PI Title" ma:default="=&gt;Enter official CDC title&lt;=" ma:internalName="GenICPITitle">
      <xsd:simpleType>
        <xsd:restriction base="dms:Text">
          <xsd:maxLength value="255"/>
        </xsd:restriction>
      </xsd:simpleType>
    </xsd:element>
    <xsd:element name="GenICPIWorkMailingAddress" ma:index="158"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147" nillable="true" ma:displayName="GenIC Nickname" ma:internalName="GenICNickname">
      <xsd:simpleType>
        <xsd:restriction base="dms:Text">
          <xsd:maxLength value="255"/>
        </xsd:restriction>
      </xsd:simpleType>
    </xsd:element>
    <xsd:element name="GenICTitle" ma:index="159"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849d94-b00b-4457-8fdf-7e9e81e05b5e" elementFormDefault="qualified">
    <xsd:import namespace="http://schemas.microsoft.com/office/2006/documentManagement/types"/>
    <xsd:import namespace="http://schemas.microsoft.com/office/infopath/2007/PartnerControls"/>
    <xsd:element name="OSC_StateA_12_Total_Number_of_Respondents" ma:index="160" nillable="true" ma:displayName="OSC_StateA_12_Total_Number_of_Respondents" ma:decimals="0" ma:default="0" ma:internalName="OSC_StateA_12_Total_Number_of_Respondents">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ntns:customXsn xmlns:ntns="http://schemas.microsoft.com/office/2006/metadata/customXsn">
  <ntns:xsnLocation>http://esp.cdc.gov/sites/ostlts/pip/osc/StatementA/Forms/Document/f1a9b05ff230bd57customXsn.xsn</ntns:xsnLocation>
  <ntns:cached>False</ntns:cached>
  <ntns:openByDefault>False</ntns:openByDefault>
  <ntns:xsnScope>http://esp.cdc.gov/sites/ostlts/pip/osc/StatementA</ntns:xsnScope>
</ntns: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OSC_StateA_12_10Total_Respondent_Costs xmlns="bd99c180-279b-44c3-9486-dd050336677e">0</OSC_StateA_12_10Total_Respondent_Costs>
    <OSC_StateA_12_2Number_of_Respondents xmlns="bd99c180-279b-44c3-9486-dd050336677e">0</OSC_StateA_12_2Number_of_Respondents>
    <OSC_StateA_12_6Average_Burden_per_Response_in_Hours xmlns="bd99c180-279b-44c3-9486-dd050336677e">=&gt;20/60&lt;=</OSC_StateA_12_6Average_Burden_per_Response_in_Hours>
    <OSC_StateA_12_9Total_Respondent_Costs xmlns="bd99c180-279b-44c3-9486-dd050336677e">0</OSC_StateA_12_9Total_Respondent_Costs>
    <OSC_StateA_14_10Average_Hourly_Rate xmlns="bd99c180-279b-44c3-9486-dd050336677e">0</OSC_StateA_14_10Average_Hourly_Rate>
    <OSC_StateA_14_2Staff_FTE xmlns="bd99c180-279b-44c3-9486-dd050336677e">=&gt;Enter&lt;=</OSC_StateA_14_2Staff_FTE>
    <OSC_StateA_14_5Average_Hourly_Rate xmlns="bd99c180-279b-44c3-9486-dd050336677e">0</OSC_StateA_14_5Average_Hourly_Rate>
    <OSC_StateA_14_8Average_Cost xmlns="bd99c180-279b-44c3-9486-dd050336677e">0</OSC_StateA_14_8Average_Cost>
    <GenICPIEmail xmlns="bd99c180-279b-44c3-9486-dd050336677e">=&gt;Enter work email&lt;=</GenICPIEmail>
    <OSC_StateA_12_Total_Number_of_Respondents xmlns="ce849d94-b00b-4457-8fdf-7e9e81e05b5e">0</OSC_StateA_12_Total_Number_of_Respondents>
    <OSC_StateA_12_10Average_Burden_per_Response_in_Hours xmlns="bd99c180-279b-44c3-9486-dd050336677e">=&gt;20/60&lt;=</OSC_StateA_12_10Average_Burden_per_Response_in_Hours>
    <OSC_StateA_12_10Type_of_Respondent xmlns="bd99c180-279b-44c3-9486-dd050336677e">=&gt;Enter&lt;=</OSC_StateA_12_10Type_of_Respondent>
    <OSC_StateA_12_3Number_of_Respondents xmlns="bd99c180-279b-44c3-9486-dd050336677e">0</OSC_StateA_12_3Number_of_Respondents>
    <OSC_StateA_12_7Average_Burden_per_Response_in_Hours xmlns="bd99c180-279b-44c3-9486-dd050336677e">=&gt;20/60&lt;=</OSC_StateA_12_7Average_Burden_per_Response_in_Hours>
    <OSC_StateA_12_8Total_Respondent_Costs xmlns="bd99c180-279b-44c3-9486-dd050336677e">0</OSC_StateA_12_8Total_Respondent_Costs>
    <OSC_StateA_14_3Staff_FTE xmlns="bd99c180-279b-44c3-9486-dd050336677e">=&gt;Enter&lt;=</OSC_StateA_14_3Staff_FTE>
    <OSC_StateA_14_4Average_Hourly_Rate xmlns="bd99c180-279b-44c3-9486-dd050336677e">0</OSC_StateA_14_4Average_Hourly_Rate>
    <OSC_StateA_14_9Average_Cost xmlns="bd99c180-279b-44c3-9486-dd050336677e">0</OSC_StateA_14_9Average_Cost>
    <OSC_StateA_12_4Average_Burden_per_Response_in_Hours xmlns="bd99c180-279b-44c3-9486-dd050336677e">=&gt;20/60&lt;=</OSC_StateA_12_4Average_Burden_per_Response_in_Hours>
    <OSC_StateA_12_9Type_of_Respondent xmlns="bd99c180-279b-44c3-9486-dd050336677e">=&gt;Enter&lt;=</OSC_StateA_12_9Type_of_Respondent>
    <OSC_StateA_14_7Average_Hourly_Rate xmlns="bd99c180-279b-44c3-9486-dd050336677e">0</OSC_StateA_14_7Average_Hourly_Rate>
    <OSC_StateA_Tabulation_and_Publication_and_Project_Time_Schedule xmlns="bd99c180-279b-44c3-9486-dd050336677e" xsi:nil="true"/>
    <OSC_StateA_12_10Number_of_Responses_per_Respondent xmlns="bd99c180-279b-44c3-9486-dd050336677e">1</OSC_StateA_12_10Number_of_Responses_per_Respondent>
    <OSC_StateA_12_1Number_of_Respondents xmlns="bd99c180-279b-44c3-9486-dd050336677e">0</OSC_StateA_12_1Number_of_Respondents>
    <OSC_StateA_12_5Average_Burden_per_Response_in_Hours xmlns="bd99c180-279b-44c3-9486-dd050336677e">=&gt;20/60&lt;=</OSC_StateA_12_5Average_Burden_per_Response_in_Hours>
    <OSC_StateA_12_8Type_of_Respondent xmlns="bd99c180-279b-44c3-9486-dd050336677e">=&gt;Enter&lt;=</OSC_StateA_12_8Type_of_Respondent>
    <OSC_StateA_14_1Staff_FTE xmlns="bd99c180-279b-44c3-9486-dd050336677e">=&gt;Enter&lt;=</OSC_StateA_14_1Staff_FTE>
    <OSC_StateA_14_6Average_Hourly_Rate xmlns="bd99c180-279b-44c3-9486-dd050336677e">0</OSC_StateA_14_6Average_Hourly_Rate>
    <OSC_StateA_Overview_Of_Data_Collection_System xmlns="bd99c180-279b-44c3-9486-dd050336677e" xsi:nil="true"/>
    <OSC_StateA_12_9Number_of_Responses_per_Respondent xmlns="bd99c180-279b-44c3-9486-dd050336677e">1</OSC_StateA_12_9Number_of_Responses_per_Respondent>
    <OSC_StateA_14_4Average_Hours_Per_Collection xmlns="bd99c180-279b-44c3-9486-dd050336677e">0</OSC_StateA_14_4Average_Hours_Per_Collection>
    <GenICPICenterDivisionBranch xmlns="bd99c180-279b-44c3-9486-dd050336677e" xsi:nil="true"/>
    <GenICPIWorkMailingAddress xmlns="bd99c180-279b-44c3-9486-dd050336677e">=&gt;Enter work mailing address&lt;=</GenICPIWorkMailingAddress>
    <OSC_StateA_12_8Number_of_Responses_per_Respondent xmlns="bd99c180-279b-44c3-9486-dd050336677e">1</OSC_StateA_12_8Number_of_Responses_per_Respondent>
    <OSC_StateA_14_5Average_Hours_Per_Collection xmlns="bd99c180-279b-44c3-9486-dd050336677e">0</OSC_StateA_14_5Average_Hours_Per_Collection>
    <OSC_StateA_Identify_Duplication_Similar_Information xmlns="bd99c180-279b-44c3-9486-dd050336677e" xsi:nil="true"/>
    <OSC_StateA_Justification_for_Sensitive_Questions xmlns="bd99c180-279b-44c3-9486-dd050336677e" xsi:nil="true"/>
    <GenICPICDCID xmlns="bd99c180-279b-44c3-9486-dd050336677e" xsi:nil="true"/>
    <OSC_StateA_12_8Average_Burden_per_Response_in_Hours xmlns="bd99c180-279b-44c3-9486-dd050336677e">=&gt;20/60&lt;=</OSC_StateA_12_8Average_Burden_per_Response_in_Hours>
    <OSC_StateA_14_6Average_Hours_Per_Collection xmlns="bd99c180-279b-44c3-9486-dd050336677e">0</OSC_StateA_14_6Average_Hours_Per_Collection>
    <OSC_StateA_Assurance_of_Confidentiality_Provided_to_Respondents xmlns="bd99c180-279b-44c3-9486-dd050336677e" xsi:nil="true"/>
    <OSC_StateA_Consequences_Collecting_Less_Frequently xmlns="bd99c180-279b-44c3-9486-dd050336677e" xsi:nil="true"/>
    <OSC_StateA_List_Of_Attachments xmlns="bd99c180-279b-44c3-9486-dd050336677e" xsi:nil="true"/>
    <GenICNickname xmlns="15b1c282-9287-45cb-9b41-eae3a76919a0" xsi:nil="true"/>
    <OSC_StateA_12_10Total_Burden_Hours xmlns="bd99c180-279b-44c3-9486-dd050336677e">0</OSC_StateA_12_10Total_Burden_Hours>
    <OSC_StateA_12_9Average_Burden_per_Response_in_Hours xmlns="bd99c180-279b-44c3-9486-dd050336677e">=&gt;20/60&lt;=</OSC_StateA_12_9Average_Burden_per_Response_in_Hours>
    <OSC_StateA_14_10Average_Hours_Per_Collection xmlns="bd99c180-279b-44c3-9486-dd050336677e">0</OSC_StateA_14_10Average_Hours_Per_Collection>
    <OSC_StateA_14_7Average_Hours_Per_Collection xmlns="bd99c180-279b-44c3-9486-dd050336677e">0</OSC_StateA_14_7Average_Hours_Per_Collection>
    <OSC_StateA_Date_Submitted xmlns="bd99c180-279b-44c3-9486-dd050336677e" xsi:nil="true"/>
    <OSC_StateA_12_10Number_of_Respondents xmlns="bd99c180-279b-44c3-9486-dd050336677e">0</OSC_StateA_12_10Number_of_Respondents>
    <OSC_StateA_12_1Total_Burden_Hours xmlns="bd99c180-279b-44c3-9486-dd050336677e">0</OSC_StateA_12_1Total_Burden_Hours>
    <OSC_StateA_12_1Total_Respondent_Costs xmlns="bd99c180-279b-44c3-9486-dd050336677e">0</OSC_StateA_12_1Total_Respondent_Costs>
    <OSC_StateA_12_7Type_of_Respondent xmlns="bd99c180-279b-44c3-9486-dd050336677e">=&gt;Enter&lt;=</OSC_StateA_12_7Type_of_Respondent>
    <OSC_StateA_14_9Average_Hourly_Rate xmlns="bd99c180-279b-44c3-9486-dd050336677e">0</OSC_StateA_14_9Average_Hourly_Rate>
    <OSC_StateA_14_Estimated_Total_Cost_of_Information_Collection xmlns="bd99c180-279b-44c3-9486-dd050336677e">0</OSC_StateA_14_Estimated_Total_Cost_of_Information_Collection>
    <OSC_StateA_Reason_Display_OMB_Expiration_Date_is_Inappropriate xmlns="bd99c180-279b-44c3-9486-dd050336677e" xsi:nil="true"/>
    <GenICPIName xmlns="bd99c180-279b-44c3-9486-dd050336677e">=&gt;Enter full name and credentials&lt;=</GenICPIName>
    <OSC_StateA_12_6Type_of_Respondent xmlns="bd99c180-279b-44c3-9486-dd050336677e">=&gt;Enter&lt;=</OSC_StateA_12_6Type_of_Respondent>
    <OSC_StateA_12_Total_Total_Respondent_Costs xmlns="bd99c180-279b-44c3-9486-dd050336677e">0</OSC_StateA_12_Total_Total_Respondent_Costs>
    <OSC_StateA_14_1Average_Hours_Per_Collection xmlns="bd99c180-279b-44c3-9486-dd050336677e">0</OSC_StateA_14_1Average_Hours_Per_Collection>
    <OSC_StateA_14_8Average_Hourly_Rate xmlns="bd99c180-279b-44c3-9486-dd050336677e">0</OSC_StateA_14_8Average_Hourly_Rate>
    <GenICPICIO xmlns="bd99c180-279b-44c3-9486-dd050336677e" xsi:nil="true"/>
    <GenICTitle xmlns="15b1c282-9287-45cb-9b41-eae3a76919a0">=&gt;Enter short but descriptive title reflecting the purpose of the data collection. &lt;=</GenICTitle>
    <OSC_StateA_12_3Total_Burden_Hours xmlns="bd99c180-279b-44c3-9486-dd050336677e">0</OSC_StateA_12_3Total_Burden_Hours>
    <OSC_StateA_12_3Total_Respondent_Costs xmlns="bd99c180-279b-44c3-9486-dd050336677e">0</OSC_StateA_12_3Total_Respondent_Costs>
    <OSC_StateA_12_5Type_of_Respondent xmlns="bd99c180-279b-44c3-9486-dd050336677e">=&gt;Enter&lt;=</OSC_StateA_12_5Type_of_Respondent>
    <OSC_StateA_12_8Hourly_Wage_Rate xmlns="bd99c180-279b-44c3-9486-dd050336677e">0</OSC_StateA_12_8Hourly_Wage_Rate>
    <OSC_StateA_12_Total_Number_of_Responses_per_Respondent xmlns="bd99c180-279b-44c3-9486-dd050336677e">1</OSC_StateA_12_Total_Number_of_Responses_per_Respondent>
    <OSC_StateA_14_2Average_Hours_Per_Collection xmlns="bd99c180-279b-44c3-9486-dd050336677e">0</OSC_StateA_14_2Average_Hours_Per_Collection>
    <OSC_StateA_Background xmlns="bd99c180-279b-44c3-9486-dd050336677e" xsi:nil="true"/>
    <OSC_StateA_Estimates_of_Annualized_Burden_Hours_and_Costs xmlns="bd99c180-279b-44c3-9486-dd050336677e" xsi:nil="true"/>
    <OSC_StateA_Items_to_be_collected xmlns="bd99c180-279b-44c3-9486-dd050336677e" xsi:nil="true"/>
    <OSC_StateA_12_2Total_Burden_Hours xmlns="bd99c180-279b-44c3-9486-dd050336677e">0</OSC_StateA_12_2Total_Burden_Hours>
    <OSC_StateA_12_2Total_Respondent_Costs xmlns="bd99c180-279b-44c3-9486-dd050336677e">0</OSC_StateA_12_2Total_Respondent_Costs>
    <OSC_StateA_12_4Type_of_Respondent xmlns="bd99c180-279b-44c3-9486-dd050336677e">=&gt;Enter&lt;=</OSC_StateA_12_4Type_of_Respondent>
    <OSC_StateA_12_9Hourly_Wage_Rate xmlns="bd99c180-279b-44c3-9486-dd050336677e">0</OSC_StateA_12_9Hourly_Wage_Rate>
    <OSC_StateA_14_3Average_Hours_Per_Collection xmlns="bd99c180-279b-44c3-9486-dd050336677e">0</OSC_StateA_14_3Average_Hours_Per_Collection>
    <OSC_StateA_Explanation_of_Any_Payment_or_Gift_to_Respondents xmlns="bd99c180-279b-44c3-9486-dd050336677e" xsi:nil="true"/>
    <OSC_StateA_12_3Type_of_Respondent xmlns="bd99c180-279b-44c3-9486-dd050336677e">=&gt;Enter&lt;=</OSC_StateA_12_3Type_of_Respondent>
    <OSC_StateA_12_5Number_of_Responses_per_Respondent xmlns="bd99c180-279b-44c3-9486-dd050336677e">1</OSC_StateA_12_5Number_of_Responses_per_Respondent>
    <OSC_StateA_12_5Total_Burden_Hours xmlns="bd99c180-279b-44c3-9486-dd050336677e">0</OSC_StateA_12_5Total_Burden_Hours>
    <OSC_StateA_12_5Total_Respondent_Costs xmlns="bd99c180-279b-44c3-9486-dd050336677e">0</OSC_StateA_12_5Total_Respondent_Costs>
    <OSC_StateA_12_6Hourly_Wage_Rate xmlns="bd99c180-279b-44c3-9486-dd050336677e">0</OSC_StateA_12_6Hourly_Wage_Rate>
    <OSC_StateA_Improved_Information_Technology_and_Burden_Reduction xmlns="bd99c180-279b-44c3-9486-dd050336677e" xsi:nil="true"/>
    <OSC_StateA_12_2Type_of_Respondent xmlns="bd99c180-279b-44c3-9486-dd050336677e">=&gt;Enter&lt;=</OSC_StateA_12_2Type_of_Respondent>
    <OSC_StateA_12_4Number_of_Responses_per_Respondent xmlns="bd99c180-279b-44c3-9486-dd050336677e">1</OSC_StateA_12_4Number_of_Responses_per_Respondent>
    <OSC_StateA_12_4Total_Burden_Hours xmlns="bd99c180-279b-44c3-9486-dd050336677e">0</OSC_StateA_12_4Total_Burden_Hours>
    <OSC_StateA_12_4Total_Respondent_Costs xmlns="bd99c180-279b-44c3-9486-dd050336677e">0</OSC_StateA_12_4Total_Respondent_Costs>
    <OSC_StateA_12_7Hourly_Wage_Rate xmlns="bd99c180-279b-44c3-9486-dd050336677e">0</OSC_StateA_12_7Hourly_Wage_Rate>
    <OSC_StateA_14_10Staff_FTE xmlns="bd99c180-279b-44c3-9486-dd050336677e">=&gt;Enter&lt;=</OSC_StateA_14_10Staff_FTE>
    <OSC_StateA_14_1Average_Cost xmlns="bd99c180-279b-44c3-9486-dd050336677e">0</OSC_StateA_14_1Average_Cost>
    <OSC_StateA_Estimate_Other_Total_Annual_Cost_Burden_to_Respond xmlns="bd99c180-279b-44c3-9486-dd050336677e" xsi:nil="true"/>
    <GenICPITitle xmlns="bd99c180-279b-44c3-9486-dd050336677e">=&gt;Enter official CDC title&lt;=</GenICPITitle>
    <OSC_StateA_12_1Type_of_Respondent xmlns="bd99c180-279b-44c3-9486-dd050336677e">=&gt;Enter&lt;=</OSC_StateA_12_1Type_of_Respondent>
    <OSC_StateA_12_4Hourly_Wage_Rate xmlns="bd99c180-279b-44c3-9486-dd050336677e">0</OSC_StateA_12_4Hourly_Wage_Rate>
    <OSC_StateA_12_7Number_of_Responses_per_Respondent xmlns="bd99c180-279b-44c3-9486-dd050336677e">1</OSC_StateA_12_7Number_of_Responses_per_Respondent>
    <OSC_StateA_12_7Total_Burden_Hours xmlns="bd99c180-279b-44c3-9486-dd050336677e">0</OSC_StateA_12_7Total_Burden_Hours>
    <OSC_StateA_12_7Total_Respondent_Costs xmlns="bd99c180-279b-44c3-9486-dd050336677e">0</OSC_StateA_12_7Total_Respondent_Costs>
    <OSC_StateA_12_8Number_of_Respondents xmlns="bd99c180-279b-44c3-9486-dd050336677e">0</OSC_StateA_12_8Number_of_Respondents>
    <OSC_StateA_12_Total_Total_Burden_Hours xmlns="bd99c180-279b-44c3-9486-dd050336677e">0</OSC_StateA_12_Total_Total_Burden_Hours>
    <OSC_StateA_14_2Average_Cost xmlns="bd99c180-279b-44c3-9486-dd050336677e">0</OSC_StateA_14_2Average_Cost>
    <OSC_StateA_14_8Staff_FTE xmlns="bd99c180-279b-44c3-9486-dd050336677e">=&gt;Enter&lt;=</OSC_StateA_14_8Staff_FTE>
    <OSC_StateA_Websites_Directed_at_Children xmlns="bd99c180-279b-44c3-9486-dd050336677e" xsi:nil="true"/>
    <GenICPIDivisionOROfficeTitle xmlns="bd99c180-279b-44c3-9486-dd050336677e">=&gt;Enter division or office title&lt;=</GenICPIDivisionOROfficeTitle>
    <OSC_StateA_12_5Hourly_Wage_Rate xmlns="bd99c180-279b-44c3-9486-dd050336677e">0</OSC_StateA_12_5Hourly_Wage_Rate>
    <OSC_StateA_12_6Number_of_Responses_per_Respondent xmlns="bd99c180-279b-44c3-9486-dd050336677e">1</OSC_StateA_12_6Number_of_Responses_per_Respondent>
    <OSC_StateA_12_6Total_Burden_Hours xmlns="bd99c180-279b-44c3-9486-dd050336677e">0</OSC_StateA_12_6Total_Burden_Hours>
    <OSC_StateA_12_6Total_Respondent_Costs xmlns="bd99c180-279b-44c3-9486-dd050336677e">0</OSC_StateA_12_6Total_Respondent_Costs>
    <OSC_StateA_12_9Number_of_Respondents xmlns="bd99c180-279b-44c3-9486-dd050336677e">0</OSC_StateA_12_9Number_of_Respondents>
    <OSC_StateA_14_3Average_Cost xmlns="bd99c180-279b-44c3-9486-dd050336677e">0</OSC_StateA_14_3Average_Cost>
    <OSC_StateA_14_9Staff_FTE xmlns="bd99c180-279b-44c3-9486-dd050336677e">=&gt;Enter&lt;=</OSC_StateA_14_9Staff_FTE>
    <OSC_StateA_Annualized_Cost_to_the_Government xmlns="bd99c180-279b-44c3-9486-dd050336677e" xsi:nil="true"/>
    <OSC_StateA_12_10Hourly_Wage_Rate xmlns="bd99c180-279b-44c3-9486-dd050336677e">0</OSC_StateA_12_10Hourly_Wage_Rate>
    <OSC_StateA_12_1Number_of_Responses_per_Respondent xmlns="bd99c180-279b-44c3-9486-dd050336677e">1</OSC_StateA_12_1Number_of_Responses_per_Respondent>
    <OSC_StateA_12_2Average_Burden_per_Response_in_Hours xmlns="bd99c180-279b-44c3-9486-dd050336677e">=&gt;20/60&lt;=</OSC_StateA_12_2Average_Burden_per_Response_in_Hours>
    <OSC_StateA_12_2Hourly_Wage_Rate xmlns="bd99c180-279b-44c3-9486-dd050336677e">0</OSC_StateA_12_2Hourly_Wage_Rate>
    <OSC_StateA_12_6Number_of_Respondents xmlns="bd99c180-279b-44c3-9486-dd050336677e">0</OSC_StateA_12_6Number_of_Respondents>
    <OSC_StateA_12_9Total_Burden_Hours xmlns="bd99c180-279b-44c3-9486-dd050336677e">0</OSC_StateA_12_9Total_Burden_Hours>
    <OSC_StateA_14_1Average_Hourly_Rate xmlns="bd99c180-279b-44c3-9486-dd050336677e">0</OSC_StateA_14_1Average_Hourly_Rate>
    <OSC_StateA_14_4Average_Cost xmlns="bd99c180-279b-44c3-9486-dd050336677e">0</OSC_StateA_14_4Average_Cost>
    <OSC_StateA_14_6Staff_FTE xmlns="bd99c180-279b-44c3-9486-dd050336677e">=&gt;Enter&lt;=</OSC_StateA_14_6Staff_FTE>
    <OSC_StateA_14_8Average_Hours_Per_Collection xmlns="bd99c180-279b-44c3-9486-dd050336677e">0</OSC_StateA_14_8Average_Hours_Per_Collection>
    <OSC_StateA_Exceptions_Certification_Paperwork_Reduction_Act xmlns="bd99c180-279b-44c3-9486-dd050336677e" xsi:nil="true"/>
    <OSC_StateA_Explanation_for_Program_Changes_or_Adjustments xmlns="bd99c180-279b-44c3-9486-dd050336677e" xsi:nil="true"/>
    <OSC_StateA_Purpose_and_Use xmlns="bd99c180-279b-44c3-9486-dd050336677e" xsi:nil="true"/>
    <OSC_StateA_12_3Average_Burden_per_Response_in_Hours xmlns="bd99c180-279b-44c3-9486-dd050336677e">=&gt;20/60&lt;=</OSC_StateA_12_3Average_Burden_per_Response_in_Hours>
    <OSC_StateA_12_3Hourly_Wage_Rate xmlns="bd99c180-279b-44c3-9486-dd050336677e">0</OSC_StateA_12_3Hourly_Wage_Rate>
    <OSC_StateA_12_7Number_of_Respondents xmlns="bd99c180-279b-44c3-9486-dd050336677e">0</OSC_StateA_12_7Number_of_Respondents>
    <OSC_StateA_12_8Total_Burden_Hours xmlns="bd99c180-279b-44c3-9486-dd050336677e">0</OSC_StateA_12_8Total_Burden_Hours>
    <OSC_StateA_14_5Average_Cost xmlns="bd99c180-279b-44c3-9486-dd050336677e">0</OSC_StateA_14_5Average_Cost>
    <OSC_StateA_14_7Staff_FTE xmlns="bd99c180-279b-44c3-9486-dd050336677e">=&gt;Enter&lt;=</OSC_StateA_14_7Staff_FTE>
    <OSC_StateA_14_9Average_Hours_Per_Collection xmlns="bd99c180-279b-44c3-9486-dd050336677e">0</OSC_StateA_14_9Average_Hours_Per_Collection>
    <OSC_StateA_Impact_on_Small_Businesses_or_Other_Small_Entities xmlns="bd99c180-279b-44c3-9486-dd050336677e" xsi:nil="true"/>
    <GenICPIBranchOROfficeTitle xmlns="bd99c180-279b-44c3-9486-dd050336677e">=&gt;Enter branch or office title&lt;=</GenICPIBranchOROfficeTitle>
    <GenICPIFax xmlns="bd99c180-279b-44c3-9486-dd050336677e">=&gt;###-###-####&lt;=</GenICPIFax>
    <OSC_StateA_12_3Number_of_Responses_per_Respondent xmlns="bd99c180-279b-44c3-9486-dd050336677e">1</OSC_StateA_12_3Number_of_Responses_per_Respondent>
    <OSC_StateA_12_4Number_of_Respondents xmlns="bd99c180-279b-44c3-9486-dd050336677e">0</OSC_StateA_12_4Number_of_Respondents>
    <OSC_StateA_14_10Average_Cost xmlns="bd99c180-279b-44c3-9486-dd050336677e">0</OSC_StateA_14_10Average_Cost>
    <OSC_StateA_14_3Average_Hourly_Rate xmlns="bd99c180-279b-44c3-9486-dd050336677e">0</OSC_StateA_14_3Average_Hourly_Rate>
    <OSC_StateA_14_4Staff_FTE xmlns="bd99c180-279b-44c3-9486-dd050336677e">=&gt;Enter&lt;=</OSC_StateA_14_4Staff_FTE>
    <OSC_StateA_14_6Average_Cost xmlns="bd99c180-279b-44c3-9486-dd050336677e">0</OSC_StateA_14_6Average_Cost>
    <GenICPIPhone xmlns="bd99c180-279b-44c3-9486-dd050336677e">=&gt;###-###-####&lt;=</GenICPIPhone>
    <OSC_StateA_12_1Average_Burden_per_Response_in_Hours xmlns="bd99c180-279b-44c3-9486-dd050336677e">=&gt;20/60&lt;=</OSC_StateA_12_1Average_Burden_per_Response_in_Hours>
    <OSC_StateA_12_1Hourly_Wage_Rate xmlns="bd99c180-279b-44c3-9486-dd050336677e">0</OSC_StateA_12_1Hourly_Wage_Rate>
    <OSC_StateA_12_2Number_of_Responses_per_Respondent xmlns="bd99c180-279b-44c3-9486-dd050336677e">1</OSC_StateA_12_2Number_of_Responses_per_Respondent>
    <OSC_StateA_12_5Number_of_Respondents xmlns="bd99c180-279b-44c3-9486-dd050336677e">0</OSC_StateA_12_5Number_of_Respondents>
    <OSC_StateA_14_2Average_Hourly_Rate xmlns="bd99c180-279b-44c3-9486-dd050336677e">0</OSC_StateA_14_2Average_Hourly_Rate>
    <OSC_StateA_14_5Staff_FTE xmlns="bd99c180-279b-44c3-9486-dd050336677e">=&gt;Enter&lt;=</OSC_StateA_14_5Staff_FTE>
    <OSC_StateA_14_7Average_Cost xmlns="bd99c180-279b-44c3-9486-dd050336677e">0</OSC_StateA_14_7Average_Cost>
    <OSC_StateA_Response_to_the_Federal_Register_Notice_and_Efforts xmlns="bd99c180-279b-44c3-9486-dd050336677e" xsi:nil="true"/>
    <_dlc_DocIdUrl xmlns="b5c0ca00-073d-4463-9985-b654f14791fe">
      <Url>https://esp.cdc.gov/sites/ostlts/pip/osc/_layouts/15/DocIdRedir.aspx?ID=OSTLTSDOC-726-215</Url>
      <Description>OSTLTSDOC-726-215</Description>
    </_dlc_DocIdUrl>
    <_dlc_DocId xmlns="b5c0ca00-073d-4463-9985-b654f14791fe">OSTLTSDOC-726-215</_dlc_DocId>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59003-5E22-415A-BBC7-F94E1305A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ce849d94-b00b-4457-8fdf-7e9e81e05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9212BA-7722-4AA2-B6D1-DE3FE1996C05}">
  <ds:schemaRefs>
    <ds:schemaRef ds:uri="http://schemas.microsoft.com/sharepoint/events"/>
  </ds:schemaRefs>
</ds:datastoreItem>
</file>

<file path=customXml/itemProps3.xml><?xml version="1.0" encoding="utf-8"?>
<ds:datastoreItem xmlns:ds="http://schemas.openxmlformats.org/officeDocument/2006/customXml" ds:itemID="{D3EA8FC5-AE47-44E2-94B5-1850B7372BF2}">
  <ds:schemaRefs>
    <ds:schemaRef ds:uri="http://schemas.microsoft.com/office/2006/metadata/customXsn"/>
  </ds:schemaRefs>
</ds:datastoreItem>
</file>

<file path=customXml/itemProps4.xml><?xml version="1.0" encoding="utf-8"?>
<ds:datastoreItem xmlns:ds="http://schemas.openxmlformats.org/officeDocument/2006/customXml" ds:itemID="{CAC57894-581B-46A0-B8E5-6DBDCCE93173}">
  <ds:schemaRefs>
    <ds:schemaRef ds:uri="http://schemas.microsoft.com/sharepoint/v3/contenttype/forms"/>
  </ds:schemaRefs>
</ds:datastoreItem>
</file>

<file path=customXml/itemProps5.xml><?xml version="1.0" encoding="utf-8"?>
<ds:datastoreItem xmlns:ds="http://schemas.openxmlformats.org/officeDocument/2006/customXml" ds:itemID="{C4B90DFD-DCEF-42C2-90D5-36012A582AEB}">
  <ds:schemaRefs>
    <ds:schemaRef ds:uri="http://schemas.microsoft.com/office/2006/documentManagement/types"/>
    <ds:schemaRef ds:uri="b5c0ca00-073d-4463-9985-b654f14791fe"/>
    <ds:schemaRef ds:uri="http://purl.org/dc/elements/1.1/"/>
    <ds:schemaRef ds:uri="http://schemas.microsoft.com/office/2006/metadata/properties"/>
    <ds:schemaRef ds:uri="http://schemas.microsoft.com/office/infopath/2007/PartnerControls"/>
    <ds:schemaRef ds:uri="15b1c282-9287-45cb-9b41-eae3a76919a0"/>
    <ds:schemaRef ds:uri="http://schemas.openxmlformats.org/package/2006/metadata/core-properties"/>
    <ds:schemaRef ds:uri="http://purl.org/dc/terms/"/>
    <ds:schemaRef ds:uri="ce849d94-b00b-4457-8fdf-7e9e81e05b5e"/>
    <ds:schemaRef ds:uri="bd99c180-279b-44c3-9486-dd050336677e"/>
    <ds:schemaRef ds:uri="http://www.w3.org/XML/1998/namespace"/>
    <ds:schemaRef ds:uri="http://purl.org/dc/dcmitype/"/>
  </ds:schemaRefs>
</ds:datastoreItem>
</file>

<file path=customXml/itemProps6.xml><?xml version="1.0" encoding="utf-8"?>
<ds:datastoreItem xmlns:ds="http://schemas.openxmlformats.org/officeDocument/2006/customXml" ds:itemID="{6A888B05-88AE-4E78-AE4A-F05E9658C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3927</Words>
  <Characters>22388</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26263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Gilliam, Adzua H. (CDC/OSTLTS/DPHPI)</dc:creator>
  <cp:lastModifiedBy>SYSTEM</cp:lastModifiedBy>
  <cp:revision>2</cp:revision>
  <cp:lastPrinted>2011-06-07T15:53:00Z</cp:lastPrinted>
  <dcterms:created xsi:type="dcterms:W3CDTF">2018-05-31T16:52:00Z</dcterms:created>
  <dcterms:modified xsi:type="dcterms:W3CDTF">2018-05-31T16:52:00Z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0x0101008B0C90E18ED62843B8190FE6ED302705</vt:lpwstr>
  </property>
  <property fmtid="{D5CDD505-2E9C-101B-9397-08002B2CF9AE}" pid="3" name="_dlc_DocIdItemGuid">
    <vt:lpwstr>30e26f04-9ac5-4a73-9b67-77094826cd3d</vt:lpwstr>
  </property>
</Properties>
</file>