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75" w:type="dxa"/>
        <w:tblLayout w:type="fixed"/>
        <w:tblLook w:val="04A0" w:firstRow="1" w:lastRow="0" w:firstColumn="1" w:lastColumn="0" w:noHBand="0" w:noVBand="1"/>
      </w:tblPr>
      <w:tblGrid>
        <w:gridCol w:w="1345"/>
        <w:gridCol w:w="1440"/>
        <w:gridCol w:w="1440"/>
        <w:gridCol w:w="1345"/>
        <w:gridCol w:w="1293"/>
        <w:gridCol w:w="1074"/>
        <w:gridCol w:w="939"/>
        <w:gridCol w:w="4799"/>
      </w:tblGrid>
      <w:tr w:rsidR="009E3629" w:rsidRPr="009E3629" w:rsidTr="009E3629">
        <w:trPr>
          <w:trHeight w:val="1359"/>
        </w:trPr>
        <w:tc>
          <w:tcPr>
            <w:tcW w:w="1345" w:type="dxa"/>
          </w:tcPr>
          <w:p w:rsidR="009E3629" w:rsidRPr="009E3629" w:rsidRDefault="009E3629" w:rsidP="00CD3AEB">
            <w:pPr>
              <w:rPr>
                <w:sz w:val="20"/>
              </w:rPr>
            </w:pPr>
            <w:bookmarkStart w:id="0" w:name="_GoBack"/>
            <w:bookmarkEnd w:id="0"/>
            <w:r w:rsidRPr="009E3629">
              <w:rPr>
                <w:sz w:val="20"/>
              </w:rPr>
              <w:t>Information Collection Method</w:t>
            </w:r>
          </w:p>
        </w:tc>
        <w:tc>
          <w:tcPr>
            <w:tcW w:w="1440" w:type="dxa"/>
          </w:tcPr>
          <w:p w:rsidR="009E3629" w:rsidRPr="009E3629" w:rsidRDefault="009E3629" w:rsidP="00CD3AEB">
            <w:pPr>
              <w:rPr>
                <w:sz w:val="20"/>
              </w:rPr>
            </w:pPr>
            <w:r w:rsidRPr="009E3629">
              <w:rPr>
                <w:sz w:val="20"/>
              </w:rPr>
              <w:t>Forms</w:t>
            </w:r>
          </w:p>
        </w:tc>
        <w:tc>
          <w:tcPr>
            <w:tcW w:w="1440" w:type="dxa"/>
          </w:tcPr>
          <w:p w:rsidR="009E3629" w:rsidRPr="009E3629" w:rsidRDefault="00CD3AEB" w:rsidP="00CD3AEB">
            <w:pPr>
              <w:rPr>
                <w:sz w:val="20"/>
              </w:rPr>
            </w:pPr>
            <w:r>
              <w:rPr>
                <w:sz w:val="20"/>
              </w:rPr>
              <w:t xml:space="preserve">Type of </w:t>
            </w:r>
            <w:r w:rsidR="009E3629" w:rsidRPr="009E3629">
              <w:rPr>
                <w:sz w:val="20"/>
              </w:rPr>
              <w:t>Respondents</w:t>
            </w:r>
          </w:p>
        </w:tc>
        <w:tc>
          <w:tcPr>
            <w:tcW w:w="1345" w:type="dxa"/>
          </w:tcPr>
          <w:p w:rsidR="009E3629" w:rsidRPr="009E3629" w:rsidRDefault="009E3629" w:rsidP="009E3629">
            <w:pPr>
              <w:rPr>
                <w:sz w:val="20"/>
              </w:rPr>
            </w:pPr>
            <w:r w:rsidRPr="009E3629">
              <w:rPr>
                <w:sz w:val="20"/>
              </w:rPr>
              <w:t>No. of Respondents</w:t>
            </w:r>
          </w:p>
        </w:tc>
        <w:tc>
          <w:tcPr>
            <w:tcW w:w="1293" w:type="dxa"/>
          </w:tcPr>
          <w:p w:rsidR="009E3629" w:rsidRPr="009E3629" w:rsidRDefault="009E3629" w:rsidP="008609FE">
            <w:pPr>
              <w:jc w:val="center"/>
              <w:rPr>
                <w:sz w:val="20"/>
              </w:rPr>
            </w:pPr>
            <w:r w:rsidRPr="009E3629">
              <w:rPr>
                <w:sz w:val="20"/>
              </w:rPr>
              <w:t>No. of Responses per Respondent</w:t>
            </w:r>
          </w:p>
        </w:tc>
        <w:tc>
          <w:tcPr>
            <w:tcW w:w="1074" w:type="dxa"/>
          </w:tcPr>
          <w:p w:rsidR="009E3629" w:rsidRPr="009E3629" w:rsidRDefault="009E3629" w:rsidP="008609FE">
            <w:pPr>
              <w:jc w:val="center"/>
              <w:rPr>
                <w:sz w:val="20"/>
              </w:rPr>
            </w:pPr>
            <w:r w:rsidRPr="009E3629">
              <w:rPr>
                <w:sz w:val="20"/>
              </w:rPr>
              <w:t>Average Burden per Response (in hours)</w:t>
            </w:r>
          </w:p>
        </w:tc>
        <w:tc>
          <w:tcPr>
            <w:tcW w:w="939" w:type="dxa"/>
          </w:tcPr>
          <w:p w:rsidR="009E3629" w:rsidRPr="009E3629" w:rsidRDefault="009E3629" w:rsidP="009E3629">
            <w:pPr>
              <w:jc w:val="center"/>
              <w:rPr>
                <w:sz w:val="20"/>
              </w:rPr>
            </w:pPr>
            <w:r w:rsidRPr="009E3629">
              <w:rPr>
                <w:sz w:val="20"/>
              </w:rPr>
              <w:t xml:space="preserve">Total Burden Hours </w:t>
            </w:r>
          </w:p>
        </w:tc>
        <w:tc>
          <w:tcPr>
            <w:tcW w:w="4799" w:type="dxa"/>
          </w:tcPr>
          <w:p w:rsidR="009E3629" w:rsidRPr="009E3629" w:rsidRDefault="009E3629" w:rsidP="008609FE">
            <w:pPr>
              <w:jc w:val="center"/>
              <w:rPr>
                <w:sz w:val="20"/>
              </w:rPr>
            </w:pPr>
            <w:r w:rsidRPr="009E3629">
              <w:rPr>
                <w:sz w:val="20"/>
              </w:rPr>
              <w:t>Summary of Information Collection</w:t>
            </w:r>
          </w:p>
        </w:tc>
      </w:tr>
      <w:tr w:rsidR="00D8521E" w:rsidRPr="009E3629" w:rsidTr="00AE0B15">
        <w:trPr>
          <w:trHeight w:val="259"/>
        </w:trPr>
        <w:tc>
          <w:tcPr>
            <w:tcW w:w="13675" w:type="dxa"/>
            <w:gridSpan w:val="8"/>
          </w:tcPr>
          <w:p w:rsidR="00D8521E" w:rsidRPr="009E3629" w:rsidRDefault="00D8521E" w:rsidP="00B62E83">
            <w:pPr>
              <w:rPr>
                <w:b/>
                <w:sz w:val="20"/>
              </w:rPr>
            </w:pPr>
            <w:r w:rsidRPr="009E3629">
              <w:rPr>
                <w:b/>
                <w:sz w:val="20"/>
              </w:rPr>
              <w:t>Understanding the Challenges, Opportunities, Vision, and Emerging Roles in Environmental Health (UNCOVER EH), OMB Control No. 0920-1187, Expiration Date: 6/30/2018</w:t>
            </w:r>
          </w:p>
        </w:tc>
      </w:tr>
      <w:tr w:rsidR="009E3629" w:rsidRPr="009E3629" w:rsidTr="009E3629">
        <w:trPr>
          <w:trHeight w:val="259"/>
        </w:trPr>
        <w:tc>
          <w:tcPr>
            <w:tcW w:w="1345" w:type="dxa"/>
          </w:tcPr>
          <w:p w:rsidR="009E3629" w:rsidRPr="009E3629" w:rsidRDefault="009E3629" w:rsidP="004A4581">
            <w:pPr>
              <w:rPr>
                <w:sz w:val="20"/>
              </w:rPr>
            </w:pPr>
            <w:r w:rsidRPr="009E3629">
              <w:rPr>
                <w:sz w:val="20"/>
              </w:rPr>
              <w:t>Excel Spreadsheet</w:t>
            </w:r>
          </w:p>
        </w:tc>
        <w:tc>
          <w:tcPr>
            <w:tcW w:w="1440" w:type="dxa"/>
          </w:tcPr>
          <w:p w:rsidR="009E3629" w:rsidRPr="009E3629" w:rsidRDefault="009E3629">
            <w:pPr>
              <w:rPr>
                <w:sz w:val="20"/>
              </w:rPr>
            </w:pPr>
            <w:r w:rsidRPr="009E3629">
              <w:rPr>
                <w:sz w:val="20"/>
              </w:rPr>
              <w:t>Health Department Roster</w:t>
            </w:r>
          </w:p>
        </w:tc>
        <w:tc>
          <w:tcPr>
            <w:tcW w:w="1440" w:type="dxa"/>
          </w:tcPr>
          <w:p w:rsidR="009E3629" w:rsidRPr="009E3629" w:rsidRDefault="009E3629" w:rsidP="003361B7">
            <w:pPr>
              <w:rPr>
                <w:sz w:val="20"/>
              </w:rPr>
            </w:pPr>
            <w:r w:rsidRPr="009E3629">
              <w:rPr>
                <w:sz w:val="20"/>
              </w:rPr>
              <w:t>Health Department Administrative Staff</w:t>
            </w:r>
          </w:p>
        </w:tc>
        <w:tc>
          <w:tcPr>
            <w:tcW w:w="1345" w:type="dxa"/>
          </w:tcPr>
          <w:p w:rsidR="009E3629" w:rsidRPr="009E3629" w:rsidRDefault="009E3629" w:rsidP="00B62E83">
            <w:pPr>
              <w:jc w:val="center"/>
              <w:rPr>
                <w:sz w:val="20"/>
              </w:rPr>
            </w:pPr>
            <w:r>
              <w:rPr>
                <w:sz w:val="20"/>
              </w:rPr>
              <w:t>3,231</w:t>
            </w:r>
          </w:p>
        </w:tc>
        <w:tc>
          <w:tcPr>
            <w:tcW w:w="1293" w:type="dxa"/>
          </w:tcPr>
          <w:p w:rsidR="009E3629" w:rsidRPr="009E3629" w:rsidRDefault="009E3629" w:rsidP="00B62E83">
            <w:pPr>
              <w:jc w:val="center"/>
              <w:rPr>
                <w:sz w:val="20"/>
              </w:rPr>
            </w:pPr>
            <w:r w:rsidRPr="009E3629">
              <w:rPr>
                <w:sz w:val="20"/>
              </w:rPr>
              <w:t>1</w:t>
            </w:r>
          </w:p>
        </w:tc>
        <w:tc>
          <w:tcPr>
            <w:tcW w:w="1074" w:type="dxa"/>
          </w:tcPr>
          <w:p w:rsidR="009E3629" w:rsidRPr="009E3629" w:rsidRDefault="009E3629" w:rsidP="00B62E83">
            <w:pPr>
              <w:jc w:val="center"/>
              <w:rPr>
                <w:sz w:val="20"/>
              </w:rPr>
            </w:pPr>
            <w:r w:rsidRPr="009E3629">
              <w:rPr>
                <w:sz w:val="20"/>
              </w:rPr>
              <w:t>5/60</w:t>
            </w:r>
          </w:p>
        </w:tc>
        <w:tc>
          <w:tcPr>
            <w:tcW w:w="939" w:type="dxa"/>
          </w:tcPr>
          <w:p w:rsidR="009E3629" w:rsidRPr="009E3629" w:rsidRDefault="009E3629" w:rsidP="00B62E83">
            <w:pPr>
              <w:jc w:val="center"/>
              <w:rPr>
                <w:sz w:val="20"/>
              </w:rPr>
            </w:pPr>
            <w:r w:rsidRPr="009E3629">
              <w:rPr>
                <w:sz w:val="20"/>
              </w:rPr>
              <w:t>269</w:t>
            </w:r>
          </w:p>
        </w:tc>
        <w:tc>
          <w:tcPr>
            <w:tcW w:w="4799" w:type="dxa"/>
          </w:tcPr>
          <w:p w:rsidR="009E3629" w:rsidRPr="009E3629" w:rsidRDefault="009E3629" w:rsidP="00AE0B15">
            <w:pPr>
              <w:rPr>
                <w:sz w:val="20"/>
              </w:rPr>
            </w:pPr>
            <w:r w:rsidRPr="009E3629">
              <w:rPr>
                <w:sz w:val="20"/>
              </w:rPr>
              <w:t xml:space="preserve">A point of contact in each </w:t>
            </w:r>
            <w:r>
              <w:rPr>
                <w:sz w:val="20"/>
              </w:rPr>
              <w:t>public health department</w:t>
            </w:r>
            <w:r w:rsidRPr="009E3629">
              <w:rPr>
                <w:sz w:val="20"/>
              </w:rPr>
              <w:t xml:space="preserve"> was identified and a rost</w:t>
            </w:r>
            <w:r w:rsidR="00AE0B15">
              <w:rPr>
                <w:sz w:val="20"/>
              </w:rPr>
              <w:t>er of public health department environmental health (EH)</w:t>
            </w:r>
            <w:r w:rsidRPr="009E3629">
              <w:rPr>
                <w:sz w:val="20"/>
              </w:rPr>
              <w:t xml:space="preserve"> professionals was requested from each contact.</w:t>
            </w:r>
          </w:p>
        </w:tc>
      </w:tr>
      <w:tr w:rsidR="009E3629" w:rsidRPr="009E3629" w:rsidTr="009E3629">
        <w:trPr>
          <w:trHeight w:val="259"/>
        </w:trPr>
        <w:tc>
          <w:tcPr>
            <w:tcW w:w="1345" w:type="dxa"/>
          </w:tcPr>
          <w:p w:rsidR="009E3629" w:rsidRPr="009E3629" w:rsidRDefault="005A32C3" w:rsidP="004A4581">
            <w:pPr>
              <w:rPr>
                <w:sz w:val="20"/>
              </w:rPr>
            </w:pPr>
            <w:r>
              <w:rPr>
                <w:sz w:val="20"/>
              </w:rPr>
              <w:t>Web-based instrument</w:t>
            </w:r>
          </w:p>
        </w:tc>
        <w:tc>
          <w:tcPr>
            <w:tcW w:w="1440" w:type="dxa"/>
          </w:tcPr>
          <w:p w:rsidR="009E3629" w:rsidRPr="009E3629" w:rsidRDefault="009E3629">
            <w:pPr>
              <w:rPr>
                <w:sz w:val="20"/>
              </w:rPr>
            </w:pPr>
            <w:r w:rsidRPr="009E3629">
              <w:rPr>
                <w:sz w:val="20"/>
              </w:rPr>
              <w:t>UNCOVER EH Survey</w:t>
            </w:r>
          </w:p>
        </w:tc>
        <w:tc>
          <w:tcPr>
            <w:tcW w:w="1440" w:type="dxa"/>
          </w:tcPr>
          <w:p w:rsidR="009E3629" w:rsidRPr="009E3629" w:rsidRDefault="009E3629" w:rsidP="003361B7">
            <w:pPr>
              <w:rPr>
                <w:sz w:val="20"/>
              </w:rPr>
            </w:pPr>
            <w:r w:rsidRPr="009E3629">
              <w:rPr>
                <w:sz w:val="20"/>
              </w:rPr>
              <w:t>Health Department EH Professionals</w:t>
            </w:r>
          </w:p>
        </w:tc>
        <w:tc>
          <w:tcPr>
            <w:tcW w:w="1345" w:type="dxa"/>
          </w:tcPr>
          <w:p w:rsidR="009E3629" w:rsidRPr="009E3629" w:rsidRDefault="009E3629" w:rsidP="00B62E83">
            <w:pPr>
              <w:jc w:val="center"/>
              <w:rPr>
                <w:sz w:val="20"/>
              </w:rPr>
            </w:pPr>
            <w:r>
              <w:rPr>
                <w:sz w:val="20"/>
              </w:rPr>
              <w:t>20,000</w:t>
            </w:r>
          </w:p>
        </w:tc>
        <w:tc>
          <w:tcPr>
            <w:tcW w:w="1293" w:type="dxa"/>
          </w:tcPr>
          <w:p w:rsidR="009E3629" w:rsidRPr="009E3629" w:rsidRDefault="009E3629" w:rsidP="00B62E83">
            <w:pPr>
              <w:jc w:val="center"/>
              <w:rPr>
                <w:sz w:val="20"/>
              </w:rPr>
            </w:pPr>
            <w:r w:rsidRPr="009E3629">
              <w:rPr>
                <w:sz w:val="20"/>
              </w:rPr>
              <w:t>1</w:t>
            </w:r>
          </w:p>
        </w:tc>
        <w:tc>
          <w:tcPr>
            <w:tcW w:w="1074" w:type="dxa"/>
          </w:tcPr>
          <w:p w:rsidR="009E3629" w:rsidRPr="009E3629" w:rsidRDefault="009E3629" w:rsidP="00B62E83">
            <w:pPr>
              <w:jc w:val="center"/>
              <w:rPr>
                <w:sz w:val="20"/>
              </w:rPr>
            </w:pPr>
            <w:r w:rsidRPr="009E3629">
              <w:rPr>
                <w:sz w:val="20"/>
              </w:rPr>
              <w:t>30/60</w:t>
            </w:r>
          </w:p>
        </w:tc>
        <w:tc>
          <w:tcPr>
            <w:tcW w:w="939" w:type="dxa"/>
          </w:tcPr>
          <w:p w:rsidR="009E3629" w:rsidRPr="009E3629" w:rsidRDefault="009E3629" w:rsidP="00B62E83">
            <w:pPr>
              <w:jc w:val="center"/>
              <w:rPr>
                <w:sz w:val="20"/>
              </w:rPr>
            </w:pPr>
            <w:r w:rsidRPr="009E3629">
              <w:rPr>
                <w:sz w:val="20"/>
              </w:rPr>
              <w:t>10,000</w:t>
            </w:r>
          </w:p>
        </w:tc>
        <w:tc>
          <w:tcPr>
            <w:tcW w:w="4799" w:type="dxa"/>
          </w:tcPr>
          <w:p w:rsidR="009E3629" w:rsidRPr="009E3629" w:rsidRDefault="009E3629" w:rsidP="006278D8">
            <w:pPr>
              <w:rPr>
                <w:sz w:val="20"/>
              </w:rPr>
            </w:pPr>
            <w:r w:rsidRPr="009E3629">
              <w:rPr>
                <w:sz w:val="20"/>
              </w:rPr>
              <w:t xml:space="preserve">Survey assessed a variety of information to thoroughly examine the public health department EH </w:t>
            </w:r>
            <w:r w:rsidRPr="00AE0B15">
              <w:rPr>
                <w:sz w:val="20"/>
              </w:rPr>
              <w:t>workforce,</w:t>
            </w:r>
            <w:r w:rsidRPr="009E3629">
              <w:rPr>
                <w:sz w:val="20"/>
              </w:rPr>
              <w:t xml:space="preserve"> including</w:t>
            </w:r>
            <w:r w:rsidR="00D332E4">
              <w:rPr>
                <w:sz w:val="20"/>
              </w:rPr>
              <w:t xml:space="preserve"> </w:t>
            </w:r>
            <w:r w:rsidR="006278D8" w:rsidRPr="006278D8">
              <w:rPr>
                <w:iCs/>
                <w:sz w:val="20"/>
              </w:rPr>
              <w:t>demographics, education and training, experience, areas of practice, job satisfaction, and identify current and emerging EH challenges</w:t>
            </w:r>
            <w:r w:rsidR="00D8521E">
              <w:rPr>
                <w:sz w:val="20"/>
              </w:rPr>
              <w:t>.</w:t>
            </w:r>
          </w:p>
        </w:tc>
      </w:tr>
      <w:tr w:rsidR="00D8521E" w:rsidRPr="009E3629" w:rsidTr="00AE0B15">
        <w:trPr>
          <w:trHeight w:val="259"/>
        </w:trPr>
        <w:tc>
          <w:tcPr>
            <w:tcW w:w="13675" w:type="dxa"/>
            <w:gridSpan w:val="8"/>
          </w:tcPr>
          <w:p w:rsidR="00D8521E" w:rsidRPr="009E3629" w:rsidRDefault="005A32C3" w:rsidP="001646A8">
            <w:pPr>
              <w:rPr>
                <w:sz w:val="20"/>
              </w:rPr>
            </w:pPr>
            <w:r w:rsidRPr="001646A8">
              <w:rPr>
                <w:b/>
                <w:sz w:val="20"/>
              </w:rPr>
              <w:t xml:space="preserve">Environmental Health Workforce </w:t>
            </w:r>
            <w:r w:rsidR="001646A8" w:rsidRPr="001646A8">
              <w:rPr>
                <w:b/>
                <w:sz w:val="20"/>
              </w:rPr>
              <w:t xml:space="preserve">Current and Emerging Challenges </w:t>
            </w:r>
            <w:r w:rsidRPr="001646A8">
              <w:rPr>
                <w:b/>
                <w:sz w:val="20"/>
              </w:rPr>
              <w:t>Assessment</w:t>
            </w:r>
            <w:r w:rsidR="00586D77">
              <w:rPr>
                <w:b/>
                <w:sz w:val="20"/>
              </w:rPr>
              <w:t>, submitted under the Information Collections to Advance State, Tribal, Loca</w:t>
            </w:r>
            <w:r w:rsidR="00C3771E">
              <w:rPr>
                <w:b/>
                <w:sz w:val="20"/>
              </w:rPr>
              <w:t>l</w:t>
            </w:r>
            <w:r w:rsidR="00586D77">
              <w:rPr>
                <w:b/>
                <w:sz w:val="20"/>
              </w:rPr>
              <w:t xml:space="preserve"> and Territorial (STLT) Governmental Agency and System Performance, Capacity, and Program Delivery generic clearance (OMB Control No. 0920-0879, Expiration Date: 1/31/2021)</w:t>
            </w:r>
          </w:p>
        </w:tc>
      </w:tr>
      <w:tr w:rsidR="00D332E4" w:rsidRPr="009E3629" w:rsidTr="00AE0B15">
        <w:trPr>
          <w:trHeight w:val="259"/>
        </w:trPr>
        <w:tc>
          <w:tcPr>
            <w:tcW w:w="1345" w:type="dxa"/>
          </w:tcPr>
          <w:p w:rsidR="00D332E4" w:rsidRPr="009E3629" w:rsidRDefault="00D332E4" w:rsidP="00AE0B15">
            <w:pPr>
              <w:rPr>
                <w:sz w:val="20"/>
              </w:rPr>
            </w:pPr>
            <w:r w:rsidRPr="009E3629">
              <w:rPr>
                <w:sz w:val="20"/>
              </w:rPr>
              <w:t>Focus Group</w:t>
            </w:r>
          </w:p>
        </w:tc>
        <w:tc>
          <w:tcPr>
            <w:tcW w:w="1440" w:type="dxa"/>
          </w:tcPr>
          <w:p w:rsidR="00D332E4" w:rsidRPr="009E3629" w:rsidRDefault="00D332E4" w:rsidP="00AE0B15">
            <w:pPr>
              <w:rPr>
                <w:sz w:val="20"/>
              </w:rPr>
            </w:pPr>
            <w:r w:rsidRPr="009E3629">
              <w:rPr>
                <w:sz w:val="20"/>
              </w:rPr>
              <w:t>Facilitation Guide</w:t>
            </w:r>
          </w:p>
        </w:tc>
        <w:tc>
          <w:tcPr>
            <w:tcW w:w="1440" w:type="dxa"/>
          </w:tcPr>
          <w:p w:rsidR="00D332E4" w:rsidRPr="009E3629" w:rsidRDefault="00D332E4" w:rsidP="00AE0B15">
            <w:pPr>
              <w:rPr>
                <w:sz w:val="20"/>
              </w:rPr>
            </w:pPr>
            <w:r w:rsidRPr="009E3629">
              <w:rPr>
                <w:sz w:val="20"/>
              </w:rPr>
              <w:t>Health Department EH Professionals</w:t>
            </w:r>
          </w:p>
        </w:tc>
        <w:tc>
          <w:tcPr>
            <w:tcW w:w="1345" w:type="dxa"/>
          </w:tcPr>
          <w:p w:rsidR="00D332E4" w:rsidRPr="009E3629" w:rsidRDefault="00D332E4" w:rsidP="00AE0B15">
            <w:pPr>
              <w:jc w:val="center"/>
              <w:rPr>
                <w:sz w:val="20"/>
              </w:rPr>
            </w:pPr>
            <w:r>
              <w:rPr>
                <w:sz w:val="20"/>
              </w:rPr>
              <w:t>42</w:t>
            </w:r>
          </w:p>
        </w:tc>
        <w:tc>
          <w:tcPr>
            <w:tcW w:w="1293" w:type="dxa"/>
          </w:tcPr>
          <w:p w:rsidR="00D332E4" w:rsidRPr="009E3629" w:rsidRDefault="00D332E4" w:rsidP="00AE0B15">
            <w:pPr>
              <w:jc w:val="center"/>
              <w:rPr>
                <w:sz w:val="20"/>
              </w:rPr>
            </w:pPr>
            <w:r w:rsidRPr="009E3629">
              <w:rPr>
                <w:sz w:val="20"/>
              </w:rPr>
              <w:t>2</w:t>
            </w:r>
          </w:p>
        </w:tc>
        <w:tc>
          <w:tcPr>
            <w:tcW w:w="1074" w:type="dxa"/>
          </w:tcPr>
          <w:p w:rsidR="00D332E4" w:rsidRPr="009E3629" w:rsidRDefault="00C53690" w:rsidP="00AE0B15">
            <w:pPr>
              <w:jc w:val="center"/>
              <w:rPr>
                <w:sz w:val="20"/>
              </w:rPr>
            </w:pPr>
            <w:r>
              <w:rPr>
                <w:sz w:val="20"/>
              </w:rPr>
              <w:t>90/60</w:t>
            </w:r>
          </w:p>
        </w:tc>
        <w:tc>
          <w:tcPr>
            <w:tcW w:w="939" w:type="dxa"/>
          </w:tcPr>
          <w:p w:rsidR="00D332E4" w:rsidRPr="009E3629" w:rsidRDefault="00D332E4" w:rsidP="00AE0B15">
            <w:pPr>
              <w:jc w:val="center"/>
              <w:rPr>
                <w:sz w:val="20"/>
              </w:rPr>
            </w:pPr>
            <w:r w:rsidRPr="009E3629">
              <w:rPr>
                <w:sz w:val="20"/>
              </w:rPr>
              <w:t>126</w:t>
            </w:r>
          </w:p>
        </w:tc>
        <w:tc>
          <w:tcPr>
            <w:tcW w:w="4799" w:type="dxa"/>
          </w:tcPr>
          <w:p w:rsidR="00D332E4" w:rsidRDefault="006278D8" w:rsidP="00AE0B15">
            <w:pPr>
              <w:rPr>
                <w:iCs/>
                <w:sz w:val="20"/>
              </w:rPr>
            </w:pPr>
            <w:r>
              <w:rPr>
                <w:sz w:val="20"/>
              </w:rPr>
              <w:t>Q</w:t>
            </w:r>
            <w:r w:rsidR="00D332E4" w:rsidRPr="009E3629">
              <w:rPr>
                <w:sz w:val="20"/>
              </w:rPr>
              <w:t>ualitative anal</w:t>
            </w:r>
            <w:r>
              <w:rPr>
                <w:sz w:val="20"/>
              </w:rPr>
              <w:t>ysis of</w:t>
            </w:r>
            <w:r w:rsidR="00D332E4" w:rsidRPr="009E3629">
              <w:rPr>
                <w:sz w:val="20"/>
              </w:rPr>
              <w:t xml:space="preserve"> responses from the UNCOVER EH assessment (OMB Control No. 0920-1187, Exp. Date: 6/30/2018), </w:t>
            </w:r>
            <w:r>
              <w:rPr>
                <w:sz w:val="20"/>
              </w:rPr>
              <w:t xml:space="preserve">identified </w:t>
            </w:r>
            <w:r w:rsidRPr="006278D8">
              <w:rPr>
                <w:iCs/>
                <w:sz w:val="20"/>
              </w:rPr>
              <w:t xml:space="preserve">EH topics that will require new and/or modified EH programs and more tools and resources for EH professionals. Conducting this data collection will allow an opportunity to delve into those topics generating detailed information about related impacts to the EH profession and professionals and how health departments might address identified challenges. </w:t>
            </w:r>
          </w:p>
          <w:p w:rsidR="006278D8" w:rsidRDefault="006278D8" w:rsidP="00AE0B15">
            <w:pPr>
              <w:rPr>
                <w:sz w:val="20"/>
              </w:rPr>
            </w:pPr>
          </w:p>
          <w:p w:rsidR="00D332E4" w:rsidRPr="009E3629" w:rsidRDefault="00055AF7" w:rsidP="00AE0B15">
            <w:pPr>
              <w:rPr>
                <w:sz w:val="20"/>
              </w:rPr>
            </w:pPr>
            <w:r w:rsidRPr="00055AF7">
              <w:rPr>
                <w:sz w:val="20"/>
              </w:rPr>
              <w:t>Focus groups will be held during two separate occasions. The 42 respondents will be participating in one out of the two different events (21 participants at each event). At each event, each participant will participate in two focus group sessions to</w:t>
            </w:r>
            <w:r w:rsidRPr="00055AF7">
              <w:rPr>
                <w:iCs/>
                <w:sz w:val="20"/>
              </w:rPr>
              <w:t xml:space="preserve"> assess the current and emerging challenges impacting the EH professional and programs at STLT health departments. </w:t>
            </w:r>
            <w:r w:rsidRPr="00055AF7">
              <w:rPr>
                <w:sz w:val="20"/>
              </w:rPr>
              <w:t>Each session will assess 3 topics that were revealed from the web-based assessment results</w:t>
            </w:r>
            <w:r>
              <w:rPr>
                <w:sz w:val="20"/>
              </w:rPr>
              <w:t>.</w:t>
            </w:r>
          </w:p>
        </w:tc>
      </w:tr>
      <w:tr w:rsidR="009E3629" w:rsidRPr="009E3629" w:rsidTr="009E3629">
        <w:trPr>
          <w:trHeight w:val="259"/>
        </w:trPr>
        <w:tc>
          <w:tcPr>
            <w:tcW w:w="1345" w:type="dxa"/>
          </w:tcPr>
          <w:p w:rsidR="009E3629" w:rsidRPr="009E3629" w:rsidRDefault="005A32C3" w:rsidP="004A4581">
            <w:pPr>
              <w:rPr>
                <w:sz w:val="20"/>
              </w:rPr>
            </w:pPr>
            <w:r>
              <w:rPr>
                <w:sz w:val="20"/>
              </w:rPr>
              <w:t xml:space="preserve">Web-based </w:t>
            </w:r>
            <w:r>
              <w:rPr>
                <w:sz w:val="20"/>
              </w:rPr>
              <w:lastRenderedPageBreak/>
              <w:t>instrument</w:t>
            </w:r>
          </w:p>
        </w:tc>
        <w:tc>
          <w:tcPr>
            <w:tcW w:w="1440" w:type="dxa"/>
          </w:tcPr>
          <w:p w:rsidR="009E3629" w:rsidRPr="009E3629" w:rsidRDefault="009E3629" w:rsidP="00D8521E">
            <w:pPr>
              <w:rPr>
                <w:sz w:val="20"/>
              </w:rPr>
            </w:pPr>
            <w:r w:rsidRPr="009E3629">
              <w:rPr>
                <w:sz w:val="20"/>
              </w:rPr>
              <w:lastRenderedPageBreak/>
              <w:t xml:space="preserve">Recruitment </w:t>
            </w:r>
            <w:r w:rsidR="00D8521E">
              <w:rPr>
                <w:sz w:val="20"/>
              </w:rPr>
              <w:lastRenderedPageBreak/>
              <w:t>Assessment</w:t>
            </w:r>
          </w:p>
        </w:tc>
        <w:tc>
          <w:tcPr>
            <w:tcW w:w="1440" w:type="dxa"/>
          </w:tcPr>
          <w:p w:rsidR="009E3629" w:rsidRPr="009E3629" w:rsidRDefault="009E3629" w:rsidP="003361B7">
            <w:pPr>
              <w:rPr>
                <w:sz w:val="20"/>
              </w:rPr>
            </w:pPr>
            <w:r w:rsidRPr="009E3629">
              <w:rPr>
                <w:sz w:val="20"/>
              </w:rPr>
              <w:lastRenderedPageBreak/>
              <w:t xml:space="preserve">Health </w:t>
            </w:r>
            <w:r w:rsidRPr="009E3629">
              <w:rPr>
                <w:sz w:val="20"/>
              </w:rPr>
              <w:lastRenderedPageBreak/>
              <w:t>Department EH Professionals</w:t>
            </w:r>
          </w:p>
        </w:tc>
        <w:tc>
          <w:tcPr>
            <w:tcW w:w="1345" w:type="dxa"/>
          </w:tcPr>
          <w:p w:rsidR="009E3629" w:rsidRPr="009E3629" w:rsidRDefault="00A73827" w:rsidP="0076367C">
            <w:pPr>
              <w:jc w:val="center"/>
              <w:rPr>
                <w:sz w:val="20"/>
              </w:rPr>
            </w:pPr>
            <w:r>
              <w:rPr>
                <w:sz w:val="20"/>
              </w:rPr>
              <w:lastRenderedPageBreak/>
              <w:t>994</w:t>
            </w:r>
          </w:p>
        </w:tc>
        <w:tc>
          <w:tcPr>
            <w:tcW w:w="1293" w:type="dxa"/>
          </w:tcPr>
          <w:p w:rsidR="009E3629" w:rsidRPr="009E3629" w:rsidRDefault="00C53690" w:rsidP="0076367C">
            <w:pPr>
              <w:jc w:val="center"/>
              <w:rPr>
                <w:sz w:val="20"/>
              </w:rPr>
            </w:pPr>
            <w:r>
              <w:rPr>
                <w:sz w:val="20"/>
              </w:rPr>
              <w:t>1</w:t>
            </w:r>
          </w:p>
        </w:tc>
        <w:tc>
          <w:tcPr>
            <w:tcW w:w="1074" w:type="dxa"/>
          </w:tcPr>
          <w:p w:rsidR="009E3629" w:rsidRPr="009E3629" w:rsidRDefault="00C53690" w:rsidP="003361B7">
            <w:pPr>
              <w:jc w:val="center"/>
              <w:rPr>
                <w:sz w:val="20"/>
              </w:rPr>
            </w:pPr>
            <w:r>
              <w:rPr>
                <w:sz w:val="20"/>
              </w:rPr>
              <w:t>3</w:t>
            </w:r>
            <w:r w:rsidR="009E3629" w:rsidRPr="009E3629">
              <w:rPr>
                <w:sz w:val="20"/>
              </w:rPr>
              <w:t>/60</w:t>
            </w:r>
          </w:p>
        </w:tc>
        <w:tc>
          <w:tcPr>
            <w:tcW w:w="939" w:type="dxa"/>
          </w:tcPr>
          <w:p w:rsidR="009E3629" w:rsidRPr="009E3629" w:rsidRDefault="00C53690" w:rsidP="003361B7">
            <w:pPr>
              <w:jc w:val="center"/>
              <w:rPr>
                <w:sz w:val="20"/>
              </w:rPr>
            </w:pPr>
            <w:r>
              <w:rPr>
                <w:sz w:val="20"/>
              </w:rPr>
              <w:t>50</w:t>
            </w:r>
          </w:p>
        </w:tc>
        <w:tc>
          <w:tcPr>
            <w:tcW w:w="4799" w:type="dxa"/>
          </w:tcPr>
          <w:p w:rsidR="009E3629" w:rsidRPr="009E3629" w:rsidRDefault="004A4581" w:rsidP="00A73827">
            <w:pPr>
              <w:rPr>
                <w:sz w:val="20"/>
              </w:rPr>
            </w:pPr>
            <w:r>
              <w:rPr>
                <w:sz w:val="20"/>
              </w:rPr>
              <w:t xml:space="preserve">The recruitment </w:t>
            </w:r>
            <w:r w:rsidR="00A73827">
              <w:rPr>
                <w:sz w:val="20"/>
              </w:rPr>
              <w:t>instrument</w:t>
            </w:r>
            <w:r>
              <w:rPr>
                <w:sz w:val="20"/>
              </w:rPr>
              <w:t xml:space="preserve"> will be sent to </w:t>
            </w:r>
            <w:r w:rsidR="00A73827">
              <w:rPr>
                <w:sz w:val="20"/>
              </w:rPr>
              <w:t>994</w:t>
            </w:r>
            <w:r>
              <w:rPr>
                <w:sz w:val="20"/>
              </w:rPr>
              <w:t xml:space="preserve"> </w:t>
            </w:r>
            <w:r>
              <w:rPr>
                <w:sz w:val="20"/>
              </w:rPr>
              <w:lastRenderedPageBreak/>
              <w:t xml:space="preserve">respondents of the UNCOVER EH </w:t>
            </w:r>
            <w:r w:rsidR="00A73827">
              <w:rPr>
                <w:sz w:val="20"/>
              </w:rPr>
              <w:t>web-based assessment</w:t>
            </w:r>
            <w:r>
              <w:rPr>
                <w:sz w:val="20"/>
              </w:rPr>
              <w:t xml:space="preserve"> (OMB Control No. 0920-1187, Exp. Date: 6/30/2018) and results will be </w:t>
            </w:r>
            <w:r w:rsidRPr="004A4581">
              <w:rPr>
                <w:sz w:val="20"/>
              </w:rPr>
              <w:t>used to determine a convenience sample of focus group participants.</w:t>
            </w:r>
            <w:r>
              <w:rPr>
                <w:sz w:val="20"/>
              </w:rPr>
              <w:t xml:space="preserve">  </w:t>
            </w:r>
          </w:p>
        </w:tc>
      </w:tr>
    </w:tbl>
    <w:p w:rsidR="00FC70C6" w:rsidRDefault="00FC70C6"/>
    <w:sectPr w:rsidR="00FC70C6" w:rsidSect="008609FE">
      <w:headerReference w:type="default" r:id="rId12"/>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D8" w:rsidRDefault="006278D8" w:rsidP="00824362">
      <w:pPr>
        <w:spacing w:after="0" w:line="240" w:lineRule="auto"/>
      </w:pPr>
      <w:r>
        <w:separator/>
      </w:r>
    </w:p>
  </w:endnote>
  <w:endnote w:type="continuationSeparator" w:id="0">
    <w:p w:rsidR="006278D8" w:rsidRDefault="006278D8" w:rsidP="0082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D8" w:rsidRDefault="006278D8" w:rsidP="00824362">
      <w:pPr>
        <w:spacing w:after="0" w:line="240" w:lineRule="auto"/>
      </w:pPr>
      <w:r>
        <w:separator/>
      </w:r>
    </w:p>
  </w:footnote>
  <w:footnote w:type="continuationSeparator" w:id="0">
    <w:p w:rsidR="006278D8" w:rsidRDefault="006278D8" w:rsidP="00824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8" w:rsidRDefault="006278D8">
    <w:pPr>
      <w:pStyle w:val="Header"/>
    </w:pPr>
    <w:r>
      <w:rPr>
        <w:noProof/>
      </w:rPr>
      <mc:AlternateContent>
        <mc:Choice Requires="wps">
          <w:drawing>
            <wp:anchor distT="0" distB="0" distL="118745" distR="118745" simplePos="0" relativeHeight="251659264" behindDoc="1" locked="0" layoutInCell="1" allowOverlap="0" wp14:anchorId="1357D1A8" wp14:editId="2B12E2A3">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278D8" w:rsidRDefault="00337988">
                              <w:pPr>
                                <w:pStyle w:val="Header"/>
                                <w:tabs>
                                  <w:tab w:val="clear" w:pos="4680"/>
                                  <w:tab w:val="clear" w:pos="9360"/>
                                </w:tabs>
                                <w:jc w:val="center"/>
                                <w:rPr>
                                  <w:caps/>
                                  <w:color w:val="FFFFFF" w:themeColor="background1"/>
                                </w:rPr>
                              </w:pPr>
                              <w:r>
                                <w:rPr>
                                  <w:caps/>
                                  <w:color w:val="FFFFFF" w:themeColor="background1"/>
                                </w:rPr>
                                <w:t>attachment f. Information collection cross-walk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278D8" w:rsidRDefault="00337988">
                        <w:pPr>
                          <w:pStyle w:val="Header"/>
                          <w:tabs>
                            <w:tab w:val="clear" w:pos="4680"/>
                            <w:tab w:val="clear" w:pos="9360"/>
                          </w:tabs>
                          <w:jc w:val="center"/>
                          <w:rPr>
                            <w:caps/>
                            <w:color w:val="FFFFFF" w:themeColor="background1"/>
                          </w:rPr>
                        </w:pPr>
                        <w:r>
                          <w:rPr>
                            <w:caps/>
                            <w:color w:val="FFFFFF" w:themeColor="background1"/>
                          </w:rPr>
                          <w:t>attachment f. Information collection cross-walk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0D15"/>
    <w:multiLevelType w:val="hybridMultilevel"/>
    <w:tmpl w:val="FF2E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62"/>
    <w:rsid w:val="00055AF7"/>
    <w:rsid w:val="000F6E80"/>
    <w:rsid w:val="001646A8"/>
    <w:rsid w:val="003361B7"/>
    <w:rsid w:val="00337988"/>
    <w:rsid w:val="00442261"/>
    <w:rsid w:val="00443A09"/>
    <w:rsid w:val="004A4581"/>
    <w:rsid w:val="00586D77"/>
    <w:rsid w:val="005A32C3"/>
    <w:rsid w:val="005D3F6A"/>
    <w:rsid w:val="006278D8"/>
    <w:rsid w:val="0076367C"/>
    <w:rsid w:val="00824362"/>
    <w:rsid w:val="008609FE"/>
    <w:rsid w:val="009E3629"/>
    <w:rsid w:val="00A73827"/>
    <w:rsid w:val="00AC47AC"/>
    <w:rsid w:val="00AE0B15"/>
    <w:rsid w:val="00AE2B2D"/>
    <w:rsid w:val="00B62E83"/>
    <w:rsid w:val="00C3771E"/>
    <w:rsid w:val="00C53690"/>
    <w:rsid w:val="00CD3AEB"/>
    <w:rsid w:val="00CF09F1"/>
    <w:rsid w:val="00D26908"/>
    <w:rsid w:val="00D332E4"/>
    <w:rsid w:val="00D8521E"/>
    <w:rsid w:val="00F10F31"/>
    <w:rsid w:val="00F5777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362"/>
  </w:style>
  <w:style w:type="paragraph" w:styleId="Footer">
    <w:name w:val="footer"/>
    <w:basedOn w:val="Normal"/>
    <w:link w:val="FooterChar"/>
    <w:uiPriority w:val="99"/>
    <w:unhideWhenUsed/>
    <w:rsid w:val="00824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62"/>
  </w:style>
  <w:style w:type="table" w:styleId="TableGrid">
    <w:name w:val="Table Grid"/>
    <w:basedOn w:val="TableNormal"/>
    <w:uiPriority w:val="39"/>
    <w:rsid w:val="0082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67C"/>
    <w:pPr>
      <w:ind w:left="720"/>
      <w:contextualSpacing/>
    </w:pPr>
  </w:style>
  <w:style w:type="character" w:styleId="CommentReference">
    <w:name w:val="annotation reference"/>
    <w:basedOn w:val="DefaultParagraphFont"/>
    <w:uiPriority w:val="99"/>
    <w:semiHidden/>
    <w:unhideWhenUsed/>
    <w:rsid w:val="006278D8"/>
    <w:rPr>
      <w:sz w:val="16"/>
      <w:szCs w:val="16"/>
    </w:rPr>
  </w:style>
  <w:style w:type="paragraph" w:styleId="CommentText">
    <w:name w:val="annotation text"/>
    <w:basedOn w:val="Normal"/>
    <w:link w:val="CommentTextChar"/>
    <w:uiPriority w:val="99"/>
    <w:unhideWhenUsed/>
    <w:rsid w:val="006278D8"/>
    <w:pPr>
      <w:tabs>
        <w:tab w:val="right" w:pos="9360"/>
      </w:tabs>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6278D8"/>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6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362"/>
  </w:style>
  <w:style w:type="paragraph" w:styleId="Footer">
    <w:name w:val="footer"/>
    <w:basedOn w:val="Normal"/>
    <w:link w:val="FooterChar"/>
    <w:uiPriority w:val="99"/>
    <w:unhideWhenUsed/>
    <w:rsid w:val="00824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62"/>
  </w:style>
  <w:style w:type="table" w:styleId="TableGrid">
    <w:name w:val="Table Grid"/>
    <w:basedOn w:val="TableNormal"/>
    <w:uiPriority w:val="39"/>
    <w:rsid w:val="0082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67C"/>
    <w:pPr>
      <w:ind w:left="720"/>
      <w:contextualSpacing/>
    </w:pPr>
  </w:style>
  <w:style w:type="character" w:styleId="CommentReference">
    <w:name w:val="annotation reference"/>
    <w:basedOn w:val="DefaultParagraphFont"/>
    <w:uiPriority w:val="99"/>
    <w:semiHidden/>
    <w:unhideWhenUsed/>
    <w:rsid w:val="006278D8"/>
    <w:rPr>
      <w:sz w:val="16"/>
      <w:szCs w:val="16"/>
    </w:rPr>
  </w:style>
  <w:style w:type="paragraph" w:styleId="CommentText">
    <w:name w:val="annotation text"/>
    <w:basedOn w:val="Normal"/>
    <w:link w:val="CommentTextChar"/>
    <w:uiPriority w:val="99"/>
    <w:unhideWhenUsed/>
    <w:rsid w:val="006278D8"/>
    <w:pPr>
      <w:tabs>
        <w:tab w:val="right" w:pos="9360"/>
      </w:tabs>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6278D8"/>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6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OSTLTSDOC-728-2078</_dlc_DocId>
    <_dlc_DocIdUrl xmlns="b5c0ca00-073d-4463-9985-b654f14791fe">
      <Url>https://esp.cdc.gov/sites/ostlts/pip/osc/_layouts/15/DocIdRedir.aspx?ID=OSTLTSDOC-728-2078</Url>
      <Description>OSTLTSDOC-728-2078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B01E8-4AE0-4B95-8BB5-29DEC17CB029}">
  <ds:schemaRefs>
    <ds:schemaRef ds:uri="http://schemas.microsoft.com/sharepoint/events"/>
  </ds:schemaRefs>
</ds:datastoreItem>
</file>

<file path=customXml/itemProps2.xml><?xml version="1.0" encoding="utf-8"?>
<ds:datastoreItem xmlns:ds="http://schemas.openxmlformats.org/officeDocument/2006/customXml" ds:itemID="{75C53785-6F21-4199-B143-CCFDEC833758}">
  <ds:schemaRefs>
    <ds:schemaRef ds:uri="http://schemas.microsoft.com/sharepoint/v3/contenttype/forms"/>
  </ds:schemaRefs>
</ds:datastoreItem>
</file>

<file path=customXml/itemProps3.xml><?xml version="1.0" encoding="utf-8"?>
<ds:datastoreItem xmlns:ds="http://schemas.openxmlformats.org/officeDocument/2006/customXml" ds:itemID="{57AFFB6A-AA12-43F6-9081-9FE51EDFFE36}">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b5c0ca00-073d-4463-9985-b654f14791fe"/>
    <ds:schemaRef ds:uri="http://www.w3.org/XML/1998/namespace"/>
  </ds:schemaRefs>
</ds:datastoreItem>
</file>

<file path=customXml/itemProps4.xml><?xml version="1.0" encoding="utf-8"?>
<ds:datastoreItem xmlns:ds="http://schemas.openxmlformats.org/officeDocument/2006/customXml" ds:itemID="{0C6F8717-8274-4F7E-9B74-D8B458A1C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f. Information collection cross-walk</vt:lpstr>
    </vt:vector>
  </TitlesOfParts>
  <Company>Centers for Disease Control and Prevention</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Information collection cross-walk</dc:title>
  <dc:subject/>
  <dc:creator>Etheredge, Alisha (CDC/ONDIEH/NCEH)</dc:creator>
  <cp:keywords/>
  <dc:description/>
  <cp:lastModifiedBy>SYSTEM</cp:lastModifiedBy>
  <cp:revision>2</cp:revision>
  <dcterms:created xsi:type="dcterms:W3CDTF">2018-05-31T16:50:00Z</dcterms:created>
  <dcterms:modified xsi:type="dcterms:W3CDTF">2018-05-31T16:50:00Z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b5ff80cf-0db8-4736-bdb0-06ab3cc96630</vt:lpwstr>
  </property>
</Properties>
</file>