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A1CCC" w14:textId="41DC25CF" w:rsidR="00716F94" w:rsidRDefault="00716F94" w:rsidP="00BC6896">
      <w:bookmarkStart w:id="0" w:name="_GoBack"/>
      <w:bookmarkEnd w:id="0"/>
    </w:p>
    <w:p w14:paraId="430FA609" w14:textId="77777777" w:rsidR="009B4A51" w:rsidRDefault="009B4A51" w:rsidP="00BC6896"/>
    <w:p w14:paraId="4A617EA3" w14:textId="77777777" w:rsidR="009B4A51" w:rsidRDefault="009B4A51" w:rsidP="00BC6896"/>
    <w:p w14:paraId="1944051D" w14:textId="54655783" w:rsidR="009B4A51" w:rsidRDefault="009B4A51" w:rsidP="00BC6896"/>
    <w:p w14:paraId="4EDB23FE" w14:textId="05A363C5" w:rsidR="00EA7E93" w:rsidRDefault="00EA7E93" w:rsidP="00BC6896"/>
    <w:p w14:paraId="68373FED" w14:textId="77777777" w:rsidR="00EA7E93" w:rsidRDefault="00EA7E93" w:rsidP="00BC6896"/>
    <w:p w14:paraId="6184F177" w14:textId="77777777" w:rsidR="009B4A51" w:rsidRDefault="009B4A51" w:rsidP="00BC6896"/>
    <w:p w14:paraId="05A95540" w14:textId="11D69ADD" w:rsidR="00A90C5F" w:rsidRDefault="006909A5" w:rsidP="00BC6896">
      <w:pPr>
        <w:pStyle w:val="Heading1"/>
      </w:pPr>
      <w:r w:rsidRPr="001F43BB">
        <w:t>Medical Countermeasure</w:t>
      </w:r>
    </w:p>
    <w:p w14:paraId="44304A75" w14:textId="0D54B4D0" w:rsidR="00716F94" w:rsidRPr="009D77CD" w:rsidRDefault="006909A5" w:rsidP="00BC6896">
      <w:pPr>
        <w:pStyle w:val="Heading1"/>
        <w:rPr>
          <w:color w:val="0070C0"/>
        </w:rPr>
      </w:pPr>
      <w:r w:rsidRPr="001F43BB">
        <w:t xml:space="preserve">Training Needs Assessment </w:t>
      </w:r>
    </w:p>
    <w:p w14:paraId="0BA53762" w14:textId="77777777" w:rsidR="00AA3192" w:rsidRDefault="00AA3192" w:rsidP="00BC6896"/>
    <w:p w14:paraId="5C4A6C03"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2E1E9EE2" w14:textId="77777777" w:rsidR="00484011" w:rsidRPr="00AA3192" w:rsidRDefault="00484011" w:rsidP="00BC6896">
      <w:pPr>
        <w:pStyle w:val="Header"/>
        <w:ind w:left="0"/>
        <w:jc w:val="center"/>
      </w:pPr>
      <w:r w:rsidRPr="00AA3192">
        <w:t>OMB No. 0920-0879</w:t>
      </w:r>
    </w:p>
    <w:p w14:paraId="67C21E3D" w14:textId="67E57290" w:rsidR="009B4A51" w:rsidRDefault="009B4A51" w:rsidP="00BC6896"/>
    <w:p w14:paraId="6868DD18" w14:textId="71C89D86" w:rsidR="00532B7A" w:rsidRDefault="00532B7A" w:rsidP="00BC6896"/>
    <w:p w14:paraId="38501A66" w14:textId="1E0B8BCA" w:rsidR="00532B7A" w:rsidRDefault="00532B7A" w:rsidP="00BC6896"/>
    <w:p w14:paraId="1A7C30CD" w14:textId="14498944" w:rsidR="00532B7A" w:rsidRDefault="00532B7A" w:rsidP="00EA7E93">
      <w:pPr>
        <w:ind w:left="0"/>
      </w:pPr>
    </w:p>
    <w:p w14:paraId="1D0EF7B5" w14:textId="77777777" w:rsidR="00AA3192" w:rsidRDefault="00AA3192" w:rsidP="00BC6896"/>
    <w:p w14:paraId="6241A3A8" w14:textId="77777777" w:rsidR="009B4A51" w:rsidRPr="00BC6896" w:rsidRDefault="009B4A51" w:rsidP="00BC6896">
      <w:pPr>
        <w:pStyle w:val="Heading2"/>
      </w:pPr>
      <w:r w:rsidRPr="00BC6896">
        <w:t xml:space="preserve">Supporting Statement – Section </w:t>
      </w:r>
      <w:r w:rsidR="00601392" w:rsidRPr="00BC6896">
        <w:t>B</w:t>
      </w:r>
    </w:p>
    <w:p w14:paraId="0B305A1F" w14:textId="77777777" w:rsidR="009B4A51" w:rsidRDefault="009B4A51" w:rsidP="00BC6896"/>
    <w:p w14:paraId="58FE14ED" w14:textId="0DFB49A7" w:rsidR="009B4A51" w:rsidRPr="00BC6896" w:rsidRDefault="001965A7" w:rsidP="00BC6896">
      <w:pPr>
        <w:ind w:left="0"/>
        <w:jc w:val="center"/>
      </w:pPr>
      <w:r>
        <w:t xml:space="preserve">Submitted: </w:t>
      </w:r>
      <w:r w:rsidR="00EA7E93" w:rsidRPr="00EA7E93">
        <w:t>May 1, 2018</w:t>
      </w:r>
    </w:p>
    <w:p w14:paraId="2675B4BF" w14:textId="77777777" w:rsidR="009B4A51" w:rsidRDefault="009B4A51" w:rsidP="00BC6896"/>
    <w:p w14:paraId="0CA3C567" w14:textId="2627E228" w:rsidR="009B4A51" w:rsidRDefault="009B4A51" w:rsidP="00BC6896"/>
    <w:p w14:paraId="631BE029" w14:textId="41A53BE3" w:rsidR="00532B7A" w:rsidRDefault="00532B7A" w:rsidP="00BC6896"/>
    <w:p w14:paraId="7AF7394B" w14:textId="0A79A52E" w:rsidR="00532B7A" w:rsidRDefault="00532B7A" w:rsidP="00BC6896"/>
    <w:p w14:paraId="77C27960" w14:textId="4D1DCB47" w:rsidR="00532B7A" w:rsidRDefault="00532B7A" w:rsidP="00BC6896"/>
    <w:p w14:paraId="0B0C34EB" w14:textId="77777777" w:rsidR="00532B7A" w:rsidRDefault="00532B7A" w:rsidP="00BC6896"/>
    <w:p w14:paraId="19858E0F" w14:textId="7BC23750" w:rsidR="00532B7A" w:rsidRDefault="00532B7A" w:rsidP="00BC6896"/>
    <w:p w14:paraId="64D1030D" w14:textId="77777777" w:rsidR="00532B7A" w:rsidRDefault="00532B7A" w:rsidP="00BC6896"/>
    <w:p w14:paraId="21D7CBFB" w14:textId="52BAAD24" w:rsidR="00532B7A" w:rsidRDefault="00532B7A" w:rsidP="00BC6896"/>
    <w:p w14:paraId="5E9121CE" w14:textId="1B377AC3" w:rsidR="00532B7A" w:rsidRDefault="00532B7A" w:rsidP="00BC6896"/>
    <w:p w14:paraId="3A6D54A5" w14:textId="77777777" w:rsidR="00532B7A" w:rsidRDefault="00532B7A" w:rsidP="00BC6896"/>
    <w:p w14:paraId="01D8B4DF" w14:textId="77777777" w:rsidR="009B4A51" w:rsidRDefault="009B4A51" w:rsidP="00BC6896"/>
    <w:p w14:paraId="719F882E" w14:textId="77777777" w:rsidR="00A81BF7" w:rsidRPr="00BC6896" w:rsidRDefault="00A81BF7" w:rsidP="00A81BF7">
      <w:pPr>
        <w:ind w:left="0"/>
        <w:rPr>
          <w:b/>
          <w:u w:val="single"/>
        </w:rPr>
      </w:pPr>
      <w:r w:rsidRPr="00BC6896">
        <w:rPr>
          <w:b/>
          <w:u w:val="single"/>
        </w:rPr>
        <w:t>Program Official/Project Officer</w:t>
      </w:r>
    </w:p>
    <w:p w14:paraId="5660DAAF" w14:textId="77777777" w:rsidR="006909A5" w:rsidRPr="001F43BB" w:rsidRDefault="006909A5" w:rsidP="006909A5">
      <w:pPr>
        <w:ind w:left="0"/>
      </w:pPr>
      <w:r w:rsidRPr="001F43BB">
        <w:t>Laura A. Cathcart, Ph.D.</w:t>
      </w:r>
    </w:p>
    <w:p w14:paraId="5CB24DA7" w14:textId="77777777" w:rsidR="006909A5" w:rsidRPr="001F43BB" w:rsidRDefault="006909A5" w:rsidP="006909A5">
      <w:pPr>
        <w:ind w:left="0"/>
      </w:pPr>
      <w:r w:rsidRPr="001F43BB">
        <w:t>Training Specialist</w:t>
      </w:r>
    </w:p>
    <w:p w14:paraId="3F59F6F4" w14:textId="77777777" w:rsidR="006909A5" w:rsidRPr="001F43BB" w:rsidRDefault="006909A5" w:rsidP="006909A5">
      <w:pPr>
        <w:ind w:left="0"/>
      </w:pPr>
      <w:r w:rsidRPr="001F43BB">
        <w:t>Centers for Disease Control and Prevention</w:t>
      </w:r>
    </w:p>
    <w:p w14:paraId="7963CF12" w14:textId="77777777" w:rsidR="006909A5" w:rsidRPr="001F43BB" w:rsidRDefault="006909A5" w:rsidP="006909A5">
      <w:pPr>
        <w:ind w:left="0"/>
      </w:pPr>
      <w:r w:rsidRPr="001F43BB">
        <w:t>1600 Clifton Rd. MS-D29, Atlanta GA 30329</w:t>
      </w:r>
    </w:p>
    <w:p w14:paraId="050BDCFB" w14:textId="77777777" w:rsidR="006909A5" w:rsidRPr="001F43BB" w:rsidRDefault="006909A5" w:rsidP="006909A5">
      <w:pPr>
        <w:ind w:left="0"/>
      </w:pPr>
      <w:r w:rsidRPr="001F43BB">
        <w:t>Office: 404-718-1407</w:t>
      </w:r>
    </w:p>
    <w:p w14:paraId="33292AFA" w14:textId="77777777" w:rsidR="006909A5" w:rsidRPr="001F43BB" w:rsidRDefault="006909A5" w:rsidP="006909A5">
      <w:pPr>
        <w:ind w:left="0"/>
      </w:pPr>
      <w:r w:rsidRPr="001F43BB">
        <w:t>Fax: 404-639-2847</w:t>
      </w:r>
    </w:p>
    <w:p w14:paraId="38671921" w14:textId="7235EB75" w:rsidR="00EC45F0" w:rsidRPr="0042604A" w:rsidRDefault="006909A5" w:rsidP="00BC6896">
      <w:pPr>
        <w:ind w:left="0"/>
        <w:rPr>
          <w:color w:val="0070C0"/>
        </w:rPr>
      </w:pPr>
      <w:r w:rsidRPr="001F43BB">
        <w:t>ksr2@cdc.gov</w:t>
      </w:r>
    </w:p>
    <w:p w14:paraId="23686461" w14:textId="77777777" w:rsidR="00EA7E93" w:rsidRDefault="00EA7E93" w:rsidP="00BC6896">
      <w:pPr>
        <w:pStyle w:val="Heading3"/>
      </w:pPr>
      <w:bookmarkStart w:id="1" w:name="_Toc413847909"/>
    </w:p>
    <w:p w14:paraId="663BCE3E" w14:textId="6FD0415C" w:rsidR="00245F1F" w:rsidRPr="000A538D" w:rsidRDefault="00245F1F" w:rsidP="00BC6896">
      <w:pPr>
        <w:pStyle w:val="Heading3"/>
      </w:pPr>
      <w:r>
        <w:lastRenderedPageBreak/>
        <w:t>Table of Contents</w:t>
      </w:r>
      <w:bookmarkEnd w:id="1"/>
    </w:p>
    <w:p w14:paraId="1F6416C3"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5DCA0271" w14:textId="709C1FF3" w:rsidR="00245F1F" w:rsidRPr="000A538D" w:rsidRDefault="00EB11F4">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EA7E93">
          <w:rPr>
            <w:noProof/>
            <w:webHidden/>
          </w:rPr>
          <w:t>3</w:t>
        </w:r>
        <w:r w:rsidR="00245F1F" w:rsidRPr="000A538D">
          <w:rPr>
            <w:noProof/>
            <w:webHidden/>
          </w:rPr>
          <w:fldChar w:fldCharType="end"/>
        </w:r>
      </w:hyperlink>
    </w:p>
    <w:p w14:paraId="29CC8D75" w14:textId="3C6C6E4C" w:rsidR="00245F1F" w:rsidRPr="000A538D" w:rsidRDefault="00EB11F4"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EA7E93">
          <w:rPr>
            <w:noProof/>
            <w:webHidden/>
          </w:rPr>
          <w:t>3</w:t>
        </w:r>
        <w:r w:rsidR="00245F1F" w:rsidRPr="000A538D">
          <w:rPr>
            <w:noProof/>
            <w:webHidden/>
          </w:rPr>
          <w:fldChar w:fldCharType="end"/>
        </w:r>
      </w:hyperlink>
    </w:p>
    <w:p w14:paraId="275B8444" w14:textId="0DA195B3" w:rsidR="00245F1F" w:rsidRPr="000A538D" w:rsidRDefault="00EB11F4"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EA7E93">
          <w:rPr>
            <w:noProof/>
            <w:webHidden/>
          </w:rPr>
          <w:t>3</w:t>
        </w:r>
        <w:r w:rsidR="00245F1F" w:rsidRPr="000A538D">
          <w:rPr>
            <w:noProof/>
            <w:webHidden/>
          </w:rPr>
          <w:fldChar w:fldCharType="end"/>
        </w:r>
      </w:hyperlink>
    </w:p>
    <w:p w14:paraId="7CEDF878" w14:textId="4DE5A7C4" w:rsidR="00245F1F" w:rsidRPr="000A538D" w:rsidRDefault="00EB11F4"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EA7E93">
          <w:rPr>
            <w:noProof/>
            <w:webHidden/>
          </w:rPr>
          <w:t>7</w:t>
        </w:r>
        <w:r w:rsidR="00245F1F" w:rsidRPr="000A538D">
          <w:rPr>
            <w:noProof/>
            <w:webHidden/>
          </w:rPr>
          <w:fldChar w:fldCharType="end"/>
        </w:r>
      </w:hyperlink>
    </w:p>
    <w:p w14:paraId="506216A5" w14:textId="661123AA" w:rsidR="00245F1F" w:rsidRPr="000A538D" w:rsidRDefault="00EB11F4"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EA7E93">
          <w:rPr>
            <w:noProof/>
            <w:webHidden/>
          </w:rPr>
          <w:t>7</w:t>
        </w:r>
        <w:r w:rsidR="00245F1F" w:rsidRPr="000A538D">
          <w:rPr>
            <w:noProof/>
            <w:webHidden/>
          </w:rPr>
          <w:fldChar w:fldCharType="end"/>
        </w:r>
      </w:hyperlink>
    </w:p>
    <w:p w14:paraId="5E0B85F1" w14:textId="5F38F5A1" w:rsidR="00245F1F" w:rsidRPr="000A538D" w:rsidRDefault="00EB11F4"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EA7E93">
          <w:rPr>
            <w:noProof/>
            <w:webHidden/>
          </w:rPr>
          <w:t>8</w:t>
        </w:r>
        <w:r w:rsidR="00245F1F" w:rsidRPr="000A538D">
          <w:rPr>
            <w:noProof/>
            <w:webHidden/>
          </w:rPr>
          <w:fldChar w:fldCharType="end"/>
        </w:r>
      </w:hyperlink>
    </w:p>
    <w:p w14:paraId="7B1E4BC2" w14:textId="5AAD50D5" w:rsidR="00245F1F" w:rsidRPr="000A538D" w:rsidRDefault="00EB11F4">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EA7E93">
          <w:rPr>
            <w:noProof/>
            <w:webHidden/>
          </w:rPr>
          <w:t>8</w:t>
        </w:r>
        <w:r w:rsidR="00245F1F" w:rsidRPr="000A538D">
          <w:rPr>
            <w:noProof/>
            <w:webHidden/>
          </w:rPr>
          <w:fldChar w:fldCharType="end"/>
        </w:r>
      </w:hyperlink>
    </w:p>
    <w:p w14:paraId="544D502E" w14:textId="77777777" w:rsidR="00245F1F" w:rsidRDefault="00245F1F" w:rsidP="00BC6896">
      <w:pPr>
        <w:pStyle w:val="Heading3"/>
      </w:pPr>
      <w:r w:rsidRPr="000A538D">
        <w:fldChar w:fldCharType="end"/>
      </w:r>
    </w:p>
    <w:p w14:paraId="3509D48C" w14:textId="77777777" w:rsidR="00245F1F" w:rsidRDefault="00245F1F">
      <w:pPr>
        <w:spacing w:after="200"/>
        <w:ind w:left="0"/>
        <w:rPr>
          <w:b/>
          <w:sz w:val="28"/>
        </w:rPr>
      </w:pPr>
      <w:bookmarkStart w:id="2" w:name="_Toc413847910"/>
      <w:r>
        <w:br w:type="page"/>
      </w:r>
    </w:p>
    <w:p w14:paraId="552BBE8C"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0A39E9D6" w14:textId="77777777" w:rsidR="00287E2F" w:rsidRDefault="00287E2F" w:rsidP="002955E6">
      <w:pPr>
        <w:spacing w:line="240" w:lineRule="auto"/>
      </w:pPr>
    </w:p>
    <w:p w14:paraId="6ACC7C93"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19768EE7" w14:textId="14B1E909" w:rsidR="009D00AE" w:rsidRDefault="009D00AE" w:rsidP="000C4AEB">
      <w:pPr>
        <w:spacing w:line="240" w:lineRule="auto"/>
        <w:ind w:left="0"/>
        <w:rPr>
          <w:b/>
          <w:color w:val="0070C0"/>
        </w:rPr>
      </w:pPr>
    </w:p>
    <w:p w14:paraId="68DE7B44" w14:textId="2C123FA0" w:rsidR="001A445D" w:rsidRDefault="00E105E0" w:rsidP="0035586F">
      <w:pPr>
        <w:pStyle w:val="ListParagraph"/>
        <w:ind w:left="360"/>
      </w:pPr>
      <w:r>
        <w:t>We plan to collect data from a total</w:t>
      </w:r>
      <w:r w:rsidR="00000A42">
        <w:t xml:space="preserve"> of 1</w:t>
      </w:r>
      <w:r w:rsidR="003C5844">
        <w:t>057</w:t>
      </w:r>
      <w:r w:rsidR="00D601A0">
        <w:t xml:space="preserve"> MCM o</w:t>
      </w:r>
      <w:r w:rsidR="00DD11D8">
        <w:t>fficials</w:t>
      </w:r>
      <w:r w:rsidR="009D00AE">
        <w:t xml:space="preserve"> representing state, territorial, and local agencies</w:t>
      </w:r>
      <w:r w:rsidR="00017935">
        <w:t xml:space="preserve"> (see </w:t>
      </w:r>
      <w:r w:rsidR="00017935" w:rsidRPr="00EF583D">
        <w:rPr>
          <w:b/>
        </w:rPr>
        <w:t>Attachment B – Sample of MCM Officials Table</w:t>
      </w:r>
      <w:r w:rsidR="003A2B65">
        <w:t xml:space="preserve"> and</w:t>
      </w:r>
      <w:r w:rsidR="00017935">
        <w:t xml:space="preserve"> </w:t>
      </w:r>
      <w:r w:rsidR="00017935" w:rsidRPr="00EF583D">
        <w:rPr>
          <w:b/>
        </w:rPr>
        <w:t>Attachment C – Respondent Universe</w:t>
      </w:r>
      <w:r w:rsidR="00017935">
        <w:t>)</w:t>
      </w:r>
      <w:r w:rsidR="009D00AE">
        <w:t xml:space="preserve">. </w:t>
      </w:r>
      <w:r w:rsidR="0035586F" w:rsidRPr="0035586F">
        <w:t xml:space="preserve"> </w:t>
      </w:r>
      <w:r w:rsidR="0035586F">
        <w:t xml:space="preserve">Attachment B is a high level summary of the sample groups (see </w:t>
      </w:r>
      <w:r w:rsidR="0035586F" w:rsidRPr="00084E14">
        <w:rPr>
          <w:b/>
        </w:rPr>
        <w:t xml:space="preserve">Attachment B – </w:t>
      </w:r>
      <w:r w:rsidR="0035586F">
        <w:rPr>
          <w:b/>
        </w:rPr>
        <w:t>Sample of MCM Officials Table</w:t>
      </w:r>
      <w:r w:rsidR="0035586F">
        <w:t>). Attachment C describes the sample groups by number of respondents, as well as STLT type, size, and location</w:t>
      </w:r>
      <w:r w:rsidR="00107CF9">
        <w:t>. It also</w:t>
      </w:r>
      <w:r w:rsidR="0035586F">
        <w:t xml:space="preserve"> lists the specific local health departments in the sample by state and size (see </w:t>
      </w:r>
      <w:r w:rsidR="0035586F">
        <w:rPr>
          <w:b/>
        </w:rPr>
        <w:t>Attachment C – Respondent Universe</w:t>
      </w:r>
      <w:r w:rsidR="0035586F" w:rsidRPr="00053E72">
        <w:t>)</w:t>
      </w:r>
      <w:r w:rsidR="0035586F">
        <w:t xml:space="preserve">. </w:t>
      </w:r>
    </w:p>
    <w:p w14:paraId="428A930C" w14:textId="64E97A44" w:rsidR="00030B20" w:rsidRDefault="00030B20" w:rsidP="00030B20">
      <w:pPr>
        <w:pStyle w:val="ListParagraph"/>
        <w:ind w:left="360"/>
        <w:rPr>
          <w:u w:val="double"/>
        </w:rPr>
      </w:pPr>
    </w:p>
    <w:p w14:paraId="6C04787D" w14:textId="799AD647" w:rsidR="009D00AE" w:rsidRPr="00FC1F45" w:rsidRDefault="009D00AE" w:rsidP="00030B20">
      <w:pPr>
        <w:pStyle w:val="ListParagraph"/>
        <w:ind w:left="360"/>
        <w:rPr>
          <w:u w:val="single"/>
        </w:rPr>
      </w:pPr>
      <w:r w:rsidRPr="00FC1F45">
        <w:rPr>
          <w:u w:val="single"/>
        </w:rPr>
        <w:t>Description of the Sample:</w:t>
      </w:r>
    </w:p>
    <w:p w14:paraId="1B076FEF" w14:textId="369B33F2" w:rsidR="009D00AE" w:rsidRPr="00EF583D" w:rsidRDefault="009D00AE" w:rsidP="00EF583D">
      <w:pPr>
        <w:spacing w:after="160" w:line="259" w:lineRule="auto"/>
        <w:ind w:left="360"/>
        <w:contextualSpacing/>
        <w:rPr>
          <w:rFonts w:eastAsia="Calibri" w:cs="Times New Roman"/>
        </w:rPr>
      </w:pPr>
      <w:r w:rsidRPr="00EF583D">
        <w:rPr>
          <w:rFonts w:eastAsia="Calibri" w:cs="Times New Roman"/>
        </w:rPr>
        <w:t>As outlined in the attachment</w:t>
      </w:r>
      <w:r w:rsidR="0042112D">
        <w:rPr>
          <w:rFonts w:eastAsia="Calibri" w:cs="Times New Roman"/>
        </w:rPr>
        <w:t xml:space="preserve"> (see </w:t>
      </w:r>
      <w:r w:rsidR="0042112D" w:rsidRPr="00EF583D">
        <w:rPr>
          <w:rFonts w:eastAsia="Calibri" w:cs="Times New Roman"/>
          <w:b/>
        </w:rPr>
        <w:t>Attachment B – Sample of MCM Officials Table</w:t>
      </w:r>
      <w:r w:rsidR="0042112D">
        <w:rPr>
          <w:rFonts w:eastAsia="Calibri" w:cs="Times New Roman"/>
        </w:rPr>
        <w:t>)</w:t>
      </w:r>
      <w:r w:rsidRPr="00EF583D">
        <w:rPr>
          <w:rFonts w:eastAsia="Calibri" w:cs="Times New Roman"/>
        </w:rPr>
        <w:t>, 62 of the respondents are supported by the PHEP cooperative agreement. The remaining 995 are local health department contacts of NACCHO. These 995 were specifically identified to participate in this project. The context that supports this decision is as follows: each year, NACCHO distributes an assessment (</w:t>
      </w:r>
      <w:r w:rsidRPr="00EF583D">
        <w:rPr>
          <w:rFonts w:eastAsia="Calibri" w:cs="Times New Roman"/>
          <w:i/>
        </w:rPr>
        <w:t>preparedness profile)</w:t>
      </w:r>
      <w:r w:rsidRPr="00EF583D">
        <w:rPr>
          <w:rFonts w:eastAsia="Calibri" w:cs="Times New Roman"/>
        </w:rPr>
        <w:t xml:space="preserve"> to a stratified random sample of LHDs (based on health department size: small, medium,</w:t>
      </w:r>
      <w:r>
        <w:rPr>
          <w:rFonts w:eastAsia="Calibri" w:cs="Times New Roman"/>
        </w:rPr>
        <w:t xml:space="preserve"> </w:t>
      </w:r>
      <w:r w:rsidR="00DB1F68">
        <w:rPr>
          <w:rFonts w:eastAsia="Calibri" w:cs="Times New Roman"/>
        </w:rPr>
        <w:t>or</w:t>
      </w:r>
      <w:r w:rsidRPr="00EF583D">
        <w:rPr>
          <w:rFonts w:eastAsia="Calibri" w:cs="Times New Roman"/>
        </w:rPr>
        <w:t xml:space="preserve"> large). The 995 reflect those who were </w:t>
      </w:r>
      <w:r w:rsidRPr="00EF583D">
        <w:rPr>
          <w:rFonts w:eastAsia="Calibri" w:cs="Times New Roman"/>
          <w:b/>
        </w:rPr>
        <w:t>not invited</w:t>
      </w:r>
      <w:r w:rsidRPr="00EF583D">
        <w:rPr>
          <w:rFonts w:eastAsia="Calibri" w:cs="Times New Roman"/>
        </w:rPr>
        <w:t xml:space="preserve"> to participate in the survey in September of 2017</w:t>
      </w:r>
      <w:r w:rsidR="0035586F">
        <w:rPr>
          <w:rFonts w:eastAsia="Calibri" w:cs="Times New Roman"/>
        </w:rPr>
        <w:t>, with the exception of the 118 from large health departments as NACCHO routinely samples from this entire population on surveys</w:t>
      </w:r>
      <w:r w:rsidRPr="00EF583D">
        <w:rPr>
          <w:rFonts w:eastAsia="Calibri" w:cs="Times New Roman"/>
        </w:rPr>
        <w:t xml:space="preserve">. In an effort to reduce the burden on NACCHO’s contacts, CDC is choosing to invite those 995 who did not participate in the preparedness profile. </w:t>
      </w:r>
    </w:p>
    <w:p w14:paraId="53D802A1" w14:textId="1C75E916" w:rsidR="009D00AE" w:rsidRDefault="009D00AE" w:rsidP="00030B20">
      <w:pPr>
        <w:pStyle w:val="ListParagraph"/>
        <w:ind w:left="360"/>
        <w:rPr>
          <w:u w:val="single"/>
        </w:rPr>
      </w:pPr>
      <w:r>
        <w:rPr>
          <w:u w:val="single"/>
        </w:rPr>
        <w:t>Sample by Instrument:</w:t>
      </w:r>
    </w:p>
    <w:p w14:paraId="165846B5" w14:textId="77777777" w:rsidR="009D00AE" w:rsidRDefault="009D00AE" w:rsidP="009D00AE">
      <w:pPr>
        <w:spacing w:after="160" w:line="259" w:lineRule="auto"/>
        <w:contextualSpacing/>
        <w:rPr>
          <w:rFonts w:ascii="Calibri" w:eastAsia="Calibri" w:hAnsi="Calibri" w:cs="Times New Roman"/>
          <w:b/>
          <w:i/>
        </w:rPr>
      </w:pPr>
    </w:p>
    <w:p w14:paraId="76653073" w14:textId="7701AD0A" w:rsidR="009D00AE" w:rsidRPr="00EF583D" w:rsidRDefault="009D00AE" w:rsidP="009D00AE">
      <w:pPr>
        <w:spacing w:after="160" w:line="259" w:lineRule="auto"/>
        <w:contextualSpacing/>
        <w:rPr>
          <w:rFonts w:eastAsia="Calibri" w:cs="Times New Roman"/>
          <w:b/>
          <w:i/>
        </w:rPr>
      </w:pPr>
      <w:r w:rsidRPr="00EF583D">
        <w:rPr>
          <w:rFonts w:eastAsia="Calibri" w:cs="Times New Roman"/>
          <w:b/>
          <w:i/>
        </w:rPr>
        <w:t>Electronic Assessment</w:t>
      </w:r>
    </w:p>
    <w:p w14:paraId="2300A038" w14:textId="322BEB21" w:rsidR="009D00AE" w:rsidRPr="00EF583D" w:rsidRDefault="009D00AE" w:rsidP="008876BF">
      <w:pPr>
        <w:spacing w:after="160" w:line="259" w:lineRule="auto"/>
        <w:contextualSpacing/>
        <w:rPr>
          <w:rFonts w:eastAsia="Calibri" w:cs="Times New Roman"/>
        </w:rPr>
      </w:pPr>
      <w:r w:rsidRPr="00EF583D">
        <w:rPr>
          <w:rFonts w:eastAsia="Calibri" w:cs="Times New Roman"/>
        </w:rPr>
        <w:t xml:space="preserve">A total of 1057 respondents will be invited to participate in the electronic assessment. Respondents will consist of 995 </w:t>
      </w:r>
      <w:r w:rsidR="00DB1F68" w:rsidRPr="00D816B0">
        <w:rPr>
          <w:rFonts w:eastAsia="Calibri" w:cs="Times New Roman"/>
        </w:rPr>
        <w:t>contacts</w:t>
      </w:r>
      <w:r w:rsidR="00DB1F68" w:rsidRPr="00DB1F68">
        <w:rPr>
          <w:rFonts w:eastAsia="Calibri" w:cs="Times New Roman"/>
        </w:rPr>
        <w:t xml:space="preserve"> </w:t>
      </w:r>
      <w:r>
        <w:rPr>
          <w:rFonts w:eastAsia="Calibri" w:cs="Times New Roman"/>
        </w:rPr>
        <w:t xml:space="preserve">provided </w:t>
      </w:r>
      <w:r w:rsidR="00DB1F68">
        <w:rPr>
          <w:rFonts w:eastAsia="Calibri" w:cs="Times New Roman"/>
        </w:rPr>
        <w:t xml:space="preserve">by </w:t>
      </w:r>
      <w:r w:rsidRPr="00EF583D">
        <w:rPr>
          <w:rFonts w:eastAsia="Calibri" w:cs="Times New Roman"/>
        </w:rPr>
        <w:t xml:space="preserve">NACCHO and 62 PHEP awardees. </w:t>
      </w:r>
    </w:p>
    <w:p w14:paraId="6A0F424F" w14:textId="77777777" w:rsidR="009D00AE" w:rsidRPr="00EF583D" w:rsidRDefault="009D00AE" w:rsidP="009D00AE">
      <w:pPr>
        <w:spacing w:after="160" w:line="259" w:lineRule="auto"/>
        <w:contextualSpacing/>
        <w:rPr>
          <w:rFonts w:eastAsia="Calibri" w:cs="Times New Roman"/>
        </w:rPr>
      </w:pPr>
    </w:p>
    <w:p w14:paraId="666FB2DA" w14:textId="77777777" w:rsidR="009D00AE" w:rsidRPr="00EF583D" w:rsidRDefault="009D00AE" w:rsidP="009D00AE">
      <w:pPr>
        <w:spacing w:after="160" w:line="259" w:lineRule="auto"/>
        <w:contextualSpacing/>
        <w:rPr>
          <w:rFonts w:eastAsia="Calibri" w:cs="Times New Roman"/>
          <w:b/>
          <w:i/>
        </w:rPr>
      </w:pPr>
      <w:r w:rsidRPr="00EF583D">
        <w:rPr>
          <w:rFonts w:eastAsia="Calibri" w:cs="Times New Roman"/>
          <w:b/>
          <w:i/>
        </w:rPr>
        <w:t>Virtual Group Interviews</w:t>
      </w:r>
    </w:p>
    <w:p w14:paraId="727BC43C" w14:textId="090FE344" w:rsidR="009D00AE" w:rsidRPr="00EF583D" w:rsidRDefault="009D00AE" w:rsidP="00EF583D">
      <w:pPr>
        <w:pStyle w:val="ListParagraph"/>
        <w:rPr>
          <w:rFonts w:eastAsia="Calibri" w:cs="Times New Roman"/>
        </w:rPr>
      </w:pPr>
      <w:r w:rsidRPr="00EF583D">
        <w:rPr>
          <w:rFonts w:eastAsia="Calibri" w:cs="Times New Roman"/>
        </w:rPr>
        <w:t>The goal is to obtain 60 participants for the virtual group interviews. To obtain this sample, all respondents of the electronic assessment will be asked if they are willing to participate in the virtual group interview by completing a brief sign</w:t>
      </w:r>
      <w:r w:rsidR="00DB1F68">
        <w:rPr>
          <w:rFonts w:eastAsia="Calibri" w:cs="Times New Roman"/>
        </w:rPr>
        <w:t>-</w:t>
      </w:r>
      <w:r w:rsidRPr="00EF583D">
        <w:rPr>
          <w:rFonts w:eastAsia="Calibri" w:cs="Times New Roman"/>
        </w:rPr>
        <w:t xml:space="preserve">up </w:t>
      </w:r>
      <w:r w:rsidR="00DB1F68">
        <w:rPr>
          <w:rFonts w:eastAsia="Calibri" w:cs="Times New Roman"/>
        </w:rPr>
        <w:t>form</w:t>
      </w:r>
      <w:r w:rsidRPr="00EF583D">
        <w:rPr>
          <w:rFonts w:eastAsia="Calibri" w:cs="Times New Roman"/>
        </w:rPr>
        <w:t xml:space="preserve"> (</w:t>
      </w:r>
      <w:r w:rsidR="00CC5FD8">
        <w:rPr>
          <w:rFonts w:eastAsia="Calibri" w:cs="Times New Roman"/>
        </w:rPr>
        <w:t xml:space="preserve">see </w:t>
      </w:r>
      <w:r w:rsidR="00CC5FD8" w:rsidRPr="00EF583D">
        <w:rPr>
          <w:rFonts w:eastAsia="Calibri" w:cs="Times New Roman"/>
          <w:b/>
        </w:rPr>
        <w:t xml:space="preserve">Attachment </w:t>
      </w:r>
      <w:r w:rsidR="00107CF9">
        <w:rPr>
          <w:rFonts w:eastAsia="Calibri" w:cs="Times New Roman"/>
          <w:b/>
        </w:rPr>
        <w:t>F</w:t>
      </w:r>
      <w:r w:rsidR="00DB1F68" w:rsidRPr="00EF583D">
        <w:rPr>
          <w:rFonts w:eastAsia="Calibri" w:cs="Times New Roman"/>
          <w:b/>
        </w:rPr>
        <w:t xml:space="preserve"> –</w:t>
      </w:r>
      <w:r w:rsidR="00CC5FD8" w:rsidRPr="00EF583D">
        <w:rPr>
          <w:rFonts w:eastAsia="Calibri" w:cs="Times New Roman"/>
          <w:b/>
        </w:rPr>
        <w:t xml:space="preserve"> Virtual Group Interview Sign-up, Word Version</w:t>
      </w:r>
      <w:r w:rsidR="00DB1F68">
        <w:rPr>
          <w:rFonts w:eastAsia="Calibri" w:cs="Times New Roman"/>
        </w:rPr>
        <w:t xml:space="preserve"> and</w:t>
      </w:r>
      <w:r w:rsidR="00CC5FD8" w:rsidRPr="00CC5FD8">
        <w:t xml:space="preserve"> </w:t>
      </w:r>
      <w:r w:rsidR="00CC5FD8" w:rsidRPr="00EF583D">
        <w:rPr>
          <w:b/>
        </w:rPr>
        <w:t xml:space="preserve">Attachment </w:t>
      </w:r>
      <w:r w:rsidR="00107CF9">
        <w:rPr>
          <w:b/>
        </w:rPr>
        <w:t>G</w:t>
      </w:r>
      <w:r w:rsidR="00CC5FD8" w:rsidRPr="00EF583D">
        <w:rPr>
          <w:b/>
        </w:rPr>
        <w:t xml:space="preserve"> – Virtual Group Interview Sign Up, Web Version Screenshots</w:t>
      </w:r>
      <w:r w:rsidR="00CC5FD8">
        <w:rPr>
          <w:rFonts w:eastAsia="Calibri" w:cs="Times New Roman"/>
        </w:rPr>
        <w:t>)</w:t>
      </w:r>
      <w:r w:rsidRPr="00EF583D">
        <w:rPr>
          <w:rFonts w:eastAsia="Calibri" w:cs="Times New Roman"/>
        </w:rPr>
        <w:t xml:space="preserve">. Of those who indicate their willingness, </w:t>
      </w:r>
      <w:r w:rsidR="008876BF">
        <w:rPr>
          <w:rFonts w:eastAsia="Calibri" w:cs="Times New Roman"/>
        </w:rPr>
        <w:t>NACCHO</w:t>
      </w:r>
      <w:r w:rsidRPr="00EF583D">
        <w:rPr>
          <w:rFonts w:eastAsia="Calibri" w:cs="Times New Roman"/>
        </w:rPr>
        <w:t xml:space="preserve"> will hand-select 60 participants, identifying a mix of respondents representing small, medium, and large</w:t>
      </w:r>
      <w:r>
        <w:rPr>
          <w:rFonts w:eastAsia="Calibri" w:cs="Times New Roman"/>
        </w:rPr>
        <w:t xml:space="preserve"> </w:t>
      </w:r>
      <w:r w:rsidR="00DB1F68">
        <w:rPr>
          <w:rFonts w:eastAsia="Calibri" w:cs="Times New Roman"/>
        </w:rPr>
        <w:t>local</w:t>
      </w:r>
      <w:r w:rsidRPr="00EF583D">
        <w:rPr>
          <w:rFonts w:eastAsia="Calibri" w:cs="Times New Roman"/>
        </w:rPr>
        <w:t xml:space="preserve"> health departments</w:t>
      </w:r>
      <w:r w:rsidR="00DB1F68">
        <w:rPr>
          <w:rFonts w:eastAsia="Calibri" w:cs="Times New Roman"/>
        </w:rPr>
        <w:t xml:space="preserve"> not supported by PHEP</w:t>
      </w:r>
      <w:r w:rsidRPr="00EF583D">
        <w:rPr>
          <w:rFonts w:eastAsia="Calibri" w:cs="Times New Roman"/>
        </w:rPr>
        <w:t xml:space="preserve"> and </w:t>
      </w:r>
      <w:r w:rsidR="00DB1F68">
        <w:rPr>
          <w:rFonts w:eastAsia="Calibri" w:cs="Times New Roman"/>
        </w:rPr>
        <w:t>state, territorial, and city health departments</w:t>
      </w:r>
      <w:r w:rsidRPr="00EF583D">
        <w:rPr>
          <w:rFonts w:eastAsia="Calibri" w:cs="Times New Roman"/>
        </w:rPr>
        <w:t xml:space="preserve"> supported by PHEP.</w:t>
      </w:r>
    </w:p>
    <w:p w14:paraId="6A79F875" w14:textId="5EDB9223" w:rsidR="00030B20" w:rsidRDefault="00030B20" w:rsidP="001965A7">
      <w:pPr>
        <w:spacing w:line="240" w:lineRule="auto"/>
        <w:ind w:left="0"/>
      </w:pPr>
    </w:p>
    <w:p w14:paraId="0BA4FAEB"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3B1C72F9" w14:textId="77777777" w:rsidR="005949B9" w:rsidRDefault="005949B9" w:rsidP="005949B9">
      <w:pPr>
        <w:spacing w:line="240" w:lineRule="auto"/>
        <w:ind w:left="360"/>
      </w:pPr>
    </w:p>
    <w:p w14:paraId="1A56D1C9" w14:textId="62E8D796" w:rsidR="005949B9" w:rsidRDefault="0042112D" w:rsidP="006D4107">
      <w:pPr>
        <w:ind w:left="360"/>
      </w:pPr>
      <w:r>
        <w:t>A description of each data collection instrument is provided below</w:t>
      </w:r>
      <w:r w:rsidR="002D1C16">
        <w:t>.</w:t>
      </w:r>
    </w:p>
    <w:p w14:paraId="4032E12D" w14:textId="7CB07C4C" w:rsidR="002D1C16" w:rsidRDefault="002D1C16" w:rsidP="006D4107">
      <w:pPr>
        <w:ind w:left="360"/>
        <w:rPr>
          <w:rFonts w:cs="Times New Roman"/>
          <w:b/>
          <w:u w:val="single"/>
        </w:rPr>
      </w:pPr>
    </w:p>
    <w:p w14:paraId="199D7210" w14:textId="77777777" w:rsidR="00EA7E93" w:rsidRDefault="00EA7E93" w:rsidP="006D4107">
      <w:pPr>
        <w:ind w:left="360"/>
        <w:rPr>
          <w:rFonts w:cs="Times New Roman"/>
          <w:b/>
          <w:u w:val="single"/>
        </w:rPr>
      </w:pPr>
    </w:p>
    <w:p w14:paraId="711D5653" w14:textId="7097336D" w:rsidR="006D4107" w:rsidRPr="006B6465" w:rsidRDefault="006D4107" w:rsidP="006D4107">
      <w:pPr>
        <w:ind w:left="360"/>
        <w:rPr>
          <w:rFonts w:cs="Times New Roman"/>
          <w:b/>
          <w:u w:val="single"/>
        </w:rPr>
      </w:pPr>
      <w:r w:rsidRPr="006B6465">
        <w:rPr>
          <w:rFonts w:cs="Times New Roman"/>
          <w:b/>
          <w:u w:val="single"/>
        </w:rPr>
        <w:t xml:space="preserve">Electronic </w:t>
      </w:r>
      <w:r w:rsidR="00244D5C">
        <w:rPr>
          <w:rFonts w:cs="Times New Roman"/>
          <w:b/>
          <w:u w:val="single"/>
        </w:rPr>
        <w:t xml:space="preserve">Training Needs </w:t>
      </w:r>
      <w:r w:rsidRPr="006B6465">
        <w:rPr>
          <w:rFonts w:cs="Times New Roman"/>
          <w:b/>
          <w:u w:val="single"/>
        </w:rPr>
        <w:t>Assessment</w:t>
      </w:r>
    </w:p>
    <w:p w14:paraId="5655B585" w14:textId="00FA29A8" w:rsidR="00CE58CF" w:rsidRPr="009011A8" w:rsidRDefault="005949B9" w:rsidP="00CE58CF">
      <w:pPr>
        <w:ind w:left="360"/>
      </w:pPr>
      <w:r w:rsidRPr="00EE7D8E">
        <w:t>Electronic assessment data will be collected via a web-based information collection instrument</w:t>
      </w:r>
      <w:r w:rsidR="00887082">
        <w:t xml:space="preserve"> </w:t>
      </w:r>
      <w:r w:rsidR="00887082" w:rsidRPr="00C63CB8">
        <w:t xml:space="preserve">(see </w:t>
      </w:r>
      <w:r w:rsidR="00887082" w:rsidRPr="00C63CB8">
        <w:rPr>
          <w:b/>
        </w:rPr>
        <w:t xml:space="preserve">Attachment </w:t>
      </w:r>
      <w:r w:rsidR="00887082">
        <w:rPr>
          <w:b/>
        </w:rPr>
        <w:t>D</w:t>
      </w:r>
      <w:r w:rsidR="00887082" w:rsidRPr="00C63CB8">
        <w:rPr>
          <w:b/>
        </w:rPr>
        <w:t xml:space="preserve"> –Training Needs </w:t>
      </w:r>
      <w:r w:rsidR="00887082">
        <w:rPr>
          <w:b/>
        </w:rPr>
        <w:t xml:space="preserve">Electronic </w:t>
      </w:r>
      <w:r w:rsidR="00887082" w:rsidRPr="00C63CB8">
        <w:rPr>
          <w:b/>
        </w:rPr>
        <w:t>Assessment, Word Version</w:t>
      </w:r>
      <w:r w:rsidR="00887082">
        <w:rPr>
          <w:b/>
        </w:rPr>
        <w:t xml:space="preserve"> </w:t>
      </w:r>
      <w:r w:rsidR="00887082" w:rsidRPr="00056E35">
        <w:t>and</w:t>
      </w:r>
      <w:r w:rsidR="00887082" w:rsidRPr="00C63CB8">
        <w:t xml:space="preserve"> </w:t>
      </w:r>
      <w:r w:rsidR="00887082" w:rsidRPr="00C63CB8">
        <w:rPr>
          <w:b/>
        </w:rPr>
        <w:t xml:space="preserve">Attachment </w:t>
      </w:r>
      <w:r w:rsidR="00887082">
        <w:rPr>
          <w:b/>
        </w:rPr>
        <w:t>E</w:t>
      </w:r>
      <w:r w:rsidR="00887082" w:rsidRPr="00C63CB8">
        <w:rPr>
          <w:b/>
        </w:rPr>
        <w:t xml:space="preserve"> - Training Needs </w:t>
      </w:r>
      <w:r w:rsidR="00887082">
        <w:rPr>
          <w:b/>
        </w:rPr>
        <w:t xml:space="preserve">Electronic </w:t>
      </w:r>
      <w:r w:rsidR="00887082" w:rsidRPr="00C63CB8">
        <w:rPr>
          <w:b/>
        </w:rPr>
        <w:t>Assessment, Web Version</w:t>
      </w:r>
      <w:r w:rsidR="00887082">
        <w:rPr>
          <w:b/>
        </w:rPr>
        <w:t xml:space="preserve"> Screenshots</w:t>
      </w:r>
      <w:r w:rsidR="00887082" w:rsidRPr="00C63CB8">
        <w:t>)</w:t>
      </w:r>
      <w:r w:rsidRPr="00EE7D8E">
        <w:t>, programmed using Qualtrics, allowing respondents to complete and submit their responses electronically</w:t>
      </w:r>
      <w:r>
        <w:t xml:space="preserve">. </w:t>
      </w:r>
      <w:r w:rsidR="003E293F">
        <w:t>R</w:t>
      </w:r>
      <w:r w:rsidR="00CE58CF">
        <w:t>espondents</w:t>
      </w:r>
      <w:r w:rsidR="00DE60E1">
        <w:t xml:space="preserve"> for the electronic assessment</w:t>
      </w:r>
      <w:r w:rsidR="00CE58CF" w:rsidRPr="003163A2">
        <w:t xml:space="preserve"> will be recruited through</w:t>
      </w:r>
      <w:r w:rsidR="00CE58CF">
        <w:t xml:space="preserve"> notification</w:t>
      </w:r>
      <w:r w:rsidR="00EE7D8E">
        <w:t xml:space="preserve"> </w:t>
      </w:r>
      <w:r w:rsidR="00CE58CF">
        <w:t>emails</w:t>
      </w:r>
      <w:r w:rsidR="00BB309E">
        <w:t xml:space="preserve"> and announcements</w:t>
      </w:r>
      <w:r w:rsidR="00F00EA3">
        <w:t xml:space="preserve"> </w:t>
      </w:r>
      <w:r w:rsidR="00CE58CF" w:rsidRPr="009011A8">
        <w:t xml:space="preserve">(see </w:t>
      </w:r>
      <w:r w:rsidR="00805791">
        <w:rPr>
          <w:b/>
        </w:rPr>
        <w:t xml:space="preserve">Attachments </w:t>
      </w:r>
      <w:r w:rsidR="007C185C">
        <w:rPr>
          <w:b/>
        </w:rPr>
        <w:t>J</w:t>
      </w:r>
      <w:r w:rsidR="00867FC6">
        <w:rPr>
          <w:b/>
        </w:rPr>
        <w:t xml:space="preserve"> </w:t>
      </w:r>
      <w:r>
        <w:rPr>
          <w:b/>
        </w:rPr>
        <w:t>– Electronic Assessmen</w:t>
      </w:r>
      <w:r w:rsidR="00805791">
        <w:rPr>
          <w:b/>
        </w:rPr>
        <w:t xml:space="preserve">t Invitation Email, Attachment </w:t>
      </w:r>
      <w:r w:rsidR="007C185C">
        <w:rPr>
          <w:b/>
        </w:rPr>
        <w:t>K</w:t>
      </w:r>
      <w:r w:rsidR="00FD513E" w:rsidRPr="005949B9">
        <w:rPr>
          <w:b/>
        </w:rPr>
        <w:t xml:space="preserve"> – MCM Training Needs Assessment Advertisement</w:t>
      </w:r>
      <w:r w:rsidR="00FD513E">
        <w:rPr>
          <w:b/>
        </w:rPr>
        <w:t xml:space="preserve">, </w:t>
      </w:r>
      <w:r w:rsidR="00805791">
        <w:rPr>
          <w:b/>
        </w:rPr>
        <w:t xml:space="preserve">Attachment </w:t>
      </w:r>
      <w:r w:rsidR="007C185C">
        <w:rPr>
          <w:b/>
        </w:rPr>
        <w:t xml:space="preserve">L </w:t>
      </w:r>
      <w:r>
        <w:rPr>
          <w:b/>
        </w:rPr>
        <w:t>– Electronic Assessment Reminder 1 Email,</w:t>
      </w:r>
      <w:r w:rsidR="00805791" w:rsidRPr="00256E85">
        <w:t xml:space="preserve"> </w:t>
      </w:r>
      <w:r w:rsidR="00256E85">
        <w:t>and</w:t>
      </w:r>
      <w:r w:rsidR="00805791">
        <w:rPr>
          <w:b/>
        </w:rPr>
        <w:t xml:space="preserve"> Attachment </w:t>
      </w:r>
      <w:r w:rsidR="00FD513E">
        <w:rPr>
          <w:b/>
        </w:rPr>
        <w:t>M</w:t>
      </w:r>
      <w:r w:rsidR="00867FC6">
        <w:rPr>
          <w:b/>
        </w:rPr>
        <w:t xml:space="preserve"> </w:t>
      </w:r>
      <w:r>
        <w:rPr>
          <w:b/>
        </w:rPr>
        <w:t>– Electronic Assessment Reminder 2 Email</w:t>
      </w:r>
      <w:r w:rsidR="00DE60E1">
        <w:rPr>
          <w:b/>
        </w:rPr>
        <w:t xml:space="preserve">) </w:t>
      </w:r>
      <w:r w:rsidR="00DE60E1">
        <w:t>to the respondent universe</w:t>
      </w:r>
      <w:r w:rsidR="00DE60E1">
        <w:rPr>
          <w:b/>
        </w:rPr>
        <w:t xml:space="preserve">. </w:t>
      </w:r>
      <w:r w:rsidR="00CE58CF" w:rsidRPr="009011A8">
        <w:t xml:space="preserve">The </w:t>
      </w:r>
      <w:r w:rsidR="00BB309E">
        <w:t xml:space="preserve">notification </w:t>
      </w:r>
      <w:r w:rsidR="00CE58CF" w:rsidRPr="009011A8">
        <w:t>email</w:t>
      </w:r>
      <w:r w:rsidR="00CE58CF">
        <w:t>s</w:t>
      </w:r>
      <w:r w:rsidR="00F00EA3">
        <w:t xml:space="preserve"> and announcements</w:t>
      </w:r>
      <w:r w:rsidR="00CE58CF" w:rsidRPr="009011A8">
        <w:t xml:space="preserve"> will explain: </w:t>
      </w:r>
    </w:p>
    <w:p w14:paraId="3121A2C8" w14:textId="77777777" w:rsidR="00CE58CF" w:rsidRDefault="00CE58CF" w:rsidP="00CE58CF">
      <w:pPr>
        <w:pStyle w:val="ListParagraph"/>
        <w:numPr>
          <w:ilvl w:val="0"/>
          <w:numId w:val="24"/>
        </w:numPr>
        <w:ind w:left="1080"/>
      </w:pPr>
      <w:r w:rsidRPr="009011A8">
        <w:t xml:space="preserve">The purpose of the </w:t>
      </w:r>
      <w:r>
        <w:t>data collection</w:t>
      </w:r>
      <w:r w:rsidRPr="009011A8">
        <w:t xml:space="preserve">, and why their participation is important </w:t>
      </w:r>
    </w:p>
    <w:p w14:paraId="726EA8F9" w14:textId="77777777" w:rsidR="00CE58CF" w:rsidRPr="009011A8" w:rsidRDefault="00CE58CF" w:rsidP="00CE58CF">
      <w:pPr>
        <w:pStyle w:val="ListParagraph"/>
        <w:numPr>
          <w:ilvl w:val="0"/>
          <w:numId w:val="24"/>
        </w:numPr>
        <w:ind w:left="1080"/>
      </w:pPr>
      <w:r>
        <w:t>Instructions for participating</w:t>
      </w:r>
    </w:p>
    <w:p w14:paraId="1A553BE4" w14:textId="77777777" w:rsidR="00CE58CF" w:rsidRPr="009011A8" w:rsidRDefault="00CE58CF" w:rsidP="00CE58CF">
      <w:pPr>
        <w:pStyle w:val="ListParagraph"/>
        <w:numPr>
          <w:ilvl w:val="0"/>
          <w:numId w:val="24"/>
        </w:numPr>
        <w:ind w:left="1080"/>
      </w:pPr>
      <w:r w:rsidRPr="009011A8">
        <w:t xml:space="preserve">Method to safeguard their responses </w:t>
      </w:r>
    </w:p>
    <w:p w14:paraId="52E74ECD" w14:textId="77777777" w:rsidR="00CE58CF" w:rsidRPr="009011A8" w:rsidRDefault="00CE58CF" w:rsidP="00CE58CF">
      <w:pPr>
        <w:pStyle w:val="ListParagraph"/>
        <w:numPr>
          <w:ilvl w:val="0"/>
          <w:numId w:val="24"/>
        </w:numPr>
        <w:ind w:left="1080"/>
      </w:pPr>
      <w:r w:rsidRPr="009011A8">
        <w:t>That participation is voluntary</w:t>
      </w:r>
    </w:p>
    <w:p w14:paraId="0EC6F86D" w14:textId="77777777" w:rsidR="00CE58CF" w:rsidRDefault="00CE58CF" w:rsidP="00CE58CF">
      <w:pPr>
        <w:pStyle w:val="ListParagraph"/>
        <w:numPr>
          <w:ilvl w:val="0"/>
          <w:numId w:val="24"/>
        </w:numPr>
        <w:ind w:left="1080"/>
      </w:pPr>
      <w:r w:rsidRPr="009011A8">
        <w:t xml:space="preserve">The expected time to complete the </w:t>
      </w:r>
      <w:r>
        <w:t>instrument</w:t>
      </w:r>
      <w:r w:rsidRPr="009011A8">
        <w:t xml:space="preserve"> </w:t>
      </w:r>
    </w:p>
    <w:p w14:paraId="02351AEF" w14:textId="77777777" w:rsidR="00CE58CF" w:rsidRDefault="00CE58CF" w:rsidP="00CE58CF">
      <w:pPr>
        <w:pStyle w:val="ListParagraph"/>
        <w:numPr>
          <w:ilvl w:val="0"/>
          <w:numId w:val="24"/>
        </w:numPr>
        <w:ind w:left="1080"/>
      </w:pPr>
      <w:r w:rsidRPr="009011A8">
        <w:t xml:space="preserve">Contact information for the </w:t>
      </w:r>
      <w:r>
        <w:t>project</w:t>
      </w:r>
      <w:r w:rsidRPr="009011A8">
        <w:t xml:space="preserve"> team</w:t>
      </w:r>
    </w:p>
    <w:p w14:paraId="3277F09A" w14:textId="01CBFC6C" w:rsidR="00EF70FA" w:rsidRDefault="00EF70FA" w:rsidP="00EF70FA">
      <w:pPr>
        <w:ind w:left="360"/>
        <w:rPr>
          <w:rFonts w:cs="Times New Roman"/>
        </w:rPr>
      </w:pPr>
    </w:p>
    <w:p w14:paraId="3F4F2C32" w14:textId="05EEBD69" w:rsidR="00EE7D8E" w:rsidRPr="00EE7D8E" w:rsidRDefault="00124A2F" w:rsidP="00EE7D8E">
      <w:pPr>
        <w:ind w:left="360"/>
      </w:pPr>
      <w:r>
        <w:t>Respondents will be given a total of four weeks to complete the electronic assessment.</w:t>
      </w:r>
      <w:r w:rsidRPr="009011A8">
        <w:t xml:space="preserve"> </w:t>
      </w:r>
      <w:r w:rsidR="00EE7D8E" w:rsidRPr="00EE7D8E">
        <w:rPr>
          <w:rFonts w:cs="Times New Roman"/>
        </w:rPr>
        <w:t>A</w:t>
      </w:r>
      <w:r w:rsidR="00E95881">
        <w:rPr>
          <w:rFonts w:cs="Times New Roman"/>
        </w:rPr>
        <w:t>t the beginning of week one</w:t>
      </w:r>
      <w:r w:rsidR="00EE7D8E" w:rsidRPr="00EE7D8E">
        <w:rPr>
          <w:rFonts w:cs="Times New Roman"/>
        </w:rPr>
        <w:t>, NACCHO will send a notification email (see</w:t>
      </w:r>
      <w:r w:rsidR="00805791">
        <w:rPr>
          <w:rFonts w:cs="Times New Roman"/>
          <w:b/>
        </w:rPr>
        <w:t xml:space="preserve"> Attachment </w:t>
      </w:r>
      <w:r w:rsidR="007C185C">
        <w:rPr>
          <w:rFonts w:cs="Times New Roman"/>
          <w:b/>
        </w:rPr>
        <w:t>J</w:t>
      </w:r>
      <w:r w:rsidR="00867FC6" w:rsidRPr="00EE7D8E">
        <w:rPr>
          <w:rFonts w:cs="Times New Roman"/>
          <w:b/>
        </w:rPr>
        <w:t xml:space="preserve"> </w:t>
      </w:r>
      <w:r w:rsidR="00EE7D8E" w:rsidRPr="00EE7D8E">
        <w:rPr>
          <w:rFonts w:cs="Times New Roman"/>
          <w:b/>
        </w:rPr>
        <w:t xml:space="preserve">– </w:t>
      </w:r>
      <w:r w:rsidR="00C92032">
        <w:rPr>
          <w:rFonts w:cs="Times New Roman"/>
          <w:b/>
        </w:rPr>
        <w:t>Electronic Assessment Invitation Email</w:t>
      </w:r>
      <w:r w:rsidR="00EE7D8E" w:rsidRPr="00EE7D8E">
        <w:rPr>
          <w:rFonts w:cs="Times New Roman"/>
        </w:rPr>
        <w:t xml:space="preserve">) to all </w:t>
      </w:r>
      <w:r w:rsidR="00C92032">
        <w:rPr>
          <w:rFonts w:cs="Times New Roman"/>
        </w:rPr>
        <w:t xml:space="preserve">1,057 </w:t>
      </w:r>
      <w:r w:rsidR="00EE7D8E" w:rsidRPr="00EE7D8E">
        <w:rPr>
          <w:rFonts w:cs="Times New Roman"/>
        </w:rPr>
        <w:t>MCM Officials to launch the needs assessment.</w:t>
      </w:r>
      <w:r w:rsidR="00722071">
        <w:rPr>
          <w:rFonts w:cs="Times New Roman"/>
        </w:rPr>
        <w:t xml:space="preserve"> </w:t>
      </w:r>
      <w:r w:rsidR="00EE7D8E" w:rsidRPr="00EE7D8E">
        <w:rPr>
          <w:rFonts w:cs="Times New Roman"/>
        </w:rPr>
        <w:t xml:space="preserve"> The email’s language will state the purpose of the data collection, explain the procedures, and provide a link to the electronic data collection instrument</w:t>
      </w:r>
      <w:r w:rsidR="00EE7D8E" w:rsidRPr="00EE7D8E">
        <w:t>.</w:t>
      </w:r>
      <w:r w:rsidR="00EE7D8E" w:rsidRPr="00EE7D8E">
        <w:rPr>
          <w:color w:val="FF0000"/>
        </w:rPr>
        <w:t xml:space="preserve"> </w:t>
      </w:r>
      <w:r w:rsidR="00EE7D8E" w:rsidRPr="00EE7D8E">
        <w:t>The respondents will ha</w:t>
      </w:r>
      <w:r w:rsidR="005949B9">
        <w:t>ve until the end of week four</w:t>
      </w:r>
      <w:r w:rsidR="00B0293E">
        <w:t xml:space="preserve"> to complete the assessment.</w:t>
      </w:r>
    </w:p>
    <w:p w14:paraId="4818978E" w14:textId="77777777" w:rsidR="005949B9" w:rsidRDefault="005949B9" w:rsidP="005949B9">
      <w:pPr>
        <w:ind w:left="360"/>
      </w:pPr>
    </w:p>
    <w:p w14:paraId="172A921B" w14:textId="1775F9E3" w:rsidR="005949B9" w:rsidRPr="00CB590F" w:rsidRDefault="005949B9" w:rsidP="005949B9">
      <w:pPr>
        <w:ind w:left="360"/>
      </w:pPr>
      <w:r>
        <w:t xml:space="preserve">During the first four weeks following OMB approval, DSLR will also post an announcement advertising the needs assessment to MCM Officials supported by the PHEP cooperative agreement in the DSLR Friday Update and monthly newsletter (see </w:t>
      </w:r>
      <w:r w:rsidR="00805791">
        <w:rPr>
          <w:b/>
        </w:rPr>
        <w:t xml:space="preserve">Attachment </w:t>
      </w:r>
      <w:r w:rsidR="007C185C">
        <w:rPr>
          <w:b/>
        </w:rPr>
        <w:t>K</w:t>
      </w:r>
      <w:r w:rsidR="00867FC6" w:rsidRPr="005949B9">
        <w:rPr>
          <w:b/>
        </w:rPr>
        <w:t xml:space="preserve"> </w:t>
      </w:r>
      <w:r w:rsidRPr="005949B9">
        <w:rPr>
          <w:b/>
        </w:rPr>
        <w:t>– MCM Training Needs Assessment Advertisement</w:t>
      </w:r>
      <w:r w:rsidR="002D1C16">
        <w:t>) that will state the purpose of the data collection, explain the procedures, and inform readers of the notification emails.</w:t>
      </w:r>
    </w:p>
    <w:p w14:paraId="5B5F5A85" w14:textId="77777777" w:rsidR="00EE7D8E" w:rsidRPr="00EE7D8E" w:rsidRDefault="00EE7D8E" w:rsidP="00EE7D8E">
      <w:pPr>
        <w:ind w:left="360"/>
      </w:pPr>
    </w:p>
    <w:p w14:paraId="742090C8" w14:textId="395B0219" w:rsidR="00EE7D8E" w:rsidRPr="00EE7D8E" w:rsidRDefault="00E95881" w:rsidP="00EE7D8E">
      <w:pPr>
        <w:ind w:left="360"/>
      </w:pPr>
      <w:r>
        <w:t>At the beginning of week two</w:t>
      </w:r>
      <w:r w:rsidR="00EE7D8E" w:rsidRPr="00EE7D8E">
        <w:t xml:space="preserve">, NACCHO will send a reminder email to all </w:t>
      </w:r>
      <w:r w:rsidR="00C92032">
        <w:t>1,057</w:t>
      </w:r>
      <w:r w:rsidR="00EE7D8E" w:rsidRPr="00EE7D8E">
        <w:t xml:space="preserve"> MCM Officials (see </w:t>
      </w:r>
      <w:r w:rsidR="00805791">
        <w:rPr>
          <w:b/>
        </w:rPr>
        <w:t xml:space="preserve">Attachment </w:t>
      </w:r>
      <w:r w:rsidR="007C185C">
        <w:rPr>
          <w:b/>
        </w:rPr>
        <w:t>L</w:t>
      </w:r>
      <w:r w:rsidR="00867FC6" w:rsidRPr="00EE7D8E">
        <w:rPr>
          <w:b/>
        </w:rPr>
        <w:t xml:space="preserve"> </w:t>
      </w:r>
      <w:r w:rsidR="00EE7D8E" w:rsidRPr="00EE7D8E">
        <w:rPr>
          <w:b/>
        </w:rPr>
        <w:t xml:space="preserve">– </w:t>
      </w:r>
      <w:r w:rsidR="00C92032">
        <w:rPr>
          <w:b/>
        </w:rPr>
        <w:t>Electronic Assessment Reminder 1 Email</w:t>
      </w:r>
      <w:r w:rsidR="00EE7D8E" w:rsidRPr="00EE7D8E">
        <w:t xml:space="preserve">). The reminder email’s language will review the purpose of the data collection, explain the procedures, and provide the link to the electronic data collection instrument. </w:t>
      </w:r>
    </w:p>
    <w:p w14:paraId="205F3B26" w14:textId="77777777" w:rsidR="00EE7D8E" w:rsidRPr="00EE7D8E" w:rsidRDefault="00EE7D8E" w:rsidP="00EE7D8E">
      <w:pPr>
        <w:ind w:left="360"/>
      </w:pPr>
    </w:p>
    <w:p w14:paraId="38B3BF19" w14:textId="1CB904CA" w:rsidR="00EF70FA" w:rsidRDefault="00550B14" w:rsidP="00CB590F">
      <w:pPr>
        <w:ind w:left="360"/>
        <w:rPr>
          <w:rFonts w:cs="Times New Roman"/>
        </w:rPr>
      </w:pPr>
      <w:r>
        <w:t>NACCHO will send</w:t>
      </w:r>
      <w:r w:rsidR="00CB590F">
        <w:t xml:space="preserve"> additional</w:t>
      </w:r>
      <w:r w:rsidR="00EE7D8E" w:rsidRPr="00EE7D8E">
        <w:t xml:space="preserve"> reminder email</w:t>
      </w:r>
      <w:r w:rsidR="00CB590F">
        <w:t>s</w:t>
      </w:r>
      <w:r w:rsidR="00EE7D8E" w:rsidRPr="00EE7D8E">
        <w:t xml:space="preserve"> to the MCM Officials who have not completed the electronic assessment</w:t>
      </w:r>
      <w:r w:rsidR="00E95881">
        <w:t xml:space="preserve"> at the beginning of week three</w:t>
      </w:r>
      <w:r w:rsidR="00CB590F">
        <w:t xml:space="preserve"> and again at the beginning of week </w:t>
      </w:r>
      <w:r w:rsidR="00E95881">
        <w:t>four</w:t>
      </w:r>
      <w:r w:rsidR="00EE7D8E" w:rsidRPr="00EE7D8E">
        <w:t xml:space="preserve"> (see </w:t>
      </w:r>
      <w:r w:rsidR="00805791">
        <w:rPr>
          <w:b/>
        </w:rPr>
        <w:t xml:space="preserve">Attachment </w:t>
      </w:r>
      <w:r w:rsidR="007C185C">
        <w:rPr>
          <w:b/>
        </w:rPr>
        <w:t>M</w:t>
      </w:r>
      <w:r w:rsidR="00867FC6" w:rsidRPr="00EE7D8E">
        <w:rPr>
          <w:b/>
        </w:rPr>
        <w:t xml:space="preserve"> </w:t>
      </w:r>
      <w:r w:rsidR="00EE7D8E" w:rsidRPr="00EE7D8E">
        <w:rPr>
          <w:b/>
        </w:rPr>
        <w:t xml:space="preserve">– </w:t>
      </w:r>
      <w:r w:rsidR="00C92032">
        <w:rPr>
          <w:b/>
        </w:rPr>
        <w:t xml:space="preserve">Electronic </w:t>
      </w:r>
      <w:r w:rsidR="00EE7D8E" w:rsidRPr="00EE7D8E">
        <w:rPr>
          <w:b/>
        </w:rPr>
        <w:t xml:space="preserve">Assessment </w:t>
      </w:r>
      <w:r w:rsidR="00C92032">
        <w:rPr>
          <w:b/>
        </w:rPr>
        <w:t>Reminder 2 Email</w:t>
      </w:r>
      <w:r w:rsidR="00EE7D8E" w:rsidRPr="00EE7D8E">
        <w:t xml:space="preserve">). </w:t>
      </w:r>
      <w:r w:rsidR="005D42C4">
        <w:t xml:space="preserve">Based on the initial email list, Qualtrics monitors the email distribution, </w:t>
      </w:r>
      <w:r w:rsidR="00D11C69">
        <w:t>assessment</w:t>
      </w:r>
      <w:r w:rsidR="005D42C4">
        <w:t>s started, and finished.  From the email monitoring tool</w:t>
      </w:r>
      <w:r>
        <w:t xml:space="preserve"> in Qualtrics</w:t>
      </w:r>
      <w:r w:rsidR="005D42C4">
        <w:t xml:space="preserve">, NACCHO is able to send </w:t>
      </w:r>
      <w:r>
        <w:t xml:space="preserve">a </w:t>
      </w:r>
      <w:r w:rsidR="005D42C4">
        <w:t xml:space="preserve">reminder email to those who have not yet started or finished the </w:t>
      </w:r>
      <w:r w:rsidR="00D11C69">
        <w:t>assessment</w:t>
      </w:r>
      <w:r w:rsidR="005D42C4">
        <w:t xml:space="preserve">. The email monitoring tool is not linked to </w:t>
      </w:r>
      <w:r w:rsidR="00B84ADD">
        <w:t>response data</w:t>
      </w:r>
      <w:r w:rsidR="005D42C4">
        <w:t xml:space="preserve">. </w:t>
      </w:r>
      <w:r w:rsidR="00C92032">
        <w:t>Each</w:t>
      </w:r>
      <w:r w:rsidR="00EE7D8E" w:rsidRPr="00EE7D8E">
        <w:t xml:space="preserve"> reminder email’s language will review the purpose of the data collection, explain the procedures, and provide the link to the electronic data collection instrument</w:t>
      </w:r>
      <w:r w:rsidR="00CB590F">
        <w:rPr>
          <w:rFonts w:cs="Times New Roman"/>
        </w:rPr>
        <w:t>.</w:t>
      </w:r>
      <w:r w:rsidR="00E95881">
        <w:rPr>
          <w:rFonts w:cs="Times New Roman"/>
        </w:rPr>
        <w:t xml:space="preserve"> Participants who do not respond by the end of week four will be considered non-responders.</w:t>
      </w:r>
    </w:p>
    <w:p w14:paraId="5203F6A9" w14:textId="43A74200" w:rsidR="00354FD6" w:rsidRDefault="00354FD6" w:rsidP="00CB590F">
      <w:pPr>
        <w:ind w:left="360"/>
        <w:rPr>
          <w:rFonts w:cs="Times New Roman"/>
        </w:rPr>
      </w:pPr>
    </w:p>
    <w:p w14:paraId="029BD484" w14:textId="00F97DF2" w:rsidR="00354FD6" w:rsidRDefault="00354FD6" w:rsidP="00CB590F">
      <w:pPr>
        <w:ind w:left="360"/>
        <w:rPr>
          <w:rFonts w:cs="Times New Roman"/>
        </w:rPr>
      </w:pPr>
      <w:r>
        <w:rPr>
          <w:rFonts w:cs="Times New Roman"/>
        </w:rPr>
        <w:t>At the beginning of week 3, NACCHO will start making reminder phone calls to the MCM Officials who have not yet completed the electronic assessment</w:t>
      </w:r>
      <w:r w:rsidR="008F7139">
        <w:rPr>
          <w:rFonts w:cs="Times New Roman"/>
        </w:rPr>
        <w:t xml:space="preserve"> (see </w:t>
      </w:r>
      <w:r w:rsidR="008F7139" w:rsidRPr="00F92CFC">
        <w:rPr>
          <w:rFonts w:cs="Times New Roman"/>
          <w:b/>
        </w:rPr>
        <w:t xml:space="preserve">Attachment </w:t>
      </w:r>
      <w:r w:rsidR="007C185C">
        <w:rPr>
          <w:rFonts w:cs="Times New Roman"/>
          <w:b/>
        </w:rPr>
        <w:t>N</w:t>
      </w:r>
      <w:r w:rsidR="008F7139" w:rsidRPr="00F92CFC">
        <w:rPr>
          <w:rFonts w:cs="Times New Roman"/>
          <w:b/>
        </w:rPr>
        <w:t>– Reminder Phone Call Script</w:t>
      </w:r>
      <w:r w:rsidR="008F7139">
        <w:rPr>
          <w:rFonts w:cs="Times New Roman"/>
        </w:rPr>
        <w:t>)</w:t>
      </w:r>
      <w:r>
        <w:rPr>
          <w:rFonts w:cs="Times New Roman"/>
        </w:rPr>
        <w:t xml:space="preserve">. </w:t>
      </w:r>
      <w:r w:rsidR="00550B14">
        <w:rPr>
          <w:rFonts w:cs="Times New Roman"/>
        </w:rPr>
        <w:t xml:space="preserve">The Qualtrics email monitoring tool provides a list of not only the email addresses </w:t>
      </w:r>
      <w:r w:rsidR="00D11C69">
        <w:rPr>
          <w:rFonts w:cs="Times New Roman"/>
        </w:rPr>
        <w:t xml:space="preserve">for the respondents </w:t>
      </w:r>
      <w:r w:rsidR="00550B14">
        <w:rPr>
          <w:rFonts w:cs="Times New Roman"/>
        </w:rPr>
        <w:t xml:space="preserve">who have not completed the </w:t>
      </w:r>
      <w:r w:rsidR="00D11C69">
        <w:rPr>
          <w:rFonts w:cs="Times New Roman"/>
        </w:rPr>
        <w:t>assessment</w:t>
      </w:r>
      <w:r w:rsidR="00550B14">
        <w:rPr>
          <w:rFonts w:cs="Times New Roman"/>
        </w:rPr>
        <w:t>, but also the</w:t>
      </w:r>
      <w:r w:rsidR="00D11C69">
        <w:rPr>
          <w:rFonts w:cs="Times New Roman"/>
        </w:rPr>
        <w:t>ir</w:t>
      </w:r>
      <w:r w:rsidR="00550B14">
        <w:rPr>
          <w:rFonts w:cs="Times New Roman"/>
        </w:rPr>
        <w:t xml:space="preserve"> names</w:t>
      </w:r>
      <w:r w:rsidR="00D11C69">
        <w:rPr>
          <w:rFonts w:cs="Times New Roman"/>
        </w:rPr>
        <w:t xml:space="preserve">. </w:t>
      </w:r>
      <w:r w:rsidR="00F84700">
        <w:rPr>
          <w:rFonts w:cs="Times New Roman"/>
        </w:rPr>
        <w:t xml:space="preserve">Phone numbers for these names will be obtained from NACCHO’s Preparedness Contact’s list and the list of PHEP MCM Official’s contact information. </w:t>
      </w:r>
      <w:r>
        <w:rPr>
          <w:rFonts w:cs="Times New Roman"/>
        </w:rPr>
        <w:t xml:space="preserve">Each MCM Official </w:t>
      </w:r>
      <w:r w:rsidR="00550B14">
        <w:rPr>
          <w:rFonts w:cs="Times New Roman"/>
        </w:rPr>
        <w:t xml:space="preserve">who has not completed the </w:t>
      </w:r>
      <w:r w:rsidR="00D11C69">
        <w:rPr>
          <w:rFonts w:cs="Times New Roman"/>
        </w:rPr>
        <w:t>assessment</w:t>
      </w:r>
      <w:r w:rsidR="00550B14">
        <w:rPr>
          <w:rFonts w:cs="Times New Roman"/>
        </w:rPr>
        <w:t xml:space="preserve"> </w:t>
      </w:r>
      <w:r>
        <w:rPr>
          <w:rFonts w:cs="Times New Roman"/>
        </w:rPr>
        <w:t>will be contacted by phone once</w:t>
      </w:r>
      <w:r w:rsidR="008F7139">
        <w:rPr>
          <w:rFonts w:cs="Times New Roman"/>
        </w:rPr>
        <w:t xml:space="preserve">. In cases where the MCM Official is not available or does not answer the phone call, the script will be read to their voicemail. The phone calls will answer respondent questions and explain: </w:t>
      </w:r>
    </w:p>
    <w:p w14:paraId="6BC2169E" w14:textId="77777777" w:rsidR="008F7139" w:rsidRDefault="008F7139" w:rsidP="008F7139">
      <w:pPr>
        <w:pStyle w:val="ListParagraph"/>
        <w:numPr>
          <w:ilvl w:val="0"/>
          <w:numId w:val="24"/>
        </w:numPr>
        <w:ind w:left="1080"/>
      </w:pPr>
      <w:r w:rsidRPr="009011A8">
        <w:t xml:space="preserve">The purpose of the </w:t>
      </w:r>
      <w:r>
        <w:t>data collection</w:t>
      </w:r>
      <w:r w:rsidRPr="009011A8">
        <w:t xml:space="preserve">, and why their participation is important </w:t>
      </w:r>
    </w:p>
    <w:p w14:paraId="0FEAAB3B" w14:textId="77777777" w:rsidR="008F7139" w:rsidRPr="009011A8" w:rsidRDefault="008F7139" w:rsidP="008F7139">
      <w:pPr>
        <w:pStyle w:val="ListParagraph"/>
        <w:numPr>
          <w:ilvl w:val="0"/>
          <w:numId w:val="24"/>
        </w:numPr>
        <w:ind w:left="1080"/>
      </w:pPr>
      <w:r>
        <w:t>Instructions for participating</w:t>
      </w:r>
    </w:p>
    <w:p w14:paraId="38B7A56A" w14:textId="77777777" w:rsidR="008F7139" w:rsidRPr="009011A8" w:rsidRDefault="008F7139" w:rsidP="008F7139">
      <w:pPr>
        <w:pStyle w:val="ListParagraph"/>
        <w:numPr>
          <w:ilvl w:val="0"/>
          <w:numId w:val="24"/>
        </w:numPr>
        <w:ind w:left="1080"/>
      </w:pPr>
      <w:r w:rsidRPr="009011A8">
        <w:t xml:space="preserve">Method to safeguard their responses </w:t>
      </w:r>
    </w:p>
    <w:p w14:paraId="7851A913" w14:textId="77777777" w:rsidR="008F7139" w:rsidRPr="009011A8" w:rsidRDefault="008F7139" w:rsidP="008F7139">
      <w:pPr>
        <w:pStyle w:val="ListParagraph"/>
        <w:numPr>
          <w:ilvl w:val="0"/>
          <w:numId w:val="24"/>
        </w:numPr>
        <w:ind w:left="1080"/>
      </w:pPr>
      <w:r w:rsidRPr="009011A8">
        <w:t>That participation is voluntary</w:t>
      </w:r>
    </w:p>
    <w:p w14:paraId="6FD0285F" w14:textId="77777777" w:rsidR="008F7139" w:rsidRDefault="008F7139" w:rsidP="008F7139">
      <w:pPr>
        <w:pStyle w:val="ListParagraph"/>
        <w:numPr>
          <w:ilvl w:val="0"/>
          <w:numId w:val="24"/>
        </w:numPr>
        <w:ind w:left="1080"/>
      </w:pPr>
      <w:r w:rsidRPr="009011A8">
        <w:t xml:space="preserve">The expected time to complete the </w:t>
      </w:r>
      <w:r>
        <w:t>instrument</w:t>
      </w:r>
      <w:r w:rsidRPr="009011A8">
        <w:t xml:space="preserve"> </w:t>
      </w:r>
    </w:p>
    <w:p w14:paraId="1FA9C910" w14:textId="77777777" w:rsidR="008F7139" w:rsidRDefault="008F7139" w:rsidP="008F7139">
      <w:pPr>
        <w:pStyle w:val="ListParagraph"/>
        <w:numPr>
          <w:ilvl w:val="0"/>
          <w:numId w:val="24"/>
        </w:numPr>
        <w:ind w:left="1080"/>
      </w:pPr>
      <w:r w:rsidRPr="009011A8">
        <w:t xml:space="preserve">Contact information for the </w:t>
      </w:r>
      <w:r>
        <w:t>project</w:t>
      </w:r>
      <w:r w:rsidRPr="009011A8">
        <w:t xml:space="preserve"> team</w:t>
      </w:r>
    </w:p>
    <w:p w14:paraId="63312949" w14:textId="2D343912" w:rsidR="005949B9" w:rsidRDefault="005949B9" w:rsidP="001965A7">
      <w:pPr>
        <w:ind w:left="0"/>
      </w:pPr>
    </w:p>
    <w:p w14:paraId="7DB4C2EE" w14:textId="00F2877E" w:rsidR="002D1C16" w:rsidRDefault="00DB5B2A" w:rsidP="00CB590F">
      <w:pPr>
        <w:ind w:left="360"/>
        <w:rPr>
          <w:b/>
          <w:u w:val="single"/>
        </w:rPr>
      </w:pPr>
      <w:r>
        <w:rPr>
          <w:b/>
          <w:u w:val="single"/>
        </w:rPr>
        <w:t xml:space="preserve">Virtual </w:t>
      </w:r>
      <w:r w:rsidR="002D1C16" w:rsidRPr="002D1C16">
        <w:rPr>
          <w:b/>
          <w:u w:val="single"/>
        </w:rPr>
        <w:t>Group Interview</w:t>
      </w:r>
      <w:r>
        <w:rPr>
          <w:b/>
          <w:u w:val="single"/>
        </w:rPr>
        <w:t xml:space="preserve"> Discussions</w:t>
      </w:r>
    </w:p>
    <w:p w14:paraId="33C5133E" w14:textId="79E3C0AD" w:rsidR="00244D5C" w:rsidRDefault="00FF47B0" w:rsidP="00B525D8">
      <w:pPr>
        <w:ind w:left="360"/>
      </w:pPr>
      <w:r>
        <w:t>Recruitment for the group interview discussions will occur on the final screen of the training needs electronic assessment</w:t>
      </w:r>
      <w:r w:rsidR="0086354C">
        <w:t xml:space="preserve"> (see </w:t>
      </w:r>
      <w:r w:rsidR="0086354C" w:rsidRPr="00FC1F45">
        <w:rPr>
          <w:b/>
        </w:rPr>
        <w:t xml:space="preserve">Attachment </w:t>
      </w:r>
      <w:r w:rsidR="007C185C">
        <w:rPr>
          <w:b/>
        </w:rPr>
        <w:t>D</w:t>
      </w:r>
      <w:r w:rsidR="0086354C" w:rsidRPr="00FC1F45">
        <w:rPr>
          <w:b/>
        </w:rPr>
        <w:t xml:space="preserve">- Training Needs Electronic Assessment, Word Version and Attachment </w:t>
      </w:r>
      <w:r w:rsidR="0086354C">
        <w:rPr>
          <w:b/>
        </w:rPr>
        <w:t>E</w:t>
      </w:r>
      <w:r w:rsidR="0086354C" w:rsidRPr="00FC1F45">
        <w:rPr>
          <w:b/>
        </w:rPr>
        <w:t>- Training Needs Electronic Assessment, Web Version Screenshots</w:t>
      </w:r>
      <w:r w:rsidR="0086354C">
        <w:t>)</w:t>
      </w:r>
      <w:r>
        <w:t xml:space="preserve">. The final screen will display a </w:t>
      </w:r>
      <w:r w:rsidR="0086354C">
        <w:t>message about</w:t>
      </w:r>
      <w:r>
        <w:t xml:space="preserve"> the virtual group interview </w:t>
      </w:r>
      <w:r w:rsidR="00A13DC8">
        <w:t>with</w:t>
      </w:r>
      <w:r>
        <w:t xml:space="preserve"> a separate link to the virtual group interview sign-up form (see Attachment G- Virtual Group Interview Sign-up, Word Version and Attachment H- Virtual Group Interview Sign-up, Web Version Screenshots). </w:t>
      </w:r>
      <w:r w:rsidR="007B6DA7">
        <w:t xml:space="preserve">The message displayed will explain: the purpose of the data collection, and why their participation is important, instructions for participating, method to safeguard their response, that their participation is voluntary, the expected time to complete the instrument, and contact information for the project team. </w:t>
      </w:r>
      <w:r>
        <w:t xml:space="preserve">The sign-up form collects participants’ name, email address, health department, which group interview discussion they volunteer to participate in, and their consent to be recorded during the group interview discussion. </w:t>
      </w:r>
    </w:p>
    <w:p w14:paraId="017FA02C" w14:textId="77777777" w:rsidR="00B525D8" w:rsidRDefault="00B525D8" w:rsidP="00B525D8">
      <w:pPr>
        <w:ind w:left="360"/>
      </w:pPr>
    </w:p>
    <w:p w14:paraId="673A6D54" w14:textId="141B9056" w:rsidR="00244D5C" w:rsidRDefault="00795ABB" w:rsidP="00244D5C">
      <w:pPr>
        <w:ind w:left="360"/>
      </w:pPr>
      <w:r>
        <w:t>Respondents will be given a total of four weeks to sign-up for a group interview discussion</w:t>
      </w:r>
      <w:r w:rsidR="00244D5C">
        <w:t xml:space="preserve">. Participants who do not respond by the end of week four will be considered </w:t>
      </w:r>
      <w:r w:rsidR="007B6DA7">
        <w:t>non-</w:t>
      </w:r>
      <w:r w:rsidR="00244D5C">
        <w:t xml:space="preserve">responders. </w:t>
      </w:r>
    </w:p>
    <w:p w14:paraId="71039270" w14:textId="2C5F4E19" w:rsidR="006D4107" w:rsidRDefault="006D4107" w:rsidP="00B525D8">
      <w:pPr>
        <w:ind w:left="0"/>
        <w:rPr>
          <w:rFonts w:cs="Times New Roman"/>
        </w:rPr>
      </w:pPr>
    </w:p>
    <w:p w14:paraId="53B59E4F" w14:textId="0A85DE8F" w:rsidR="006D4107" w:rsidRDefault="006D4107" w:rsidP="00F77389">
      <w:pPr>
        <w:ind w:left="360"/>
      </w:pPr>
      <w:r>
        <w:t xml:space="preserve">Respondents </w:t>
      </w:r>
      <w:r w:rsidR="00DB5B2A">
        <w:t xml:space="preserve">who completed the sign-up form (see </w:t>
      </w:r>
      <w:r w:rsidR="00DB5B2A" w:rsidRPr="00DB5B2A">
        <w:rPr>
          <w:b/>
        </w:rPr>
        <w:t xml:space="preserve">Attachment </w:t>
      </w:r>
      <w:r w:rsidR="007C185C">
        <w:rPr>
          <w:b/>
        </w:rPr>
        <w:t>F</w:t>
      </w:r>
      <w:r w:rsidR="007C185C" w:rsidRPr="00DB5B2A">
        <w:rPr>
          <w:b/>
        </w:rPr>
        <w:t xml:space="preserve"> </w:t>
      </w:r>
      <w:r w:rsidR="00DB5B2A" w:rsidRPr="00DB5B2A">
        <w:rPr>
          <w:b/>
        </w:rPr>
        <w:t xml:space="preserve">– </w:t>
      </w:r>
      <w:r w:rsidR="00A70833">
        <w:rPr>
          <w:b/>
        </w:rPr>
        <w:t xml:space="preserve">Virtual </w:t>
      </w:r>
      <w:r w:rsidR="00DB5B2A" w:rsidRPr="00DB5B2A">
        <w:rPr>
          <w:b/>
        </w:rPr>
        <w:t>Group Interview Sign-up, Word Version</w:t>
      </w:r>
      <w:r w:rsidR="00DB5B2A">
        <w:t xml:space="preserve"> and </w:t>
      </w:r>
      <w:r w:rsidR="00DB5B2A" w:rsidRPr="00DB5B2A">
        <w:rPr>
          <w:b/>
        </w:rPr>
        <w:t xml:space="preserve">Attachment G – </w:t>
      </w:r>
      <w:r w:rsidR="00A70833">
        <w:rPr>
          <w:b/>
        </w:rPr>
        <w:t xml:space="preserve">Virtual </w:t>
      </w:r>
      <w:r w:rsidR="00DB5B2A" w:rsidRPr="00DB5B2A">
        <w:rPr>
          <w:b/>
        </w:rPr>
        <w:t>Group Interview Sign-up, Web Version Screenshots</w:t>
      </w:r>
      <w:r w:rsidR="00DB5B2A">
        <w:t xml:space="preserve">) </w:t>
      </w:r>
      <w:r>
        <w:t xml:space="preserve">for the group interview discussions will be recruited </w:t>
      </w:r>
      <w:r w:rsidR="00DB5B2A">
        <w:t xml:space="preserve">for specific group interview discussions </w:t>
      </w:r>
      <w:r>
        <w:t>through notification emails</w:t>
      </w:r>
      <w:r w:rsidR="000E38D3">
        <w:t xml:space="preserve"> </w:t>
      </w:r>
      <w:r w:rsidRPr="006D4107">
        <w:t>(</w:t>
      </w:r>
      <w:r w:rsidRPr="00DE60E1">
        <w:t>see</w:t>
      </w:r>
      <w:r>
        <w:rPr>
          <w:b/>
        </w:rPr>
        <w:t xml:space="preserve"> </w:t>
      </w:r>
      <w:r w:rsidR="000E38D3">
        <w:rPr>
          <w:b/>
        </w:rPr>
        <w:t xml:space="preserve">Attachment </w:t>
      </w:r>
      <w:r w:rsidR="007C185C">
        <w:rPr>
          <w:b/>
        </w:rPr>
        <w:t>O</w:t>
      </w:r>
      <w:r w:rsidR="000E38D3">
        <w:rPr>
          <w:b/>
        </w:rPr>
        <w:t xml:space="preserve"> – Group Interview Notification Email, </w:t>
      </w:r>
      <w:r w:rsidR="000E38D3" w:rsidRPr="000E38D3">
        <w:t>and</w:t>
      </w:r>
      <w:r w:rsidR="00805791">
        <w:rPr>
          <w:b/>
        </w:rPr>
        <w:t xml:space="preserve"> Attachment </w:t>
      </w:r>
      <w:r w:rsidR="007C185C">
        <w:rPr>
          <w:b/>
        </w:rPr>
        <w:t>P</w:t>
      </w:r>
      <w:r w:rsidR="000E38D3">
        <w:rPr>
          <w:b/>
        </w:rPr>
        <w:t xml:space="preserve"> – Group Interview Reminder Email</w:t>
      </w:r>
      <w:r w:rsidR="00244D5C">
        <w:rPr>
          <w:b/>
        </w:rPr>
        <w:t>)</w:t>
      </w:r>
      <w:r w:rsidR="00795ABB">
        <w:rPr>
          <w:b/>
        </w:rPr>
        <w:t xml:space="preserve"> </w:t>
      </w:r>
      <w:r w:rsidR="00795ABB">
        <w:t>to a total of 60 individuals from the respondent universe.</w:t>
      </w:r>
      <w:r w:rsidR="00244D5C">
        <w:rPr>
          <w:b/>
        </w:rPr>
        <w:t xml:space="preserve"> </w:t>
      </w:r>
      <w:r w:rsidRPr="009011A8">
        <w:t xml:space="preserve"> </w:t>
      </w:r>
      <w:r w:rsidR="00795ABB">
        <w:t xml:space="preserve">The emails </w:t>
      </w:r>
      <w:r>
        <w:t>will explain:</w:t>
      </w:r>
    </w:p>
    <w:p w14:paraId="343A99BC" w14:textId="77777777" w:rsidR="006D4107" w:rsidRDefault="006D4107" w:rsidP="006D4107">
      <w:pPr>
        <w:pStyle w:val="ListParagraph"/>
        <w:numPr>
          <w:ilvl w:val="0"/>
          <w:numId w:val="42"/>
        </w:numPr>
      </w:pPr>
      <w:r w:rsidRPr="009011A8">
        <w:t xml:space="preserve">The purpose of the </w:t>
      </w:r>
      <w:r>
        <w:t>data collection</w:t>
      </w:r>
      <w:r w:rsidRPr="009011A8">
        <w:t xml:space="preserve">, and why their participation is important </w:t>
      </w:r>
    </w:p>
    <w:p w14:paraId="46020FAB" w14:textId="70944311" w:rsidR="006D4107" w:rsidRPr="009011A8" w:rsidRDefault="006D4107" w:rsidP="006D4107">
      <w:pPr>
        <w:pStyle w:val="ListParagraph"/>
        <w:numPr>
          <w:ilvl w:val="0"/>
          <w:numId w:val="42"/>
        </w:numPr>
      </w:pPr>
      <w:r>
        <w:t xml:space="preserve">Instructions for </w:t>
      </w:r>
      <w:r w:rsidR="00B0293E">
        <w:t>participating</w:t>
      </w:r>
    </w:p>
    <w:p w14:paraId="7919DECF" w14:textId="77777777" w:rsidR="006D4107" w:rsidRPr="009011A8" w:rsidRDefault="006D4107" w:rsidP="006D4107">
      <w:pPr>
        <w:pStyle w:val="ListParagraph"/>
        <w:numPr>
          <w:ilvl w:val="0"/>
          <w:numId w:val="42"/>
        </w:numPr>
      </w:pPr>
      <w:r w:rsidRPr="009011A8">
        <w:t xml:space="preserve">Method to safeguard their responses </w:t>
      </w:r>
    </w:p>
    <w:p w14:paraId="7085AEEC" w14:textId="77777777" w:rsidR="006D4107" w:rsidRPr="009011A8" w:rsidRDefault="006D4107" w:rsidP="006D4107">
      <w:pPr>
        <w:pStyle w:val="ListParagraph"/>
        <w:numPr>
          <w:ilvl w:val="0"/>
          <w:numId w:val="42"/>
        </w:numPr>
      </w:pPr>
      <w:r w:rsidRPr="009011A8">
        <w:t>That participation is voluntary</w:t>
      </w:r>
    </w:p>
    <w:p w14:paraId="53947A29" w14:textId="48A637C7" w:rsidR="006D4107" w:rsidRDefault="006D4107" w:rsidP="006D4107">
      <w:pPr>
        <w:pStyle w:val="ListParagraph"/>
        <w:numPr>
          <w:ilvl w:val="0"/>
          <w:numId w:val="42"/>
        </w:numPr>
      </w:pPr>
      <w:r w:rsidRPr="009011A8">
        <w:t xml:space="preserve">The expected time </w:t>
      </w:r>
      <w:r>
        <w:t>for group interview discussions</w:t>
      </w:r>
      <w:r w:rsidRPr="009011A8">
        <w:t xml:space="preserve"> </w:t>
      </w:r>
    </w:p>
    <w:p w14:paraId="0921438E" w14:textId="46A63F80" w:rsidR="006D4107" w:rsidRDefault="006D4107" w:rsidP="006D4107">
      <w:pPr>
        <w:pStyle w:val="ListParagraph"/>
        <w:numPr>
          <w:ilvl w:val="0"/>
          <w:numId w:val="42"/>
        </w:numPr>
      </w:pPr>
      <w:r w:rsidRPr="009011A8">
        <w:t xml:space="preserve">Contact information for the </w:t>
      </w:r>
      <w:r>
        <w:t>project</w:t>
      </w:r>
      <w:r w:rsidRPr="009011A8">
        <w:t xml:space="preserve"> team</w:t>
      </w:r>
    </w:p>
    <w:p w14:paraId="7BA503D3" w14:textId="77777777" w:rsidR="00F132AF" w:rsidRDefault="00F132AF" w:rsidP="00F77389">
      <w:pPr>
        <w:ind w:left="360"/>
        <w:rPr>
          <w:rFonts w:cs="Times New Roman"/>
        </w:rPr>
      </w:pPr>
    </w:p>
    <w:p w14:paraId="2429FD06" w14:textId="741A692B" w:rsidR="008A2961" w:rsidRDefault="006B6465" w:rsidP="008A2961">
      <w:pPr>
        <w:ind w:left="360"/>
        <w:rPr>
          <w:rFonts w:cs="Times New Roman"/>
        </w:rPr>
      </w:pPr>
      <w:r>
        <w:rPr>
          <w:rFonts w:cs="Times New Roman"/>
        </w:rPr>
        <w:t xml:space="preserve">At the beginning of week </w:t>
      </w:r>
      <w:r w:rsidR="00F132AF">
        <w:rPr>
          <w:rFonts w:cs="Times New Roman"/>
        </w:rPr>
        <w:t>5</w:t>
      </w:r>
      <w:r>
        <w:rPr>
          <w:rFonts w:cs="Times New Roman"/>
        </w:rPr>
        <w:t xml:space="preserve"> following OMB approval, NACCHO will send noti</w:t>
      </w:r>
      <w:r w:rsidR="00795ABB">
        <w:rPr>
          <w:rFonts w:cs="Times New Roman"/>
        </w:rPr>
        <w:t>fication emails to a total of 60</w:t>
      </w:r>
      <w:r>
        <w:rPr>
          <w:rFonts w:cs="Times New Roman"/>
        </w:rPr>
        <w:t xml:space="preserve"> </w:t>
      </w:r>
      <w:r w:rsidR="00F03977">
        <w:rPr>
          <w:rFonts w:cs="Times New Roman"/>
        </w:rPr>
        <w:t>respondents who completed the sign-up form</w:t>
      </w:r>
      <w:r w:rsidR="00706154">
        <w:rPr>
          <w:rFonts w:cs="Times New Roman"/>
        </w:rPr>
        <w:t xml:space="preserve"> (see </w:t>
      </w:r>
      <w:r w:rsidR="00310C46">
        <w:rPr>
          <w:rFonts w:cs="Times New Roman"/>
          <w:b/>
        </w:rPr>
        <w:t xml:space="preserve">Attachment </w:t>
      </w:r>
      <w:r w:rsidR="007C185C">
        <w:rPr>
          <w:rFonts w:cs="Times New Roman"/>
          <w:b/>
        </w:rPr>
        <w:t>O</w:t>
      </w:r>
      <w:r w:rsidR="00706154" w:rsidRPr="006B6465">
        <w:rPr>
          <w:rFonts w:cs="Times New Roman"/>
          <w:b/>
        </w:rPr>
        <w:t xml:space="preserve"> – Group Interview Notification Email</w:t>
      </w:r>
      <w:r w:rsidR="00706154">
        <w:rPr>
          <w:rFonts w:cs="Times New Roman"/>
        </w:rPr>
        <w:t>).</w:t>
      </w:r>
      <w:r w:rsidR="00795ABB">
        <w:rPr>
          <w:rFonts w:cs="Times New Roman"/>
        </w:rPr>
        <w:t xml:space="preserve"> </w:t>
      </w:r>
      <w:r w:rsidR="00706154">
        <w:rPr>
          <w:rFonts w:cs="Times New Roman"/>
        </w:rPr>
        <w:t xml:space="preserve">The breakdown of these 60 respondents is as follows: (1) </w:t>
      </w:r>
      <w:r w:rsidR="00795ABB">
        <w:rPr>
          <w:rFonts w:cs="Times New Roman"/>
        </w:rPr>
        <w:t>15</w:t>
      </w:r>
      <w:r>
        <w:rPr>
          <w:rFonts w:cs="Times New Roman"/>
        </w:rPr>
        <w:t xml:space="preserve"> </w:t>
      </w:r>
      <w:r w:rsidR="00706154">
        <w:rPr>
          <w:rFonts w:cs="Times New Roman"/>
        </w:rPr>
        <w:t>from small LHDs; (2) 15 from medium LHDs; (3) 15 from large LHDs; and (4) 15 from health departments supported by the PHEP cooperative agreement</w:t>
      </w:r>
      <w:r>
        <w:rPr>
          <w:rFonts w:cs="Times New Roman"/>
        </w:rPr>
        <w:t>.</w:t>
      </w:r>
      <w:r w:rsidR="00706154">
        <w:rPr>
          <w:rFonts w:cs="Times New Roman"/>
        </w:rPr>
        <w:t xml:space="preserve"> </w:t>
      </w:r>
      <w:r>
        <w:rPr>
          <w:rFonts w:cs="Times New Roman"/>
        </w:rPr>
        <w:t xml:space="preserve"> These emails will confirm that the respondent will be participating in a group interview discussion and contain inst</w:t>
      </w:r>
      <w:r w:rsidR="00027D6B">
        <w:rPr>
          <w:rFonts w:cs="Times New Roman"/>
        </w:rPr>
        <w:t xml:space="preserve">ructions for joining the virtual group interview. </w:t>
      </w:r>
      <w:r>
        <w:rPr>
          <w:rFonts w:cs="Times New Roman"/>
        </w:rPr>
        <w:t xml:space="preserve"> Additionally, two</w:t>
      </w:r>
      <w:r w:rsidR="00027D6B">
        <w:rPr>
          <w:rFonts w:cs="Times New Roman"/>
        </w:rPr>
        <w:t xml:space="preserve"> business</w:t>
      </w:r>
      <w:r>
        <w:rPr>
          <w:rFonts w:cs="Times New Roman"/>
        </w:rPr>
        <w:t xml:space="preserve"> days before each group interview discussion, </w:t>
      </w:r>
      <w:r w:rsidR="00027D6B">
        <w:rPr>
          <w:rFonts w:cs="Times New Roman"/>
        </w:rPr>
        <w:t xml:space="preserve">NACCHO will send a reminder email to its participants (see </w:t>
      </w:r>
      <w:r w:rsidR="00310C46">
        <w:rPr>
          <w:rFonts w:cs="Times New Roman"/>
          <w:b/>
        </w:rPr>
        <w:t xml:space="preserve">Attachment </w:t>
      </w:r>
      <w:r w:rsidR="007C185C">
        <w:rPr>
          <w:rFonts w:cs="Times New Roman"/>
          <w:b/>
        </w:rPr>
        <w:t>P</w:t>
      </w:r>
      <w:r w:rsidR="00027D6B" w:rsidRPr="00027D6B">
        <w:rPr>
          <w:rFonts w:cs="Times New Roman"/>
          <w:b/>
        </w:rPr>
        <w:t xml:space="preserve"> – Group Interview Reminder Email</w:t>
      </w:r>
      <w:r w:rsidR="00027D6B">
        <w:rPr>
          <w:rFonts w:cs="Times New Roman"/>
        </w:rPr>
        <w:t>).</w:t>
      </w:r>
      <w:r w:rsidR="008A2961">
        <w:rPr>
          <w:rFonts w:cs="Times New Roman"/>
        </w:rPr>
        <w:t xml:space="preserve"> </w:t>
      </w:r>
    </w:p>
    <w:p w14:paraId="1C11D7BD" w14:textId="77777777" w:rsidR="008A2961" w:rsidRDefault="008A2961" w:rsidP="008A2961">
      <w:pPr>
        <w:ind w:left="360"/>
        <w:rPr>
          <w:rFonts w:cs="Times New Roman"/>
        </w:rPr>
      </w:pPr>
    </w:p>
    <w:p w14:paraId="3B072459" w14:textId="5F20A9EF" w:rsidR="00706154" w:rsidRDefault="008A2961" w:rsidP="008A2961">
      <w:pPr>
        <w:ind w:left="360"/>
        <w:rPr>
          <w:rFonts w:cs="Times New Roman"/>
        </w:rPr>
      </w:pPr>
      <w:r>
        <w:rPr>
          <w:rFonts w:cs="Times New Roman"/>
        </w:rPr>
        <w:t>During weeks 5 and 6 following OMB approval, NACCHO will conduct</w:t>
      </w:r>
      <w:r w:rsidR="00795ABB">
        <w:rPr>
          <w:rFonts w:cs="Times New Roman"/>
        </w:rPr>
        <w:t xml:space="preserve"> four</w:t>
      </w:r>
      <w:r>
        <w:rPr>
          <w:rFonts w:cs="Times New Roman"/>
        </w:rPr>
        <w:t xml:space="preserve"> </w:t>
      </w:r>
      <w:r w:rsidR="00795ABB">
        <w:rPr>
          <w:rFonts w:cs="Times New Roman"/>
        </w:rPr>
        <w:t>group interview discussions</w:t>
      </w:r>
      <w:r>
        <w:rPr>
          <w:rFonts w:cs="Times New Roman"/>
        </w:rPr>
        <w:t xml:space="preserve"> via Adobe Connect web conferencing software (see </w:t>
      </w:r>
      <w:r w:rsidRPr="008A2961">
        <w:rPr>
          <w:rFonts w:cs="Times New Roman"/>
          <w:b/>
        </w:rPr>
        <w:t>Attachment</w:t>
      </w:r>
      <w:r w:rsidR="00310C46">
        <w:rPr>
          <w:rFonts w:cs="Times New Roman"/>
          <w:b/>
        </w:rPr>
        <w:t xml:space="preserve"> </w:t>
      </w:r>
      <w:r w:rsidR="007C185C">
        <w:rPr>
          <w:rFonts w:cs="Times New Roman"/>
          <w:b/>
        </w:rPr>
        <w:t>H</w:t>
      </w:r>
      <w:r w:rsidR="007C185C" w:rsidRPr="008A2961">
        <w:rPr>
          <w:rFonts w:cs="Times New Roman"/>
          <w:b/>
        </w:rPr>
        <w:t xml:space="preserve"> </w:t>
      </w:r>
      <w:r w:rsidRPr="008A2961">
        <w:rPr>
          <w:rFonts w:cs="Times New Roman"/>
          <w:b/>
        </w:rPr>
        <w:t xml:space="preserve">– </w:t>
      </w:r>
      <w:r w:rsidR="00A70833">
        <w:rPr>
          <w:rFonts w:cs="Times New Roman"/>
          <w:b/>
        </w:rPr>
        <w:t xml:space="preserve">Virtual </w:t>
      </w:r>
      <w:r w:rsidR="00F81D61">
        <w:rPr>
          <w:rFonts w:cs="Times New Roman"/>
          <w:b/>
        </w:rPr>
        <w:t xml:space="preserve">Group Interview Discussion Guide, Word Version and Attachment </w:t>
      </w:r>
      <w:r w:rsidR="0042112D">
        <w:rPr>
          <w:rFonts w:cs="Times New Roman"/>
          <w:b/>
        </w:rPr>
        <w:t>I</w:t>
      </w:r>
      <w:r w:rsidRPr="008A2961">
        <w:rPr>
          <w:rFonts w:cs="Times New Roman"/>
          <w:b/>
        </w:rPr>
        <w:t xml:space="preserve"> – </w:t>
      </w:r>
      <w:r w:rsidR="00A70833">
        <w:rPr>
          <w:rFonts w:cs="Times New Roman"/>
          <w:b/>
        </w:rPr>
        <w:t xml:space="preserve">Virtual </w:t>
      </w:r>
      <w:r w:rsidR="00F81D61">
        <w:rPr>
          <w:rFonts w:cs="Times New Roman"/>
          <w:b/>
        </w:rPr>
        <w:t>Group Interview Discussion Guide, Web Version</w:t>
      </w:r>
      <w:r w:rsidR="0042112D">
        <w:rPr>
          <w:rFonts w:cs="Times New Roman"/>
          <w:b/>
        </w:rPr>
        <w:t xml:space="preserve"> Screenshots</w:t>
      </w:r>
      <w:r w:rsidR="00795ABB">
        <w:rPr>
          <w:rFonts w:cs="Times New Roman"/>
        </w:rPr>
        <w:t>).</w:t>
      </w:r>
      <w:r w:rsidR="00706154">
        <w:rPr>
          <w:rFonts w:cs="Times New Roman"/>
        </w:rPr>
        <w:t xml:space="preserve"> Participants will be able to join the discussion through their phones or audio on their personal computers while following along with a visual presentation. The facilitator will display the questions on the screen and lead the discussion via audio. The group interviews will consist of the following respondent groups:</w:t>
      </w:r>
    </w:p>
    <w:p w14:paraId="3654FF0F" w14:textId="6DA74A42" w:rsidR="008A2961" w:rsidRDefault="00706154" w:rsidP="00706154">
      <w:pPr>
        <w:pStyle w:val="ListParagraph"/>
        <w:numPr>
          <w:ilvl w:val="0"/>
          <w:numId w:val="46"/>
        </w:numPr>
        <w:rPr>
          <w:rFonts w:cs="Times New Roman"/>
        </w:rPr>
      </w:pPr>
      <w:r>
        <w:rPr>
          <w:rFonts w:cs="Times New Roman"/>
        </w:rPr>
        <w:t>Group interview 1: MCM officials from small LHDs</w:t>
      </w:r>
    </w:p>
    <w:p w14:paraId="2C410E21" w14:textId="1478E135" w:rsidR="00706154" w:rsidRDefault="00706154" w:rsidP="00706154">
      <w:pPr>
        <w:pStyle w:val="ListParagraph"/>
        <w:numPr>
          <w:ilvl w:val="0"/>
          <w:numId w:val="46"/>
        </w:numPr>
        <w:rPr>
          <w:rFonts w:cs="Times New Roman"/>
        </w:rPr>
      </w:pPr>
      <w:r>
        <w:rPr>
          <w:rFonts w:cs="Times New Roman"/>
        </w:rPr>
        <w:t>Group interview 2: MCM officials from medium LHDs</w:t>
      </w:r>
    </w:p>
    <w:p w14:paraId="4A99BB8E" w14:textId="3097877A" w:rsidR="00706154" w:rsidRDefault="00706154" w:rsidP="00706154">
      <w:pPr>
        <w:pStyle w:val="ListParagraph"/>
        <w:numPr>
          <w:ilvl w:val="0"/>
          <w:numId w:val="46"/>
        </w:numPr>
        <w:rPr>
          <w:rFonts w:cs="Times New Roman"/>
        </w:rPr>
      </w:pPr>
      <w:r>
        <w:rPr>
          <w:rFonts w:cs="Times New Roman"/>
        </w:rPr>
        <w:t>Group interview 3: MCM officials from large LHDs</w:t>
      </w:r>
    </w:p>
    <w:p w14:paraId="59704BEB" w14:textId="176DCE0A" w:rsidR="00706154" w:rsidRPr="00706154" w:rsidRDefault="00706154" w:rsidP="00706154">
      <w:pPr>
        <w:pStyle w:val="ListParagraph"/>
        <w:numPr>
          <w:ilvl w:val="0"/>
          <w:numId w:val="46"/>
        </w:numPr>
        <w:rPr>
          <w:rFonts w:cs="Times New Roman"/>
        </w:rPr>
      </w:pPr>
      <w:r>
        <w:rPr>
          <w:rFonts w:cs="Times New Roman"/>
        </w:rPr>
        <w:t>Group interview 4: MCM officials from health departments supported by the PHEP cooperative agreement</w:t>
      </w:r>
    </w:p>
    <w:p w14:paraId="2A7B9D22" w14:textId="77777777" w:rsidR="008A2961" w:rsidRDefault="008A2961" w:rsidP="00132CE6">
      <w:pPr>
        <w:tabs>
          <w:tab w:val="right" w:pos="9360"/>
        </w:tabs>
        <w:rPr>
          <w:iCs/>
        </w:rPr>
      </w:pPr>
    </w:p>
    <w:p w14:paraId="1478D0EB" w14:textId="1AB31056" w:rsidR="00132CE6" w:rsidRPr="00132CE6" w:rsidRDefault="00132CE6" w:rsidP="008A2961">
      <w:pPr>
        <w:tabs>
          <w:tab w:val="right" w:pos="9360"/>
        </w:tabs>
        <w:ind w:left="360"/>
        <w:rPr>
          <w:iCs/>
        </w:rPr>
      </w:pPr>
      <w:r w:rsidRPr="00132CE6">
        <w:rPr>
          <w:iCs/>
        </w:rPr>
        <w:t xml:space="preserve">The </w:t>
      </w:r>
      <w:r w:rsidR="00F132AF">
        <w:rPr>
          <w:iCs/>
        </w:rPr>
        <w:t>electronic</w:t>
      </w:r>
      <w:r w:rsidRPr="00132CE6">
        <w:rPr>
          <w:iCs/>
        </w:rPr>
        <w:t xml:space="preserve"> assessment data will be collected and stored within NACCHO’s password-protected Qualtrics account and will be downloaded into Microsoft Excel on the password-protected computers of the NACCHO preparedness team. The Microsoft Excel data will be stored on secure NACCHO server, with access given only to NACCHO staff. The focus groups will be recorded by NACCHO, who will store the recordings on a password-protected system and send them to a transcription service contractor. NACCHO will also take detailed notes during focus groups, which will be stored on their password-protected computers and secure NACCHO server. NACCHO will receive the focus group transcriptions back from the transcription service and will remove any PII, such as participant names and the names of specific health departments. The de-identified Microsoft Excel data and focus group documents will be shared with the DSLR </w:t>
      </w:r>
      <w:r w:rsidR="006D773E">
        <w:rPr>
          <w:iCs/>
        </w:rPr>
        <w:t>Applied Learning and Development Team (ALDT)</w:t>
      </w:r>
      <w:r w:rsidRPr="00132CE6">
        <w:rPr>
          <w:iCs/>
        </w:rPr>
        <w:t xml:space="preserve"> via secure email. The DSLR </w:t>
      </w:r>
      <w:r w:rsidR="006D773E">
        <w:rPr>
          <w:iCs/>
        </w:rPr>
        <w:t>ALDT</w:t>
      </w:r>
      <w:r w:rsidRPr="00132CE6">
        <w:rPr>
          <w:iCs/>
        </w:rPr>
        <w:t xml:space="preserve"> will download all documents to their personal password-protected CDC-issued computers and share them on a SharePoint page accessible to only CDC DSLR staff. </w:t>
      </w:r>
    </w:p>
    <w:p w14:paraId="136C4D35" w14:textId="40DDD47B" w:rsidR="001D461D" w:rsidRDefault="00132CE6" w:rsidP="00176E14">
      <w:pPr>
        <w:spacing w:line="240" w:lineRule="auto"/>
        <w:ind w:left="0"/>
      </w:pPr>
      <w:r w:rsidRPr="004B1D39" w:rsidDel="00132CE6">
        <w:rPr>
          <w:color w:val="0070C0"/>
        </w:rPr>
        <w:t xml:space="preserve"> </w:t>
      </w:r>
    </w:p>
    <w:p w14:paraId="3CDAA1DA" w14:textId="7E29B1B3" w:rsidR="009759F3" w:rsidRPr="009759F3" w:rsidRDefault="00287E2F" w:rsidP="002955E6">
      <w:pPr>
        <w:pStyle w:val="Heading4"/>
        <w:spacing w:after="0" w:line="240" w:lineRule="auto"/>
      </w:pPr>
      <w:bookmarkStart w:id="5" w:name="_Toc413847913"/>
      <w:r w:rsidRPr="00D26A64">
        <w:t>Methods to Maximize Response Rates</w:t>
      </w:r>
      <w:r w:rsidR="00F1749E">
        <w:t>,</w:t>
      </w:r>
      <w:r w:rsidR="00F725B5">
        <w:t xml:space="preserve"> </w:t>
      </w:r>
      <w:r w:rsidR="009759F3" w:rsidRPr="009759F3">
        <w:t>Deal with Nonresponse</w:t>
      </w:r>
      <w:bookmarkEnd w:id="5"/>
    </w:p>
    <w:p w14:paraId="2A7FF97F" w14:textId="77777777" w:rsidR="001D461D" w:rsidRDefault="001D461D" w:rsidP="002955E6">
      <w:pPr>
        <w:spacing w:line="240" w:lineRule="auto"/>
        <w:ind w:left="360"/>
        <w:rPr>
          <w:b/>
          <w:color w:val="0070C0"/>
        </w:rPr>
      </w:pPr>
    </w:p>
    <w:p w14:paraId="3F328BCC" w14:textId="77777777" w:rsidR="00B0061E" w:rsidRDefault="00991BF9" w:rsidP="00020999">
      <w:pPr>
        <w:pStyle w:val="ListParagraph"/>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w:t>
      </w:r>
      <w:r w:rsidR="00B0061E">
        <w:rPr>
          <w:rFonts w:cs="Times New Roman"/>
        </w:rPr>
        <w:t>T</w:t>
      </w:r>
      <w:r w:rsidR="00B0061E" w:rsidRPr="001D2951">
        <w:rPr>
          <w:rFonts w:cs="Times New Roman"/>
        </w:rPr>
        <w:t>he data collection instrument</w:t>
      </w:r>
      <w:r w:rsidR="00B0061E">
        <w:rPr>
          <w:rFonts w:cs="Times New Roman"/>
        </w:rPr>
        <w:t>s were</w:t>
      </w:r>
      <w:r w:rsidR="00B0061E" w:rsidRPr="001D2951">
        <w:rPr>
          <w:rFonts w:cs="Times New Roman"/>
        </w:rPr>
        <w:t xml:space="preserve"> designed with particular focus on streamlining questions to allow for skipping questions based on responses to previous questions, thereby minimizing response burden. </w:t>
      </w:r>
    </w:p>
    <w:p w14:paraId="2177429B" w14:textId="77777777" w:rsidR="00B0061E" w:rsidRDefault="00B0061E" w:rsidP="00020999">
      <w:pPr>
        <w:pStyle w:val="ListParagraph"/>
        <w:ind w:left="360"/>
        <w:rPr>
          <w:rFonts w:cs="Times New Roman"/>
        </w:rPr>
      </w:pPr>
    </w:p>
    <w:p w14:paraId="0A9333B0" w14:textId="6E63BD32" w:rsidR="00991BF9" w:rsidRPr="001D2951" w:rsidRDefault="00B0061E" w:rsidP="00020999">
      <w:pPr>
        <w:pStyle w:val="ListParagraph"/>
        <w:ind w:left="360"/>
        <w:rPr>
          <w:rFonts w:cs="Times New Roman"/>
        </w:rPr>
      </w:pPr>
      <w:r>
        <w:rPr>
          <w:rFonts w:cs="Times New Roman"/>
        </w:rPr>
        <w:t xml:space="preserve">Following the distribution of the invitation to participate in the </w:t>
      </w:r>
      <w:r w:rsidR="00AF272F">
        <w:rPr>
          <w:rFonts w:cs="Times New Roman"/>
        </w:rPr>
        <w:t xml:space="preserve">electronic assessment </w:t>
      </w:r>
      <w:r>
        <w:rPr>
          <w:rFonts w:cs="Times New Roman"/>
        </w:rPr>
        <w:t xml:space="preserve">data collection (see </w:t>
      </w:r>
      <w:r>
        <w:rPr>
          <w:rFonts w:cs="Times New Roman"/>
          <w:b/>
        </w:rPr>
        <w:t xml:space="preserve">Attachment </w:t>
      </w:r>
      <w:r w:rsidR="00B9767D">
        <w:rPr>
          <w:rFonts w:cs="Times New Roman"/>
          <w:b/>
        </w:rPr>
        <w:t>J</w:t>
      </w:r>
      <w:r w:rsidR="001A1206" w:rsidRPr="00E95881">
        <w:rPr>
          <w:rFonts w:cs="Times New Roman"/>
          <w:b/>
        </w:rPr>
        <w:t xml:space="preserve"> </w:t>
      </w:r>
      <w:r w:rsidRPr="00E95881">
        <w:rPr>
          <w:rFonts w:cs="Times New Roman"/>
          <w:b/>
        </w:rPr>
        <w:t>– Electronic Assessment Invitation Email</w:t>
      </w:r>
      <w:r w:rsidR="00310C46" w:rsidRPr="00310C46">
        <w:rPr>
          <w:rFonts w:cs="Times New Roman"/>
        </w:rPr>
        <w:t>)</w:t>
      </w:r>
      <w:r w:rsidR="00310C46">
        <w:rPr>
          <w:rFonts w:cs="Times New Roman"/>
          <w:b/>
        </w:rPr>
        <w:t>,</w:t>
      </w:r>
      <w:r>
        <w:rPr>
          <w:rFonts w:cs="Times New Roman"/>
          <w:b/>
        </w:rPr>
        <w:t xml:space="preserve"> </w:t>
      </w:r>
      <w:r>
        <w:rPr>
          <w:rFonts w:cs="Times New Roman"/>
        </w:rPr>
        <w:t xml:space="preserve">respondents will have four weeks to complete the electronic assessment and sign up for a </w:t>
      </w:r>
      <w:r w:rsidR="00AF272F">
        <w:rPr>
          <w:rFonts w:cs="Times New Roman"/>
        </w:rPr>
        <w:t>group interview discussion</w:t>
      </w:r>
      <w:r>
        <w:rPr>
          <w:rFonts w:cs="Times New Roman"/>
        </w:rPr>
        <w:t xml:space="preserve">. </w:t>
      </w:r>
      <w:r w:rsidR="00F56B05">
        <w:rPr>
          <w:rFonts w:cs="Times New Roman"/>
        </w:rPr>
        <w:t>A</w:t>
      </w:r>
      <w:r w:rsidR="00E95881">
        <w:rPr>
          <w:rFonts w:cs="Times New Roman"/>
        </w:rPr>
        <w:t xml:space="preserve"> total of</w:t>
      </w:r>
      <w:r w:rsidR="00E915A0">
        <w:rPr>
          <w:rFonts w:cs="Times New Roman"/>
        </w:rPr>
        <w:t xml:space="preserve"> </w:t>
      </w:r>
      <w:r w:rsidR="00B9767D">
        <w:rPr>
          <w:rFonts w:cs="Times New Roman"/>
        </w:rPr>
        <w:t>two</w:t>
      </w:r>
      <w:r w:rsidR="00E95881">
        <w:rPr>
          <w:rFonts w:cs="Times New Roman"/>
        </w:rPr>
        <w:t xml:space="preserve"> reminder emails (see </w:t>
      </w:r>
      <w:r w:rsidR="00805791">
        <w:rPr>
          <w:rFonts w:cs="Times New Roman"/>
          <w:b/>
        </w:rPr>
        <w:t xml:space="preserve">Attachment </w:t>
      </w:r>
      <w:r w:rsidR="00B9767D">
        <w:rPr>
          <w:rFonts w:cs="Times New Roman"/>
          <w:b/>
        </w:rPr>
        <w:t>L</w:t>
      </w:r>
      <w:r w:rsidR="001A1206" w:rsidRPr="00E95881">
        <w:rPr>
          <w:rFonts w:cs="Times New Roman"/>
          <w:b/>
        </w:rPr>
        <w:t xml:space="preserve"> </w:t>
      </w:r>
      <w:r w:rsidR="00E95881" w:rsidRPr="00E95881">
        <w:rPr>
          <w:rFonts w:cs="Times New Roman"/>
          <w:b/>
        </w:rPr>
        <w:t>– Electronic Assessment Reminder 1 Email</w:t>
      </w:r>
      <w:r w:rsidR="00E915A0">
        <w:rPr>
          <w:rFonts w:cs="Times New Roman"/>
          <w:b/>
        </w:rPr>
        <w:t xml:space="preserve"> </w:t>
      </w:r>
      <w:r w:rsidR="00E915A0" w:rsidRPr="00E915A0">
        <w:rPr>
          <w:rFonts w:cs="Times New Roman"/>
        </w:rPr>
        <w:t>and</w:t>
      </w:r>
      <w:r w:rsidR="00E95881">
        <w:rPr>
          <w:rFonts w:cs="Times New Roman"/>
        </w:rPr>
        <w:t xml:space="preserve"> </w:t>
      </w:r>
      <w:r w:rsidR="00805791">
        <w:rPr>
          <w:rFonts w:cs="Times New Roman"/>
          <w:b/>
        </w:rPr>
        <w:t xml:space="preserve">Attachment </w:t>
      </w:r>
      <w:r w:rsidR="00B9767D">
        <w:rPr>
          <w:rFonts w:cs="Times New Roman"/>
          <w:b/>
        </w:rPr>
        <w:t>M</w:t>
      </w:r>
      <w:r w:rsidR="001A1206" w:rsidRPr="00E95881">
        <w:rPr>
          <w:rFonts w:cs="Times New Roman"/>
          <w:b/>
        </w:rPr>
        <w:t xml:space="preserve"> </w:t>
      </w:r>
      <w:r w:rsidR="00E95881" w:rsidRPr="00E95881">
        <w:rPr>
          <w:rFonts w:cs="Times New Roman"/>
          <w:b/>
        </w:rPr>
        <w:t>- Electronic Assessment Reminder 2 Email</w:t>
      </w:r>
      <w:r w:rsidR="00E95881">
        <w:rPr>
          <w:rFonts w:cs="Times New Roman"/>
        </w:rPr>
        <w:t>) will be sent to members of the respondent universe</w:t>
      </w:r>
      <w:r w:rsidR="00E915A0">
        <w:rPr>
          <w:rFonts w:cs="Times New Roman"/>
        </w:rPr>
        <w:t xml:space="preserve"> to maximize response rate for the electronic assessment</w:t>
      </w:r>
      <w:r w:rsidR="00E95881">
        <w:rPr>
          <w:rFonts w:cs="Times New Roman"/>
        </w:rPr>
        <w:t>.</w:t>
      </w:r>
      <w:r w:rsidR="00F56B05">
        <w:rPr>
          <w:rFonts w:cs="Times New Roman"/>
        </w:rPr>
        <w:t xml:space="preserve"> One will be sent to the entire respondent universe, and those who do not respond within 14 business days will receive an additional reminder urging them to complete the instrument.</w:t>
      </w:r>
      <w:r w:rsidR="00E95881">
        <w:rPr>
          <w:rFonts w:cs="Times New Roman"/>
        </w:rPr>
        <w:t xml:space="preserve"> </w:t>
      </w:r>
      <w:r w:rsidR="00400D4A">
        <w:rPr>
          <w:rFonts w:cs="Times New Roman"/>
        </w:rPr>
        <w:t xml:space="preserve">One phone call (see </w:t>
      </w:r>
      <w:r w:rsidR="00400D4A" w:rsidRPr="00F92CFC">
        <w:rPr>
          <w:rFonts w:cs="Times New Roman"/>
          <w:b/>
        </w:rPr>
        <w:t xml:space="preserve">Attachment </w:t>
      </w:r>
      <w:r w:rsidR="00B9767D">
        <w:rPr>
          <w:rFonts w:cs="Times New Roman"/>
          <w:b/>
        </w:rPr>
        <w:t>N</w:t>
      </w:r>
      <w:r w:rsidR="00400D4A" w:rsidRPr="00F92CFC">
        <w:rPr>
          <w:rFonts w:cs="Times New Roman"/>
          <w:b/>
        </w:rPr>
        <w:t xml:space="preserve"> –</w:t>
      </w:r>
      <w:r w:rsidR="00E22593">
        <w:rPr>
          <w:rFonts w:cs="Times New Roman"/>
          <w:b/>
        </w:rPr>
        <w:t xml:space="preserve"> </w:t>
      </w:r>
      <w:r w:rsidR="00400D4A" w:rsidRPr="00F92CFC">
        <w:rPr>
          <w:rFonts w:cs="Times New Roman"/>
          <w:b/>
        </w:rPr>
        <w:t>Reminder Phone Call Script</w:t>
      </w:r>
      <w:r w:rsidR="00400D4A">
        <w:rPr>
          <w:rFonts w:cs="Times New Roman"/>
        </w:rPr>
        <w:t xml:space="preserve">) will also be made to each MCM Official who does not respond within 14 business days to remind them to complete the assessment. </w:t>
      </w:r>
      <w:r w:rsidR="00AF272F">
        <w:rPr>
          <w:rFonts w:cs="Times New Roman"/>
        </w:rPr>
        <w:t>Those who do not respond by</w:t>
      </w:r>
      <w:r w:rsidR="00E915A0">
        <w:rPr>
          <w:rFonts w:cs="Times New Roman"/>
        </w:rPr>
        <w:t xml:space="preserve"> the end of the fourth week following the first invitation email will be considered non-responders.  </w:t>
      </w:r>
      <w:r w:rsidR="00F56B05">
        <w:rPr>
          <w:rFonts w:cs="Times New Roman"/>
        </w:rPr>
        <w:t xml:space="preserve">A </w:t>
      </w:r>
      <w:r w:rsidR="00E915A0">
        <w:rPr>
          <w:rFonts w:cs="Times New Roman"/>
        </w:rPr>
        <w:t xml:space="preserve">reminder email (see </w:t>
      </w:r>
      <w:r w:rsidR="00E915A0" w:rsidRPr="00E95881">
        <w:rPr>
          <w:rFonts w:cs="Times New Roman"/>
          <w:b/>
        </w:rPr>
        <w:t xml:space="preserve">Attachment </w:t>
      </w:r>
      <w:r w:rsidR="00B9767D">
        <w:rPr>
          <w:rFonts w:cs="Times New Roman"/>
          <w:b/>
        </w:rPr>
        <w:t>P</w:t>
      </w:r>
      <w:r w:rsidR="00E915A0" w:rsidRPr="00E95881">
        <w:rPr>
          <w:rFonts w:cs="Times New Roman"/>
          <w:b/>
        </w:rPr>
        <w:t xml:space="preserve"> – Group Interview Reminder Email</w:t>
      </w:r>
      <w:r w:rsidR="00E915A0">
        <w:rPr>
          <w:rFonts w:cs="Times New Roman"/>
        </w:rPr>
        <w:t>) will be sent</w:t>
      </w:r>
      <w:r w:rsidR="00F56B05">
        <w:rPr>
          <w:rFonts w:cs="Times New Roman"/>
        </w:rPr>
        <w:t xml:space="preserve"> two days before each group interview discussion</w:t>
      </w:r>
      <w:r w:rsidR="00E915A0">
        <w:rPr>
          <w:rFonts w:cs="Times New Roman"/>
        </w:rPr>
        <w:t xml:space="preserve"> to maximize response rate for the discussions.</w:t>
      </w:r>
      <w:r w:rsidR="00E915A0" w:rsidRPr="00E915A0">
        <w:rPr>
          <w:rFonts w:cs="Times New Roman"/>
        </w:rPr>
        <w:t xml:space="preserve"> </w:t>
      </w:r>
      <w:r w:rsidR="00E915A0">
        <w:rPr>
          <w:rFonts w:cs="Arial"/>
        </w:rPr>
        <w:t xml:space="preserve">In order to account for schedule conflicts and no shows, we will invite up to 15 participants to each group interview discussion, with a target to achieve an ideal number 5-10 participants in each group interview discussion. </w:t>
      </w:r>
    </w:p>
    <w:p w14:paraId="24F0A801" w14:textId="12FA125E" w:rsidR="00691031" w:rsidRPr="00176E14" w:rsidRDefault="00691031" w:rsidP="001D461D">
      <w:pPr>
        <w:spacing w:line="240" w:lineRule="auto"/>
        <w:ind w:left="360"/>
        <w:rPr>
          <w:rFonts w:cs="Arial"/>
        </w:rPr>
      </w:pPr>
    </w:p>
    <w:p w14:paraId="3F69F984"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5F961DE9" w14:textId="77777777" w:rsidR="00865573" w:rsidRDefault="00865573" w:rsidP="002955E6">
      <w:pPr>
        <w:spacing w:line="240" w:lineRule="auto"/>
        <w:ind w:left="360"/>
        <w:rPr>
          <w:color w:val="000000"/>
          <w:lang w:eastAsia="zh-CN"/>
        </w:rPr>
      </w:pPr>
    </w:p>
    <w:p w14:paraId="01D28A56" w14:textId="5A1AFBA3" w:rsidR="006D773E" w:rsidRPr="00711BFA" w:rsidRDefault="00EA2543" w:rsidP="006D773E">
      <w:pPr>
        <w:ind w:left="360"/>
        <w:rPr>
          <w:color w:val="000000"/>
        </w:rPr>
      </w:pPr>
      <w:r>
        <w:rPr>
          <w:b/>
          <w:color w:val="000000"/>
        </w:rPr>
        <w:t xml:space="preserve">MCM Training Needs </w:t>
      </w:r>
      <w:r w:rsidR="00651980">
        <w:rPr>
          <w:b/>
          <w:color w:val="000000"/>
        </w:rPr>
        <w:t xml:space="preserve">Electronic </w:t>
      </w:r>
      <w:r>
        <w:rPr>
          <w:b/>
          <w:color w:val="000000"/>
        </w:rPr>
        <w:t xml:space="preserve">Assessment: </w:t>
      </w:r>
      <w:r w:rsidRPr="00711BFA">
        <w:rPr>
          <w:color w:val="000000"/>
        </w:rPr>
        <w:t xml:space="preserve">The estimate for burden hours is based on a pilot test of </w:t>
      </w:r>
      <w:r w:rsidRPr="0061015C">
        <w:t xml:space="preserve">the </w:t>
      </w:r>
      <w:r>
        <w:t>electronic assessment</w:t>
      </w:r>
      <w:r w:rsidRPr="04524006">
        <w:t xml:space="preserve"> instrument</w:t>
      </w:r>
      <w:r>
        <w:t xml:space="preserve"> </w:t>
      </w:r>
      <w:r w:rsidRPr="00711BFA">
        <w:rPr>
          <w:color w:val="000000"/>
        </w:rPr>
        <w:t xml:space="preserve">by </w:t>
      </w:r>
      <w:r w:rsidR="00020999">
        <w:t>nine</w:t>
      </w:r>
      <w:r w:rsidRPr="000C4604">
        <w:t xml:space="preserve"> </w:t>
      </w:r>
      <w:r w:rsidRPr="00711BFA">
        <w:t>public health professionals</w:t>
      </w:r>
      <w:r>
        <w:t>.</w:t>
      </w:r>
      <w:r w:rsidRPr="002653B2">
        <w:t xml:space="preserve"> </w:t>
      </w:r>
      <w:r w:rsidR="006D773E" w:rsidRPr="00711BFA">
        <w:t>In the pilot test</w:t>
      </w:r>
      <w:r w:rsidR="006D773E" w:rsidRPr="00CF7DE2">
        <w:t>, the average time to complete the electronic assessment instrument, including time for reviewing instructions, gathering needed information, and completing the instrument, was 31 minutes (range: 7 – 59 minutes). For the purposes of estimating burden hours, the average time (i.e., 31</w:t>
      </w:r>
      <w:r w:rsidR="006D773E" w:rsidRPr="00CF7DE2">
        <w:rPr>
          <w:color w:val="0070C0"/>
        </w:rPr>
        <w:t xml:space="preserve"> </w:t>
      </w:r>
      <w:r w:rsidR="006D773E" w:rsidRPr="00CF7DE2">
        <w:t>minutes) is used.</w:t>
      </w:r>
    </w:p>
    <w:p w14:paraId="67821E51" w14:textId="2C274C3C" w:rsidR="00EA2543" w:rsidRDefault="00EA2543" w:rsidP="00EA2543">
      <w:pPr>
        <w:ind w:left="360"/>
      </w:pPr>
    </w:p>
    <w:p w14:paraId="7AA4579C" w14:textId="15244265" w:rsidR="00AF272F" w:rsidRPr="00AF272F" w:rsidRDefault="00191588" w:rsidP="00EA2543">
      <w:pPr>
        <w:ind w:left="360"/>
      </w:pPr>
      <w:r>
        <w:rPr>
          <w:b/>
        </w:rPr>
        <w:t xml:space="preserve">Virtual </w:t>
      </w:r>
      <w:r w:rsidR="00AF272F" w:rsidRPr="003E229E">
        <w:rPr>
          <w:b/>
        </w:rPr>
        <w:t xml:space="preserve">Group Interview Sign-Up </w:t>
      </w:r>
      <w:r w:rsidR="0042112D">
        <w:rPr>
          <w:b/>
        </w:rPr>
        <w:t>Form</w:t>
      </w:r>
      <w:r w:rsidR="00AF272F" w:rsidRPr="003E229E">
        <w:rPr>
          <w:b/>
        </w:rPr>
        <w:t>:</w:t>
      </w:r>
      <w:r w:rsidR="00AF272F" w:rsidRPr="00B525D8">
        <w:rPr>
          <w:b/>
        </w:rPr>
        <w:t xml:space="preserve"> </w:t>
      </w:r>
      <w:r w:rsidR="00AF272F">
        <w:t xml:space="preserve">the estimate for burden hours is based on a pilot test of the group interview </w:t>
      </w:r>
      <w:r w:rsidR="003E229E">
        <w:t xml:space="preserve">sign-up </w:t>
      </w:r>
      <w:r w:rsidR="0042112D">
        <w:t>form</w:t>
      </w:r>
      <w:r w:rsidR="003E229E">
        <w:t xml:space="preserve"> by the same nine public health professionals from the electronic assessment. The software used for this assessment demonstrates that each response was submitted within the same minute. For the purposes of estimating burden hours, one minute will be used. </w:t>
      </w:r>
    </w:p>
    <w:p w14:paraId="35B2F479" w14:textId="77777777" w:rsidR="00AF272F" w:rsidRDefault="00AF272F" w:rsidP="00EA2543">
      <w:pPr>
        <w:ind w:left="360"/>
      </w:pPr>
    </w:p>
    <w:p w14:paraId="35604A04" w14:textId="3CB05B86" w:rsidR="000D1CB6" w:rsidRPr="00711BFA" w:rsidRDefault="00EA2543" w:rsidP="000D1CB6">
      <w:pPr>
        <w:ind w:left="360"/>
        <w:rPr>
          <w:color w:val="000000"/>
        </w:rPr>
      </w:pPr>
      <w:r>
        <w:rPr>
          <w:b/>
          <w:color w:val="000000"/>
        </w:rPr>
        <w:t xml:space="preserve">MCM Training Needs </w:t>
      </w:r>
      <w:r w:rsidR="00242C49">
        <w:rPr>
          <w:b/>
          <w:color w:val="000000"/>
        </w:rPr>
        <w:t xml:space="preserve">Virtual </w:t>
      </w:r>
      <w:r w:rsidR="00651980">
        <w:rPr>
          <w:b/>
          <w:color w:val="000000"/>
        </w:rPr>
        <w:t>Group Interview</w:t>
      </w:r>
      <w:r>
        <w:rPr>
          <w:b/>
          <w:color w:val="000000"/>
        </w:rPr>
        <w:t xml:space="preserve">s: </w:t>
      </w:r>
      <w:r w:rsidRPr="00711BFA">
        <w:rPr>
          <w:color w:val="000000"/>
        </w:rPr>
        <w:t>The estimate for burden hours is based on a pilot test of</w:t>
      </w:r>
      <w:r w:rsidRPr="002653B2">
        <w:t xml:space="preserve"> the </w:t>
      </w:r>
      <w:r w:rsidR="00651980">
        <w:t>group interview</w:t>
      </w:r>
      <w:r w:rsidRPr="002653B2">
        <w:t xml:space="preserve"> instrument </w:t>
      </w:r>
      <w:r w:rsidRPr="00711BFA">
        <w:rPr>
          <w:color w:val="000000"/>
        </w:rPr>
        <w:t xml:space="preserve">by </w:t>
      </w:r>
      <w:r w:rsidR="00020999">
        <w:t>nine</w:t>
      </w:r>
      <w:r w:rsidRPr="000C4604">
        <w:t xml:space="preserve"> </w:t>
      </w:r>
      <w:r w:rsidRPr="00711BFA">
        <w:t>public health professionals</w:t>
      </w:r>
      <w:r w:rsidR="000D1CB6">
        <w:t xml:space="preserve"> who piloted the assessment instrument</w:t>
      </w:r>
      <w:r w:rsidR="000D1CB6" w:rsidRPr="00711BFA">
        <w:t xml:space="preserve">. In the pilot test, </w:t>
      </w:r>
      <w:r w:rsidR="000D1CB6" w:rsidRPr="00CF7DE2">
        <w:t>the time to complete the group interview instrument including time for reviewing instructions, gathering needed information and completing the instrument, ranged from 50-90 minutes. For the purposes of estimating burden hours, the average time (i.e., 73</w:t>
      </w:r>
      <w:r w:rsidR="000D1CB6" w:rsidRPr="00CF7DE2">
        <w:rPr>
          <w:color w:val="0070C0"/>
        </w:rPr>
        <w:t xml:space="preserve"> </w:t>
      </w:r>
      <w:r w:rsidR="000D1CB6" w:rsidRPr="00CF7DE2">
        <w:t>minutes) is used.</w:t>
      </w:r>
    </w:p>
    <w:p w14:paraId="6C8E7F8D" w14:textId="0AFA6B29" w:rsidR="00A81DEF" w:rsidRDefault="00A81DEF" w:rsidP="004D70EE">
      <w:pPr>
        <w:spacing w:line="240" w:lineRule="auto"/>
        <w:ind w:left="360"/>
      </w:pPr>
    </w:p>
    <w:p w14:paraId="4998837C" w14:textId="2BE7D3AC" w:rsidR="009759F3" w:rsidRDefault="009759F3" w:rsidP="002955E6">
      <w:pPr>
        <w:pStyle w:val="Heading4"/>
        <w:spacing w:after="0" w:line="240" w:lineRule="auto"/>
      </w:pPr>
      <w:bookmarkStart w:id="7" w:name="_Toc413847915"/>
      <w:r w:rsidRPr="009759F3">
        <w:t>Individuals Consulted on Statistical Aspects and Individuals Collecting and</w:t>
      </w:r>
      <w:r w:rsidR="00020999">
        <w:t xml:space="preserve"> </w:t>
      </w:r>
      <w:r w:rsidRPr="009759F3">
        <w:t>/</w:t>
      </w:r>
      <w:r w:rsidR="00020999">
        <w:t xml:space="preserve"> </w:t>
      </w:r>
      <w:r w:rsidRPr="009759F3">
        <w:t>or Analyzing Data</w:t>
      </w:r>
      <w:bookmarkEnd w:id="7"/>
    </w:p>
    <w:p w14:paraId="7AF8F732" w14:textId="77777777" w:rsidR="00F27049" w:rsidRDefault="00F27049" w:rsidP="002955E6">
      <w:pPr>
        <w:spacing w:line="240" w:lineRule="auto"/>
        <w:ind w:left="360"/>
        <w:rPr>
          <w:b/>
          <w:color w:val="0070C0"/>
        </w:rPr>
      </w:pPr>
    </w:p>
    <w:p w14:paraId="66C0E7D6" w14:textId="77777777" w:rsidR="00390407" w:rsidRPr="001F43BB" w:rsidRDefault="00390407" w:rsidP="00390407">
      <w:pPr>
        <w:ind w:left="0"/>
      </w:pPr>
      <w:r w:rsidRPr="001F43BB">
        <w:t>Laura A. Cathcart, Ph.D.</w:t>
      </w:r>
    </w:p>
    <w:p w14:paraId="118AF142" w14:textId="77777777" w:rsidR="00390407" w:rsidRPr="001F43BB" w:rsidRDefault="00390407" w:rsidP="00390407">
      <w:pPr>
        <w:ind w:left="0"/>
      </w:pPr>
      <w:r w:rsidRPr="001F43BB">
        <w:t>Training Specialist</w:t>
      </w:r>
    </w:p>
    <w:p w14:paraId="1A5635C3" w14:textId="77777777" w:rsidR="00390407" w:rsidRPr="001F43BB" w:rsidRDefault="00390407" w:rsidP="00390407">
      <w:pPr>
        <w:ind w:left="0"/>
      </w:pPr>
      <w:r w:rsidRPr="001F43BB">
        <w:t>Centers for Disease Control and Prevention</w:t>
      </w:r>
    </w:p>
    <w:p w14:paraId="785949EF" w14:textId="77777777" w:rsidR="00390407" w:rsidRPr="001F43BB" w:rsidRDefault="00390407" w:rsidP="00390407">
      <w:pPr>
        <w:ind w:left="0"/>
      </w:pPr>
      <w:r w:rsidRPr="001F43BB">
        <w:t>1600 Clifton Rd. MS-D29, Atlanta GA 30329</w:t>
      </w:r>
    </w:p>
    <w:p w14:paraId="14765CB3" w14:textId="77777777" w:rsidR="00390407" w:rsidRPr="001F43BB" w:rsidRDefault="00390407" w:rsidP="00390407">
      <w:pPr>
        <w:ind w:left="0"/>
      </w:pPr>
      <w:r w:rsidRPr="001F43BB">
        <w:t>Office: 404-718-1407</w:t>
      </w:r>
    </w:p>
    <w:p w14:paraId="1BCEF0B5" w14:textId="77777777" w:rsidR="00390407" w:rsidRPr="001F43BB" w:rsidRDefault="00390407" w:rsidP="00390407">
      <w:pPr>
        <w:ind w:left="0"/>
      </w:pPr>
      <w:r w:rsidRPr="001F43BB">
        <w:t>Fax: 404-639-2847</w:t>
      </w:r>
    </w:p>
    <w:p w14:paraId="2E7AD6EA" w14:textId="6CF513A3" w:rsidR="00497BC1" w:rsidRPr="00BC016A" w:rsidRDefault="00390407" w:rsidP="00390407">
      <w:pPr>
        <w:spacing w:line="240" w:lineRule="auto"/>
        <w:ind w:left="0"/>
        <w:rPr>
          <w:rStyle w:val="Hyperlink"/>
          <w:color w:val="0070C0"/>
        </w:rPr>
      </w:pPr>
      <w:r w:rsidRPr="001F43BB">
        <w:t>ksr2@cdc.gov</w:t>
      </w:r>
    </w:p>
    <w:p w14:paraId="190F0B30" w14:textId="15B43B18" w:rsidR="00967DC9" w:rsidRDefault="00967DC9" w:rsidP="00390407">
      <w:pPr>
        <w:ind w:left="0"/>
      </w:pPr>
    </w:p>
    <w:p w14:paraId="119CBE03" w14:textId="3FCF7211" w:rsidR="00390407" w:rsidRPr="001F43BB" w:rsidRDefault="00390407" w:rsidP="00390407">
      <w:pPr>
        <w:ind w:left="0"/>
      </w:pPr>
      <w:r>
        <w:t>Rupesh Naik, MPH</w:t>
      </w:r>
    </w:p>
    <w:p w14:paraId="453231BC" w14:textId="68F3FBA8" w:rsidR="00390407" w:rsidRPr="001F43BB" w:rsidRDefault="00390407" w:rsidP="00390407">
      <w:pPr>
        <w:ind w:left="0"/>
      </w:pPr>
      <w:r>
        <w:t>Health Scientist</w:t>
      </w:r>
    </w:p>
    <w:p w14:paraId="31AADF6D" w14:textId="77777777" w:rsidR="00390407" w:rsidRPr="001F43BB" w:rsidRDefault="00390407" w:rsidP="00390407">
      <w:pPr>
        <w:ind w:left="0"/>
      </w:pPr>
      <w:r w:rsidRPr="001F43BB">
        <w:t>Centers for Disease Control and Prevention</w:t>
      </w:r>
    </w:p>
    <w:p w14:paraId="034A222E" w14:textId="32BC57E9" w:rsidR="00390407" w:rsidRPr="001F43BB" w:rsidRDefault="00390407" w:rsidP="00390407">
      <w:pPr>
        <w:ind w:left="0"/>
      </w:pPr>
      <w:r w:rsidRPr="001F43BB">
        <w:t>1600 Clifton Rd. MS-D</w:t>
      </w:r>
      <w:r>
        <w:t>18</w:t>
      </w:r>
      <w:r w:rsidRPr="001F43BB">
        <w:t>, Atlanta GA 30329</w:t>
      </w:r>
    </w:p>
    <w:p w14:paraId="4E0E006C" w14:textId="22A75A6A" w:rsidR="00390407" w:rsidRPr="001F43BB" w:rsidRDefault="00390407" w:rsidP="00390407">
      <w:pPr>
        <w:ind w:left="0"/>
      </w:pPr>
      <w:r w:rsidRPr="001F43BB">
        <w:t>Office: 404-</w:t>
      </w:r>
      <w:r>
        <w:t>639</w:t>
      </w:r>
      <w:r w:rsidRPr="001F43BB">
        <w:t>-</w:t>
      </w:r>
      <w:r>
        <w:t>5996</w:t>
      </w:r>
    </w:p>
    <w:p w14:paraId="64A7D2CA" w14:textId="6C6DC7F5" w:rsidR="00390407" w:rsidRDefault="00390407" w:rsidP="00390407">
      <w:pPr>
        <w:spacing w:line="240" w:lineRule="auto"/>
        <w:ind w:left="0"/>
      </w:pPr>
      <w:r>
        <w:t>iqu6@cdc.gov</w:t>
      </w:r>
    </w:p>
    <w:p w14:paraId="1457CC59" w14:textId="77777777" w:rsidR="00390407" w:rsidRDefault="00390407" w:rsidP="00390407">
      <w:pPr>
        <w:spacing w:line="240" w:lineRule="auto"/>
        <w:ind w:left="0"/>
      </w:pPr>
    </w:p>
    <w:p w14:paraId="4A9CE296" w14:textId="04AB3CB0" w:rsidR="00390407" w:rsidRPr="001F43BB" w:rsidRDefault="00390407" w:rsidP="00390407">
      <w:pPr>
        <w:ind w:left="0"/>
      </w:pPr>
      <w:r>
        <w:t>Elizabeth Flanagan</w:t>
      </w:r>
    </w:p>
    <w:p w14:paraId="7FAD7393" w14:textId="4409C0DA" w:rsidR="00390407" w:rsidRPr="001F43BB" w:rsidRDefault="00390407" w:rsidP="00390407">
      <w:pPr>
        <w:ind w:left="0"/>
      </w:pPr>
      <w:r>
        <w:t>ORISE Fellow</w:t>
      </w:r>
    </w:p>
    <w:p w14:paraId="3C37BB80" w14:textId="77777777" w:rsidR="00390407" w:rsidRPr="001F43BB" w:rsidRDefault="00390407" w:rsidP="00390407">
      <w:pPr>
        <w:ind w:left="0"/>
      </w:pPr>
      <w:r w:rsidRPr="001F43BB">
        <w:t>Centers for Disease Control and Prevention</w:t>
      </w:r>
    </w:p>
    <w:p w14:paraId="4120E2F5" w14:textId="77777777" w:rsidR="00390407" w:rsidRPr="001F43BB" w:rsidRDefault="00390407" w:rsidP="00390407">
      <w:pPr>
        <w:ind w:left="0"/>
      </w:pPr>
      <w:r w:rsidRPr="001F43BB">
        <w:t>1600 Clifton Rd. MS-D29, Atlanta GA 30329</w:t>
      </w:r>
    </w:p>
    <w:p w14:paraId="25AFB975" w14:textId="45BAAE26" w:rsidR="00390407" w:rsidRPr="001F43BB" w:rsidRDefault="00390407" w:rsidP="00390407">
      <w:pPr>
        <w:ind w:left="0"/>
      </w:pPr>
      <w:r w:rsidRPr="001F43BB">
        <w:t>Office: 404-718-</w:t>
      </w:r>
      <w:r>
        <w:t>5845</w:t>
      </w:r>
    </w:p>
    <w:p w14:paraId="616A78EC" w14:textId="77777777" w:rsidR="00390407" w:rsidRPr="001F43BB" w:rsidRDefault="00390407" w:rsidP="00390407">
      <w:pPr>
        <w:ind w:left="0"/>
      </w:pPr>
      <w:r w:rsidRPr="001F43BB">
        <w:t>Fax: 404-639-2847</w:t>
      </w:r>
    </w:p>
    <w:p w14:paraId="4CADD125" w14:textId="0F3F39C4" w:rsidR="00390407" w:rsidRDefault="00390407" w:rsidP="00390407">
      <w:pPr>
        <w:spacing w:line="240" w:lineRule="auto"/>
        <w:ind w:left="0"/>
      </w:pPr>
      <w:r>
        <w:t>nid3@cdc.gov</w:t>
      </w:r>
    </w:p>
    <w:p w14:paraId="2BBDB49D" w14:textId="7EA5CC4F" w:rsidR="00390407" w:rsidRDefault="00390407" w:rsidP="00390407">
      <w:pPr>
        <w:spacing w:line="240" w:lineRule="auto"/>
        <w:ind w:left="0"/>
        <w:rPr>
          <w:rStyle w:val="Hyperlink"/>
          <w:color w:val="0070C0"/>
        </w:rPr>
      </w:pPr>
    </w:p>
    <w:p w14:paraId="4D2D4817" w14:textId="1D8DA73D" w:rsidR="00D75E57" w:rsidRPr="001F43BB" w:rsidRDefault="00D75E57" w:rsidP="00D75E57">
      <w:pPr>
        <w:ind w:left="0"/>
      </w:pPr>
      <w:r>
        <w:t>Yamelith Aguilar Orozco, MPH</w:t>
      </w:r>
    </w:p>
    <w:p w14:paraId="5D3373BE" w14:textId="368C9F31" w:rsidR="00D75E57" w:rsidRPr="001F43BB" w:rsidRDefault="00D75E57" w:rsidP="00D75E57">
      <w:pPr>
        <w:ind w:left="0"/>
      </w:pPr>
      <w:r>
        <w:t>Evaluation Fellow (ORISE)</w:t>
      </w:r>
    </w:p>
    <w:p w14:paraId="19EC349D" w14:textId="77777777" w:rsidR="00D75E57" w:rsidRPr="001F43BB" w:rsidRDefault="00D75E57" w:rsidP="00D75E57">
      <w:pPr>
        <w:ind w:left="0"/>
      </w:pPr>
      <w:r w:rsidRPr="001F43BB">
        <w:t>Centers for Disease Control and Prevention</w:t>
      </w:r>
    </w:p>
    <w:p w14:paraId="15AB36CA" w14:textId="77777777" w:rsidR="00D75E57" w:rsidRPr="001F43BB" w:rsidRDefault="00D75E57" w:rsidP="00D75E57">
      <w:pPr>
        <w:ind w:left="0"/>
      </w:pPr>
      <w:r w:rsidRPr="001F43BB">
        <w:t>1600 Clifton Rd. MS-D29, Atlanta GA 30329</w:t>
      </w:r>
    </w:p>
    <w:p w14:paraId="6461AF5C" w14:textId="48DF088D" w:rsidR="00D75E57" w:rsidRPr="001F43BB" w:rsidRDefault="00D75E57" w:rsidP="00D75E57">
      <w:pPr>
        <w:ind w:left="0"/>
      </w:pPr>
      <w:r w:rsidRPr="001F43BB">
        <w:t>Office: 404-718-</w:t>
      </w:r>
      <w:r>
        <w:t>6490</w:t>
      </w:r>
    </w:p>
    <w:p w14:paraId="12913D4F" w14:textId="77777777" w:rsidR="00D75E57" w:rsidRPr="001F43BB" w:rsidRDefault="00D75E57" w:rsidP="00D75E57">
      <w:pPr>
        <w:ind w:left="0"/>
      </w:pPr>
      <w:r w:rsidRPr="001F43BB">
        <w:t>Fax: 404-639-2847</w:t>
      </w:r>
    </w:p>
    <w:p w14:paraId="475E0876" w14:textId="2948CC22" w:rsidR="006311C6" w:rsidRPr="002A3890" w:rsidRDefault="00D75E57" w:rsidP="00A81DEF">
      <w:pPr>
        <w:spacing w:line="240" w:lineRule="auto"/>
        <w:ind w:left="0"/>
        <w:rPr>
          <w:rStyle w:val="Hyperlink"/>
          <w:color w:val="auto"/>
          <w:u w:val="none"/>
        </w:rPr>
      </w:pPr>
      <w:r>
        <w:t>nyw6@cdc.gov</w:t>
      </w:r>
    </w:p>
    <w:p w14:paraId="5D34DBC9" w14:textId="77777777" w:rsidR="00A81DEF" w:rsidRPr="00865573" w:rsidRDefault="00A81DEF" w:rsidP="002955E6">
      <w:pPr>
        <w:spacing w:line="240" w:lineRule="auto"/>
        <w:ind w:left="360"/>
        <w:rPr>
          <w:rStyle w:val="Hyperlink"/>
          <w:b/>
          <w:color w:val="0070C0"/>
        </w:rPr>
      </w:pPr>
    </w:p>
    <w:p w14:paraId="1E8ED456"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12E2F5AA" w14:textId="07028523" w:rsidR="005F08DC" w:rsidRDefault="005F08DC" w:rsidP="00887082">
      <w:pPr>
        <w:spacing w:line="240" w:lineRule="auto"/>
        <w:ind w:left="360"/>
      </w:pPr>
      <w:r>
        <w:t>Attachment B – Sample of MCM Officials Table</w:t>
      </w:r>
    </w:p>
    <w:p w14:paraId="06BA3CE7" w14:textId="54C42CEA" w:rsidR="005F08DC" w:rsidRDefault="005F08DC" w:rsidP="00887082">
      <w:pPr>
        <w:spacing w:line="240" w:lineRule="auto"/>
        <w:ind w:left="360"/>
      </w:pPr>
      <w:r>
        <w:t xml:space="preserve">Attachment C – Respondent Universe </w:t>
      </w:r>
    </w:p>
    <w:p w14:paraId="5661090F" w14:textId="6293D3DF" w:rsidR="0078439A" w:rsidRPr="00123D7D" w:rsidRDefault="005F08DC" w:rsidP="00887082">
      <w:pPr>
        <w:spacing w:line="240" w:lineRule="auto"/>
        <w:ind w:left="360"/>
      </w:pPr>
      <w:r>
        <w:t xml:space="preserve">Attachment D – </w:t>
      </w:r>
      <w:r w:rsidR="0078439A" w:rsidRPr="00123D7D">
        <w:t xml:space="preserve">Training Needs </w:t>
      </w:r>
      <w:r w:rsidR="0042112D">
        <w:t xml:space="preserve">Electronic </w:t>
      </w:r>
      <w:r w:rsidR="0078439A" w:rsidRPr="00123D7D">
        <w:t xml:space="preserve">Assessment, Word Version </w:t>
      </w:r>
    </w:p>
    <w:p w14:paraId="63A56C13" w14:textId="531C0BA1" w:rsidR="0078439A" w:rsidRPr="00123D7D" w:rsidRDefault="0078439A" w:rsidP="00887082">
      <w:pPr>
        <w:spacing w:line="240" w:lineRule="auto"/>
        <w:ind w:left="360"/>
      </w:pPr>
      <w:r w:rsidRPr="00123D7D">
        <w:t xml:space="preserve">Attachment </w:t>
      </w:r>
      <w:r w:rsidR="003779A3">
        <w:t>E</w:t>
      </w:r>
      <w:r w:rsidRPr="00123D7D">
        <w:t xml:space="preserve"> – Training Needs </w:t>
      </w:r>
      <w:r w:rsidR="00B0713E">
        <w:t xml:space="preserve">Electronic </w:t>
      </w:r>
      <w:r w:rsidRPr="00123D7D">
        <w:t xml:space="preserve">Assessment, Web Version </w:t>
      </w:r>
      <w:r w:rsidR="00B0713E">
        <w:t>Screenshots</w:t>
      </w:r>
    </w:p>
    <w:p w14:paraId="6F3D8656" w14:textId="1E52027E" w:rsidR="00216A3F" w:rsidRPr="00123D7D" w:rsidRDefault="00300DE7" w:rsidP="00887082">
      <w:pPr>
        <w:spacing w:line="240" w:lineRule="auto"/>
        <w:ind w:left="360"/>
      </w:pPr>
      <w:r w:rsidRPr="00123D7D">
        <w:t xml:space="preserve">Attachment </w:t>
      </w:r>
      <w:r w:rsidR="003779A3">
        <w:t>F</w:t>
      </w:r>
      <w:r w:rsidR="001A1206" w:rsidRPr="00123D7D">
        <w:t xml:space="preserve"> </w:t>
      </w:r>
      <w:r w:rsidR="00216A3F" w:rsidRPr="00123D7D">
        <w:t xml:space="preserve">– </w:t>
      </w:r>
      <w:r w:rsidR="00B0713E">
        <w:t>Virtual</w:t>
      </w:r>
      <w:r w:rsidR="00B0713E" w:rsidRPr="00123D7D">
        <w:t xml:space="preserve"> </w:t>
      </w:r>
      <w:r w:rsidR="00216A3F" w:rsidRPr="00123D7D">
        <w:t>Group Interview Sign-up</w:t>
      </w:r>
      <w:r w:rsidR="009D3371" w:rsidRPr="00123D7D">
        <w:t>, Word Version</w:t>
      </w:r>
    </w:p>
    <w:p w14:paraId="51B23460" w14:textId="7FCFC1CB" w:rsidR="009D3371" w:rsidRPr="00123D7D" w:rsidRDefault="00300DE7" w:rsidP="00887082">
      <w:pPr>
        <w:spacing w:line="240" w:lineRule="auto"/>
        <w:ind w:left="360"/>
      </w:pPr>
      <w:r w:rsidRPr="00123D7D">
        <w:t xml:space="preserve">Attachment </w:t>
      </w:r>
      <w:r w:rsidR="003779A3">
        <w:t>G</w:t>
      </w:r>
      <w:r w:rsidR="009D3371" w:rsidRPr="00123D7D">
        <w:t xml:space="preserve"> – </w:t>
      </w:r>
      <w:r w:rsidR="00B0713E">
        <w:t xml:space="preserve">Virtual </w:t>
      </w:r>
      <w:r w:rsidR="009D3371" w:rsidRPr="00123D7D">
        <w:t xml:space="preserve">Group Interview Sign-up, Web Version </w:t>
      </w:r>
      <w:r w:rsidR="00191588">
        <w:t>Screenshots</w:t>
      </w:r>
    </w:p>
    <w:p w14:paraId="73E4E824" w14:textId="281E10E3" w:rsidR="00300DE7" w:rsidRDefault="00300DE7" w:rsidP="00887082">
      <w:pPr>
        <w:spacing w:line="240" w:lineRule="auto"/>
        <w:ind w:left="360"/>
      </w:pPr>
      <w:r w:rsidRPr="00123D7D">
        <w:t xml:space="preserve">Attachment </w:t>
      </w:r>
      <w:r w:rsidR="003779A3">
        <w:t>H</w:t>
      </w:r>
      <w:r w:rsidR="001A1206" w:rsidRPr="00123D7D">
        <w:t xml:space="preserve"> </w:t>
      </w:r>
      <w:r w:rsidRPr="00123D7D">
        <w:t xml:space="preserve">– </w:t>
      </w:r>
      <w:r w:rsidR="00AB0B75">
        <w:t xml:space="preserve">Virtual </w:t>
      </w:r>
      <w:r w:rsidR="001D47B7">
        <w:t xml:space="preserve">Group Interview Discussion </w:t>
      </w:r>
      <w:r w:rsidR="00E1465F">
        <w:t>Guide, Word Version</w:t>
      </w:r>
    </w:p>
    <w:p w14:paraId="4517AD18" w14:textId="0D4D8840" w:rsidR="00E1465F" w:rsidRPr="00123D7D" w:rsidRDefault="00E1465F" w:rsidP="00887082">
      <w:pPr>
        <w:spacing w:line="240" w:lineRule="auto"/>
        <w:ind w:left="360"/>
      </w:pPr>
      <w:r>
        <w:t xml:space="preserve">Attachment </w:t>
      </w:r>
      <w:r w:rsidR="003779A3">
        <w:t>I</w:t>
      </w:r>
      <w:r>
        <w:t xml:space="preserve"> – </w:t>
      </w:r>
      <w:r w:rsidR="00AB0B75">
        <w:t xml:space="preserve">Virtual </w:t>
      </w:r>
      <w:r>
        <w:t>Group Interview Discussion Guide, Web Version</w:t>
      </w:r>
      <w:r w:rsidR="00B0713E">
        <w:t xml:space="preserve"> Screenshots</w:t>
      </w:r>
    </w:p>
    <w:p w14:paraId="77FFC181" w14:textId="68D8B77D" w:rsidR="00216A3F" w:rsidRPr="00123D7D" w:rsidRDefault="00216A3F" w:rsidP="00887082">
      <w:pPr>
        <w:spacing w:line="240" w:lineRule="auto"/>
        <w:ind w:left="360"/>
      </w:pPr>
      <w:r w:rsidRPr="00123D7D">
        <w:t xml:space="preserve">Attachment </w:t>
      </w:r>
      <w:r w:rsidR="003779A3">
        <w:t>J</w:t>
      </w:r>
      <w:r w:rsidR="001A1206" w:rsidRPr="00123D7D">
        <w:t xml:space="preserve"> </w:t>
      </w:r>
      <w:r w:rsidRPr="00123D7D">
        <w:t>– Electronic Assessment Invitation Email</w:t>
      </w:r>
    </w:p>
    <w:p w14:paraId="03F3CB66" w14:textId="04F7FEFD" w:rsidR="00FD513E" w:rsidRPr="00123D7D" w:rsidRDefault="00FD513E" w:rsidP="00887082">
      <w:pPr>
        <w:spacing w:line="240" w:lineRule="auto"/>
        <w:ind w:left="360"/>
      </w:pPr>
      <w:r w:rsidRPr="00123D7D">
        <w:t xml:space="preserve">Attachment </w:t>
      </w:r>
      <w:r w:rsidR="003779A3">
        <w:t>K</w:t>
      </w:r>
      <w:r w:rsidRPr="00123D7D">
        <w:t xml:space="preserve"> – MCM Training Needs Assessment Advertisement</w:t>
      </w:r>
    </w:p>
    <w:p w14:paraId="4F3EC6E8" w14:textId="7E3FE7B0" w:rsidR="00216A3F" w:rsidRPr="00123D7D" w:rsidRDefault="00216A3F" w:rsidP="00887082">
      <w:pPr>
        <w:spacing w:line="240" w:lineRule="auto"/>
        <w:ind w:left="360"/>
      </w:pPr>
      <w:r w:rsidRPr="00123D7D">
        <w:t xml:space="preserve">Attachment </w:t>
      </w:r>
      <w:r w:rsidR="003779A3">
        <w:t>L</w:t>
      </w:r>
      <w:r w:rsidR="001A1206" w:rsidRPr="00123D7D">
        <w:t xml:space="preserve"> </w:t>
      </w:r>
      <w:r w:rsidRPr="00123D7D">
        <w:t>– Electronic Assessment Reminder 1 Email</w:t>
      </w:r>
    </w:p>
    <w:p w14:paraId="437F8621" w14:textId="7483166A" w:rsidR="00216A3F" w:rsidRPr="00123D7D" w:rsidRDefault="00216A3F" w:rsidP="00887082">
      <w:pPr>
        <w:spacing w:line="240" w:lineRule="auto"/>
        <w:ind w:left="360"/>
      </w:pPr>
      <w:r w:rsidRPr="00123D7D">
        <w:t xml:space="preserve">Attachment </w:t>
      </w:r>
      <w:r w:rsidR="003779A3">
        <w:t>M</w:t>
      </w:r>
      <w:r w:rsidR="001A1206" w:rsidRPr="00123D7D">
        <w:t xml:space="preserve"> </w:t>
      </w:r>
      <w:r w:rsidRPr="00123D7D">
        <w:t>– Electronic Assessment Reminder 2 Email</w:t>
      </w:r>
    </w:p>
    <w:p w14:paraId="3FBB8CC7" w14:textId="66012A0A" w:rsidR="001D47B7" w:rsidRDefault="00310C46" w:rsidP="00887082">
      <w:pPr>
        <w:spacing w:line="240" w:lineRule="auto"/>
        <w:ind w:left="360"/>
      </w:pPr>
      <w:r w:rsidRPr="00123D7D">
        <w:t xml:space="preserve">Attachment </w:t>
      </w:r>
      <w:r w:rsidR="003779A3">
        <w:t>N</w:t>
      </w:r>
      <w:r w:rsidR="001A1206" w:rsidRPr="00123D7D">
        <w:t xml:space="preserve"> </w:t>
      </w:r>
      <w:r w:rsidR="00216A3F" w:rsidRPr="00123D7D">
        <w:t xml:space="preserve">– </w:t>
      </w:r>
      <w:r w:rsidR="001D47B7">
        <w:t>Reminder Phone Call Script</w:t>
      </w:r>
    </w:p>
    <w:p w14:paraId="754A6A75" w14:textId="55B6BC11" w:rsidR="00216A3F" w:rsidRPr="00123D7D" w:rsidRDefault="001D47B7" w:rsidP="00887082">
      <w:pPr>
        <w:spacing w:line="240" w:lineRule="auto"/>
        <w:ind w:left="360"/>
      </w:pPr>
      <w:r>
        <w:t xml:space="preserve">Attachment </w:t>
      </w:r>
      <w:r w:rsidR="003779A3">
        <w:t>O</w:t>
      </w:r>
      <w:r>
        <w:t xml:space="preserve">– </w:t>
      </w:r>
      <w:r w:rsidR="00216A3F" w:rsidRPr="00123D7D">
        <w:t>Group Interview Notification Email</w:t>
      </w:r>
    </w:p>
    <w:p w14:paraId="7EE78720" w14:textId="30E9E251" w:rsidR="00216A3F" w:rsidRPr="00123D7D" w:rsidRDefault="00310C46" w:rsidP="00887082">
      <w:pPr>
        <w:spacing w:line="240" w:lineRule="auto"/>
        <w:ind w:left="360"/>
      </w:pPr>
      <w:r w:rsidRPr="00123D7D">
        <w:t xml:space="preserve">Attachment </w:t>
      </w:r>
      <w:r w:rsidR="003779A3">
        <w:t>P</w:t>
      </w:r>
      <w:r w:rsidR="00216A3F" w:rsidRPr="00123D7D">
        <w:t xml:space="preserve"> – Group Interview Reminder Email</w:t>
      </w:r>
    </w:p>
    <w:p w14:paraId="15761686" w14:textId="5DE8F1BC" w:rsidR="00865573" w:rsidRDefault="00865573" w:rsidP="000A29E9">
      <w:pPr>
        <w:spacing w:line="240" w:lineRule="auto"/>
        <w:ind w:left="0"/>
        <w:rPr>
          <w:rFonts w:ascii="Cambria" w:hAnsi="Cambria"/>
          <w:color w:val="0070C0"/>
        </w:rPr>
      </w:pPr>
    </w:p>
    <w:sectPr w:rsidR="00865573"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34B37" w14:textId="77777777" w:rsidR="007E5DCA" w:rsidRDefault="007E5DCA" w:rsidP="00BC6896">
      <w:r>
        <w:separator/>
      </w:r>
    </w:p>
    <w:p w14:paraId="63B95744" w14:textId="77777777" w:rsidR="007E5DCA" w:rsidRDefault="007E5DCA" w:rsidP="00BC6896"/>
  </w:endnote>
  <w:endnote w:type="continuationSeparator" w:id="0">
    <w:p w14:paraId="6DC73D19" w14:textId="77777777" w:rsidR="007E5DCA" w:rsidRDefault="007E5DCA" w:rsidP="00BC6896">
      <w:r>
        <w:continuationSeparator/>
      </w:r>
    </w:p>
    <w:p w14:paraId="0F7FDEEC" w14:textId="77777777" w:rsidR="007E5DCA" w:rsidRDefault="007E5DCA" w:rsidP="00BC6896"/>
  </w:endnote>
  <w:endnote w:type="continuationNotice" w:id="1">
    <w:p w14:paraId="52DADE99" w14:textId="77777777" w:rsidR="007E5DCA" w:rsidRDefault="007E5D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75B94D27" w14:textId="1EC32819" w:rsidR="007E5DCA" w:rsidRDefault="007E5D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B11F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11F4">
              <w:rPr>
                <w:b/>
                <w:bCs/>
                <w:noProof/>
              </w:rPr>
              <w:t>2</w:t>
            </w:r>
            <w:r>
              <w:rPr>
                <w:b/>
                <w:bCs/>
                <w:sz w:val="24"/>
                <w:szCs w:val="24"/>
              </w:rPr>
              <w:fldChar w:fldCharType="end"/>
            </w:r>
          </w:p>
        </w:sdtContent>
      </w:sdt>
    </w:sdtContent>
  </w:sdt>
  <w:p w14:paraId="60D1BD37" w14:textId="77777777" w:rsidR="007E5DCA" w:rsidRDefault="007E5DCA"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5040A" w14:textId="77777777" w:rsidR="007E5DCA" w:rsidRDefault="007E5DCA" w:rsidP="00BC6896">
      <w:r>
        <w:separator/>
      </w:r>
    </w:p>
    <w:p w14:paraId="7828DAE2" w14:textId="77777777" w:rsidR="007E5DCA" w:rsidRDefault="007E5DCA" w:rsidP="00BC6896"/>
  </w:footnote>
  <w:footnote w:type="continuationSeparator" w:id="0">
    <w:p w14:paraId="13134062" w14:textId="77777777" w:rsidR="007E5DCA" w:rsidRDefault="007E5DCA" w:rsidP="00BC6896">
      <w:r>
        <w:continuationSeparator/>
      </w:r>
    </w:p>
    <w:p w14:paraId="6499BB21" w14:textId="77777777" w:rsidR="007E5DCA" w:rsidRDefault="007E5DCA" w:rsidP="00BC6896"/>
  </w:footnote>
  <w:footnote w:type="continuationNotice" w:id="1">
    <w:p w14:paraId="1612227C" w14:textId="77777777" w:rsidR="007E5DCA" w:rsidRDefault="007E5DC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5F14" w14:textId="77777777" w:rsidR="007E5DCA" w:rsidRPr="00716F94" w:rsidRDefault="007E5DCA" w:rsidP="00BC6896">
    <w:pPr>
      <w:pStyle w:val="Header"/>
      <w:rPr>
        <w:color w:val="0033CC"/>
      </w:rPr>
    </w:pPr>
    <w:r>
      <w:tab/>
    </w:r>
  </w:p>
  <w:p w14:paraId="175C4362" w14:textId="77777777" w:rsidR="007E5DCA" w:rsidRDefault="007E5DCA"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46900"/>
    <w:multiLevelType w:val="hybridMultilevel"/>
    <w:tmpl w:val="0082D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04313D"/>
    <w:multiLevelType w:val="hybridMultilevel"/>
    <w:tmpl w:val="54FA7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782299"/>
    <w:multiLevelType w:val="hybridMultilevel"/>
    <w:tmpl w:val="652E0AE6"/>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7D5A90"/>
    <w:multiLevelType w:val="hybridMultilevel"/>
    <w:tmpl w:val="3AFE6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95CC1"/>
    <w:multiLevelType w:val="hybridMultilevel"/>
    <w:tmpl w:val="582AD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nsid w:val="574E21AA"/>
    <w:multiLevelType w:val="hybridMultilevel"/>
    <w:tmpl w:val="B7D0335E"/>
    <w:lvl w:ilvl="0" w:tplc="1300536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AA644D"/>
    <w:multiLevelType w:val="hybridMultilevel"/>
    <w:tmpl w:val="52A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F400EC"/>
    <w:multiLevelType w:val="hybridMultilevel"/>
    <w:tmpl w:val="05C842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8562993"/>
    <w:multiLevelType w:val="hybridMultilevel"/>
    <w:tmpl w:val="6ADE43E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7">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651960"/>
    <w:multiLevelType w:val="hybridMultilevel"/>
    <w:tmpl w:val="4724C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45"/>
  </w:num>
  <w:num w:numId="4">
    <w:abstractNumId w:val="14"/>
  </w:num>
  <w:num w:numId="5">
    <w:abstractNumId w:val="31"/>
  </w:num>
  <w:num w:numId="6">
    <w:abstractNumId w:val="8"/>
  </w:num>
  <w:num w:numId="7">
    <w:abstractNumId w:val="0"/>
  </w:num>
  <w:num w:numId="8">
    <w:abstractNumId w:val="5"/>
  </w:num>
  <w:num w:numId="9">
    <w:abstractNumId w:val="12"/>
  </w:num>
  <w:num w:numId="10">
    <w:abstractNumId w:val="38"/>
  </w:num>
  <w:num w:numId="11">
    <w:abstractNumId w:val="2"/>
  </w:num>
  <w:num w:numId="12">
    <w:abstractNumId w:val="44"/>
  </w:num>
  <w:num w:numId="13">
    <w:abstractNumId w:val="6"/>
  </w:num>
  <w:num w:numId="14">
    <w:abstractNumId w:val="3"/>
  </w:num>
  <w:num w:numId="15">
    <w:abstractNumId w:val="41"/>
  </w:num>
  <w:num w:numId="16">
    <w:abstractNumId w:val="47"/>
  </w:num>
  <w:num w:numId="17">
    <w:abstractNumId w:val="11"/>
  </w:num>
  <w:num w:numId="18">
    <w:abstractNumId w:val="16"/>
  </w:num>
  <w:num w:numId="19">
    <w:abstractNumId w:val="4"/>
  </w:num>
  <w:num w:numId="20">
    <w:abstractNumId w:val="17"/>
  </w:num>
  <w:num w:numId="21">
    <w:abstractNumId w:val="46"/>
  </w:num>
  <w:num w:numId="22">
    <w:abstractNumId w:val="39"/>
  </w:num>
  <w:num w:numId="23">
    <w:abstractNumId w:val="15"/>
  </w:num>
  <w:num w:numId="24">
    <w:abstractNumId w:val="40"/>
  </w:num>
  <w:num w:numId="25">
    <w:abstractNumId w:val="42"/>
  </w:num>
  <w:num w:numId="26">
    <w:abstractNumId w:val="23"/>
  </w:num>
  <w:num w:numId="27">
    <w:abstractNumId w:val="28"/>
  </w:num>
  <w:num w:numId="28">
    <w:abstractNumId w:val="25"/>
  </w:num>
  <w:num w:numId="29">
    <w:abstractNumId w:val="35"/>
  </w:num>
  <w:num w:numId="30">
    <w:abstractNumId w:val="27"/>
  </w:num>
  <w:num w:numId="31">
    <w:abstractNumId w:val="13"/>
  </w:num>
  <w:num w:numId="32">
    <w:abstractNumId w:val="30"/>
  </w:num>
  <w:num w:numId="33">
    <w:abstractNumId w:val="21"/>
  </w:num>
  <w:num w:numId="34">
    <w:abstractNumId w:val="18"/>
  </w:num>
  <w:num w:numId="35">
    <w:abstractNumId w:val="37"/>
  </w:num>
  <w:num w:numId="36">
    <w:abstractNumId w:val="26"/>
  </w:num>
  <w:num w:numId="37">
    <w:abstractNumId w:val="10"/>
  </w:num>
  <w:num w:numId="38">
    <w:abstractNumId w:val="22"/>
  </w:num>
  <w:num w:numId="39">
    <w:abstractNumId w:val="32"/>
  </w:num>
  <w:num w:numId="40">
    <w:abstractNumId w:val="20"/>
  </w:num>
  <w:num w:numId="41">
    <w:abstractNumId w:val="36"/>
  </w:num>
  <w:num w:numId="42">
    <w:abstractNumId w:val="29"/>
  </w:num>
  <w:num w:numId="43">
    <w:abstractNumId w:val="7"/>
  </w:num>
  <w:num w:numId="44">
    <w:abstractNumId w:val="9"/>
  </w:num>
  <w:num w:numId="45">
    <w:abstractNumId w:val="34"/>
  </w:num>
  <w:num w:numId="46">
    <w:abstractNumId w:val="43"/>
  </w:num>
  <w:num w:numId="47">
    <w:abstractNumId w:val="3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BB"/>
    <w:rsid w:val="00000A42"/>
    <w:rsid w:val="00010420"/>
    <w:rsid w:val="00011A98"/>
    <w:rsid w:val="00011F8D"/>
    <w:rsid w:val="000130B4"/>
    <w:rsid w:val="00014361"/>
    <w:rsid w:val="00017935"/>
    <w:rsid w:val="00020999"/>
    <w:rsid w:val="000279A9"/>
    <w:rsid w:val="00027D6B"/>
    <w:rsid w:val="00030B20"/>
    <w:rsid w:val="00034AE6"/>
    <w:rsid w:val="000474FB"/>
    <w:rsid w:val="00052A34"/>
    <w:rsid w:val="00053A92"/>
    <w:rsid w:val="000557D0"/>
    <w:rsid w:val="0005605E"/>
    <w:rsid w:val="00056EC0"/>
    <w:rsid w:val="00057F36"/>
    <w:rsid w:val="00070AB0"/>
    <w:rsid w:val="00074590"/>
    <w:rsid w:val="000A01CA"/>
    <w:rsid w:val="000A0E42"/>
    <w:rsid w:val="000A1F30"/>
    <w:rsid w:val="000A29E9"/>
    <w:rsid w:val="000A538D"/>
    <w:rsid w:val="000C4AEB"/>
    <w:rsid w:val="000C6862"/>
    <w:rsid w:val="000D1CB6"/>
    <w:rsid w:val="000D5468"/>
    <w:rsid w:val="000E38D3"/>
    <w:rsid w:val="000E6577"/>
    <w:rsid w:val="000E7A19"/>
    <w:rsid w:val="000F36A3"/>
    <w:rsid w:val="000F4A97"/>
    <w:rsid w:val="000F5ACB"/>
    <w:rsid w:val="00101FDA"/>
    <w:rsid w:val="001030FC"/>
    <w:rsid w:val="00104A1B"/>
    <w:rsid w:val="00107CF9"/>
    <w:rsid w:val="001177DD"/>
    <w:rsid w:val="00123D7D"/>
    <w:rsid w:val="00124A2F"/>
    <w:rsid w:val="0012553A"/>
    <w:rsid w:val="001308EB"/>
    <w:rsid w:val="00132CE6"/>
    <w:rsid w:val="001412D4"/>
    <w:rsid w:val="00144F64"/>
    <w:rsid w:val="0015049E"/>
    <w:rsid w:val="00150AD7"/>
    <w:rsid w:val="00151567"/>
    <w:rsid w:val="001620F5"/>
    <w:rsid w:val="00163E17"/>
    <w:rsid w:val="00166F9E"/>
    <w:rsid w:val="00175844"/>
    <w:rsid w:val="00176E14"/>
    <w:rsid w:val="001778C6"/>
    <w:rsid w:val="0018742E"/>
    <w:rsid w:val="00187D5A"/>
    <w:rsid w:val="00191588"/>
    <w:rsid w:val="00194F52"/>
    <w:rsid w:val="001960AE"/>
    <w:rsid w:val="001965A7"/>
    <w:rsid w:val="001972D7"/>
    <w:rsid w:val="001A1206"/>
    <w:rsid w:val="001A28F6"/>
    <w:rsid w:val="001A445D"/>
    <w:rsid w:val="001A7D0E"/>
    <w:rsid w:val="001B264A"/>
    <w:rsid w:val="001B2831"/>
    <w:rsid w:val="001C0493"/>
    <w:rsid w:val="001C28AD"/>
    <w:rsid w:val="001D2951"/>
    <w:rsid w:val="001D461D"/>
    <w:rsid w:val="001D47B7"/>
    <w:rsid w:val="001D7FCB"/>
    <w:rsid w:val="001E2B99"/>
    <w:rsid w:val="001E69B6"/>
    <w:rsid w:val="001F4DBB"/>
    <w:rsid w:val="001F501E"/>
    <w:rsid w:val="001F7C89"/>
    <w:rsid w:val="00201FCD"/>
    <w:rsid w:val="0020312D"/>
    <w:rsid w:val="0020495F"/>
    <w:rsid w:val="00206E33"/>
    <w:rsid w:val="00210519"/>
    <w:rsid w:val="00210AED"/>
    <w:rsid w:val="00214F70"/>
    <w:rsid w:val="00216A3F"/>
    <w:rsid w:val="002274E0"/>
    <w:rsid w:val="00230BE5"/>
    <w:rsid w:val="00230CEF"/>
    <w:rsid w:val="00237CA1"/>
    <w:rsid w:val="00241B17"/>
    <w:rsid w:val="00241C81"/>
    <w:rsid w:val="00241F17"/>
    <w:rsid w:val="00242C49"/>
    <w:rsid w:val="00243892"/>
    <w:rsid w:val="00244D5C"/>
    <w:rsid w:val="00245F1F"/>
    <w:rsid w:val="00252BF8"/>
    <w:rsid w:val="00256392"/>
    <w:rsid w:val="00256E85"/>
    <w:rsid w:val="00257A1C"/>
    <w:rsid w:val="002721C7"/>
    <w:rsid w:val="0027234C"/>
    <w:rsid w:val="00272E03"/>
    <w:rsid w:val="002732AA"/>
    <w:rsid w:val="002755D3"/>
    <w:rsid w:val="00281795"/>
    <w:rsid w:val="002828BB"/>
    <w:rsid w:val="002850E3"/>
    <w:rsid w:val="0028606D"/>
    <w:rsid w:val="00287E2F"/>
    <w:rsid w:val="002904D9"/>
    <w:rsid w:val="002955E6"/>
    <w:rsid w:val="002A1948"/>
    <w:rsid w:val="002A3890"/>
    <w:rsid w:val="002B23F8"/>
    <w:rsid w:val="002C0877"/>
    <w:rsid w:val="002C2AE2"/>
    <w:rsid w:val="002D0DCE"/>
    <w:rsid w:val="002D1C16"/>
    <w:rsid w:val="002E2B10"/>
    <w:rsid w:val="002E2CF3"/>
    <w:rsid w:val="002F1502"/>
    <w:rsid w:val="002F169D"/>
    <w:rsid w:val="002F2069"/>
    <w:rsid w:val="002F3D87"/>
    <w:rsid w:val="002F6F92"/>
    <w:rsid w:val="00300DE7"/>
    <w:rsid w:val="003041AD"/>
    <w:rsid w:val="00306948"/>
    <w:rsid w:val="00310C46"/>
    <w:rsid w:val="0031279F"/>
    <w:rsid w:val="00312D63"/>
    <w:rsid w:val="003161B9"/>
    <w:rsid w:val="0031717B"/>
    <w:rsid w:val="00327D05"/>
    <w:rsid w:val="00335EBD"/>
    <w:rsid w:val="00336D96"/>
    <w:rsid w:val="003429C3"/>
    <w:rsid w:val="00344F07"/>
    <w:rsid w:val="003469C8"/>
    <w:rsid w:val="003533DC"/>
    <w:rsid w:val="00354FD6"/>
    <w:rsid w:val="0035586F"/>
    <w:rsid w:val="00355EA4"/>
    <w:rsid w:val="003635BE"/>
    <w:rsid w:val="00366B5E"/>
    <w:rsid w:val="00372844"/>
    <w:rsid w:val="00373F53"/>
    <w:rsid w:val="003779A3"/>
    <w:rsid w:val="0038560A"/>
    <w:rsid w:val="00390407"/>
    <w:rsid w:val="003A2B65"/>
    <w:rsid w:val="003A57AB"/>
    <w:rsid w:val="003C31C9"/>
    <w:rsid w:val="003C3D1C"/>
    <w:rsid w:val="003C4961"/>
    <w:rsid w:val="003C5844"/>
    <w:rsid w:val="003C7C5D"/>
    <w:rsid w:val="003D0AD2"/>
    <w:rsid w:val="003D540A"/>
    <w:rsid w:val="003D59A9"/>
    <w:rsid w:val="003E229E"/>
    <w:rsid w:val="003E293F"/>
    <w:rsid w:val="003E2D59"/>
    <w:rsid w:val="003E4383"/>
    <w:rsid w:val="003E4E7D"/>
    <w:rsid w:val="003E5D57"/>
    <w:rsid w:val="003F5913"/>
    <w:rsid w:val="00400C2C"/>
    <w:rsid w:val="00400D4A"/>
    <w:rsid w:val="004024F8"/>
    <w:rsid w:val="00404A8E"/>
    <w:rsid w:val="00407B6F"/>
    <w:rsid w:val="0041159A"/>
    <w:rsid w:val="00414772"/>
    <w:rsid w:val="0042112D"/>
    <w:rsid w:val="0042604A"/>
    <w:rsid w:val="004305A8"/>
    <w:rsid w:val="0043150B"/>
    <w:rsid w:val="0043417A"/>
    <w:rsid w:val="004357D6"/>
    <w:rsid w:val="00443CA0"/>
    <w:rsid w:val="00450E14"/>
    <w:rsid w:val="00462C65"/>
    <w:rsid w:val="00467B14"/>
    <w:rsid w:val="00467C74"/>
    <w:rsid w:val="00474EDA"/>
    <w:rsid w:val="0047536D"/>
    <w:rsid w:val="004824FA"/>
    <w:rsid w:val="00484011"/>
    <w:rsid w:val="004841F1"/>
    <w:rsid w:val="00487E55"/>
    <w:rsid w:val="00496E1E"/>
    <w:rsid w:val="00497B4D"/>
    <w:rsid w:val="00497BC1"/>
    <w:rsid w:val="004A1E3A"/>
    <w:rsid w:val="004B1D39"/>
    <w:rsid w:val="004B4EB5"/>
    <w:rsid w:val="004C4AEA"/>
    <w:rsid w:val="004C50BD"/>
    <w:rsid w:val="004D509D"/>
    <w:rsid w:val="004D70EE"/>
    <w:rsid w:val="004E003C"/>
    <w:rsid w:val="004E09B9"/>
    <w:rsid w:val="004E0E54"/>
    <w:rsid w:val="004E0F0A"/>
    <w:rsid w:val="004E16EB"/>
    <w:rsid w:val="004E2AD1"/>
    <w:rsid w:val="004E32D8"/>
    <w:rsid w:val="004E6665"/>
    <w:rsid w:val="004F634E"/>
    <w:rsid w:val="004F638F"/>
    <w:rsid w:val="004F63A6"/>
    <w:rsid w:val="004F67A8"/>
    <w:rsid w:val="00510A12"/>
    <w:rsid w:val="00522A50"/>
    <w:rsid w:val="00526C51"/>
    <w:rsid w:val="00527225"/>
    <w:rsid w:val="00532B7A"/>
    <w:rsid w:val="0053557D"/>
    <w:rsid w:val="005360DB"/>
    <w:rsid w:val="00544236"/>
    <w:rsid w:val="005446E4"/>
    <w:rsid w:val="005463DE"/>
    <w:rsid w:val="00546CA6"/>
    <w:rsid w:val="00546DC2"/>
    <w:rsid w:val="00550B14"/>
    <w:rsid w:val="005542E8"/>
    <w:rsid w:val="00556630"/>
    <w:rsid w:val="0055686D"/>
    <w:rsid w:val="00565ECB"/>
    <w:rsid w:val="005732BF"/>
    <w:rsid w:val="005800EE"/>
    <w:rsid w:val="00584405"/>
    <w:rsid w:val="005869D6"/>
    <w:rsid w:val="00591135"/>
    <w:rsid w:val="00593E85"/>
    <w:rsid w:val="005949B9"/>
    <w:rsid w:val="005A06C4"/>
    <w:rsid w:val="005A33F6"/>
    <w:rsid w:val="005A41AC"/>
    <w:rsid w:val="005A59E5"/>
    <w:rsid w:val="005B7440"/>
    <w:rsid w:val="005C6E9D"/>
    <w:rsid w:val="005D2CEA"/>
    <w:rsid w:val="005D42C4"/>
    <w:rsid w:val="005D78B1"/>
    <w:rsid w:val="005E2150"/>
    <w:rsid w:val="005E2995"/>
    <w:rsid w:val="005F08DC"/>
    <w:rsid w:val="005F0D8D"/>
    <w:rsid w:val="005F3ADE"/>
    <w:rsid w:val="005F3FEF"/>
    <w:rsid w:val="005F7C29"/>
    <w:rsid w:val="00601392"/>
    <w:rsid w:val="006075F6"/>
    <w:rsid w:val="00607F7C"/>
    <w:rsid w:val="006102DA"/>
    <w:rsid w:val="00610B46"/>
    <w:rsid w:val="00614B28"/>
    <w:rsid w:val="006161CF"/>
    <w:rsid w:val="00621F93"/>
    <w:rsid w:val="00625FB8"/>
    <w:rsid w:val="006311C6"/>
    <w:rsid w:val="006315A3"/>
    <w:rsid w:val="00637899"/>
    <w:rsid w:val="006379E9"/>
    <w:rsid w:val="00637CC1"/>
    <w:rsid w:val="006412EC"/>
    <w:rsid w:val="006466BA"/>
    <w:rsid w:val="00651980"/>
    <w:rsid w:val="00651E96"/>
    <w:rsid w:val="00656BD6"/>
    <w:rsid w:val="006579A2"/>
    <w:rsid w:val="006612BC"/>
    <w:rsid w:val="00661945"/>
    <w:rsid w:val="00667C89"/>
    <w:rsid w:val="006711EE"/>
    <w:rsid w:val="006809BB"/>
    <w:rsid w:val="006809FD"/>
    <w:rsid w:val="00683C7C"/>
    <w:rsid w:val="00686E2A"/>
    <w:rsid w:val="00687C5F"/>
    <w:rsid w:val="006909A5"/>
    <w:rsid w:val="00691031"/>
    <w:rsid w:val="00691D1F"/>
    <w:rsid w:val="00693EE6"/>
    <w:rsid w:val="0069580C"/>
    <w:rsid w:val="00697BAE"/>
    <w:rsid w:val="006A63FD"/>
    <w:rsid w:val="006B4DDC"/>
    <w:rsid w:val="006B5E55"/>
    <w:rsid w:val="006B6465"/>
    <w:rsid w:val="006C1771"/>
    <w:rsid w:val="006D25A1"/>
    <w:rsid w:val="006D4107"/>
    <w:rsid w:val="006D6932"/>
    <w:rsid w:val="006D773E"/>
    <w:rsid w:val="006E4BB7"/>
    <w:rsid w:val="006F23AF"/>
    <w:rsid w:val="006F6856"/>
    <w:rsid w:val="00706154"/>
    <w:rsid w:val="0071190E"/>
    <w:rsid w:val="007145D0"/>
    <w:rsid w:val="007156C3"/>
    <w:rsid w:val="00716F94"/>
    <w:rsid w:val="00722071"/>
    <w:rsid w:val="00727961"/>
    <w:rsid w:val="00737E6F"/>
    <w:rsid w:val="00742EA8"/>
    <w:rsid w:val="00743B81"/>
    <w:rsid w:val="00747A0E"/>
    <w:rsid w:val="00760E12"/>
    <w:rsid w:val="00763CF3"/>
    <w:rsid w:val="0076427B"/>
    <w:rsid w:val="00772293"/>
    <w:rsid w:val="00783A3C"/>
    <w:rsid w:val="00783C75"/>
    <w:rsid w:val="0078439A"/>
    <w:rsid w:val="00784619"/>
    <w:rsid w:val="0078627B"/>
    <w:rsid w:val="00792D28"/>
    <w:rsid w:val="00794E32"/>
    <w:rsid w:val="00795ABB"/>
    <w:rsid w:val="007B305A"/>
    <w:rsid w:val="007B6DA7"/>
    <w:rsid w:val="007C185C"/>
    <w:rsid w:val="007C4DFD"/>
    <w:rsid w:val="007E3F71"/>
    <w:rsid w:val="007E5DCA"/>
    <w:rsid w:val="007F5F61"/>
    <w:rsid w:val="00800993"/>
    <w:rsid w:val="008010F4"/>
    <w:rsid w:val="00803B76"/>
    <w:rsid w:val="00805791"/>
    <w:rsid w:val="00810FBF"/>
    <w:rsid w:val="00815C7D"/>
    <w:rsid w:val="00817941"/>
    <w:rsid w:val="0082471E"/>
    <w:rsid w:val="008261AB"/>
    <w:rsid w:val="00835CA7"/>
    <w:rsid w:val="008370D4"/>
    <w:rsid w:val="008414AD"/>
    <w:rsid w:val="008428D9"/>
    <w:rsid w:val="00843A92"/>
    <w:rsid w:val="00846B34"/>
    <w:rsid w:val="0086354C"/>
    <w:rsid w:val="00863EA3"/>
    <w:rsid w:val="00865573"/>
    <w:rsid w:val="00867FC6"/>
    <w:rsid w:val="008759F6"/>
    <w:rsid w:val="00876B98"/>
    <w:rsid w:val="0088427A"/>
    <w:rsid w:val="00884DB9"/>
    <w:rsid w:val="00887082"/>
    <w:rsid w:val="008876BF"/>
    <w:rsid w:val="00893323"/>
    <w:rsid w:val="0089676F"/>
    <w:rsid w:val="008A2961"/>
    <w:rsid w:val="008A68E9"/>
    <w:rsid w:val="008B52DB"/>
    <w:rsid w:val="008C67D2"/>
    <w:rsid w:val="008D5398"/>
    <w:rsid w:val="008D7452"/>
    <w:rsid w:val="008E0683"/>
    <w:rsid w:val="008F06A5"/>
    <w:rsid w:val="008F7139"/>
    <w:rsid w:val="008F7D49"/>
    <w:rsid w:val="00902DD9"/>
    <w:rsid w:val="00906515"/>
    <w:rsid w:val="00911466"/>
    <w:rsid w:val="00911486"/>
    <w:rsid w:val="009129CA"/>
    <w:rsid w:val="00916CC5"/>
    <w:rsid w:val="009206B6"/>
    <w:rsid w:val="009263C1"/>
    <w:rsid w:val="00931C02"/>
    <w:rsid w:val="00935FFD"/>
    <w:rsid w:val="00941B4F"/>
    <w:rsid w:val="00943D90"/>
    <w:rsid w:val="00945C7B"/>
    <w:rsid w:val="0095306D"/>
    <w:rsid w:val="009607B1"/>
    <w:rsid w:val="00963CE3"/>
    <w:rsid w:val="00964F18"/>
    <w:rsid w:val="00967DC9"/>
    <w:rsid w:val="0097039F"/>
    <w:rsid w:val="009735D0"/>
    <w:rsid w:val="00973F30"/>
    <w:rsid w:val="00974424"/>
    <w:rsid w:val="009745D3"/>
    <w:rsid w:val="009759F3"/>
    <w:rsid w:val="00980E15"/>
    <w:rsid w:val="00981D16"/>
    <w:rsid w:val="00987F76"/>
    <w:rsid w:val="00990C36"/>
    <w:rsid w:val="00991BF9"/>
    <w:rsid w:val="00993088"/>
    <w:rsid w:val="00994F43"/>
    <w:rsid w:val="00996537"/>
    <w:rsid w:val="0099664F"/>
    <w:rsid w:val="009973A5"/>
    <w:rsid w:val="00997D5D"/>
    <w:rsid w:val="009A0447"/>
    <w:rsid w:val="009A0CE0"/>
    <w:rsid w:val="009A17FB"/>
    <w:rsid w:val="009A7A35"/>
    <w:rsid w:val="009B034F"/>
    <w:rsid w:val="009B0EB0"/>
    <w:rsid w:val="009B4A51"/>
    <w:rsid w:val="009B4CDB"/>
    <w:rsid w:val="009C28B1"/>
    <w:rsid w:val="009C5C66"/>
    <w:rsid w:val="009C61AD"/>
    <w:rsid w:val="009D00AE"/>
    <w:rsid w:val="009D3371"/>
    <w:rsid w:val="009D373D"/>
    <w:rsid w:val="009D77CD"/>
    <w:rsid w:val="009E1D05"/>
    <w:rsid w:val="009F7283"/>
    <w:rsid w:val="00A00C86"/>
    <w:rsid w:val="00A11B0C"/>
    <w:rsid w:val="00A12D2D"/>
    <w:rsid w:val="00A13DC8"/>
    <w:rsid w:val="00A2664B"/>
    <w:rsid w:val="00A305CE"/>
    <w:rsid w:val="00A33B35"/>
    <w:rsid w:val="00A36419"/>
    <w:rsid w:val="00A37AE0"/>
    <w:rsid w:val="00A578C2"/>
    <w:rsid w:val="00A70833"/>
    <w:rsid w:val="00A70EBC"/>
    <w:rsid w:val="00A72652"/>
    <w:rsid w:val="00A75D1C"/>
    <w:rsid w:val="00A808E4"/>
    <w:rsid w:val="00A809AA"/>
    <w:rsid w:val="00A81BF7"/>
    <w:rsid w:val="00A81DEF"/>
    <w:rsid w:val="00A841C9"/>
    <w:rsid w:val="00A849B3"/>
    <w:rsid w:val="00A8510D"/>
    <w:rsid w:val="00A855CB"/>
    <w:rsid w:val="00A86AF3"/>
    <w:rsid w:val="00A90BDC"/>
    <w:rsid w:val="00A90C5F"/>
    <w:rsid w:val="00A95477"/>
    <w:rsid w:val="00A975A9"/>
    <w:rsid w:val="00AA3192"/>
    <w:rsid w:val="00AB0B75"/>
    <w:rsid w:val="00AB3608"/>
    <w:rsid w:val="00AB3E8F"/>
    <w:rsid w:val="00AC50C6"/>
    <w:rsid w:val="00AC5C48"/>
    <w:rsid w:val="00AC5F87"/>
    <w:rsid w:val="00AF0CF4"/>
    <w:rsid w:val="00AF2252"/>
    <w:rsid w:val="00AF272F"/>
    <w:rsid w:val="00B0061E"/>
    <w:rsid w:val="00B01E07"/>
    <w:rsid w:val="00B0293E"/>
    <w:rsid w:val="00B03E91"/>
    <w:rsid w:val="00B0713E"/>
    <w:rsid w:val="00B10E4C"/>
    <w:rsid w:val="00B1129F"/>
    <w:rsid w:val="00B11D61"/>
    <w:rsid w:val="00B12F51"/>
    <w:rsid w:val="00B2751E"/>
    <w:rsid w:val="00B3650C"/>
    <w:rsid w:val="00B50A2B"/>
    <w:rsid w:val="00B525D8"/>
    <w:rsid w:val="00B57117"/>
    <w:rsid w:val="00B61BC4"/>
    <w:rsid w:val="00B64BFA"/>
    <w:rsid w:val="00B65C38"/>
    <w:rsid w:val="00B7699E"/>
    <w:rsid w:val="00B776AA"/>
    <w:rsid w:val="00B8216F"/>
    <w:rsid w:val="00B84ADD"/>
    <w:rsid w:val="00B853F1"/>
    <w:rsid w:val="00B85DE4"/>
    <w:rsid w:val="00B8656C"/>
    <w:rsid w:val="00B91A31"/>
    <w:rsid w:val="00B9767D"/>
    <w:rsid w:val="00BA3C6F"/>
    <w:rsid w:val="00BA6DB4"/>
    <w:rsid w:val="00BB2E66"/>
    <w:rsid w:val="00BB309E"/>
    <w:rsid w:val="00BB7696"/>
    <w:rsid w:val="00BC016A"/>
    <w:rsid w:val="00BC3F3C"/>
    <w:rsid w:val="00BC4CFF"/>
    <w:rsid w:val="00BC5BB2"/>
    <w:rsid w:val="00BC6896"/>
    <w:rsid w:val="00BE1211"/>
    <w:rsid w:val="00BF3F54"/>
    <w:rsid w:val="00BF456D"/>
    <w:rsid w:val="00BF6C32"/>
    <w:rsid w:val="00C00697"/>
    <w:rsid w:val="00C0376C"/>
    <w:rsid w:val="00C06D77"/>
    <w:rsid w:val="00C06E7F"/>
    <w:rsid w:val="00C14351"/>
    <w:rsid w:val="00C14BA6"/>
    <w:rsid w:val="00C232F4"/>
    <w:rsid w:val="00C347E7"/>
    <w:rsid w:val="00C3485C"/>
    <w:rsid w:val="00C420D4"/>
    <w:rsid w:val="00C530B9"/>
    <w:rsid w:val="00C57323"/>
    <w:rsid w:val="00C662F3"/>
    <w:rsid w:val="00C71C6A"/>
    <w:rsid w:val="00C77265"/>
    <w:rsid w:val="00C84DC3"/>
    <w:rsid w:val="00C869F6"/>
    <w:rsid w:val="00C92032"/>
    <w:rsid w:val="00CA2004"/>
    <w:rsid w:val="00CB1178"/>
    <w:rsid w:val="00CB334D"/>
    <w:rsid w:val="00CB4F7C"/>
    <w:rsid w:val="00CB56D5"/>
    <w:rsid w:val="00CB590F"/>
    <w:rsid w:val="00CC0BAE"/>
    <w:rsid w:val="00CC5FD8"/>
    <w:rsid w:val="00CC6C88"/>
    <w:rsid w:val="00CD0100"/>
    <w:rsid w:val="00CD0771"/>
    <w:rsid w:val="00CD1EA8"/>
    <w:rsid w:val="00CD2C32"/>
    <w:rsid w:val="00CE58CF"/>
    <w:rsid w:val="00CF0CE8"/>
    <w:rsid w:val="00CF5ABD"/>
    <w:rsid w:val="00CF63CE"/>
    <w:rsid w:val="00CF6A1C"/>
    <w:rsid w:val="00D067C1"/>
    <w:rsid w:val="00D11C69"/>
    <w:rsid w:val="00D13B13"/>
    <w:rsid w:val="00D16E78"/>
    <w:rsid w:val="00D20105"/>
    <w:rsid w:val="00D201D3"/>
    <w:rsid w:val="00D24BCF"/>
    <w:rsid w:val="00D26A64"/>
    <w:rsid w:val="00D328FA"/>
    <w:rsid w:val="00D332A8"/>
    <w:rsid w:val="00D33BF9"/>
    <w:rsid w:val="00D40FD5"/>
    <w:rsid w:val="00D4221A"/>
    <w:rsid w:val="00D52B9A"/>
    <w:rsid w:val="00D5367E"/>
    <w:rsid w:val="00D57C7E"/>
    <w:rsid w:val="00D601A0"/>
    <w:rsid w:val="00D6421D"/>
    <w:rsid w:val="00D724CC"/>
    <w:rsid w:val="00D7285C"/>
    <w:rsid w:val="00D75E57"/>
    <w:rsid w:val="00D77D27"/>
    <w:rsid w:val="00D84E10"/>
    <w:rsid w:val="00D85C1F"/>
    <w:rsid w:val="00D861ED"/>
    <w:rsid w:val="00D873E0"/>
    <w:rsid w:val="00D94F8B"/>
    <w:rsid w:val="00DA147A"/>
    <w:rsid w:val="00DA1C3B"/>
    <w:rsid w:val="00DA4EA9"/>
    <w:rsid w:val="00DA5988"/>
    <w:rsid w:val="00DA73A3"/>
    <w:rsid w:val="00DB1F68"/>
    <w:rsid w:val="00DB5B2A"/>
    <w:rsid w:val="00DC317C"/>
    <w:rsid w:val="00DC4FF2"/>
    <w:rsid w:val="00DC79CC"/>
    <w:rsid w:val="00DD11D8"/>
    <w:rsid w:val="00DE2D45"/>
    <w:rsid w:val="00DE60E1"/>
    <w:rsid w:val="00E105E0"/>
    <w:rsid w:val="00E134F4"/>
    <w:rsid w:val="00E1465F"/>
    <w:rsid w:val="00E20532"/>
    <w:rsid w:val="00E22593"/>
    <w:rsid w:val="00E23568"/>
    <w:rsid w:val="00E245B5"/>
    <w:rsid w:val="00E24C20"/>
    <w:rsid w:val="00E33BBA"/>
    <w:rsid w:val="00E33E1B"/>
    <w:rsid w:val="00E34D3E"/>
    <w:rsid w:val="00E41A39"/>
    <w:rsid w:val="00E42F3A"/>
    <w:rsid w:val="00E72492"/>
    <w:rsid w:val="00E75133"/>
    <w:rsid w:val="00E81C5E"/>
    <w:rsid w:val="00E83B3C"/>
    <w:rsid w:val="00E8736B"/>
    <w:rsid w:val="00E90275"/>
    <w:rsid w:val="00E915A0"/>
    <w:rsid w:val="00E925D4"/>
    <w:rsid w:val="00E95881"/>
    <w:rsid w:val="00E96E46"/>
    <w:rsid w:val="00E97226"/>
    <w:rsid w:val="00EA2543"/>
    <w:rsid w:val="00EA7E93"/>
    <w:rsid w:val="00EB11F4"/>
    <w:rsid w:val="00EB63B3"/>
    <w:rsid w:val="00EC45F0"/>
    <w:rsid w:val="00ED6878"/>
    <w:rsid w:val="00EE1850"/>
    <w:rsid w:val="00EE3096"/>
    <w:rsid w:val="00EE7D8E"/>
    <w:rsid w:val="00EF0EC8"/>
    <w:rsid w:val="00EF33CD"/>
    <w:rsid w:val="00EF583D"/>
    <w:rsid w:val="00EF70FA"/>
    <w:rsid w:val="00F00EA3"/>
    <w:rsid w:val="00F020FC"/>
    <w:rsid w:val="00F03977"/>
    <w:rsid w:val="00F132AF"/>
    <w:rsid w:val="00F14858"/>
    <w:rsid w:val="00F15255"/>
    <w:rsid w:val="00F169CD"/>
    <w:rsid w:val="00F1749E"/>
    <w:rsid w:val="00F2267A"/>
    <w:rsid w:val="00F236E0"/>
    <w:rsid w:val="00F2378C"/>
    <w:rsid w:val="00F27049"/>
    <w:rsid w:val="00F300CB"/>
    <w:rsid w:val="00F42C3A"/>
    <w:rsid w:val="00F50B58"/>
    <w:rsid w:val="00F52BCC"/>
    <w:rsid w:val="00F5313F"/>
    <w:rsid w:val="00F56B05"/>
    <w:rsid w:val="00F57581"/>
    <w:rsid w:val="00F66024"/>
    <w:rsid w:val="00F70CFA"/>
    <w:rsid w:val="00F725B5"/>
    <w:rsid w:val="00F77389"/>
    <w:rsid w:val="00F81A48"/>
    <w:rsid w:val="00F81D61"/>
    <w:rsid w:val="00F84700"/>
    <w:rsid w:val="00F847AC"/>
    <w:rsid w:val="00F92CFC"/>
    <w:rsid w:val="00F9404A"/>
    <w:rsid w:val="00FB1DB3"/>
    <w:rsid w:val="00FC1F45"/>
    <w:rsid w:val="00FC5B1F"/>
    <w:rsid w:val="00FD17C9"/>
    <w:rsid w:val="00FD1EF0"/>
    <w:rsid w:val="00FD2A5B"/>
    <w:rsid w:val="00FD513E"/>
    <w:rsid w:val="00FD632C"/>
    <w:rsid w:val="00FE0E1C"/>
    <w:rsid w:val="00FE6A5C"/>
    <w:rsid w:val="00FF3A78"/>
    <w:rsid w:val="00FF47B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table" w:customStyle="1" w:styleId="TableGrid1">
    <w:name w:val="Table Grid1"/>
    <w:basedOn w:val="TableNormal"/>
    <w:next w:val="TableGrid"/>
    <w:uiPriority w:val="39"/>
    <w:rsid w:val="00CC6C8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table" w:customStyle="1" w:styleId="TableGrid1">
    <w:name w:val="Table Grid1"/>
    <w:basedOn w:val="TableNormal"/>
    <w:next w:val="TableGrid"/>
    <w:uiPriority w:val="39"/>
    <w:rsid w:val="00CC6C8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3706">
      <w:bodyDiv w:val="1"/>
      <w:marLeft w:val="0"/>
      <w:marRight w:val="0"/>
      <w:marTop w:val="0"/>
      <w:marBottom w:val="0"/>
      <w:divBdr>
        <w:top w:val="none" w:sz="0" w:space="0" w:color="auto"/>
        <w:left w:val="none" w:sz="0" w:space="0" w:color="auto"/>
        <w:bottom w:val="none" w:sz="0" w:space="0" w:color="auto"/>
        <w:right w:val="none" w:sz="0" w:space="0" w:color="auto"/>
      </w:divBdr>
    </w:div>
    <w:div w:id="1218398347">
      <w:bodyDiv w:val="1"/>
      <w:marLeft w:val="0"/>
      <w:marRight w:val="0"/>
      <w:marTop w:val="0"/>
      <w:marBottom w:val="0"/>
      <w:divBdr>
        <w:top w:val="none" w:sz="0" w:space="0" w:color="auto"/>
        <w:left w:val="none" w:sz="0" w:space="0" w:color="auto"/>
        <w:bottom w:val="none" w:sz="0" w:space="0" w:color="auto"/>
        <w:right w:val="none" w:sz="0" w:space="0" w:color="auto"/>
      </w:divBdr>
    </w:div>
    <w:div w:id="1542285488">
      <w:bodyDiv w:val="1"/>
      <w:marLeft w:val="0"/>
      <w:marRight w:val="0"/>
      <w:marTop w:val="0"/>
      <w:marBottom w:val="0"/>
      <w:divBdr>
        <w:top w:val="none" w:sz="0" w:space="0" w:color="auto"/>
        <w:left w:val="none" w:sz="0" w:space="0" w:color="auto"/>
        <w:bottom w:val="none" w:sz="0" w:space="0" w:color="auto"/>
        <w:right w:val="none" w:sz="0" w:space="0" w:color="auto"/>
      </w:divBdr>
    </w:div>
    <w:div w:id="154405779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OSTLTSDOC-727-149</_dlc_DocId>
    <_dlc_DocIdUrl xmlns="b5c0ca00-073d-4463-9985-b654f14791fe">
      <Url>https://esp.cdc.gov/sites/ostlts/pip/osc/_layouts/15/DocIdRedir.aspx?ID=OSTLTSDOC-727-149</Url>
      <Description>OSTLTSDOC-727-149</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2.xml><?xml version="1.0" encoding="utf-8"?>
<ds:datastoreItem xmlns:ds="http://schemas.openxmlformats.org/officeDocument/2006/customXml" ds:itemID="{F004DF21-7C16-4267-92DB-A5E205F9C6F5}">
  <ds:schemaRefs>
    <ds:schemaRef ds:uri="http://schemas.microsoft.com/office/2006/metadata/customXsn"/>
  </ds:schemaRefs>
</ds:datastoreItem>
</file>

<file path=customXml/itemProps3.xml><?xml version="1.0" encoding="utf-8"?>
<ds:datastoreItem xmlns:ds="http://schemas.openxmlformats.org/officeDocument/2006/customXml" ds:itemID="{F6C4BADA-5DD9-46EB-ADE8-75BA5ED05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5.xml><?xml version="1.0" encoding="utf-8"?>
<ds:datastoreItem xmlns:ds="http://schemas.openxmlformats.org/officeDocument/2006/customXml" ds:itemID="{3EFA7C4F-F8AE-4E57-9094-45EF34B9F071}">
  <ds:schemaRefs>
    <ds:schemaRef ds:uri="http://purl.org/dc/term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15b1c282-9287-45cb-9b41-eae3a76919a0"/>
    <ds:schemaRef ds:uri="http://schemas.openxmlformats.org/package/2006/metadata/core-properties"/>
    <ds:schemaRef ds:uri="bd99c180-279b-44c3-9486-dd050336677e"/>
    <ds:schemaRef ds:uri="http://www.w3.org/XML/1998/namespace"/>
    <ds:schemaRef ds:uri="http://purl.org/dc/dcmitype/"/>
  </ds:schemaRefs>
</ds:datastoreItem>
</file>

<file path=customXml/itemProps6.xml><?xml version="1.0" encoding="utf-8"?>
<ds:datastoreItem xmlns:ds="http://schemas.openxmlformats.org/officeDocument/2006/customXml" ds:itemID="{9782FD0B-4D1C-4764-AB15-50BA1210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2018-05-24T13:06:00Z</dcterms:created>
  <dcterms:modified xsi:type="dcterms:W3CDTF">2018-05-24T13:06:00Z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de710d65-dd69-4c92-9530-64f88c0f1786</vt:lpwstr>
  </property>
</Properties>
</file>