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D722D" w14:textId="77777777" w:rsidR="009B4A51" w:rsidRDefault="009B4A51" w:rsidP="00CA5840">
      <w:pPr>
        <w:ind w:left="0"/>
      </w:pPr>
      <w:bookmarkStart w:id="0" w:name="_GoBack"/>
      <w:bookmarkEnd w:id="0"/>
    </w:p>
    <w:p w14:paraId="0331EA5D" w14:textId="77777777" w:rsidR="00485413" w:rsidRPr="007A0008" w:rsidRDefault="00485413" w:rsidP="00485413">
      <w:pPr>
        <w:pStyle w:val="Heading1"/>
        <w:ind w:left="0"/>
      </w:pPr>
      <w:r w:rsidRPr="007A0008">
        <w:t>Public Health Ethics Activities at State and Local Health Departments: Current Status and Challenges</w:t>
      </w:r>
    </w:p>
    <w:p w14:paraId="2CF8A63D" w14:textId="3506429A" w:rsidR="00716F94" w:rsidRDefault="00716F94" w:rsidP="00CA5840">
      <w:pPr>
        <w:pStyle w:val="Heading1"/>
        <w:ind w:left="0"/>
        <w:rPr>
          <w:color w:val="0070C0"/>
        </w:rPr>
      </w:pPr>
    </w:p>
    <w:p w14:paraId="4C35E5D6" w14:textId="113AA542" w:rsidR="007A0008" w:rsidRDefault="007A0008" w:rsidP="007A0008"/>
    <w:p w14:paraId="11E28934" w14:textId="49F4CB17" w:rsidR="007A0008" w:rsidRDefault="007A0008" w:rsidP="007A0008"/>
    <w:p w14:paraId="4F2020F6" w14:textId="77777777" w:rsidR="007A0008" w:rsidRPr="007A0008" w:rsidRDefault="007A0008" w:rsidP="007A0008"/>
    <w:p w14:paraId="5A0E2B55" w14:textId="77777777" w:rsidR="00AA3192" w:rsidRDefault="00AA3192" w:rsidP="00CA5840">
      <w:pPr>
        <w:ind w:left="0"/>
      </w:pPr>
    </w:p>
    <w:p w14:paraId="6CA13D0F"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00B058D9" w14:textId="77777777" w:rsidR="00484011" w:rsidRPr="00AA3192" w:rsidRDefault="00484011" w:rsidP="00CA5840">
      <w:pPr>
        <w:ind w:left="0"/>
        <w:jc w:val="center"/>
      </w:pPr>
      <w:r w:rsidRPr="00AA3192">
        <w:t>OMB No. 0920-0879</w:t>
      </w:r>
    </w:p>
    <w:p w14:paraId="084D1BA2" w14:textId="77777777" w:rsidR="009B4A51" w:rsidRDefault="009B4A51" w:rsidP="00CA5840">
      <w:pPr>
        <w:ind w:left="0"/>
      </w:pPr>
    </w:p>
    <w:p w14:paraId="1129BC12" w14:textId="710B88CB" w:rsidR="00AA3192" w:rsidRDefault="00AA3192" w:rsidP="00CA5840">
      <w:pPr>
        <w:ind w:left="0"/>
      </w:pPr>
    </w:p>
    <w:p w14:paraId="628BCC14" w14:textId="180725D7" w:rsidR="007A0008" w:rsidRDefault="007A0008" w:rsidP="00CA5840">
      <w:pPr>
        <w:ind w:left="0"/>
      </w:pPr>
    </w:p>
    <w:p w14:paraId="654367BE" w14:textId="1069B6A5" w:rsidR="007A0008" w:rsidRDefault="007A0008" w:rsidP="00CA5840">
      <w:pPr>
        <w:ind w:left="0"/>
      </w:pPr>
    </w:p>
    <w:p w14:paraId="42909FA6" w14:textId="77777777" w:rsidR="007A0008" w:rsidRDefault="007A0008" w:rsidP="00CA5840">
      <w:pPr>
        <w:ind w:left="0"/>
      </w:pPr>
    </w:p>
    <w:p w14:paraId="0920AF95" w14:textId="77777777" w:rsidR="009B4A51" w:rsidRDefault="009B4A51" w:rsidP="00A1453A">
      <w:pPr>
        <w:pStyle w:val="Heading2"/>
        <w:ind w:left="0"/>
      </w:pPr>
      <w:r w:rsidRPr="007D6163">
        <w:t>Supporting Statement – Section A</w:t>
      </w:r>
    </w:p>
    <w:p w14:paraId="45FCA954" w14:textId="0ADE25BF" w:rsidR="00187D5A" w:rsidRDefault="00187D5A" w:rsidP="00CA5840">
      <w:pPr>
        <w:ind w:left="0"/>
      </w:pPr>
    </w:p>
    <w:p w14:paraId="075ABFF8" w14:textId="292668A6" w:rsidR="007A0008" w:rsidRDefault="007A0008" w:rsidP="00CA5840">
      <w:pPr>
        <w:ind w:left="0"/>
      </w:pPr>
    </w:p>
    <w:p w14:paraId="41898418" w14:textId="299ED889" w:rsidR="007A0008" w:rsidRDefault="007A0008" w:rsidP="00CA5840">
      <w:pPr>
        <w:ind w:left="0"/>
      </w:pPr>
    </w:p>
    <w:p w14:paraId="4DE5CFA4" w14:textId="77777777" w:rsidR="007A0008" w:rsidRDefault="007A0008" w:rsidP="00CA5840">
      <w:pPr>
        <w:ind w:left="0"/>
      </w:pPr>
    </w:p>
    <w:p w14:paraId="08F8D492" w14:textId="44F366CE" w:rsidR="009B4A51" w:rsidRPr="00191211" w:rsidRDefault="009B4A51" w:rsidP="00CA5840">
      <w:pPr>
        <w:ind w:left="0"/>
        <w:jc w:val="center"/>
      </w:pPr>
      <w:r w:rsidRPr="00191211">
        <w:t xml:space="preserve">Submitted: </w:t>
      </w:r>
      <w:r w:rsidR="0031304C">
        <w:t>April 27</w:t>
      </w:r>
      <w:r w:rsidR="00191211" w:rsidRPr="00191211">
        <w:t>, 2018</w:t>
      </w:r>
    </w:p>
    <w:p w14:paraId="4CFFA720" w14:textId="77777777" w:rsidR="00A1453A" w:rsidRDefault="00A1453A" w:rsidP="00A1453A">
      <w:pPr>
        <w:ind w:left="0"/>
      </w:pPr>
    </w:p>
    <w:p w14:paraId="06BB5869" w14:textId="3DD48F17" w:rsidR="00485413" w:rsidRDefault="00485413" w:rsidP="00A1453A">
      <w:pPr>
        <w:ind w:left="0"/>
      </w:pPr>
    </w:p>
    <w:p w14:paraId="1E8238D4" w14:textId="647FE161" w:rsidR="007A0008" w:rsidRDefault="007A0008" w:rsidP="00A1453A">
      <w:pPr>
        <w:ind w:left="0"/>
      </w:pPr>
    </w:p>
    <w:p w14:paraId="18F63A9B" w14:textId="1F165BCD" w:rsidR="007A0008" w:rsidRDefault="007A0008" w:rsidP="00A1453A">
      <w:pPr>
        <w:ind w:left="0"/>
      </w:pPr>
    </w:p>
    <w:p w14:paraId="37CC9C24" w14:textId="3D140386" w:rsidR="007A0008" w:rsidRDefault="007A0008" w:rsidP="00A1453A">
      <w:pPr>
        <w:ind w:left="0"/>
      </w:pPr>
    </w:p>
    <w:p w14:paraId="43D7FE67" w14:textId="77D9E905" w:rsidR="007A0008" w:rsidRDefault="007A0008" w:rsidP="00A1453A">
      <w:pPr>
        <w:ind w:left="0"/>
      </w:pPr>
    </w:p>
    <w:p w14:paraId="716427F1" w14:textId="51D64651" w:rsidR="007A0008" w:rsidRDefault="007A0008" w:rsidP="00A1453A">
      <w:pPr>
        <w:ind w:left="0"/>
      </w:pPr>
    </w:p>
    <w:p w14:paraId="5E9BF7A1" w14:textId="563E48AC" w:rsidR="007A0008" w:rsidRDefault="007A0008" w:rsidP="00A1453A">
      <w:pPr>
        <w:ind w:left="0"/>
      </w:pPr>
    </w:p>
    <w:p w14:paraId="2E76C0FB" w14:textId="20B4C104" w:rsidR="007A0008" w:rsidRDefault="007A0008" w:rsidP="00A1453A">
      <w:pPr>
        <w:ind w:left="0"/>
      </w:pPr>
    </w:p>
    <w:p w14:paraId="515D7937" w14:textId="77777777" w:rsidR="007A0008" w:rsidRDefault="007A0008" w:rsidP="00A1453A">
      <w:pPr>
        <w:ind w:left="0"/>
      </w:pPr>
    </w:p>
    <w:p w14:paraId="5C3B6931" w14:textId="77777777" w:rsidR="009B4A51" w:rsidRDefault="009B4A51" w:rsidP="007D6163"/>
    <w:p w14:paraId="6E3F6DB7"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1260FB6C" w14:textId="77777777" w:rsidR="00777565" w:rsidRPr="00777565" w:rsidRDefault="00777565" w:rsidP="00CA5840">
      <w:pPr>
        <w:ind w:left="0"/>
      </w:pPr>
      <w:r w:rsidRPr="00777565">
        <w:t>Drue Barrett, PhD</w:t>
      </w:r>
    </w:p>
    <w:p w14:paraId="2D9A0E1D" w14:textId="77777777" w:rsidR="00777565" w:rsidRPr="00777565" w:rsidRDefault="00777565" w:rsidP="00CA5840">
      <w:pPr>
        <w:ind w:left="0"/>
      </w:pPr>
      <w:r w:rsidRPr="00777565">
        <w:t>Lead, Public Health Ethics Unit</w:t>
      </w:r>
    </w:p>
    <w:p w14:paraId="0A1C4B00" w14:textId="77777777" w:rsidR="00777565" w:rsidRPr="00777565" w:rsidRDefault="00777565" w:rsidP="00CA5840">
      <w:pPr>
        <w:ind w:left="0"/>
      </w:pPr>
      <w:r w:rsidRPr="00777565">
        <w:t>Office of Scientific Integrity</w:t>
      </w:r>
    </w:p>
    <w:p w14:paraId="7A75F804" w14:textId="77777777" w:rsidR="00777565" w:rsidRPr="00777565" w:rsidRDefault="00777565" w:rsidP="00CA5840">
      <w:pPr>
        <w:ind w:left="0"/>
      </w:pPr>
      <w:r w:rsidRPr="00777565">
        <w:t>Office of the Associate Director for Science</w:t>
      </w:r>
    </w:p>
    <w:p w14:paraId="3BD49C93" w14:textId="6D217998" w:rsidR="00CA5840" w:rsidRDefault="00CA5840">
      <w:pPr>
        <w:tabs>
          <w:tab w:val="clear" w:pos="9360"/>
        </w:tabs>
        <w:spacing w:after="200"/>
        <w:ind w:left="0"/>
        <w:rPr>
          <w:b/>
          <w:sz w:val="28"/>
        </w:rPr>
      </w:pPr>
    </w:p>
    <w:p w14:paraId="668776FC" w14:textId="77777777" w:rsidR="003860A5" w:rsidRDefault="003860A5" w:rsidP="003860A5">
      <w:pPr>
        <w:pStyle w:val="Heading3"/>
        <w:ind w:left="0"/>
      </w:pPr>
      <w:bookmarkStart w:id="1" w:name="_Toc427752811"/>
      <w:r>
        <w:lastRenderedPageBreak/>
        <w:t>Table of Contents</w:t>
      </w:r>
      <w:bookmarkEnd w:id="1"/>
    </w:p>
    <w:p w14:paraId="75EC9B9A" w14:textId="77777777" w:rsidR="003860A5" w:rsidRPr="003860A5" w:rsidRDefault="003860A5" w:rsidP="003860A5"/>
    <w:p w14:paraId="111A5F08" w14:textId="54CA838B"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6D15CD">
          <w:rPr>
            <w:noProof/>
            <w:webHidden/>
          </w:rPr>
          <w:t>2</w:t>
        </w:r>
        <w:r w:rsidR="00CC4DAB">
          <w:rPr>
            <w:noProof/>
            <w:webHidden/>
          </w:rPr>
          <w:fldChar w:fldCharType="end"/>
        </w:r>
      </w:hyperlink>
    </w:p>
    <w:p w14:paraId="3BBC6197" w14:textId="2BF3D89D" w:rsidR="00CC4DAB" w:rsidRDefault="004E5B89">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6D15CD">
          <w:rPr>
            <w:noProof/>
            <w:webHidden/>
          </w:rPr>
          <w:t>3</w:t>
        </w:r>
        <w:r w:rsidR="00CC4DAB">
          <w:rPr>
            <w:noProof/>
            <w:webHidden/>
          </w:rPr>
          <w:fldChar w:fldCharType="end"/>
        </w:r>
      </w:hyperlink>
    </w:p>
    <w:p w14:paraId="44F8B3B9" w14:textId="3BC710AC" w:rsidR="00CC4DAB" w:rsidRDefault="004E5B89">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6D15CD">
          <w:rPr>
            <w:noProof/>
            <w:webHidden/>
          </w:rPr>
          <w:t>3</w:t>
        </w:r>
        <w:r w:rsidR="00CC4DAB">
          <w:rPr>
            <w:noProof/>
            <w:webHidden/>
          </w:rPr>
          <w:fldChar w:fldCharType="end"/>
        </w:r>
      </w:hyperlink>
    </w:p>
    <w:p w14:paraId="1413A031" w14:textId="6F553399" w:rsidR="00CC4DAB" w:rsidRDefault="004E5B89">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6D15CD">
          <w:rPr>
            <w:noProof/>
            <w:webHidden/>
          </w:rPr>
          <w:t>8</w:t>
        </w:r>
        <w:r w:rsidR="00CC4DAB">
          <w:rPr>
            <w:noProof/>
            <w:webHidden/>
          </w:rPr>
          <w:fldChar w:fldCharType="end"/>
        </w:r>
      </w:hyperlink>
    </w:p>
    <w:p w14:paraId="4FF5456D" w14:textId="54BE3775" w:rsidR="00CC4DAB" w:rsidRDefault="004E5B89">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6D15CD">
          <w:rPr>
            <w:noProof/>
            <w:webHidden/>
          </w:rPr>
          <w:t>8</w:t>
        </w:r>
        <w:r w:rsidR="00CC4DAB">
          <w:rPr>
            <w:noProof/>
            <w:webHidden/>
          </w:rPr>
          <w:fldChar w:fldCharType="end"/>
        </w:r>
      </w:hyperlink>
    </w:p>
    <w:p w14:paraId="0F754755" w14:textId="3E6394C1" w:rsidR="00CC4DAB" w:rsidRDefault="004E5B89">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6D15CD">
          <w:rPr>
            <w:noProof/>
            <w:webHidden/>
          </w:rPr>
          <w:t>8</w:t>
        </w:r>
        <w:r w:rsidR="00CC4DAB">
          <w:rPr>
            <w:noProof/>
            <w:webHidden/>
          </w:rPr>
          <w:fldChar w:fldCharType="end"/>
        </w:r>
      </w:hyperlink>
    </w:p>
    <w:p w14:paraId="213E4E77" w14:textId="10FD6334" w:rsidR="00CC4DAB" w:rsidRDefault="004E5B89">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6D15CD">
          <w:rPr>
            <w:noProof/>
            <w:webHidden/>
          </w:rPr>
          <w:t>9</w:t>
        </w:r>
        <w:r w:rsidR="00CC4DAB">
          <w:rPr>
            <w:noProof/>
            <w:webHidden/>
          </w:rPr>
          <w:fldChar w:fldCharType="end"/>
        </w:r>
      </w:hyperlink>
    </w:p>
    <w:p w14:paraId="6E54E2C0" w14:textId="0DD4AD65" w:rsidR="00CC4DAB" w:rsidRDefault="004E5B89">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6D15CD">
          <w:rPr>
            <w:noProof/>
            <w:webHidden/>
          </w:rPr>
          <w:t>10</w:t>
        </w:r>
        <w:r w:rsidR="00CC4DAB">
          <w:rPr>
            <w:noProof/>
            <w:webHidden/>
          </w:rPr>
          <w:fldChar w:fldCharType="end"/>
        </w:r>
      </w:hyperlink>
    </w:p>
    <w:p w14:paraId="498BD071" w14:textId="0CDB0A1E" w:rsidR="00CC4DAB" w:rsidRDefault="004E5B89">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6D15CD">
          <w:rPr>
            <w:noProof/>
            <w:webHidden/>
          </w:rPr>
          <w:t>10</w:t>
        </w:r>
        <w:r w:rsidR="00CC4DAB">
          <w:rPr>
            <w:noProof/>
            <w:webHidden/>
          </w:rPr>
          <w:fldChar w:fldCharType="end"/>
        </w:r>
      </w:hyperlink>
    </w:p>
    <w:p w14:paraId="13C86016" w14:textId="2D418A8B" w:rsidR="00CC4DAB" w:rsidRDefault="004E5B89">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6D15CD">
          <w:rPr>
            <w:noProof/>
            <w:webHidden/>
          </w:rPr>
          <w:t>10</w:t>
        </w:r>
        <w:r w:rsidR="00CC4DAB">
          <w:rPr>
            <w:noProof/>
            <w:webHidden/>
          </w:rPr>
          <w:fldChar w:fldCharType="end"/>
        </w:r>
      </w:hyperlink>
    </w:p>
    <w:p w14:paraId="091AE817" w14:textId="728520D1" w:rsidR="00CC4DAB" w:rsidRDefault="004E5B89">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6D15CD">
          <w:rPr>
            <w:noProof/>
            <w:webHidden/>
          </w:rPr>
          <w:t>10</w:t>
        </w:r>
        <w:r w:rsidR="00CC4DAB">
          <w:rPr>
            <w:noProof/>
            <w:webHidden/>
          </w:rPr>
          <w:fldChar w:fldCharType="end"/>
        </w:r>
      </w:hyperlink>
    </w:p>
    <w:p w14:paraId="68466164" w14:textId="2E8E9500" w:rsidR="00CC4DAB" w:rsidRDefault="004E5B89">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6D15CD">
          <w:rPr>
            <w:noProof/>
            <w:webHidden/>
          </w:rPr>
          <w:t>10</w:t>
        </w:r>
        <w:r w:rsidR="00CC4DAB">
          <w:rPr>
            <w:noProof/>
            <w:webHidden/>
          </w:rPr>
          <w:fldChar w:fldCharType="end"/>
        </w:r>
      </w:hyperlink>
    </w:p>
    <w:p w14:paraId="6F132B84" w14:textId="76A86127" w:rsidR="00CC4DAB" w:rsidRDefault="004E5B89">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6D15CD">
          <w:rPr>
            <w:noProof/>
            <w:webHidden/>
          </w:rPr>
          <w:t>11</w:t>
        </w:r>
        <w:r w:rsidR="00CC4DAB">
          <w:rPr>
            <w:noProof/>
            <w:webHidden/>
          </w:rPr>
          <w:fldChar w:fldCharType="end"/>
        </w:r>
      </w:hyperlink>
    </w:p>
    <w:p w14:paraId="4D796043" w14:textId="4EB952B4" w:rsidR="00CC4DAB" w:rsidRDefault="004E5B89">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6D15CD">
          <w:rPr>
            <w:noProof/>
            <w:webHidden/>
          </w:rPr>
          <w:t>11</w:t>
        </w:r>
        <w:r w:rsidR="00CC4DAB">
          <w:rPr>
            <w:noProof/>
            <w:webHidden/>
          </w:rPr>
          <w:fldChar w:fldCharType="end"/>
        </w:r>
      </w:hyperlink>
    </w:p>
    <w:p w14:paraId="446EC72D" w14:textId="5B9D2B0D" w:rsidR="00CC4DAB" w:rsidRDefault="004E5B89">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6D15CD">
          <w:rPr>
            <w:noProof/>
            <w:webHidden/>
          </w:rPr>
          <w:t>12</w:t>
        </w:r>
        <w:r w:rsidR="00CC4DAB">
          <w:rPr>
            <w:noProof/>
            <w:webHidden/>
          </w:rPr>
          <w:fldChar w:fldCharType="end"/>
        </w:r>
      </w:hyperlink>
    </w:p>
    <w:p w14:paraId="68DBE535" w14:textId="4F9DAF1E" w:rsidR="00CC4DAB" w:rsidRDefault="004E5B89">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6D15CD">
          <w:rPr>
            <w:noProof/>
            <w:webHidden/>
          </w:rPr>
          <w:t>12</w:t>
        </w:r>
        <w:r w:rsidR="00CC4DAB">
          <w:rPr>
            <w:noProof/>
            <w:webHidden/>
          </w:rPr>
          <w:fldChar w:fldCharType="end"/>
        </w:r>
      </w:hyperlink>
    </w:p>
    <w:p w14:paraId="56F5169E" w14:textId="2AB0573E" w:rsidR="00CC4DAB" w:rsidRDefault="004E5B89">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6D15CD">
          <w:rPr>
            <w:noProof/>
            <w:webHidden/>
          </w:rPr>
          <w:t>12</w:t>
        </w:r>
        <w:r w:rsidR="00CC4DAB">
          <w:rPr>
            <w:noProof/>
            <w:webHidden/>
          </w:rPr>
          <w:fldChar w:fldCharType="end"/>
        </w:r>
      </w:hyperlink>
    </w:p>
    <w:p w14:paraId="1371889D" w14:textId="5B7AC18F" w:rsidR="00CC4DAB" w:rsidRDefault="004E5B89">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6D15CD">
          <w:rPr>
            <w:noProof/>
            <w:webHidden/>
          </w:rPr>
          <w:t>12</w:t>
        </w:r>
        <w:r w:rsidR="00CC4DAB">
          <w:rPr>
            <w:noProof/>
            <w:webHidden/>
          </w:rPr>
          <w:fldChar w:fldCharType="end"/>
        </w:r>
      </w:hyperlink>
    </w:p>
    <w:p w14:paraId="0592A104" w14:textId="52BFBECC" w:rsidR="00CC4DAB" w:rsidRDefault="004E5B89">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6D15CD">
          <w:rPr>
            <w:noProof/>
            <w:webHidden/>
          </w:rPr>
          <w:t>13</w:t>
        </w:r>
        <w:r w:rsidR="00CC4DAB">
          <w:rPr>
            <w:noProof/>
            <w:webHidden/>
          </w:rPr>
          <w:fldChar w:fldCharType="end"/>
        </w:r>
      </w:hyperlink>
    </w:p>
    <w:p w14:paraId="6537CFD9" w14:textId="33D3D97B" w:rsidR="00CC4DAB" w:rsidRDefault="004E5B89">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6D15CD">
          <w:rPr>
            <w:noProof/>
            <w:webHidden/>
          </w:rPr>
          <w:t>14</w:t>
        </w:r>
        <w:r w:rsidR="00CC4DAB">
          <w:rPr>
            <w:noProof/>
            <w:webHidden/>
          </w:rPr>
          <w:fldChar w:fldCharType="end"/>
        </w:r>
      </w:hyperlink>
    </w:p>
    <w:p w14:paraId="292D96EB" w14:textId="1A5BE46B" w:rsidR="00CC4DAB" w:rsidRDefault="004E5B89">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6D15CD">
          <w:rPr>
            <w:noProof/>
            <w:webHidden/>
          </w:rPr>
          <w:t>14</w:t>
        </w:r>
        <w:r w:rsidR="00CC4DAB">
          <w:rPr>
            <w:noProof/>
            <w:webHidden/>
          </w:rPr>
          <w:fldChar w:fldCharType="end"/>
        </w:r>
      </w:hyperlink>
    </w:p>
    <w:p w14:paraId="55037C1A" w14:textId="7106A359" w:rsidR="00CC4DAB" w:rsidRDefault="004E5B89">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6D15CD">
          <w:rPr>
            <w:noProof/>
            <w:webHidden/>
          </w:rPr>
          <w:t>14</w:t>
        </w:r>
        <w:r w:rsidR="00CC4DAB">
          <w:rPr>
            <w:noProof/>
            <w:webHidden/>
          </w:rPr>
          <w:fldChar w:fldCharType="end"/>
        </w:r>
      </w:hyperlink>
    </w:p>
    <w:p w14:paraId="01BCDD45" w14:textId="77777777" w:rsidR="003860A5" w:rsidRDefault="003860A5" w:rsidP="00CA5840">
      <w:pPr>
        <w:pStyle w:val="Heading3"/>
        <w:ind w:left="0"/>
      </w:pPr>
      <w:r>
        <w:fldChar w:fldCharType="end"/>
      </w:r>
    </w:p>
    <w:p w14:paraId="45816227" w14:textId="7B1A7B81"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w:lastRenderedPageBreak/>
        <mc:AlternateContent>
          <mc:Choice Requires="wps">
            <w:drawing>
              <wp:inline distT="0" distB="0" distL="0" distR="0" wp14:anchorId="201FCED4" wp14:editId="0A10551F">
                <wp:extent cx="6162675" cy="472440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724400"/>
                        </a:xfrm>
                        <a:prstGeom prst="rect">
                          <a:avLst/>
                        </a:prstGeom>
                        <a:solidFill>
                          <a:srgbClr val="FFFFFF"/>
                        </a:solidFill>
                        <a:ln w="9525">
                          <a:solidFill>
                            <a:srgbClr val="000000"/>
                          </a:solidFill>
                          <a:miter lim="800000"/>
                          <a:headEnd/>
                          <a:tailEnd/>
                        </a:ln>
                      </wps:spPr>
                      <wps:txbx>
                        <w:txbxContent>
                          <w:p w14:paraId="24B4BD72" w14:textId="141B98BE" w:rsidR="00A33EF5" w:rsidRDefault="00A33EF5" w:rsidP="00A64367">
                            <w:pPr>
                              <w:pStyle w:val="ListParagraph"/>
                              <w:numPr>
                                <w:ilvl w:val="0"/>
                                <w:numId w:val="28"/>
                              </w:numPr>
                            </w:pPr>
                            <w:r w:rsidRPr="00E759F9">
                              <w:rPr>
                                <w:b/>
                              </w:rPr>
                              <w:t xml:space="preserve">Purpose of the data collection: </w:t>
                            </w:r>
                            <w:r w:rsidRPr="00733736">
                              <w:t>CDC</w:t>
                            </w:r>
                            <w:r>
                              <w:t>’s Public Health Ethics Unit works to support Public Health Ethics Activities at state and local health departments. The proposed information collection will help the Public Health Ethics Unit</w:t>
                            </w:r>
                            <w:r w:rsidRPr="00E759F9">
                              <w:t xml:space="preserve"> </w:t>
                            </w:r>
                            <w:r>
                              <w:t>assess c</w:t>
                            </w:r>
                            <w:r w:rsidRPr="00815AF8">
                              <w:t xml:space="preserve">urrent state and local health department practices regarding ethics and barriers to implementing public health ethics </w:t>
                            </w:r>
                            <w:r>
                              <w:t xml:space="preserve">activities, determine </w:t>
                            </w:r>
                            <w:r w:rsidRPr="00E759F9">
                              <w:t xml:space="preserve">what resources </w:t>
                            </w:r>
                            <w:r>
                              <w:t>health departments</w:t>
                            </w:r>
                            <w:r w:rsidRPr="00E759F9">
                              <w:t xml:space="preserve"> need</w:t>
                            </w:r>
                            <w:r>
                              <w:t xml:space="preserve"> to improve or establish formal public health ethics processes, and </w:t>
                            </w:r>
                            <w:r w:rsidRPr="00E759F9">
                              <w:t xml:space="preserve">provide insights into </w:t>
                            </w:r>
                            <w:r>
                              <w:t xml:space="preserve">ways in which health departments might evaluate the impact of a formal public health ethics process.  </w:t>
                            </w:r>
                            <w:r w:rsidRPr="00E759F9">
                              <w:t xml:space="preserve"> </w:t>
                            </w:r>
                          </w:p>
                          <w:p w14:paraId="01BF69D3" w14:textId="77777777" w:rsidR="0015369C" w:rsidRDefault="0015369C" w:rsidP="007A0008">
                            <w:pPr>
                              <w:pStyle w:val="ListParagraph"/>
                              <w:ind w:left="360"/>
                            </w:pPr>
                          </w:p>
                          <w:p w14:paraId="694F1767" w14:textId="68145A74" w:rsidR="00A33EF5" w:rsidRDefault="00A33EF5" w:rsidP="001406B2">
                            <w:pPr>
                              <w:pStyle w:val="ListParagraph"/>
                              <w:numPr>
                                <w:ilvl w:val="0"/>
                                <w:numId w:val="8"/>
                              </w:numPr>
                            </w:pPr>
                            <w:r w:rsidRPr="00E759F9">
                              <w:rPr>
                                <w:b/>
                              </w:rPr>
                              <w:t>Intended use of the resulting data:</w:t>
                            </w:r>
                            <w:r w:rsidRPr="007C2A55">
                              <w:t xml:space="preserve"> </w:t>
                            </w:r>
                            <w:r w:rsidRPr="00E759F9">
                              <w:t>The information collect</w:t>
                            </w:r>
                            <w:r>
                              <w:t>ed</w:t>
                            </w:r>
                            <w:r w:rsidRPr="00E759F9">
                              <w:t xml:space="preserve"> will help </w:t>
                            </w:r>
                            <w:r>
                              <w:t>the Public Health Ethics Unit</w:t>
                            </w:r>
                            <w:r w:rsidRPr="00E759F9">
                              <w:t xml:space="preserve"> refine existing guidance as well as develop additional resources to support </w:t>
                            </w:r>
                            <w:r>
                              <w:t xml:space="preserve">state and local health departments in their </w:t>
                            </w:r>
                            <w:r w:rsidRPr="00E759F9">
                              <w:t xml:space="preserve">efforts to build ethics infrastructure. </w:t>
                            </w:r>
                          </w:p>
                          <w:p w14:paraId="6FDEF193" w14:textId="5F3CC10F" w:rsidR="00A33EF5" w:rsidRDefault="00A33EF5" w:rsidP="007A0008">
                            <w:pPr>
                              <w:ind w:left="0"/>
                            </w:pPr>
                          </w:p>
                          <w:p w14:paraId="1A41AD1A" w14:textId="3BC421A8" w:rsidR="00A33EF5" w:rsidRDefault="00A33EF5" w:rsidP="00484967">
                            <w:pPr>
                              <w:pStyle w:val="ListParagraph"/>
                              <w:numPr>
                                <w:ilvl w:val="0"/>
                                <w:numId w:val="8"/>
                              </w:numPr>
                            </w:pPr>
                            <w:r w:rsidRPr="00E759F9">
                              <w:rPr>
                                <w:b/>
                              </w:rPr>
                              <w:t xml:space="preserve">Methods to be used to collect data: </w:t>
                            </w:r>
                            <w:r>
                              <w:t xml:space="preserve">Data </w:t>
                            </w:r>
                            <w:r w:rsidRPr="00372E67">
                              <w:t xml:space="preserve">will be collected </w:t>
                            </w:r>
                            <w:r>
                              <w:t xml:space="preserve">using </w:t>
                            </w:r>
                            <w:r w:rsidRPr="00372E67">
                              <w:t xml:space="preserve">an </w:t>
                            </w:r>
                            <w:r>
                              <w:t xml:space="preserve">online </w:t>
                            </w:r>
                            <w:r w:rsidRPr="00372E67">
                              <w:t xml:space="preserve">survey </w:t>
                            </w:r>
                            <w:r>
                              <w:t>and a follow-</w:t>
                            </w:r>
                            <w:r w:rsidRPr="00372E67">
                              <w:t xml:space="preserve">up </w:t>
                            </w:r>
                            <w:r>
                              <w:t xml:space="preserve">telephone </w:t>
                            </w:r>
                            <w:r w:rsidRPr="00372E67">
                              <w:t xml:space="preserve">interview with a subset of </w:t>
                            </w:r>
                            <w:r>
                              <w:t xml:space="preserve">survey </w:t>
                            </w:r>
                            <w:r w:rsidRPr="00372E67">
                              <w:t>respondent</w:t>
                            </w:r>
                            <w:r>
                              <w:t xml:space="preserve">s.  </w:t>
                            </w:r>
                          </w:p>
                          <w:p w14:paraId="6E4BF1BC" w14:textId="77777777" w:rsidR="00A33EF5" w:rsidRDefault="00A33EF5" w:rsidP="007A0008">
                            <w:pPr>
                              <w:ind w:left="0"/>
                            </w:pPr>
                          </w:p>
                          <w:p w14:paraId="173BC94E" w14:textId="4E7713EC" w:rsidR="00A33EF5" w:rsidRPr="007A0008" w:rsidRDefault="00A33EF5" w:rsidP="007A0008">
                            <w:pPr>
                              <w:pStyle w:val="ListParagraph"/>
                              <w:numPr>
                                <w:ilvl w:val="0"/>
                                <w:numId w:val="8"/>
                              </w:numPr>
                              <w:rPr>
                                <w:rFonts w:ascii="Cambria" w:hAnsi="Cambria"/>
                              </w:rPr>
                            </w:pPr>
                            <w:r w:rsidRPr="007A0008">
                              <w:rPr>
                                <w:b/>
                              </w:rPr>
                              <w:t xml:space="preserve">Respondent universe: </w:t>
                            </w:r>
                            <w:r w:rsidRPr="007A0008">
                              <w:rPr>
                                <w:rFonts w:ascii="Cambria" w:hAnsi="Cambria"/>
                              </w:rPr>
                              <w:t>The respondent universe for this information collection consists of 80 state and local health directors</w:t>
                            </w:r>
                            <w:r>
                              <w:rPr>
                                <w:rFonts w:ascii="Cambria" w:hAnsi="Cambria"/>
                              </w:rPr>
                              <w:t xml:space="preserve"> </w:t>
                            </w:r>
                            <w:r w:rsidRPr="00D46463">
                              <w:t>(or their designated representative)</w:t>
                            </w:r>
                            <w:r w:rsidRPr="007A0008">
                              <w:rPr>
                                <w:rFonts w:ascii="Cambria" w:hAnsi="Cambria"/>
                              </w:rPr>
                              <w:t xml:space="preserve">. This includes health directors from all 50 states and the 30 local health departments in the Big Cities Health Coalition. A subset (n=8) of the 80 respondents who participated in the online survey will be invited to participate in an individual telephone interview. </w:t>
                            </w:r>
                          </w:p>
                          <w:p w14:paraId="4D9648B7" w14:textId="77777777" w:rsidR="00A33EF5" w:rsidRDefault="00A33EF5" w:rsidP="006A5CCF">
                            <w:pPr>
                              <w:ind w:left="360"/>
                              <w:rPr>
                                <w:rFonts w:ascii="Cambria" w:hAnsi="Cambria"/>
                              </w:rPr>
                            </w:pPr>
                          </w:p>
                          <w:p w14:paraId="15560DCC" w14:textId="08F53CAF" w:rsidR="00A33EF5" w:rsidRPr="007A0008" w:rsidRDefault="00A33EF5" w:rsidP="007A0008">
                            <w:pPr>
                              <w:pStyle w:val="ListParagraph"/>
                              <w:numPr>
                                <w:ilvl w:val="0"/>
                                <w:numId w:val="8"/>
                              </w:numPr>
                              <w:rPr>
                                <w:rFonts w:ascii="Cambria" w:hAnsi="Cambria"/>
                              </w:rPr>
                            </w:pPr>
                            <w:r w:rsidRPr="007A0008">
                              <w:rPr>
                                <w:b/>
                              </w:rPr>
                              <w:t xml:space="preserve">How data will be analyzed: </w:t>
                            </w:r>
                            <w:r w:rsidRPr="00D46463">
                              <w:t>The data will be analyzed using descriptive statistics</w:t>
                            </w:r>
                            <w:r>
                              <w:t xml:space="preserve"> and qualitative methods</w:t>
                            </w:r>
                            <w:r w:rsidRPr="00D46463">
                              <w:t xml:space="preserve">.  Comparisons will be made between state and local health departments and between accredited and non-accredited health departments.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8f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">
                <v:textbox>
                  <w:txbxContent>
                    <w:p w14:paraId="24B4BD72" w14:textId="141B98BE" w:rsidR="00A33EF5" w:rsidRDefault="00A33EF5" w:rsidP="00A64367">
                      <w:pPr>
                        <w:pStyle w:val="ListParagraph"/>
                        <w:numPr>
                          <w:ilvl w:val="0"/>
                          <w:numId w:val="28"/>
                        </w:numPr>
                      </w:pPr>
                      <w:r w:rsidRPr="00E759F9">
                        <w:rPr>
                          <w:b/>
                        </w:rPr>
                        <w:t xml:space="preserve">Purpose of the data collection: </w:t>
                      </w:r>
                      <w:r w:rsidRPr="00733736">
                        <w:t>CDC</w:t>
                      </w:r>
                      <w:r>
                        <w:t>’s Public Health Ethics Unit works to support Public Health Ethics Activities at state and local health departments. The proposed information collection will help the Public Health Ethics Unit</w:t>
                      </w:r>
                      <w:r w:rsidRPr="00E759F9">
                        <w:t xml:space="preserve"> </w:t>
                      </w:r>
                      <w:r>
                        <w:t>assess c</w:t>
                      </w:r>
                      <w:r w:rsidRPr="00815AF8">
                        <w:t xml:space="preserve">urrent state and local health department practices regarding ethics and barriers to implementing public health ethics </w:t>
                      </w:r>
                      <w:r>
                        <w:t xml:space="preserve">activities, determine </w:t>
                      </w:r>
                      <w:r w:rsidRPr="00E759F9">
                        <w:t xml:space="preserve">what resources </w:t>
                      </w:r>
                      <w:r>
                        <w:t>health departments</w:t>
                      </w:r>
                      <w:r w:rsidRPr="00E759F9">
                        <w:t xml:space="preserve"> need</w:t>
                      </w:r>
                      <w:r>
                        <w:t xml:space="preserve"> to improve or establish formal public health ethics processes, and </w:t>
                      </w:r>
                      <w:r w:rsidRPr="00E759F9">
                        <w:t xml:space="preserve">provide insights into </w:t>
                      </w:r>
                      <w:r>
                        <w:t xml:space="preserve">ways in which health departments might evaluate the impact of a formal public health ethics process.  </w:t>
                      </w:r>
                      <w:r w:rsidRPr="00E759F9">
                        <w:t xml:space="preserve"> </w:t>
                      </w:r>
                    </w:p>
                    <w:p w14:paraId="01BF69D3" w14:textId="77777777" w:rsidR="0015369C" w:rsidRDefault="0015369C" w:rsidP="007A0008">
                      <w:pPr>
                        <w:pStyle w:val="ListParagraph"/>
                        <w:ind w:left="360"/>
                      </w:pPr>
                    </w:p>
                    <w:p w14:paraId="694F1767" w14:textId="68145A74" w:rsidR="00A33EF5" w:rsidRDefault="00A33EF5" w:rsidP="001406B2">
                      <w:pPr>
                        <w:pStyle w:val="ListParagraph"/>
                        <w:numPr>
                          <w:ilvl w:val="0"/>
                          <w:numId w:val="8"/>
                        </w:numPr>
                      </w:pPr>
                      <w:r w:rsidRPr="00E759F9">
                        <w:rPr>
                          <w:b/>
                        </w:rPr>
                        <w:t>Intended use of the resulting data:</w:t>
                      </w:r>
                      <w:r w:rsidRPr="007C2A55">
                        <w:t xml:space="preserve"> </w:t>
                      </w:r>
                      <w:r w:rsidRPr="00E759F9">
                        <w:t>The information collect</w:t>
                      </w:r>
                      <w:r>
                        <w:t>ed</w:t>
                      </w:r>
                      <w:r w:rsidRPr="00E759F9">
                        <w:t xml:space="preserve"> will help </w:t>
                      </w:r>
                      <w:r>
                        <w:t>the Public Health Ethics Unit</w:t>
                      </w:r>
                      <w:r w:rsidRPr="00E759F9">
                        <w:t xml:space="preserve"> refine existing guidance as well as develop additional resources to support </w:t>
                      </w:r>
                      <w:r>
                        <w:t xml:space="preserve">state and local health departments in their </w:t>
                      </w:r>
                      <w:r w:rsidRPr="00E759F9">
                        <w:t xml:space="preserve">efforts to build ethics infrastructure. </w:t>
                      </w:r>
                    </w:p>
                    <w:p w14:paraId="6FDEF193" w14:textId="5F3CC10F" w:rsidR="00A33EF5" w:rsidRDefault="00A33EF5" w:rsidP="007A0008">
                      <w:pPr>
                        <w:ind w:left="0"/>
                      </w:pPr>
                    </w:p>
                    <w:p w14:paraId="1A41AD1A" w14:textId="3BC421A8" w:rsidR="00A33EF5" w:rsidRDefault="00A33EF5" w:rsidP="00484967">
                      <w:pPr>
                        <w:pStyle w:val="ListParagraph"/>
                        <w:numPr>
                          <w:ilvl w:val="0"/>
                          <w:numId w:val="8"/>
                        </w:numPr>
                      </w:pPr>
                      <w:r w:rsidRPr="00E759F9">
                        <w:rPr>
                          <w:b/>
                        </w:rPr>
                        <w:t xml:space="preserve">Methods to be used to collect data: </w:t>
                      </w:r>
                      <w:r>
                        <w:t xml:space="preserve">Data </w:t>
                      </w:r>
                      <w:r w:rsidRPr="00372E67">
                        <w:t xml:space="preserve">will be collected </w:t>
                      </w:r>
                      <w:r>
                        <w:t xml:space="preserve">using </w:t>
                      </w:r>
                      <w:r w:rsidRPr="00372E67">
                        <w:t xml:space="preserve">an </w:t>
                      </w:r>
                      <w:r>
                        <w:t xml:space="preserve">online </w:t>
                      </w:r>
                      <w:r w:rsidRPr="00372E67">
                        <w:t xml:space="preserve">survey </w:t>
                      </w:r>
                      <w:r>
                        <w:t>and a follow-</w:t>
                      </w:r>
                      <w:r w:rsidRPr="00372E67">
                        <w:t xml:space="preserve">up </w:t>
                      </w:r>
                      <w:r>
                        <w:t xml:space="preserve">telephone </w:t>
                      </w:r>
                      <w:r w:rsidRPr="00372E67">
                        <w:t xml:space="preserve">interview with a subset of </w:t>
                      </w:r>
                      <w:r>
                        <w:t xml:space="preserve">survey </w:t>
                      </w:r>
                      <w:r w:rsidRPr="00372E67">
                        <w:t>respondent</w:t>
                      </w:r>
                      <w:r>
                        <w:t xml:space="preserve">s.  </w:t>
                      </w:r>
                    </w:p>
                    <w:p w14:paraId="6E4BF1BC" w14:textId="77777777" w:rsidR="00A33EF5" w:rsidRDefault="00A33EF5" w:rsidP="007A0008">
                      <w:pPr>
                        <w:ind w:left="0"/>
                      </w:pPr>
                    </w:p>
                    <w:p w14:paraId="173BC94E" w14:textId="4E7713EC" w:rsidR="00A33EF5" w:rsidRPr="007A0008" w:rsidRDefault="00A33EF5" w:rsidP="007A0008">
                      <w:pPr>
                        <w:pStyle w:val="ListParagraph"/>
                        <w:numPr>
                          <w:ilvl w:val="0"/>
                          <w:numId w:val="8"/>
                        </w:numPr>
                        <w:rPr>
                          <w:rFonts w:ascii="Cambria" w:hAnsi="Cambria"/>
                        </w:rPr>
                      </w:pPr>
                      <w:r w:rsidRPr="007A0008">
                        <w:rPr>
                          <w:b/>
                        </w:rPr>
                        <w:t xml:space="preserve">Respondent universe: </w:t>
                      </w:r>
                      <w:r w:rsidRPr="007A0008">
                        <w:rPr>
                          <w:rFonts w:ascii="Cambria" w:hAnsi="Cambria"/>
                        </w:rPr>
                        <w:t>The respondent universe for this information collection consists of 80 state and local health directors</w:t>
                      </w:r>
                      <w:r>
                        <w:rPr>
                          <w:rFonts w:ascii="Cambria" w:hAnsi="Cambria"/>
                        </w:rPr>
                        <w:t xml:space="preserve"> </w:t>
                      </w:r>
                      <w:r w:rsidRPr="00D46463">
                        <w:t>(or their designated representative)</w:t>
                      </w:r>
                      <w:r w:rsidRPr="007A0008">
                        <w:rPr>
                          <w:rFonts w:ascii="Cambria" w:hAnsi="Cambria"/>
                        </w:rPr>
                        <w:t xml:space="preserve">. This includes health directors from all 50 states and the 30 local health departments in the Big Cities Health Coalition. A subset (n=8) of the 80 respondents who participated in the online survey will be invited to participate in an individual telephone interview. </w:t>
                      </w:r>
                    </w:p>
                    <w:p w14:paraId="4D9648B7" w14:textId="77777777" w:rsidR="00A33EF5" w:rsidRDefault="00A33EF5" w:rsidP="006A5CCF">
                      <w:pPr>
                        <w:ind w:left="360"/>
                        <w:rPr>
                          <w:rFonts w:ascii="Cambria" w:hAnsi="Cambria"/>
                        </w:rPr>
                      </w:pPr>
                    </w:p>
                    <w:p w14:paraId="15560DCC" w14:textId="08F53CAF" w:rsidR="00A33EF5" w:rsidRPr="007A0008" w:rsidRDefault="00A33EF5" w:rsidP="007A0008">
                      <w:pPr>
                        <w:pStyle w:val="ListParagraph"/>
                        <w:numPr>
                          <w:ilvl w:val="0"/>
                          <w:numId w:val="8"/>
                        </w:numPr>
                        <w:rPr>
                          <w:rFonts w:ascii="Cambria" w:hAnsi="Cambria"/>
                        </w:rPr>
                      </w:pPr>
                      <w:r w:rsidRPr="007A0008">
                        <w:rPr>
                          <w:b/>
                        </w:rPr>
                        <w:t xml:space="preserve">How data will be analyzed: </w:t>
                      </w:r>
                      <w:r w:rsidRPr="00D46463">
                        <w:t>The data will be analyzed using descriptive statistics</w:t>
                      </w:r>
                      <w:r>
                        <w:t xml:space="preserve"> and qualitative methods</w:t>
                      </w:r>
                      <w:r w:rsidRPr="00D46463">
                        <w:t xml:space="preserve">.  Comparisons will be made between state and local health departments and between accredited and non-accredited health departments.  </w:t>
                      </w:r>
                    </w:p>
                  </w:txbxContent>
                </v:textbox>
                <w10:anchorlock/>
              </v:shape>
            </w:pict>
          </mc:Fallback>
        </mc:AlternateContent>
      </w:r>
      <w:bookmarkEnd w:id="2"/>
      <w:bookmarkEnd w:id="3"/>
    </w:p>
    <w:p w14:paraId="6E6483B1" w14:textId="5768BD89" w:rsidR="00214952" w:rsidRDefault="00214952" w:rsidP="00CA5840">
      <w:pPr>
        <w:pStyle w:val="Heading3"/>
        <w:ind w:left="0"/>
      </w:pPr>
      <w:bookmarkStart w:id="4" w:name="_Toc427752813"/>
    </w:p>
    <w:p w14:paraId="211D0527" w14:textId="77777777" w:rsidR="00CD1EA8" w:rsidRPr="007D6163" w:rsidRDefault="00CD1EA8" w:rsidP="00CA5840">
      <w:pPr>
        <w:pStyle w:val="Heading3"/>
        <w:ind w:left="0"/>
      </w:pPr>
      <w:r w:rsidRPr="007D6163">
        <w:t>Section A</w:t>
      </w:r>
      <w:r w:rsidR="00B12F51" w:rsidRPr="007D6163">
        <w:t xml:space="preserve"> – Justification</w:t>
      </w:r>
      <w:bookmarkEnd w:id="4"/>
    </w:p>
    <w:p w14:paraId="715B79B7" w14:textId="77777777" w:rsidR="00B12F51" w:rsidRDefault="00B12F51" w:rsidP="007D6163"/>
    <w:p w14:paraId="5D59456F"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44C99927" w14:textId="77777777" w:rsidR="00E33E1B" w:rsidRPr="007D6163" w:rsidRDefault="00E33E1B" w:rsidP="007B7C44">
      <w:pPr>
        <w:pStyle w:val="Heading5"/>
        <w:spacing w:after="120"/>
        <w:ind w:left="360"/>
      </w:pPr>
      <w:r w:rsidRPr="008B12FA">
        <w:t>Background</w:t>
      </w:r>
    </w:p>
    <w:p w14:paraId="0505413E" w14:textId="3BF779A8" w:rsidR="0019164D" w:rsidRPr="00711BFA" w:rsidRDefault="004F67A8" w:rsidP="007B7C44">
      <w:pPr>
        <w:ind w:left="36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19164D" w:rsidRPr="00711BFA">
        <w:t>Data will be collected from</w:t>
      </w:r>
      <w:r w:rsidR="0019164D">
        <w:t xml:space="preserve"> </w:t>
      </w:r>
      <w:r w:rsidR="008B12FA">
        <w:t xml:space="preserve">a total </w:t>
      </w:r>
      <w:r w:rsidR="008B12FA" w:rsidRPr="00473F01">
        <w:t xml:space="preserve">of </w:t>
      </w:r>
      <w:r w:rsidR="00485413" w:rsidRPr="00D46463">
        <w:t>80</w:t>
      </w:r>
      <w:r w:rsidR="000B51B4" w:rsidRPr="00D46463">
        <w:t xml:space="preserve"> health</w:t>
      </w:r>
      <w:r w:rsidR="00056814" w:rsidRPr="00D46463">
        <w:t xml:space="preserve"> department</w:t>
      </w:r>
      <w:r w:rsidR="000B51B4" w:rsidRPr="00D46463">
        <w:t xml:space="preserve"> directors (or their designated representative)</w:t>
      </w:r>
      <w:r w:rsidR="00D46463">
        <w:t>.</w:t>
      </w:r>
      <w:r w:rsidR="000B51B4" w:rsidRPr="00D46463">
        <w:t xml:space="preserve"> </w:t>
      </w:r>
      <w:r w:rsidR="00484967">
        <w:t>Fifty</w:t>
      </w:r>
      <w:r w:rsidR="00485413" w:rsidRPr="00D46463">
        <w:t xml:space="preserve"> </w:t>
      </w:r>
      <w:r w:rsidR="00D46463">
        <w:t xml:space="preserve">of the respondents will be from </w:t>
      </w:r>
      <w:r w:rsidR="00485413" w:rsidRPr="00D46463">
        <w:t>state</w:t>
      </w:r>
      <w:r w:rsidR="00D46463">
        <w:t xml:space="preserve"> health departments,</w:t>
      </w:r>
      <w:r w:rsidR="000B51B4" w:rsidRPr="00D46463">
        <w:t xml:space="preserve"> and </w:t>
      </w:r>
      <w:r w:rsidR="00485413" w:rsidRPr="00D46463">
        <w:t xml:space="preserve">30 </w:t>
      </w:r>
      <w:r w:rsidR="00D46463">
        <w:t xml:space="preserve">respondents will be from </w:t>
      </w:r>
      <w:r w:rsidR="00485413" w:rsidRPr="00D46463">
        <w:t>local</w:t>
      </w:r>
      <w:r w:rsidR="00056814" w:rsidRPr="00D46463">
        <w:t xml:space="preserve"> health departments</w:t>
      </w:r>
      <w:r w:rsidR="00D46463">
        <w:t xml:space="preserve"> that are members of the Big Cities Health Coalition</w:t>
      </w:r>
      <w:r w:rsidR="00A168EB">
        <w:t xml:space="preserve"> (for list of BCHC </w:t>
      </w:r>
      <w:r w:rsidR="005B7512">
        <w:t>members</w:t>
      </w:r>
      <w:r w:rsidR="00A168EB">
        <w:t xml:space="preserve">, see </w:t>
      </w:r>
      <w:r w:rsidR="00A168EB" w:rsidRPr="00413B3A">
        <w:rPr>
          <w:b/>
        </w:rPr>
        <w:t xml:space="preserve">Attachment A—List of </w:t>
      </w:r>
      <w:r w:rsidR="00FA684F">
        <w:rPr>
          <w:b/>
        </w:rPr>
        <w:t>Big City Health Coalition Members</w:t>
      </w:r>
      <w:r w:rsidR="00A168EB">
        <w:t>)</w:t>
      </w:r>
      <w:r w:rsidR="006A04FD">
        <w:t xml:space="preserve">. </w:t>
      </w:r>
      <w:r w:rsidR="00DD4CC9">
        <w:t xml:space="preserve">Eight </w:t>
      </w:r>
      <w:r w:rsidR="006A04FD">
        <w:t xml:space="preserve">of the online </w:t>
      </w:r>
      <w:r w:rsidR="00DD4CC9">
        <w:t>respondents will be</w:t>
      </w:r>
      <w:r w:rsidR="00DD4CC9" w:rsidRPr="00484967">
        <w:t xml:space="preserve"> purposively select</w:t>
      </w:r>
      <w:r w:rsidR="00DD4CC9">
        <w:t>ed for a follow-up telephone interview.</w:t>
      </w:r>
      <w:r w:rsidR="008B12FA" w:rsidRPr="00473F01">
        <w:t xml:space="preserve"> </w:t>
      </w:r>
      <w:r w:rsidR="00056814">
        <w:t>All r</w:t>
      </w:r>
      <w:r w:rsidR="008B12FA">
        <w:t xml:space="preserve">espondents </w:t>
      </w:r>
      <w:r w:rsidR="00056814">
        <w:t xml:space="preserve">will be </w:t>
      </w:r>
      <w:r w:rsidR="008B12FA">
        <w:t>acting in their official capacities</w:t>
      </w:r>
      <w:r w:rsidR="00056814">
        <w:t>.</w:t>
      </w:r>
      <w:r w:rsidR="00485413">
        <w:rPr>
          <w:color w:val="0070C0"/>
        </w:rPr>
        <w:t xml:space="preserve"> </w:t>
      </w:r>
      <w:r w:rsidR="00613BCF">
        <w:t xml:space="preserve"> </w:t>
      </w:r>
    </w:p>
    <w:p w14:paraId="35A4935C" w14:textId="77777777" w:rsidR="009252DC" w:rsidRDefault="009252DC" w:rsidP="007B7C44">
      <w:pPr>
        <w:ind w:left="1080"/>
      </w:pPr>
    </w:p>
    <w:p w14:paraId="05B5EDDE" w14:textId="77777777"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2F730F07" w14:textId="77777777" w:rsidR="00350C8C" w:rsidRPr="00774689" w:rsidRDefault="00350C8C" w:rsidP="007B7C44">
      <w:pPr>
        <w:ind w:left="360"/>
      </w:pPr>
    </w:p>
    <w:p w14:paraId="6C144DEA"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4E5B89">
        <w:rPr>
          <w:rFonts w:ascii="Shruti" w:eastAsia="Times New Roman" w:hAnsi="Shruti" w:cs="Shruti"/>
          <w:sz w:val="16"/>
          <w:szCs w:val="14"/>
        </w:rPr>
      </w:r>
      <w:r w:rsidR="004E5B8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61FE0A0F"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E5B89">
        <w:rPr>
          <w:rFonts w:ascii="Shruti" w:eastAsia="Times New Roman" w:hAnsi="Shruti" w:cs="Shruti"/>
          <w:sz w:val="16"/>
          <w:szCs w:val="14"/>
        </w:rPr>
      </w:r>
      <w:r w:rsidR="004E5B8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69D4CB9F" w14:textId="77777777" w:rsidR="00587C72" w:rsidRPr="00774689" w:rsidRDefault="00DD4CC9" w:rsidP="007B7C44">
      <w:pPr>
        <w:ind w:left="36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4E5B89">
        <w:rPr>
          <w:rFonts w:ascii="Shruti" w:eastAsia="Times New Roman" w:hAnsi="Shruti" w:cs="Shruti"/>
          <w:sz w:val="16"/>
          <w:szCs w:val="14"/>
        </w:rPr>
      </w:r>
      <w:r w:rsidR="004E5B89">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23947B5D"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E5B89">
        <w:rPr>
          <w:rFonts w:ascii="Shruti" w:eastAsia="Times New Roman" w:hAnsi="Shruti" w:cs="Shruti"/>
          <w:sz w:val="16"/>
          <w:szCs w:val="14"/>
        </w:rPr>
      </w:r>
      <w:r w:rsidR="004E5B8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124D6825" w14:textId="77777777" w:rsidR="00587C72" w:rsidRPr="00774689" w:rsidRDefault="00E52D01"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4E5B89">
        <w:rPr>
          <w:rFonts w:ascii="Shruti" w:eastAsia="Times New Roman" w:hAnsi="Shruti" w:cs="Shruti"/>
          <w:sz w:val="16"/>
          <w:szCs w:val="14"/>
        </w:rPr>
      </w:r>
      <w:r w:rsidR="004E5B89">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3EA10040"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E5B89">
        <w:rPr>
          <w:rFonts w:ascii="Shruti" w:eastAsia="Times New Roman" w:hAnsi="Shruti" w:cs="Shruti"/>
          <w:sz w:val="16"/>
          <w:szCs w:val="14"/>
        </w:rPr>
      </w:r>
      <w:r w:rsidR="004E5B8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4193628E"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E5B89">
        <w:rPr>
          <w:rFonts w:ascii="Shruti" w:eastAsia="Times New Roman" w:hAnsi="Shruti" w:cs="Shruti"/>
          <w:sz w:val="16"/>
          <w:szCs w:val="14"/>
        </w:rPr>
      </w:r>
      <w:r w:rsidR="004E5B8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4E38AA1E" w14:textId="77777777" w:rsidR="00587C72" w:rsidRPr="00774689" w:rsidRDefault="00481D80" w:rsidP="00EA3A4A">
      <w:pPr>
        <w:ind w:left="360"/>
      </w:pPr>
      <w:r w:rsidRPr="00774689">
        <w:t xml:space="preserve">            </w:t>
      </w:r>
      <w:r w:rsidR="00587C72" w:rsidRPr="00774689">
        <w:t>when otherwise unavailable</w:t>
      </w:r>
    </w:p>
    <w:p w14:paraId="6EE31424" w14:textId="77777777" w:rsidR="00587C72" w:rsidRPr="00774689" w:rsidRDefault="00E52D01"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4E5B89">
        <w:rPr>
          <w:rFonts w:ascii="Shruti" w:eastAsia="Times New Roman" w:hAnsi="Shruti" w:cs="Shruti"/>
          <w:sz w:val="16"/>
          <w:szCs w:val="14"/>
        </w:rPr>
      </w:r>
      <w:r w:rsidR="004E5B89">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1888A1B7" w14:textId="77777777" w:rsidR="00EA3A4A" w:rsidRDefault="00B63CF3" w:rsidP="00EA3A4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E5B89">
        <w:rPr>
          <w:rFonts w:ascii="Shruti" w:eastAsia="Times New Roman" w:hAnsi="Shruti" w:cs="Shruti"/>
          <w:sz w:val="16"/>
          <w:szCs w:val="14"/>
        </w:rPr>
      </w:r>
      <w:r w:rsidR="004E5B8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4CB0AE0A" w14:textId="77777777" w:rsidR="00587C72" w:rsidRPr="00774689" w:rsidRDefault="00EA3A4A" w:rsidP="00EA3A4A">
      <w:r>
        <w:t xml:space="preserve">     </w:t>
      </w:r>
      <w:r w:rsidRPr="00774689">
        <w:t>health services</w:t>
      </w:r>
    </w:p>
    <w:p w14:paraId="31119731" w14:textId="77777777" w:rsidR="00481D80" w:rsidRDefault="00B63CF3" w:rsidP="007B7C44">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E5B89">
        <w:rPr>
          <w:rFonts w:ascii="Shruti" w:eastAsia="Times New Roman" w:hAnsi="Shruti" w:cs="Shruti"/>
          <w:sz w:val="16"/>
          <w:szCs w:val="14"/>
        </w:rPr>
      </w:r>
      <w:r w:rsidR="004E5B8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D46463">
        <w:rPr>
          <w:rStyle w:val="EndnoteReference"/>
        </w:rPr>
        <w:endnoteReference w:id="1"/>
      </w:r>
      <w:r w:rsidR="00587C72" w:rsidRPr="00774689">
        <w:rPr>
          <w:iCs/>
          <w:vertAlign w:val="superscript"/>
        </w:rPr>
        <w:t xml:space="preserve"> 1</w:t>
      </w:r>
    </w:p>
    <w:p w14:paraId="0AE1F950" w14:textId="3154E9E4" w:rsidR="00496151" w:rsidRDefault="00496151" w:rsidP="00496151">
      <w:pPr>
        <w:ind w:left="0"/>
        <w:rPr>
          <w:iCs/>
          <w:color w:val="0070C0"/>
          <w:vertAlign w:val="superscript"/>
        </w:rPr>
      </w:pPr>
    </w:p>
    <w:p w14:paraId="1A26229E" w14:textId="77777777" w:rsidR="005918C0" w:rsidRDefault="00526E37" w:rsidP="005918C0">
      <w:pPr>
        <w:ind w:left="360"/>
      </w:pPr>
      <w:r w:rsidRPr="00526E37">
        <w:t>Public health ethics involves a systematic process to clarify, prioritize and justify possible courses of public health action based on ethical principles, values and beliefs of stakeholders, and scientific and other information</w:t>
      </w:r>
      <w:r>
        <w:t>.  The field of p</w:t>
      </w:r>
      <w:r w:rsidR="000A547F" w:rsidRPr="00815AF8">
        <w:t>ublic health ethics</w:t>
      </w:r>
      <w:r>
        <w:t xml:space="preserve"> is </w:t>
      </w:r>
      <w:r w:rsidR="007D1A46">
        <w:t>relatively</w:t>
      </w:r>
      <w:r>
        <w:t xml:space="preserve"> young</w:t>
      </w:r>
      <w:r w:rsidR="000A547F" w:rsidRPr="00815AF8">
        <w:t xml:space="preserve">, </w:t>
      </w:r>
      <w:r w:rsidR="00E10209">
        <w:t xml:space="preserve">growing out of </w:t>
      </w:r>
      <w:r w:rsidR="000A547F" w:rsidRPr="00815AF8">
        <w:t>its historical underpinnings in clinical</w:t>
      </w:r>
      <w:r w:rsidR="00E10209">
        <w:t xml:space="preserve">, </w:t>
      </w:r>
      <w:r w:rsidR="000A547F" w:rsidRPr="00815AF8">
        <w:t>biomedical</w:t>
      </w:r>
      <w:r w:rsidR="00E10209">
        <w:t>, and research</w:t>
      </w:r>
      <w:r w:rsidR="000A547F" w:rsidRPr="00815AF8">
        <w:t xml:space="preserve"> ethics</w:t>
      </w:r>
      <w:r w:rsidR="005918C0">
        <w:t xml:space="preserve">. </w:t>
      </w:r>
      <w:r w:rsidR="007D1A46">
        <w:t xml:space="preserve">The practice of public </w:t>
      </w:r>
      <w:r w:rsidR="00D46463">
        <w:t>health ethics involves applying</w:t>
      </w:r>
      <w:r w:rsidR="000A547F" w:rsidRPr="00815AF8">
        <w:t xml:space="preserve"> </w:t>
      </w:r>
      <w:r w:rsidR="007D1A46">
        <w:t xml:space="preserve">not only </w:t>
      </w:r>
      <w:r w:rsidR="000A547F" w:rsidRPr="00815AF8">
        <w:t xml:space="preserve">the traditional ethical principles of beneficence, autonomy, and non-maleficence, but also </w:t>
      </w:r>
      <w:r w:rsidR="00484967">
        <w:t>reaches</w:t>
      </w:r>
      <w:r w:rsidR="000A547F" w:rsidRPr="00815AF8">
        <w:t xml:space="preserve"> beyond a focus on individual health into promoting social justice, solidarity, and increased health equity among populations. </w:t>
      </w:r>
    </w:p>
    <w:p w14:paraId="440AD5D9" w14:textId="77777777" w:rsidR="005918C0" w:rsidRDefault="005918C0" w:rsidP="005918C0">
      <w:pPr>
        <w:ind w:left="360"/>
      </w:pPr>
    </w:p>
    <w:p w14:paraId="6EBAC67D" w14:textId="4DC68D4B" w:rsidR="00B40664" w:rsidRDefault="000A547F" w:rsidP="005918C0">
      <w:pPr>
        <w:ind w:left="360"/>
      </w:pPr>
      <w:r w:rsidRPr="00815AF8">
        <w:t>State and local health officials stand on the frontline of decision</w:t>
      </w:r>
      <w:r w:rsidR="006A04FD">
        <w:t xml:space="preserve"> </w:t>
      </w:r>
      <w:r w:rsidRPr="00815AF8">
        <w:t xml:space="preserve">making to promote the health and well-being of the population. </w:t>
      </w:r>
      <w:r w:rsidR="00485413" w:rsidRPr="00815AF8">
        <w:t xml:space="preserve">In their everyday activities, public health officials grapple with decisions that present ethical challenges such as allocating scarce resources and respecting individual rights while protecting the public good. </w:t>
      </w:r>
      <w:r w:rsidR="00E609BA" w:rsidRPr="00815AF8">
        <w:t xml:space="preserve"> </w:t>
      </w:r>
      <w:r w:rsidR="006D5472">
        <w:t>In 2009, t</w:t>
      </w:r>
      <w:r w:rsidR="00607C25" w:rsidRPr="00607C25">
        <w:t xml:space="preserve">he Presidential Commission for the Study of </w:t>
      </w:r>
      <w:r w:rsidR="00E52D01" w:rsidRPr="00E52D01">
        <w:t>Bioethic</w:t>
      </w:r>
      <w:r w:rsidR="006D5472">
        <w:t>al Issue</w:t>
      </w:r>
      <w:r w:rsidR="00E52D01" w:rsidRPr="00E52D01">
        <w:t>s</w:t>
      </w:r>
      <w:r w:rsidR="00607C25">
        <w:t>, which</w:t>
      </w:r>
      <w:r w:rsidR="00E52D01" w:rsidRPr="00E52D01">
        <w:t xml:space="preserve"> </w:t>
      </w:r>
      <w:r w:rsidR="00607C25" w:rsidRPr="00607C25">
        <w:t>advise</w:t>
      </w:r>
      <w:r w:rsidR="006D5472">
        <w:t>d</w:t>
      </w:r>
      <w:r w:rsidR="00607C25" w:rsidRPr="00607C25">
        <w:t xml:space="preserve"> the President </w:t>
      </w:r>
      <w:r w:rsidR="00607C25">
        <w:t xml:space="preserve">of </w:t>
      </w:r>
      <w:r w:rsidR="00607C25" w:rsidRPr="00607C25">
        <w:t xml:space="preserve">the United States on bioethical </w:t>
      </w:r>
      <w:r w:rsidR="00607C25">
        <w:t>issues</w:t>
      </w:r>
      <w:r w:rsidR="008C6CFB">
        <w:t xml:space="preserve">, </w:t>
      </w:r>
      <w:r w:rsidR="00E52D01" w:rsidRPr="00E52D01">
        <w:t xml:space="preserve">recognized </w:t>
      </w:r>
      <w:r w:rsidR="00E52D01">
        <w:t xml:space="preserve">that there </w:t>
      </w:r>
      <w:r w:rsidR="006D5472">
        <w:t>was</w:t>
      </w:r>
      <w:r w:rsidR="00E52D01">
        <w:t xml:space="preserve"> a</w:t>
      </w:r>
      <w:r w:rsidR="00607C25">
        <w:t xml:space="preserve"> need</w:t>
      </w:r>
      <w:r w:rsidR="00E52D01" w:rsidRPr="00E52D01">
        <w:t xml:space="preserve"> to provide local decision</w:t>
      </w:r>
      <w:r w:rsidR="00E52D01">
        <w:t xml:space="preserve"> </w:t>
      </w:r>
      <w:r w:rsidR="00E52D01" w:rsidRPr="00E52D01">
        <w:t>makers with tools to integrate ethics into decision</w:t>
      </w:r>
      <w:r w:rsidR="0085555A">
        <w:t xml:space="preserve"> </w:t>
      </w:r>
      <w:r w:rsidR="0085555A" w:rsidRPr="0085555A">
        <w:t>making at all levels</w:t>
      </w:r>
      <w:r w:rsidR="00607C25">
        <w:t>.</w:t>
      </w:r>
      <w:r w:rsidR="00E523B1">
        <w:rPr>
          <w:rStyle w:val="EndnoteReference"/>
        </w:rPr>
        <w:endnoteReference w:id="2"/>
      </w:r>
      <w:r w:rsidRPr="00815AF8">
        <w:t xml:space="preserve"> </w:t>
      </w:r>
      <w:r w:rsidR="00F4715F" w:rsidRPr="00815AF8">
        <w:t xml:space="preserve">Despite </w:t>
      </w:r>
      <w:r w:rsidR="000F2D0F">
        <w:t>the Commission</w:t>
      </w:r>
      <w:r w:rsidR="005918C0">
        <w:t>’</w:t>
      </w:r>
      <w:r w:rsidR="000F2D0F">
        <w:t xml:space="preserve">s recognition, there is still a lack of ethics resources and education available to public </w:t>
      </w:r>
      <w:r w:rsidR="00484967">
        <w:t xml:space="preserve">health </w:t>
      </w:r>
      <w:r w:rsidR="000F2D0F">
        <w:t xml:space="preserve">departments. </w:t>
      </w:r>
    </w:p>
    <w:p w14:paraId="0E5D8F64" w14:textId="77777777" w:rsidR="005918C0" w:rsidRDefault="005918C0" w:rsidP="009C54CB">
      <w:pPr>
        <w:ind w:left="360"/>
        <w:rPr>
          <w:lang w:val="en"/>
        </w:rPr>
      </w:pPr>
    </w:p>
    <w:p w14:paraId="3652AB0C" w14:textId="77777777" w:rsidR="000A547F" w:rsidRPr="009C54CB" w:rsidRDefault="00B40664" w:rsidP="009C54CB">
      <w:pPr>
        <w:ind w:left="360"/>
      </w:pPr>
      <w:r>
        <w:rPr>
          <w:lang w:val="en"/>
        </w:rPr>
        <w:t>The Association of Schools and Programs of Public Health (</w:t>
      </w:r>
      <w:r w:rsidRPr="00815AF8">
        <w:t>ASPPH</w:t>
      </w:r>
      <w:r>
        <w:rPr>
          <w:lang w:val="en"/>
        </w:rPr>
        <w:t>)</w:t>
      </w:r>
      <w:r w:rsidR="009C54CB">
        <w:rPr>
          <w:lang w:val="en"/>
        </w:rPr>
        <w:t xml:space="preserve"> also recognized the need for public health ethics training in </w:t>
      </w:r>
      <w:r w:rsidR="009C54CB">
        <w:t xml:space="preserve">public health school </w:t>
      </w:r>
      <w:r w:rsidR="009C54CB" w:rsidRPr="00B40664">
        <w:t>curricula</w:t>
      </w:r>
      <w:r w:rsidR="009C54CB">
        <w:t>. ASPPH</w:t>
      </w:r>
      <w:r>
        <w:rPr>
          <w:lang w:val="en"/>
        </w:rPr>
        <w:t xml:space="preserve"> lists ethical standards in several of its required competencies for U.S. public health graduates.</w:t>
      </w:r>
      <w:r>
        <w:rPr>
          <w:rStyle w:val="EndnoteReference"/>
          <w:lang w:val="en"/>
        </w:rPr>
        <w:endnoteReference w:id="3"/>
      </w:r>
      <w:r>
        <w:rPr>
          <w:lang w:val="en"/>
        </w:rPr>
        <w:t xml:space="preserve"> </w:t>
      </w:r>
      <w:r w:rsidR="005918C0">
        <w:rPr>
          <w:lang w:val="en"/>
        </w:rPr>
        <w:t>However,</w:t>
      </w:r>
      <w:r>
        <w:rPr>
          <w:lang w:val="en"/>
        </w:rPr>
        <w:t xml:space="preserve"> only half of </w:t>
      </w:r>
      <w:r w:rsidR="005918C0">
        <w:rPr>
          <w:lang w:val="en"/>
        </w:rPr>
        <w:t xml:space="preserve">the </w:t>
      </w:r>
      <w:r>
        <w:rPr>
          <w:lang w:val="en"/>
        </w:rPr>
        <w:t>accredited schools of public health require coursework that would help students acquire the competencies required to address ethical challenges.</w:t>
      </w:r>
      <w:r>
        <w:rPr>
          <w:rStyle w:val="EndnoteReference"/>
          <w:lang w:val="en"/>
        </w:rPr>
        <w:endnoteReference w:id="4"/>
      </w:r>
      <w:r w:rsidR="000F2D0F" w:rsidRPr="00D46463">
        <w:rPr>
          <w:lang w:val="en"/>
        </w:rPr>
        <w:t xml:space="preserve"> </w:t>
      </w:r>
    </w:p>
    <w:p w14:paraId="1C78BC49" w14:textId="77777777" w:rsidR="000A547F" w:rsidRPr="00815AF8" w:rsidRDefault="000A547F" w:rsidP="000A547F">
      <w:pPr>
        <w:ind w:left="0"/>
      </w:pPr>
    </w:p>
    <w:p w14:paraId="5EDBF696" w14:textId="460B54B1" w:rsidR="00496151" w:rsidRPr="00815AF8" w:rsidRDefault="00C61CDA" w:rsidP="00496151">
      <w:pPr>
        <w:ind w:left="360"/>
      </w:pPr>
      <w:r>
        <w:t>In order to provide much needed ethic</w:t>
      </w:r>
      <w:r w:rsidR="00484967">
        <w:t>s</w:t>
      </w:r>
      <w:r>
        <w:t xml:space="preserve"> support</w:t>
      </w:r>
      <w:r w:rsidR="00485413" w:rsidRPr="00815AF8">
        <w:t>, the Public Health Ethics Unit</w:t>
      </w:r>
      <w:r w:rsidR="00496151" w:rsidRPr="00815AF8">
        <w:t xml:space="preserve"> at </w:t>
      </w:r>
      <w:r w:rsidR="006D5472">
        <w:t>the Centers for Disease Control and Prevention (</w:t>
      </w:r>
      <w:r w:rsidR="00496151" w:rsidRPr="00815AF8">
        <w:t>CDC</w:t>
      </w:r>
      <w:r w:rsidR="006D5472">
        <w:t>)</w:t>
      </w:r>
      <w:r w:rsidR="00F16BAF">
        <w:t xml:space="preserve"> </w:t>
      </w:r>
      <w:r>
        <w:t>offers</w:t>
      </w:r>
      <w:r w:rsidRPr="00815AF8">
        <w:t xml:space="preserve"> </w:t>
      </w:r>
      <w:r w:rsidR="00485413" w:rsidRPr="00815AF8">
        <w:t>training and guidance to help health departments integrate public health ethics into their decision-making processes.</w:t>
      </w:r>
      <w:r w:rsidR="004B63D1" w:rsidRPr="00815AF8">
        <w:t xml:space="preserve"> </w:t>
      </w:r>
      <w:r w:rsidR="00485413" w:rsidRPr="00815AF8">
        <w:t xml:space="preserve"> </w:t>
      </w:r>
      <w:r w:rsidR="004D2A60">
        <w:t xml:space="preserve">The </w:t>
      </w:r>
      <w:r w:rsidR="005918C0" w:rsidRPr="00815AF8">
        <w:t xml:space="preserve">Public Health Ethics Unit </w:t>
      </w:r>
      <w:r w:rsidR="005918C0">
        <w:t xml:space="preserve">has worked </w:t>
      </w:r>
      <w:r w:rsidR="00F16BAF">
        <w:t>with</w:t>
      </w:r>
      <w:r w:rsidR="00B20675" w:rsidRPr="00815AF8">
        <w:t xml:space="preserve"> </w:t>
      </w:r>
      <w:r w:rsidR="004D2A60">
        <w:t>the National Association of County and City Health Officials (</w:t>
      </w:r>
      <w:r w:rsidR="00B20675" w:rsidRPr="00815AF8">
        <w:t>NACCHO</w:t>
      </w:r>
      <w:r w:rsidR="004D2A60">
        <w:t>)</w:t>
      </w:r>
      <w:r w:rsidR="00485413" w:rsidRPr="00815AF8">
        <w:t xml:space="preserve"> to assist </w:t>
      </w:r>
      <w:r w:rsidR="004D2A60">
        <w:t xml:space="preserve">local </w:t>
      </w:r>
      <w:r w:rsidR="00485413" w:rsidRPr="00815AF8">
        <w:t>health departments in their efforts to build ethics capacity and integrate a framework for ethical analysis into day-to-day operations.</w:t>
      </w:r>
      <w:r w:rsidR="00E609BA" w:rsidRPr="00815AF8">
        <w:t xml:space="preserve"> </w:t>
      </w:r>
    </w:p>
    <w:p w14:paraId="2328A578" w14:textId="65343020" w:rsidR="004B63D1" w:rsidRPr="00815AF8" w:rsidRDefault="00485413" w:rsidP="004B63D1">
      <w:pPr>
        <w:ind w:left="360"/>
      </w:pPr>
      <w:r w:rsidRPr="00815AF8">
        <w:t xml:space="preserve">The Public Health Ethics Unit’s work also supports health departments’ efforts to receive accreditation through the Public Health Accreditation Board (PHAB). PHAB administers a voluntary national accreditation program that seeks to improve and protect the health of the public by advancing the quality and performance of health departments. </w:t>
      </w:r>
      <w:r w:rsidRPr="005918C0">
        <w:t xml:space="preserve">In </w:t>
      </w:r>
      <w:r w:rsidR="001C2EF0" w:rsidRPr="005918C0">
        <w:t>December 2013</w:t>
      </w:r>
      <w:r w:rsidRPr="005918C0">
        <w:t>,</w:t>
      </w:r>
      <w:r w:rsidR="009C54CB" w:rsidRPr="005918C0">
        <w:t xml:space="preserve"> PHAB </w:t>
      </w:r>
      <w:r w:rsidR="009B6FED">
        <w:t>revised its “Standards &amp; Measures”</w:t>
      </w:r>
      <w:r w:rsidR="00A9095B">
        <w:t xml:space="preserve"> criteria</w:t>
      </w:r>
      <w:r w:rsidR="009B6FED">
        <w:t xml:space="preserve"> to include several new elemen</w:t>
      </w:r>
      <w:r w:rsidR="00ED1B7F">
        <w:t>ts including an ethics measure.</w:t>
      </w:r>
      <w:r w:rsidR="009C54CB" w:rsidRPr="005918C0">
        <w:rPr>
          <w:rStyle w:val="EndnoteReference"/>
        </w:rPr>
        <w:endnoteReference w:id="5"/>
      </w:r>
      <w:r w:rsidR="009C54CB" w:rsidRPr="005918C0">
        <w:t xml:space="preserve"> The inclusion of ethics </w:t>
      </w:r>
      <w:r w:rsidR="00403905" w:rsidRPr="005918C0">
        <w:t>in the accreditation process</w:t>
      </w:r>
      <w:r w:rsidRPr="005918C0">
        <w:t xml:space="preserve"> highlights the importance of ethical decision-making in the practice of public health.</w:t>
      </w:r>
      <w:r w:rsidRPr="00815AF8">
        <w:t xml:space="preserve"> </w:t>
      </w:r>
    </w:p>
    <w:p w14:paraId="6960B56C" w14:textId="77777777" w:rsidR="004B63D1" w:rsidRPr="00815AF8" w:rsidRDefault="004B63D1" w:rsidP="004B63D1">
      <w:pPr>
        <w:ind w:left="360"/>
      </w:pPr>
    </w:p>
    <w:p w14:paraId="3E1CDF5A" w14:textId="3A89A29E" w:rsidR="004B63D1" w:rsidRPr="00815AF8" w:rsidRDefault="001C2EF0" w:rsidP="004B63D1">
      <w:pPr>
        <w:ind w:left="360"/>
      </w:pPr>
      <w:r>
        <w:t xml:space="preserve">With the addition of </w:t>
      </w:r>
      <w:r w:rsidR="005918C0">
        <w:t>the</w:t>
      </w:r>
      <w:r>
        <w:t xml:space="preserve"> accreditation measure</w:t>
      </w:r>
      <w:r w:rsidR="005918C0">
        <w:t xml:space="preserve"> related to public health ethics</w:t>
      </w:r>
      <w:r w:rsidR="000F018C">
        <w:t xml:space="preserve"> in </w:t>
      </w:r>
      <w:r w:rsidR="00A9095B">
        <w:t>v</w:t>
      </w:r>
      <w:r w:rsidR="000F018C">
        <w:t xml:space="preserve">ersion 1.5 of the Standards &amp; Measures </w:t>
      </w:r>
      <w:r w:rsidR="00A9095B">
        <w:t>criteria</w:t>
      </w:r>
      <w:r>
        <w:t xml:space="preserve">, </w:t>
      </w:r>
      <w:r w:rsidR="00CA75D6">
        <w:t>more health departments are working to create ethics infrastructure.  Two notable examples of early adopters of a formal ethics process include local health departments in Clark County, Washingt</w:t>
      </w:r>
      <w:r w:rsidR="00F16BAF">
        <w:t xml:space="preserve">on and Mahoning County, Ohio. </w:t>
      </w:r>
      <w:r w:rsidR="00890CA9" w:rsidRPr="00FA4D7F">
        <w:t>T</w:t>
      </w:r>
      <w:r w:rsidR="00CA75D6" w:rsidRPr="00FA4D7F">
        <w:t xml:space="preserve">he </w:t>
      </w:r>
      <w:r w:rsidR="00485413" w:rsidRPr="00FA4D7F">
        <w:t>Clark County P</w:t>
      </w:r>
      <w:r w:rsidR="00890CA9" w:rsidRPr="00FA4D7F">
        <w:t xml:space="preserve">ublic Health Department (CCPH) </w:t>
      </w:r>
      <w:r w:rsidR="00F16BAF" w:rsidRPr="00FA4D7F">
        <w:t>ethics committee</w:t>
      </w:r>
      <w:r w:rsidR="00890CA9" w:rsidRPr="00FA4D7F">
        <w:t xml:space="preserve"> began deliberating issues in 2012</w:t>
      </w:r>
      <w:r w:rsidR="00F16BAF" w:rsidRPr="00FA4D7F">
        <w:t>.</w:t>
      </w:r>
      <w:r w:rsidR="00890CA9" w:rsidRPr="00FA4D7F">
        <w:rPr>
          <w:rStyle w:val="EndnoteReference"/>
        </w:rPr>
        <w:endnoteReference w:id="6"/>
      </w:r>
      <w:r w:rsidR="00F16BAF" w:rsidRPr="00FA4D7F">
        <w:t xml:space="preserve"> </w:t>
      </w:r>
      <w:r w:rsidR="00890CA9" w:rsidRPr="00FA4D7F">
        <w:t xml:space="preserve">During </w:t>
      </w:r>
      <w:r w:rsidR="00AB17E4" w:rsidRPr="00FA4D7F">
        <w:t>that</w:t>
      </w:r>
      <w:r w:rsidR="00890CA9" w:rsidRPr="00FA4D7F">
        <w:t xml:space="preserve"> time</w:t>
      </w:r>
      <w:r w:rsidR="000F018C">
        <w:t xml:space="preserve"> the</w:t>
      </w:r>
      <w:r w:rsidR="00CA75D6" w:rsidRPr="00FA4D7F">
        <w:t xml:space="preserve"> committee </w:t>
      </w:r>
      <w:r w:rsidR="00485413" w:rsidRPr="00FA4D7F">
        <w:t>has deliberated issues ranging from whether public health officials should receive gifts from pharmaceutical companies to whether CCPH should participate in a federal Nurse Family Partnership study that randomized participants.</w:t>
      </w:r>
      <w:r w:rsidR="00890CA9" w:rsidRPr="00FA4D7F">
        <w:rPr>
          <w:rStyle w:val="EndnoteReference"/>
        </w:rPr>
        <w:endnoteReference w:id="7"/>
      </w:r>
      <w:r w:rsidR="00485413" w:rsidRPr="00FA4D7F">
        <w:t xml:space="preserve"> The committee utilizes a framework for ethical decision</w:t>
      </w:r>
      <w:r w:rsidR="006D5472">
        <w:t xml:space="preserve"> </w:t>
      </w:r>
      <w:r w:rsidR="00485413" w:rsidRPr="00FA4D7F">
        <w:t>making to guide their analyses of local public health issues and provides a consistent method to integrate ethics into all of the department’s public health activities.</w:t>
      </w:r>
      <w:r w:rsidR="009379BA" w:rsidRPr="00FA4D7F">
        <w:rPr>
          <w:rStyle w:val="EndnoteReference"/>
        </w:rPr>
        <w:endnoteReference w:id="8"/>
      </w:r>
      <w:r w:rsidR="00485413" w:rsidRPr="00FA4D7F">
        <w:t xml:space="preserve"> This </w:t>
      </w:r>
      <w:r w:rsidR="00FA4D7F" w:rsidRPr="00FA4D7F">
        <w:t>framework for ethical analysis</w:t>
      </w:r>
      <w:r w:rsidR="00485413" w:rsidRPr="00FA4D7F">
        <w:t xml:space="preserve"> allows CCPH to justify decisions and provides transparency and accountability to CCPH staff, management, and community partners.</w:t>
      </w:r>
      <w:r w:rsidR="00485413" w:rsidRPr="00815AF8">
        <w:t xml:space="preserve">  </w:t>
      </w:r>
    </w:p>
    <w:p w14:paraId="74B167D8" w14:textId="77777777" w:rsidR="004B63D1" w:rsidRPr="00815AF8" w:rsidRDefault="004B63D1" w:rsidP="004B63D1">
      <w:pPr>
        <w:ind w:left="360"/>
      </w:pPr>
    </w:p>
    <w:p w14:paraId="54E9B5BD" w14:textId="77777777" w:rsidR="00A01483" w:rsidRDefault="00485413" w:rsidP="00A01483">
      <w:pPr>
        <w:ind w:left="360"/>
      </w:pPr>
      <w:r w:rsidRPr="00815AF8">
        <w:t>The Mahoning County District Board of Health Ethics Advisory Committee (EAC) assists the Board of Health and staff in making ethical decisions</w:t>
      </w:r>
      <w:r w:rsidR="00FA4D7F">
        <w:t>. The EAC</w:t>
      </w:r>
      <w:r w:rsidR="00815AF8" w:rsidRPr="00815AF8">
        <w:t xml:space="preserve"> </w:t>
      </w:r>
      <w:r w:rsidR="00FA4D7F">
        <w:t xml:space="preserve">operates under the Mahoning County </w:t>
      </w:r>
      <w:r w:rsidR="00FA4D7F" w:rsidRPr="00FA4D7F">
        <w:t>Code of Public Health Ethics</w:t>
      </w:r>
      <w:r w:rsidR="00FA4D7F">
        <w:t>.</w:t>
      </w:r>
      <w:r w:rsidR="00FA4D7F" w:rsidRPr="00FA4D7F">
        <w:rPr>
          <w:rStyle w:val="EndnoteReference"/>
        </w:rPr>
        <w:t xml:space="preserve"> </w:t>
      </w:r>
      <w:r w:rsidR="00FA4D7F">
        <w:rPr>
          <w:rStyle w:val="EndnoteReference"/>
        </w:rPr>
        <w:endnoteReference w:id="9"/>
      </w:r>
      <w:r w:rsidR="00FA4D7F" w:rsidRPr="00815AF8">
        <w:rPr>
          <w:vertAlign w:val="superscript"/>
        </w:rPr>
        <w:t xml:space="preserve"> </w:t>
      </w:r>
      <w:r w:rsidR="00FA4D7F">
        <w:t xml:space="preserve"> The Code of Public Health Ethics helps to facilitate ethical decision making by the department, and the EAC works to </w:t>
      </w:r>
      <w:r w:rsidR="00FA4D7F" w:rsidRPr="00FA4D7F">
        <w:t xml:space="preserve">ensure that individuals may freely express their ethical and professional concerns. </w:t>
      </w:r>
      <w:r w:rsidR="00FA4D7F">
        <w:t xml:space="preserve">The EAC </w:t>
      </w:r>
      <w:r w:rsidR="00FA4D7F" w:rsidRPr="00FA4D7F">
        <w:t>seeks to have wide representation</w:t>
      </w:r>
      <w:r w:rsidR="00FA4D7F">
        <w:t xml:space="preserve">. Therefore, it is composed of </w:t>
      </w:r>
      <w:r w:rsidR="00FA4D7F" w:rsidRPr="00FA4D7F">
        <w:t>members of the Board of Health, public health practitioners, community members, and representatives of relevant professions.</w:t>
      </w:r>
      <w:r w:rsidR="00FA4D7F">
        <w:t xml:space="preserve"> </w:t>
      </w:r>
      <w:r w:rsidRPr="00815AF8">
        <w:t>This inclusive approach provides the Board with multiple viewpoints on the issues that the committee discusses. The EAC practices transparency by making their meeting minutes public in order to build trust in the community.</w:t>
      </w:r>
      <w:r w:rsidR="00890CA9">
        <w:rPr>
          <w:rStyle w:val="EndnoteReference"/>
        </w:rPr>
        <w:endnoteReference w:id="10"/>
      </w:r>
    </w:p>
    <w:p w14:paraId="24EDFFA2" w14:textId="77777777" w:rsidR="00A01483" w:rsidRDefault="00A01483" w:rsidP="00A01483">
      <w:pPr>
        <w:ind w:left="360"/>
      </w:pPr>
    </w:p>
    <w:p w14:paraId="10453FC9" w14:textId="16CD20D8" w:rsidR="00A87F0C" w:rsidRDefault="00A01483" w:rsidP="00A87F0C">
      <w:pPr>
        <w:ind w:left="360"/>
      </w:pPr>
      <w:r>
        <w:t>O</w:t>
      </w:r>
      <w:r w:rsidR="00872392">
        <w:t xml:space="preserve">ther health departments are </w:t>
      </w:r>
      <w:r w:rsidR="00BA498A">
        <w:t xml:space="preserve">also </w:t>
      </w:r>
      <w:r w:rsidR="00872392">
        <w:t xml:space="preserve">working to build ethics infrastructure, </w:t>
      </w:r>
      <w:r w:rsidR="002B19EF">
        <w:t>however</w:t>
      </w:r>
      <w:r w:rsidR="00872392">
        <w:t xml:space="preserve">, there is not </w:t>
      </w:r>
      <w:r w:rsidR="002B19EF">
        <w:t xml:space="preserve">complete information about where most health departments are at in this process. </w:t>
      </w:r>
      <w:r w:rsidR="00A87F0C">
        <w:t xml:space="preserve">Therefore, the purpose of this data collection is to reach out to </w:t>
      </w:r>
      <w:r w:rsidR="00A87F0C" w:rsidRPr="00372E67">
        <w:t xml:space="preserve">all 50 state health departments and the 30 health directors from the Big </w:t>
      </w:r>
      <w:r w:rsidR="00A87F0C">
        <w:t>Cities Health Coalition (BCHC)</w:t>
      </w:r>
      <w:r w:rsidR="00721674">
        <w:t>,</w:t>
      </w:r>
      <w:r w:rsidR="00A87F0C">
        <w:t xml:space="preserve"> </w:t>
      </w:r>
      <w:r w:rsidR="00EC45CE">
        <w:t>assess c</w:t>
      </w:r>
      <w:r w:rsidR="00EC45CE" w:rsidRPr="00815AF8">
        <w:t xml:space="preserve">urrent state and local health department practices regarding ethics and barriers to implementing public health ethics </w:t>
      </w:r>
      <w:r w:rsidR="00EC45CE">
        <w:t>activities, identify w</w:t>
      </w:r>
      <w:r w:rsidR="00EC45CE" w:rsidRPr="00E759F9">
        <w:t xml:space="preserve">hat resources </w:t>
      </w:r>
      <w:r w:rsidR="00EC45CE">
        <w:t>health departments</w:t>
      </w:r>
      <w:r w:rsidR="00EC45CE" w:rsidRPr="00E759F9">
        <w:t xml:space="preserve"> need</w:t>
      </w:r>
      <w:r w:rsidR="00EC45CE">
        <w:t xml:space="preserve"> to improve or establish formal public health ethics processes</w:t>
      </w:r>
      <w:r w:rsidR="00721674">
        <w:t>,</w:t>
      </w:r>
      <w:r w:rsidR="00EC45CE">
        <w:t xml:space="preserve"> and provide insight</w:t>
      </w:r>
      <w:r w:rsidR="00EC45CE" w:rsidRPr="00E759F9">
        <w:t xml:space="preserve"> into </w:t>
      </w:r>
      <w:r w:rsidR="00EC45CE">
        <w:t>ways in which health departments might evaluate the impact of a formal public health ethics process.</w:t>
      </w:r>
    </w:p>
    <w:p w14:paraId="38D11246" w14:textId="6CE31E71" w:rsidR="00EC45CE" w:rsidRDefault="00EC45CE" w:rsidP="00EC45CE">
      <w:pPr>
        <w:ind w:left="360"/>
      </w:pPr>
    </w:p>
    <w:p w14:paraId="1D9678F0" w14:textId="089C4986" w:rsidR="00757E2F" w:rsidRDefault="00EC45CE" w:rsidP="00757E2F">
      <w:pPr>
        <w:ind w:left="360"/>
      </w:pPr>
      <w:r w:rsidRPr="00815AF8">
        <w:t xml:space="preserve">The results from this information collection will </w:t>
      </w:r>
      <w:r>
        <w:t xml:space="preserve">be used by CDC’s </w:t>
      </w:r>
      <w:r w:rsidRPr="00815AF8">
        <w:t xml:space="preserve">Public Health Ethics Unit </w:t>
      </w:r>
      <w:r>
        <w:t xml:space="preserve">to </w:t>
      </w:r>
      <w:r w:rsidRPr="00815AF8">
        <w:t xml:space="preserve">develop more effective trainings and guidance for health departments and support </w:t>
      </w:r>
      <w:r>
        <w:t>health department’s</w:t>
      </w:r>
      <w:r w:rsidRPr="00815AF8">
        <w:t xml:space="preserve"> efforts to integrate public health ethics into their decision-making processes. The improved training and guidance will </w:t>
      </w:r>
      <w:r>
        <w:t>also</w:t>
      </w:r>
      <w:r w:rsidRPr="00815AF8">
        <w:t xml:space="preserve"> support health department efforts to meet the new ethics measure incorporated into the PHAB 1.5 accreditation </w:t>
      </w:r>
      <w:r>
        <w:t>criteria</w:t>
      </w:r>
      <w:r w:rsidRPr="00815AF8">
        <w:t xml:space="preserve">. </w:t>
      </w:r>
    </w:p>
    <w:p w14:paraId="4FFA4E8B" w14:textId="77777777" w:rsidR="00A87F0C" w:rsidRPr="00A01483" w:rsidRDefault="00A87F0C" w:rsidP="00A87F0C">
      <w:pPr>
        <w:ind w:left="360"/>
      </w:pPr>
    </w:p>
    <w:p w14:paraId="4F02B02B" w14:textId="680D066A" w:rsidR="00613BCF" w:rsidRPr="001A28F6" w:rsidRDefault="00613BCF" w:rsidP="00A62C98">
      <w:pPr>
        <w:ind w:left="360"/>
      </w:pPr>
    </w:p>
    <w:p w14:paraId="352D4BA5" w14:textId="77777777" w:rsidR="00376290" w:rsidRDefault="006102DA" w:rsidP="00376290">
      <w:pPr>
        <w:pStyle w:val="Heading5"/>
        <w:spacing w:after="120"/>
        <w:ind w:left="36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092940B5" w14:textId="393713D5" w:rsidR="003A2D2D" w:rsidRDefault="00B20F45" w:rsidP="007D220C">
      <w:pPr>
        <w:ind w:left="360"/>
      </w:pPr>
      <w:r>
        <w:t xml:space="preserve">NACCHO estimates that there are approximately </w:t>
      </w:r>
      <w:r w:rsidR="00A01483">
        <w:t>28,000 local health departments.</w:t>
      </w:r>
      <w:r>
        <w:rPr>
          <w:rStyle w:val="EndnoteReference"/>
        </w:rPr>
        <w:endnoteReference w:id="11"/>
      </w:r>
      <w:r w:rsidR="00A01483">
        <w:t xml:space="preserve"> </w:t>
      </w:r>
      <w:r w:rsidR="00C74F0F">
        <w:t xml:space="preserve"> Due to the large number of local health departments, the data collection will focus on a subset of local health directors. </w:t>
      </w:r>
      <w:r w:rsidR="00D46D74" w:rsidRPr="00711BFA">
        <w:t>Data will be collected from</w:t>
      </w:r>
      <w:r w:rsidR="00D46D74">
        <w:t xml:space="preserve"> a total </w:t>
      </w:r>
      <w:r w:rsidR="00D46D74" w:rsidRPr="00473F01">
        <w:t xml:space="preserve">of </w:t>
      </w:r>
      <w:r w:rsidR="00D46D74" w:rsidRPr="00D46463">
        <w:t>80 health department directors (or their designated representative)</w:t>
      </w:r>
      <w:r w:rsidR="00D46D74">
        <w:t>.</w:t>
      </w:r>
      <w:r w:rsidR="00D46D74" w:rsidRPr="00D46463">
        <w:t xml:space="preserve"> </w:t>
      </w:r>
      <w:r w:rsidR="00D46D74">
        <w:t>Fifty</w:t>
      </w:r>
      <w:r w:rsidR="00D46D74" w:rsidRPr="00D46463">
        <w:t xml:space="preserve"> </w:t>
      </w:r>
      <w:r w:rsidR="00D46D74">
        <w:t xml:space="preserve">of the respondents will be from </w:t>
      </w:r>
      <w:r w:rsidR="00D46D74" w:rsidRPr="00D46463">
        <w:t>state</w:t>
      </w:r>
      <w:r w:rsidR="00D46D74">
        <w:t xml:space="preserve"> health departments,</w:t>
      </w:r>
      <w:r w:rsidR="00D46D74" w:rsidRPr="00D46463">
        <w:t xml:space="preserve"> and 30 </w:t>
      </w:r>
      <w:r w:rsidR="00D46D74">
        <w:t xml:space="preserve">respondents will be from </w:t>
      </w:r>
      <w:r w:rsidR="00D46D74" w:rsidRPr="00D46463">
        <w:t>local health departments</w:t>
      </w:r>
      <w:r w:rsidR="00D46D74">
        <w:t xml:space="preserve"> that are members of the Big Cities Health Coalition (for list of BCHC members, see </w:t>
      </w:r>
      <w:r w:rsidR="00D46D74" w:rsidRPr="00413B3A">
        <w:rPr>
          <w:b/>
        </w:rPr>
        <w:t>Attachment A—</w:t>
      </w:r>
      <w:r w:rsidR="00FA684F" w:rsidRPr="00FA684F">
        <w:rPr>
          <w:b/>
        </w:rPr>
        <w:t xml:space="preserve"> </w:t>
      </w:r>
      <w:r w:rsidR="00FA684F" w:rsidRPr="00413B3A">
        <w:rPr>
          <w:b/>
        </w:rPr>
        <w:t xml:space="preserve">List of </w:t>
      </w:r>
      <w:r w:rsidR="00FA684F">
        <w:rPr>
          <w:b/>
        </w:rPr>
        <w:t>Big City Health Coalition Members</w:t>
      </w:r>
      <w:r w:rsidR="00D46D74">
        <w:t>). Eight of the online respondents will be</w:t>
      </w:r>
      <w:r w:rsidR="00D46D74" w:rsidRPr="00484967">
        <w:t xml:space="preserve"> purposively select</w:t>
      </w:r>
      <w:r w:rsidR="00D46D74">
        <w:t>ed for a follow-up telephone interview.</w:t>
      </w:r>
      <w:r w:rsidR="00D46D74" w:rsidRPr="00473F01">
        <w:t xml:space="preserve"> </w:t>
      </w:r>
      <w:r w:rsidR="00D46D74">
        <w:t>All respondents will be acting in their official capacities.</w:t>
      </w:r>
    </w:p>
    <w:p w14:paraId="6CCB2119" w14:textId="77777777" w:rsidR="007D220C" w:rsidRDefault="007D220C" w:rsidP="003A2D2D">
      <w:pPr>
        <w:ind w:left="360"/>
      </w:pPr>
    </w:p>
    <w:p w14:paraId="6B444EAA" w14:textId="32471A5D" w:rsidR="00D46D74" w:rsidRDefault="00D46D74" w:rsidP="003A2D2D">
      <w:pPr>
        <w:ind w:left="360"/>
      </w:pPr>
      <w:r>
        <w:t>Names, email addresses, and telephone numbers of health directors will be obtained from the records of the CDC Office of State, Tribal, Local and Territorial Support (OSTLTS) and from the Big City Health Coalition. In addition, we will ask OSTLTS to supply information about the size of the population served and governance structure of the health department.</w:t>
      </w:r>
    </w:p>
    <w:p w14:paraId="13C6A9A8" w14:textId="77777777" w:rsidR="00A76040" w:rsidRDefault="00A76040" w:rsidP="00A76040">
      <w:pPr>
        <w:ind w:left="360"/>
      </w:pPr>
    </w:p>
    <w:p w14:paraId="78B95229" w14:textId="512F49CD" w:rsidR="00A76040" w:rsidRDefault="00A76040" w:rsidP="00A76040">
      <w:pPr>
        <w:ind w:left="360"/>
      </w:pPr>
      <w:r>
        <w:t>D</w:t>
      </w:r>
      <w:r w:rsidRPr="003163A2">
        <w:t xml:space="preserve">ata will be collected </w:t>
      </w:r>
      <w:r>
        <w:t xml:space="preserve">via two methods: An online survey administered via Survey Monkey (see </w:t>
      </w:r>
      <w:r w:rsidRPr="00773E18">
        <w:rPr>
          <w:b/>
        </w:rPr>
        <w:t xml:space="preserve">Attachment </w:t>
      </w:r>
      <w:r>
        <w:rPr>
          <w:b/>
        </w:rPr>
        <w:t>B</w:t>
      </w:r>
      <w:r w:rsidRPr="00773E18">
        <w:rPr>
          <w:b/>
        </w:rPr>
        <w:t>- Online Survey Instrument: Word Version</w:t>
      </w:r>
      <w:r>
        <w:t xml:space="preserve"> and </w:t>
      </w:r>
      <w:r w:rsidRPr="00773E18">
        <w:rPr>
          <w:b/>
        </w:rPr>
        <w:t xml:space="preserve">Attachment </w:t>
      </w:r>
      <w:r>
        <w:rPr>
          <w:b/>
        </w:rPr>
        <w:t>C</w:t>
      </w:r>
      <w:r w:rsidRPr="00773E18">
        <w:rPr>
          <w:b/>
        </w:rPr>
        <w:t>— Online Survey Instrument: Web version</w:t>
      </w:r>
      <w:r>
        <w:t xml:space="preserve">) and a follow-up telephone interview (see </w:t>
      </w:r>
      <w:r w:rsidRPr="00773E18">
        <w:rPr>
          <w:b/>
        </w:rPr>
        <w:t xml:space="preserve">Attachment </w:t>
      </w:r>
      <w:r>
        <w:rPr>
          <w:b/>
        </w:rPr>
        <w:t>D</w:t>
      </w:r>
      <w:r w:rsidRPr="00773E18">
        <w:rPr>
          <w:b/>
        </w:rPr>
        <w:t xml:space="preserve">— </w:t>
      </w:r>
      <w:r w:rsidR="00F26C88">
        <w:rPr>
          <w:b/>
        </w:rPr>
        <w:t>Telep</w:t>
      </w:r>
      <w:r w:rsidRPr="00773E18">
        <w:rPr>
          <w:b/>
        </w:rPr>
        <w:t>hone Interview Guide</w:t>
      </w:r>
      <w:r>
        <w:t xml:space="preserve">). </w:t>
      </w:r>
      <w:r w:rsidR="00445DBF">
        <w:t>On March 6, 2018, the Office of the Chief Information Officer approved the “</w:t>
      </w:r>
      <w:r w:rsidR="00445DBF" w:rsidRPr="00445DBF">
        <w:t>Third-Party Site Security</w:t>
      </w:r>
      <w:r w:rsidR="00445DBF">
        <w:t xml:space="preserve"> Plan” for use of </w:t>
      </w:r>
      <w:r w:rsidR="00445DBF" w:rsidRPr="00445DBF">
        <w:t>Survey</w:t>
      </w:r>
      <w:r w:rsidR="00445DBF">
        <w:t xml:space="preserve"> Monkey for administration of the online survey. </w:t>
      </w:r>
    </w:p>
    <w:p w14:paraId="1E2F1EBB" w14:textId="77777777" w:rsidR="00584EB0" w:rsidRDefault="00584EB0" w:rsidP="00A76040">
      <w:pPr>
        <w:ind w:left="360"/>
      </w:pPr>
    </w:p>
    <w:p w14:paraId="00944A7A" w14:textId="63E073DB" w:rsidR="00641B65" w:rsidRDefault="00961F29" w:rsidP="00950400">
      <w:pPr>
        <w:ind w:left="360"/>
      </w:pPr>
      <w:r>
        <w:t xml:space="preserve">During the </w:t>
      </w:r>
      <w:r w:rsidR="001A6D53">
        <w:t xml:space="preserve">instrument </w:t>
      </w:r>
      <w:r>
        <w:t xml:space="preserve">development phase, </w:t>
      </w:r>
      <w:r w:rsidR="004A3CDE">
        <w:t xml:space="preserve">we received input on the online survey from five </w:t>
      </w:r>
      <w:r w:rsidR="00F91A76">
        <w:t>public health professionals</w:t>
      </w:r>
      <w:r w:rsidR="004A3CDE">
        <w:t xml:space="preserve">.  This included </w:t>
      </w:r>
      <w:r>
        <w:t>f</w:t>
      </w:r>
      <w:r w:rsidR="000B05AE">
        <w:t>our NACCHO staff members</w:t>
      </w:r>
      <w:r>
        <w:t xml:space="preserve"> (including experts in research and evaluation)</w:t>
      </w:r>
      <w:r w:rsidR="000B05AE">
        <w:t xml:space="preserve">, one current local health </w:t>
      </w:r>
      <w:r>
        <w:t>director,</w:t>
      </w:r>
      <w:r w:rsidR="000B05AE">
        <w:t xml:space="preserve"> one retired local health </w:t>
      </w:r>
      <w:r>
        <w:t>director</w:t>
      </w:r>
      <w:r w:rsidR="004A3CDE">
        <w:t xml:space="preserve">, and one official </w:t>
      </w:r>
      <w:r w:rsidR="00F91A76">
        <w:t>from</w:t>
      </w:r>
      <w:r w:rsidR="004A3CDE">
        <w:t xml:space="preserve"> the Big City Health Coalition.  </w:t>
      </w:r>
      <w:r w:rsidR="00222892">
        <w:t>Their input was used to refine the questions</w:t>
      </w:r>
      <w:r w:rsidR="002F5E3E">
        <w:t xml:space="preserve"> and improve their relevancy for state and local health directors.  To estimate the </w:t>
      </w:r>
      <w:r w:rsidR="00F91A76">
        <w:t xml:space="preserve">time </w:t>
      </w:r>
      <w:r w:rsidR="002F5E3E">
        <w:t xml:space="preserve">required to complete the online survey, it was pilot tested by four </w:t>
      </w:r>
      <w:r w:rsidR="000B05AE">
        <w:t xml:space="preserve">public health professionals, </w:t>
      </w:r>
      <w:r w:rsidR="00EF2D9A">
        <w:t>including</w:t>
      </w:r>
      <w:r w:rsidR="002F5E3E">
        <w:t xml:space="preserve"> two current local health directors, one retired local health director, and a retired CDC health official who also had previous experience in a state health department.</w:t>
      </w:r>
      <w:r w:rsidR="00F91A76">
        <w:t xml:space="preserve"> </w:t>
      </w:r>
      <w:r w:rsidR="001A6D53">
        <w:t xml:space="preserve"> </w:t>
      </w:r>
      <w:r w:rsidR="00F91A76">
        <w:t>Two of these four had provided input during the development of the online survey.</w:t>
      </w:r>
      <w:r w:rsidR="002F5E3E">
        <w:t xml:space="preserve"> </w:t>
      </w:r>
    </w:p>
    <w:p w14:paraId="4E467451" w14:textId="77777777" w:rsidR="00641B65" w:rsidRDefault="00641B65" w:rsidP="00950400">
      <w:pPr>
        <w:ind w:left="360"/>
      </w:pPr>
    </w:p>
    <w:p w14:paraId="4F8C3B6F" w14:textId="4458FA8A" w:rsidR="00272E3E" w:rsidRDefault="001A6D53" w:rsidP="00A64367">
      <w:pPr>
        <w:widowControl w:val="0"/>
        <w:ind w:left="360"/>
      </w:pPr>
      <w:r>
        <w:t>W</w:t>
      </w:r>
      <w:r w:rsidR="004A3CDE">
        <w:t xml:space="preserve">e received input on the telephone interview guide from four </w:t>
      </w:r>
      <w:r w:rsidR="00F91A76">
        <w:t xml:space="preserve">public health professionals.  This </w:t>
      </w:r>
      <w:r w:rsidR="004A3CDE">
        <w:t>includ</w:t>
      </w:r>
      <w:r w:rsidR="00F91A76">
        <w:t>ed</w:t>
      </w:r>
      <w:r w:rsidR="004A3CDE">
        <w:t xml:space="preserve"> </w:t>
      </w:r>
      <w:r w:rsidR="00641B65">
        <w:t>two NACCHO staff members</w:t>
      </w:r>
      <w:r w:rsidR="004A3CDE">
        <w:t>, a cu</w:t>
      </w:r>
      <w:r w:rsidR="00F91A76">
        <w:t>rrent local health director, and a retired local health director.</w:t>
      </w:r>
      <w:r w:rsidR="006D2649">
        <w:t xml:space="preserve">  All four of these had provided input on the online survey.  </w:t>
      </w:r>
      <w:r w:rsidR="00E6372B">
        <w:t xml:space="preserve">Their input was used to ensure that we would be asking the most relevant questions and expanding upon information collected by the online survey.  </w:t>
      </w:r>
      <w:r w:rsidR="006D2649">
        <w:t xml:space="preserve">Because of our intent to limit the telephone interview to 60 minutes, we did not pilot test the </w:t>
      </w:r>
      <w:r w:rsidR="00E6372B">
        <w:t xml:space="preserve">telephone </w:t>
      </w:r>
      <w:r w:rsidR="006D2649">
        <w:t xml:space="preserve">interview questions.  </w:t>
      </w:r>
    </w:p>
    <w:p w14:paraId="1C41D1B2" w14:textId="77777777" w:rsidR="00FF12CE" w:rsidRDefault="00692DEB" w:rsidP="00584EB0">
      <w:pPr>
        <w:pStyle w:val="Heading5"/>
        <w:widowControl w:val="0"/>
        <w:ind w:left="360"/>
      </w:pPr>
      <w:r w:rsidRPr="00D308DD">
        <w:t xml:space="preserve">Items of Information to be </w:t>
      </w:r>
      <w:r w:rsidR="0066512D" w:rsidRPr="00D308DD">
        <w:t>C</w:t>
      </w:r>
      <w:r w:rsidR="00AB17E4" w:rsidRPr="00D308DD">
        <w:t>ollected</w:t>
      </w:r>
    </w:p>
    <w:p w14:paraId="57F14F62" w14:textId="131809EF" w:rsidR="007C2A55" w:rsidRPr="007C2A55" w:rsidRDefault="007C2A55" w:rsidP="00584EB0">
      <w:pPr>
        <w:pStyle w:val="Heading5"/>
        <w:widowControl w:val="0"/>
        <w:ind w:left="360"/>
        <w:rPr>
          <w:b w:val="0"/>
        </w:rPr>
      </w:pPr>
      <w:r>
        <w:br/>
      </w:r>
      <w:r w:rsidR="00F16BAF" w:rsidRPr="00FF12CE">
        <w:rPr>
          <w:i/>
        </w:rPr>
        <w:t>Onl</w:t>
      </w:r>
      <w:r w:rsidR="00030413" w:rsidRPr="00FF12CE">
        <w:rPr>
          <w:i/>
        </w:rPr>
        <w:t>ine</w:t>
      </w:r>
      <w:r w:rsidRPr="00FF12CE">
        <w:rPr>
          <w:i/>
        </w:rPr>
        <w:t xml:space="preserve"> Survey</w:t>
      </w:r>
    </w:p>
    <w:p w14:paraId="5F7F523E" w14:textId="45E2DD64" w:rsidR="0066512D" w:rsidRDefault="00692DEB" w:rsidP="00584EB0">
      <w:pPr>
        <w:widowControl w:val="0"/>
        <w:ind w:left="360"/>
        <w:rPr>
          <w:rFonts w:eastAsiaTheme="majorEastAsia" w:cstheme="majorBidi"/>
        </w:rPr>
      </w:pPr>
      <w:r w:rsidRPr="04524006">
        <w:t>The</w:t>
      </w:r>
      <w:r w:rsidR="00030413">
        <w:t xml:space="preserve"> </w:t>
      </w:r>
      <w:r w:rsidR="007B3595">
        <w:t xml:space="preserve">online </w:t>
      </w:r>
      <w:r w:rsidR="00030413">
        <w:t>survey</w:t>
      </w:r>
      <w:r w:rsidRPr="04524006">
        <w:t xml:space="preserve"> data collection instrument</w:t>
      </w:r>
      <w:r w:rsidR="005C6E6A">
        <w:t xml:space="preserve"> (see </w:t>
      </w:r>
      <w:r w:rsidR="005C6E6A" w:rsidRPr="00773E18">
        <w:rPr>
          <w:b/>
        </w:rPr>
        <w:t xml:space="preserve">Attachment </w:t>
      </w:r>
      <w:r w:rsidR="005C6E6A">
        <w:rPr>
          <w:b/>
        </w:rPr>
        <w:t>B</w:t>
      </w:r>
      <w:r w:rsidR="005C6E6A" w:rsidRPr="00773E18">
        <w:rPr>
          <w:b/>
        </w:rPr>
        <w:t>- Online Survey Instrument: Word Version</w:t>
      </w:r>
      <w:r w:rsidR="005C6E6A">
        <w:t xml:space="preserve"> and </w:t>
      </w:r>
      <w:r w:rsidR="005C6E6A" w:rsidRPr="00773E18">
        <w:rPr>
          <w:b/>
        </w:rPr>
        <w:t xml:space="preserve">Attachment </w:t>
      </w:r>
      <w:r w:rsidR="005C6E6A">
        <w:rPr>
          <w:b/>
        </w:rPr>
        <w:t>C</w:t>
      </w:r>
      <w:r w:rsidR="005C6E6A" w:rsidRPr="00773E18">
        <w:rPr>
          <w:b/>
        </w:rPr>
        <w:t>— Online Survey Instrument: Web version</w:t>
      </w:r>
      <w:r w:rsidR="005C6E6A">
        <w:t>)</w:t>
      </w:r>
      <w:r w:rsidRPr="04524006">
        <w:t xml:space="preserve"> consists of </w:t>
      </w:r>
      <w:r w:rsidR="0066512D">
        <w:t>3</w:t>
      </w:r>
      <w:r w:rsidR="00F4718B">
        <w:t>3</w:t>
      </w:r>
      <w:r w:rsidR="00E97D21">
        <w:t xml:space="preserve"> </w:t>
      </w:r>
      <w:r w:rsidRPr="04524006">
        <w:t>questions of various types, including</w:t>
      </w:r>
      <w:r w:rsidR="008C59E7">
        <w:t xml:space="preserve"> </w:t>
      </w:r>
      <w:r w:rsidR="008C59E7" w:rsidRPr="00E973F8">
        <w:t>dichotomous (yes/no</w:t>
      </w:r>
      <w:r w:rsidR="00AB17E4">
        <w:t>/unsure</w:t>
      </w:r>
      <w:r w:rsidR="008C59E7" w:rsidRPr="00E973F8">
        <w:t xml:space="preserve">), </w:t>
      </w:r>
      <w:r w:rsidR="007C2A55" w:rsidRPr="00E973F8">
        <w:t>check all that apply</w:t>
      </w:r>
      <w:r w:rsidR="008C59E7" w:rsidRPr="00E973F8">
        <w:t xml:space="preserve">, </w:t>
      </w:r>
      <w:r w:rsidR="007C2A55" w:rsidRPr="00E973F8">
        <w:t>rating scales</w:t>
      </w:r>
      <w:r w:rsidR="008C59E7" w:rsidRPr="00E973F8">
        <w:t>,</w:t>
      </w:r>
      <w:r w:rsidR="007C2A55" w:rsidRPr="00E973F8">
        <w:t xml:space="preserve"> and</w:t>
      </w:r>
      <w:r w:rsidR="008C59E7" w:rsidRPr="00E973F8">
        <w:t xml:space="preserve"> </w:t>
      </w:r>
      <w:r w:rsidR="008C59E7" w:rsidRPr="00E973F8">
        <w:rPr>
          <w:rFonts w:eastAsiaTheme="majorEastAsia" w:cstheme="majorBidi"/>
        </w:rPr>
        <w:t>open-ended</w:t>
      </w:r>
      <w:r w:rsidR="007C2A55" w:rsidRPr="00E973F8">
        <w:rPr>
          <w:rFonts w:eastAsiaTheme="majorEastAsia" w:cstheme="majorBidi"/>
        </w:rPr>
        <w:t xml:space="preserve"> questions</w:t>
      </w:r>
      <w:r w:rsidR="00981ECA">
        <w:rPr>
          <w:rFonts w:eastAsiaTheme="majorEastAsia" w:cstheme="majorBidi"/>
        </w:rPr>
        <w:t>. While developing the survey instrument an effort was</w:t>
      </w:r>
      <w:r w:rsidR="00981ECA" w:rsidRPr="00981ECA">
        <w:rPr>
          <w:rFonts w:eastAsiaTheme="majorEastAsia" w:cstheme="majorBidi"/>
        </w:rPr>
        <w:t xml:space="preserve"> made to limit question</w:t>
      </w:r>
      <w:r w:rsidR="00981ECA">
        <w:rPr>
          <w:rFonts w:eastAsiaTheme="majorEastAsia" w:cstheme="majorBidi"/>
        </w:rPr>
        <w:t>s requiring narrative responses</w:t>
      </w:r>
      <w:r w:rsidR="0066512D">
        <w:rPr>
          <w:rFonts w:eastAsiaTheme="majorEastAsia" w:cstheme="majorBidi"/>
        </w:rPr>
        <w:t>.</w:t>
      </w:r>
    </w:p>
    <w:p w14:paraId="49F8DFAE" w14:textId="77777777" w:rsidR="007D220C" w:rsidRDefault="007D220C" w:rsidP="00584EB0">
      <w:pPr>
        <w:widowControl w:val="0"/>
        <w:ind w:left="360"/>
        <w:rPr>
          <w:rFonts w:eastAsiaTheme="majorEastAsia" w:cstheme="majorBidi"/>
        </w:rPr>
      </w:pPr>
    </w:p>
    <w:p w14:paraId="32830717" w14:textId="77777777" w:rsidR="00692DEB" w:rsidRDefault="0066512D" w:rsidP="00584EB0">
      <w:pPr>
        <w:widowControl w:val="0"/>
        <w:ind w:left="360"/>
        <w:rPr>
          <w:rFonts w:eastAsiaTheme="majorEastAsia" w:cstheme="majorBidi"/>
        </w:rPr>
      </w:pPr>
      <w:r>
        <w:rPr>
          <w:rFonts w:eastAsiaTheme="majorEastAsia" w:cstheme="majorBidi"/>
        </w:rPr>
        <w:t>The following categories of questions were asked:</w:t>
      </w:r>
    </w:p>
    <w:p w14:paraId="67B3CCC7" w14:textId="77777777" w:rsidR="0066512D" w:rsidRPr="007D220C" w:rsidRDefault="0066512D" w:rsidP="00584EB0">
      <w:pPr>
        <w:pStyle w:val="ListParagraph"/>
        <w:widowControl w:val="0"/>
        <w:numPr>
          <w:ilvl w:val="0"/>
          <w:numId w:val="25"/>
        </w:numPr>
        <w:rPr>
          <w:rFonts w:eastAsiaTheme="majorEastAsia" w:cstheme="majorBidi"/>
        </w:rPr>
      </w:pPr>
      <w:r w:rsidRPr="007D220C">
        <w:rPr>
          <w:rFonts w:eastAsiaTheme="majorEastAsia" w:cstheme="majorBidi"/>
        </w:rPr>
        <w:t>Section 1 – Background information (3 questions)</w:t>
      </w:r>
    </w:p>
    <w:p w14:paraId="77C3DCCF" w14:textId="6B6A92D4" w:rsidR="0066512D" w:rsidRPr="007D220C" w:rsidRDefault="0066512D" w:rsidP="00584EB0">
      <w:pPr>
        <w:pStyle w:val="ListParagraph"/>
        <w:widowControl w:val="0"/>
        <w:numPr>
          <w:ilvl w:val="0"/>
          <w:numId w:val="25"/>
        </w:numPr>
        <w:rPr>
          <w:rFonts w:eastAsiaTheme="majorEastAsia" w:cstheme="majorBidi"/>
        </w:rPr>
      </w:pPr>
      <w:r w:rsidRPr="007D220C">
        <w:rPr>
          <w:rFonts w:eastAsiaTheme="majorEastAsia" w:cstheme="majorBidi"/>
        </w:rPr>
        <w:t>Section 2 – Current ethics activities (1</w:t>
      </w:r>
      <w:r w:rsidR="0049699D" w:rsidRPr="007D220C">
        <w:rPr>
          <w:rFonts w:eastAsiaTheme="majorEastAsia" w:cstheme="majorBidi"/>
        </w:rPr>
        <w:t>8</w:t>
      </w:r>
      <w:r w:rsidRPr="007D220C">
        <w:rPr>
          <w:rFonts w:eastAsiaTheme="majorEastAsia" w:cstheme="majorBidi"/>
        </w:rPr>
        <w:t xml:space="preserve"> questions)</w:t>
      </w:r>
    </w:p>
    <w:p w14:paraId="2FFAEE55" w14:textId="77777777" w:rsidR="0066512D" w:rsidRPr="007D220C" w:rsidRDefault="0066512D" w:rsidP="00584EB0">
      <w:pPr>
        <w:pStyle w:val="ListParagraph"/>
        <w:widowControl w:val="0"/>
        <w:numPr>
          <w:ilvl w:val="0"/>
          <w:numId w:val="25"/>
        </w:numPr>
        <w:rPr>
          <w:rFonts w:eastAsiaTheme="majorEastAsia" w:cstheme="majorBidi"/>
        </w:rPr>
      </w:pPr>
      <w:r w:rsidRPr="007D220C">
        <w:rPr>
          <w:rFonts w:eastAsiaTheme="majorEastAsia" w:cstheme="majorBidi"/>
        </w:rPr>
        <w:t>Section 3 – Needs assessment (9 questions)</w:t>
      </w:r>
    </w:p>
    <w:p w14:paraId="4895F38B" w14:textId="77777777" w:rsidR="0066512D" w:rsidRPr="007D220C" w:rsidRDefault="0066512D" w:rsidP="00584EB0">
      <w:pPr>
        <w:pStyle w:val="ListParagraph"/>
        <w:widowControl w:val="0"/>
        <w:numPr>
          <w:ilvl w:val="0"/>
          <w:numId w:val="25"/>
        </w:numPr>
        <w:rPr>
          <w:rFonts w:eastAsiaTheme="majorEastAsia" w:cstheme="majorBidi"/>
        </w:rPr>
      </w:pPr>
      <w:r w:rsidRPr="007D220C">
        <w:rPr>
          <w:rFonts w:eastAsiaTheme="majorEastAsia" w:cstheme="majorBidi"/>
        </w:rPr>
        <w:t>Section 4 – Impact of public health ethics activities (</w:t>
      </w:r>
      <w:r w:rsidR="00FA44C9" w:rsidRPr="007D220C">
        <w:rPr>
          <w:rFonts w:eastAsiaTheme="majorEastAsia" w:cstheme="majorBidi"/>
        </w:rPr>
        <w:t>3</w:t>
      </w:r>
      <w:r w:rsidRPr="007D220C">
        <w:rPr>
          <w:rFonts w:eastAsiaTheme="majorEastAsia" w:cstheme="majorBidi"/>
        </w:rPr>
        <w:t xml:space="preserve"> questions)</w:t>
      </w:r>
    </w:p>
    <w:p w14:paraId="3BACEBF8" w14:textId="77777777" w:rsidR="0066512D" w:rsidRDefault="0066512D" w:rsidP="008B65FF">
      <w:pPr>
        <w:ind w:left="360"/>
        <w:rPr>
          <w:rFonts w:eastAsiaTheme="majorEastAsia" w:cstheme="majorBidi"/>
        </w:rPr>
      </w:pPr>
    </w:p>
    <w:p w14:paraId="73E56614" w14:textId="67A3E141" w:rsidR="0066512D" w:rsidRPr="00E973F8" w:rsidRDefault="002036DF" w:rsidP="008B65FF">
      <w:pPr>
        <w:ind w:left="360"/>
      </w:pPr>
      <w:r>
        <w:rPr>
          <w:rFonts w:eastAsiaTheme="majorEastAsia" w:cstheme="majorBidi"/>
        </w:rPr>
        <w:t>Depending on skip patterns, respondents may be asked a</w:t>
      </w:r>
      <w:r w:rsidR="002E77E0">
        <w:rPr>
          <w:rFonts w:eastAsiaTheme="majorEastAsia" w:cstheme="majorBidi"/>
        </w:rPr>
        <w:t>s</w:t>
      </w:r>
      <w:r>
        <w:rPr>
          <w:rFonts w:eastAsiaTheme="majorEastAsia" w:cstheme="majorBidi"/>
        </w:rPr>
        <w:t xml:space="preserve"> few as 1</w:t>
      </w:r>
      <w:r w:rsidR="002E77E0">
        <w:rPr>
          <w:rFonts w:eastAsiaTheme="majorEastAsia" w:cstheme="majorBidi"/>
        </w:rPr>
        <w:t>6</w:t>
      </w:r>
      <w:r>
        <w:rPr>
          <w:rFonts w:eastAsiaTheme="majorEastAsia" w:cstheme="majorBidi"/>
        </w:rPr>
        <w:t xml:space="preserve"> questions and as many as 3</w:t>
      </w:r>
      <w:r w:rsidR="00F4718B">
        <w:rPr>
          <w:rFonts w:eastAsiaTheme="majorEastAsia" w:cstheme="majorBidi"/>
        </w:rPr>
        <w:t>3</w:t>
      </w:r>
      <w:r w:rsidR="002E77E0">
        <w:rPr>
          <w:rFonts w:eastAsiaTheme="majorEastAsia" w:cstheme="majorBidi"/>
        </w:rPr>
        <w:t xml:space="preserve"> questions</w:t>
      </w:r>
      <w:r>
        <w:rPr>
          <w:rFonts w:eastAsiaTheme="majorEastAsia" w:cstheme="majorBidi"/>
        </w:rPr>
        <w:t>.</w:t>
      </w:r>
      <w:r w:rsidR="002E77E0">
        <w:rPr>
          <w:rFonts w:eastAsiaTheme="majorEastAsia" w:cstheme="majorBidi"/>
        </w:rPr>
        <w:t xml:space="preserve"> </w:t>
      </w:r>
    </w:p>
    <w:p w14:paraId="4289F711" w14:textId="77777777" w:rsidR="00692DEB" w:rsidRDefault="00692DEB" w:rsidP="007C2A55">
      <w:pPr>
        <w:ind w:left="0"/>
        <w:rPr>
          <w:lang w:eastAsia="zh-CN"/>
        </w:rPr>
      </w:pPr>
    </w:p>
    <w:p w14:paraId="41D80CEF" w14:textId="701AF7E0" w:rsidR="007C2A55" w:rsidRPr="00FF12CE" w:rsidRDefault="007C2A55" w:rsidP="007C2A55">
      <w:pPr>
        <w:ind w:left="360"/>
        <w:rPr>
          <w:b/>
          <w:i/>
        </w:rPr>
      </w:pPr>
      <w:r w:rsidRPr="00FF12CE">
        <w:rPr>
          <w:b/>
          <w:i/>
        </w:rPr>
        <w:t>Telephone Interview</w:t>
      </w:r>
      <w:r w:rsidR="003D6F00">
        <w:rPr>
          <w:b/>
          <w:i/>
        </w:rPr>
        <w:t>s</w:t>
      </w:r>
    </w:p>
    <w:p w14:paraId="18750AC9" w14:textId="3ED3415F" w:rsidR="00C7102F" w:rsidRDefault="007C2A55" w:rsidP="007D220C">
      <w:pPr>
        <w:ind w:left="360"/>
        <w:rPr>
          <w:lang w:eastAsia="zh-CN"/>
        </w:rPr>
      </w:pPr>
      <w:r w:rsidRPr="04524006">
        <w:t xml:space="preserve">The </w:t>
      </w:r>
      <w:r>
        <w:t>telephone interview</w:t>
      </w:r>
      <w:r w:rsidR="005C6E6A">
        <w:t xml:space="preserve"> guide</w:t>
      </w:r>
      <w:r w:rsidR="001273DB">
        <w:t xml:space="preserve"> </w:t>
      </w:r>
      <w:r w:rsidR="005C6E6A">
        <w:t xml:space="preserve">(see </w:t>
      </w:r>
      <w:r w:rsidR="005C6E6A" w:rsidRPr="00773E18">
        <w:rPr>
          <w:b/>
        </w:rPr>
        <w:t xml:space="preserve">Attachment </w:t>
      </w:r>
      <w:r w:rsidR="005C6E6A">
        <w:rPr>
          <w:b/>
        </w:rPr>
        <w:t>D</w:t>
      </w:r>
      <w:r w:rsidR="005C6E6A" w:rsidRPr="00773E18">
        <w:rPr>
          <w:b/>
        </w:rPr>
        <w:t xml:space="preserve">— </w:t>
      </w:r>
      <w:r w:rsidR="005C6E6A">
        <w:rPr>
          <w:b/>
        </w:rPr>
        <w:t>Telep</w:t>
      </w:r>
      <w:r w:rsidR="005C6E6A" w:rsidRPr="00773E18">
        <w:rPr>
          <w:b/>
        </w:rPr>
        <w:t>hone Interview Guide</w:t>
      </w:r>
      <w:r w:rsidR="005C6E6A">
        <w:t xml:space="preserve">) </w:t>
      </w:r>
      <w:r w:rsidR="00AB17E4">
        <w:t>will be used</w:t>
      </w:r>
      <w:r w:rsidR="001273DB">
        <w:t xml:space="preserve"> to obtain</w:t>
      </w:r>
      <w:r w:rsidR="002036DF">
        <w:t xml:space="preserve"> more detailed</w:t>
      </w:r>
      <w:r w:rsidR="001273DB">
        <w:t xml:space="preserve"> </w:t>
      </w:r>
      <w:r w:rsidR="00AB17E4">
        <w:t>information on the topics covered in the online survey</w:t>
      </w:r>
      <w:r w:rsidR="001273DB">
        <w:t>.  The interview</w:t>
      </w:r>
      <w:r>
        <w:t xml:space="preserve"> </w:t>
      </w:r>
      <w:r w:rsidR="00030413">
        <w:t xml:space="preserve">will be guided </w:t>
      </w:r>
      <w:r w:rsidR="00030413" w:rsidRPr="00E973F8">
        <w:t xml:space="preserve">by </w:t>
      </w:r>
      <w:r w:rsidR="00C7102F">
        <w:t>3</w:t>
      </w:r>
      <w:r w:rsidR="00E94325">
        <w:t>8</w:t>
      </w:r>
      <w:r w:rsidRPr="00E973F8">
        <w:t xml:space="preserve"> </w:t>
      </w:r>
      <w:r w:rsidR="00030413" w:rsidRPr="00E973F8">
        <w:t>prompts</w:t>
      </w:r>
      <w:r w:rsidR="007A252D" w:rsidRPr="00E973F8">
        <w:t xml:space="preserve"> </w:t>
      </w:r>
      <w:r w:rsidR="008C6CFB" w:rsidRPr="00E973F8">
        <w:t xml:space="preserve">that will be used to </w:t>
      </w:r>
      <w:r w:rsidR="00E973F8" w:rsidRPr="00E973F8">
        <w:t>facilitate open</w:t>
      </w:r>
      <w:r w:rsidR="00981ECA">
        <w:t>-ended responses.</w:t>
      </w:r>
      <w:r w:rsidR="00C7102F">
        <w:t xml:space="preserve">  </w:t>
      </w:r>
      <w:r w:rsidR="005A2E46" w:rsidRPr="00D46463">
        <w:rPr>
          <w:rFonts w:ascii="Cambria" w:hAnsi="Cambria"/>
        </w:rPr>
        <w:t xml:space="preserve">While </w:t>
      </w:r>
      <w:r w:rsidR="005A2E46">
        <w:rPr>
          <w:rFonts w:ascii="Cambria" w:hAnsi="Cambria"/>
        </w:rPr>
        <w:t>we have developed</w:t>
      </w:r>
      <w:r w:rsidR="005A2E46" w:rsidRPr="00D46463">
        <w:rPr>
          <w:rFonts w:ascii="Cambria" w:hAnsi="Cambria"/>
        </w:rPr>
        <w:t xml:space="preserve"> written questions, the interview is not intended to be a scripted interview. </w:t>
      </w:r>
      <w:r w:rsidR="005A2E46">
        <w:rPr>
          <w:rFonts w:ascii="Cambria" w:hAnsi="Cambria"/>
        </w:rPr>
        <w:t>Our intent is that</w:t>
      </w:r>
      <w:r w:rsidR="005A2E46" w:rsidRPr="00D46463">
        <w:rPr>
          <w:rFonts w:ascii="Cambria" w:hAnsi="Cambria"/>
        </w:rPr>
        <w:t xml:space="preserve"> </w:t>
      </w:r>
      <w:r w:rsidR="005A2E46">
        <w:rPr>
          <w:rFonts w:ascii="Cambria" w:hAnsi="Cambria"/>
        </w:rPr>
        <w:t>our questions lead to a</w:t>
      </w:r>
      <w:r w:rsidR="005A2E46" w:rsidRPr="00D46463">
        <w:rPr>
          <w:rFonts w:ascii="Cambria" w:hAnsi="Cambria"/>
        </w:rPr>
        <w:t xml:space="preserve"> </w:t>
      </w:r>
      <w:r w:rsidR="005A2E46">
        <w:rPr>
          <w:rFonts w:ascii="Cambria" w:hAnsi="Cambria"/>
        </w:rPr>
        <w:t>focused</w:t>
      </w:r>
      <w:r w:rsidR="005A2E46" w:rsidRPr="00D46463">
        <w:rPr>
          <w:rFonts w:ascii="Cambria" w:hAnsi="Cambria"/>
        </w:rPr>
        <w:t xml:space="preserve"> discussion about each </w:t>
      </w:r>
      <w:r w:rsidR="005A2E46">
        <w:rPr>
          <w:rFonts w:ascii="Cambria" w:hAnsi="Cambria"/>
        </w:rPr>
        <w:t xml:space="preserve">health </w:t>
      </w:r>
      <w:r w:rsidR="005A2E46" w:rsidRPr="00D46463">
        <w:rPr>
          <w:rFonts w:ascii="Cambria" w:hAnsi="Cambria"/>
        </w:rPr>
        <w:t xml:space="preserve">department’s </w:t>
      </w:r>
      <w:r w:rsidR="005A2E46" w:rsidRPr="00D46463">
        <w:rPr>
          <w:rFonts w:ascii="Cambria" w:eastAsia="Calibri" w:hAnsi="Cambria" w:cs="Times New Roman"/>
          <w:szCs w:val="24"/>
        </w:rPr>
        <w:t>public health ethics activities, needs related to public health ethics resources, and perceptions of the impact of implementing public health ethics activities.</w:t>
      </w:r>
      <w:r w:rsidR="005A2E46">
        <w:rPr>
          <w:rFonts w:ascii="Cambria" w:eastAsia="Calibri" w:hAnsi="Cambria" w:cs="Times New Roman"/>
          <w:szCs w:val="24"/>
        </w:rPr>
        <w:t xml:space="preserve"> In order to avoid overly burdening the respondents, we will limit the telephone interview to 60 minutes.</w:t>
      </w:r>
    </w:p>
    <w:p w14:paraId="5D2B9251" w14:textId="77777777" w:rsidR="00C7102F" w:rsidRDefault="00C7102F" w:rsidP="00981ECA">
      <w:pPr>
        <w:ind w:left="360"/>
      </w:pPr>
    </w:p>
    <w:p w14:paraId="6B990A56" w14:textId="77777777" w:rsidR="00C7102F" w:rsidRDefault="00C7102F" w:rsidP="00981ECA">
      <w:pPr>
        <w:ind w:left="360"/>
      </w:pPr>
      <w:r>
        <w:t>The following categories of questions will be asked:</w:t>
      </w:r>
    </w:p>
    <w:p w14:paraId="692E6812" w14:textId="6A3E6247" w:rsidR="00C7102F" w:rsidRDefault="00C7102F" w:rsidP="00FF12CE">
      <w:pPr>
        <w:pStyle w:val="ListParagraph"/>
        <w:numPr>
          <w:ilvl w:val="0"/>
          <w:numId w:val="24"/>
        </w:numPr>
        <w:spacing w:line="240" w:lineRule="auto"/>
      </w:pPr>
      <w:r>
        <w:t>Focus Area 1 – Current ethics activities (2</w:t>
      </w:r>
      <w:r w:rsidR="009B17C8">
        <w:t>7</w:t>
      </w:r>
      <w:r>
        <w:t xml:space="preserve"> prompts)</w:t>
      </w:r>
    </w:p>
    <w:p w14:paraId="345B6ADC" w14:textId="4C3B417C" w:rsidR="00C7102F" w:rsidRDefault="00C7102F" w:rsidP="00FF12CE">
      <w:pPr>
        <w:pStyle w:val="ListParagraph"/>
        <w:numPr>
          <w:ilvl w:val="0"/>
          <w:numId w:val="24"/>
        </w:numPr>
        <w:spacing w:line="240" w:lineRule="auto"/>
      </w:pPr>
      <w:r>
        <w:t>Focus Area 2 – Needs (</w:t>
      </w:r>
      <w:r w:rsidR="009B17C8">
        <w:t>4</w:t>
      </w:r>
      <w:r>
        <w:t xml:space="preserve"> prompts)</w:t>
      </w:r>
    </w:p>
    <w:p w14:paraId="321F381D" w14:textId="46267EAF" w:rsidR="00C7102F" w:rsidRDefault="00C7102F" w:rsidP="00FF12CE">
      <w:pPr>
        <w:pStyle w:val="ListParagraph"/>
        <w:numPr>
          <w:ilvl w:val="0"/>
          <w:numId w:val="24"/>
        </w:numPr>
        <w:spacing w:line="240" w:lineRule="auto"/>
      </w:pPr>
      <w:r>
        <w:t>Focus Area 3 – Resources for measuring impact (</w:t>
      </w:r>
      <w:r w:rsidR="009B17C8">
        <w:t>4</w:t>
      </w:r>
      <w:r>
        <w:t xml:space="preserve"> prompts)</w:t>
      </w:r>
    </w:p>
    <w:p w14:paraId="72B8813B" w14:textId="77777777" w:rsidR="00C7102F" w:rsidRDefault="00C7102F" w:rsidP="00FF12CE">
      <w:pPr>
        <w:pStyle w:val="ListParagraph"/>
        <w:numPr>
          <w:ilvl w:val="0"/>
          <w:numId w:val="24"/>
        </w:numPr>
        <w:spacing w:line="240" w:lineRule="auto"/>
      </w:pPr>
      <w:r>
        <w:t>Closing Questions (3 questions)</w:t>
      </w:r>
    </w:p>
    <w:p w14:paraId="2B42A654" w14:textId="77777777" w:rsidR="00C7102F" w:rsidRDefault="00C7102F" w:rsidP="00981ECA">
      <w:pPr>
        <w:ind w:left="360"/>
      </w:pPr>
    </w:p>
    <w:p w14:paraId="05DB134B" w14:textId="413235B4" w:rsidR="00A6467E" w:rsidRDefault="007B3595" w:rsidP="004950CA">
      <w:pPr>
        <w:pStyle w:val="ListParagraph"/>
        <w:ind w:left="360"/>
        <w:rPr>
          <w:lang w:eastAsia="zh-CN"/>
        </w:rPr>
      </w:pPr>
      <w:r>
        <w:t xml:space="preserve">Depending on </w:t>
      </w:r>
      <w:r w:rsidR="00C7102F">
        <w:t xml:space="preserve">responses </w:t>
      </w:r>
      <w:r w:rsidR="00530BA0">
        <w:t xml:space="preserve">to </w:t>
      </w:r>
      <w:r w:rsidR="00C7102F">
        <w:t xml:space="preserve">the online survey, as few as 19 and as many as </w:t>
      </w:r>
      <w:r w:rsidR="00530BA0">
        <w:t>3</w:t>
      </w:r>
      <w:r w:rsidR="00E94325">
        <w:t>4</w:t>
      </w:r>
      <w:r w:rsidR="00C7102F">
        <w:t xml:space="preserve"> prompts will be applicable per individual </w:t>
      </w:r>
      <w:r>
        <w:t xml:space="preserve">telephone interview </w:t>
      </w:r>
      <w:r w:rsidR="00C7102F">
        <w:t xml:space="preserve">respondent.  </w:t>
      </w:r>
    </w:p>
    <w:p w14:paraId="0C42F8C8" w14:textId="77777777" w:rsidR="00B12F51" w:rsidRPr="00014361" w:rsidRDefault="00B12F51" w:rsidP="00550C24">
      <w:pPr>
        <w:pStyle w:val="Heading4"/>
        <w:keepNext/>
        <w:keepLines/>
      </w:pPr>
      <w:bookmarkStart w:id="7" w:name="_Toc427752815"/>
      <w:r w:rsidRPr="00014361">
        <w:t>Purpose and Use of the Information Collection</w:t>
      </w:r>
      <w:bookmarkEnd w:id="7"/>
    </w:p>
    <w:p w14:paraId="004EBEAB" w14:textId="77777777" w:rsidR="006102DA" w:rsidRDefault="006102DA" w:rsidP="00550C24">
      <w:pPr>
        <w:keepNext/>
        <w:keepLines/>
        <w:ind w:left="360"/>
      </w:pPr>
    </w:p>
    <w:p w14:paraId="1F8BF318" w14:textId="5E648DE5" w:rsidR="00C808C2" w:rsidRDefault="00C808C2" w:rsidP="00550C24">
      <w:pPr>
        <w:keepNext/>
        <w:keepLines/>
        <w:ind w:left="360"/>
      </w:pPr>
      <w:r>
        <w:t>The purpose of this data collection is to assess c</w:t>
      </w:r>
      <w:r w:rsidRPr="00815AF8">
        <w:t xml:space="preserve">urrent state and local health department practices regarding ethics and barriers to implementing public health ethics </w:t>
      </w:r>
      <w:r>
        <w:t>activities, identify w</w:t>
      </w:r>
      <w:r w:rsidRPr="00E759F9">
        <w:t xml:space="preserve">hat resources </w:t>
      </w:r>
      <w:r>
        <w:t>health departments</w:t>
      </w:r>
      <w:r w:rsidRPr="00E759F9">
        <w:t xml:space="preserve"> need</w:t>
      </w:r>
      <w:r>
        <w:t xml:space="preserve"> to improve or establish formal public health ethics processes and provide insight</w:t>
      </w:r>
      <w:r w:rsidRPr="00E759F9">
        <w:t xml:space="preserve"> into </w:t>
      </w:r>
      <w:r>
        <w:t>ways in which health departments might evaluate the impact of a formal public health ethics process.</w:t>
      </w:r>
    </w:p>
    <w:p w14:paraId="2E45F1F9" w14:textId="6DA38FC4" w:rsidR="00C808C2" w:rsidRDefault="00C808C2" w:rsidP="00C808C2">
      <w:pPr>
        <w:ind w:left="360"/>
      </w:pPr>
    </w:p>
    <w:p w14:paraId="47C3738D" w14:textId="544B7813" w:rsidR="00675F9A" w:rsidRDefault="00092A8E" w:rsidP="00C808C2">
      <w:pPr>
        <w:ind w:left="360"/>
      </w:pPr>
      <w:r w:rsidRPr="00815AF8">
        <w:t xml:space="preserve">The results from this information collection will </w:t>
      </w:r>
      <w:r w:rsidR="00C808C2">
        <w:t xml:space="preserve">be used by CDC’s </w:t>
      </w:r>
      <w:r w:rsidRPr="00815AF8">
        <w:t xml:space="preserve">Public Health Ethics Unit </w:t>
      </w:r>
      <w:r w:rsidR="00C808C2">
        <w:t xml:space="preserve">to </w:t>
      </w:r>
      <w:r w:rsidRPr="00815AF8">
        <w:t xml:space="preserve">develop more effective trainings and guidance for health departments and support </w:t>
      </w:r>
      <w:r w:rsidR="007B3595">
        <w:t>health department’s</w:t>
      </w:r>
      <w:r w:rsidRPr="00815AF8">
        <w:t xml:space="preserve"> efforts to integrate public health ethics into their decision-making processes. The improved training and guidance will </w:t>
      </w:r>
      <w:r w:rsidR="007B3595">
        <w:t>also</w:t>
      </w:r>
      <w:r w:rsidRPr="00815AF8">
        <w:t xml:space="preserve"> support health department efforts to meet the new ethics measure incorporated into the PHAB 1.5 accreditation </w:t>
      </w:r>
      <w:r w:rsidR="00205785">
        <w:t>criteria</w:t>
      </w:r>
      <w:r w:rsidRPr="00815AF8">
        <w:t>. Long term</w:t>
      </w:r>
      <w:r w:rsidR="00C808C2">
        <w:t>,</w:t>
      </w:r>
      <w:r w:rsidRPr="00815AF8">
        <w:t xml:space="preserve"> th</w:t>
      </w:r>
      <w:r w:rsidR="007B3595">
        <w:t>e</w:t>
      </w:r>
      <w:r w:rsidRPr="00815AF8">
        <w:t xml:space="preserve"> information </w:t>
      </w:r>
      <w:r w:rsidR="007B3595">
        <w:t xml:space="preserve">collected </w:t>
      </w:r>
      <w:r w:rsidRPr="00815AF8">
        <w:t>will assist in the Public Health Ethics Unit’s efforts to develop guidance on best practices for assessing the impact of a public health ethics activity.</w:t>
      </w:r>
    </w:p>
    <w:p w14:paraId="3034CFDA" w14:textId="77777777" w:rsidR="00675F9A" w:rsidRDefault="00675F9A" w:rsidP="00692DEB">
      <w:pPr>
        <w:ind w:left="0"/>
      </w:pPr>
    </w:p>
    <w:p w14:paraId="751699AF" w14:textId="77777777" w:rsidR="00B47055" w:rsidRPr="00FF5BF1" w:rsidRDefault="00B47055" w:rsidP="00692DEB">
      <w:pPr>
        <w:pStyle w:val="Heading4"/>
      </w:pPr>
      <w:bookmarkStart w:id="8" w:name="_Toc427752816"/>
      <w:r w:rsidRPr="00FF5BF1">
        <w:t>Use of Improved Information Technology and Burden Reduction</w:t>
      </w:r>
      <w:bookmarkEnd w:id="8"/>
    </w:p>
    <w:p w14:paraId="315CEAB0" w14:textId="77777777" w:rsidR="00352AE8" w:rsidRDefault="008B7269" w:rsidP="008B7269">
      <w:pPr>
        <w:ind w:left="360"/>
      </w:pPr>
      <w:r>
        <w:t>Data will be collected via</w:t>
      </w:r>
      <w:r w:rsidRPr="00711BFA">
        <w:t xml:space="preserve"> </w:t>
      </w:r>
      <w:r w:rsidR="00352AE8">
        <w:t xml:space="preserve">two methods: </w:t>
      </w:r>
      <w:r>
        <w:t>online survey and telephone interview</w:t>
      </w:r>
      <w:r w:rsidR="005C6E6A">
        <w:t>s</w:t>
      </w:r>
      <w:r w:rsidRPr="00711BFA">
        <w:t xml:space="preserve">. </w:t>
      </w:r>
    </w:p>
    <w:p w14:paraId="3628DB2D" w14:textId="77777777" w:rsidR="00352AE8" w:rsidRDefault="00352AE8" w:rsidP="008B7269">
      <w:pPr>
        <w:ind w:left="360"/>
      </w:pPr>
    </w:p>
    <w:p w14:paraId="27254171" w14:textId="231B4EA1" w:rsidR="00352AE8" w:rsidRPr="00046047" w:rsidRDefault="00352AE8" w:rsidP="008B7269">
      <w:pPr>
        <w:ind w:left="360"/>
        <w:rPr>
          <w:b/>
        </w:rPr>
      </w:pPr>
      <w:r w:rsidRPr="00046047">
        <w:rPr>
          <w:b/>
        </w:rPr>
        <w:t>Online Survey</w:t>
      </w:r>
    </w:p>
    <w:p w14:paraId="36CC9404" w14:textId="3184E831" w:rsidR="00352AE8" w:rsidRDefault="00352AE8" w:rsidP="008B7269">
      <w:pPr>
        <w:ind w:left="360"/>
      </w:pPr>
      <w:r>
        <w:t>An online survey method was</w:t>
      </w:r>
      <w:r w:rsidR="008B7269" w:rsidRPr="00711BFA">
        <w:t xml:space="preserve"> chosen to</w:t>
      </w:r>
      <w:r>
        <w:t xml:space="preserve"> because it</w:t>
      </w:r>
      <w:r w:rsidR="008B7269" w:rsidRPr="00711BFA">
        <w:t xml:space="preserve"> </w:t>
      </w:r>
      <w:r w:rsidRPr="00220CBC">
        <w:rPr>
          <w:rFonts w:ascii="Cambria" w:hAnsi="Cambria"/>
        </w:rPr>
        <w:t>allows respondents to complete and submit their responses electronically, reducing the overall burden on respondents.</w:t>
      </w:r>
      <w:r w:rsidRPr="00711BFA">
        <w:t xml:space="preserve"> </w:t>
      </w:r>
      <w:r w:rsidRPr="004861D2">
        <w:rPr>
          <w:rFonts w:ascii="Cambria" w:hAnsi="Cambria"/>
        </w:rPr>
        <w:t>Th</w:t>
      </w:r>
      <w:r>
        <w:rPr>
          <w:rFonts w:ascii="Cambria" w:hAnsi="Cambria"/>
        </w:rPr>
        <w:t>is</w:t>
      </w:r>
      <w:r w:rsidRPr="004861D2">
        <w:rPr>
          <w:rFonts w:ascii="Cambria" w:hAnsi="Cambria"/>
        </w:rPr>
        <w:t xml:space="preserve"> information collection instrument was designed to collect the minimum information necessary for the purposes of this project (i.e., limited to </w:t>
      </w:r>
      <w:r>
        <w:rPr>
          <w:rFonts w:ascii="Cambria" w:hAnsi="Cambria"/>
        </w:rPr>
        <w:t>33</w:t>
      </w:r>
      <w:r w:rsidRPr="004861D2">
        <w:rPr>
          <w:rFonts w:ascii="Cambria" w:hAnsi="Cambria"/>
        </w:rPr>
        <w:t xml:space="preserve"> questions). </w:t>
      </w:r>
      <w:r>
        <w:t xml:space="preserve"> </w:t>
      </w:r>
      <w:r w:rsidRPr="00220CBC">
        <w:rPr>
          <w:rFonts w:ascii="Cambria" w:hAnsi="Cambria"/>
        </w:rPr>
        <w:t xml:space="preserve">Also, skip patterns were incorporated to allow for streamlining responses, </w:t>
      </w:r>
      <w:r w:rsidRPr="00220CBC">
        <w:rPr>
          <w:rFonts w:ascii="Cambria" w:hAnsi="Cambria" w:cs="Times New Roman"/>
        </w:rPr>
        <w:t>further reducing overall burden on respondents.</w:t>
      </w:r>
    </w:p>
    <w:p w14:paraId="1D298910" w14:textId="77777777" w:rsidR="00352AE8" w:rsidRPr="009A12A7" w:rsidRDefault="00352AE8" w:rsidP="008B7269">
      <w:pPr>
        <w:ind w:left="360"/>
        <w:rPr>
          <w:b/>
        </w:rPr>
      </w:pPr>
    </w:p>
    <w:p w14:paraId="42EEEEC3" w14:textId="7E2A7E35" w:rsidR="00352AE8" w:rsidRPr="009A12A7" w:rsidRDefault="00352AE8" w:rsidP="008B7269">
      <w:pPr>
        <w:ind w:left="360"/>
        <w:rPr>
          <w:b/>
        </w:rPr>
      </w:pPr>
      <w:r w:rsidRPr="009A12A7">
        <w:rPr>
          <w:b/>
        </w:rPr>
        <w:t>Telephone Interviews</w:t>
      </w:r>
    </w:p>
    <w:p w14:paraId="716F4B31" w14:textId="1E39E967" w:rsidR="002D26B1" w:rsidRDefault="008B7269" w:rsidP="004950CA">
      <w:pPr>
        <w:ind w:left="360"/>
      </w:pPr>
      <w:r w:rsidRPr="009D2F68">
        <w:t>The telephone interview will be conducted on a subset of survey respondents who</w:t>
      </w:r>
      <w:r w:rsidR="00205785">
        <w:t xml:space="preserve"> </w:t>
      </w:r>
      <w:r w:rsidRPr="009D2F68">
        <w:t>indicated that they would be interested in participati</w:t>
      </w:r>
      <w:r>
        <w:t xml:space="preserve">ng in the telephone interview. </w:t>
      </w:r>
      <w:r w:rsidRPr="009D2F68">
        <w:t xml:space="preserve"> </w:t>
      </w:r>
      <w:r w:rsidR="00352AE8">
        <w:rPr>
          <w:rFonts w:ascii="Cambria" w:hAnsi="Cambria" w:cs="Arial"/>
        </w:rPr>
        <w:t>Telephone</w:t>
      </w:r>
      <w:r w:rsidR="00352AE8" w:rsidRPr="004861D2">
        <w:rPr>
          <w:rFonts w:ascii="Cambria" w:hAnsi="Cambria" w:cs="Arial"/>
        </w:rPr>
        <w:t xml:space="preserve"> interviews can</w:t>
      </w:r>
      <w:r w:rsidR="00352AE8">
        <w:rPr>
          <w:rFonts w:ascii="Cambria" w:hAnsi="Cambria" w:cs="Arial"/>
        </w:rPr>
        <w:t xml:space="preserve"> solicit rich qualitative data</w:t>
      </w:r>
      <w:r w:rsidR="00352AE8" w:rsidRPr="004861D2">
        <w:rPr>
          <w:rFonts w:ascii="Cambria" w:hAnsi="Cambria" w:cs="Arial"/>
        </w:rPr>
        <w:t xml:space="preserve">. Staff will be able to verify responses and request clarification in real time as needed during the information collection process. </w:t>
      </w:r>
      <w:r w:rsidR="00352AE8" w:rsidRPr="00C31EF5">
        <w:rPr>
          <w:rFonts w:ascii="Cambria" w:hAnsi="Cambria"/>
        </w:rPr>
        <w:t xml:space="preserve">The </w:t>
      </w:r>
      <w:r w:rsidR="00352AE8">
        <w:rPr>
          <w:rFonts w:ascii="Cambria" w:hAnsi="Cambria"/>
        </w:rPr>
        <w:t>telephone interview guide</w:t>
      </w:r>
      <w:r w:rsidR="00352AE8" w:rsidRPr="00C31EF5">
        <w:rPr>
          <w:rFonts w:ascii="Cambria" w:hAnsi="Cambria"/>
        </w:rPr>
        <w:t xml:space="preserve"> </w:t>
      </w:r>
      <w:r w:rsidR="00352AE8">
        <w:rPr>
          <w:rFonts w:ascii="Cambria" w:hAnsi="Cambria"/>
        </w:rPr>
        <w:t xml:space="preserve">was </w:t>
      </w:r>
      <w:r w:rsidR="00352AE8" w:rsidRPr="00C31EF5">
        <w:rPr>
          <w:rFonts w:ascii="Cambria" w:hAnsi="Cambria"/>
        </w:rPr>
        <w:t xml:space="preserve">designed to collect the minimum information necessary for the purposes of this project (i.e., </w:t>
      </w:r>
      <w:r w:rsidR="00352AE8">
        <w:rPr>
          <w:rFonts w:ascii="Cambria" w:hAnsi="Cambria"/>
        </w:rPr>
        <w:t>limited to 3</w:t>
      </w:r>
      <w:r w:rsidR="00550C24">
        <w:rPr>
          <w:rFonts w:ascii="Cambria" w:hAnsi="Cambria"/>
        </w:rPr>
        <w:t>4</w:t>
      </w:r>
      <w:r w:rsidR="00352AE8" w:rsidRPr="00C31EF5">
        <w:rPr>
          <w:rFonts w:ascii="Cambria" w:hAnsi="Cambria"/>
          <w:color w:val="0070C0"/>
        </w:rPr>
        <w:t xml:space="preserve"> </w:t>
      </w:r>
      <w:r w:rsidR="00352AE8" w:rsidRPr="00C31EF5">
        <w:rPr>
          <w:rFonts w:ascii="Cambria" w:hAnsi="Cambria"/>
        </w:rPr>
        <w:t>questions).</w:t>
      </w:r>
      <w:r w:rsidR="00352AE8">
        <w:rPr>
          <w:rFonts w:ascii="Cambria" w:hAnsi="Cambria"/>
        </w:rPr>
        <w:t xml:space="preserve"> </w:t>
      </w:r>
      <w:r w:rsidR="00352AE8" w:rsidRPr="004861D2">
        <w:rPr>
          <w:rFonts w:ascii="Cambria" w:hAnsi="Cambria" w:cs="Arial"/>
        </w:rPr>
        <w:t xml:space="preserve">Embedded within </w:t>
      </w:r>
      <w:r w:rsidR="00352AE8">
        <w:rPr>
          <w:rFonts w:ascii="Cambria" w:hAnsi="Cambria" w:cs="Arial"/>
        </w:rPr>
        <w:t>the</w:t>
      </w:r>
      <w:r w:rsidR="00A33EF5">
        <w:rPr>
          <w:rFonts w:ascii="Cambria" w:hAnsi="Cambria" w:cs="Arial"/>
        </w:rPr>
        <w:t xml:space="preserve"> telephone</w:t>
      </w:r>
      <w:r w:rsidR="00352AE8" w:rsidRPr="004861D2">
        <w:rPr>
          <w:rFonts w:ascii="Cambria" w:hAnsi="Cambria" w:cs="Arial"/>
        </w:rPr>
        <w:t xml:space="preserve"> interview guide are skip patterns which will customize the interview to respondent answers</w:t>
      </w:r>
      <w:r w:rsidR="00352AE8">
        <w:rPr>
          <w:rFonts w:ascii="Cambria" w:hAnsi="Cambria" w:cs="Arial"/>
        </w:rPr>
        <w:t xml:space="preserve">. </w:t>
      </w:r>
      <w:r w:rsidR="00352AE8">
        <w:t xml:space="preserve">Additionally, </w:t>
      </w:r>
      <w:r>
        <w:t xml:space="preserve">the </w:t>
      </w:r>
      <w:r w:rsidR="007B3595">
        <w:t xml:space="preserve">telephone </w:t>
      </w:r>
      <w:r>
        <w:t>interview will be limited to 60 minutes</w:t>
      </w:r>
      <w:r w:rsidR="00352AE8">
        <w:t xml:space="preserve">, </w:t>
      </w:r>
      <w:r w:rsidR="00352AE8" w:rsidRPr="004861D2">
        <w:rPr>
          <w:rFonts w:ascii="Cambria" w:hAnsi="Cambria" w:cs="Arial"/>
        </w:rPr>
        <w:t>minimiz</w:t>
      </w:r>
      <w:r w:rsidR="00352AE8">
        <w:rPr>
          <w:rFonts w:ascii="Cambria" w:hAnsi="Cambria" w:cs="Arial"/>
        </w:rPr>
        <w:t>ing the</w:t>
      </w:r>
      <w:r w:rsidR="00352AE8" w:rsidRPr="004861D2">
        <w:rPr>
          <w:rFonts w:ascii="Cambria" w:hAnsi="Cambria" w:cs="Arial"/>
        </w:rPr>
        <w:t xml:space="preserve"> overall burden </w:t>
      </w:r>
      <w:r w:rsidR="00352AE8">
        <w:rPr>
          <w:rFonts w:ascii="Cambria" w:hAnsi="Cambria" w:cs="Arial"/>
        </w:rPr>
        <w:t xml:space="preserve">on </w:t>
      </w:r>
      <w:r w:rsidR="00352AE8" w:rsidRPr="004861D2">
        <w:rPr>
          <w:rFonts w:ascii="Cambria" w:hAnsi="Cambria" w:cs="Arial"/>
        </w:rPr>
        <w:t>respondent</w:t>
      </w:r>
      <w:r w:rsidR="00352AE8">
        <w:rPr>
          <w:rFonts w:ascii="Cambria" w:hAnsi="Cambria" w:cs="Arial"/>
        </w:rPr>
        <w:t>s</w:t>
      </w:r>
      <w:r w:rsidR="00352AE8" w:rsidRPr="004861D2">
        <w:rPr>
          <w:rFonts w:ascii="Cambria" w:hAnsi="Cambria" w:cs="Arial"/>
        </w:rPr>
        <w:t>.</w:t>
      </w:r>
    </w:p>
    <w:p w14:paraId="2EBBE14C" w14:textId="77777777" w:rsidR="004950CA" w:rsidRDefault="004950CA" w:rsidP="004950CA">
      <w:pPr>
        <w:ind w:left="360"/>
      </w:pPr>
    </w:p>
    <w:p w14:paraId="4318D99A" w14:textId="0E3C2FEF" w:rsidR="00B47055" w:rsidRPr="00D42A92" w:rsidRDefault="00B47055" w:rsidP="00692DEB">
      <w:pPr>
        <w:pStyle w:val="Heading4"/>
      </w:pPr>
      <w:bookmarkStart w:id="9" w:name="_Toc427752817"/>
      <w:r w:rsidRPr="00D42A92">
        <w:t>Efforts to Identify Duplication and Use of Similar Information</w:t>
      </w:r>
      <w:bookmarkEnd w:id="9"/>
    </w:p>
    <w:p w14:paraId="2B60BE5D" w14:textId="3C640B9A" w:rsidR="00EA5486" w:rsidRPr="009630F8" w:rsidRDefault="00376197" w:rsidP="00352AE8">
      <w:pPr>
        <w:pStyle w:val="NormalWeb"/>
        <w:spacing w:line="276" w:lineRule="auto"/>
        <w:ind w:left="360"/>
        <w:rPr>
          <w:rFonts w:asciiTheme="majorHAnsi" w:hAnsiTheme="majorHAnsi"/>
          <w:sz w:val="22"/>
          <w:szCs w:val="22"/>
        </w:rPr>
      </w:pPr>
      <w:r w:rsidRPr="009630F8">
        <w:rPr>
          <w:rFonts w:asciiTheme="majorHAnsi" w:hAnsiTheme="majorHAnsi"/>
          <w:sz w:val="22"/>
          <w:szCs w:val="22"/>
        </w:rPr>
        <w:t xml:space="preserve">While there </w:t>
      </w:r>
      <w:r w:rsidR="00147085">
        <w:rPr>
          <w:rFonts w:asciiTheme="majorHAnsi" w:hAnsiTheme="majorHAnsi"/>
          <w:sz w:val="22"/>
          <w:szCs w:val="22"/>
        </w:rPr>
        <w:t>is information</w:t>
      </w:r>
      <w:r w:rsidRPr="009630F8">
        <w:rPr>
          <w:rFonts w:asciiTheme="majorHAnsi" w:hAnsiTheme="majorHAnsi"/>
          <w:sz w:val="22"/>
          <w:szCs w:val="22"/>
        </w:rPr>
        <w:t xml:space="preserve"> that describe</w:t>
      </w:r>
      <w:r w:rsidR="00147085">
        <w:rPr>
          <w:rFonts w:asciiTheme="majorHAnsi" w:hAnsiTheme="majorHAnsi"/>
          <w:sz w:val="22"/>
          <w:szCs w:val="22"/>
        </w:rPr>
        <w:t>s</w:t>
      </w:r>
      <w:r w:rsidRPr="009630F8">
        <w:rPr>
          <w:rFonts w:asciiTheme="majorHAnsi" w:hAnsiTheme="majorHAnsi"/>
          <w:sz w:val="22"/>
          <w:szCs w:val="22"/>
        </w:rPr>
        <w:t xml:space="preserve"> the field of public health ethics</w:t>
      </w:r>
      <w:r w:rsidR="00505C7D">
        <w:rPr>
          <w:rFonts w:asciiTheme="majorHAnsi" w:hAnsiTheme="majorHAnsi"/>
          <w:sz w:val="22"/>
          <w:szCs w:val="22"/>
        </w:rPr>
        <w:t xml:space="preserve"> and topics that raise ethics concerns relating to public health practice</w:t>
      </w:r>
      <w:r w:rsidRPr="009630F8">
        <w:rPr>
          <w:rFonts w:asciiTheme="majorHAnsi" w:hAnsiTheme="majorHAnsi"/>
          <w:sz w:val="22"/>
          <w:szCs w:val="22"/>
        </w:rPr>
        <w:t xml:space="preserve">, </w:t>
      </w:r>
      <w:r w:rsidR="002F69D3" w:rsidRPr="009630F8">
        <w:rPr>
          <w:rFonts w:asciiTheme="majorHAnsi" w:hAnsiTheme="majorHAnsi"/>
          <w:sz w:val="22"/>
          <w:szCs w:val="22"/>
        </w:rPr>
        <w:t xml:space="preserve">the proposed </w:t>
      </w:r>
      <w:r w:rsidRPr="009630F8">
        <w:rPr>
          <w:rFonts w:asciiTheme="majorHAnsi" w:hAnsiTheme="majorHAnsi"/>
          <w:sz w:val="22"/>
          <w:szCs w:val="22"/>
        </w:rPr>
        <w:t>data collection</w:t>
      </w:r>
      <w:r w:rsidR="002F69D3" w:rsidRPr="009630F8">
        <w:rPr>
          <w:rFonts w:asciiTheme="majorHAnsi" w:hAnsiTheme="majorHAnsi"/>
          <w:sz w:val="22"/>
          <w:szCs w:val="22"/>
        </w:rPr>
        <w:t xml:space="preserve"> will</w:t>
      </w:r>
      <w:r w:rsidR="0092615A" w:rsidRPr="009630F8">
        <w:rPr>
          <w:rFonts w:asciiTheme="majorHAnsi" w:hAnsiTheme="majorHAnsi"/>
          <w:sz w:val="22"/>
          <w:szCs w:val="22"/>
        </w:rPr>
        <w:t xml:space="preserve"> </w:t>
      </w:r>
      <w:r w:rsidR="00086A7D" w:rsidRPr="009630F8">
        <w:rPr>
          <w:rFonts w:asciiTheme="majorHAnsi" w:hAnsiTheme="majorHAnsi"/>
          <w:sz w:val="22"/>
          <w:szCs w:val="22"/>
        </w:rPr>
        <w:t xml:space="preserve">examine </w:t>
      </w:r>
      <w:r w:rsidR="006A5CCF">
        <w:rPr>
          <w:rFonts w:asciiTheme="majorHAnsi" w:hAnsiTheme="majorHAnsi"/>
          <w:sz w:val="22"/>
          <w:szCs w:val="22"/>
        </w:rPr>
        <w:t xml:space="preserve">specific </w:t>
      </w:r>
      <w:r w:rsidRPr="009630F8">
        <w:rPr>
          <w:rFonts w:asciiTheme="majorHAnsi" w:hAnsiTheme="majorHAnsi"/>
          <w:sz w:val="22"/>
          <w:szCs w:val="22"/>
        </w:rPr>
        <w:t xml:space="preserve">public health ethics practices </w:t>
      </w:r>
      <w:r w:rsidR="0092615A" w:rsidRPr="009630F8">
        <w:rPr>
          <w:rFonts w:asciiTheme="majorHAnsi" w:hAnsiTheme="majorHAnsi"/>
          <w:sz w:val="22"/>
          <w:szCs w:val="22"/>
        </w:rPr>
        <w:t xml:space="preserve">in </w:t>
      </w:r>
      <w:r w:rsidR="004277EA" w:rsidRPr="009630F8">
        <w:rPr>
          <w:rFonts w:asciiTheme="majorHAnsi" w:hAnsiTheme="majorHAnsi"/>
          <w:sz w:val="22"/>
          <w:szCs w:val="22"/>
        </w:rPr>
        <w:t xml:space="preserve">state and local </w:t>
      </w:r>
      <w:r w:rsidRPr="009630F8">
        <w:rPr>
          <w:rFonts w:asciiTheme="majorHAnsi" w:hAnsiTheme="majorHAnsi"/>
          <w:sz w:val="22"/>
          <w:szCs w:val="22"/>
        </w:rPr>
        <w:t>health departments.</w:t>
      </w:r>
      <w:r w:rsidR="002F69D3" w:rsidRPr="009630F8">
        <w:rPr>
          <w:rFonts w:asciiTheme="majorHAnsi" w:hAnsiTheme="majorHAnsi"/>
          <w:sz w:val="22"/>
          <w:szCs w:val="22"/>
        </w:rPr>
        <w:t xml:space="preserve"> </w:t>
      </w:r>
    </w:p>
    <w:p w14:paraId="2B587A25" w14:textId="0DE25156" w:rsidR="00D927C8" w:rsidRPr="009630F8" w:rsidRDefault="00B2401E" w:rsidP="00352AE8">
      <w:pPr>
        <w:pStyle w:val="NormalWeb"/>
        <w:spacing w:line="276" w:lineRule="auto"/>
        <w:ind w:left="360"/>
        <w:rPr>
          <w:rFonts w:asciiTheme="majorHAnsi" w:hAnsiTheme="majorHAnsi"/>
          <w:sz w:val="22"/>
          <w:szCs w:val="22"/>
        </w:rPr>
      </w:pPr>
      <w:r w:rsidRPr="009630F8">
        <w:rPr>
          <w:rFonts w:asciiTheme="majorHAnsi" w:hAnsiTheme="majorHAnsi"/>
          <w:sz w:val="22"/>
          <w:szCs w:val="22"/>
        </w:rPr>
        <w:t xml:space="preserve">For example, </w:t>
      </w:r>
      <w:r w:rsidR="00B02494" w:rsidRPr="009630F8">
        <w:rPr>
          <w:rFonts w:asciiTheme="majorHAnsi" w:hAnsiTheme="majorHAnsi"/>
          <w:sz w:val="22"/>
          <w:szCs w:val="22"/>
        </w:rPr>
        <w:t>Nancy Baum</w:t>
      </w:r>
      <w:r w:rsidRPr="009630F8">
        <w:rPr>
          <w:rFonts w:asciiTheme="majorHAnsi" w:hAnsiTheme="majorHAnsi"/>
          <w:sz w:val="22"/>
          <w:szCs w:val="22"/>
        </w:rPr>
        <w:t xml:space="preserve"> has written about</w:t>
      </w:r>
      <w:r w:rsidR="00B02494" w:rsidRPr="009630F8">
        <w:rPr>
          <w:rFonts w:asciiTheme="majorHAnsi" w:hAnsiTheme="majorHAnsi"/>
          <w:sz w:val="22"/>
          <w:szCs w:val="22"/>
        </w:rPr>
        <w:t xml:space="preserve"> analytic</w:t>
      </w:r>
      <w:r w:rsidRPr="009630F8">
        <w:rPr>
          <w:rFonts w:asciiTheme="majorHAnsi" w:hAnsiTheme="majorHAnsi"/>
          <w:sz w:val="22"/>
          <w:szCs w:val="22"/>
        </w:rPr>
        <w:t>al</w:t>
      </w:r>
      <w:r w:rsidR="00B02494" w:rsidRPr="009630F8">
        <w:rPr>
          <w:rFonts w:asciiTheme="majorHAnsi" w:hAnsiTheme="majorHAnsi"/>
          <w:sz w:val="22"/>
          <w:szCs w:val="22"/>
        </w:rPr>
        <w:t xml:space="preserve"> frameworks </w:t>
      </w:r>
      <w:r w:rsidR="004277EA" w:rsidRPr="009630F8">
        <w:rPr>
          <w:rFonts w:asciiTheme="majorHAnsi" w:hAnsiTheme="majorHAnsi"/>
          <w:sz w:val="22"/>
          <w:szCs w:val="22"/>
        </w:rPr>
        <w:t>for addressing ethical</w:t>
      </w:r>
      <w:r w:rsidR="00B02494" w:rsidRPr="009630F8">
        <w:rPr>
          <w:rFonts w:asciiTheme="majorHAnsi" w:hAnsiTheme="majorHAnsi"/>
          <w:sz w:val="22"/>
          <w:szCs w:val="22"/>
        </w:rPr>
        <w:t xml:space="preserve"> issues that arise i</w:t>
      </w:r>
      <w:r w:rsidR="00CC465C" w:rsidRPr="009630F8">
        <w:rPr>
          <w:rFonts w:asciiTheme="majorHAnsi" w:hAnsiTheme="majorHAnsi"/>
          <w:sz w:val="22"/>
          <w:szCs w:val="22"/>
        </w:rPr>
        <w:t>n public health practice</w:t>
      </w:r>
      <w:r w:rsidR="00B02494" w:rsidRPr="009630F8">
        <w:rPr>
          <w:rFonts w:asciiTheme="majorHAnsi" w:hAnsiTheme="majorHAnsi"/>
          <w:sz w:val="22"/>
          <w:szCs w:val="22"/>
        </w:rPr>
        <w:t>, but the discussion was theoretical in nature and no data w</w:t>
      </w:r>
      <w:r w:rsidR="00967463">
        <w:rPr>
          <w:rFonts w:asciiTheme="majorHAnsi" w:hAnsiTheme="majorHAnsi"/>
          <w:sz w:val="22"/>
          <w:szCs w:val="22"/>
        </w:rPr>
        <w:t>ere</w:t>
      </w:r>
      <w:r w:rsidR="00B02494" w:rsidRPr="009630F8">
        <w:rPr>
          <w:rFonts w:asciiTheme="majorHAnsi" w:hAnsiTheme="majorHAnsi"/>
          <w:sz w:val="22"/>
          <w:szCs w:val="22"/>
        </w:rPr>
        <w:t xml:space="preserve"> collected about how health departments actually handle ethics issues that arise in practice.</w:t>
      </w:r>
      <w:r w:rsidR="00EA5486" w:rsidRPr="009630F8">
        <w:rPr>
          <w:rStyle w:val="EndnoteReference"/>
          <w:rFonts w:asciiTheme="majorHAnsi" w:hAnsiTheme="majorHAnsi"/>
          <w:sz w:val="22"/>
          <w:szCs w:val="22"/>
        </w:rPr>
        <w:t xml:space="preserve"> </w:t>
      </w:r>
      <w:r w:rsidR="00EA5486" w:rsidRPr="009630F8">
        <w:rPr>
          <w:rStyle w:val="EndnoteReference"/>
          <w:rFonts w:asciiTheme="majorHAnsi" w:hAnsiTheme="majorHAnsi"/>
          <w:sz w:val="22"/>
          <w:szCs w:val="22"/>
        </w:rPr>
        <w:endnoteReference w:id="12"/>
      </w:r>
      <w:r w:rsidR="00B02494" w:rsidRPr="009630F8">
        <w:rPr>
          <w:rFonts w:asciiTheme="majorHAnsi" w:hAnsiTheme="majorHAnsi"/>
          <w:sz w:val="22"/>
          <w:szCs w:val="22"/>
        </w:rPr>
        <w:t xml:space="preserve"> </w:t>
      </w:r>
      <w:r w:rsidR="00505C7D">
        <w:rPr>
          <w:rFonts w:asciiTheme="majorHAnsi" w:hAnsiTheme="majorHAnsi"/>
          <w:sz w:val="22"/>
          <w:szCs w:val="22"/>
        </w:rPr>
        <w:t xml:space="preserve">  </w:t>
      </w:r>
      <w:r w:rsidR="00AE6CFD" w:rsidRPr="009630F8">
        <w:rPr>
          <w:rFonts w:asciiTheme="majorHAnsi" w:hAnsiTheme="majorHAnsi"/>
          <w:sz w:val="22"/>
          <w:szCs w:val="22"/>
        </w:rPr>
        <w:t>Another</w:t>
      </w:r>
      <w:r w:rsidR="004277EA" w:rsidRPr="009630F8">
        <w:rPr>
          <w:rFonts w:asciiTheme="majorHAnsi" w:hAnsiTheme="majorHAnsi"/>
          <w:sz w:val="22"/>
          <w:szCs w:val="22"/>
        </w:rPr>
        <w:t xml:space="preserve"> article by</w:t>
      </w:r>
      <w:r w:rsidR="00AE6CFD" w:rsidRPr="009630F8">
        <w:rPr>
          <w:rFonts w:asciiTheme="majorHAnsi" w:hAnsiTheme="majorHAnsi"/>
          <w:sz w:val="22"/>
          <w:szCs w:val="22"/>
        </w:rPr>
        <w:t xml:space="preserve"> Baum looked at</w:t>
      </w:r>
      <w:r w:rsidR="0092615A" w:rsidRPr="009630F8">
        <w:rPr>
          <w:rFonts w:asciiTheme="majorHAnsi" w:hAnsiTheme="majorHAnsi"/>
          <w:sz w:val="22"/>
          <w:szCs w:val="22"/>
        </w:rPr>
        <w:t xml:space="preserve"> the ethical challenges public health</w:t>
      </w:r>
      <w:r w:rsidR="00AE6CFD" w:rsidRPr="009630F8">
        <w:rPr>
          <w:rFonts w:asciiTheme="majorHAnsi" w:hAnsiTheme="majorHAnsi"/>
          <w:sz w:val="22"/>
          <w:szCs w:val="22"/>
        </w:rPr>
        <w:t xml:space="preserve"> practitioners </w:t>
      </w:r>
      <w:r w:rsidR="00524EBD" w:rsidRPr="009630F8">
        <w:rPr>
          <w:rFonts w:asciiTheme="majorHAnsi" w:hAnsiTheme="majorHAnsi"/>
          <w:sz w:val="22"/>
          <w:szCs w:val="22"/>
        </w:rPr>
        <w:t xml:space="preserve">in Michigan </w:t>
      </w:r>
      <w:r w:rsidR="00AE6CFD" w:rsidRPr="009630F8">
        <w:rPr>
          <w:rFonts w:asciiTheme="majorHAnsi" w:hAnsiTheme="majorHAnsi"/>
          <w:sz w:val="22"/>
          <w:szCs w:val="22"/>
        </w:rPr>
        <w:t xml:space="preserve">face and </w:t>
      </w:r>
      <w:r w:rsidR="00524EBD" w:rsidRPr="009630F8">
        <w:rPr>
          <w:rFonts w:asciiTheme="majorHAnsi" w:hAnsiTheme="majorHAnsi"/>
          <w:sz w:val="22"/>
          <w:szCs w:val="22"/>
        </w:rPr>
        <w:t>identified</w:t>
      </w:r>
      <w:r w:rsidR="0092615A" w:rsidRPr="009630F8">
        <w:rPr>
          <w:rFonts w:asciiTheme="majorHAnsi" w:hAnsiTheme="majorHAnsi"/>
          <w:sz w:val="22"/>
          <w:szCs w:val="22"/>
        </w:rPr>
        <w:t xml:space="preserve"> </w:t>
      </w:r>
      <w:r w:rsidR="00AE6CFD" w:rsidRPr="009630F8">
        <w:rPr>
          <w:rFonts w:asciiTheme="majorHAnsi" w:hAnsiTheme="majorHAnsi"/>
          <w:sz w:val="22"/>
          <w:szCs w:val="22"/>
        </w:rPr>
        <w:t xml:space="preserve">the </w:t>
      </w:r>
      <w:r w:rsidR="0092615A" w:rsidRPr="009630F8">
        <w:rPr>
          <w:rFonts w:asciiTheme="majorHAnsi" w:hAnsiTheme="majorHAnsi"/>
          <w:sz w:val="22"/>
          <w:szCs w:val="22"/>
        </w:rPr>
        <w:t xml:space="preserve">approaches </w:t>
      </w:r>
      <w:r w:rsidR="00AE6CFD" w:rsidRPr="009630F8">
        <w:rPr>
          <w:rFonts w:asciiTheme="majorHAnsi" w:hAnsiTheme="majorHAnsi"/>
          <w:sz w:val="22"/>
          <w:szCs w:val="22"/>
        </w:rPr>
        <w:t xml:space="preserve">that are being </w:t>
      </w:r>
      <w:r w:rsidR="0092615A" w:rsidRPr="009630F8">
        <w:rPr>
          <w:rFonts w:asciiTheme="majorHAnsi" w:hAnsiTheme="majorHAnsi"/>
          <w:sz w:val="22"/>
          <w:szCs w:val="22"/>
        </w:rPr>
        <w:t xml:space="preserve">used to resolve </w:t>
      </w:r>
      <w:r w:rsidR="00AE6CFD" w:rsidRPr="009630F8">
        <w:rPr>
          <w:rFonts w:asciiTheme="majorHAnsi" w:hAnsiTheme="majorHAnsi"/>
          <w:sz w:val="22"/>
          <w:szCs w:val="22"/>
        </w:rPr>
        <w:t>those</w:t>
      </w:r>
      <w:r w:rsidR="0092615A" w:rsidRPr="009630F8">
        <w:rPr>
          <w:rFonts w:asciiTheme="majorHAnsi" w:hAnsiTheme="majorHAnsi"/>
          <w:sz w:val="22"/>
          <w:szCs w:val="22"/>
        </w:rPr>
        <w:t xml:space="preserve"> challenges.</w:t>
      </w:r>
      <w:r w:rsidR="00A0440E" w:rsidRPr="009630F8">
        <w:rPr>
          <w:rStyle w:val="EndnoteReference"/>
          <w:rFonts w:asciiTheme="majorHAnsi" w:hAnsiTheme="majorHAnsi"/>
          <w:sz w:val="22"/>
          <w:szCs w:val="22"/>
        </w:rPr>
        <w:endnoteReference w:id="13"/>
      </w:r>
      <w:r w:rsidR="00AE6CFD" w:rsidRPr="009630F8">
        <w:rPr>
          <w:rFonts w:asciiTheme="majorHAnsi" w:hAnsiTheme="majorHAnsi"/>
          <w:sz w:val="22"/>
          <w:szCs w:val="22"/>
        </w:rPr>
        <w:t xml:space="preserve"> </w:t>
      </w:r>
      <w:r w:rsidRPr="009630F8">
        <w:rPr>
          <w:rFonts w:asciiTheme="majorHAnsi" w:hAnsiTheme="majorHAnsi"/>
          <w:sz w:val="22"/>
          <w:szCs w:val="22"/>
        </w:rPr>
        <w:t>In contrast to the</w:t>
      </w:r>
      <w:r w:rsidR="00AE6CFD" w:rsidRPr="009630F8">
        <w:rPr>
          <w:rFonts w:asciiTheme="majorHAnsi" w:hAnsiTheme="majorHAnsi"/>
          <w:sz w:val="22"/>
          <w:szCs w:val="22"/>
        </w:rPr>
        <w:t xml:space="preserve"> data gathered</w:t>
      </w:r>
      <w:r w:rsidRPr="009630F8">
        <w:rPr>
          <w:rFonts w:asciiTheme="majorHAnsi" w:hAnsiTheme="majorHAnsi"/>
          <w:sz w:val="22"/>
          <w:szCs w:val="22"/>
        </w:rPr>
        <w:t xml:space="preserve"> for the Baum </w:t>
      </w:r>
      <w:r w:rsidR="00CC465C" w:rsidRPr="009630F8">
        <w:rPr>
          <w:rFonts w:asciiTheme="majorHAnsi" w:hAnsiTheme="majorHAnsi"/>
          <w:sz w:val="22"/>
          <w:szCs w:val="22"/>
        </w:rPr>
        <w:t>article,</w:t>
      </w:r>
      <w:r w:rsidR="00AE6CFD" w:rsidRPr="009630F8">
        <w:rPr>
          <w:rFonts w:asciiTheme="majorHAnsi" w:hAnsiTheme="majorHAnsi"/>
          <w:sz w:val="22"/>
          <w:szCs w:val="22"/>
        </w:rPr>
        <w:t xml:space="preserve"> the proposed data collection will examine departmental approaches to public health ethics</w:t>
      </w:r>
      <w:r w:rsidR="009630F8">
        <w:rPr>
          <w:rFonts w:asciiTheme="majorHAnsi" w:hAnsiTheme="majorHAnsi"/>
          <w:sz w:val="22"/>
          <w:szCs w:val="22"/>
        </w:rPr>
        <w:t xml:space="preserve"> rather than individual approaches</w:t>
      </w:r>
      <w:r w:rsidR="00AE6CFD" w:rsidRPr="009630F8">
        <w:rPr>
          <w:rFonts w:asciiTheme="majorHAnsi" w:hAnsiTheme="majorHAnsi"/>
          <w:sz w:val="22"/>
          <w:szCs w:val="22"/>
        </w:rPr>
        <w:t>.</w:t>
      </w:r>
      <w:r w:rsidRPr="009630F8">
        <w:rPr>
          <w:rFonts w:asciiTheme="majorHAnsi" w:hAnsiTheme="majorHAnsi"/>
          <w:sz w:val="22"/>
          <w:szCs w:val="22"/>
        </w:rPr>
        <w:t xml:space="preserve"> </w:t>
      </w:r>
      <w:r w:rsidR="00524EBD" w:rsidRPr="009630F8">
        <w:rPr>
          <w:rFonts w:asciiTheme="majorHAnsi" w:hAnsiTheme="majorHAnsi"/>
          <w:sz w:val="22"/>
          <w:szCs w:val="22"/>
        </w:rPr>
        <w:t>The scope of</w:t>
      </w:r>
      <w:r w:rsidR="00AE6CFD" w:rsidRPr="009630F8">
        <w:rPr>
          <w:rFonts w:asciiTheme="majorHAnsi" w:hAnsiTheme="majorHAnsi"/>
          <w:sz w:val="22"/>
          <w:szCs w:val="22"/>
        </w:rPr>
        <w:t xml:space="preserve"> </w:t>
      </w:r>
      <w:r w:rsidR="00524EBD" w:rsidRPr="009630F8">
        <w:rPr>
          <w:rFonts w:asciiTheme="majorHAnsi" w:hAnsiTheme="majorHAnsi"/>
          <w:sz w:val="22"/>
          <w:szCs w:val="22"/>
        </w:rPr>
        <w:t>t</w:t>
      </w:r>
      <w:r w:rsidR="00AE6CFD" w:rsidRPr="009630F8">
        <w:rPr>
          <w:rFonts w:asciiTheme="majorHAnsi" w:hAnsiTheme="majorHAnsi"/>
          <w:sz w:val="22"/>
          <w:szCs w:val="22"/>
        </w:rPr>
        <w:t>he proposed data collection</w:t>
      </w:r>
      <w:r w:rsidR="00524EBD" w:rsidRPr="009630F8">
        <w:rPr>
          <w:rFonts w:asciiTheme="majorHAnsi" w:hAnsiTheme="majorHAnsi"/>
          <w:sz w:val="22"/>
          <w:szCs w:val="22"/>
        </w:rPr>
        <w:t xml:space="preserve"> is also </w:t>
      </w:r>
      <w:r w:rsidR="00A0440E" w:rsidRPr="009630F8">
        <w:rPr>
          <w:rFonts w:asciiTheme="majorHAnsi" w:hAnsiTheme="majorHAnsi"/>
          <w:sz w:val="22"/>
          <w:szCs w:val="22"/>
        </w:rPr>
        <w:t>broader</w:t>
      </w:r>
      <w:r w:rsidR="00524EBD" w:rsidRPr="009630F8">
        <w:rPr>
          <w:rFonts w:asciiTheme="majorHAnsi" w:hAnsiTheme="majorHAnsi"/>
          <w:sz w:val="22"/>
          <w:szCs w:val="22"/>
        </w:rPr>
        <w:t xml:space="preserve"> than the data collect</w:t>
      </w:r>
      <w:r w:rsidR="000957FF">
        <w:rPr>
          <w:rFonts w:asciiTheme="majorHAnsi" w:hAnsiTheme="majorHAnsi"/>
          <w:sz w:val="22"/>
          <w:szCs w:val="22"/>
        </w:rPr>
        <w:t>ed</w:t>
      </w:r>
      <w:r w:rsidR="00524EBD" w:rsidRPr="009630F8">
        <w:rPr>
          <w:rFonts w:asciiTheme="majorHAnsi" w:hAnsiTheme="majorHAnsi"/>
          <w:sz w:val="22"/>
          <w:szCs w:val="22"/>
        </w:rPr>
        <w:t xml:space="preserve"> </w:t>
      </w:r>
      <w:r w:rsidR="004277EA" w:rsidRPr="009630F8">
        <w:rPr>
          <w:rFonts w:asciiTheme="majorHAnsi" w:hAnsiTheme="majorHAnsi"/>
          <w:sz w:val="22"/>
          <w:szCs w:val="22"/>
        </w:rPr>
        <w:t>for</w:t>
      </w:r>
      <w:r w:rsidR="00524EBD" w:rsidRPr="009630F8">
        <w:rPr>
          <w:rFonts w:asciiTheme="majorHAnsi" w:hAnsiTheme="majorHAnsi"/>
          <w:sz w:val="22"/>
          <w:szCs w:val="22"/>
        </w:rPr>
        <w:t xml:space="preserve"> the Baum article. The proposed data collection</w:t>
      </w:r>
      <w:r w:rsidR="00AE6CFD" w:rsidRPr="009630F8">
        <w:rPr>
          <w:rFonts w:asciiTheme="majorHAnsi" w:hAnsiTheme="majorHAnsi"/>
          <w:sz w:val="22"/>
          <w:szCs w:val="22"/>
        </w:rPr>
        <w:t xml:space="preserve"> will gather information </w:t>
      </w:r>
      <w:r w:rsidR="00524EBD" w:rsidRPr="009630F8">
        <w:rPr>
          <w:rFonts w:asciiTheme="majorHAnsi" w:hAnsiTheme="majorHAnsi"/>
          <w:sz w:val="22"/>
          <w:szCs w:val="22"/>
        </w:rPr>
        <w:t xml:space="preserve">from public health departments across the country </w:t>
      </w:r>
      <w:r w:rsidR="00AE6CFD" w:rsidRPr="009630F8">
        <w:rPr>
          <w:rFonts w:asciiTheme="majorHAnsi" w:hAnsiTheme="majorHAnsi"/>
          <w:sz w:val="22"/>
          <w:szCs w:val="22"/>
        </w:rPr>
        <w:t>about public health</w:t>
      </w:r>
      <w:r w:rsidR="00524EBD" w:rsidRPr="009630F8">
        <w:rPr>
          <w:rFonts w:asciiTheme="majorHAnsi" w:hAnsiTheme="majorHAnsi"/>
          <w:sz w:val="22"/>
          <w:szCs w:val="22"/>
        </w:rPr>
        <w:t xml:space="preserve"> ethics</w:t>
      </w:r>
      <w:r w:rsidR="00AE6CFD" w:rsidRPr="009630F8">
        <w:rPr>
          <w:rFonts w:asciiTheme="majorHAnsi" w:hAnsiTheme="majorHAnsi"/>
          <w:sz w:val="22"/>
          <w:szCs w:val="22"/>
        </w:rPr>
        <w:t xml:space="preserve"> training, departmental public health ethics needs, and </w:t>
      </w:r>
      <w:r w:rsidR="00524EBD" w:rsidRPr="009630F8">
        <w:rPr>
          <w:rFonts w:asciiTheme="majorHAnsi" w:hAnsiTheme="majorHAnsi"/>
          <w:sz w:val="22"/>
          <w:szCs w:val="22"/>
        </w:rPr>
        <w:t>possible methods for measuring</w:t>
      </w:r>
      <w:r w:rsidR="00AE6CFD" w:rsidRPr="009630F8">
        <w:rPr>
          <w:rFonts w:asciiTheme="majorHAnsi" w:hAnsiTheme="majorHAnsi"/>
          <w:sz w:val="22"/>
          <w:szCs w:val="22"/>
        </w:rPr>
        <w:t xml:space="preserve"> the impact of </w:t>
      </w:r>
      <w:r w:rsidR="00524EBD" w:rsidRPr="009630F8">
        <w:rPr>
          <w:rFonts w:asciiTheme="majorHAnsi" w:hAnsiTheme="majorHAnsi"/>
          <w:sz w:val="22"/>
          <w:szCs w:val="22"/>
        </w:rPr>
        <w:t xml:space="preserve">formal </w:t>
      </w:r>
      <w:r w:rsidR="00AE6CFD" w:rsidRPr="009630F8">
        <w:rPr>
          <w:rFonts w:asciiTheme="majorHAnsi" w:hAnsiTheme="majorHAnsi"/>
          <w:sz w:val="22"/>
          <w:szCs w:val="22"/>
        </w:rPr>
        <w:t xml:space="preserve">public health ethics </w:t>
      </w:r>
      <w:r w:rsidR="00524EBD" w:rsidRPr="009630F8">
        <w:rPr>
          <w:rFonts w:asciiTheme="majorHAnsi" w:hAnsiTheme="majorHAnsi"/>
          <w:sz w:val="22"/>
          <w:szCs w:val="22"/>
        </w:rPr>
        <w:t xml:space="preserve">processes. </w:t>
      </w:r>
    </w:p>
    <w:p w14:paraId="7C52958F" w14:textId="2AAE08F3" w:rsidR="00C70984" w:rsidRPr="009630F8" w:rsidRDefault="00A0440E" w:rsidP="00352AE8">
      <w:pPr>
        <w:pStyle w:val="NormalWeb"/>
        <w:spacing w:before="0" w:beforeAutospacing="0" w:after="0" w:afterAutospacing="0" w:line="276" w:lineRule="auto"/>
        <w:ind w:left="360"/>
        <w:rPr>
          <w:rFonts w:asciiTheme="majorHAnsi" w:hAnsiTheme="majorHAnsi"/>
          <w:sz w:val="22"/>
          <w:szCs w:val="22"/>
        </w:rPr>
      </w:pPr>
      <w:r w:rsidRPr="009630F8">
        <w:rPr>
          <w:rFonts w:asciiTheme="majorHAnsi" w:hAnsiTheme="majorHAnsi"/>
          <w:sz w:val="22"/>
          <w:szCs w:val="22"/>
        </w:rPr>
        <w:t>There have also been</w:t>
      </w:r>
      <w:r w:rsidR="006E0B65" w:rsidRPr="009630F8">
        <w:rPr>
          <w:rFonts w:asciiTheme="majorHAnsi" w:hAnsiTheme="majorHAnsi"/>
          <w:sz w:val="22"/>
          <w:szCs w:val="22"/>
        </w:rPr>
        <w:t xml:space="preserve"> </w:t>
      </w:r>
      <w:r w:rsidR="00147085">
        <w:rPr>
          <w:rFonts w:asciiTheme="majorHAnsi" w:hAnsiTheme="majorHAnsi"/>
          <w:sz w:val="22"/>
          <w:szCs w:val="22"/>
        </w:rPr>
        <w:t>assessment</w:t>
      </w:r>
      <w:r w:rsidR="0093723F">
        <w:rPr>
          <w:rFonts w:asciiTheme="majorHAnsi" w:hAnsiTheme="majorHAnsi"/>
          <w:sz w:val="22"/>
          <w:szCs w:val="22"/>
        </w:rPr>
        <w:t>s</w:t>
      </w:r>
      <w:r w:rsidR="00147085">
        <w:rPr>
          <w:rFonts w:asciiTheme="majorHAnsi" w:hAnsiTheme="majorHAnsi"/>
          <w:sz w:val="22"/>
          <w:szCs w:val="22"/>
        </w:rPr>
        <w:t xml:space="preserve"> that point to the </w:t>
      </w:r>
      <w:r w:rsidR="006E0B65" w:rsidRPr="009630F8">
        <w:rPr>
          <w:rFonts w:asciiTheme="majorHAnsi" w:hAnsiTheme="majorHAnsi"/>
          <w:sz w:val="22"/>
          <w:szCs w:val="22"/>
        </w:rPr>
        <w:t>need for additional ethics training for graduate students</w:t>
      </w:r>
      <w:r w:rsidR="00626BAA">
        <w:rPr>
          <w:rFonts w:asciiTheme="majorHAnsi" w:hAnsiTheme="majorHAnsi"/>
          <w:sz w:val="22"/>
          <w:szCs w:val="22"/>
        </w:rPr>
        <w:t>,</w:t>
      </w:r>
      <w:r w:rsidR="006E0B65" w:rsidRPr="009630F8">
        <w:rPr>
          <w:rStyle w:val="EndnoteReference"/>
          <w:rFonts w:asciiTheme="majorHAnsi" w:hAnsiTheme="majorHAnsi"/>
          <w:sz w:val="22"/>
          <w:szCs w:val="22"/>
        </w:rPr>
        <w:endnoteReference w:id="14"/>
      </w:r>
      <w:r w:rsidR="00095AA2" w:rsidRPr="009630F8">
        <w:rPr>
          <w:rFonts w:asciiTheme="majorHAnsi" w:hAnsiTheme="majorHAnsi"/>
          <w:sz w:val="22"/>
          <w:szCs w:val="22"/>
          <w:vertAlign w:val="superscript"/>
        </w:rPr>
        <w:t>,</w:t>
      </w:r>
      <w:r w:rsidR="0087759C" w:rsidRPr="009630F8">
        <w:rPr>
          <w:rFonts w:asciiTheme="majorHAnsi" w:hAnsiTheme="majorHAnsi"/>
          <w:sz w:val="22"/>
          <w:szCs w:val="22"/>
          <w:vertAlign w:val="superscript"/>
        </w:rPr>
        <w:t xml:space="preserve"> </w:t>
      </w:r>
      <w:r w:rsidR="00095AA2" w:rsidRPr="009630F8">
        <w:rPr>
          <w:rStyle w:val="EndnoteReference"/>
          <w:rFonts w:asciiTheme="majorHAnsi" w:hAnsiTheme="majorHAnsi"/>
          <w:sz w:val="22"/>
          <w:szCs w:val="22"/>
        </w:rPr>
        <w:endnoteReference w:id="15"/>
      </w:r>
      <w:r w:rsidR="000F11EC">
        <w:rPr>
          <w:rFonts w:asciiTheme="majorHAnsi" w:hAnsiTheme="majorHAnsi"/>
          <w:sz w:val="22"/>
          <w:szCs w:val="22"/>
          <w:vertAlign w:val="superscript"/>
        </w:rPr>
        <w:t xml:space="preserve"> </w:t>
      </w:r>
      <w:r w:rsidR="00E00A83" w:rsidRPr="009630F8">
        <w:rPr>
          <w:rFonts w:asciiTheme="majorHAnsi" w:hAnsiTheme="majorHAnsi"/>
          <w:sz w:val="22"/>
          <w:szCs w:val="22"/>
        </w:rPr>
        <w:t xml:space="preserve"> </w:t>
      </w:r>
      <w:r w:rsidR="00626BAA">
        <w:rPr>
          <w:rFonts w:asciiTheme="majorHAnsi" w:hAnsiTheme="majorHAnsi"/>
          <w:sz w:val="22"/>
          <w:szCs w:val="22"/>
        </w:rPr>
        <w:t>however</w:t>
      </w:r>
      <w:r w:rsidR="000F11EC">
        <w:rPr>
          <w:rFonts w:asciiTheme="majorHAnsi" w:hAnsiTheme="majorHAnsi"/>
          <w:sz w:val="22"/>
          <w:szCs w:val="22"/>
        </w:rPr>
        <w:t xml:space="preserve"> </w:t>
      </w:r>
      <w:r w:rsidR="00626BAA">
        <w:rPr>
          <w:rFonts w:asciiTheme="majorHAnsi" w:hAnsiTheme="majorHAnsi"/>
          <w:sz w:val="22"/>
          <w:szCs w:val="22"/>
        </w:rPr>
        <w:t>t</w:t>
      </w:r>
      <w:r w:rsidR="00E00A83" w:rsidRPr="009630F8">
        <w:rPr>
          <w:rFonts w:asciiTheme="majorHAnsi" w:hAnsiTheme="majorHAnsi"/>
          <w:sz w:val="22"/>
          <w:szCs w:val="22"/>
        </w:rPr>
        <w:t xml:space="preserve">he </w:t>
      </w:r>
      <w:r w:rsidR="006E0B65" w:rsidRPr="009630F8">
        <w:rPr>
          <w:rFonts w:asciiTheme="majorHAnsi" w:hAnsiTheme="majorHAnsi"/>
          <w:sz w:val="22"/>
          <w:szCs w:val="22"/>
        </w:rPr>
        <w:t xml:space="preserve">proposed data collection will provide insights into public health ethics </w:t>
      </w:r>
      <w:r w:rsidR="00E00A83" w:rsidRPr="009630F8">
        <w:rPr>
          <w:rFonts w:asciiTheme="majorHAnsi" w:hAnsiTheme="majorHAnsi"/>
          <w:sz w:val="22"/>
          <w:szCs w:val="22"/>
        </w:rPr>
        <w:t>training for public health professionals working</w:t>
      </w:r>
      <w:r w:rsidR="006E0B65" w:rsidRPr="009630F8">
        <w:rPr>
          <w:rFonts w:asciiTheme="majorHAnsi" w:hAnsiTheme="majorHAnsi"/>
          <w:sz w:val="22"/>
          <w:szCs w:val="22"/>
        </w:rPr>
        <w:t xml:space="preserve"> at state and local health departments. </w:t>
      </w:r>
      <w:r w:rsidR="00962BB8" w:rsidRPr="009630F8">
        <w:rPr>
          <w:rFonts w:asciiTheme="majorHAnsi" w:hAnsiTheme="majorHAnsi"/>
          <w:sz w:val="22"/>
          <w:szCs w:val="22"/>
        </w:rPr>
        <w:t xml:space="preserve">Since deficits in public health ethics </w:t>
      </w:r>
      <w:r w:rsidR="00CC465C" w:rsidRPr="009630F8">
        <w:rPr>
          <w:rFonts w:asciiTheme="majorHAnsi" w:hAnsiTheme="majorHAnsi"/>
          <w:sz w:val="22"/>
          <w:szCs w:val="22"/>
        </w:rPr>
        <w:t xml:space="preserve">education </w:t>
      </w:r>
      <w:r w:rsidR="00962BB8" w:rsidRPr="009630F8">
        <w:rPr>
          <w:rFonts w:asciiTheme="majorHAnsi" w:hAnsiTheme="majorHAnsi"/>
          <w:sz w:val="22"/>
          <w:szCs w:val="22"/>
        </w:rPr>
        <w:t xml:space="preserve">have been identified in graduate school </w:t>
      </w:r>
      <w:r w:rsidR="002E77E0" w:rsidRPr="009630F8">
        <w:rPr>
          <w:rStyle w:val="Strong"/>
          <w:rFonts w:asciiTheme="majorHAnsi" w:hAnsiTheme="majorHAnsi" w:cs="Arial"/>
          <w:b w:val="0"/>
          <w:sz w:val="22"/>
          <w:szCs w:val="22"/>
          <w:lang w:val="en"/>
        </w:rPr>
        <w:t>curricula</w:t>
      </w:r>
      <w:r w:rsidR="00CC465C" w:rsidRPr="009630F8">
        <w:rPr>
          <w:rStyle w:val="Strong"/>
          <w:rFonts w:asciiTheme="majorHAnsi" w:hAnsiTheme="majorHAnsi" w:cs="Arial"/>
          <w:b w:val="0"/>
          <w:sz w:val="22"/>
          <w:szCs w:val="22"/>
          <w:lang w:val="en"/>
        </w:rPr>
        <w:t xml:space="preserve">, </w:t>
      </w:r>
      <w:r w:rsidR="0087759C" w:rsidRPr="009630F8">
        <w:rPr>
          <w:rStyle w:val="Strong"/>
          <w:rFonts w:asciiTheme="majorHAnsi" w:hAnsiTheme="majorHAnsi" w:cs="Arial"/>
          <w:b w:val="0"/>
          <w:sz w:val="22"/>
          <w:szCs w:val="22"/>
          <w:lang w:val="en"/>
        </w:rPr>
        <w:t>it is important to learn</w:t>
      </w:r>
      <w:r w:rsidR="00CC465C" w:rsidRPr="009630F8">
        <w:rPr>
          <w:rStyle w:val="Strong"/>
          <w:rFonts w:asciiTheme="majorHAnsi" w:hAnsiTheme="majorHAnsi" w:cs="Arial"/>
          <w:b w:val="0"/>
          <w:sz w:val="22"/>
          <w:szCs w:val="22"/>
          <w:lang w:val="en"/>
        </w:rPr>
        <w:t xml:space="preserve"> more about the </w:t>
      </w:r>
      <w:r w:rsidR="0087759C" w:rsidRPr="009630F8">
        <w:rPr>
          <w:rStyle w:val="Strong"/>
          <w:rFonts w:asciiTheme="majorHAnsi" w:hAnsiTheme="majorHAnsi" w:cs="Arial"/>
          <w:b w:val="0"/>
          <w:sz w:val="22"/>
          <w:szCs w:val="22"/>
          <w:lang w:val="en"/>
        </w:rPr>
        <w:t>ethics training</w:t>
      </w:r>
      <w:r w:rsidR="00CC465C" w:rsidRPr="009630F8">
        <w:rPr>
          <w:rStyle w:val="Strong"/>
          <w:rFonts w:asciiTheme="majorHAnsi" w:hAnsiTheme="majorHAnsi" w:cs="Arial"/>
          <w:b w:val="0"/>
          <w:sz w:val="22"/>
          <w:szCs w:val="22"/>
          <w:lang w:val="en"/>
        </w:rPr>
        <w:t xml:space="preserve"> professionals receive </w:t>
      </w:r>
      <w:r w:rsidR="0087759C" w:rsidRPr="009630F8">
        <w:rPr>
          <w:rStyle w:val="Strong"/>
          <w:rFonts w:asciiTheme="majorHAnsi" w:hAnsiTheme="majorHAnsi" w:cs="Arial"/>
          <w:b w:val="0"/>
          <w:sz w:val="22"/>
          <w:szCs w:val="22"/>
          <w:lang w:val="en"/>
        </w:rPr>
        <w:t>once they enter the workforce.</w:t>
      </w:r>
      <w:r w:rsidR="00CC465C" w:rsidRPr="009630F8">
        <w:rPr>
          <w:rStyle w:val="Strong"/>
          <w:rFonts w:asciiTheme="majorHAnsi" w:hAnsiTheme="majorHAnsi" w:cs="Arial"/>
          <w:b w:val="0"/>
          <w:sz w:val="22"/>
          <w:szCs w:val="22"/>
          <w:lang w:val="en"/>
        </w:rPr>
        <w:t xml:space="preserve"> </w:t>
      </w:r>
    </w:p>
    <w:p w14:paraId="07409107" w14:textId="77777777" w:rsidR="001B193B" w:rsidRPr="009630F8" w:rsidRDefault="001B193B" w:rsidP="00352AE8">
      <w:pPr>
        <w:pStyle w:val="NormalWeb"/>
        <w:spacing w:before="0" w:beforeAutospacing="0" w:after="0" w:afterAutospacing="0" w:line="276" w:lineRule="auto"/>
        <w:ind w:left="360"/>
        <w:rPr>
          <w:rFonts w:asciiTheme="majorHAnsi" w:hAnsiTheme="majorHAnsi"/>
          <w:sz w:val="22"/>
          <w:szCs w:val="22"/>
        </w:rPr>
      </w:pPr>
    </w:p>
    <w:p w14:paraId="5308799B" w14:textId="43931452" w:rsidR="006E0B65" w:rsidRPr="009630F8" w:rsidRDefault="001B193B" w:rsidP="00352AE8">
      <w:pPr>
        <w:pStyle w:val="NormalWeb"/>
        <w:spacing w:before="0" w:beforeAutospacing="0" w:after="0" w:afterAutospacing="0" w:line="276" w:lineRule="auto"/>
        <w:ind w:left="360"/>
        <w:rPr>
          <w:rFonts w:asciiTheme="majorHAnsi" w:hAnsiTheme="majorHAnsi"/>
          <w:sz w:val="22"/>
          <w:szCs w:val="22"/>
        </w:rPr>
      </w:pPr>
      <w:r w:rsidRPr="009630F8">
        <w:rPr>
          <w:rFonts w:asciiTheme="majorHAnsi" w:hAnsiTheme="majorHAnsi"/>
          <w:sz w:val="22"/>
          <w:szCs w:val="22"/>
        </w:rPr>
        <w:t>I</w:t>
      </w:r>
      <w:r w:rsidR="000F11EC">
        <w:rPr>
          <w:rFonts w:asciiTheme="majorHAnsi" w:hAnsiTheme="majorHAnsi"/>
          <w:sz w:val="22"/>
          <w:szCs w:val="22"/>
        </w:rPr>
        <w:t>n</w:t>
      </w:r>
      <w:r w:rsidRPr="009630F8">
        <w:rPr>
          <w:rFonts w:asciiTheme="majorHAnsi" w:hAnsiTheme="majorHAnsi"/>
          <w:sz w:val="22"/>
          <w:szCs w:val="22"/>
        </w:rPr>
        <w:t xml:space="preserve"> addition to articles that have examined public health ethics, the</w:t>
      </w:r>
      <w:r w:rsidR="005E4888" w:rsidRPr="009630F8">
        <w:rPr>
          <w:rFonts w:asciiTheme="majorHAnsi" w:hAnsiTheme="majorHAnsi"/>
          <w:sz w:val="22"/>
          <w:szCs w:val="22"/>
        </w:rPr>
        <w:t xml:space="preserve"> </w:t>
      </w:r>
      <w:r w:rsidR="006E0B65" w:rsidRPr="009630F8">
        <w:rPr>
          <w:rFonts w:asciiTheme="majorHAnsi" w:hAnsiTheme="majorHAnsi"/>
          <w:sz w:val="22"/>
          <w:szCs w:val="22"/>
        </w:rPr>
        <w:t>Public Health Accreditation Board (PHAB</w:t>
      </w:r>
      <w:r w:rsidR="00AB17E4" w:rsidRPr="009630F8">
        <w:rPr>
          <w:rFonts w:asciiTheme="majorHAnsi" w:hAnsiTheme="majorHAnsi"/>
          <w:sz w:val="22"/>
          <w:szCs w:val="22"/>
        </w:rPr>
        <w:t>)</w:t>
      </w:r>
      <w:r w:rsidR="005E4888" w:rsidRPr="009630F8">
        <w:rPr>
          <w:rFonts w:asciiTheme="majorHAnsi" w:hAnsiTheme="majorHAnsi"/>
          <w:sz w:val="22"/>
          <w:szCs w:val="22"/>
        </w:rPr>
        <w:t xml:space="preserve"> </w:t>
      </w:r>
      <w:r w:rsidR="0087759C" w:rsidRPr="009630F8">
        <w:rPr>
          <w:rFonts w:asciiTheme="majorHAnsi" w:hAnsiTheme="majorHAnsi"/>
          <w:sz w:val="22"/>
          <w:szCs w:val="22"/>
        </w:rPr>
        <w:t>also</w:t>
      </w:r>
      <w:r w:rsidR="005E4888" w:rsidRPr="009630F8">
        <w:rPr>
          <w:rFonts w:asciiTheme="majorHAnsi" w:hAnsiTheme="majorHAnsi"/>
          <w:sz w:val="22"/>
          <w:szCs w:val="22"/>
        </w:rPr>
        <w:t xml:space="preserve"> collect</w:t>
      </w:r>
      <w:r w:rsidR="0087759C" w:rsidRPr="009630F8">
        <w:rPr>
          <w:rFonts w:asciiTheme="majorHAnsi" w:hAnsiTheme="majorHAnsi"/>
          <w:sz w:val="22"/>
          <w:szCs w:val="22"/>
        </w:rPr>
        <w:t>s</w:t>
      </w:r>
      <w:r w:rsidR="005E4888" w:rsidRPr="009630F8">
        <w:rPr>
          <w:rFonts w:asciiTheme="majorHAnsi" w:hAnsiTheme="majorHAnsi"/>
          <w:sz w:val="22"/>
          <w:szCs w:val="22"/>
        </w:rPr>
        <w:t xml:space="preserve"> information about public healt</w:t>
      </w:r>
      <w:r w:rsidR="009630F8">
        <w:rPr>
          <w:rFonts w:asciiTheme="majorHAnsi" w:hAnsiTheme="majorHAnsi"/>
          <w:sz w:val="22"/>
          <w:szCs w:val="22"/>
        </w:rPr>
        <w:t>h ethics practices as part of the</w:t>
      </w:r>
      <w:r w:rsidR="005E4888" w:rsidRPr="009630F8">
        <w:rPr>
          <w:rFonts w:asciiTheme="majorHAnsi" w:hAnsiTheme="majorHAnsi"/>
          <w:sz w:val="22"/>
          <w:szCs w:val="22"/>
        </w:rPr>
        <w:t xml:space="preserve"> accreditation process.</w:t>
      </w:r>
      <w:r w:rsidR="005E4888" w:rsidRPr="009630F8">
        <w:rPr>
          <w:rStyle w:val="EndnoteReference"/>
          <w:rFonts w:asciiTheme="majorHAnsi" w:hAnsiTheme="majorHAnsi"/>
          <w:sz w:val="22"/>
          <w:szCs w:val="22"/>
        </w:rPr>
        <w:endnoteReference w:id="16"/>
      </w:r>
      <w:r w:rsidR="005E4888" w:rsidRPr="009630F8">
        <w:rPr>
          <w:rFonts w:asciiTheme="majorHAnsi" w:hAnsiTheme="majorHAnsi"/>
          <w:sz w:val="22"/>
          <w:szCs w:val="22"/>
        </w:rPr>
        <w:t xml:space="preserve"> </w:t>
      </w:r>
      <w:r w:rsidR="006E0B65" w:rsidRPr="009630F8">
        <w:rPr>
          <w:rFonts w:asciiTheme="majorHAnsi" w:hAnsiTheme="majorHAnsi"/>
          <w:sz w:val="22"/>
          <w:szCs w:val="22"/>
        </w:rPr>
        <w:t xml:space="preserve">PHAB administers a voluntary national accreditation program that seeks to improve and protect the health of the public by advancing the quality and performance </w:t>
      </w:r>
      <w:r w:rsidR="00AB17E4" w:rsidRPr="009630F8">
        <w:rPr>
          <w:rFonts w:asciiTheme="majorHAnsi" w:hAnsiTheme="majorHAnsi"/>
          <w:sz w:val="22"/>
          <w:szCs w:val="22"/>
        </w:rPr>
        <w:t>of health</w:t>
      </w:r>
      <w:r w:rsidR="006E0B65" w:rsidRPr="009630F8">
        <w:rPr>
          <w:rFonts w:asciiTheme="majorHAnsi" w:hAnsiTheme="majorHAnsi"/>
          <w:sz w:val="22"/>
          <w:szCs w:val="22"/>
        </w:rPr>
        <w:t xml:space="preserve"> departments. In December 2013, PHAB </w:t>
      </w:r>
      <w:r w:rsidR="00012EBD">
        <w:rPr>
          <w:rFonts w:asciiTheme="majorHAnsi" w:hAnsiTheme="majorHAnsi"/>
          <w:sz w:val="22"/>
          <w:szCs w:val="22"/>
        </w:rPr>
        <w:t xml:space="preserve">revised </w:t>
      </w:r>
      <w:r w:rsidR="00E045DD">
        <w:rPr>
          <w:rFonts w:asciiTheme="majorHAnsi" w:hAnsiTheme="majorHAnsi"/>
          <w:sz w:val="22"/>
          <w:szCs w:val="22"/>
        </w:rPr>
        <w:t>its</w:t>
      </w:r>
      <w:r w:rsidR="00012EBD">
        <w:rPr>
          <w:rFonts w:asciiTheme="majorHAnsi" w:hAnsiTheme="majorHAnsi"/>
          <w:sz w:val="22"/>
          <w:szCs w:val="22"/>
        </w:rPr>
        <w:t xml:space="preserve"> accreditation criteria </w:t>
      </w:r>
      <w:r w:rsidR="009E5115">
        <w:rPr>
          <w:rFonts w:asciiTheme="majorHAnsi" w:hAnsiTheme="majorHAnsi"/>
          <w:sz w:val="22"/>
          <w:szCs w:val="22"/>
        </w:rPr>
        <w:t xml:space="preserve">(Version 1.5) </w:t>
      </w:r>
      <w:r w:rsidR="00012EBD">
        <w:rPr>
          <w:rFonts w:asciiTheme="majorHAnsi" w:hAnsiTheme="majorHAnsi"/>
          <w:sz w:val="22"/>
          <w:szCs w:val="22"/>
        </w:rPr>
        <w:t xml:space="preserve">including </w:t>
      </w:r>
      <w:r w:rsidR="006E0B65" w:rsidRPr="009630F8">
        <w:rPr>
          <w:rFonts w:asciiTheme="majorHAnsi" w:hAnsiTheme="majorHAnsi"/>
          <w:sz w:val="22"/>
          <w:szCs w:val="22"/>
        </w:rPr>
        <w:t>added a new accredit</w:t>
      </w:r>
      <w:r w:rsidR="0087759C" w:rsidRPr="009630F8">
        <w:rPr>
          <w:rFonts w:asciiTheme="majorHAnsi" w:hAnsiTheme="majorHAnsi"/>
          <w:sz w:val="22"/>
          <w:szCs w:val="22"/>
        </w:rPr>
        <w:t>ation element</w:t>
      </w:r>
      <w:r w:rsidR="009E5115">
        <w:rPr>
          <w:rFonts w:asciiTheme="majorHAnsi" w:hAnsiTheme="majorHAnsi"/>
          <w:sz w:val="22"/>
          <w:szCs w:val="22"/>
        </w:rPr>
        <w:t xml:space="preserve"> regarding ethics capacity</w:t>
      </w:r>
      <w:r w:rsidR="006E0B65" w:rsidRPr="009630F8">
        <w:rPr>
          <w:rFonts w:asciiTheme="majorHAnsi" w:hAnsiTheme="majorHAnsi"/>
          <w:sz w:val="22"/>
          <w:szCs w:val="22"/>
        </w:rPr>
        <w:t>.</w:t>
      </w:r>
      <w:r w:rsidR="005E4888" w:rsidRPr="009630F8">
        <w:rPr>
          <w:rStyle w:val="EndnoteReference"/>
          <w:rFonts w:asciiTheme="majorHAnsi" w:hAnsiTheme="majorHAnsi"/>
          <w:sz w:val="22"/>
          <w:szCs w:val="22"/>
        </w:rPr>
        <w:endnoteReference w:id="17"/>
      </w:r>
      <w:r w:rsidR="006E0B65" w:rsidRPr="009630F8">
        <w:rPr>
          <w:rFonts w:asciiTheme="majorHAnsi" w:hAnsiTheme="majorHAnsi"/>
          <w:sz w:val="22"/>
          <w:szCs w:val="22"/>
        </w:rPr>
        <w:t xml:space="preserve"> </w:t>
      </w:r>
      <w:r w:rsidR="0087759C" w:rsidRPr="009630F8">
        <w:rPr>
          <w:rFonts w:asciiTheme="majorHAnsi" w:hAnsiTheme="majorHAnsi"/>
          <w:sz w:val="22"/>
          <w:szCs w:val="22"/>
        </w:rPr>
        <w:t>. While the accreditation process gather</w:t>
      </w:r>
      <w:r w:rsidR="009630F8">
        <w:rPr>
          <w:rFonts w:asciiTheme="majorHAnsi" w:hAnsiTheme="majorHAnsi"/>
          <w:sz w:val="22"/>
          <w:szCs w:val="22"/>
        </w:rPr>
        <w:t>s</w:t>
      </w:r>
      <w:r w:rsidR="0087759C" w:rsidRPr="009630F8">
        <w:rPr>
          <w:rFonts w:asciiTheme="majorHAnsi" w:hAnsiTheme="majorHAnsi"/>
          <w:sz w:val="22"/>
          <w:szCs w:val="22"/>
        </w:rPr>
        <w:t xml:space="preserve"> some information about public health ethics practices in state and local health departments, not all health departments are accredited and of the ones that are accredited, not all are accredited under PHAB Standards and Measures Version 1.5.</w:t>
      </w:r>
    </w:p>
    <w:p w14:paraId="072E14C4" w14:textId="77777777" w:rsidR="006E0B65" w:rsidRPr="009630F8" w:rsidRDefault="006E0B65" w:rsidP="00352AE8">
      <w:pPr>
        <w:pStyle w:val="NormalWeb"/>
        <w:spacing w:before="0" w:beforeAutospacing="0" w:after="0" w:afterAutospacing="0" w:line="276" w:lineRule="auto"/>
        <w:ind w:left="360"/>
        <w:rPr>
          <w:rFonts w:asciiTheme="majorHAnsi" w:hAnsiTheme="majorHAnsi"/>
          <w:sz w:val="22"/>
          <w:szCs w:val="22"/>
        </w:rPr>
      </w:pPr>
      <w:r w:rsidRPr="009630F8">
        <w:rPr>
          <w:rFonts w:asciiTheme="majorHAnsi" w:hAnsiTheme="majorHAnsi"/>
          <w:sz w:val="22"/>
          <w:szCs w:val="22"/>
        </w:rPr>
        <w:t> </w:t>
      </w:r>
    </w:p>
    <w:p w14:paraId="0DDF546F" w14:textId="567A1897" w:rsidR="00362170" w:rsidRPr="009630F8" w:rsidRDefault="00362170" w:rsidP="00352AE8">
      <w:pPr>
        <w:pStyle w:val="NormalWeb"/>
        <w:spacing w:before="0" w:beforeAutospacing="0" w:after="0" w:afterAutospacing="0" w:line="276" w:lineRule="auto"/>
        <w:ind w:left="360"/>
        <w:rPr>
          <w:rFonts w:asciiTheme="majorHAnsi" w:hAnsiTheme="majorHAnsi"/>
          <w:sz w:val="22"/>
          <w:szCs w:val="22"/>
        </w:rPr>
      </w:pPr>
      <w:r w:rsidRPr="009630F8">
        <w:rPr>
          <w:rFonts w:asciiTheme="majorHAnsi" w:hAnsiTheme="majorHAnsi"/>
          <w:sz w:val="22"/>
          <w:szCs w:val="22"/>
        </w:rPr>
        <w:t>Another novel aspect of the proposed data collection are the questions about</w:t>
      </w:r>
      <w:r w:rsidR="00DE0494">
        <w:rPr>
          <w:rFonts w:asciiTheme="majorHAnsi" w:hAnsiTheme="majorHAnsi"/>
          <w:sz w:val="22"/>
          <w:szCs w:val="22"/>
        </w:rPr>
        <w:t xml:space="preserve"> ways to </w:t>
      </w:r>
      <w:r w:rsidRPr="009630F8">
        <w:rPr>
          <w:rFonts w:asciiTheme="majorHAnsi" w:hAnsiTheme="majorHAnsi"/>
          <w:sz w:val="22"/>
          <w:szCs w:val="22"/>
        </w:rPr>
        <w:t>measu</w:t>
      </w:r>
      <w:r w:rsidR="00DE0494">
        <w:rPr>
          <w:rFonts w:asciiTheme="majorHAnsi" w:hAnsiTheme="majorHAnsi"/>
          <w:sz w:val="22"/>
          <w:szCs w:val="22"/>
        </w:rPr>
        <w:t>re</w:t>
      </w:r>
      <w:r w:rsidRPr="009630F8">
        <w:rPr>
          <w:rFonts w:asciiTheme="majorHAnsi" w:hAnsiTheme="majorHAnsi"/>
          <w:sz w:val="22"/>
          <w:szCs w:val="22"/>
        </w:rPr>
        <w:t xml:space="preserve"> the impact of a formal ethics process. Measuring the impact of a formal ethics process is an important component of justifying continued investment in public health ethics. Most state and local health departments operate in a resource-constrained environment. Therefore learning more about what data health departments use or could use to evaluate the impact of public health ethics will help to strengthen public health ethics process and </w:t>
      </w:r>
      <w:r w:rsidR="00695D48" w:rsidRPr="009630F8">
        <w:rPr>
          <w:rFonts w:asciiTheme="majorHAnsi" w:hAnsiTheme="majorHAnsi"/>
          <w:sz w:val="22"/>
          <w:szCs w:val="22"/>
        </w:rPr>
        <w:t xml:space="preserve">programs. </w:t>
      </w:r>
    </w:p>
    <w:p w14:paraId="42BFA8C5" w14:textId="3A0AB388" w:rsidR="00675F9A" w:rsidRPr="004950CA" w:rsidRDefault="006E0B65" w:rsidP="004950CA">
      <w:pPr>
        <w:pStyle w:val="NormalWeb"/>
        <w:spacing w:before="0" w:beforeAutospacing="0" w:after="0" w:afterAutospacing="0"/>
        <w:rPr>
          <w:rFonts w:asciiTheme="majorHAnsi" w:hAnsiTheme="majorHAnsi"/>
          <w:sz w:val="22"/>
          <w:szCs w:val="22"/>
        </w:rPr>
      </w:pPr>
      <w:r w:rsidRPr="009630F8">
        <w:rPr>
          <w:rFonts w:asciiTheme="majorHAnsi" w:hAnsiTheme="majorHAnsi"/>
          <w:sz w:val="22"/>
          <w:szCs w:val="22"/>
        </w:rPr>
        <w:t> </w:t>
      </w:r>
    </w:p>
    <w:p w14:paraId="4DBA76EA" w14:textId="77777777" w:rsidR="00B12F51" w:rsidRPr="00B47055" w:rsidRDefault="00B47055" w:rsidP="00692DEB">
      <w:pPr>
        <w:pStyle w:val="Heading4"/>
      </w:pPr>
      <w:bookmarkStart w:id="10" w:name="_Toc427752818"/>
      <w:r w:rsidRPr="00B47055">
        <w:t>Impact on Small Businesses or Other Small Entities</w:t>
      </w:r>
      <w:bookmarkEnd w:id="10"/>
    </w:p>
    <w:p w14:paraId="0570D7B0" w14:textId="77777777" w:rsidR="0053557D" w:rsidRDefault="00D26A64" w:rsidP="007B7C44">
      <w:pPr>
        <w:ind w:left="360"/>
      </w:pPr>
      <w:r>
        <w:t>N</w:t>
      </w:r>
      <w:r w:rsidR="00AF2252">
        <w:t xml:space="preserve">o small businesses will be involved in this </w:t>
      </w:r>
      <w:r w:rsidR="00157413">
        <w:t>information collection</w:t>
      </w:r>
      <w:r>
        <w:t>.</w:t>
      </w:r>
    </w:p>
    <w:p w14:paraId="550F24E5" w14:textId="009F251F" w:rsidR="00BD4599" w:rsidRDefault="00BD4599" w:rsidP="00E973F8">
      <w:pPr>
        <w:ind w:left="0"/>
      </w:pPr>
    </w:p>
    <w:p w14:paraId="745FD8DF" w14:textId="77777777" w:rsidR="00A6467E" w:rsidRDefault="00A6467E" w:rsidP="00E973F8">
      <w:pPr>
        <w:ind w:left="0"/>
      </w:pPr>
    </w:p>
    <w:p w14:paraId="522BB7FC" w14:textId="77777777" w:rsidR="00B12F51" w:rsidRPr="00AC78F8" w:rsidRDefault="00B47055" w:rsidP="009177C2">
      <w:pPr>
        <w:pStyle w:val="Heading4"/>
        <w:keepNext/>
        <w:keepLines/>
      </w:pPr>
      <w:bookmarkStart w:id="11" w:name="_Toc427752819"/>
      <w:r w:rsidRPr="00AC78F8">
        <w:t xml:space="preserve">Consequences of Collecting the Information Less Frequently </w:t>
      </w:r>
      <w:r w:rsidR="00D95FBF" w:rsidRPr="00AC78F8">
        <w:t xml:space="preserve">  </w:t>
      </w:r>
      <w:bookmarkEnd w:id="11"/>
      <w:r w:rsidR="00D95FBF" w:rsidRPr="00AC78F8">
        <w:t xml:space="preserve"> </w:t>
      </w:r>
    </w:p>
    <w:p w14:paraId="723E29EB" w14:textId="77777777" w:rsidR="000058E0" w:rsidRDefault="000058E0" w:rsidP="009177C2">
      <w:pPr>
        <w:keepNext/>
        <w:keepLines/>
        <w:ind w:left="360"/>
      </w:pPr>
      <w:r w:rsidRPr="00711BFA">
        <w:t xml:space="preserve">This request is for a </w:t>
      </w:r>
      <w:r w:rsidR="00AB17E4" w:rsidRPr="00711BFA">
        <w:t>one-time</w:t>
      </w:r>
      <w:r w:rsidRPr="00711BFA">
        <w:t xml:space="preserv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will be unable to:</w:t>
      </w:r>
    </w:p>
    <w:p w14:paraId="55DB0160" w14:textId="45B56809" w:rsidR="008C59E7" w:rsidRDefault="00CE2EE8" w:rsidP="00782FBD">
      <w:pPr>
        <w:pStyle w:val="ListParagraph"/>
        <w:numPr>
          <w:ilvl w:val="0"/>
          <w:numId w:val="6"/>
        </w:numPr>
        <w:tabs>
          <w:tab w:val="clear" w:pos="9360"/>
        </w:tabs>
        <w:spacing w:line="240" w:lineRule="auto"/>
      </w:pPr>
      <w:r w:rsidRPr="00981ECA">
        <w:t xml:space="preserve">Develop public health ethics training materials </w:t>
      </w:r>
      <w:r w:rsidR="00AC78F8">
        <w:t>that are reflective of</w:t>
      </w:r>
      <w:r w:rsidRPr="00981ECA">
        <w:t xml:space="preserve"> the needs identified by this data collection</w:t>
      </w:r>
    </w:p>
    <w:p w14:paraId="455B70BD" w14:textId="77810A98" w:rsidR="000B21CE" w:rsidRPr="00981ECA" w:rsidRDefault="000B21CE" w:rsidP="000B21CE">
      <w:pPr>
        <w:pStyle w:val="ListParagraph"/>
        <w:numPr>
          <w:ilvl w:val="0"/>
          <w:numId w:val="6"/>
        </w:numPr>
        <w:tabs>
          <w:tab w:val="clear" w:pos="9360"/>
        </w:tabs>
        <w:spacing w:line="240" w:lineRule="auto"/>
      </w:pPr>
      <w:r w:rsidRPr="00981ECA">
        <w:t>Develop guidance that address</w:t>
      </w:r>
      <w:r>
        <w:t>es</w:t>
      </w:r>
      <w:r w:rsidRPr="00981ECA">
        <w:t xml:space="preserve"> the barriers to developing a public health ethics program that are identified by the data collection </w:t>
      </w:r>
    </w:p>
    <w:p w14:paraId="75BAE8DD" w14:textId="458EAE9D" w:rsidR="00BD4599" w:rsidRDefault="00AC78F8" w:rsidP="00AC78F8">
      <w:pPr>
        <w:pStyle w:val="ListParagraph"/>
        <w:numPr>
          <w:ilvl w:val="0"/>
          <w:numId w:val="6"/>
        </w:numPr>
        <w:rPr>
          <w:lang w:eastAsia="zh-CN"/>
        </w:rPr>
      </w:pPr>
      <w:r>
        <w:t>Develop</w:t>
      </w:r>
      <w:r w:rsidR="00CE2EE8" w:rsidRPr="00981ECA">
        <w:t xml:space="preserve"> guidance related to measuring the impact of public health ethics practices</w:t>
      </w:r>
    </w:p>
    <w:p w14:paraId="1E8464C4" w14:textId="4996E726" w:rsidR="00BD4599" w:rsidRDefault="00BD4599" w:rsidP="004950CA">
      <w:pPr>
        <w:ind w:left="0"/>
        <w:rPr>
          <w:lang w:eastAsia="zh-CN"/>
        </w:rPr>
      </w:pPr>
    </w:p>
    <w:p w14:paraId="581A7E0E"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6800AF60" w14:textId="676FE1DD" w:rsidR="00675F9A" w:rsidRDefault="00A809AA" w:rsidP="004950CA">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14224A8D" w14:textId="77777777" w:rsidR="00A6467E" w:rsidRDefault="00A6467E" w:rsidP="00D46463">
      <w:pPr>
        <w:ind w:left="0"/>
      </w:pPr>
    </w:p>
    <w:p w14:paraId="7D54EC42"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3DF89FE1" w14:textId="435F5D6F" w:rsidR="00A809AA" w:rsidRPr="00A809AA" w:rsidRDefault="00C768E5" w:rsidP="007B7C44">
      <w:pPr>
        <w:ind w:left="360"/>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A6467E" w:rsidRPr="00A6467E">
        <w:t>April 27, 2017, Vol. 82, No. 80, pp 19371-19373.  One non-substantive comment was received.  CDC sent forward the standard CDC response</w:t>
      </w:r>
      <w:r w:rsidR="00783C75">
        <w:t>.</w:t>
      </w:r>
    </w:p>
    <w:p w14:paraId="061A56FB" w14:textId="77777777" w:rsidR="00A809AA" w:rsidRPr="00A809AA" w:rsidRDefault="00A809AA" w:rsidP="00692DEB">
      <w:pPr>
        <w:ind w:left="0"/>
      </w:pPr>
    </w:p>
    <w:p w14:paraId="3B877F4D" w14:textId="77777777" w:rsidR="00A809AA" w:rsidRDefault="00A809AA" w:rsidP="007B7C44">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164A88FB" w14:textId="77777777" w:rsidR="00F52BCC" w:rsidRPr="00A809AA" w:rsidRDefault="00F52BCC" w:rsidP="00675F9A">
      <w:pPr>
        <w:ind w:left="360"/>
      </w:pPr>
    </w:p>
    <w:p w14:paraId="4475D355" w14:textId="77777777" w:rsidR="00B12F51" w:rsidRPr="0088467A" w:rsidRDefault="0088467A" w:rsidP="00692DEB">
      <w:pPr>
        <w:pStyle w:val="Heading4"/>
      </w:pPr>
      <w:bookmarkStart w:id="14" w:name="_Toc427752822"/>
      <w:r w:rsidRPr="0088467A">
        <w:t>Explanation of Any Payment or Gift to Respondents</w:t>
      </w:r>
      <w:bookmarkEnd w:id="14"/>
    </w:p>
    <w:p w14:paraId="77394F06" w14:textId="77777777" w:rsidR="00675F9A" w:rsidRDefault="00A809AA" w:rsidP="005212E5">
      <w:pPr>
        <w:ind w:left="360"/>
      </w:pPr>
      <w:r>
        <w:t>CDC will not provide p</w:t>
      </w:r>
      <w:r w:rsidR="00D26A64">
        <w:t>ayments or gifts to respondents.</w:t>
      </w:r>
    </w:p>
    <w:p w14:paraId="2269A9EC" w14:textId="048A6D2C" w:rsidR="00E743A8" w:rsidRDefault="00E743A8" w:rsidP="004950CA">
      <w:pPr>
        <w:ind w:left="0"/>
      </w:pPr>
    </w:p>
    <w:p w14:paraId="5B0A6EFA"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3A5059EB" w14:textId="5EA42141" w:rsidR="003C31C9" w:rsidRDefault="003C31C9" w:rsidP="00465251">
      <w:pPr>
        <w:ind w:left="360"/>
      </w:pPr>
      <w:r w:rsidRPr="003C31C9">
        <w:t xml:space="preserve">The Privacy Act does not apply to this </w:t>
      </w:r>
      <w:r w:rsidR="002E2EDD">
        <w:t>data</w:t>
      </w:r>
      <w:r w:rsidR="00157413">
        <w:t xml:space="preserve"> </w:t>
      </w:r>
      <w:r w:rsidR="00157413" w:rsidRPr="00040611">
        <w:t>collection</w:t>
      </w:r>
      <w:r w:rsidR="00C67612">
        <w:t xml:space="preserve">. </w:t>
      </w:r>
      <w:r w:rsidR="00C67612" w:rsidRPr="00C67612">
        <w:t xml:space="preserve">State, Tribal, Local &amp; Territorial </w:t>
      </w:r>
      <w:r w:rsidR="00C67612">
        <w:t>(</w:t>
      </w:r>
      <w:r w:rsidR="007F5776" w:rsidRPr="00040611">
        <w:t>STLT</w:t>
      </w:r>
      <w:r w:rsidR="00C67612">
        <w:t>)</w:t>
      </w:r>
      <w:r w:rsidR="007F5776" w:rsidRPr="00040611">
        <w:t xml:space="preserve"> governmental staff and / or delegates </w:t>
      </w:r>
      <w:r w:rsidRPr="00040611">
        <w:t>will be speaking from their official roles</w:t>
      </w:r>
      <w:r w:rsidR="00D06816">
        <w:t xml:space="preserve">. </w:t>
      </w:r>
      <w:r w:rsidR="00465251">
        <w:t>A</w:t>
      </w:r>
      <w:r w:rsidR="00465251" w:rsidRPr="00383AA8">
        <w:t xml:space="preserve">ll information </w:t>
      </w:r>
      <w:r w:rsidR="009A12A7">
        <w:t xml:space="preserve">collected </w:t>
      </w:r>
      <w:r w:rsidR="00465251" w:rsidRPr="00383AA8">
        <w:t xml:space="preserve">will be kept on secure, password protected servers accessible only to </w:t>
      </w:r>
      <w:r w:rsidR="00465251">
        <w:t xml:space="preserve">CDC </w:t>
      </w:r>
      <w:r w:rsidR="00465251" w:rsidRPr="00383AA8">
        <w:t>project team members.</w:t>
      </w:r>
      <w:r w:rsidR="009E36A3">
        <w:t xml:space="preserve"> No IIF will be distributed.</w:t>
      </w:r>
    </w:p>
    <w:p w14:paraId="379651D5" w14:textId="77777777" w:rsidR="006A09E0" w:rsidRPr="003C31C9" w:rsidRDefault="006A09E0" w:rsidP="006A09E0">
      <w:pPr>
        <w:ind w:left="360"/>
      </w:pPr>
    </w:p>
    <w:p w14:paraId="1CCE1A78" w14:textId="5ED88D84" w:rsidR="00675F9A" w:rsidRDefault="003C31C9" w:rsidP="006A09E0">
      <w:pPr>
        <w:ind w:left="360"/>
      </w:pPr>
      <w:r w:rsidRPr="003C31C9">
        <w:t xml:space="preserve">This </w:t>
      </w:r>
      <w:r w:rsidR="002E2EDD">
        <w:t>data</w:t>
      </w:r>
      <w:r w:rsidR="00157413">
        <w:t xml:space="preserve"> collection</w:t>
      </w:r>
      <w:r w:rsidRPr="003C31C9">
        <w:t xml:space="preserve"> is not research involving human subjects.</w:t>
      </w:r>
      <w:r w:rsidR="009E36A3">
        <w:t xml:space="preserve"> On November 21, 2017, the Human Research Protection Office determined that this project did not involve human subjects’ research</w:t>
      </w:r>
      <w:r w:rsidR="0093723F">
        <w:t>.</w:t>
      </w:r>
    </w:p>
    <w:p w14:paraId="6C18A66A" w14:textId="7B104E88" w:rsidR="002E2EDD" w:rsidRDefault="002E2EDD" w:rsidP="004950CA">
      <w:pPr>
        <w:ind w:left="0"/>
      </w:pPr>
    </w:p>
    <w:p w14:paraId="3BA1A4D7" w14:textId="77777777" w:rsidR="00923449" w:rsidRPr="00675F9A" w:rsidRDefault="00923449" w:rsidP="004950CA">
      <w:pPr>
        <w:ind w:left="0"/>
      </w:pPr>
    </w:p>
    <w:p w14:paraId="4CD451D9" w14:textId="31E9C4F6" w:rsidR="00465251" w:rsidRPr="004950CA" w:rsidRDefault="009D5927" w:rsidP="004950CA">
      <w:pPr>
        <w:pStyle w:val="Heading4"/>
      </w:pPr>
      <w:bookmarkStart w:id="16" w:name="_Toc427752824"/>
      <w:r w:rsidRPr="00AC78F8">
        <w:t>Institutional Review Board (IRB) and Justification for Sensitive Questions</w:t>
      </w:r>
      <w:bookmarkEnd w:id="16"/>
    </w:p>
    <w:p w14:paraId="4F307D27" w14:textId="7BDC4873" w:rsidR="00465251" w:rsidRPr="00CA4E86" w:rsidRDefault="00465251" w:rsidP="00465251">
      <w:pPr>
        <w:ind w:left="360"/>
        <w:rPr>
          <w:rFonts w:ascii="Cambria" w:hAnsi="Cambria"/>
        </w:rPr>
      </w:pPr>
      <w:r w:rsidRPr="004861D2">
        <w:rPr>
          <w:rFonts w:ascii="Cambria" w:hAnsi="Cambria"/>
        </w:rPr>
        <w:t>No information will be collected that are of personal or sensitive nature.</w:t>
      </w:r>
      <w:bookmarkStart w:id="17" w:name="_Toc416705705"/>
      <w:bookmarkEnd w:id="17"/>
    </w:p>
    <w:p w14:paraId="567D4728" w14:textId="381038AC" w:rsidR="00E20294" w:rsidRPr="0088467A" w:rsidRDefault="00E20294" w:rsidP="004950CA">
      <w:pPr>
        <w:ind w:left="0"/>
      </w:pPr>
    </w:p>
    <w:p w14:paraId="1F1FAC24" w14:textId="77777777" w:rsidR="00B64BFA" w:rsidRPr="0088467A" w:rsidRDefault="0088467A" w:rsidP="00692DEB">
      <w:pPr>
        <w:pStyle w:val="Heading4"/>
      </w:pPr>
      <w:bookmarkStart w:id="18" w:name="_Toc427752825"/>
      <w:r w:rsidRPr="0088467A">
        <w:t>Estimates of Annualized Burden Hours and Costs</w:t>
      </w:r>
      <w:bookmarkEnd w:id="18"/>
    </w:p>
    <w:p w14:paraId="1193C3F1" w14:textId="172120EC" w:rsidR="009A12A7" w:rsidRPr="00FF12CE" w:rsidRDefault="009A12A7" w:rsidP="008B65FF">
      <w:pPr>
        <w:ind w:left="360"/>
        <w:rPr>
          <w:b/>
          <w:i/>
          <w:color w:val="000000"/>
        </w:rPr>
      </w:pPr>
      <w:r w:rsidRPr="00FF12CE">
        <w:rPr>
          <w:b/>
          <w:i/>
          <w:color w:val="000000"/>
        </w:rPr>
        <w:t>Online Survey</w:t>
      </w:r>
    </w:p>
    <w:p w14:paraId="1D1B960E" w14:textId="46C1AAC9" w:rsidR="000058E0" w:rsidRPr="00711BFA" w:rsidRDefault="000058E0" w:rsidP="008B65FF">
      <w:pPr>
        <w:ind w:left="360"/>
        <w:rPr>
          <w:color w:val="000000"/>
        </w:rPr>
      </w:pPr>
      <w:r w:rsidRPr="00711BFA">
        <w:rPr>
          <w:color w:val="000000"/>
        </w:rPr>
        <w:t xml:space="preserve">The estimate for burden hours is based on a pilot test of </w:t>
      </w:r>
      <w:r w:rsidRPr="0061015C">
        <w:t xml:space="preserve">the </w:t>
      </w:r>
      <w:r w:rsidR="00757E2F">
        <w:t xml:space="preserve">online </w:t>
      </w:r>
      <w:r w:rsidR="002E2EDD">
        <w:t>data</w:t>
      </w:r>
      <w:r w:rsidRPr="0061015C">
        <w:t xml:space="preserve"> collection instrument </w:t>
      </w:r>
      <w:r w:rsidRPr="00711BFA">
        <w:rPr>
          <w:color w:val="000000"/>
        </w:rPr>
        <w:t xml:space="preserve">by </w:t>
      </w:r>
      <w:r w:rsidR="00445DBF">
        <w:rPr>
          <w:color w:val="000000"/>
        </w:rPr>
        <w:t>4</w:t>
      </w:r>
      <w:r w:rsidRPr="00774689">
        <w:rPr>
          <w:color w:val="0070C0"/>
        </w:rPr>
        <w:t xml:space="preserve"> </w:t>
      </w:r>
      <w:r w:rsidRPr="00711BFA">
        <w:t xml:space="preserve">public health professionals. In the pilot test, the average time to complete the </w:t>
      </w:r>
      <w:r w:rsidRPr="0061015C">
        <w:t>instrument including time for reviewing instructions, gathering needed information and completing the instrument</w:t>
      </w:r>
      <w:r w:rsidRPr="00711BFA">
        <w:t xml:space="preserve">, was approximately </w:t>
      </w:r>
      <w:r w:rsidR="00445DBF">
        <w:t>8</w:t>
      </w:r>
      <w:r w:rsidRPr="00774689">
        <w:rPr>
          <w:color w:val="0070C0"/>
        </w:rPr>
        <w:t xml:space="preserve"> </w:t>
      </w:r>
      <w:r w:rsidRPr="00711BFA">
        <w:t>minutes</w:t>
      </w:r>
      <w:r w:rsidR="00A242DB">
        <w:t xml:space="preserve"> (range: </w:t>
      </w:r>
      <w:r w:rsidR="00445DBF">
        <w:t>6 – 11 minutes</w:t>
      </w:r>
      <w:r w:rsidR="00721719" w:rsidRPr="00721719">
        <w:t>)</w:t>
      </w:r>
      <w:r w:rsidRPr="00711BFA">
        <w:t xml:space="preserve">. For the purposes of estimating burden hours, the upper limit of this range (i.e., </w:t>
      </w:r>
      <w:r w:rsidR="00445DBF">
        <w:t>11</w:t>
      </w:r>
      <w:r w:rsidR="008C59E7" w:rsidRPr="00774689">
        <w:rPr>
          <w:color w:val="0070C0"/>
        </w:rPr>
        <w:t xml:space="preserve"> </w:t>
      </w:r>
      <w:r w:rsidRPr="00711BFA">
        <w:t>minutes) is used.</w:t>
      </w:r>
    </w:p>
    <w:p w14:paraId="46585AAC" w14:textId="77777777" w:rsidR="000058E0" w:rsidRDefault="000058E0" w:rsidP="000058E0">
      <w:pPr>
        <w:ind w:left="0"/>
      </w:pPr>
    </w:p>
    <w:p w14:paraId="7E41F6AA" w14:textId="7757D187" w:rsidR="00757E2F" w:rsidRPr="00FF12CE" w:rsidRDefault="00757E2F" w:rsidP="008B65FF">
      <w:pPr>
        <w:ind w:left="360"/>
        <w:rPr>
          <w:b/>
          <w:i/>
        </w:rPr>
      </w:pPr>
      <w:r w:rsidRPr="00FF12CE">
        <w:rPr>
          <w:b/>
          <w:i/>
        </w:rPr>
        <w:t>Telephone Interviews</w:t>
      </w:r>
    </w:p>
    <w:p w14:paraId="28C52590" w14:textId="3AB91105" w:rsidR="00C95A8A" w:rsidRDefault="00C95A8A" w:rsidP="00757E2F">
      <w:pPr>
        <w:ind w:left="360"/>
        <w:rPr>
          <w:color w:val="000000"/>
        </w:rPr>
      </w:pPr>
      <w:r w:rsidRPr="00C95A8A">
        <w:rPr>
          <w:color w:val="000000"/>
        </w:rPr>
        <w:t xml:space="preserve">In order to not unduly burden respondents, we will limit the time for the telephone interview to 60 minutes.  </w:t>
      </w:r>
      <w:r>
        <w:rPr>
          <w:color w:val="000000"/>
        </w:rPr>
        <w:t>Thus, w</w:t>
      </w:r>
      <w:r w:rsidRPr="00C95A8A">
        <w:rPr>
          <w:color w:val="000000"/>
        </w:rPr>
        <w:t>e did not pilot test the data collection instrument</w:t>
      </w:r>
      <w:r>
        <w:rPr>
          <w:color w:val="000000"/>
        </w:rPr>
        <w:t xml:space="preserve"> for the telephone interview.  T</w:t>
      </w:r>
      <w:r w:rsidRPr="00C95A8A">
        <w:rPr>
          <w:color w:val="000000"/>
        </w:rPr>
        <w:t xml:space="preserve">he maximum burden for the data collection instrument, including reviewing instructions, gathering needed information and completing the instrument will be 60 minutes.  </w:t>
      </w:r>
    </w:p>
    <w:p w14:paraId="18F4AA0D" w14:textId="77777777" w:rsidR="00C95A8A" w:rsidRDefault="00C95A8A" w:rsidP="00757E2F">
      <w:pPr>
        <w:ind w:left="360"/>
        <w:rPr>
          <w:color w:val="000000"/>
        </w:rPr>
      </w:pPr>
    </w:p>
    <w:p w14:paraId="095D88F2" w14:textId="10DCE7DE" w:rsidR="009A12A7" w:rsidRPr="00564872" w:rsidRDefault="00757E2F" w:rsidP="004950CA">
      <w:pPr>
        <w:ind w:left="360"/>
      </w:pPr>
      <w:r w:rsidRPr="003E7701">
        <w:t xml:space="preserve">Estimates for the average hourly wage for </w:t>
      </w:r>
      <w:r>
        <w:t xml:space="preserve">all </w:t>
      </w:r>
      <w:r w:rsidRPr="003E7701">
        <w:t xml:space="preserve">respondents are based on the Department of Labor (DOL) </w:t>
      </w:r>
      <w:r>
        <w:t xml:space="preserve">Bureau of Labor Statistics for occupational employment </w:t>
      </w:r>
      <w:r w:rsidRPr="00564872">
        <w:t xml:space="preserve">for medical and health service managers from </w:t>
      </w:r>
      <w:hyperlink r:id="rId14" w:history="1">
        <w:r w:rsidRPr="00564872">
          <w:rPr>
            <w:rStyle w:val="Hyperlink"/>
            <w:color w:val="auto"/>
          </w:rPr>
          <w:t>http://www.bls.gov/oes/current/oes_nat.htm</w:t>
        </w:r>
      </w:hyperlink>
      <w:r w:rsidRPr="00564872">
        <w:t>.  Based on DOL data, an average hourly wage of $46.41 is estimated for all 8</w:t>
      </w:r>
      <w:r w:rsidR="00875C1B">
        <w:t>8</w:t>
      </w:r>
      <w:r w:rsidRPr="00564872">
        <w:t xml:space="preserve"> respondents. Table A-12 shows estimated burden and cost information.</w:t>
      </w:r>
    </w:p>
    <w:p w14:paraId="4EC6566E" w14:textId="77777777" w:rsidR="005A59E5" w:rsidRDefault="005A59E5" w:rsidP="00692DEB">
      <w:pPr>
        <w:ind w:left="0"/>
      </w:pPr>
    </w:p>
    <w:p w14:paraId="29EE8C02" w14:textId="77777777" w:rsidR="00E41812" w:rsidRDefault="005A59E5" w:rsidP="004C1170">
      <w:pPr>
        <w:pStyle w:val="CommentText"/>
        <w:keepNext/>
        <w:keepLines/>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3F7DFE98" w14:textId="77777777" w:rsidR="005A59E5" w:rsidRDefault="005A59E5" w:rsidP="004C1170">
      <w:pPr>
        <w:pStyle w:val="ListParagraph"/>
        <w:keepNext/>
        <w:keepLines/>
        <w:ind w:left="360"/>
      </w:pPr>
    </w:p>
    <w:tbl>
      <w:tblPr>
        <w:tblW w:w="103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350"/>
        <w:gridCol w:w="1350"/>
        <w:gridCol w:w="1080"/>
        <w:gridCol w:w="1080"/>
        <w:gridCol w:w="1308"/>
      </w:tblGrid>
      <w:tr w:rsidR="0043229B" w:rsidRPr="006F6856" w14:paraId="68F1A87B" w14:textId="77777777" w:rsidTr="00D27AAF">
        <w:trPr>
          <w:trHeight w:val="1493"/>
        </w:trPr>
        <w:tc>
          <w:tcPr>
            <w:tcW w:w="1350" w:type="dxa"/>
            <w:shd w:val="clear" w:color="auto" w:fill="D9D9D9" w:themeFill="background1" w:themeFillShade="D9"/>
          </w:tcPr>
          <w:p w14:paraId="5F9CED33" w14:textId="77777777" w:rsidR="003B2200" w:rsidRPr="00E647FB" w:rsidRDefault="002E2EDD" w:rsidP="004C1170">
            <w:pPr>
              <w:keepNext/>
              <w:keepLines/>
              <w:ind w:left="-18"/>
              <w:rPr>
                <w:b/>
                <w:sz w:val="20"/>
                <w:szCs w:val="20"/>
              </w:rPr>
            </w:pPr>
            <w:r>
              <w:rPr>
                <w:b/>
                <w:sz w:val="20"/>
                <w:szCs w:val="20"/>
              </w:rPr>
              <w:t>Data</w:t>
            </w:r>
            <w:r w:rsidR="00157413" w:rsidRPr="00E647FB">
              <w:rPr>
                <w:b/>
                <w:sz w:val="20"/>
                <w:szCs w:val="20"/>
              </w:rPr>
              <w:t xml:space="preserve"> collection</w:t>
            </w:r>
            <w:r w:rsidR="003B2200" w:rsidRPr="00E647FB">
              <w:rPr>
                <w:b/>
                <w:sz w:val="20"/>
                <w:szCs w:val="20"/>
              </w:rPr>
              <w:t xml:space="preserve"> Instrument: Form Name</w:t>
            </w:r>
          </w:p>
        </w:tc>
        <w:tc>
          <w:tcPr>
            <w:tcW w:w="1350" w:type="dxa"/>
            <w:shd w:val="clear" w:color="auto" w:fill="D9D9D9" w:themeFill="background1" w:themeFillShade="D9"/>
            <w:vAlign w:val="center"/>
          </w:tcPr>
          <w:p w14:paraId="2244B185" w14:textId="77777777" w:rsidR="003B2200" w:rsidRPr="00E647FB" w:rsidRDefault="003B2200" w:rsidP="004C1170">
            <w:pPr>
              <w:keepNext/>
              <w:keepLines/>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405AF5B0" w14:textId="77777777" w:rsidR="003B2200" w:rsidRPr="00E647FB" w:rsidRDefault="003B2200" w:rsidP="004C1170">
            <w:pPr>
              <w:keepNext/>
              <w:keepLines/>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14:paraId="7C902784" w14:textId="77777777" w:rsidR="003B2200" w:rsidRPr="00E647FB" w:rsidRDefault="003B2200" w:rsidP="004C1170">
            <w:pPr>
              <w:keepNext/>
              <w:keepLines/>
              <w:ind w:left="-18"/>
              <w:rPr>
                <w:b/>
                <w:sz w:val="20"/>
                <w:szCs w:val="20"/>
              </w:rPr>
            </w:pPr>
            <w:r w:rsidRPr="00E647FB">
              <w:rPr>
                <w:b/>
                <w:sz w:val="20"/>
                <w:szCs w:val="20"/>
              </w:rPr>
              <w:t>No. of Responses per Respondent</w:t>
            </w:r>
          </w:p>
        </w:tc>
        <w:tc>
          <w:tcPr>
            <w:tcW w:w="1350" w:type="dxa"/>
            <w:shd w:val="clear" w:color="auto" w:fill="D9D9D9" w:themeFill="background1" w:themeFillShade="D9"/>
            <w:vAlign w:val="center"/>
          </w:tcPr>
          <w:p w14:paraId="4148F734" w14:textId="77777777" w:rsidR="003B2200" w:rsidRPr="00E647FB" w:rsidRDefault="003B2200" w:rsidP="004C1170">
            <w:pPr>
              <w:keepNext/>
              <w:keepLines/>
              <w:ind w:left="-18"/>
              <w:rPr>
                <w:b/>
                <w:sz w:val="20"/>
                <w:szCs w:val="20"/>
              </w:rPr>
            </w:pPr>
            <w:r w:rsidRPr="00E647FB">
              <w:rPr>
                <w:b/>
                <w:sz w:val="20"/>
                <w:szCs w:val="20"/>
              </w:rPr>
              <w:t>Average Burden per Response (in hours)</w:t>
            </w:r>
          </w:p>
        </w:tc>
        <w:tc>
          <w:tcPr>
            <w:tcW w:w="1080" w:type="dxa"/>
            <w:shd w:val="clear" w:color="auto" w:fill="D9D9D9" w:themeFill="background1" w:themeFillShade="D9"/>
            <w:vAlign w:val="center"/>
          </w:tcPr>
          <w:p w14:paraId="2740504C" w14:textId="77777777" w:rsidR="003B2200" w:rsidRPr="00E647FB" w:rsidRDefault="003B2200" w:rsidP="004C1170">
            <w:pPr>
              <w:keepNext/>
              <w:keepLines/>
              <w:ind w:left="-18"/>
              <w:rPr>
                <w:b/>
                <w:sz w:val="20"/>
                <w:szCs w:val="20"/>
              </w:rPr>
            </w:pPr>
            <w:r w:rsidRPr="00E647FB">
              <w:rPr>
                <w:b/>
                <w:sz w:val="20"/>
                <w:szCs w:val="20"/>
              </w:rPr>
              <w:t>Total Burden Hours</w:t>
            </w:r>
          </w:p>
        </w:tc>
        <w:tc>
          <w:tcPr>
            <w:tcW w:w="1080" w:type="dxa"/>
            <w:shd w:val="clear" w:color="auto" w:fill="D9D9D9" w:themeFill="background1" w:themeFillShade="D9"/>
            <w:vAlign w:val="center"/>
          </w:tcPr>
          <w:p w14:paraId="6955353F" w14:textId="77777777" w:rsidR="003B2200" w:rsidRPr="00E647FB" w:rsidRDefault="003B2200" w:rsidP="004C1170">
            <w:pPr>
              <w:keepNext/>
              <w:keepLines/>
              <w:ind w:left="-18"/>
              <w:rPr>
                <w:b/>
                <w:sz w:val="20"/>
                <w:szCs w:val="20"/>
              </w:rPr>
            </w:pPr>
            <w:r w:rsidRPr="00E647FB">
              <w:rPr>
                <w:b/>
                <w:sz w:val="20"/>
                <w:szCs w:val="20"/>
              </w:rPr>
              <w:t>Hourly Wage Rate</w:t>
            </w:r>
          </w:p>
        </w:tc>
        <w:tc>
          <w:tcPr>
            <w:tcW w:w="1308" w:type="dxa"/>
            <w:shd w:val="clear" w:color="auto" w:fill="D9D9D9" w:themeFill="background1" w:themeFillShade="D9"/>
            <w:vAlign w:val="center"/>
          </w:tcPr>
          <w:p w14:paraId="04E8903A" w14:textId="77777777" w:rsidR="003B2200" w:rsidRPr="00E647FB" w:rsidRDefault="003B2200" w:rsidP="004C1170">
            <w:pPr>
              <w:keepNext/>
              <w:keepLines/>
              <w:ind w:left="-18"/>
              <w:rPr>
                <w:b/>
                <w:sz w:val="20"/>
                <w:szCs w:val="20"/>
              </w:rPr>
            </w:pPr>
            <w:r w:rsidRPr="00E647FB">
              <w:rPr>
                <w:b/>
                <w:sz w:val="20"/>
                <w:szCs w:val="20"/>
              </w:rPr>
              <w:t>Total Respondent Costs</w:t>
            </w:r>
          </w:p>
        </w:tc>
      </w:tr>
      <w:tr w:rsidR="00471642" w:rsidRPr="006F6856" w14:paraId="391F047F" w14:textId="77777777" w:rsidTr="00D27AAF">
        <w:tc>
          <w:tcPr>
            <w:tcW w:w="1350" w:type="dxa"/>
          </w:tcPr>
          <w:p w14:paraId="19D9655B" w14:textId="77777777" w:rsidR="00471642" w:rsidRPr="00D26D5B" w:rsidRDefault="00C67612" w:rsidP="00C67612">
            <w:pPr>
              <w:ind w:left="0"/>
              <w:rPr>
                <w:sz w:val="20"/>
                <w:szCs w:val="20"/>
              </w:rPr>
            </w:pPr>
            <w:r w:rsidRPr="00D26D5B">
              <w:rPr>
                <w:sz w:val="20"/>
                <w:szCs w:val="20"/>
              </w:rPr>
              <w:t>Online</w:t>
            </w:r>
            <w:r w:rsidR="001406B2" w:rsidRPr="00D26D5B">
              <w:rPr>
                <w:sz w:val="20"/>
                <w:szCs w:val="20"/>
              </w:rPr>
              <w:t xml:space="preserve"> </w:t>
            </w:r>
            <w:r w:rsidRPr="00D26D5B">
              <w:rPr>
                <w:sz w:val="20"/>
                <w:szCs w:val="20"/>
              </w:rPr>
              <w:t>Survey</w:t>
            </w:r>
          </w:p>
        </w:tc>
        <w:tc>
          <w:tcPr>
            <w:tcW w:w="1350" w:type="dxa"/>
          </w:tcPr>
          <w:p w14:paraId="44121266" w14:textId="77777777" w:rsidR="00471642" w:rsidRPr="00D26D5B" w:rsidRDefault="001406B2" w:rsidP="009E1743">
            <w:pPr>
              <w:ind w:left="0"/>
              <w:rPr>
                <w:sz w:val="20"/>
                <w:szCs w:val="20"/>
              </w:rPr>
            </w:pPr>
            <w:r w:rsidRPr="00D26D5B">
              <w:rPr>
                <w:sz w:val="20"/>
                <w:szCs w:val="20"/>
              </w:rPr>
              <w:t>Health Department Director</w:t>
            </w:r>
            <w:r w:rsidR="00383AA8" w:rsidRPr="00D26D5B">
              <w:rPr>
                <w:sz w:val="20"/>
                <w:szCs w:val="20"/>
              </w:rPr>
              <w:t xml:space="preserve"> or Designee</w:t>
            </w:r>
          </w:p>
        </w:tc>
        <w:tc>
          <w:tcPr>
            <w:tcW w:w="1440" w:type="dxa"/>
          </w:tcPr>
          <w:p w14:paraId="0458B1B1" w14:textId="77777777" w:rsidR="00471642" w:rsidRPr="00D26D5B" w:rsidRDefault="009E1743" w:rsidP="009E1743">
            <w:pPr>
              <w:ind w:left="0"/>
              <w:rPr>
                <w:sz w:val="20"/>
                <w:szCs w:val="20"/>
              </w:rPr>
            </w:pPr>
            <w:r w:rsidRPr="00D26D5B">
              <w:rPr>
                <w:sz w:val="20"/>
                <w:szCs w:val="20"/>
              </w:rPr>
              <w:t>80</w:t>
            </w:r>
          </w:p>
        </w:tc>
        <w:tc>
          <w:tcPr>
            <w:tcW w:w="1350" w:type="dxa"/>
          </w:tcPr>
          <w:p w14:paraId="59A59696" w14:textId="77777777" w:rsidR="00471642" w:rsidRPr="00D26D5B" w:rsidRDefault="00471642" w:rsidP="00471642">
            <w:pPr>
              <w:ind w:left="0"/>
              <w:rPr>
                <w:sz w:val="20"/>
                <w:szCs w:val="20"/>
              </w:rPr>
            </w:pPr>
            <w:r w:rsidRPr="00D26D5B">
              <w:rPr>
                <w:sz w:val="20"/>
                <w:szCs w:val="20"/>
              </w:rPr>
              <w:t>1</w:t>
            </w:r>
          </w:p>
        </w:tc>
        <w:tc>
          <w:tcPr>
            <w:tcW w:w="1350" w:type="dxa"/>
          </w:tcPr>
          <w:p w14:paraId="408ED6AD" w14:textId="43D50F52" w:rsidR="00471642" w:rsidRPr="00D26D5B" w:rsidRDefault="00445DBF" w:rsidP="00445DBF">
            <w:pPr>
              <w:ind w:left="0"/>
              <w:rPr>
                <w:sz w:val="20"/>
                <w:szCs w:val="20"/>
              </w:rPr>
            </w:pPr>
            <w:r>
              <w:rPr>
                <w:sz w:val="20"/>
                <w:szCs w:val="20"/>
              </w:rPr>
              <w:t>11</w:t>
            </w:r>
            <w:r w:rsidR="00BE3B4A">
              <w:rPr>
                <w:sz w:val="20"/>
                <w:szCs w:val="20"/>
              </w:rPr>
              <w:t>/60</w:t>
            </w:r>
          </w:p>
        </w:tc>
        <w:tc>
          <w:tcPr>
            <w:tcW w:w="1080" w:type="dxa"/>
          </w:tcPr>
          <w:p w14:paraId="42CE910D" w14:textId="799CD1DE" w:rsidR="00471642" w:rsidRPr="00D26D5B" w:rsidRDefault="009B17C8" w:rsidP="009B17C8">
            <w:pPr>
              <w:ind w:left="0"/>
              <w:rPr>
                <w:sz w:val="20"/>
                <w:szCs w:val="20"/>
              </w:rPr>
            </w:pPr>
            <w:r>
              <w:rPr>
                <w:sz w:val="20"/>
                <w:szCs w:val="20"/>
              </w:rPr>
              <w:t>15</w:t>
            </w:r>
          </w:p>
        </w:tc>
        <w:tc>
          <w:tcPr>
            <w:tcW w:w="1080" w:type="dxa"/>
          </w:tcPr>
          <w:p w14:paraId="099F7046" w14:textId="77777777" w:rsidR="00471642" w:rsidRPr="00D26D5B" w:rsidRDefault="004F6AFA" w:rsidP="00AC2772">
            <w:pPr>
              <w:ind w:left="0"/>
              <w:rPr>
                <w:sz w:val="20"/>
                <w:szCs w:val="20"/>
              </w:rPr>
            </w:pPr>
            <w:r w:rsidRPr="00D26D5B">
              <w:rPr>
                <w:sz w:val="20"/>
                <w:szCs w:val="20"/>
              </w:rPr>
              <w:t>$</w:t>
            </w:r>
            <w:r w:rsidR="00AC2772" w:rsidRPr="00D26D5B">
              <w:rPr>
                <w:sz w:val="20"/>
                <w:szCs w:val="20"/>
              </w:rPr>
              <w:t>46.41</w:t>
            </w:r>
          </w:p>
        </w:tc>
        <w:tc>
          <w:tcPr>
            <w:tcW w:w="1308" w:type="dxa"/>
          </w:tcPr>
          <w:p w14:paraId="44A2EB05" w14:textId="5E38D7A8" w:rsidR="00471642" w:rsidRPr="00E647FB" w:rsidRDefault="004F6AFA" w:rsidP="009B17C8">
            <w:pPr>
              <w:ind w:left="0"/>
              <w:rPr>
                <w:sz w:val="20"/>
                <w:szCs w:val="20"/>
              </w:rPr>
            </w:pPr>
            <w:r w:rsidRPr="003A2555">
              <w:rPr>
                <w:sz w:val="20"/>
                <w:szCs w:val="20"/>
              </w:rPr>
              <w:t>$</w:t>
            </w:r>
            <w:r w:rsidR="009B17C8">
              <w:rPr>
                <w:sz w:val="20"/>
                <w:szCs w:val="20"/>
              </w:rPr>
              <w:t>696.15</w:t>
            </w:r>
          </w:p>
        </w:tc>
      </w:tr>
      <w:tr w:rsidR="001406B2" w:rsidRPr="006F6856" w14:paraId="2710C126" w14:textId="77777777" w:rsidTr="00D27AAF">
        <w:trPr>
          <w:trHeight w:hRule="exact" w:val="1072"/>
        </w:trPr>
        <w:tc>
          <w:tcPr>
            <w:tcW w:w="1350" w:type="dxa"/>
          </w:tcPr>
          <w:p w14:paraId="75FC4244" w14:textId="77777777" w:rsidR="001406B2" w:rsidRPr="00D26D5B" w:rsidRDefault="001406B2" w:rsidP="000058E0">
            <w:pPr>
              <w:ind w:left="0"/>
              <w:rPr>
                <w:sz w:val="20"/>
                <w:szCs w:val="20"/>
              </w:rPr>
            </w:pPr>
            <w:r w:rsidRPr="00D26D5B">
              <w:rPr>
                <w:sz w:val="20"/>
                <w:szCs w:val="20"/>
              </w:rPr>
              <w:t>Telephone Interview</w:t>
            </w:r>
          </w:p>
        </w:tc>
        <w:tc>
          <w:tcPr>
            <w:tcW w:w="1350" w:type="dxa"/>
            <w:vAlign w:val="center"/>
          </w:tcPr>
          <w:p w14:paraId="69872B81" w14:textId="77777777" w:rsidR="001406B2" w:rsidRPr="00D26D5B" w:rsidRDefault="005C11C0" w:rsidP="000058E0">
            <w:pPr>
              <w:ind w:left="0"/>
              <w:rPr>
                <w:b/>
                <w:sz w:val="20"/>
                <w:szCs w:val="20"/>
              </w:rPr>
            </w:pPr>
            <w:r w:rsidRPr="00D26D5B">
              <w:rPr>
                <w:sz w:val="20"/>
                <w:szCs w:val="20"/>
              </w:rPr>
              <w:t>Health Department Director or Designee</w:t>
            </w:r>
          </w:p>
        </w:tc>
        <w:tc>
          <w:tcPr>
            <w:tcW w:w="1440" w:type="dxa"/>
            <w:vAlign w:val="center"/>
          </w:tcPr>
          <w:p w14:paraId="019CD6FF" w14:textId="6EEDCCEA" w:rsidR="001406B2" w:rsidRPr="00D26D5B" w:rsidRDefault="009E1743" w:rsidP="009E1743">
            <w:pPr>
              <w:ind w:left="0"/>
              <w:rPr>
                <w:sz w:val="20"/>
                <w:szCs w:val="20"/>
              </w:rPr>
            </w:pPr>
            <w:r w:rsidRPr="00D26D5B">
              <w:rPr>
                <w:sz w:val="20"/>
                <w:szCs w:val="20"/>
              </w:rPr>
              <w:t>8</w:t>
            </w:r>
            <w:r w:rsidR="00743174">
              <w:rPr>
                <w:sz w:val="20"/>
                <w:szCs w:val="20"/>
              </w:rPr>
              <w:t xml:space="preserve"> (of the 80)</w:t>
            </w:r>
          </w:p>
        </w:tc>
        <w:tc>
          <w:tcPr>
            <w:tcW w:w="1350" w:type="dxa"/>
            <w:shd w:val="clear" w:color="auto" w:fill="auto"/>
            <w:vAlign w:val="center"/>
          </w:tcPr>
          <w:p w14:paraId="78F0B406" w14:textId="77777777" w:rsidR="001406B2" w:rsidRPr="00D26D5B" w:rsidRDefault="001406B2" w:rsidP="000058E0">
            <w:pPr>
              <w:ind w:left="0"/>
              <w:rPr>
                <w:sz w:val="20"/>
                <w:szCs w:val="20"/>
              </w:rPr>
            </w:pPr>
            <w:r w:rsidRPr="00D26D5B">
              <w:rPr>
                <w:sz w:val="20"/>
                <w:szCs w:val="20"/>
              </w:rPr>
              <w:t>1</w:t>
            </w:r>
          </w:p>
        </w:tc>
        <w:tc>
          <w:tcPr>
            <w:tcW w:w="1350" w:type="dxa"/>
            <w:shd w:val="clear" w:color="auto" w:fill="auto"/>
            <w:vAlign w:val="center"/>
          </w:tcPr>
          <w:p w14:paraId="45373DA5" w14:textId="0D18AACF" w:rsidR="001406B2" w:rsidRPr="00D26D5B" w:rsidRDefault="00743174" w:rsidP="00743174">
            <w:pPr>
              <w:ind w:left="0"/>
              <w:rPr>
                <w:sz w:val="20"/>
                <w:szCs w:val="20"/>
              </w:rPr>
            </w:pPr>
            <w:r>
              <w:rPr>
                <w:sz w:val="20"/>
                <w:szCs w:val="20"/>
              </w:rPr>
              <w:t>60/60</w:t>
            </w:r>
          </w:p>
        </w:tc>
        <w:tc>
          <w:tcPr>
            <w:tcW w:w="1080" w:type="dxa"/>
            <w:vAlign w:val="center"/>
          </w:tcPr>
          <w:p w14:paraId="7344C4DF" w14:textId="7514DD75" w:rsidR="001406B2" w:rsidRPr="00D26D5B" w:rsidRDefault="007A52B9" w:rsidP="00743174">
            <w:pPr>
              <w:ind w:left="0"/>
              <w:rPr>
                <w:sz w:val="20"/>
                <w:szCs w:val="20"/>
              </w:rPr>
            </w:pPr>
            <w:r>
              <w:rPr>
                <w:sz w:val="20"/>
                <w:szCs w:val="20"/>
              </w:rPr>
              <w:t>8</w:t>
            </w:r>
          </w:p>
        </w:tc>
        <w:tc>
          <w:tcPr>
            <w:tcW w:w="1080" w:type="dxa"/>
            <w:shd w:val="clear" w:color="auto" w:fill="auto"/>
            <w:vAlign w:val="center"/>
          </w:tcPr>
          <w:p w14:paraId="3041885D" w14:textId="77777777" w:rsidR="001406B2" w:rsidRPr="00D26D5B" w:rsidRDefault="00AC2772" w:rsidP="000058E0">
            <w:pPr>
              <w:ind w:left="0"/>
              <w:rPr>
                <w:sz w:val="20"/>
                <w:szCs w:val="20"/>
              </w:rPr>
            </w:pPr>
            <w:r w:rsidRPr="00D26D5B">
              <w:rPr>
                <w:sz w:val="20"/>
                <w:szCs w:val="20"/>
              </w:rPr>
              <w:t>$46.41</w:t>
            </w:r>
          </w:p>
        </w:tc>
        <w:tc>
          <w:tcPr>
            <w:tcW w:w="1308" w:type="dxa"/>
            <w:vAlign w:val="center"/>
          </w:tcPr>
          <w:p w14:paraId="5D191A3F" w14:textId="77777777" w:rsidR="001406B2" w:rsidRPr="00D26D5B" w:rsidRDefault="00AC2772" w:rsidP="00EE54FA">
            <w:pPr>
              <w:ind w:left="0"/>
              <w:rPr>
                <w:sz w:val="20"/>
                <w:szCs w:val="20"/>
              </w:rPr>
            </w:pPr>
            <w:r w:rsidRPr="00D26D5B">
              <w:rPr>
                <w:sz w:val="20"/>
                <w:szCs w:val="20"/>
              </w:rPr>
              <w:t>$371.28</w:t>
            </w:r>
          </w:p>
        </w:tc>
      </w:tr>
      <w:tr w:rsidR="0043229B" w:rsidRPr="006F6856" w14:paraId="09F183D9" w14:textId="77777777" w:rsidTr="00D27AAF">
        <w:trPr>
          <w:trHeight w:hRule="exact" w:val="1072"/>
        </w:trPr>
        <w:tc>
          <w:tcPr>
            <w:tcW w:w="1350" w:type="dxa"/>
          </w:tcPr>
          <w:p w14:paraId="48CE959D" w14:textId="77777777" w:rsidR="003B2200" w:rsidRPr="00D26D5B" w:rsidRDefault="003B2200" w:rsidP="000058E0">
            <w:pPr>
              <w:ind w:left="0"/>
              <w:rPr>
                <w:b/>
                <w:sz w:val="20"/>
                <w:szCs w:val="20"/>
              </w:rPr>
            </w:pPr>
          </w:p>
        </w:tc>
        <w:tc>
          <w:tcPr>
            <w:tcW w:w="1350" w:type="dxa"/>
            <w:vAlign w:val="center"/>
          </w:tcPr>
          <w:p w14:paraId="384E7476" w14:textId="77777777" w:rsidR="003B2200" w:rsidRPr="00D26D5B" w:rsidRDefault="003B2200" w:rsidP="000058E0">
            <w:pPr>
              <w:ind w:left="0"/>
              <w:rPr>
                <w:b/>
                <w:sz w:val="20"/>
                <w:szCs w:val="20"/>
              </w:rPr>
            </w:pPr>
            <w:r w:rsidRPr="00D26D5B">
              <w:rPr>
                <w:b/>
                <w:sz w:val="20"/>
                <w:szCs w:val="20"/>
              </w:rPr>
              <w:t>TOTALS</w:t>
            </w:r>
          </w:p>
        </w:tc>
        <w:tc>
          <w:tcPr>
            <w:tcW w:w="1440" w:type="dxa"/>
            <w:vAlign w:val="center"/>
          </w:tcPr>
          <w:p w14:paraId="34D6B732" w14:textId="7C083890" w:rsidR="003B2200" w:rsidRPr="00D26D5B" w:rsidRDefault="00AC2772" w:rsidP="00743174">
            <w:pPr>
              <w:ind w:left="0"/>
              <w:rPr>
                <w:b/>
                <w:sz w:val="20"/>
                <w:szCs w:val="20"/>
              </w:rPr>
            </w:pPr>
            <w:r w:rsidRPr="00D26D5B">
              <w:rPr>
                <w:b/>
                <w:sz w:val="20"/>
                <w:szCs w:val="20"/>
              </w:rPr>
              <w:t>8</w:t>
            </w:r>
            <w:r w:rsidR="00875C1B">
              <w:rPr>
                <w:b/>
                <w:sz w:val="20"/>
                <w:szCs w:val="20"/>
              </w:rPr>
              <w:t>8</w:t>
            </w:r>
          </w:p>
        </w:tc>
        <w:tc>
          <w:tcPr>
            <w:tcW w:w="1350" w:type="dxa"/>
            <w:shd w:val="clear" w:color="auto" w:fill="auto"/>
            <w:vAlign w:val="center"/>
          </w:tcPr>
          <w:p w14:paraId="2C3EDB52" w14:textId="6782B5FB" w:rsidR="003B2200" w:rsidRPr="00D26D5B" w:rsidRDefault="003B2200" w:rsidP="00AC2772">
            <w:pPr>
              <w:ind w:left="0"/>
              <w:rPr>
                <w:b/>
                <w:sz w:val="20"/>
                <w:szCs w:val="20"/>
              </w:rPr>
            </w:pPr>
          </w:p>
        </w:tc>
        <w:tc>
          <w:tcPr>
            <w:tcW w:w="1350" w:type="dxa"/>
            <w:shd w:val="clear" w:color="auto" w:fill="D9D9D9" w:themeFill="background1" w:themeFillShade="D9"/>
            <w:vAlign w:val="center"/>
          </w:tcPr>
          <w:p w14:paraId="0270B0AF" w14:textId="77777777" w:rsidR="003B2200" w:rsidRPr="00D26D5B" w:rsidRDefault="003B2200" w:rsidP="000058E0">
            <w:pPr>
              <w:ind w:left="0"/>
              <w:rPr>
                <w:b/>
                <w:sz w:val="20"/>
                <w:szCs w:val="20"/>
              </w:rPr>
            </w:pPr>
          </w:p>
        </w:tc>
        <w:tc>
          <w:tcPr>
            <w:tcW w:w="1080" w:type="dxa"/>
            <w:vAlign w:val="center"/>
          </w:tcPr>
          <w:p w14:paraId="3836DF86" w14:textId="64BAA101" w:rsidR="003B2200" w:rsidRPr="00D26D5B" w:rsidRDefault="009B17C8" w:rsidP="009B17C8">
            <w:pPr>
              <w:ind w:left="0"/>
              <w:rPr>
                <w:b/>
                <w:sz w:val="20"/>
                <w:szCs w:val="20"/>
              </w:rPr>
            </w:pPr>
            <w:r>
              <w:rPr>
                <w:b/>
                <w:sz w:val="20"/>
                <w:szCs w:val="20"/>
              </w:rPr>
              <w:t>23</w:t>
            </w:r>
            <w:r w:rsidR="00D26D5B" w:rsidRPr="00D26D5B">
              <w:rPr>
                <w:b/>
                <w:sz w:val="20"/>
                <w:szCs w:val="20"/>
              </w:rPr>
              <w:t xml:space="preserve"> Hours</w:t>
            </w:r>
          </w:p>
        </w:tc>
        <w:tc>
          <w:tcPr>
            <w:tcW w:w="1080" w:type="dxa"/>
            <w:shd w:val="clear" w:color="auto" w:fill="D9D9D9" w:themeFill="background1" w:themeFillShade="D9"/>
            <w:vAlign w:val="center"/>
          </w:tcPr>
          <w:p w14:paraId="2C29E921" w14:textId="77777777" w:rsidR="003B2200" w:rsidRPr="00D26D5B" w:rsidRDefault="003B2200" w:rsidP="000058E0">
            <w:pPr>
              <w:ind w:left="0"/>
              <w:rPr>
                <w:b/>
                <w:sz w:val="20"/>
                <w:szCs w:val="20"/>
              </w:rPr>
            </w:pPr>
          </w:p>
        </w:tc>
        <w:tc>
          <w:tcPr>
            <w:tcW w:w="1308" w:type="dxa"/>
            <w:vAlign w:val="center"/>
          </w:tcPr>
          <w:p w14:paraId="5EE17279" w14:textId="060B81E3" w:rsidR="003B2200" w:rsidRPr="004F6AFA" w:rsidRDefault="004F6AFA" w:rsidP="009B17C8">
            <w:pPr>
              <w:ind w:left="0"/>
              <w:rPr>
                <w:b/>
                <w:sz w:val="20"/>
                <w:szCs w:val="20"/>
              </w:rPr>
            </w:pPr>
            <w:r w:rsidRPr="004F6AFA">
              <w:rPr>
                <w:b/>
                <w:sz w:val="20"/>
                <w:szCs w:val="20"/>
              </w:rPr>
              <w:t>$</w:t>
            </w:r>
            <w:r w:rsidR="009B17C8">
              <w:rPr>
                <w:b/>
                <w:sz w:val="20"/>
                <w:szCs w:val="20"/>
              </w:rPr>
              <w:t>1067</w:t>
            </w:r>
            <w:r w:rsidR="00743174">
              <w:rPr>
                <w:b/>
                <w:sz w:val="20"/>
                <w:szCs w:val="20"/>
              </w:rPr>
              <w:t>.</w:t>
            </w:r>
            <w:r w:rsidR="009B17C8">
              <w:rPr>
                <w:b/>
                <w:sz w:val="20"/>
                <w:szCs w:val="20"/>
              </w:rPr>
              <w:t>43</w:t>
            </w:r>
          </w:p>
        </w:tc>
      </w:tr>
    </w:tbl>
    <w:p w14:paraId="0167A6A4" w14:textId="6ED4451B" w:rsidR="00A6467E" w:rsidRDefault="00A6467E" w:rsidP="004950CA">
      <w:pPr>
        <w:ind w:left="0"/>
      </w:pPr>
      <w:bookmarkStart w:id="19" w:name="_Toc427752826"/>
    </w:p>
    <w:p w14:paraId="606C201E" w14:textId="60E178CE" w:rsidR="00DC3F07" w:rsidRDefault="00DC3F07" w:rsidP="004950CA">
      <w:pPr>
        <w:ind w:left="0"/>
      </w:pPr>
    </w:p>
    <w:p w14:paraId="411939E5" w14:textId="77777777" w:rsidR="00B12F51" w:rsidRPr="0088467A" w:rsidRDefault="0088467A" w:rsidP="00692DEB">
      <w:pPr>
        <w:pStyle w:val="Heading4"/>
      </w:pPr>
      <w:r w:rsidRPr="0088467A">
        <w:t>Estimates of Other Total Annual Cost Burden to Respondents or Record Keepers</w:t>
      </w:r>
      <w:bookmarkEnd w:id="19"/>
    </w:p>
    <w:p w14:paraId="7FCED935" w14:textId="77777777" w:rsidR="00721719" w:rsidRDefault="003C31C9" w:rsidP="00181042">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6B8F733D" w14:textId="679F111C" w:rsidR="00A6467E" w:rsidRDefault="00A6467E" w:rsidP="004950CA">
      <w:pPr>
        <w:ind w:left="0"/>
      </w:pPr>
    </w:p>
    <w:p w14:paraId="0598B72F" w14:textId="77777777" w:rsidR="00B12F51" w:rsidRPr="0088467A" w:rsidRDefault="0088467A" w:rsidP="00692DEB">
      <w:pPr>
        <w:pStyle w:val="Heading4"/>
      </w:pPr>
      <w:bookmarkStart w:id="20" w:name="_Toc427752827"/>
      <w:r w:rsidRPr="0088467A">
        <w:t>Annualized Cost to the Government</w:t>
      </w:r>
      <w:bookmarkEnd w:id="20"/>
      <w:r w:rsidR="00D75750">
        <w:t xml:space="preserve"> </w:t>
      </w:r>
    </w:p>
    <w:p w14:paraId="4EB8392D" w14:textId="3D8A702C" w:rsidR="008B65FF" w:rsidRDefault="000058E0" w:rsidP="008B65FF">
      <w:pPr>
        <w:ind w:left="360"/>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only cost to the federal government would be the salary of CDC </w:t>
      </w:r>
      <w:r w:rsidR="00EE1468">
        <w:rPr>
          <w:rFonts w:cs="Arial"/>
        </w:rPr>
        <w:t>staff</w:t>
      </w:r>
      <w:r w:rsidR="00CF6092" w:rsidRPr="00564872">
        <w:rPr>
          <w:rFonts w:cs="Arial"/>
        </w:rPr>
        <w:t xml:space="preserve"> to </w:t>
      </w:r>
      <w:r w:rsidR="00CF6092">
        <w:rPr>
          <w:rFonts w:cs="Arial"/>
        </w:rPr>
        <w:t>develop</w:t>
      </w:r>
      <w:r w:rsidR="00CF6092" w:rsidRPr="000E58F5">
        <w:rPr>
          <w:rFonts w:cs="Arial"/>
        </w:rPr>
        <w:t xml:space="preserve"> the </w:t>
      </w:r>
      <w:r w:rsidR="00CF6092">
        <w:rPr>
          <w:rFonts w:cs="Arial"/>
        </w:rPr>
        <w:t>data collection instrument</w:t>
      </w:r>
      <w:r w:rsidR="00CF6092" w:rsidRPr="000E58F5">
        <w:rPr>
          <w:rFonts w:cs="Arial"/>
        </w:rPr>
        <w:t xml:space="preserve">, </w:t>
      </w:r>
      <w:r w:rsidR="00CF6092">
        <w:rPr>
          <w:rFonts w:cs="Arial"/>
        </w:rPr>
        <w:t>collect data</w:t>
      </w:r>
      <w:r w:rsidR="00CF6092" w:rsidRPr="000E58F5">
        <w:rPr>
          <w:rFonts w:cs="Arial"/>
        </w:rPr>
        <w:t xml:space="preserve">, </w:t>
      </w:r>
      <w:r w:rsidR="00CF6092">
        <w:rPr>
          <w:rFonts w:cs="Arial"/>
        </w:rPr>
        <w:t xml:space="preserve">perform </w:t>
      </w:r>
      <w:r w:rsidR="00CF6092" w:rsidRPr="000E58F5">
        <w:rPr>
          <w:rFonts w:cs="Arial"/>
        </w:rPr>
        <w:t>data analysis</w:t>
      </w:r>
      <w:r w:rsidR="00564872">
        <w:rPr>
          <w:rFonts w:cs="Arial"/>
        </w:rPr>
        <w:t>, and disseminate the results</w:t>
      </w:r>
      <w:r w:rsidRPr="000E58F5">
        <w:rPr>
          <w:rFonts w:cs="Arial"/>
        </w:rPr>
        <w:t>.</w:t>
      </w:r>
      <w:r>
        <w:rPr>
          <w:rFonts w:cs="Arial"/>
        </w:rPr>
        <w:t xml:space="preserve"> </w:t>
      </w:r>
      <w:r w:rsidRPr="000E58F5">
        <w:rPr>
          <w:rFonts w:cs="Arial"/>
        </w:rPr>
        <w:t xml:space="preserve">The total estimated cost to the federal government </w:t>
      </w:r>
      <w:r w:rsidRPr="00564872">
        <w:rPr>
          <w:rFonts w:cs="Arial"/>
        </w:rPr>
        <w:t>is</w:t>
      </w:r>
      <w:r w:rsidR="008C59E7" w:rsidRPr="00564872">
        <w:rPr>
          <w:rFonts w:cs="Arial"/>
        </w:rPr>
        <w:t xml:space="preserve"> $</w:t>
      </w:r>
      <w:r w:rsidR="001F312D">
        <w:rPr>
          <w:rFonts w:cs="Arial"/>
        </w:rPr>
        <w:t>28,243.29</w:t>
      </w:r>
      <w:r w:rsidRPr="00564872">
        <w:rPr>
          <w:rFonts w:cs="Arial"/>
        </w:rPr>
        <w:t xml:space="preserve">. </w:t>
      </w:r>
      <w:r w:rsidR="00564872">
        <w:rPr>
          <w:rFonts w:cs="Arial"/>
        </w:rPr>
        <w:t xml:space="preserve"> </w:t>
      </w:r>
      <w:r w:rsidRPr="00564872">
        <w:rPr>
          <w:rFonts w:cs="Arial"/>
        </w:rPr>
        <w:t xml:space="preserve">Table </w:t>
      </w:r>
      <w:r w:rsidRPr="000E58F5">
        <w:rPr>
          <w:rFonts w:cs="Arial"/>
        </w:rPr>
        <w:t>A-14 describes how this cost estimate was calculated.</w:t>
      </w:r>
    </w:p>
    <w:p w14:paraId="0C76488B" w14:textId="77777777" w:rsidR="008B65FF" w:rsidRDefault="008B65FF" w:rsidP="008B65FF">
      <w:pPr>
        <w:ind w:left="360"/>
      </w:pPr>
    </w:p>
    <w:p w14:paraId="30C9C421"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4841F1" w:rsidRPr="004841F1" w14:paraId="0D01085C" w14:textId="77777777" w:rsidTr="009A12A7">
        <w:trPr>
          <w:trHeight w:val="593"/>
        </w:trPr>
        <w:tc>
          <w:tcPr>
            <w:tcW w:w="4158" w:type="dxa"/>
            <w:tcBorders>
              <w:bottom w:val="single" w:sz="4" w:space="0" w:color="auto"/>
            </w:tcBorders>
            <w:shd w:val="clear" w:color="auto" w:fill="D9D9D9" w:themeFill="background1" w:themeFillShade="D9"/>
            <w:vAlign w:val="center"/>
          </w:tcPr>
          <w:p w14:paraId="4775F257" w14:textId="77777777" w:rsidR="004841F1" w:rsidRPr="00E647FB" w:rsidRDefault="004841F1" w:rsidP="005D6F14">
            <w:pPr>
              <w:ind w:left="0"/>
              <w:jc w:val="center"/>
              <w:rPr>
                <w:b/>
                <w:sz w:val="20"/>
                <w:szCs w:val="20"/>
              </w:rPr>
            </w:pPr>
            <w:r w:rsidRPr="00E647FB">
              <w:rPr>
                <w:b/>
                <w:sz w:val="20"/>
                <w:szCs w:val="20"/>
              </w:rPr>
              <w:t>Staff (FTE)</w:t>
            </w:r>
          </w:p>
        </w:tc>
        <w:tc>
          <w:tcPr>
            <w:tcW w:w="1782" w:type="dxa"/>
            <w:tcBorders>
              <w:bottom w:val="single" w:sz="4" w:space="0" w:color="auto"/>
            </w:tcBorders>
            <w:shd w:val="clear" w:color="auto" w:fill="D9D9D9" w:themeFill="background1" w:themeFillShade="D9"/>
            <w:vAlign w:val="center"/>
          </w:tcPr>
          <w:p w14:paraId="12DED0F8"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822" w:type="dxa"/>
            <w:gridSpan w:val="3"/>
            <w:tcBorders>
              <w:bottom w:val="single" w:sz="4" w:space="0" w:color="auto"/>
            </w:tcBorders>
            <w:shd w:val="clear" w:color="auto" w:fill="D9D9D9" w:themeFill="background1" w:themeFillShade="D9"/>
            <w:vAlign w:val="center"/>
          </w:tcPr>
          <w:p w14:paraId="09037A03" w14:textId="77777777" w:rsidR="004841F1" w:rsidRPr="00E647FB" w:rsidRDefault="004841F1" w:rsidP="005D6F14">
            <w:pPr>
              <w:ind w:left="0"/>
              <w:jc w:val="center"/>
              <w:rPr>
                <w:b/>
                <w:sz w:val="20"/>
                <w:szCs w:val="20"/>
              </w:rPr>
            </w:pPr>
            <w:r w:rsidRPr="00E647FB">
              <w:rPr>
                <w:b/>
                <w:sz w:val="20"/>
                <w:szCs w:val="20"/>
              </w:rPr>
              <w:t>Average Hourly Rate</w:t>
            </w:r>
          </w:p>
        </w:tc>
        <w:tc>
          <w:tcPr>
            <w:tcW w:w="1672" w:type="dxa"/>
            <w:tcBorders>
              <w:bottom w:val="single" w:sz="4" w:space="0" w:color="auto"/>
            </w:tcBorders>
            <w:shd w:val="clear" w:color="auto" w:fill="D9D9D9" w:themeFill="background1" w:themeFillShade="D9"/>
            <w:vAlign w:val="center"/>
          </w:tcPr>
          <w:p w14:paraId="656C763E" w14:textId="77777777" w:rsidR="004841F1" w:rsidRPr="00E647FB" w:rsidRDefault="003A2555" w:rsidP="005D6F14">
            <w:pPr>
              <w:ind w:left="0"/>
              <w:jc w:val="center"/>
              <w:rPr>
                <w:b/>
                <w:sz w:val="20"/>
                <w:szCs w:val="20"/>
              </w:rPr>
            </w:pPr>
            <w:r>
              <w:rPr>
                <w:b/>
                <w:sz w:val="20"/>
                <w:szCs w:val="20"/>
              </w:rPr>
              <w:t xml:space="preserve">Total </w:t>
            </w:r>
            <w:r w:rsidR="004841F1" w:rsidRPr="00E647FB">
              <w:rPr>
                <w:b/>
                <w:sz w:val="20"/>
                <w:szCs w:val="20"/>
              </w:rPr>
              <w:t>Average Cost</w:t>
            </w:r>
          </w:p>
        </w:tc>
      </w:tr>
      <w:tr w:rsidR="009C1BC4" w:rsidRPr="004841F1" w14:paraId="6E385D7C" w14:textId="77777777" w:rsidTr="009A12A7">
        <w:trPr>
          <w:trHeight w:val="593"/>
        </w:trPr>
        <w:tc>
          <w:tcPr>
            <w:tcW w:w="4158" w:type="dxa"/>
            <w:tcBorders>
              <w:bottom w:val="single" w:sz="4" w:space="0" w:color="auto"/>
            </w:tcBorders>
            <w:shd w:val="clear" w:color="auto" w:fill="auto"/>
          </w:tcPr>
          <w:p w14:paraId="49C6F367" w14:textId="5E14A9E7" w:rsidR="00DA4746" w:rsidRPr="00934382" w:rsidRDefault="00DA4746" w:rsidP="00934382">
            <w:pPr>
              <w:ind w:left="0"/>
              <w:rPr>
                <w:sz w:val="20"/>
                <w:szCs w:val="20"/>
              </w:rPr>
            </w:pPr>
            <w:r w:rsidRPr="00934382">
              <w:rPr>
                <w:sz w:val="20"/>
                <w:szCs w:val="20"/>
              </w:rPr>
              <w:t>Lead, Public Health Ethics Unit</w:t>
            </w:r>
            <w:r w:rsidR="009C1BC4" w:rsidRPr="00934382">
              <w:rPr>
                <w:sz w:val="20"/>
                <w:szCs w:val="20"/>
              </w:rPr>
              <w:t xml:space="preserve">– </w:t>
            </w:r>
            <w:r w:rsidR="00934382">
              <w:rPr>
                <w:sz w:val="20"/>
                <w:szCs w:val="20"/>
              </w:rPr>
              <w:t xml:space="preserve">U.S. </w:t>
            </w:r>
            <w:r w:rsidRPr="00934382">
              <w:rPr>
                <w:sz w:val="20"/>
                <w:szCs w:val="20"/>
              </w:rPr>
              <w:t>Public Health Service 06</w:t>
            </w:r>
          </w:p>
          <w:p w14:paraId="70748B62" w14:textId="7CDFB2E1" w:rsidR="009C1BC4" w:rsidRPr="00934382" w:rsidRDefault="00DA4746" w:rsidP="00934382">
            <w:pPr>
              <w:ind w:left="0"/>
              <w:rPr>
                <w:sz w:val="20"/>
                <w:szCs w:val="20"/>
              </w:rPr>
            </w:pPr>
            <w:r w:rsidRPr="00934382">
              <w:rPr>
                <w:sz w:val="20"/>
                <w:szCs w:val="20"/>
              </w:rPr>
              <w:t xml:space="preserve">Project oversight, </w:t>
            </w:r>
            <w:r w:rsidR="00934382" w:rsidRPr="00934382">
              <w:rPr>
                <w:sz w:val="20"/>
                <w:szCs w:val="20"/>
              </w:rPr>
              <w:t xml:space="preserve">instrument </w:t>
            </w:r>
            <w:r w:rsidRPr="00934382">
              <w:rPr>
                <w:sz w:val="20"/>
                <w:szCs w:val="20"/>
              </w:rPr>
              <w:t xml:space="preserve">development, data collection, </w:t>
            </w:r>
            <w:r w:rsidR="00934382" w:rsidRPr="00934382">
              <w:rPr>
                <w:sz w:val="20"/>
                <w:szCs w:val="20"/>
              </w:rPr>
              <w:t xml:space="preserve">data </w:t>
            </w:r>
            <w:r w:rsidRPr="00934382">
              <w:rPr>
                <w:sz w:val="20"/>
                <w:szCs w:val="20"/>
              </w:rPr>
              <w:t>analysis</w:t>
            </w:r>
            <w:r w:rsidR="00934382" w:rsidRPr="00934382">
              <w:rPr>
                <w:sz w:val="20"/>
                <w:szCs w:val="20"/>
              </w:rPr>
              <w:t>,</w:t>
            </w:r>
            <w:r w:rsidRPr="00934382">
              <w:rPr>
                <w:sz w:val="20"/>
                <w:szCs w:val="20"/>
              </w:rPr>
              <w:t xml:space="preserve"> </w:t>
            </w:r>
            <w:r w:rsidR="00934382" w:rsidRPr="00934382">
              <w:rPr>
                <w:sz w:val="20"/>
                <w:szCs w:val="20"/>
              </w:rPr>
              <w:t>dissemination of results</w:t>
            </w:r>
          </w:p>
        </w:tc>
        <w:tc>
          <w:tcPr>
            <w:tcW w:w="1782" w:type="dxa"/>
            <w:tcBorders>
              <w:bottom w:val="single" w:sz="4" w:space="0" w:color="auto"/>
            </w:tcBorders>
            <w:shd w:val="clear" w:color="auto" w:fill="auto"/>
          </w:tcPr>
          <w:p w14:paraId="42142E0E" w14:textId="77777777" w:rsidR="009C1BC4" w:rsidRPr="00934382" w:rsidRDefault="00DA4746" w:rsidP="009A12A7">
            <w:pPr>
              <w:ind w:left="0"/>
              <w:jc w:val="center"/>
              <w:rPr>
                <w:sz w:val="20"/>
                <w:szCs w:val="20"/>
              </w:rPr>
            </w:pPr>
            <w:r w:rsidRPr="00934382">
              <w:rPr>
                <w:sz w:val="20"/>
                <w:szCs w:val="20"/>
              </w:rPr>
              <w:t>312</w:t>
            </w:r>
          </w:p>
        </w:tc>
        <w:tc>
          <w:tcPr>
            <w:tcW w:w="1822" w:type="dxa"/>
            <w:gridSpan w:val="3"/>
            <w:tcBorders>
              <w:bottom w:val="single" w:sz="4" w:space="0" w:color="auto"/>
            </w:tcBorders>
            <w:shd w:val="clear" w:color="auto" w:fill="auto"/>
          </w:tcPr>
          <w:p w14:paraId="1B37A7E1" w14:textId="77777777" w:rsidR="009C1BC4" w:rsidRPr="00934382" w:rsidRDefault="009C1BC4" w:rsidP="009A12A7">
            <w:pPr>
              <w:ind w:left="0"/>
              <w:jc w:val="center"/>
              <w:rPr>
                <w:sz w:val="20"/>
                <w:szCs w:val="20"/>
              </w:rPr>
            </w:pPr>
            <w:r w:rsidRPr="00934382">
              <w:rPr>
                <w:sz w:val="20"/>
                <w:szCs w:val="20"/>
              </w:rPr>
              <w:t>$</w:t>
            </w:r>
            <w:r w:rsidR="00DA4746" w:rsidRPr="00934382">
              <w:rPr>
                <w:sz w:val="20"/>
                <w:szCs w:val="20"/>
              </w:rPr>
              <w:t>45.00</w:t>
            </w:r>
            <w:r w:rsidRPr="00934382">
              <w:rPr>
                <w:sz w:val="20"/>
                <w:szCs w:val="20"/>
              </w:rPr>
              <w:t>/hour</w:t>
            </w:r>
          </w:p>
        </w:tc>
        <w:tc>
          <w:tcPr>
            <w:tcW w:w="1672" w:type="dxa"/>
            <w:tcBorders>
              <w:bottom w:val="single" w:sz="4" w:space="0" w:color="auto"/>
            </w:tcBorders>
            <w:shd w:val="clear" w:color="auto" w:fill="auto"/>
          </w:tcPr>
          <w:p w14:paraId="41301F95" w14:textId="77777777" w:rsidR="009C1BC4" w:rsidRPr="00934382" w:rsidRDefault="009C1BC4" w:rsidP="009A12A7">
            <w:pPr>
              <w:ind w:left="0"/>
              <w:jc w:val="center"/>
              <w:rPr>
                <w:sz w:val="20"/>
                <w:szCs w:val="20"/>
              </w:rPr>
            </w:pPr>
            <w:r w:rsidRPr="00934382">
              <w:rPr>
                <w:sz w:val="20"/>
                <w:szCs w:val="20"/>
              </w:rPr>
              <w:t>$</w:t>
            </w:r>
            <w:r w:rsidR="00DA4746" w:rsidRPr="00934382">
              <w:rPr>
                <w:sz w:val="20"/>
                <w:szCs w:val="20"/>
              </w:rPr>
              <w:t>14,040.00</w:t>
            </w:r>
          </w:p>
        </w:tc>
      </w:tr>
      <w:tr w:rsidR="00C631B7" w:rsidRPr="004841F1" w14:paraId="505F17D2" w14:textId="77777777" w:rsidTr="009A12A7">
        <w:trPr>
          <w:trHeight w:val="593"/>
        </w:trPr>
        <w:tc>
          <w:tcPr>
            <w:tcW w:w="4158" w:type="dxa"/>
            <w:tcBorders>
              <w:bottom w:val="single" w:sz="4" w:space="0" w:color="auto"/>
            </w:tcBorders>
            <w:shd w:val="clear" w:color="auto" w:fill="auto"/>
          </w:tcPr>
          <w:p w14:paraId="2418AA40" w14:textId="39BA6490" w:rsidR="00C631B7" w:rsidRPr="00934382" w:rsidRDefault="00C631B7" w:rsidP="00934382">
            <w:pPr>
              <w:ind w:left="0"/>
              <w:rPr>
                <w:sz w:val="20"/>
                <w:szCs w:val="20"/>
              </w:rPr>
            </w:pPr>
            <w:r w:rsidRPr="00934382">
              <w:rPr>
                <w:sz w:val="20"/>
                <w:szCs w:val="20"/>
              </w:rPr>
              <w:t>Senior Ethics Consultant – GS-13, Step 8;</w:t>
            </w:r>
          </w:p>
          <w:p w14:paraId="11B850F7" w14:textId="5F6A45CC" w:rsidR="00C631B7" w:rsidRPr="00934382" w:rsidRDefault="00934382" w:rsidP="00934382">
            <w:pPr>
              <w:ind w:left="0"/>
              <w:rPr>
                <w:sz w:val="20"/>
                <w:szCs w:val="20"/>
              </w:rPr>
            </w:pPr>
            <w:r w:rsidRPr="00934382">
              <w:rPr>
                <w:sz w:val="20"/>
                <w:szCs w:val="20"/>
              </w:rPr>
              <w:t xml:space="preserve">Instrument </w:t>
            </w:r>
            <w:r w:rsidR="00C631B7" w:rsidRPr="00934382">
              <w:rPr>
                <w:sz w:val="20"/>
                <w:szCs w:val="20"/>
              </w:rPr>
              <w:t xml:space="preserve">development, data collection, </w:t>
            </w:r>
            <w:r w:rsidRPr="00934382">
              <w:rPr>
                <w:sz w:val="20"/>
                <w:szCs w:val="20"/>
              </w:rPr>
              <w:t xml:space="preserve">data </w:t>
            </w:r>
            <w:r w:rsidR="00C631B7" w:rsidRPr="00934382">
              <w:rPr>
                <w:sz w:val="20"/>
                <w:szCs w:val="20"/>
              </w:rPr>
              <w:t>analysis</w:t>
            </w:r>
            <w:r w:rsidRPr="00934382">
              <w:rPr>
                <w:sz w:val="20"/>
                <w:szCs w:val="20"/>
              </w:rPr>
              <w:t>, dissemination of results</w:t>
            </w:r>
          </w:p>
        </w:tc>
        <w:tc>
          <w:tcPr>
            <w:tcW w:w="1782" w:type="dxa"/>
            <w:tcBorders>
              <w:bottom w:val="single" w:sz="4" w:space="0" w:color="auto"/>
            </w:tcBorders>
            <w:shd w:val="clear" w:color="auto" w:fill="auto"/>
          </w:tcPr>
          <w:p w14:paraId="6706C15C" w14:textId="3913FA84" w:rsidR="00C631B7" w:rsidRPr="00934382" w:rsidRDefault="00C631B7" w:rsidP="009A12A7">
            <w:pPr>
              <w:ind w:left="0"/>
              <w:jc w:val="center"/>
              <w:rPr>
                <w:sz w:val="20"/>
                <w:szCs w:val="20"/>
              </w:rPr>
            </w:pPr>
            <w:r w:rsidRPr="00934382">
              <w:rPr>
                <w:sz w:val="20"/>
                <w:szCs w:val="20"/>
              </w:rPr>
              <w:t>15</w:t>
            </w:r>
          </w:p>
        </w:tc>
        <w:tc>
          <w:tcPr>
            <w:tcW w:w="1822" w:type="dxa"/>
            <w:gridSpan w:val="3"/>
            <w:tcBorders>
              <w:bottom w:val="single" w:sz="4" w:space="0" w:color="auto"/>
            </w:tcBorders>
            <w:shd w:val="clear" w:color="auto" w:fill="auto"/>
          </w:tcPr>
          <w:p w14:paraId="0934D804" w14:textId="2EFE93D0" w:rsidR="00C631B7" w:rsidRPr="00934382" w:rsidRDefault="00C631B7" w:rsidP="009A12A7">
            <w:pPr>
              <w:ind w:left="0"/>
              <w:jc w:val="center"/>
              <w:rPr>
                <w:sz w:val="20"/>
                <w:szCs w:val="20"/>
              </w:rPr>
            </w:pPr>
            <w:r w:rsidRPr="00934382">
              <w:rPr>
                <w:sz w:val="20"/>
                <w:szCs w:val="20"/>
              </w:rPr>
              <w:t>$54.15/hour</w:t>
            </w:r>
          </w:p>
        </w:tc>
        <w:tc>
          <w:tcPr>
            <w:tcW w:w="1672" w:type="dxa"/>
            <w:tcBorders>
              <w:bottom w:val="single" w:sz="4" w:space="0" w:color="auto"/>
            </w:tcBorders>
            <w:shd w:val="clear" w:color="auto" w:fill="auto"/>
          </w:tcPr>
          <w:p w14:paraId="4B4FD304" w14:textId="74A86D2B" w:rsidR="00C631B7" w:rsidRPr="00934382" w:rsidRDefault="00C631B7" w:rsidP="009A12A7">
            <w:pPr>
              <w:ind w:left="0"/>
              <w:jc w:val="center"/>
              <w:rPr>
                <w:sz w:val="20"/>
                <w:szCs w:val="20"/>
              </w:rPr>
            </w:pPr>
            <w:r w:rsidRPr="00934382">
              <w:rPr>
                <w:sz w:val="20"/>
                <w:szCs w:val="20"/>
              </w:rPr>
              <w:t>$812.25</w:t>
            </w:r>
          </w:p>
        </w:tc>
      </w:tr>
      <w:tr w:rsidR="00C631B7" w:rsidRPr="004841F1" w14:paraId="2828F6EA" w14:textId="77777777" w:rsidTr="009A12A7">
        <w:tc>
          <w:tcPr>
            <w:tcW w:w="4158" w:type="dxa"/>
            <w:tcBorders>
              <w:top w:val="single" w:sz="4" w:space="0" w:color="auto"/>
            </w:tcBorders>
          </w:tcPr>
          <w:p w14:paraId="03674D65" w14:textId="77777777" w:rsidR="00C631B7" w:rsidRPr="00934382" w:rsidRDefault="00C631B7" w:rsidP="00934382">
            <w:pPr>
              <w:ind w:left="0"/>
              <w:rPr>
                <w:sz w:val="20"/>
                <w:szCs w:val="20"/>
              </w:rPr>
            </w:pPr>
            <w:r w:rsidRPr="00934382">
              <w:rPr>
                <w:sz w:val="20"/>
                <w:szCs w:val="20"/>
              </w:rPr>
              <w:t>Public Health Analyst – GS-12, Step 1;</w:t>
            </w:r>
          </w:p>
          <w:p w14:paraId="2D10CC2C" w14:textId="12FCC2B9" w:rsidR="00C631B7" w:rsidRPr="00934382" w:rsidRDefault="00934382" w:rsidP="00934382">
            <w:pPr>
              <w:ind w:left="0"/>
            </w:pPr>
            <w:r w:rsidRPr="00934382">
              <w:rPr>
                <w:sz w:val="20"/>
              </w:rPr>
              <w:t>Project administration, i</w:t>
            </w:r>
            <w:r w:rsidR="00C631B7" w:rsidRPr="00934382">
              <w:rPr>
                <w:sz w:val="20"/>
              </w:rPr>
              <w:t xml:space="preserve">nstrument development, data collection, </w:t>
            </w:r>
            <w:r w:rsidRPr="00934382">
              <w:rPr>
                <w:sz w:val="20"/>
              </w:rPr>
              <w:t>dissemination of results</w:t>
            </w:r>
            <w:r w:rsidR="00C631B7" w:rsidRPr="00934382">
              <w:rPr>
                <w:sz w:val="20"/>
              </w:rPr>
              <w:t xml:space="preserve"> </w:t>
            </w:r>
          </w:p>
        </w:tc>
        <w:tc>
          <w:tcPr>
            <w:tcW w:w="1782" w:type="dxa"/>
            <w:tcBorders>
              <w:top w:val="single" w:sz="4" w:space="0" w:color="auto"/>
            </w:tcBorders>
          </w:tcPr>
          <w:p w14:paraId="78757B76" w14:textId="5758B060" w:rsidR="00C631B7" w:rsidRPr="00934382" w:rsidRDefault="00C631B7" w:rsidP="009A12A7">
            <w:pPr>
              <w:ind w:left="0"/>
              <w:jc w:val="center"/>
              <w:rPr>
                <w:sz w:val="20"/>
                <w:szCs w:val="20"/>
              </w:rPr>
            </w:pPr>
            <w:r w:rsidRPr="00934382">
              <w:rPr>
                <w:sz w:val="20"/>
                <w:szCs w:val="20"/>
              </w:rPr>
              <w:t>312</w:t>
            </w:r>
          </w:p>
        </w:tc>
        <w:tc>
          <w:tcPr>
            <w:tcW w:w="1822" w:type="dxa"/>
            <w:gridSpan w:val="3"/>
            <w:tcBorders>
              <w:top w:val="single" w:sz="4" w:space="0" w:color="auto"/>
            </w:tcBorders>
          </w:tcPr>
          <w:p w14:paraId="4E0E6902" w14:textId="08B422B7" w:rsidR="00C631B7" w:rsidRPr="00934382" w:rsidRDefault="00C631B7" w:rsidP="009A12A7">
            <w:pPr>
              <w:ind w:left="0"/>
              <w:jc w:val="center"/>
              <w:rPr>
                <w:sz w:val="20"/>
                <w:szCs w:val="20"/>
              </w:rPr>
            </w:pPr>
            <w:r w:rsidRPr="00934382">
              <w:rPr>
                <w:sz w:val="20"/>
                <w:szCs w:val="20"/>
              </w:rPr>
              <w:t>$36.92/hour</w:t>
            </w:r>
          </w:p>
        </w:tc>
        <w:tc>
          <w:tcPr>
            <w:tcW w:w="1672" w:type="dxa"/>
            <w:tcBorders>
              <w:top w:val="single" w:sz="4" w:space="0" w:color="auto"/>
            </w:tcBorders>
          </w:tcPr>
          <w:p w14:paraId="19DF5768" w14:textId="76B0547F" w:rsidR="00C631B7" w:rsidRPr="00934382" w:rsidRDefault="00C631B7" w:rsidP="009A12A7">
            <w:pPr>
              <w:ind w:left="0"/>
              <w:jc w:val="center"/>
              <w:rPr>
                <w:sz w:val="20"/>
                <w:szCs w:val="20"/>
              </w:rPr>
            </w:pPr>
            <w:r w:rsidRPr="00934382">
              <w:rPr>
                <w:sz w:val="20"/>
                <w:szCs w:val="20"/>
              </w:rPr>
              <w:t>$11,519. 04</w:t>
            </w:r>
          </w:p>
        </w:tc>
      </w:tr>
      <w:tr w:rsidR="00C631B7" w:rsidRPr="004841F1" w14:paraId="5ADE93DF" w14:textId="77777777" w:rsidTr="00CF6092">
        <w:tc>
          <w:tcPr>
            <w:tcW w:w="4158" w:type="dxa"/>
          </w:tcPr>
          <w:p w14:paraId="682F7D78" w14:textId="1DE50D6B" w:rsidR="00C631B7" w:rsidRPr="00934382" w:rsidRDefault="00C631B7" w:rsidP="00934382">
            <w:pPr>
              <w:ind w:left="0"/>
              <w:rPr>
                <w:szCs w:val="20"/>
              </w:rPr>
            </w:pPr>
            <w:r w:rsidRPr="00934382">
              <w:rPr>
                <w:sz w:val="20"/>
                <w:szCs w:val="20"/>
              </w:rPr>
              <w:t>Research Assistant</w:t>
            </w:r>
            <w:r w:rsidR="00717F7A">
              <w:rPr>
                <w:sz w:val="20"/>
                <w:szCs w:val="20"/>
              </w:rPr>
              <w:t xml:space="preserve"> </w:t>
            </w:r>
            <w:r w:rsidR="00934382" w:rsidRPr="00934382">
              <w:rPr>
                <w:sz w:val="20"/>
              </w:rPr>
              <w:t>Project administration, instrument development, data collection, data analysis, dissemination of results</w:t>
            </w:r>
            <w:r w:rsidRPr="00934382">
              <w:rPr>
                <w:sz w:val="20"/>
              </w:rPr>
              <w:t xml:space="preserve"> </w:t>
            </w:r>
          </w:p>
        </w:tc>
        <w:tc>
          <w:tcPr>
            <w:tcW w:w="1782" w:type="dxa"/>
          </w:tcPr>
          <w:p w14:paraId="00ED4362" w14:textId="77777777" w:rsidR="00C631B7" w:rsidRPr="00934382" w:rsidRDefault="00C631B7" w:rsidP="009A12A7">
            <w:pPr>
              <w:ind w:left="0"/>
              <w:jc w:val="center"/>
              <w:rPr>
                <w:sz w:val="20"/>
                <w:szCs w:val="20"/>
              </w:rPr>
            </w:pPr>
            <w:r w:rsidRPr="00934382">
              <w:rPr>
                <w:sz w:val="20"/>
                <w:szCs w:val="20"/>
              </w:rPr>
              <w:t>312</w:t>
            </w:r>
          </w:p>
        </w:tc>
        <w:tc>
          <w:tcPr>
            <w:tcW w:w="1822" w:type="dxa"/>
            <w:gridSpan w:val="3"/>
          </w:tcPr>
          <w:p w14:paraId="652AD1CF" w14:textId="77777777" w:rsidR="00C631B7" w:rsidRPr="00934382" w:rsidRDefault="00C631B7" w:rsidP="009A12A7">
            <w:pPr>
              <w:ind w:left="0"/>
              <w:jc w:val="center"/>
              <w:rPr>
                <w:sz w:val="20"/>
                <w:szCs w:val="20"/>
              </w:rPr>
            </w:pPr>
            <w:r w:rsidRPr="00934382">
              <w:rPr>
                <w:sz w:val="20"/>
                <w:szCs w:val="20"/>
              </w:rPr>
              <w:t>$6.00/ hour</w:t>
            </w:r>
          </w:p>
          <w:p w14:paraId="36BFE4A7" w14:textId="77777777" w:rsidR="00C631B7" w:rsidRPr="00934382" w:rsidRDefault="00C631B7" w:rsidP="009A12A7">
            <w:pPr>
              <w:ind w:left="0"/>
              <w:jc w:val="center"/>
              <w:rPr>
                <w:sz w:val="20"/>
                <w:szCs w:val="20"/>
              </w:rPr>
            </w:pPr>
          </w:p>
        </w:tc>
        <w:tc>
          <w:tcPr>
            <w:tcW w:w="1672" w:type="dxa"/>
          </w:tcPr>
          <w:p w14:paraId="7AB3B2C8" w14:textId="77777777" w:rsidR="00C631B7" w:rsidRPr="00934382" w:rsidRDefault="00C631B7" w:rsidP="009A12A7">
            <w:pPr>
              <w:ind w:left="0"/>
              <w:jc w:val="center"/>
              <w:rPr>
                <w:sz w:val="20"/>
                <w:szCs w:val="20"/>
              </w:rPr>
            </w:pPr>
            <w:r w:rsidRPr="00934382">
              <w:rPr>
                <w:sz w:val="20"/>
                <w:szCs w:val="20"/>
              </w:rPr>
              <w:t>$1,872.00</w:t>
            </w:r>
          </w:p>
        </w:tc>
      </w:tr>
      <w:tr w:rsidR="00C631B7" w:rsidRPr="004841F1" w14:paraId="0156DCC3" w14:textId="77777777" w:rsidTr="00CF6092">
        <w:trPr>
          <w:trHeight w:val="332"/>
        </w:trPr>
        <w:tc>
          <w:tcPr>
            <w:tcW w:w="7290" w:type="dxa"/>
            <w:gridSpan w:val="3"/>
            <w:tcBorders>
              <w:right w:val="nil"/>
            </w:tcBorders>
            <w:vAlign w:val="center"/>
          </w:tcPr>
          <w:p w14:paraId="27DBBD89" w14:textId="77777777" w:rsidR="00C631B7" w:rsidRPr="00934382" w:rsidRDefault="00C631B7" w:rsidP="00C631B7">
            <w:pPr>
              <w:ind w:left="0"/>
              <w:jc w:val="right"/>
              <w:rPr>
                <w:b/>
                <w:sz w:val="20"/>
                <w:szCs w:val="20"/>
              </w:rPr>
            </w:pPr>
            <w:r w:rsidRPr="00934382">
              <w:rPr>
                <w:b/>
                <w:sz w:val="20"/>
                <w:szCs w:val="20"/>
              </w:rPr>
              <w:t>Estimated Total Cost of Information Collection</w:t>
            </w:r>
          </w:p>
        </w:tc>
        <w:tc>
          <w:tcPr>
            <w:tcW w:w="236" w:type="dxa"/>
            <w:tcBorders>
              <w:left w:val="nil"/>
              <w:right w:val="nil"/>
            </w:tcBorders>
            <w:vAlign w:val="center"/>
          </w:tcPr>
          <w:p w14:paraId="3402FD59" w14:textId="77777777" w:rsidR="00C631B7" w:rsidRPr="00934382" w:rsidRDefault="00C631B7" w:rsidP="00C631B7">
            <w:pPr>
              <w:ind w:left="0"/>
              <w:rPr>
                <w:b/>
                <w:sz w:val="20"/>
                <w:szCs w:val="20"/>
              </w:rPr>
            </w:pPr>
          </w:p>
        </w:tc>
        <w:tc>
          <w:tcPr>
            <w:tcW w:w="236" w:type="dxa"/>
            <w:tcBorders>
              <w:left w:val="nil"/>
            </w:tcBorders>
            <w:vAlign w:val="center"/>
          </w:tcPr>
          <w:p w14:paraId="71BE0B3B" w14:textId="77777777" w:rsidR="00C631B7" w:rsidRPr="00934382" w:rsidRDefault="00C631B7" w:rsidP="00C631B7">
            <w:pPr>
              <w:ind w:left="0"/>
              <w:rPr>
                <w:b/>
                <w:sz w:val="20"/>
                <w:szCs w:val="20"/>
              </w:rPr>
            </w:pPr>
          </w:p>
        </w:tc>
        <w:tc>
          <w:tcPr>
            <w:tcW w:w="1672" w:type="dxa"/>
            <w:vAlign w:val="center"/>
          </w:tcPr>
          <w:p w14:paraId="22C1D6B7" w14:textId="679B8FA9" w:rsidR="00C631B7" w:rsidRPr="00934382" w:rsidRDefault="00C631B7" w:rsidP="00934382">
            <w:pPr>
              <w:ind w:left="0"/>
              <w:jc w:val="center"/>
              <w:rPr>
                <w:b/>
                <w:sz w:val="20"/>
                <w:szCs w:val="20"/>
              </w:rPr>
            </w:pPr>
            <w:r w:rsidRPr="00934382">
              <w:rPr>
                <w:b/>
                <w:sz w:val="20"/>
                <w:szCs w:val="20"/>
              </w:rPr>
              <w:t>$</w:t>
            </w:r>
            <w:r w:rsidR="00934382" w:rsidRPr="001F312D">
              <w:rPr>
                <w:b/>
                <w:sz w:val="20"/>
                <w:szCs w:val="20"/>
              </w:rPr>
              <w:t>28</w:t>
            </w:r>
            <w:r w:rsidR="00F5526F" w:rsidRPr="001F312D">
              <w:rPr>
                <w:b/>
                <w:sz w:val="20"/>
                <w:szCs w:val="20"/>
              </w:rPr>
              <w:t>,243.29</w:t>
            </w:r>
          </w:p>
        </w:tc>
      </w:tr>
    </w:tbl>
    <w:p w14:paraId="034B14FE" w14:textId="506C9CEF" w:rsidR="00734D99" w:rsidRDefault="00734D99" w:rsidP="004950CA">
      <w:pPr>
        <w:ind w:left="0"/>
      </w:pPr>
    </w:p>
    <w:p w14:paraId="727101C1" w14:textId="77777777" w:rsidR="00B12F51" w:rsidRPr="00D75750" w:rsidRDefault="00D75750" w:rsidP="00692DEB">
      <w:pPr>
        <w:pStyle w:val="Heading4"/>
      </w:pPr>
      <w:bookmarkStart w:id="21" w:name="_Toc427752828"/>
      <w:r w:rsidRPr="00D75750">
        <w:t>Explanation for Program Changes or Adjustments</w:t>
      </w:r>
      <w:bookmarkEnd w:id="21"/>
    </w:p>
    <w:p w14:paraId="745D2CC4" w14:textId="77777777" w:rsidR="00F52BCC" w:rsidRDefault="003C7C5D" w:rsidP="008B65FF">
      <w:pPr>
        <w:ind w:left="360"/>
      </w:pPr>
      <w:r>
        <w:t xml:space="preserve">This is a new </w:t>
      </w:r>
      <w:r w:rsidR="002E2EDD">
        <w:t>data</w:t>
      </w:r>
      <w:r w:rsidR="00157413">
        <w:t xml:space="preserve"> collection</w:t>
      </w:r>
      <w:r>
        <w:t>.</w:t>
      </w:r>
    </w:p>
    <w:p w14:paraId="76DF3042" w14:textId="6FF7DD28" w:rsidR="004950CA" w:rsidRDefault="004950CA" w:rsidP="00181042">
      <w:pPr>
        <w:ind w:left="0"/>
      </w:pPr>
    </w:p>
    <w:p w14:paraId="3F4CAA5F" w14:textId="597E0509" w:rsidR="00B12F51" w:rsidRDefault="00616090" w:rsidP="00692DEB">
      <w:pPr>
        <w:pStyle w:val="Heading4"/>
      </w:pPr>
      <w:bookmarkStart w:id="22" w:name="_Toc427752829"/>
      <w:r w:rsidRPr="007B6A12">
        <w:t>Plan</w:t>
      </w:r>
      <w:r w:rsidR="00D75750" w:rsidRPr="007B6A12">
        <w:t>s for Tabulation and Publication and Project Time Schedule</w:t>
      </w:r>
      <w:bookmarkEnd w:id="22"/>
    </w:p>
    <w:p w14:paraId="563D2717" w14:textId="2405FB21" w:rsidR="00046047" w:rsidRDefault="009F7F6F" w:rsidP="009F7F6F">
      <w:pPr>
        <w:ind w:left="360"/>
        <w:rPr>
          <w:rFonts w:ascii="Cambria" w:hAnsi="Cambria"/>
        </w:rPr>
      </w:pPr>
      <w:r w:rsidRPr="00997398">
        <w:rPr>
          <w:rFonts w:ascii="Cambria" w:hAnsi="Cambria"/>
        </w:rPr>
        <w:t>Information collected from the online survey will be stored in a secure environment maintained by the Public Health Ethics Unit. Once the survey is closed, responses will be downloaded from Survey Monkey into an Excel spreadsheet file.  Data will be reviewed for completion and simple descriptive statistics will be run examining response frequencies.  Depending on the response distribution, frequencies may be cross-tabulated to identify response similarities and differences between subgroups of respondents (e.g. state vs. local health departments, accredited vs non-accredited health departments).</w:t>
      </w:r>
    </w:p>
    <w:p w14:paraId="147FEB65" w14:textId="7806E881" w:rsidR="009F7F6F" w:rsidRDefault="009F7F6F" w:rsidP="009F7F6F">
      <w:pPr>
        <w:ind w:left="360"/>
        <w:rPr>
          <w:rFonts w:ascii="Cambria" w:hAnsi="Cambria"/>
        </w:rPr>
      </w:pPr>
    </w:p>
    <w:p w14:paraId="7C5A9A4B" w14:textId="37DD35D5" w:rsidR="009F7F6F" w:rsidRDefault="009F7F6F" w:rsidP="009F7F6F">
      <w:pPr>
        <w:pStyle w:val="ListParagraph"/>
        <w:ind w:left="345"/>
        <w:rPr>
          <w:rFonts w:ascii="Cambria" w:hAnsi="Cambria"/>
        </w:rPr>
      </w:pPr>
      <w:r w:rsidRPr="001556D1">
        <w:rPr>
          <w:rFonts w:ascii="Cambria" w:hAnsi="Cambria"/>
        </w:rPr>
        <w:t>All</w:t>
      </w:r>
      <w:r>
        <w:rPr>
          <w:rFonts w:ascii="Cambria" w:hAnsi="Cambria"/>
        </w:rPr>
        <w:t xml:space="preserve"> telephone</w:t>
      </w:r>
      <w:r w:rsidRPr="001556D1">
        <w:rPr>
          <w:rFonts w:ascii="Cambria" w:hAnsi="Cambria"/>
        </w:rPr>
        <w:t xml:space="preserve"> interviews will be</w:t>
      </w:r>
      <w:r>
        <w:rPr>
          <w:rFonts w:ascii="Cambria" w:hAnsi="Cambria"/>
        </w:rPr>
        <w:t xml:space="preserve"> recorded and transcribed. </w:t>
      </w:r>
      <w:r w:rsidRPr="001556D1">
        <w:rPr>
          <w:rFonts w:ascii="Cambria" w:hAnsi="Cambria"/>
        </w:rPr>
        <w:t xml:space="preserve"> </w:t>
      </w:r>
      <w:r w:rsidRPr="00D12C2E">
        <w:rPr>
          <w:rFonts w:ascii="Cambria" w:hAnsi="Cambria"/>
        </w:rPr>
        <w:t>Verbal permission to be recorded will be obtained from the participant prior to the beginning of the interview.</w:t>
      </w:r>
      <w:r>
        <w:rPr>
          <w:rFonts w:ascii="Cambria" w:hAnsi="Cambria"/>
        </w:rPr>
        <w:t xml:space="preserve"> Information</w:t>
      </w:r>
      <w:r w:rsidRPr="003C144D">
        <w:rPr>
          <w:rFonts w:ascii="Cambria" w:hAnsi="Cambria"/>
        </w:rPr>
        <w:t xml:space="preserve"> from</w:t>
      </w:r>
      <w:r>
        <w:rPr>
          <w:rFonts w:ascii="Cambria" w:hAnsi="Cambria"/>
        </w:rPr>
        <w:t xml:space="preserve"> the</w:t>
      </w:r>
      <w:r w:rsidRPr="003C144D">
        <w:rPr>
          <w:rFonts w:ascii="Cambria" w:hAnsi="Cambria"/>
        </w:rPr>
        <w:t xml:space="preserve"> </w:t>
      </w:r>
      <w:r>
        <w:rPr>
          <w:rFonts w:ascii="Cambria" w:hAnsi="Cambria"/>
        </w:rPr>
        <w:t>telephone interviews</w:t>
      </w:r>
      <w:r w:rsidRPr="003C144D">
        <w:rPr>
          <w:rFonts w:ascii="Cambria" w:hAnsi="Cambria"/>
        </w:rPr>
        <w:t xml:space="preserve"> will be stored in a s</w:t>
      </w:r>
      <w:r>
        <w:rPr>
          <w:rFonts w:ascii="Cambria" w:hAnsi="Cambria"/>
        </w:rPr>
        <w:t>ecure environment maintained by the Public Health Ethics Unit</w:t>
      </w:r>
      <w:r w:rsidRPr="003C144D">
        <w:rPr>
          <w:rFonts w:ascii="Cambria" w:hAnsi="Cambria"/>
        </w:rPr>
        <w:t>.</w:t>
      </w:r>
      <w:r>
        <w:rPr>
          <w:rFonts w:ascii="Cambria" w:hAnsi="Cambria"/>
        </w:rPr>
        <w:t xml:space="preserve"> </w:t>
      </w:r>
      <w:r w:rsidRPr="001556D1">
        <w:rPr>
          <w:rFonts w:ascii="Cambria" w:hAnsi="Cambria"/>
        </w:rPr>
        <w:t xml:space="preserve">Each of the transcribed interviews will be compared against the recording to ensure accuracy. </w:t>
      </w:r>
      <w:r>
        <w:rPr>
          <w:rFonts w:ascii="Cambria" w:hAnsi="Cambria"/>
        </w:rPr>
        <w:t>Thematic</w:t>
      </w:r>
      <w:r w:rsidRPr="001556D1">
        <w:rPr>
          <w:rFonts w:ascii="Cambria" w:hAnsi="Cambria"/>
        </w:rPr>
        <w:t xml:space="preserve"> analysis will be used to analyze data. </w:t>
      </w:r>
      <w:r w:rsidRPr="00446AA4">
        <w:rPr>
          <w:rFonts w:ascii="Cambria" w:hAnsi="Cambria"/>
        </w:rPr>
        <w:t>The qualitative software management program QDA Miner Lite will be used to code the interviews.</w:t>
      </w:r>
    </w:p>
    <w:p w14:paraId="1A280E26" w14:textId="79B502FF" w:rsidR="00757E2F" w:rsidRPr="009F7F6F" w:rsidRDefault="00757E2F" w:rsidP="009F7F6F">
      <w:pPr>
        <w:ind w:left="360"/>
      </w:pPr>
    </w:p>
    <w:p w14:paraId="15CAABE9" w14:textId="1961AD31" w:rsidR="009F7F6F" w:rsidRPr="001556D1" w:rsidRDefault="009F7F6F" w:rsidP="009F7F6F">
      <w:pPr>
        <w:ind w:left="345"/>
        <w:rPr>
          <w:rFonts w:ascii="Cambria" w:hAnsi="Cambria"/>
        </w:rPr>
      </w:pPr>
      <w:r w:rsidRPr="004E66EE">
        <w:rPr>
          <w:rFonts w:ascii="Cambria" w:hAnsi="Cambria"/>
        </w:rPr>
        <w:t>Following analysis</w:t>
      </w:r>
      <w:r>
        <w:rPr>
          <w:rFonts w:ascii="Cambria" w:hAnsi="Cambria"/>
        </w:rPr>
        <w:t xml:space="preserve"> of responses to all information collection instruments</w:t>
      </w:r>
      <w:r w:rsidRPr="004E66EE">
        <w:rPr>
          <w:rFonts w:ascii="Cambria" w:hAnsi="Cambria"/>
        </w:rPr>
        <w:t>, key findings will be shared</w:t>
      </w:r>
      <w:r>
        <w:rPr>
          <w:rFonts w:ascii="Cambria" w:hAnsi="Cambria"/>
        </w:rPr>
        <w:t xml:space="preserve"> in aggregate form</w:t>
      </w:r>
      <w:r w:rsidRPr="004E66EE">
        <w:rPr>
          <w:rFonts w:ascii="Cambria" w:hAnsi="Cambria"/>
        </w:rPr>
        <w:t xml:space="preserve"> with</w:t>
      </w:r>
      <w:r>
        <w:rPr>
          <w:rFonts w:ascii="Cambria" w:hAnsi="Cambria"/>
        </w:rPr>
        <w:t xml:space="preserve"> project staff, partner organizations and the respondents who participated in this information collection.  </w:t>
      </w:r>
      <w:r w:rsidRPr="0051182F">
        <w:rPr>
          <w:rFonts w:ascii="Cambria" w:hAnsi="Cambria"/>
        </w:rPr>
        <w:t>Additionally, staff at CDC will condense key findings from the online survey and telephone interviews, refine them into a manuscript format, and submit for publication in a scientific journal.</w:t>
      </w:r>
    </w:p>
    <w:p w14:paraId="055E2732" w14:textId="05EE3AC6" w:rsidR="00627336" w:rsidRDefault="00627336" w:rsidP="00343E85">
      <w:pPr>
        <w:ind w:left="360"/>
        <w:rPr>
          <w:u w:val="single"/>
        </w:rPr>
      </w:pPr>
    </w:p>
    <w:p w14:paraId="1908102C" w14:textId="1D253A7A" w:rsidR="004D2E92" w:rsidRDefault="00BD3389" w:rsidP="00343E85">
      <w:pPr>
        <w:ind w:left="360"/>
      </w:pPr>
      <w:r w:rsidRPr="00343E85">
        <w:rPr>
          <w:u w:val="single"/>
        </w:rPr>
        <w:t>Timeline for Data Collection</w:t>
      </w:r>
      <w:r w:rsidR="00343E85">
        <w:rPr>
          <w:u w:val="single"/>
        </w:rPr>
        <w:t xml:space="preserve"> </w:t>
      </w:r>
      <w:r w:rsidR="004D2E92">
        <w:t>(Note: Days reflect business days)</w:t>
      </w:r>
    </w:p>
    <w:p w14:paraId="0602B11C" w14:textId="77777777" w:rsidR="004D2E92" w:rsidRDefault="004D2E92" w:rsidP="003B1783"/>
    <w:p w14:paraId="52941D35" w14:textId="73C6CBED" w:rsidR="003B1783" w:rsidRDefault="00D40DE9" w:rsidP="003B1783">
      <w:r>
        <w:t>Week 1 (</w:t>
      </w:r>
      <w:r w:rsidR="003B1783">
        <w:t>Day 1</w:t>
      </w:r>
      <w:r>
        <w:t>)</w:t>
      </w:r>
      <w:r w:rsidR="003B1783">
        <w:t xml:space="preserve"> – Send Online Survey Invitation Email</w:t>
      </w:r>
    </w:p>
    <w:p w14:paraId="473D1F65" w14:textId="2D25669A" w:rsidR="003B1783" w:rsidRDefault="00D40DE9" w:rsidP="003B1783">
      <w:r>
        <w:t>Week 2 (</w:t>
      </w:r>
      <w:r w:rsidR="003B1783">
        <w:t>Day 9</w:t>
      </w:r>
      <w:r>
        <w:t>)</w:t>
      </w:r>
      <w:r w:rsidR="003B1783">
        <w:t xml:space="preserve"> – Send Online Survey Reminder Email 1 to non-responders</w:t>
      </w:r>
    </w:p>
    <w:p w14:paraId="1530DD51" w14:textId="46066D34" w:rsidR="003B1783" w:rsidRDefault="00D40DE9" w:rsidP="003B1783">
      <w:r>
        <w:t>Week 3 (</w:t>
      </w:r>
      <w:r w:rsidR="003B1783">
        <w:t>Day 14</w:t>
      </w:r>
      <w:r>
        <w:t>)</w:t>
      </w:r>
      <w:r w:rsidR="003B1783">
        <w:t xml:space="preserve"> – Send Online Survey Reminder Email </w:t>
      </w:r>
      <w:r w:rsidR="004D2E92">
        <w:t>2 to non-responders</w:t>
      </w:r>
    </w:p>
    <w:p w14:paraId="0DCDCB83" w14:textId="61E4CC76" w:rsidR="004D2E92" w:rsidRDefault="00D40DE9" w:rsidP="003B1783">
      <w:r>
        <w:t>Week 3 (</w:t>
      </w:r>
      <w:r w:rsidR="004D2E92">
        <w:t>Day 15</w:t>
      </w:r>
      <w:r>
        <w:t>)</w:t>
      </w:r>
      <w:r w:rsidR="004D2E92">
        <w:t xml:space="preserve"> – Online survey closes</w:t>
      </w:r>
    </w:p>
    <w:p w14:paraId="7CB5547C" w14:textId="5E4D3FD6" w:rsidR="004D2E92" w:rsidRDefault="00D40DE9" w:rsidP="003B1783">
      <w:r>
        <w:t>Week 4 (</w:t>
      </w:r>
      <w:r w:rsidR="004D2E92">
        <w:t>Day</w:t>
      </w:r>
      <w:r w:rsidR="00343E85">
        <w:t>s</w:t>
      </w:r>
      <w:r w:rsidR="004D2E92">
        <w:t xml:space="preserve"> 16</w:t>
      </w:r>
      <w:r w:rsidR="00424776">
        <w:t>-19</w:t>
      </w:r>
      <w:r>
        <w:t>)</w:t>
      </w:r>
      <w:r w:rsidR="004D2E92">
        <w:t xml:space="preserve"> </w:t>
      </w:r>
      <w:r w:rsidR="008F7F31">
        <w:t>–</w:t>
      </w:r>
      <w:r w:rsidR="004D2E92">
        <w:t xml:space="preserve"> </w:t>
      </w:r>
      <w:r w:rsidR="008F7F31">
        <w:t>Review online survey results to identify candidates for the</w:t>
      </w:r>
      <w:r w:rsidR="00757E2F">
        <w:t xml:space="preserve"> </w:t>
      </w:r>
      <w:r w:rsidR="008F7F31">
        <w:t>telephone survey</w:t>
      </w:r>
    </w:p>
    <w:p w14:paraId="266B4452" w14:textId="260F5E02" w:rsidR="008F7F31" w:rsidRDefault="00D40DE9" w:rsidP="003B1783">
      <w:r>
        <w:t>Week 4 (</w:t>
      </w:r>
      <w:r w:rsidR="008F7F31">
        <w:t>Day 20</w:t>
      </w:r>
      <w:r>
        <w:t>)</w:t>
      </w:r>
      <w:r w:rsidR="008F7F31">
        <w:t xml:space="preserve"> – Select 8 participants for the telephone interview</w:t>
      </w:r>
    </w:p>
    <w:p w14:paraId="036BC7DA" w14:textId="234F7159" w:rsidR="008F7F31" w:rsidRDefault="00D40DE9" w:rsidP="003B1783">
      <w:r>
        <w:t>Week 5 (</w:t>
      </w:r>
      <w:r w:rsidR="008F7F31">
        <w:t>Day 21</w:t>
      </w:r>
      <w:r>
        <w:t>)</w:t>
      </w:r>
      <w:r w:rsidR="008F7F31">
        <w:t xml:space="preserve"> – Send Telephone Interview Invitation Email</w:t>
      </w:r>
    </w:p>
    <w:p w14:paraId="02BBE46A" w14:textId="1081749F" w:rsidR="008F7F31" w:rsidRDefault="00D40DE9" w:rsidP="003B1783">
      <w:r>
        <w:t>Week 6 (</w:t>
      </w:r>
      <w:r w:rsidR="008F7F31">
        <w:t>Day 26</w:t>
      </w:r>
      <w:r>
        <w:t>)</w:t>
      </w:r>
      <w:r w:rsidR="008F7F31">
        <w:t xml:space="preserve"> – Send Telephone Interview Reminder</w:t>
      </w:r>
      <w:r w:rsidR="00343E85">
        <w:t xml:space="preserve"> Email </w:t>
      </w:r>
      <w:r w:rsidR="008F7F31">
        <w:t>to non-responders</w:t>
      </w:r>
    </w:p>
    <w:p w14:paraId="6B1E8A5E" w14:textId="2BF71E2F" w:rsidR="008F7F31" w:rsidRDefault="00D40DE9" w:rsidP="003B1783">
      <w:r>
        <w:t>Week 6 (</w:t>
      </w:r>
      <w:r w:rsidR="008F7F31">
        <w:t>Day 28</w:t>
      </w:r>
      <w:r>
        <w:t>)</w:t>
      </w:r>
      <w:r w:rsidR="008F7F31">
        <w:t xml:space="preserve"> – Contact alternates for telephone interviews if needed</w:t>
      </w:r>
    </w:p>
    <w:p w14:paraId="60EB28D0" w14:textId="7DD15F80" w:rsidR="008F7F31" w:rsidRDefault="00D40DE9" w:rsidP="003B1783">
      <w:r>
        <w:t>Week</w:t>
      </w:r>
      <w:r w:rsidR="00316903">
        <w:t>s</w:t>
      </w:r>
      <w:r>
        <w:t xml:space="preserve"> </w:t>
      </w:r>
      <w:r w:rsidR="00316903">
        <w:t>6-8 (D</w:t>
      </w:r>
      <w:r w:rsidR="008F7F31">
        <w:t>ay</w:t>
      </w:r>
      <w:r w:rsidR="00316903">
        <w:t>s</w:t>
      </w:r>
      <w:r w:rsidR="008F7F31">
        <w:t xml:space="preserve"> 2</w:t>
      </w:r>
      <w:r w:rsidR="00424776">
        <w:t>6</w:t>
      </w:r>
      <w:r w:rsidR="008F7F31">
        <w:t>-40</w:t>
      </w:r>
      <w:r w:rsidR="00316903">
        <w:t>)</w:t>
      </w:r>
      <w:r w:rsidR="008F7F31">
        <w:t xml:space="preserve"> – Conduct 8 telephone interviews</w:t>
      </w:r>
    </w:p>
    <w:p w14:paraId="1828B16E" w14:textId="77777777" w:rsidR="00E973F8" w:rsidRDefault="00E973F8" w:rsidP="008B65FF">
      <w:pPr>
        <w:ind w:left="360"/>
        <w:rPr>
          <w:rFonts w:cs="Arial"/>
          <w:u w:val="single"/>
        </w:rPr>
      </w:pPr>
    </w:p>
    <w:p w14:paraId="6C2B9370" w14:textId="77777777" w:rsidR="008C59E7" w:rsidRPr="00BB090C" w:rsidRDefault="008C59E7" w:rsidP="008B65FF">
      <w:pPr>
        <w:ind w:left="360"/>
        <w:rPr>
          <w:rFonts w:cs="Arial"/>
          <w:color w:val="0070C0"/>
        </w:rPr>
      </w:pPr>
      <w:r w:rsidRPr="00BB090C">
        <w:rPr>
          <w:rFonts w:cs="Arial"/>
          <w:u w:val="single"/>
        </w:rPr>
        <w:t>Project Time Schedule</w:t>
      </w:r>
    </w:p>
    <w:p w14:paraId="5EC41EA8" w14:textId="77777777"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24D8ED52"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311537E9"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160EA64F"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4B0EF52C"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17E075F9" w14:textId="77777777" w:rsidR="008C59E7" w:rsidRPr="00B061AE" w:rsidRDefault="008C59E7" w:rsidP="00782FBD">
      <w:pPr>
        <w:pStyle w:val="ListParagraph"/>
        <w:numPr>
          <w:ilvl w:val="0"/>
          <w:numId w:val="2"/>
        </w:numPr>
        <w:tabs>
          <w:tab w:val="right" w:leader="dot" w:pos="9360"/>
        </w:tabs>
        <w:ind w:left="1080"/>
      </w:pPr>
      <w:r w:rsidRPr="00B061AE">
        <w:rPr>
          <w:rFonts w:eastAsiaTheme="majorEastAsia" w:cstheme="majorBidi"/>
        </w:rPr>
        <w:t xml:space="preserve">OMB approval </w:t>
      </w:r>
      <w:r w:rsidRPr="00B061AE">
        <w:tab/>
      </w:r>
      <w:r w:rsidRPr="00B061AE">
        <w:rPr>
          <w:rFonts w:eastAsiaTheme="majorEastAsia" w:cstheme="majorBidi"/>
        </w:rPr>
        <w:t>(TBD)</w:t>
      </w:r>
    </w:p>
    <w:p w14:paraId="191A94E5" w14:textId="77777777" w:rsidR="008C59E7" w:rsidRPr="00B061AE" w:rsidRDefault="008C59E7" w:rsidP="00782FBD">
      <w:pPr>
        <w:pStyle w:val="ListParagraph"/>
        <w:numPr>
          <w:ilvl w:val="0"/>
          <w:numId w:val="2"/>
        </w:numPr>
        <w:tabs>
          <w:tab w:val="right" w:leader="dot" w:pos="9360"/>
        </w:tabs>
        <w:ind w:left="1080"/>
      </w:pPr>
      <w:r w:rsidRPr="00B061AE">
        <w:rPr>
          <w:rFonts w:eastAsiaTheme="majorEastAsia" w:cstheme="majorBidi"/>
        </w:rPr>
        <w:t xml:space="preserve">Conduct </w:t>
      </w:r>
      <w:r w:rsidR="00F0000D" w:rsidRPr="00B061AE">
        <w:rPr>
          <w:rFonts w:eastAsiaTheme="majorEastAsia" w:cstheme="majorBidi"/>
        </w:rPr>
        <w:t>data collection</w:t>
      </w:r>
      <w:r w:rsidR="00CE2EE8" w:rsidRPr="00B061AE">
        <w:rPr>
          <w:rFonts w:eastAsiaTheme="majorEastAsia" w:cstheme="majorBidi"/>
        </w:rPr>
        <w:t xml:space="preserve"> via online survey</w:t>
      </w:r>
      <w:r w:rsidRPr="00B061AE">
        <w:rPr>
          <w:rFonts w:eastAsiaTheme="majorEastAsia" w:cstheme="majorBidi"/>
        </w:rPr>
        <w:t xml:space="preserve"> </w:t>
      </w:r>
      <w:r w:rsidRPr="00B061AE">
        <w:tab/>
      </w:r>
      <w:r w:rsidRPr="00B061AE">
        <w:rPr>
          <w:rFonts w:eastAsiaTheme="majorEastAsia" w:cstheme="majorBidi"/>
        </w:rPr>
        <w:t>(</w:t>
      </w:r>
      <w:r w:rsidR="00CE2EE8" w:rsidRPr="00B061AE">
        <w:rPr>
          <w:rFonts w:eastAsiaTheme="majorEastAsia" w:cstheme="majorBidi"/>
        </w:rPr>
        <w:t xml:space="preserve">3 </w:t>
      </w:r>
      <w:r w:rsidRPr="00B061AE">
        <w:rPr>
          <w:rFonts w:eastAsiaTheme="majorEastAsia" w:cstheme="majorBidi"/>
        </w:rPr>
        <w:t>weeks)</w:t>
      </w:r>
    </w:p>
    <w:p w14:paraId="2BCEDAF4" w14:textId="002972B9" w:rsidR="00CE2EE8" w:rsidRPr="00B061AE" w:rsidRDefault="00CE2EE8" w:rsidP="00782FBD">
      <w:pPr>
        <w:pStyle w:val="ListParagraph"/>
        <w:numPr>
          <w:ilvl w:val="0"/>
          <w:numId w:val="2"/>
        </w:numPr>
        <w:tabs>
          <w:tab w:val="right" w:leader="dot" w:pos="9360"/>
        </w:tabs>
        <w:ind w:left="1080"/>
      </w:pPr>
      <w:r w:rsidRPr="00B061AE">
        <w:rPr>
          <w:rFonts w:eastAsiaTheme="majorEastAsia" w:cstheme="majorBidi"/>
        </w:rPr>
        <w:t xml:space="preserve">Conduct data collection via phone interview </w:t>
      </w:r>
      <w:r w:rsidRPr="00B061AE">
        <w:tab/>
      </w:r>
      <w:r w:rsidRPr="00B061AE">
        <w:rPr>
          <w:rFonts w:eastAsiaTheme="majorEastAsia" w:cstheme="majorBidi"/>
        </w:rPr>
        <w:t>(</w:t>
      </w:r>
      <w:r w:rsidR="00BD3389">
        <w:rPr>
          <w:rFonts w:eastAsiaTheme="majorEastAsia" w:cstheme="majorBidi"/>
        </w:rPr>
        <w:t>5</w:t>
      </w:r>
      <w:r w:rsidRPr="00B061AE">
        <w:rPr>
          <w:rFonts w:eastAsiaTheme="majorEastAsia" w:cstheme="majorBidi"/>
        </w:rPr>
        <w:t xml:space="preserve"> weeks)</w:t>
      </w:r>
    </w:p>
    <w:p w14:paraId="39B27A3D" w14:textId="4FB916D7" w:rsidR="008C59E7" w:rsidRPr="00B061AE" w:rsidRDefault="008C59E7" w:rsidP="00782FBD">
      <w:pPr>
        <w:pStyle w:val="ListParagraph"/>
        <w:numPr>
          <w:ilvl w:val="0"/>
          <w:numId w:val="2"/>
        </w:numPr>
        <w:tabs>
          <w:tab w:val="right" w:leader="dot" w:pos="9360"/>
        </w:tabs>
        <w:ind w:left="1080"/>
      </w:pPr>
      <w:r w:rsidRPr="00B061AE">
        <w:rPr>
          <w:rFonts w:eastAsiaTheme="majorEastAsia" w:cstheme="majorBidi"/>
        </w:rPr>
        <w:t>Code</w:t>
      </w:r>
      <w:r w:rsidR="001C7607" w:rsidRPr="00B061AE">
        <w:rPr>
          <w:rFonts w:eastAsiaTheme="majorEastAsia" w:cstheme="majorBidi"/>
        </w:rPr>
        <w:t xml:space="preserve"> data</w:t>
      </w:r>
      <w:r w:rsidRPr="00B061AE">
        <w:rPr>
          <w:rFonts w:eastAsiaTheme="majorEastAsia" w:cstheme="majorBidi"/>
        </w:rPr>
        <w:t xml:space="preserve">, </w:t>
      </w:r>
      <w:r w:rsidR="001C7607" w:rsidRPr="00B061AE">
        <w:rPr>
          <w:rFonts w:eastAsiaTheme="majorEastAsia" w:cstheme="majorBidi"/>
        </w:rPr>
        <w:t xml:space="preserve">conduct </w:t>
      </w:r>
      <w:r w:rsidRPr="00B061AE">
        <w:rPr>
          <w:rFonts w:eastAsiaTheme="majorEastAsia" w:cstheme="majorBidi"/>
        </w:rPr>
        <w:t>quality control, and analyze data</w:t>
      </w:r>
      <w:r w:rsidRPr="00B061AE">
        <w:rPr>
          <w:rFonts w:cs="Arial"/>
        </w:rPr>
        <w:tab/>
      </w:r>
      <w:r w:rsidR="00F0000D" w:rsidRPr="00B061AE">
        <w:rPr>
          <w:rFonts w:eastAsiaTheme="majorEastAsia" w:cstheme="majorBidi"/>
        </w:rPr>
        <w:t>(</w:t>
      </w:r>
      <w:r w:rsidR="00057312">
        <w:rPr>
          <w:rFonts w:eastAsiaTheme="majorEastAsia" w:cstheme="majorBidi"/>
        </w:rPr>
        <w:t>3</w:t>
      </w:r>
      <w:r w:rsidR="00B061AE" w:rsidRPr="00B061AE">
        <w:rPr>
          <w:rFonts w:eastAsiaTheme="majorEastAsia" w:cstheme="majorBidi"/>
        </w:rPr>
        <w:t xml:space="preserve"> </w:t>
      </w:r>
      <w:r w:rsidR="00954637" w:rsidRPr="00B061AE">
        <w:rPr>
          <w:rFonts w:eastAsiaTheme="majorEastAsia" w:cstheme="majorBidi"/>
        </w:rPr>
        <w:t>months</w:t>
      </w:r>
      <w:r w:rsidRPr="00B061AE">
        <w:rPr>
          <w:rFonts w:eastAsiaTheme="majorEastAsia" w:cstheme="majorBidi"/>
        </w:rPr>
        <w:t>)</w:t>
      </w:r>
    </w:p>
    <w:p w14:paraId="0F084776" w14:textId="51B7BEEC" w:rsidR="008C59E7" w:rsidRPr="00B061AE" w:rsidRDefault="007B6A12" w:rsidP="00782FBD">
      <w:pPr>
        <w:pStyle w:val="ListParagraph"/>
        <w:numPr>
          <w:ilvl w:val="0"/>
          <w:numId w:val="2"/>
        </w:numPr>
        <w:tabs>
          <w:tab w:val="right" w:leader="dot" w:pos="9360"/>
        </w:tabs>
        <w:ind w:left="1080"/>
      </w:pPr>
      <w:r w:rsidRPr="00B061AE">
        <w:rPr>
          <w:rFonts w:eastAsiaTheme="majorEastAsia" w:cstheme="majorBidi"/>
        </w:rPr>
        <w:t xml:space="preserve">Prepare </w:t>
      </w:r>
      <w:r w:rsidR="001C7607" w:rsidRPr="00B061AE">
        <w:rPr>
          <w:rFonts w:eastAsiaTheme="majorEastAsia" w:cstheme="majorBidi"/>
        </w:rPr>
        <w:t xml:space="preserve">summary </w:t>
      </w:r>
      <w:r w:rsidRPr="00B061AE">
        <w:rPr>
          <w:rFonts w:eastAsiaTheme="majorEastAsia" w:cstheme="majorBidi"/>
        </w:rPr>
        <w:t>report(s)</w:t>
      </w:r>
      <w:r w:rsidR="008C59E7" w:rsidRPr="00B061AE">
        <w:rPr>
          <w:rFonts w:eastAsiaTheme="majorEastAsia" w:cstheme="majorBidi"/>
        </w:rPr>
        <w:t xml:space="preserve"> </w:t>
      </w:r>
      <w:r w:rsidR="008C59E7" w:rsidRPr="00B061AE">
        <w:tab/>
      </w:r>
      <w:r w:rsidR="008C59E7" w:rsidRPr="00B061AE">
        <w:rPr>
          <w:rFonts w:eastAsiaTheme="majorEastAsia" w:cstheme="majorBidi"/>
        </w:rPr>
        <w:t>(</w:t>
      </w:r>
      <w:r w:rsidR="00057312">
        <w:rPr>
          <w:rFonts w:eastAsiaTheme="majorEastAsia" w:cstheme="majorBidi"/>
        </w:rPr>
        <w:t>4</w:t>
      </w:r>
      <w:r w:rsidR="00B061AE" w:rsidRPr="00B061AE">
        <w:rPr>
          <w:rFonts w:eastAsiaTheme="majorEastAsia" w:cstheme="majorBidi"/>
        </w:rPr>
        <w:t xml:space="preserve"> </w:t>
      </w:r>
      <w:r w:rsidR="00954637" w:rsidRPr="00B061AE">
        <w:rPr>
          <w:rFonts w:eastAsiaTheme="majorEastAsia" w:cstheme="majorBidi"/>
        </w:rPr>
        <w:t>months</w:t>
      </w:r>
      <w:r w:rsidR="008C59E7" w:rsidRPr="00B061AE">
        <w:rPr>
          <w:rFonts w:eastAsiaTheme="majorEastAsia" w:cstheme="majorBidi"/>
        </w:rPr>
        <w:t>)</w:t>
      </w:r>
    </w:p>
    <w:p w14:paraId="4BAA306A" w14:textId="1513A4EF" w:rsidR="008C59E7" w:rsidRPr="00B061AE" w:rsidRDefault="008C59E7" w:rsidP="00782FBD">
      <w:pPr>
        <w:pStyle w:val="ListParagraph"/>
        <w:numPr>
          <w:ilvl w:val="0"/>
          <w:numId w:val="2"/>
        </w:numPr>
        <w:tabs>
          <w:tab w:val="right" w:leader="dot" w:pos="9360"/>
        </w:tabs>
        <w:ind w:left="1080"/>
      </w:pPr>
      <w:r w:rsidRPr="00B061AE">
        <w:rPr>
          <w:rFonts w:eastAsiaTheme="majorEastAsia" w:cstheme="majorBidi"/>
        </w:rPr>
        <w:t xml:space="preserve">Disseminate results/reports </w:t>
      </w:r>
      <w:r w:rsidRPr="00B061AE">
        <w:tab/>
      </w:r>
      <w:r w:rsidRPr="00B061AE">
        <w:rPr>
          <w:rFonts w:eastAsiaTheme="majorEastAsia" w:cstheme="majorBidi"/>
        </w:rPr>
        <w:t>(</w:t>
      </w:r>
      <w:r w:rsidR="00057312">
        <w:rPr>
          <w:rFonts w:eastAsiaTheme="majorEastAsia" w:cstheme="majorBidi"/>
        </w:rPr>
        <w:t>2</w:t>
      </w:r>
      <w:r w:rsidR="00B061AE" w:rsidRPr="00B061AE">
        <w:rPr>
          <w:rFonts w:eastAsiaTheme="majorEastAsia" w:cstheme="majorBidi"/>
        </w:rPr>
        <w:t xml:space="preserve"> </w:t>
      </w:r>
      <w:r w:rsidR="00954637" w:rsidRPr="00B061AE">
        <w:rPr>
          <w:rFonts w:eastAsiaTheme="majorEastAsia" w:cstheme="majorBidi"/>
        </w:rPr>
        <w:t>month</w:t>
      </w:r>
      <w:r w:rsidR="00057312">
        <w:rPr>
          <w:rFonts w:eastAsiaTheme="majorEastAsia" w:cstheme="majorBidi"/>
        </w:rPr>
        <w:t>s</w:t>
      </w:r>
      <w:r w:rsidRPr="00B061AE">
        <w:rPr>
          <w:rFonts w:eastAsiaTheme="majorEastAsia" w:cstheme="majorBidi"/>
        </w:rPr>
        <w:t>)</w:t>
      </w:r>
    </w:p>
    <w:p w14:paraId="17DB147D" w14:textId="1AD2B61C" w:rsidR="00F0000D" w:rsidRDefault="00F0000D" w:rsidP="004950CA">
      <w:pPr>
        <w:ind w:left="0"/>
      </w:pPr>
    </w:p>
    <w:p w14:paraId="4AADB6A2" w14:textId="77777777" w:rsidR="00B12F51" w:rsidRPr="00D75750" w:rsidRDefault="00D75750" w:rsidP="00692DEB">
      <w:pPr>
        <w:pStyle w:val="Heading4"/>
      </w:pPr>
      <w:bookmarkStart w:id="23" w:name="_Toc427752830"/>
      <w:r w:rsidRPr="00D75750">
        <w:t xml:space="preserve">Reason(s) Display of OMB Expiration </w:t>
      </w:r>
      <w:r>
        <w:t xml:space="preserve">Date </w:t>
      </w:r>
      <w:r w:rsidRPr="00D75750">
        <w:t>is Inappropriate</w:t>
      </w:r>
      <w:bookmarkEnd w:id="23"/>
    </w:p>
    <w:p w14:paraId="054439AD" w14:textId="77777777" w:rsidR="00F52BCC" w:rsidRDefault="00180D45" w:rsidP="008B65FF">
      <w:pPr>
        <w:ind w:left="360"/>
      </w:pPr>
      <w:r>
        <w:t>We are requesting no exemption.</w:t>
      </w:r>
    </w:p>
    <w:p w14:paraId="28BC704E" w14:textId="625C2D88" w:rsidR="00A6467E" w:rsidRDefault="00A6467E" w:rsidP="004950CA">
      <w:pPr>
        <w:ind w:left="0"/>
      </w:pPr>
    </w:p>
    <w:p w14:paraId="054BB42B" w14:textId="75909A59" w:rsidR="00DC3F07" w:rsidRDefault="00DC3F07" w:rsidP="004950CA">
      <w:pPr>
        <w:ind w:left="0"/>
      </w:pPr>
    </w:p>
    <w:p w14:paraId="477E2DDC" w14:textId="77777777" w:rsidR="00DC3F07" w:rsidRDefault="00DC3F07" w:rsidP="004950CA">
      <w:pPr>
        <w:ind w:left="0"/>
      </w:pPr>
    </w:p>
    <w:p w14:paraId="5C66BF78" w14:textId="77777777" w:rsidR="00B12F51" w:rsidRPr="00D26A64" w:rsidRDefault="00B12F51" w:rsidP="00692DEB">
      <w:pPr>
        <w:pStyle w:val="Heading4"/>
      </w:pPr>
      <w:bookmarkStart w:id="24" w:name="_Toc427752831"/>
      <w:r w:rsidRPr="00D26A64">
        <w:t>Exceptions to Certification for Paperwork Reduction Act Submissions</w:t>
      </w:r>
      <w:bookmarkEnd w:id="24"/>
    </w:p>
    <w:p w14:paraId="6CCC567A" w14:textId="77777777" w:rsidR="00D1343B" w:rsidRDefault="0031279F" w:rsidP="00DD5E65">
      <w:pPr>
        <w:ind w:left="360"/>
      </w:pPr>
      <w:r>
        <w:t>There are no exceptions to the certification.</w:t>
      </w:r>
      <w:r w:rsidR="00180D45">
        <w:t xml:space="preserve">  These activities comply with the requirements in 5 CFR 1320.9.</w:t>
      </w:r>
    </w:p>
    <w:p w14:paraId="7C231077" w14:textId="20FDD5F1" w:rsidR="00A6467E" w:rsidRDefault="00A6467E" w:rsidP="004950CA">
      <w:pPr>
        <w:ind w:left="0"/>
      </w:pPr>
    </w:p>
    <w:p w14:paraId="09F3AD43" w14:textId="77777777" w:rsidR="00A36419" w:rsidRDefault="00A36419" w:rsidP="00A6467E">
      <w:pPr>
        <w:pStyle w:val="Heading3"/>
        <w:keepNext/>
        <w:keepLines/>
        <w:ind w:left="0"/>
      </w:pPr>
      <w:bookmarkStart w:id="25" w:name="_Toc427752832"/>
      <w:r>
        <w:t>LIST OF ATTACHMENTS</w:t>
      </w:r>
      <w:r w:rsidR="00A33E90">
        <w:t xml:space="preserve"> – Section A</w:t>
      </w:r>
      <w:bookmarkEnd w:id="25"/>
    </w:p>
    <w:p w14:paraId="644A8F05" w14:textId="77777777" w:rsidR="000058E0" w:rsidRDefault="000058E0" w:rsidP="00A6467E">
      <w:pPr>
        <w:keepNext/>
        <w:keepLines/>
        <w:ind w:left="0"/>
      </w:pPr>
      <w:r w:rsidRPr="00711BFA">
        <w:t>Note: Attachments are included as separate files as instructed.</w:t>
      </w:r>
    </w:p>
    <w:p w14:paraId="1B5DAF0D" w14:textId="7CB82C36" w:rsidR="00A168EB" w:rsidRDefault="00A168EB" w:rsidP="00A168EB">
      <w:pPr>
        <w:pStyle w:val="ListParagraph"/>
        <w:numPr>
          <w:ilvl w:val="0"/>
          <w:numId w:val="23"/>
        </w:numPr>
        <w:tabs>
          <w:tab w:val="clear" w:pos="9360"/>
        </w:tabs>
        <w:spacing w:line="240" w:lineRule="auto"/>
        <w:rPr>
          <w:b/>
        </w:rPr>
      </w:pPr>
      <w:r w:rsidRPr="00C6507C">
        <w:rPr>
          <w:b/>
        </w:rPr>
        <w:t>Attachment A—</w:t>
      </w:r>
      <w:r w:rsidR="008267D1" w:rsidRPr="008267D1">
        <w:rPr>
          <w:b/>
        </w:rPr>
        <w:t xml:space="preserve"> </w:t>
      </w:r>
      <w:r w:rsidR="008267D1" w:rsidRPr="00413B3A">
        <w:rPr>
          <w:b/>
        </w:rPr>
        <w:t xml:space="preserve">List of </w:t>
      </w:r>
      <w:r w:rsidR="008267D1">
        <w:rPr>
          <w:b/>
        </w:rPr>
        <w:t>Big City Health Coalition Members</w:t>
      </w:r>
    </w:p>
    <w:p w14:paraId="74113F57" w14:textId="23B91A31" w:rsidR="00A168EB" w:rsidRPr="00413B3A" w:rsidRDefault="00A168EB" w:rsidP="00A168EB">
      <w:pPr>
        <w:pStyle w:val="ListParagraph"/>
        <w:numPr>
          <w:ilvl w:val="0"/>
          <w:numId w:val="23"/>
        </w:numPr>
        <w:tabs>
          <w:tab w:val="clear" w:pos="9360"/>
        </w:tabs>
        <w:spacing w:line="240" w:lineRule="auto"/>
        <w:rPr>
          <w:b/>
        </w:rPr>
      </w:pPr>
      <w:r>
        <w:rPr>
          <w:b/>
        </w:rPr>
        <w:t>Attachment B—</w:t>
      </w:r>
      <w:r w:rsidRPr="00413B3A">
        <w:rPr>
          <w:b/>
        </w:rPr>
        <w:t>Online Survey Instrument: Word Version</w:t>
      </w:r>
    </w:p>
    <w:p w14:paraId="54B7E098" w14:textId="7B9C3466" w:rsidR="00A168EB" w:rsidRPr="00C6507C" w:rsidRDefault="00A168EB" w:rsidP="00A168EB">
      <w:pPr>
        <w:pStyle w:val="ListParagraph"/>
        <w:numPr>
          <w:ilvl w:val="0"/>
          <w:numId w:val="23"/>
        </w:numPr>
        <w:tabs>
          <w:tab w:val="clear" w:pos="9360"/>
        </w:tabs>
        <w:spacing w:line="240" w:lineRule="auto"/>
        <w:rPr>
          <w:b/>
        </w:rPr>
      </w:pPr>
      <w:r w:rsidRPr="00C6507C">
        <w:rPr>
          <w:b/>
        </w:rPr>
        <w:t>A</w:t>
      </w:r>
      <w:r>
        <w:rPr>
          <w:b/>
        </w:rPr>
        <w:t>ttachment C</w:t>
      </w:r>
      <w:r w:rsidRPr="00C6507C">
        <w:rPr>
          <w:b/>
        </w:rPr>
        <w:t>—Online Survey Instrument: Web version</w:t>
      </w:r>
    </w:p>
    <w:p w14:paraId="2D3007F4" w14:textId="659115BC" w:rsidR="00A168EB" w:rsidRPr="00C6507C" w:rsidRDefault="00A168EB" w:rsidP="00A168EB">
      <w:pPr>
        <w:pStyle w:val="ListParagraph"/>
        <w:numPr>
          <w:ilvl w:val="0"/>
          <w:numId w:val="23"/>
        </w:numPr>
        <w:tabs>
          <w:tab w:val="clear" w:pos="9360"/>
        </w:tabs>
        <w:spacing w:line="240" w:lineRule="auto"/>
        <w:rPr>
          <w:b/>
        </w:rPr>
      </w:pPr>
      <w:r>
        <w:rPr>
          <w:b/>
        </w:rPr>
        <w:t>Attachment D</w:t>
      </w:r>
      <w:r w:rsidRPr="00C6507C">
        <w:rPr>
          <w:b/>
        </w:rPr>
        <w:t>—</w:t>
      </w:r>
      <w:r w:rsidR="005203C5">
        <w:rPr>
          <w:b/>
        </w:rPr>
        <w:t>Telephone</w:t>
      </w:r>
      <w:r w:rsidR="005203C5" w:rsidRPr="00C6507C">
        <w:rPr>
          <w:b/>
        </w:rPr>
        <w:t xml:space="preserve"> </w:t>
      </w:r>
      <w:r w:rsidRPr="00C6507C">
        <w:rPr>
          <w:b/>
        </w:rPr>
        <w:t>Interview Guide</w:t>
      </w:r>
    </w:p>
    <w:p w14:paraId="359C739A" w14:textId="77777777" w:rsidR="00CC7188" w:rsidRDefault="00CC7188" w:rsidP="005D6F14"/>
    <w:p w14:paraId="4E0BBC34" w14:textId="77777777" w:rsidR="003705DF" w:rsidRDefault="003705DF" w:rsidP="005D6F14"/>
    <w:p w14:paraId="333FE7E4" w14:textId="77777777" w:rsidR="00CC7188" w:rsidRDefault="00CC7188" w:rsidP="003860A5">
      <w:pPr>
        <w:pStyle w:val="Heading3"/>
        <w:ind w:left="0"/>
      </w:pPr>
      <w:bookmarkStart w:id="26" w:name="_Toc427752833"/>
      <w:r w:rsidRPr="00CC7188">
        <w:t xml:space="preserve">REFERENCE LIST </w:t>
      </w:r>
      <w:bookmarkEnd w:id="26"/>
    </w:p>
    <w:sectPr w:rsidR="00CC7188" w:rsidSect="00385BB5">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13BC2" w14:textId="77777777" w:rsidR="00A33EF5" w:rsidRDefault="00A33EF5" w:rsidP="007D6163">
      <w:r>
        <w:separator/>
      </w:r>
    </w:p>
    <w:p w14:paraId="072E66EF" w14:textId="77777777" w:rsidR="00A33EF5" w:rsidRDefault="00A33EF5" w:rsidP="007D6163"/>
  </w:endnote>
  <w:endnote w:type="continuationSeparator" w:id="0">
    <w:p w14:paraId="2DB62987" w14:textId="77777777" w:rsidR="00A33EF5" w:rsidRDefault="00A33EF5" w:rsidP="007D6163">
      <w:r>
        <w:continuationSeparator/>
      </w:r>
    </w:p>
    <w:p w14:paraId="4063DB9C" w14:textId="77777777" w:rsidR="00A33EF5" w:rsidRDefault="00A33EF5" w:rsidP="007D6163"/>
  </w:endnote>
  <w:endnote w:id="1">
    <w:p w14:paraId="4FDFCCE5"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Centers for Disease Control and Prevention (CDC). "National Public Health Performance Standards Program (NPHPSP): 10 Essential Public Health Services." Available at http://www.cdc.gov/nphpsp/essentialservices.html. Accessed on 8/14/14.</w:t>
      </w:r>
    </w:p>
  </w:endnote>
  <w:endnote w:id="2">
    <w:p w14:paraId="57C46021"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Lee, L. M. (2015). Integrating Ethics for the Nation’s Health. Public Health Reports, 130(3), 199–201.</w:t>
      </w:r>
    </w:p>
  </w:endnote>
  <w:endnote w:id="3">
    <w:p w14:paraId="23A8C442"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Id.</w:t>
      </w:r>
    </w:p>
  </w:endnote>
  <w:endnote w:id="4">
    <w:p w14:paraId="1C7DCB88"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Id.</w:t>
      </w:r>
    </w:p>
  </w:endnote>
  <w:endnote w:id="5">
    <w:p w14:paraId="20F5D2AF"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Id.</w:t>
      </w:r>
    </w:p>
  </w:endnote>
  <w:endnote w:id="6">
    <w:p w14:paraId="11A058D9"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w:t>
      </w:r>
      <w:hyperlink r:id="rId1" w:history="1">
        <w:r w:rsidRPr="00046047">
          <w:rPr>
            <w:rStyle w:val="Hyperlink"/>
            <w:sz w:val="22"/>
            <w:szCs w:val="22"/>
          </w:rPr>
          <w:t>https://www.clark.wa.gov/sites/default/files/dept/files/public-health/About%20PH/EthicsCommitteeDeliberation.pdf</w:t>
        </w:r>
      </w:hyperlink>
      <w:r w:rsidRPr="00046047">
        <w:rPr>
          <w:sz w:val="22"/>
          <w:szCs w:val="22"/>
        </w:rPr>
        <w:t xml:space="preserve"> </w:t>
      </w:r>
    </w:p>
  </w:endnote>
  <w:endnote w:id="7">
    <w:p w14:paraId="4F7D2511"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w:t>
      </w:r>
      <w:hyperlink r:id="rId2" w:history="1">
        <w:r w:rsidRPr="00046047">
          <w:rPr>
            <w:rStyle w:val="Hyperlink"/>
            <w:sz w:val="22"/>
            <w:szCs w:val="22"/>
          </w:rPr>
          <w:t>https://www.clark.wa.gov/sites/default/files/dept/files/public-health/About%20PH/EthicsCommitteeDeliberation.pdf</w:t>
        </w:r>
      </w:hyperlink>
      <w:r w:rsidRPr="00046047">
        <w:rPr>
          <w:sz w:val="22"/>
          <w:szCs w:val="22"/>
        </w:rPr>
        <w:t xml:space="preserve"> </w:t>
      </w:r>
    </w:p>
  </w:endnote>
  <w:endnote w:id="8">
    <w:p w14:paraId="0F03EBC6"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Clark County Public Health Ethics Committee, Framework for Ethical Analysis Available from: URL: https://www.clark.wa.gov/sites/default/files/dept/files/public-health/About%20PH/Ethics%20Committee%20Framework_7_17.pdf</w:t>
      </w:r>
    </w:p>
  </w:endnote>
  <w:endnote w:id="9">
    <w:p w14:paraId="2478C24E"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Mahoning County District Board of Public Health. Our shared responsibilities code of organizational ethics, Mahoning County District Board of Public Health [cited 2017 Dec 14] Available from: URL: </w:t>
      </w:r>
      <w:hyperlink r:id="rId3" w:history="1">
        <w:r w:rsidRPr="00046047">
          <w:rPr>
            <w:rStyle w:val="Hyperlink"/>
            <w:sz w:val="22"/>
            <w:szCs w:val="22"/>
          </w:rPr>
          <w:t>http://www.mahoninghealth.org/about-us/code-of-public-health-ethics/</w:t>
        </w:r>
      </w:hyperlink>
      <w:r w:rsidRPr="00046047">
        <w:rPr>
          <w:sz w:val="22"/>
          <w:szCs w:val="22"/>
        </w:rPr>
        <w:t xml:space="preserve"> </w:t>
      </w:r>
    </w:p>
  </w:endnote>
  <w:endnote w:id="10">
    <w:p w14:paraId="47C2E6BA"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w:t>
      </w:r>
      <w:hyperlink r:id="rId4" w:history="1">
        <w:r w:rsidRPr="00046047">
          <w:rPr>
            <w:rStyle w:val="Hyperlink"/>
            <w:sz w:val="22"/>
            <w:szCs w:val="22"/>
          </w:rPr>
          <w:t>http://www.mahoninghealth.org/wp-content/uploads/file/Documents/Documents/Ethics%20Information/EAC%20minutes%208%2015%2017.pdf</w:t>
        </w:r>
      </w:hyperlink>
      <w:r w:rsidRPr="00046047">
        <w:rPr>
          <w:sz w:val="22"/>
          <w:szCs w:val="22"/>
        </w:rPr>
        <w:t xml:space="preserve"> </w:t>
      </w:r>
    </w:p>
  </w:endnote>
  <w:endnote w:id="11">
    <w:p w14:paraId="1B1A56D9"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2013 National Profile of Local Health Departments. (2014). Retrieved January 24, 2018, from http://archived.naccho.org/topics/infrastructure/profile/upload/2013-National-Profile-of-Local-Health-Departments-report.pdf</w:t>
      </w:r>
    </w:p>
  </w:endnote>
  <w:endnote w:id="12">
    <w:p w14:paraId="546E326B"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Baum, Nancy M., et al. “Looking Ahead: Addressing Ethical Challenges in Public Health Practice.” The Journal of Law, Medicine &amp; Ethics, vol. 35, no. 4, 2007, pp. 657–667., doi:10.1111/j.1748-720x.2007.00188.x.</w:t>
      </w:r>
    </w:p>
  </w:endnote>
  <w:endnote w:id="13">
    <w:p w14:paraId="22912870"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Baum,, Nancy M., et al. “Ethical Issues in Public Health Practice in Michigan.” American Journal of Public Health, vol. 99, no. 2, Feb. 2009, pp. 369–374.</w:t>
      </w:r>
    </w:p>
  </w:endnote>
  <w:endnote w:id="14">
    <w:p w14:paraId="7BA8F150" w14:textId="1DC57EDD" w:rsidR="00A33EF5" w:rsidRPr="00046047" w:rsidRDefault="00A33EF5" w:rsidP="00046047">
      <w:pPr>
        <w:pStyle w:val="NormalWeb"/>
        <w:spacing w:before="0" w:beforeAutospacing="0" w:after="0" w:afterAutospacing="0" w:line="276" w:lineRule="auto"/>
        <w:rPr>
          <w:rFonts w:asciiTheme="majorHAnsi" w:hAnsiTheme="majorHAnsi"/>
          <w:sz w:val="22"/>
          <w:szCs w:val="22"/>
        </w:rPr>
      </w:pPr>
      <w:r w:rsidRPr="00046047">
        <w:rPr>
          <w:rStyle w:val="EndnoteReference"/>
          <w:rFonts w:asciiTheme="majorHAnsi" w:hAnsiTheme="majorHAnsi"/>
          <w:sz w:val="22"/>
          <w:szCs w:val="22"/>
        </w:rPr>
        <w:endnoteRef/>
      </w:r>
      <w:r w:rsidRPr="00046047">
        <w:rPr>
          <w:rFonts w:asciiTheme="majorHAnsi" w:hAnsiTheme="majorHAnsi"/>
          <w:sz w:val="22"/>
          <w:szCs w:val="22"/>
        </w:rPr>
        <w:t xml:space="preserve"> Lee LM, Wright B, Semaan S. Expected ethical competencies of public health professionals and graduate curricula in accredited schools of public health in North America. Am J Public Health. 2013;103:938–42.</w:t>
      </w:r>
    </w:p>
  </w:endnote>
  <w:endnote w:id="15">
    <w:p w14:paraId="1B3E962E"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Kessel, A. (2003). Public health ethics: Teaching survey and critical review. Social Science &amp; Medicine, 56(7), 1439-1445. Retrieved January 24, 2018, from </w:t>
      </w:r>
      <w:hyperlink r:id="rId5" w:history="1">
        <w:r w:rsidRPr="00046047">
          <w:rPr>
            <w:rStyle w:val="Hyperlink"/>
            <w:sz w:val="22"/>
            <w:szCs w:val="22"/>
          </w:rPr>
          <w:t>https://www.sciencedirect.com/science/article/pii/S0277953602001405</w:t>
        </w:r>
      </w:hyperlink>
    </w:p>
  </w:endnote>
  <w:endnote w:id="16">
    <w:p w14:paraId="4B142FF6" w14:textId="77777777" w:rsidR="00A33EF5" w:rsidRPr="00046047" w:rsidRDefault="00A33EF5" w:rsidP="00046047">
      <w:pPr>
        <w:pStyle w:val="EndnoteText"/>
        <w:spacing w:line="276" w:lineRule="auto"/>
        <w:rPr>
          <w:sz w:val="22"/>
          <w:szCs w:val="22"/>
        </w:rPr>
      </w:pPr>
      <w:r w:rsidRPr="00046047">
        <w:rPr>
          <w:rStyle w:val="EndnoteReference"/>
          <w:sz w:val="22"/>
          <w:szCs w:val="22"/>
        </w:rPr>
        <w:endnoteRef/>
      </w:r>
      <w:r w:rsidRPr="00046047">
        <w:rPr>
          <w:sz w:val="22"/>
          <w:szCs w:val="22"/>
        </w:rPr>
        <w:t xml:space="preserve"> Public Health Accreditation Board Standards and Measures Version 1.5 (1.5st ed.). (2013). Retrieved January 1/24, 2018, from http://www.phaboard.org/wp-content/uploads/SM-Version-1.5-Board-adopted-FINAL-01-24-2014.docx.pdf</w:t>
      </w:r>
    </w:p>
  </w:endnote>
  <w:endnote w:id="17">
    <w:p w14:paraId="6080D49F" w14:textId="77777777" w:rsidR="00A33EF5" w:rsidRDefault="00A33EF5" w:rsidP="00046047">
      <w:pPr>
        <w:pStyle w:val="EndnoteText"/>
        <w:spacing w:line="276" w:lineRule="auto"/>
      </w:pPr>
      <w:r w:rsidRPr="00046047">
        <w:rPr>
          <w:rStyle w:val="EndnoteReference"/>
          <w:sz w:val="22"/>
          <w:szCs w:val="22"/>
        </w:rPr>
        <w:endnoteRef/>
      </w:r>
      <w:r w:rsidRPr="00046047">
        <w:rPr>
          <w:sz w:val="22"/>
          <w:szCs w:val="22"/>
        </w:rPr>
        <w:t xml:space="preserve"> Public Health Accreditation Board Standards and Measures Version 1.5 (1.5st ed.). (2013). Retrieved January 1/24, 2018, from http://www.phaboard.org/wp-content/uploads/SM-Version-1.5-Board-adopted-FINAL-01-24-2014.docx.pdf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50503725" w14:textId="15781773" w:rsidR="00A33EF5" w:rsidRDefault="00A33E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5B8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5B89">
              <w:rPr>
                <w:b/>
                <w:bCs/>
                <w:noProof/>
              </w:rPr>
              <w:t>2</w:t>
            </w:r>
            <w:r>
              <w:rPr>
                <w:b/>
                <w:bCs/>
                <w:sz w:val="24"/>
                <w:szCs w:val="24"/>
              </w:rPr>
              <w:fldChar w:fldCharType="end"/>
            </w:r>
          </w:p>
        </w:sdtContent>
      </w:sdt>
    </w:sdtContent>
  </w:sdt>
  <w:p w14:paraId="30606620" w14:textId="77777777" w:rsidR="00A33EF5" w:rsidRDefault="00A33EF5"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945D9" w14:textId="77777777" w:rsidR="00A33EF5" w:rsidRDefault="00A33EF5" w:rsidP="007D6163">
      <w:r>
        <w:separator/>
      </w:r>
    </w:p>
    <w:p w14:paraId="66296B40" w14:textId="77777777" w:rsidR="00A33EF5" w:rsidRDefault="00A33EF5" w:rsidP="007D6163"/>
  </w:footnote>
  <w:footnote w:type="continuationSeparator" w:id="0">
    <w:p w14:paraId="66E8CF5F" w14:textId="77777777" w:rsidR="00A33EF5" w:rsidRDefault="00A33EF5" w:rsidP="007D6163">
      <w:r>
        <w:continuationSeparator/>
      </w:r>
    </w:p>
    <w:p w14:paraId="0C684E00" w14:textId="77777777" w:rsidR="00A33EF5" w:rsidRDefault="00A33EF5"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3058D" w14:textId="77777777" w:rsidR="00A33EF5" w:rsidRPr="00716F94" w:rsidRDefault="00A33EF5" w:rsidP="007D6163">
    <w:pPr>
      <w:pStyle w:val="Header"/>
      <w:rPr>
        <w:color w:val="0033CC"/>
      </w:rPr>
    </w:pPr>
    <w:r>
      <w:tab/>
    </w:r>
  </w:p>
  <w:p w14:paraId="0608D73B" w14:textId="77777777" w:rsidR="00A33EF5" w:rsidRDefault="00A33EF5"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A97"/>
    <w:multiLevelType w:val="hybridMultilevel"/>
    <w:tmpl w:val="8BD6FD28"/>
    <w:lvl w:ilvl="0" w:tplc="ED765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22082"/>
    <w:multiLevelType w:val="hybridMultilevel"/>
    <w:tmpl w:val="BE1A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9154F"/>
    <w:multiLevelType w:val="hybridMultilevel"/>
    <w:tmpl w:val="350EB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F875EA"/>
    <w:multiLevelType w:val="hybridMultilevel"/>
    <w:tmpl w:val="A4B2B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D334FA"/>
    <w:multiLevelType w:val="hybridMultilevel"/>
    <w:tmpl w:val="41B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D0239D"/>
    <w:multiLevelType w:val="hybridMultilevel"/>
    <w:tmpl w:val="E20A4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085B4B"/>
    <w:multiLevelType w:val="hybridMultilevel"/>
    <w:tmpl w:val="354AD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AF3879"/>
    <w:multiLevelType w:val="hybridMultilevel"/>
    <w:tmpl w:val="A53C73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E805A4"/>
    <w:multiLevelType w:val="hybridMultilevel"/>
    <w:tmpl w:val="24FC3768"/>
    <w:lvl w:ilvl="0" w:tplc="56B0081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F0FA1"/>
    <w:multiLevelType w:val="hybridMultilevel"/>
    <w:tmpl w:val="B290CED0"/>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C3244"/>
    <w:multiLevelType w:val="hybridMultilevel"/>
    <w:tmpl w:val="277E7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F252298"/>
    <w:multiLevelType w:val="hybridMultilevel"/>
    <w:tmpl w:val="AFA28338"/>
    <w:lvl w:ilvl="0" w:tplc="56B0081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61450AE"/>
    <w:multiLevelType w:val="hybridMultilevel"/>
    <w:tmpl w:val="E3165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8C21DB"/>
    <w:multiLevelType w:val="hybridMultilevel"/>
    <w:tmpl w:val="FDF2C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25"/>
  </w:num>
  <w:num w:numId="4">
    <w:abstractNumId w:val="9"/>
  </w:num>
  <w:num w:numId="5">
    <w:abstractNumId w:val="20"/>
  </w:num>
  <w:num w:numId="6">
    <w:abstractNumId w:val="1"/>
  </w:num>
  <w:num w:numId="7">
    <w:abstractNumId w:val="15"/>
  </w:num>
  <w:num w:numId="8">
    <w:abstractNumId w:val="8"/>
  </w:num>
  <w:num w:numId="9">
    <w:abstractNumId w:val="19"/>
  </w:num>
  <w:num w:numId="10">
    <w:abstractNumId w:val="5"/>
  </w:num>
  <w:num w:numId="11">
    <w:abstractNumId w:val="13"/>
  </w:num>
  <w:num w:numId="12">
    <w:abstractNumId w:val="27"/>
  </w:num>
  <w:num w:numId="13">
    <w:abstractNumId w:val="26"/>
  </w:num>
  <w:num w:numId="14">
    <w:abstractNumId w:val="18"/>
  </w:num>
  <w:num w:numId="15">
    <w:abstractNumId w:val="17"/>
  </w:num>
  <w:num w:numId="16">
    <w:abstractNumId w:val="24"/>
  </w:num>
  <w:num w:numId="17">
    <w:abstractNumId w:val="0"/>
  </w:num>
  <w:num w:numId="18">
    <w:abstractNumId w:val="4"/>
  </w:num>
  <w:num w:numId="19">
    <w:abstractNumId w:val="3"/>
  </w:num>
  <w:num w:numId="20">
    <w:abstractNumId w:val="14"/>
  </w:num>
  <w:num w:numId="21">
    <w:abstractNumId w:val="6"/>
  </w:num>
  <w:num w:numId="22">
    <w:abstractNumId w:val="11"/>
  </w:num>
  <w:num w:numId="23">
    <w:abstractNumId w:val="21"/>
  </w:num>
  <w:num w:numId="24">
    <w:abstractNumId w:val="23"/>
  </w:num>
  <w:num w:numId="25">
    <w:abstractNumId w:val="2"/>
  </w:num>
  <w:num w:numId="26">
    <w:abstractNumId w:val="10"/>
  </w:num>
  <w:num w:numId="27">
    <w:abstractNumId w:val="16"/>
  </w:num>
  <w:num w:numId="2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29DE"/>
    <w:rsid w:val="000058E0"/>
    <w:rsid w:val="00011A98"/>
    <w:rsid w:val="00011F8D"/>
    <w:rsid w:val="00012EBD"/>
    <w:rsid w:val="000130B4"/>
    <w:rsid w:val="00014361"/>
    <w:rsid w:val="00014579"/>
    <w:rsid w:val="00014944"/>
    <w:rsid w:val="00023E3A"/>
    <w:rsid w:val="00030413"/>
    <w:rsid w:val="000309B2"/>
    <w:rsid w:val="00031C43"/>
    <w:rsid w:val="00040611"/>
    <w:rsid w:val="0004305C"/>
    <w:rsid w:val="00046047"/>
    <w:rsid w:val="0004634F"/>
    <w:rsid w:val="00046CCD"/>
    <w:rsid w:val="000474FB"/>
    <w:rsid w:val="00047EA0"/>
    <w:rsid w:val="00050240"/>
    <w:rsid w:val="00053A92"/>
    <w:rsid w:val="00054839"/>
    <w:rsid w:val="00055DAE"/>
    <w:rsid w:val="00056814"/>
    <w:rsid w:val="00057312"/>
    <w:rsid w:val="00057F36"/>
    <w:rsid w:val="00080B1F"/>
    <w:rsid w:val="00082DA9"/>
    <w:rsid w:val="00086A7D"/>
    <w:rsid w:val="00092A8E"/>
    <w:rsid w:val="000957FF"/>
    <w:rsid w:val="00095AA2"/>
    <w:rsid w:val="00095E11"/>
    <w:rsid w:val="000A1F30"/>
    <w:rsid w:val="000A2D0C"/>
    <w:rsid w:val="000A3BFA"/>
    <w:rsid w:val="000A547F"/>
    <w:rsid w:val="000A71DF"/>
    <w:rsid w:val="000B05AE"/>
    <w:rsid w:val="000B0962"/>
    <w:rsid w:val="000B21CE"/>
    <w:rsid w:val="000B2CBC"/>
    <w:rsid w:val="000B51B4"/>
    <w:rsid w:val="000D2DBB"/>
    <w:rsid w:val="000E4B85"/>
    <w:rsid w:val="000E6577"/>
    <w:rsid w:val="000E7A19"/>
    <w:rsid w:val="000F0135"/>
    <w:rsid w:val="000F018C"/>
    <w:rsid w:val="000F11EC"/>
    <w:rsid w:val="000F2D0F"/>
    <w:rsid w:val="00104A1B"/>
    <w:rsid w:val="00106961"/>
    <w:rsid w:val="001177DD"/>
    <w:rsid w:val="001273DB"/>
    <w:rsid w:val="00130D45"/>
    <w:rsid w:val="00135334"/>
    <w:rsid w:val="001406B2"/>
    <w:rsid w:val="001412D4"/>
    <w:rsid w:val="00144F64"/>
    <w:rsid w:val="00145D62"/>
    <w:rsid w:val="00147085"/>
    <w:rsid w:val="00151567"/>
    <w:rsid w:val="0015369C"/>
    <w:rsid w:val="001556A9"/>
    <w:rsid w:val="0015715D"/>
    <w:rsid w:val="00157413"/>
    <w:rsid w:val="001603E4"/>
    <w:rsid w:val="00163E17"/>
    <w:rsid w:val="00166F9E"/>
    <w:rsid w:val="00167880"/>
    <w:rsid w:val="00172DA2"/>
    <w:rsid w:val="00174D80"/>
    <w:rsid w:val="00180D45"/>
    <w:rsid w:val="00181042"/>
    <w:rsid w:val="00187870"/>
    <w:rsid w:val="00187D5A"/>
    <w:rsid w:val="00191211"/>
    <w:rsid w:val="0019164D"/>
    <w:rsid w:val="00196622"/>
    <w:rsid w:val="001972D7"/>
    <w:rsid w:val="001A28F6"/>
    <w:rsid w:val="001A6D53"/>
    <w:rsid w:val="001B193B"/>
    <w:rsid w:val="001B2831"/>
    <w:rsid w:val="001B4065"/>
    <w:rsid w:val="001B5910"/>
    <w:rsid w:val="001B70B4"/>
    <w:rsid w:val="001C0493"/>
    <w:rsid w:val="001C28AD"/>
    <w:rsid w:val="001C2EF0"/>
    <w:rsid w:val="001C4CEB"/>
    <w:rsid w:val="001C7607"/>
    <w:rsid w:val="001D4234"/>
    <w:rsid w:val="001D5697"/>
    <w:rsid w:val="001D668C"/>
    <w:rsid w:val="001D7FCB"/>
    <w:rsid w:val="001E2075"/>
    <w:rsid w:val="001E2B99"/>
    <w:rsid w:val="001E5ED1"/>
    <w:rsid w:val="001E69B6"/>
    <w:rsid w:val="001E7537"/>
    <w:rsid w:val="001F312D"/>
    <w:rsid w:val="001F4DBB"/>
    <w:rsid w:val="001F54D5"/>
    <w:rsid w:val="00202D07"/>
    <w:rsid w:val="0020312D"/>
    <w:rsid w:val="002036DF"/>
    <w:rsid w:val="00205785"/>
    <w:rsid w:val="00206E33"/>
    <w:rsid w:val="00210519"/>
    <w:rsid w:val="00212B10"/>
    <w:rsid w:val="002132EC"/>
    <w:rsid w:val="00214362"/>
    <w:rsid w:val="00214952"/>
    <w:rsid w:val="00222892"/>
    <w:rsid w:val="00227259"/>
    <w:rsid w:val="002304C0"/>
    <w:rsid w:val="0023291F"/>
    <w:rsid w:val="00237A04"/>
    <w:rsid w:val="00241B17"/>
    <w:rsid w:val="00241C81"/>
    <w:rsid w:val="00244557"/>
    <w:rsid w:val="00246E2F"/>
    <w:rsid w:val="002540EE"/>
    <w:rsid w:val="00254F14"/>
    <w:rsid w:val="00257A1C"/>
    <w:rsid w:val="0027234C"/>
    <w:rsid w:val="00272E3E"/>
    <w:rsid w:val="00275A37"/>
    <w:rsid w:val="00276327"/>
    <w:rsid w:val="00281795"/>
    <w:rsid w:val="0028308B"/>
    <w:rsid w:val="002850E3"/>
    <w:rsid w:val="0028587E"/>
    <w:rsid w:val="00287E2F"/>
    <w:rsid w:val="002A1948"/>
    <w:rsid w:val="002B19EF"/>
    <w:rsid w:val="002C0877"/>
    <w:rsid w:val="002C2AE2"/>
    <w:rsid w:val="002D0DCE"/>
    <w:rsid w:val="002D26B1"/>
    <w:rsid w:val="002E2B10"/>
    <w:rsid w:val="002E2EDD"/>
    <w:rsid w:val="002E73B0"/>
    <w:rsid w:val="002E77E0"/>
    <w:rsid w:val="002F1502"/>
    <w:rsid w:val="002F2069"/>
    <w:rsid w:val="002F5E3E"/>
    <w:rsid w:val="002F69D3"/>
    <w:rsid w:val="002F71A2"/>
    <w:rsid w:val="002F7CA5"/>
    <w:rsid w:val="003041AD"/>
    <w:rsid w:val="00307BC9"/>
    <w:rsid w:val="0031279F"/>
    <w:rsid w:val="0031304C"/>
    <w:rsid w:val="00314110"/>
    <w:rsid w:val="00316903"/>
    <w:rsid w:val="00316F00"/>
    <w:rsid w:val="003179F7"/>
    <w:rsid w:val="0032159B"/>
    <w:rsid w:val="00321B51"/>
    <w:rsid w:val="00321D41"/>
    <w:rsid w:val="003342F5"/>
    <w:rsid w:val="00336D96"/>
    <w:rsid w:val="00336EF0"/>
    <w:rsid w:val="00343E85"/>
    <w:rsid w:val="00344F07"/>
    <w:rsid w:val="003469C8"/>
    <w:rsid w:val="00350C8C"/>
    <w:rsid w:val="00352AE8"/>
    <w:rsid w:val="00355EA4"/>
    <w:rsid w:val="00362170"/>
    <w:rsid w:val="003635BE"/>
    <w:rsid w:val="00365045"/>
    <w:rsid w:val="00366B5E"/>
    <w:rsid w:val="003705DF"/>
    <w:rsid w:val="00372E67"/>
    <w:rsid w:val="00376197"/>
    <w:rsid w:val="00376290"/>
    <w:rsid w:val="00380115"/>
    <w:rsid w:val="00383AA8"/>
    <w:rsid w:val="003851B8"/>
    <w:rsid w:val="00385BB5"/>
    <w:rsid w:val="003860A5"/>
    <w:rsid w:val="00386BC2"/>
    <w:rsid w:val="003A2555"/>
    <w:rsid w:val="003A2D2D"/>
    <w:rsid w:val="003B125E"/>
    <w:rsid w:val="003B1783"/>
    <w:rsid w:val="003B1BE3"/>
    <w:rsid w:val="003B2200"/>
    <w:rsid w:val="003B2AE6"/>
    <w:rsid w:val="003C31C9"/>
    <w:rsid w:val="003C4961"/>
    <w:rsid w:val="003C7C5D"/>
    <w:rsid w:val="003D0AD2"/>
    <w:rsid w:val="003D6F00"/>
    <w:rsid w:val="003E0F5E"/>
    <w:rsid w:val="003E15BE"/>
    <w:rsid w:val="003F063D"/>
    <w:rsid w:val="003F0CC1"/>
    <w:rsid w:val="003F5913"/>
    <w:rsid w:val="004024F8"/>
    <w:rsid w:val="00403905"/>
    <w:rsid w:val="004049CF"/>
    <w:rsid w:val="00405696"/>
    <w:rsid w:val="0041159A"/>
    <w:rsid w:val="004127D1"/>
    <w:rsid w:val="004135D5"/>
    <w:rsid w:val="00413B3A"/>
    <w:rsid w:val="00417D13"/>
    <w:rsid w:val="004201BB"/>
    <w:rsid w:val="004226DA"/>
    <w:rsid w:val="00424776"/>
    <w:rsid w:val="0042500C"/>
    <w:rsid w:val="004277EA"/>
    <w:rsid w:val="004305A8"/>
    <w:rsid w:val="0043229B"/>
    <w:rsid w:val="004353D5"/>
    <w:rsid w:val="00436B8A"/>
    <w:rsid w:val="00437207"/>
    <w:rsid w:val="0044130D"/>
    <w:rsid w:val="00441CC3"/>
    <w:rsid w:val="00443CA0"/>
    <w:rsid w:val="00445DBF"/>
    <w:rsid w:val="00446C47"/>
    <w:rsid w:val="00450E14"/>
    <w:rsid w:val="00452965"/>
    <w:rsid w:val="0046223C"/>
    <w:rsid w:val="00462C65"/>
    <w:rsid w:val="00465251"/>
    <w:rsid w:val="004674E7"/>
    <w:rsid w:val="00467B14"/>
    <w:rsid w:val="00467D07"/>
    <w:rsid w:val="0047017B"/>
    <w:rsid w:val="00471642"/>
    <w:rsid w:val="00473060"/>
    <w:rsid w:val="00473F01"/>
    <w:rsid w:val="00474EDA"/>
    <w:rsid w:val="0047522B"/>
    <w:rsid w:val="00481D80"/>
    <w:rsid w:val="004824FA"/>
    <w:rsid w:val="00484011"/>
    <w:rsid w:val="004841F1"/>
    <w:rsid w:val="00484967"/>
    <w:rsid w:val="00485413"/>
    <w:rsid w:val="00487937"/>
    <w:rsid w:val="0049148F"/>
    <w:rsid w:val="00492E7E"/>
    <w:rsid w:val="004950CA"/>
    <w:rsid w:val="004954E6"/>
    <w:rsid w:val="00496151"/>
    <w:rsid w:val="0049699D"/>
    <w:rsid w:val="004A1E3A"/>
    <w:rsid w:val="004A3CDE"/>
    <w:rsid w:val="004A7A94"/>
    <w:rsid w:val="004B46D6"/>
    <w:rsid w:val="004B58EE"/>
    <w:rsid w:val="004B5E1C"/>
    <w:rsid w:val="004B63D1"/>
    <w:rsid w:val="004C0BF6"/>
    <w:rsid w:val="004C1170"/>
    <w:rsid w:val="004C1892"/>
    <w:rsid w:val="004C4464"/>
    <w:rsid w:val="004C4AEA"/>
    <w:rsid w:val="004D0430"/>
    <w:rsid w:val="004D152F"/>
    <w:rsid w:val="004D1DAA"/>
    <w:rsid w:val="004D2A60"/>
    <w:rsid w:val="004D2E92"/>
    <w:rsid w:val="004D4EB1"/>
    <w:rsid w:val="004E003C"/>
    <w:rsid w:val="004E16EB"/>
    <w:rsid w:val="004E5B89"/>
    <w:rsid w:val="004E61C7"/>
    <w:rsid w:val="004E6665"/>
    <w:rsid w:val="004E7BEA"/>
    <w:rsid w:val="004F077E"/>
    <w:rsid w:val="004F601A"/>
    <w:rsid w:val="004F634E"/>
    <w:rsid w:val="004F67A8"/>
    <w:rsid w:val="004F6AFA"/>
    <w:rsid w:val="0050021B"/>
    <w:rsid w:val="00505C7D"/>
    <w:rsid w:val="005070F6"/>
    <w:rsid w:val="00507613"/>
    <w:rsid w:val="005115FA"/>
    <w:rsid w:val="0051582C"/>
    <w:rsid w:val="005203C5"/>
    <w:rsid w:val="005212E5"/>
    <w:rsid w:val="00522A50"/>
    <w:rsid w:val="00524EBD"/>
    <w:rsid w:val="00525E61"/>
    <w:rsid w:val="00526518"/>
    <w:rsid w:val="00526E37"/>
    <w:rsid w:val="00527225"/>
    <w:rsid w:val="00530BA0"/>
    <w:rsid w:val="0053557D"/>
    <w:rsid w:val="005410E3"/>
    <w:rsid w:val="005463DE"/>
    <w:rsid w:val="00546DC2"/>
    <w:rsid w:val="00550C24"/>
    <w:rsid w:val="00551676"/>
    <w:rsid w:val="005542E8"/>
    <w:rsid w:val="00556630"/>
    <w:rsid w:val="0055686D"/>
    <w:rsid w:val="00564872"/>
    <w:rsid w:val="005800EE"/>
    <w:rsid w:val="00583802"/>
    <w:rsid w:val="00584EB0"/>
    <w:rsid w:val="005869D6"/>
    <w:rsid w:val="00587C72"/>
    <w:rsid w:val="005918C0"/>
    <w:rsid w:val="0059331E"/>
    <w:rsid w:val="00594619"/>
    <w:rsid w:val="005A2E46"/>
    <w:rsid w:val="005A33F6"/>
    <w:rsid w:val="005A3933"/>
    <w:rsid w:val="005A59E5"/>
    <w:rsid w:val="005B4038"/>
    <w:rsid w:val="005B7440"/>
    <w:rsid w:val="005B7512"/>
    <w:rsid w:val="005C11C0"/>
    <w:rsid w:val="005C6E6A"/>
    <w:rsid w:val="005D3407"/>
    <w:rsid w:val="005D6F14"/>
    <w:rsid w:val="005E2150"/>
    <w:rsid w:val="005E2995"/>
    <w:rsid w:val="005E3802"/>
    <w:rsid w:val="005E4888"/>
    <w:rsid w:val="005E658A"/>
    <w:rsid w:val="005F3FEF"/>
    <w:rsid w:val="00600C4F"/>
    <w:rsid w:val="0060287B"/>
    <w:rsid w:val="00605D50"/>
    <w:rsid w:val="00607C25"/>
    <w:rsid w:val="00607F7C"/>
    <w:rsid w:val="006102DA"/>
    <w:rsid w:val="00613BCF"/>
    <w:rsid w:val="00613D21"/>
    <w:rsid w:val="00616090"/>
    <w:rsid w:val="006164E1"/>
    <w:rsid w:val="00626BAA"/>
    <w:rsid w:val="00627336"/>
    <w:rsid w:val="006315A3"/>
    <w:rsid w:val="006376F7"/>
    <w:rsid w:val="00637C28"/>
    <w:rsid w:val="00641B65"/>
    <w:rsid w:val="006453CA"/>
    <w:rsid w:val="00651309"/>
    <w:rsid w:val="0065241F"/>
    <w:rsid w:val="006579A2"/>
    <w:rsid w:val="0066512D"/>
    <w:rsid w:val="00667C89"/>
    <w:rsid w:val="006711EE"/>
    <w:rsid w:val="00675F9A"/>
    <w:rsid w:val="00676FDC"/>
    <w:rsid w:val="006809BB"/>
    <w:rsid w:val="006809FD"/>
    <w:rsid w:val="00684D35"/>
    <w:rsid w:val="00690E92"/>
    <w:rsid w:val="00691D1F"/>
    <w:rsid w:val="00692DEB"/>
    <w:rsid w:val="00695A1B"/>
    <w:rsid w:val="00695D48"/>
    <w:rsid w:val="006964E7"/>
    <w:rsid w:val="00697BAE"/>
    <w:rsid w:val="006A04FD"/>
    <w:rsid w:val="006A09E0"/>
    <w:rsid w:val="006A5CCF"/>
    <w:rsid w:val="006B4C09"/>
    <w:rsid w:val="006B4DDC"/>
    <w:rsid w:val="006B51BD"/>
    <w:rsid w:val="006B5E55"/>
    <w:rsid w:val="006C20E8"/>
    <w:rsid w:val="006C4DA7"/>
    <w:rsid w:val="006D15CD"/>
    <w:rsid w:val="006D25A1"/>
    <w:rsid w:val="006D2649"/>
    <w:rsid w:val="006D5472"/>
    <w:rsid w:val="006E0B65"/>
    <w:rsid w:val="006E14E9"/>
    <w:rsid w:val="006E235E"/>
    <w:rsid w:val="006E24E9"/>
    <w:rsid w:val="006F09A2"/>
    <w:rsid w:val="006F0E6D"/>
    <w:rsid w:val="006F36C6"/>
    <w:rsid w:val="006F5783"/>
    <w:rsid w:val="006F6856"/>
    <w:rsid w:val="006F7754"/>
    <w:rsid w:val="007120F2"/>
    <w:rsid w:val="0071273F"/>
    <w:rsid w:val="00713412"/>
    <w:rsid w:val="0071430D"/>
    <w:rsid w:val="007145D0"/>
    <w:rsid w:val="00715973"/>
    <w:rsid w:val="00716CB4"/>
    <w:rsid w:val="00716F94"/>
    <w:rsid w:val="00717F7A"/>
    <w:rsid w:val="00721180"/>
    <w:rsid w:val="00721674"/>
    <w:rsid w:val="00721719"/>
    <w:rsid w:val="0073235A"/>
    <w:rsid w:val="00733736"/>
    <w:rsid w:val="00733DC7"/>
    <w:rsid w:val="00734ACA"/>
    <w:rsid w:val="00734D99"/>
    <w:rsid w:val="007353C1"/>
    <w:rsid w:val="00743174"/>
    <w:rsid w:val="0075188E"/>
    <w:rsid w:val="0075223F"/>
    <w:rsid w:val="00755EC1"/>
    <w:rsid w:val="00757E2F"/>
    <w:rsid w:val="0076001C"/>
    <w:rsid w:val="00760E12"/>
    <w:rsid w:val="00763CF3"/>
    <w:rsid w:val="00766AD3"/>
    <w:rsid w:val="007708BE"/>
    <w:rsid w:val="00772293"/>
    <w:rsid w:val="00774689"/>
    <w:rsid w:val="00775B6B"/>
    <w:rsid w:val="00775E38"/>
    <w:rsid w:val="00776981"/>
    <w:rsid w:val="00777565"/>
    <w:rsid w:val="00781AE3"/>
    <w:rsid w:val="00782FBD"/>
    <w:rsid w:val="00783C75"/>
    <w:rsid w:val="00784619"/>
    <w:rsid w:val="00784735"/>
    <w:rsid w:val="0078627B"/>
    <w:rsid w:val="0078765B"/>
    <w:rsid w:val="0079152A"/>
    <w:rsid w:val="007921F1"/>
    <w:rsid w:val="00794E32"/>
    <w:rsid w:val="007A0008"/>
    <w:rsid w:val="007A0D73"/>
    <w:rsid w:val="007A252D"/>
    <w:rsid w:val="007A52B9"/>
    <w:rsid w:val="007A646A"/>
    <w:rsid w:val="007A6FF8"/>
    <w:rsid w:val="007B305A"/>
    <w:rsid w:val="007B3595"/>
    <w:rsid w:val="007B6A12"/>
    <w:rsid w:val="007B7C44"/>
    <w:rsid w:val="007C2A55"/>
    <w:rsid w:val="007C5666"/>
    <w:rsid w:val="007C58E7"/>
    <w:rsid w:val="007C5F19"/>
    <w:rsid w:val="007C6C91"/>
    <w:rsid w:val="007D1A46"/>
    <w:rsid w:val="007D220C"/>
    <w:rsid w:val="007D3962"/>
    <w:rsid w:val="007D6163"/>
    <w:rsid w:val="007E575D"/>
    <w:rsid w:val="007E57CD"/>
    <w:rsid w:val="007E6AEF"/>
    <w:rsid w:val="007F5776"/>
    <w:rsid w:val="00812690"/>
    <w:rsid w:val="00815AF8"/>
    <w:rsid w:val="00815C7D"/>
    <w:rsid w:val="00817941"/>
    <w:rsid w:val="008229E4"/>
    <w:rsid w:val="00823547"/>
    <w:rsid w:val="008261AB"/>
    <w:rsid w:val="008267D1"/>
    <w:rsid w:val="008269AB"/>
    <w:rsid w:val="00830A0C"/>
    <w:rsid w:val="008346A6"/>
    <w:rsid w:val="00834C91"/>
    <w:rsid w:val="00835CA7"/>
    <w:rsid w:val="008364B6"/>
    <w:rsid w:val="008370D4"/>
    <w:rsid w:val="008414AD"/>
    <w:rsid w:val="008428D9"/>
    <w:rsid w:val="008536D4"/>
    <w:rsid w:val="00854760"/>
    <w:rsid w:val="0085555A"/>
    <w:rsid w:val="00855F79"/>
    <w:rsid w:val="00867AE1"/>
    <w:rsid w:val="008705AC"/>
    <w:rsid w:val="008715E7"/>
    <w:rsid w:val="00872392"/>
    <w:rsid w:val="008748B4"/>
    <w:rsid w:val="00875C1B"/>
    <w:rsid w:val="0087759C"/>
    <w:rsid w:val="0088467A"/>
    <w:rsid w:val="00884DB9"/>
    <w:rsid w:val="00890CA9"/>
    <w:rsid w:val="00890D31"/>
    <w:rsid w:val="008B12FA"/>
    <w:rsid w:val="008B47F1"/>
    <w:rsid w:val="008B5F1E"/>
    <w:rsid w:val="008B65FF"/>
    <w:rsid w:val="008B7269"/>
    <w:rsid w:val="008C0297"/>
    <w:rsid w:val="008C0B82"/>
    <w:rsid w:val="008C408E"/>
    <w:rsid w:val="008C59E7"/>
    <w:rsid w:val="008C67D2"/>
    <w:rsid w:val="008C6CFB"/>
    <w:rsid w:val="008E0683"/>
    <w:rsid w:val="008E3D8D"/>
    <w:rsid w:val="008E63A4"/>
    <w:rsid w:val="008F3D10"/>
    <w:rsid w:val="008F703F"/>
    <w:rsid w:val="008F7F31"/>
    <w:rsid w:val="00902DD9"/>
    <w:rsid w:val="00911486"/>
    <w:rsid w:val="00911D99"/>
    <w:rsid w:val="009129CA"/>
    <w:rsid w:val="00915C4D"/>
    <w:rsid w:val="009177C2"/>
    <w:rsid w:val="009206B6"/>
    <w:rsid w:val="00923449"/>
    <w:rsid w:val="009252DC"/>
    <w:rsid w:val="009252F5"/>
    <w:rsid w:val="0092615A"/>
    <w:rsid w:val="009263C1"/>
    <w:rsid w:val="009334E7"/>
    <w:rsid w:val="00934382"/>
    <w:rsid w:val="0093723F"/>
    <w:rsid w:val="0093768C"/>
    <w:rsid w:val="009379BA"/>
    <w:rsid w:val="00941B4F"/>
    <w:rsid w:val="009431A5"/>
    <w:rsid w:val="00945B19"/>
    <w:rsid w:val="00950400"/>
    <w:rsid w:val="009518C0"/>
    <w:rsid w:val="00954637"/>
    <w:rsid w:val="00954ABC"/>
    <w:rsid w:val="00961F29"/>
    <w:rsid w:val="00962BB8"/>
    <w:rsid w:val="009630F8"/>
    <w:rsid w:val="00963CE3"/>
    <w:rsid w:val="00963F12"/>
    <w:rsid w:val="00964F18"/>
    <w:rsid w:val="00964FA0"/>
    <w:rsid w:val="00965B4D"/>
    <w:rsid w:val="00967463"/>
    <w:rsid w:val="00974424"/>
    <w:rsid w:val="009777CF"/>
    <w:rsid w:val="00980E38"/>
    <w:rsid w:val="00981ECA"/>
    <w:rsid w:val="00987F76"/>
    <w:rsid w:val="00993088"/>
    <w:rsid w:val="0099664F"/>
    <w:rsid w:val="00997D5D"/>
    <w:rsid w:val="009A0447"/>
    <w:rsid w:val="009A12A7"/>
    <w:rsid w:val="009A2CE5"/>
    <w:rsid w:val="009A4B59"/>
    <w:rsid w:val="009A6056"/>
    <w:rsid w:val="009A737F"/>
    <w:rsid w:val="009B17C8"/>
    <w:rsid w:val="009B4018"/>
    <w:rsid w:val="009B4A51"/>
    <w:rsid w:val="009B6FED"/>
    <w:rsid w:val="009B73EC"/>
    <w:rsid w:val="009C1BC4"/>
    <w:rsid w:val="009C28B1"/>
    <w:rsid w:val="009C54CB"/>
    <w:rsid w:val="009C61AD"/>
    <w:rsid w:val="009C6697"/>
    <w:rsid w:val="009D2F68"/>
    <w:rsid w:val="009D373D"/>
    <w:rsid w:val="009D436B"/>
    <w:rsid w:val="009D5927"/>
    <w:rsid w:val="009D7B2C"/>
    <w:rsid w:val="009E0801"/>
    <w:rsid w:val="009E1743"/>
    <w:rsid w:val="009E1D05"/>
    <w:rsid w:val="009E36A3"/>
    <w:rsid w:val="009E5115"/>
    <w:rsid w:val="009F7DE0"/>
    <w:rsid w:val="009F7F6F"/>
    <w:rsid w:val="00A01483"/>
    <w:rsid w:val="00A0222E"/>
    <w:rsid w:val="00A02A66"/>
    <w:rsid w:val="00A0440E"/>
    <w:rsid w:val="00A05973"/>
    <w:rsid w:val="00A06BCB"/>
    <w:rsid w:val="00A1050C"/>
    <w:rsid w:val="00A11892"/>
    <w:rsid w:val="00A11B0C"/>
    <w:rsid w:val="00A14196"/>
    <w:rsid w:val="00A1453A"/>
    <w:rsid w:val="00A168EB"/>
    <w:rsid w:val="00A20BA8"/>
    <w:rsid w:val="00A23CB2"/>
    <w:rsid w:val="00A242DB"/>
    <w:rsid w:val="00A31F0A"/>
    <w:rsid w:val="00A33B35"/>
    <w:rsid w:val="00A33E90"/>
    <w:rsid w:val="00A33EF5"/>
    <w:rsid w:val="00A35334"/>
    <w:rsid w:val="00A36419"/>
    <w:rsid w:val="00A44921"/>
    <w:rsid w:val="00A44AD9"/>
    <w:rsid w:val="00A564D7"/>
    <w:rsid w:val="00A578C2"/>
    <w:rsid w:val="00A62C98"/>
    <w:rsid w:val="00A64367"/>
    <w:rsid w:val="00A6467E"/>
    <w:rsid w:val="00A67BA7"/>
    <w:rsid w:val="00A70B3C"/>
    <w:rsid w:val="00A72652"/>
    <w:rsid w:val="00A75D1C"/>
    <w:rsid w:val="00A76040"/>
    <w:rsid w:val="00A809AA"/>
    <w:rsid w:val="00A82344"/>
    <w:rsid w:val="00A849B3"/>
    <w:rsid w:val="00A8510D"/>
    <w:rsid w:val="00A86AF3"/>
    <w:rsid w:val="00A87F0C"/>
    <w:rsid w:val="00A9095B"/>
    <w:rsid w:val="00A90AFF"/>
    <w:rsid w:val="00A90BDC"/>
    <w:rsid w:val="00A94BBB"/>
    <w:rsid w:val="00A95477"/>
    <w:rsid w:val="00A96C45"/>
    <w:rsid w:val="00A975A9"/>
    <w:rsid w:val="00AA1C83"/>
    <w:rsid w:val="00AA3192"/>
    <w:rsid w:val="00AA56D9"/>
    <w:rsid w:val="00AB0486"/>
    <w:rsid w:val="00AB17E4"/>
    <w:rsid w:val="00AB251E"/>
    <w:rsid w:val="00AB3608"/>
    <w:rsid w:val="00AB67CF"/>
    <w:rsid w:val="00AC0218"/>
    <w:rsid w:val="00AC1272"/>
    <w:rsid w:val="00AC2772"/>
    <w:rsid w:val="00AC5C48"/>
    <w:rsid w:val="00AC63E3"/>
    <w:rsid w:val="00AC78F8"/>
    <w:rsid w:val="00AC7ECF"/>
    <w:rsid w:val="00AD3F08"/>
    <w:rsid w:val="00AD4F30"/>
    <w:rsid w:val="00AE4D94"/>
    <w:rsid w:val="00AE6CFD"/>
    <w:rsid w:val="00AF0CF4"/>
    <w:rsid w:val="00AF2252"/>
    <w:rsid w:val="00B0098C"/>
    <w:rsid w:val="00B00B12"/>
    <w:rsid w:val="00B02494"/>
    <w:rsid w:val="00B061AE"/>
    <w:rsid w:val="00B1129F"/>
    <w:rsid w:val="00B11D61"/>
    <w:rsid w:val="00B12F51"/>
    <w:rsid w:val="00B16700"/>
    <w:rsid w:val="00B20675"/>
    <w:rsid w:val="00B20F45"/>
    <w:rsid w:val="00B2401E"/>
    <w:rsid w:val="00B2751E"/>
    <w:rsid w:val="00B31228"/>
    <w:rsid w:val="00B3650C"/>
    <w:rsid w:val="00B40664"/>
    <w:rsid w:val="00B42346"/>
    <w:rsid w:val="00B43AFE"/>
    <w:rsid w:val="00B467DA"/>
    <w:rsid w:val="00B47055"/>
    <w:rsid w:val="00B51148"/>
    <w:rsid w:val="00B57C37"/>
    <w:rsid w:val="00B63CF3"/>
    <w:rsid w:val="00B64BFA"/>
    <w:rsid w:val="00B71E63"/>
    <w:rsid w:val="00B73672"/>
    <w:rsid w:val="00B763BE"/>
    <w:rsid w:val="00B83212"/>
    <w:rsid w:val="00B85DE4"/>
    <w:rsid w:val="00B87AAD"/>
    <w:rsid w:val="00B91A31"/>
    <w:rsid w:val="00BA498A"/>
    <w:rsid w:val="00BA50D9"/>
    <w:rsid w:val="00BA6325"/>
    <w:rsid w:val="00BA6C28"/>
    <w:rsid w:val="00BA6DB4"/>
    <w:rsid w:val="00BB0813"/>
    <w:rsid w:val="00BB090C"/>
    <w:rsid w:val="00BB75DB"/>
    <w:rsid w:val="00BB7EE1"/>
    <w:rsid w:val="00BC3F3C"/>
    <w:rsid w:val="00BC5BB2"/>
    <w:rsid w:val="00BD3389"/>
    <w:rsid w:val="00BD4599"/>
    <w:rsid w:val="00BD56AF"/>
    <w:rsid w:val="00BE3B4A"/>
    <w:rsid w:val="00BE5A15"/>
    <w:rsid w:val="00BE738E"/>
    <w:rsid w:val="00BF11A1"/>
    <w:rsid w:val="00BF25B8"/>
    <w:rsid w:val="00BF3F54"/>
    <w:rsid w:val="00C00697"/>
    <w:rsid w:val="00C0376C"/>
    <w:rsid w:val="00C06D77"/>
    <w:rsid w:val="00C14BA6"/>
    <w:rsid w:val="00C22ECF"/>
    <w:rsid w:val="00C3485C"/>
    <w:rsid w:val="00C4416B"/>
    <w:rsid w:val="00C46CDE"/>
    <w:rsid w:val="00C544A4"/>
    <w:rsid w:val="00C55255"/>
    <w:rsid w:val="00C60387"/>
    <w:rsid w:val="00C61CDA"/>
    <w:rsid w:val="00C631B7"/>
    <w:rsid w:val="00C67612"/>
    <w:rsid w:val="00C70984"/>
    <w:rsid w:val="00C7102F"/>
    <w:rsid w:val="00C74F0F"/>
    <w:rsid w:val="00C768E5"/>
    <w:rsid w:val="00C808C2"/>
    <w:rsid w:val="00C82507"/>
    <w:rsid w:val="00C91267"/>
    <w:rsid w:val="00C9187C"/>
    <w:rsid w:val="00C94058"/>
    <w:rsid w:val="00C95A8A"/>
    <w:rsid w:val="00CA0EE4"/>
    <w:rsid w:val="00CA2004"/>
    <w:rsid w:val="00CA5840"/>
    <w:rsid w:val="00CA5B99"/>
    <w:rsid w:val="00CA75D6"/>
    <w:rsid w:val="00CB0933"/>
    <w:rsid w:val="00CB334D"/>
    <w:rsid w:val="00CB56D5"/>
    <w:rsid w:val="00CC465C"/>
    <w:rsid w:val="00CC4DAB"/>
    <w:rsid w:val="00CC7188"/>
    <w:rsid w:val="00CC76CD"/>
    <w:rsid w:val="00CD1EA8"/>
    <w:rsid w:val="00CE2EE8"/>
    <w:rsid w:val="00CF0CF5"/>
    <w:rsid w:val="00CF4DAB"/>
    <w:rsid w:val="00CF5ABD"/>
    <w:rsid w:val="00CF6092"/>
    <w:rsid w:val="00CF63CE"/>
    <w:rsid w:val="00D065B1"/>
    <w:rsid w:val="00D067C1"/>
    <w:rsid w:val="00D06816"/>
    <w:rsid w:val="00D10827"/>
    <w:rsid w:val="00D1343B"/>
    <w:rsid w:val="00D13B13"/>
    <w:rsid w:val="00D16E78"/>
    <w:rsid w:val="00D201D3"/>
    <w:rsid w:val="00D267D5"/>
    <w:rsid w:val="00D26A64"/>
    <w:rsid w:val="00D26D5B"/>
    <w:rsid w:val="00D27AAF"/>
    <w:rsid w:val="00D308DD"/>
    <w:rsid w:val="00D31720"/>
    <w:rsid w:val="00D40DE9"/>
    <w:rsid w:val="00D42A92"/>
    <w:rsid w:val="00D46463"/>
    <w:rsid w:val="00D46D74"/>
    <w:rsid w:val="00D47CF2"/>
    <w:rsid w:val="00D52B9A"/>
    <w:rsid w:val="00D5367E"/>
    <w:rsid w:val="00D53B1E"/>
    <w:rsid w:val="00D53F77"/>
    <w:rsid w:val="00D6105F"/>
    <w:rsid w:val="00D61AD2"/>
    <w:rsid w:val="00D61EA5"/>
    <w:rsid w:val="00D633FE"/>
    <w:rsid w:val="00D71C1C"/>
    <w:rsid w:val="00D7345C"/>
    <w:rsid w:val="00D75750"/>
    <w:rsid w:val="00D84EF0"/>
    <w:rsid w:val="00D861ED"/>
    <w:rsid w:val="00D873E0"/>
    <w:rsid w:val="00D91F60"/>
    <w:rsid w:val="00D927C8"/>
    <w:rsid w:val="00D941E3"/>
    <w:rsid w:val="00D94F8B"/>
    <w:rsid w:val="00D95FBF"/>
    <w:rsid w:val="00DA4746"/>
    <w:rsid w:val="00DA5988"/>
    <w:rsid w:val="00DA762F"/>
    <w:rsid w:val="00DB7F78"/>
    <w:rsid w:val="00DC0184"/>
    <w:rsid w:val="00DC2AD2"/>
    <w:rsid w:val="00DC317C"/>
    <w:rsid w:val="00DC3F07"/>
    <w:rsid w:val="00DC4FF2"/>
    <w:rsid w:val="00DC79CC"/>
    <w:rsid w:val="00DD2653"/>
    <w:rsid w:val="00DD4CC9"/>
    <w:rsid w:val="00DD5E65"/>
    <w:rsid w:val="00DD637C"/>
    <w:rsid w:val="00DD7BF0"/>
    <w:rsid w:val="00DE0494"/>
    <w:rsid w:val="00DF3876"/>
    <w:rsid w:val="00DF6EEF"/>
    <w:rsid w:val="00E00A83"/>
    <w:rsid w:val="00E0250C"/>
    <w:rsid w:val="00E045DD"/>
    <w:rsid w:val="00E06338"/>
    <w:rsid w:val="00E1007A"/>
    <w:rsid w:val="00E10209"/>
    <w:rsid w:val="00E10D39"/>
    <w:rsid w:val="00E134F4"/>
    <w:rsid w:val="00E147D9"/>
    <w:rsid w:val="00E162E0"/>
    <w:rsid w:val="00E20294"/>
    <w:rsid w:val="00E20D75"/>
    <w:rsid w:val="00E23568"/>
    <w:rsid w:val="00E245B5"/>
    <w:rsid w:val="00E27866"/>
    <w:rsid w:val="00E27F19"/>
    <w:rsid w:val="00E33E1B"/>
    <w:rsid w:val="00E34D3E"/>
    <w:rsid w:val="00E35AB7"/>
    <w:rsid w:val="00E41812"/>
    <w:rsid w:val="00E43797"/>
    <w:rsid w:val="00E46BAF"/>
    <w:rsid w:val="00E5146F"/>
    <w:rsid w:val="00E523B1"/>
    <w:rsid w:val="00E52CB8"/>
    <w:rsid w:val="00E52D01"/>
    <w:rsid w:val="00E609BA"/>
    <w:rsid w:val="00E62BD2"/>
    <w:rsid w:val="00E6372B"/>
    <w:rsid w:val="00E6418C"/>
    <w:rsid w:val="00E647FB"/>
    <w:rsid w:val="00E720E9"/>
    <w:rsid w:val="00E743A8"/>
    <w:rsid w:val="00E750AC"/>
    <w:rsid w:val="00E755E5"/>
    <w:rsid w:val="00E759F9"/>
    <w:rsid w:val="00E7655F"/>
    <w:rsid w:val="00E81C5E"/>
    <w:rsid w:val="00E82FAA"/>
    <w:rsid w:val="00E83B3C"/>
    <w:rsid w:val="00E8736B"/>
    <w:rsid w:val="00E90275"/>
    <w:rsid w:val="00E925D4"/>
    <w:rsid w:val="00E94325"/>
    <w:rsid w:val="00E9465D"/>
    <w:rsid w:val="00E97226"/>
    <w:rsid w:val="00E973F8"/>
    <w:rsid w:val="00E97D21"/>
    <w:rsid w:val="00EA2B44"/>
    <w:rsid w:val="00EA33EF"/>
    <w:rsid w:val="00EA3764"/>
    <w:rsid w:val="00EA3A4A"/>
    <w:rsid w:val="00EA5486"/>
    <w:rsid w:val="00EC45CE"/>
    <w:rsid w:val="00EC4FFD"/>
    <w:rsid w:val="00EC5604"/>
    <w:rsid w:val="00EC58F5"/>
    <w:rsid w:val="00EC5EFC"/>
    <w:rsid w:val="00ED1B7F"/>
    <w:rsid w:val="00ED2F8A"/>
    <w:rsid w:val="00ED57D1"/>
    <w:rsid w:val="00ED6DF6"/>
    <w:rsid w:val="00ED6FD1"/>
    <w:rsid w:val="00ED756F"/>
    <w:rsid w:val="00EE1260"/>
    <w:rsid w:val="00EE1468"/>
    <w:rsid w:val="00EE1A3A"/>
    <w:rsid w:val="00EE40C6"/>
    <w:rsid w:val="00EE54FA"/>
    <w:rsid w:val="00EE7BFB"/>
    <w:rsid w:val="00EF0ED0"/>
    <w:rsid w:val="00EF2D9A"/>
    <w:rsid w:val="00EF33CD"/>
    <w:rsid w:val="00EF5D23"/>
    <w:rsid w:val="00F0000D"/>
    <w:rsid w:val="00F007E8"/>
    <w:rsid w:val="00F11AE0"/>
    <w:rsid w:val="00F12924"/>
    <w:rsid w:val="00F16BAF"/>
    <w:rsid w:val="00F20C9B"/>
    <w:rsid w:val="00F26C88"/>
    <w:rsid w:val="00F27528"/>
    <w:rsid w:val="00F300CB"/>
    <w:rsid w:val="00F31310"/>
    <w:rsid w:val="00F35244"/>
    <w:rsid w:val="00F42C3A"/>
    <w:rsid w:val="00F45451"/>
    <w:rsid w:val="00F4715F"/>
    <w:rsid w:val="00F4718B"/>
    <w:rsid w:val="00F52BCC"/>
    <w:rsid w:val="00F5313F"/>
    <w:rsid w:val="00F5526F"/>
    <w:rsid w:val="00F70CD1"/>
    <w:rsid w:val="00F77E47"/>
    <w:rsid w:val="00F81135"/>
    <w:rsid w:val="00F817B2"/>
    <w:rsid w:val="00F81A48"/>
    <w:rsid w:val="00F87DB4"/>
    <w:rsid w:val="00F91A76"/>
    <w:rsid w:val="00F921A8"/>
    <w:rsid w:val="00F92F02"/>
    <w:rsid w:val="00FA0B76"/>
    <w:rsid w:val="00FA44C9"/>
    <w:rsid w:val="00FA4D7F"/>
    <w:rsid w:val="00FA684F"/>
    <w:rsid w:val="00FB62BC"/>
    <w:rsid w:val="00FD17C9"/>
    <w:rsid w:val="00FD2A5B"/>
    <w:rsid w:val="00FD2A70"/>
    <w:rsid w:val="00FD731A"/>
    <w:rsid w:val="00FE6A5C"/>
    <w:rsid w:val="00FF12CE"/>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element-citation">
    <w:name w:val="element-citation"/>
    <w:basedOn w:val="DefaultParagraphFont"/>
    <w:rsid w:val="004B63D1"/>
  </w:style>
  <w:style w:type="character" w:customStyle="1" w:styleId="ref-journal">
    <w:name w:val="ref-journal"/>
    <w:basedOn w:val="DefaultParagraphFont"/>
    <w:rsid w:val="004B63D1"/>
  </w:style>
  <w:style w:type="character" w:customStyle="1" w:styleId="ref-vol">
    <w:name w:val="ref-vol"/>
    <w:basedOn w:val="DefaultParagraphFont"/>
    <w:rsid w:val="004B63D1"/>
  </w:style>
  <w:style w:type="paragraph" w:styleId="BodyText">
    <w:name w:val="Body Text"/>
    <w:basedOn w:val="Normal"/>
    <w:link w:val="BodyTextChar"/>
    <w:uiPriority w:val="1"/>
    <w:qFormat/>
    <w:rsid w:val="00815AF8"/>
    <w:pPr>
      <w:widowControl w:val="0"/>
      <w:tabs>
        <w:tab w:val="clear" w:pos="9360"/>
      </w:tabs>
      <w:autoSpaceDE w:val="0"/>
      <w:autoSpaceDN w:val="0"/>
      <w:spacing w:line="240" w:lineRule="auto"/>
      <w:ind w:left="0"/>
    </w:pPr>
    <w:rPr>
      <w:rFonts w:ascii="Calibri" w:eastAsia="Calibri" w:hAnsi="Calibri" w:cs="Calibri"/>
      <w:sz w:val="26"/>
      <w:szCs w:val="26"/>
    </w:rPr>
  </w:style>
  <w:style w:type="character" w:customStyle="1" w:styleId="BodyTextChar">
    <w:name w:val="Body Text Char"/>
    <w:basedOn w:val="DefaultParagraphFont"/>
    <w:link w:val="BodyText"/>
    <w:uiPriority w:val="1"/>
    <w:rsid w:val="00815AF8"/>
    <w:rPr>
      <w:rFonts w:ascii="Calibri" w:eastAsia="Calibri" w:hAnsi="Calibri" w:cs="Calibri"/>
      <w:sz w:val="26"/>
      <w:szCs w:val="26"/>
    </w:rPr>
  </w:style>
  <w:style w:type="paragraph" w:styleId="EndnoteText">
    <w:name w:val="endnote text"/>
    <w:basedOn w:val="Normal"/>
    <w:link w:val="EndnoteTextChar"/>
    <w:uiPriority w:val="99"/>
    <w:semiHidden/>
    <w:unhideWhenUsed/>
    <w:rsid w:val="0050021B"/>
    <w:pPr>
      <w:spacing w:line="240" w:lineRule="auto"/>
    </w:pPr>
    <w:rPr>
      <w:sz w:val="20"/>
      <w:szCs w:val="20"/>
    </w:rPr>
  </w:style>
  <w:style w:type="character" w:customStyle="1" w:styleId="EndnoteTextChar">
    <w:name w:val="Endnote Text Char"/>
    <w:basedOn w:val="DefaultParagraphFont"/>
    <w:link w:val="EndnoteText"/>
    <w:uiPriority w:val="99"/>
    <w:semiHidden/>
    <w:rsid w:val="0050021B"/>
    <w:rPr>
      <w:rFonts w:asciiTheme="majorHAnsi" w:hAnsiTheme="majorHAnsi"/>
      <w:sz w:val="20"/>
      <w:szCs w:val="20"/>
    </w:rPr>
  </w:style>
  <w:style w:type="character" w:styleId="EndnoteReference">
    <w:name w:val="endnote reference"/>
    <w:basedOn w:val="DefaultParagraphFont"/>
    <w:uiPriority w:val="99"/>
    <w:semiHidden/>
    <w:unhideWhenUsed/>
    <w:rsid w:val="0050021B"/>
    <w:rPr>
      <w:vertAlign w:val="superscript"/>
    </w:rPr>
  </w:style>
  <w:style w:type="paragraph" w:styleId="FootnoteText">
    <w:name w:val="footnote text"/>
    <w:basedOn w:val="Normal"/>
    <w:link w:val="FootnoteTextChar"/>
    <w:uiPriority w:val="99"/>
    <w:semiHidden/>
    <w:unhideWhenUsed/>
    <w:rsid w:val="0050021B"/>
    <w:pPr>
      <w:spacing w:line="240" w:lineRule="auto"/>
    </w:pPr>
    <w:rPr>
      <w:sz w:val="20"/>
      <w:szCs w:val="20"/>
    </w:rPr>
  </w:style>
  <w:style w:type="character" w:customStyle="1" w:styleId="FootnoteTextChar">
    <w:name w:val="Footnote Text Char"/>
    <w:basedOn w:val="DefaultParagraphFont"/>
    <w:link w:val="FootnoteText"/>
    <w:uiPriority w:val="99"/>
    <w:semiHidden/>
    <w:rsid w:val="0050021B"/>
    <w:rPr>
      <w:rFonts w:asciiTheme="majorHAnsi" w:hAnsiTheme="majorHAnsi"/>
      <w:sz w:val="20"/>
      <w:szCs w:val="20"/>
    </w:rPr>
  </w:style>
  <w:style w:type="character" w:styleId="FootnoteReference">
    <w:name w:val="footnote reference"/>
    <w:basedOn w:val="DefaultParagraphFont"/>
    <w:uiPriority w:val="99"/>
    <w:semiHidden/>
    <w:unhideWhenUsed/>
    <w:rsid w:val="0050021B"/>
    <w:rPr>
      <w:vertAlign w:val="superscript"/>
    </w:rPr>
  </w:style>
  <w:style w:type="paragraph" w:styleId="TOCHeading">
    <w:name w:val="TOC Heading"/>
    <w:basedOn w:val="Heading1"/>
    <w:next w:val="Normal"/>
    <w:uiPriority w:val="39"/>
    <w:unhideWhenUsed/>
    <w:qFormat/>
    <w:rsid w:val="000309B2"/>
    <w:pPr>
      <w:keepNext/>
      <w:keepLines/>
      <w:tabs>
        <w:tab w:val="clear" w:pos="9360"/>
      </w:tabs>
      <w:spacing w:before="240" w:line="259" w:lineRule="auto"/>
      <w:ind w:left="0"/>
      <w:jc w:val="left"/>
      <w:outlineLvl w:val="9"/>
    </w:pPr>
    <w:rPr>
      <w:rFonts w:eastAsiaTheme="majorEastAsia" w:cstheme="majorBidi"/>
      <w:b w:val="0"/>
      <w:color w:val="365F91" w:themeColor="accent1" w:themeShade="BF"/>
      <w:sz w:val="32"/>
      <w:szCs w:val="32"/>
    </w:rPr>
  </w:style>
  <w:style w:type="paragraph" w:styleId="TOC3">
    <w:name w:val="toc 3"/>
    <w:basedOn w:val="Normal"/>
    <w:next w:val="Normal"/>
    <w:autoRedefine/>
    <w:uiPriority w:val="39"/>
    <w:unhideWhenUsed/>
    <w:rsid w:val="000309B2"/>
    <w:pPr>
      <w:tabs>
        <w:tab w:val="clear" w:pos="9360"/>
      </w:tabs>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element-citation">
    <w:name w:val="element-citation"/>
    <w:basedOn w:val="DefaultParagraphFont"/>
    <w:rsid w:val="004B63D1"/>
  </w:style>
  <w:style w:type="character" w:customStyle="1" w:styleId="ref-journal">
    <w:name w:val="ref-journal"/>
    <w:basedOn w:val="DefaultParagraphFont"/>
    <w:rsid w:val="004B63D1"/>
  </w:style>
  <w:style w:type="character" w:customStyle="1" w:styleId="ref-vol">
    <w:name w:val="ref-vol"/>
    <w:basedOn w:val="DefaultParagraphFont"/>
    <w:rsid w:val="004B63D1"/>
  </w:style>
  <w:style w:type="paragraph" w:styleId="BodyText">
    <w:name w:val="Body Text"/>
    <w:basedOn w:val="Normal"/>
    <w:link w:val="BodyTextChar"/>
    <w:uiPriority w:val="1"/>
    <w:qFormat/>
    <w:rsid w:val="00815AF8"/>
    <w:pPr>
      <w:widowControl w:val="0"/>
      <w:tabs>
        <w:tab w:val="clear" w:pos="9360"/>
      </w:tabs>
      <w:autoSpaceDE w:val="0"/>
      <w:autoSpaceDN w:val="0"/>
      <w:spacing w:line="240" w:lineRule="auto"/>
      <w:ind w:left="0"/>
    </w:pPr>
    <w:rPr>
      <w:rFonts w:ascii="Calibri" w:eastAsia="Calibri" w:hAnsi="Calibri" w:cs="Calibri"/>
      <w:sz w:val="26"/>
      <w:szCs w:val="26"/>
    </w:rPr>
  </w:style>
  <w:style w:type="character" w:customStyle="1" w:styleId="BodyTextChar">
    <w:name w:val="Body Text Char"/>
    <w:basedOn w:val="DefaultParagraphFont"/>
    <w:link w:val="BodyText"/>
    <w:uiPriority w:val="1"/>
    <w:rsid w:val="00815AF8"/>
    <w:rPr>
      <w:rFonts w:ascii="Calibri" w:eastAsia="Calibri" w:hAnsi="Calibri" w:cs="Calibri"/>
      <w:sz w:val="26"/>
      <w:szCs w:val="26"/>
    </w:rPr>
  </w:style>
  <w:style w:type="paragraph" w:styleId="EndnoteText">
    <w:name w:val="endnote text"/>
    <w:basedOn w:val="Normal"/>
    <w:link w:val="EndnoteTextChar"/>
    <w:uiPriority w:val="99"/>
    <w:semiHidden/>
    <w:unhideWhenUsed/>
    <w:rsid w:val="0050021B"/>
    <w:pPr>
      <w:spacing w:line="240" w:lineRule="auto"/>
    </w:pPr>
    <w:rPr>
      <w:sz w:val="20"/>
      <w:szCs w:val="20"/>
    </w:rPr>
  </w:style>
  <w:style w:type="character" w:customStyle="1" w:styleId="EndnoteTextChar">
    <w:name w:val="Endnote Text Char"/>
    <w:basedOn w:val="DefaultParagraphFont"/>
    <w:link w:val="EndnoteText"/>
    <w:uiPriority w:val="99"/>
    <w:semiHidden/>
    <w:rsid w:val="0050021B"/>
    <w:rPr>
      <w:rFonts w:asciiTheme="majorHAnsi" w:hAnsiTheme="majorHAnsi"/>
      <w:sz w:val="20"/>
      <w:szCs w:val="20"/>
    </w:rPr>
  </w:style>
  <w:style w:type="character" w:styleId="EndnoteReference">
    <w:name w:val="endnote reference"/>
    <w:basedOn w:val="DefaultParagraphFont"/>
    <w:uiPriority w:val="99"/>
    <w:semiHidden/>
    <w:unhideWhenUsed/>
    <w:rsid w:val="0050021B"/>
    <w:rPr>
      <w:vertAlign w:val="superscript"/>
    </w:rPr>
  </w:style>
  <w:style w:type="paragraph" w:styleId="FootnoteText">
    <w:name w:val="footnote text"/>
    <w:basedOn w:val="Normal"/>
    <w:link w:val="FootnoteTextChar"/>
    <w:uiPriority w:val="99"/>
    <w:semiHidden/>
    <w:unhideWhenUsed/>
    <w:rsid w:val="0050021B"/>
    <w:pPr>
      <w:spacing w:line="240" w:lineRule="auto"/>
    </w:pPr>
    <w:rPr>
      <w:sz w:val="20"/>
      <w:szCs w:val="20"/>
    </w:rPr>
  </w:style>
  <w:style w:type="character" w:customStyle="1" w:styleId="FootnoteTextChar">
    <w:name w:val="Footnote Text Char"/>
    <w:basedOn w:val="DefaultParagraphFont"/>
    <w:link w:val="FootnoteText"/>
    <w:uiPriority w:val="99"/>
    <w:semiHidden/>
    <w:rsid w:val="0050021B"/>
    <w:rPr>
      <w:rFonts w:asciiTheme="majorHAnsi" w:hAnsiTheme="majorHAnsi"/>
      <w:sz w:val="20"/>
      <w:szCs w:val="20"/>
    </w:rPr>
  </w:style>
  <w:style w:type="character" w:styleId="FootnoteReference">
    <w:name w:val="footnote reference"/>
    <w:basedOn w:val="DefaultParagraphFont"/>
    <w:uiPriority w:val="99"/>
    <w:semiHidden/>
    <w:unhideWhenUsed/>
    <w:rsid w:val="0050021B"/>
    <w:rPr>
      <w:vertAlign w:val="superscript"/>
    </w:rPr>
  </w:style>
  <w:style w:type="paragraph" w:styleId="TOCHeading">
    <w:name w:val="TOC Heading"/>
    <w:basedOn w:val="Heading1"/>
    <w:next w:val="Normal"/>
    <w:uiPriority w:val="39"/>
    <w:unhideWhenUsed/>
    <w:qFormat/>
    <w:rsid w:val="000309B2"/>
    <w:pPr>
      <w:keepNext/>
      <w:keepLines/>
      <w:tabs>
        <w:tab w:val="clear" w:pos="9360"/>
      </w:tabs>
      <w:spacing w:before="240" w:line="259" w:lineRule="auto"/>
      <w:ind w:left="0"/>
      <w:jc w:val="left"/>
      <w:outlineLvl w:val="9"/>
    </w:pPr>
    <w:rPr>
      <w:rFonts w:eastAsiaTheme="majorEastAsia" w:cstheme="majorBidi"/>
      <w:b w:val="0"/>
      <w:color w:val="365F91" w:themeColor="accent1" w:themeShade="BF"/>
      <w:sz w:val="32"/>
      <w:szCs w:val="32"/>
    </w:rPr>
  </w:style>
  <w:style w:type="paragraph" w:styleId="TOC3">
    <w:name w:val="toc 3"/>
    <w:basedOn w:val="Normal"/>
    <w:next w:val="Normal"/>
    <w:autoRedefine/>
    <w:uiPriority w:val="39"/>
    <w:unhideWhenUsed/>
    <w:rsid w:val="000309B2"/>
    <w:pPr>
      <w:tabs>
        <w:tab w:val="clear" w:pos="9360"/>
      </w:tabs>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90615">
      <w:bodyDiv w:val="1"/>
      <w:marLeft w:val="0"/>
      <w:marRight w:val="0"/>
      <w:marTop w:val="0"/>
      <w:marBottom w:val="0"/>
      <w:divBdr>
        <w:top w:val="none" w:sz="0" w:space="0" w:color="auto"/>
        <w:left w:val="none" w:sz="0" w:space="0" w:color="auto"/>
        <w:bottom w:val="none" w:sz="0" w:space="0" w:color="auto"/>
        <w:right w:val="none" w:sz="0" w:space="0" w:color="auto"/>
      </w:divBdr>
    </w:div>
    <w:div w:id="415519943">
      <w:bodyDiv w:val="1"/>
      <w:marLeft w:val="0"/>
      <w:marRight w:val="0"/>
      <w:marTop w:val="0"/>
      <w:marBottom w:val="0"/>
      <w:divBdr>
        <w:top w:val="none" w:sz="0" w:space="0" w:color="auto"/>
        <w:left w:val="none" w:sz="0" w:space="0" w:color="auto"/>
        <w:bottom w:val="none" w:sz="0" w:space="0" w:color="auto"/>
        <w:right w:val="none" w:sz="0" w:space="0" w:color="auto"/>
      </w:divBdr>
    </w:div>
    <w:div w:id="773984288">
      <w:bodyDiv w:val="1"/>
      <w:marLeft w:val="0"/>
      <w:marRight w:val="0"/>
      <w:marTop w:val="0"/>
      <w:marBottom w:val="0"/>
      <w:divBdr>
        <w:top w:val="none" w:sz="0" w:space="0" w:color="auto"/>
        <w:left w:val="none" w:sz="0" w:space="0" w:color="auto"/>
        <w:bottom w:val="none" w:sz="0" w:space="0" w:color="auto"/>
        <w:right w:val="none" w:sz="0" w:space="0" w:color="auto"/>
      </w:divBdr>
    </w:div>
    <w:div w:id="1233347067">
      <w:bodyDiv w:val="1"/>
      <w:marLeft w:val="0"/>
      <w:marRight w:val="0"/>
      <w:marTop w:val="0"/>
      <w:marBottom w:val="0"/>
      <w:divBdr>
        <w:top w:val="none" w:sz="0" w:space="0" w:color="auto"/>
        <w:left w:val="none" w:sz="0" w:space="0" w:color="auto"/>
        <w:bottom w:val="none" w:sz="0" w:space="0" w:color="auto"/>
        <w:right w:val="none" w:sz="0" w:space="0" w:color="auto"/>
      </w:divBdr>
      <w:divsChild>
        <w:div w:id="1914587860">
          <w:marLeft w:val="0"/>
          <w:marRight w:val="0"/>
          <w:marTop w:val="0"/>
          <w:marBottom w:val="0"/>
          <w:divBdr>
            <w:top w:val="none" w:sz="0" w:space="0" w:color="auto"/>
            <w:left w:val="none" w:sz="0" w:space="0" w:color="auto"/>
            <w:bottom w:val="none" w:sz="0" w:space="0" w:color="auto"/>
            <w:right w:val="none" w:sz="0" w:space="0" w:color="auto"/>
          </w:divBdr>
          <w:divsChild>
            <w:div w:id="266231487">
              <w:marLeft w:val="0"/>
              <w:marRight w:val="0"/>
              <w:marTop w:val="0"/>
              <w:marBottom w:val="0"/>
              <w:divBdr>
                <w:top w:val="none" w:sz="0" w:space="0" w:color="auto"/>
                <w:left w:val="none" w:sz="0" w:space="0" w:color="auto"/>
                <w:bottom w:val="none" w:sz="0" w:space="0" w:color="auto"/>
                <w:right w:val="none" w:sz="0" w:space="0" w:color="auto"/>
              </w:divBdr>
              <w:divsChild>
                <w:div w:id="1684436433">
                  <w:marLeft w:val="0"/>
                  <w:marRight w:val="0"/>
                  <w:marTop w:val="900"/>
                  <w:marBottom w:val="0"/>
                  <w:divBdr>
                    <w:top w:val="none" w:sz="0" w:space="0" w:color="auto"/>
                    <w:left w:val="none" w:sz="0" w:space="0" w:color="auto"/>
                    <w:bottom w:val="none" w:sz="0" w:space="0" w:color="auto"/>
                    <w:right w:val="none" w:sz="0" w:space="0" w:color="auto"/>
                  </w:divBdr>
                  <w:divsChild>
                    <w:div w:id="1967815634">
                      <w:marLeft w:val="0"/>
                      <w:marRight w:val="0"/>
                      <w:marTop w:val="0"/>
                      <w:marBottom w:val="0"/>
                      <w:divBdr>
                        <w:top w:val="none" w:sz="0" w:space="0" w:color="auto"/>
                        <w:left w:val="none" w:sz="0" w:space="0" w:color="auto"/>
                        <w:bottom w:val="none" w:sz="0" w:space="0" w:color="auto"/>
                        <w:right w:val="none" w:sz="0" w:space="0" w:color="auto"/>
                      </w:divBdr>
                      <w:divsChild>
                        <w:div w:id="160046332">
                          <w:marLeft w:val="0"/>
                          <w:marRight w:val="0"/>
                          <w:marTop w:val="0"/>
                          <w:marBottom w:val="0"/>
                          <w:divBdr>
                            <w:top w:val="none" w:sz="0" w:space="0" w:color="auto"/>
                            <w:left w:val="none" w:sz="0" w:space="0" w:color="auto"/>
                            <w:bottom w:val="none" w:sz="0" w:space="0" w:color="auto"/>
                            <w:right w:val="none" w:sz="0" w:space="0" w:color="auto"/>
                          </w:divBdr>
                          <w:divsChild>
                            <w:div w:id="1960451588">
                              <w:marLeft w:val="300"/>
                              <w:marRight w:val="300"/>
                              <w:marTop w:val="0"/>
                              <w:marBottom w:val="0"/>
                              <w:divBdr>
                                <w:top w:val="none" w:sz="0" w:space="0" w:color="auto"/>
                                <w:left w:val="none" w:sz="0" w:space="0" w:color="auto"/>
                                <w:bottom w:val="none" w:sz="0" w:space="0" w:color="auto"/>
                                <w:right w:val="none" w:sz="0" w:space="0" w:color="auto"/>
                              </w:divBdr>
                              <w:divsChild>
                                <w:div w:id="2088846307">
                                  <w:marLeft w:val="0"/>
                                  <w:marRight w:val="0"/>
                                  <w:marTop w:val="0"/>
                                  <w:marBottom w:val="0"/>
                                  <w:divBdr>
                                    <w:top w:val="none" w:sz="0" w:space="0" w:color="auto"/>
                                    <w:left w:val="none" w:sz="0" w:space="0" w:color="auto"/>
                                    <w:bottom w:val="none" w:sz="0" w:space="0" w:color="auto"/>
                                    <w:right w:val="none" w:sz="0" w:space="0" w:color="auto"/>
                                  </w:divBdr>
                                  <w:divsChild>
                                    <w:div w:id="1811239618">
                                      <w:marLeft w:val="0"/>
                                      <w:marRight w:val="0"/>
                                      <w:marTop w:val="0"/>
                                      <w:marBottom w:val="0"/>
                                      <w:divBdr>
                                        <w:top w:val="none" w:sz="0" w:space="0" w:color="auto"/>
                                        <w:left w:val="none" w:sz="0" w:space="0" w:color="auto"/>
                                        <w:bottom w:val="none" w:sz="0" w:space="0" w:color="auto"/>
                                        <w:right w:val="none" w:sz="0" w:space="0" w:color="auto"/>
                                      </w:divBdr>
                                      <w:divsChild>
                                        <w:div w:id="929314752">
                                          <w:marLeft w:val="0"/>
                                          <w:marRight w:val="0"/>
                                          <w:marTop w:val="0"/>
                                          <w:marBottom w:val="0"/>
                                          <w:divBdr>
                                            <w:top w:val="none" w:sz="0" w:space="0" w:color="auto"/>
                                            <w:left w:val="none" w:sz="0" w:space="0" w:color="auto"/>
                                            <w:bottom w:val="none" w:sz="0" w:space="0" w:color="auto"/>
                                            <w:right w:val="none" w:sz="0" w:space="0" w:color="auto"/>
                                          </w:divBdr>
                                          <w:divsChild>
                                            <w:div w:id="814219722">
                                              <w:marLeft w:val="0"/>
                                              <w:marRight w:val="0"/>
                                              <w:marTop w:val="0"/>
                                              <w:marBottom w:val="0"/>
                                              <w:divBdr>
                                                <w:top w:val="none" w:sz="0" w:space="0" w:color="auto"/>
                                                <w:left w:val="none" w:sz="0" w:space="0" w:color="auto"/>
                                                <w:bottom w:val="none" w:sz="0" w:space="0" w:color="auto"/>
                                                <w:right w:val="none" w:sz="0" w:space="0" w:color="auto"/>
                                              </w:divBdr>
                                              <w:divsChild>
                                                <w:div w:id="25182107">
                                                  <w:marLeft w:val="0"/>
                                                  <w:marRight w:val="0"/>
                                                  <w:marTop w:val="0"/>
                                                  <w:marBottom w:val="0"/>
                                                  <w:divBdr>
                                                    <w:top w:val="none" w:sz="0" w:space="0" w:color="auto"/>
                                                    <w:left w:val="none" w:sz="0" w:space="0" w:color="auto"/>
                                                    <w:bottom w:val="none" w:sz="0" w:space="0" w:color="auto"/>
                                                    <w:right w:val="none" w:sz="0" w:space="0" w:color="auto"/>
                                                  </w:divBdr>
                                                  <w:divsChild>
                                                    <w:div w:id="2118598707">
                                                      <w:marLeft w:val="0"/>
                                                      <w:marRight w:val="0"/>
                                                      <w:marTop w:val="0"/>
                                                      <w:marBottom w:val="0"/>
                                                      <w:divBdr>
                                                        <w:top w:val="none" w:sz="0" w:space="0" w:color="auto"/>
                                                        <w:left w:val="none" w:sz="0" w:space="0" w:color="auto"/>
                                                        <w:bottom w:val="none" w:sz="0" w:space="0" w:color="auto"/>
                                                        <w:right w:val="none" w:sz="0" w:space="0" w:color="auto"/>
                                                      </w:divBdr>
                                                      <w:divsChild>
                                                        <w:div w:id="24989062">
                                                          <w:marLeft w:val="0"/>
                                                          <w:marRight w:val="0"/>
                                                          <w:marTop w:val="0"/>
                                                          <w:marBottom w:val="0"/>
                                                          <w:divBdr>
                                                            <w:top w:val="none" w:sz="0" w:space="0" w:color="auto"/>
                                                            <w:left w:val="none" w:sz="0" w:space="0" w:color="auto"/>
                                                            <w:bottom w:val="none" w:sz="0" w:space="0" w:color="auto"/>
                                                            <w:right w:val="none" w:sz="0" w:space="0" w:color="auto"/>
                                                          </w:divBdr>
                                                        </w:div>
                                                        <w:div w:id="9566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2753442">
      <w:bodyDiv w:val="1"/>
      <w:marLeft w:val="0"/>
      <w:marRight w:val="0"/>
      <w:marTop w:val="0"/>
      <w:marBottom w:val="0"/>
      <w:divBdr>
        <w:top w:val="none" w:sz="0" w:space="0" w:color="auto"/>
        <w:left w:val="none" w:sz="0" w:space="0" w:color="auto"/>
        <w:bottom w:val="none" w:sz="0" w:space="0" w:color="auto"/>
        <w:right w:val="none" w:sz="0" w:space="0" w:color="auto"/>
      </w:divBdr>
      <w:divsChild>
        <w:div w:id="2073581473">
          <w:marLeft w:val="0"/>
          <w:marRight w:val="0"/>
          <w:marTop w:val="0"/>
          <w:marBottom w:val="0"/>
          <w:divBdr>
            <w:top w:val="none" w:sz="0" w:space="0" w:color="auto"/>
            <w:left w:val="none" w:sz="0" w:space="0" w:color="auto"/>
            <w:bottom w:val="none" w:sz="0" w:space="0" w:color="auto"/>
            <w:right w:val="none" w:sz="0" w:space="0" w:color="auto"/>
          </w:divBdr>
          <w:divsChild>
            <w:div w:id="140734485">
              <w:marLeft w:val="0"/>
              <w:marRight w:val="0"/>
              <w:marTop w:val="0"/>
              <w:marBottom w:val="0"/>
              <w:divBdr>
                <w:top w:val="none" w:sz="0" w:space="0" w:color="auto"/>
                <w:left w:val="none" w:sz="0" w:space="0" w:color="auto"/>
                <w:bottom w:val="none" w:sz="0" w:space="0" w:color="auto"/>
                <w:right w:val="none" w:sz="0" w:space="0" w:color="auto"/>
              </w:divBdr>
              <w:divsChild>
                <w:div w:id="1044906741">
                  <w:marLeft w:val="0"/>
                  <w:marRight w:val="0"/>
                  <w:marTop w:val="900"/>
                  <w:marBottom w:val="0"/>
                  <w:divBdr>
                    <w:top w:val="none" w:sz="0" w:space="0" w:color="auto"/>
                    <w:left w:val="none" w:sz="0" w:space="0" w:color="auto"/>
                    <w:bottom w:val="none" w:sz="0" w:space="0" w:color="auto"/>
                    <w:right w:val="none" w:sz="0" w:space="0" w:color="auto"/>
                  </w:divBdr>
                  <w:divsChild>
                    <w:div w:id="1779061153">
                      <w:marLeft w:val="0"/>
                      <w:marRight w:val="0"/>
                      <w:marTop w:val="0"/>
                      <w:marBottom w:val="0"/>
                      <w:divBdr>
                        <w:top w:val="none" w:sz="0" w:space="0" w:color="auto"/>
                        <w:left w:val="none" w:sz="0" w:space="0" w:color="auto"/>
                        <w:bottom w:val="none" w:sz="0" w:space="0" w:color="auto"/>
                        <w:right w:val="none" w:sz="0" w:space="0" w:color="auto"/>
                      </w:divBdr>
                      <w:divsChild>
                        <w:div w:id="1826824324">
                          <w:marLeft w:val="0"/>
                          <w:marRight w:val="0"/>
                          <w:marTop w:val="0"/>
                          <w:marBottom w:val="0"/>
                          <w:divBdr>
                            <w:top w:val="none" w:sz="0" w:space="0" w:color="auto"/>
                            <w:left w:val="none" w:sz="0" w:space="0" w:color="auto"/>
                            <w:bottom w:val="none" w:sz="0" w:space="0" w:color="auto"/>
                            <w:right w:val="none" w:sz="0" w:space="0" w:color="auto"/>
                          </w:divBdr>
                          <w:divsChild>
                            <w:div w:id="93601899">
                              <w:marLeft w:val="300"/>
                              <w:marRight w:val="300"/>
                              <w:marTop w:val="0"/>
                              <w:marBottom w:val="0"/>
                              <w:divBdr>
                                <w:top w:val="none" w:sz="0" w:space="0" w:color="auto"/>
                                <w:left w:val="none" w:sz="0" w:space="0" w:color="auto"/>
                                <w:bottom w:val="none" w:sz="0" w:space="0" w:color="auto"/>
                                <w:right w:val="none" w:sz="0" w:space="0" w:color="auto"/>
                              </w:divBdr>
                              <w:divsChild>
                                <w:div w:id="1029262662">
                                  <w:marLeft w:val="0"/>
                                  <w:marRight w:val="0"/>
                                  <w:marTop w:val="0"/>
                                  <w:marBottom w:val="0"/>
                                  <w:divBdr>
                                    <w:top w:val="none" w:sz="0" w:space="0" w:color="auto"/>
                                    <w:left w:val="none" w:sz="0" w:space="0" w:color="auto"/>
                                    <w:bottom w:val="none" w:sz="0" w:space="0" w:color="auto"/>
                                    <w:right w:val="none" w:sz="0" w:space="0" w:color="auto"/>
                                  </w:divBdr>
                                  <w:divsChild>
                                    <w:div w:id="1789544054">
                                      <w:marLeft w:val="0"/>
                                      <w:marRight w:val="0"/>
                                      <w:marTop w:val="0"/>
                                      <w:marBottom w:val="0"/>
                                      <w:divBdr>
                                        <w:top w:val="none" w:sz="0" w:space="0" w:color="auto"/>
                                        <w:left w:val="none" w:sz="0" w:space="0" w:color="auto"/>
                                        <w:bottom w:val="none" w:sz="0" w:space="0" w:color="auto"/>
                                        <w:right w:val="none" w:sz="0" w:space="0" w:color="auto"/>
                                      </w:divBdr>
                                      <w:divsChild>
                                        <w:div w:id="690030515">
                                          <w:marLeft w:val="0"/>
                                          <w:marRight w:val="0"/>
                                          <w:marTop w:val="0"/>
                                          <w:marBottom w:val="0"/>
                                          <w:divBdr>
                                            <w:top w:val="none" w:sz="0" w:space="0" w:color="auto"/>
                                            <w:left w:val="none" w:sz="0" w:space="0" w:color="auto"/>
                                            <w:bottom w:val="none" w:sz="0" w:space="0" w:color="auto"/>
                                            <w:right w:val="none" w:sz="0" w:space="0" w:color="auto"/>
                                          </w:divBdr>
                                          <w:divsChild>
                                            <w:div w:id="1292635908">
                                              <w:marLeft w:val="0"/>
                                              <w:marRight w:val="0"/>
                                              <w:marTop w:val="0"/>
                                              <w:marBottom w:val="0"/>
                                              <w:divBdr>
                                                <w:top w:val="none" w:sz="0" w:space="0" w:color="auto"/>
                                                <w:left w:val="none" w:sz="0" w:space="0" w:color="auto"/>
                                                <w:bottom w:val="none" w:sz="0" w:space="0" w:color="auto"/>
                                                <w:right w:val="none" w:sz="0" w:space="0" w:color="auto"/>
                                              </w:divBdr>
                                              <w:divsChild>
                                                <w:div w:id="847599818">
                                                  <w:marLeft w:val="0"/>
                                                  <w:marRight w:val="0"/>
                                                  <w:marTop w:val="0"/>
                                                  <w:marBottom w:val="0"/>
                                                  <w:divBdr>
                                                    <w:top w:val="none" w:sz="0" w:space="0" w:color="auto"/>
                                                    <w:left w:val="none" w:sz="0" w:space="0" w:color="auto"/>
                                                    <w:bottom w:val="none" w:sz="0" w:space="0" w:color="auto"/>
                                                    <w:right w:val="none" w:sz="0" w:space="0" w:color="auto"/>
                                                  </w:divBdr>
                                                  <w:divsChild>
                                                    <w:div w:id="1919635783">
                                                      <w:marLeft w:val="0"/>
                                                      <w:marRight w:val="0"/>
                                                      <w:marTop w:val="0"/>
                                                      <w:marBottom w:val="0"/>
                                                      <w:divBdr>
                                                        <w:top w:val="none" w:sz="0" w:space="0" w:color="auto"/>
                                                        <w:left w:val="none" w:sz="0" w:space="0" w:color="auto"/>
                                                        <w:bottom w:val="none" w:sz="0" w:space="0" w:color="auto"/>
                                                        <w:right w:val="none" w:sz="0" w:space="0" w:color="auto"/>
                                                      </w:divBdr>
                                                      <w:divsChild>
                                                        <w:div w:id="1424718141">
                                                          <w:marLeft w:val="0"/>
                                                          <w:marRight w:val="0"/>
                                                          <w:marTop w:val="0"/>
                                                          <w:marBottom w:val="0"/>
                                                          <w:divBdr>
                                                            <w:top w:val="none" w:sz="0" w:space="0" w:color="auto"/>
                                                            <w:left w:val="none" w:sz="0" w:space="0" w:color="auto"/>
                                                            <w:bottom w:val="none" w:sz="0" w:space="0" w:color="auto"/>
                                                            <w:right w:val="none" w:sz="0" w:space="0" w:color="auto"/>
                                                          </w:divBdr>
                                                        </w:div>
                                                        <w:div w:id="14281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1659601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21253625">
      <w:bodyDiv w:val="1"/>
      <w:marLeft w:val="0"/>
      <w:marRight w:val="0"/>
      <w:marTop w:val="0"/>
      <w:marBottom w:val="0"/>
      <w:divBdr>
        <w:top w:val="none" w:sz="0" w:space="0" w:color="auto"/>
        <w:left w:val="none" w:sz="0" w:space="0" w:color="auto"/>
        <w:bottom w:val="none" w:sz="0" w:space="0" w:color="auto"/>
        <w:right w:val="none" w:sz="0" w:space="0" w:color="auto"/>
      </w:divBdr>
    </w:div>
    <w:div w:id="1946182303">
      <w:bodyDiv w:val="1"/>
      <w:marLeft w:val="0"/>
      <w:marRight w:val="0"/>
      <w:marTop w:val="0"/>
      <w:marBottom w:val="0"/>
      <w:divBdr>
        <w:top w:val="none" w:sz="0" w:space="0" w:color="auto"/>
        <w:left w:val="none" w:sz="0" w:space="0" w:color="auto"/>
        <w:bottom w:val="none" w:sz="0" w:space="0" w:color="auto"/>
        <w:right w:val="none" w:sz="0" w:space="0" w:color="auto"/>
      </w:divBdr>
      <w:divsChild>
        <w:div w:id="1122336570">
          <w:marLeft w:val="0"/>
          <w:marRight w:val="0"/>
          <w:marTop w:val="0"/>
          <w:marBottom w:val="0"/>
          <w:divBdr>
            <w:top w:val="none" w:sz="0" w:space="0" w:color="auto"/>
            <w:left w:val="none" w:sz="0" w:space="0" w:color="auto"/>
            <w:bottom w:val="none" w:sz="0" w:space="0" w:color="auto"/>
            <w:right w:val="none" w:sz="0" w:space="0" w:color="auto"/>
          </w:divBdr>
          <w:divsChild>
            <w:div w:id="362443933">
              <w:marLeft w:val="0"/>
              <w:marRight w:val="0"/>
              <w:marTop w:val="0"/>
              <w:marBottom w:val="0"/>
              <w:divBdr>
                <w:top w:val="none" w:sz="0" w:space="0" w:color="auto"/>
                <w:left w:val="none" w:sz="0" w:space="0" w:color="auto"/>
                <w:bottom w:val="none" w:sz="0" w:space="0" w:color="auto"/>
                <w:right w:val="none" w:sz="0" w:space="0" w:color="auto"/>
              </w:divBdr>
              <w:divsChild>
                <w:div w:id="1805466192">
                  <w:marLeft w:val="0"/>
                  <w:marRight w:val="0"/>
                  <w:marTop w:val="900"/>
                  <w:marBottom w:val="0"/>
                  <w:divBdr>
                    <w:top w:val="none" w:sz="0" w:space="0" w:color="auto"/>
                    <w:left w:val="none" w:sz="0" w:space="0" w:color="auto"/>
                    <w:bottom w:val="none" w:sz="0" w:space="0" w:color="auto"/>
                    <w:right w:val="none" w:sz="0" w:space="0" w:color="auto"/>
                  </w:divBdr>
                  <w:divsChild>
                    <w:div w:id="1642613831">
                      <w:marLeft w:val="0"/>
                      <w:marRight w:val="0"/>
                      <w:marTop w:val="0"/>
                      <w:marBottom w:val="0"/>
                      <w:divBdr>
                        <w:top w:val="none" w:sz="0" w:space="0" w:color="auto"/>
                        <w:left w:val="none" w:sz="0" w:space="0" w:color="auto"/>
                        <w:bottom w:val="none" w:sz="0" w:space="0" w:color="auto"/>
                        <w:right w:val="none" w:sz="0" w:space="0" w:color="auto"/>
                      </w:divBdr>
                      <w:divsChild>
                        <w:div w:id="504325066">
                          <w:marLeft w:val="0"/>
                          <w:marRight w:val="0"/>
                          <w:marTop w:val="0"/>
                          <w:marBottom w:val="0"/>
                          <w:divBdr>
                            <w:top w:val="none" w:sz="0" w:space="0" w:color="auto"/>
                            <w:left w:val="none" w:sz="0" w:space="0" w:color="auto"/>
                            <w:bottom w:val="none" w:sz="0" w:space="0" w:color="auto"/>
                            <w:right w:val="none" w:sz="0" w:space="0" w:color="auto"/>
                          </w:divBdr>
                          <w:divsChild>
                            <w:div w:id="167603031">
                              <w:marLeft w:val="300"/>
                              <w:marRight w:val="300"/>
                              <w:marTop w:val="0"/>
                              <w:marBottom w:val="0"/>
                              <w:divBdr>
                                <w:top w:val="none" w:sz="0" w:space="0" w:color="auto"/>
                                <w:left w:val="none" w:sz="0" w:space="0" w:color="auto"/>
                                <w:bottom w:val="none" w:sz="0" w:space="0" w:color="auto"/>
                                <w:right w:val="none" w:sz="0" w:space="0" w:color="auto"/>
                              </w:divBdr>
                              <w:divsChild>
                                <w:div w:id="90704046">
                                  <w:marLeft w:val="0"/>
                                  <w:marRight w:val="0"/>
                                  <w:marTop w:val="0"/>
                                  <w:marBottom w:val="0"/>
                                  <w:divBdr>
                                    <w:top w:val="none" w:sz="0" w:space="0" w:color="auto"/>
                                    <w:left w:val="none" w:sz="0" w:space="0" w:color="auto"/>
                                    <w:bottom w:val="none" w:sz="0" w:space="0" w:color="auto"/>
                                    <w:right w:val="none" w:sz="0" w:space="0" w:color="auto"/>
                                  </w:divBdr>
                                  <w:divsChild>
                                    <w:div w:id="32006881">
                                      <w:marLeft w:val="0"/>
                                      <w:marRight w:val="0"/>
                                      <w:marTop w:val="0"/>
                                      <w:marBottom w:val="0"/>
                                      <w:divBdr>
                                        <w:top w:val="none" w:sz="0" w:space="0" w:color="auto"/>
                                        <w:left w:val="none" w:sz="0" w:space="0" w:color="auto"/>
                                        <w:bottom w:val="none" w:sz="0" w:space="0" w:color="auto"/>
                                        <w:right w:val="none" w:sz="0" w:space="0" w:color="auto"/>
                                      </w:divBdr>
                                      <w:divsChild>
                                        <w:div w:id="1039859825">
                                          <w:marLeft w:val="0"/>
                                          <w:marRight w:val="0"/>
                                          <w:marTop w:val="0"/>
                                          <w:marBottom w:val="0"/>
                                          <w:divBdr>
                                            <w:top w:val="none" w:sz="0" w:space="0" w:color="auto"/>
                                            <w:left w:val="none" w:sz="0" w:space="0" w:color="auto"/>
                                            <w:bottom w:val="none" w:sz="0" w:space="0" w:color="auto"/>
                                            <w:right w:val="none" w:sz="0" w:space="0" w:color="auto"/>
                                          </w:divBdr>
                                          <w:divsChild>
                                            <w:div w:id="788167296">
                                              <w:marLeft w:val="0"/>
                                              <w:marRight w:val="0"/>
                                              <w:marTop w:val="0"/>
                                              <w:marBottom w:val="0"/>
                                              <w:divBdr>
                                                <w:top w:val="none" w:sz="0" w:space="0" w:color="auto"/>
                                                <w:left w:val="none" w:sz="0" w:space="0" w:color="auto"/>
                                                <w:bottom w:val="none" w:sz="0" w:space="0" w:color="auto"/>
                                                <w:right w:val="none" w:sz="0" w:space="0" w:color="auto"/>
                                              </w:divBdr>
                                              <w:divsChild>
                                                <w:div w:id="1704407365">
                                                  <w:marLeft w:val="0"/>
                                                  <w:marRight w:val="0"/>
                                                  <w:marTop w:val="0"/>
                                                  <w:marBottom w:val="0"/>
                                                  <w:divBdr>
                                                    <w:top w:val="none" w:sz="0" w:space="0" w:color="auto"/>
                                                    <w:left w:val="none" w:sz="0" w:space="0" w:color="auto"/>
                                                    <w:bottom w:val="none" w:sz="0" w:space="0" w:color="auto"/>
                                                    <w:right w:val="none" w:sz="0" w:space="0" w:color="auto"/>
                                                  </w:divBdr>
                                                  <w:divsChild>
                                                    <w:div w:id="2084059673">
                                                      <w:marLeft w:val="0"/>
                                                      <w:marRight w:val="0"/>
                                                      <w:marTop w:val="0"/>
                                                      <w:marBottom w:val="0"/>
                                                      <w:divBdr>
                                                        <w:top w:val="none" w:sz="0" w:space="0" w:color="auto"/>
                                                        <w:left w:val="none" w:sz="0" w:space="0" w:color="auto"/>
                                                        <w:bottom w:val="none" w:sz="0" w:space="0" w:color="auto"/>
                                                        <w:right w:val="none" w:sz="0" w:space="0" w:color="auto"/>
                                                      </w:divBdr>
                                                      <w:divsChild>
                                                        <w:div w:id="1485705058">
                                                          <w:marLeft w:val="0"/>
                                                          <w:marRight w:val="0"/>
                                                          <w:marTop w:val="0"/>
                                                          <w:marBottom w:val="0"/>
                                                          <w:divBdr>
                                                            <w:top w:val="none" w:sz="0" w:space="0" w:color="auto"/>
                                                            <w:left w:val="none" w:sz="0" w:space="0" w:color="auto"/>
                                                            <w:bottom w:val="none" w:sz="0" w:space="0" w:color="auto"/>
                                                            <w:right w:val="none" w:sz="0" w:space="0" w:color="auto"/>
                                                          </w:divBdr>
                                                        </w:div>
                                                        <w:div w:id="8649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2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_nat.htm"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mahoninghealth.org/about-us/code-of-public-health-ethics/" TargetMode="External"/><Relationship Id="rId2" Type="http://schemas.openxmlformats.org/officeDocument/2006/relationships/hyperlink" Target="https://www.clark.wa.gov/sites/default/files/dept/files/public-health/About%20PH/EthicsCommitteeDeliberation.pdf" TargetMode="External"/><Relationship Id="rId1" Type="http://schemas.openxmlformats.org/officeDocument/2006/relationships/hyperlink" Target="https://www.clark.wa.gov/sites/default/files/dept/files/public-health/About%20PH/EthicsCommitteeDeliberation.pdf" TargetMode="External"/><Relationship Id="rId5" Type="http://schemas.openxmlformats.org/officeDocument/2006/relationships/hyperlink" Target="https://www.sciencedirect.com/science/article/pii/S0277953602001405" TargetMode="External"/><Relationship Id="rId4" Type="http://schemas.openxmlformats.org/officeDocument/2006/relationships/hyperlink" Target="http://www.mahoninghealth.org/wp-content/uploads/file/Documents/Documents/Ethics%20Information/EAC%20minutes%208%2015%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SC_StateA_Consequences_Collecting_Less_Frequently xmlns="bd99c180-279b-44c3-9486-dd050336677e" xsi:nil="true"/>
    <OSC_StateA_Background xmlns="bd99c180-279b-44c3-9486-dd050336677e" xsi:nil="true"/>
    <OSC_StateA_14_8Average_Hours_Per_Collection xmlns="bd99c180-279b-44c3-9486-dd050336677e">0</OSC_StateA_14_8Average_Hours_Per_Collection>
    <GenICPIBranchOROfficeTitle xmlns="bd99c180-279b-44c3-9486-dd050336677e">=&gt;Enter branch or office title&lt;=</GenICPIBranchOROfficeTitle>
    <OSC_StateA_12_9Number_of_Respondents xmlns="bd99c180-279b-44c3-9486-dd050336677e">0</OSC_StateA_12_9Number_of_Respondents>
    <OSC_StateA_12_2Average_Burden_per_Response_in_Hours xmlns="bd99c180-279b-44c3-9486-dd050336677e">=&gt;20/60&lt;=</OSC_StateA_12_2Average_Burden_per_Response_in_Hours>
    <OSC_StateA_14_6Staff_FTE xmlns="bd99c180-279b-44c3-9486-dd050336677e">=&gt;Enter&lt;=</OSC_StateA_14_6Staff_FTE>
    <OSC_StateA_12_1Hourly_Wage_Rate xmlns="bd99c180-279b-44c3-9486-dd050336677e">0</OSC_StateA_12_1Hourly_Wage_Rate>
    <OSC_StateA_14_1Staff_FTE xmlns="bd99c180-279b-44c3-9486-dd050336677e">=&gt;Enter&lt;=</OSC_StateA_14_1Staff_FT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=&gt;Enter&lt;=</OSC_StateA_12_3Type_of_Respondent>
    <OSC_StateA_12_10Total_Respondent_Costs xmlns="bd99c180-279b-44c3-9486-dd050336677e">0</OSC_StateA_12_10Total_Respondent_Costs>
    <GenICTitle xmlns="15b1c282-9287-45cb-9b41-eae3a76919a0">=&gt;Enter short but descriptive title reflecting the purpose of the data collection. &lt;=</GenICTitle>
    <OSC_StateA_14_1Average_Cost xmlns="bd99c180-279b-44c3-9486-dd050336677e">0</OSC_StateA_14_1Average_Cost>
    <OSC_StateA_12_2Number_of_Respondents xmlns="bd99c180-279b-44c3-9486-dd050336677e">0</OSC_StateA_12_2Number_of_Respondents>
    <OSC_StateA_Websites_Directed_at_Children xmlns="bd99c180-279b-44c3-9486-dd050336677e" xsi:nil="true"/>
    <_dlc_DocId xmlns="b5c0ca00-073d-4463-9985-b654f14791fe">OSTLTSDOC-726-210</_dlc_DocId>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OSC_StateA_12_9Number_of_Responses_per_Respondent xmlns="bd99c180-279b-44c3-9486-dd050336677e">1</OSC_StateA_12_9Number_of_Responses_per_Respondent>
    <GenICNickname xmlns="15b1c282-9287-45cb-9b41-eae3a76919a0" xsi:nil="true"/>
    <OSC_StateA_12_4Average_Burden_per_Response_in_Hours xmlns="bd99c180-279b-44c3-9486-dd050336677e">=&gt;20/60&lt;=</OSC_StateA_12_4Average_Burden_per_Response_in_Hours>
    <OSC_StateA_12_9Average_Burden_per_Response_in_Hours xmlns="bd99c180-279b-44c3-9486-dd050336677e">=&gt;20/60&lt;=</OSC_StateA_12_9Average_Burden_per_Response_in_Hours>
    <OSC_StateA_12_9Hourly_Wage_Rate xmlns="bd99c180-279b-44c3-9486-dd050336677e">0</OSC_StateA_12_9Hourly_Wage_Rate>
    <OSC_StateA_14_9Staff_FTE xmlns="bd99c180-279b-44c3-9486-dd050336677e">=&gt;Enter&lt;=</OSC_StateA_14_9Staff_FTE>
    <OSC_StateA_12_4Number_of_Respondents xmlns="bd99c180-279b-44c3-9486-dd050336677e">0</OSC_StateA_12_4Number_of_Respondents>
    <OSC_StateA_14_4Staff_FTE xmlns="bd99c180-279b-44c3-9486-dd050336677e">=&gt;Enter&lt;=</OSC_StateA_14_4Staff_FTE>
    <OSC_StateA_12_8Number_of_Responses_per_Respondent xmlns="bd99c180-279b-44c3-9486-dd050336677e">1</OSC_StateA_12_8Number_of_Responses_per_Respondent>
    <OSC_StateA_12_4Type_of_Respondent xmlns="bd99c180-279b-44c3-9486-dd050336677e">=&gt;Enter&lt;=</OSC_StateA_12_4Type_of_Respondent>
    <OSC_StateA_12_4Total_Burden_Hours xmlns="bd99c180-279b-44c3-9486-dd050336677e">0</OSC_StateA_12_4Total_Burden_Hours>
    <GenICPITitle xmlns="bd99c180-279b-44c3-9486-dd050336677e">=&gt;Enter official CDC title&lt;=</GenICPITitle>
    <OSC_StateA_14_9Average_Hours_Per_Collection xmlns="bd99c180-279b-44c3-9486-dd050336677e">0</OSC_StateA_14_9Average_Hours_Per_Collection>
    <OSC_StateA_Response_to_the_Federal_Register_Notice_and_Efforts xmlns="bd99c180-279b-44c3-9486-dd050336677e" xsi:nil="true"/>
    <OSC_StateA_Date_Submitted xmlns="bd99c180-279b-44c3-9486-dd050336677e" xsi:nil="true"/>
    <OSC_StateA_12_7Number_of_Responses_per_Respondent xmlns="bd99c180-279b-44c3-9486-dd050336677e">1</OSC_StateA_12_7Number_of_Responses_per_Respondent>
    <OSC_StateA_14_5Average_Cost xmlns="bd99c180-279b-44c3-9486-dd050336677e">0</OSC_StateA_14_5Average_Cost>
    <OSC_StateA_12_9Total_Respondent_Costs xmlns="bd99c180-279b-44c3-9486-dd050336677e">0</OSC_StateA_12_9Total_Respondent_Costs>
    <OSC_StateA_12_6Number_of_Respondents xmlns="bd99c180-279b-44c3-9486-dd050336677e">0</OSC_StateA_12_6Number_of_Respondents>
    <OSC_StateA_Explanation_for_Program_Changes_or_Adjustments xmlns="bd99c180-279b-44c3-9486-dd050336677e" xsi:nil="true"/>
    <OSC_StateA_14_10Average_Cost xmlns="bd99c180-279b-44c3-9486-dd050336677e">0</OSC_StateA_14_10Average_Cost>
    <OSC_StateA_Overview_Of_Data_Collection_System xmlns="bd99c180-279b-44c3-9486-dd050336677e" xsi:nil="true"/>
    <OSC_StateA_14_6Average_Hours_Per_Collection xmlns="bd99c180-279b-44c3-9486-dd050336677e">0</OSC_StateA_14_6Average_Hours_Per_Collection>
    <OSC_StateA_12_8Hourly_Wage_Rate xmlns="bd99c180-279b-44c3-9486-dd050336677e">0</OSC_StateA_12_8Hourly_Wage_Rate>
    <GenICPIDivisionOROfficeTitle xmlns="bd99c180-279b-44c3-9486-dd050336677e">=&gt;Enter division or office title&lt;=</GenICPIDivisionOROfficeTitle>
    <OSC_StateA_12_6Number_of_Responses_per_Respondent xmlns="bd99c180-279b-44c3-9486-dd050336677e">1</OSC_StateA_12_6Number_of_Responses_per_Respondent>
    <OSC_StateA_12_8Total_Respondent_Costs xmlns="bd99c180-279b-44c3-9486-dd050336677e">0</OSC_StateA_12_8Total_Respondent_Costs>
    <GenICPICenterDivisionBranch xmlns="bd99c180-279b-44c3-9486-dd050336677e" xsi:nil="true"/>
    <OSC_StateA_12_Total_Total_Burden_Hours xmlns="bd99c180-279b-44c3-9486-dd050336677e">0</OSC_StateA_12_Total_Total_Burden_Hours>
    <OSC_StateA_12_6Average_Burden_per_Response_in_Hours xmlns="bd99c180-279b-44c3-9486-dd050336677e">=&gt;20/60&lt;=</OSC_StateA_12_6Average_Burden_per_Response_in_Hours>
    <OSC_StateA_14_2Staff_FTE xmlns="bd99c180-279b-44c3-9486-dd050336677e">=&gt;Enter&lt;=</OSC_StateA_14_2Staff_FTE>
    <OSC_StateA_14_9Average_Cost xmlns="bd99c180-279b-44c3-9486-dd050336677e">0</OSC_StateA_14_9Average_Cost>
    <OSC_StateA_12_5Type_of_Respondent xmlns="bd99c180-279b-44c3-9486-dd050336677e">=&gt;Enter&lt;=</OSC_StateA_12_5Type_of_Respondent>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=&gt;Enter&lt;=</OSC_StateA_14_7Staff_FTE>
    <GenICPIPhone xmlns="bd99c180-279b-44c3-9486-dd050336677e">=&gt;###-###-####&lt;=</GenICPIPhone>
    <OSC_StateA_12_1Average_Burden_per_Response_in_Hours xmlns="bd99c180-279b-44c3-9486-dd050336677e">=&gt;20/60&lt;=</OSC_StateA_12_1Average_Burden_per_Response_in_Hours>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4Number_of_Responses_per_Respondent xmlns="bd99c180-279b-44c3-9486-dd050336677e">1</OSC_StateA_12_4Number_of_Responses_per_Respondent>
    <OSC_StateA_12_7Hourly_Wage_Rate xmlns="bd99c180-279b-44c3-9486-dd050336677e">0</OSC_StateA_12_7Hourly_Wage_Rate>
    <OSC_StateA_12_8Number_of_Respondents xmlns="bd99c180-279b-44c3-9486-dd050336677e">0</OSC_StateA_12_8Number_of_Respondents>
    <OSC_StateA_Impact_on_Small_Businesses_or_Other_Small_Entities xmlns="bd99c180-279b-44c3-9486-dd050336677e" xsi:nil="true"/>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2_Total_Total_Respondent_Costs xmlns="bd99c180-279b-44c3-9486-dd050336677e">0</OSC_StateA_12_Total_Total_Respondent_Costs>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GenICPIName xmlns="bd99c180-279b-44c3-9486-dd050336677e">=&gt;Enter full name and credentials&lt;=</GenICPIName>
    <OSC_StateA_12_6Type_of_Respondent xmlns="bd99c180-279b-44c3-9486-dd050336677e">=&gt;Enter&lt;=</OSC_StateA_12_6Type_of_Respondent>
    <OSC_StateA_12_6Total_Burden_Hours xmlns="bd99c180-279b-44c3-9486-dd050336677e">0</OSC_StateA_12_6Total_Burden_Hours>
    <OSC_StateA_12_2Number_of_Responses_per_Respondent xmlns="bd99c180-279b-44c3-9486-dd050336677e">1</OSC_StateA_12_2Number_of_Responses_per_Respondent>
    <OSC_StateA_12_10Number_of_Respondents xmlns="bd99c180-279b-44c3-9486-dd050336677e">0</OSC_StateA_12_10Number_of_Respondents>
    <OSC_StateA_Items_to_be_collected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=&gt;20/60&lt;=</OSC_StateA_12_3Average_Burden_per_Response_in_Hours>
    <GenICPIFax xmlns="bd99c180-279b-44c3-9486-dd050336677e">=&gt;###-###-####&lt;=</GenICPIFax>
    <OSC_StateA_14_8Average_Cost xmlns="bd99c180-279b-44c3-9486-dd050336677e">0</OSC_StateA_14_8Average_Cost>
    <OSC_StateA_12_8Average_Burden_per_Response_in_Hours xmlns="bd99c180-279b-44c3-9486-dd050336677e">=&gt;20/60&lt;=</OSC_StateA_12_8Average_Burden_per_Response_in_Hours>
    <OSC_StateA_List_Of_Attachments xmlns="bd99c180-279b-44c3-9486-dd050336677e" xsi:nil="true"/>
    <OSC_StateA_12_5Hourly_Wage_Rate xmlns="bd99c180-279b-44c3-9486-dd050336677e">0</OSC_StateA_12_5Hourly_Wage_Rate>
    <OSC_StateA_14_5Staff_FTE xmlns="bd99c180-279b-44c3-9486-dd050336677e">=&gt;Enter&lt;=</OSC_StateA_14_5Staff_FT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GenICPIWorkMailingAddress xmlns="bd99c180-279b-44c3-9486-dd050336677e">=&gt;Enter work mailing address&lt;=</GenICPIWorkMailingAddress>
    <OSC_StateA_Identify_Duplication_Similar_Information xmlns="bd99c180-279b-44c3-9486-dd050336677e" xsi:nil="true"/>
    <OSC_StateA_12_7Type_of_Respondent xmlns="bd99c180-279b-44c3-9486-dd050336677e">=&gt;Enter&lt;=</OSC_StateA_12_7Type_of_Respondent>
    <OSC_StateA_12_3Total_Respondent_Costs xmlns="bd99c180-279b-44c3-9486-dd050336677e">0</OSC_StateA_12_3Total_Respondent_Costs>
    <OSC_StateA_12_4Hourly_Wage_Rate xmlns="bd99c180-279b-44c3-9486-dd050336677e">0</OSC_StateA_12_4Hourly_Wage_Rate>
    <OSC_StateA_12_7Total_Burden_Hours xmlns="bd99c180-279b-44c3-9486-dd050336677e">0</OSC_StateA_12_7Total_Burden_Hours>
    <GenICPIEmail xmlns="bd99c180-279b-44c3-9486-dd050336677e">=&gt;Enter work email&lt;=</GenICPIEmail>
    <OSC_StateA_12_10Number_of_Responses_per_Respondent xmlns="bd99c180-279b-44c3-9486-dd050336677e">1</OSC_StateA_12_10Number_of_Responses_per_Respondent>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 xsi:nil="true"/>
    <OSC_StateA_12_10Average_Burden_per_Response_in_Hours xmlns="bd99c180-279b-44c3-9486-dd050336677e">=&gt;20/60&lt;=</OSC_StateA_12_10Average_Burden_per_Response_in_Hours>
    <GenICPICDCID xmlns="bd99c180-279b-44c3-9486-dd050336677e" xsi:nil="true"/>
    <OSC_StateA_12_1Total_Burden_Hours xmlns="bd99c180-279b-44c3-9486-dd050336677e">0</OSC_StateA_12_1Total_Burden_Hours>
    <GenICPICIO xmlns="bd99c180-279b-44c3-9486-dd050336677e" xsi:nil="true"/>
    <OSC_StateA_12_2Total_Respondent_Costs xmlns="bd99c180-279b-44c3-9486-dd050336677e">0</OSC_StateA_12_2Total_Respondent_Costs>
    <OSC_StateA_12_1Type_of_Respondent xmlns="bd99c180-279b-44c3-9486-dd050336677e">=&gt;Enter&lt;=</OSC_StateA_12_1Type_of_Respondent>
    <OSC_StateA_12_5Number_of_Respondents xmlns="bd99c180-279b-44c3-9486-dd050336677e">0</OSC_StateA_12_5Number_of_Respondents>
    <OSC_StateA_14_3Staff_FTE xmlns="bd99c180-279b-44c3-9486-dd050336677e">=&gt;Enter&lt;=</OSC_StateA_14_3Staff_FTE>
    <OSC_StateA_12_5Average_Burden_per_Response_in_Hours xmlns="bd99c180-279b-44c3-9486-dd050336677e">=&gt;20/60&lt;=</OSC_StateA_12_5Average_Burden_per_Response_in_Hours>
    <OSC_StateA_14_8Staff_FTE xmlns="bd99c180-279b-44c3-9486-dd050336677e">=&gt;Enter&lt;=</OSC_StateA_14_8Staff_FTE>
    <OSC_StateA_12_3Hourly_Wage_Rate xmlns="bd99c180-279b-44c3-9486-dd050336677e">0</OSC_StateA_12_3Hourly_Wage_Rate>
    <OSC_StateA_12_1Total_Respondent_Costs xmlns="bd99c180-279b-44c3-9486-dd050336677e">0</OSC_StateA_12_1Total_Respondent_Costs>
    <OSC_StateA_14_1Average_Hours_Per_Collection xmlns="bd99c180-279b-44c3-9486-dd050336677e">0</OSC_StateA_14_1Average_Hours_Per_Collection>
    <OSC_StateA_Purpose_and_Use xmlns="bd99c180-279b-44c3-9486-dd050336677e" xsi:nil="true"/>
    <OSC_StateA_14_7Average_Cost xmlns="bd99c180-279b-44c3-9486-dd050336677e">0</OSC_StateA_14_7Average_Cost>
    <OSC_StateA_12_8Type_of_Respondent xmlns="bd99c180-279b-44c3-9486-dd050336677e">=&gt;Enter&lt;=</OSC_StateA_12_8Type_of_Respondent>
    <OSC_StateA_14_10Staff_FTE xmlns="bd99c180-279b-44c3-9486-dd050336677e">=&gt;Enter&lt;=</OSC_StateA_14_10Staff_FTE>
    <OSC_StateA_12_7Number_of_Respondents xmlns="bd99c180-279b-44c3-9486-dd050336677e">0</OSC_StateA_12_7Number_of_Respondents>
    <OSC_StateA_12_8Total_Burden_Hours xmlns="bd99c180-279b-44c3-9486-dd050336677e">0</OSC_StateA_12_8Total_Burden_Hours>
    <OSC_StateA_12_Total_Number_of_Respondents xmlns="ce849d94-b00b-4457-8fdf-7e9e81e05b5e">0</OSC_StateA_12_Total_Number_of_Respondent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_dlc_DocIdUrl xmlns="b5c0ca00-073d-4463-9985-b654f14791fe">
      <Url>https://esp.cdc.gov/sites/ostlts/pip/osc/_layouts/15/DocIdRedir.aspx?ID=OSTLTSDOC-726-210</Url>
      <Description>OSTLTSDOC-726-210</Description>
    </_dlc_DocIdUrl>
    <OSC_StateA_12_2Total_Burden_Hours xmlns="bd99c180-279b-44c3-9486-dd050336677e">0</OSC_StateA_12_2Total_Burden_Hours>
    <OSC_StateA_12_2Type_of_Respondent xmlns="bd99c180-279b-44c3-9486-dd050336677e">=&gt;Enter&lt;=</OSC_StateA_12_2Type_of_Respondent>
    <OSC_StateA_Improved_Information_Technology_and_Burden_Reduction xmlns="bd99c180-279b-44c3-9486-dd050336677e" xsi:nil="true"/>
    <OSC_StateA_12_7Average_Burden_per_Response_in_Hours xmlns="bd99c180-279b-44c3-9486-dd050336677e">=&gt;20/60&lt;=</OSC_StateA_12_7Average_Burden_per_Response_in_Hours>
    <OSC_StateA_12_9Type_of_Respondent xmlns="bd99c180-279b-44c3-9486-dd050336677e">=&gt;Enter&lt;=</OSC_StateA_12_9Type_of_Respondent>
    <OSC_StateA_12_10Type_of_Respondent xmlns="bd99c180-279b-44c3-9486-dd050336677e">=&gt;Enter&lt;=</OSC_StateA_12_10Type_of_Respondent>
    <OSC_StateA_14_5Average_Hours_Per_Collection xmlns="bd99c180-279b-44c3-9486-dd050336677e">0</OSC_StateA_14_5Average_Hours_Per_Collection>
    <OSC_StateA_12_10Total_Burden_Hours xmlns="bd99c180-279b-44c3-9486-dd050336677e">0</OSC_StateA_12_10Total_Burden_Hours>
    <OSC_StateA_12_9Total_Burden_Hours xmlns="bd99c180-279b-44c3-9486-dd050336677e">0</OSC_StateA_12_9Total_Burden_Hours>
    <OSC_StateA_14_6Average_Cost xmlns="bd99c180-279b-44c3-9486-dd050336677e">0</OSC_StateA_14_6Average_Cos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E4403-8BAC-4A59-9A9A-B0995B91A331}">
  <ds:schemaRefs>
    <ds:schemaRef ds:uri="http://schemas.microsoft.com/office/2006/metadata/customXsn"/>
  </ds:schemaRefs>
</ds:datastoreItem>
</file>

<file path=customXml/itemProps2.xml><?xml version="1.0" encoding="utf-8"?>
<ds:datastoreItem xmlns:ds="http://schemas.openxmlformats.org/officeDocument/2006/customXml" ds:itemID="{2EDC6787-07D9-43AF-8EE0-111F292E9B3D}">
  <ds:schemaRefs>
    <ds:schemaRef ds:uri="http://schemas.microsoft.com/sharepoint/v3/contenttype/forms"/>
  </ds:schemaRefs>
</ds:datastoreItem>
</file>

<file path=customXml/itemProps3.xml><?xml version="1.0" encoding="utf-8"?>
<ds:datastoreItem xmlns:ds="http://schemas.openxmlformats.org/officeDocument/2006/customXml" ds:itemID="{79D40B11-80F8-494C-9CCA-ABE8D799BC07}">
  <ds:schemaRef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ce849d94-b00b-4457-8fdf-7e9e81e05b5e"/>
    <ds:schemaRef ds:uri="http://purl.org/dc/elements/1.1/"/>
    <ds:schemaRef ds:uri="http://schemas.microsoft.com/office/2006/metadata/properties"/>
    <ds:schemaRef ds:uri="b5c0ca00-073d-4463-9985-b654f14791fe"/>
    <ds:schemaRef ds:uri="15b1c282-9287-45cb-9b41-eae3a76919a0"/>
    <ds:schemaRef ds:uri="bd99c180-279b-44c3-9486-dd050336677e"/>
    <ds:schemaRef ds:uri="http://www.w3.org/XML/1998/namespace"/>
  </ds:schemaRefs>
</ds:datastoreItem>
</file>

<file path=customXml/itemProps4.xml><?xml version="1.0" encoding="utf-8"?>
<ds:datastoreItem xmlns:ds="http://schemas.openxmlformats.org/officeDocument/2006/customXml" ds:itemID="{3E55E0FB-BA3A-4E63-BBF8-FE7D1D7E8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6AF5D8-E94A-4B9E-8119-BD373D353EFC}">
  <ds:schemaRefs>
    <ds:schemaRef ds:uri="http://schemas.microsoft.com/sharepoint/events"/>
  </ds:schemaRefs>
</ds:datastoreItem>
</file>

<file path=customXml/itemProps6.xml><?xml version="1.0" encoding="utf-8"?>
<ds:datastoreItem xmlns:ds="http://schemas.openxmlformats.org/officeDocument/2006/customXml" ds:itemID="{A0DEE9B4-D52E-42FE-8E86-A95479E3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4711</Words>
  <Characters>26855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PHE-AT-HD-SSA</vt:lpstr>
    </vt:vector>
  </TitlesOfParts>
  <Company>CDC</Company>
  <LinksUpToDate>false</LinksUpToDate>
  <CharactersWithSpaces>31503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PHE-AT-HD-SSA</dc:title>
  <dc:creator>gel2</dc:creator>
  <cp:lastModifiedBy>SYSTEM</cp:lastModifiedBy>
  <cp:revision>2</cp:revision>
  <cp:lastPrinted>2018-03-13T18:40:00Z</cp:lastPrinted>
  <dcterms:created xsi:type="dcterms:W3CDTF">2018-05-04T14:24:00Z</dcterms:created>
  <dcterms:modified xsi:type="dcterms:W3CDTF">2018-05-04T14:24:00Z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75c6c772-0128-41cf-b1d1-95759ad99b58</vt:lpwstr>
  </property>
</Properties>
</file>