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6EC4" w:rsidR="009B4A51" w:rsidP="00CA5840" w:rsidRDefault="009B4A51" w14:paraId="22CCA5BD" w14:textId="153EF3CA">
      <w:pPr>
        <w:ind w:left="0"/>
      </w:pPr>
    </w:p>
    <w:p w:rsidRPr="00366EC4" w:rsidR="00716F94" w:rsidP="00366EC4" w:rsidRDefault="0064178D" w14:paraId="1FFEFDF5" w14:textId="35C61C93">
      <w:pPr>
        <w:jc w:val="center"/>
        <w:rPr>
          <w:color w:val="0070C0"/>
          <w:sz w:val="40"/>
          <w:szCs w:val="40"/>
        </w:rPr>
      </w:pPr>
      <w:r w:rsidRPr="00366EC4">
        <w:rPr>
          <w:sz w:val="40"/>
          <w:szCs w:val="40"/>
        </w:rPr>
        <w:t>2020 Carbapenem Resistance Veterinary Diagnostic Laboratory Survey</w:t>
      </w:r>
    </w:p>
    <w:p w:rsidR="00AA3192" w:rsidP="00CA5840" w:rsidRDefault="00AA3192" w14:paraId="14615F9F" w14:textId="77777777">
      <w:pPr>
        <w:ind w:left="0"/>
      </w:pPr>
    </w:p>
    <w:p w:rsidRPr="00AA3192" w:rsidR="00716F94" w:rsidP="00CA5840" w:rsidRDefault="00484011" w14:paraId="769E1267" w14:textId="77777777">
      <w:pPr>
        <w:ind w:left="0"/>
        <w:jc w:val="center"/>
      </w:pPr>
      <w:r w:rsidRPr="00AA3192">
        <w:t>OSTL</w:t>
      </w:r>
      <w:r w:rsidR="00316F00">
        <w:t>TS Generic Information Collection</w:t>
      </w:r>
      <w:r w:rsidRPr="00AA3192">
        <w:t xml:space="preserve"> Request</w:t>
      </w:r>
    </w:p>
    <w:p w:rsidRPr="00AA3192" w:rsidR="00484011" w:rsidP="00CA5840" w:rsidRDefault="00484011" w14:paraId="2934E9BD" w14:textId="77777777">
      <w:pPr>
        <w:ind w:left="0"/>
        <w:jc w:val="center"/>
      </w:pPr>
      <w:r w:rsidRPr="00AA3192">
        <w:t>OMB No. 0920-0879</w:t>
      </w:r>
    </w:p>
    <w:p w:rsidR="009B4A51" w:rsidP="00CA5840" w:rsidRDefault="009B4A51" w14:paraId="530B1CC3" w14:textId="77777777">
      <w:pPr>
        <w:ind w:left="0"/>
      </w:pPr>
    </w:p>
    <w:p w:rsidR="00AA3192" w:rsidP="00CA5840" w:rsidRDefault="00AA3192" w14:paraId="0682C83A" w14:textId="77777777">
      <w:pPr>
        <w:ind w:left="0"/>
      </w:pPr>
    </w:p>
    <w:p w:rsidR="009B4A51" w:rsidP="00A1453A" w:rsidRDefault="009B4A51" w14:paraId="02411B16" w14:textId="59BD8A08">
      <w:pPr>
        <w:pStyle w:val="Heading2"/>
        <w:ind w:left="0"/>
      </w:pPr>
      <w:r w:rsidRPr="007D6163">
        <w:t>Supporting Statement – Section A</w:t>
      </w:r>
    </w:p>
    <w:p w:rsidR="00187D5A" w:rsidP="00CA5840" w:rsidRDefault="00187D5A" w14:paraId="22A90E6B" w14:textId="77777777">
      <w:pPr>
        <w:ind w:left="0"/>
      </w:pPr>
    </w:p>
    <w:p w:rsidRPr="00EB1E71" w:rsidR="009B4A51" w:rsidP="00CA5840" w:rsidRDefault="009B4A51" w14:paraId="4A9AEE25" w14:textId="47AA33A3">
      <w:pPr>
        <w:ind w:left="0"/>
        <w:jc w:val="center"/>
      </w:pPr>
      <w:r w:rsidRPr="00AA3192">
        <w:t>Submitted:</w:t>
      </w:r>
      <w:r w:rsidRPr="00713412">
        <w:rPr>
          <w:color w:val="0070C0"/>
        </w:rPr>
        <w:t xml:space="preserve"> </w:t>
      </w:r>
      <w:r w:rsidRPr="00EB1E71" w:rsidR="00EB1E71">
        <w:t>09.28.20</w:t>
      </w:r>
    </w:p>
    <w:p w:rsidR="009B4A51" w:rsidP="007D6163" w:rsidRDefault="009B4A51" w14:paraId="34AEE206" w14:textId="77777777"/>
    <w:p w:rsidR="00A1453A" w:rsidP="00A1453A" w:rsidRDefault="00A1453A" w14:paraId="640375EA" w14:textId="77777777">
      <w:pPr>
        <w:ind w:left="0"/>
      </w:pPr>
    </w:p>
    <w:p w:rsidR="009B4A51" w:rsidP="007D6163" w:rsidRDefault="009B4A51" w14:paraId="53295C3D" w14:textId="77777777"/>
    <w:p w:rsidR="00441CC3" w:rsidP="00CA5840" w:rsidRDefault="00667C89" w14:paraId="74C4802D" w14:textId="652CFF75">
      <w:pPr>
        <w:ind w:left="0"/>
        <w:rPr>
          <w:b/>
          <w:u w:val="single"/>
        </w:rPr>
      </w:pPr>
      <w:r w:rsidRPr="00CA5840">
        <w:rPr>
          <w:b/>
          <w:u w:val="single"/>
        </w:rPr>
        <w:t>Project Officer</w:t>
      </w:r>
      <w:r w:rsidR="00366EC4">
        <w:rPr>
          <w:b/>
          <w:u w:val="single"/>
        </w:rPr>
        <w:t>:</w:t>
      </w:r>
    </w:p>
    <w:p w:rsidRPr="00366EC4" w:rsidR="00321B51" w:rsidP="00CA5840" w:rsidRDefault="00366EC4" w14:paraId="31762D65" w14:textId="49BEB861">
      <w:pPr>
        <w:ind w:left="0"/>
      </w:pPr>
      <w:r w:rsidRPr="00366EC4">
        <w:t>Michelle Waltenburg, DVM, MPH</w:t>
      </w:r>
    </w:p>
    <w:p w:rsidR="00366EC4" w:rsidP="00CA5840" w:rsidRDefault="00366EC4" w14:paraId="191E808D" w14:textId="77777777">
      <w:pPr>
        <w:ind w:left="0"/>
      </w:pPr>
      <w:r w:rsidRPr="00366EC4">
        <w:t>Epidemic Intelligence Service Officer</w:t>
      </w:r>
    </w:p>
    <w:p w:rsidRPr="00366EC4" w:rsidR="00321B51" w:rsidP="00CA5840" w:rsidRDefault="00366EC4" w14:paraId="3F15C95C" w14:textId="2571C851">
      <w:pPr>
        <w:ind w:left="0"/>
      </w:pPr>
      <w:r w:rsidRPr="00366EC4">
        <w:t>Outbreak Response and Prevention Branch</w:t>
      </w:r>
    </w:p>
    <w:p w:rsidRPr="00366EC4" w:rsidR="00366EC4" w:rsidP="00CA5840" w:rsidRDefault="00366EC4" w14:paraId="1ACA8190" w14:textId="5F0217A8">
      <w:pPr>
        <w:ind w:left="0"/>
      </w:pPr>
      <w:r w:rsidRPr="00366EC4">
        <w:t>Division of Foodborne, Waterborne, and Environmental Diseases</w:t>
      </w:r>
    </w:p>
    <w:p w:rsidRPr="00366EC4" w:rsidR="00366EC4" w:rsidP="00CA5840" w:rsidRDefault="00366EC4" w14:paraId="6E5283CF" w14:textId="7F87849A">
      <w:pPr>
        <w:ind w:left="0"/>
      </w:pPr>
      <w:r w:rsidRPr="00366EC4">
        <w:t>Centers for Disease Control and Prevention</w:t>
      </w:r>
    </w:p>
    <w:p w:rsidRPr="00366EC4" w:rsidR="00366EC4" w:rsidP="00CA5840" w:rsidRDefault="00366EC4" w14:paraId="1AE9F2B8" w14:textId="6A29F60D">
      <w:pPr>
        <w:ind w:left="0"/>
      </w:pPr>
      <w:r w:rsidRPr="00366EC4">
        <w:t>1600 Clifton Road NE</w:t>
      </w:r>
    </w:p>
    <w:p w:rsidRPr="00366EC4" w:rsidR="00366EC4" w:rsidP="00CA5840" w:rsidRDefault="00366EC4" w14:paraId="66D133C7" w14:textId="4848D80B">
      <w:pPr>
        <w:ind w:left="0"/>
      </w:pPr>
      <w:r w:rsidRPr="00366EC4">
        <w:t>Atlanta, GA 30329</w:t>
      </w:r>
    </w:p>
    <w:p w:rsidRPr="00366EC4" w:rsidR="00366EC4" w:rsidP="00CA5840" w:rsidRDefault="00321B51" w14:paraId="68AAC52E" w14:textId="77777777">
      <w:pPr>
        <w:ind w:left="0"/>
      </w:pPr>
      <w:r w:rsidRPr="00366EC4">
        <w:t>Phone number</w:t>
      </w:r>
      <w:r w:rsidRPr="00366EC4" w:rsidR="00366EC4">
        <w:t>: 404-498-2800</w:t>
      </w:r>
    </w:p>
    <w:p w:rsidRPr="00366EC4" w:rsidR="00321B51" w:rsidP="00CA5840" w:rsidRDefault="00321B51" w14:paraId="65AF5688" w14:textId="69AEA6EB">
      <w:pPr>
        <w:ind w:left="0"/>
      </w:pPr>
      <w:r w:rsidRPr="00366EC4">
        <w:t>Email</w:t>
      </w:r>
      <w:r w:rsidRPr="00366EC4" w:rsidR="00366EC4">
        <w:t>: nvr6@cdc.gov</w:t>
      </w:r>
    </w:p>
    <w:p w:rsidR="000B0962" w:rsidP="00383542" w:rsidRDefault="000B0962" w14:paraId="59804722" w14:textId="3931F7A3">
      <w:pPr>
        <w:ind w:left="0"/>
      </w:pPr>
    </w:p>
    <w:p w:rsidR="00CA5840" w:rsidRDefault="00CA5840" w14:paraId="2935CA74" w14:textId="77777777">
      <w:pPr>
        <w:tabs>
          <w:tab w:val="clear" w:pos="9360"/>
        </w:tabs>
        <w:spacing w:after="200"/>
        <w:ind w:left="0"/>
        <w:rPr>
          <w:b/>
          <w:sz w:val="28"/>
        </w:rPr>
      </w:pPr>
      <w:r>
        <w:br w:type="page"/>
      </w:r>
    </w:p>
    <w:p w:rsidR="003860A5" w:rsidP="003860A5" w:rsidRDefault="003860A5" w14:paraId="0FA49B96" w14:textId="77777777">
      <w:pPr>
        <w:pStyle w:val="Heading3"/>
        <w:ind w:left="0"/>
      </w:pPr>
      <w:bookmarkStart w:name="_Toc427752811" w:id="0"/>
      <w:r>
        <w:lastRenderedPageBreak/>
        <w:t>Table of Contents</w:t>
      </w:r>
      <w:bookmarkEnd w:id="0"/>
    </w:p>
    <w:p w:rsidRPr="003860A5" w:rsidR="003860A5" w:rsidP="003860A5" w:rsidRDefault="003860A5" w14:paraId="38F17BFF" w14:textId="77777777"/>
    <w:p w:rsidR="00CC4DAB" w:rsidRDefault="003860A5" w14:paraId="461D6187" w14:textId="77777777">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history="1" w:anchor="_Toc427752811">
        <w:r w:rsidRPr="00A94C41" w:rsidR="00CC4DAB">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CC4DAB">
          <w:rPr>
            <w:noProof/>
            <w:webHidden/>
          </w:rPr>
          <w:t>2</w:t>
        </w:r>
        <w:r w:rsidR="00CC4DAB">
          <w:rPr>
            <w:noProof/>
            <w:webHidden/>
          </w:rPr>
          <w:fldChar w:fldCharType="end"/>
        </w:r>
      </w:hyperlink>
    </w:p>
    <w:p w:rsidR="00CC4DAB" w:rsidRDefault="008C6E36" w14:paraId="7E76DEA3" w14:textId="77777777">
      <w:pPr>
        <w:pStyle w:val="TOC1"/>
        <w:tabs>
          <w:tab w:val="right" w:leader="dot" w:pos="9350"/>
        </w:tabs>
        <w:rPr>
          <w:rFonts w:asciiTheme="minorHAnsi" w:hAnsiTheme="minorHAnsi"/>
          <w:noProof/>
        </w:rPr>
      </w:pPr>
      <w:hyperlink w:history="1" w:anchor="_Toc427752813">
        <w:r w:rsidRPr="00A94C41" w:rsidR="00CC4DAB">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CC4DAB">
          <w:rPr>
            <w:noProof/>
            <w:webHidden/>
          </w:rPr>
          <w:t>3</w:t>
        </w:r>
        <w:r w:rsidR="00CC4DAB">
          <w:rPr>
            <w:noProof/>
            <w:webHidden/>
          </w:rPr>
          <w:fldChar w:fldCharType="end"/>
        </w:r>
      </w:hyperlink>
    </w:p>
    <w:p w:rsidR="00CC4DAB" w:rsidRDefault="008C6E36" w14:paraId="314811EB" w14:textId="77777777">
      <w:pPr>
        <w:pStyle w:val="TOC2"/>
        <w:rPr>
          <w:rFonts w:asciiTheme="minorHAnsi" w:hAnsiTheme="minorHAnsi"/>
          <w:noProof/>
        </w:rPr>
      </w:pPr>
      <w:hyperlink w:history="1" w:anchor="_Toc427752814">
        <w:r w:rsidRPr="00A94C41" w:rsidR="00CC4DAB">
          <w:rPr>
            <w:rStyle w:val="Hyperlink"/>
            <w:noProof/>
          </w:rPr>
          <w:t>1.</w:t>
        </w:r>
        <w:r w:rsidR="00CC4DAB">
          <w:rPr>
            <w:rFonts w:asciiTheme="minorHAnsi" w:hAnsiTheme="minorHAnsi"/>
            <w:noProof/>
          </w:rPr>
          <w:tab/>
        </w:r>
        <w:r w:rsidRPr="00A94C41" w:rsidR="00CC4DAB">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CC4DAB">
          <w:rPr>
            <w:noProof/>
            <w:webHidden/>
          </w:rPr>
          <w:t>3</w:t>
        </w:r>
        <w:r w:rsidR="00CC4DAB">
          <w:rPr>
            <w:noProof/>
            <w:webHidden/>
          </w:rPr>
          <w:fldChar w:fldCharType="end"/>
        </w:r>
      </w:hyperlink>
    </w:p>
    <w:p w:rsidR="00CC4DAB" w:rsidRDefault="008C6E36" w14:paraId="34E44435" w14:textId="77777777">
      <w:pPr>
        <w:pStyle w:val="TOC2"/>
        <w:rPr>
          <w:rFonts w:asciiTheme="minorHAnsi" w:hAnsiTheme="minorHAnsi"/>
          <w:noProof/>
        </w:rPr>
      </w:pPr>
      <w:hyperlink w:history="1" w:anchor="_Toc427752815">
        <w:r w:rsidRPr="00A94C41" w:rsidR="00CC4DAB">
          <w:rPr>
            <w:rStyle w:val="Hyperlink"/>
            <w:noProof/>
          </w:rPr>
          <w:t>2.</w:t>
        </w:r>
        <w:r w:rsidR="00CC4DAB">
          <w:rPr>
            <w:rFonts w:asciiTheme="minorHAnsi" w:hAnsiTheme="minorHAnsi"/>
            <w:noProof/>
          </w:rPr>
          <w:tab/>
        </w:r>
        <w:r w:rsidRPr="00A94C41" w:rsidR="00CC4DAB">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CC4DAB">
          <w:rPr>
            <w:noProof/>
            <w:webHidden/>
          </w:rPr>
          <w:t>4</w:t>
        </w:r>
        <w:r w:rsidR="00CC4DAB">
          <w:rPr>
            <w:noProof/>
            <w:webHidden/>
          </w:rPr>
          <w:fldChar w:fldCharType="end"/>
        </w:r>
      </w:hyperlink>
    </w:p>
    <w:p w:rsidR="00CC4DAB" w:rsidRDefault="008C6E36" w14:paraId="341964F2" w14:textId="77777777">
      <w:pPr>
        <w:pStyle w:val="TOC2"/>
        <w:rPr>
          <w:rFonts w:asciiTheme="minorHAnsi" w:hAnsiTheme="minorHAnsi"/>
          <w:noProof/>
        </w:rPr>
      </w:pPr>
      <w:hyperlink w:history="1" w:anchor="_Toc427752816">
        <w:r w:rsidRPr="00A94C41" w:rsidR="00CC4DAB">
          <w:rPr>
            <w:rStyle w:val="Hyperlink"/>
            <w:noProof/>
          </w:rPr>
          <w:t>3.</w:t>
        </w:r>
        <w:r w:rsidR="00CC4DAB">
          <w:rPr>
            <w:rFonts w:asciiTheme="minorHAnsi" w:hAnsiTheme="minorHAnsi"/>
            <w:noProof/>
          </w:rPr>
          <w:tab/>
        </w:r>
        <w:r w:rsidRPr="00A94C41" w:rsidR="00CC4DAB">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CC4DAB">
          <w:rPr>
            <w:noProof/>
            <w:webHidden/>
          </w:rPr>
          <w:t>4</w:t>
        </w:r>
        <w:r w:rsidR="00CC4DAB">
          <w:rPr>
            <w:noProof/>
            <w:webHidden/>
          </w:rPr>
          <w:fldChar w:fldCharType="end"/>
        </w:r>
      </w:hyperlink>
    </w:p>
    <w:p w:rsidR="00CC4DAB" w:rsidRDefault="008C6E36" w14:paraId="4D425A86" w14:textId="77777777">
      <w:pPr>
        <w:pStyle w:val="TOC2"/>
        <w:rPr>
          <w:rFonts w:asciiTheme="minorHAnsi" w:hAnsiTheme="minorHAnsi"/>
          <w:noProof/>
        </w:rPr>
      </w:pPr>
      <w:hyperlink w:history="1" w:anchor="_Toc427752817">
        <w:r w:rsidRPr="00A94C41" w:rsidR="00CC4DAB">
          <w:rPr>
            <w:rStyle w:val="Hyperlink"/>
            <w:noProof/>
          </w:rPr>
          <w:t>4.</w:t>
        </w:r>
        <w:r w:rsidR="00CC4DAB">
          <w:rPr>
            <w:rFonts w:asciiTheme="minorHAnsi" w:hAnsiTheme="minorHAnsi"/>
            <w:noProof/>
          </w:rPr>
          <w:tab/>
        </w:r>
        <w:r w:rsidRPr="00A94C41" w:rsidR="00CC4DAB">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CC4DAB">
          <w:rPr>
            <w:noProof/>
            <w:webHidden/>
          </w:rPr>
          <w:t>4</w:t>
        </w:r>
        <w:r w:rsidR="00CC4DAB">
          <w:rPr>
            <w:noProof/>
            <w:webHidden/>
          </w:rPr>
          <w:fldChar w:fldCharType="end"/>
        </w:r>
      </w:hyperlink>
    </w:p>
    <w:p w:rsidR="00CC4DAB" w:rsidRDefault="008C6E36" w14:paraId="0597B2E1" w14:textId="77777777">
      <w:pPr>
        <w:pStyle w:val="TOC2"/>
        <w:rPr>
          <w:rFonts w:asciiTheme="minorHAnsi" w:hAnsiTheme="minorHAnsi"/>
          <w:noProof/>
        </w:rPr>
      </w:pPr>
      <w:hyperlink w:history="1" w:anchor="_Toc427752818">
        <w:r w:rsidRPr="00A94C41" w:rsidR="00CC4DAB">
          <w:rPr>
            <w:rStyle w:val="Hyperlink"/>
            <w:noProof/>
          </w:rPr>
          <w:t>5.</w:t>
        </w:r>
        <w:r w:rsidR="00CC4DAB">
          <w:rPr>
            <w:rFonts w:asciiTheme="minorHAnsi" w:hAnsiTheme="minorHAnsi"/>
            <w:noProof/>
          </w:rPr>
          <w:tab/>
        </w:r>
        <w:r w:rsidRPr="00A94C41" w:rsidR="00CC4DAB">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CC4DAB">
          <w:rPr>
            <w:noProof/>
            <w:webHidden/>
          </w:rPr>
          <w:t>4</w:t>
        </w:r>
        <w:r w:rsidR="00CC4DAB">
          <w:rPr>
            <w:noProof/>
            <w:webHidden/>
          </w:rPr>
          <w:fldChar w:fldCharType="end"/>
        </w:r>
      </w:hyperlink>
    </w:p>
    <w:p w:rsidR="00CC4DAB" w:rsidRDefault="008C6E36" w14:paraId="27B6204E" w14:textId="77777777">
      <w:pPr>
        <w:pStyle w:val="TOC2"/>
        <w:rPr>
          <w:rFonts w:asciiTheme="minorHAnsi" w:hAnsiTheme="minorHAnsi"/>
          <w:noProof/>
        </w:rPr>
      </w:pPr>
      <w:hyperlink w:history="1" w:anchor="_Toc427752819">
        <w:r w:rsidRPr="00A94C41" w:rsidR="00CC4DAB">
          <w:rPr>
            <w:rStyle w:val="Hyperlink"/>
            <w:noProof/>
          </w:rPr>
          <w:t>6.</w:t>
        </w:r>
        <w:r w:rsidR="00CC4DAB">
          <w:rPr>
            <w:rFonts w:asciiTheme="minorHAnsi" w:hAnsiTheme="minorHAnsi"/>
            <w:noProof/>
          </w:rPr>
          <w:tab/>
        </w:r>
        <w:r w:rsidRPr="00A94C41" w:rsidR="00CC4DAB">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CC4DAB">
          <w:rPr>
            <w:noProof/>
            <w:webHidden/>
          </w:rPr>
          <w:t>5</w:t>
        </w:r>
        <w:r w:rsidR="00CC4DAB">
          <w:rPr>
            <w:noProof/>
            <w:webHidden/>
          </w:rPr>
          <w:fldChar w:fldCharType="end"/>
        </w:r>
      </w:hyperlink>
    </w:p>
    <w:p w:rsidR="00CC4DAB" w:rsidRDefault="008C6E36" w14:paraId="11021D84" w14:textId="77777777">
      <w:pPr>
        <w:pStyle w:val="TOC2"/>
        <w:rPr>
          <w:rFonts w:asciiTheme="minorHAnsi" w:hAnsiTheme="minorHAnsi"/>
          <w:noProof/>
        </w:rPr>
      </w:pPr>
      <w:hyperlink w:history="1" w:anchor="_Toc427752820">
        <w:r w:rsidRPr="00A94C41" w:rsidR="00CC4DAB">
          <w:rPr>
            <w:rStyle w:val="Hyperlink"/>
            <w:noProof/>
          </w:rPr>
          <w:t>7.</w:t>
        </w:r>
        <w:r w:rsidR="00CC4DAB">
          <w:rPr>
            <w:rFonts w:asciiTheme="minorHAnsi" w:hAnsiTheme="minorHAnsi"/>
            <w:noProof/>
          </w:rPr>
          <w:tab/>
        </w:r>
        <w:r w:rsidRPr="00A94C41" w:rsidR="00CC4DAB">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CC4DAB">
          <w:rPr>
            <w:noProof/>
            <w:webHidden/>
          </w:rPr>
          <w:t>5</w:t>
        </w:r>
        <w:r w:rsidR="00CC4DAB">
          <w:rPr>
            <w:noProof/>
            <w:webHidden/>
          </w:rPr>
          <w:fldChar w:fldCharType="end"/>
        </w:r>
      </w:hyperlink>
    </w:p>
    <w:p w:rsidR="00CC4DAB" w:rsidRDefault="008C6E36" w14:paraId="193307E1" w14:textId="77777777">
      <w:pPr>
        <w:pStyle w:val="TOC2"/>
        <w:rPr>
          <w:rFonts w:asciiTheme="minorHAnsi" w:hAnsiTheme="minorHAnsi"/>
          <w:noProof/>
        </w:rPr>
      </w:pPr>
      <w:hyperlink w:history="1" w:anchor="_Toc427752821">
        <w:r w:rsidRPr="00A94C41" w:rsidR="00CC4DAB">
          <w:rPr>
            <w:rStyle w:val="Hyperlink"/>
            <w:noProof/>
          </w:rPr>
          <w:t>8.</w:t>
        </w:r>
        <w:r w:rsidR="00CC4DAB">
          <w:rPr>
            <w:rFonts w:asciiTheme="minorHAnsi" w:hAnsiTheme="minorHAnsi"/>
            <w:noProof/>
          </w:rPr>
          <w:tab/>
        </w:r>
        <w:r w:rsidRPr="00A94C41" w:rsidR="00CC4DAB">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CC4DAB">
          <w:rPr>
            <w:noProof/>
            <w:webHidden/>
          </w:rPr>
          <w:t>5</w:t>
        </w:r>
        <w:r w:rsidR="00CC4DAB">
          <w:rPr>
            <w:noProof/>
            <w:webHidden/>
          </w:rPr>
          <w:fldChar w:fldCharType="end"/>
        </w:r>
      </w:hyperlink>
    </w:p>
    <w:p w:rsidR="00CC4DAB" w:rsidRDefault="008C6E36" w14:paraId="55C1FBAF" w14:textId="77777777">
      <w:pPr>
        <w:pStyle w:val="TOC2"/>
        <w:rPr>
          <w:rFonts w:asciiTheme="minorHAnsi" w:hAnsiTheme="minorHAnsi"/>
          <w:noProof/>
        </w:rPr>
      </w:pPr>
      <w:hyperlink w:history="1" w:anchor="_Toc427752822">
        <w:r w:rsidRPr="00A94C41" w:rsidR="00CC4DAB">
          <w:rPr>
            <w:rStyle w:val="Hyperlink"/>
            <w:noProof/>
          </w:rPr>
          <w:t>9.</w:t>
        </w:r>
        <w:r w:rsidR="00CC4DAB">
          <w:rPr>
            <w:rFonts w:asciiTheme="minorHAnsi" w:hAnsiTheme="minorHAnsi"/>
            <w:noProof/>
          </w:rPr>
          <w:tab/>
        </w:r>
        <w:r w:rsidRPr="00A94C41" w:rsidR="00CC4DAB">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CC4DAB">
          <w:rPr>
            <w:noProof/>
            <w:webHidden/>
          </w:rPr>
          <w:t>5</w:t>
        </w:r>
        <w:r w:rsidR="00CC4DAB">
          <w:rPr>
            <w:noProof/>
            <w:webHidden/>
          </w:rPr>
          <w:fldChar w:fldCharType="end"/>
        </w:r>
      </w:hyperlink>
    </w:p>
    <w:p w:rsidR="00CC4DAB" w:rsidRDefault="008C6E36" w14:paraId="0DE14437" w14:textId="77777777">
      <w:pPr>
        <w:pStyle w:val="TOC2"/>
        <w:rPr>
          <w:rFonts w:asciiTheme="minorHAnsi" w:hAnsiTheme="minorHAnsi"/>
          <w:noProof/>
        </w:rPr>
      </w:pPr>
      <w:hyperlink w:history="1" w:anchor="_Toc427752823">
        <w:r w:rsidRPr="00A94C41" w:rsidR="00CC4DAB">
          <w:rPr>
            <w:rStyle w:val="Hyperlink"/>
            <w:noProof/>
          </w:rPr>
          <w:t>10.</w:t>
        </w:r>
        <w:r w:rsidR="00CC4DAB">
          <w:rPr>
            <w:rFonts w:asciiTheme="minorHAnsi" w:hAnsiTheme="minorHAnsi"/>
            <w:noProof/>
          </w:rPr>
          <w:tab/>
        </w:r>
        <w:r w:rsidRPr="00A94C41" w:rsidR="00CC4DAB">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CC4DAB">
          <w:rPr>
            <w:noProof/>
            <w:webHidden/>
          </w:rPr>
          <w:t>5</w:t>
        </w:r>
        <w:r w:rsidR="00CC4DAB">
          <w:rPr>
            <w:noProof/>
            <w:webHidden/>
          </w:rPr>
          <w:fldChar w:fldCharType="end"/>
        </w:r>
      </w:hyperlink>
    </w:p>
    <w:p w:rsidR="00CC4DAB" w:rsidRDefault="008C6E36" w14:paraId="1602AB14" w14:textId="77777777">
      <w:pPr>
        <w:pStyle w:val="TOC2"/>
        <w:rPr>
          <w:rFonts w:asciiTheme="minorHAnsi" w:hAnsiTheme="minorHAnsi"/>
          <w:noProof/>
        </w:rPr>
      </w:pPr>
      <w:hyperlink w:history="1" w:anchor="_Toc427752824">
        <w:r w:rsidRPr="00A94C41" w:rsidR="00CC4DAB">
          <w:rPr>
            <w:rStyle w:val="Hyperlink"/>
            <w:noProof/>
          </w:rPr>
          <w:t>11.</w:t>
        </w:r>
        <w:r w:rsidR="00CC4DAB">
          <w:rPr>
            <w:rFonts w:asciiTheme="minorHAnsi" w:hAnsiTheme="minorHAnsi"/>
            <w:noProof/>
          </w:rPr>
          <w:tab/>
        </w:r>
        <w:r w:rsidRPr="00A94C41" w:rsidR="00CC4DAB">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CC4DAB">
          <w:rPr>
            <w:noProof/>
            <w:webHidden/>
          </w:rPr>
          <w:t>5</w:t>
        </w:r>
        <w:r w:rsidR="00CC4DAB">
          <w:rPr>
            <w:noProof/>
            <w:webHidden/>
          </w:rPr>
          <w:fldChar w:fldCharType="end"/>
        </w:r>
      </w:hyperlink>
    </w:p>
    <w:p w:rsidR="00CC4DAB" w:rsidRDefault="008C6E36" w14:paraId="7F69E179" w14:textId="77777777">
      <w:pPr>
        <w:pStyle w:val="TOC2"/>
        <w:rPr>
          <w:rFonts w:asciiTheme="minorHAnsi" w:hAnsiTheme="minorHAnsi"/>
          <w:noProof/>
        </w:rPr>
      </w:pPr>
      <w:hyperlink w:history="1" w:anchor="_Toc427752825">
        <w:r w:rsidRPr="00A94C41" w:rsidR="00CC4DAB">
          <w:rPr>
            <w:rStyle w:val="Hyperlink"/>
            <w:noProof/>
          </w:rPr>
          <w:t>12.</w:t>
        </w:r>
        <w:r w:rsidR="00CC4DAB">
          <w:rPr>
            <w:rFonts w:asciiTheme="minorHAnsi" w:hAnsiTheme="minorHAnsi"/>
            <w:noProof/>
          </w:rPr>
          <w:tab/>
        </w:r>
        <w:r w:rsidRPr="00A94C41" w:rsidR="00CC4DAB">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CC4DAB">
          <w:rPr>
            <w:noProof/>
            <w:webHidden/>
          </w:rPr>
          <w:t>6</w:t>
        </w:r>
        <w:r w:rsidR="00CC4DAB">
          <w:rPr>
            <w:noProof/>
            <w:webHidden/>
          </w:rPr>
          <w:fldChar w:fldCharType="end"/>
        </w:r>
      </w:hyperlink>
    </w:p>
    <w:p w:rsidR="00CC4DAB" w:rsidRDefault="008C6E36" w14:paraId="1BFBDC8A" w14:textId="77777777">
      <w:pPr>
        <w:pStyle w:val="TOC2"/>
        <w:rPr>
          <w:rFonts w:asciiTheme="minorHAnsi" w:hAnsiTheme="minorHAnsi"/>
          <w:noProof/>
        </w:rPr>
      </w:pPr>
      <w:hyperlink w:history="1" w:anchor="_Toc427752826">
        <w:r w:rsidRPr="00A94C41" w:rsidR="00CC4DAB">
          <w:rPr>
            <w:rStyle w:val="Hyperlink"/>
            <w:noProof/>
          </w:rPr>
          <w:t>13.</w:t>
        </w:r>
        <w:r w:rsidR="00CC4DAB">
          <w:rPr>
            <w:rFonts w:asciiTheme="minorHAnsi" w:hAnsiTheme="minorHAnsi"/>
            <w:noProof/>
          </w:rPr>
          <w:tab/>
        </w:r>
        <w:r w:rsidRPr="00A94C41" w:rsidR="00CC4DAB">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CC4DAB">
          <w:rPr>
            <w:noProof/>
            <w:webHidden/>
          </w:rPr>
          <w:t>6</w:t>
        </w:r>
        <w:r w:rsidR="00CC4DAB">
          <w:rPr>
            <w:noProof/>
            <w:webHidden/>
          </w:rPr>
          <w:fldChar w:fldCharType="end"/>
        </w:r>
      </w:hyperlink>
    </w:p>
    <w:p w:rsidR="00CC4DAB" w:rsidRDefault="008C6E36" w14:paraId="28485E18" w14:textId="77777777">
      <w:pPr>
        <w:pStyle w:val="TOC2"/>
        <w:rPr>
          <w:rFonts w:asciiTheme="minorHAnsi" w:hAnsiTheme="minorHAnsi"/>
          <w:noProof/>
        </w:rPr>
      </w:pPr>
      <w:hyperlink w:history="1" w:anchor="_Toc427752827">
        <w:r w:rsidRPr="00A94C41" w:rsidR="00CC4DAB">
          <w:rPr>
            <w:rStyle w:val="Hyperlink"/>
            <w:noProof/>
          </w:rPr>
          <w:t>14.</w:t>
        </w:r>
        <w:r w:rsidR="00CC4DAB">
          <w:rPr>
            <w:rFonts w:asciiTheme="minorHAnsi" w:hAnsiTheme="minorHAnsi"/>
            <w:noProof/>
          </w:rPr>
          <w:tab/>
        </w:r>
        <w:r w:rsidRPr="00A94C41" w:rsidR="00CC4DAB">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CC4DAB">
          <w:rPr>
            <w:noProof/>
            <w:webHidden/>
          </w:rPr>
          <w:t>6</w:t>
        </w:r>
        <w:r w:rsidR="00CC4DAB">
          <w:rPr>
            <w:noProof/>
            <w:webHidden/>
          </w:rPr>
          <w:fldChar w:fldCharType="end"/>
        </w:r>
      </w:hyperlink>
    </w:p>
    <w:p w:rsidR="00CC4DAB" w:rsidRDefault="008C6E36" w14:paraId="7B4E8EE4" w14:textId="77777777">
      <w:pPr>
        <w:pStyle w:val="TOC2"/>
        <w:rPr>
          <w:rFonts w:asciiTheme="minorHAnsi" w:hAnsiTheme="minorHAnsi"/>
          <w:noProof/>
        </w:rPr>
      </w:pPr>
      <w:hyperlink w:history="1" w:anchor="_Toc427752828">
        <w:r w:rsidRPr="00A94C41" w:rsidR="00CC4DAB">
          <w:rPr>
            <w:rStyle w:val="Hyperlink"/>
            <w:noProof/>
          </w:rPr>
          <w:t>15.</w:t>
        </w:r>
        <w:r w:rsidR="00CC4DAB">
          <w:rPr>
            <w:rFonts w:asciiTheme="minorHAnsi" w:hAnsiTheme="minorHAnsi"/>
            <w:noProof/>
          </w:rPr>
          <w:tab/>
        </w:r>
        <w:r w:rsidRPr="00A94C41" w:rsidR="00CC4DAB">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CC4DAB">
          <w:rPr>
            <w:noProof/>
            <w:webHidden/>
          </w:rPr>
          <w:t>7</w:t>
        </w:r>
        <w:r w:rsidR="00CC4DAB">
          <w:rPr>
            <w:noProof/>
            <w:webHidden/>
          </w:rPr>
          <w:fldChar w:fldCharType="end"/>
        </w:r>
      </w:hyperlink>
    </w:p>
    <w:p w:rsidR="00CC4DAB" w:rsidRDefault="008C6E36" w14:paraId="0FCCA84F" w14:textId="77777777">
      <w:pPr>
        <w:pStyle w:val="TOC2"/>
        <w:rPr>
          <w:rFonts w:asciiTheme="minorHAnsi" w:hAnsiTheme="minorHAnsi"/>
          <w:noProof/>
        </w:rPr>
      </w:pPr>
      <w:hyperlink w:history="1" w:anchor="_Toc427752829">
        <w:r w:rsidRPr="00A94C41" w:rsidR="00CC4DAB">
          <w:rPr>
            <w:rStyle w:val="Hyperlink"/>
            <w:noProof/>
          </w:rPr>
          <w:t>16.</w:t>
        </w:r>
        <w:r w:rsidR="00CC4DAB">
          <w:rPr>
            <w:rFonts w:asciiTheme="minorHAnsi" w:hAnsiTheme="minorHAnsi"/>
            <w:noProof/>
          </w:rPr>
          <w:tab/>
        </w:r>
        <w:r w:rsidRPr="00A94C41" w:rsidR="00CC4DAB">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CC4DAB">
          <w:rPr>
            <w:noProof/>
            <w:webHidden/>
          </w:rPr>
          <w:t>7</w:t>
        </w:r>
        <w:r w:rsidR="00CC4DAB">
          <w:rPr>
            <w:noProof/>
            <w:webHidden/>
          </w:rPr>
          <w:fldChar w:fldCharType="end"/>
        </w:r>
      </w:hyperlink>
    </w:p>
    <w:p w:rsidR="00CC4DAB" w:rsidRDefault="008C6E36" w14:paraId="39618C55" w14:textId="77777777">
      <w:pPr>
        <w:pStyle w:val="TOC2"/>
        <w:rPr>
          <w:rFonts w:asciiTheme="minorHAnsi" w:hAnsiTheme="minorHAnsi"/>
          <w:noProof/>
        </w:rPr>
      </w:pPr>
      <w:hyperlink w:history="1" w:anchor="_Toc427752830">
        <w:r w:rsidRPr="00A94C41" w:rsidR="00CC4DAB">
          <w:rPr>
            <w:rStyle w:val="Hyperlink"/>
            <w:noProof/>
          </w:rPr>
          <w:t>17.</w:t>
        </w:r>
        <w:r w:rsidR="00CC4DAB">
          <w:rPr>
            <w:rFonts w:asciiTheme="minorHAnsi" w:hAnsiTheme="minorHAnsi"/>
            <w:noProof/>
          </w:rPr>
          <w:tab/>
        </w:r>
        <w:r w:rsidRPr="00A94C41" w:rsidR="00CC4DAB">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CC4DAB">
          <w:rPr>
            <w:noProof/>
            <w:webHidden/>
          </w:rPr>
          <w:t>7</w:t>
        </w:r>
        <w:r w:rsidR="00CC4DAB">
          <w:rPr>
            <w:noProof/>
            <w:webHidden/>
          </w:rPr>
          <w:fldChar w:fldCharType="end"/>
        </w:r>
      </w:hyperlink>
    </w:p>
    <w:p w:rsidR="00CC4DAB" w:rsidRDefault="008C6E36" w14:paraId="6E51641B" w14:textId="77777777">
      <w:pPr>
        <w:pStyle w:val="TOC2"/>
        <w:rPr>
          <w:rFonts w:asciiTheme="minorHAnsi" w:hAnsiTheme="minorHAnsi"/>
          <w:noProof/>
        </w:rPr>
      </w:pPr>
      <w:hyperlink w:history="1" w:anchor="_Toc427752831">
        <w:r w:rsidRPr="00A94C41" w:rsidR="00CC4DAB">
          <w:rPr>
            <w:rStyle w:val="Hyperlink"/>
            <w:noProof/>
          </w:rPr>
          <w:t>18.</w:t>
        </w:r>
        <w:r w:rsidR="00CC4DAB">
          <w:rPr>
            <w:rFonts w:asciiTheme="minorHAnsi" w:hAnsiTheme="minorHAnsi"/>
            <w:noProof/>
          </w:rPr>
          <w:tab/>
        </w:r>
        <w:r w:rsidRPr="00A94C41" w:rsidR="00CC4DAB">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CC4DAB">
          <w:rPr>
            <w:noProof/>
            <w:webHidden/>
          </w:rPr>
          <w:t>7</w:t>
        </w:r>
        <w:r w:rsidR="00CC4DAB">
          <w:rPr>
            <w:noProof/>
            <w:webHidden/>
          </w:rPr>
          <w:fldChar w:fldCharType="end"/>
        </w:r>
      </w:hyperlink>
    </w:p>
    <w:p w:rsidR="00CC4DAB" w:rsidRDefault="008C6E36" w14:paraId="437A47BC" w14:textId="77777777">
      <w:pPr>
        <w:pStyle w:val="TOC1"/>
        <w:tabs>
          <w:tab w:val="right" w:leader="dot" w:pos="9350"/>
        </w:tabs>
        <w:rPr>
          <w:rFonts w:asciiTheme="minorHAnsi" w:hAnsiTheme="minorHAnsi"/>
          <w:noProof/>
        </w:rPr>
      </w:pPr>
      <w:hyperlink w:history="1" w:anchor="_Toc427752832">
        <w:r w:rsidRPr="00A94C41" w:rsidR="00CC4DAB">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CC4DAB">
          <w:rPr>
            <w:noProof/>
            <w:webHidden/>
          </w:rPr>
          <w:t>7</w:t>
        </w:r>
        <w:r w:rsidR="00CC4DAB">
          <w:rPr>
            <w:noProof/>
            <w:webHidden/>
          </w:rPr>
          <w:fldChar w:fldCharType="end"/>
        </w:r>
      </w:hyperlink>
    </w:p>
    <w:p w:rsidR="00CC4DAB" w:rsidRDefault="008C6E36" w14:paraId="451ECEBD" w14:textId="77777777">
      <w:pPr>
        <w:pStyle w:val="TOC1"/>
        <w:tabs>
          <w:tab w:val="right" w:leader="dot" w:pos="9350"/>
        </w:tabs>
        <w:rPr>
          <w:rFonts w:asciiTheme="minorHAnsi" w:hAnsiTheme="minorHAnsi"/>
          <w:noProof/>
        </w:rPr>
      </w:pPr>
      <w:hyperlink w:history="1" w:anchor="_Toc427752833">
        <w:r w:rsidRPr="00A94C41" w:rsidR="00CC4DAB">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CC4DAB">
          <w:rPr>
            <w:noProof/>
            <w:webHidden/>
          </w:rPr>
          <w:t>7</w:t>
        </w:r>
        <w:r w:rsidR="00CC4DAB">
          <w:rPr>
            <w:noProof/>
            <w:webHidden/>
          </w:rPr>
          <w:fldChar w:fldCharType="end"/>
        </w:r>
      </w:hyperlink>
    </w:p>
    <w:p w:rsidR="003860A5" w:rsidP="00CA5840" w:rsidRDefault="003860A5" w14:paraId="7E0F2413" w14:textId="77777777">
      <w:pPr>
        <w:pStyle w:val="Heading3"/>
        <w:ind w:left="0"/>
      </w:pPr>
      <w:r>
        <w:fldChar w:fldCharType="end"/>
      </w:r>
    </w:p>
    <w:bookmarkStart w:name="_Toc413847747" w:id="1"/>
    <w:bookmarkStart w:name="_Toc427752812" w:id="2"/>
    <w:p w:rsidR="00487937" w:rsidP="00CA5840" w:rsidRDefault="00487937" w14:paraId="25E7D594" w14:textId="77777777">
      <w:pPr>
        <w:pStyle w:val="Heading3"/>
        <w:ind w:left="0"/>
      </w:pPr>
      <w:r w:rsidRPr="00487937">
        <w:rPr>
          <w:rFonts w:ascii="Calibri" w:hAnsi="Calibri" w:eastAsia="Calibri" w:cs="Times New Roman"/>
          <w:b w:val="0"/>
          <w:noProof/>
          <w:sz w:val="22"/>
        </w:rPr>
        <w:lastRenderedPageBreak/>
        <mc:AlternateContent>
          <mc:Choice Requires="wps">
            <w:drawing>
              <wp:inline distT="0" distB="0" distL="0" distR="0" wp14:anchorId="2DCDB37C" wp14:editId="66559EFF">
                <wp:extent cx="6162675" cy="320992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209925"/>
                        </a:xfrm>
                        <a:prstGeom prst="rect">
                          <a:avLst/>
                        </a:prstGeom>
                        <a:solidFill>
                          <a:srgbClr val="FFFFFF"/>
                        </a:solidFill>
                        <a:ln w="9525">
                          <a:solidFill>
                            <a:srgbClr val="000000"/>
                          </a:solidFill>
                          <a:miter lim="800000"/>
                          <a:headEnd/>
                          <a:tailEnd/>
                        </a:ln>
                      </wps:spPr>
                      <wps:txbx>
                        <w:txbxContent>
                          <w:p w:rsidR="00366EC4" w:rsidP="009E2864" w:rsidRDefault="009E2864" w14:paraId="1B1A129C" w14:textId="54E99937">
                            <w:pPr>
                              <w:pStyle w:val="ListParagraph"/>
                              <w:numPr>
                                <w:ilvl w:val="0"/>
                                <w:numId w:val="8"/>
                              </w:numPr>
                              <w:spacing w:before="120" w:after="120" w:line="240" w:lineRule="auto"/>
                              <w:contextualSpacing w:val="0"/>
                            </w:pPr>
                            <w:r w:rsidRPr="009E2864">
                              <w:rPr>
                                <w:b/>
                                <w:bCs/>
                              </w:rPr>
                              <w:t>Purpose:</w:t>
                            </w:r>
                            <w:r>
                              <w:t xml:space="preserve"> T</w:t>
                            </w:r>
                            <w:r w:rsidR="00C23E3A">
                              <w:rPr>
                                <w:rFonts w:cstheme="minorHAnsi"/>
                              </w:rPr>
                              <w:t xml:space="preserve">he survey will </w:t>
                            </w:r>
                            <w:r>
                              <w:rPr>
                                <w:rFonts w:cstheme="minorHAnsi"/>
                              </w:rPr>
                              <w:t>assess</w:t>
                            </w:r>
                            <w:r w:rsidR="00C23E3A">
                              <w:rPr>
                                <w:rFonts w:cstheme="minorHAnsi"/>
                              </w:rPr>
                              <w:t xml:space="preserve"> </w:t>
                            </w:r>
                            <w:r w:rsidR="00366EC4">
                              <w:t xml:space="preserve">current activities and technologies used to detect carbapenem resistance in </w:t>
                            </w:r>
                            <w:r w:rsidRPr="003B3851" w:rsidR="00366EC4">
                              <w:rPr>
                                <w:iCs/>
                              </w:rPr>
                              <w:t>Enterobacteriaceae</w:t>
                            </w:r>
                            <w:r w:rsidR="00366EC4">
                              <w:t xml:space="preserve">, </w:t>
                            </w:r>
                            <w:r w:rsidRPr="00C23E3A" w:rsidR="00366EC4">
                              <w:rPr>
                                <w:i/>
                              </w:rPr>
                              <w:t>Pseudomonas</w:t>
                            </w:r>
                            <w:r w:rsidR="00366EC4">
                              <w:t xml:space="preserve">, and </w:t>
                            </w:r>
                            <w:r w:rsidRPr="00C23E3A" w:rsidR="00366EC4">
                              <w:rPr>
                                <w:i/>
                              </w:rPr>
                              <w:t>Acinetobacter</w:t>
                            </w:r>
                            <w:r w:rsidR="00366EC4">
                              <w:t xml:space="preserve"> from </w:t>
                            </w:r>
                            <w:r w:rsidR="00280300">
                              <w:t>dogs and cats</w:t>
                            </w:r>
                            <w:r w:rsidR="00366EC4">
                              <w:t xml:space="preserve"> and to determine how information regarding carbapenem-resistance is shared with laboratory clients, the veterinary and scientific community, human and animal health officials, public health, and other interested parties.</w:t>
                            </w:r>
                          </w:p>
                          <w:p w:rsidRPr="009E2864" w:rsidR="00366EC4" w:rsidP="009E2864" w:rsidRDefault="009E2864" w14:paraId="62CDB0F9" w14:textId="2B72599F">
                            <w:pPr>
                              <w:pStyle w:val="ListParagraph"/>
                              <w:numPr>
                                <w:ilvl w:val="0"/>
                                <w:numId w:val="8"/>
                              </w:numPr>
                              <w:spacing w:before="120" w:after="120" w:line="240" w:lineRule="auto"/>
                              <w:contextualSpacing w:val="0"/>
                            </w:pPr>
                            <w:r w:rsidRPr="009E2864">
                              <w:rPr>
                                <w:rFonts w:cstheme="minorHAnsi"/>
                                <w:b/>
                                <w:bCs/>
                              </w:rPr>
                              <w:t>Use:</w:t>
                            </w:r>
                            <w:r>
                              <w:rPr>
                                <w:rFonts w:cstheme="minorHAnsi"/>
                              </w:rPr>
                              <w:t xml:space="preserve"> </w:t>
                            </w:r>
                            <w:r w:rsidR="00C23E3A">
                              <w:rPr>
                                <w:rFonts w:cstheme="minorHAnsi"/>
                              </w:rPr>
                              <w:t>Data will be used to</w:t>
                            </w:r>
                            <w:r w:rsidRPr="00E07259" w:rsidR="00C23E3A">
                              <w:rPr>
                                <w:rFonts w:cstheme="minorHAnsi"/>
                              </w:rPr>
                              <w:t xml:space="preserve"> </w:t>
                            </w:r>
                            <w:r w:rsidR="00A141D8">
                              <w:rPr>
                                <w:rFonts w:cstheme="minorHAnsi"/>
                              </w:rPr>
                              <w:t>determine</w:t>
                            </w:r>
                            <w:r w:rsidRPr="00E07259" w:rsidR="00C23E3A">
                              <w:rPr>
                                <w:rFonts w:cstheme="minorHAnsi"/>
                              </w:rPr>
                              <w:t xml:space="preserve"> if and how veterinary diagnostic laboratories are currently surveilling for novel resistance genes/pathogens of human health concern. </w:t>
                            </w:r>
                            <w:r w:rsidR="00DF52BB">
                              <w:rPr>
                                <w:rFonts w:cstheme="minorHAnsi"/>
                              </w:rPr>
                              <w:t xml:space="preserve">Data will also be used to determine the approximate number of isolates from dogs and cats that were resistant to a carbapenem in 2019. </w:t>
                            </w:r>
                            <w:r w:rsidRPr="00E07259" w:rsidR="00C23E3A">
                              <w:rPr>
                                <w:rFonts w:cstheme="minorHAnsi"/>
                              </w:rPr>
                              <w:t>This information will fill critical gaps in knowledge of veterinary diagnostic capacity and help inform future guidelines around testing.</w:t>
                            </w:r>
                          </w:p>
                          <w:p w:rsidR="003E0F5E" w:rsidP="009E2864" w:rsidRDefault="009E2864" w14:paraId="5E3AE026" w14:textId="6D8F7D6C">
                            <w:pPr>
                              <w:pStyle w:val="ListParagraph"/>
                              <w:numPr>
                                <w:ilvl w:val="0"/>
                                <w:numId w:val="8"/>
                              </w:numPr>
                              <w:spacing w:before="120" w:after="120" w:line="240" w:lineRule="auto"/>
                              <w:contextualSpacing w:val="0"/>
                            </w:pPr>
                            <w:r w:rsidRPr="009E2864">
                              <w:rPr>
                                <w:b/>
                                <w:bCs/>
                              </w:rPr>
                              <w:t>Methods:</w:t>
                            </w:r>
                            <w:r>
                              <w:t xml:space="preserve"> </w:t>
                            </w:r>
                            <w:r w:rsidR="0015278D">
                              <w:t>O</w:t>
                            </w:r>
                            <w:r w:rsidRPr="0067331B" w:rsidR="00C23E3A">
                              <w:t>ne</w:t>
                            </w:r>
                            <w:r w:rsidR="00C23E3A">
                              <w:t>-</w:t>
                            </w:r>
                            <w:r w:rsidRPr="0067331B" w:rsidR="00C23E3A">
                              <w:t>time online data collection instrument</w:t>
                            </w:r>
                            <w:r w:rsidR="00C23E3A">
                              <w:t>.</w:t>
                            </w:r>
                          </w:p>
                          <w:p w:rsidR="00C23E3A" w:rsidP="009E2864" w:rsidRDefault="009E2864" w14:paraId="66BA84F5" w14:textId="5A9DB5FD">
                            <w:pPr>
                              <w:pStyle w:val="ListParagraph"/>
                              <w:numPr>
                                <w:ilvl w:val="0"/>
                                <w:numId w:val="8"/>
                              </w:numPr>
                              <w:spacing w:before="120" w:after="120" w:line="240" w:lineRule="auto"/>
                              <w:contextualSpacing w:val="0"/>
                            </w:pPr>
                            <w:r w:rsidRPr="009E2864">
                              <w:rPr>
                                <w:b/>
                                <w:bCs/>
                              </w:rPr>
                              <w:t>Respondent Universe:</w:t>
                            </w:r>
                            <w:r>
                              <w:t xml:space="preserve"> </w:t>
                            </w:r>
                            <w:r w:rsidR="0015278D">
                              <w:t>S</w:t>
                            </w:r>
                            <w:r>
                              <w:t>tate</w:t>
                            </w:r>
                            <w:r w:rsidR="00C23E3A">
                              <w:t xml:space="preserve"> laboratory officials from </w:t>
                            </w:r>
                            <w:r w:rsidR="00AB2929">
                              <w:t>5</w:t>
                            </w:r>
                            <w:r w:rsidR="00B82E88">
                              <w:t>1</w:t>
                            </w:r>
                            <w:r w:rsidR="00C23E3A">
                              <w:t xml:space="preserve"> accredited veterinary diagnostics laboratories in </w:t>
                            </w:r>
                            <w:r w:rsidR="00D84847">
                              <w:t>32</w:t>
                            </w:r>
                            <w:r w:rsidR="00C23E3A">
                              <w:t xml:space="preserve"> states.</w:t>
                            </w:r>
                          </w:p>
                          <w:p w:rsidR="003E0F5E" w:rsidP="009E2864" w:rsidRDefault="009E2864" w14:paraId="688FFC13" w14:textId="28AC6D09">
                            <w:pPr>
                              <w:pStyle w:val="ListParagraph"/>
                              <w:numPr>
                                <w:ilvl w:val="0"/>
                                <w:numId w:val="8"/>
                              </w:numPr>
                              <w:spacing w:before="120" w:after="120" w:line="240" w:lineRule="auto"/>
                              <w:contextualSpacing w:val="0"/>
                            </w:pPr>
                            <w:r w:rsidRPr="009E2864">
                              <w:rPr>
                                <w:b/>
                                <w:bCs/>
                              </w:rPr>
                              <w:t>Analysis</w:t>
                            </w:r>
                            <w:r>
                              <w:t xml:space="preserve">: </w:t>
                            </w:r>
                            <w:r w:rsidR="00C23E3A">
                              <w:t>Data will be analyzed using REDCap and Excel, generating a report showing summary statistics and results for each question (i.e. frequency and counts for categorical responses)</w:t>
                            </w:r>
                            <w:r w:rsidR="00782060">
                              <w:t>.</w:t>
                            </w:r>
                            <w:r w:rsidR="005B0ABC">
                              <w:t xml:space="preserve"> </w:t>
                            </w:r>
                            <w:r w:rsidR="00782060">
                              <w:t>The report</w:t>
                            </w:r>
                            <w:r w:rsidR="005B0ABC">
                              <w:t xml:space="preserve"> will be </w:t>
                            </w:r>
                            <w:r w:rsidR="00782060">
                              <w:t>shared with</w:t>
                            </w:r>
                            <w:r w:rsidR="003C6E03">
                              <w:t xml:space="preserve"> </w:t>
                            </w:r>
                            <w:r w:rsidR="00782060">
                              <w:t xml:space="preserve">accredited </w:t>
                            </w:r>
                            <w:r w:rsidR="003C6E03">
                              <w:t>laboratories</w:t>
                            </w:r>
                            <w:r w:rsidR="00782060">
                              <w:t xml:space="preserve"> via the AAVLD network.</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DCDB37C">
                <v:stroke joinstyle="miter"/>
                <v:path gradientshapeok="t" o:connecttype="rect"/>
              </v:shapetype>
              <v:shape id="Text Box 2" style="width:485.25pt;height:252.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">
                <v:textbox>
                  <w:txbxContent>
                    <w:p w:rsidR="00366EC4" w:rsidP="009E2864" w:rsidRDefault="009E2864" w14:paraId="1B1A129C" w14:textId="54E99937">
                      <w:pPr>
                        <w:pStyle w:val="ListParagraph"/>
                        <w:numPr>
                          <w:ilvl w:val="0"/>
                          <w:numId w:val="8"/>
                        </w:numPr>
                        <w:spacing w:before="120" w:after="120" w:line="240" w:lineRule="auto"/>
                        <w:contextualSpacing w:val="0"/>
                      </w:pPr>
                      <w:r w:rsidRPr="009E2864">
                        <w:rPr>
                          <w:b/>
                          <w:bCs/>
                        </w:rPr>
                        <w:t>Purpose:</w:t>
                      </w:r>
                      <w:r>
                        <w:t xml:space="preserve"> T</w:t>
                      </w:r>
                      <w:r w:rsidR="00C23E3A">
                        <w:rPr>
                          <w:rFonts w:cstheme="minorHAnsi"/>
                        </w:rPr>
                        <w:t xml:space="preserve">he survey will </w:t>
                      </w:r>
                      <w:r>
                        <w:rPr>
                          <w:rFonts w:cstheme="minorHAnsi"/>
                        </w:rPr>
                        <w:t>assess</w:t>
                      </w:r>
                      <w:r w:rsidR="00C23E3A">
                        <w:rPr>
                          <w:rFonts w:cstheme="minorHAnsi"/>
                        </w:rPr>
                        <w:t xml:space="preserve"> </w:t>
                      </w:r>
                      <w:r w:rsidR="00366EC4">
                        <w:t xml:space="preserve">current activities and technologies used to detect carbapenem resistance in </w:t>
                      </w:r>
                      <w:r w:rsidRPr="003B3851" w:rsidR="00366EC4">
                        <w:rPr>
                          <w:iCs/>
                        </w:rPr>
                        <w:t>Enterobacteriaceae</w:t>
                      </w:r>
                      <w:r w:rsidR="00366EC4">
                        <w:t xml:space="preserve">, </w:t>
                      </w:r>
                      <w:r w:rsidRPr="00C23E3A" w:rsidR="00366EC4">
                        <w:rPr>
                          <w:i/>
                        </w:rPr>
                        <w:t>Pseudomonas</w:t>
                      </w:r>
                      <w:r w:rsidR="00366EC4">
                        <w:t xml:space="preserve">, and </w:t>
                      </w:r>
                      <w:r w:rsidRPr="00C23E3A" w:rsidR="00366EC4">
                        <w:rPr>
                          <w:i/>
                        </w:rPr>
                        <w:t>Acinetobacter</w:t>
                      </w:r>
                      <w:r w:rsidR="00366EC4">
                        <w:t xml:space="preserve"> from </w:t>
                      </w:r>
                      <w:r w:rsidR="00280300">
                        <w:t>dogs and cats</w:t>
                      </w:r>
                      <w:r w:rsidR="00366EC4">
                        <w:t xml:space="preserve"> and to determine how information regarding carbapenem-resistance is shared with laboratory clients, the veterinary and scientific community, human and animal health officials, public health, and other interested parties.</w:t>
                      </w:r>
                    </w:p>
                    <w:p w:rsidRPr="009E2864" w:rsidR="00366EC4" w:rsidP="009E2864" w:rsidRDefault="009E2864" w14:paraId="62CDB0F9" w14:textId="2B72599F">
                      <w:pPr>
                        <w:pStyle w:val="ListParagraph"/>
                        <w:numPr>
                          <w:ilvl w:val="0"/>
                          <w:numId w:val="8"/>
                        </w:numPr>
                        <w:spacing w:before="120" w:after="120" w:line="240" w:lineRule="auto"/>
                        <w:contextualSpacing w:val="0"/>
                      </w:pPr>
                      <w:r w:rsidRPr="009E2864">
                        <w:rPr>
                          <w:rFonts w:cstheme="minorHAnsi"/>
                          <w:b/>
                          <w:bCs/>
                        </w:rPr>
                        <w:t>Use:</w:t>
                      </w:r>
                      <w:r>
                        <w:rPr>
                          <w:rFonts w:cstheme="minorHAnsi"/>
                        </w:rPr>
                        <w:t xml:space="preserve"> </w:t>
                      </w:r>
                      <w:r w:rsidR="00C23E3A">
                        <w:rPr>
                          <w:rFonts w:cstheme="minorHAnsi"/>
                        </w:rPr>
                        <w:t>Data will be used to</w:t>
                      </w:r>
                      <w:r w:rsidRPr="00E07259" w:rsidR="00C23E3A">
                        <w:rPr>
                          <w:rFonts w:cstheme="minorHAnsi"/>
                        </w:rPr>
                        <w:t xml:space="preserve"> </w:t>
                      </w:r>
                      <w:r w:rsidR="00A141D8">
                        <w:rPr>
                          <w:rFonts w:cstheme="minorHAnsi"/>
                        </w:rPr>
                        <w:t>determine</w:t>
                      </w:r>
                      <w:r w:rsidRPr="00E07259" w:rsidR="00C23E3A">
                        <w:rPr>
                          <w:rFonts w:cstheme="minorHAnsi"/>
                        </w:rPr>
                        <w:t xml:space="preserve"> if and how veterinary diagnostic laboratories are currently surveilling for novel resistance genes/pathogens of human health concern. </w:t>
                      </w:r>
                      <w:r w:rsidR="00DF52BB">
                        <w:rPr>
                          <w:rFonts w:cstheme="minorHAnsi"/>
                        </w:rPr>
                        <w:t xml:space="preserve">Data will also be used to determine the approximate number of isolates from dogs and cats that were resistant to a carbapenem in 2019. </w:t>
                      </w:r>
                      <w:r w:rsidRPr="00E07259" w:rsidR="00C23E3A">
                        <w:rPr>
                          <w:rFonts w:cstheme="minorHAnsi"/>
                        </w:rPr>
                        <w:t>This information will fill critical gaps in knowledge of veterinary diagnostic capacity and help inform future guidelines around testing.</w:t>
                      </w:r>
                    </w:p>
                    <w:p w:rsidR="003E0F5E" w:rsidP="009E2864" w:rsidRDefault="009E2864" w14:paraId="5E3AE026" w14:textId="6D8F7D6C">
                      <w:pPr>
                        <w:pStyle w:val="ListParagraph"/>
                        <w:numPr>
                          <w:ilvl w:val="0"/>
                          <w:numId w:val="8"/>
                        </w:numPr>
                        <w:spacing w:before="120" w:after="120" w:line="240" w:lineRule="auto"/>
                        <w:contextualSpacing w:val="0"/>
                      </w:pPr>
                      <w:r w:rsidRPr="009E2864">
                        <w:rPr>
                          <w:b/>
                          <w:bCs/>
                        </w:rPr>
                        <w:t>Methods:</w:t>
                      </w:r>
                      <w:r>
                        <w:t xml:space="preserve"> </w:t>
                      </w:r>
                      <w:r w:rsidR="0015278D">
                        <w:t>O</w:t>
                      </w:r>
                      <w:r w:rsidRPr="0067331B" w:rsidR="00C23E3A">
                        <w:t>ne</w:t>
                      </w:r>
                      <w:r w:rsidR="00C23E3A">
                        <w:t>-</w:t>
                      </w:r>
                      <w:r w:rsidRPr="0067331B" w:rsidR="00C23E3A">
                        <w:t>time online data collection instrument</w:t>
                      </w:r>
                      <w:r w:rsidR="00C23E3A">
                        <w:t>.</w:t>
                      </w:r>
                    </w:p>
                    <w:p w:rsidR="00C23E3A" w:rsidP="009E2864" w:rsidRDefault="009E2864" w14:paraId="66BA84F5" w14:textId="5A9DB5FD">
                      <w:pPr>
                        <w:pStyle w:val="ListParagraph"/>
                        <w:numPr>
                          <w:ilvl w:val="0"/>
                          <w:numId w:val="8"/>
                        </w:numPr>
                        <w:spacing w:before="120" w:after="120" w:line="240" w:lineRule="auto"/>
                        <w:contextualSpacing w:val="0"/>
                      </w:pPr>
                      <w:r w:rsidRPr="009E2864">
                        <w:rPr>
                          <w:b/>
                          <w:bCs/>
                        </w:rPr>
                        <w:t>Respondent Universe:</w:t>
                      </w:r>
                      <w:r>
                        <w:t xml:space="preserve"> </w:t>
                      </w:r>
                      <w:r w:rsidR="0015278D">
                        <w:t>S</w:t>
                      </w:r>
                      <w:r>
                        <w:t>tate</w:t>
                      </w:r>
                      <w:r w:rsidR="00C23E3A">
                        <w:t xml:space="preserve"> laboratory officials from </w:t>
                      </w:r>
                      <w:r w:rsidR="00AB2929">
                        <w:t>5</w:t>
                      </w:r>
                      <w:r w:rsidR="00B82E88">
                        <w:t>1</w:t>
                      </w:r>
                      <w:r w:rsidR="00C23E3A">
                        <w:t xml:space="preserve"> accredited veterinary diagnostics laboratories in </w:t>
                      </w:r>
                      <w:r w:rsidR="00D84847">
                        <w:t>32</w:t>
                      </w:r>
                      <w:r w:rsidR="00C23E3A">
                        <w:t xml:space="preserve"> states.</w:t>
                      </w:r>
                    </w:p>
                    <w:p w:rsidR="003E0F5E" w:rsidP="009E2864" w:rsidRDefault="009E2864" w14:paraId="688FFC13" w14:textId="28AC6D09">
                      <w:pPr>
                        <w:pStyle w:val="ListParagraph"/>
                        <w:numPr>
                          <w:ilvl w:val="0"/>
                          <w:numId w:val="8"/>
                        </w:numPr>
                        <w:spacing w:before="120" w:after="120" w:line="240" w:lineRule="auto"/>
                        <w:contextualSpacing w:val="0"/>
                      </w:pPr>
                      <w:r w:rsidRPr="009E2864">
                        <w:rPr>
                          <w:b/>
                          <w:bCs/>
                        </w:rPr>
                        <w:t>Analysis</w:t>
                      </w:r>
                      <w:r>
                        <w:t xml:space="preserve">: </w:t>
                      </w:r>
                      <w:r w:rsidR="00C23E3A">
                        <w:t xml:space="preserve">Data will be analyzed using </w:t>
                      </w:r>
                      <w:proofErr w:type="spellStart"/>
                      <w:r w:rsidR="00C23E3A">
                        <w:t>REDCap</w:t>
                      </w:r>
                      <w:proofErr w:type="spellEnd"/>
                      <w:r w:rsidR="00C23E3A">
                        <w:t xml:space="preserve"> and Excel, generating a report showing summary statistics and results for each question (i.e. frequency and counts for categorical responses)</w:t>
                      </w:r>
                      <w:r w:rsidR="00782060">
                        <w:t>.</w:t>
                      </w:r>
                      <w:r w:rsidR="005B0ABC">
                        <w:t xml:space="preserve"> </w:t>
                      </w:r>
                      <w:r w:rsidR="00782060">
                        <w:t>The report</w:t>
                      </w:r>
                      <w:r w:rsidR="005B0ABC">
                        <w:t xml:space="preserve"> will be </w:t>
                      </w:r>
                      <w:r w:rsidR="00782060">
                        <w:t>shared with</w:t>
                      </w:r>
                      <w:r w:rsidR="003C6E03">
                        <w:t xml:space="preserve"> </w:t>
                      </w:r>
                      <w:r w:rsidR="00782060">
                        <w:t xml:space="preserve">accredited </w:t>
                      </w:r>
                      <w:r w:rsidR="003C6E03">
                        <w:t>laboratories</w:t>
                      </w:r>
                      <w:r w:rsidR="00782060">
                        <w:t xml:space="preserve"> via the AAVLD network.</w:t>
                      </w:r>
                    </w:p>
                  </w:txbxContent>
                </v:textbox>
                <w10:anchorlock/>
              </v:shape>
            </w:pict>
          </mc:Fallback>
        </mc:AlternateContent>
      </w:r>
      <w:bookmarkEnd w:id="1"/>
      <w:bookmarkEnd w:id="2"/>
    </w:p>
    <w:p w:rsidR="00487937" w:rsidP="00CA5840" w:rsidRDefault="00487937" w14:paraId="49F95F2A" w14:textId="77777777">
      <w:pPr>
        <w:pStyle w:val="Heading3"/>
        <w:ind w:left="0"/>
      </w:pPr>
    </w:p>
    <w:p w:rsidRPr="007D6163" w:rsidR="00CD1EA8" w:rsidP="00CA5840" w:rsidRDefault="00CD1EA8" w14:paraId="7EC4A446" w14:textId="77777777">
      <w:pPr>
        <w:pStyle w:val="Heading3"/>
        <w:ind w:left="0"/>
      </w:pPr>
      <w:bookmarkStart w:name="_Toc427752813" w:id="3"/>
      <w:r w:rsidRPr="007D6163">
        <w:t>Section A</w:t>
      </w:r>
      <w:r w:rsidRPr="007D6163" w:rsidR="00B12F51">
        <w:t xml:space="preserve"> – Justification</w:t>
      </w:r>
      <w:bookmarkEnd w:id="3"/>
    </w:p>
    <w:p w:rsidR="00B12F51" w:rsidP="007D6163" w:rsidRDefault="00B12F51" w14:paraId="58DEFF59" w14:textId="77777777"/>
    <w:p w:rsidRPr="007D6163" w:rsidR="00CD1EA8" w:rsidP="00692DEB" w:rsidRDefault="00B12F51" w14:paraId="7DF6E526" w14:textId="77777777">
      <w:pPr>
        <w:pStyle w:val="Heading4"/>
      </w:pPr>
      <w:bookmarkStart w:name="_Toc427752814" w:id="4"/>
      <w:r w:rsidRPr="00692DEB">
        <w:t>Circumstances</w:t>
      </w:r>
      <w:r w:rsidRPr="007D6163">
        <w:t xml:space="preserve"> Making the Collection of Information </w:t>
      </w:r>
      <w:r w:rsidRPr="00692DEB">
        <w:t>Necessary</w:t>
      </w:r>
      <w:bookmarkEnd w:id="4"/>
    </w:p>
    <w:p w:rsidRPr="007D6163" w:rsidR="00E33E1B" w:rsidP="007B7C44" w:rsidRDefault="00E33E1B" w14:paraId="03C1F19F" w14:textId="77777777">
      <w:pPr>
        <w:pStyle w:val="Heading5"/>
        <w:spacing w:after="120"/>
        <w:ind w:left="360"/>
      </w:pPr>
      <w:r w:rsidRPr="008B12FA">
        <w:t>Background</w:t>
      </w:r>
    </w:p>
    <w:p w:rsidRPr="00711BFA" w:rsidR="0019164D" w:rsidP="007B7C44" w:rsidRDefault="002929D3" w14:paraId="425F1C54" w14:textId="01B894CE">
      <w:pPr>
        <w:ind w:left="360"/>
      </w:pPr>
      <w:r w:rsidRPr="002929D3">
        <w:t xml:space="preserve">This information collection is being conducted using OMB No. 0920-0879 “Information Collections to Advance State, Tribal, Local and Territorial Governmental Agency System Performance, Capacity, and Program Delivery” nicknamed the “CSTLTS Generic.” </w:t>
      </w:r>
      <w:r w:rsidR="009252DC">
        <w:t xml:space="preserve">The respondent universe for this </w:t>
      </w:r>
      <w:r w:rsidR="00157413">
        <w:t xml:space="preserve">information collection aligns with that of the </w:t>
      </w:r>
      <w:r w:rsidR="00614CAE">
        <w:t>CSTLTS Generic</w:t>
      </w:r>
      <w:r w:rsidR="00157413">
        <w:t>.</w:t>
      </w:r>
      <w:r w:rsidR="009252DC">
        <w:t xml:space="preserve"> </w:t>
      </w:r>
      <w:r w:rsidRPr="00711BFA" w:rsidR="0019164D">
        <w:t xml:space="preserve">Data will be collected </w:t>
      </w:r>
      <w:r w:rsidRPr="005C5C52" w:rsidR="0019164D">
        <w:t xml:space="preserve">from </w:t>
      </w:r>
      <w:r w:rsidRPr="005C5C52" w:rsidR="00D84847">
        <w:t>5</w:t>
      </w:r>
      <w:r w:rsidR="00B82E88">
        <w:t>1</w:t>
      </w:r>
      <w:r w:rsidRPr="005C5C52" w:rsidR="0019164D">
        <w:t xml:space="preserve"> </w:t>
      </w:r>
      <w:r w:rsidRPr="005C5C52" w:rsidR="00776585">
        <w:t xml:space="preserve">accredited </w:t>
      </w:r>
      <w:r w:rsidR="00C52246">
        <w:t>state</w:t>
      </w:r>
      <w:r w:rsidR="002A132C">
        <w:t xml:space="preserve"> or publicly funded university</w:t>
      </w:r>
      <w:r w:rsidR="00C52246">
        <w:t xml:space="preserve"> </w:t>
      </w:r>
      <w:r w:rsidR="00776585">
        <w:t>veterinary diagnostic</w:t>
      </w:r>
      <w:r w:rsidRPr="0067331B" w:rsidR="00776585">
        <w:t xml:space="preserve"> laborator</w:t>
      </w:r>
      <w:r w:rsidR="00776585">
        <w:t xml:space="preserve">ies </w:t>
      </w:r>
      <w:r w:rsidR="004022E7">
        <w:t>across</w:t>
      </w:r>
      <w:r w:rsidRPr="001E7537" w:rsidR="001E7537">
        <w:t xml:space="preserve"> </w:t>
      </w:r>
      <w:r w:rsidR="00B055BA">
        <w:t>32 states</w:t>
      </w:r>
      <w:r w:rsidR="00A26095">
        <w:t xml:space="preserve"> from laboratory officials </w:t>
      </w:r>
      <w:r w:rsidRPr="003E7701" w:rsidR="00C5686F">
        <w:t>acting in their official</w:t>
      </w:r>
      <w:r w:rsidRPr="00345473" w:rsidR="00C5686F">
        <w:t xml:space="preserve"> </w:t>
      </w:r>
      <w:r w:rsidRPr="003E7701" w:rsidR="00C5686F">
        <w:t>capacities</w:t>
      </w:r>
      <w:r w:rsidR="00B055BA">
        <w:t xml:space="preserve"> </w:t>
      </w:r>
      <w:r w:rsidR="005C5C52">
        <w:t>(</w:t>
      </w:r>
      <w:r w:rsidRPr="00F87B6B" w:rsidR="00F87B6B">
        <w:rPr>
          <w:b/>
          <w:bCs/>
        </w:rPr>
        <w:t>see</w:t>
      </w:r>
      <w:r w:rsidR="00F87B6B">
        <w:t xml:space="preserve"> </w:t>
      </w:r>
      <w:r w:rsidRPr="006B38C0" w:rsidR="005C5C52">
        <w:rPr>
          <w:b/>
        </w:rPr>
        <w:t>Attachment A:</w:t>
      </w:r>
      <w:r w:rsidR="005C5C52">
        <w:t xml:space="preserve"> </w:t>
      </w:r>
      <w:r w:rsidR="005C5C52">
        <w:rPr>
          <w:b/>
        </w:rPr>
        <w:t>Veterinary Diagnostic</w:t>
      </w:r>
      <w:r w:rsidRPr="00DF3B41" w:rsidR="005C5C52">
        <w:rPr>
          <w:b/>
        </w:rPr>
        <w:t xml:space="preserve"> Laboratory Name</w:t>
      </w:r>
      <w:r w:rsidR="00AA6A6B">
        <w:rPr>
          <w:b/>
        </w:rPr>
        <w:t>, Location,</w:t>
      </w:r>
      <w:r w:rsidRPr="00DF3B41" w:rsidR="005C5C52">
        <w:rPr>
          <w:b/>
        </w:rPr>
        <w:t xml:space="preserve"> </w:t>
      </w:r>
      <w:r w:rsidR="005C5C52">
        <w:rPr>
          <w:b/>
        </w:rPr>
        <w:t>and Type</w:t>
      </w:r>
      <w:r w:rsidRPr="00DF3B41" w:rsidR="005C5C52">
        <w:rPr>
          <w:b/>
        </w:rPr>
        <w:t xml:space="preserve"> List</w:t>
      </w:r>
      <w:r w:rsidR="005C5C52">
        <w:t>)</w:t>
      </w:r>
      <w:r w:rsidRPr="008B12FA" w:rsidR="00B43723">
        <w:t>.</w:t>
      </w:r>
      <w:r w:rsidR="005C5C52">
        <w:t xml:space="preserve"> </w:t>
      </w:r>
      <w:r w:rsidR="00F110AC">
        <w:t xml:space="preserve">These </w:t>
      </w:r>
      <w:r w:rsidR="00DB198D">
        <w:t xml:space="preserve">laboratory officials </w:t>
      </w:r>
      <w:r w:rsidR="00DB45EF">
        <w:t xml:space="preserve">assume the roles </w:t>
      </w:r>
      <w:r w:rsidR="00AD598A">
        <w:t xml:space="preserve">of either director, </w:t>
      </w:r>
      <w:r w:rsidR="00CC6BF1">
        <w:t xml:space="preserve">administrator, </w:t>
      </w:r>
      <w:r w:rsidR="00C81FE5">
        <w:t>chief, supervisor</w:t>
      </w:r>
      <w:r w:rsidR="00636726">
        <w:t xml:space="preserve">, or </w:t>
      </w:r>
      <w:r w:rsidR="00603B08">
        <w:t>superviso</w:t>
      </w:r>
      <w:r w:rsidR="001731E4">
        <w:t>r</w:t>
      </w:r>
      <w:r w:rsidR="00D470AF">
        <w:t>y microbiologist</w:t>
      </w:r>
      <w:r w:rsidR="00603B08">
        <w:t xml:space="preserve">. </w:t>
      </w:r>
      <w:r w:rsidRPr="00632DB6" w:rsidR="00F506FC">
        <w:t>Regardless of title, the individuals asked to participate in the assessment were chosen because</w:t>
      </w:r>
      <w:r w:rsidRPr="00D7130D" w:rsidR="00D7130D">
        <w:t xml:space="preserve"> </w:t>
      </w:r>
      <w:r w:rsidRPr="00632DB6" w:rsidR="00D7130D">
        <w:t xml:space="preserve">of their managerial role in a </w:t>
      </w:r>
      <w:r w:rsidR="00D7130D">
        <w:t>veterinary diagnostic laboratory</w:t>
      </w:r>
      <w:r w:rsidRPr="00632DB6" w:rsidR="00D7130D">
        <w:t>.</w:t>
      </w:r>
    </w:p>
    <w:p w:rsidR="009252DC" w:rsidP="007B7C44" w:rsidRDefault="009252DC" w14:paraId="55CEABDD" w14:textId="77777777">
      <w:pPr>
        <w:ind w:left="1080"/>
      </w:pPr>
    </w:p>
    <w:p w:rsidRPr="00774689" w:rsidR="00434ED9" w:rsidP="00434ED9" w:rsidRDefault="00434ED9" w14:paraId="713878B7" w14:textId="77777777">
      <w:pPr>
        <w:ind w:left="360"/>
        <w:rPr>
          <w:i/>
          <w:iCs/>
        </w:rPr>
      </w:pPr>
      <w:r>
        <w:t xml:space="preserve">This information collection is authorized by Section 301 of the Public Health Service Act (42 U.S.C. </w:t>
      </w:r>
      <w:r w:rsidRPr="001A28F6">
        <w:t>241).</w:t>
      </w:r>
      <w:r>
        <w:t xml:space="preserve"> </w:t>
      </w:r>
      <w:r>
        <w:rPr>
          <w:iCs/>
        </w:rPr>
        <w:t>This information</w:t>
      </w:r>
      <w:r w:rsidRPr="00E94775">
        <w:rPr>
          <w:iCs/>
        </w:rPr>
        <w:t xml:space="preserve"> collection falls under the essential public health service</w:t>
      </w:r>
      <w:r>
        <w:rPr>
          <w:iCs/>
        </w:rPr>
        <w:t>(s)</w:t>
      </w:r>
      <w:r w:rsidRPr="00E94775">
        <w:rPr>
          <w:iCs/>
        </w:rPr>
        <w:t xml:space="preserve"> </w:t>
      </w:r>
      <w:r w:rsidRPr="00B43AFE">
        <w:rPr>
          <w:iCs/>
        </w:rPr>
        <w:t xml:space="preserve">of </w:t>
      </w:r>
    </w:p>
    <w:p w:rsidRPr="00774689" w:rsidR="00350C8C" w:rsidP="00434ED9" w:rsidRDefault="00350C8C" w14:paraId="58511EB0" w14:textId="77777777">
      <w:pPr>
        <w:ind w:left="0"/>
      </w:pPr>
    </w:p>
    <w:p w:rsidRPr="00774689" w:rsidR="00587C72" w:rsidP="007B7C44" w:rsidRDefault="00B6508B" w14:paraId="3B133B5A" w14:textId="044AEC40">
      <w:pPr>
        <w:ind w:left="360"/>
      </w:pPr>
      <w:r>
        <w:rPr>
          <w:rFonts w:ascii="Shruti" w:hAnsi="Shruti" w:eastAsia="Times New Roman" w:cs="Shruti"/>
          <w:sz w:val="16"/>
          <w:szCs w:val="14"/>
        </w:rPr>
        <w:fldChar w:fldCharType="begin">
          <w:ffData>
            <w:name w:val="Check25"/>
            <w:enabled/>
            <w:calcOnExit w:val="0"/>
            <w:checkBox>
              <w:sizeAuto/>
              <w:default w:val="1"/>
            </w:checkBox>
          </w:ffData>
        </w:fldChar>
      </w:r>
      <w:bookmarkStart w:name="Check25" w:id="5"/>
      <w:r>
        <w:rPr>
          <w:rFonts w:ascii="Shruti" w:hAnsi="Shruti" w:eastAsia="Times New Roman" w:cs="Shruti"/>
          <w:sz w:val="16"/>
          <w:szCs w:val="14"/>
        </w:rPr>
        <w:instrText xml:space="preserve"> FORMCHECKBOX </w:instrText>
      </w:r>
      <w:r w:rsidR="008C6E36">
        <w:rPr>
          <w:rFonts w:ascii="Shruti" w:hAnsi="Shruti" w:eastAsia="Times New Roman" w:cs="Shruti"/>
          <w:sz w:val="16"/>
          <w:szCs w:val="14"/>
        </w:rPr>
      </w:r>
      <w:r w:rsidR="008C6E36">
        <w:rPr>
          <w:rFonts w:ascii="Shruti" w:hAnsi="Shruti" w:eastAsia="Times New Roman" w:cs="Shruti"/>
          <w:sz w:val="16"/>
          <w:szCs w:val="14"/>
        </w:rPr>
        <w:fldChar w:fldCharType="separate"/>
      </w:r>
      <w:r>
        <w:rPr>
          <w:rFonts w:ascii="Shruti" w:hAnsi="Shruti" w:eastAsia="Times New Roman" w:cs="Shruti"/>
          <w:sz w:val="16"/>
          <w:szCs w:val="14"/>
        </w:rPr>
        <w:fldChar w:fldCharType="end"/>
      </w:r>
      <w:bookmarkEnd w:id="5"/>
      <w:r w:rsidRPr="00774689" w:rsidR="00B63CF3">
        <w:rPr>
          <w:rFonts w:ascii="Shruti" w:hAnsi="Shruti" w:eastAsia="Times New Roman" w:cs="Shruti"/>
          <w:sz w:val="16"/>
          <w:szCs w:val="14"/>
        </w:rPr>
        <w:t xml:space="preserve"> </w:t>
      </w:r>
      <w:r w:rsidRPr="00774689" w:rsidR="00F45451">
        <w:t xml:space="preserve">1. </w:t>
      </w:r>
      <w:r w:rsidRPr="00356270" w:rsidR="00356270">
        <w:t>Assess and monitor population health status, factors that influence health, and community needs and assets</w:t>
      </w:r>
    </w:p>
    <w:p w:rsidRPr="00774689" w:rsidR="00587C72" w:rsidP="007B7C44" w:rsidRDefault="00B63CF3" w14:paraId="6BD8B75F" w14:textId="32D59BE8">
      <w:pPr>
        <w:ind w:left="360"/>
      </w:pPr>
      <w:r w:rsidRPr="00774689">
        <w:rPr>
          <w:rFonts w:ascii="Shruti" w:hAnsi="Shruti" w:eastAsia="Times New Roman" w:cs="Shruti"/>
          <w:sz w:val="16"/>
          <w:szCs w:val="14"/>
        </w:rPr>
        <w:fldChar w:fldCharType="begin">
          <w:ffData>
            <w:name w:val=""/>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8C6E36">
        <w:rPr>
          <w:rFonts w:ascii="Shruti" w:hAnsi="Shruti" w:eastAsia="Times New Roman" w:cs="Shruti"/>
          <w:sz w:val="16"/>
          <w:szCs w:val="14"/>
        </w:rPr>
      </w:r>
      <w:r w:rsidR="008C6E36">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 xml:space="preserve">2. </w:t>
      </w:r>
      <w:r w:rsidRPr="00356270" w:rsidR="00356270">
        <w:t>Investigate, diagnose, and address health problems and hazards affecting the population</w:t>
      </w:r>
    </w:p>
    <w:p w:rsidR="00356270" w:rsidP="007B7C44" w:rsidRDefault="00B63CF3" w14:paraId="009F84A9"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8C6E36">
        <w:rPr>
          <w:rFonts w:ascii="Shruti" w:hAnsi="Shruti" w:eastAsia="Times New Roman" w:cs="Shruti"/>
          <w:sz w:val="16"/>
          <w:szCs w:val="14"/>
        </w:rPr>
      </w:r>
      <w:r w:rsidR="008C6E36">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 xml:space="preserve">3. </w:t>
      </w:r>
      <w:r w:rsidRPr="00356270" w:rsidR="00356270">
        <w:t>Communicate effectively to inform and educate people about health, factors that influence it, and how to improve it</w:t>
      </w:r>
    </w:p>
    <w:p w:rsidRPr="00774689" w:rsidR="00587C72" w:rsidP="007B7C44" w:rsidRDefault="00B63CF3" w14:paraId="31189D2E" w14:textId="64528AA3">
      <w:pPr>
        <w:ind w:left="360"/>
      </w:pPr>
      <w:r w:rsidRPr="00774689">
        <w:rPr>
          <w:rFonts w:ascii="Shruti" w:hAnsi="Shruti" w:eastAsia="Times New Roman" w:cs="Shruti"/>
          <w:sz w:val="16"/>
          <w:szCs w:val="14"/>
        </w:rPr>
        <w:lastRenderedPageBreak/>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8C6E36">
        <w:rPr>
          <w:rFonts w:ascii="Shruti" w:hAnsi="Shruti" w:eastAsia="Times New Roman" w:cs="Shruti"/>
          <w:sz w:val="16"/>
          <w:szCs w:val="14"/>
        </w:rPr>
      </w:r>
      <w:r w:rsidR="008C6E36">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 xml:space="preserve">4. </w:t>
      </w:r>
      <w:r w:rsidRPr="00356270" w:rsidR="00356270">
        <w:t>Strengthen, support, and mobilize communities and partnerships to improve health</w:t>
      </w:r>
    </w:p>
    <w:p w:rsidR="00356270" w:rsidP="007B7C44" w:rsidRDefault="00B63CF3" w14:paraId="1A2024BE"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8C6E36">
        <w:rPr>
          <w:rFonts w:ascii="Shruti" w:hAnsi="Shruti" w:eastAsia="Times New Roman" w:cs="Shruti"/>
          <w:sz w:val="16"/>
          <w:szCs w:val="14"/>
        </w:rPr>
      </w:r>
      <w:r w:rsidR="008C6E36">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 xml:space="preserve">5. </w:t>
      </w:r>
      <w:r w:rsidRPr="00356270" w:rsidR="00356270">
        <w:t>Create, champion, and implement policies, plans, and laws that impact health</w:t>
      </w:r>
    </w:p>
    <w:p w:rsidRPr="00774689" w:rsidR="00587C72" w:rsidP="007B7C44" w:rsidRDefault="00B63CF3" w14:paraId="3AF1FB91" w14:textId="0A308D7E">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8C6E36">
        <w:rPr>
          <w:rFonts w:ascii="Shruti" w:hAnsi="Shruti" w:eastAsia="Times New Roman" w:cs="Shruti"/>
          <w:sz w:val="16"/>
          <w:szCs w:val="14"/>
        </w:rPr>
      </w:r>
      <w:r w:rsidR="008C6E36">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 xml:space="preserve">6. </w:t>
      </w:r>
      <w:r w:rsidRPr="00356270" w:rsidR="00356270">
        <w:t>Utilize legal and regulatory actions designed to improve and protect the public’s health</w:t>
      </w:r>
    </w:p>
    <w:p w:rsidR="00356270" w:rsidP="00356270" w:rsidRDefault="00B63CF3" w14:paraId="2F61FC1D"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8C6E36">
        <w:rPr>
          <w:rFonts w:ascii="Shruti" w:hAnsi="Shruti" w:eastAsia="Times New Roman" w:cs="Shruti"/>
          <w:sz w:val="16"/>
          <w:szCs w:val="14"/>
        </w:rPr>
      </w:r>
      <w:r w:rsidR="008C6E36">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 xml:space="preserve">7. </w:t>
      </w:r>
      <w:r w:rsidRPr="00356270" w:rsidR="00356270">
        <w:t>Assure an effective system that enables equitable access to the individual services and care needed to be healthy</w:t>
      </w:r>
    </w:p>
    <w:p w:rsidRPr="00774689" w:rsidR="00587C72" w:rsidP="00356270" w:rsidRDefault="00B63CF3" w14:paraId="31A2189B" w14:textId="54FC284F">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8C6E36">
        <w:rPr>
          <w:rFonts w:ascii="Shruti" w:hAnsi="Shruti" w:eastAsia="Times New Roman" w:cs="Shruti"/>
          <w:sz w:val="16"/>
          <w:szCs w:val="14"/>
        </w:rPr>
      </w:r>
      <w:r w:rsidR="008C6E36">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 xml:space="preserve">8. </w:t>
      </w:r>
      <w:r w:rsidRPr="00356270" w:rsidR="00356270">
        <w:t>Build and support a diverse and skilled public health workforce</w:t>
      </w:r>
    </w:p>
    <w:p w:rsidR="00356270" w:rsidP="00356270" w:rsidRDefault="00356270" w14:paraId="72073083" w14:textId="2B5AE75C">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8C6E36">
        <w:rPr>
          <w:rFonts w:ascii="Shruti" w:hAnsi="Shruti" w:eastAsia="Times New Roman" w:cs="Shruti"/>
          <w:sz w:val="16"/>
          <w:szCs w:val="14"/>
        </w:rPr>
      </w:r>
      <w:r w:rsidR="008C6E36">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 xml:space="preserve">9. </w:t>
      </w:r>
      <w:r w:rsidRPr="00356270">
        <w:t>Improve and innovate public health functions through ongoing evaluation, research, and continuous quality improvement</w:t>
      </w:r>
    </w:p>
    <w:p w:rsidR="00481D80" w:rsidP="00356270" w:rsidRDefault="00356270" w14:paraId="0D81D7FF" w14:textId="623FB9BC">
      <w:pPr>
        <w:ind w:left="360"/>
        <w:rPr>
          <w:iCs/>
          <w:vertAlign w:val="superscript"/>
        </w:rPr>
      </w:pPr>
      <w:r>
        <w:rPr>
          <w:rFonts w:ascii="Shruti" w:hAnsi="Shruti" w:eastAsia="Times New Roman" w:cs="Shruti"/>
          <w:sz w:val="16"/>
          <w:szCs w:val="14"/>
        </w:rPr>
        <w:fldChar w:fldCharType="begin">
          <w:ffData>
            <w:name w:val=""/>
            <w:enabled/>
            <w:calcOnExit w:val="0"/>
            <w:checkBox>
              <w:sizeAuto/>
              <w:default w:val="0"/>
            </w:checkBox>
          </w:ffData>
        </w:fldChar>
      </w:r>
      <w:r>
        <w:rPr>
          <w:rFonts w:ascii="Shruti" w:hAnsi="Shruti" w:eastAsia="Times New Roman" w:cs="Shruti"/>
          <w:sz w:val="16"/>
          <w:szCs w:val="14"/>
        </w:rPr>
        <w:instrText xml:space="preserve"> FORMCHECKBOX </w:instrText>
      </w:r>
      <w:r w:rsidR="008C6E36">
        <w:rPr>
          <w:rFonts w:ascii="Shruti" w:hAnsi="Shruti" w:eastAsia="Times New Roman" w:cs="Shruti"/>
          <w:sz w:val="16"/>
          <w:szCs w:val="14"/>
        </w:rPr>
      </w:r>
      <w:r w:rsidR="008C6E36">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 xml:space="preserve">10. </w:t>
      </w:r>
      <w:r w:rsidRPr="00356270">
        <w:t>Build and maintain a strong organizational infrastructure for public health</w:t>
      </w:r>
      <w:r w:rsidRPr="00774689" w:rsidR="00587C72">
        <w:rPr>
          <w:iCs/>
          <w:vertAlign w:val="superscript"/>
        </w:rPr>
        <w:t>1</w:t>
      </w:r>
    </w:p>
    <w:p w:rsidR="00A62C98" w:rsidP="00EA3A4A" w:rsidRDefault="00A62C98" w14:paraId="14048904" w14:textId="77777777">
      <w:pPr>
        <w:ind w:left="0"/>
        <w:rPr>
          <w:iCs/>
          <w:vertAlign w:val="superscript"/>
        </w:rPr>
      </w:pPr>
    </w:p>
    <w:p w:rsidRPr="00D93B56" w:rsidR="00CB17EC" w:rsidP="00D93B56" w:rsidRDefault="0081525C" w14:paraId="109D012E" w14:textId="56BB041C">
      <w:pPr>
        <w:ind w:left="360"/>
        <w:rPr>
          <w:iCs/>
          <w:color w:val="0070C0"/>
          <w:vertAlign w:val="superscript"/>
        </w:rPr>
      </w:pPr>
      <w:r w:rsidRPr="0020321D">
        <w:t>Carbapenems are critically useful antimicrobial drugs that are reserved for treatment of infections caused by multidrug-resistant, gram-negative bacteria.</w:t>
      </w:r>
      <w:r w:rsidRPr="00BA021F" w:rsidR="00BA021F">
        <w:rPr>
          <w:vertAlign w:val="superscript"/>
        </w:rPr>
        <w:t>2</w:t>
      </w:r>
      <w:r w:rsidRPr="0020321D">
        <w:t xml:space="preserve"> </w:t>
      </w:r>
      <w:r w:rsidR="0000375E">
        <w:t xml:space="preserve">The emergence and spread of </w:t>
      </w:r>
      <w:r w:rsidRPr="0020321D" w:rsidR="006A75A5">
        <w:t xml:space="preserve">carbapenem-resistant </w:t>
      </w:r>
      <w:r w:rsidRPr="003B3851" w:rsidR="006A75A5">
        <w:rPr>
          <w:rStyle w:val="Emphasis"/>
          <w:i w:val="0"/>
          <w:iCs w:val="0"/>
        </w:rPr>
        <w:t>Enterobacteriaceae</w:t>
      </w:r>
      <w:r w:rsidRPr="0020321D" w:rsidR="006A75A5">
        <w:t xml:space="preserve"> (CRE) </w:t>
      </w:r>
      <w:r w:rsidR="006A75A5">
        <w:t xml:space="preserve">in human healthcare settings </w:t>
      </w:r>
      <w:r w:rsidR="008E529B">
        <w:t>is a major clinical and public health concern.</w:t>
      </w:r>
      <w:r w:rsidRPr="008E529B" w:rsidR="008E529B">
        <w:rPr>
          <w:vertAlign w:val="superscript"/>
        </w:rPr>
        <w:t>2</w:t>
      </w:r>
      <w:r w:rsidR="008E529B">
        <w:t xml:space="preserve"> </w:t>
      </w:r>
      <w:r w:rsidRPr="0020321D">
        <w:t xml:space="preserve">Reports of carbapenem-resistant </w:t>
      </w:r>
      <w:r w:rsidRPr="003B3851">
        <w:rPr>
          <w:rStyle w:val="Emphasis"/>
          <w:i w:val="0"/>
          <w:iCs w:val="0"/>
        </w:rPr>
        <w:t>Enterobacteriaceae</w:t>
      </w:r>
      <w:r w:rsidRPr="0020321D">
        <w:t xml:space="preserve"> (CRE) in animals and animal settings are rare but have been documented in livestock, wildlife, and companion animals</w:t>
      </w:r>
      <w:r w:rsidR="00280300">
        <w:t xml:space="preserve"> (dogs and cats)</w:t>
      </w:r>
      <w:r w:rsidRPr="0020321D">
        <w:t>.</w:t>
      </w:r>
      <w:r w:rsidRPr="008E529B" w:rsidR="008E529B">
        <w:rPr>
          <w:vertAlign w:val="superscript"/>
        </w:rPr>
        <w:t>3</w:t>
      </w:r>
      <w:r w:rsidRPr="0020321D">
        <w:t xml:space="preserve"> A novel type of carbapenem-resistant Enterobacteriaceae (NDM-5</w:t>
      </w:r>
      <w:r w:rsidR="005F0D8B">
        <w:t>-producing</w:t>
      </w:r>
      <w:r w:rsidRPr="0020321D">
        <w:t xml:space="preserve"> </w:t>
      </w:r>
      <w:r w:rsidRPr="00B06731" w:rsidR="00B06731">
        <w:rPr>
          <w:i/>
          <w:iCs/>
        </w:rPr>
        <w:t xml:space="preserve">Escherichia </w:t>
      </w:r>
      <w:r w:rsidRPr="00B06731">
        <w:rPr>
          <w:i/>
          <w:iCs/>
        </w:rPr>
        <w:t>coli</w:t>
      </w:r>
      <w:r w:rsidRPr="0020321D">
        <w:t xml:space="preserve">) was recently detected in </w:t>
      </w:r>
      <w:r w:rsidR="005F0D8B">
        <w:t>companion animals</w:t>
      </w:r>
      <w:r>
        <w:t>.</w:t>
      </w:r>
      <w:r w:rsidRPr="00757E26" w:rsidR="00757E26">
        <w:rPr>
          <w:vertAlign w:val="superscript"/>
        </w:rPr>
        <w:t>4,5</w:t>
      </w:r>
      <w:r>
        <w:t xml:space="preserve"> T</w:t>
      </w:r>
      <w:r w:rsidRPr="0020321D">
        <w:t>he ability to detect these antibiotic resistant</w:t>
      </w:r>
      <w:r w:rsidRPr="000D0449">
        <w:t xml:space="preserve"> pathogens and conduct public health response may be limited in the event veterinary diagnostic laboratories cannot adequately test for or identify resistant bacteria. </w:t>
      </w:r>
      <w:r>
        <w:t>There is no national surveillance for CRE in companion animals and there remain knowledge gaps in recommendations around testing.</w:t>
      </w:r>
      <w:r w:rsidR="00863EC8">
        <w:t xml:space="preserve"> </w:t>
      </w:r>
      <w:r w:rsidRPr="00A141D8" w:rsidR="002D06E3">
        <w:rPr>
          <w:rFonts w:cs="Times New Roman"/>
        </w:rPr>
        <w:t xml:space="preserve">Our assessment will help us determine </w:t>
      </w:r>
      <w:r w:rsidRPr="00A141D8" w:rsidR="00A141D8">
        <w:rPr>
          <w:rFonts w:cstheme="minorHAnsi"/>
        </w:rPr>
        <w:t xml:space="preserve">if and how veterinary diagnostic laboratories are currently surveilling for novel resistance genes/pathogens of human health </w:t>
      </w:r>
      <w:r w:rsidRPr="00A141D8" w:rsidR="00CB17EC">
        <w:rPr>
          <w:rFonts w:cstheme="minorHAnsi"/>
        </w:rPr>
        <w:t>concern, such</w:t>
      </w:r>
      <w:r w:rsidRPr="00A141D8" w:rsidR="00A141D8">
        <w:rPr>
          <w:rFonts w:cstheme="minorHAnsi"/>
        </w:rPr>
        <w:t xml:space="preserve"> as CRE. This information will fill critical gaps in knowledge of veterinary diagnostic capacity and help inform future guidelines around testing.</w:t>
      </w:r>
      <w:r w:rsidR="00CB17EC">
        <w:rPr>
          <w:rFonts w:cstheme="minorHAnsi"/>
        </w:rPr>
        <w:t xml:space="preserve"> </w:t>
      </w:r>
    </w:p>
    <w:p w:rsidR="00CB17EC" w:rsidP="00CB17EC" w:rsidRDefault="00CB17EC" w14:paraId="1037A7EB" w14:textId="77777777">
      <w:pPr>
        <w:rPr>
          <w:rFonts w:cstheme="minorHAnsi"/>
        </w:rPr>
      </w:pPr>
    </w:p>
    <w:p w:rsidR="002F1727" w:rsidP="002F1727" w:rsidRDefault="00CB17EC" w14:paraId="22763423" w14:textId="2BBAF4EA">
      <w:pPr>
        <w:ind w:left="360"/>
      </w:pPr>
      <w:r>
        <w:t xml:space="preserve">The purpose of this assessment is </w:t>
      </w:r>
      <w:r w:rsidR="004A7C3B">
        <w:t>to</w:t>
      </w:r>
      <w:r w:rsidRPr="00CB17EC">
        <w:rPr>
          <w:rFonts w:cstheme="minorHAnsi"/>
        </w:rPr>
        <w:t xml:space="preserve"> evaluate </w:t>
      </w:r>
      <w:r>
        <w:t xml:space="preserve">current activities and technologies used to detect carbapenem resistance in </w:t>
      </w:r>
      <w:r w:rsidRPr="003B3851">
        <w:rPr>
          <w:iCs/>
        </w:rPr>
        <w:t>Enterobacteriaceae</w:t>
      </w:r>
      <w:r>
        <w:t xml:space="preserve">, </w:t>
      </w:r>
      <w:r w:rsidRPr="00CB17EC">
        <w:rPr>
          <w:i/>
        </w:rPr>
        <w:t>Pseudomonas</w:t>
      </w:r>
      <w:r>
        <w:t xml:space="preserve">, and </w:t>
      </w:r>
      <w:r w:rsidRPr="00CB17EC">
        <w:rPr>
          <w:i/>
        </w:rPr>
        <w:t>Acinetobacter</w:t>
      </w:r>
      <w:r>
        <w:t xml:space="preserve"> from </w:t>
      </w:r>
      <w:r w:rsidR="000510C4">
        <w:t>dogs and cats</w:t>
      </w:r>
      <w:r>
        <w:t xml:space="preserve"> and to determine how information regarding carbapenem-resistance is shared with laboratory clients, the veterinary and scientific community, human and animal health officials, public health, and other interested parties.</w:t>
      </w:r>
      <w:r w:rsidR="007214EC">
        <w:t xml:space="preserve"> The respondent universe consists of veterinary diagnostic laboratory officials from 32 states. </w:t>
      </w:r>
      <w:r w:rsidR="009B146D">
        <w:t xml:space="preserve">We will </w:t>
      </w:r>
      <w:r w:rsidR="00AA037E">
        <w:t>work</w:t>
      </w:r>
      <w:r w:rsidR="009B146D">
        <w:t xml:space="preserve"> with the </w:t>
      </w:r>
      <w:r w:rsidR="007214EC">
        <w:t xml:space="preserve">American Association of Veterinary Laboratory Diagnosticians (AAVLD) </w:t>
      </w:r>
      <w:r w:rsidR="00AA037E">
        <w:t xml:space="preserve">as a non-funded partner </w:t>
      </w:r>
      <w:r w:rsidR="009B146D">
        <w:t xml:space="preserve">to </w:t>
      </w:r>
      <w:r w:rsidR="00AA037E">
        <w:t>conduct the data collection.</w:t>
      </w:r>
    </w:p>
    <w:p w:rsidR="002F1727" w:rsidP="002F1727" w:rsidRDefault="002F1727" w14:paraId="3E528974" w14:textId="77777777">
      <w:pPr>
        <w:ind w:left="360"/>
        <w:rPr>
          <w:iCs/>
          <w:color w:val="0070C0"/>
          <w:vertAlign w:val="superscript"/>
        </w:rPr>
      </w:pPr>
    </w:p>
    <w:p w:rsidRPr="002F1727" w:rsidR="00613BCF" w:rsidP="002F1727" w:rsidRDefault="002D06E3" w14:paraId="4F9051DA" w14:textId="3131D1D2">
      <w:pPr>
        <w:ind w:left="360"/>
        <w:rPr>
          <w:iCs/>
          <w:color w:val="0070C0"/>
          <w:vertAlign w:val="superscript"/>
        </w:rPr>
      </w:pPr>
      <w:r w:rsidRPr="00EF58BF">
        <w:rPr>
          <w:rFonts w:cs="Times New Roman"/>
        </w:rPr>
        <w:t>Th</w:t>
      </w:r>
      <w:r w:rsidR="003940C6">
        <w:rPr>
          <w:rFonts w:cs="Times New Roman"/>
        </w:rPr>
        <w:t>o</w:t>
      </w:r>
      <w:r w:rsidRPr="00EF58BF">
        <w:rPr>
          <w:rFonts w:cs="Times New Roman"/>
        </w:rPr>
        <w:t xml:space="preserve">rough </w:t>
      </w:r>
      <w:r w:rsidR="004B0AAD">
        <w:rPr>
          <w:rFonts w:cs="Times New Roman"/>
        </w:rPr>
        <w:t>assessment of</w:t>
      </w:r>
      <w:r w:rsidRPr="00EF58BF">
        <w:rPr>
          <w:rFonts w:cs="Times New Roman"/>
        </w:rPr>
        <w:t xml:space="preserve"> </w:t>
      </w:r>
      <w:r w:rsidR="004B0AAD">
        <w:rPr>
          <w:rFonts w:cs="Times New Roman"/>
        </w:rPr>
        <w:t xml:space="preserve">veterinary diagnostic </w:t>
      </w:r>
      <w:r w:rsidR="00EE5BC1">
        <w:rPr>
          <w:rFonts w:cs="Times New Roman"/>
        </w:rPr>
        <w:t xml:space="preserve">laboratory </w:t>
      </w:r>
      <w:r w:rsidR="000B5F2C">
        <w:rPr>
          <w:rFonts w:cs="Times New Roman"/>
        </w:rPr>
        <w:t>activities and technologies will help</w:t>
      </w:r>
      <w:r w:rsidR="004B0AAD">
        <w:rPr>
          <w:rFonts w:cs="Times New Roman"/>
        </w:rPr>
        <w:t xml:space="preserve"> to </w:t>
      </w:r>
      <w:r w:rsidR="00A44B47">
        <w:rPr>
          <w:rFonts w:cs="Times New Roman"/>
        </w:rPr>
        <w:t>better monitor</w:t>
      </w:r>
      <w:r w:rsidR="004B0AAD">
        <w:rPr>
          <w:rFonts w:cs="Times New Roman"/>
        </w:rPr>
        <w:t xml:space="preserve"> </w:t>
      </w:r>
      <w:r w:rsidRPr="00562894" w:rsidR="004B0AAD">
        <w:rPr>
          <w:rFonts w:cstheme="minorHAnsi"/>
        </w:rPr>
        <w:t>novel resistance genes/pathogens of human health concern</w:t>
      </w:r>
      <w:r w:rsidR="006F500C">
        <w:rPr>
          <w:rFonts w:cstheme="minorHAnsi"/>
        </w:rPr>
        <w:t xml:space="preserve"> among dogs and cats</w:t>
      </w:r>
      <w:r w:rsidR="00753E59">
        <w:rPr>
          <w:rFonts w:cstheme="minorHAnsi"/>
        </w:rPr>
        <w:t xml:space="preserve">. </w:t>
      </w:r>
      <w:r w:rsidRPr="00E07259" w:rsidR="00753E59">
        <w:rPr>
          <w:rFonts w:cstheme="minorHAnsi"/>
        </w:rPr>
        <w:t>This information will fill critical gaps in knowledge of veterinary diagnostic capacity and help inform future guidelines around testing.</w:t>
      </w:r>
      <w:r w:rsidR="00753E59">
        <w:t xml:space="preserve"> </w:t>
      </w:r>
      <w:r w:rsidR="00C631E8">
        <w:rPr>
          <w:rFonts w:cstheme="minorHAnsi"/>
        </w:rPr>
        <w:t xml:space="preserve">Additionally, the information </w:t>
      </w:r>
      <w:r w:rsidR="003E370A">
        <w:rPr>
          <w:rFonts w:cstheme="minorHAnsi"/>
        </w:rPr>
        <w:t xml:space="preserve">laboratory officials report about sharing information regarding </w:t>
      </w:r>
      <w:r w:rsidR="00C631E8">
        <w:t xml:space="preserve">carbapenem-resistance </w:t>
      </w:r>
      <w:r w:rsidR="00DB38CC">
        <w:t xml:space="preserve">can be used to help identify </w:t>
      </w:r>
      <w:r w:rsidR="00FC2BC6">
        <w:t xml:space="preserve">opportunities for </w:t>
      </w:r>
      <w:r w:rsidR="00753E59">
        <w:t>multisectoral collaboration</w:t>
      </w:r>
      <w:r w:rsidR="00FC2BC6">
        <w:t xml:space="preserve"> among public health partners</w:t>
      </w:r>
      <w:r w:rsidR="00753E59">
        <w:t>.</w:t>
      </w:r>
    </w:p>
    <w:p w:rsidRPr="001A28F6" w:rsidR="00EB7B03" w:rsidP="00EB7B03" w:rsidRDefault="00EB7B03" w14:paraId="3DB52012" w14:textId="77777777"/>
    <w:p w:rsidR="00A010D5" w:rsidP="00A010D5" w:rsidRDefault="00A010D5" w14:paraId="6255E56A" w14:textId="77777777">
      <w:pPr>
        <w:pStyle w:val="Heading5"/>
        <w:spacing w:after="120"/>
        <w:ind w:left="360"/>
      </w:pPr>
      <w:r w:rsidRPr="00BB0813">
        <w:lastRenderedPageBreak/>
        <w:t>Overview of the Information Collection System</w:t>
      </w:r>
      <w:r w:rsidRPr="001A28F6">
        <w:t xml:space="preserve"> </w:t>
      </w:r>
    </w:p>
    <w:p w:rsidR="00E412B1" w:rsidP="005575F6" w:rsidRDefault="00692DEB" w14:paraId="7C44F2FD" w14:textId="0F4D1559">
      <w:pPr>
        <w:ind w:left="360"/>
      </w:pPr>
      <w:r w:rsidRPr="00711BFA">
        <w:t>Data will be collected</w:t>
      </w:r>
      <w:r w:rsidR="00376290">
        <w:t xml:space="preserve"> </w:t>
      </w:r>
      <w:r w:rsidRPr="00513EE3" w:rsidR="00E412B1">
        <w:t xml:space="preserve">via </w:t>
      </w:r>
      <w:r w:rsidR="00E412B1">
        <w:t>a web-based assessment allowing respondents to complete and submit their responses electronically (</w:t>
      </w:r>
      <w:r w:rsidRPr="00F52CC2" w:rsidR="00E412B1">
        <w:rPr>
          <w:b/>
        </w:rPr>
        <w:t xml:space="preserve">see Attachment B: </w:t>
      </w:r>
      <w:r w:rsidR="003330AE">
        <w:rPr>
          <w:b/>
        </w:rPr>
        <w:t xml:space="preserve">CRE </w:t>
      </w:r>
      <w:r w:rsidRPr="00F52CC2" w:rsidR="00E412B1">
        <w:rPr>
          <w:b/>
        </w:rPr>
        <w:t>Instrument – Word Version</w:t>
      </w:r>
      <w:r w:rsidR="00DA5DFC">
        <w:rPr>
          <w:b/>
        </w:rPr>
        <w:t xml:space="preserve">, </w:t>
      </w:r>
      <w:r w:rsidRPr="00F52CC2" w:rsidR="00E412B1">
        <w:rPr>
          <w:b/>
        </w:rPr>
        <w:t xml:space="preserve">Attachment C: </w:t>
      </w:r>
      <w:r w:rsidR="003330AE">
        <w:rPr>
          <w:b/>
        </w:rPr>
        <w:t xml:space="preserve">CRE </w:t>
      </w:r>
      <w:r w:rsidRPr="00F52CC2" w:rsidR="003330AE">
        <w:rPr>
          <w:b/>
        </w:rPr>
        <w:t>Instrument –</w:t>
      </w:r>
      <w:r w:rsidRPr="00F52CC2" w:rsidR="00E412B1">
        <w:rPr>
          <w:b/>
        </w:rPr>
        <w:t xml:space="preserve"> Web Version</w:t>
      </w:r>
      <w:r w:rsidR="00DA5DFC">
        <w:rPr>
          <w:b/>
        </w:rPr>
        <w:t xml:space="preserve">, </w:t>
      </w:r>
      <w:r w:rsidR="000402B6">
        <w:rPr>
          <w:bCs/>
        </w:rPr>
        <w:t xml:space="preserve">and </w:t>
      </w:r>
      <w:r w:rsidR="00DA5DFC">
        <w:rPr>
          <w:b/>
        </w:rPr>
        <w:t xml:space="preserve">Attachment D: </w:t>
      </w:r>
      <w:r w:rsidR="00502E68">
        <w:rPr>
          <w:b/>
        </w:rPr>
        <w:t xml:space="preserve">CRE Instrument </w:t>
      </w:r>
      <w:r w:rsidR="00366D0F">
        <w:rPr>
          <w:b/>
        </w:rPr>
        <w:t xml:space="preserve">Attachment </w:t>
      </w:r>
      <w:r w:rsidR="00E137B1">
        <w:rPr>
          <w:b/>
        </w:rPr>
        <w:t>Laboratory Guidelines</w:t>
      </w:r>
      <w:r w:rsidR="00E412B1">
        <w:t>)</w:t>
      </w:r>
      <w:r w:rsidRPr="00513EE3" w:rsidR="00E412B1">
        <w:t>.</w:t>
      </w:r>
      <w:r w:rsidR="00136016">
        <w:t xml:space="preserve"> </w:t>
      </w:r>
      <w:r w:rsidRPr="003E7701" w:rsidR="00136016">
        <w:t xml:space="preserve">The </w:t>
      </w:r>
      <w:r w:rsidR="00136016">
        <w:t>online information collection instrument</w:t>
      </w:r>
      <w:r w:rsidRPr="003E7701" w:rsidR="00136016">
        <w:t xml:space="preserve"> will be used to gather information from </w:t>
      </w:r>
      <w:r w:rsidR="00136016">
        <w:t>veterinary diagnostic</w:t>
      </w:r>
      <w:r w:rsidRPr="00DE2177" w:rsidR="00136016">
        <w:t xml:space="preserve"> laboratory </w:t>
      </w:r>
      <w:r w:rsidR="00136016">
        <w:t>officials</w:t>
      </w:r>
      <w:r w:rsidRPr="00DE2177" w:rsidR="00136016">
        <w:t xml:space="preserve"> regarding the </w:t>
      </w:r>
      <w:r w:rsidR="00136016">
        <w:t xml:space="preserve">current activities and technologies used to detect carbapenem resistance in </w:t>
      </w:r>
      <w:r w:rsidRPr="003B3851" w:rsidR="00136016">
        <w:rPr>
          <w:iCs/>
        </w:rPr>
        <w:t>Enterobacteriaceae</w:t>
      </w:r>
      <w:r w:rsidR="00136016">
        <w:t xml:space="preserve">, </w:t>
      </w:r>
      <w:r w:rsidRPr="00C23E3A" w:rsidR="00136016">
        <w:rPr>
          <w:i/>
        </w:rPr>
        <w:t>Pseudomonas</w:t>
      </w:r>
      <w:r w:rsidR="00136016">
        <w:t xml:space="preserve">, and </w:t>
      </w:r>
      <w:r w:rsidRPr="00C23E3A" w:rsidR="00136016">
        <w:rPr>
          <w:i/>
        </w:rPr>
        <w:t>Acinetobacter</w:t>
      </w:r>
      <w:r w:rsidR="00136016">
        <w:t xml:space="preserve"> from </w:t>
      </w:r>
      <w:r w:rsidR="000510C4">
        <w:t>dogs and cats</w:t>
      </w:r>
      <w:r w:rsidR="005575F6">
        <w:t xml:space="preserve">. </w:t>
      </w:r>
      <w:r w:rsidR="00136016">
        <w:t xml:space="preserve">Additionally, the instrument will ask </w:t>
      </w:r>
      <w:r w:rsidR="005575F6">
        <w:t>how information regarding carbapenem-resistance is shared with laboratory clients, the veterinary and scientific community, human and animal health officials, public health, and other interested parties.</w:t>
      </w:r>
      <w:r w:rsidRPr="00DE2177" w:rsidR="00136016">
        <w:t xml:space="preserve"> </w:t>
      </w:r>
      <w:r w:rsidR="00136016">
        <w:t xml:space="preserve">These </w:t>
      </w:r>
      <w:r w:rsidR="00D84D93">
        <w:t>veterinary diagnostic</w:t>
      </w:r>
      <w:r w:rsidR="00136016">
        <w:t xml:space="preserve"> laboratory officials assume the roles of either director, administrator, chief or supervisor. </w:t>
      </w:r>
      <w:r w:rsidRPr="00DE2177" w:rsidR="00136016">
        <w:t xml:space="preserve">This method </w:t>
      </w:r>
      <w:r w:rsidR="00136016">
        <w:t xml:space="preserve">of data collection </w:t>
      </w:r>
      <w:r w:rsidRPr="00DE2177" w:rsidR="00136016">
        <w:t>was chosen to reduce the overall burden on respondents</w:t>
      </w:r>
      <w:r w:rsidR="00136016">
        <w:t>, as they can complete the assessment at a time convenient to them</w:t>
      </w:r>
      <w:r w:rsidRPr="00DE2177" w:rsidR="00136016">
        <w:t>.</w:t>
      </w:r>
    </w:p>
    <w:p w:rsidR="00DC2AD2" w:rsidP="008B65FF" w:rsidRDefault="00DC2AD2" w14:paraId="1021FC3D" w14:textId="77777777">
      <w:pPr>
        <w:ind w:left="360"/>
      </w:pPr>
    </w:p>
    <w:p w:rsidR="00383542" w:rsidP="009B0BEF" w:rsidRDefault="00692DEB" w14:paraId="236ABAAD" w14:textId="64CFF402">
      <w:pPr>
        <w:ind w:left="360"/>
      </w:pPr>
      <w:r>
        <w:t xml:space="preserve">The </w:t>
      </w:r>
      <w:r w:rsidRPr="00711BFA">
        <w:t xml:space="preserve">information collection instrument </w:t>
      </w:r>
      <w:r w:rsidR="00F9697C">
        <w:t>was</w:t>
      </w:r>
      <w:r w:rsidRPr="00711BFA">
        <w:t xml:space="preserve"> pilot tested </w:t>
      </w:r>
      <w:r w:rsidRPr="004D3178">
        <w:t xml:space="preserve">by </w:t>
      </w:r>
      <w:r w:rsidRPr="004D3178" w:rsidR="001958EF">
        <w:t>two</w:t>
      </w:r>
      <w:r w:rsidRPr="004D3178">
        <w:t xml:space="preserve"> </w:t>
      </w:r>
      <w:r w:rsidR="00935DE4">
        <w:t>veterinary diagnostic laboratory</w:t>
      </w:r>
      <w:r w:rsidRPr="00711BFA">
        <w:t xml:space="preserve"> professionals. Feedback from this group was used to refine questions as needed, ensure accurate programming and skip patterns and establish the estimated time required to complete the information collection instrument.</w:t>
      </w:r>
    </w:p>
    <w:p w:rsidR="00272E3E" w:rsidP="008B65FF" w:rsidRDefault="00272E3E" w14:paraId="2255C997" w14:textId="77777777">
      <w:pPr>
        <w:ind w:left="360"/>
      </w:pPr>
    </w:p>
    <w:p w:rsidRPr="007B7C44" w:rsidR="00692DEB" w:rsidP="008B65FF" w:rsidRDefault="00692DEB" w14:paraId="36702F9E" w14:textId="77777777">
      <w:pPr>
        <w:pStyle w:val="Heading5"/>
        <w:spacing w:after="120"/>
        <w:ind w:left="360"/>
      </w:pPr>
      <w:r w:rsidRPr="00D93F1C">
        <w:t>Items of Information to be Collected</w:t>
      </w:r>
    </w:p>
    <w:p w:rsidR="00060107" w:rsidP="00232183" w:rsidRDefault="00692DEB" w14:paraId="1E7EEA0A" w14:textId="36281030">
      <w:pPr>
        <w:ind w:left="360"/>
        <w:rPr>
          <w:rFonts w:eastAsiaTheme="majorEastAsia" w:cstheme="majorBidi"/>
        </w:rPr>
      </w:pPr>
      <w:r w:rsidRPr="04524006">
        <w:t xml:space="preserve">The </w:t>
      </w:r>
      <w:r w:rsidR="004218A6">
        <w:t>online</w:t>
      </w:r>
      <w:r w:rsidRPr="04524006">
        <w:t xml:space="preserve"> </w:t>
      </w:r>
      <w:r w:rsidR="00561EF5">
        <w:t>assessment</w:t>
      </w:r>
      <w:r w:rsidRPr="04524006">
        <w:t xml:space="preserve"> consists of</w:t>
      </w:r>
      <w:r w:rsidR="003237A1">
        <w:t xml:space="preserve"> </w:t>
      </w:r>
      <w:r w:rsidR="00E137B1">
        <w:t>54</w:t>
      </w:r>
      <w:r w:rsidRPr="04524006">
        <w:t xml:space="preserve"> questions </w:t>
      </w:r>
      <w:r w:rsidR="001D4613">
        <w:t xml:space="preserve">designed to determine </w:t>
      </w:r>
      <w:r w:rsidR="00A618A5">
        <w:t>current activities and technologies</w:t>
      </w:r>
      <w:r w:rsidR="00232183">
        <w:t xml:space="preserve"> among veterinary diagnostic laboratories</w:t>
      </w:r>
      <w:r w:rsidR="00A618A5">
        <w:t xml:space="preserve"> to </w:t>
      </w:r>
      <w:r w:rsidRPr="00562894" w:rsidR="00A618A5">
        <w:rPr>
          <w:rFonts w:cstheme="minorHAnsi"/>
        </w:rPr>
        <w:t>conduct testing for novel resistance genes/pathogens of human health concern</w:t>
      </w:r>
      <w:r w:rsidR="00232183">
        <w:rPr>
          <w:rFonts w:cstheme="minorHAnsi"/>
        </w:rPr>
        <w:t>.</w:t>
      </w:r>
      <w:r w:rsidR="00232183">
        <w:t xml:space="preserve"> </w:t>
      </w:r>
      <w:r w:rsidR="00AA5C23">
        <w:t xml:space="preserve">The questions are </w:t>
      </w:r>
      <w:r w:rsidRPr="04524006">
        <w:t>of various types, including</w:t>
      </w:r>
      <w:r w:rsidR="008C59E7">
        <w:t xml:space="preserve"> </w:t>
      </w:r>
      <w:r w:rsidRPr="003E7701" w:rsidR="00AF0690">
        <w:t>dichotomous (yes/no)</w:t>
      </w:r>
      <w:r w:rsidR="00536776">
        <w:t xml:space="preserve">, </w:t>
      </w:r>
      <w:r w:rsidRPr="003E7701" w:rsidR="00AF0690">
        <w:t>multiple response, an</w:t>
      </w:r>
      <w:r w:rsidRPr="003E7701" w:rsidR="00AF0690">
        <w:rPr>
          <w:rFonts w:eastAsiaTheme="majorEastAsia" w:cstheme="majorBidi"/>
        </w:rPr>
        <w:t xml:space="preserve">d </w:t>
      </w:r>
      <w:r w:rsidR="00075C7F">
        <w:rPr>
          <w:rFonts w:eastAsiaTheme="majorEastAsia" w:cstheme="majorBidi"/>
        </w:rPr>
        <w:t xml:space="preserve">interval. </w:t>
      </w:r>
      <w:r w:rsidR="00827E80">
        <w:rPr>
          <w:rFonts w:eastAsiaTheme="majorEastAsia" w:cstheme="majorBidi"/>
        </w:rPr>
        <w:t xml:space="preserve">No </w:t>
      </w:r>
      <w:r w:rsidRPr="003E7701" w:rsidR="00AF0690">
        <w:rPr>
          <w:rFonts w:eastAsiaTheme="majorEastAsia" w:cstheme="majorBidi"/>
        </w:rPr>
        <w:t>open-ended</w:t>
      </w:r>
      <w:r w:rsidR="00827E80">
        <w:rPr>
          <w:rFonts w:eastAsiaTheme="majorEastAsia" w:cstheme="majorBidi"/>
        </w:rPr>
        <w:t xml:space="preserve"> questions are included to limit questions requiring narrative responses</w:t>
      </w:r>
      <w:r w:rsidRPr="003E7701" w:rsidR="00AF0690">
        <w:rPr>
          <w:rFonts w:eastAsiaTheme="majorEastAsia" w:cstheme="majorBidi"/>
        </w:rPr>
        <w:t>.</w:t>
      </w:r>
      <w:r w:rsidR="00075C7F">
        <w:rPr>
          <w:rFonts w:eastAsiaTheme="majorEastAsia" w:cstheme="majorBidi"/>
        </w:rPr>
        <w:t xml:space="preserve"> Skip patterns were utilized in the assessment so that if a question was no longer relevant because of a previous response, the question is disabled.</w:t>
      </w:r>
    </w:p>
    <w:p w:rsidR="00051341" w:rsidP="00232183" w:rsidRDefault="00051341" w14:paraId="5DDDCEDB" w14:textId="77777777">
      <w:pPr>
        <w:ind w:left="360"/>
        <w:rPr>
          <w:rFonts w:eastAsiaTheme="majorEastAsia" w:cstheme="majorBidi"/>
        </w:rPr>
      </w:pPr>
    </w:p>
    <w:p w:rsidR="00692DEB" w:rsidP="00232183" w:rsidRDefault="00692DEB" w14:paraId="08DF8928" w14:textId="3446E2FE">
      <w:pPr>
        <w:ind w:left="360"/>
      </w:pPr>
      <w:r w:rsidRPr="04524006">
        <w:t xml:space="preserve">The instrument will collect </w:t>
      </w:r>
      <w:r w:rsidR="006C20E8">
        <w:t>data</w:t>
      </w:r>
      <w:r w:rsidRPr="04524006">
        <w:t xml:space="preserve"> on the following:</w:t>
      </w:r>
    </w:p>
    <w:p w:rsidRPr="00BB2DE5" w:rsidR="008C59E7" w:rsidP="00782FBD" w:rsidRDefault="00060107" w14:paraId="029D8553" w14:textId="3290EAB7">
      <w:pPr>
        <w:pStyle w:val="ListParagraph"/>
        <w:numPr>
          <w:ilvl w:val="0"/>
          <w:numId w:val="6"/>
        </w:numPr>
        <w:tabs>
          <w:tab w:val="clear" w:pos="9360"/>
        </w:tabs>
        <w:spacing w:line="240" w:lineRule="auto"/>
        <w:ind w:left="1080"/>
      </w:pPr>
      <w:r w:rsidRPr="00BB2DE5">
        <w:t>Questions about</w:t>
      </w:r>
      <w:r w:rsidRPr="00BB2DE5" w:rsidR="003501D1">
        <w:t xml:space="preserve"> laboratory testing scope </w:t>
      </w:r>
      <w:r w:rsidRPr="00BB2DE5">
        <w:t xml:space="preserve">(Question 1 &amp; 2) </w:t>
      </w:r>
      <w:r w:rsidRPr="00BB2DE5" w:rsidR="00605D50">
        <w:t xml:space="preserve"> </w:t>
      </w:r>
    </w:p>
    <w:p w:rsidRPr="00BB2DE5" w:rsidR="006C3EFE" w:rsidP="006C3EFE" w:rsidRDefault="00990B46" w14:paraId="0BFB0B04" w14:textId="426D0F92">
      <w:pPr>
        <w:pStyle w:val="ListParagraph"/>
        <w:numPr>
          <w:ilvl w:val="0"/>
          <w:numId w:val="6"/>
        </w:numPr>
        <w:tabs>
          <w:tab w:val="clear" w:pos="9360"/>
        </w:tabs>
        <w:spacing w:line="240" w:lineRule="auto"/>
        <w:ind w:left="1080"/>
      </w:pPr>
      <w:r w:rsidRPr="00BB2DE5">
        <w:t xml:space="preserve">Questions about </w:t>
      </w:r>
      <w:r w:rsidRPr="00BB2DE5" w:rsidR="008633AD">
        <w:t xml:space="preserve">bacterial identification </w:t>
      </w:r>
      <w:r w:rsidRPr="00BB2DE5" w:rsidR="000E4927">
        <w:t xml:space="preserve">and </w:t>
      </w:r>
      <w:r w:rsidRPr="00BB2DE5" w:rsidR="00F44FA3">
        <w:t>antimicrobial</w:t>
      </w:r>
      <w:r w:rsidRPr="00BB2DE5" w:rsidR="000E4927">
        <w:t xml:space="preserve"> susceptibility </w:t>
      </w:r>
      <w:r w:rsidRPr="00BB2DE5" w:rsidR="00F44FA3">
        <w:t xml:space="preserve">testing of </w:t>
      </w:r>
      <w:r w:rsidRPr="003B3851" w:rsidR="00BA68BE">
        <w:t>Enterobacteriaceae</w:t>
      </w:r>
      <w:r w:rsidRPr="00BB2DE5" w:rsidR="0096578F">
        <w:rPr>
          <w:i/>
          <w:iCs/>
        </w:rPr>
        <w:t xml:space="preserve">, </w:t>
      </w:r>
      <w:r w:rsidRPr="00BB2DE5" w:rsidR="00BA68BE">
        <w:rPr>
          <w:i/>
        </w:rPr>
        <w:t>Pseudomonas</w:t>
      </w:r>
      <w:r w:rsidRPr="00BB2DE5" w:rsidR="00BA68BE">
        <w:t xml:space="preserve">, and </w:t>
      </w:r>
      <w:r w:rsidRPr="00BB2DE5" w:rsidR="00BA68BE">
        <w:rPr>
          <w:i/>
        </w:rPr>
        <w:t xml:space="preserve">Acinetobacter </w:t>
      </w:r>
      <w:r w:rsidRPr="00BB2DE5" w:rsidR="00BA68BE">
        <w:rPr>
          <w:iCs/>
        </w:rPr>
        <w:t>(Question</w:t>
      </w:r>
      <w:r w:rsidRPr="00BB2DE5" w:rsidR="00EB4AC4">
        <w:rPr>
          <w:iCs/>
        </w:rPr>
        <w:t>s</w:t>
      </w:r>
      <w:r w:rsidRPr="00BB2DE5" w:rsidR="00BA68BE">
        <w:rPr>
          <w:iCs/>
        </w:rPr>
        <w:t xml:space="preserve"> </w:t>
      </w:r>
      <w:r w:rsidRPr="00BB2DE5" w:rsidR="00077142">
        <w:rPr>
          <w:iCs/>
        </w:rPr>
        <w:t>3-44)</w:t>
      </w:r>
    </w:p>
    <w:p w:rsidRPr="00BB2DE5" w:rsidR="006C3EFE" w:rsidP="006C3EFE" w:rsidRDefault="00077142" w14:paraId="4D5D2C63" w14:textId="74BC2087">
      <w:pPr>
        <w:pStyle w:val="ListParagraph"/>
        <w:numPr>
          <w:ilvl w:val="0"/>
          <w:numId w:val="6"/>
        </w:numPr>
        <w:tabs>
          <w:tab w:val="clear" w:pos="9360"/>
        </w:tabs>
        <w:spacing w:line="240" w:lineRule="auto"/>
        <w:ind w:left="1080"/>
      </w:pPr>
      <w:r w:rsidRPr="00BB2DE5">
        <w:rPr>
          <w:iCs/>
        </w:rPr>
        <w:t xml:space="preserve">Questions about </w:t>
      </w:r>
      <w:r w:rsidRPr="00BB2DE5" w:rsidR="006C3EFE">
        <w:t>what is done when carbapenem resistance from dogs and cats is detected in any Gram-negative organism</w:t>
      </w:r>
      <w:r w:rsidRPr="00BB2DE5" w:rsidR="00EB4AC4">
        <w:t xml:space="preserve"> (Question</w:t>
      </w:r>
      <w:r w:rsidRPr="00BB2DE5" w:rsidR="00295A57">
        <w:t xml:space="preserve"> 4</w:t>
      </w:r>
      <w:r w:rsidRPr="00BB2DE5" w:rsidR="00BB2DE5">
        <w:t>5 &amp; 46)</w:t>
      </w:r>
    </w:p>
    <w:p w:rsidR="00467506" w:rsidP="0075169D" w:rsidRDefault="00B56E97" w14:paraId="43308236" w14:textId="0DCD9044">
      <w:pPr>
        <w:pStyle w:val="ListParagraph"/>
        <w:numPr>
          <w:ilvl w:val="0"/>
          <w:numId w:val="6"/>
        </w:numPr>
        <w:tabs>
          <w:tab w:val="clear" w:pos="9360"/>
        </w:tabs>
        <w:spacing w:line="240" w:lineRule="auto"/>
        <w:ind w:left="1080"/>
      </w:pPr>
      <w:r>
        <w:t xml:space="preserve">Questions about laboratory </w:t>
      </w:r>
      <w:r w:rsidR="00280300">
        <w:t>test results from dogs and cats (</w:t>
      </w:r>
      <w:r w:rsidR="004C3E69">
        <w:t>Question</w:t>
      </w:r>
      <w:r w:rsidR="0075169D">
        <w:t>s 47-</w:t>
      </w:r>
      <w:r w:rsidR="00D3196C">
        <w:t>54</w:t>
      </w:r>
      <w:r w:rsidR="0075169D">
        <w:t>)</w:t>
      </w:r>
    </w:p>
    <w:p w:rsidR="00BD4599" w:rsidP="00383542" w:rsidRDefault="00BD4599" w14:paraId="795636AB" w14:textId="2A4A9EB5">
      <w:pPr>
        <w:ind w:left="0"/>
        <w:rPr>
          <w:lang w:eastAsia="zh-CN"/>
        </w:rPr>
      </w:pPr>
    </w:p>
    <w:p w:rsidRPr="00014361" w:rsidR="00B12F51" w:rsidP="00692DEB" w:rsidRDefault="00B12F51" w14:paraId="02E7EB51" w14:textId="77777777">
      <w:pPr>
        <w:pStyle w:val="Heading4"/>
      </w:pPr>
      <w:bookmarkStart w:name="_Toc427752815" w:id="6"/>
      <w:r w:rsidRPr="00014361">
        <w:t>Purpose and Use of the Information Collection</w:t>
      </w:r>
      <w:bookmarkEnd w:id="6"/>
    </w:p>
    <w:p w:rsidR="008E0F90" w:rsidP="008E0F90" w:rsidRDefault="008E0F90" w14:paraId="161C3C88" w14:textId="30EA85CF">
      <w:pPr>
        <w:ind w:left="360"/>
      </w:pPr>
      <w:r w:rsidRPr="003E7701">
        <w:t>The</w:t>
      </w:r>
      <w:r>
        <w:t xml:space="preserve"> </w:t>
      </w:r>
      <w:r w:rsidRPr="003E7701">
        <w:t xml:space="preserve">purpose of this </w:t>
      </w:r>
      <w:r>
        <w:t>information collection instrument</w:t>
      </w:r>
      <w:r w:rsidRPr="003E7701">
        <w:t xml:space="preserve"> is to</w:t>
      </w:r>
      <w:r>
        <w:t xml:space="preserve"> determine veterinary diagnostic laborator</w:t>
      </w:r>
      <w:r w:rsidR="00784CDB">
        <w:t>y capacity</w:t>
      </w:r>
      <w:r>
        <w:t xml:space="preserve"> to </w:t>
      </w:r>
      <w:r w:rsidRPr="00562894">
        <w:rPr>
          <w:rFonts w:cstheme="minorHAnsi"/>
        </w:rPr>
        <w:t>conduct testing for novel resistance genes/pathogens of human health concern</w:t>
      </w:r>
      <w:r w:rsidR="00784CDB">
        <w:rPr>
          <w:rFonts w:cstheme="minorHAnsi"/>
        </w:rPr>
        <w:t xml:space="preserve">. Specifically, the survey will </w:t>
      </w:r>
      <w:r w:rsidR="00F03E91">
        <w:rPr>
          <w:rFonts w:cstheme="minorHAnsi"/>
        </w:rPr>
        <w:t xml:space="preserve">assess </w:t>
      </w:r>
      <w:r w:rsidR="00784CDB">
        <w:t xml:space="preserve">current activities and technologies used to detect carbapenem resistance in </w:t>
      </w:r>
      <w:r w:rsidRPr="003B3851" w:rsidR="00784CDB">
        <w:rPr>
          <w:iCs/>
        </w:rPr>
        <w:t>Enterobacteriaceae</w:t>
      </w:r>
      <w:r w:rsidR="00784CDB">
        <w:t xml:space="preserve">, </w:t>
      </w:r>
      <w:r w:rsidRPr="00C23E3A" w:rsidR="00784CDB">
        <w:rPr>
          <w:i/>
        </w:rPr>
        <w:t>Pseudomonas</w:t>
      </w:r>
      <w:r w:rsidR="00784CDB">
        <w:t xml:space="preserve">, and </w:t>
      </w:r>
      <w:r w:rsidRPr="00C23E3A" w:rsidR="00784CDB">
        <w:rPr>
          <w:i/>
        </w:rPr>
        <w:t>Acinetobacter</w:t>
      </w:r>
      <w:r w:rsidR="00784CDB">
        <w:t xml:space="preserve"> from dogs and cats and to determine how information regarding carbapenem-resistance is shared with </w:t>
      </w:r>
      <w:r w:rsidR="00784CDB">
        <w:lastRenderedPageBreak/>
        <w:t>laboratory clients, the veterinary and scientific community, human and animal health officials, public health, and other interested parties.</w:t>
      </w:r>
    </w:p>
    <w:p w:rsidR="003F5357" w:rsidP="008E0F90" w:rsidRDefault="003F5357" w14:paraId="13530C0A" w14:textId="74018A9C">
      <w:pPr>
        <w:ind w:left="360"/>
      </w:pPr>
    </w:p>
    <w:p w:rsidR="0082270B" w:rsidP="00D33E39" w:rsidRDefault="00713360" w14:paraId="20BEBCC5" w14:textId="77777777">
      <w:pPr>
        <w:ind w:left="360"/>
        <w:rPr>
          <w:iCs/>
          <w:color w:val="0070C0"/>
          <w:vertAlign w:val="superscript"/>
        </w:rPr>
      </w:pPr>
      <w:r>
        <w:rPr>
          <w:rFonts w:cstheme="minorHAnsi"/>
        </w:rPr>
        <w:t>Data will be used to</w:t>
      </w:r>
      <w:r w:rsidRPr="00E07259">
        <w:rPr>
          <w:rFonts w:cstheme="minorHAnsi"/>
        </w:rPr>
        <w:t xml:space="preserve"> </w:t>
      </w:r>
      <w:r>
        <w:rPr>
          <w:rFonts w:cstheme="minorHAnsi"/>
        </w:rPr>
        <w:t>determine</w:t>
      </w:r>
      <w:r w:rsidRPr="00E07259">
        <w:rPr>
          <w:rFonts w:cstheme="minorHAnsi"/>
        </w:rPr>
        <w:t xml:space="preserve"> if and how veterinary diagnostic laboratories are currently surveilling for novel resistance genes/pathogens of human health concern.</w:t>
      </w:r>
      <w:r w:rsidR="00DF52BB">
        <w:rPr>
          <w:rFonts w:cstheme="minorHAnsi"/>
        </w:rPr>
        <w:t xml:space="preserve"> D</w:t>
      </w:r>
      <w:r w:rsidR="009C2DB9">
        <w:rPr>
          <w:rFonts w:cstheme="minorHAnsi"/>
        </w:rPr>
        <w:t xml:space="preserve">ata will </w:t>
      </w:r>
      <w:r w:rsidR="00DF52BB">
        <w:rPr>
          <w:rFonts w:cstheme="minorHAnsi"/>
        </w:rPr>
        <w:t xml:space="preserve">also </w:t>
      </w:r>
      <w:r w:rsidR="009C2DB9">
        <w:rPr>
          <w:rFonts w:cstheme="minorHAnsi"/>
        </w:rPr>
        <w:t xml:space="preserve">be used to determine </w:t>
      </w:r>
      <w:r w:rsidR="00B8693F">
        <w:rPr>
          <w:rFonts w:cstheme="minorHAnsi"/>
        </w:rPr>
        <w:t xml:space="preserve">the approximate number of </w:t>
      </w:r>
      <w:r w:rsidR="006328B9">
        <w:rPr>
          <w:rFonts w:cstheme="minorHAnsi"/>
        </w:rPr>
        <w:t xml:space="preserve">isolates from dogs and cats that </w:t>
      </w:r>
      <w:r w:rsidR="00D33E39">
        <w:rPr>
          <w:rFonts w:cstheme="minorHAnsi"/>
        </w:rPr>
        <w:t xml:space="preserve">were resistant to a carbapenem in 2019. </w:t>
      </w:r>
      <w:r w:rsidRPr="00E07259" w:rsidR="003F5357">
        <w:rPr>
          <w:rFonts w:cstheme="minorHAnsi"/>
        </w:rPr>
        <w:t>This information will fill critical gaps in knowledge of veterinary diagnostic capacity and help inform future guidelines around testing.</w:t>
      </w:r>
      <w:r w:rsidR="003F5357">
        <w:t xml:space="preserve"> </w:t>
      </w:r>
      <w:r w:rsidR="003F5357">
        <w:rPr>
          <w:rFonts w:cstheme="minorHAnsi"/>
        </w:rPr>
        <w:t xml:space="preserve">Additionally, the information laboratory officials report about sharing information regarding </w:t>
      </w:r>
      <w:r w:rsidR="003F5357">
        <w:t>carbapenem-resistance can be used to help identify opportunities for multisectoral collaboration among public health partners.</w:t>
      </w:r>
      <w:r w:rsidR="00D33E39">
        <w:rPr>
          <w:iCs/>
          <w:color w:val="0070C0"/>
          <w:vertAlign w:val="superscript"/>
        </w:rPr>
        <w:t xml:space="preserve"> </w:t>
      </w:r>
    </w:p>
    <w:p w:rsidR="0082270B" w:rsidP="00D33E39" w:rsidRDefault="0082270B" w14:paraId="0C7F1999" w14:textId="77777777">
      <w:pPr>
        <w:ind w:left="360"/>
        <w:rPr>
          <w:iCs/>
          <w:color w:val="0070C0"/>
          <w:vertAlign w:val="superscript"/>
        </w:rPr>
      </w:pPr>
    </w:p>
    <w:p w:rsidRPr="00D33E39" w:rsidR="00675F9A" w:rsidP="00D33E39" w:rsidRDefault="008E0F90" w14:paraId="2DA7B62F" w14:textId="505CA051">
      <w:pPr>
        <w:ind w:left="360"/>
        <w:rPr>
          <w:iCs/>
          <w:color w:val="0070C0"/>
          <w:vertAlign w:val="superscript"/>
        </w:rPr>
      </w:pPr>
      <w:r>
        <w:t xml:space="preserve">Data will be analyzed and disseminated in a report to </w:t>
      </w:r>
      <w:r w:rsidR="00471081">
        <w:t>AAVLD laboratories</w:t>
      </w:r>
      <w:r>
        <w:t xml:space="preserve"> showing summary statistics and results for each question. </w:t>
      </w:r>
      <w:r w:rsidR="00716EE4">
        <w:t>The information gathered in this survey may also be published; data will be published in aggregate form without identifying any individual laboratory in order to protect the privacy of the laboratory and maintain confidentiality.</w:t>
      </w:r>
    </w:p>
    <w:p w:rsidR="00675F9A" w:rsidP="00692DEB" w:rsidRDefault="00675F9A" w14:paraId="360EBD15" w14:textId="77777777">
      <w:pPr>
        <w:ind w:left="0"/>
      </w:pPr>
    </w:p>
    <w:p w:rsidRPr="00FF5BF1" w:rsidR="00B47055" w:rsidP="00692DEB" w:rsidRDefault="00B47055" w14:paraId="55865641" w14:textId="77777777">
      <w:pPr>
        <w:pStyle w:val="Heading4"/>
      </w:pPr>
      <w:bookmarkStart w:name="_Toc427752816" w:id="7"/>
      <w:r w:rsidRPr="00FF5BF1">
        <w:t>Use of Improved Information Technology and Burden Reduction</w:t>
      </w:r>
      <w:bookmarkEnd w:id="7"/>
    </w:p>
    <w:p w:rsidR="00383542" w:rsidP="00211E8F" w:rsidRDefault="00EA3A4A" w14:paraId="28DA1BBE" w14:textId="3812B297">
      <w:pPr>
        <w:ind w:left="360"/>
      </w:pPr>
      <w:r>
        <w:t>Data will be collected via</w:t>
      </w:r>
      <w:r w:rsidR="00C44795">
        <w:rPr>
          <w:color w:val="0070C0"/>
        </w:rPr>
        <w:t xml:space="preserve"> </w:t>
      </w:r>
      <w:r w:rsidRPr="00211E8F" w:rsidR="00C44795">
        <w:t>a web-based instrument</w:t>
      </w:r>
      <w:r w:rsidRPr="00211E8F" w:rsidR="00B63624">
        <w:t xml:space="preserve"> allowing </w:t>
      </w:r>
      <w:r w:rsidR="00B63624">
        <w:t>respondents to complete and submit their responses electronically</w:t>
      </w:r>
      <w:r w:rsidRPr="00711BFA" w:rsidR="00692DEB">
        <w:t xml:space="preserve">. This method was chosen to </w:t>
      </w:r>
      <w:r w:rsidRPr="003E7701" w:rsidR="00211E8F">
        <w:t xml:space="preserve">reduce the overall burden </w:t>
      </w:r>
      <w:r w:rsidR="00211E8F">
        <w:t>to</w:t>
      </w:r>
      <w:r w:rsidRPr="003E7701" w:rsidR="00211E8F">
        <w:t xml:space="preserve"> respondents. The information collection instrument was designed to collect the minimum information necessary for the purposes of this project (i.e. </w:t>
      </w:r>
      <w:r w:rsidR="00211E8F">
        <w:t>no open-ended questions</w:t>
      </w:r>
      <w:r w:rsidRPr="003E7701" w:rsidR="00211E8F">
        <w:t>)</w:t>
      </w:r>
      <w:r w:rsidR="00211E8F">
        <w:t>.</w:t>
      </w:r>
    </w:p>
    <w:p w:rsidR="002379FB" w:rsidP="00211E8F" w:rsidRDefault="002379FB" w14:paraId="405A151C" w14:textId="77777777">
      <w:pPr>
        <w:ind w:left="360"/>
      </w:pPr>
    </w:p>
    <w:p w:rsidR="002379FB" w:rsidP="002379FB" w:rsidRDefault="002379FB" w14:paraId="5660F3C0" w14:textId="41F698BF">
      <w:pPr>
        <w:ind w:left="360"/>
      </w:pPr>
      <w:r>
        <w:t xml:space="preserve">The instrument was created in </w:t>
      </w:r>
      <w:proofErr w:type="spellStart"/>
      <w:r>
        <w:t>REDCap</w:t>
      </w:r>
      <w:proofErr w:type="spellEnd"/>
      <w:r>
        <w:t xml:space="preserve">, and data will be stored on </w:t>
      </w:r>
      <w:r w:rsidRPr="003E7701">
        <w:t xml:space="preserve">internal CDC servers that are fully CDC compliant. </w:t>
      </w:r>
      <w:r>
        <w:t>D</w:t>
      </w:r>
      <w:r w:rsidRPr="003E7701">
        <w:t xml:space="preserve">ata will only be shared </w:t>
      </w:r>
      <w:r w:rsidR="009760BC">
        <w:t>among</w:t>
      </w:r>
      <w:r w:rsidRPr="003E7701">
        <w:t xml:space="preserve"> </w:t>
      </w:r>
      <w:r>
        <w:t xml:space="preserve">the </w:t>
      </w:r>
      <w:r w:rsidR="009760BC">
        <w:t xml:space="preserve">four survey project officers in the </w:t>
      </w:r>
      <w:r>
        <w:t xml:space="preserve">Outbreak Response and Prevention Branch </w:t>
      </w:r>
      <w:r w:rsidR="00487207">
        <w:t xml:space="preserve">in the Division of Foodborne, Waterborne, and Environmental Diseases </w:t>
      </w:r>
      <w:r w:rsidRPr="003E7701">
        <w:t xml:space="preserve">and </w:t>
      </w:r>
      <w:r>
        <w:t xml:space="preserve">the </w:t>
      </w:r>
      <w:r w:rsidR="00B31F67">
        <w:t>Antimicrobial Resistance Team in the Division of Healthcare Quality Promotion.</w:t>
      </w:r>
      <w:r w:rsidR="009760BC">
        <w:t xml:space="preserve"> </w:t>
      </w:r>
      <w:r w:rsidR="00B31F67">
        <w:t xml:space="preserve">Data </w:t>
      </w:r>
      <w:r w:rsidRPr="003E7701">
        <w:t>will be stored on a secure CDC network drive</w:t>
      </w:r>
      <w:r w:rsidR="00DA78D4">
        <w:t xml:space="preserve"> and o</w:t>
      </w:r>
      <w:r w:rsidRPr="003E7701">
        <w:t xml:space="preserve">nly those </w:t>
      </w:r>
      <w:r w:rsidR="00DA78D4">
        <w:t>project officers</w:t>
      </w:r>
      <w:r w:rsidRPr="003E7701">
        <w:t xml:space="preserve"> will have access to the folder. A report will be created </w:t>
      </w:r>
      <w:r>
        <w:t xml:space="preserve">using </w:t>
      </w:r>
      <w:proofErr w:type="spellStart"/>
      <w:r w:rsidR="00DA78D4">
        <w:t>REDCap</w:t>
      </w:r>
      <w:proofErr w:type="spellEnd"/>
      <w:r>
        <w:t xml:space="preserve"> and Excel data analysis </w:t>
      </w:r>
      <w:r w:rsidR="001544D1">
        <w:t>tools and</w:t>
      </w:r>
      <w:r w:rsidRPr="003E7701">
        <w:t xml:space="preserve"> shared with</w:t>
      </w:r>
      <w:r w:rsidR="001544D1">
        <w:t xml:space="preserve"> AAVLD laboratories.</w:t>
      </w:r>
    </w:p>
    <w:p w:rsidR="00383542" w:rsidP="006A09E0" w:rsidRDefault="00383542" w14:paraId="5FC1B357" w14:textId="77777777">
      <w:pPr>
        <w:ind w:left="0"/>
      </w:pPr>
    </w:p>
    <w:p w:rsidRPr="00D42A92" w:rsidR="00B47055" w:rsidP="00692DEB" w:rsidRDefault="00B47055" w14:paraId="3FE48A1C" w14:textId="77777777">
      <w:pPr>
        <w:pStyle w:val="Heading4"/>
      </w:pPr>
      <w:bookmarkStart w:name="_Toc427752817" w:id="8"/>
      <w:r w:rsidRPr="00D42A92">
        <w:t>Efforts to Identify Duplication and Use of Similar Information</w:t>
      </w:r>
      <w:bookmarkEnd w:id="8"/>
    </w:p>
    <w:p w:rsidR="00675F9A" w:rsidP="009A1045" w:rsidRDefault="00F839ED" w14:paraId="48F4623C" w14:textId="58D7D934">
      <w:pPr>
        <w:spacing w:after="120"/>
        <w:ind w:left="360"/>
      </w:pPr>
      <w:r>
        <w:t xml:space="preserve">Experts in the field of antimicrobial resistance from CDC, FDA, </w:t>
      </w:r>
      <w:r w:rsidR="00786BA6">
        <w:t xml:space="preserve">USDA, </w:t>
      </w:r>
      <w:r>
        <w:t xml:space="preserve">and </w:t>
      </w:r>
      <w:r w:rsidR="00277C89">
        <w:t xml:space="preserve">AAVLD were questioned about their knowledge of any previous information collection instruments that have attempted to gather similar information. </w:t>
      </w:r>
      <w:r w:rsidR="008C53DD">
        <w:t xml:space="preserve">A survey of </w:t>
      </w:r>
      <w:r w:rsidR="00C5673E">
        <w:t xml:space="preserve">methods used for antimicrobial susceptibility testing in </w:t>
      </w:r>
      <w:r w:rsidR="008C53DD">
        <w:t xml:space="preserve">veterinary diagnostic laboratories </w:t>
      </w:r>
      <w:r w:rsidR="00C5673E">
        <w:t xml:space="preserve">in the United States </w:t>
      </w:r>
      <w:r w:rsidR="008C53DD">
        <w:t>was conducted in 2015</w:t>
      </w:r>
      <w:r w:rsidR="007F4982">
        <w:t>.</w:t>
      </w:r>
      <w:r w:rsidRPr="009E38CC" w:rsidR="007F4982">
        <w:rPr>
          <w:vertAlign w:val="superscript"/>
        </w:rPr>
        <w:t>6</w:t>
      </w:r>
      <w:r w:rsidR="005D5E26">
        <w:t xml:space="preserve"> Our survey </w:t>
      </w:r>
      <w:r w:rsidR="00966D77">
        <w:t xml:space="preserve">specifically </w:t>
      </w:r>
      <w:r w:rsidR="00D7742E">
        <w:t xml:space="preserve">focuses </w:t>
      </w:r>
      <w:r w:rsidR="00966D77">
        <w:t xml:space="preserve">on </w:t>
      </w:r>
      <w:r w:rsidR="00966D77">
        <w:rPr>
          <w:rFonts w:cstheme="minorHAnsi"/>
        </w:rPr>
        <w:t>surveillance</w:t>
      </w:r>
      <w:r w:rsidRPr="00E07259" w:rsidR="00966D77">
        <w:rPr>
          <w:rFonts w:cstheme="minorHAnsi"/>
        </w:rPr>
        <w:t xml:space="preserve"> for novel resistance genes/pathogens of human health concern</w:t>
      </w:r>
      <w:r w:rsidR="00966D77">
        <w:rPr>
          <w:rFonts w:cstheme="minorHAnsi"/>
        </w:rPr>
        <w:t xml:space="preserve"> and</w:t>
      </w:r>
      <w:r w:rsidR="00966D77">
        <w:t xml:space="preserve"> </w:t>
      </w:r>
      <w:r w:rsidR="005D5E26">
        <w:t xml:space="preserve">will </w:t>
      </w:r>
      <w:r w:rsidR="00D7742E">
        <w:t xml:space="preserve">supplement </w:t>
      </w:r>
      <w:r w:rsidR="009F5FAF">
        <w:t>information</w:t>
      </w:r>
      <w:r w:rsidR="00D7742E">
        <w:t xml:space="preserve"> collected in</w:t>
      </w:r>
      <w:r w:rsidR="005D5E26">
        <w:t xml:space="preserve"> the</w:t>
      </w:r>
      <w:r w:rsidR="007620EF">
        <w:t xml:space="preserve"> prior survey</w:t>
      </w:r>
      <w:r w:rsidR="00FE6ADA">
        <w:t>.</w:t>
      </w:r>
      <w:r w:rsidR="007620EF">
        <w:t xml:space="preserve"> </w:t>
      </w:r>
      <w:r w:rsidR="00353180">
        <w:t xml:space="preserve">Antimicrobial resistance experts were unaware of </w:t>
      </w:r>
      <w:r w:rsidRPr="003E7701" w:rsidR="00353180">
        <w:t xml:space="preserve">information </w:t>
      </w:r>
      <w:r w:rsidR="00353180">
        <w:t>on methods to detect carbapenem resistance among dogs and cats having ever</w:t>
      </w:r>
      <w:r w:rsidRPr="003E7701" w:rsidR="00353180">
        <w:t xml:space="preserve"> been systematically collected from </w:t>
      </w:r>
      <w:r w:rsidR="00353180">
        <w:t>veterinary diagnostic</w:t>
      </w:r>
      <w:r w:rsidRPr="003E7701" w:rsidR="00353180">
        <w:t xml:space="preserve"> laboratories</w:t>
      </w:r>
      <w:r w:rsidR="00353180">
        <w:t xml:space="preserve">. Additionally, </w:t>
      </w:r>
      <w:r w:rsidR="00F07001">
        <w:t xml:space="preserve">no </w:t>
      </w:r>
      <w:r w:rsidR="00353180">
        <w:t xml:space="preserve">formal </w:t>
      </w:r>
      <w:r w:rsidR="008A0D03">
        <w:t xml:space="preserve">documentation or publications on systematic data collection efforts on carbapenem resistance </w:t>
      </w:r>
      <w:r w:rsidR="0072483A">
        <w:t>in</w:t>
      </w:r>
      <w:r w:rsidR="008A0D03">
        <w:t xml:space="preserve"> dogs and cats </w:t>
      </w:r>
      <w:r w:rsidR="009A1045">
        <w:t>were found through a</w:t>
      </w:r>
      <w:r w:rsidR="00F451DE">
        <w:t xml:space="preserve"> literature search conducted </w:t>
      </w:r>
      <w:r w:rsidR="009A1045">
        <w:t>by</w:t>
      </w:r>
      <w:r w:rsidR="00F451DE">
        <w:t xml:space="preserve"> the Office of Library Science </w:t>
      </w:r>
      <w:r w:rsidR="008A0D03">
        <w:t>at CDC</w:t>
      </w:r>
      <w:r w:rsidR="009A1045">
        <w:t>.</w:t>
      </w:r>
    </w:p>
    <w:p w:rsidRPr="00B47055" w:rsidR="00B12F51" w:rsidP="00692DEB" w:rsidRDefault="00B47055" w14:paraId="75B88CF6" w14:textId="77777777">
      <w:pPr>
        <w:pStyle w:val="Heading4"/>
      </w:pPr>
      <w:bookmarkStart w:name="_Toc427752818" w:id="9"/>
      <w:r w:rsidRPr="00B47055">
        <w:lastRenderedPageBreak/>
        <w:t>Impact on Small Businesses or Other Small Entities</w:t>
      </w:r>
      <w:bookmarkEnd w:id="9"/>
    </w:p>
    <w:p w:rsidR="00BD4599" w:rsidP="00383542" w:rsidRDefault="00D26A64" w14:paraId="580A7711" w14:textId="538B84B2">
      <w:pPr>
        <w:ind w:left="360"/>
      </w:pPr>
      <w:r>
        <w:t>N</w:t>
      </w:r>
      <w:r w:rsidR="00AF2252">
        <w:t xml:space="preserve">o small businesses will be involved in this </w:t>
      </w:r>
      <w:r w:rsidR="00157413">
        <w:t>information collection</w:t>
      </w:r>
      <w:r>
        <w:t>.</w:t>
      </w:r>
    </w:p>
    <w:p w:rsidRPr="00D95FBF" w:rsidR="00675F9A" w:rsidP="00383542" w:rsidRDefault="00675F9A" w14:paraId="749D1325" w14:textId="2FFD7D4F">
      <w:pPr>
        <w:ind w:left="0"/>
      </w:pPr>
    </w:p>
    <w:p w:rsidRPr="00B47055" w:rsidR="00B12F51" w:rsidP="00692DEB" w:rsidRDefault="00B47055" w14:paraId="5E04EB42" w14:textId="77777777">
      <w:pPr>
        <w:pStyle w:val="Heading4"/>
      </w:pPr>
      <w:bookmarkStart w:name="_Toc427752819" w:id="10"/>
      <w:r w:rsidRPr="00B47055">
        <w:t xml:space="preserve">Consequences of Collecting the Information Less Frequently </w:t>
      </w:r>
      <w:r w:rsidRPr="00B47055" w:rsidR="00D95FBF">
        <w:t xml:space="preserve">  </w:t>
      </w:r>
      <w:bookmarkEnd w:id="10"/>
      <w:r w:rsidRPr="00B47055" w:rsidR="00D95FBF">
        <w:t xml:space="preserve"> </w:t>
      </w:r>
    </w:p>
    <w:p w:rsidRPr="00A53561" w:rsidR="000058E0" w:rsidP="007B7C44" w:rsidRDefault="000058E0" w14:paraId="7DC21F0F" w14:textId="1799DD63">
      <w:pPr>
        <w:ind w:left="360"/>
      </w:pPr>
      <w:r w:rsidRPr="00711BFA">
        <w:t xml:space="preserve">This request is for a </w:t>
      </w:r>
      <w:r w:rsidRPr="00711BFA" w:rsidR="00697017">
        <w:t>one-time</w:t>
      </w:r>
      <w:r w:rsidRPr="00711BFA">
        <w:t xml:space="preserve"> </w:t>
      </w:r>
      <w:r w:rsidR="005212E5">
        <w:t>data</w:t>
      </w:r>
      <w:r w:rsidRPr="00711BFA">
        <w:t xml:space="preserve"> collection.  There are no legal obstacles to reduce the burden.</w:t>
      </w:r>
      <w:r>
        <w:t xml:space="preserve"> </w:t>
      </w:r>
      <w:r w:rsidRPr="00A53561">
        <w:t>If no data are collected, CDC will be unable to:</w:t>
      </w:r>
    </w:p>
    <w:p w:rsidRPr="00A53561" w:rsidR="00A53561" w:rsidP="00A53561" w:rsidRDefault="00A53561" w14:paraId="65FC5D57" w14:textId="579A32F5">
      <w:pPr>
        <w:pStyle w:val="ListParagraph"/>
        <w:numPr>
          <w:ilvl w:val="0"/>
          <w:numId w:val="6"/>
        </w:numPr>
        <w:tabs>
          <w:tab w:val="clear" w:pos="9360"/>
        </w:tabs>
        <w:spacing w:line="240" w:lineRule="auto"/>
      </w:pPr>
      <w:r w:rsidRPr="00A53561">
        <w:t xml:space="preserve">Assess </w:t>
      </w:r>
      <w:r w:rsidR="00F17C40">
        <w:t xml:space="preserve">the </w:t>
      </w:r>
      <w:r w:rsidRPr="00A53561">
        <w:t xml:space="preserve">ability of veterinary diagnostic laboratories to detect </w:t>
      </w:r>
      <w:r w:rsidRPr="00A53561">
        <w:rPr>
          <w:rFonts w:cstheme="minorHAnsi"/>
        </w:rPr>
        <w:t>novel resistance genes/pathogens of human health concern.</w:t>
      </w:r>
    </w:p>
    <w:p w:rsidRPr="00A53561" w:rsidR="008C59E7" w:rsidP="00782FBD" w:rsidRDefault="000D2A50" w14:paraId="1B2E8BB8" w14:textId="531CBE91">
      <w:pPr>
        <w:pStyle w:val="ListParagraph"/>
        <w:numPr>
          <w:ilvl w:val="0"/>
          <w:numId w:val="6"/>
        </w:numPr>
        <w:tabs>
          <w:tab w:val="clear" w:pos="9360"/>
        </w:tabs>
        <w:spacing w:line="240" w:lineRule="auto"/>
      </w:pPr>
      <w:r w:rsidRPr="00A53561">
        <w:t>Increase awareness of carbapenem resistance in dogs and cats among veterinary diagnostic laboratories, animal health, and public health officials.</w:t>
      </w:r>
    </w:p>
    <w:p w:rsidRPr="00A53561" w:rsidR="00BD4599" w:rsidP="00A53561" w:rsidRDefault="000D2A50" w14:paraId="19A686BD" w14:textId="3C4EEA13">
      <w:pPr>
        <w:pStyle w:val="ListParagraph"/>
        <w:numPr>
          <w:ilvl w:val="0"/>
          <w:numId w:val="6"/>
        </w:numPr>
        <w:tabs>
          <w:tab w:val="clear" w:pos="9360"/>
        </w:tabs>
        <w:spacing w:line="240" w:lineRule="auto"/>
      </w:pPr>
      <w:r w:rsidRPr="00A53561">
        <w:t xml:space="preserve">Strengthen relationships </w:t>
      </w:r>
      <w:r w:rsidRPr="00A53561" w:rsidR="007E5701">
        <w:t>with multidisciplinary experts and partners across and within CDC, federal regulatory agencies, private industry partners, and state and local health departments.</w:t>
      </w:r>
    </w:p>
    <w:p w:rsidR="00BD4599" w:rsidP="00675F9A" w:rsidRDefault="00BD4599" w14:paraId="248BC0CD" w14:textId="77777777">
      <w:pPr>
        <w:pStyle w:val="ListParagraph"/>
        <w:ind w:left="360"/>
        <w:rPr>
          <w:lang w:eastAsia="zh-CN"/>
        </w:rPr>
      </w:pPr>
    </w:p>
    <w:p w:rsidRPr="00B47055" w:rsidR="00B12F51" w:rsidP="00692DEB" w:rsidRDefault="00B47055" w14:paraId="1C352D4B" w14:textId="77777777">
      <w:pPr>
        <w:pStyle w:val="Heading4"/>
      </w:pPr>
      <w:bookmarkStart w:name="_Toc427752820" w:id="11"/>
      <w:r w:rsidRPr="00B47055">
        <w:t>Special Circumstances Relating to the Guidelines of 5 CFR 1320.5</w:t>
      </w:r>
      <w:bookmarkEnd w:id="11"/>
    </w:p>
    <w:p w:rsidR="00F52BCC" w:rsidP="007B7C44" w:rsidRDefault="00A809AA" w14:paraId="3F174D52" w14:textId="719117C2">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rsidR="00383542" w:rsidP="00383542" w:rsidRDefault="00383542" w14:paraId="7F539DDD" w14:textId="398EA4AE">
      <w:pPr>
        <w:ind w:left="0"/>
      </w:pPr>
    </w:p>
    <w:p w:rsidRPr="0088467A" w:rsidR="00B12F51" w:rsidP="00692DEB" w:rsidRDefault="0088467A" w14:paraId="5BC5DEE1" w14:textId="77777777">
      <w:pPr>
        <w:pStyle w:val="Heading4"/>
      </w:pPr>
      <w:bookmarkStart w:name="_Toc427752821" w:id="12"/>
      <w:r w:rsidRPr="0088467A">
        <w:t>Comments in Response to the Federal Register Notice and Efforts to Consult Outside the Agency</w:t>
      </w:r>
      <w:bookmarkEnd w:id="12"/>
    </w:p>
    <w:p w:rsidRPr="00B8783F" w:rsidR="00A809AA" w:rsidP="007B7C44" w:rsidRDefault="00C768E5" w14:paraId="51043E05" w14:textId="78E6789A">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 xml:space="preserve">nism of the </w:t>
      </w:r>
      <w:r w:rsidR="00614CAE">
        <w:t>CSTLTS Generic</w:t>
      </w:r>
      <w:r w:rsidR="00925CD1">
        <w:t xml:space="preserve"> Information Collection Service</w:t>
      </w:r>
      <w:r>
        <w:t xml:space="preserve"> (</w:t>
      </w:r>
      <w:r w:rsidR="00614CAE">
        <w:t>CSTLTS Generic</w:t>
      </w:r>
      <w:r>
        <w:t xml:space="preserve">) – OMB No. 0920-0879. </w:t>
      </w:r>
      <w:r w:rsidRPr="00D21203" w:rsidR="00D21203">
        <w:t>A 60-day Federal Register Notice was published in the Federal Register on April 27, 2017, Vol. 82, No. 80, pp 19371-19373.  One non-substantive comment was received.  CDC sent forward the standard CDC response.</w:t>
      </w:r>
    </w:p>
    <w:p w:rsidRPr="00A809AA" w:rsidR="00A809AA" w:rsidP="00692DEB" w:rsidRDefault="00A809AA" w14:paraId="2ACC2F51" w14:textId="77777777">
      <w:pPr>
        <w:ind w:left="0"/>
      </w:pPr>
    </w:p>
    <w:p w:rsidR="00A809AA" w:rsidP="007B7C44" w:rsidRDefault="00A809AA" w14:paraId="764006AC" w14:textId="77777777">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A809AA" w:rsidR="00F52BCC" w:rsidP="00D93F1C" w:rsidRDefault="00F52BCC" w14:paraId="114CE2EF" w14:textId="77777777">
      <w:pPr>
        <w:ind w:left="0"/>
      </w:pPr>
    </w:p>
    <w:p w:rsidRPr="0088467A" w:rsidR="00B12F51" w:rsidP="00692DEB" w:rsidRDefault="0088467A" w14:paraId="4DAA9469" w14:textId="77777777">
      <w:pPr>
        <w:pStyle w:val="Heading4"/>
      </w:pPr>
      <w:bookmarkStart w:name="_Toc427752822" w:id="13"/>
      <w:r w:rsidRPr="0088467A">
        <w:t>Explanation of Any Payment or Gift to Respondents</w:t>
      </w:r>
      <w:bookmarkEnd w:id="13"/>
    </w:p>
    <w:p w:rsidR="00675F9A" w:rsidP="005212E5" w:rsidRDefault="00A809AA" w14:paraId="616434FC" w14:textId="78ADCCA1">
      <w:pPr>
        <w:ind w:left="360"/>
      </w:pPr>
      <w:r>
        <w:t>CDC will not provide p</w:t>
      </w:r>
      <w:r w:rsidR="00D26A64">
        <w:t>ayments or gifts to respondents.</w:t>
      </w:r>
    </w:p>
    <w:p w:rsidR="00C4416B" w:rsidP="00D93F1C" w:rsidRDefault="00C4416B" w14:paraId="23E8606B" w14:textId="77777777">
      <w:pPr>
        <w:ind w:left="0"/>
      </w:pPr>
    </w:p>
    <w:p w:rsidRPr="00D16E78" w:rsidR="00B12F51" w:rsidP="00692DEB" w:rsidRDefault="0088467A" w14:paraId="084C2058" w14:textId="77777777">
      <w:pPr>
        <w:pStyle w:val="Heading4"/>
      </w:pPr>
      <w:r>
        <w:t xml:space="preserve"> </w:t>
      </w:r>
      <w:bookmarkStart w:name="_Toc427752823" w:id="14"/>
      <w:r w:rsidRPr="009D5927" w:rsidR="009D5927">
        <w:t>Protection of the Privacy and Confidentiality of Information Provided by Respondents</w:t>
      </w:r>
      <w:bookmarkEnd w:id="14"/>
    </w:p>
    <w:p w:rsidR="003C31C9" w:rsidP="006A09E0" w:rsidRDefault="003C31C9" w14:paraId="612C8EA3" w14:textId="7F1FD408">
      <w:pPr>
        <w:ind w:left="360"/>
      </w:pPr>
      <w:r w:rsidRPr="003C31C9">
        <w:t xml:space="preserve">The Privacy Act does not apply to this </w:t>
      </w:r>
      <w:r w:rsidR="002E2EDD">
        <w:t>data</w:t>
      </w:r>
      <w:r w:rsidR="00157413">
        <w:t xml:space="preserve"> </w:t>
      </w:r>
      <w:r w:rsidRPr="00040611" w:rsidR="00157413">
        <w:t>collection</w:t>
      </w:r>
      <w:r w:rsidRPr="00040611">
        <w:t xml:space="preserve">.  </w:t>
      </w:r>
      <w:r w:rsidRPr="00040611" w:rsidR="007F5776">
        <w:t xml:space="preserve">STLT governmental staff and / or delegates </w:t>
      </w:r>
      <w:r w:rsidRPr="00040611">
        <w:t>will be speaking from their official roles</w:t>
      </w:r>
      <w:r w:rsidR="00D06816">
        <w:t xml:space="preserve">.  </w:t>
      </w:r>
      <w:r w:rsidRPr="00040611">
        <w:t xml:space="preserve"> </w:t>
      </w:r>
    </w:p>
    <w:p w:rsidRPr="00383542" w:rsidR="00383542" w:rsidP="00383542" w:rsidRDefault="00383542" w14:paraId="23A787F4" w14:textId="77777777">
      <w:pPr>
        <w:ind w:left="0"/>
        <w:rPr>
          <w:iCs/>
          <w:color w:val="0070C0"/>
          <w:vertAlign w:val="superscript"/>
        </w:rPr>
      </w:pPr>
    </w:p>
    <w:p w:rsidRPr="0088467A" w:rsidR="00B12F51" w:rsidP="00692DEB" w:rsidRDefault="009D5927" w14:paraId="6454A151" w14:textId="77777777">
      <w:pPr>
        <w:pStyle w:val="Heading4"/>
      </w:pPr>
      <w:bookmarkStart w:name="_Toc427752824" w:id="15"/>
      <w:r w:rsidRPr="009D5927">
        <w:t>Institutional Review Board (IRB) and Justification for Sensitive Questions</w:t>
      </w:r>
      <w:bookmarkEnd w:id="15"/>
    </w:p>
    <w:p w:rsidR="002A1CF5" w:rsidP="002A1CF5" w:rsidRDefault="003C31C9" w14:paraId="220E0924" w14:textId="0F81638D">
      <w:pPr>
        <w:ind w:left="360"/>
      </w:pPr>
      <w:r>
        <w:lastRenderedPageBreak/>
        <w:t>No information will be collected</w:t>
      </w:r>
      <w:r w:rsidR="00616090">
        <w:t xml:space="preserve"> that are of personal or sensitive nature</w:t>
      </w:r>
      <w:r w:rsidR="00D26A64">
        <w:t>.</w:t>
      </w:r>
      <w:r w:rsidRPr="002A1CF5" w:rsidR="002A1CF5">
        <w:t xml:space="preserve"> </w:t>
      </w:r>
      <w:r w:rsidRPr="003C31C9" w:rsidR="002A1CF5">
        <w:t xml:space="preserve">This </w:t>
      </w:r>
      <w:r w:rsidR="002A1CF5">
        <w:t>data collection</w:t>
      </w:r>
      <w:r w:rsidRPr="003C31C9" w:rsidR="002A1CF5">
        <w:t xml:space="preserve"> is not research involving human subjects.</w:t>
      </w:r>
    </w:p>
    <w:p w:rsidRPr="0088467A" w:rsidR="00E20294" w:rsidP="00D93F1C" w:rsidRDefault="00E20294" w14:paraId="3692ADA9" w14:textId="77777777">
      <w:pPr>
        <w:ind w:left="0"/>
      </w:pPr>
    </w:p>
    <w:p w:rsidRPr="0088467A" w:rsidR="00B64BFA" w:rsidP="00692DEB" w:rsidRDefault="0088467A" w14:paraId="2716336A" w14:textId="77777777">
      <w:pPr>
        <w:pStyle w:val="Heading4"/>
      </w:pPr>
      <w:bookmarkStart w:name="_Toc427752825" w:id="16"/>
      <w:r w:rsidRPr="0088467A">
        <w:t>Estimates of Annualized Burden Hours and Costs</w:t>
      </w:r>
      <w:bookmarkEnd w:id="16"/>
    </w:p>
    <w:p w:rsidRPr="00711BFA" w:rsidR="000058E0" w:rsidP="008B65FF" w:rsidRDefault="000058E0" w14:paraId="19BF394F" w14:textId="0ACABB04">
      <w:pPr>
        <w:ind w:left="360"/>
        <w:rPr>
          <w:color w:val="000000"/>
        </w:rPr>
      </w:pPr>
      <w:r w:rsidRPr="00711BFA">
        <w:rPr>
          <w:color w:val="000000"/>
        </w:rPr>
        <w:t xml:space="preserve">The estimate for burden hours is based on a pilot test of </w:t>
      </w:r>
      <w:r w:rsidRPr="0061015C">
        <w:t xml:space="preserve">the </w:t>
      </w:r>
      <w:r w:rsidR="002E2EDD">
        <w:t>data</w:t>
      </w:r>
      <w:r w:rsidRPr="0061015C">
        <w:t xml:space="preserve"> collection instrument </w:t>
      </w:r>
      <w:r w:rsidRPr="00711BFA">
        <w:rPr>
          <w:color w:val="000000"/>
        </w:rPr>
        <w:t xml:space="preserve">by </w:t>
      </w:r>
      <w:r w:rsidRPr="004D3178" w:rsidR="00AB6182">
        <w:t>two</w:t>
      </w:r>
      <w:r w:rsidR="004D3178">
        <w:rPr>
          <w:color w:val="0070C0"/>
        </w:rPr>
        <w:t xml:space="preserve"> </w:t>
      </w:r>
      <w:r w:rsidRPr="00711BFA">
        <w:t xml:space="preserve">public health professionals. In the pilot test, the average time to complete the </w:t>
      </w:r>
      <w:r w:rsidRPr="0061015C">
        <w:t xml:space="preserve">instrument including time for reviewing </w:t>
      </w:r>
      <w:r w:rsidRPr="00420987">
        <w:t xml:space="preserve">instructions, gathering needed information and completing the instrument, was approximately </w:t>
      </w:r>
      <w:r w:rsidRPr="00420987" w:rsidR="004D3178">
        <w:t>2</w:t>
      </w:r>
      <w:r w:rsidRPr="00420987" w:rsidR="00420987">
        <w:t>0</w:t>
      </w:r>
      <w:r w:rsidRPr="00420987">
        <w:t xml:space="preserve"> minutes</w:t>
      </w:r>
      <w:r w:rsidRPr="00420987" w:rsidR="00A242DB">
        <w:t xml:space="preserve"> (range: </w:t>
      </w:r>
      <w:r w:rsidRPr="00420987" w:rsidR="004D3178">
        <w:t>15</w:t>
      </w:r>
      <w:r w:rsidRPr="00420987" w:rsidR="00EC6CC7">
        <w:t>–</w:t>
      </w:r>
      <w:r w:rsidRPr="00420987" w:rsidR="00420987">
        <w:t>20</w:t>
      </w:r>
      <w:r w:rsidRPr="00420987" w:rsidR="00721719">
        <w:t>)</w:t>
      </w:r>
      <w:r w:rsidRPr="00420987">
        <w:t xml:space="preserve">. For the purposes of estimating burden hours, the upper limit of this range (i.e., </w:t>
      </w:r>
      <w:r w:rsidRPr="00420987" w:rsidR="00420987">
        <w:t>20</w:t>
      </w:r>
      <w:r w:rsidRPr="00420987" w:rsidR="008C59E7">
        <w:t xml:space="preserve"> </w:t>
      </w:r>
      <w:r w:rsidRPr="00420987">
        <w:t>minutes) is used.</w:t>
      </w:r>
    </w:p>
    <w:p w:rsidR="000058E0" w:rsidP="000058E0" w:rsidRDefault="000058E0" w14:paraId="58065055" w14:textId="77777777">
      <w:pPr>
        <w:ind w:left="0"/>
      </w:pPr>
    </w:p>
    <w:p w:rsidR="00BB090C" w:rsidP="008B65FF" w:rsidRDefault="008C408E" w14:paraId="0544B568" w14:textId="7B957A92">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001F2955">
        <w:t xml:space="preserve"> diagnostic r</w:t>
      </w:r>
      <w:r w:rsidRPr="003E7701" w:rsidR="001F2955">
        <w:t>elated technologists</w:t>
      </w:r>
      <w:r w:rsidR="00806AE0">
        <w:t xml:space="preserve"> and technicians</w:t>
      </w:r>
      <w:r w:rsidRPr="008C408E">
        <w:rPr>
          <w:color w:val="0070C0"/>
        </w:rPr>
        <w:t xml:space="preserve"> </w:t>
      </w:r>
      <w:hyperlink w:history="1" r:id="rId11">
        <w:r w:rsidRPr="00191900" w:rsidR="000A40FF">
          <w:rPr>
            <w:rStyle w:val="Hyperlink"/>
          </w:rPr>
          <w:t>http://www.bls.gov/oes/current/oes_nat.htm</w:t>
        </w:r>
      </w:hyperlink>
      <w:r>
        <w:t xml:space="preserve">.  </w:t>
      </w:r>
      <w:r w:rsidRPr="00711BFA" w:rsidR="000058E0">
        <w:t>Based on DOL data, an average hourly w</w:t>
      </w:r>
      <w:r w:rsidRPr="000D502C" w:rsidR="000058E0">
        <w:t xml:space="preserve">age of </w:t>
      </w:r>
      <w:r w:rsidRPr="000D502C" w:rsidR="008C59E7">
        <w:t>$</w:t>
      </w:r>
      <w:r w:rsidRPr="000D502C" w:rsidR="00BC742E">
        <w:t>31.92</w:t>
      </w:r>
      <w:r w:rsidRPr="000D502C" w:rsidR="000058E0">
        <w:t xml:space="preserve"> is estimated for all </w:t>
      </w:r>
      <w:r w:rsidRPr="000D502C" w:rsidR="00BC742E">
        <w:t>5</w:t>
      </w:r>
      <w:r w:rsidR="00B82E88">
        <w:t>1</w:t>
      </w:r>
      <w:r w:rsidRPr="000D502C" w:rsidR="000058E0">
        <w:t xml:space="preserve"> respondents. Table A-12 shows estimated burden and cost information.</w:t>
      </w:r>
    </w:p>
    <w:p w:rsidR="00383542" w:rsidP="008B65FF" w:rsidRDefault="00383542" w14:paraId="4541F4E8" w14:textId="2D1C3026">
      <w:pPr>
        <w:ind w:left="360"/>
      </w:pPr>
    </w:p>
    <w:p w:rsidRPr="00564872" w:rsidR="00383542" w:rsidP="00383542" w:rsidRDefault="00383542" w14:paraId="0A50A872" w14:textId="6DD83E37">
      <w:pPr>
        <w:ind w:left="360"/>
      </w:pPr>
      <w:r w:rsidRPr="004A30CE">
        <w:rPr>
          <w:rFonts w:ascii="Cambria" w:hAnsi="Cambria"/>
        </w:rPr>
        <w:t xml:space="preserve">There will be a total </w:t>
      </w:r>
      <w:r w:rsidRPr="00E44AA2">
        <w:rPr>
          <w:rFonts w:ascii="Cambria" w:hAnsi="Cambria"/>
        </w:rPr>
        <w:t xml:space="preserve">of </w:t>
      </w:r>
      <w:r w:rsidRPr="00E44AA2" w:rsidR="00E44AA2">
        <w:rPr>
          <w:rFonts w:ascii="Cambria" w:hAnsi="Cambria"/>
        </w:rPr>
        <w:t>5</w:t>
      </w:r>
      <w:r w:rsidR="00B82E88">
        <w:rPr>
          <w:rFonts w:ascii="Cambria" w:hAnsi="Cambria"/>
        </w:rPr>
        <w:t>1</w:t>
      </w:r>
      <w:r w:rsidRPr="00E44AA2">
        <w:rPr>
          <w:rFonts w:ascii="Cambria" w:hAnsi="Cambria"/>
        </w:rPr>
        <w:t xml:space="preserve"> respondents and </w:t>
      </w:r>
      <w:r w:rsidRPr="00E44AA2" w:rsidR="00E44AA2">
        <w:rPr>
          <w:rFonts w:ascii="Cambria" w:hAnsi="Cambria"/>
        </w:rPr>
        <w:t>5</w:t>
      </w:r>
      <w:r w:rsidR="00B82E88">
        <w:rPr>
          <w:rFonts w:ascii="Cambria" w:hAnsi="Cambria"/>
        </w:rPr>
        <w:t>1</w:t>
      </w:r>
      <w:r w:rsidRPr="00E44AA2">
        <w:rPr>
          <w:rFonts w:ascii="Cambria" w:hAnsi="Cambria"/>
        </w:rPr>
        <w:t xml:space="preserve"> responses</w:t>
      </w:r>
      <w:r w:rsidRPr="004A30CE">
        <w:rPr>
          <w:rFonts w:ascii="Cambria" w:hAnsi="Cambria"/>
        </w:rPr>
        <w:t>.</w:t>
      </w:r>
    </w:p>
    <w:p w:rsidR="005A59E5" w:rsidP="00692DEB" w:rsidRDefault="005A59E5" w14:paraId="37F0192B" w14:textId="0DEEA1F3">
      <w:pPr>
        <w:ind w:left="0"/>
      </w:pPr>
    </w:p>
    <w:p w:rsidR="00E41812" w:rsidP="006A09E0" w:rsidRDefault="005A59E5" w14:paraId="7137351D" w14:textId="77777777">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rsidR="005A59E5" w:rsidP="008B65FF" w:rsidRDefault="005A59E5" w14:paraId="11025DEA" w14:textId="77777777">
      <w:pPr>
        <w:pStyle w:val="ListParagraph"/>
        <w:ind w:left="360"/>
      </w:pPr>
    </w:p>
    <w:tbl>
      <w:tblPr>
        <w:tblW w:w="8958"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440"/>
        <w:gridCol w:w="1350"/>
        <w:gridCol w:w="1350"/>
        <w:gridCol w:w="990"/>
        <w:gridCol w:w="1128"/>
        <w:gridCol w:w="1350"/>
      </w:tblGrid>
      <w:tr w:rsidRPr="006F6856" w:rsidR="00DD1D2F" w:rsidTr="00DD1D2F" w14:paraId="65EE5621" w14:textId="77777777">
        <w:trPr>
          <w:trHeight w:val="1493"/>
        </w:trPr>
        <w:tc>
          <w:tcPr>
            <w:tcW w:w="1350" w:type="dxa"/>
            <w:shd w:val="clear" w:color="auto" w:fill="D9D9D9" w:themeFill="background1" w:themeFillShade="D9"/>
            <w:vAlign w:val="center"/>
          </w:tcPr>
          <w:p w:rsidRPr="00E647FB" w:rsidR="00DD1D2F" w:rsidP="000058E0" w:rsidRDefault="00DD1D2F" w14:paraId="1299573E" w14:textId="77777777">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rsidRPr="00911F05" w:rsidR="00DD1D2F" w:rsidP="000058E0" w:rsidRDefault="00DD1D2F" w14:paraId="1FB4A703" w14:textId="77777777">
            <w:pPr>
              <w:ind w:left="-18"/>
              <w:rPr>
                <w:b/>
                <w:sz w:val="20"/>
                <w:szCs w:val="20"/>
              </w:rPr>
            </w:pPr>
            <w:r w:rsidRPr="00911F05">
              <w:rPr>
                <w:b/>
                <w:sz w:val="20"/>
                <w:szCs w:val="20"/>
              </w:rPr>
              <w:t>No. of Respondents</w:t>
            </w:r>
          </w:p>
        </w:tc>
        <w:tc>
          <w:tcPr>
            <w:tcW w:w="1350" w:type="dxa"/>
            <w:shd w:val="clear" w:color="auto" w:fill="D9D9D9" w:themeFill="background1" w:themeFillShade="D9"/>
            <w:vAlign w:val="center"/>
          </w:tcPr>
          <w:p w:rsidRPr="00911F05" w:rsidR="00DD1D2F" w:rsidP="000058E0" w:rsidRDefault="00DD1D2F" w14:paraId="7077EE7C" w14:textId="77777777">
            <w:pPr>
              <w:ind w:left="-18"/>
              <w:rPr>
                <w:b/>
                <w:sz w:val="20"/>
                <w:szCs w:val="20"/>
              </w:rPr>
            </w:pPr>
            <w:r w:rsidRPr="00911F05">
              <w:rPr>
                <w:b/>
                <w:sz w:val="20"/>
                <w:szCs w:val="20"/>
              </w:rPr>
              <w:t>No. of Responses per Respondent</w:t>
            </w:r>
          </w:p>
        </w:tc>
        <w:tc>
          <w:tcPr>
            <w:tcW w:w="1350" w:type="dxa"/>
            <w:shd w:val="clear" w:color="auto" w:fill="D9D9D9" w:themeFill="background1" w:themeFillShade="D9"/>
            <w:vAlign w:val="center"/>
          </w:tcPr>
          <w:p w:rsidRPr="00911F05" w:rsidR="00DD1D2F" w:rsidP="000058E0" w:rsidRDefault="00DD1D2F" w14:paraId="4405076E" w14:textId="77777777">
            <w:pPr>
              <w:ind w:left="-18"/>
              <w:rPr>
                <w:b/>
                <w:sz w:val="20"/>
                <w:szCs w:val="20"/>
              </w:rPr>
            </w:pPr>
            <w:r w:rsidRPr="00911F05">
              <w:rPr>
                <w:b/>
                <w:sz w:val="20"/>
                <w:szCs w:val="20"/>
              </w:rPr>
              <w:t>Average Burden per Response (in hours)</w:t>
            </w:r>
          </w:p>
        </w:tc>
        <w:tc>
          <w:tcPr>
            <w:tcW w:w="990" w:type="dxa"/>
            <w:shd w:val="clear" w:color="auto" w:fill="D9D9D9" w:themeFill="background1" w:themeFillShade="D9"/>
            <w:vAlign w:val="center"/>
          </w:tcPr>
          <w:p w:rsidRPr="00911F05" w:rsidR="00DD1D2F" w:rsidP="000058E0" w:rsidRDefault="00DD1D2F" w14:paraId="0FFACE85" w14:textId="77777777">
            <w:pPr>
              <w:ind w:left="-18"/>
              <w:rPr>
                <w:b/>
                <w:sz w:val="20"/>
                <w:szCs w:val="20"/>
              </w:rPr>
            </w:pPr>
            <w:r w:rsidRPr="00911F05">
              <w:rPr>
                <w:b/>
                <w:sz w:val="20"/>
                <w:szCs w:val="20"/>
              </w:rPr>
              <w:t>Total Burden Hours</w:t>
            </w:r>
          </w:p>
        </w:tc>
        <w:tc>
          <w:tcPr>
            <w:tcW w:w="1128" w:type="dxa"/>
            <w:shd w:val="clear" w:color="auto" w:fill="D9D9D9" w:themeFill="background1" w:themeFillShade="D9"/>
            <w:vAlign w:val="center"/>
          </w:tcPr>
          <w:p w:rsidRPr="00911F05" w:rsidR="00DD1D2F" w:rsidP="000058E0" w:rsidRDefault="00DD1D2F" w14:paraId="23D189B4" w14:textId="77777777">
            <w:pPr>
              <w:ind w:left="-18"/>
              <w:rPr>
                <w:b/>
                <w:sz w:val="20"/>
                <w:szCs w:val="20"/>
              </w:rPr>
            </w:pPr>
            <w:r w:rsidRPr="00911F05">
              <w:rPr>
                <w:b/>
                <w:sz w:val="20"/>
                <w:szCs w:val="20"/>
              </w:rPr>
              <w:t>Hourly Wage Rate</w:t>
            </w:r>
          </w:p>
        </w:tc>
        <w:tc>
          <w:tcPr>
            <w:tcW w:w="1350" w:type="dxa"/>
            <w:shd w:val="clear" w:color="auto" w:fill="D9D9D9" w:themeFill="background1" w:themeFillShade="D9"/>
            <w:vAlign w:val="center"/>
          </w:tcPr>
          <w:p w:rsidRPr="00911F05" w:rsidR="00DD1D2F" w:rsidP="000058E0" w:rsidRDefault="00DD1D2F" w14:paraId="389C7983" w14:textId="77777777">
            <w:pPr>
              <w:ind w:left="-18"/>
              <w:rPr>
                <w:b/>
                <w:sz w:val="20"/>
                <w:szCs w:val="20"/>
              </w:rPr>
            </w:pPr>
            <w:r w:rsidRPr="00911F05">
              <w:rPr>
                <w:b/>
                <w:sz w:val="20"/>
                <w:szCs w:val="20"/>
              </w:rPr>
              <w:t>Total Respondent Costs</w:t>
            </w:r>
          </w:p>
        </w:tc>
      </w:tr>
      <w:tr w:rsidRPr="006F6856" w:rsidR="00DD1D2F" w:rsidTr="00DD1D2F" w14:paraId="01292F86" w14:textId="77777777">
        <w:tc>
          <w:tcPr>
            <w:tcW w:w="1350" w:type="dxa"/>
          </w:tcPr>
          <w:p w:rsidRPr="002C2206" w:rsidR="00DD1D2F" w:rsidP="00471642" w:rsidRDefault="005D6B48" w14:paraId="3C92D99E" w14:textId="5DC27B27">
            <w:pPr>
              <w:ind w:left="0"/>
              <w:rPr>
                <w:sz w:val="20"/>
                <w:szCs w:val="20"/>
              </w:rPr>
            </w:pPr>
            <w:r w:rsidRPr="002C2206">
              <w:rPr>
                <w:sz w:val="20"/>
                <w:szCs w:val="20"/>
              </w:rPr>
              <w:t xml:space="preserve">Veterinary </w:t>
            </w:r>
            <w:r w:rsidRPr="002C2206" w:rsidR="006E7214">
              <w:rPr>
                <w:sz w:val="20"/>
                <w:szCs w:val="20"/>
              </w:rPr>
              <w:t>Diagnostic Laboratory Official</w:t>
            </w:r>
          </w:p>
        </w:tc>
        <w:tc>
          <w:tcPr>
            <w:tcW w:w="1440" w:type="dxa"/>
          </w:tcPr>
          <w:p w:rsidRPr="00911F05" w:rsidR="00DD1D2F" w:rsidP="00A1050C" w:rsidRDefault="00865AB7" w14:paraId="68B36693" w14:textId="3E579ECA">
            <w:pPr>
              <w:ind w:left="0"/>
              <w:rPr>
                <w:sz w:val="20"/>
                <w:szCs w:val="20"/>
              </w:rPr>
            </w:pPr>
            <w:r w:rsidRPr="00911F05">
              <w:rPr>
                <w:sz w:val="20"/>
                <w:szCs w:val="20"/>
              </w:rPr>
              <w:t>5</w:t>
            </w:r>
            <w:r w:rsidRPr="00911F05" w:rsidR="00B82E88">
              <w:rPr>
                <w:sz w:val="20"/>
                <w:szCs w:val="20"/>
              </w:rPr>
              <w:t>1</w:t>
            </w:r>
          </w:p>
        </w:tc>
        <w:tc>
          <w:tcPr>
            <w:tcW w:w="1350" w:type="dxa"/>
          </w:tcPr>
          <w:p w:rsidRPr="00911F05" w:rsidR="00DD1D2F" w:rsidP="00471642" w:rsidRDefault="00DD1D2F" w14:paraId="45730FFC" w14:textId="61BD7F80">
            <w:pPr>
              <w:ind w:left="0"/>
              <w:rPr>
                <w:sz w:val="20"/>
                <w:szCs w:val="20"/>
              </w:rPr>
            </w:pPr>
            <w:r w:rsidRPr="00911F05">
              <w:rPr>
                <w:sz w:val="20"/>
                <w:szCs w:val="20"/>
              </w:rPr>
              <w:t>1</w:t>
            </w:r>
          </w:p>
        </w:tc>
        <w:tc>
          <w:tcPr>
            <w:tcW w:w="1350" w:type="dxa"/>
          </w:tcPr>
          <w:p w:rsidRPr="00911F05" w:rsidR="00DD1D2F" w:rsidP="00471642" w:rsidRDefault="00420987" w14:paraId="6A3916AD" w14:textId="6BEFC888">
            <w:pPr>
              <w:ind w:left="0"/>
              <w:rPr>
                <w:sz w:val="20"/>
                <w:szCs w:val="20"/>
              </w:rPr>
            </w:pPr>
            <w:r w:rsidRPr="00911F05">
              <w:rPr>
                <w:sz w:val="20"/>
                <w:szCs w:val="20"/>
              </w:rPr>
              <w:t>20</w:t>
            </w:r>
            <w:r w:rsidRPr="00911F05" w:rsidR="00DD1D2F">
              <w:rPr>
                <w:sz w:val="20"/>
                <w:szCs w:val="20"/>
              </w:rPr>
              <w:t xml:space="preserve"> / 60 </w:t>
            </w:r>
          </w:p>
        </w:tc>
        <w:tc>
          <w:tcPr>
            <w:tcW w:w="990" w:type="dxa"/>
          </w:tcPr>
          <w:p w:rsidRPr="00911F05" w:rsidR="00DD1D2F" w:rsidP="00A1050C" w:rsidRDefault="00602099" w14:paraId="2B27ECC6" w14:textId="05196BC3">
            <w:pPr>
              <w:ind w:left="0"/>
              <w:rPr>
                <w:sz w:val="20"/>
                <w:szCs w:val="20"/>
              </w:rPr>
            </w:pPr>
            <w:r w:rsidRPr="00911F05">
              <w:rPr>
                <w:sz w:val="20"/>
                <w:szCs w:val="20"/>
              </w:rPr>
              <w:t>17</w:t>
            </w:r>
          </w:p>
        </w:tc>
        <w:tc>
          <w:tcPr>
            <w:tcW w:w="1128" w:type="dxa"/>
          </w:tcPr>
          <w:p w:rsidRPr="00911F05" w:rsidR="00DD1D2F" w:rsidP="00471642" w:rsidRDefault="00DD1D2F" w14:paraId="35B3406C" w14:textId="5C4857D8">
            <w:pPr>
              <w:ind w:left="0"/>
              <w:rPr>
                <w:sz w:val="20"/>
                <w:szCs w:val="20"/>
              </w:rPr>
            </w:pPr>
            <w:r w:rsidRPr="00911F05">
              <w:rPr>
                <w:sz w:val="20"/>
                <w:szCs w:val="20"/>
              </w:rPr>
              <w:t>$</w:t>
            </w:r>
            <w:r w:rsidRPr="00911F05" w:rsidR="002A132C">
              <w:rPr>
                <w:sz w:val="20"/>
                <w:szCs w:val="20"/>
              </w:rPr>
              <w:t>31.92</w:t>
            </w:r>
          </w:p>
        </w:tc>
        <w:tc>
          <w:tcPr>
            <w:tcW w:w="1350" w:type="dxa"/>
          </w:tcPr>
          <w:p w:rsidRPr="00911F05" w:rsidR="00DD1D2F" w:rsidP="00EE54FA" w:rsidRDefault="00DD1D2F" w14:paraId="38BB3691" w14:textId="758D9FBC">
            <w:pPr>
              <w:ind w:left="0"/>
              <w:rPr>
                <w:sz w:val="20"/>
                <w:szCs w:val="20"/>
              </w:rPr>
            </w:pPr>
            <w:r w:rsidRPr="00911F05">
              <w:rPr>
                <w:sz w:val="20"/>
                <w:szCs w:val="20"/>
              </w:rPr>
              <w:t>$</w:t>
            </w:r>
            <w:r w:rsidRPr="00911F05" w:rsidR="00911F05">
              <w:rPr>
                <w:sz w:val="20"/>
                <w:szCs w:val="20"/>
              </w:rPr>
              <w:t>54</w:t>
            </w:r>
            <w:r w:rsidR="00356270">
              <w:rPr>
                <w:sz w:val="20"/>
                <w:szCs w:val="20"/>
              </w:rPr>
              <w:t>3</w:t>
            </w:r>
          </w:p>
        </w:tc>
      </w:tr>
      <w:tr w:rsidRPr="006F6856" w:rsidR="00DD1D2F" w:rsidTr="00DD1D2F" w14:paraId="59B5BF79" w14:textId="77777777">
        <w:trPr>
          <w:trHeight w:val="1072" w:hRule="exact"/>
        </w:trPr>
        <w:tc>
          <w:tcPr>
            <w:tcW w:w="1350" w:type="dxa"/>
            <w:vAlign w:val="center"/>
          </w:tcPr>
          <w:p w:rsidRPr="002C2206" w:rsidR="00DD1D2F" w:rsidP="000058E0" w:rsidRDefault="00DD1D2F" w14:paraId="71C3376F" w14:textId="77777777">
            <w:pPr>
              <w:ind w:left="0"/>
              <w:rPr>
                <w:b/>
                <w:sz w:val="20"/>
                <w:szCs w:val="20"/>
              </w:rPr>
            </w:pPr>
            <w:r w:rsidRPr="002C2206">
              <w:rPr>
                <w:b/>
                <w:sz w:val="20"/>
                <w:szCs w:val="20"/>
              </w:rPr>
              <w:t>TOTALS</w:t>
            </w:r>
          </w:p>
        </w:tc>
        <w:tc>
          <w:tcPr>
            <w:tcW w:w="1440" w:type="dxa"/>
            <w:vAlign w:val="center"/>
          </w:tcPr>
          <w:p w:rsidRPr="00911F05" w:rsidR="00DD1D2F" w:rsidP="00EE54FA" w:rsidRDefault="002C2206" w14:paraId="69329069" w14:textId="637A5C82">
            <w:pPr>
              <w:ind w:left="0"/>
              <w:rPr>
                <w:b/>
                <w:sz w:val="20"/>
                <w:szCs w:val="20"/>
              </w:rPr>
            </w:pPr>
            <w:r w:rsidRPr="00911F05">
              <w:rPr>
                <w:b/>
                <w:sz w:val="20"/>
                <w:szCs w:val="20"/>
              </w:rPr>
              <w:t>5</w:t>
            </w:r>
            <w:r w:rsidRPr="00911F05" w:rsidR="00B82E88">
              <w:rPr>
                <w:b/>
                <w:sz w:val="20"/>
                <w:szCs w:val="20"/>
              </w:rPr>
              <w:t>1</w:t>
            </w:r>
          </w:p>
        </w:tc>
        <w:tc>
          <w:tcPr>
            <w:tcW w:w="1350" w:type="dxa"/>
            <w:shd w:val="clear" w:color="auto" w:fill="auto"/>
            <w:vAlign w:val="center"/>
          </w:tcPr>
          <w:p w:rsidRPr="00911F05" w:rsidR="00DD1D2F" w:rsidP="000058E0" w:rsidRDefault="00DD1D2F" w14:paraId="53DB0C59" w14:textId="41B5F90F">
            <w:pPr>
              <w:ind w:left="0"/>
              <w:rPr>
                <w:b/>
                <w:sz w:val="20"/>
                <w:szCs w:val="20"/>
              </w:rPr>
            </w:pPr>
            <w:r w:rsidRPr="00911F05">
              <w:rPr>
                <w:b/>
                <w:sz w:val="20"/>
                <w:szCs w:val="20"/>
              </w:rPr>
              <w:t>1</w:t>
            </w:r>
          </w:p>
        </w:tc>
        <w:tc>
          <w:tcPr>
            <w:tcW w:w="1350" w:type="dxa"/>
            <w:shd w:val="clear" w:color="auto" w:fill="D9D9D9" w:themeFill="background1" w:themeFillShade="D9"/>
            <w:vAlign w:val="center"/>
          </w:tcPr>
          <w:p w:rsidRPr="00911F05" w:rsidR="00DD1D2F" w:rsidP="000058E0" w:rsidRDefault="00DD1D2F" w14:paraId="15758402" w14:textId="77777777">
            <w:pPr>
              <w:ind w:left="0"/>
              <w:rPr>
                <w:b/>
                <w:sz w:val="20"/>
                <w:szCs w:val="20"/>
              </w:rPr>
            </w:pPr>
          </w:p>
        </w:tc>
        <w:tc>
          <w:tcPr>
            <w:tcW w:w="990" w:type="dxa"/>
            <w:vAlign w:val="center"/>
          </w:tcPr>
          <w:p w:rsidRPr="00911F05" w:rsidR="00DD1D2F" w:rsidP="004F6AFA" w:rsidRDefault="00911F05" w14:paraId="5855F3C0" w14:textId="32F09C18">
            <w:pPr>
              <w:ind w:left="0"/>
              <w:rPr>
                <w:b/>
                <w:sz w:val="20"/>
                <w:szCs w:val="20"/>
              </w:rPr>
            </w:pPr>
            <w:r w:rsidRPr="00911F05">
              <w:rPr>
                <w:b/>
                <w:sz w:val="20"/>
                <w:szCs w:val="20"/>
              </w:rPr>
              <w:t>17</w:t>
            </w:r>
          </w:p>
        </w:tc>
        <w:tc>
          <w:tcPr>
            <w:tcW w:w="1128" w:type="dxa"/>
            <w:shd w:val="clear" w:color="auto" w:fill="D9D9D9" w:themeFill="background1" w:themeFillShade="D9"/>
            <w:vAlign w:val="center"/>
          </w:tcPr>
          <w:p w:rsidRPr="00911F05" w:rsidR="00DD1D2F" w:rsidP="000058E0" w:rsidRDefault="00DD1D2F" w14:paraId="74750156" w14:textId="77777777">
            <w:pPr>
              <w:ind w:left="0"/>
              <w:rPr>
                <w:b/>
                <w:sz w:val="20"/>
                <w:szCs w:val="20"/>
              </w:rPr>
            </w:pPr>
          </w:p>
        </w:tc>
        <w:tc>
          <w:tcPr>
            <w:tcW w:w="1350" w:type="dxa"/>
            <w:vAlign w:val="center"/>
          </w:tcPr>
          <w:p w:rsidRPr="00911F05" w:rsidR="00DD1D2F" w:rsidP="00EE54FA" w:rsidRDefault="00DD1D2F" w14:paraId="47C1325C" w14:textId="0EA8307A">
            <w:pPr>
              <w:ind w:left="0"/>
              <w:rPr>
                <w:b/>
                <w:sz w:val="20"/>
                <w:szCs w:val="20"/>
              </w:rPr>
            </w:pPr>
            <w:r w:rsidRPr="00911F05">
              <w:rPr>
                <w:b/>
                <w:sz w:val="20"/>
                <w:szCs w:val="20"/>
              </w:rPr>
              <w:t>$</w:t>
            </w:r>
            <w:r w:rsidRPr="00911F05" w:rsidR="00911F05">
              <w:rPr>
                <w:b/>
                <w:sz w:val="20"/>
                <w:szCs w:val="20"/>
              </w:rPr>
              <w:t>54</w:t>
            </w:r>
            <w:r w:rsidR="00356270">
              <w:rPr>
                <w:b/>
                <w:sz w:val="20"/>
                <w:szCs w:val="20"/>
              </w:rPr>
              <w:t>3</w:t>
            </w:r>
          </w:p>
        </w:tc>
      </w:tr>
    </w:tbl>
    <w:p w:rsidRPr="004F6AFA" w:rsidR="00130D45" w:rsidP="00383542" w:rsidRDefault="00130D45" w14:paraId="17012717" w14:textId="74EF9962">
      <w:pPr>
        <w:ind w:left="0"/>
      </w:pPr>
      <w:bookmarkStart w:name="_Toc427752826" w:id="17"/>
    </w:p>
    <w:p w:rsidRPr="0088467A" w:rsidR="00B12F51" w:rsidP="00692DEB" w:rsidRDefault="0088467A" w14:paraId="2F7E1199" w14:textId="77777777">
      <w:pPr>
        <w:pStyle w:val="Heading4"/>
      </w:pPr>
      <w:r w:rsidRPr="0088467A">
        <w:t>Estimates of Other Total Annual Cost Burden to Respondents or Record Keepers</w:t>
      </w:r>
      <w:bookmarkEnd w:id="17"/>
    </w:p>
    <w:p w:rsidR="00721719" w:rsidP="002C2206" w:rsidRDefault="003C31C9" w14:paraId="720BF57C" w14:textId="12F43B55">
      <w:pPr>
        <w:ind w:left="360"/>
      </w:pPr>
      <w:r w:rsidRPr="003C31C9">
        <w:t xml:space="preserve">There will be no </w:t>
      </w:r>
      <w:r w:rsidRPr="00040611">
        <w:t xml:space="preserve">direct costs to the respondents other than their time to participate in each </w:t>
      </w:r>
      <w:r w:rsidR="002E2EDD">
        <w:t>data</w:t>
      </w:r>
      <w:r w:rsidRPr="008C59E7" w:rsidR="00157413">
        <w:t xml:space="preserve"> collection</w:t>
      </w:r>
      <w:r w:rsidRPr="008C59E7">
        <w:t>.</w:t>
      </w:r>
    </w:p>
    <w:p w:rsidR="00383542" w:rsidP="00692DEB" w:rsidRDefault="00383542" w14:paraId="23771AEB" w14:textId="77777777">
      <w:pPr>
        <w:ind w:left="0"/>
      </w:pPr>
    </w:p>
    <w:p w:rsidRPr="0088467A" w:rsidR="00B12F51" w:rsidP="00692DEB" w:rsidRDefault="0088467A" w14:paraId="6A72193F" w14:textId="77777777">
      <w:pPr>
        <w:pStyle w:val="Heading4"/>
      </w:pPr>
      <w:bookmarkStart w:name="_Toc427752827" w:id="18"/>
      <w:r w:rsidRPr="0088467A">
        <w:t>Annualized Cost to the Government</w:t>
      </w:r>
      <w:bookmarkEnd w:id="18"/>
      <w:r w:rsidR="00D75750">
        <w:t xml:space="preserve"> </w:t>
      </w:r>
    </w:p>
    <w:p w:rsidR="008B65FF" w:rsidP="008B65FF" w:rsidRDefault="000058E0" w14:paraId="7B2F92B8" w14:textId="29B03BBB">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staff </w:t>
      </w:r>
      <w:r w:rsidRPr="000E58F5" w:rsidR="00CF6092">
        <w:rPr>
          <w:rFonts w:cs="Arial"/>
        </w:rPr>
        <w:t xml:space="preserve">to </w:t>
      </w:r>
      <w:r w:rsidR="00CF6092">
        <w:rPr>
          <w:rFonts w:cs="Arial"/>
        </w:rPr>
        <w:t>develop</w:t>
      </w:r>
      <w:r w:rsidRPr="000E58F5" w:rsidR="00CF6092">
        <w:rPr>
          <w:rFonts w:cs="Arial"/>
        </w:rPr>
        <w:t xml:space="preserve"> the </w:t>
      </w:r>
      <w:r w:rsidR="00CF6092">
        <w:rPr>
          <w:rFonts w:cs="Arial"/>
        </w:rPr>
        <w:t>data collection instrument</w:t>
      </w:r>
      <w:r w:rsidRPr="000E58F5" w:rsidR="00CF6092">
        <w:rPr>
          <w:rFonts w:cs="Arial"/>
        </w:rPr>
        <w:t xml:space="preserve">, </w:t>
      </w:r>
      <w:r w:rsidR="00CF6092">
        <w:rPr>
          <w:rFonts w:cs="Arial"/>
        </w:rPr>
        <w:t>collect data</w:t>
      </w:r>
      <w:r w:rsidRPr="000E58F5" w:rsidR="00CF6092">
        <w:rPr>
          <w:rFonts w:cs="Arial"/>
        </w:rPr>
        <w:t xml:space="preserve">, and </w:t>
      </w:r>
      <w:r w:rsidR="00CF6092">
        <w:rPr>
          <w:rFonts w:cs="Arial"/>
        </w:rPr>
        <w:t xml:space="preserve">perform </w:t>
      </w:r>
      <w:r w:rsidRPr="000E58F5" w:rsidR="00CF6092">
        <w:rPr>
          <w:rFonts w:cs="Arial"/>
        </w:rPr>
        <w:t>data analysis</w:t>
      </w:r>
      <w:r w:rsidRPr="000E58F5">
        <w:rPr>
          <w:rFonts w:cs="Arial"/>
        </w:rPr>
        <w:t>.</w:t>
      </w:r>
      <w:r>
        <w:rPr>
          <w:rFonts w:cs="Arial"/>
        </w:rPr>
        <w:t xml:space="preserve"> </w:t>
      </w:r>
      <w:r w:rsidRPr="000E58F5">
        <w:rPr>
          <w:rFonts w:cs="Arial"/>
        </w:rPr>
        <w:t>The total estimated cos</w:t>
      </w:r>
      <w:r w:rsidRPr="002D3904">
        <w:rPr>
          <w:rFonts w:cs="Arial"/>
        </w:rPr>
        <w:t>t to the federal government is</w:t>
      </w:r>
      <w:r w:rsidRPr="002D3904" w:rsidR="008C59E7">
        <w:rPr>
          <w:rFonts w:cs="Arial"/>
        </w:rPr>
        <w:t xml:space="preserve"> $</w:t>
      </w:r>
      <w:r w:rsidR="009053A8">
        <w:rPr>
          <w:rFonts w:cs="Arial"/>
        </w:rPr>
        <w:t>8,418</w:t>
      </w:r>
      <w:r w:rsidRPr="002D3904">
        <w:rPr>
          <w:rFonts w:cs="Arial"/>
        </w:rPr>
        <w:t>. Table A-14 describes how this cost estimate was calculated.</w:t>
      </w:r>
    </w:p>
    <w:p w:rsidR="008B65FF" w:rsidP="008B65FF" w:rsidRDefault="008B65FF" w14:paraId="6B1CA24A" w14:textId="77777777">
      <w:pPr>
        <w:ind w:left="360"/>
      </w:pPr>
    </w:p>
    <w:p w:rsidRPr="00D75750" w:rsidR="003C31C9" w:rsidP="008B65FF" w:rsidRDefault="008E0683" w14:paraId="351738C3" w14:textId="0D8B4D6A">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Pr="002D3904" w:rsidR="002D3904" w:rsidTr="00CF6092" w14:paraId="6AEC53D1" w14:textId="77777777">
        <w:trPr>
          <w:trHeight w:val="593"/>
        </w:trPr>
        <w:tc>
          <w:tcPr>
            <w:tcW w:w="4158" w:type="dxa"/>
            <w:tcBorders>
              <w:bottom w:val="single" w:color="auto" w:sz="12" w:space="0"/>
            </w:tcBorders>
            <w:shd w:val="clear" w:color="auto" w:fill="D9D9D9" w:themeFill="background1" w:themeFillShade="D9"/>
            <w:vAlign w:val="center"/>
          </w:tcPr>
          <w:p w:rsidRPr="002D3904" w:rsidR="004841F1" w:rsidP="005D6F14" w:rsidRDefault="004841F1" w14:paraId="56E95EEA" w14:textId="77777777">
            <w:pPr>
              <w:ind w:left="0"/>
              <w:jc w:val="center"/>
              <w:rPr>
                <w:b/>
                <w:sz w:val="20"/>
                <w:szCs w:val="20"/>
              </w:rPr>
            </w:pPr>
            <w:r w:rsidRPr="002D3904">
              <w:rPr>
                <w:b/>
                <w:sz w:val="20"/>
                <w:szCs w:val="20"/>
              </w:rPr>
              <w:t>Staff (FTE)</w:t>
            </w:r>
          </w:p>
        </w:tc>
        <w:tc>
          <w:tcPr>
            <w:tcW w:w="1782" w:type="dxa"/>
            <w:tcBorders>
              <w:bottom w:val="single" w:color="auto" w:sz="12" w:space="0"/>
            </w:tcBorders>
            <w:shd w:val="clear" w:color="auto" w:fill="D9D9D9" w:themeFill="background1" w:themeFillShade="D9"/>
            <w:vAlign w:val="center"/>
          </w:tcPr>
          <w:p w:rsidRPr="002D3904" w:rsidR="004841F1" w:rsidP="005D6F14" w:rsidRDefault="004841F1" w14:paraId="51EB1B30" w14:textId="77777777">
            <w:pPr>
              <w:ind w:left="0"/>
              <w:jc w:val="center"/>
              <w:rPr>
                <w:b/>
                <w:sz w:val="20"/>
                <w:szCs w:val="20"/>
              </w:rPr>
            </w:pPr>
            <w:r w:rsidRPr="002D3904">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2D3904" w:rsidR="004841F1" w:rsidP="005D6F14" w:rsidRDefault="004841F1" w14:paraId="437ED4A8" w14:textId="77777777">
            <w:pPr>
              <w:ind w:left="0"/>
              <w:jc w:val="center"/>
              <w:rPr>
                <w:b/>
                <w:sz w:val="20"/>
                <w:szCs w:val="20"/>
              </w:rPr>
            </w:pPr>
            <w:r w:rsidRPr="002D3904">
              <w:rPr>
                <w:b/>
                <w:sz w:val="20"/>
                <w:szCs w:val="20"/>
              </w:rPr>
              <w:t>Average Hourly Rate</w:t>
            </w:r>
          </w:p>
        </w:tc>
        <w:tc>
          <w:tcPr>
            <w:tcW w:w="1672" w:type="dxa"/>
            <w:tcBorders>
              <w:bottom w:val="single" w:color="auto" w:sz="12" w:space="0"/>
            </w:tcBorders>
            <w:shd w:val="clear" w:color="auto" w:fill="D9D9D9" w:themeFill="background1" w:themeFillShade="D9"/>
            <w:vAlign w:val="center"/>
          </w:tcPr>
          <w:p w:rsidRPr="002D3904" w:rsidR="004841F1" w:rsidP="005D6F14" w:rsidRDefault="003A2555" w14:paraId="73B11129" w14:textId="0D5D65AC">
            <w:pPr>
              <w:ind w:left="0"/>
              <w:jc w:val="center"/>
              <w:rPr>
                <w:b/>
                <w:sz w:val="20"/>
                <w:szCs w:val="20"/>
              </w:rPr>
            </w:pPr>
            <w:r w:rsidRPr="002D3904">
              <w:rPr>
                <w:b/>
                <w:sz w:val="20"/>
                <w:szCs w:val="20"/>
              </w:rPr>
              <w:t xml:space="preserve">Total </w:t>
            </w:r>
            <w:r w:rsidRPr="002D3904" w:rsidR="004841F1">
              <w:rPr>
                <w:b/>
                <w:sz w:val="20"/>
                <w:szCs w:val="20"/>
              </w:rPr>
              <w:t>Average Cost</w:t>
            </w:r>
          </w:p>
        </w:tc>
      </w:tr>
      <w:tr w:rsidRPr="002D3904" w:rsidR="002D3904" w:rsidTr="00CF6092" w14:paraId="1E2A53F1" w14:textId="77777777">
        <w:tc>
          <w:tcPr>
            <w:tcW w:w="4158" w:type="dxa"/>
            <w:tcBorders>
              <w:top w:val="single" w:color="auto" w:sz="12" w:space="0"/>
            </w:tcBorders>
          </w:tcPr>
          <w:p w:rsidR="002A132C" w:rsidP="00CA5840" w:rsidRDefault="00050811" w14:paraId="6C913AFE" w14:textId="77777777">
            <w:pPr>
              <w:ind w:left="0"/>
              <w:jc w:val="both"/>
              <w:rPr>
                <w:sz w:val="20"/>
                <w:szCs w:val="20"/>
              </w:rPr>
            </w:pPr>
            <w:r w:rsidRPr="002D3904">
              <w:rPr>
                <w:sz w:val="20"/>
                <w:szCs w:val="20"/>
              </w:rPr>
              <w:t>Epidemic Intelligence Service Officer</w:t>
            </w:r>
          </w:p>
          <w:p w:rsidRPr="002D3904" w:rsidR="00EE54FA" w:rsidP="00CA5840" w:rsidRDefault="00A70B3C" w14:paraId="59397728" w14:textId="631D0D39">
            <w:pPr>
              <w:ind w:left="0"/>
              <w:jc w:val="both"/>
              <w:rPr>
                <w:sz w:val="20"/>
                <w:szCs w:val="20"/>
              </w:rPr>
            </w:pPr>
            <w:r w:rsidRPr="002D3904">
              <w:rPr>
                <w:sz w:val="20"/>
                <w:szCs w:val="20"/>
              </w:rPr>
              <w:t>GS-</w:t>
            </w:r>
            <w:r w:rsidRPr="002D3904" w:rsidR="00050811">
              <w:rPr>
                <w:sz w:val="20"/>
                <w:szCs w:val="20"/>
              </w:rPr>
              <w:t>13</w:t>
            </w:r>
            <w:r w:rsidR="002A132C">
              <w:rPr>
                <w:sz w:val="20"/>
                <w:szCs w:val="20"/>
              </w:rPr>
              <w:t>, Step 1</w:t>
            </w:r>
          </w:p>
          <w:p w:rsidRPr="002D3904" w:rsidR="00EE54FA" w:rsidP="00EE54FA" w:rsidRDefault="00EE54FA" w14:paraId="075877EF" w14:textId="0203303B">
            <w:pPr>
              <w:ind w:left="0"/>
            </w:pPr>
            <w:r w:rsidRPr="002D3904">
              <w:rPr>
                <w:sz w:val="20"/>
                <w:szCs w:val="20"/>
              </w:rPr>
              <w:t>[</w:t>
            </w:r>
            <w:r w:rsidRPr="002D3904" w:rsidR="000D5CA3">
              <w:rPr>
                <w:sz w:val="20"/>
                <w:szCs w:val="20"/>
              </w:rPr>
              <w:t xml:space="preserve">develop OMB package, </w:t>
            </w:r>
            <w:r w:rsidRPr="002D3904" w:rsidR="009E51EE">
              <w:rPr>
                <w:sz w:val="20"/>
                <w:szCs w:val="20"/>
              </w:rPr>
              <w:t xml:space="preserve">plan and implement </w:t>
            </w:r>
            <w:r w:rsidRPr="002D3904" w:rsidR="008116A4">
              <w:rPr>
                <w:rFonts w:eastAsia="Times New Roman" w:cs="Arial"/>
                <w:sz w:val="20"/>
                <w:szCs w:val="20"/>
              </w:rPr>
              <w:t>data collection, data analysis</w:t>
            </w:r>
            <w:r w:rsidRPr="002D3904" w:rsidR="009E51EE">
              <w:rPr>
                <w:rFonts w:eastAsia="Times New Roman" w:cs="Arial"/>
                <w:sz w:val="20"/>
                <w:szCs w:val="20"/>
              </w:rPr>
              <w:t>, develop summary reports/presentations</w:t>
            </w:r>
            <w:r w:rsidRPr="002D3904">
              <w:rPr>
                <w:sz w:val="20"/>
                <w:szCs w:val="20"/>
              </w:rPr>
              <w:t>]</w:t>
            </w:r>
          </w:p>
        </w:tc>
        <w:tc>
          <w:tcPr>
            <w:tcW w:w="1782" w:type="dxa"/>
            <w:tcBorders>
              <w:top w:val="single" w:color="auto" w:sz="12" w:space="0"/>
            </w:tcBorders>
          </w:tcPr>
          <w:p w:rsidRPr="002D3904" w:rsidR="004841F1" w:rsidP="005A3933" w:rsidRDefault="00662057" w14:paraId="67FDBACD" w14:textId="7D9EDDDA">
            <w:pPr>
              <w:ind w:left="0"/>
              <w:jc w:val="center"/>
              <w:rPr>
                <w:sz w:val="20"/>
                <w:szCs w:val="20"/>
              </w:rPr>
            </w:pPr>
            <w:r w:rsidRPr="002D3904">
              <w:rPr>
                <w:sz w:val="20"/>
                <w:szCs w:val="20"/>
              </w:rPr>
              <w:t>10</w:t>
            </w:r>
            <w:r w:rsidRPr="002D3904" w:rsidR="003F4670">
              <w:rPr>
                <w:sz w:val="20"/>
                <w:szCs w:val="20"/>
              </w:rPr>
              <w:t>0</w:t>
            </w:r>
          </w:p>
        </w:tc>
        <w:tc>
          <w:tcPr>
            <w:tcW w:w="1822" w:type="dxa"/>
            <w:gridSpan w:val="3"/>
            <w:tcBorders>
              <w:top w:val="single" w:color="auto" w:sz="12" w:space="0"/>
            </w:tcBorders>
          </w:tcPr>
          <w:p w:rsidRPr="002D3904" w:rsidR="004841F1" w:rsidP="005A3933" w:rsidRDefault="003A2555" w14:paraId="0BF44668" w14:textId="16DF298C">
            <w:pPr>
              <w:ind w:left="0"/>
              <w:rPr>
                <w:sz w:val="20"/>
                <w:szCs w:val="20"/>
              </w:rPr>
            </w:pPr>
            <w:r w:rsidRPr="002D3904">
              <w:rPr>
                <w:sz w:val="20"/>
                <w:szCs w:val="20"/>
              </w:rPr>
              <w:t>$</w:t>
            </w:r>
            <w:r w:rsidR="002A132C">
              <w:rPr>
                <w:sz w:val="20"/>
                <w:szCs w:val="20"/>
              </w:rPr>
              <w:t>46.06</w:t>
            </w:r>
            <w:r w:rsidRPr="002D3904" w:rsidR="005A3933">
              <w:rPr>
                <w:sz w:val="20"/>
                <w:szCs w:val="20"/>
              </w:rPr>
              <w:t>/hour</w:t>
            </w:r>
          </w:p>
        </w:tc>
        <w:tc>
          <w:tcPr>
            <w:tcW w:w="1672" w:type="dxa"/>
            <w:tcBorders>
              <w:top w:val="single" w:color="auto" w:sz="12" w:space="0"/>
            </w:tcBorders>
          </w:tcPr>
          <w:p w:rsidRPr="002D3904" w:rsidR="004841F1" w:rsidP="005A3933" w:rsidRDefault="003A2555" w14:paraId="353DC7E4" w14:textId="224B6F1B">
            <w:pPr>
              <w:ind w:left="0"/>
              <w:rPr>
                <w:sz w:val="20"/>
                <w:szCs w:val="20"/>
              </w:rPr>
            </w:pPr>
            <w:r w:rsidRPr="002D3904">
              <w:rPr>
                <w:sz w:val="20"/>
                <w:szCs w:val="20"/>
              </w:rPr>
              <w:t>$</w:t>
            </w:r>
            <w:r w:rsidR="005166AA">
              <w:rPr>
                <w:sz w:val="20"/>
                <w:szCs w:val="20"/>
              </w:rPr>
              <w:t>4606</w:t>
            </w:r>
          </w:p>
        </w:tc>
      </w:tr>
      <w:tr w:rsidRPr="002D3904" w:rsidR="002D3904" w:rsidTr="00CF6092" w14:paraId="3BDB2983" w14:textId="77777777">
        <w:tc>
          <w:tcPr>
            <w:tcW w:w="4158" w:type="dxa"/>
            <w:tcBorders>
              <w:top w:val="single" w:color="auto" w:sz="12" w:space="0"/>
            </w:tcBorders>
          </w:tcPr>
          <w:p w:rsidR="002A132C" w:rsidP="009A4540" w:rsidRDefault="009A4540" w14:paraId="3AD8260C" w14:textId="77777777">
            <w:pPr>
              <w:ind w:left="0"/>
              <w:jc w:val="both"/>
              <w:rPr>
                <w:sz w:val="20"/>
                <w:szCs w:val="20"/>
              </w:rPr>
            </w:pPr>
            <w:r w:rsidRPr="002D3904">
              <w:rPr>
                <w:sz w:val="20"/>
                <w:szCs w:val="20"/>
              </w:rPr>
              <w:t>Epi Coordinator</w:t>
            </w:r>
          </w:p>
          <w:p w:rsidRPr="002D3904" w:rsidR="009A4540" w:rsidP="009A4540" w:rsidRDefault="009A4540" w14:paraId="7B00BB7D" w14:textId="322D2827">
            <w:pPr>
              <w:ind w:left="0"/>
              <w:jc w:val="both"/>
              <w:rPr>
                <w:sz w:val="20"/>
                <w:szCs w:val="20"/>
              </w:rPr>
            </w:pPr>
            <w:r w:rsidRPr="002D3904">
              <w:rPr>
                <w:sz w:val="20"/>
                <w:szCs w:val="20"/>
              </w:rPr>
              <w:t>GS-</w:t>
            </w:r>
            <w:r w:rsidRPr="002D3904" w:rsidR="00567545">
              <w:rPr>
                <w:sz w:val="20"/>
                <w:szCs w:val="20"/>
              </w:rPr>
              <w:t>14</w:t>
            </w:r>
            <w:r w:rsidR="002A132C">
              <w:rPr>
                <w:sz w:val="20"/>
                <w:szCs w:val="20"/>
              </w:rPr>
              <w:t>, Step</w:t>
            </w:r>
            <w:r w:rsidR="00B45415">
              <w:rPr>
                <w:sz w:val="20"/>
                <w:szCs w:val="20"/>
              </w:rPr>
              <w:t xml:space="preserve"> 5</w:t>
            </w:r>
          </w:p>
          <w:p w:rsidRPr="002D3904" w:rsidR="009A4540" w:rsidP="009A4540" w:rsidRDefault="009A4540" w14:paraId="7B11CB22" w14:textId="6380D895">
            <w:pPr>
              <w:ind w:left="0"/>
              <w:jc w:val="both"/>
              <w:rPr>
                <w:sz w:val="20"/>
                <w:szCs w:val="20"/>
              </w:rPr>
            </w:pPr>
            <w:r w:rsidRPr="002D3904">
              <w:rPr>
                <w:sz w:val="20"/>
                <w:szCs w:val="20"/>
              </w:rPr>
              <w:t>[supervise the following activities: develop OMB package, plan and implement data collection, data analysis, develop summary reports/presentations]</w:t>
            </w:r>
          </w:p>
        </w:tc>
        <w:tc>
          <w:tcPr>
            <w:tcW w:w="1782" w:type="dxa"/>
            <w:tcBorders>
              <w:top w:val="single" w:color="auto" w:sz="12" w:space="0"/>
            </w:tcBorders>
          </w:tcPr>
          <w:p w:rsidRPr="002D3904" w:rsidR="009A4540" w:rsidP="009A4540" w:rsidRDefault="002E6ED5" w14:paraId="74AAD6F4" w14:textId="661469ED">
            <w:pPr>
              <w:ind w:left="0"/>
              <w:jc w:val="center"/>
              <w:rPr>
                <w:sz w:val="20"/>
                <w:szCs w:val="20"/>
              </w:rPr>
            </w:pPr>
            <w:r w:rsidRPr="002D3904">
              <w:rPr>
                <w:sz w:val="20"/>
                <w:szCs w:val="20"/>
              </w:rPr>
              <w:t>5</w:t>
            </w:r>
          </w:p>
        </w:tc>
        <w:tc>
          <w:tcPr>
            <w:tcW w:w="1822" w:type="dxa"/>
            <w:gridSpan w:val="3"/>
            <w:tcBorders>
              <w:top w:val="single" w:color="auto" w:sz="12" w:space="0"/>
            </w:tcBorders>
          </w:tcPr>
          <w:p w:rsidRPr="002D3904" w:rsidR="009A4540" w:rsidP="009A4540" w:rsidRDefault="009A4540" w14:paraId="5905355E" w14:textId="17ABF661">
            <w:pPr>
              <w:ind w:left="0"/>
              <w:rPr>
                <w:sz w:val="20"/>
                <w:szCs w:val="20"/>
              </w:rPr>
            </w:pPr>
            <w:r w:rsidRPr="002D3904">
              <w:rPr>
                <w:sz w:val="20"/>
                <w:szCs w:val="20"/>
              </w:rPr>
              <w:t>$</w:t>
            </w:r>
            <w:r w:rsidR="00B45415">
              <w:rPr>
                <w:sz w:val="20"/>
                <w:szCs w:val="20"/>
              </w:rPr>
              <w:t>61.68</w:t>
            </w:r>
            <w:r w:rsidRPr="002D3904">
              <w:rPr>
                <w:sz w:val="20"/>
                <w:szCs w:val="20"/>
              </w:rPr>
              <w:t>/hour</w:t>
            </w:r>
          </w:p>
        </w:tc>
        <w:tc>
          <w:tcPr>
            <w:tcW w:w="1672" w:type="dxa"/>
            <w:tcBorders>
              <w:top w:val="single" w:color="auto" w:sz="12" w:space="0"/>
            </w:tcBorders>
          </w:tcPr>
          <w:p w:rsidRPr="002D3904" w:rsidR="009A4540" w:rsidP="009A4540" w:rsidRDefault="009A4540" w14:paraId="37DD3230" w14:textId="0F43BDC6">
            <w:pPr>
              <w:ind w:left="0"/>
              <w:rPr>
                <w:sz w:val="20"/>
                <w:szCs w:val="20"/>
              </w:rPr>
            </w:pPr>
            <w:r w:rsidRPr="002D3904">
              <w:rPr>
                <w:sz w:val="20"/>
                <w:szCs w:val="20"/>
              </w:rPr>
              <w:t>$</w:t>
            </w:r>
            <w:r w:rsidR="0024095D">
              <w:rPr>
                <w:sz w:val="20"/>
                <w:szCs w:val="20"/>
              </w:rPr>
              <w:t>308</w:t>
            </w:r>
          </w:p>
        </w:tc>
        <w:bookmarkStart w:name="_GoBack" w:id="19"/>
        <w:bookmarkEnd w:id="19"/>
      </w:tr>
      <w:tr w:rsidRPr="002D3904" w:rsidR="002D3904" w:rsidTr="00CF6092" w14:paraId="60F50676" w14:textId="77777777">
        <w:tc>
          <w:tcPr>
            <w:tcW w:w="4158" w:type="dxa"/>
            <w:tcBorders>
              <w:top w:val="single" w:color="auto" w:sz="12" w:space="0"/>
            </w:tcBorders>
          </w:tcPr>
          <w:p w:rsidR="002A132C" w:rsidP="00000E73" w:rsidRDefault="00000E73" w14:paraId="76EAE777" w14:textId="77777777">
            <w:pPr>
              <w:ind w:left="0"/>
              <w:jc w:val="both"/>
              <w:rPr>
                <w:sz w:val="20"/>
                <w:szCs w:val="20"/>
              </w:rPr>
            </w:pPr>
            <w:r w:rsidRPr="002D3904">
              <w:rPr>
                <w:sz w:val="20"/>
                <w:szCs w:val="20"/>
              </w:rPr>
              <w:t>Health Scientist</w:t>
            </w:r>
          </w:p>
          <w:p w:rsidRPr="002D3904" w:rsidR="00000E73" w:rsidP="00000E73" w:rsidRDefault="00000E73" w14:paraId="14505B0D" w14:textId="0FB6AB73">
            <w:pPr>
              <w:ind w:left="0"/>
              <w:jc w:val="both"/>
              <w:rPr>
                <w:sz w:val="20"/>
                <w:szCs w:val="20"/>
              </w:rPr>
            </w:pPr>
            <w:r w:rsidRPr="002D3904">
              <w:rPr>
                <w:sz w:val="20"/>
                <w:szCs w:val="20"/>
              </w:rPr>
              <w:t>GS-</w:t>
            </w:r>
            <w:r w:rsidRPr="002D3904" w:rsidR="00AD01E9">
              <w:rPr>
                <w:sz w:val="20"/>
                <w:szCs w:val="20"/>
              </w:rPr>
              <w:t>1</w:t>
            </w:r>
            <w:r w:rsidRPr="002D3904" w:rsidR="006F6D72">
              <w:rPr>
                <w:sz w:val="20"/>
                <w:szCs w:val="20"/>
              </w:rPr>
              <w:t>2</w:t>
            </w:r>
            <w:r w:rsidR="002A132C">
              <w:rPr>
                <w:sz w:val="20"/>
                <w:szCs w:val="20"/>
              </w:rPr>
              <w:t xml:space="preserve">, Step </w:t>
            </w:r>
            <w:r w:rsidR="005166AA">
              <w:rPr>
                <w:sz w:val="20"/>
                <w:szCs w:val="20"/>
              </w:rPr>
              <w:t>4</w:t>
            </w:r>
          </w:p>
          <w:p w:rsidRPr="002D3904" w:rsidR="00000E73" w:rsidP="00000E73" w:rsidRDefault="00000E73" w14:paraId="3108A1E1" w14:textId="6138DF2A">
            <w:pPr>
              <w:ind w:left="0"/>
              <w:jc w:val="both"/>
              <w:rPr>
                <w:sz w:val="20"/>
                <w:szCs w:val="20"/>
              </w:rPr>
            </w:pPr>
            <w:r w:rsidRPr="002D3904">
              <w:rPr>
                <w:sz w:val="20"/>
                <w:szCs w:val="20"/>
              </w:rPr>
              <w:t>[plan and implement data collection, data analysis, develop summary reports/presentations]</w:t>
            </w:r>
          </w:p>
        </w:tc>
        <w:tc>
          <w:tcPr>
            <w:tcW w:w="1782" w:type="dxa"/>
            <w:tcBorders>
              <w:top w:val="single" w:color="auto" w:sz="12" w:space="0"/>
            </w:tcBorders>
          </w:tcPr>
          <w:p w:rsidRPr="002D3904" w:rsidR="00000E73" w:rsidP="00000E73" w:rsidRDefault="002E6ED5" w14:paraId="3336FD92" w14:textId="6FFD548E">
            <w:pPr>
              <w:ind w:left="0"/>
              <w:jc w:val="center"/>
              <w:rPr>
                <w:sz w:val="20"/>
                <w:szCs w:val="20"/>
              </w:rPr>
            </w:pPr>
            <w:r w:rsidRPr="002D3904">
              <w:rPr>
                <w:sz w:val="20"/>
                <w:szCs w:val="20"/>
              </w:rPr>
              <w:t>75</w:t>
            </w:r>
          </w:p>
        </w:tc>
        <w:tc>
          <w:tcPr>
            <w:tcW w:w="1822" w:type="dxa"/>
            <w:gridSpan w:val="3"/>
            <w:tcBorders>
              <w:top w:val="single" w:color="auto" w:sz="12" w:space="0"/>
            </w:tcBorders>
          </w:tcPr>
          <w:p w:rsidRPr="002D3904" w:rsidR="00000E73" w:rsidP="00000E73" w:rsidRDefault="00000E73" w14:paraId="5FAA92CB" w14:textId="49136AB7">
            <w:pPr>
              <w:ind w:left="0"/>
              <w:rPr>
                <w:sz w:val="20"/>
                <w:szCs w:val="20"/>
              </w:rPr>
            </w:pPr>
            <w:r w:rsidRPr="002D3904">
              <w:rPr>
                <w:sz w:val="20"/>
                <w:szCs w:val="20"/>
              </w:rPr>
              <w:t>$</w:t>
            </w:r>
            <w:r w:rsidRPr="002D3904" w:rsidR="006F6D72">
              <w:rPr>
                <w:sz w:val="20"/>
                <w:szCs w:val="20"/>
              </w:rPr>
              <w:t>4</w:t>
            </w:r>
            <w:r w:rsidR="005166AA">
              <w:rPr>
                <w:sz w:val="20"/>
                <w:szCs w:val="20"/>
              </w:rPr>
              <w:t>2.60</w:t>
            </w:r>
            <w:r w:rsidRPr="002D3904">
              <w:rPr>
                <w:sz w:val="20"/>
                <w:szCs w:val="20"/>
              </w:rPr>
              <w:t>/hour</w:t>
            </w:r>
          </w:p>
        </w:tc>
        <w:tc>
          <w:tcPr>
            <w:tcW w:w="1672" w:type="dxa"/>
            <w:tcBorders>
              <w:top w:val="single" w:color="auto" w:sz="12" w:space="0"/>
            </w:tcBorders>
          </w:tcPr>
          <w:p w:rsidRPr="002D3904" w:rsidR="00000E73" w:rsidP="00000E73" w:rsidRDefault="00000E73" w14:paraId="2DCE5DE6" w14:textId="1FD2F0EA">
            <w:pPr>
              <w:ind w:left="0"/>
              <w:rPr>
                <w:sz w:val="20"/>
                <w:szCs w:val="20"/>
              </w:rPr>
            </w:pPr>
            <w:r w:rsidRPr="002D3904">
              <w:rPr>
                <w:sz w:val="20"/>
                <w:szCs w:val="20"/>
              </w:rPr>
              <w:t>$</w:t>
            </w:r>
            <w:r w:rsidRPr="002D3904" w:rsidR="00384688">
              <w:rPr>
                <w:sz w:val="20"/>
                <w:szCs w:val="20"/>
              </w:rPr>
              <w:t>3</w:t>
            </w:r>
            <w:r w:rsidR="005166AA">
              <w:rPr>
                <w:sz w:val="20"/>
                <w:szCs w:val="20"/>
              </w:rPr>
              <w:t>195</w:t>
            </w:r>
          </w:p>
        </w:tc>
      </w:tr>
      <w:tr w:rsidRPr="002D3904" w:rsidR="002D3904" w:rsidTr="00CF6092" w14:paraId="6233CBDA" w14:textId="77777777">
        <w:tc>
          <w:tcPr>
            <w:tcW w:w="4158" w:type="dxa"/>
            <w:tcBorders>
              <w:top w:val="single" w:color="auto" w:sz="12" w:space="0"/>
            </w:tcBorders>
          </w:tcPr>
          <w:p w:rsidR="002A132C" w:rsidP="00000E73" w:rsidRDefault="00000E73" w14:paraId="289C33D8" w14:textId="77777777">
            <w:pPr>
              <w:ind w:left="0"/>
              <w:jc w:val="both"/>
              <w:rPr>
                <w:sz w:val="20"/>
                <w:szCs w:val="20"/>
              </w:rPr>
            </w:pPr>
            <w:r w:rsidRPr="002D3904">
              <w:rPr>
                <w:sz w:val="20"/>
                <w:szCs w:val="20"/>
              </w:rPr>
              <w:t>Epidemiologist</w:t>
            </w:r>
          </w:p>
          <w:p w:rsidRPr="002D3904" w:rsidR="00000E73" w:rsidP="00000E73" w:rsidRDefault="00C33CA4" w14:paraId="2104533F" w14:textId="39DB2EB9">
            <w:pPr>
              <w:ind w:left="0"/>
              <w:jc w:val="both"/>
              <w:rPr>
                <w:sz w:val="20"/>
                <w:szCs w:val="20"/>
              </w:rPr>
            </w:pPr>
            <w:r w:rsidRPr="002D3904">
              <w:rPr>
                <w:sz w:val="20"/>
                <w:szCs w:val="20"/>
              </w:rPr>
              <w:t>O-5</w:t>
            </w:r>
          </w:p>
          <w:p w:rsidRPr="002D3904" w:rsidR="00000E73" w:rsidP="00000E73" w:rsidRDefault="00000E73" w14:paraId="323F4B2C" w14:textId="246DBD4F">
            <w:pPr>
              <w:ind w:left="0"/>
              <w:jc w:val="both"/>
              <w:rPr>
                <w:sz w:val="20"/>
                <w:szCs w:val="20"/>
              </w:rPr>
            </w:pPr>
            <w:r w:rsidRPr="002D3904">
              <w:rPr>
                <w:sz w:val="20"/>
                <w:szCs w:val="20"/>
              </w:rPr>
              <w:t>[supervise the following activities: plan data collection, develop summary report/presentations]</w:t>
            </w:r>
          </w:p>
        </w:tc>
        <w:tc>
          <w:tcPr>
            <w:tcW w:w="1782" w:type="dxa"/>
            <w:tcBorders>
              <w:top w:val="single" w:color="auto" w:sz="12" w:space="0"/>
            </w:tcBorders>
          </w:tcPr>
          <w:p w:rsidRPr="002D3904" w:rsidR="00000E73" w:rsidP="00000E73" w:rsidRDefault="002E6ED5" w14:paraId="4133B252" w14:textId="29DB06C2">
            <w:pPr>
              <w:ind w:left="0"/>
              <w:jc w:val="center"/>
              <w:rPr>
                <w:sz w:val="20"/>
                <w:szCs w:val="20"/>
              </w:rPr>
            </w:pPr>
            <w:r w:rsidRPr="002D3904">
              <w:rPr>
                <w:sz w:val="20"/>
                <w:szCs w:val="20"/>
              </w:rPr>
              <w:t>5</w:t>
            </w:r>
          </w:p>
        </w:tc>
        <w:tc>
          <w:tcPr>
            <w:tcW w:w="1822" w:type="dxa"/>
            <w:gridSpan w:val="3"/>
            <w:tcBorders>
              <w:top w:val="single" w:color="auto" w:sz="12" w:space="0"/>
            </w:tcBorders>
          </w:tcPr>
          <w:p w:rsidRPr="002D3904" w:rsidR="00000E73" w:rsidP="00000E73" w:rsidRDefault="00000E73" w14:paraId="774CDDBC" w14:textId="1AFC53D1">
            <w:pPr>
              <w:ind w:left="0"/>
              <w:rPr>
                <w:sz w:val="20"/>
                <w:szCs w:val="20"/>
              </w:rPr>
            </w:pPr>
            <w:r w:rsidRPr="002D3904">
              <w:rPr>
                <w:sz w:val="20"/>
                <w:szCs w:val="20"/>
              </w:rPr>
              <w:t>$</w:t>
            </w:r>
            <w:r w:rsidR="00BE431A">
              <w:rPr>
                <w:sz w:val="20"/>
                <w:szCs w:val="20"/>
              </w:rPr>
              <w:t>61.68</w:t>
            </w:r>
            <w:r w:rsidRPr="002D3904">
              <w:rPr>
                <w:sz w:val="20"/>
                <w:szCs w:val="20"/>
              </w:rPr>
              <w:t>/hour</w:t>
            </w:r>
          </w:p>
        </w:tc>
        <w:tc>
          <w:tcPr>
            <w:tcW w:w="1672" w:type="dxa"/>
            <w:tcBorders>
              <w:top w:val="single" w:color="auto" w:sz="12" w:space="0"/>
            </w:tcBorders>
          </w:tcPr>
          <w:p w:rsidRPr="002D3904" w:rsidR="00000E73" w:rsidP="00000E73" w:rsidRDefault="00000E73" w14:paraId="5AE36F5B" w14:textId="2F62EFF5">
            <w:pPr>
              <w:ind w:left="0"/>
              <w:rPr>
                <w:sz w:val="20"/>
                <w:szCs w:val="20"/>
              </w:rPr>
            </w:pPr>
            <w:r w:rsidRPr="002D3904">
              <w:rPr>
                <w:sz w:val="20"/>
                <w:szCs w:val="20"/>
              </w:rPr>
              <w:t>$</w:t>
            </w:r>
            <w:r w:rsidR="00BE431A">
              <w:rPr>
                <w:sz w:val="20"/>
                <w:szCs w:val="20"/>
              </w:rPr>
              <w:t>308</w:t>
            </w:r>
          </w:p>
        </w:tc>
      </w:tr>
      <w:tr w:rsidRPr="002D3904" w:rsidR="002D3904" w:rsidTr="00CF6092" w14:paraId="0FF5F86F" w14:textId="77777777">
        <w:trPr>
          <w:trHeight w:val="332"/>
        </w:trPr>
        <w:tc>
          <w:tcPr>
            <w:tcW w:w="7290" w:type="dxa"/>
            <w:gridSpan w:val="3"/>
            <w:tcBorders>
              <w:right w:val="nil"/>
            </w:tcBorders>
            <w:vAlign w:val="center"/>
          </w:tcPr>
          <w:p w:rsidRPr="002D3904" w:rsidR="00000E73" w:rsidP="00000E73" w:rsidRDefault="00000E73" w14:paraId="0EC59306" w14:textId="77777777">
            <w:pPr>
              <w:ind w:left="0"/>
              <w:jc w:val="right"/>
              <w:rPr>
                <w:b/>
                <w:sz w:val="20"/>
                <w:szCs w:val="20"/>
              </w:rPr>
            </w:pPr>
            <w:r w:rsidRPr="002D3904">
              <w:rPr>
                <w:b/>
                <w:sz w:val="20"/>
                <w:szCs w:val="20"/>
              </w:rPr>
              <w:t>Estimated Total Cost of Information Collection</w:t>
            </w:r>
          </w:p>
        </w:tc>
        <w:tc>
          <w:tcPr>
            <w:tcW w:w="236" w:type="dxa"/>
            <w:tcBorders>
              <w:left w:val="nil"/>
              <w:right w:val="nil"/>
            </w:tcBorders>
            <w:vAlign w:val="center"/>
          </w:tcPr>
          <w:p w:rsidRPr="002D3904" w:rsidR="00000E73" w:rsidP="00000E73" w:rsidRDefault="00000E73" w14:paraId="4CA60A19" w14:textId="77777777">
            <w:pPr>
              <w:ind w:left="0"/>
              <w:rPr>
                <w:b/>
                <w:sz w:val="20"/>
                <w:szCs w:val="20"/>
              </w:rPr>
            </w:pPr>
          </w:p>
        </w:tc>
        <w:tc>
          <w:tcPr>
            <w:tcW w:w="236" w:type="dxa"/>
            <w:tcBorders>
              <w:left w:val="nil"/>
            </w:tcBorders>
            <w:vAlign w:val="center"/>
          </w:tcPr>
          <w:p w:rsidRPr="002D3904" w:rsidR="00000E73" w:rsidP="00000E73" w:rsidRDefault="00000E73" w14:paraId="18DE2E69" w14:textId="77777777">
            <w:pPr>
              <w:ind w:left="0"/>
              <w:rPr>
                <w:b/>
                <w:sz w:val="20"/>
                <w:szCs w:val="20"/>
              </w:rPr>
            </w:pPr>
          </w:p>
        </w:tc>
        <w:tc>
          <w:tcPr>
            <w:tcW w:w="1672" w:type="dxa"/>
            <w:vAlign w:val="center"/>
          </w:tcPr>
          <w:p w:rsidRPr="002D3904" w:rsidR="00000E73" w:rsidP="00000E73" w:rsidRDefault="00000E73" w14:paraId="1EA73702" w14:textId="2195D20A">
            <w:pPr>
              <w:ind w:left="0"/>
              <w:jc w:val="center"/>
              <w:rPr>
                <w:b/>
                <w:sz w:val="20"/>
                <w:szCs w:val="20"/>
              </w:rPr>
            </w:pPr>
            <w:r w:rsidRPr="002D3904">
              <w:rPr>
                <w:b/>
                <w:sz w:val="20"/>
                <w:szCs w:val="20"/>
              </w:rPr>
              <w:t>$</w:t>
            </w:r>
            <w:r w:rsidR="00BB3540">
              <w:rPr>
                <w:b/>
                <w:sz w:val="20"/>
                <w:szCs w:val="20"/>
              </w:rPr>
              <w:t>841</w:t>
            </w:r>
            <w:r w:rsidR="008C6E36">
              <w:rPr>
                <w:b/>
                <w:sz w:val="20"/>
                <w:szCs w:val="20"/>
              </w:rPr>
              <w:t>7</w:t>
            </w:r>
          </w:p>
        </w:tc>
      </w:tr>
    </w:tbl>
    <w:p w:rsidR="00734D99" w:rsidP="00000E73" w:rsidRDefault="00734D99" w14:paraId="5767DE4D" w14:textId="77777777">
      <w:pPr>
        <w:ind w:left="0"/>
      </w:pPr>
    </w:p>
    <w:p w:rsidRPr="00D75750" w:rsidR="00B12F51" w:rsidP="00692DEB" w:rsidRDefault="00D75750" w14:paraId="780ADEBF" w14:textId="77777777">
      <w:pPr>
        <w:pStyle w:val="Heading4"/>
      </w:pPr>
      <w:bookmarkStart w:name="_Toc427752828" w:id="20"/>
      <w:r w:rsidRPr="00D75750">
        <w:t>Explanation for Program Changes or Adjustments</w:t>
      </w:r>
      <w:bookmarkEnd w:id="20"/>
    </w:p>
    <w:p w:rsidR="00F52BCC" w:rsidP="008B65FF" w:rsidRDefault="003C7C5D" w14:paraId="54102C1D" w14:textId="7D4FEAAF">
      <w:pPr>
        <w:ind w:left="360"/>
      </w:pPr>
      <w:r>
        <w:t xml:space="preserve">This is a new </w:t>
      </w:r>
      <w:r w:rsidR="002E2EDD">
        <w:t>data</w:t>
      </w:r>
      <w:r w:rsidR="00157413">
        <w:t xml:space="preserve"> collection</w:t>
      </w:r>
      <w:r>
        <w:t>.</w:t>
      </w:r>
    </w:p>
    <w:p w:rsidR="00734D99" w:rsidP="00000E73" w:rsidRDefault="00734D99" w14:paraId="301A2350" w14:textId="77777777">
      <w:pPr>
        <w:ind w:left="0"/>
      </w:pPr>
    </w:p>
    <w:p w:rsidR="00E20294" w:rsidP="00000E73" w:rsidRDefault="00616090" w14:paraId="48037288" w14:textId="78BFEBD2">
      <w:pPr>
        <w:pStyle w:val="Heading4"/>
      </w:pPr>
      <w:bookmarkStart w:name="_Toc427752829" w:id="21"/>
      <w:r w:rsidRPr="007B6A12">
        <w:t>Plan</w:t>
      </w:r>
      <w:r w:rsidRPr="007B6A12" w:rsidR="00D75750">
        <w:t>s for Tabulation and Publication and Project Time Schedule</w:t>
      </w:r>
      <w:bookmarkEnd w:id="21"/>
    </w:p>
    <w:p w:rsidRPr="00D33E39" w:rsidR="00E22A39" w:rsidP="00E22A39" w:rsidRDefault="003C79A1" w14:paraId="45CA6C1A" w14:textId="2C4EB978">
      <w:pPr>
        <w:ind w:left="360"/>
        <w:rPr>
          <w:iCs/>
          <w:color w:val="0070C0"/>
          <w:vertAlign w:val="superscript"/>
        </w:rPr>
      </w:pPr>
      <w:r w:rsidRPr="003E7701">
        <w:rPr>
          <w:rFonts w:cs="Arial"/>
        </w:rPr>
        <w:t xml:space="preserve">The data will be collated and analyzed by the </w:t>
      </w:r>
      <w:r w:rsidR="00973CA5">
        <w:rPr>
          <w:rFonts w:cs="Arial"/>
        </w:rPr>
        <w:t>Epidemic Intelligence Service Officer</w:t>
      </w:r>
      <w:r w:rsidRPr="003E7701">
        <w:rPr>
          <w:rFonts w:cs="Arial"/>
        </w:rPr>
        <w:t xml:space="preserve">. </w:t>
      </w:r>
      <w:r w:rsidR="00C65A35">
        <w:t xml:space="preserve">The data collection instrument was created in </w:t>
      </w:r>
      <w:proofErr w:type="spellStart"/>
      <w:r w:rsidR="00C65A35">
        <w:t>REDCap</w:t>
      </w:r>
      <w:proofErr w:type="spellEnd"/>
      <w:r w:rsidR="00C65A35">
        <w:t xml:space="preserve">, and data will be stored on </w:t>
      </w:r>
      <w:r w:rsidRPr="003E7701" w:rsidR="00C65A35">
        <w:t xml:space="preserve">internal CDC servers that are fully CDC compliant. </w:t>
      </w:r>
      <w:r w:rsidR="00C65A35">
        <w:t>D</w:t>
      </w:r>
      <w:r w:rsidRPr="003E7701" w:rsidR="00C65A35">
        <w:t xml:space="preserve">ata will only be shared </w:t>
      </w:r>
      <w:r w:rsidR="00C65A35">
        <w:t>among</w:t>
      </w:r>
      <w:r w:rsidRPr="003E7701" w:rsidR="00C65A35">
        <w:t xml:space="preserve"> </w:t>
      </w:r>
      <w:r w:rsidR="00C65A35">
        <w:t xml:space="preserve">the four project officers in the Outbreak Response and Prevention Branch in the Division of Foodborne, Waterborne, and Environmental Diseases </w:t>
      </w:r>
      <w:r w:rsidRPr="003E7701" w:rsidR="00C65A35">
        <w:t xml:space="preserve">and </w:t>
      </w:r>
      <w:r w:rsidR="00C65A35">
        <w:t xml:space="preserve">the Antimicrobial Resistance Team in the Division of Healthcare Quality Promotion. Data </w:t>
      </w:r>
      <w:r w:rsidRPr="003E7701" w:rsidR="00C65A35">
        <w:t>will be stored on a secure CDC network drive</w:t>
      </w:r>
      <w:r w:rsidR="00C65A35">
        <w:t xml:space="preserve"> and o</w:t>
      </w:r>
      <w:r w:rsidRPr="003E7701" w:rsidR="00C65A35">
        <w:t xml:space="preserve">nly those </w:t>
      </w:r>
      <w:r w:rsidR="00C65A35">
        <w:t>project officers</w:t>
      </w:r>
      <w:r w:rsidRPr="003E7701" w:rsidR="00C65A35">
        <w:t xml:space="preserve"> will have access to the folder. </w:t>
      </w:r>
      <w:r w:rsidR="00E22A39">
        <w:t xml:space="preserve">Data will be disseminated in a report to AAVLD laboratories showing summary statistics and results for each question. </w:t>
      </w:r>
      <w:r w:rsidR="005340E2">
        <w:t xml:space="preserve">Data collected during the assessment will be shared only in aggregate form. </w:t>
      </w:r>
      <w:r w:rsidR="00E22A39">
        <w:t xml:space="preserve">The information gathered in this survey may also be published; data will </w:t>
      </w:r>
      <w:r w:rsidR="005340E2">
        <w:t xml:space="preserve">also </w:t>
      </w:r>
      <w:r w:rsidR="00E22A39">
        <w:t>be published in aggregate form without identifying any individual laboratory in order to protect the privacy of the laboratory and maintain confidentiality.</w:t>
      </w:r>
    </w:p>
    <w:p w:rsidRPr="003C79A1" w:rsidR="003C79A1" w:rsidP="003C79A1" w:rsidRDefault="003C79A1" w14:paraId="75C6BFF6" w14:textId="77777777"/>
    <w:p w:rsidRPr="00BB090C" w:rsidR="008C59E7" w:rsidP="008B65FF" w:rsidRDefault="008C59E7" w14:paraId="25F940FB" w14:textId="56F8CD56">
      <w:pPr>
        <w:ind w:left="360"/>
        <w:rPr>
          <w:rFonts w:cs="Arial"/>
          <w:color w:val="0070C0"/>
        </w:rPr>
      </w:pPr>
      <w:r w:rsidRPr="00BB090C">
        <w:rPr>
          <w:rFonts w:cs="Arial"/>
          <w:u w:val="single"/>
        </w:rPr>
        <w:t>Project Time Schedule</w:t>
      </w:r>
    </w:p>
    <w:p w:rsidRPr="00F0000D" w:rsidR="008C59E7" w:rsidP="00782FBD" w:rsidRDefault="008C59E7" w14:paraId="663E9261" w14:textId="02EF73A0">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09829218" w14:textId="77777777">
      <w:pPr>
        <w:pStyle w:val="ListParagraph"/>
        <w:numPr>
          <w:ilvl w:val="0"/>
          <w:numId w:val="4"/>
        </w:numPr>
        <w:tabs>
          <w:tab w:val="right" w:leader="dot" w:pos="9360"/>
        </w:tabs>
        <w:ind w:left="1080"/>
      </w:pPr>
      <w:r w:rsidRPr="00F0000D">
        <w:rPr>
          <w:rFonts w:eastAsiaTheme="majorEastAsia" w:cstheme="majorBidi"/>
        </w:rPr>
        <w:lastRenderedPageBreak/>
        <w:t xml:space="preserve">Develop protocol, instructions, and analysis plan </w:t>
      </w:r>
      <w:r w:rsidRPr="00F0000D">
        <w:tab/>
      </w:r>
      <w:r w:rsidRPr="00F0000D">
        <w:rPr>
          <w:rFonts w:eastAsiaTheme="majorEastAsia" w:cstheme="majorBidi"/>
        </w:rPr>
        <w:t>(COMPLETE)</w:t>
      </w:r>
    </w:p>
    <w:p w:rsidRPr="00F0000D" w:rsidR="008C59E7" w:rsidP="00782FBD" w:rsidRDefault="008C59E7" w14:paraId="712B6A0C" w14:textId="4C8E63C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29904B91" w14:textId="77777777">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rsidRPr="00F0000D" w:rsidR="008C59E7" w:rsidP="00782FBD" w:rsidRDefault="008C59E7" w14:paraId="1FAFC13C" w14:textId="77777777">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rsidRPr="004647D0" w:rsidR="008C59E7" w:rsidP="00782FBD" w:rsidRDefault="008C59E7" w14:paraId="3494E02E" w14:textId="77777777">
      <w:pPr>
        <w:pStyle w:val="ListParagraph"/>
        <w:numPr>
          <w:ilvl w:val="0"/>
          <w:numId w:val="2"/>
        </w:numPr>
        <w:tabs>
          <w:tab w:val="right" w:leader="dot" w:pos="9360"/>
        </w:tabs>
        <w:ind w:left="1080"/>
      </w:pPr>
      <w:r w:rsidRPr="004647D0">
        <w:rPr>
          <w:rFonts w:eastAsiaTheme="majorEastAsia" w:cstheme="majorBidi"/>
        </w:rPr>
        <w:t xml:space="preserve">OMB approval </w:t>
      </w:r>
      <w:r w:rsidRPr="004647D0">
        <w:tab/>
      </w:r>
      <w:r w:rsidRPr="004647D0">
        <w:rPr>
          <w:rFonts w:eastAsiaTheme="majorEastAsia" w:cstheme="majorBidi"/>
        </w:rPr>
        <w:t>(TBD)</w:t>
      </w:r>
    </w:p>
    <w:p w:rsidRPr="004647D0" w:rsidR="008C59E7" w:rsidP="00782FBD" w:rsidRDefault="008C59E7" w14:paraId="4E692631" w14:textId="091EF4FC">
      <w:pPr>
        <w:pStyle w:val="ListParagraph"/>
        <w:numPr>
          <w:ilvl w:val="0"/>
          <w:numId w:val="2"/>
        </w:numPr>
        <w:tabs>
          <w:tab w:val="right" w:leader="dot" w:pos="9360"/>
        </w:tabs>
        <w:ind w:left="1080"/>
      </w:pPr>
      <w:r w:rsidRPr="004647D0">
        <w:rPr>
          <w:rFonts w:eastAsiaTheme="majorEastAsia" w:cstheme="majorBidi"/>
        </w:rPr>
        <w:t xml:space="preserve">Conduct </w:t>
      </w:r>
      <w:r w:rsidRPr="004647D0" w:rsidR="00F0000D">
        <w:rPr>
          <w:rFonts w:eastAsiaTheme="majorEastAsia" w:cstheme="majorBidi"/>
        </w:rPr>
        <w:t>data collection</w:t>
      </w:r>
      <w:r w:rsidRPr="004647D0">
        <w:rPr>
          <w:rFonts w:eastAsiaTheme="majorEastAsia" w:cstheme="majorBidi"/>
        </w:rPr>
        <w:t xml:space="preserve"> </w:t>
      </w:r>
      <w:r w:rsidRPr="004647D0">
        <w:tab/>
      </w:r>
      <w:r w:rsidRPr="004647D0">
        <w:rPr>
          <w:rFonts w:eastAsiaTheme="majorEastAsia" w:cstheme="majorBidi"/>
        </w:rPr>
        <w:t>(</w:t>
      </w:r>
      <w:r w:rsidRPr="004647D0" w:rsidR="00F0000D">
        <w:rPr>
          <w:rFonts w:eastAsiaTheme="majorEastAsia" w:cstheme="majorBidi"/>
        </w:rPr>
        <w:t>O</w:t>
      </w:r>
      <w:r w:rsidRPr="004647D0">
        <w:rPr>
          <w:rFonts w:eastAsiaTheme="majorEastAsia" w:cstheme="majorBidi"/>
        </w:rPr>
        <w:t xml:space="preserve">pen </w:t>
      </w:r>
      <w:r w:rsidR="00061981">
        <w:rPr>
          <w:rFonts w:eastAsiaTheme="majorEastAsia" w:cstheme="majorBidi"/>
        </w:rPr>
        <w:t>6</w:t>
      </w:r>
      <w:r w:rsidRPr="004647D0">
        <w:rPr>
          <w:rFonts w:eastAsiaTheme="majorEastAsia" w:cstheme="majorBidi"/>
        </w:rPr>
        <w:t xml:space="preserve"> weeks)</w:t>
      </w:r>
    </w:p>
    <w:p w:rsidRPr="004647D0" w:rsidR="008C59E7" w:rsidP="00782FBD" w:rsidRDefault="008C59E7" w14:paraId="32EB0BB4" w14:textId="630B914F">
      <w:pPr>
        <w:pStyle w:val="ListParagraph"/>
        <w:numPr>
          <w:ilvl w:val="0"/>
          <w:numId w:val="2"/>
        </w:numPr>
        <w:tabs>
          <w:tab w:val="right" w:leader="dot" w:pos="9360"/>
        </w:tabs>
        <w:ind w:left="1080"/>
      </w:pPr>
      <w:r w:rsidRPr="004647D0">
        <w:rPr>
          <w:rFonts w:eastAsiaTheme="majorEastAsia" w:cstheme="majorBidi"/>
        </w:rPr>
        <w:t>Code</w:t>
      </w:r>
      <w:r w:rsidRPr="004647D0" w:rsidR="001C7607">
        <w:rPr>
          <w:rFonts w:eastAsiaTheme="majorEastAsia" w:cstheme="majorBidi"/>
        </w:rPr>
        <w:t xml:space="preserve"> data</w:t>
      </w:r>
      <w:r w:rsidRPr="004647D0">
        <w:rPr>
          <w:rFonts w:eastAsiaTheme="majorEastAsia" w:cstheme="majorBidi"/>
        </w:rPr>
        <w:t xml:space="preserve">, </w:t>
      </w:r>
      <w:r w:rsidRPr="004647D0" w:rsidR="001C7607">
        <w:rPr>
          <w:rFonts w:eastAsiaTheme="majorEastAsia" w:cstheme="majorBidi"/>
        </w:rPr>
        <w:t xml:space="preserve">conduct </w:t>
      </w:r>
      <w:r w:rsidRPr="004647D0">
        <w:rPr>
          <w:rFonts w:eastAsiaTheme="majorEastAsia" w:cstheme="majorBidi"/>
        </w:rPr>
        <w:t>quality control, and analyze data</w:t>
      </w:r>
      <w:r w:rsidRPr="004647D0">
        <w:rPr>
          <w:rFonts w:cs="Arial"/>
        </w:rPr>
        <w:tab/>
      </w:r>
      <w:r w:rsidRPr="004647D0" w:rsidR="00F0000D">
        <w:rPr>
          <w:rFonts w:eastAsiaTheme="majorEastAsia" w:cstheme="majorBidi"/>
        </w:rPr>
        <w:t>(</w:t>
      </w:r>
      <w:r w:rsidRPr="004647D0" w:rsidR="009C2070">
        <w:rPr>
          <w:rFonts w:eastAsiaTheme="majorEastAsia" w:cstheme="majorBidi"/>
        </w:rPr>
        <w:t>1 month</w:t>
      </w:r>
      <w:r w:rsidRPr="004647D0">
        <w:rPr>
          <w:rFonts w:eastAsiaTheme="majorEastAsia" w:cstheme="majorBidi"/>
        </w:rPr>
        <w:t>)</w:t>
      </w:r>
    </w:p>
    <w:p w:rsidRPr="004647D0" w:rsidR="008C59E7" w:rsidP="00782FBD" w:rsidRDefault="007B6A12" w14:paraId="7E2CD36D" w14:textId="22400D23">
      <w:pPr>
        <w:pStyle w:val="ListParagraph"/>
        <w:numPr>
          <w:ilvl w:val="0"/>
          <w:numId w:val="2"/>
        </w:numPr>
        <w:tabs>
          <w:tab w:val="right" w:leader="dot" w:pos="9360"/>
        </w:tabs>
        <w:ind w:left="1080"/>
      </w:pPr>
      <w:r w:rsidRPr="004647D0">
        <w:rPr>
          <w:rFonts w:eastAsiaTheme="majorEastAsia" w:cstheme="majorBidi"/>
        </w:rPr>
        <w:t xml:space="preserve">Prepare </w:t>
      </w:r>
      <w:r w:rsidRPr="004647D0" w:rsidR="001C7607">
        <w:rPr>
          <w:rFonts w:eastAsiaTheme="majorEastAsia" w:cstheme="majorBidi"/>
        </w:rPr>
        <w:t xml:space="preserve">summary </w:t>
      </w:r>
      <w:r w:rsidRPr="004647D0">
        <w:rPr>
          <w:rFonts w:eastAsiaTheme="majorEastAsia" w:cstheme="majorBidi"/>
        </w:rPr>
        <w:t>report(s)</w:t>
      </w:r>
      <w:r w:rsidRPr="004647D0" w:rsidR="008C59E7">
        <w:rPr>
          <w:rFonts w:eastAsiaTheme="majorEastAsia" w:cstheme="majorBidi"/>
        </w:rPr>
        <w:t xml:space="preserve"> </w:t>
      </w:r>
      <w:r w:rsidRPr="004647D0" w:rsidR="008C59E7">
        <w:tab/>
      </w:r>
      <w:r w:rsidRPr="004647D0" w:rsidR="008C59E7">
        <w:rPr>
          <w:rFonts w:eastAsiaTheme="majorEastAsia" w:cstheme="majorBidi"/>
        </w:rPr>
        <w:t>(</w:t>
      </w:r>
      <w:r w:rsidRPr="004647D0" w:rsidR="00EB5D87">
        <w:rPr>
          <w:rFonts w:eastAsiaTheme="majorEastAsia" w:cstheme="majorBidi"/>
        </w:rPr>
        <w:t xml:space="preserve">1 </w:t>
      </w:r>
      <w:r w:rsidRPr="004647D0" w:rsidR="00954637">
        <w:rPr>
          <w:rFonts w:eastAsiaTheme="majorEastAsia" w:cstheme="majorBidi"/>
        </w:rPr>
        <w:t>month</w:t>
      </w:r>
      <w:r w:rsidRPr="004647D0" w:rsidR="008C59E7">
        <w:rPr>
          <w:rFonts w:eastAsiaTheme="majorEastAsia" w:cstheme="majorBidi"/>
        </w:rPr>
        <w:t>)</w:t>
      </w:r>
    </w:p>
    <w:p w:rsidRPr="004647D0" w:rsidR="000A71DF" w:rsidP="004647D0" w:rsidRDefault="008C59E7" w14:paraId="63A6CA99" w14:textId="7D74CBC7">
      <w:pPr>
        <w:pStyle w:val="ListParagraph"/>
        <w:numPr>
          <w:ilvl w:val="0"/>
          <w:numId w:val="2"/>
        </w:numPr>
        <w:tabs>
          <w:tab w:val="right" w:leader="dot" w:pos="9360"/>
        </w:tabs>
        <w:ind w:left="1080"/>
      </w:pPr>
      <w:r w:rsidRPr="004647D0">
        <w:rPr>
          <w:rFonts w:eastAsiaTheme="majorEastAsia" w:cstheme="majorBidi"/>
        </w:rPr>
        <w:t xml:space="preserve">Disseminate results/reports </w:t>
      </w:r>
      <w:r w:rsidRPr="004647D0">
        <w:tab/>
      </w:r>
      <w:r w:rsidRPr="004647D0">
        <w:rPr>
          <w:rFonts w:eastAsiaTheme="majorEastAsia" w:cstheme="majorBidi"/>
        </w:rPr>
        <w:t>(</w:t>
      </w:r>
      <w:r w:rsidRPr="004647D0" w:rsidR="009B593B">
        <w:rPr>
          <w:rFonts w:eastAsiaTheme="majorEastAsia" w:cstheme="majorBidi"/>
        </w:rPr>
        <w:t xml:space="preserve">1 </w:t>
      </w:r>
      <w:r w:rsidRPr="004647D0" w:rsidR="00954637">
        <w:rPr>
          <w:rFonts w:eastAsiaTheme="majorEastAsia" w:cstheme="majorBidi"/>
        </w:rPr>
        <w:t>month</w:t>
      </w:r>
      <w:r w:rsidRPr="004647D0">
        <w:rPr>
          <w:rFonts w:eastAsiaTheme="majorEastAsia" w:cstheme="majorBidi"/>
        </w:rPr>
        <w:t>)</w:t>
      </w:r>
    </w:p>
    <w:p w:rsidR="00F0000D" w:rsidP="005D6F14" w:rsidRDefault="00F0000D" w14:paraId="21EA4A17" w14:textId="77777777"/>
    <w:p w:rsidRPr="00D75750" w:rsidR="00B12F51" w:rsidP="00692DEB" w:rsidRDefault="00D75750" w14:paraId="10B731BE" w14:textId="77777777">
      <w:pPr>
        <w:pStyle w:val="Heading4"/>
      </w:pPr>
      <w:bookmarkStart w:name="_Toc427752830" w:id="22"/>
      <w:r w:rsidRPr="00D75750">
        <w:t xml:space="preserve">Reason(s) Display of OMB Expiration </w:t>
      </w:r>
      <w:r>
        <w:t xml:space="preserve">Date </w:t>
      </w:r>
      <w:r w:rsidRPr="00D75750">
        <w:t>is Inappropriate</w:t>
      </w:r>
      <w:bookmarkEnd w:id="22"/>
    </w:p>
    <w:p w:rsidR="00F52BCC" w:rsidP="008B65FF" w:rsidRDefault="00180D45" w14:paraId="5EFBF78D" w14:textId="77777777">
      <w:pPr>
        <w:ind w:left="360"/>
      </w:pPr>
      <w:r>
        <w:t>We are requesting no exemption.</w:t>
      </w:r>
    </w:p>
    <w:p w:rsidR="003705DF" w:rsidP="004647D0" w:rsidRDefault="003705DF" w14:paraId="19E33178" w14:textId="77777777">
      <w:pPr>
        <w:ind w:left="0"/>
      </w:pPr>
    </w:p>
    <w:p w:rsidRPr="00D26A64" w:rsidR="00B12F51" w:rsidP="00692DEB" w:rsidRDefault="00B12F51" w14:paraId="64383137" w14:textId="77777777">
      <w:pPr>
        <w:pStyle w:val="Heading4"/>
      </w:pPr>
      <w:bookmarkStart w:name="_Toc427752831" w:id="23"/>
      <w:r w:rsidRPr="00D26A64">
        <w:t>Exceptions to Certification for Paperwork Reduction Act Submissions</w:t>
      </w:r>
      <w:bookmarkEnd w:id="23"/>
    </w:p>
    <w:p w:rsidR="00D1343B" w:rsidP="00DD5E65" w:rsidRDefault="0031279F" w14:paraId="15EB9D3D" w14:textId="20674887">
      <w:pPr>
        <w:ind w:left="360"/>
      </w:pPr>
      <w:r>
        <w:t>There are no exceptions to the certification.</w:t>
      </w:r>
      <w:r w:rsidR="00180D45">
        <w:t xml:space="preserve">  These activities comply with the requirements in 5 CFR 1320.9.</w:t>
      </w:r>
    </w:p>
    <w:p w:rsidR="008B12FA" w:rsidP="00DD5E65" w:rsidRDefault="008B12FA" w14:paraId="0F39B494" w14:textId="77777777">
      <w:pPr>
        <w:ind w:left="360"/>
      </w:pPr>
    </w:p>
    <w:p w:rsidR="00A36419" w:rsidP="008C59E7" w:rsidRDefault="00A36419" w14:paraId="0AFBDE2B" w14:textId="77777777">
      <w:pPr>
        <w:pStyle w:val="Heading3"/>
        <w:ind w:left="0"/>
      </w:pPr>
      <w:bookmarkStart w:name="_Toc427752832" w:id="24"/>
      <w:r>
        <w:t>LIST OF ATTACHMENTS</w:t>
      </w:r>
      <w:r w:rsidR="00A33E90">
        <w:t xml:space="preserve"> – Section A</w:t>
      </w:r>
      <w:bookmarkEnd w:id="24"/>
    </w:p>
    <w:p w:rsidR="000058E0" w:rsidP="008C59E7" w:rsidRDefault="000058E0" w14:paraId="7B86C327" w14:textId="77777777">
      <w:pPr>
        <w:ind w:left="0"/>
      </w:pPr>
      <w:r w:rsidRPr="00711BFA">
        <w:t>Note: Attachments are included as separate files as instructed.</w:t>
      </w:r>
    </w:p>
    <w:p w:rsidRPr="00827033" w:rsidR="00E647FB" w:rsidP="00782FBD" w:rsidRDefault="00A1453A" w14:paraId="7BF99D76" w14:textId="545C9624">
      <w:pPr>
        <w:pStyle w:val="ListParagraph"/>
        <w:numPr>
          <w:ilvl w:val="0"/>
          <w:numId w:val="7"/>
        </w:numPr>
        <w:tabs>
          <w:tab w:val="clear" w:pos="9360"/>
        </w:tabs>
        <w:spacing w:line="240" w:lineRule="auto"/>
        <w:ind w:left="720"/>
        <w:rPr>
          <w:b/>
        </w:rPr>
      </w:pPr>
      <w:r w:rsidRPr="00827033">
        <w:rPr>
          <w:b/>
        </w:rPr>
        <w:t xml:space="preserve">Attachment A </w:t>
      </w:r>
      <w:r w:rsidRPr="00827033">
        <w:rPr>
          <w:rFonts w:ascii="Cambria" w:hAnsi="Cambria"/>
          <w:b/>
        </w:rPr>
        <w:t xml:space="preserve">– </w:t>
      </w:r>
      <w:r w:rsidRPr="00827033" w:rsidR="000B63FE">
        <w:rPr>
          <w:b/>
        </w:rPr>
        <w:t>Veterinary Diagnostic Laboratory Name</w:t>
      </w:r>
      <w:r w:rsidR="00531ABD">
        <w:rPr>
          <w:b/>
        </w:rPr>
        <w:t>, Location,</w:t>
      </w:r>
      <w:r w:rsidRPr="00827033" w:rsidR="000B63FE">
        <w:rPr>
          <w:b/>
        </w:rPr>
        <w:t xml:space="preserve"> and Type List</w:t>
      </w:r>
    </w:p>
    <w:p w:rsidRPr="00827033" w:rsidR="00E647FB" w:rsidP="00782FBD" w:rsidRDefault="00A1453A" w14:paraId="321AA018" w14:textId="58475608">
      <w:pPr>
        <w:pStyle w:val="ListParagraph"/>
        <w:numPr>
          <w:ilvl w:val="0"/>
          <w:numId w:val="7"/>
        </w:numPr>
        <w:tabs>
          <w:tab w:val="clear" w:pos="9360"/>
        </w:tabs>
        <w:spacing w:line="240" w:lineRule="auto"/>
        <w:ind w:left="720"/>
        <w:rPr>
          <w:b/>
        </w:rPr>
      </w:pPr>
      <w:r w:rsidRPr="00827033">
        <w:rPr>
          <w:b/>
        </w:rPr>
        <w:t xml:space="preserve">Attachment B </w:t>
      </w:r>
      <w:r w:rsidRPr="00827033">
        <w:rPr>
          <w:rFonts w:ascii="Cambria" w:hAnsi="Cambria"/>
          <w:b/>
        </w:rPr>
        <w:t xml:space="preserve">– </w:t>
      </w:r>
      <w:r w:rsidRPr="00827033" w:rsidR="000B63FE">
        <w:rPr>
          <w:b/>
        </w:rPr>
        <w:t>CRE Instrument – Word Version</w:t>
      </w:r>
    </w:p>
    <w:p w:rsidR="00E647FB" w:rsidP="00782FBD" w:rsidRDefault="00A1453A" w14:paraId="427C85AC" w14:textId="43BC51B7">
      <w:pPr>
        <w:pStyle w:val="ListParagraph"/>
        <w:numPr>
          <w:ilvl w:val="0"/>
          <w:numId w:val="7"/>
        </w:numPr>
        <w:tabs>
          <w:tab w:val="clear" w:pos="9360"/>
        </w:tabs>
        <w:spacing w:line="240" w:lineRule="auto"/>
        <w:ind w:left="720"/>
        <w:rPr>
          <w:b/>
        </w:rPr>
      </w:pPr>
      <w:r w:rsidRPr="00827033">
        <w:rPr>
          <w:b/>
        </w:rPr>
        <w:t xml:space="preserve">Attachment C </w:t>
      </w:r>
      <w:r w:rsidRPr="00827033">
        <w:rPr>
          <w:rFonts w:ascii="Cambria" w:hAnsi="Cambria"/>
          <w:b/>
        </w:rPr>
        <w:t xml:space="preserve">– </w:t>
      </w:r>
      <w:r w:rsidRPr="00827033" w:rsidR="000B63FE">
        <w:rPr>
          <w:b/>
        </w:rPr>
        <w:t>CRE Instrument – Web Version</w:t>
      </w:r>
    </w:p>
    <w:p w:rsidRPr="00827033" w:rsidR="000402B6" w:rsidP="00782FBD" w:rsidRDefault="000402B6" w14:paraId="1E82225B" w14:textId="44956EED">
      <w:pPr>
        <w:pStyle w:val="ListParagraph"/>
        <w:numPr>
          <w:ilvl w:val="0"/>
          <w:numId w:val="7"/>
        </w:numPr>
        <w:tabs>
          <w:tab w:val="clear" w:pos="9360"/>
        </w:tabs>
        <w:spacing w:line="240" w:lineRule="auto"/>
        <w:ind w:left="720"/>
        <w:rPr>
          <w:b/>
        </w:rPr>
      </w:pPr>
      <w:r>
        <w:rPr>
          <w:b/>
        </w:rPr>
        <w:t xml:space="preserve">Attachment D – CRE Instrument </w:t>
      </w:r>
      <w:r w:rsidR="00366D0F">
        <w:rPr>
          <w:b/>
        </w:rPr>
        <w:t>Attachment Laboratory Guidelines</w:t>
      </w:r>
    </w:p>
    <w:p w:rsidR="003705DF" w:rsidP="005D6F14" w:rsidRDefault="003705DF" w14:paraId="01D0FCA9" w14:textId="77777777"/>
    <w:p w:rsidR="00CC7188" w:rsidP="003860A5" w:rsidRDefault="00CC7188" w14:paraId="3DB2ED85" w14:textId="77777777">
      <w:pPr>
        <w:pStyle w:val="Heading3"/>
        <w:ind w:left="0"/>
      </w:pPr>
      <w:bookmarkStart w:name="_Toc427752833" w:id="25"/>
      <w:r w:rsidRPr="00CC7188">
        <w:t xml:space="preserve">REFERENCE LIST </w:t>
      </w:r>
      <w:bookmarkEnd w:id="25"/>
    </w:p>
    <w:p w:rsidRPr="00BA021F" w:rsidR="000058E0" w:rsidP="00782FBD" w:rsidRDefault="000058E0" w14:paraId="144ECAFB" w14:textId="31B1FA04">
      <w:pPr>
        <w:pStyle w:val="ListParagraph"/>
        <w:numPr>
          <w:ilvl w:val="2"/>
          <w:numId w:val="1"/>
        </w:numPr>
        <w:tabs>
          <w:tab w:val="clear" w:pos="9360"/>
        </w:tabs>
        <w:spacing w:line="240" w:lineRule="auto"/>
        <w:ind w:hanging="360"/>
      </w:pPr>
      <w:r w:rsidRPr="0035780F">
        <w:t>Centers for Disease Control and Prevention (CDC). "</w:t>
      </w:r>
      <w:r w:rsidRPr="00BA021F">
        <w:t xml:space="preserve"> Essential Public Health Services." Available at</w:t>
      </w:r>
      <w:r w:rsidR="00356270">
        <w:t xml:space="preserve">: </w:t>
      </w:r>
      <w:r w:rsidRPr="00356270" w:rsidR="00356270">
        <w:t>https://www.cdc.gov/publichealthgateway/publichealthservices/essentialhealthservices.html</w:t>
      </w:r>
      <w:r w:rsidRPr="00BA021F">
        <w:t>.</w:t>
      </w:r>
    </w:p>
    <w:p w:rsidRPr="008E529B" w:rsidR="00BA021F" w:rsidP="00782FBD" w:rsidRDefault="00BA021F" w14:paraId="30730158" w14:textId="6C32609F">
      <w:pPr>
        <w:pStyle w:val="ListParagraph"/>
        <w:numPr>
          <w:ilvl w:val="2"/>
          <w:numId w:val="1"/>
        </w:numPr>
        <w:tabs>
          <w:tab w:val="clear" w:pos="9360"/>
        </w:tabs>
        <w:spacing w:line="240" w:lineRule="auto"/>
        <w:ind w:hanging="360"/>
      </w:pPr>
      <w:r w:rsidRPr="00BA021F">
        <w:rPr>
          <w:rFonts w:cs="Segoe UI"/>
          <w:color w:val="212121"/>
          <w:shd w:val="clear" w:color="auto" w:fill="FFFFFF"/>
        </w:rPr>
        <w:t xml:space="preserve">Gupta N, </w:t>
      </w:r>
      <w:proofErr w:type="spellStart"/>
      <w:r w:rsidRPr="00BA021F">
        <w:rPr>
          <w:rFonts w:cs="Segoe UI"/>
          <w:color w:val="212121"/>
          <w:shd w:val="clear" w:color="auto" w:fill="FFFFFF"/>
        </w:rPr>
        <w:t>Limbago</w:t>
      </w:r>
      <w:proofErr w:type="spellEnd"/>
      <w:r w:rsidRPr="00BA021F">
        <w:rPr>
          <w:rFonts w:cs="Segoe UI"/>
          <w:color w:val="212121"/>
          <w:shd w:val="clear" w:color="auto" w:fill="FFFFFF"/>
        </w:rPr>
        <w:t xml:space="preserve"> BM, Patel JB, </w:t>
      </w:r>
      <w:proofErr w:type="spellStart"/>
      <w:r w:rsidRPr="00BA021F">
        <w:rPr>
          <w:rFonts w:cs="Segoe UI"/>
          <w:color w:val="212121"/>
          <w:shd w:val="clear" w:color="auto" w:fill="FFFFFF"/>
        </w:rPr>
        <w:t>Kallen</w:t>
      </w:r>
      <w:proofErr w:type="spellEnd"/>
      <w:r w:rsidRPr="00BA021F">
        <w:rPr>
          <w:rFonts w:cs="Segoe UI"/>
          <w:color w:val="212121"/>
          <w:shd w:val="clear" w:color="auto" w:fill="FFFFFF"/>
        </w:rPr>
        <w:t xml:space="preserve"> AJ. Carbapenem-resistant Enterobacteriaceae: </w:t>
      </w:r>
      <w:r w:rsidRPr="008E529B">
        <w:rPr>
          <w:rFonts w:cs="Segoe UI"/>
          <w:color w:val="212121"/>
          <w:shd w:val="clear" w:color="auto" w:fill="FFFFFF"/>
        </w:rPr>
        <w:t>epidemiology and prevention. </w:t>
      </w:r>
      <w:r w:rsidRPr="008E529B">
        <w:rPr>
          <w:rFonts w:cs="Segoe UI"/>
          <w:i/>
          <w:iCs/>
          <w:color w:val="212121"/>
          <w:shd w:val="clear" w:color="auto" w:fill="FFFFFF"/>
        </w:rPr>
        <w:t>Clin Infect Dis</w:t>
      </w:r>
      <w:r w:rsidRPr="008E529B">
        <w:rPr>
          <w:rFonts w:cs="Segoe UI"/>
          <w:color w:val="212121"/>
          <w:shd w:val="clear" w:color="auto" w:fill="FFFFFF"/>
        </w:rPr>
        <w:t>. 2011;53(1):60-67. doi:10.1093/</w:t>
      </w:r>
      <w:proofErr w:type="spellStart"/>
      <w:r w:rsidRPr="008E529B">
        <w:rPr>
          <w:rFonts w:cs="Segoe UI"/>
          <w:color w:val="212121"/>
          <w:shd w:val="clear" w:color="auto" w:fill="FFFFFF"/>
        </w:rPr>
        <w:t>cid</w:t>
      </w:r>
      <w:proofErr w:type="spellEnd"/>
      <w:r w:rsidRPr="008E529B">
        <w:rPr>
          <w:rFonts w:cs="Segoe UI"/>
          <w:color w:val="212121"/>
          <w:shd w:val="clear" w:color="auto" w:fill="FFFFFF"/>
        </w:rPr>
        <w:t>/cir202</w:t>
      </w:r>
      <w:r w:rsidR="008E529B">
        <w:rPr>
          <w:rFonts w:cs="Segoe UI"/>
          <w:color w:val="212121"/>
          <w:shd w:val="clear" w:color="auto" w:fill="FFFFFF"/>
        </w:rPr>
        <w:t>.</w:t>
      </w:r>
    </w:p>
    <w:p w:rsidRPr="00757E26" w:rsidR="008E529B" w:rsidP="00782FBD" w:rsidRDefault="008E529B" w14:paraId="57318440" w14:textId="1E6194F4">
      <w:pPr>
        <w:pStyle w:val="ListParagraph"/>
        <w:numPr>
          <w:ilvl w:val="2"/>
          <w:numId w:val="1"/>
        </w:numPr>
        <w:tabs>
          <w:tab w:val="clear" w:pos="9360"/>
        </w:tabs>
        <w:spacing w:line="240" w:lineRule="auto"/>
        <w:ind w:hanging="360"/>
      </w:pPr>
      <w:proofErr w:type="spellStart"/>
      <w:r w:rsidRPr="008E529B">
        <w:rPr>
          <w:rFonts w:cs="Segoe UI"/>
          <w:color w:val="212121"/>
          <w:shd w:val="clear" w:color="auto" w:fill="FFFFFF"/>
        </w:rPr>
        <w:t>Köck</w:t>
      </w:r>
      <w:proofErr w:type="spellEnd"/>
      <w:r w:rsidRPr="008E529B">
        <w:rPr>
          <w:rFonts w:cs="Segoe UI"/>
          <w:color w:val="212121"/>
          <w:shd w:val="clear" w:color="auto" w:fill="FFFFFF"/>
        </w:rPr>
        <w:t xml:space="preserve"> R, Daniels-</w:t>
      </w:r>
      <w:proofErr w:type="spellStart"/>
      <w:r w:rsidRPr="008E529B">
        <w:rPr>
          <w:rFonts w:cs="Segoe UI"/>
          <w:color w:val="212121"/>
          <w:shd w:val="clear" w:color="auto" w:fill="FFFFFF"/>
        </w:rPr>
        <w:t>Haardt</w:t>
      </w:r>
      <w:proofErr w:type="spellEnd"/>
      <w:r w:rsidRPr="008E529B">
        <w:rPr>
          <w:rFonts w:cs="Segoe UI"/>
          <w:color w:val="212121"/>
          <w:shd w:val="clear" w:color="auto" w:fill="FFFFFF"/>
        </w:rPr>
        <w:t xml:space="preserve"> I, Becker K, et al. Carbapenem-resistant Enterobacteriaceae in wildlife, food-producing, and companion animals: a systematic review. </w:t>
      </w:r>
      <w:r w:rsidRPr="008E529B">
        <w:rPr>
          <w:rFonts w:cs="Segoe UI"/>
          <w:i/>
          <w:iCs/>
          <w:color w:val="212121"/>
          <w:shd w:val="clear" w:color="auto" w:fill="FFFFFF"/>
        </w:rPr>
        <w:t>Clin Microbiol Infect</w:t>
      </w:r>
      <w:r w:rsidRPr="008E529B">
        <w:rPr>
          <w:rFonts w:cs="Segoe UI"/>
          <w:color w:val="212121"/>
          <w:shd w:val="clear" w:color="auto" w:fill="FFFFFF"/>
        </w:rPr>
        <w:t xml:space="preserve">. </w:t>
      </w:r>
      <w:r w:rsidRPr="00757E26">
        <w:rPr>
          <w:rFonts w:cs="Segoe UI"/>
          <w:color w:val="212121"/>
          <w:shd w:val="clear" w:color="auto" w:fill="FFFFFF"/>
        </w:rPr>
        <w:t>2018;24(12):1241-1250. doi:10.1016/j.cmi.2018.04.004.</w:t>
      </w:r>
    </w:p>
    <w:p w:rsidRPr="00757E26" w:rsidR="00757E26" w:rsidP="00782FBD" w:rsidRDefault="00757E26" w14:paraId="209C189A" w14:textId="4F93E6C5">
      <w:pPr>
        <w:pStyle w:val="ListParagraph"/>
        <w:numPr>
          <w:ilvl w:val="2"/>
          <w:numId w:val="1"/>
        </w:numPr>
        <w:tabs>
          <w:tab w:val="clear" w:pos="9360"/>
        </w:tabs>
        <w:spacing w:line="240" w:lineRule="auto"/>
        <w:ind w:hanging="360"/>
      </w:pPr>
      <w:r w:rsidRPr="00757E26">
        <w:rPr>
          <w:rFonts w:cs="Segoe UI"/>
          <w:color w:val="212121"/>
          <w:shd w:val="clear" w:color="auto" w:fill="FFFFFF"/>
        </w:rPr>
        <w:t xml:space="preserve">Cole SD, Peak L, Tyson GH, </w:t>
      </w:r>
      <w:proofErr w:type="spellStart"/>
      <w:r w:rsidRPr="00757E26">
        <w:rPr>
          <w:rFonts w:cs="Segoe UI"/>
          <w:color w:val="212121"/>
          <w:shd w:val="clear" w:color="auto" w:fill="FFFFFF"/>
        </w:rPr>
        <w:t>Reimschuessel</w:t>
      </w:r>
      <w:proofErr w:type="spellEnd"/>
      <w:r w:rsidRPr="00757E26">
        <w:rPr>
          <w:rFonts w:cs="Segoe UI"/>
          <w:color w:val="212121"/>
          <w:shd w:val="clear" w:color="auto" w:fill="FFFFFF"/>
        </w:rPr>
        <w:t xml:space="preserve"> R, Ceric O, Rankin SC. New Delhi </w:t>
      </w:r>
      <w:proofErr w:type="spellStart"/>
      <w:r w:rsidRPr="00757E26">
        <w:rPr>
          <w:rFonts w:cs="Segoe UI"/>
          <w:color w:val="212121"/>
          <w:shd w:val="clear" w:color="auto" w:fill="FFFFFF"/>
        </w:rPr>
        <w:t>Metallo</w:t>
      </w:r>
      <w:proofErr w:type="spellEnd"/>
      <w:r w:rsidRPr="00757E26">
        <w:rPr>
          <w:rFonts w:cs="Segoe UI"/>
          <w:color w:val="212121"/>
          <w:shd w:val="clear" w:color="auto" w:fill="FFFFFF"/>
        </w:rPr>
        <w:t>-β-Lactamase-5-Producing Escherichia coli in Companion Animals, United States. </w:t>
      </w:r>
      <w:proofErr w:type="spellStart"/>
      <w:r w:rsidRPr="00757E26">
        <w:rPr>
          <w:rFonts w:cs="Segoe UI"/>
          <w:i/>
          <w:iCs/>
          <w:color w:val="212121"/>
          <w:shd w:val="clear" w:color="auto" w:fill="FFFFFF"/>
        </w:rPr>
        <w:t>Emerg</w:t>
      </w:r>
      <w:proofErr w:type="spellEnd"/>
      <w:r w:rsidRPr="00757E26">
        <w:rPr>
          <w:rFonts w:cs="Segoe UI"/>
          <w:i/>
          <w:iCs/>
          <w:color w:val="212121"/>
          <w:shd w:val="clear" w:color="auto" w:fill="FFFFFF"/>
        </w:rPr>
        <w:t xml:space="preserve"> Infect Dis</w:t>
      </w:r>
      <w:r w:rsidRPr="00757E26">
        <w:rPr>
          <w:rFonts w:cs="Segoe UI"/>
          <w:color w:val="212121"/>
          <w:shd w:val="clear" w:color="auto" w:fill="FFFFFF"/>
        </w:rPr>
        <w:t>. 2020;26(2):381-383. doi:10.3201/eid2602.191221.</w:t>
      </w:r>
    </w:p>
    <w:p w:rsidRPr="002A132C" w:rsidR="002A132C" w:rsidP="002A132C" w:rsidRDefault="003D2E9D" w14:paraId="670E36AD" w14:textId="77777777">
      <w:pPr>
        <w:pStyle w:val="ListParagraph"/>
        <w:numPr>
          <w:ilvl w:val="2"/>
          <w:numId w:val="1"/>
        </w:numPr>
        <w:tabs>
          <w:tab w:val="clear" w:pos="9360"/>
        </w:tabs>
        <w:spacing w:line="240" w:lineRule="auto"/>
        <w:ind w:hanging="360"/>
      </w:pPr>
      <w:r w:rsidRPr="00757E26">
        <w:rPr>
          <w:rFonts w:cs="Segoe UI"/>
          <w:color w:val="212121"/>
          <w:shd w:val="clear" w:color="auto" w:fill="FFFFFF"/>
        </w:rPr>
        <w:t xml:space="preserve">Hong JS, Song W, </w:t>
      </w:r>
      <w:proofErr w:type="spellStart"/>
      <w:r w:rsidRPr="00757E26">
        <w:rPr>
          <w:rFonts w:cs="Segoe UI"/>
          <w:color w:val="212121"/>
          <w:shd w:val="clear" w:color="auto" w:fill="FFFFFF"/>
        </w:rPr>
        <w:t>Jeong</w:t>
      </w:r>
      <w:proofErr w:type="spellEnd"/>
      <w:r w:rsidRPr="00757E26">
        <w:rPr>
          <w:rFonts w:cs="Segoe UI"/>
          <w:color w:val="212121"/>
          <w:shd w:val="clear" w:color="auto" w:fill="FFFFFF"/>
        </w:rPr>
        <w:t xml:space="preserve"> SH. Molecular Characteristics of NDM-5-Producing </w:t>
      </w:r>
      <w:r w:rsidRPr="00757E26">
        <w:rPr>
          <w:rFonts w:cs="Segoe UI"/>
          <w:i/>
          <w:iCs/>
          <w:color w:val="212121"/>
          <w:shd w:val="clear" w:color="auto" w:fill="FFFFFF"/>
        </w:rPr>
        <w:t>Escherichia coli</w:t>
      </w:r>
      <w:r w:rsidRPr="00757E26">
        <w:rPr>
          <w:rFonts w:cs="Segoe UI"/>
          <w:color w:val="212121"/>
          <w:shd w:val="clear" w:color="auto" w:fill="FFFFFF"/>
        </w:rPr>
        <w:t> from a Cat and a Dog in South Korea. </w:t>
      </w:r>
      <w:proofErr w:type="spellStart"/>
      <w:r w:rsidRPr="00757E26">
        <w:rPr>
          <w:rFonts w:cs="Segoe UI"/>
          <w:i/>
          <w:iCs/>
          <w:color w:val="212121"/>
          <w:shd w:val="clear" w:color="auto" w:fill="FFFFFF"/>
        </w:rPr>
        <w:t>Microb</w:t>
      </w:r>
      <w:proofErr w:type="spellEnd"/>
      <w:r w:rsidRPr="00757E26">
        <w:rPr>
          <w:rFonts w:cs="Segoe UI"/>
          <w:i/>
          <w:iCs/>
          <w:color w:val="212121"/>
          <w:shd w:val="clear" w:color="auto" w:fill="FFFFFF"/>
        </w:rPr>
        <w:t xml:space="preserve"> Drug Resist</w:t>
      </w:r>
      <w:r w:rsidRPr="00757E26">
        <w:rPr>
          <w:rFonts w:cs="Segoe UI"/>
          <w:color w:val="212121"/>
          <w:shd w:val="clear" w:color="auto" w:fill="FFFFFF"/>
        </w:rPr>
        <w:t xml:space="preserve">. 2020;26(8):1005-1008. </w:t>
      </w:r>
      <w:r w:rsidRPr="002A132C">
        <w:rPr>
          <w:rFonts w:cs="Segoe UI"/>
          <w:color w:val="212121"/>
          <w:shd w:val="clear" w:color="auto" w:fill="FFFFFF"/>
        </w:rPr>
        <w:t>doi:10.1089/mdr.2019.0382</w:t>
      </w:r>
      <w:r w:rsidRPr="002A132C" w:rsidR="00167BA8">
        <w:rPr>
          <w:rFonts w:cs="Segoe UI"/>
          <w:color w:val="212121"/>
          <w:shd w:val="clear" w:color="auto" w:fill="FFFFFF"/>
        </w:rPr>
        <w:t>.</w:t>
      </w:r>
    </w:p>
    <w:p w:rsidRPr="002A132C" w:rsidR="002A132C" w:rsidP="002A132C" w:rsidRDefault="002A132C" w14:paraId="2E7C35AC" w14:textId="2754862E">
      <w:pPr>
        <w:pStyle w:val="ListParagraph"/>
        <w:numPr>
          <w:ilvl w:val="2"/>
          <w:numId w:val="1"/>
        </w:numPr>
        <w:tabs>
          <w:tab w:val="clear" w:pos="9360"/>
        </w:tabs>
        <w:spacing w:line="240" w:lineRule="auto"/>
        <w:ind w:hanging="360"/>
      </w:pPr>
      <w:proofErr w:type="spellStart"/>
      <w:r w:rsidRPr="002A132C">
        <w:rPr>
          <w:rFonts w:cs="Segoe UI"/>
          <w:color w:val="212121"/>
          <w:shd w:val="clear" w:color="auto" w:fill="FFFFFF"/>
        </w:rPr>
        <w:t>Dargatz</w:t>
      </w:r>
      <w:proofErr w:type="spellEnd"/>
      <w:r w:rsidRPr="002A132C">
        <w:rPr>
          <w:rFonts w:cs="Segoe UI"/>
          <w:color w:val="212121"/>
          <w:shd w:val="clear" w:color="auto" w:fill="FFFFFF"/>
        </w:rPr>
        <w:t xml:space="preserve"> DA, Erdman MM, Harris B. A survey of methods used for antimicrobial susceptibility testing in veterinary diagnostic laboratories in the United States. </w:t>
      </w:r>
      <w:r w:rsidRPr="002A132C">
        <w:rPr>
          <w:rFonts w:cs="Segoe UI"/>
          <w:i/>
          <w:iCs/>
          <w:color w:val="212121"/>
          <w:shd w:val="clear" w:color="auto" w:fill="FFFFFF"/>
        </w:rPr>
        <w:t>J Vet Diagn Invest</w:t>
      </w:r>
      <w:r w:rsidRPr="002A132C">
        <w:rPr>
          <w:rFonts w:cs="Segoe UI"/>
          <w:color w:val="212121"/>
          <w:shd w:val="clear" w:color="auto" w:fill="FFFFFF"/>
        </w:rPr>
        <w:t>. 2017;29(5):669-675. doi:10.1177/1040638717714505.</w:t>
      </w:r>
    </w:p>
    <w:sectPr w:rsidRPr="002A132C" w:rsidR="002A132C" w:rsidSect="00385BB5">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21C14" w14:textId="77777777" w:rsidR="00F80EBB" w:rsidRDefault="00F80EBB" w:rsidP="007D6163">
      <w:r>
        <w:separator/>
      </w:r>
    </w:p>
    <w:p w14:paraId="57DBEDA7" w14:textId="77777777" w:rsidR="00F80EBB" w:rsidRDefault="00F80EBB" w:rsidP="007D6163"/>
  </w:endnote>
  <w:endnote w:type="continuationSeparator" w:id="0">
    <w:p w14:paraId="4367064C" w14:textId="77777777" w:rsidR="00F80EBB" w:rsidRDefault="00F80EBB" w:rsidP="007D6163">
      <w:r>
        <w:continuationSeparator/>
      </w:r>
    </w:p>
    <w:p w14:paraId="62695DA9" w14:textId="77777777" w:rsidR="00F80EBB" w:rsidRDefault="00F80EBB" w:rsidP="007D6163"/>
  </w:endnote>
  <w:endnote w:type="continuationNotice" w:id="1">
    <w:p w14:paraId="161EB54A" w14:textId="77777777" w:rsidR="00F80EBB" w:rsidRDefault="00F80E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0EDCE9D0" w:rsidR="003E0F5E" w:rsidRDefault="003E0F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29D3">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29D3">
              <w:rPr>
                <w:b/>
                <w:bCs/>
                <w:noProof/>
              </w:rPr>
              <w:t>8</w:t>
            </w:r>
            <w:r>
              <w:rPr>
                <w:b/>
                <w:bCs/>
                <w:sz w:val="24"/>
                <w:szCs w:val="24"/>
              </w:rPr>
              <w:fldChar w:fldCharType="end"/>
            </w:r>
          </w:p>
        </w:sdtContent>
      </w:sdt>
    </w:sdtContent>
  </w:sdt>
  <w:p w14:paraId="3B208153" w14:textId="77777777" w:rsidR="003E0F5E" w:rsidRDefault="003E0F5E" w:rsidP="007D6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B022A" w14:textId="77777777" w:rsidR="00F80EBB" w:rsidRDefault="00F80EBB" w:rsidP="007D6163">
      <w:r>
        <w:separator/>
      </w:r>
    </w:p>
    <w:p w14:paraId="1D3EF50E" w14:textId="77777777" w:rsidR="00F80EBB" w:rsidRDefault="00F80EBB" w:rsidP="007D6163"/>
  </w:footnote>
  <w:footnote w:type="continuationSeparator" w:id="0">
    <w:p w14:paraId="5E255E77" w14:textId="77777777" w:rsidR="00F80EBB" w:rsidRDefault="00F80EBB" w:rsidP="007D6163">
      <w:r>
        <w:continuationSeparator/>
      </w:r>
    </w:p>
    <w:p w14:paraId="5AA5EA7F" w14:textId="77777777" w:rsidR="00F80EBB" w:rsidRDefault="00F80EBB" w:rsidP="007D6163"/>
  </w:footnote>
  <w:footnote w:type="continuationNotice" w:id="1">
    <w:p w14:paraId="756F6EBC" w14:textId="77777777" w:rsidR="00F80EBB" w:rsidRDefault="00F80E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8B77" w14:textId="77777777" w:rsidR="003E0F5E" w:rsidRPr="00716F94" w:rsidRDefault="003E0F5E" w:rsidP="007D6163">
    <w:pPr>
      <w:pStyle w:val="Header"/>
      <w:rPr>
        <w:color w:val="0033CC"/>
      </w:rPr>
    </w:pPr>
    <w:r>
      <w:tab/>
    </w:r>
  </w:p>
  <w:p w14:paraId="195027EE" w14:textId="77777777" w:rsidR="003E0F5E" w:rsidRDefault="003E0F5E" w:rsidP="007D6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3"/>
  </w:num>
  <w:num w:numId="4">
    <w:abstractNumId w:val="3"/>
  </w:num>
  <w:num w:numId="5">
    <w:abstractNumId w:val="10"/>
  </w:num>
  <w:num w:numId="6">
    <w:abstractNumId w:val="0"/>
  </w:num>
  <w:num w:numId="7">
    <w:abstractNumId w:val="6"/>
  </w:num>
  <w:num w:numId="8">
    <w:abstractNumId w:val="2"/>
  </w:num>
  <w:num w:numId="9">
    <w:abstractNumId w:val="9"/>
  </w:num>
  <w:num w:numId="10">
    <w:abstractNumId w:val="1"/>
  </w:num>
  <w:num w:numId="11">
    <w:abstractNumId w:val="5"/>
  </w:num>
  <w:num w:numId="12">
    <w:abstractNumId w:val="15"/>
  </w:num>
  <w:num w:numId="13">
    <w:abstractNumId w:val="14"/>
  </w:num>
  <w:num w:numId="14">
    <w:abstractNumId w:val="8"/>
  </w:num>
  <w:num w:numId="15">
    <w:abstractNumId w:val="7"/>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0E73"/>
    <w:rsid w:val="0000375E"/>
    <w:rsid w:val="00004252"/>
    <w:rsid w:val="000058E0"/>
    <w:rsid w:val="00011A98"/>
    <w:rsid w:val="00011F8D"/>
    <w:rsid w:val="000130B4"/>
    <w:rsid w:val="00014361"/>
    <w:rsid w:val="00014579"/>
    <w:rsid w:val="00014944"/>
    <w:rsid w:val="00032F25"/>
    <w:rsid w:val="000402B6"/>
    <w:rsid w:val="00040611"/>
    <w:rsid w:val="0004305C"/>
    <w:rsid w:val="0004634F"/>
    <w:rsid w:val="00046CCD"/>
    <w:rsid w:val="000474FB"/>
    <w:rsid w:val="00050240"/>
    <w:rsid w:val="00050811"/>
    <w:rsid w:val="000510C4"/>
    <w:rsid w:val="00051341"/>
    <w:rsid w:val="00053A92"/>
    <w:rsid w:val="00054839"/>
    <w:rsid w:val="00055DAE"/>
    <w:rsid w:val="00057E9C"/>
    <w:rsid w:val="00057F36"/>
    <w:rsid w:val="00060107"/>
    <w:rsid w:val="00061981"/>
    <w:rsid w:val="00061C5B"/>
    <w:rsid w:val="00075C7F"/>
    <w:rsid w:val="00077142"/>
    <w:rsid w:val="0008356B"/>
    <w:rsid w:val="000A1F30"/>
    <w:rsid w:val="000A2D0C"/>
    <w:rsid w:val="000A40FF"/>
    <w:rsid w:val="000A71DF"/>
    <w:rsid w:val="000B0962"/>
    <w:rsid w:val="000B2CBC"/>
    <w:rsid w:val="000B5F2C"/>
    <w:rsid w:val="000B63FE"/>
    <w:rsid w:val="000D2A50"/>
    <w:rsid w:val="000D502C"/>
    <w:rsid w:val="000D5CA3"/>
    <w:rsid w:val="000E4927"/>
    <w:rsid w:val="000E6577"/>
    <w:rsid w:val="000E7A19"/>
    <w:rsid w:val="001035ED"/>
    <w:rsid w:val="00104A1B"/>
    <w:rsid w:val="001177DD"/>
    <w:rsid w:val="00130D45"/>
    <w:rsid w:val="00134CBA"/>
    <w:rsid w:val="00135334"/>
    <w:rsid w:val="00136016"/>
    <w:rsid w:val="001412D4"/>
    <w:rsid w:val="00142290"/>
    <w:rsid w:val="00144F64"/>
    <w:rsid w:val="00145D62"/>
    <w:rsid w:val="00151567"/>
    <w:rsid w:val="0015278D"/>
    <w:rsid w:val="00152E38"/>
    <w:rsid w:val="001544D1"/>
    <w:rsid w:val="0015715D"/>
    <w:rsid w:val="00157413"/>
    <w:rsid w:val="00163E17"/>
    <w:rsid w:val="00164A3B"/>
    <w:rsid w:val="00166F9E"/>
    <w:rsid w:val="00167880"/>
    <w:rsid w:val="00167BA8"/>
    <w:rsid w:val="001731E4"/>
    <w:rsid w:val="001747D0"/>
    <w:rsid w:val="00180D45"/>
    <w:rsid w:val="00183791"/>
    <w:rsid w:val="00187870"/>
    <w:rsid w:val="00187D5A"/>
    <w:rsid w:val="0019164D"/>
    <w:rsid w:val="001958EF"/>
    <w:rsid w:val="00196622"/>
    <w:rsid w:val="001972D7"/>
    <w:rsid w:val="001A06CC"/>
    <w:rsid w:val="001A28F6"/>
    <w:rsid w:val="001B2831"/>
    <w:rsid w:val="001B4065"/>
    <w:rsid w:val="001B5910"/>
    <w:rsid w:val="001B70B4"/>
    <w:rsid w:val="001C0493"/>
    <w:rsid w:val="001C28AD"/>
    <w:rsid w:val="001C7607"/>
    <w:rsid w:val="001D4613"/>
    <w:rsid w:val="001D5697"/>
    <w:rsid w:val="001D7FCB"/>
    <w:rsid w:val="001E2075"/>
    <w:rsid w:val="001E2B99"/>
    <w:rsid w:val="001E69B6"/>
    <w:rsid w:val="001E7537"/>
    <w:rsid w:val="001F2955"/>
    <w:rsid w:val="001F4DBB"/>
    <w:rsid w:val="00202D07"/>
    <w:rsid w:val="0020312D"/>
    <w:rsid w:val="00206E33"/>
    <w:rsid w:val="00210519"/>
    <w:rsid w:val="00211E8F"/>
    <w:rsid w:val="00212B10"/>
    <w:rsid w:val="00227259"/>
    <w:rsid w:val="00231337"/>
    <w:rsid w:val="00231380"/>
    <w:rsid w:val="00232183"/>
    <w:rsid w:val="002379FB"/>
    <w:rsid w:val="0024095D"/>
    <w:rsid w:val="00241B17"/>
    <w:rsid w:val="00241C81"/>
    <w:rsid w:val="00244557"/>
    <w:rsid w:val="00245477"/>
    <w:rsid w:val="002540EE"/>
    <w:rsid w:val="00257A1C"/>
    <w:rsid w:val="0027234C"/>
    <w:rsid w:val="00272991"/>
    <w:rsid w:val="00272E3E"/>
    <w:rsid w:val="00275A37"/>
    <w:rsid w:val="00276327"/>
    <w:rsid w:val="00277C89"/>
    <w:rsid w:val="00280300"/>
    <w:rsid w:val="00281795"/>
    <w:rsid w:val="002850E3"/>
    <w:rsid w:val="00287E2F"/>
    <w:rsid w:val="00287F12"/>
    <w:rsid w:val="002929D3"/>
    <w:rsid w:val="00295A57"/>
    <w:rsid w:val="002A132C"/>
    <w:rsid w:val="002A1948"/>
    <w:rsid w:val="002A1CF5"/>
    <w:rsid w:val="002C0877"/>
    <w:rsid w:val="002C2206"/>
    <w:rsid w:val="002C2AE2"/>
    <w:rsid w:val="002D06E3"/>
    <w:rsid w:val="002D0DCE"/>
    <w:rsid w:val="002D3602"/>
    <w:rsid w:val="002D3904"/>
    <w:rsid w:val="002E2B10"/>
    <w:rsid w:val="002E2EDD"/>
    <w:rsid w:val="002E6ED5"/>
    <w:rsid w:val="002E72B9"/>
    <w:rsid w:val="002E73B0"/>
    <w:rsid w:val="002F1502"/>
    <w:rsid w:val="002F1727"/>
    <w:rsid w:val="002F2069"/>
    <w:rsid w:val="002F4FF7"/>
    <w:rsid w:val="002F71A2"/>
    <w:rsid w:val="003041AD"/>
    <w:rsid w:val="0031279F"/>
    <w:rsid w:val="00316F00"/>
    <w:rsid w:val="003179F7"/>
    <w:rsid w:val="00321B51"/>
    <w:rsid w:val="003237A1"/>
    <w:rsid w:val="003330AE"/>
    <w:rsid w:val="00336D96"/>
    <w:rsid w:val="00340E9B"/>
    <w:rsid w:val="00344BB1"/>
    <w:rsid w:val="00344F07"/>
    <w:rsid w:val="00345DC0"/>
    <w:rsid w:val="003469C8"/>
    <w:rsid w:val="003501D1"/>
    <w:rsid w:val="00350C8C"/>
    <w:rsid w:val="00353180"/>
    <w:rsid w:val="00355EA4"/>
    <w:rsid w:val="00356270"/>
    <w:rsid w:val="0035780F"/>
    <w:rsid w:val="003635BE"/>
    <w:rsid w:val="00365045"/>
    <w:rsid w:val="00366B5E"/>
    <w:rsid w:val="00366D0F"/>
    <w:rsid w:val="00366EC4"/>
    <w:rsid w:val="003705DF"/>
    <w:rsid w:val="00376290"/>
    <w:rsid w:val="00383542"/>
    <w:rsid w:val="00384688"/>
    <w:rsid w:val="00385BB5"/>
    <w:rsid w:val="003860A5"/>
    <w:rsid w:val="00386BC2"/>
    <w:rsid w:val="00387CA6"/>
    <w:rsid w:val="003940C6"/>
    <w:rsid w:val="003A2555"/>
    <w:rsid w:val="003B125E"/>
    <w:rsid w:val="003B1BE3"/>
    <w:rsid w:val="003B2200"/>
    <w:rsid w:val="003B2AE6"/>
    <w:rsid w:val="003B3851"/>
    <w:rsid w:val="003C31C9"/>
    <w:rsid w:val="003C4961"/>
    <w:rsid w:val="003C6E03"/>
    <w:rsid w:val="003C79A1"/>
    <w:rsid w:val="003C7C5D"/>
    <w:rsid w:val="003D0AD2"/>
    <w:rsid w:val="003D2E9D"/>
    <w:rsid w:val="003E0EBB"/>
    <w:rsid w:val="003E0F5E"/>
    <w:rsid w:val="003E370A"/>
    <w:rsid w:val="003E7015"/>
    <w:rsid w:val="003F0CC1"/>
    <w:rsid w:val="003F4670"/>
    <w:rsid w:val="003F5357"/>
    <w:rsid w:val="003F5913"/>
    <w:rsid w:val="00401D96"/>
    <w:rsid w:val="004022E7"/>
    <w:rsid w:val="004024F8"/>
    <w:rsid w:val="00405696"/>
    <w:rsid w:val="0041159A"/>
    <w:rsid w:val="004135D5"/>
    <w:rsid w:val="00420987"/>
    <w:rsid w:val="004218A6"/>
    <w:rsid w:val="004226DA"/>
    <w:rsid w:val="0042500C"/>
    <w:rsid w:val="004305A8"/>
    <w:rsid w:val="0043229B"/>
    <w:rsid w:val="00434ED9"/>
    <w:rsid w:val="004353D5"/>
    <w:rsid w:val="00436B8A"/>
    <w:rsid w:val="0044130D"/>
    <w:rsid w:val="00441CC3"/>
    <w:rsid w:val="00443718"/>
    <w:rsid w:val="00443CA0"/>
    <w:rsid w:val="00450E14"/>
    <w:rsid w:val="00462C65"/>
    <w:rsid w:val="004647D0"/>
    <w:rsid w:val="004674E7"/>
    <w:rsid w:val="00467506"/>
    <w:rsid w:val="00467B14"/>
    <w:rsid w:val="00467D07"/>
    <w:rsid w:val="00471081"/>
    <w:rsid w:val="00471369"/>
    <w:rsid w:val="00471642"/>
    <w:rsid w:val="00474EDA"/>
    <w:rsid w:val="00481D80"/>
    <w:rsid w:val="004824FA"/>
    <w:rsid w:val="00484011"/>
    <w:rsid w:val="004841F1"/>
    <w:rsid w:val="00487207"/>
    <w:rsid w:val="00487937"/>
    <w:rsid w:val="00490BD7"/>
    <w:rsid w:val="004A1E3A"/>
    <w:rsid w:val="004A30CE"/>
    <w:rsid w:val="004A7C3B"/>
    <w:rsid w:val="004B0AAD"/>
    <w:rsid w:val="004B46D6"/>
    <w:rsid w:val="004C0BF6"/>
    <w:rsid w:val="004C0D75"/>
    <w:rsid w:val="004C3E69"/>
    <w:rsid w:val="004C4464"/>
    <w:rsid w:val="004C4AEA"/>
    <w:rsid w:val="004D0430"/>
    <w:rsid w:val="004D1DAA"/>
    <w:rsid w:val="004D3178"/>
    <w:rsid w:val="004D4EB1"/>
    <w:rsid w:val="004E003C"/>
    <w:rsid w:val="004E16EB"/>
    <w:rsid w:val="004E6665"/>
    <w:rsid w:val="004F601A"/>
    <w:rsid w:val="004F634E"/>
    <w:rsid w:val="004F67A8"/>
    <w:rsid w:val="004F6AFA"/>
    <w:rsid w:val="00502DD6"/>
    <w:rsid w:val="00502E68"/>
    <w:rsid w:val="005070F6"/>
    <w:rsid w:val="005115FA"/>
    <w:rsid w:val="0051582C"/>
    <w:rsid w:val="005166AA"/>
    <w:rsid w:val="005212E5"/>
    <w:rsid w:val="00522A50"/>
    <w:rsid w:val="00525E61"/>
    <w:rsid w:val="00527225"/>
    <w:rsid w:val="00530C83"/>
    <w:rsid w:val="00531ABD"/>
    <w:rsid w:val="005340E2"/>
    <w:rsid w:val="0053557D"/>
    <w:rsid w:val="00536776"/>
    <w:rsid w:val="00537AF7"/>
    <w:rsid w:val="005410E3"/>
    <w:rsid w:val="005463DE"/>
    <w:rsid w:val="00546DC2"/>
    <w:rsid w:val="005514ED"/>
    <w:rsid w:val="005542E8"/>
    <w:rsid w:val="00556630"/>
    <w:rsid w:val="0055686D"/>
    <w:rsid w:val="005575F6"/>
    <w:rsid w:val="00561EF5"/>
    <w:rsid w:val="00567545"/>
    <w:rsid w:val="005800EE"/>
    <w:rsid w:val="005869D6"/>
    <w:rsid w:val="00587C72"/>
    <w:rsid w:val="0059331E"/>
    <w:rsid w:val="00594619"/>
    <w:rsid w:val="005A33F6"/>
    <w:rsid w:val="005A3933"/>
    <w:rsid w:val="005A59E5"/>
    <w:rsid w:val="005B0ABC"/>
    <w:rsid w:val="005B48D7"/>
    <w:rsid w:val="005B5737"/>
    <w:rsid w:val="005B7440"/>
    <w:rsid w:val="005C5C52"/>
    <w:rsid w:val="005D5E26"/>
    <w:rsid w:val="005D6B48"/>
    <w:rsid w:val="005D6F14"/>
    <w:rsid w:val="005E2150"/>
    <w:rsid w:val="005E2236"/>
    <w:rsid w:val="005E2995"/>
    <w:rsid w:val="005E51D1"/>
    <w:rsid w:val="005F0D8B"/>
    <w:rsid w:val="005F3FEF"/>
    <w:rsid w:val="00600C4F"/>
    <w:rsid w:val="00602099"/>
    <w:rsid w:val="0060287B"/>
    <w:rsid w:val="00602A4A"/>
    <w:rsid w:val="00603B08"/>
    <w:rsid w:val="00605D50"/>
    <w:rsid w:val="00607F7C"/>
    <w:rsid w:val="006102DA"/>
    <w:rsid w:val="006109AB"/>
    <w:rsid w:val="00613BCF"/>
    <w:rsid w:val="00614CAE"/>
    <w:rsid w:val="00616090"/>
    <w:rsid w:val="006315A3"/>
    <w:rsid w:val="006328B9"/>
    <w:rsid w:val="00636726"/>
    <w:rsid w:val="00640883"/>
    <w:rsid w:val="00640905"/>
    <w:rsid w:val="0064178D"/>
    <w:rsid w:val="00651309"/>
    <w:rsid w:val="006579A2"/>
    <w:rsid w:val="00662057"/>
    <w:rsid w:val="00665622"/>
    <w:rsid w:val="00667C89"/>
    <w:rsid w:val="006711EE"/>
    <w:rsid w:val="00675F9A"/>
    <w:rsid w:val="006809BB"/>
    <w:rsid w:val="006809FD"/>
    <w:rsid w:val="00691D1F"/>
    <w:rsid w:val="00692DEB"/>
    <w:rsid w:val="00697017"/>
    <w:rsid w:val="00697BAE"/>
    <w:rsid w:val="006A09E0"/>
    <w:rsid w:val="006A2B56"/>
    <w:rsid w:val="006A75A5"/>
    <w:rsid w:val="006B4DDC"/>
    <w:rsid w:val="006B51BD"/>
    <w:rsid w:val="006B5E55"/>
    <w:rsid w:val="006B7661"/>
    <w:rsid w:val="006C20E8"/>
    <w:rsid w:val="006C3EFE"/>
    <w:rsid w:val="006C4DA7"/>
    <w:rsid w:val="006D25A1"/>
    <w:rsid w:val="006E14E9"/>
    <w:rsid w:val="006E7214"/>
    <w:rsid w:val="006F09A2"/>
    <w:rsid w:val="006F0E6D"/>
    <w:rsid w:val="006F36C6"/>
    <w:rsid w:val="006F500C"/>
    <w:rsid w:val="006F6856"/>
    <w:rsid w:val="006F6BD6"/>
    <w:rsid w:val="006F6D72"/>
    <w:rsid w:val="006F752C"/>
    <w:rsid w:val="00713360"/>
    <w:rsid w:val="00713412"/>
    <w:rsid w:val="0071430D"/>
    <w:rsid w:val="007145D0"/>
    <w:rsid w:val="00716CB4"/>
    <w:rsid w:val="00716EE4"/>
    <w:rsid w:val="00716F94"/>
    <w:rsid w:val="007179EC"/>
    <w:rsid w:val="00721180"/>
    <w:rsid w:val="007214EC"/>
    <w:rsid w:val="00721719"/>
    <w:rsid w:val="0072483A"/>
    <w:rsid w:val="00734D99"/>
    <w:rsid w:val="0075169D"/>
    <w:rsid w:val="0075188E"/>
    <w:rsid w:val="00753E59"/>
    <w:rsid w:val="00757E26"/>
    <w:rsid w:val="0076001C"/>
    <w:rsid w:val="00760E12"/>
    <w:rsid w:val="007620EF"/>
    <w:rsid w:val="00763CF3"/>
    <w:rsid w:val="00766AD3"/>
    <w:rsid w:val="00772293"/>
    <w:rsid w:val="00774689"/>
    <w:rsid w:val="00776585"/>
    <w:rsid w:val="00776981"/>
    <w:rsid w:val="00781AE3"/>
    <w:rsid w:val="00782060"/>
    <w:rsid w:val="00782FBD"/>
    <w:rsid w:val="00783C75"/>
    <w:rsid w:val="00784619"/>
    <w:rsid w:val="00784735"/>
    <w:rsid w:val="00784CDB"/>
    <w:rsid w:val="00785FB6"/>
    <w:rsid w:val="0078627B"/>
    <w:rsid w:val="00786BA6"/>
    <w:rsid w:val="0078765B"/>
    <w:rsid w:val="007921F1"/>
    <w:rsid w:val="00794E32"/>
    <w:rsid w:val="007A0D73"/>
    <w:rsid w:val="007B234E"/>
    <w:rsid w:val="007B305A"/>
    <w:rsid w:val="007B6A12"/>
    <w:rsid w:val="007B6F23"/>
    <w:rsid w:val="007B7C44"/>
    <w:rsid w:val="007C5666"/>
    <w:rsid w:val="007C58E7"/>
    <w:rsid w:val="007D3290"/>
    <w:rsid w:val="007D6163"/>
    <w:rsid w:val="007E5701"/>
    <w:rsid w:val="007E575D"/>
    <w:rsid w:val="007E57CD"/>
    <w:rsid w:val="007E6AEF"/>
    <w:rsid w:val="007F4982"/>
    <w:rsid w:val="007F5776"/>
    <w:rsid w:val="00806AE0"/>
    <w:rsid w:val="008116A4"/>
    <w:rsid w:val="0081525C"/>
    <w:rsid w:val="00815C7D"/>
    <w:rsid w:val="00817941"/>
    <w:rsid w:val="00820258"/>
    <w:rsid w:val="0082270B"/>
    <w:rsid w:val="008229E4"/>
    <w:rsid w:val="00823547"/>
    <w:rsid w:val="008261AB"/>
    <w:rsid w:val="008269AB"/>
    <w:rsid w:val="00827033"/>
    <w:rsid w:val="00827E80"/>
    <w:rsid w:val="00834C91"/>
    <w:rsid w:val="00834ECE"/>
    <w:rsid w:val="00835CA7"/>
    <w:rsid w:val="008370D4"/>
    <w:rsid w:val="008414AD"/>
    <w:rsid w:val="008428D9"/>
    <w:rsid w:val="00844B4E"/>
    <w:rsid w:val="00855F79"/>
    <w:rsid w:val="008633AD"/>
    <w:rsid w:val="00863EC8"/>
    <w:rsid w:val="00865AB7"/>
    <w:rsid w:val="008705AC"/>
    <w:rsid w:val="008715E7"/>
    <w:rsid w:val="008748B4"/>
    <w:rsid w:val="00881D8D"/>
    <w:rsid w:val="0088467A"/>
    <w:rsid w:val="00884DB9"/>
    <w:rsid w:val="008A0D03"/>
    <w:rsid w:val="008B12FA"/>
    <w:rsid w:val="008B65FF"/>
    <w:rsid w:val="008C408E"/>
    <w:rsid w:val="008C53DD"/>
    <w:rsid w:val="008C59E7"/>
    <w:rsid w:val="008C67D2"/>
    <w:rsid w:val="008C6E36"/>
    <w:rsid w:val="008E0683"/>
    <w:rsid w:val="008E0C12"/>
    <w:rsid w:val="008E0F90"/>
    <w:rsid w:val="008E3D8D"/>
    <w:rsid w:val="008E529B"/>
    <w:rsid w:val="008F3D10"/>
    <w:rsid w:val="00902DD9"/>
    <w:rsid w:val="009053A8"/>
    <w:rsid w:val="00911486"/>
    <w:rsid w:val="00911F05"/>
    <w:rsid w:val="009129CA"/>
    <w:rsid w:val="0091410E"/>
    <w:rsid w:val="00915C4D"/>
    <w:rsid w:val="009206B6"/>
    <w:rsid w:val="00924CA4"/>
    <w:rsid w:val="009252DC"/>
    <w:rsid w:val="009252F5"/>
    <w:rsid w:val="00925CD1"/>
    <w:rsid w:val="009263C1"/>
    <w:rsid w:val="00935DE4"/>
    <w:rsid w:val="00941B4F"/>
    <w:rsid w:val="00945B19"/>
    <w:rsid w:val="009518C0"/>
    <w:rsid w:val="00954637"/>
    <w:rsid w:val="00963CE3"/>
    <w:rsid w:val="00964F18"/>
    <w:rsid w:val="0096578F"/>
    <w:rsid w:val="00966D77"/>
    <w:rsid w:val="00973CA5"/>
    <w:rsid w:val="00974424"/>
    <w:rsid w:val="009760BC"/>
    <w:rsid w:val="00987F76"/>
    <w:rsid w:val="00990B46"/>
    <w:rsid w:val="00993088"/>
    <w:rsid w:val="0099664F"/>
    <w:rsid w:val="00997D5D"/>
    <w:rsid w:val="009A0447"/>
    <w:rsid w:val="009A1045"/>
    <w:rsid w:val="009A2CE5"/>
    <w:rsid w:val="009A4540"/>
    <w:rsid w:val="009A4B59"/>
    <w:rsid w:val="009A737F"/>
    <w:rsid w:val="009B0BEF"/>
    <w:rsid w:val="009B146D"/>
    <w:rsid w:val="009B4A51"/>
    <w:rsid w:val="009B593B"/>
    <w:rsid w:val="009C2070"/>
    <w:rsid w:val="009C28B1"/>
    <w:rsid w:val="009C2DB9"/>
    <w:rsid w:val="009C61AD"/>
    <w:rsid w:val="009C6697"/>
    <w:rsid w:val="009D373D"/>
    <w:rsid w:val="009D436B"/>
    <w:rsid w:val="009D5927"/>
    <w:rsid w:val="009D7B2C"/>
    <w:rsid w:val="009E071D"/>
    <w:rsid w:val="009E0801"/>
    <w:rsid w:val="009E0D23"/>
    <w:rsid w:val="009E1D05"/>
    <w:rsid w:val="009E2864"/>
    <w:rsid w:val="009E38CC"/>
    <w:rsid w:val="009E51EE"/>
    <w:rsid w:val="009E6BA6"/>
    <w:rsid w:val="009E7ACE"/>
    <w:rsid w:val="009F5FAF"/>
    <w:rsid w:val="009F7DE0"/>
    <w:rsid w:val="00A010D5"/>
    <w:rsid w:val="00A0222E"/>
    <w:rsid w:val="00A05973"/>
    <w:rsid w:val="00A06BCB"/>
    <w:rsid w:val="00A1050C"/>
    <w:rsid w:val="00A112F9"/>
    <w:rsid w:val="00A11B0C"/>
    <w:rsid w:val="00A141D8"/>
    <w:rsid w:val="00A1453A"/>
    <w:rsid w:val="00A20BA8"/>
    <w:rsid w:val="00A242DB"/>
    <w:rsid w:val="00A26095"/>
    <w:rsid w:val="00A30ED9"/>
    <w:rsid w:val="00A33B35"/>
    <w:rsid w:val="00A33E90"/>
    <w:rsid w:val="00A36419"/>
    <w:rsid w:val="00A44921"/>
    <w:rsid w:val="00A44AD9"/>
    <w:rsid w:val="00A44B47"/>
    <w:rsid w:val="00A5015D"/>
    <w:rsid w:val="00A53561"/>
    <w:rsid w:val="00A578C2"/>
    <w:rsid w:val="00A6021B"/>
    <w:rsid w:val="00A6070A"/>
    <w:rsid w:val="00A618A5"/>
    <w:rsid w:val="00A62C98"/>
    <w:rsid w:val="00A70B3C"/>
    <w:rsid w:val="00A72652"/>
    <w:rsid w:val="00A75D1C"/>
    <w:rsid w:val="00A809AA"/>
    <w:rsid w:val="00A849B3"/>
    <w:rsid w:val="00A8510D"/>
    <w:rsid w:val="00A86AF3"/>
    <w:rsid w:val="00A90AFF"/>
    <w:rsid w:val="00A90BDC"/>
    <w:rsid w:val="00A95477"/>
    <w:rsid w:val="00A975A9"/>
    <w:rsid w:val="00AA037E"/>
    <w:rsid w:val="00AA3192"/>
    <w:rsid w:val="00AA56D9"/>
    <w:rsid w:val="00AA5C23"/>
    <w:rsid w:val="00AA6A6B"/>
    <w:rsid w:val="00AB0486"/>
    <w:rsid w:val="00AB1779"/>
    <w:rsid w:val="00AB251E"/>
    <w:rsid w:val="00AB2929"/>
    <w:rsid w:val="00AB33FA"/>
    <w:rsid w:val="00AB3608"/>
    <w:rsid w:val="00AB6182"/>
    <w:rsid w:val="00AC126D"/>
    <w:rsid w:val="00AC1272"/>
    <w:rsid w:val="00AC5C48"/>
    <w:rsid w:val="00AC63E3"/>
    <w:rsid w:val="00AC7ECF"/>
    <w:rsid w:val="00AD01E9"/>
    <w:rsid w:val="00AD3F08"/>
    <w:rsid w:val="00AD5784"/>
    <w:rsid w:val="00AD598A"/>
    <w:rsid w:val="00AF0690"/>
    <w:rsid w:val="00AF0CF4"/>
    <w:rsid w:val="00AF2252"/>
    <w:rsid w:val="00B0098C"/>
    <w:rsid w:val="00B00B12"/>
    <w:rsid w:val="00B055BA"/>
    <w:rsid w:val="00B06731"/>
    <w:rsid w:val="00B1129F"/>
    <w:rsid w:val="00B11D61"/>
    <w:rsid w:val="00B11F7B"/>
    <w:rsid w:val="00B12F51"/>
    <w:rsid w:val="00B17428"/>
    <w:rsid w:val="00B2751E"/>
    <w:rsid w:val="00B31F67"/>
    <w:rsid w:val="00B3650C"/>
    <w:rsid w:val="00B42010"/>
    <w:rsid w:val="00B43723"/>
    <w:rsid w:val="00B43AFE"/>
    <w:rsid w:val="00B45415"/>
    <w:rsid w:val="00B47055"/>
    <w:rsid w:val="00B56E97"/>
    <w:rsid w:val="00B63624"/>
    <w:rsid w:val="00B63CF3"/>
    <w:rsid w:val="00B64BFA"/>
    <w:rsid w:val="00B6508B"/>
    <w:rsid w:val="00B71E63"/>
    <w:rsid w:val="00B73672"/>
    <w:rsid w:val="00B82E88"/>
    <w:rsid w:val="00B83212"/>
    <w:rsid w:val="00B843FB"/>
    <w:rsid w:val="00B85DE4"/>
    <w:rsid w:val="00B8693F"/>
    <w:rsid w:val="00B8783F"/>
    <w:rsid w:val="00B87AAD"/>
    <w:rsid w:val="00B91A31"/>
    <w:rsid w:val="00B9300C"/>
    <w:rsid w:val="00B97AEA"/>
    <w:rsid w:val="00B97BF9"/>
    <w:rsid w:val="00BA021F"/>
    <w:rsid w:val="00BA50D9"/>
    <w:rsid w:val="00BA6325"/>
    <w:rsid w:val="00BA68BE"/>
    <w:rsid w:val="00BA6C28"/>
    <w:rsid w:val="00BA6DB4"/>
    <w:rsid w:val="00BB0813"/>
    <w:rsid w:val="00BB090C"/>
    <w:rsid w:val="00BB2DE5"/>
    <w:rsid w:val="00BB3540"/>
    <w:rsid w:val="00BB435B"/>
    <w:rsid w:val="00BC3F3C"/>
    <w:rsid w:val="00BC5BB2"/>
    <w:rsid w:val="00BC742E"/>
    <w:rsid w:val="00BD4599"/>
    <w:rsid w:val="00BD56AF"/>
    <w:rsid w:val="00BE431A"/>
    <w:rsid w:val="00BE5A15"/>
    <w:rsid w:val="00BE738E"/>
    <w:rsid w:val="00BF11A1"/>
    <w:rsid w:val="00BF3F54"/>
    <w:rsid w:val="00C00697"/>
    <w:rsid w:val="00C0376C"/>
    <w:rsid w:val="00C06D77"/>
    <w:rsid w:val="00C14BA6"/>
    <w:rsid w:val="00C23E3A"/>
    <w:rsid w:val="00C33CA4"/>
    <w:rsid w:val="00C3485C"/>
    <w:rsid w:val="00C4416B"/>
    <w:rsid w:val="00C44795"/>
    <w:rsid w:val="00C52246"/>
    <w:rsid w:val="00C544A4"/>
    <w:rsid w:val="00C5673E"/>
    <w:rsid w:val="00C5686F"/>
    <w:rsid w:val="00C631E8"/>
    <w:rsid w:val="00C65A35"/>
    <w:rsid w:val="00C768E5"/>
    <w:rsid w:val="00C81FE5"/>
    <w:rsid w:val="00CA2004"/>
    <w:rsid w:val="00CA5840"/>
    <w:rsid w:val="00CA5B99"/>
    <w:rsid w:val="00CB0933"/>
    <w:rsid w:val="00CB17EC"/>
    <w:rsid w:val="00CB334D"/>
    <w:rsid w:val="00CB56D5"/>
    <w:rsid w:val="00CC3523"/>
    <w:rsid w:val="00CC4DAB"/>
    <w:rsid w:val="00CC6BF1"/>
    <w:rsid w:val="00CC7188"/>
    <w:rsid w:val="00CC76CD"/>
    <w:rsid w:val="00CD1EA8"/>
    <w:rsid w:val="00CD6E60"/>
    <w:rsid w:val="00CF5ABD"/>
    <w:rsid w:val="00CF6092"/>
    <w:rsid w:val="00CF63CE"/>
    <w:rsid w:val="00D065B1"/>
    <w:rsid w:val="00D067C1"/>
    <w:rsid w:val="00D06816"/>
    <w:rsid w:val="00D1343B"/>
    <w:rsid w:val="00D13B13"/>
    <w:rsid w:val="00D16E78"/>
    <w:rsid w:val="00D201D3"/>
    <w:rsid w:val="00D21203"/>
    <w:rsid w:val="00D267D5"/>
    <w:rsid w:val="00D26A64"/>
    <w:rsid w:val="00D31720"/>
    <w:rsid w:val="00D3196C"/>
    <w:rsid w:val="00D33E39"/>
    <w:rsid w:val="00D42A92"/>
    <w:rsid w:val="00D470AF"/>
    <w:rsid w:val="00D52B9A"/>
    <w:rsid w:val="00D5367E"/>
    <w:rsid w:val="00D53B1E"/>
    <w:rsid w:val="00D6105F"/>
    <w:rsid w:val="00D61AD2"/>
    <w:rsid w:val="00D61EA5"/>
    <w:rsid w:val="00D7130D"/>
    <w:rsid w:val="00D71C1C"/>
    <w:rsid w:val="00D75750"/>
    <w:rsid w:val="00D7742E"/>
    <w:rsid w:val="00D84847"/>
    <w:rsid w:val="00D84D93"/>
    <w:rsid w:val="00D84EF0"/>
    <w:rsid w:val="00D861ED"/>
    <w:rsid w:val="00D87115"/>
    <w:rsid w:val="00D873E0"/>
    <w:rsid w:val="00D93B56"/>
    <w:rsid w:val="00D93F1C"/>
    <w:rsid w:val="00D941E3"/>
    <w:rsid w:val="00D94F8B"/>
    <w:rsid w:val="00D95FBF"/>
    <w:rsid w:val="00DA5988"/>
    <w:rsid w:val="00DA5DFC"/>
    <w:rsid w:val="00DA762F"/>
    <w:rsid w:val="00DA78D4"/>
    <w:rsid w:val="00DB198D"/>
    <w:rsid w:val="00DB23CF"/>
    <w:rsid w:val="00DB38CC"/>
    <w:rsid w:val="00DB45EF"/>
    <w:rsid w:val="00DB7F78"/>
    <w:rsid w:val="00DC0184"/>
    <w:rsid w:val="00DC2AD2"/>
    <w:rsid w:val="00DC317C"/>
    <w:rsid w:val="00DC4FF2"/>
    <w:rsid w:val="00DC79CC"/>
    <w:rsid w:val="00DD1D2F"/>
    <w:rsid w:val="00DD5E65"/>
    <w:rsid w:val="00DD7BF0"/>
    <w:rsid w:val="00DF52BB"/>
    <w:rsid w:val="00E1007A"/>
    <w:rsid w:val="00E10D39"/>
    <w:rsid w:val="00E134F4"/>
    <w:rsid w:val="00E137B1"/>
    <w:rsid w:val="00E147D9"/>
    <w:rsid w:val="00E14D30"/>
    <w:rsid w:val="00E162E0"/>
    <w:rsid w:val="00E20294"/>
    <w:rsid w:val="00E20D75"/>
    <w:rsid w:val="00E22A39"/>
    <w:rsid w:val="00E23568"/>
    <w:rsid w:val="00E245B5"/>
    <w:rsid w:val="00E33E1B"/>
    <w:rsid w:val="00E34D3E"/>
    <w:rsid w:val="00E35AB7"/>
    <w:rsid w:val="00E412B1"/>
    <w:rsid w:val="00E41812"/>
    <w:rsid w:val="00E44AA2"/>
    <w:rsid w:val="00E466A4"/>
    <w:rsid w:val="00E46BAF"/>
    <w:rsid w:val="00E5146F"/>
    <w:rsid w:val="00E51ECA"/>
    <w:rsid w:val="00E60018"/>
    <w:rsid w:val="00E60C94"/>
    <w:rsid w:val="00E61181"/>
    <w:rsid w:val="00E62BD2"/>
    <w:rsid w:val="00E647FB"/>
    <w:rsid w:val="00E67CD9"/>
    <w:rsid w:val="00E720E9"/>
    <w:rsid w:val="00E7655F"/>
    <w:rsid w:val="00E81C5E"/>
    <w:rsid w:val="00E81C8F"/>
    <w:rsid w:val="00E83B3C"/>
    <w:rsid w:val="00E868FE"/>
    <w:rsid w:val="00E8736B"/>
    <w:rsid w:val="00E87B2C"/>
    <w:rsid w:val="00E90275"/>
    <w:rsid w:val="00E925D4"/>
    <w:rsid w:val="00E9465D"/>
    <w:rsid w:val="00E97226"/>
    <w:rsid w:val="00EA2B44"/>
    <w:rsid w:val="00EA33EF"/>
    <w:rsid w:val="00EA3A4A"/>
    <w:rsid w:val="00EA4F73"/>
    <w:rsid w:val="00EB1E71"/>
    <w:rsid w:val="00EB4AC4"/>
    <w:rsid w:val="00EB5D87"/>
    <w:rsid w:val="00EB7B03"/>
    <w:rsid w:val="00EC4FFD"/>
    <w:rsid w:val="00EC58F5"/>
    <w:rsid w:val="00EC5EFC"/>
    <w:rsid w:val="00EC6CC7"/>
    <w:rsid w:val="00ED57D1"/>
    <w:rsid w:val="00ED6DF6"/>
    <w:rsid w:val="00EE40C6"/>
    <w:rsid w:val="00EE54FA"/>
    <w:rsid w:val="00EE5BC1"/>
    <w:rsid w:val="00EE7BFB"/>
    <w:rsid w:val="00EF33CD"/>
    <w:rsid w:val="00F0000D"/>
    <w:rsid w:val="00F03E91"/>
    <w:rsid w:val="00F04D4B"/>
    <w:rsid w:val="00F07001"/>
    <w:rsid w:val="00F110AC"/>
    <w:rsid w:val="00F12924"/>
    <w:rsid w:val="00F17C40"/>
    <w:rsid w:val="00F20C9B"/>
    <w:rsid w:val="00F300CB"/>
    <w:rsid w:val="00F31310"/>
    <w:rsid w:val="00F42C3A"/>
    <w:rsid w:val="00F44FA3"/>
    <w:rsid w:val="00F451DE"/>
    <w:rsid w:val="00F45451"/>
    <w:rsid w:val="00F45466"/>
    <w:rsid w:val="00F506FC"/>
    <w:rsid w:val="00F52BCC"/>
    <w:rsid w:val="00F5313F"/>
    <w:rsid w:val="00F6230B"/>
    <w:rsid w:val="00F80EBB"/>
    <w:rsid w:val="00F81135"/>
    <w:rsid w:val="00F81A48"/>
    <w:rsid w:val="00F839ED"/>
    <w:rsid w:val="00F87B6B"/>
    <w:rsid w:val="00F9214D"/>
    <w:rsid w:val="00F9697C"/>
    <w:rsid w:val="00FB1FB0"/>
    <w:rsid w:val="00FB62BC"/>
    <w:rsid w:val="00FC2BC6"/>
    <w:rsid w:val="00FD17C9"/>
    <w:rsid w:val="00FD2A5B"/>
    <w:rsid w:val="00FD731A"/>
    <w:rsid w:val="00FE6A5C"/>
    <w:rsid w:val="00FE6ADA"/>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A61DF611-42F3-46A3-A046-6C86448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Emphasis">
    <w:name w:val="Emphasis"/>
    <w:basedOn w:val="DefaultParagraphFont"/>
    <w:uiPriority w:val="20"/>
    <w:qFormat/>
    <w:rsid w:val="0081525C"/>
    <w:rPr>
      <w:i/>
      <w:iCs/>
    </w:rPr>
  </w:style>
  <w:style w:type="character" w:styleId="UnresolvedMention">
    <w:name w:val="Unresolved Mention"/>
    <w:basedOn w:val="DefaultParagraphFont"/>
    <w:uiPriority w:val="99"/>
    <w:semiHidden/>
    <w:unhideWhenUsed/>
    <w:rsid w:val="00057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3634">
      <w:bodyDiv w:val="1"/>
      <w:marLeft w:val="0"/>
      <w:marRight w:val="0"/>
      <w:marTop w:val="0"/>
      <w:marBottom w:val="0"/>
      <w:divBdr>
        <w:top w:val="none" w:sz="0" w:space="0" w:color="auto"/>
        <w:left w:val="none" w:sz="0" w:space="0" w:color="auto"/>
        <w:bottom w:val="none" w:sz="0" w:space="0" w:color="auto"/>
        <w:right w:val="none" w:sz="0" w:space="0" w:color="auto"/>
      </w:divBdr>
    </w:div>
    <w:div w:id="201526701">
      <w:bodyDiv w:val="1"/>
      <w:marLeft w:val="0"/>
      <w:marRight w:val="0"/>
      <w:marTop w:val="0"/>
      <w:marBottom w:val="0"/>
      <w:divBdr>
        <w:top w:val="none" w:sz="0" w:space="0" w:color="auto"/>
        <w:left w:val="none" w:sz="0" w:space="0" w:color="auto"/>
        <w:bottom w:val="none" w:sz="0" w:space="0" w:color="auto"/>
        <w:right w:val="none" w:sz="0" w:space="0" w:color="auto"/>
      </w:divBdr>
    </w:div>
    <w:div w:id="510218767">
      <w:bodyDiv w:val="1"/>
      <w:marLeft w:val="0"/>
      <w:marRight w:val="0"/>
      <w:marTop w:val="0"/>
      <w:marBottom w:val="0"/>
      <w:divBdr>
        <w:top w:val="none" w:sz="0" w:space="0" w:color="auto"/>
        <w:left w:val="none" w:sz="0" w:space="0" w:color="auto"/>
        <w:bottom w:val="none" w:sz="0" w:space="0" w:color="auto"/>
        <w:right w:val="none" w:sz="0" w:space="0" w:color="auto"/>
      </w:divBdr>
    </w:div>
    <w:div w:id="685909120">
      <w:bodyDiv w:val="1"/>
      <w:marLeft w:val="0"/>
      <w:marRight w:val="0"/>
      <w:marTop w:val="0"/>
      <w:marBottom w:val="0"/>
      <w:divBdr>
        <w:top w:val="none" w:sz="0" w:space="0" w:color="auto"/>
        <w:left w:val="none" w:sz="0" w:space="0" w:color="auto"/>
        <w:bottom w:val="none" w:sz="0" w:space="0" w:color="auto"/>
        <w:right w:val="none" w:sz="0" w:space="0" w:color="auto"/>
      </w:divBdr>
    </w:div>
    <w:div w:id="802423942">
      <w:bodyDiv w:val="1"/>
      <w:marLeft w:val="0"/>
      <w:marRight w:val="0"/>
      <w:marTop w:val="0"/>
      <w:marBottom w:val="0"/>
      <w:divBdr>
        <w:top w:val="none" w:sz="0" w:space="0" w:color="auto"/>
        <w:left w:val="none" w:sz="0" w:space="0" w:color="auto"/>
        <w:bottom w:val="none" w:sz="0" w:space="0" w:color="auto"/>
        <w:right w:val="none" w:sz="0" w:space="0" w:color="auto"/>
      </w:divBdr>
    </w:div>
    <w:div w:id="1095980635">
      <w:bodyDiv w:val="1"/>
      <w:marLeft w:val="0"/>
      <w:marRight w:val="0"/>
      <w:marTop w:val="0"/>
      <w:marBottom w:val="0"/>
      <w:divBdr>
        <w:top w:val="none" w:sz="0" w:space="0" w:color="auto"/>
        <w:left w:val="none" w:sz="0" w:space="0" w:color="auto"/>
        <w:bottom w:val="none" w:sz="0" w:space="0" w:color="auto"/>
        <w:right w:val="none" w:sz="0" w:space="0" w:color="auto"/>
      </w:divBdr>
    </w:div>
    <w:div w:id="1310020340">
      <w:bodyDiv w:val="1"/>
      <w:marLeft w:val="0"/>
      <w:marRight w:val="0"/>
      <w:marTop w:val="0"/>
      <w:marBottom w:val="0"/>
      <w:divBdr>
        <w:top w:val="none" w:sz="0" w:space="0" w:color="auto"/>
        <w:left w:val="none" w:sz="0" w:space="0" w:color="auto"/>
        <w:bottom w:val="none" w:sz="0" w:space="0" w:color="auto"/>
        <w:right w:val="none" w:sz="0" w:space="0" w:color="auto"/>
      </w:divBdr>
    </w:div>
    <w:div w:id="147444209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75649143">
      <w:bodyDiv w:val="1"/>
      <w:marLeft w:val="0"/>
      <w:marRight w:val="0"/>
      <w:marTop w:val="0"/>
      <w:marBottom w:val="0"/>
      <w:divBdr>
        <w:top w:val="none" w:sz="0" w:space="0" w:color="auto"/>
        <w:left w:val="none" w:sz="0" w:space="0" w:color="auto"/>
        <w:bottom w:val="none" w:sz="0" w:space="0" w:color="auto"/>
        <w:right w:val="none" w:sz="0" w:space="0" w:color="auto"/>
      </w:divBdr>
    </w:div>
    <w:div w:id="1728452808">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4" ma:contentTypeDescription="Create a new document." ma:contentTypeScope="" ma:versionID="e410d977b0fc8c704b6b475f4ea6a278">
  <xsd:schema xmlns:xsd="http://www.w3.org/2001/XMLSchema" xmlns:xs="http://www.w3.org/2001/XMLSchema" xmlns:p="http://schemas.microsoft.com/office/2006/metadata/properties" xmlns:ns1="http://schemas.microsoft.com/sharepoint/v3" xmlns:ns3="ce0cc384-7d90-49d2-886c-ed1b3f79e86e" xmlns:ns4="b0563af3-add7-4ba1-9257-34f88286e773" targetNamespace="http://schemas.microsoft.com/office/2006/metadata/properties" ma:root="true" ma:fieldsID="95bb2280e359a4e91743e7963053dbf6" ns1:_="" ns3:_="" ns4:_="">
    <xsd:import namespace="http://schemas.microsoft.com/sharepoint/v3"/>
    <xsd:import namespace="ce0cc384-7d90-49d2-886c-ed1b3f79e86e"/>
    <xsd:import namespace="b0563af3-add7-4ba1-9257-34f88286e77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F3435-9B93-45EE-9420-02E44D1D00D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A48C7E6-7FE9-4431-8272-43F629C10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CEC0E-DC39-4489-B173-898ED81E5608}">
  <ds:schemaRefs>
    <ds:schemaRef ds:uri="http://schemas.microsoft.com/sharepoint/v3/contenttype/forms"/>
  </ds:schemaRefs>
</ds:datastoreItem>
</file>

<file path=customXml/itemProps4.xml><?xml version="1.0" encoding="utf-8"?>
<ds:datastoreItem xmlns:ds="http://schemas.openxmlformats.org/officeDocument/2006/customXml" ds:itemID="{A63FE43E-6D34-464B-8171-FA58AE51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3449</Words>
  <Characters>19664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23067</CharactersWithSpaces>
  <SharedDoc>false</SharedDoc>
  <HLinks>
    <vt:vector size="144" baseType="variant">
      <vt:variant>
        <vt:i4>786435</vt:i4>
      </vt:variant>
      <vt:variant>
        <vt:i4>168</vt:i4>
      </vt:variant>
      <vt:variant>
        <vt:i4>0</vt:i4>
      </vt:variant>
      <vt:variant>
        <vt:i4>5</vt:i4>
      </vt:variant>
      <vt:variant>
        <vt:lpwstr>http://www.cdc.gov/nphpsp/essentialservices.html. Accessed on 8/14/14</vt:lpwstr>
      </vt:variant>
      <vt:variant>
        <vt:lpwstr/>
      </vt:variant>
      <vt:variant>
        <vt:i4>3407967</vt:i4>
      </vt:variant>
      <vt:variant>
        <vt:i4>165</vt:i4>
      </vt:variant>
      <vt:variant>
        <vt:i4>0</vt:i4>
      </vt:variant>
      <vt:variant>
        <vt:i4>5</vt:i4>
      </vt:variant>
      <vt:variant>
        <vt:lpwstr>http://www.bls.gov/oes/current/oes_nat.htm</vt:lpwstr>
      </vt:variant>
      <vt:variant>
        <vt:lpwstr/>
      </vt:variant>
      <vt:variant>
        <vt:i4>1245246</vt:i4>
      </vt:variant>
      <vt:variant>
        <vt:i4>128</vt:i4>
      </vt:variant>
      <vt:variant>
        <vt:i4>0</vt:i4>
      </vt:variant>
      <vt:variant>
        <vt:i4>5</vt:i4>
      </vt:variant>
      <vt:variant>
        <vt:lpwstr/>
      </vt:variant>
      <vt:variant>
        <vt:lpwstr>_Toc427752833</vt:lpwstr>
      </vt:variant>
      <vt:variant>
        <vt:i4>1245246</vt:i4>
      </vt:variant>
      <vt:variant>
        <vt:i4>122</vt:i4>
      </vt:variant>
      <vt:variant>
        <vt:i4>0</vt:i4>
      </vt:variant>
      <vt:variant>
        <vt:i4>5</vt:i4>
      </vt:variant>
      <vt:variant>
        <vt:lpwstr/>
      </vt:variant>
      <vt:variant>
        <vt:lpwstr>_Toc427752832</vt:lpwstr>
      </vt:variant>
      <vt:variant>
        <vt:i4>1245246</vt:i4>
      </vt:variant>
      <vt:variant>
        <vt:i4>116</vt:i4>
      </vt:variant>
      <vt:variant>
        <vt:i4>0</vt:i4>
      </vt:variant>
      <vt:variant>
        <vt:i4>5</vt:i4>
      </vt:variant>
      <vt:variant>
        <vt:lpwstr/>
      </vt:variant>
      <vt:variant>
        <vt:lpwstr>_Toc427752831</vt:lpwstr>
      </vt:variant>
      <vt:variant>
        <vt:i4>1245246</vt:i4>
      </vt:variant>
      <vt:variant>
        <vt:i4>110</vt:i4>
      </vt:variant>
      <vt:variant>
        <vt:i4>0</vt:i4>
      </vt:variant>
      <vt:variant>
        <vt:i4>5</vt:i4>
      </vt:variant>
      <vt:variant>
        <vt:lpwstr/>
      </vt:variant>
      <vt:variant>
        <vt:lpwstr>_Toc427752830</vt:lpwstr>
      </vt:variant>
      <vt:variant>
        <vt:i4>1179710</vt:i4>
      </vt:variant>
      <vt:variant>
        <vt:i4>104</vt:i4>
      </vt:variant>
      <vt:variant>
        <vt:i4>0</vt:i4>
      </vt:variant>
      <vt:variant>
        <vt:i4>5</vt:i4>
      </vt:variant>
      <vt:variant>
        <vt:lpwstr/>
      </vt:variant>
      <vt:variant>
        <vt:lpwstr>_Toc427752829</vt:lpwstr>
      </vt:variant>
      <vt:variant>
        <vt:i4>1179710</vt:i4>
      </vt:variant>
      <vt:variant>
        <vt:i4>98</vt:i4>
      </vt:variant>
      <vt:variant>
        <vt:i4>0</vt:i4>
      </vt:variant>
      <vt:variant>
        <vt:i4>5</vt:i4>
      </vt:variant>
      <vt:variant>
        <vt:lpwstr/>
      </vt:variant>
      <vt:variant>
        <vt:lpwstr>_Toc427752828</vt:lpwstr>
      </vt:variant>
      <vt:variant>
        <vt:i4>1179710</vt:i4>
      </vt:variant>
      <vt:variant>
        <vt:i4>92</vt:i4>
      </vt:variant>
      <vt:variant>
        <vt:i4>0</vt:i4>
      </vt:variant>
      <vt:variant>
        <vt:i4>5</vt:i4>
      </vt:variant>
      <vt:variant>
        <vt:lpwstr/>
      </vt:variant>
      <vt:variant>
        <vt:lpwstr>_Toc427752827</vt:lpwstr>
      </vt:variant>
      <vt:variant>
        <vt:i4>1179710</vt:i4>
      </vt:variant>
      <vt:variant>
        <vt:i4>86</vt:i4>
      </vt:variant>
      <vt:variant>
        <vt:i4>0</vt:i4>
      </vt:variant>
      <vt:variant>
        <vt:i4>5</vt:i4>
      </vt:variant>
      <vt:variant>
        <vt:lpwstr/>
      </vt:variant>
      <vt:variant>
        <vt:lpwstr>_Toc427752826</vt:lpwstr>
      </vt:variant>
      <vt:variant>
        <vt:i4>1179710</vt:i4>
      </vt:variant>
      <vt:variant>
        <vt:i4>80</vt:i4>
      </vt:variant>
      <vt:variant>
        <vt:i4>0</vt:i4>
      </vt:variant>
      <vt:variant>
        <vt:i4>5</vt:i4>
      </vt:variant>
      <vt:variant>
        <vt:lpwstr/>
      </vt:variant>
      <vt:variant>
        <vt:lpwstr>_Toc427752825</vt:lpwstr>
      </vt:variant>
      <vt:variant>
        <vt:i4>1179710</vt:i4>
      </vt:variant>
      <vt:variant>
        <vt:i4>74</vt:i4>
      </vt:variant>
      <vt:variant>
        <vt:i4>0</vt:i4>
      </vt:variant>
      <vt:variant>
        <vt:i4>5</vt:i4>
      </vt:variant>
      <vt:variant>
        <vt:lpwstr/>
      </vt:variant>
      <vt:variant>
        <vt:lpwstr>_Toc427752824</vt:lpwstr>
      </vt:variant>
      <vt:variant>
        <vt:i4>1179710</vt:i4>
      </vt:variant>
      <vt:variant>
        <vt:i4>68</vt:i4>
      </vt:variant>
      <vt:variant>
        <vt:i4>0</vt:i4>
      </vt:variant>
      <vt:variant>
        <vt:i4>5</vt:i4>
      </vt:variant>
      <vt:variant>
        <vt:lpwstr/>
      </vt:variant>
      <vt:variant>
        <vt:lpwstr>_Toc427752823</vt:lpwstr>
      </vt:variant>
      <vt:variant>
        <vt:i4>1179710</vt:i4>
      </vt:variant>
      <vt:variant>
        <vt:i4>62</vt:i4>
      </vt:variant>
      <vt:variant>
        <vt:i4>0</vt:i4>
      </vt:variant>
      <vt:variant>
        <vt:i4>5</vt:i4>
      </vt:variant>
      <vt:variant>
        <vt:lpwstr/>
      </vt:variant>
      <vt:variant>
        <vt:lpwstr>_Toc427752822</vt:lpwstr>
      </vt:variant>
      <vt:variant>
        <vt:i4>1179710</vt:i4>
      </vt:variant>
      <vt:variant>
        <vt:i4>56</vt:i4>
      </vt:variant>
      <vt:variant>
        <vt:i4>0</vt:i4>
      </vt:variant>
      <vt:variant>
        <vt:i4>5</vt:i4>
      </vt:variant>
      <vt:variant>
        <vt:lpwstr/>
      </vt:variant>
      <vt:variant>
        <vt:lpwstr>_Toc427752821</vt:lpwstr>
      </vt:variant>
      <vt:variant>
        <vt:i4>1179710</vt:i4>
      </vt:variant>
      <vt:variant>
        <vt:i4>50</vt:i4>
      </vt:variant>
      <vt:variant>
        <vt:i4>0</vt:i4>
      </vt:variant>
      <vt:variant>
        <vt:i4>5</vt:i4>
      </vt:variant>
      <vt:variant>
        <vt:lpwstr/>
      </vt:variant>
      <vt:variant>
        <vt:lpwstr>_Toc427752820</vt:lpwstr>
      </vt:variant>
      <vt:variant>
        <vt:i4>1114174</vt:i4>
      </vt:variant>
      <vt:variant>
        <vt:i4>44</vt:i4>
      </vt:variant>
      <vt:variant>
        <vt:i4>0</vt:i4>
      </vt:variant>
      <vt:variant>
        <vt:i4>5</vt:i4>
      </vt:variant>
      <vt:variant>
        <vt:lpwstr/>
      </vt:variant>
      <vt:variant>
        <vt:lpwstr>_Toc427752819</vt:lpwstr>
      </vt:variant>
      <vt:variant>
        <vt:i4>1114174</vt:i4>
      </vt:variant>
      <vt:variant>
        <vt:i4>38</vt:i4>
      </vt:variant>
      <vt:variant>
        <vt:i4>0</vt:i4>
      </vt:variant>
      <vt:variant>
        <vt:i4>5</vt:i4>
      </vt:variant>
      <vt:variant>
        <vt:lpwstr/>
      </vt:variant>
      <vt:variant>
        <vt:lpwstr>_Toc427752818</vt:lpwstr>
      </vt:variant>
      <vt:variant>
        <vt:i4>1114174</vt:i4>
      </vt:variant>
      <vt:variant>
        <vt:i4>32</vt:i4>
      </vt:variant>
      <vt:variant>
        <vt:i4>0</vt:i4>
      </vt:variant>
      <vt:variant>
        <vt:i4>5</vt:i4>
      </vt:variant>
      <vt:variant>
        <vt:lpwstr/>
      </vt:variant>
      <vt:variant>
        <vt:lpwstr>_Toc427752817</vt:lpwstr>
      </vt:variant>
      <vt:variant>
        <vt:i4>1114174</vt:i4>
      </vt:variant>
      <vt:variant>
        <vt:i4>26</vt:i4>
      </vt:variant>
      <vt:variant>
        <vt:i4>0</vt:i4>
      </vt:variant>
      <vt:variant>
        <vt:i4>5</vt:i4>
      </vt:variant>
      <vt:variant>
        <vt:lpwstr/>
      </vt:variant>
      <vt:variant>
        <vt:lpwstr>_Toc427752816</vt:lpwstr>
      </vt:variant>
      <vt:variant>
        <vt:i4>1114174</vt:i4>
      </vt:variant>
      <vt:variant>
        <vt:i4>20</vt:i4>
      </vt:variant>
      <vt:variant>
        <vt:i4>0</vt:i4>
      </vt:variant>
      <vt:variant>
        <vt:i4>5</vt:i4>
      </vt:variant>
      <vt:variant>
        <vt:lpwstr/>
      </vt:variant>
      <vt:variant>
        <vt:lpwstr>_Toc427752815</vt:lpwstr>
      </vt:variant>
      <vt:variant>
        <vt:i4>1114174</vt:i4>
      </vt:variant>
      <vt:variant>
        <vt:i4>14</vt:i4>
      </vt:variant>
      <vt:variant>
        <vt:i4>0</vt:i4>
      </vt:variant>
      <vt:variant>
        <vt:i4>5</vt:i4>
      </vt:variant>
      <vt:variant>
        <vt:lpwstr/>
      </vt:variant>
      <vt:variant>
        <vt:lpwstr>_Toc427752814</vt:lpwstr>
      </vt:variant>
      <vt:variant>
        <vt:i4>1114174</vt:i4>
      </vt:variant>
      <vt:variant>
        <vt:i4>8</vt:i4>
      </vt:variant>
      <vt:variant>
        <vt:i4>0</vt:i4>
      </vt:variant>
      <vt:variant>
        <vt:i4>5</vt:i4>
      </vt:variant>
      <vt:variant>
        <vt:lpwstr/>
      </vt:variant>
      <vt:variant>
        <vt:lpwstr>_Toc427752813</vt:lpwstr>
      </vt:variant>
      <vt:variant>
        <vt:i4>1114174</vt:i4>
      </vt:variant>
      <vt:variant>
        <vt:i4>2</vt:i4>
      </vt:variant>
      <vt:variant>
        <vt:i4>0</vt:i4>
      </vt:variant>
      <vt:variant>
        <vt:i4>5</vt:i4>
      </vt:variant>
      <vt:variant>
        <vt:lpwstr/>
      </vt:variant>
      <vt:variant>
        <vt:lpwstr>_Toc427752811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cp:lastModifiedBy>Wigington, Corinne J. (CDC/DDPHSIS/CSTLTS/OD)</cp:lastModifiedBy>
  <cp:revision>3</cp:revision>
  <cp:lastPrinted>2011-06-07T18:53:00Z</cp:lastPrinted>
  <dcterms:created xsi:type="dcterms:W3CDTF">2020-09-30T18:42:00Z</dcterms:created>
  <dcterms:modified xsi:type="dcterms:W3CDTF">2020-09-30T18:47:00Z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ies>
</file>