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78F4" w:rsidR="003859DB" w:rsidRDefault="00F96254" w14:paraId="444B794A" w14:textId="4BEB9DE4">
      <w:pPr>
        <w:rPr>
          <w:sz w:val="20"/>
        </w:rPr>
      </w:pPr>
      <w:bookmarkStart w:name="_Hlk31033888" w:id="0"/>
      <w:r>
        <w:rPr>
          <w:sz w:val="20"/>
        </w:rPr>
        <w:t>Hello,</w:t>
      </w:r>
    </w:p>
    <w:p w:rsidRPr="00F96254" w:rsidR="00F96254" w:rsidP="00E9013D" w:rsidRDefault="00F96254" w14:paraId="3F557BB0" w14:textId="1E269213">
      <w:pPr>
        <w:rPr>
          <w:sz w:val="20"/>
        </w:rPr>
      </w:pPr>
      <w:r>
        <w:rPr>
          <w:sz w:val="20"/>
        </w:rPr>
        <w:t>You should have recently received an email from t</w:t>
      </w:r>
      <w:r w:rsidRPr="004578F4" w:rsidR="00E16A88">
        <w:rPr>
          <w:sz w:val="20"/>
        </w:rPr>
        <w:t>he C</w:t>
      </w:r>
      <w:r w:rsidRPr="004578F4" w:rsidR="00235D4F">
        <w:rPr>
          <w:sz w:val="20"/>
        </w:rPr>
        <w:t>enters for Disease Control and Prevention (C</w:t>
      </w:r>
      <w:r w:rsidRPr="004578F4" w:rsidR="00E16A88">
        <w:rPr>
          <w:sz w:val="20"/>
        </w:rPr>
        <w:t>DC</w:t>
      </w:r>
      <w:r w:rsidRPr="004578F4" w:rsidR="00235D4F">
        <w:rPr>
          <w:sz w:val="20"/>
        </w:rPr>
        <w:t>)</w:t>
      </w:r>
      <w:r w:rsidRPr="004578F4" w:rsidR="00E16A88">
        <w:rPr>
          <w:sz w:val="20"/>
        </w:rPr>
        <w:t xml:space="preserve"> and</w:t>
      </w:r>
      <w:r w:rsidRPr="004578F4" w:rsidR="00235D4F">
        <w:rPr>
          <w:sz w:val="20"/>
        </w:rPr>
        <w:t xml:space="preserve"> the Agency for Toxic Substances and Disease Registry (</w:t>
      </w:r>
      <w:r w:rsidRPr="004578F4" w:rsidR="00E16A88">
        <w:rPr>
          <w:sz w:val="20"/>
        </w:rPr>
        <w:t>ATSDR</w:t>
      </w:r>
      <w:r w:rsidRPr="004578F4" w:rsidR="00235D4F">
        <w:rPr>
          <w:sz w:val="20"/>
        </w:rPr>
        <w:t>)</w:t>
      </w:r>
      <w:r w:rsidRPr="004578F4" w:rsidR="00E16A88">
        <w:rPr>
          <w:sz w:val="20"/>
        </w:rPr>
        <w:t xml:space="preserve"> </w:t>
      </w:r>
      <w:r>
        <w:rPr>
          <w:sz w:val="20"/>
        </w:rPr>
        <w:t xml:space="preserve">inviting you to complete </w:t>
      </w:r>
      <w:r w:rsidRPr="00F96254">
        <w:rPr>
          <w:sz w:val="20"/>
        </w:rPr>
        <w:t>an online assessment related cancer cluster inquiries and investigations.  (If you have already completed this assessment, thank you, and you can disregard this message).</w:t>
      </w:r>
    </w:p>
    <w:p w:rsidRPr="00043BBE" w:rsidR="00013DDB" w:rsidP="00013DDB" w:rsidRDefault="00F96254" w14:paraId="0D869564" w14:textId="024C25BB">
      <w:pPr>
        <w:pStyle w:val="ListParagraph"/>
        <w:spacing w:before="120" w:after="120"/>
        <w:ind w:left="0"/>
        <w:rPr>
          <w:sz w:val="20"/>
          <w:szCs w:val="20"/>
        </w:rPr>
      </w:pPr>
      <w:r>
        <w:rPr>
          <w:sz w:val="20"/>
        </w:rPr>
        <w:t xml:space="preserve">CDC/ATSDR </w:t>
      </w:r>
      <w:r w:rsidRPr="004578F4" w:rsidR="00E16A88">
        <w:rPr>
          <w:sz w:val="20"/>
        </w:rPr>
        <w:t xml:space="preserve">are updating federal guidelines for </w:t>
      </w:r>
      <w:r w:rsidRPr="004578F4" w:rsidR="00013DDB">
        <w:rPr>
          <w:sz w:val="20"/>
        </w:rPr>
        <w:t>assessing and responding to potential cancer clusters.  To better understand how public health agencies currently respond to cancer cluster inquiries and conduct cancer cluster investigations,</w:t>
      </w:r>
      <w:r w:rsidRPr="004578F4" w:rsidR="00013DDB">
        <w:rPr>
          <w:b/>
          <w:sz w:val="20"/>
        </w:rPr>
        <w:t xml:space="preserve"> CDC and ATSDR invites your agency to complete an online assessment related</w:t>
      </w:r>
      <w:r w:rsidR="00013DDB">
        <w:rPr>
          <w:b/>
          <w:sz w:val="20"/>
        </w:rPr>
        <w:t xml:space="preserve"> to</w:t>
      </w:r>
      <w:r w:rsidRPr="004578F4" w:rsidR="00013DDB">
        <w:rPr>
          <w:b/>
          <w:sz w:val="20"/>
        </w:rPr>
        <w:t xml:space="preserve"> cancer cluster inquiries and investigations.  </w:t>
      </w:r>
      <w:r w:rsidR="00013DDB">
        <w:rPr>
          <w:b/>
          <w:sz w:val="20"/>
        </w:rPr>
        <w:t xml:space="preserve">Please provide this assessment to the individual within your agency who is most knowledgeable on the topic.  </w:t>
      </w:r>
      <w:r w:rsidRPr="004578F4" w:rsidR="00013DDB">
        <w:rPr>
          <w:sz w:val="20"/>
        </w:rPr>
        <w:t>Responses from this assessment will allow CDC/ATSDR</w:t>
      </w:r>
      <w:r w:rsidRPr="004578F4" w:rsidR="00013DDB">
        <w:rPr>
          <w:b/>
          <w:sz w:val="20"/>
        </w:rPr>
        <w:t xml:space="preserve"> </w:t>
      </w:r>
      <w:r w:rsidRPr="004578F4" w:rsidR="00013DDB">
        <w:rPr>
          <w:sz w:val="20"/>
        </w:rPr>
        <w:t>to</w:t>
      </w:r>
      <w:r w:rsidRPr="004578F4" w:rsidR="00013DDB">
        <w:rPr>
          <w:b/>
          <w:sz w:val="20"/>
        </w:rPr>
        <w:t xml:space="preserve"> </w:t>
      </w:r>
      <w:r w:rsidRPr="004578F4" w:rsidR="00013DDB">
        <w:rPr>
          <w:sz w:val="20"/>
        </w:rPr>
        <w:t xml:space="preserve">gather input </w:t>
      </w:r>
      <w:r w:rsidRPr="00043BBE" w:rsidR="00013DDB">
        <w:rPr>
          <w:sz w:val="20"/>
          <w:szCs w:val="20"/>
        </w:rPr>
        <w:t xml:space="preserve">from STLT public health agencies about how they address community concerns about excess cancer, available and needed resources, and barriers, facilitators, and best practices for effectively responding to community concerns. </w:t>
      </w:r>
    </w:p>
    <w:bookmarkEnd w:id="0"/>
    <w:p w:rsidRPr="004578F4" w:rsidR="00013DDB" w:rsidP="00013DDB" w:rsidRDefault="00013DDB" w14:paraId="586D6DCD" w14:textId="77777777">
      <w:pPr>
        <w:rPr>
          <w:sz w:val="20"/>
        </w:rPr>
      </w:pPr>
      <w:r w:rsidRPr="004578F4">
        <w:rPr>
          <w:sz w:val="20"/>
        </w:rPr>
        <w:t>Since the publication of the 2013 Guidelines “Investigating Suspected Cancer Clusters and Responding to Community Concerns,” there have been technical and scientific advancements in areas such as data availability,</w:t>
      </w:r>
      <w:bookmarkStart w:name="_GoBack" w:id="1"/>
      <w:bookmarkEnd w:id="1"/>
      <w:r w:rsidRPr="004578F4">
        <w:rPr>
          <w:sz w:val="20"/>
        </w:rPr>
        <w:t xml:space="preserve"> analytic and geospatial methods, and cancer genomics. For more information regarding the cancer cluster guidelines update, please visit </w:t>
      </w:r>
      <w:hyperlink w:history="1" r:id="rId10">
        <w:r w:rsidRPr="004578F4">
          <w:rPr>
            <w:rStyle w:val="Hyperlink"/>
            <w:sz w:val="20"/>
          </w:rPr>
          <w:t>https://www.cdc.gov/nceh/clusters/guidelines.htm</w:t>
        </w:r>
      </w:hyperlink>
      <w:r w:rsidRPr="004578F4">
        <w:rPr>
          <w:rStyle w:val="Hyperlink"/>
          <w:sz w:val="20"/>
        </w:rPr>
        <w:t>.</w:t>
      </w:r>
    </w:p>
    <w:p w:rsidRPr="004578F4" w:rsidR="00013DDB" w:rsidP="00013DDB" w:rsidRDefault="00013DDB" w14:paraId="791A4442" w14:textId="77777777">
      <w:pPr>
        <w:spacing w:after="120"/>
        <w:rPr>
          <w:sz w:val="20"/>
        </w:rPr>
      </w:pPr>
      <w:r w:rsidRPr="004578F4">
        <w:rPr>
          <w:sz w:val="20"/>
        </w:rPr>
        <w:t xml:space="preserve">Your participation in this assessment is voluntary; however, your input is important to informing the update of the 2013 Guidelines.  All information collected will be housed on a secure drive on the CDC network, accessible only to </w:t>
      </w:r>
      <w:r>
        <w:rPr>
          <w:sz w:val="20"/>
        </w:rPr>
        <w:t>select CDC staff working on this project</w:t>
      </w:r>
      <w:r w:rsidRPr="004578F4">
        <w:rPr>
          <w:sz w:val="20"/>
        </w:rPr>
        <w:t xml:space="preserve">.  The results of the analysis will be reported only in aggregate.  </w:t>
      </w:r>
    </w:p>
    <w:p w:rsidRPr="004578F4" w:rsidR="00A00928" w:rsidP="00A00928" w:rsidRDefault="00A00928" w14:paraId="5EF8F394" w14:textId="325C570C">
      <w:pPr>
        <w:spacing w:after="120"/>
        <w:rPr>
          <w:sz w:val="20"/>
        </w:rPr>
      </w:pPr>
      <w:r w:rsidRPr="004578F4">
        <w:rPr>
          <w:sz w:val="20"/>
        </w:rPr>
        <w:t xml:space="preserve">The assessment will take approximately </w:t>
      </w:r>
      <w:r w:rsidR="00911A79">
        <w:rPr>
          <w:sz w:val="20"/>
        </w:rPr>
        <w:t>30</w:t>
      </w:r>
      <w:r w:rsidRPr="004578F4">
        <w:rPr>
          <w:sz w:val="20"/>
        </w:rPr>
        <w:t xml:space="preserve"> minutes to complete.  Please use this link to access the assessment: </w:t>
      </w:r>
      <w:r w:rsidRPr="004578F4">
        <w:rPr>
          <w:i/>
          <w:sz w:val="20"/>
          <w:highlight w:val="yellow"/>
        </w:rPr>
        <w:t>[insert link]</w:t>
      </w:r>
    </w:p>
    <w:p w:rsidRPr="004578F4" w:rsidR="00A00928" w:rsidP="00A00928" w:rsidRDefault="00A00928" w14:paraId="40E31F54" w14:textId="69105B81">
      <w:pPr>
        <w:spacing w:after="120"/>
        <w:rPr>
          <w:sz w:val="20"/>
        </w:rPr>
      </w:pPr>
      <w:r w:rsidRPr="004578F4">
        <w:rPr>
          <w:sz w:val="20"/>
        </w:rPr>
        <w:t xml:space="preserve">Please complete the assessment by </w:t>
      </w:r>
      <w:r w:rsidRPr="004578F4">
        <w:rPr>
          <w:i/>
          <w:sz w:val="20"/>
          <w:highlight w:val="yellow"/>
        </w:rPr>
        <w:t>[insert date].</w:t>
      </w:r>
    </w:p>
    <w:p w:rsidRPr="004578F4" w:rsidR="00307E65" w:rsidP="00307E65" w:rsidRDefault="00850DF4" w14:paraId="469E3ED1" w14:textId="140F6333">
      <w:pPr>
        <w:rPr>
          <w:sz w:val="20"/>
        </w:rPr>
      </w:pPr>
      <w:r w:rsidRPr="004578F4">
        <w:rPr>
          <w:sz w:val="20"/>
        </w:rPr>
        <w:t>Thank</w:t>
      </w:r>
      <w:r w:rsidRPr="004578F4" w:rsidR="00D6693C">
        <w:rPr>
          <w:sz w:val="20"/>
        </w:rPr>
        <w:t xml:space="preserve"> you</w:t>
      </w:r>
      <w:r w:rsidRPr="004578F4">
        <w:rPr>
          <w:sz w:val="20"/>
        </w:rPr>
        <w:t>,</w:t>
      </w:r>
    </w:p>
    <w:p w:rsidRPr="004578F4" w:rsidR="002041A9" w:rsidP="00307E65" w:rsidRDefault="00850DF4" w14:paraId="3D90B7A3" w14:textId="52DEC0FB">
      <w:pPr>
        <w:rPr>
          <w:sz w:val="20"/>
        </w:rPr>
      </w:pPr>
      <w:r w:rsidRPr="004578F4">
        <w:rPr>
          <w:sz w:val="20"/>
        </w:rPr>
        <w:t>Diana Diaz</w:t>
      </w:r>
      <w:r w:rsidRPr="004578F4" w:rsidR="003712AC">
        <w:rPr>
          <w:sz w:val="20"/>
        </w:rPr>
        <w:t>, MPH</w:t>
      </w:r>
    </w:p>
    <w:p w:rsidRPr="004578F4" w:rsidR="003712AC" w:rsidRDefault="003712AC" w14:paraId="069CD7DB" w14:textId="54FEA9D3">
      <w:pPr>
        <w:spacing w:after="0"/>
        <w:rPr>
          <w:sz w:val="20"/>
        </w:rPr>
      </w:pPr>
      <w:r w:rsidRPr="004578F4">
        <w:rPr>
          <w:sz w:val="20"/>
        </w:rPr>
        <w:t xml:space="preserve">Office phone: </w:t>
      </w:r>
      <w:r w:rsidRPr="004578F4" w:rsidR="00B16388">
        <w:rPr>
          <w:noProof/>
          <w:sz w:val="20"/>
        </w:rPr>
        <w:t>770-</w:t>
      </w:r>
      <w:r w:rsidRPr="004578F4" w:rsidR="004578F4">
        <w:rPr>
          <w:noProof/>
          <w:sz w:val="20"/>
        </w:rPr>
        <w:t>488-3949</w:t>
      </w:r>
    </w:p>
    <w:p w:rsidRPr="004578F4" w:rsidR="003712AC" w:rsidP="00666043" w:rsidRDefault="003712AC" w14:paraId="5000F1BA" w14:textId="64023BC1">
      <w:pPr>
        <w:spacing w:after="0"/>
        <w:rPr>
          <w:sz w:val="20"/>
        </w:rPr>
      </w:pPr>
      <w:r w:rsidRPr="004578F4">
        <w:rPr>
          <w:sz w:val="20"/>
        </w:rPr>
        <w:t xml:space="preserve">Email: </w:t>
      </w:r>
      <w:hyperlink w:history="1" r:id="rId11">
        <w:r w:rsidRPr="004578F4" w:rsidR="00B16388">
          <w:rPr>
            <w:rStyle w:val="Hyperlink"/>
            <w:sz w:val="20"/>
          </w:rPr>
          <w:t>DDiaz@cdc.gov</w:t>
        </w:r>
      </w:hyperlink>
    </w:p>
    <w:p w:rsidRPr="004578F4" w:rsidR="002041A9" w:rsidP="002041A9" w:rsidRDefault="002041A9" w14:paraId="36152DD0" w14:textId="1F476C60">
      <w:pPr>
        <w:spacing w:after="0"/>
        <w:rPr>
          <w:sz w:val="20"/>
        </w:rPr>
      </w:pPr>
      <w:r w:rsidRPr="004578F4">
        <w:rPr>
          <w:sz w:val="20"/>
        </w:rPr>
        <w:t xml:space="preserve">ORISE </w:t>
      </w:r>
      <w:r w:rsidRPr="004578F4" w:rsidR="00A00928">
        <w:rPr>
          <w:sz w:val="20"/>
        </w:rPr>
        <w:t>F</w:t>
      </w:r>
      <w:r w:rsidRPr="004578F4">
        <w:rPr>
          <w:sz w:val="20"/>
        </w:rPr>
        <w:t>ellow</w:t>
      </w:r>
      <w:r w:rsidRPr="004578F4" w:rsidR="004578F4">
        <w:rPr>
          <w:sz w:val="20"/>
        </w:rPr>
        <w:t xml:space="preserve">, </w:t>
      </w:r>
      <w:r w:rsidRPr="004578F4">
        <w:rPr>
          <w:sz w:val="20"/>
        </w:rPr>
        <w:t>Health Studies Section</w:t>
      </w:r>
    </w:p>
    <w:p w:rsidRPr="004578F4" w:rsidR="002041A9" w:rsidP="002041A9" w:rsidRDefault="002041A9" w14:paraId="658B4B85" w14:textId="77777777">
      <w:pPr>
        <w:spacing w:after="0"/>
        <w:rPr>
          <w:sz w:val="20"/>
        </w:rPr>
      </w:pPr>
      <w:r w:rsidRPr="004578F4">
        <w:rPr>
          <w:sz w:val="20"/>
        </w:rPr>
        <w:t>National Center for Environmental Health</w:t>
      </w:r>
    </w:p>
    <w:p w:rsidRPr="004578F4" w:rsidR="002041A9" w:rsidP="00666043" w:rsidRDefault="002041A9" w14:paraId="2BDD07AE" w14:textId="77777777">
      <w:pPr>
        <w:spacing w:after="0"/>
        <w:rPr>
          <w:sz w:val="20"/>
        </w:rPr>
      </w:pPr>
      <w:r w:rsidRPr="004578F4">
        <w:rPr>
          <w:sz w:val="20"/>
        </w:rPr>
        <w:t>Centers for Disease Control and Prevention</w:t>
      </w:r>
    </w:p>
    <w:p w:rsidR="00850DF4" w:rsidRDefault="00850DF4" w14:paraId="597C7A4C" w14:textId="77777777"/>
    <w:p w:rsidR="00850DF4" w:rsidP="00850DF4" w:rsidRDefault="00850DF4" w14:paraId="3C23D0CD" w14:textId="77777777"/>
    <w:sectPr w:rsidR="00850DF4" w:rsidSect="00307E65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EE054" w14:textId="77777777" w:rsidR="00013DDB" w:rsidRDefault="00013DDB" w:rsidP="004A40EC">
      <w:pPr>
        <w:spacing w:after="0" w:line="240" w:lineRule="auto"/>
      </w:pPr>
      <w:r>
        <w:separator/>
      </w:r>
    </w:p>
  </w:endnote>
  <w:endnote w:type="continuationSeparator" w:id="0">
    <w:p w14:paraId="0CC0E27B" w14:textId="77777777" w:rsidR="00013DDB" w:rsidRDefault="00013DDB" w:rsidP="004A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E230C" w14:textId="66A42E13" w:rsidR="00013DDB" w:rsidRPr="00307E65" w:rsidRDefault="00013DDB" w:rsidP="00307E65">
    <w:pPr>
      <w:pStyle w:val="Default"/>
      <w:spacing w:line="276" w:lineRule="auto"/>
      <w:rPr>
        <w:rFonts w:ascii="Calibri" w:hAnsi="Calibri" w:cs="Calibr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6062E" w14:textId="77777777" w:rsidR="00013DDB" w:rsidRDefault="00013DDB" w:rsidP="004A40EC">
      <w:pPr>
        <w:spacing w:after="0" w:line="240" w:lineRule="auto"/>
      </w:pPr>
      <w:r>
        <w:separator/>
      </w:r>
    </w:p>
  </w:footnote>
  <w:footnote w:type="continuationSeparator" w:id="0">
    <w:p w14:paraId="686DF030" w14:textId="77777777" w:rsidR="00013DDB" w:rsidRDefault="00013DDB" w:rsidP="004A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AF40F" w14:textId="77777777" w:rsidR="00013DDB" w:rsidRPr="00307E65" w:rsidRDefault="00013DDB" w:rsidP="00070FCE">
    <w:pPr>
      <w:jc w:val="right"/>
      <w:rPr>
        <w:sz w:val="20"/>
      </w:rPr>
    </w:pPr>
    <w:r w:rsidRPr="00307E65">
      <w:rPr>
        <w:sz w:val="20"/>
      </w:rPr>
      <w:t>Attachment A – Email Request                                                                                                        Form approved</w:t>
    </w:r>
    <w:r w:rsidRPr="00307E65">
      <w:rPr>
        <w:sz w:val="20"/>
      </w:rPr>
      <w:br/>
      <w:t>OMB No: 0923-0047</w:t>
    </w:r>
    <w:r w:rsidRPr="00307E65">
      <w:rPr>
        <w:sz w:val="20"/>
      </w:rPr>
      <w:br/>
      <w:t>Expiration Date: 01/31/2022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A1" w14:textId="0E718011" w:rsidR="00013DDB" w:rsidRPr="00307E65" w:rsidRDefault="00013DDB" w:rsidP="00A00928">
    <w:pPr>
      <w:rPr>
        <w:sz w:val="20"/>
      </w:rPr>
    </w:pPr>
    <w:r w:rsidRPr="00307E65">
      <w:rPr>
        <w:sz w:val="20"/>
      </w:rPr>
      <w:t xml:space="preserve">Attachment </w:t>
    </w:r>
    <w:r>
      <w:rPr>
        <w:sz w:val="20"/>
      </w:rPr>
      <w:t>E</w:t>
    </w:r>
    <w:r w:rsidRPr="00307E65">
      <w:rPr>
        <w:sz w:val="20"/>
      </w:rPr>
      <w:t xml:space="preserve"> – </w:t>
    </w:r>
    <w:r>
      <w:rPr>
        <w:sz w:val="20"/>
      </w:rPr>
      <w:t>Reminder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418"/>
    <w:multiLevelType w:val="hybridMultilevel"/>
    <w:tmpl w:val="F88A6E7A"/>
    <w:lvl w:ilvl="0" w:tplc="57D624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75A09"/>
    <w:multiLevelType w:val="hybridMultilevel"/>
    <w:tmpl w:val="76E2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E154B"/>
    <w:multiLevelType w:val="hybridMultilevel"/>
    <w:tmpl w:val="3648C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4527C"/>
    <w:multiLevelType w:val="multilevel"/>
    <w:tmpl w:val="3C2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67BC5"/>
    <w:multiLevelType w:val="multilevel"/>
    <w:tmpl w:val="3C2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80885"/>
    <w:multiLevelType w:val="multilevel"/>
    <w:tmpl w:val="3C2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yNDU2sbCwMLU0MbZQ0lEKTi0uzszPAykwNKgFAN9wovgtAAAA"/>
  </w:docVars>
  <w:rsids>
    <w:rsidRoot w:val="004A40EC"/>
    <w:rsid w:val="00013DDB"/>
    <w:rsid w:val="00017FA2"/>
    <w:rsid w:val="000516EB"/>
    <w:rsid w:val="000533DE"/>
    <w:rsid w:val="00063A3A"/>
    <w:rsid w:val="00070FCE"/>
    <w:rsid w:val="000C1B05"/>
    <w:rsid w:val="000D6049"/>
    <w:rsid w:val="00132277"/>
    <w:rsid w:val="00143367"/>
    <w:rsid w:val="001579F1"/>
    <w:rsid w:val="001979BE"/>
    <w:rsid w:val="00197AD7"/>
    <w:rsid w:val="001A79C1"/>
    <w:rsid w:val="001B7794"/>
    <w:rsid w:val="001D352A"/>
    <w:rsid w:val="001D7A33"/>
    <w:rsid w:val="00201A90"/>
    <w:rsid w:val="002041A9"/>
    <w:rsid w:val="00205636"/>
    <w:rsid w:val="00206419"/>
    <w:rsid w:val="00235D4F"/>
    <w:rsid w:val="00241554"/>
    <w:rsid w:val="00281333"/>
    <w:rsid w:val="00307E65"/>
    <w:rsid w:val="00321D30"/>
    <w:rsid w:val="003306E1"/>
    <w:rsid w:val="003354D3"/>
    <w:rsid w:val="00370313"/>
    <w:rsid w:val="003712AC"/>
    <w:rsid w:val="003859DB"/>
    <w:rsid w:val="003C1303"/>
    <w:rsid w:val="00440D52"/>
    <w:rsid w:val="004578F4"/>
    <w:rsid w:val="004A40EC"/>
    <w:rsid w:val="004B6EE8"/>
    <w:rsid w:val="00553B42"/>
    <w:rsid w:val="00574AC2"/>
    <w:rsid w:val="005A686C"/>
    <w:rsid w:val="005B7074"/>
    <w:rsid w:val="0061095B"/>
    <w:rsid w:val="006146ED"/>
    <w:rsid w:val="00620AB9"/>
    <w:rsid w:val="00666043"/>
    <w:rsid w:val="00677CFF"/>
    <w:rsid w:val="006815E4"/>
    <w:rsid w:val="00682947"/>
    <w:rsid w:val="007E07B1"/>
    <w:rsid w:val="008407DD"/>
    <w:rsid w:val="00850DF4"/>
    <w:rsid w:val="008F2C5A"/>
    <w:rsid w:val="00911A79"/>
    <w:rsid w:val="00922E91"/>
    <w:rsid w:val="0093560C"/>
    <w:rsid w:val="00962AA5"/>
    <w:rsid w:val="0098572C"/>
    <w:rsid w:val="009C1124"/>
    <w:rsid w:val="009D217A"/>
    <w:rsid w:val="009D5A6B"/>
    <w:rsid w:val="00A00928"/>
    <w:rsid w:val="00A15C9D"/>
    <w:rsid w:val="00A53216"/>
    <w:rsid w:val="00A94D9A"/>
    <w:rsid w:val="00A96881"/>
    <w:rsid w:val="00AE4414"/>
    <w:rsid w:val="00B16388"/>
    <w:rsid w:val="00B4436F"/>
    <w:rsid w:val="00B45F38"/>
    <w:rsid w:val="00B50467"/>
    <w:rsid w:val="00B51442"/>
    <w:rsid w:val="00B5526E"/>
    <w:rsid w:val="00BC1A49"/>
    <w:rsid w:val="00BC61F1"/>
    <w:rsid w:val="00BE64D6"/>
    <w:rsid w:val="00BF592E"/>
    <w:rsid w:val="00C074D2"/>
    <w:rsid w:val="00C25D98"/>
    <w:rsid w:val="00C81FE5"/>
    <w:rsid w:val="00CE3F1E"/>
    <w:rsid w:val="00CE7AF9"/>
    <w:rsid w:val="00CF5DA0"/>
    <w:rsid w:val="00D53FB3"/>
    <w:rsid w:val="00D6693C"/>
    <w:rsid w:val="00D70C94"/>
    <w:rsid w:val="00D76AB8"/>
    <w:rsid w:val="00E16A88"/>
    <w:rsid w:val="00E326A2"/>
    <w:rsid w:val="00E45306"/>
    <w:rsid w:val="00E82A27"/>
    <w:rsid w:val="00E9013D"/>
    <w:rsid w:val="00EB42E7"/>
    <w:rsid w:val="00EC1504"/>
    <w:rsid w:val="00F06BEA"/>
    <w:rsid w:val="00F255DE"/>
    <w:rsid w:val="00F43680"/>
    <w:rsid w:val="00F92D18"/>
    <w:rsid w:val="00F96254"/>
    <w:rsid w:val="00FD5F0A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00A3"/>
  <w15:chartTrackingRefBased/>
  <w15:docId w15:val="{DAA914AC-1690-4C69-9CB0-51E7773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0EC"/>
  </w:style>
  <w:style w:type="paragraph" w:styleId="Footer">
    <w:name w:val="footer"/>
    <w:basedOn w:val="Normal"/>
    <w:link w:val="FooterChar"/>
    <w:uiPriority w:val="99"/>
    <w:unhideWhenUsed/>
    <w:rsid w:val="004A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0EC"/>
  </w:style>
  <w:style w:type="paragraph" w:customStyle="1" w:styleId="Default">
    <w:name w:val="Default"/>
    <w:basedOn w:val="Normal"/>
    <w:rsid w:val="00850D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074"/>
    <w:pPr>
      <w:ind w:left="720"/>
      <w:contextualSpacing/>
    </w:pPr>
  </w:style>
  <w:style w:type="paragraph" w:customStyle="1" w:styleId="xxmsonormal">
    <w:name w:val="x_x_msonormal"/>
    <w:basedOn w:val="Normal"/>
    <w:rsid w:val="00CE7AF9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1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A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4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D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6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iaz@cdc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nceh/clusters/guideline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DF4B7-3710-4A5A-AD8F-87559281B659}">
  <ds:schemaRefs>
    <ds:schemaRef ds:uri="http://purl.org/dc/dcmitype/"/>
    <ds:schemaRef ds:uri="http://schemas.microsoft.com/office/2006/documentManagement/types"/>
    <ds:schemaRef ds:uri="86765d95-7958-4d60-b35d-769de0760221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dde2d2aa-043b-4580-afc4-8c488671073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A67123-F2DD-40B1-AECD-6DB9EB32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4D420-D56F-41D4-8B61-841D7A999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(CDC/DDNID/NCEH/DEHSP)</dc:creator>
  <cp:keywords/>
  <dc:description/>
  <cp:lastModifiedBy>Etheredge, Alisha (CDC/DDNID/NCEH/DEHSP)</cp:lastModifiedBy>
  <cp:revision>2</cp:revision>
  <cp:lastPrinted>2020-01-27T17:20:00Z</cp:lastPrinted>
  <dcterms:created xsi:type="dcterms:W3CDTF">2020-06-15T15:42:00Z</dcterms:created>
  <dcterms:modified xsi:type="dcterms:W3CDTF">2020-06-15T15:42:00Z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576b5456-d049-44a7-85e9-25bd565f8c97</vt:lpwstr>
  </property>
  <property fmtid="{D5CDD505-2E9C-101B-9397-08002B2CF9AE}" pid="4" name="_dlc_DocId">
    <vt:lpwstr>OSTLTSDOC-728-2602</vt:lpwstr>
  </property>
  <property fmtid="{D5CDD505-2E9C-101B-9397-08002B2CF9AE}" pid="5" name="_dlc_DocIdUrl">
    <vt:lpwstr>https://esp.cdc.gov/sites/ostlts/pip/osc/_layouts/15/DocIdRedir.aspx?ID=OSTLTSDOC-728-2602, OSTLTSDOC-728-2602</vt:lpwstr>
  </property>
</Properties>
</file>