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39133ADE" w14:textId="3A119EAF">
      <w:pPr>
        <w:ind w:left="0"/>
      </w:pPr>
    </w:p>
    <w:p w:rsidR="00667C89" w:rsidP="00A1453A" w:rsidRDefault="00667C89" w14:paraId="6F068EAA" w14:textId="77777777">
      <w:pPr>
        <w:ind w:left="0"/>
      </w:pPr>
    </w:p>
    <w:p w:rsidR="009B4A51" w:rsidP="004135D5" w:rsidRDefault="009B4A51" w14:paraId="699C0DDC" w14:textId="22BB21BA">
      <w:pPr>
        <w:pStyle w:val="Heading6"/>
      </w:pPr>
    </w:p>
    <w:p w:rsidR="000147BC" w:rsidP="000147BC" w:rsidRDefault="000147BC" w14:paraId="0009AABA" w14:textId="74C00518"/>
    <w:p w:rsidR="000147BC" w:rsidP="000147BC" w:rsidRDefault="000147BC" w14:paraId="05905CE4" w14:textId="0C8A886B"/>
    <w:p w:rsidR="000147BC" w:rsidP="000147BC" w:rsidRDefault="000147BC" w14:paraId="39A0210D" w14:textId="2D397784"/>
    <w:p w:rsidRPr="000147BC" w:rsidR="000147BC" w:rsidP="000147BC" w:rsidRDefault="000147BC" w14:paraId="10AADE25" w14:textId="77777777"/>
    <w:p w:rsidRPr="00A1453A" w:rsidR="00A1453A" w:rsidP="00A1453A" w:rsidRDefault="00A1453A" w14:paraId="7627D73C" w14:textId="77777777"/>
    <w:p w:rsidR="009B4A51" w:rsidP="00CA5840" w:rsidRDefault="009B4A51" w14:paraId="22CCA5BD" w14:textId="77777777">
      <w:pPr>
        <w:ind w:left="0"/>
      </w:pPr>
    </w:p>
    <w:p w:rsidRPr="008341AE" w:rsidR="00110588" w:rsidP="00110588" w:rsidRDefault="000147BC" w14:paraId="5FC81634" w14:textId="5111D3E2">
      <w:pPr>
        <w:pStyle w:val="Heading1"/>
        <w:ind w:left="0"/>
        <w:rPr>
          <w:rFonts w:cs="Times New Roman"/>
          <w:color w:val="000000" w:themeColor="text1"/>
          <w:sz w:val="36"/>
          <w:szCs w:val="36"/>
        </w:rPr>
      </w:pPr>
      <w:r w:rsidRPr="008341AE">
        <w:rPr>
          <w:rFonts w:cs="Times New Roman"/>
          <w:color w:val="000000" w:themeColor="text1"/>
          <w:sz w:val="36"/>
          <w:szCs w:val="36"/>
        </w:rPr>
        <w:t xml:space="preserve">State, Territorial and Local Health Department </w:t>
      </w:r>
      <w:r w:rsidRPr="008341AE" w:rsidR="00110588">
        <w:rPr>
          <w:rFonts w:cs="Times New Roman"/>
          <w:color w:val="000000" w:themeColor="text1"/>
          <w:sz w:val="36"/>
          <w:szCs w:val="36"/>
        </w:rPr>
        <w:t xml:space="preserve">Partner Services </w:t>
      </w:r>
      <w:r w:rsidRPr="008341AE">
        <w:rPr>
          <w:rFonts w:cs="Times New Roman"/>
          <w:color w:val="000000" w:themeColor="text1"/>
          <w:sz w:val="36"/>
          <w:szCs w:val="36"/>
        </w:rPr>
        <w:t>Program Assessment</w:t>
      </w:r>
      <w:r w:rsidRPr="008341AE" w:rsidR="00110588">
        <w:rPr>
          <w:rFonts w:cs="Times New Roman"/>
          <w:color w:val="000000" w:themeColor="text1"/>
          <w:sz w:val="36"/>
          <w:szCs w:val="36"/>
        </w:rPr>
        <w:t xml:space="preserve"> </w:t>
      </w:r>
    </w:p>
    <w:p w:rsidRPr="008341AE" w:rsidR="00716F94" w:rsidP="00110588" w:rsidRDefault="00716F94" w14:paraId="1FFEFDF5" w14:textId="297799F0">
      <w:pPr>
        <w:pStyle w:val="Heading1"/>
        <w:ind w:left="0"/>
        <w:rPr>
          <w:color w:val="0070C0"/>
          <w:sz w:val="36"/>
          <w:szCs w:val="36"/>
        </w:rPr>
      </w:pPr>
    </w:p>
    <w:p w:rsidRPr="008341AE" w:rsidR="00AA3192" w:rsidP="00CA5840" w:rsidRDefault="00AA3192" w14:paraId="14615F9F" w14:textId="77777777">
      <w:pPr>
        <w:ind w:left="0"/>
        <w:rPr>
          <w:sz w:val="36"/>
          <w:szCs w:val="36"/>
        </w:rPr>
      </w:pPr>
    </w:p>
    <w:p w:rsidRPr="008341AE" w:rsidR="00716F94" w:rsidP="00CA5840" w:rsidRDefault="00484011" w14:paraId="769E1267" w14:textId="77777777">
      <w:pPr>
        <w:ind w:left="0"/>
        <w:jc w:val="center"/>
      </w:pPr>
      <w:r w:rsidRPr="008341AE">
        <w:t>OSTL</w:t>
      </w:r>
      <w:r w:rsidRPr="008341AE" w:rsidR="00316F00">
        <w:t>TS Generic Information Collection</w:t>
      </w:r>
      <w:r w:rsidRPr="008341AE">
        <w:t xml:space="preserve"> Request</w:t>
      </w:r>
    </w:p>
    <w:p w:rsidRPr="008341AE" w:rsidR="00484011" w:rsidP="00CA5840" w:rsidRDefault="00484011" w14:paraId="2934E9BD" w14:textId="77777777">
      <w:pPr>
        <w:ind w:left="0"/>
        <w:jc w:val="center"/>
      </w:pPr>
      <w:r w:rsidRPr="008341AE">
        <w:t>OMB No. 0920-0879</w:t>
      </w:r>
    </w:p>
    <w:p w:rsidRPr="008341AE" w:rsidR="009B4A51" w:rsidP="00CA5840" w:rsidRDefault="009B4A51" w14:paraId="530B1CC3" w14:textId="77777777">
      <w:pPr>
        <w:ind w:left="0"/>
      </w:pPr>
    </w:p>
    <w:p w:rsidRPr="008341AE" w:rsidR="00AA3192" w:rsidP="00CA5840" w:rsidRDefault="00AA3192" w14:paraId="0682C83A" w14:textId="77777777">
      <w:pPr>
        <w:ind w:left="0"/>
      </w:pPr>
    </w:p>
    <w:p w:rsidRPr="008341AE" w:rsidR="009B4A51" w:rsidP="00A1453A" w:rsidRDefault="009B4A51" w14:paraId="02411B16" w14:textId="59BD8A08">
      <w:pPr>
        <w:pStyle w:val="Heading2"/>
        <w:ind w:left="0"/>
      </w:pPr>
      <w:r w:rsidRPr="008341AE">
        <w:t>Supporting Statement – Section A</w:t>
      </w:r>
    </w:p>
    <w:p w:rsidRPr="008341AE" w:rsidR="00187D5A" w:rsidP="00CA5840" w:rsidRDefault="00187D5A" w14:paraId="22A90E6B" w14:textId="77777777">
      <w:pPr>
        <w:ind w:left="0"/>
      </w:pPr>
    </w:p>
    <w:p w:rsidRPr="008341AE" w:rsidR="009B4A51" w:rsidP="00CA5840" w:rsidRDefault="009B4A51" w14:paraId="4A9AEE25" w14:textId="18C59735">
      <w:pPr>
        <w:ind w:left="0"/>
        <w:jc w:val="center"/>
      </w:pPr>
      <w:r w:rsidRPr="008341AE">
        <w:t>Submitted:</w:t>
      </w:r>
      <w:r w:rsidRPr="008341AE">
        <w:rPr>
          <w:color w:val="0070C0"/>
        </w:rPr>
        <w:t xml:space="preserve"> </w:t>
      </w:r>
      <w:r w:rsidRPr="00D852BB" w:rsidR="00D852BB">
        <w:t>4/20/2020</w:t>
      </w:r>
    </w:p>
    <w:p w:rsidRPr="008341AE" w:rsidR="009B4A51" w:rsidP="007D6163" w:rsidRDefault="009B4A51" w14:paraId="34AEE206" w14:textId="77777777">
      <w:bookmarkStart w:name="_GoBack" w:id="0"/>
      <w:bookmarkEnd w:id="0"/>
    </w:p>
    <w:p w:rsidRPr="008341AE" w:rsidR="00AA3192" w:rsidP="00A1453A" w:rsidRDefault="00AA3192" w14:paraId="1EDB03B1" w14:textId="77777777">
      <w:pPr>
        <w:ind w:left="0"/>
      </w:pPr>
    </w:p>
    <w:p w:rsidRPr="008341AE" w:rsidR="00A1453A" w:rsidP="00A1453A" w:rsidRDefault="00A1453A" w14:paraId="640375EA" w14:textId="77777777">
      <w:pPr>
        <w:ind w:left="0"/>
      </w:pPr>
    </w:p>
    <w:p w:rsidRPr="008341AE" w:rsidR="009B4A51" w:rsidP="007D6163" w:rsidRDefault="009B4A51" w14:paraId="53295C3D" w14:textId="77777777"/>
    <w:p w:rsidRPr="008341AE" w:rsidR="00441CC3" w:rsidP="00CA5840" w:rsidRDefault="00716F94" w14:paraId="74C4802D" w14:textId="77777777">
      <w:pPr>
        <w:ind w:left="0"/>
        <w:rPr>
          <w:b/>
          <w:u w:val="single"/>
        </w:rPr>
      </w:pPr>
      <w:r w:rsidRPr="008341AE">
        <w:rPr>
          <w:b/>
          <w:u w:val="single"/>
        </w:rPr>
        <w:t>P</w:t>
      </w:r>
      <w:r w:rsidRPr="008341AE" w:rsidR="00667C89">
        <w:rPr>
          <w:b/>
          <w:u w:val="single"/>
        </w:rPr>
        <w:t>rogram Official/Project Officer</w:t>
      </w:r>
    </w:p>
    <w:p w:rsidRPr="008341AE" w:rsidR="005713E3" w:rsidP="005713E3" w:rsidRDefault="005713E3" w14:paraId="41B7A7FC" w14:textId="77777777">
      <w:pPr>
        <w:tabs>
          <w:tab w:val="clear" w:pos="9360"/>
        </w:tabs>
        <w:ind w:left="0"/>
      </w:pPr>
      <w:r w:rsidRPr="008341AE">
        <w:t>Michele Rorie</w:t>
      </w:r>
    </w:p>
    <w:p w:rsidRPr="008341AE" w:rsidR="005713E3" w:rsidP="005713E3" w:rsidRDefault="005713E3" w14:paraId="3DB43C2C" w14:textId="77777777">
      <w:pPr>
        <w:tabs>
          <w:tab w:val="clear" w:pos="9360"/>
        </w:tabs>
        <w:ind w:left="0"/>
      </w:pPr>
      <w:r w:rsidRPr="008341AE">
        <w:t>Behavioral Scientist</w:t>
      </w:r>
    </w:p>
    <w:p w:rsidRPr="008341AE" w:rsidR="005713E3" w:rsidP="005713E3" w:rsidRDefault="005713E3" w14:paraId="467544B7" w14:textId="77777777">
      <w:pPr>
        <w:tabs>
          <w:tab w:val="clear" w:pos="9360"/>
        </w:tabs>
        <w:ind w:left="0"/>
      </w:pPr>
      <w:r w:rsidRPr="008341AE">
        <w:t>CDC/NCHHSTP/DHAP/PEB</w:t>
      </w:r>
    </w:p>
    <w:p w:rsidRPr="008341AE" w:rsidR="005713E3" w:rsidP="005713E3" w:rsidRDefault="005713E3" w14:paraId="1BDA0D6E" w14:textId="77777777">
      <w:pPr>
        <w:tabs>
          <w:tab w:val="clear" w:pos="9360"/>
        </w:tabs>
        <w:ind w:left="0"/>
      </w:pPr>
      <w:r w:rsidRPr="008341AE">
        <w:t>1600 Clifton Rd. NE, Atlanta GA 30329</w:t>
      </w:r>
    </w:p>
    <w:p w:rsidRPr="008341AE" w:rsidR="005713E3" w:rsidP="005713E3" w:rsidRDefault="005713E3" w14:paraId="1741EC7C" w14:textId="77777777">
      <w:pPr>
        <w:tabs>
          <w:tab w:val="clear" w:pos="9360"/>
        </w:tabs>
        <w:ind w:left="0"/>
      </w:pPr>
      <w:r w:rsidRPr="008341AE">
        <w:t>404-639-5248</w:t>
      </w:r>
    </w:p>
    <w:p w:rsidRPr="008341AE" w:rsidR="005713E3" w:rsidP="005713E3" w:rsidRDefault="005713E3" w14:paraId="571A1B60" w14:textId="77777777">
      <w:pPr>
        <w:tabs>
          <w:tab w:val="clear" w:pos="9360"/>
        </w:tabs>
        <w:ind w:left="0"/>
      </w:pPr>
      <w:r w:rsidRPr="008341AE">
        <w:t>404-639-0929</w:t>
      </w:r>
    </w:p>
    <w:p w:rsidRPr="008341AE" w:rsidR="005713E3" w:rsidP="005713E3" w:rsidRDefault="00D852BB" w14:paraId="1F9912E9" w14:textId="77777777">
      <w:pPr>
        <w:tabs>
          <w:tab w:val="clear" w:pos="9360"/>
        </w:tabs>
        <w:ind w:left="0"/>
      </w:pPr>
      <w:hyperlink w:history="1" r:id="rId11">
        <w:r w:rsidRPr="008341AE" w:rsidR="005713E3">
          <w:rPr>
            <w:color w:val="0000FF" w:themeColor="hyperlink"/>
            <w:u w:val="single"/>
          </w:rPr>
          <w:t>vgx6@cdc.gov</w:t>
        </w:r>
      </w:hyperlink>
      <w:r w:rsidRPr="008341AE" w:rsidR="005713E3">
        <w:t xml:space="preserve"> </w:t>
      </w:r>
    </w:p>
    <w:p w:rsidRPr="008341AE" w:rsidR="000B0962" w:rsidP="00383542" w:rsidRDefault="000B0962" w14:paraId="59804722" w14:textId="3931F7A3">
      <w:pPr>
        <w:ind w:left="0"/>
      </w:pPr>
    </w:p>
    <w:p w:rsidRPr="008341AE" w:rsidR="00CA5840" w:rsidRDefault="00CA5840" w14:paraId="2935CA74" w14:textId="77777777">
      <w:pPr>
        <w:tabs>
          <w:tab w:val="clear" w:pos="9360"/>
        </w:tabs>
        <w:spacing w:after="200"/>
        <w:ind w:left="0"/>
        <w:rPr>
          <w:b/>
          <w:sz w:val="28"/>
        </w:rPr>
      </w:pPr>
      <w:r w:rsidRPr="008341AE">
        <w:br w:type="page"/>
      </w:r>
    </w:p>
    <w:p w:rsidRPr="008341AE" w:rsidR="003860A5" w:rsidP="003860A5" w:rsidRDefault="003860A5" w14:paraId="0FA49B96" w14:textId="77777777">
      <w:pPr>
        <w:pStyle w:val="Heading3"/>
        <w:ind w:left="0"/>
      </w:pPr>
      <w:bookmarkStart w:name="_Toc427752811" w:id="1"/>
      <w:r w:rsidRPr="008341AE">
        <w:lastRenderedPageBreak/>
        <w:t>Table of Contents</w:t>
      </w:r>
      <w:bookmarkEnd w:id="1"/>
    </w:p>
    <w:p w:rsidRPr="008341AE" w:rsidR="003860A5" w:rsidP="003860A5" w:rsidRDefault="003860A5" w14:paraId="38F17BFF" w14:textId="77777777"/>
    <w:p w:rsidRPr="008341AE" w:rsidR="00CC4DAB" w:rsidP="005E2A0E" w:rsidRDefault="003860A5" w14:paraId="461D6187" w14:textId="58E00107">
      <w:pPr>
        <w:pStyle w:val="TOC1"/>
        <w:rPr>
          <w:rFonts w:asciiTheme="minorHAnsi" w:hAnsiTheme="minorHAnsi"/>
          <w:noProof/>
        </w:rPr>
      </w:pPr>
      <w:r w:rsidRPr="008341AE">
        <w:fldChar w:fldCharType="begin"/>
      </w:r>
      <w:r w:rsidRPr="008341AE">
        <w:instrText xml:space="preserve"> TOC \h \z \u \t "Heading 3,1,Heading 4,2" </w:instrText>
      </w:r>
      <w:r w:rsidRPr="008341AE">
        <w:fldChar w:fldCharType="separate"/>
      </w:r>
      <w:hyperlink w:history="1" w:anchor="_Toc427752811">
        <w:r w:rsidRPr="008341AE" w:rsidR="00CC4DAB">
          <w:rPr>
            <w:rStyle w:val="Hyperlink"/>
            <w:noProof/>
          </w:rPr>
          <w:t>Table of Contents</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_Toc427752811 \h </w:instrText>
        </w:r>
        <w:r w:rsidRPr="008341AE" w:rsidR="00CC4DAB">
          <w:rPr>
            <w:noProof/>
            <w:webHidden/>
          </w:rPr>
        </w:r>
        <w:r w:rsidRPr="008341AE" w:rsidR="00CC4DAB">
          <w:rPr>
            <w:noProof/>
            <w:webHidden/>
          </w:rPr>
          <w:fldChar w:fldCharType="separate"/>
        </w:r>
        <w:r w:rsidR="00F232B7">
          <w:rPr>
            <w:noProof/>
            <w:webHidden/>
          </w:rPr>
          <w:t>2</w:t>
        </w:r>
        <w:r w:rsidRPr="008341AE" w:rsidR="00CC4DAB">
          <w:rPr>
            <w:noProof/>
            <w:webHidden/>
          </w:rPr>
          <w:fldChar w:fldCharType="end"/>
        </w:r>
      </w:hyperlink>
    </w:p>
    <w:p w:rsidRPr="008341AE" w:rsidR="00CC4DAB" w:rsidP="005E2A0E" w:rsidRDefault="00D852BB" w14:paraId="7E76DEA3" w14:textId="75ABA3CB">
      <w:pPr>
        <w:pStyle w:val="TOC1"/>
        <w:rPr>
          <w:rFonts w:asciiTheme="minorHAnsi" w:hAnsiTheme="minorHAnsi"/>
          <w:noProof/>
        </w:rPr>
      </w:pPr>
      <w:hyperlink w:history="1" w:anchor="_Toc427752813">
        <w:r w:rsidRPr="008341AE" w:rsidR="00CC4DAB">
          <w:rPr>
            <w:rStyle w:val="Hyperlink"/>
            <w:noProof/>
          </w:rPr>
          <w:t>Section A – Justification</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_Toc427752813 \h </w:instrText>
        </w:r>
        <w:r w:rsidRPr="008341AE" w:rsidR="00CC4DAB">
          <w:rPr>
            <w:noProof/>
            <w:webHidden/>
          </w:rPr>
        </w:r>
        <w:r w:rsidRPr="008341AE" w:rsidR="00CC4DAB">
          <w:rPr>
            <w:noProof/>
            <w:webHidden/>
          </w:rPr>
          <w:fldChar w:fldCharType="separate"/>
        </w:r>
        <w:r w:rsidR="00F232B7">
          <w:rPr>
            <w:noProof/>
            <w:webHidden/>
          </w:rPr>
          <w:t>3</w:t>
        </w:r>
        <w:r w:rsidRPr="008341AE" w:rsidR="00CC4DAB">
          <w:rPr>
            <w:noProof/>
            <w:webHidden/>
          </w:rPr>
          <w:fldChar w:fldCharType="end"/>
        </w:r>
      </w:hyperlink>
    </w:p>
    <w:p w:rsidRPr="008341AE" w:rsidR="00CC4DAB" w:rsidP="001407F3" w:rsidRDefault="00D852BB" w14:paraId="314811EB" w14:textId="54B792D6">
      <w:pPr>
        <w:pStyle w:val="TOC2"/>
        <w:rPr>
          <w:rFonts w:asciiTheme="minorHAnsi" w:hAnsiTheme="minorHAnsi"/>
          <w:noProof/>
        </w:rPr>
      </w:pPr>
      <w:hyperlink w:history="1" w:anchor="_Toc427752814">
        <w:r w:rsidRPr="008341AE" w:rsidR="00CC4DAB">
          <w:rPr>
            <w:rStyle w:val="Hyperlink"/>
            <w:noProof/>
          </w:rPr>
          <w:t>1.</w:t>
        </w:r>
        <w:r w:rsidRPr="008341AE" w:rsidR="00CC4DAB">
          <w:rPr>
            <w:rFonts w:asciiTheme="minorHAnsi" w:hAnsiTheme="minorHAnsi"/>
            <w:noProof/>
          </w:rPr>
          <w:tab/>
        </w:r>
        <w:r w:rsidRPr="008341AE" w:rsidR="00CC4DAB">
          <w:rPr>
            <w:rStyle w:val="Hyperlink"/>
            <w:noProof/>
          </w:rPr>
          <w:t>Circumstances Making the Collection of Information Necessary</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_Toc427752814 \h </w:instrText>
        </w:r>
        <w:r w:rsidRPr="008341AE" w:rsidR="00CC4DAB">
          <w:rPr>
            <w:noProof/>
            <w:webHidden/>
          </w:rPr>
        </w:r>
        <w:r w:rsidRPr="008341AE" w:rsidR="00CC4DAB">
          <w:rPr>
            <w:noProof/>
            <w:webHidden/>
          </w:rPr>
          <w:fldChar w:fldCharType="separate"/>
        </w:r>
        <w:r w:rsidR="00F232B7">
          <w:rPr>
            <w:noProof/>
            <w:webHidden/>
          </w:rPr>
          <w:t>3</w:t>
        </w:r>
        <w:r w:rsidRPr="008341AE" w:rsidR="00CC4DAB">
          <w:rPr>
            <w:noProof/>
            <w:webHidden/>
          </w:rPr>
          <w:fldChar w:fldCharType="end"/>
        </w:r>
      </w:hyperlink>
    </w:p>
    <w:p w:rsidRPr="008341AE" w:rsidR="00CC4DAB" w:rsidP="001407F3" w:rsidRDefault="00D852BB" w14:paraId="34E44435" w14:textId="218911C2">
      <w:pPr>
        <w:pStyle w:val="TOC2"/>
        <w:rPr>
          <w:rFonts w:asciiTheme="minorHAnsi" w:hAnsiTheme="minorHAnsi"/>
          <w:noProof/>
        </w:rPr>
      </w:pPr>
      <w:hyperlink w:history="1" w:anchor="_Toc427752815">
        <w:r w:rsidRPr="008341AE" w:rsidR="00CC4DAB">
          <w:rPr>
            <w:rStyle w:val="Hyperlink"/>
            <w:noProof/>
          </w:rPr>
          <w:t>2.</w:t>
        </w:r>
        <w:r w:rsidRPr="008341AE" w:rsidR="00CC4DAB">
          <w:rPr>
            <w:rFonts w:asciiTheme="minorHAnsi" w:hAnsiTheme="minorHAnsi"/>
            <w:noProof/>
          </w:rPr>
          <w:tab/>
        </w:r>
        <w:r w:rsidRPr="008341AE" w:rsidR="00CC4DAB">
          <w:rPr>
            <w:rStyle w:val="Hyperlink"/>
            <w:noProof/>
          </w:rPr>
          <w:t>Purpose and Use of the Information Collection</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_Toc427752815 \h </w:instrText>
        </w:r>
        <w:r w:rsidRPr="008341AE" w:rsidR="00CC4DAB">
          <w:rPr>
            <w:noProof/>
            <w:webHidden/>
          </w:rPr>
        </w:r>
        <w:r w:rsidRPr="008341AE" w:rsidR="00CC4DAB">
          <w:rPr>
            <w:noProof/>
            <w:webHidden/>
          </w:rPr>
          <w:fldChar w:fldCharType="separate"/>
        </w:r>
        <w:r w:rsidR="00F232B7">
          <w:rPr>
            <w:noProof/>
            <w:webHidden/>
          </w:rPr>
          <w:t>6</w:t>
        </w:r>
        <w:r w:rsidRPr="008341AE" w:rsidR="00CC4DAB">
          <w:rPr>
            <w:noProof/>
            <w:webHidden/>
          </w:rPr>
          <w:fldChar w:fldCharType="end"/>
        </w:r>
      </w:hyperlink>
    </w:p>
    <w:p w:rsidRPr="008341AE" w:rsidR="00CC4DAB" w:rsidP="001407F3" w:rsidRDefault="00D852BB" w14:paraId="341964F2" w14:textId="227AF62D">
      <w:pPr>
        <w:pStyle w:val="TOC2"/>
        <w:rPr>
          <w:rFonts w:asciiTheme="minorHAnsi" w:hAnsiTheme="minorHAnsi"/>
          <w:noProof/>
        </w:rPr>
      </w:pPr>
      <w:hyperlink w:history="1" w:anchor="_Toc427752816">
        <w:r w:rsidRPr="008341AE" w:rsidR="00CC4DAB">
          <w:rPr>
            <w:rStyle w:val="Hyperlink"/>
            <w:noProof/>
          </w:rPr>
          <w:t>3.</w:t>
        </w:r>
        <w:r w:rsidRPr="008341AE" w:rsidR="00CC4DAB">
          <w:rPr>
            <w:rFonts w:asciiTheme="minorHAnsi" w:hAnsiTheme="minorHAnsi"/>
            <w:noProof/>
          </w:rPr>
          <w:tab/>
        </w:r>
        <w:r w:rsidRPr="008341AE" w:rsidR="00CC4DAB">
          <w:rPr>
            <w:rStyle w:val="Hyperlink"/>
            <w:noProof/>
          </w:rPr>
          <w:t>Use of Improved Information Technology and Burden Reduction</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_Toc427752816 \h </w:instrText>
        </w:r>
        <w:r w:rsidRPr="008341AE" w:rsidR="00CC4DAB">
          <w:rPr>
            <w:noProof/>
            <w:webHidden/>
          </w:rPr>
        </w:r>
        <w:r w:rsidRPr="008341AE" w:rsidR="00CC4DAB">
          <w:rPr>
            <w:noProof/>
            <w:webHidden/>
          </w:rPr>
          <w:fldChar w:fldCharType="separate"/>
        </w:r>
        <w:r w:rsidR="00F232B7">
          <w:rPr>
            <w:noProof/>
            <w:webHidden/>
          </w:rPr>
          <w:t>6</w:t>
        </w:r>
        <w:r w:rsidRPr="008341AE" w:rsidR="00CC4DAB">
          <w:rPr>
            <w:noProof/>
            <w:webHidden/>
          </w:rPr>
          <w:fldChar w:fldCharType="end"/>
        </w:r>
      </w:hyperlink>
    </w:p>
    <w:p w:rsidRPr="008341AE" w:rsidR="00CC4DAB" w:rsidP="001407F3" w:rsidRDefault="00D852BB" w14:paraId="4D425A86" w14:textId="6242E6C0">
      <w:pPr>
        <w:pStyle w:val="TOC2"/>
        <w:rPr>
          <w:rFonts w:asciiTheme="minorHAnsi" w:hAnsiTheme="minorHAnsi"/>
          <w:noProof/>
        </w:rPr>
      </w:pPr>
      <w:hyperlink w:history="1" w:anchor="_Toc427752817">
        <w:r w:rsidRPr="008341AE" w:rsidR="00CC4DAB">
          <w:rPr>
            <w:rStyle w:val="Hyperlink"/>
            <w:noProof/>
          </w:rPr>
          <w:t>4.</w:t>
        </w:r>
        <w:r w:rsidRPr="008341AE" w:rsidR="00CC4DAB">
          <w:rPr>
            <w:rFonts w:asciiTheme="minorHAnsi" w:hAnsiTheme="minorHAnsi"/>
            <w:noProof/>
          </w:rPr>
          <w:tab/>
        </w:r>
        <w:r w:rsidRPr="008341AE" w:rsidR="00CC4DAB">
          <w:rPr>
            <w:rStyle w:val="Hyperlink"/>
            <w:noProof/>
          </w:rPr>
          <w:t>Efforts to Identify Duplication and Use of Similar Information</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_Toc427752817 \h </w:instrText>
        </w:r>
        <w:r w:rsidRPr="008341AE" w:rsidR="00CC4DAB">
          <w:rPr>
            <w:noProof/>
            <w:webHidden/>
          </w:rPr>
        </w:r>
        <w:r w:rsidRPr="008341AE" w:rsidR="00CC4DAB">
          <w:rPr>
            <w:noProof/>
            <w:webHidden/>
          </w:rPr>
          <w:fldChar w:fldCharType="separate"/>
        </w:r>
        <w:r w:rsidR="00F232B7">
          <w:rPr>
            <w:noProof/>
            <w:webHidden/>
          </w:rPr>
          <w:t>6</w:t>
        </w:r>
        <w:r w:rsidRPr="008341AE" w:rsidR="00CC4DAB">
          <w:rPr>
            <w:noProof/>
            <w:webHidden/>
          </w:rPr>
          <w:fldChar w:fldCharType="end"/>
        </w:r>
      </w:hyperlink>
    </w:p>
    <w:p w:rsidRPr="008341AE" w:rsidR="00CC4DAB" w:rsidP="001407F3" w:rsidRDefault="00D852BB" w14:paraId="0597B2E1" w14:textId="3B9B3BC0">
      <w:pPr>
        <w:pStyle w:val="TOC2"/>
        <w:rPr>
          <w:rFonts w:asciiTheme="minorHAnsi" w:hAnsiTheme="minorHAnsi"/>
          <w:noProof/>
        </w:rPr>
      </w:pPr>
      <w:hyperlink w:history="1" w:anchor="_Toc427752818">
        <w:r w:rsidRPr="008341AE" w:rsidR="00CC4DAB">
          <w:rPr>
            <w:rStyle w:val="Hyperlink"/>
            <w:noProof/>
          </w:rPr>
          <w:t>5.</w:t>
        </w:r>
        <w:r w:rsidRPr="008341AE" w:rsidR="00CC4DAB">
          <w:rPr>
            <w:rFonts w:asciiTheme="minorHAnsi" w:hAnsiTheme="minorHAnsi"/>
            <w:noProof/>
          </w:rPr>
          <w:tab/>
        </w:r>
        <w:r w:rsidRPr="008341AE" w:rsidR="00CC4DAB">
          <w:rPr>
            <w:rStyle w:val="Hyperlink"/>
            <w:noProof/>
          </w:rPr>
          <w:t>Impact on Small Businesses or Other Small Entities</w:t>
        </w:r>
        <w:r w:rsidRPr="008341AE" w:rsidR="00CC4DAB">
          <w:rPr>
            <w:noProof/>
            <w:webHidden/>
          </w:rPr>
          <w:tab/>
        </w:r>
        <w:r w:rsidR="00436DF8">
          <w:rPr>
            <w:noProof/>
            <w:webHidden/>
          </w:rPr>
          <w:t>6</w:t>
        </w:r>
      </w:hyperlink>
    </w:p>
    <w:p w:rsidRPr="008341AE" w:rsidR="00CC4DAB" w:rsidP="001407F3" w:rsidRDefault="00D852BB" w14:paraId="27B6204E" w14:textId="4D501316">
      <w:pPr>
        <w:pStyle w:val="TOC2"/>
        <w:rPr>
          <w:rFonts w:asciiTheme="minorHAnsi" w:hAnsiTheme="minorHAnsi"/>
          <w:noProof/>
        </w:rPr>
      </w:pPr>
      <w:hyperlink w:history="1" w:anchor="_Toc427752819">
        <w:r w:rsidRPr="008341AE" w:rsidR="00CC4DAB">
          <w:rPr>
            <w:rStyle w:val="Hyperlink"/>
            <w:noProof/>
          </w:rPr>
          <w:t>6.</w:t>
        </w:r>
        <w:r w:rsidRPr="008341AE" w:rsidR="00CC4DAB">
          <w:rPr>
            <w:rFonts w:asciiTheme="minorHAnsi" w:hAnsiTheme="minorHAnsi"/>
            <w:noProof/>
          </w:rPr>
          <w:tab/>
        </w:r>
        <w:r w:rsidRPr="008341AE" w:rsidR="00CC4DAB">
          <w:rPr>
            <w:rStyle w:val="Hyperlink"/>
            <w:noProof/>
          </w:rPr>
          <w:t xml:space="preserve">Consequences of Collecting the Information Less Frequently   </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_Toc427752819 \h </w:instrText>
        </w:r>
        <w:r w:rsidRPr="008341AE" w:rsidR="00CC4DAB">
          <w:rPr>
            <w:noProof/>
            <w:webHidden/>
          </w:rPr>
        </w:r>
        <w:r w:rsidRPr="008341AE" w:rsidR="00CC4DAB">
          <w:rPr>
            <w:noProof/>
            <w:webHidden/>
          </w:rPr>
          <w:fldChar w:fldCharType="separate"/>
        </w:r>
        <w:r w:rsidR="00F232B7">
          <w:rPr>
            <w:noProof/>
            <w:webHidden/>
          </w:rPr>
          <w:t>7</w:t>
        </w:r>
        <w:r w:rsidRPr="008341AE" w:rsidR="00CC4DAB">
          <w:rPr>
            <w:noProof/>
            <w:webHidden/>
          </w:rPr>
          <w:fldChar w:fldCharType="end"/>
        </w:r>
      </w:hyperlink>
    </w:p>
    <w:p w:rsidRPr="008341AE" w:rsidR="00CC4DAB" w:rsidP="001407F3" w:rsidRDefault="00D852BB" w14:paraId="11021D84" w14:textId="13F900C5">
      <w:pPr>
        <w:pStyle w:val="TOC2"/>
        <w:rPr>
          <w:rFonts w:asciiTheme="minorHAnsi" w:hAnsiTheme="minorHAnsi"/>
          <w:noProof/>
        </w:rPr>
      </w:pPr>
      <w:hyperlink w:history="1" w:anchor="_Toc427752820">
        <w:r w:rsidRPr="008341AE" w:rsidR="00CC4DAB">
          <w:rPr>
            <w:rStyle w:val="Hyperlink"/>
            <w:noProof/>
          </w:rPr>
          <w:t>7.</w:t>
        </w:r>
        <w:r w:rsidRPr="008341AE" w:rsidR="00CC4DAB">
          <w:rPr>
            <w:rFonts w:asciiTheme="minorHAnsi" w:hAnsiTheme="minorHAnsi"/>
            <w:noProof/>
          </w:rPr>
          <w:tab/>
        </w:r>
        <w:r w:rsidRPr="008341AE" w:rsidR="00CC4DAB">
          <w:rPr>
            <w:rStyle w:val="Hyperlink"/>
            <w:noProof/>
          </w:rPr>
          <w:t>Special Circumstances Relating to the Guidelines of 5 CFR 1320.5</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_Toc427752820 \h </w:instrText>
        </w:r>
        <w:r w:rsidRPr="008341AE" w:rsidR="00CC4DAB">
          <w:rPr>
            <w:noProof/>
            <w:webHidden/>
          </w:rPr>
        </w:r>
        <w:r w:rsidRPr="008341AE" w:rsidR="00CC4DAB">
          <w:rPr>
            <w:noProof/>
            <w:webHidden/>
          </w:rPr>
          <w:fldChar w:fldCharType="separate"/>
        </w:r>
        <w:r w:rsidR="00F232B7">
          <w:rPr>
            <w:noProof/>
            <w:webHidden/>
          </w:rPr>
          <w:t>7</w:t>
        </w:r>
        <w:r w:rsidRPr="008341AE" w:rsidR="00CC4DAB">
          <w:rPr>
            <w:noProof/>
            <w:webHidden/>
          </w:rPr>
          <w:fldChar w:fldCharType="end"/>
        </w:r>
      </w:hyperlink>
    </w:p>
    <w:p w:rsidRPr="008341AE" w:rsidR="00CC4DAB" w:rsidP="001407F3" w:rsidRDefault="00D852BB" w14:paraId="193307E1" w14:textId="529F4DDF">
      <w:pPr>
        <w:pStyle w:val="TOC2"/>
        <w:rPr>
          <w:rFonts w:asciiTheme="minorHAnsi" w:hAnsiTheme="minorHAnsi"/>
          <w:noProof/>
        </w:rPr>
      </w:pPr>
      <w:hyperlink w:history="1" w:anchor="_Toc427752821">
        <w:r w:rsidRPr="008341AE" w:rsidR="00CC4DAB">
          <w:rPr>
            <w:rStyle w:val="Hyperlink"/>
            <w:noProof/>
          </w:rPr>
          <w:t>8.</w:t>
        </w:r>
        <w:r w:rsidRPr="008341AE" w:rsidR="00CC4DAB">
          <w:rPr>
            <w:rFonts w:asciiTheme="minorHAnsi" w:hAnsiTheme="minorHAnsi"/>
            <w:noProof/>
          </w:rPr>
          <w:tab/>
        </w:r>
        <w:r w:rsidRPr="008341AE" w:rsidR="00CC4DAB">
          <w:rPr>
            <w:rStyle w:val="Hyperlink"/>
            <w:noProof/>
          </w:rPr>
          <w:t>Comments in Response to the Federal Register Notice and Efforts to Consult Outside the Agency</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_Toc427752821 \h </w:instrText>
        </w:r>
        <w:r w:rsidRPr="008341AE" w:rsidR="00CC4DAB">
          <w:rPr>
            <w:noProof/>
            <w:webHidden/>
          </w:rPr>
        </w:r>
        <w:r w:rsidRPr="008341AE" w:rsidR="00CC4DAB">
          <w:rPr>
            <w:noProof/>
            <w:webHidden/>
          </w:rPr>
          <w:fldChar w:fldCharType="separate"/>
        </w:r>
        <w:r w:rsidR="00F232B7">
          <w:rPr>
            <w:noProof/>
            <w:webHidden/>
          </w:rPr>
          <w:t>7</w:t>
        </w:r>
        <w:r w:rsidRPr="008341AE" w:rsidR="00CC4DAB">
          <w:rPr>
            <w:noProof/>
            <w:webHidden/>
          </w:rPr>
          <w:fldChar w:fldCharType="end"/>
        </w:r>
      </w:hyperlink>
    </w:p>
    <w:p w:rsidRPr="008341AE" w:rsidR="00CC4DAB" w:rsidP="001407F3" w:rsidRDefault="00D852BB" w14:paraId="55C1FBAF" w14:textId="447B48B7">
      <w:pPr>
        <w:pStyle w:val="TOC2"/>
        <w:rPr>
          <w:rFonts w:asciiTheme="minorHAnsi" w:hAnsiTheme="minorHAnsi"/>
          <w:noProof/>
        </w:rPr>
      </w:pPr>
      <w:hyperlink w:history="1" w:anchor="_Toc427752822">
        <w:r w:rsidRPr="008341AE" w:rsidR="00CC4DAB">
          <w:rPr>
            <w:rStyle w:val="Hyperlink"/>
            <w:noProof/>
          </w:rPr>
          <w:t>9.</w:t>
        </w:r>
        <w:r w:rsidRPr="008341AE" w:rsidR="00CC4DAB">
          <w:rPr>
            <w:rFonts w:asciiTheme="minorHAnsi" w:hAnsiTheme="minorHAnsi"/>
            <w:noProof/>
          </w:rPr>
          <w:tab/>
        </w:r>
        <w:r w:rsidRPr="008341AE" w:rsidR="00CC4DAB">
          <w:rPr>
            <w:rStyle w:val="Hyperlink"/>
            <w:noProof/>
          </w:rPr>
          <w:t>Explanation of Any Payment or Gift to Respondents</w:t>
        </w:r>
        <w:r w:rsidRPr="008341AE" w:rsidR="00CC4DAB">
          <w:rPr>
            <w:noProof/>
            <w:webHidden/>
          </w:rPr>
          <w:tab/>
        </w:r>
        <w:r w:rsidR="00436DF8">
          <w:rPr>
            <w:noProof/>
            <w:webHidden/>
          </w:rPr>
          <w:t>7</w:t>
        </w:r>
      </w:hyperlink>
    </w:p>
    <w:p w:rsidRPr="008341AE" w:rsidR="00CC4DAB" w:rsidP="001407F3" w:rsidRDefault="00D852BB" w14:paraId="0DE14437" w14:textId="48A1731D">
      <w:pPr>
        <w:pStyle w:val="TOC2"/>
        <w:rPr>
          <w:rFonts w:asciiTheme="minorHAnsi" w:hAnsiTheme="minorHAnsi"/>
          <w:noProof/>
        </w:rPr>
      </w:pPr>
      <w:hyperlink w:history="1" w:anchor="_Toc427752823">
        <w:r w:rsidRPr="008341AE" w:rsidR="00CC4DAB">
          <w:rPr>
            <w:rStyle w:val="Hyperlink"/>
            <w:noProof/>
          </w:rPr>
          <w:t>10.</w:t>
        </w:r>
        <w:r w:rsidRPr="008341AE" w:rsidR="00CC4DAB">
          <w:rPr>
            <w:rFonts w:asciiTheme="minorHAnsi" w:hAnsiTheme="minorHAnsi"/>
            <w:noProof/>
          </w:rPr>
          <w:tab/>
        </w:r>
        <w:r w:rsidRPr="008341AE" w:rsidR="00CC4DAB">
          <w:rPr>
            <w:rStyle w:val="Hyperlink"/>
            <w:noProof/>
          </w:rPr>
          <w:t>Protection of the Privacy and Confidentiality of Information Provided by Respondents</w:t>
        </w:r>
        <w:r w:rsidRPr="008341AE" w:rsidR="00CC4DAB">
          <w:rPr>
            <w:noProof/>
            <w:webHidden/>
          </w:rPr>
          <w:tab/>
        </w:r>
        <w:r w:rsidR="00436DF8">
          <w:rPr>
            <w:noProof/>
            <w:webHidden/>
          </w:rPr>
          <w:t>7</w:t>
        </w:r>
      </w:hyperlink>
    </w:p>
    <w:p w:rsidRPr="008341AE" w:rsidR="00CC4DAB" w:rsidP="001407F3" w:rsidRDefault="00D852BB" w14:paraId="1602AB14" w14:textId="74CA092E">
      <w:pPr>
        <w:pStyle w:val="TOC2"/>
        <w:rPr>
          <w:rFonts w:asciiTheme="minorHAnsi" w:hAnsiTheme="minorHAnsi"/>
          <w:noProof/>
        </w:rPr>
      </w:pPr>
      <w:hyperlink w:history="1" w:anchor="_Toc427752824">
        <w:r w:rsidRPr="008341AE" w:rsidR="00CC4DAB">
          <w:rPr>
            <w:rStyle w:val="Hyperlink"/>
            <w:noProof/>
          </w:rPr>
          <w:t>11.</w:t>
        </w:r>
        <w:r w:rsidRPr="008341AE" w:rsidR="00CC4DAB">
          <w:rPr>
            <w:rFonts w:asciiTheme="minorHAnsi" w:hAnsiTheme="minorHAnsi"/>
            <w:noProof/>
          </w:rPr>
          <w:tab/>
        </w:r>
        <w:r w:rsidRPr="008341AE" w:rsidR="00CC4DAB">
          <w:rPr>
            <w:rStyle w:val="Hyperlink"/>
            <w:noProof/>
          </w:rPr>
          <w:t>Institutional Review Board (IRB) and Justification for Sensitive Questions</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_Toc427752824 \h </w:instrText>
        </w:r>
        <w:r w:rsidRPr="008341AE" w:rsidR="00CC4DAB">
          <w:rPr>
            <w:noProof/>
            <w:webHidden/>
          </w:rPr>
        </w:r>
        <w:r w:rsidRPr="008341AE" w:rsidR="00CC4DAB">
          <w:rPr>
            <w:noProof/>
            <w:webHidden/>
          </w:rPr>
          <w:fldChar w:fldCharType="separate"/>
        </w:r>
        <w:r w:rsidR="00F232B7">
          <w:rPr>
            <w:noProof/>
            <w:webHidden/>
          </w:rPr>
          <w:t>8</w:t>
        </w:r>
        <w:r w:rsidRPr="008341AE" w:rsidR="00CC4DAB">
          <w:rPr>
            <w:noProof/>
            <w:webHidden/>
          </w:rPr>
          <w:fldChar w:fldCharType="end"/>
        </w:r>
      </w:hyperlink>
    </w:p>
    <w:p w:rsidRPr="008341AE" w:rsidR="00CC4DAB" w:rsidP="001407F3" w:rsidRDefault="00D852BB" w14:paraId="7F69E179" w14:textId="05CF2E43">
      <w:pPr>
        <w:pStyle w:val="TOC2"/>
        <w:rPr>
          <w:rFonts w:asciiTheme="minorHAnsi" w:hAnsiTheme="minorHAnsi"/>
          <w:noProof/>
        </w:rPr>
      </w:pPr>
      <w:hyperlink w:history="1" w:anchor="_Toc427752825">
        <w:r w:rsidRPr="008341AE" w:rsidR="00CC4DAB">
          <w:rPr>
            <w:rStyle w:val="Hyperlink"/>
            <w:noProof/>
          </w:rPr>
          <w:t>12.</w:t>
        </w:r>
        <w:r w:rsidRPr="008341AE" w:rsidR="00CC4DAB">
          <w:rPr>
            <w:rFonts w:asciiTheme="minorHAnsi" w:hAnsiTheme="minorHAnsi"/>
            <w:noProof/>
          </w:rPr>
          <w:tab/>
        </w:r>
        <w:r w:rsidRPr="008341AE" w:rsidR="00CC4DAB">
          <w:rPr>
            <w:rStyle w:val="Hyperlink"/>
            <w:noProof/>
          </w:rPr>
          <w:t>Estimates of Annualized Burden Hours and Costs</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_Toc427752825 \h </w:instrText>
        </w:r>
        <w:r w:rsidRPr="008341AE" w:rsidR="00CC4DAB">
          <w:rPr>
            <w:noProof/>
            <w:webHidden/>
          </w:rPr>
        </w:r>
        <w:r w:rsidRPr="008341AE" w:rsidR="00CC4DAB">
          <w:rPr>
            <w:noProof/>
            <w:webHidden/>
          </w:rPr>
          <w:fldChar w:fldCharType="separate"/>
        </w:r>
        <w:r w:rsidR="00F232B7">
          <w:rPr>
            <w:noProof/>
            <w:webHidden/>
          </w:rPr>
          <w:t>8</w:t>
        </w:r>
        <w:r w:rsidRPr="008341AE" w:rsidR="00CC4DAB">
          <w:rPr>
            <w:noProof/>
            <w:webHidden/>
          </w:rPr>
          <w:fldChar w:fldCharType="end"/>
        </w:r>
      </w:hyperlink>
    </w:p>
    <w:p w:rsidRPr="008341AE" w:rsidR="00CC4DAB" w:rsidP="001407F3" w:rsidRDefault="00D852BB" w14:paraId="1BFBDC8A" w14:textId="7B8359A6">
      <w:pPr>
        <w:pStyle w:val="TOC2"/>
        <w:rPr>
          <w:rFonts w:asciiTheme="minorHAnsi" w:hAnsiTheme="minorHAnsi"/>
          <w:noProof/>
        </w:rPr>
      </w:pPr>
      <w:hyperlink w:history="1" w:anchor="_Toc427752826">
        <w:r w:rsidRPr="008341AE" w:rsidR="00F232B7">
          <w:rPr>
            <w:rStyle w:val="Hyperlink"/>
            <w:noProof/>
          </w:rPr>
          <w:t>13.</w:t>
        </w:r>
        <w:r w:rsidRPr="008341AE" w:rsidR="00F232B7">
          <w:rPr>
            <w:rFonts w:asciiTheme="minorHAnsi" w:hAnsiTheme="minorHAnsi"/>
            <w:noProof/>
          </w:rPr>
          <w:tab/>
        </w:r>
        <w:r w:rsidRPr="008341AE" w:rsidR="00F232B7">
          <w:rPr>
            <w:rStyle w:val="Hyperlink"/>
            <w:noProof/>
          </w:rPr>
          <w:t>Estimates of Other Total Annual Cost Burden to Respondents or Record Keepers</w:t>
        </w:r>
        <w:r w:rsidRPr="008341AE" w:rsidR="00F232B7">
          <w:rPr>
            <w:noProof/>
            <w:webHidden/>
          </w:rPr>
          <w:tab/>
        </w:r>
        <w:r w:rsidR="00F232B7">
          <w:rPr>
            <w:noProof/>
            <w:webHidden/>
          </w:rPr>
          <w:t>9</w:t>
        </w:r>
      </w:hyperlink>
    </w:p>
    <w:p w:rsidRPr="008341AE" w:rsidR="00CC4DAB" w:rsidP="001407F3" w:rsidRDefault="00D852BB" w14:paraId="28485E18" w14:textId="782E8040">
      <w:pPr>
        <w:pStyle w:val="TOC2"/>
        <w:rPr>
          <w:rFonts w:asciiTheme="minorHAnsi" w:hAnsiTheme="minorHAnsi"/>
          <w:noProof/>
        </w:rPr>
      </w:pPr>
      <w:hyperlink w:history="1" w:anchor="_Toc427752827">
        <w:r w:rsidRPr="008341AE" w:rsidR="00CC4DAB">
          <w:rPr>
            <w:rStyle w:val="Hyperlink"/>
            <w:noProof/>
          </w:rPr>
          <w:t>14.</w:t>
        </w:r>
        <w:r w:rsidRPr="008341AE" w:rsidR="00CC4DAB">
          <w:rPr>
            <w:rFonts w:asciiTheme="minorHAnsi" w:hAnsiTheme="minorHAnsi"/>
            <w:noProof/>
          </w:rPr>
          <w:tab/>
        </w:r>
        <w:r w:rsidRPr="008341AE" w:rsidR="00CC4DAB">
          <w:rPr>
            <w:rStyle w:val="Hyperlink"/>
            <w:noProof/>
          </w:rPr>
          <w:t>Annualized Cost to the Government</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_Toc427752827 \h </w:instrText>
        </w:r>
        <w:r w:rsidRPr="008341AE" w:rsidR="00CC4DAB">
          <w:rPr>
            <w:noProof/>
            <w:webHidden/>
          </w:rPr>
        </w:r>
        <w:r w:rsidRPr="008341AE" w:rsidR="00CC4DAB">
          <w:rPr>
            <w:noProof/>
            <w:webHidden/>
          </w:rPr>
          <w:fldChar w:fldCharType="separate"/>
        </w:r>
        <w:r w:rsidR="00F232B7">
          <w:rPr>
            <w:noProof/>
            <w:webHidden/>
          </w:rPr>
          <w:t>9</w:t>
        </w:r>
        <w:r w:rsidRPr="008341AE" w:rsidR="00CC4DAB">
          <w:rPr>
            <w:noProof/>
            <w:webHidden/>
          </w:rPr>
          <w:fldChar w:fldCharType="end"/>
        </w:r>
      </w:hyperlink>
    </w:p>
    <w:p w:rsidRPr="008341AE" w:rsidR="00CC4DAB" w:rsidP="001407F3" w:rsidRDefault="00D852BB" w14:paraId="7B4E8EE4" w14:textId="2AFB1522">
      <w:pPr>
        <w:pStyle w:val="TOC2"/>
        <w:rPr>
          <w:rFonts w:asciiTheme="minorHAnsi" w:hAnsiTheme="minorHAnsi"/>
          <w:noProof/>
        </w:rPr>
      </w:pPr>
      <w:hyperlink w:history="1" w:anchor="_Toc427752828">
        <w:r w:rsidRPr="008341AE" w:rsidR="00CC4DAB">
          <w:rPr>
            <w:rStyle w:val="Hyperlink"/>
            <w:noProof/>
          </w:rPr>
          <w:t>15.</w:t>
        </w:r>
        <w:r w:rsidRPr="008341AE" w:rsidR="00CC4DAB">
          <w:rPr>
            <w:rFonts w:asciiTheme="minorHAnsi" w:hAnsiTheme="minorHAnsi"/>
            <w:noProof/>
          </w:rPr>
          <w:tab/>
        </w:r>
        <w:r w:rsidRPr="008341AE" w:rsidR="00CC4DAB">
          <w:rPr>
            <w:rStyle w:val="Hyperlink"/>
            <w:noProof/>
          </w:rPr>
          <w:t>Explanation for Program Changes or Adjustments</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_Toc427752828 \h </w:instrText>
        </w:r>
        <w:r w:rsidRPr="008341AE" w:rsidR="00CC4DAB">
          <w:rPr>
            <w:noProof/>
            <w:webHidden/>
          </w:rPr>
        </w:r>
        <w:r w:rsidRPr="008341AE" w:rsidR="00CC4DAB">
          <w:rPr>
            <w:noProof/>
            <w:webHidden/>
          </w:rPr>
          <w:fldChar w:fldCharType="separate"/>
        </w:r>
        <w:r w:rsidR="00F232B7">
          <w:rPr>
            <w:noProof/>
            <w:webHidden/>
          </w:rPr>
          <w:t>9</w:t>
        </w:r>
        <w:r w:rsidRPr="008341AE" w:rsidR="00CC4DAB">
          <w:rPr>
            <w:noProof/>
            <w:webHidden/>
          </w:rPr>
          <w:fldChar w:fldCharType="end"/>
        </w:r>
      </w:hyperlink>
    </w:p>
    <w:p w:rsidRPr="008341AE" w:rsidR="00CC4DAB" w:rsidP="001407F3" w:rsidRDefault="00D852BB" w14:paraId="0FCCA84F" w14:textId="7D6672D1">
      <w:pPr>
        <w:pStyle w:val="TOC2"/>
        <w:rPr>
          <w:rFonts w:asciiTheme="minorHAnsi" w:hAnsiTheme="minorHAnsi"/>
          <w:noProof/>
        </w:rPr>
      </w:pPr>
      <w:hyperlink w:history="1" w:anchor="_Toc427752829">
        <w:r w:rsidRPr="008341AE" w:rsidR="00CC4DAB">
          <w:rPr>
            <w:rStyle w:val="Hyperlink"/>
            <w:noProof/>
          </w:rPr>
          <w:t>16.</w:t>
        </w:r>
        <w:r w:rsidRPr="008341AE" w:rsidR="00CC4DAB">
          <w:rPr>
            <w:rFonts w:asciiTheme="minorHAnsi" w:hAnsiTheme="minorHAnsi"/>
            <w:noProof/>
          </w:rPr>
          <w:tab/>
        </w:r>
        <w:r w:rsidRPr="008341AE" w:rsidR="00CC4DAB">
          <w:rPr>
            <w:rStyle w:val="Hyperlink"/>
            <w:noProof/>
          </w:rPr>
          <w:t>Plans for Tabulation and Publication and Project Time Schedule</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_Toc427752829 \h </w:instrText>
        </w:r>
        <w:r w:rsidRPr="008341AE" w:rsidR="00CC4DAB">
          <w:rPr>
            <w:noProof/>
            <w:webHidden/>
          </w:rPr>
        </w:r>
        <w:r w:rsidRPr="008341AE" w:rsidR="00CC4DAB">
          <w:rPr>
            <w:noProof/>
            <w:webHidden/>
          </w:rPr>
          <w:fldChar w:fldCharType="separate"/>
        </w:r>
        <w:r w:rsidR="00F232B7">
          <w:rPr>
            <w:noProof/>
            <w:webHidden/>
          </w:rPr>
          <w:t>9</w:t>
        </w:r>
        <w:r w:rsidRPr="008341AE" w:rsidR="00CC4DAB">
          <w:rPr>
            <w:noProof/>
            <w:webHidden/>
          </w:rPr>
          <w:fldChar w:fldCharType="end"/>
        </w:r>
      </w:hyperlink>
    </w:p>
    <w:p w:rsidRPr="008341AE" w:rsidR="00CC4DAB" w:rsidP="001407F3" w:rsidRDefault="00D852BB" w14:paraId="39618C55" w14:textId="5E4FC857">
      <w:pPr>
        <w:pStyle w:val="TOC2"/>
        <w:rPr>
          <w:rFonts w:asciiTheme="minorHAnsi" w:hAnsiTheme="minorHAnsi"/>
          <w:noProof/>
        </w:rPr>
      </w:pPr>
      <w:hyperlink w:history="1" w:anchor="_Toc427752830">
        <w:r w:rsidRPr="008341AE" w:rsidR="00CC4DAB">
          <w:rPr>
            <w:rStyle w:val="Hyperlink"/>
            <w:noProof/>
          </w:rPr>
          <w:t>17.</w:t>
        </w:r>
        <w:r w:rsidRPr="008341AE" w:rsidR="00CC4DAB">
          <w:rPr>
            <w:rFonts w:asciiTheme="minorHAnsi" w:hAnsiTheme="minorHAnsi"/>
            <w:noProof/>
          </w:rPr>
          <w:tab/>
        </w:r>
        <w:r w:rsidRPr="008341AE" w:rsidR="00CC4DAB">
          <w:rPr>
            <w:rStyle w:val="Hyperlink"/>
            <w:noProof/>
          </w:rPr>
          <w:t>Reason(s) Display of OMB Expiration Date is Inappropriate</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_Toc427752830 \h </w:instrText>
        </w:r>
        <w:r w:rsidRPr="008341AE" w:rsidR="00CC4DAB">
          <w:rPr>
            <w:noProof/>
            <w:webHidden/>
          </w:rPr>
        </w:r>
        <w:r w:rsidRPr="008341AE" w:rsidR="00CC4DAB">
          <w:rPr>
            <w:noProof/>
            <w:webHidden/>
          </w:rPr>
          <w:fldChar w:fldCharType="separate"/>
        </w:r>
        <w:r w:rsidR="00F232B7">
          <w:rPr>
            <w:noProof/>
            <w:webHidden/>
          </w:rPr>
          <w:t>10</w:t>
        </w:r>
        <w:r w:rsidRPr="008341AE" w:rsidR="00CC4DAB">
          <w:rPr>
            <w:noProof/>
            <w:webHidden/>
          </w:rPr>
          <w:fldChar w:fldCharType="end"/>
        </w:r>
      </w:hyperlink>
    </w:p>
    <w:p w:rsidRPr="008341AE" w:rsidR="00CC4DAB" w:rsidP="001407F3" w:rsidRDefault="00D852BB" w14:paraId="6E51641B" w14:textId="35C59ABB">
      <w:pPr>
        <w:pStyle w:val="TOC2"/>
        <w:rPr>
          <w:rFonts w:asciiTheme="minorHAnsi" w:hAnsiTheme="minorHAnsi"/>
          <w:noProof/>
        </w:rPr>
      </w:pPr>
      <w:hyperlink w:history="1" w:anchor="_Toc427752831">
        <w:r w:rsidRPr="008341AE" w:rsidR="00CC4DAB">
          <w:rPr>
            <w:rStyle w:val="Hyperlink"/>
            <w:noProof/>
          </w:rPr>
          <w:t>18.</w:t>
        </w:r>
        <w:r w:rsidRPr="008341AE" w:rsidR="00CC4DAB">
          <w:rPr>
            <w:rFonts w:asciiTheme="minorHAnsi" w:hAnsiTheme="minorHAnsi"/>
            <w:noProof/>
          </w:rPr>
          <w:tab/>
        </w:r>
        <w:r w:rsidRPr="008341AE" w:rsidR="00CC4DAB">
          <w:rPr>
            <w:rStyle w:val="Hyperlink"/>
            <w:noProof/>
          </w:rPr>
          <w:t>Exceptions to Certification for Paperwork Reduction Act Submissions</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_Toc427752831 \h </w:instrText>
        </w:r>
        <w:r w:rsidRPr="008341AE" w:rsidR="00CC4DAB">
          <w:rPr>
            <w:noProof/>
            <w:webHidden/>
          </w:rPr>
        </w:r>
        <w:r w:rsidRPr="008341AE" w:rsidR="00CC4DAB">
          <w:rPr>
            <w:noProof/>
            <w:webHidden/>
          </w:rPr>
          <w:fldChar w:fldCharType="separate"/>
        </w:r>
        <w:r w:rsidR="00F232B7">
          <w:rPr>
            <w:noProof/>
            <w:webHidden/>
          </w:rPr>
          <w:t>10</w:t>
        </w:r>
        <w:r w:rsidRPr="008341AE" w:rsidR="00CC4DAB">
          <w:rPr>
            <w:noProof/>
            <w:webHidden/>
          </w:rPr>
          <w:fldChar w:fldCharType="end"/>
        </w:r>
      </w:hyperlink>
    </w:p>
    <w:p w:rsidRPr="008341AE" w:rsidR="00CC4DAB" w:rsidRDefault="00D852BB" w14:paraId="437A47BC" w14:textId="78CDCBB3">
      <w:pPr>
        <w:pStyle w:val="TOC1"/>
        <w:rPr>
          <w:rFonts w:asciiTheme="minorHAnsi" w:hAnsiTheme="minorHAnsi"/>
          <w:noProof/>
        </w:rPr>
      </w:pPr>
      <w:hyperlink w:history="1" w:anchor="_Toc427752832">
        <w:r w:rsidRPr="008341AE" w:rsidR="00CC4DAB">
          <w:rPr>
            <w:rStyle w:val="Hyperlink"/>
            <w:noProof/>
          </w:rPr>
          <w:t>LIST OF ATTACHMENTS – Section A</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_Toc427752832 \h </w:instrText>
        </w:r>
        <w:r w:rsidRPr="008341AE" w:rsidR="00CC4DAB">
          <w:rPr>
            <w:noProof/>
            <w:webHidden/>
          </w:rPr>
        </w:r>
        <w:r w:rsidRPr="008341AE" w:rsidR="00CC4DAB">
          <w:rPr>
            <w:noProof/>
            <w:webHidden/>
          </w:rPr>
          <w:fldChar w:fldCharType="separate"/>
        </w:r>
        <w:r w:rsidR="00F232B7">
          <w:rPr>
            <w:noProof/>
            <w:webHidden/>
          </w:rPr>
          <w:t>10</w:t>
        </w:r>
        <w:r w:rsidRPr="008341AE" w:rsidR="00CC4DAB">
          <w:rPr>
            <w:noProof/>
            <w:webHidden/>
          </w:rPr>
          <w:fldChar w:fldCharType="end"/>
        </w:r>
      </w:hyperlink>
    </w:p>
    <w:p w:rsidRPr="008341AE" w:rsidR="00CC4DAB" w:rsidP="005E2A0E" w:rsidRDefault="00D852BB" w14:paraId="451ECEBD" w14:textId="0A0C9515">
      <w:pPr>
        <w:pStyle w:val="TOC1"/>
        <w:rPr>
          <w:rFonts w:asciiTheme="minorHAnsi" w:hAnsiTheme="minorHAnsi"/>
          <w:noProof/>
        </w:rPr>
      </w:pPr>
      <w:hyperlink w:history="1" w:anchor="_Toc427752833">
        <w:r w:rsidRPr="008341AE" w:rsidR="00CC4DAB">
          <w:rPr>
            <w:rStyle w:val="Hyperlink"/>
            <w:noProof/>
          </w:rPr>
          <w:t xml:space="preserve">REFERENCE LIST </w:t>
        </w:r>
        <w:r w:rsidRPr="008341AE" w:rsidR="00CC4DAB">
          <w:rPr>
            <w:noProof/>
            <w:webHidden/>
          </w:rPr>
          <w:tab/>
        </w:r>
        <w:r w:rsidRPr="008341AE" w:rsidR="00CC4DAB">
          <w:rPr>
            <w:noProof/>
            <w:webHidden/>
          </w:rPr>
          <w:fldChar w:fldCharType="begin"/>
        </w:r>
        <w:r w:rsidRPr="008341AE" w:rsidR="00CC4DAB">
          <w:rPr>
            <w:noProof/>
            <w:webHidden/>
          </w:rPr>
          <w:instrText xml:space="preserve"> PAGEREF _Toc427752833 \h </w:instrText>
        </w:r>
        <w:r w:rsidRPr="008341AE" w:rsidR="00CC4DAB">
          <w:rPr>
            <w:noProof/>
            <w:webHidden/>
          </w:rPr>
        </w:r>
        <w:r w:rsidRPr="008341AE" w:rsidR="00CC4DAB">
          <w:rPr>
            <w:noProof/>
            <w:webHidden/>
          </w:rPr>
          <w:fldChar w:fldCharType="separate"/>
        </w:r>
        <w:r w:rsidR="00F232B7">
          <w:rPr>
            <w:noProof/>
            <w:webHidden/>
          </w:rPr>
          <w:t>10</w:t>
        </w:r>
        <w:r w:rsidRPr="008341AE" w:rsidR="00CC4DAB">
          <w:rPr>
            <w:noProof/>
            <w:webHidden/>
          </w:rPr>
          <w:fldChar w:fldCharType="end"/>
        </w:r>
      </w:hyperlink>
    </w:p>
    <w:p w:rsidRPr="008341AE" w:rsidR="003860A5" w:rsidP="00CA5840" w:rsidRDefault="003860A5" w14:paraId="7E0F2413" w14:textId="77777777">
      <w:pPr>
        <w:pStyle w:val="Heading3"/>
        <w:ind w:left="0"/>
      </w:pPr>
      <w:r w:rsidRPr="008341AE">
        <w:fldChar w:fldCharType="end"/>
      </w:r>
    </w:p>
    <w:p w:rsidRPr="008341AE" w:rsidR="00487937" w:rsidP="00CA5840" w:rsidRDefault="00487937" w14:paraId="25E7D594" w14:textId="77777777">
      <w:pPr>
        <w:pStyle w:val="Heading3"/>
        <w:ind w:left="0"/>
      </w:pPr>
      <w:bookmarkStart w:name="_Toc413847747" w:id="2"/>
      <w:bookmarkStart w:name="_Toc427752812" w:id="3"/>
      <w:r w:rsidRPr="008341AE">
        <w:rPr>
          <w:rFonts w:ascii="Calibri" w:hAnsi="Calibri" w:eastAsia="Calibri" w:cs="Times New Roman"/>
          <w:b w:val="0"/>
          <w:noProof/>
          <w:sz w:val="22"/>
        </w:rPr>
        <w:lastRenderedPageBreak/>
        <mc:AlternateContent>
          <mc:Choice Requires="wps">
            <w:drawing>
              <wp:inline distT="0" distB="0" distL="0" distR="0" wp14:anchorId="2DCDB37C" wp14:editId="2411445D">
                <wp:extent cx="6162675" cy="4367284"/>
                <wp:effectExtent l="0" t="0" r="28575" b="1460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67284"/>
                        </a:xfrm>
                        <a:prstGeom prst="rect">
                          <a:avLst/>
                        </a:prstGeom>
                        <a:solidFill>
                          <a:srgbClr val="FFFFFF"/>
                        </a:solidFill>
                        <a:ln w="9525">
                          <a:solidFill>
                            <a:srgbClr val="000000"/>
                          </a:solidFill>
                          <a:miter lim="800000"/>
                          <a:headEnd/>
                          <a:tailEnd/>
                        </a:ln>
                      </wps:spPr>
                      <wps:txbx>
                        <w:txbxContent>
                          <w:p w:rsidRPr="00AA72AB" w:rsidR="007C0654" w:rsidP="00782FBD" w:rsidRDefault="007C0654" w14:paraId="24CA9B57" w14:textId="0E15D443">
                            <w:pPr>
                              <w:pStyle w:val="ListParagraph"/>
                              <w:numPr>
                                <w:ilvl w:val="0"/>
                                <w:numId w:val="8"/>
                              </w:numPr>
                              <w:tabs>
                                <w:tab w:val="clear" w:pos="9360"/>
                              </w:tabs>
                              <w:spacing w:after="200"/>
                            </w:pPr>
                            <w:r w:rsidRPr="00AA72AB">
                              <w:rPr>
                                <w:b/>
                              </w:rPr>
                              <w:t xml:space="preserve">Purpose of the data collection </w:t>
                            </w:r>
                          </w:p>
                          <w:p w:rsidR="007C0654" w:rsidP="00EF61ED" w:rsidRDefault="007C0654" w14:paraId="2592FDD3" w14:textId="4D25D11F">
                            <w:pPr>
                              <w:pStyle w:val="ListParagraph"/>
                              <w:spacing w:after="200" w:line="240" w:lineRule="auto"/>
                              <w:ind w:left="360"/>
                              <w:rPr>
                                <w:rFonts w:ascii="Calibri Light" w:hAnsi="Calibri Light"/>
                                <w:color w:val="000000"/>
                              </w:rPr>
                            </w:pPr>
                            <w:r>
                              <w:rPr>
                                <w:color w:val="000000"/>
                              </w:rPr>
                              <w:t xml:space="preserve">The purpose of this data collection is </w:t>
                            </w:r>
                            <w:r w:rsidRPr="008341AE">
                              <w:rPr>
                                <w:color w:val="000000"/>
                              </w:rPr>
                              <w:t>to</w:t>
                            </w:r>
                            <w:r w:rsidRPr="005C129D">
                              <w:rPr>
                                <w:color w:val="000000"/>
                              </w:rPr>
                              <w:t xml:space="preserve"> learn about the structure and functions of P</w:t>
                            </w:r>
                            <w:r>
                              <w:rPr>
                                <w:color w:val="000000"/>
                              </w:rPr>
                              <w:t xml:space="preserve">artner </w:t>
                            </w:r>
                            <w:r w:rsidRPr="005C129D">
                              <w:rPr>
                                <w:color w:val="000000"/>
                              </w:rPr>
                              <w:t>S</w:t>
                            </w:r>
                            <w:r>
                              <w:rPr>
                                <w:color w:val="000000"/>
                              </w:rPr>
                              <w:t>ervices (PS)</w:t>
                            </w:r>
                            <w:r w:rsidRPr="005C129D">
                              <w:rPr>
                                <w:color w:val="000000"/>
                              </w:rPr>
                              <w:t xml:space="preserve"> programs across CDC-funded health departments</w:t>
                            </w:r>
                            <w:r>
                              <w:rPr>
                                <w:color w:val="000000"/>
                              </w:rPr>
                              <w:t xml:space="preserve">. We will collect data to document how CDC-funded HIV PS programs are organized within each health department and </w:t>
                            </w:r>
                            <w:r w:rsidRPr="008341AE">
                              <w:rPr>
                                <w:color w:val="000000"/>
                              </w:rPr>
                              <w:t>how</w:t>
                            </w:r>
                            <w:r>
                              <w:rPr>
                                <w:color w:val="000000"/>
                              </w:rPr>
                              <w:t xml:space="preserve"> their required HIV PS activities are implemented. </w:t>
                            </w:r>
                          </w:p>
                          <w:p w:rsidRPr="00AA72AB" w:rsidR="007C0654" w:rsidP="005F472E" w:rsidRDefault="007C0654" w14:paraId="0BB61F31" w14:textId="77777777">
                            <w:pPr>
                              <w:pStyle w:val="ListParagraph"/>
                              <w:spacing w:line="240" w:lineRule="auto"/>
                              <w:ind w:left="360"/>
                            </w:pPr>
                          </w:p>
                          <w:p w:rsidRPr="00AA72AB" w:rsidR="007C0654" w:rsidP="00782FBD" w:rsidRDefault="007C0654" w14:paraId="386BA727" w14:textId="0D3877F9">
                            <w:pPr>
                              <w:pStyle w:val="ListParagraph"/>
                              <w:numPr>
                                <w:ilvl w:val="0"/>
                                <w:numId w:val="8"/>
                              </w:numPr>
                              <w:tabs>
                                <w:tab w:val="clear" w:pos="9360"/>
                              </w:tabs>
                            </w:pPr>
                            <w:r w:rsidRPr="00AA72AB">
                              <w:rPr>
                                <w:b/>
                              </w:rPr>
                              <w:t xml:space="preserve">Intended use of the resulting data </w:t>
                            </w:r>
                          </w:p>
                          <w:p w:rsidR="007C0654" w:rsidP="00EF61ED" w:rsidRDefault="007C0654" w14:paraId="0D55B7E5" w14:textId="3B923692">
                            <w:pPr>
                              <w:pStyle w:val="ListParagraph"/>
                              <w:spacing w:line="240" w:lineRule="auto"/>
                              <w:ind w:left="360"/>
                              <w:rPr>
                                <w:rFonts w:ascii="Calibri Light" w:hAnsi="Calibri Light"/>
                                <w:color w:val="000000"/>
                              </w:rPr>
                            </w:pPr>
                            <w:bookmarkStart w:name="_Hlk30601732" w:id="4"/>
                            <w:r>
                              <w:rPr>
                                <w:color w:val="000000"/>
                              </w:rPr>
                              <w:t xml:space="preserve">The data collected will be used to </w:t>
                            </w:r>
                            <w:r w:rsidRPr="008341AE">
                              <w:rPr>
                                <w:color w:val="000000"/>
                              </w:rPr>
                              <w:t>identify gaps in services within PS programs</w:t>
                            </w:r>
                            <w:r>
                              <w:rPr>
                                <w:color w:val="000000"/>
                              </w:rPr>
                              <w:t>, and provide enhanced PS technical assistance to state, territorial and local health departments.</w:t>
                            </w:r>
                          </w:p>
                          <w:bookmarkEnd w:id="4"/>
                          <w:p w:rsidRPr="00AA72AB" w:rsidR="007C0654" w:rsidP="004F601A" w:rsidRDefault="007C0654" w14:paraId="5E3AE026" w14:textId="77777777">
                            <w:pPr>
                              <w:tabs>
                                <w:tab w:val="clear" w:pos="9360"/>
                              </w:tabs>
                              <w:ind w:left="0"/>
                              <w:rPr>
                                <w:rFonts w:cstheme="minorHAnsi"/>
                              </w:rPr>
                            </w:pPr>
                          </w:p>
                          <w:p w:rsidRPr="00AA72AB" w:rsidR="007C0654" w:rsidP="00782FBD" w:rsidRDefault="007C0654" w14:paraId="616B7F0D" w14:textId="55D50331">
                            <w:pPr>
                              <w:pStyle w:val="ListParagraph"/>
                              <w:numPr>
                                <w:ilvl w:val="0"/>
                                <w:numId w:val="8"/>
                              </w:numPr>
                              <w:tabs>
                                <w:tab w:val="clear" w:pos="9360"/>
                              </w:tabs>
                              <w:rPr>
                                <w:rFonts w:cstheme="minorHAnsi"/>
                              </w:rPr>
                            </w:pPr>
                            <w:r w:rsidRPr="00AA72AB">
                              <w:rPr>
                                <w:rFonts w:cstheme="minorHAnsi"/>
                                <w:b/>
                              </w:rPr>
                              <w:t xml:space="preserve">Methods to be used to collect data </w:t>
                            </w:r>
                          </w:p>
                          <w:p w:rsidRPr="00AA72AB" w:rsidR="007C0654" w:rsidP="00B761CC" w:rsidRDefault="007C0654" w14:paraId="0AE3D4E8" w14:textId="0C83D56C">
                            <w:pPr>
                              <w:pStyle w:val="ListParagraph"/>
                              <w:autoSpaceDE w:val="0"/>
                              <w:autoSpaceDN w:val="0"/>
                              <w:adjustRightInd w:val="0"/>
                              <w:spacing w:line="240" w:lineRule="auto"/>
                              <w:ind w:left="360"/>
                              <w:rPr>
                                <w:rFonts w:cstheme="minorHAnsi"/>
                                <w:color w:val="000000" w:themeColor="text1"/>
                              </w:rPr>
                            </w:pPr>
                            <w:r w:rsidRPr="00AA72AB">
                              <w:rPr>
                                <w:rFonts w:cstheme="minorHAnsi"/>
                                <w:color w:val="000000" w:themeColor="text1"/>
                              </w:rPr>
                              <w:t xml:space="preserve"> </w:t>
                            </w:r>
                            <w:r>
                              <w:rPr>
                                <w:rFonts w:cstheme="minorHAnsi"/>
                                <w:color w:val="000000" w:themeColor="text1"/>
                              </w:rPr>
                              <w:t xml:space="preserve">An </w:t>
                            </w:r>
                            <w:r w:rsidRPr="00AA72AB">
                              <w:rPr>
                                <w:rFonts w:cstheme="minorHAnsi"/>
                                <w:color w:val="000000" w:themeColor="text1"/>
                              </w:rPr>
                              <w:t xml:space="preserve">online </w:t>
                            </w:r>
                            <w:r>
                              <w:rPr>
                                <w:rFonts w:cstheme="minorHAnsi"/>
                                <w:color w:val="000000" w:themeColor="text1"/>
                              </w:rPr>
                              <w:t>data collection instrument will be used to collect data for this initiative.</w:t>
                            </w:r>
                            <w:r w:rsidRPr="00AA72AB">
                              <w:rPr>
                                <w:rFonts w:cstheme="minorHAnsi"/>
                                <w:color w:val="000000" w:themeColor="text1"/>
                              </w:rPr>
                              <w:t xml:space="preserve"> </w:t>
                            </w:r>
                          </w:p>
                          <w:p w:rsidRPr="00AA72AB" w:rsidR="007C0654" w:rsidP="005F472E" w:rsidRDefault="007C0654" w14:paraId="188FCF7A" w14:textId="77777777">
                            <w:pPr>
                              <w:pStyle w:val="ListParagraph"/>
                              <w:autoSpaceDE w:val="0"/>
                              <w:autoSpaceDN w:val="0"/>
                              <w:adjustRightInd w:val="0"/>
                              <w:spacing w:line="240" w:lineRule="auto"/>
                              <w:ind w:left="360"/>
                              <w:rPr>
                                <w:rFonts w:cstheme="minorHAnsi"/>
                                <w:color w:val="000000" w:themeColor="text1"/>
                              </w:rPr>
                            </w:pPr>
                          </w:p>
                          <w:p w:rsidRPr="00AA72AB" w:rsidR="007C0654" w:rsidP="00782FBD" w:rsidRDefault="007C0654" w14:paraId="0EE73597" w14:textId="1D055D30">
                            <w:pPr>
                              <w:pStyle w:val="ListParagraph"/>
                              <w:numPr>
                                <w:ilvl w:val="0"/>
                                <w:numId w:val="8"/>
                              </w:numPr>
                              <w:tabs>
                                <w:tab w:val="clear" w:pos="9360"/>
                              </w:tabs>
                              <w:rPr>
                                <w:rFonts w:cstheme="minorHAnsi"/>
                              </w:rPr>
                            </w:pPr>
                            <w:r w:rsidRPr="00AA72AB">
                              <w:rPr>
                                <w:rFonts w:cstheme="minorHAnsi"/>
                                <w:b/>
                              </w:rPr>
                              <w:t xml:space="preserve">Respondent Universe </w:t>
                            </w:r>
                          </w:p>
                          <w:p w:rsidRPr="00AA72AB" w:rsidR="007C0654" w:rsidP="00487937" w:rsidRDefault="007C0654" w14:paraId="56FFADAF" w14:textId="6F6D0123">
                            <w:pPr>
                              <w:pStyle w:val="ListParagraph"/>
                              <w:ind w:left="360"/>
                              <w:rPr>
                                <w:rFonts w:cstheme="minorHAnsi"/>
                              </w:rPr>
                            </w:pPr>
                            <w:r w:rsidRPr="00AA72AB">
                              <w:rPr>
                                <w:rFonts w:cstheme="minorHAnsi"/>
                              </w:rPr>
                              <w:t>Respondents will consist of</w:t>
                            </w:r>
                            <w:r w:rsidR="00E6495F">
                              <w:rPr>
                                <w:rFonts w:cstheme="minorHAnsi"/>
                              </w:rPr>
                              <w:t xml:space="preserve"> </w:t>
                            </w:r>
                            <w:r w:rsidRPr="008341AE" w:rsidR="00E6495F">
                              <w:rPr>
                                <w:rFonts w:cstheme="minorHAnsi"/>
                              </w:rPr>
                              <w:t>60 staff</w:t>
                            </w:r>
                            <w:r w:rsidRPr="008341AE" w:rsidR="0015179E">
                              <w:rPr>
                                <w:rFonts w:cstheme="minorHAnsi"/>
                              </w:rPr>
                              <w:t xml:space="preserve"> of</w:t>
                            </w:r>
                            <w:r w:rsidRPr="00AA72AB">
                              <w:rPr>
                                <w:rFonts w:cstheme="minorHAnsi"/>
                              </w:rPr>
                              <w:t xml:space="preserve"> HIV Partner Services Program Directors from CDC-funded health departments in all 50 states, </w:t>
                            </w:r>
                            <w:r>
                              <w:rPr>
                                <w:rFonts w:cstheme="minorHAnsi"/>
                              </w:rPr>
                              <w:t xml:space="preserve">2 territories, </w:t>
                            </w:r>
                            <w:r w:rsidRPr="00AA72AB">
                              <w:rPr>
                                <w:rFonts w:cstheme="minorHAnsi"/>
                              </w:rPr>
                              <w:t>Puerto Rico</w:t>
                            </w:r>
                            <w:r>
                              <w:rPr>
                                <w:rFonts w:cstheme="minorHAnsi"/>
                              </w:rPr>
                              <w:t xml:space="preserve"> and</w:t>
                            </w:r>
                            <w:r w:rsidRPr="00AA72AB">
                              <w:rPr>
                                <w:rFonts w:cstheme="minorHAnsi"/>
                              </w:rPr>
                              <w:t xml:space="preserve"> the U.S. Virgin Islands</w:t>
                            </w:r>
                            <w:r>
                              <w:rPr>
                                <w:rFonts w:cstheme="minorHAnsi"/>
                              </w:rPr>
                              <w:t>,</w:t>
                            </w:r>
                            <w:r w:rsidRPr="00AA72AB">
                              <w:rPr>
                                <w:rFonts w:cstheme="minorHAnsi"/>
                              </w:rPr>
                              <w:t xml:space="preserve"> as well as 8 local health departments serving Baltimore, Chicago, Houston, Los Angeles County, Philadelphia, New York City, Washington, D.C., and San Francisco.</w:t>
                            </w:r>
                          </w:p>
                          <w:p w:rsidRPr="00AA72AB" w:rsidR="007C0654" w:rsidP="00487937" w:rsidRDefault="007C0654" w14:paraId="72C104C5" w14:textId="77777777">
                            <w:pPr>
                              <w:pStyle w:val="ListParagraph"/>
                              <w:ind w:left="360"/>
                              <w:rPr>
                                <w:rFonts w:cstheme="minorHAnsi"/>
                              </w:rPr>
                            </w:pPr>
                          </w:p>
                          <w:p w:rsidRPr="00AA72AB" w:rsidR="007C0654" w:rsidP="00251F58" w:rsidRDefault="007C0654" w14:paraId="5D306C51" w14:textId="1FC35A7E">
                            <w:pPr>
                              <w:pStyle w:val="ListParagraph"/>
                              <w:numPr>
                                <w:ilvl w:val="0"/>
                                <w:numId w:val="8"/>
                              </w:numPr>
                              <w:tabs>
                                <w:tab w:val="clear" w:pos="9360"/>
                              </w:tabs>
                              <w:rPr>
                                <w:rFonts w:cstheme="minorHAnsi"/>
                              </w:rPr>
                            </w:pPr>
                            <w:r w:rsidRPr="00AA72AB">
                              <w:rPr>
                                <w:rFonts w:cstheme="minorHAnsi"/>
                                <w:b/>
                              </w:rPr>
                              <w:t xml:space="preserve">How data will be analyzed </w:t>
                            </w:r>
                          </w:p>
                          <w:p w:rsidRPr="00AA72AB" w:rsidR="007C0654" w:rsidP="00674558" w:rsidRDefault="007C0654" w14:paraId="67F00754" w14:textId="43D19240">
                            <w:pPr>
                              <w:pStyle w:val="ListParagraph"/>
                              <w:tabs>
                                <w:tab w:val="left" w:pos="720"/>
                              </w:tabs>
                              <w:ind w:left="360"/>
                              <w:rPr>
                                <w:rFonts w:cstheme="minorHAnsi"/>
                              </w:rPr>
                            </w:pPr>
                            <w:r w:rsidRPr="00AA72AB">
                              <w:rPr>
                                <w:rFonts w:cstheme="minorHAnsi"/>
                              </w:rPr>
                              <w:t xml:space="preserve">Data will be analyzed using </w:t>
                            </w:r>
                            <w:r>
                              <w:rPr>
                                <w:rFonts w:cstheme="minorHAnsi"/>
                              </w:rPr>
                              <w:t xml:space="preserve">box </w:t>
                            </w:r>
                            <w:r w:rsidRPr="00AA72AB">
                              <w:rPr>
                                <w:rFonts w:cstheme="minorHAnsi"/>
                              </w:rPr>
                              <w:t xml:space="preserve">quantitative and qualitative analysis. </w:t>
                            </w:r>
                            <w:r>
                              <w:rPr>
                                <w:rFonts w:cstheme="minorHAnsi"/>
                              </w:rPr>
                              <w:t>I</w:t>
                            </w:r>
                            <w:r w:rsidRPr="00AA72AB">
                              <w:rPr>
                                <w:rFonts w:cstheme="minorHAnsi"/>
                              </w:rPr>
                              <w:t xml:space="preserve">nformation will be reviewed for completeness, simple descriptive statistics will be run looking at response frequencies, and narrative responses will be summarized. </w:t>
                            </w:r>
                          </w:p>
                          <w:p w:rsidRPr="00AA72AB" w:rsidR="007C0654" w:rsidP="0025030F" w:rsidRDefault="007C0654" w14:paraId="39E9E62F" w14:textId="331F5C11">
                            <w:pPr>
                              <w:pStyle w:val="ListParagraph"/>
                              <w:tabs>
                                <w:tab w:val="clear" w:pos="9360"/>
                              </w:tabs>
                              <w:ind w:left="360"/>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343.9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">
                <v:textbox>
                  <w:txbxContent>
                    <w:p w:rsidRPr="00AA72AB" w:rsidR="007C0654" w:rsidP="00782FBD" w:rsidRDefault="007C0654" w14:paraId="24CA9B57" w14:textId="0E15D443">
                      <w:pPr>
                        <w:pStyle w:val="ListParagraph"/>
                        <w:numPr>
                          <w:ilvl w:val="0"/>
                          <w:numId w:val="8"/>
                        </w:numPr>
                        <w:tabs>
                          <w:tab w:val="clear" w:pos="9360"/>
                        </w:tabs>
                        <w:spacing w:after="200"/>
                      </w:pPr>
                      <w:r w:rsidRPr="00AA72AB">
                        <w:rPr>
                          <w:b/>
                        </w:rPr>
                        <w:t xml:space="preserve">Purpose of the data collection </w:t>
                      </w:r>
                    </w:p>
                    <w:p w:rsidR="007C0654" w:rsidP="00EF61ED" w:rsidRDefault="007C0654" w14:paraId="2592FDD3" w14:textId="4D25D11F">
                      <w:pPr>
                        <w:pStyle w:val="ListParagraph"/>
                        <w:spacing w:after="200" w:line="240" w:lineRule="auto"/>
                        <w:ind w:left="360"/>
                        <w:rPr>
                          <w:rFonts w:ascii="Calibri Light" w:hAnsi="Calibri Light"/>
                          <w:color w:val="000000"/>
                        </w:rPr>
                      </w:pPr>
                      <w:r>
                        <w:rPr>
                          <w:color w:val="000000"/>
                        </w:rPr>
                        <w:t xml:space="preserve">The purpose of this data collection is </w:t>
                      </w:r>
                      <w:r w:rsidRPr="008341AE">
                        <w:rPr>
                          <w:color w:val="000000"/>
                        </w:rPr>
                        <w:t>to</w:t>
                      </w:r>
                      <w:r w:rsidRPr="005C129D">
                        <w:rPr>
                          <w:color w:val="000000"/>
                        </w:rPr>
                        <w:t xml:space="preserve"> learn about the structure and functions of P</w:t>
                      </w:r>
                      <w:r>
                        <w:rPr>
                          <w:color w:val="000000"/>
                        </w:rPr>
                        <w:t xml:space="preserve">artner </w:t>
                      </w:r>
                      <w:r w:rsidRPr="005C129D">
                        <w:rPr>
                          <w:color w:val="000000"/>
                        </w:rPr>
                        <w:t>S</w:t>
                      </w:r>
                      <w:r>
                        <w:rPr>
                          <w:color w:val="000000"/>
                        </w:rPr>
                        <w:t>ervices (PS)</w:t>
                      </w:r>
                      <w:r w:rsidRPr="005C129D">
                        <w:rPr>
                          <w:color w:val="000000"/>
                        </w:rPr>
                        <w:t xml:space="preserve"> programs across CDC-funded health departments</w:t>
                      </w:r>
                      <w:r>
                        <w:rPr>
                          <w:color w:val="000000"/>
                        </w:rPr>
                        <w:t xml:space="preserve">. We will collect data to document how CDC-funded HIV PS programs are organized within each health department and </w:t>
                      </w:r>
                      <w:r w:rsidRPr="008341AE">
                        <w:rPr>
                          <w:color w:val="000000"/>
                        </w:rPr>
                        <w:t>how</w:t>
                      </w:r>
                      <w:r>
                        <w:rPr>
                          <w:color w:val="000000"/>
                        </w:rPr>
                        <w:t xml:space="preserve"> their required HIV PS activities are implemented. </w:t>
                      </w:r>
                    </w:p>
                    <w:p w:rsidRPr="00AA72AB" w:rsidR="007C0654" w:rsidP="005F472E" w:rsidRDefault="007C0654" w14:paraId="0BB61F31" w14:textId="77777777">
                      <w:pPr>
                        <w:pStyle w:val="ListParagraph"/>
                        <w:spacing w:line="240" w:lineRule="auto"/>
                        <w:ind w:left="360"/>
                      </w:pPr>
                    </w:p>
                    <w:p w:rsidRPr="00AA72AB" w:rsidR="007C0654" w:rsidP="00782FBD" w:rsidRDefault="007C0654" w14:paraId="386BA727" w14:textId="0D3877F9">
                      <w:pPr>
                        <w:pStyle w:val="ListParagraph"/>
                        <w:numPr>
                          <w:ilvl w:val="0"/>
                          <w:numId w:val="8"/>
                        </w:numPr>
                        <w:tabs>
                          <w:tab w:val="clear" w:pos="9360"/>
                        </w:tabs>
                      </w:pPr>
                      <w:r w:rsidRPr="00AA72AB">
                        <w:rPr>
                          <w:b/>
                        </w:rPr>
                        <w:t xml:space="preserve">Intended use of the resulting data </w:t>
                      </w:r>
                    </w:p>
                    <w:p w:rsidR="007C0654" w:rsidP="00EF61ED" w:rsidRDefault="007C0654" w14:paraId="0D55B7E5" w14:textId="3B923692">
                      <w:pPr>
                        <w:pStyle w:val="ListParagraph"/>
                        <w:spacing w:line="240" w:lineRule="auto"/>
                        <w:ind w:left="360"/>
                        <w:rPr>
                          <w:rFonts w:ascii="Calibri Light" w:hAnsi="Calibri Light"/>
                          <w:color w:val="000000"/>
                        </w:rPr>
                      </w:pPr>
                      <w:bookmarkStart w:name="_Hlk30601732" w:id="5"/>
                      <w:r>
                        <w:rPr>
                          <w:color w:val="000000"/>
                        </w:rPr>
                        <w:t xml:space="preserve">The data collected will be used to </w:t>
                      </w:r>
                      <w:r w:rsidRPr="008341AE">
                        <w:rPr>
                          <w:color w:val="000000"/>
                        </w:rPr>
                        <w:t>identify gaps in services within PS programs</w:t>
                      </w:r>
                      <w:r>
                        <w:rPr>
                          <w:color w:val="000000"/>
                        </w:rPr>
                        <w:t>, and provide enhanced PS technical assistance to state, territorial and local health departments.</w:t>
                      </w:r>
                    </w:p>
                    <w:bookmarkEnd w:id="5"/>
                    <w:p w:rsidRPr="00AA72AB" w:rsidR="007C0654" w:rsidP="004F601A" w:rsidRDefault="007C0654" w14:paraId="5E3AE026" w14:textId="77777777">
                      <w:pPr>
                        <w:tabs>
                          <w:tab w:val="clear" w:pos="9360"/>
                        </w:tabs>
                        <w:ind w:left="0"/>
                        <w:rPr>
                          <w:rFonts w:cstheme="minorHAnsi"/>
                        </w:rPr>
                      </w:pPr>
                    </w:p>
                    <w:p w:rsidRPr="00AA72AB" w:rsidR="007C0654" w:rsidP="00782FBD" w:rsidRDefault="007C0654" w14:paraId="616B7F0D" w14:textId="55D50331">
                      <w:pPr>
                        <w:pStyle w:val="ListParagraph"/>
                        <w:numPr>
                          <w:ilvl w:val="0"/>
                          <w:numId w:val="8"/>
                        </w:numPr>
                        <w:tabs>
                          <w:tab w:val="clear" w:pos="9360"/>
                        </w:tabs>
                        <w:rPr>
                          <w:rFonts w:cstheme="minorHAnsi"/>
                        </w:rPr>
                      </w:pPr>
                      <w:r w:rsidRPr="00AA72AB">
                        <w:rPr>
                          <w:rFonts w:cstheme="minorHAnsi"/>
                          <w:b/>
                        </w:rPr>
                        <w:t xml:space="preserve">Methods to be used to collect data </w:t>
                      </w:r>
                    </w:p>
                    <w:p w:rsidRPr="00AA72AB" w:rsidR="007C0654" w:rsidP="00B761CC" w:rsidRDefault="007C0654" w14:paraId="0AE3D4E8" w14:textId="0C83D56C">
                      <w:pPr>
                        <w:pStyle w:val="ListParagraph"/>
                        <w:autoSpaceDE w:val="0"/>
                        <w:autoSpaceDN w:val="0"/>
                        <w:adjustRightInd w:val="0"/>
                        <w:spacing w:line="240" w:lineRule="auto"/>
                        <w:ind w:left="360"/>
                        <w:rPr>
                          <w:rFonts w:cstheme="minorHAnsi"/>
                          <w:color w:val="000000" w:themeColor="text1"/>
                        </w:rPr>
                      </w:pPr>
                      <w:r w:rsidRPr="00AA72AB">
                        <w:rPr>
                          <w:rFonts w:cstheme="minorHAnsi"/>
                          <w:color w:val="000000" w:themeColor="text1"/>
                        </w:rPr>
                        <w:t xml:space="preserve"> </w:t>
                      </w:r>
                      <w:r>
                        <w:rPr>
                          <w:rFonts w:cstheme="minorHAnsi"/>
                          <w:color w:val="000000" w:themeColor="text1"/>
                        </w:rPr>
                        <w:t xml:space="preserve">An </w:t>
                      </w:r>
                      <w:r w:rsidRPr="00AA72AB">
                        <w:rPr>
                          <w:rFonts w:cstheme="minorHAnsi"/>
                          <w:color w:val="000000" w:themeColor="text1"/>
                        </w:rPr>
                        <w:t xml:space="preserve">online </w:t>
                      </w:r>
                      <w:r>
                        <w:rPr>
                          <w:rFonts w:cstheme="minorHAnsi"/>
                          <w:color w:val="000000" w:themeColor="text1"/>
                        </w:rPr>
                        <w:t>data collection instrument will be used to collect data for this initiative.</w:t>
                      </w:r>
                      <w:r w:rsidRPr="00AA72AB">
                        <w:rPr>
                          <w:rFonts w:cstheme="minorHAnsi"/>
                          <w:color w:val="000000" w:themeColor="text1"/>
                        </w:rPr>
                        <w:t xml:space="preserve"> </w:t>
                      </w:r>
                    </w:p>
                    <w:p w:rsidRPr="00AA72AB" w:rsidR="007C0654" w:rsidP="005F472E" w:rsidRDefault="007C0654" w14:paraId="188FCF7A" w14:textId="77777777">
                      <w:pPr>
                        <w:pStyle w:val="ListParagraph"/>
                        <w:autoSpaceDE w:val="0"/>
                        <w:autoSpaceDN w:val="0"/>
                        <w:adjustRightInd w:val="0"/>
                        <w:spacing w:line="240" w:lineRule="auto"/>
                        <w:ind w:left="360"/>
                        <w:rPr>
                          <w:rFonts w:cstheme="minorHAnsi"/>
                          <w:color w:val="000000" w:themeColor="text1"/>
                        </w:rPr>
                      </w:pPr>
                    </w:p>
                    <w:p w:rsidRPr="00AA72AB" w:rsidR="007C0654" w:rsidP="00782FBD" w:rsidRDefault="007C0654" w14:paraId="0EE73597" w14:textId="1D055D30">
                      <w:pPr>
                        <w:pStyle w:val="ListParagraph"/>
                        <w:numPr>
                          <w:ilvl w:val="0"/>
                          <w:numId w:val="8"/>
                        </w:numPr>
                        <w:tabs>
                          <w:tab w:val="clear" w:pos="9360"/>
                        </w:tabs>
                        <w:rPr>
                          <w:rFonts w:cstheme="minorHAnsi"/>
                        </w:rPr>
                      </w:pPr>
                      <w:r w:rsidRPr="00AA72AB">
                        <w:rPr>
                          <w:rFonts w:cstheme="minorHAnsi"/>
                          <w:b/>
                        </w:rPr>
                        <w:t xml:space="preserve">Respondent Universe </w:t>
                      </w:r>
                    </w:p>
                    <w:p w:rsidRPr="00AA72AB" w:rsidR="007C0654" w:rsidP="00487937" w:rsidRDefault="007C0654" w14:paraId="56FFADAF" w14:textId="6F6D0123">
                      <w:pPr>
                        <w:pStyle w:val="ListParagraph"/>
                        <w:ind w:left="360"/>
                        <w:rPr>
                          <w:rFonts w:cstheme="minorHAnsi"/>
                        </w:rPr>
                      </w:pPr>
                      <w:r w:rsidRPr="00AA72AB">
                        <w:rPr>
                          <w:rFonts w:cstheme="minorHAnsi"/>
                        </w:rPr>
                        <w:t>Respondents will consist of</w:t>
                      </w:r>
                      <w:r w:rsidR="00E6495F">
                        <w:rPr>
                          <w:rFonts w:cstheme="minorHAnsi"/>
                        </w:rPr>
                        <w:t xml:space="preserve"> </w:t>
                      </w:r>
                      <w:r w:rsidRPr="008341AE" w:rsidR="00E6495F">
                        <w:rPr>
                          <w:rFonts w:cstheme="minorHAnsi"/>
                        </w:rPr>
                        <w:t>60 staff</w:t>
                      </w:r>
                      <w:r w:rsidRPr="008341AE" w:rsidR="0015179E">
                        <w:rPr>
                          <w:rFonts w:cstheme="minorHAnsi"/>
                        </w:rPr>
                        <w:t xml:space="preserve"> of</w:t>
                      </w:r>
                      <w:r w:rsidRPr="00AA72AB">
                        <w:rPr>
                          <w:rFonts w:cstheme="minorHAnsi"/>
                        </w:rPr>
                        <w:t xml:space="preserve"> HIV Partner Services Program Directors from CDC-funded health departments in all 50 states, </w:t>
                      </w:r>
                      <w:r>
                        <w:rPr>
                          <w:rFonts w:cstheme="minorHAnsi"/>
                        </w:rPr>
                        <w:t xml:space="preserve">2 territories, </w:t>
                      </w:r>
                      <w:r w:rsidRPr="00AA72AB">
                        <w:rPr>
                          <w:rFonts w:cstheme="minorHAnsi"/>
                        </w:rPr>
                        <w:t>Puerto Rico</w:t>
                      </w:r>
                      <w:r>
                        <w:rPr>
                          <w:rFonts w:cstheme="minorHAnsi"/>
                        </w:rPr>
                        <w:t xml:space="preserve"> and</w:t>
                      </w:r>
                      <w:r w:rsidRPr="00AA72AB">
                        <w:rPr>
                          <w:rFonts w:cstheme="minorHAnsi"/>
                        </w:rPr>
                        <w:t xml:space="preserve"> the U.S. Virgin Islands</w:t>
                      </w:r>
                      <w:r>
                        <w:rPr>
                          <w:rFonts w:cstheme="minorHAnsi"/>
                        </w:rPr>
                        <w:t>,</w:t>
                      </w:r>
                      <w:r w:rsidRPr="00AA72AB">
                        <w:rPr>
                          <w:rFonts w:cstheme="minorHAnsi"/>
                        </w:rPr>
                        <w:t xml:space="preserve"> as well as 8 local health departments serving Baltimore, Chicago, Houston, Los Angeles County, Philadelphia, New York City, Washington, D.C., and San Francisco.</w:t>
                      </w:r>
                    </w:p>
                    <w:p w:rsidRPr="00AA72AB" w:rsidR="007C0654" w:rsidP="00487937" w:rsidRDefault="007C0654" w14:paraId="72C104C5" w14:textId="77777777">
                      <w:pPr>
                        <w:pStyle w:val="ListParagraph"/>
                        <w:ind w:left="360"/>
                        <w:rPr>
                          <w:rFonts w:cstheme="minorHAnsi"/>
                        </w:rPr>
                      </w:pPr>
                    </w:p>
                    <w:p w:rsidRPr="00AA72AB" w:rsidR="007C0654" w:rsidP="00251F58" w:rsidRDefault="007C0654" w14:paraId="5D306C51" w14:textId="1FC35A7E">
                      <w:pPr>
                        <w:pStyle w:val="ListParagraph"/>
                        <w:numPr>
                          <w:ilvl w:val="0"/>
                          <w:numId w:val="8"/>
                        </w:numPr>
                        <w:tabs>
                          <w:tab w:val="clear" w:pos="9360"/>
                        </w:tabs>
                        <w:rPr>
                          <w:rFonts w:cstheme="minorHAnsi"/>
                        </w:rPr>
                      </w:pPr>
                      <w:r w:rsidRPr="00AA72AB">
                        <w:rPr>
                          <w:rFonts w:cstheme="minorHAnsi"/>
                          <w:b/>
                        </w:rPr>
                        <w:t xml:space="preserve">How data will be analyzed </w:t>
                      </w:r>
                    </w:p>
                    <w:p w:rsidRPr="00AA72AB" w:rsidR="007C0654" w:rsidP="00674558" w:rsidRDefault="007C0654" w14:paraId="67F00754" w14:textId="43D19240">
                      <w:pPr>
                        <w:pStyle w:val="ListParagraph"/>
                        <w:tabs>
                          <w:tab w:val="left" w:pos="720"/>
                        </w:tabs>
                        <w:ind w:left="360"/>
                        <w:rPr>
                          <w:rFonts w:cstheme="minorHAnsi"/>
                        </w:rPr>
                      </w:pPr>
                      <w:r w:rsidRPr="00AA72AB">
                        <w:rPr>
                          <w:rFonts w:cstheme="minorHAnsi"/>
                        </w:rPr>
                        <w:t xml:space="preserve">Data will be analyzed using </w:t>
                      </w:r>
                      <w:r>
                        <w:rPr>
                          <w:rFonts w:cstheme="minorHAnsi"/>
                        </w:rPr>
                        <w:t xml:space="preserve">box </w:t>
                      </w:r>
                      <w:r w:rsidRPr="00AA72AB">
                        <w:rPr>
                          <w:rFonts w:cstheme="minorHAnsi"/>
                        </w:rPr>
                        <w:t xml:space="preserve">quantitative and qualitative analysis. </w:t>
                      </w:r>
                      <w:r>
                        <w:rPr>
                          <w:rFonts w:cstheme="minorHAnsi"/>
                        </w:rPr>
                        <w:t>I</w:t>
                      </w:r>
                      <w:r w:rsidRPr="00AA72AB">
                        <w:rPr>
                          <w:rFonts w:cstheme="minorHAnsi"/>
                        </w:rPr>
                        <w:t xml:space="preserve">nformation will be reviewed for completeness, simple descriptive statistics will be run looking at response frequencies, and narrative responses will be summarized. </w:t>
                      </w:r>
                    </w:p>
                    <w:p w:rsidRPr="00AA72AB" w:rsidR="007C0654" w:rsidP="0025030F" w:rsidRDefault="007C0654" w14:paraId="39E9E62F" w14:textId="331F5C11">
                      <w:pPr>
                        <w:pStyle w:val="ListParagraph"/>
                        <w:tabs>
                          <w:tab w:val="clear" w:pos="9360"/>
                        </w:tabs>
                        <w:ind w:left="360"/>
                      </w:pPr>
                    </w:p>
                  </w:txbxContent>
                </v:textbox>
                <w10:anchorlock/>
              </v:shape>
            </w:pict>
          </mc:Fallback>
        </mc:AlternateContent>
      </w:r>
      <w:bookmarkEnd w:id="2"/>
      <w:bookmarkEnd w:id="3"/>
    </w:p>
    <w:p w:rsidRPr="008341AE" w:rsidR="00487937" w:rsidP="00CA5840" w:rsidRDefault="00487937" w14:paraId="49F95F2A" w14:textId="77777777">
      <w:pPr>
        <w:pStyle w:val="Heading3"/>
        <w:ind w:left="0"/>
      </w:pPr>
    </w:p>
    <w:p w:rsidRPr="008341AE" w:rsidR="00CD1EA8" w:rsidP="00CA5840" w:rsidRDefault="00CD1EA8" w14:paraId="7EC4A446" w14:textId="77777777">
      <w:pPr>
        <w:pStyle w:val="Heading3"/>
        <w:ind w:left="0"/>
      </w:pPr>
      <w:bookmarkStart w:name="_Toc427752813" w:id="6"/>
      <w:r w:rsidRPr="008341AE">
        <w:t>Section A</w:t>
      </w:r>
      <w:r w:rsidRPr="008341AE" w:rsidR="00B12F51">
        <w:t xml:space="preserve"> – Justification</w:t>
      </w:r>
      <w:bookmarkEnd w:id="6"/>
    </w:p>
    <w:p w:rsidRPr="008341AE" w:rsidR="00B12F51" w:rsidP="007D6163" w:rsidRDefault="00B12F51" w14:paraId="58DEFF59" w14:textId="77777777"/>
    <w:p w:rsidRPr="008341AE" w:rsidR="00CD1EA8" w:rsidP="00692DEB" w:rsidRDefault="00B12F51" w14:paraId="7DF6E526" w14:textId="77777777">
      <w:pPr>
        <w:pStyle w:val="Heading4"/>
      </w:pPr>
      <w:bookmarkStart w:name="_Toc427752814" w:id="7"/>
      <w:r w:rsidRPr="008341AE">
        <w:t>Circumstances Making the Collection of Information Necessary</w:t>
      </w:r>
      <w:bookmarkEnd w:id="7"/>
    </w:p>
    <w:p w:rsidRPr="008341AE" w:rsidR="00E33E1B" w:rsidP="007B7C44" w:rsidRDefault="00E33E1B" w14:paraId="03C1F19F" w14:textId="77777777">
      <w:pPr>
        <w:pStyle w:val="Heading5"/>
        <w:spacing w:after="120"/>
        <w:ind w:left="360"/>
      </w:pPr>
      <w:r w:rsidRPr="008341AE">
        <w:t>Background</w:t>
      </w:r>
    </w:p>
    <w:p w:rsidRPr="008341AE" w:rsidR="009252DC" w:rsidP="00141680" w:rsidRDefault="00637E76" w14:paraId="55CEABDD" w14:textId="7EEFF4F2">
      <w:pPr>
        <w:pStyle w:val="ListParagraph"/>
        <w:ind w:left="360"/>
      </w:pPr>
      <w:r w:rsidRPr="008341AE">
        <w:t xml:space="preserve">This information collection is being conducted using OMB No. 0920-0879 “Information Collections to Advance State, Tribal, Local and Territorial Governmental Agency System Performance, Capacity, and Program Delivery” nicknamed the “CSTLTS Generic.” </w:t>
      </w:r>
      <w:r w:rsidRPr="008341AE" w:rsidR="009252DC">
        <w:t xml:space="preserve">The respondent universe for this </w:t>
      </w:r>
      <w:r w:rsidRPr="008341AE" w:rsidR="00157413">
        <w:t xml:space="preserve">information collection aligns with that of the </w:t>
      </w:r>
      <w:r w:rsidRPr="008341AE">
        <w:t>CSTLTS Generic</w:t>
      </w:r>
      <w:r w:rsidRPr="008341AE" w:rsidR="00157413">
        <w:t>.</w:t>
      </w:r>
      <w:r w:rsidRPr="008341AE" w:rsidR="009252DC">
        <w:t xml:space="preserve"> </w:t>
      </w:r>
      <w:r w:rsidRPr="008341AE" w:rsidR="0019164D">
        <w:t xml:space="preserve">Data will be collected from </w:t>
      </w:r>
      <w:r w:rsidRPr="008341AE" w:rsidR="008B12FA">
        <w:t xml:space="preserve">a total of </w:t>
      </w:r>
      <w:r w:rsidRPr="008341AE" w:rsidR="000E2BB1">
        <w:t>6</w:t>
      </w:r>
      <w:r w:rsidRPr="008341AE" w:rsidR="005713E3">
        <w:t xml:space="preserve">0 staff consisting of HIV Partner Services Program Directors from CDC-funded health departments in all </w:t>
      </w:r>
      <w:r w:rsidRPr="008341AE" w:rsidR="00452D32">
        <w:t xml:space="preserve">50 states, </w:t>
      </w:r>
      <w:r w:rsidRPr="008341AE" w:rsidR="00141C71">
        <w:t xml:space="preserve">2 territories </w:t>
      </w:r>
      <w:r w:rsidRPr="008341AE" w:rsidR="00452D32">
        <w:t>Puerto Rico</w:t>
      </w:r>
      <w:r w:rsidRPr="008341AE" w:rsidR="00141C71">
        <w:t xml:space="preserve"> and </w:t>
      </w:r>
      <w:r w:rsidRPr="008341AE" w:rsidR="00452D32">
        <w:t>the U.S. Virgin Islands</w:t>
      </w:r>
      <w:r w:rsidRPr="008341AE" w:rsidR="00141C71">
        <w:t>,</w:t>
      </w:r>
      <w:r w:rsidRPr="008341AE" w:rsidR="00452D32">
        <w:t xml:space="preserve"> as well as 8 local health departments serving Baltimore, Chicago, Houston, Los Angeles County, Philadelphia, New York City, Washington, D.C., and San Francisco. </w:t>
      </w:r>
      <w:r w:rsidRPr="008341AE" w:rsidR="008B12FA">
        <w:t xml:space="preserve"> </w:t>
      </w:r>
      <w:r w:rsidRPr="008341AE" w:rsidR="00141680">
        <w:t xml:space="preserve">Respondents acting in their official capacities include Program Directors, all of which are </w:t>
      </w:r>
      <w:r w:rsidR="00F70FF0">
        <w:t xml:space="preserve">Division of </w:t>
      </w:r>
      <w:r w:rsidR="0095369A">
        <w:t>HIV/AIDS Prevention (</w:t>
      </w:r>
      <w:r w:rsidRPr="008341AE" w:rsidR="00141680">
        <w:t>DHAP</w:t>
      </w:r>
      <w:r w:rsidR="0095369A">
        <w:t>)</w:t>
      </w:r>
      <w:r w:rsidRPr="008341AE" w:rsidR="00141680">
        <w:t xml:space="preserve"> grantees (Please see Attachment </w:t>
      </w:r>
      <w:r w:rsidRPr="008341AE" w:rsidR="00CD1D97">
        <w:t>A</w:t>
      </w:r>
      <w:r w:rsidRPr="008341AE" w:rsidR="00141680">
        <w:t xml:space="preserve">: </w:t>
      </w:r>
      <w:r w:rsidRPr="008341AE" w:rsidR="00141680">
        <w:rPr>
          <w:b/>
        </w:rPr>
        <w:t>Respondent Breakdown</w:t>
      </w:r>
      <w:r w:rsidRPr="008341AE" w:rsidR="00141680">
        <w:t>).</w:t>
      </w:r>
    </w:p>
    <w:p w:rsidRPr="008341AE" w:rsidR="00141680" w:rsidP="00141680" w:rsidRDefault="00141680" w14:paraId="178B2C68" w14:textId="77777777">
      <w:pPr>
        <w:pStyle w:val="ListParagraph"/>
        <w:ind w:left="360"/>
      </w:pPr>
    </w:p>
    <w:p w:rsidRPr="008341AE" w:rsidR="001E7537" w:rsidP="007B7C44" w:rsidRDefault="00350C8C" w14:paraId="74A425F5" w14:textId="37BEAF5A">
      <w:pPr>
        <w:ind w:left="360"/>
        <w:rPr>
          <w:i/>
          <w:iCs/>
        </w:rPr>
      </w:pPr>
      <w:r w:rsidRPr="008341AE">
        <w:t xml:space="preserve">This </w:t>
      </w:r>
      <w:r w:rsidRPr="008341AE" w:rsidR="00157413">
        <w:t>information collection</w:t>
      </w:r>
      <w:r w:rsidRPr="008341AE">
        <w:t xml:space="preserve"> is authorized by Section 301 of the Public Health Service Act (42 U.S.C. 241).</w:t>
      </w:r>
      <w:r w:rsidRPr="008341AE" w:rsidR="001E7537">
        <w:t xml:space="preserve"> </w:t>
      </w:r>
      <w:r w:rsidRPr="008341AE" w:rsidR="001E7537">
        <w:rPr>
          <w:iCs/>
        </w:rPr>
        <w:t xml:space="preserve">This information collection falls under the essential public health service(s) of </w:t>
      </w:r>
    </w:p>
    <w:p w:rsidRPr="008341AE" w:rsidR="00350C8C" w:rsidP="007B7C44" w:rsidRDefault="00350C8C" w14:paraId="58511EB0" w14:textId="77777777">
      <w:pPr>
        <w:ind w:left="360"/>
      </w:pPr>
    </w:p>
    <w:p w:rsidRPr="008341AE" w:rsidR="00587C72" w:rsidP="007B7C44" w:rsidRDefault="00141680" w14:paraId="3B133B5A" w14:textId="5ABC1574">
      <w:pPr>
        <w:ind w:left="360"/>
      </w:pPr>
      <w:r w:rsidRPr="008341AE">
        <w:rPr>
          <w:rFonts w:ascii="Shruti" w:hAnsi="Shruti" w:eastAsia="Times New Roman" w:cs="Shruti"/>
          <w:sz w:val="16"/>
          <w:szCs w:val="14"/>
        </w:rPr>
        <w:lastRenderedPageBreak/>
        <w:fldChar w:fldCharType="begin">
          <w:ffData>
            <w:name w:val="Check25"/>
            <w:enabled/>
            <w:calcOnExit w:val="0"/>
            <w:checkBox>
              <w:sizeAuto/>
              <w:default w:val="1"/>
            </w:checkBox>
          </w:ffData>
        </w:fldChar>
      </w:r>
      <w:bookmarkStart w:name="Check25" w:id="8"/>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bookmarkEnd w:id="8"/>
      <w:r w:rsidRPr="008341AE" w:rsidR="00B63CF3">
        <w:rPr>
          <w:rFonts w:ascii="Shruti" w:hAnsi="Shruti" w:eastAsia="Times New Roman" w:cs="Shruti"/>
          <w:sz w:val="16"/>
          <w:szCs w:val="14"/>
        </w:rPr>
        <w:t xml:space="preserve"> </w:t>
      </w:r>
      <w:r w:rsidRPr="008341AE" w:rsidR="00F45451">
        <w:t>1. M</w:t>
      </w:r>
      <w:r w:rsidRPr="008341AE" w:rsidR="00587C72">
        <w:t>onitoring health status to identify community health problems</w:t>
      </w:r>
    </w:p>
    <w:p w:rsidRPr="008341AE" w:rsidR="00587C72" w:rsidP="007B7C44" w:rsidRDefault="00B63CF3" w14:paraId="6BD8B75F"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F45451">
        <w:t>2. D</w:t>
      </w:r>
      <w:r w:rsidRPr="008341AE" w:rsidR="00587C72">
        <w:t>iagnosing and investigating health problems and health hazards in the community</w:t>
      </w:r>
    </w:p>
    <w:p w:rsidRPr="008341AE" w:rsidR="00587C72" w:rsidP="007B7C44" w:rsidRDefault="005713E3" w14:paraId="73FFA2E2" w14:textId="24FA9082">
      <w:pPr>
        <w:ind w:left="360"/>
      </w:pPr>
      <w:r w:rsidRPr="008341AE">
        <w:rPr>
          <w:rFonts w:ascii="Shruti" w:hAnsi="Shruti" w:eastAsia="Times New Roman" w:cs="Shruti"/>
          <w:sz w:val="16"/>
          <w:szCs w:val="14"/>
        </w:rPr>
        <w:fldChar w:fldCharType="begin">
          <w:ffData>
            <w:name w:val=""/>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sidR="00B63CF3">
        <w:rPr>
          <w:rFonts w:ascii="Shruti" w:hAnsi="Shruti" w:eastAsia="Times New Roman" w:cs="Shruti"/>
          <w:sz w:val="16"/>
          <w:szCs w:val="14"/>
        </w:rPr>
        <w:t xml:space="preserve"> </w:t>
      </w:r>
      <w:r w:rsidRPr="008341AE" w:rsidR="00F45451">
        <w:t>3. I</w:t>
      </w:r>
      <w:r w:rsidRPr="008341AE" w:rsidR="00587C72">
        <w:t>nforming, educating, and empowering people about health issues</w:t>
      </w:r>
    </w:p>
    <w:p w:rsidRPr="008341AE" w:rsidR="00587C72" w:rsidP="007B7C44" w:rsidRDefault="00B63CF3" w14:paraId="31189D2E"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4. M</w:t>
      </w:r>
      <w:r w:rsidRPr="008341AE" w:rsidR="00587C72">
        <w:t>obilizing community partnerships to identify and solve health problems</w:t>
      </w:r>
    </w:p>
    <w:p w:rsidRPr="008341AE" w:rsidR="00587C72" w:rsidP="007B7C44" w:rsidRDefault="00B63CF3" w14:paraId="1852C8E7"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5. D</w:t>
      </w:r>
      <w:r w:rsidRPr="008341AE" w:rsidR="00587C72">
        <w:t>evelopment of policies and plans that support individual and community health efforts</w:t>
      </w:r>
    </w:p>
    <w:p w:rsidRPr="008341AE" w:rsidR="00587C72" w:rsidP="007B7C44" w:rsidRDefault="00B63CF3" w14:paraId="3AF1FB91"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6. E</w:t>
      </w:r>
      <w:r w:rsidRPr="008341AE" w:rsidR="00587C72">
        <w:t>nforcement of laws and regulations that pr</w:t>
      </w:r>
      <w:r w:rsidRPr="008341AE" w:rsidR="008E3D8D">
        <w:t>otect health and ensure safety</w:t>
      </w:r>
    </w:p>
    <w:p w:rsidRPr="008341AE" w:rsidR="00481D80" w:rsidP="007B7C44" w:rsidRDefault="00B63CF3" w14:paraId="704CC59C"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7. L</w:t>
      </w:r>
      <w:r w:rsidRPr="008341AE" w:rsidR="00587C72">
        <w:t xml:space="preserve">inking people to needed personal health services and assure the provision of health care </w:t>
      </w:r>
    </w:p>
    <w:p w:rsidRPr="008341AE" w:rsidR="00587C72" w:rsidP="00EA3A4A" w:rsidRDefault="00481D80" w14:paraId="4C45ED01" w14:textId="77777777">
      <w:pPr>
        <w:ind w:left="360"/>
      </w:pPr>
      <w:r w:rsidRPr="008341AE">
        <w:t xml:space="preserve">            </w:t>
      </w:r>
      <w:r w:rsidRPr="008341AE" w:rsidR="00587C72">
        <w:t>when otherwise unavailable</w:t>
      </w:r>
    </w:p>
    <w:p w:rsidRPr="008341AE" w:rsidR="00587C72" w:rsidP="007B7C44" w:rsidRDefault="00B63CF3" w14:paraId="31A2189B" w14:textId="77777777">
      <w:pPr>
        <w:ind w:left="360"/>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8. A</w:t>
      </w:r>
      <w:r w:rsidRPr="008341AE" w:rsidR="00587C72">
        <w:t>ssuring a competent public health and personal health care workforce</w:t>
      </w:r>
    </w:p>
    <w:p w:rsidRPr="008341AE" w:rsidR="00EA3A4A" w:rsidP="00EA3A4A" w:rsidRDefault="005713E3" w14:paraId="37F84FB5" w14:textId="44811654">
      <w:pPr>
        <w:ind w:left="360"/>
      </w:pPr>
      <w:r w:rsidRPr="008341AE">
        <w:rPr>
          <w:rFonts w:ascii="Shruti" w:hAnsi="Shruti" w:eastAsia="Times New Roman" w:cs="Shruti"/>
          <w:sz w:val="16"/>
          <w:szCs w:val="14"/>
        </w:rPr>
        <w:fldChar w:fldCharType="begin">
          <w:ffData>
            <w:name w:val=""/>
            <w:enabled/>
            <w:calcOnExit w:val="0"/>
            <w:checkBox>
              <w:sizeAuto/>
              <w:default w:val="1"/>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sidR="00B63CF3">
        <w:rPr>
          <w:rFonts w:ascii="Shruti" w:hAnsi="Shruti" w:eastAsia="Times New Roman" w:cs="Shruti"/>
          <w:sz w:val="16"/>
          <w:szCs w:val="14"/>
        </w:rPr>
        <w:t xml:space="preserve"> </w:t>
      </w:r>
      <w:r w:rsidRPr="008341AE" w:rsidR="00481D80">
        <w:t>9. E</w:t>
      </w:r>
      <w:r w:rsidRPr="008341AE" w:rsidR="00587C72">
        <w:t>valuating effectiveness, accessibility, and quality o</w:t>
      </w:r>
      <w:r w:rsidRPr="008341AE" w:rsidR="00EA3A4A">
        <w:t xml:space="preserve">f personal and population-based  </w:t>
      </w:r>
    </w:p>
    <w:p w:rsidRPr="008341AE" w:rsidR="00587C72" w:rsidP="00EA3A4A" w:rsidRDefault="00EA3A4A" w14:paraId="5A4E6B93" w14:textId="51B94417">
      <w:r w:rsidRPr="008341AE">
        <w:t xml:space="preserve">     health services</w:t>
      </w:r>
    </w:p>
    <w:p w:rsidRPr="008341AE" w:rsidR="00481D80" w:rsidP="007B7C44" w:rsidRDefault="00B63CF3" w14:paraId="0D81D7FF" w14:textId="77777777">
      <w:pPr>
        <w:ind w:left="360"/>
        <w:rPr>
          <w:iCs/>
          <w:vertAlign w:val="superscript"/>
        </w:rPr>
      </w:pPr>
      <w:r w:rsidRPr="008341AE">
        <w:rPr>
          <w:rFonts w:ascii="Shruti" w:hAnsi="Shruti" w:eastAsia="Times New Roman" w:cs="Shruti"/>
          <w:sz w:val="16"/>
          <w:szCs w:val="14"/>
        </w:rPr>
        <w:fldChar w:fldCharType="begin">
          <w:ffData>
            <w:name w:val="Check25"/>
            <w:enabled/>
            <w:calcOnExit w:val="0"/>
            <w:checkBox>
              <w:sizeAuto/>
              <w:default w:val="0"/>
            </w:checkBox>
          </w:ffData>
        </w:fldChar>
      </w:r>
      <w:r w:rsidRPr="008341AE">
        <w:rPr>
          <w:rFonts w:ascii="Shruti" w:hAnsi="Shruti" w:eastAsia="Times New Roman" w:cs="Shruti"/>
          <w:sz w:val="16"/>
          <w:szCs w:val="14"/>
        </w:rPr>
        <w:instrText xml:space="preserve"> FORMCHECKBOX </w:instrText>
      </w:r>
      <w:r w:rsidR="00D852BB">
        <w:rPr>
          <w:rFonts w:ascii="Shruti" w:hAnsi="Shruti" w:eastAsia="Times New Roman" w:cs="Shruti"/>
          <w:sz w:val="16"/>
          <w:szCs w:val="14"/>
        </w:rPr>
      </w:r>
      <w:r w:rsidR="00D852BB">
        <w:rPr>
          <w:rFonts w:ascii="Shruti" w:hAnsi="Shruti" w:eastAsia="Times New Roman" w:cs="Shruti"/>
          <w:sz w:val="16"/>
          <w:szCs w:val="14"/>
        </w:rPr>
        <w:fldChar w:fldCharType="separate"/>
      </w:r>
      <w:r w:rsidRPr="008341AE">
        <w:rPr>
          <w:rFonts w:ascii="Shruti" w:hAnsi="Shruti" w:eastAsia="Times New Roman" w:cs="Shruti"/>
          <w:sz w:val="16"/>
          <w:szCs w:val="14"/>
        </w:rPr>
        <w:fldChar w:fldCharType="end"/>
      </w:r>
      <w:r w:rsidRPr="008341AE">
        <w:rPr>
          <w:rFonts w:ascii="Shruti" w:hAnsi="Shruti" w:eastAsia="Times New Roman" w:cs="Shruti"/>
          <w:sz w:val="16"/>
          <w:szCs w:val="14"/>
        </w:rPr>
        <w:t xml:space="preserve"> </w:t>
      </w:r>
      <w:r w:rsidRPr="008341AE" w:rsidR="00481D80">
        <w:t>10. R</w:t>
      </w:r>
      <w:r w:rsidRPr="008341AE" w:rsidR="00587C72">
        <w:t>esearch for new insights and innovative solutions to health problems</w:t>
      </w:r>
      <w:r w:rsidRPr="008341AE" w:rsidR="00587C72">
        <w:rPr>
          <w:iCs/>
          <w:vertAlign w:val="superscript"/>
        </w:rPr>
        <w:t xml:space="preserve"> 1</w:t>
      </w:r>
    </w:p>
    <w:p w:rsidRPr="008341AE" w:rsidR="00A62C98" w:rsidP="00EA3A4A" w:rsidRDefault="00A62C98" w14:paraId="14048904" w14:textId="77777777">
      <w:pPr>
        <w:ind w:left="0"/>
        <w:rPr>
          <w:iCs/>
          <w:vertAlign w:val="superscript"/>
        </w:rPr>
      </w:pPr>
    </w:p>
    <w:p w:rsidRPr="008341AE" w:rsidR="00613BCF" w:rsidP="00383542" w:rsidRDefault="00613BCF" w14:paraId="196BCD20" w14:textId="04273F38">
      <w:pPr>
        <w:ind w:left="0"/>
        <w:rPr>
          <w:iCs/>
          <w:color w:val="0070C0"/>
          <w:vertAlign w:val="superscript"/>
        </w:rPr>
      </w:pPr>
    </w:p>
    <w:p w:rsidRPr="008341AE" w:rsidR="00F04690" w:rsidP="00F04690" w:rsidRDefault="00141680" w14:paraId="5D2CA1F3" w14:textId="2743E2CE">
      <w:pPr>
        <w:ind w:left="360"/>
      </w:pPr>
      <w:r w:rsidRPr="008341AE">
        <w:t xml:space="preserve">For decades, HIV partner services (PS) has been a core component of HIV prevention programs at local and state health departments throughout the United States.  </w:t>
      </w:r>
      <w:r w:rsidRPr="008341AE" w:rsidR="00F04690">
        <w:t>Partner services is a key strategy for identifying people with HIV infection—those with undiagnosed infection and those with previously diagnosed infection who are not receiving HIV medical care—and helping them access care and treatment. All persons with newly diagnosed HIV infection should receive partner services to help them identify sex and needle-sharing partners who may also be infected or may be at very high risk for becoming infected. These partners can then be notified of their potential exposure and offered HIV testing. Those who test positive for HIV can then be linked to HIV medical care and other services. Partner services can also help persons living with HIV and their partners address other needs, such as reducing behavioral risk for transmitting or acquiring HIV; accessing treatment for mental health issues and substance abuse; and obtaining social services to address unmet housing, transportation, employment, and other needs.</w:t>
      </w:r>
    </w:p>
    <w:p w:rsidRPr="008341AE" w:rsidR="00F04690" w:rsidP="00F04690" w:rsidRDefault="00F04690" w14:paraId="19B583B9" w14:textId="77777777">
      <w:pPr>
        <w:ind w:left="360"/>
      </w:pPr>
    </w:p>
    <w:p w:rsidRPr="008341AE" w:rsidR="00F04690" w:rsidP="00F04690" w:rsidRDefault="00141680" w14:paraId="63190D4F" w14:textId="04A9862B">
      <w:pPr>
        <w:ind w:left="360"/>
      </w:pPr>
      <w:r w:rsidRPr="008341AE">
        <w:t>PS programs are intended to appropriately use public health resources to identify HIV infected persons (index patients), notify their partners of their potential exposure, and provide index patients and their partners a range of medical, prevention, and psychosocial services The ultimate goals of PS programs are to facilitate positive behavior changes, decrease further transmission of HIV, and improve public health</w:t>
      </w:r>
      <w:r w:rsidRPr="008341AE" w:rsidR="00CD1D97">
        <w:rPr>
          <w:vertAlign w:val="superscript"/>
        </w:rPr>
        <w:t>1</w:t>
      </w:r>
      <w:r w:rsidRPr="008341AE">
        <w:t>.</w:t>
      </w:r>
    </w:p>
    <w:p w:rsidRPr="008341AE" w:rsidR="00F04690" w:rsidP="00F04690" w:rsidRDefault="00F04690" w14:paraId="1A96E045" w14:textId="77777777">
      <w:pPr>
        <w:ind w:left="360"/>
      </w:pPr>
    </w:p>
    <w:p w:rsidRPr="008341AE" w:rsidR="00141680" w:rsidP="00F04690" w:rsidRDefault="00141680" w14:paraId="7CBDF756" w14:textId="13C1D54D">
      <w:pPr>
        <w:ind w:left="360"/>
      </w:pPr>
      <w:r w:rsidRPr="008341AE">
        <w:t>While the goals of PS programs remained the same over the years, the structure, functions, and implementation of these programs are changing due to advances in science and technology related to HIV prevention and care. Some of these changes include the use of molecular surveillance for identifying HIV clusters; data-to-care strategies to identify and link people not in care; availability of pre-exposure prophylaxis (PrEP) to prevent transmission of HIV from index patients to their partners; and availability of new technologies (e.g., text messaging and other applications) for partner notification, referral and tracking of delivery of services</w:t>
      </w:r>
      <w:r w:rsidRPr="008341AE" w:rsidR="00450C14">
        <w:rPr>
          <w:vertAlign w:val="superscript"/>
        </w:rPr>
        <w:t>2,3,4</w:t>
      </w:r>
      <w:r w:rsidRPr="008341AE">
        <w:t xml:space="preserve">. </w:t>
      </w:r>
    </w:p>
    <w:p w:rsidRPr="008341AE" w:rsidR="00141680" w:rsidP="00141680" w:rsidRDefault="00141680" w14:paraId="1EC69C93" w14:textId="77777777">
      <w:pPr>
        <w:ind w:left="360"/>
      </w:pPr>
    </w:p>
    <w:p w:rsidRPr="008341AE" w:rsidR="00141680" w:rsidP="00141680" w:rsidRDefault="00BC7B0F" w14:paraId="44717078" w14:textId="1420B6D1">
      <w:pPr>
        <w:ind w:left="360"/>
      </w:pPr>
      <w:r w:rsidRPr="008341AE">
        <w:lastRenderedPageBreak/>
        <w:t xml:space="preserve">Additionally, </w:t>
      </w:r>
      <w:r w:rsidRPr="008341AE" w:rsidR="00141680">
        <w:t xml:space="preserve">CDC provides funds and technical assistance to local and state health departments to implement HIV prevention programs, including PS. </w:t>
      </w:r>
      <w:r w:rsidRPr="008341AE" w:rsidR="00CF34E8">
        <w:t>A</w:t>
      </w:r>
      <w:r w:rsidRPr="008341AE" w:rsidR="00141680">
        <w:t xml:space="preserve">s part of </w:t>
      </w:r>
      <w:r w:rsidRPr="008341AE" w:rsidR="003E0B9F">
        <w:t xml:space="preserve">the Program Evaluation Branch’s (PEB) </w:t>
      </w:r>
      <w:r w:rsidRPr="008341AE" w:rsidR="00141680">
        <w:t xml:space="preserve">National HIV </w:t>
      </w:r>
      <w:r w:rsidRPr="008341AE" w:rsidR="00CF34E8">
        <w:t xml:space="preserve">Prevention </w:t>
      </w:r>
      <w:r w:rsidRPr="008341AE" w:rsidR="00141680">
        <w:t xml:space="preserve">Program Monitoring and Evaluation (NHM&amp;E) </w:t>
      </w:r>
      <w:r w:rsidRPr="008341AE" w:rsidR="00246D07">
        <w:t>system, health</w:t>
      </w:r>
      <w:r w:rsidRPr="008341AE" w:rsidR="00141680">
        <w:t xml:space="preserve"> departments </w:t>
      </w:r>
      <w:r w:rsidRPr="008341AE" w:rsidR="003E0B9F">
        <w:t xml:space="preserve">are required </w:t>
      </w:r>
      <w:r w:rsidRPr="008341AE" w:rsidR="00141680">
        <w:t>to report program data on partner elicitation, notification, HIV testing, and referral and linkage to care and prevention services</w:t>
      </w:r>
      <w:r w:rsidRPr="008341AE" w:rsidR="00CF34E8">
        <w:t xml:space="preserve"> (OMB 0920-0696, exp. </w:t>
      </w:r>
      <w:r w:rsidRPr="008341AE" w:rsidR="003E0B9F">
        <w:t>d</w:t>
      </w:r>
      <w:r w:rsidRPr="008341AE" w:rsidR="00CF34E8">
        <w:t>ate 10/31/2021)</w:t>
      </w:r>
      <w:r w:rsidRPr="008341AE" w:rsidR="00141680">
        <w:t>. While the quality of reported data has improved over the years, there are significant challenges in the collection and reporting of some data elements</w:t>
      </w:r>
      <w:r w:rsidRPr="008341AE" w:rsidR="00F441A6">
        <w:rPr>
          <w:vertAlign w:val="superscript"/>
        </w:rPr>
        <w:t>5</w:t>
      </w:r>
      <w:r w:rsidRPr="008341AE" w:rsidR="00141680">
        <w:t xml:space="preserve">. Some of these </w:t>
      </w:r>
      <w:r w:rsidRPr="008341AE">
        <w:t xml:space="preserve">challenges may be related to the structure of the PS </w:t>
      </w:r>
      <w:r w:rsidRPr="008341AE" w:rsidR="003E0B9F">
        <w:t xml:space="preserve">program within the health department and others to how </w:t>
      </w:r>
      <w:r w:rsidRPr="008341AE" w:rsidR="00BB7592">
        <w:t>a</w:t>
      </w:r>
      <w:r w:rsidRPr="008341AE" w:rsidR="003E0B9F">
        <w:t xml:space="preserve"> </w:t>
      </w:r>
      <w:r w:rsidRPr="008341AE" w:rsidR="00BB7592">
        <w:t xml:space="preserve">health department </w:t>
      </w:r>
      <w:r w:rsidRPr="008341AE" w:rsidR="003E0B9F">
        <w:t xml:space="preserve">implements its PS activities. </w:t>
      </w:r>
      <w:r w:rsidRPr="008341AE" w:rsidR="00F01F28">
        <w:t>For example</w:t>
      </w:r>
      <w:r w:rsidRPr="008341AE" w:rsidR="00FB06A4">
        <w:t xml:space="preserve">, </w:t>
      </w:r>
      <w:r w:rsidRPr="008341AE" w:rsidR="00BB7592">
        <w:t xml:space="preserve">because of legal issues, </w:t>
      </w:r>
      <w:r w:rsidRPr="008341AE" w:rsidR="00F01F28">
        <w:t xml:space="preserve">some health departments </w:t>
      </w:r>
      <w:r w:rsidRPr="008341AE" w:rsidR="003E0B9F">
        <w:t xml:space="preserve">cannot use new methods (e.g., </w:t>
      </w:r>
      <w:r w:rsidRPr="008341AE" w:rsidR="00F01F28">
        <w:t>dating sites or other apps</w:t>
      </w:r>
      <w:r w:rsidRPr="008341AE" w:rsidR="003E0B9F">
        <w:t>)</w:t>
      </w:r>
      <w:r w:rsidRPr="008341AE" w:rsidR="00F01F28">
        <w:t xml:space="preserve"> </w:t>
      </w:r>
      <w:r w:rsidRPr="008341AE" w:rsidR="00BB7592">
        <w:t xml:space="preserve">that have been shown to be effective </w:t>
      </w:r>
      <w:r w:rsidRPr="008341AE" w:rsidR="003E0B9F">
        <w:t>for partner location and notification</w:t>
      </w:r>
      <w:r w:rsidRPr="008341AE" w:rsidR="00BB7592">
        <w:t>.</w:t>
      </w:r>
      <w:r w:rsidRPr="008341AE" w:rsidR="00F01F28">
        <w:t xml:space="preserve"> </w:t>
      </w:r>
    </w:p>
    <w:p w:rsidRPr="008341AE" w:rsidR="00BC7B0F" w:rsidRDefault="00BC7B0F" w14:paraId="39C9907E" w14:textId="77777777">
      <w:pPr>
        <w:ind w:left="360"/>
      </w:pPr>
    </w:p>
    <w:p w:rsidRPr="008341AE" w:rsidR="00286F13" w:rsidP="006805AE" w:rsidRDefault="007B72F3" w14:paraId="4C2CCC36" w14:textId="6C400FFD">
      <w:pPr>
        <w:ind w:left="360"/>
        <w:rPr>
          <w:rFonts w:ascii="Calibri Light" w:hAnsi="Calibri Light"/>
          <w:color w:val="000000"/>
        </w:rPr>
      </w:pPr>
      <w:bookmarkStart w:name="_Hlk30602111" w:id="9"/>
      <w:r w:rsidRPr="008341AE">
        <w:rPr>
          <w:color w:val="000000"/>
        </w:rPr>
        <w:t xml:space="preserve">The purpose of this data collection is </w:t>
      </w:r>
      <w:r w:rsidRPr="008341AE" w:rsidR="008A3316">
        <w:rPr>
          <w:color w:val="000000"/>
        </w:rPr>
        <w:t xml:space="preserve">to learn about the structure and functions of Partner Services (PS) programs across CDC-funded health departments. We will collect data to document how CDC-funded HIV PS programs are organized within each health department and how HIV PS activities are implemented. </w:t>
      </w:r>
    </w:p>
    <w:p w:rsidRPr="008341AE" w:rsidR="008A3316" w:rsidP="00A82929" w:rsidRDefault="008A3316" w14:paraId="58263666" w14:textId="77777777">
      <w:pPr>
        <w:pStyle w:val="Header"/>
        <w:ind w:left="360"/>
        <w:rPr>
          <w:color w:val="000000"/>
        </w:rPr>
      </w:pPr>
    </w:p>
    <w:p w:rsidRPr="008341AE" w:rsidR="008A3316" w:rsidP="00A82929" w:rsidRDefault="008A3316" w14:paraId="0CC7F1C5" w14:textId="31890D25">
      <w:pPr>
        <w:pStyle w:val="Header"/>
        <w:ind w:left="360"/>
        <w:rPr>
          <w:rFonts w:ascii="Calibri Light" w:hAnsi="Calibri Light"/>
          <w:color w:val="000000"/>
        </w:rPr>
      </w:pPr>
      <w:r w:rsidRPr="008341AE">
        <w:rPr>
          <w:color w:val="000000"/>
        </w:rPr>
        <w:t>The data collected will be used to identify gaps in services within PS programs, and provide enhanced PS technical assistance to state, territorial and local health departments.</w:t>
      </w:r>
    </w:p>
    <w:bookmarkEnd w:id="9"/>
    <w:p w:rsidRPr="008341AE" w:rsidR="003E0B9F" w:rsidP="008A3316" w:rsidRDefault="008A3316" w14:paraId="0988D84B" w14:textId="71CA1CC7">
      <w:pPr>
        <w:ind w:left="360"/>
        <w:rPr>
          <w:color w:val="000000"/>
        </w:rPr>
      </w:pPr>
      <w:r w:rsidRPr="008341AE" w:rsidDel="008A3316">
        <w:rPr>
          <w:color w:val="000000"/>
        </w:rPr>
        <w:t xml:space="preserve"> </w:t>
      </w:r>
    </w:p>
    <w:p w:rsidRPr="008341AE" w:rsidR="003E0B9F" w:rsidP="008A3316" w:rsidRDefault="007B72F3" w14:paraId="61DE70BD" w14:textId="5C9A0FAA">
      <w:pPr>
        <w:tabs>
          <w:tab w:val="clear" w:pos="9360"/>
        </w:tabs>
        <w:ind w:left="360"/>
        <w:rPr>
          <w:rFonts w:cstheme="minorHAnsi"/>
        </w:rPr>
      </w:pPr>
      <w:r w:rsidRPr="008341AE">
        <w:rPr>
          <w:color w:val="000000"/>
        </w:rPr>
        <w:t>Data analysis and report preparation will be led by PEB staff.</w:t>
      </w:r>
    </w:p>
    <w:p w:rsidRPr="008341AE" w:rsidR="003E0B9F" w:rsidP="00141680" w:rsidRDefault="003E0B9F" w14:paraId="5AA9FF3F" w14:textId="77777777">
      <w:pPr>
        <w:ind w:left="360"/>
      </w:pPr>
    </w:p>
    <w:p w:rsidRPr="008341AE" w:rsidR="00141680" w:rsidP="00141680" w:rsidRDefault="00141680" w14:paraId="4EF486DB" w14:textId="77777777">
      <w:pPr>
        <w:ind w:left="360"/>
      </w:pPr>
    </w:p>
    <w:p w:rsidRPr="008341AE" w:rsidR="00141680" w:rsidP="00141680" w:rsidRDefault="00141680" w14:paraId="0436E19D" w14:textId="77777777">
      <w:pPr>
        <w:ind w:left="360"/>
      </w:pPr>
    </w:p>
    <w:p w:rsidRPr="008341AE" w:rsidR="00376290" w:rsidP="00376290" w:rsidRDefault="006102DA" w14:paraId="43143E28" w14:textId="1B973539">
      <w:pPr>
        <w:pStyle w:val="Heading5"/>
        <w:spacing w:after="120"/>
        <w:ind w:left="360"/>
      </w:pPr>
      <w:r w:rsidRPr="008341AE">
        <w:t xml:space="preserve">Overview of the </w:t>
      </w:r>
      <w:r w:rsidRPr="008341AE" w:rsidR="007F5776">
        <w:t>Information C</w:t>
      </w:r>
      <w:r w:rsidRPr="008341AE" w:rsidR="00157413">
        <w:t>ollection</w:t>
      </w:r>
      <w:r w:rsidRPr="008341AE">
        <w:t xml:space="preserve"> System</w:t>
      </w:r>
      <w:r w:rsidRPr="008341AE" w:rsidR="00151567">
        <w:t xml:space="preserve"> </w:t>
      </w:r>
    </w:p>
    <w:p w:rsidRPr="008341AE" w:rsidR="00A12B19" w:rsidP="006805AE" w:rsidRDefault="00692DEB" w14:paraId="6AA754B4" w14:textId="4AB2B588">
      <w:pPr>
        <w:ind w:left="360"/>
        <w:rPr>
          <w:rFonts w:ascii="Calibri Light" w:hAnsi="Calibri Light"/>
          <w:color w:val="000000"/>
        </w:rPr>
      </w:pPr>
      <w:r w:rsidRPr="008341AE">
        <w:t>Data will be collected</w:t>
      </w:r>
      <w:r w:rsidRPr="008341AE" w:rsidR="00376290">
        <w:t xml:space="preserve"> from </w:t>
      </w:r>
      <w:r w:rsidRPr="008341AE" w:rsidR="000E2BB1">
        <w:t>6</w:t>
      </w:r>
      <w:r w:rsidRPr="008341AE" w:rsidR="00141680">
        <w:t>0</w:t>
      </w:r>
      <w:r w:rsidRPr="008341AE" w:rsidR="000E2BB1">
        <w:t xml:space="preserve"> </w:t>
      </w:r>
      <w:r w:rsidRPr="008341AE" w:rsidR="00BB7592">
        <w:t xml:space="preserve">health department </w:t>
      </w:r>
      <w:r w:rsidRPr="008341AE" w:rsidR="00B6128D">
        <w:t xml:space="preserve">HIV </w:t>
      </w:r>
      <w:r w:rsidRPr="008341AE" w:rsidR="00BB7592">
        <w:t>PS p</w:t>
      </w:r>
      <w:r w:rsidRPr="008341AE" w:rsidR="00141680">
        <w:t xml:space="preserve">rogram </w:t>
      </w:r>
      <w:r w:rsidRPr="008341AE" w:rsidR="00BB7592">
        <w:t>d</w:t>
      </w:r>
      <w:r w:rsidRPr="008341AE" w:rsidR="00141680">
        <w:t xml:space="preserve">irectors (50 state, </w:t>
      </w:r>
      <w:r w:rsidRPr="008341AE" w:rsidR="00452D32">
        <w:t>8</w:t>
      </w:r>
      <w:r w:rsidRPr="008341AE" w:rsidR="00141680">
        <w:t xml:space="preserve"> </w:t>
      </w:r>
      <w:proofErr w:type="gramStart"/>
      <w:r w:rsidRPr="008341AE" w:rsidR="00141680">
        <w:t>local</w:t>
      </w:r>
      <w:proofErr w:type="gramEnd"/>
      <w:r w:rsidRPr="008341AE" w:rsidR="00141680">
        <w:t xml:space="preserve">, and </w:t>
      </w:r>
      <w:r w:rsidRPr="008341AE" w:rsidR="00452D32">
        <w:t>2</w:t>
      </w:r>
      <w:r w:rsidRPr="008341AE" w:rsidR="00141680">
        <w:t xml:space="preserve"> territorial</w:t>
      </w:r>
      <w:r w:rsidRPr="008341AE" w:rsidR="004B1E8A">
        <w:t>) via</w:t>
      </w:r>
      <w:r w:rsidRPr="008341AE" w:rsidR="00141680">
        <w:t xml:space="preserve"> a web-based assessment </w:t>
      </w:r>
      <w:r w:rsidRPr="008341AE">
        <w:t>(</w:t>
      </w:r>
      <w:r w:rsidRPr="008341AE" w:rsidR="00E647FB">
        <w:rPr>
          <w:b/>
        </w:rPr>
        <w:t>see</w:t>
      </w:r>
      <w:r w:rsidRPr="008341AE" w:rsidR="00E647FB">
        <w:t xml:space="preserve"> </w:t>
      </w:r>
      <w:r w:rsidRPr="008341AE" w:rsidR="00E647FB">
        <w:rPr>
          <w:b/>
        </w:rPr>
        <w:t xml:space="preserve">Attachment </w:t>
      </w:r>
      <w:r w:rsidRPr="008341AE" w:rsidR="00434F0F">
        <w:rPr>
          <w:b/>
        </w:rPr>
        <w:t xml:space="preserve">B </w:t>
      </w:r>
      <w:r w:rsidRPr="008341AE" w:rsidR="00995E82">
        <w:rPr>
          <w:b/>
        </w:rPr>
        <w:t xml:space="preserve">– </w:t>
      </w:r>
      <w:r w:rsidRPr="008341AE" w:rsidR="00141680">
        <w:rPr>
          <w:b/>
        </w:rPr>
        <w:t>O</w:t>
      </w:r>
      <w:r w:rsidRPr="008341AE" w:rsidR="00995E82">
        <w:rPr>
          <w:b/>
        </w:rPr>
        <w:t xml:space="preserve">n-line </w:t>
      </w:r>
      <w:r w:rsidRPr="008341AE" w:rsidR="00141680">
        <w:rPr>
          <w:b/>
        </w:rPr>
        <w:t>Assessment</w:t>
      </w:r>
      <w:r w:rsidRPr="008341AE" w:rsidR="00995E82">
        <w:rPr>
          <w:b/>
        </w:rPr>
        <w:t xml:space="preserve"> </w:t>
      </w:r>
      <w:r w:rsidRPr="008341AE" w:rsidR="00141680">
        <w:rPr>
          <w:b/>
        </w:rPr>
        <w:t>I</w:t>
      </w:r>
      <w:r w:rsidRPr="008341AE" w:rsidR="00995E82">
        <w:rPr>
          <w:b/>
        </w:rPr>
        <w:t>nstrument</w:t>
      </w:r>
      <w:r w:rsidRPr="008341AE" w:rsidR="00141680">
        <w:rPr>
          <w:b/>
        </w:rPr>
        <w:t>-W</w:t>
      </w:r>
      <w:r w:rsidRPr="008341AE" w:rsidR="00995E82">
        <w:rPr>
          <w:b/>
        </w:rPr>
        <w:t xml:space="preserve">ord and Attachment </w:t>
      </w:r>
      <w:r w:rsidRPr="008341AE" w:rsidR="00434F0F">
        <w:rPr>
          <w:b/>
        </w:rPr>
        <w:t xml:space="preserve">C </w:t>
      </w:r>
      <w:r w:rsidRPr="008341AE" w:rsidR="00995E82">
        <w:rPr>
          <w:b/>
        </w:rPr>
        <w:t xml:space="preserve">– </w:t>
      </w:r>
      <w:r w:rsidRPr="008341AE" w:rsidR="00141680">
        <w:rPr>
          <w:b/>
        </w:rPr>
        <w:t>O</w:t>
      </w:r>
      <w:r w:rsidRPr="008341AE" w:rsidR="00995E82">
        <w:rPr>
          <w:b/>
        </w:rPr>
        <w:t xml:space="preserve">n-line </w:t>
      </w:r>
      <w:r w:rsidRPr="008341AE" w:rsidR="00141680">
        <w:rPr>
          <w:b/>
        </w:rPr>
        <w:t>Assessment-</w:t>
      </w:r>
      <w:r w:rsidRPr="008341AE" w:rsidR="00995E82">
        <w:rPr>
          <w:b/>
        </w:rPr>
        <w:t xml:space="preserve"> </w:t>
      </w:r>
      <w:r w:rsidRPr="008341AE" w:rsidR="00141680">
        <w:rPr>
          <w:b/>
        </w:rPr>
        <w:t>W</w:t>
      </w:r>
      <w:r w:rsidRPr="008341AE" w:rsidR="00995E82">
        <w:rPr>
          <w:b/>
        </w:rPr>
        <w:t>eb</w:t>
      </w:r>
      <w:r w:rsidRPr="008341AE">
        <w:t xml:space="preserve">). The instrument will be used to gather information from </w:t>
      </w:r>
      <w:r w:rsidRPr="008341AE" w:rsidR="00BB7592">
        <w:t xml:space="preserve">health </w:t>
      </w:r>
      <w:r w:rsidRPr="008341AE" w:rsidR="00B6128D">
        <w:t>department HIV PS program directors</w:t>
      </w:r>
      <w:r w:rsidRPr="008341AE" w:rsidR="0028599E">
        <w:t xml:space="preserve"> </w:t>
      </w:r>
      <w:r w:rsidRPr="008341AE" w:rsidR="00A12B19">
        <w:rPr>
          <w:color w:val="000000"/>
        </w:rPr>
        <w:t xml:space="preserve">to understand how CDC-funded HIV PS programs are organized within a health department and how CDC-funded HIV PS activities are implemented by the health department. </w:t>
      </w:r>
    </w:p>
    <w:p w:rsidRPr="008341AE" w:rsidR="0028599E" w:rsidP="00A12B19" w:rsidRDefault="0028599E" w14:paraId="1F1880B1" w14:textId="7ED576CD">
      <w:pPr>
        <w:pStyle w:val="ListParagraph"/>
        <w:spacing w:after="200" w:line="240" w:lineRule="auto"/>
        <w:ind w:left="360"/>
      </w:pPr>
    </w:p>
    <w:p w:rsidRPr="008341AE" w:rsidR="00674558" w:rsidP="006805AE" w:rsidRDefault="00674558" w14:paraId="1EC9BE33" w14:textId="38E472A3">
      <w:pPr>
        <w:ind w:left="360"/>
      </w:pPr>
      <w:r w:rsidRPr="008341AE">
        <w:t xml:space="preserve">The web-based assessment instrument was pilot tested by </w:t>
      </w:r>
      <w:r w:rsidRPr="008341AE" w:rsidR="00AE33DF">
        <w:t>8</w:t>
      </w:r>
      <w:r w:rsidRPr="008341AE" w:rsidR="00434F0F">
        <w:t xml:space="preserve"> </w:t>
      </w:r>
      <w:r w:rsidRPr="008341AE">
        <w:t>public health professionals. Feedback from this group was used to refine questions as needed, ensure accurate programming and skip patterns, and to establish the estimated time required to complete the information collection instrument.</w:t>
      </w:r>
    </w:p>
    <w:p w:rsidRPr="008341AE" w:rsidR="0028599E" w:rsidP="00756095" w:rsidRDefault="0028599E" w14:paraId="7196FD8F" w14:textId="247A6AF5">
      <w:pPr>
        <w:ind w:left="0"/>
      </w:pPr>
    </w:p>
    <w:p w:rsidRPr="008341AE" w:rsidR="00450C14" w:rsidP="00756095" w:rsidRDefault="00450C14" w14:paraId="07660C2E" w14:textId="71900032">
      <w:pPr>
        <w:ind w:left="0"/>
      </w:pPr>
    </w:p>
    <w:p w:rsidRPr="008341AE" w:rsidR="002E12E7" w:rsidP="008B65FF" w:rsidRDefault="002E12E7" w14:paraId="7B21787C" w14:textId="77777777">
      <w:pPr>
        <w:ind w:left="360"/>
      </w:pPr>
    </w:p>
    <w:p w:rsidRPr="008341AE" w:rsidR="002E12E7" w:rsidP="002E12E7" w:rsidRDefault="00692DEB" w14:paraId="31F112FF" w14:textId="37CB1AB4">
      <w:pPr>
        <w:pStyle w:val="Heading5"/>
        <w:spacing w:after="120"/>
        <w:ind w:left="360"/>
      </w:pPr>
      <w:r w:rsidRPr="008341AE">
        <w:t>Items of Information to be Collected</w:t>
      </w:r>
    </w:p>
    <w:p w:rsidRPr="008341AE" w:rsidR="002E12E7" w:rsidP="006805AE" w:rsidRDefault="00674558" w14:paraId="7E828E5D" w14:textId="2A476DDF">
      <w:pPr>
        <w:ind w:left="360"/>
        <w:rPr>
          <w:rFonts w:eastAsiaTheme="majorEastAsia" w:cstheme="majorBidi"/>
        </w:rPr>
      </w:pPr>
      <w:r w:rsidRPr="008341AE">
        <w:t xml:space="preserve">The web-based assessment instrument consists of </w:t>
      </w:r>
      <w:r w:rsidRPr="008341AE" w:rsidR="00995E82">
        <w:t>71</w:t>
      </w:r>
      <w:r w:rsidRPr="008341AE">
        <w:rPr>
          <w:color w:val="0070C0"/>
        </w:rPr>
        <w:t xml:space="preserve"> </w:t>
      </w:r>
      <w:r w:rsidRPr="008341AE">
        <w:t xml:space="preserve">questions of various types, including </w:t>
      </w:r>
      <w:r w:rsidRPr="008341AE" w:rsidR="002E12E7">
        <w:t>dichotomous (</w:t>
      </w:r>
      <w:r w:rsidRPr="008341AE">
        <w:t>yes/no</w:t>
      </w:r>
      <w:r w:rsidRPr="008341AE" w:rsidR="002E12E7">
        <w:t>)</w:t>
      </w:r>
      <w:r w:rsidRPr="008341AE">
        <w:t xml:space="preserve">, multiple response, interval (rating scales), and </w:t>
      </w:r>
      <w:r w:rsidRPr="008341AE">
        <w:rPr>
          <w:rFonts w:eastAsiaTheme="majorEastAsia" w:cstheme="majorBidi"/>
        </w:rPr>
        <w:t>open-ended</w:t>
      </w:r>
      <w:r w:rsidRPr="008341AE" w:rsidR="002E12E7">
        <w:rPr>
          <w:rFonts w:eastAsiaTheme="majorEastAsia" w:cstheme="majorBidi"/>
        </w:rPr>
        <w:t>.</w:t>
      </w:r>
      <w:r w:rsidRPr="008341AE" w:rsidR="002E12E7">
        <w:t xml:space="preserve"> </w:t>
      </w:r>
      <w:r w:rsidRPr="008341AE" w:rsidR="002E12E7">
        <w:rPr>
          <w:rFonts w:eastAsiaTheme="majorEastAsia" w:cstheme="majorBidi"/>
        </w:rPr>
        <w:t xml:space="preserve">The </w:t>
      </w:r>
      <w:r w:rsidRPr="008341AE" w:rsidR="002E12E7">
        <w:rPr>
          <w:rFonts w:eastAsiaTheme="majorEastAsia" w:cstheme="majorBidi"/>
        </w:rPr>
        <w:lastRenderedPageBreak/>
        <w:t>instrument will collect data on</w:t>
      </w:r>
      <w:r w:rsidRPr="008341AE" w:rsidR="00586B10">
        <w:rPr>
          <w:rFonts w:eastAsiaTheme="majorEastAsia" w:cstheme="majorBidi"/>
        </w:rPr>
        <w:t xml:space="preserve"> </w:t>
      </w:r>
      <w:r w:rsidRPr="008341AE" w:rsidR="00F36BEE">
        <w:rPr>
          <w:rFonts w:eastAsiaTheme="majorEastAsia" w:cstheme="majorBidi"/>
        </w:rPr>
        <w:t>key elements involved in assessing the structure and functions of</w:t>
      </w:r>
      <w:r w:rsidRPr="008341AE" w:rsidR="009E422B">
        <w:rPr>
          <w:rFonts w:eastAsiaTheme="majorEastAsia" w:cstheme="majorBidi"/>
        </w:rPr>
        <w:t xml:space="preserve"> HIV</w:t>
      </w:r>
      <w:r w:rsidRPr="008341AE" w:rsidR="00F36BEE">
        <w:rPr>
          <w:rFonts w:eastAsiaTheme="majorEastAsia" w:cstheme="majorBidi"/>
        </w:rPr>
        <w:t xml:space="preserve"> partner services programs </w:t>
      </w:r>
      <w:r w:rsidRPr="008341AE" w:rsidR="009E422B">
        <w:rPr>
          <w:rFonts w:eastAsiaTheme="majorEastAsia" w:cstheme="majorBidi"/>
        </w:rPr>
        <w:t>and the implementation of their CDC-required activities. The instrument will focus specifically on</w:t>
      </w:r>
      <w:r w:rsidRPr="008341AE" w:rsidR="002E12E7">
        <w:rPr>
          <w:rFonts w:eastAsiaTheme="majorEastAsia" w:cstheme="majorBidi"/>
        </w:rPr>
        <w:t xml:space="preserve"> the following:</w:t>
      </w:r>
    </w:p>
    <w:p w:rsidRPr="008341AE" w:rsidR="002E12E7" w:rsidP="00B761CC" w:rsidRDefault="002E12E7" w14:paraId="78FDE513" w14:textId="0BD03DC7">
      <w:pPr>
        <w:pStyle w:val="ListParagraph"/>
        <w:tabs>
          <w:tab w:val="clear" w:pos="9360"/>
        </w:tabs>
        <w:spacing w:after="200" w:line="240" w:lineRule="auto"/>
        <w:ind w:left="360"/>
        <w:rPr>
          <w:rFonts w:eastAsiaTheme="majorEastAsia" w:cstheme="majorBidi"/>
        </w:rPr>
      </w:pPr>
    </w:p>
    <w:p w:rsidRPr="008341AE" w:rsidR="002E12E7" w:rsidP="006805AE" w:rsidRDefault="002E12E7" w14:paraId="00732186" w14:textId="77777777">
      <w:pPr>
        <w:pStyle w:val="ListParagraph"/>
        <w:numPr>
          <w:ilvl w:val="0"/>
          <w:numId w:val="21"/>
        </w:numPr>
      </w:pPr>
      <w:r w:rsidRPr="008341AE">
        <w:t>Goals, Organization, and Resources</w:t>
      </w:r>
    </w:p>
    <w:p w:rsidRPr="008341AE" w:rsidR="002E12E7" w:rsidP="006805AE" w:rsidRDefault="002E12E7" w14:paraId="4EDEA1A8" w14:textId="71AEB3CD">
      <w:pPr>
        <w:pStyle w:val="ListParagraph"/>
        <w:numPr>
          <w:ilvl w:val="0"/>
          <w:numId w:val="21"/>
        </w:numPr>
        <w:rPr>
          <w:rFonts w:eastAsiaTheme="majorEastAsia" w:cstheme="majorBidi"/>
        </w:rPr>
      </w:pPr>
      <w:r w:rsidRPr="008341AE">
        <w:t>Staffing &amp; Training</w:t>
      </w:r>
    </w:p>
    <w:p w:rsidRPr="008341AE" w:rsidR="007632FD" w:rsidP="006805AE" w:rsidRDefault="007632FD" w14:paraId="5634BBDA" w14:textId="2F0EB34E">
      <w:pPr>
        <w:pStyle w:val="ListParagraph"/>
        <w:numPr>
          <w:ilvl w:val="0"/>
          <w:numId w:val="21"/>
        </w:numPr>
        <w:rPr>
          <w:rFonts w:eastAsiaTheme="majorEastAsia" w:cstheme="majorBidi"/>
        </w:rPr>
      </w:pPr>
      <w:r w:rsidRPr="008341AE">
        <w:rPr>
          <w:rFonts w:eastAsiaTheme="majorEastAsia" w:cstheme="majorBidi"/>
        </w:rPr>
        <w:t>Partner Services Activities and Policies</w:t>
      </w:r>
    </w:p>
    <w:p w:rsidRPr="008341AE" w:rsidR="002E12E7" w:rsidP="006805AE" w:rsidRDefault="002E12E7" w14:paraId="10F298C0" w14:textId="77777777">
      <w:pPr>
        <w:pStyle w:val="ListParagraph"/>
        <w:numPr>
          <w:ilvl w:val="0"/>
          <w:numId w:val="21"/>
        </w:numPr>
      </w:pPr>
      <w:r w:rsidRPr="008341AE">
        <w:t>Reporting Requirements for Index Patients with HIV Infection</w:t>
      </w:r>
    </w:p>
    <w:p w:rsidRPr="008341AE" w:rsidR="002E12E7" w:rsidP="006805AE" w:rsidRDefault="002E12E7" w14:paraId="3BCE4B92" w14:textId="77777777">
      <w:pPr>
        <w:pStyle w:val="ListParagraph"/>
        <w:numPr>
          <w:ilvl w:val="0"/>
          <w:numId w:val="21"/>
        </w:numPr>
      </w:pPr>
      <w:r w:rsidRPr="008341AE">
        <w:t>Locating and Contacting Index Patients with HIV Infection</w:t>
      </w:r>
    </w:p>
    <w:p w:rsidRPr="008341AE" w:rsidR="002E12E7" w:rsidP="006805AE" w:rsidRDefault="002E12E7" w14:paraId="2B17E48F" w14:textId="2DDC69A7">
      <w:pPr>
        <w:pStyle w:val="ListParagraph"/>
        <w:numPr>
          <w:ilvl w:val="0"/>
          <w:numId w:val="21"/>
        </w:numPr>
      </w:pPr>
      <w:r w:rsidRPr="008341AE">
        <w:t>Locating, Contacting, and Notifying Partners</w:t>
      </w:r>
    </w:p>
    <w:p w:rsidRPr="008341AE" w:rsidR="007B72F3" w:rsidP="0064053E" w:rsidRDefault="007B72F3" w14:paraId="7BCE09E3" w14:textId="77777777">
      <w:pPr>
        <w:pStyle w:val="ListParagraph"/>
        <w:spacing w:before="27"/>
        <w:ind w:left="1080"/>
      </w:pPr>
    </w:p>
    <w:p w:rsidRPr="008341AE" w:rsidR="00B12F51" w:rsidP="00692DEB" w:rsidRDefault="00B12F51" w14:paraId="02E7EB51" w14:textId="7483D4FC">
      <w:pPr>
        <w:pStyle w:val="Heading4"/>
      </w:pPr>
      <w:bookmarkStart w:name="_Toc427752815" w:id="10"/>
      <w:r w:rsidRPr="008341AE">
        <w:t>Purpose and Use of the Information Collection</w:t>
      </w:r>
      <w:bookmarkEnd w:id="10"/>
    </w:p>
    <w:p w:rsidRPr="008341AE" w:rsidR="00754C38" w:rsidP="00EC104E" w:rsidRDefault="00754C38" w14:paraId="29A5E51A" w14:textId="5C877154">
      <w:pPr>
        <w:spacing w:line="240" w:lineRule="auto"/>
        <w:ind w:left="360"/>
        <w:rPr>
          <w:rFonts w:cs="Times New Roman"/>
          <w:color w:val="000000" w:themeColor="text1"/>
        </w:rPr>
      </w:pPr>
      <w:r w:rsidRPr="008341AE">
        <w:rPr>
          <w:rFonts w:cs="Times New Roman"/>
          <w:color w:val="000000" w:themeColor="text1"/>
        </w:rPr>
        <w:t xml:space="preserve">The purpose of this data collection is to learn about the structure and functions of Partner Services (PS) programs across CDC-funded health departments. We will collect data to document how CDC-funded HIV PS programs are organized within each health department and how HIV PS activities are implemented. </w:t>
      </w:r>
    </w:p>
    <w:p w:rsidRPr="008341AE" w:rsidR="00754C38" w:rsidP="00754C38" w:rsidRDefault="00754C38" w14:paraId="5C52EB56" w14:textId="77777777">
      <w:pPr>
        <w:spacing w:line="240" w:lineRule="auto"/>
        <w:ind w:left="0"/>
        <w:rPr>
          <w:rFonts w:cs="Times New Roman"/>
          <w:color w:val="000000" w:themeColor="text1"/>
        </w:rPr>
      </w:pPr>
    </w:p>
    <w:p w:rsidRPr="008341AE" w:rsidR="00DB2855" w:rsidP="00EC104E" w:rsidRDefault="00754C38" w14:paraId="34F76EDD" w14:textId="5D079562">
      <w:pPr>
        <w:spacing w:line="240" w:lineRule="auto"/>
        <w:ind w:left="360"/>
        <w:rPr>
          <w:rFonts w:cs="Times New Roman"/>
          <w:color w:val="000000" w:themeColor="text1"/>
        </w:rPr>
      </w:pPr>
      <w:r w:rsidRPr="008341AE">
        <w:rPr>
          <w:rFonts w:cs="Times New Roman"/>
          <w:color w:val="000000" w:themeColor="text1"/>
        </w:rPr>
        <w:t>The data collected will be used to identify gaps in services within PS programs, and provide enhanced PS technical assistance to state, territorial and local health departments.</w:t>
      </w:r>
    </w:p>
    <w:p w:rsidRPr="008341AE" w:rsidR="00675F9A" w:rsidP="00692DEB" w:rsidRDefault="00675F9A" w14:paraId="360EBD15" w14:textId="77777777">
      <w:pPr>
        <w:ind w:left="0"/>
      </w:pPr>
    </w:p>
    <w:p w:rsidRPr="008341AE" w:rsidR="00B47055" w:rsidP="00692DEB" w:rsidRDefault="00B47055" w14:paraId="55865641" w14:textId="77777777">
      <w:pPr>
        <w:pStyle w:val="Heading4"/>
      </w:pPr>
      <w:bookmarkStart w:name="_Toc427752816" w:id="11"/>
      <w:r w:rsidRPr="008341AE">
        <w:t>Use of Improved Information Technology and Burden Reduction</w:t>
      </w:r>
      <w:bookmarkEnd w:id="11"/>
    </w:p>
    <w:p w:rsidRPr="008341AE" w:rsidR="00D709D3" w:rsidP="004A34E5" w:rsidRDefault="004A34E5" w14:paraId="4766EB9C" w14:textId="3B5913D5">
      <w:pPr>
        <w:ind w:left="360"/>
      </w:pPr>
      <w:r w:rsidRPr="008341AE">
        <w:rPr>
          <w:rFonts w:cs="Times New Roman"/>
        </w:rPr>
        <w:t xml:space="preserve">Data will be collected via a web-based assessment. </w:t>
      </w:r>
      <w:r w:rsidRPr="008341AE" w:rsidR="00D709D3">
        <w:rPr>
          <w:rFonts w:cs="Times New Roman"/>
        </w:rPr>
        <w:t xml:space="preserve">The web-based data collection instrument was designed with </w:t>
      </w:r>
      <w:r w:rsidRPr="008341AE" w:rsidR="000A7AC9">
        <w:rPr>
          <w:rFonts w:cs="Times New Roman"/>
        </w:rPr>
        <w:t>a focus</w:t>
      </w:r>
      <w:r w:rsidRPr="008341AE" w:rsidR="00D709D3">
        <w:rPr>
          <w:rFonts w:cs="Times New Roman"/>
        </w:rPr>
        <w:t xml:space="preserve"> on streamlining questions to allow for skipping narrative questions based on a ‘no’ response to a </w:t>
      </w:r>
      <w:r w:rsidRPr="008341AE" w:rsidR="0028599E">
        <w:rPr>
          <w:rFonts w:cs="Times New Roman"/>
        </w:rPr>
        <w:t>previous question</w:t>
      </w:r>
      <w:r w:rsidRPr="008341AE" w:rsidR="00D709D3">
        <w:rPr>
          <w:rFonts w:cs="Times New Roman"/>
        </w:rPr>
        <w:t xml:space="preserve">, thereby minimizing response burden.  The web-based assessment instrument used close-ended questions whenever possible while still providing space to expand answers. </w:t>
      </w:r>
      <w:r w:rsidRPr="008341AE" w:rsidR="00D709D3">
        <w:t xml:space="preserve">The data collection instrument was designed to collect the minimum information necessary for the purposes of this project (i.e., limited to </w:t>
      </w:r>
      <w:r w:rsidRPr="008341AE" w:rsidR="00995E82">
        <w:t>71</w:t>
      </w:r>
      <w:r w:rsidRPr="008341AE" w:rsidR="00D709D3">
        <w:rPr>
          <w:color w:val="0070C0"/>
        </w:rPr>
        <w:t xml:space="preserve"> </w:t>
      </w:r>
      <w:r w:rsidRPr="008341AE" w:rsidR="00D709D3">
        <w:t>questions).</w:t>
      </w:r>
    </w:p>
    <w:p w:rsidRPr="008341AE" w:rsidR="00D709D3" w:rsidP="00D709D3" w:rsidRDefault="00D709D3" w14:paraId="60D975F0" w14:textId="1491C590">
      <w:pPr>
        <w:pStyle w:val="ListParagraph"/>
        <w:ind w:left="360"/>
        <w:rPr>
          <w:rFonts w:cs="Times New Roman"/>
        </w:rPr>
      </w:pPr>
    </w:p>
    <w:p w:rsidRPr="008341AE" w:rsidR="00DB2855" w:rsidP="00756095" w:rsidRDefault="00DB2855" w14:paraId="2D47DB4D" w14:textId="77777777">
      <w:pPr>
        <w:ind w:left="0"/>
      </w:pPr>
    </w:p>
    <w:p w:rsidRPr="008341AE" w:rsidR="00B47055" w:rsidP="00692DEB" w:rsidRDefault="00B47055" w14:paraId="3FE48A1C" w14:textId="77777777">
      <w:pPr>
        <w:pStyle w:val="Heading4"/>
      </w:pPr>
      <w:bookmarkStart w:name="_Toc427752817" w:id="12"/>
      <w:r w:rsidRPr="008341AE">
        <w:t>Efforts to Identify Duplication and Use of Similar Information</w:t>
      </w:r>
      <w:bookmarkEnd w:id="12"/>
    </w:p>
    <w:p w:rsidRPr="008341AE" w:rsidR="001407F3" w:rsidP="006709FE" w:rsidRDefault="0088465F" w14:paraId="447EAD7E" w14:textId="5A2E7420">
      <w:pPr>
        <w:shd w:val="clear" w:color="auto" w:fill="FFFFFF"/>
        <w:ind w:left="360"/>
        <w:rPr>
          <w:rFonts w:eastAsia="Times New Roman" w:cs="Times New Roman"/>
        </w:rPr>
      </w:pPr>
      <w:r w:rsidRPr="008341AE">
        <w:rPr>
          <w:rFonts w:eastAsia="Times New Roman" w:cs="Times New Roman"/>
        </w:rPr>
        <w:t>The National HIV Prevention Program Monitoring and Evaluation (NHM&amp;E) data (OMB No. 0920-0696</w:t>
      </w:r>
      <w:r w:rsidRPr="008341AE" w:rsidR="00287939">
        <w:rPr>
          <w:rFonts w:eastAsia="Times New Roman" w:cs="Times New Roman"/>
        </w:rPr>
        <w:t xml:space="preserve">, exp. </w:t>
      </w:r>
      <w:r w:rsidRPr="008341AE" w:rsidR="00286F13">
        <w:rPr>
          <w:rFonts w:eastAsia="Times New Roman" w:cs="Times New Roman"/>
        </w:rPr>
        <w:t>date</w:t>
      </w:r>
      <w:r w:rsidRPr="008341AE" w:rsidR="00287939">
        <w:rPr>
          <w:rFonts w:eastAsia="Times New Roman" w:cs="Times New Roman"/>
        </w:rPr>
        <w:t xml:space="preserve"> 10/31/2021</w:t>
      </w:r>
      <w:r w:rsidRPr="008341AE">
        <w:rPr>
          <w:rFonts w:eastAsia="Times New Roman" w:cs="Times New Roman"/>
        </w:rPr>
        <w:t xml:space="preserve">) collects quantitative data on HIV testing and partner services activities conducted by the health department and their delegates to assess program processes (e.g., who is being tested by demographic and risk population) and outcomes (e.g., number of HIV positive partners linked to HIV medical care). It is not designed to collect qualitative information for a more in-depth understanding of program implementation. </w:t>
      </w:r>
      <w:r w:rsidRPr="008341AE">
        <w:rPr>
          <w:rFonts w:cs="Times New Roman"/>
        </w:rPr>
        <w:t xml:space="preserve">PEB’s routine monitoring and evaluation activities often prompt questions about how and why HIV prevention programs are implemented the way they are. </w:t>
      </w:r>
      <w:r w:rsidRPr="008341AE" w:rsidR="001407F3">
        <w:rPr>
          <w:rFonts w:cs="Times New Roman"/>
          <w:color w:val="000000" w:themeColor="text1"/>
        </w:rPr>
        <w:t xml:space="preserve"> </w:t>
      </w:r>
      <w:r w:rsidRPr="008341AE" w:rsidR="00F01F28">
        <w:rPr>
          <w:color w:val="000000"/>
        </w:rPr>
        <w:t xml:space="preserve">There is no national assessment to date that details </w:t>
      </w:r>
      <w:r w:rsidRPr="008341AE" w:rsidR="0065243D">
        <w:rPr>
          <w:color w:val="000000"/>
        </w:rPr>
        <w:t>how CDC-funded HIV PS programs are organized within a health department and how CDC-funded HIV PS activities are implemented by the health department.</w:t>
      </w:r>
      <w:r w:rsidRPr="008341AE" w:rsidR="00F01F28">
        <w:rPr>
          <w:color w:val="000000"/>
        </w:rPr>
        <w:t xml:space="preserve"> </w:t>
      </w:r>
    </w:p>
    <w:p w:rsidRPr="008341AE" w:rsidR="00675F9A" w:rsidP="001407F3" w:rsidRDefault="00DB2855" w14:paraId="48F4623C" w14:textId="3DFE438A">
      <w:pPr>
        <w:shd w:val="clear" w:color="auto" w:fill="FFFFFF"/>
        <w:ind w:left="360"/>
      </w:pPr>
      <w:r w:rsidRPr="008341AE">
        <w:rPr>
          <w:rFonts w:cs="Times New Roman"/>
          <w:color w:val="000000" w:themeColor="text1"/>
          <w:u w:val="single"/>
        </w:rPr>
        <w:t xml:space="preserve"> </w:t>
      </w:r>
    </w:p>
    <w:p w:rsidRPr="008341AE" w:rsidR="00B12F51" w:rsidP="00692DEB" w:rsidRDefault="00B47055" w14:paraId="75B88CF6" w14:textId="1642792E">
      <w:pPr>
        <w:pStyle w:val="Heading4"/>
      </w:pPr>
      <w:bookmarkStart w:name="_Toc427752818" w:id="13"/>
      <w:r w:rsidRPr="008341AE">
        <w:t>Impact on Small Businesses or Other Small Entities</w:t>
      </w:r>
      <w:bookmarkEnd w:id="13"/>
    </w:p>
    <w:p w:rsidRPr="008341AE" w:rsidR="00BD4599" w:rsidP="00383542" w:rsidRDefault="00D26A64" w14:paraId="580A7711" w14:textId="538B84B2">
      <w:pPr>
        <w:ind w:left="360"/>
      </w:pPr>
      <w:r w:rsidRPr="008341AE">
        <w:t>N</w:t>
      </w:r>
      <w:r w:rsidRPr="008341AE" w:rsidR="00AF2252">
        <w:t xml:space="preserve">o small businesses will be involved in this </w:t>
      </w:r>
      <w:r w:rsidRPr="008341AE" w:rsidR="00157413">
        <w:t>information collection</w:t>
      </w:r>
      <w:r w:rsidRPr="008341AE">
        <w:t>.</w:t>
      </w:r>
    </w:p>
    <w:p w:rsidRPr="008341AE" w:rsidR="00675F9A" w:rsidP="00383542" w:rsidRDefault="00675F9A" w14:paraId="749D1325" w14:textId="1D01239B">
      <w:pPr>
        <w:ind w:left="0"/>
      </w:pPr>
    </w:p>
    <w:p w:rsidRPr="008341AE" w:rsidR="00B12F51" w:rsidP="00692DEB" w:rsidRDefault="00B47055" w14:paraId="5E04EB42" w14:textId="77777777">
      <w:pPr>
        <w:pStyle w:val="Heading4"/>
      </w:pPr>
      <w:bookmarkStart w:name="_Toc427752819" w:id="14"/>
      <w:r w:rsidRPr="008341AE">
        <w:t xml:space="preserve">Consequences of Collecting the Information Less Frequently </w:t>
      </w:r>
      <w:r w:rsidRPr="008341AE" w:rsidR="00D95FBF">
        <w:t xml:space="preserve">  </w:t>
      </w:r>
      <w:bookmarkEnd w:id="14"/>
      <w:r w:rsidRPr="008341AE" w:rsidR="00D95FBF">
        <w:t xml:space="preserve"> </w:t>
      </w:r>
    </w:p>
    <w:p w:rsidRPr="008341AE" w:rsidR="000058E0" w:rsidP="007B7C44" w:rsidRDefault="000058E0" w14:paraId="7DC21F0F" w14:textId="2F34B9CB">
      <w:pPr>
        <w:ind w:left="360"/>
      </w:pPr>
      <w:r w:rsidRPr="008341AE">
        <w:t xml:space="preserve">This request is for a </w:t>
      </w:r>
      <w:r w:rsidRPr="008341AE" w:rsidR="0056435A">
        <w:t>one-time</w:t>
      </w:r>
      <w:r w:rsidRPr="008341AE">
        <w:t xml:space="preserve"> </w:t>
      </w:r>
      <w:r w:rsidRPr="008341AE" w:rsidR="005212E5">
        <w:t>data</w:t>
      </w:r>
      <w:r w:rsidRPr="008341AE">
        <w:t xml:space="preserve"> collection.  There are no legal obstacles to reduce the burden. If no data are collected, CDC will be unable to:</w:t>
      </w:r>
    </w:p>
    <w:p w:rsidRPr="008341AE" w:rsidR="003A18B5" w:rsidP="00EF61ED" w:rsidRDefault="003A18B5" w14:paraId="52EDB077" w14:textId="508FA0F2">
      <w:pPr>
        <w:tabs>
          <w:tab w:val="clear" w:pos="9360"/>
        </w:tabs>
        <w:spacing w:line="240" w:lineRule="auto"/>
      </w:pPr>
    </w:p>
    <w:p w:rsidRPr="008341AE" w:rsidR="0077410D" w:rsidP="00782FBD" w:rsidRDefault="0077410D" w14:paraId="12EABE3D" w14:textId="6EB550D3">
      <w:pPr>
        <w:pStyle w:val="ListParagraph"/>
        <w:numPr>
          <w:ilvl w:val="0"/>
          <w:numId w:val="6"/>
        </w:numPr>
        <w:tabs>
          <w:tab w:val="clear" w:pos="9360"/>
        </w:tabs>
        <w:spacing w:line="240" w:lineRule="auto"/>
      </w:pPr>
      <w:r w:rsidRPr="008341AE">
        <w:t>Understand h</w:t>
      </w:r>
      <w:r w:rsidRPr="008341AE" w:rsidR="002E54E0">
        <w:t xml:space="preserve">ow CDC-funded HIV PS programs are organized within a health department </w:t>
      </w:r>
    </w:p>
    <w:p w:rsidRPr="008341AE" w:rsidR="00286F13" w:rsidP="00782FBD" w:rsidRDefault="0077410D" w14:paraId="7E64DEB2" w14:textId="77777777">
      <w:pPr>
        <w:pStyle w:val="ListParagraph"/>
        <w:numPr>
          <w:ilvl w:val="0"/>
          <w:numId w:val="6"/>
        </w:numPr>
        <w:tabs>
          <w:tab w:val="clear" w:pos="9360"/>
        </w:tabs>
        <w:spacing w:line="240" w:lineRule="auto"/>
      </w:pPr>
      <w:r w:rsidRPr="008341AE">
        <w:rPr>
          <w:color w:val="000000"/>
        </w:rPr>
        <w:t xml:space="preserve">Understand how CDC-funded HIV PS activities are implemented by the health department </w:t>
      </w:r>
    </w:p>
    <w:p w:rsidRPr="008341AE" w:rsidR="00286F13" w:rsidP="00286F13" w:rsidRDefault="00286F13" w14:paraId="735746DD" w14:textId="77777777">
      <w:pPr>
        <w:pStyle w:val="ListParagraph"/>
        <w:numPr>
          <w:ilvl w:val="0"/>
          <w:numId w:val="6"/>
        </w:numPr>
        <w:rPr>
          <w:color w:val="000000"/>
        </w:rPr>
      </w:pPr>
      <w:r w:rsidRPr="008341AE">
        <w:rPr>
          <w:color w:val="000000"/>
        </w:rPr>
        <w:t>Identify gaps in services within PS programs</w:t>
      </w:r>
    </w:p>
    <w:p w:rsidRPr="008341AE" w:rsidR="00F01F28" w:rsidP="006805AE" w:rsidRDefault="00286F13" w14:paraId="2923977D" w14:textId="3CEA9202">
      <w:pPr>
        <w:pStyle w:val="ListParagraph"/>
        <w:numPr>
          <w:ilvl w:val="0"/>
          <w:numId w:val="6"/>
        </w:numPr>
        <w:rPr>
          <w:color w:val="000000"/>
        </w:rPr>
      </w:pPr>
      <w:r w:rsidRPr="008341AE">
        <w:rPr>
          <w:color w:val="000000"/>
        </w:rPr>
        <w:t>Provide enhanced PS technical assistance to state, territorial and local health departments.</w:t>
      </w:r>
    </w:p>
    <w:p w:rsidRPr="008341AE" w:rsidR="00BD4599" w:rsidP="00675F9A" w:rsidRDefault="00BD4599" w14:paraId="248BC0CD" w14:textId="77777777">
      <w:pPr>
        <w:pStyle w:val="ListParagraph"/>
        <w:ind w:left="360"/>
        <w:rPr>
          <w:lang w:eastAsia="zh-CN"/>
        </w:rPr>
      </w:pPr>
    </w:p>
    <w:p w:rsidRPr="008341AE" w:rsidR="00B12F51" w:rsidP="00692DEB" w:rsidRDefault="00B47055" w14:paraId="1C352D4B" w14:textId="77777777">
      <w:pPr>
        <w:pStyle w:val="Heading4"/>
      </w:pPr>
      <w:bookmarkStart w:name="_Toc427752820" w:id="15"/>
      <w:r w:rsidRPr="008341AE">
        <w:t>Special Circumstances Relating to the Guidelines of 5 CFR 1320.5</w:t>
      </w:r>
      <w:bookmarkEnd w:id="15"/>
    </w:p>
    <w:p w:rsidRPr="008341AE" w:rsidR="00F52BCC" w:rsidP="007B7C44" w:rsidRDefault="00A809AA" w14:paraId="3F174D52" w14:textId="719117C2">
      <w:pPr>
        <w:ind w:left="360"/>
      </w:pPr>
      <w:r w:rsidRPr="008341AE">
        <w:t xml:space="preserve">There are no special circumstances with this </w:t>
      </w:r>
      <w:r w:rsidRPr="008341AE" w:rsidR="002E2EDD">
        <w:t>data</w:t>
      </w:r>
      <w:r w:rsidRPr="008341AE">
        <w:t xml:space="preserve"> collection package. </w:t>
      </w:r>
      <w:r w:rsidRPr="008341AE" w:rsidR="00835CA7">
        <w:t>This request fully complies with the regulation 5 CFR 1320.5</w:t>
      </w:r>
      <w:r w:rsidRPr="008341AE" w:rsidR="00D95FBF">
        <w:t xml:space="preserve"> and will be voluntary</w:t>
      </w:r>
      <w:r w:rsidRPr="008341AE" w:rsidR="00835CA7">
        <w:t>.</w:t>
      </w:r>
    </w:p>
    <w:p w:rsidRPr="008341AE" w:rsidR="00383542" w:rsidP="00383542" w:rsidRDefault="00383542" w14:paraId="7F539DDD" w14:textId="398EA4AE">
      <w:pPr>
        <w:ind w:left="0"/>
      </w:pPr>
    </w:p>
    <w:p w:rsidRPr="008341AE" w:rsidR="00B12F51" w:rsidP="00692DEB" w:rsidRDefault="0088467A" w14:paraId="5BC5DEE1" w14:textId="77777777">
      <w:pPr>
        <w:pStyle w:val="Heading4"/>
      </w:pPr>
      <w:bookmarkStart w:name="_Toc427752821" w:id="16"/>
      <w:r w:rsidRPr="008341AE">
        <w:t>Comments in Response to the Federal Register Notice and Efforts to Consult Outside the Agency</w:t>
      </w:r>
      <w:bookmarkEnd w:id="16"/>
    </w:p>
    <w:p w:rsidRPr="008341AE" w:rsidR="00A809AA" w:rsidP="007B7C44" w:rsidRDefault="00586B10" w14:paraId="51043E05" w14:textId="01DCE18A">
      <w:pPr>
        <w:ind w:left="360"/>
        <w:rPr>
          <w:color w:val="FF0000"/>
        </w:rPr>
      </w:pPr>
      <w:r w:rsidRPr="008341AE">
        <w:t xml:space="preserve">This information collection is being conducted using OMB No. 0920-0879 “Information Collections to Advance State, Tribal, Local and Territorial Governmental Agency System Performance, Capacity, and Program Delivery” nicknamed the “CSTLTS Generic.” </w:t>
      </w:r>
      <w:r w:rsidRPr="008341AE" w:rsidR="00D21203">
        <w:t>A 60-day Federal Register Notice was published in the Federal Register on April 27, 2017, Vol. 82, No. 80, pp 19371-19373.  One non-substantive comment was received.  CDC sent forward the standard CDC response.</w:t>
      </w:r>
    </w:p>
    <w:p w:rsidRPr="008341AE" w:rsidR="00A809AA" w:rsidP="00692DEB" w:rsidRDefault="00A809AA" w14:paraId="2ACC2F51" w14:textId="77777777">
      <w:pPr>
        <w:ind w:left="0"/>
      </w:pPr>
    </w:p>
    <w:p w:rsidRPr="008341AE" w:rsidR="00A809AA" w:rsidP="007B7C44" w:rsidRDefault="00A809AA" w14:paraId="764006AC" w14:textId="77777777">
      <w:pPr>
        <w:ind w:left="360"/>
      </w:pPr>
      <w:r w:rsidRPr="008341AE">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8341AE" w:rsidR="00675F9A" w:rsidP="007B7C44" w:rsidRDefault="00675F9A" w14:paraId="05E9CF8C" w14:textId="77777777">
      <w:pPr>
        <w:ind w:left="360"/>
      </w:pPr>
    </w:p>
    <w:p w:rsidRPr="008341AE" w:rsidR="00F52BCC" w:rsidP="00675F9A" w:rsidRDefault="00F52BCC" w14:paraId="114CE2EF" w14:textId="77777777">
      <w:pPr>
        <w:ind w:left="360"/>
      </w:pPr>
    </w:p>
    <w:p w:rsidRPr="008341AE" w:rsidR="00B12F51" w:rsidP="00692DEB" w:rsidRDefault="0088467A" w14:paraId="4DAA9469" w14:textId="77777777">
      <w:pPr>
        <w:pStyle w:val="Heading4"/>
      </w:pPr>
      <w:bookmarkStart w:name="_Toc427752822" w:id="17"/>
      <w:r w:rsidRPr="008341AE">
        <w:t>Explanation of Any Payment or Gift to Respondents</w:t>
      </w:r>
      <w:bookmarkEnd w:id="17"/>
    </w:p>
    <w:p w:rsidRPr="008341AE" w:rsidR="00675F9A" w:rsidP="005212E5" w:rsidRDefault="00A809AA" w14:paraId="616434FC" w14:textId="78ADCCA1">
      <w:pPr>
        <w:ind w:left="360"/>
      </w:pPr>
      <w:r w:rsidRPr="008341AE">
        <w:t>CDC will not provide p</w:t>
      </w:r>
      <w:r w:rsidRPr="008341AE" w:rsidR="00D26A64">
        <w:t>ayments or gifts to respondents.</w:t>
      </w:r>
    </w:p>
    <w:p w:rsidRPr="008341AE" w:rsidR="001407F3" w:rsidP="005212E5" w:rsidRDefault="001407F3" w14:paraId="185D110A" w14:textId="77777777">
      <w:pPr>
        <w:ind w:left="360"/>
      </w:pPr>
    </w:p>
    <w:p w:rsidRPr="008341AE" w:rsidR="00B12F51" w:rsidP="00692DEB" w:rsidRDefault="0088467A" w14:paraId="084C2058" w14:textId="77777777">
      <w:pPr>
        <w:pStyle w:val="Heading4"/>
      </w:pPr>
      <w:r w:rsidRPr="008341AE">
        <w:t xml:space="preserve"> </w:t>
      </w:r>
      <w:bookmarkStart w:name="_Toc427752823" w:id="18"/>
      <w:r w:rsidRPr="008341AE" w:rsidR="009D5927">
        <w:t>Protection of the Privacy and Confidentiality of Information Provided by Respondents</w:t>
      </w:r>
      <w:bookmarkEnd w:id="18"/>
    </w:p>
    <w:p w:rsidRPr="008341AE" w:rsidR="003C31C9" w:rsidP="006A09E0" w:rsidRDefault="003C31C9" w14:paraId="612C8EA3" w14:textId="4F823762">
      <w:pPr>
        <w:ind w:left="360"/>
      </w:pPr>
      <w:r w:rsidRPr="008341AE">
        <w:t xml:space="preserve">The Privacy Act does not apply to this </w:t>
      </w:r>
      <w:r w:rsidRPr="008341AE" w:rsidR="002E2EDD">
        <w:t>data</w:t>
      </w:r>
      <w:r w:rsidRPr="008341AE" w:rsidR="00157413">
        <w:t xml:space="preserve"> collection</w:t>
      </w:r>
      <w:r w:rsidRPr="008341AE">
        <w:t xml:space="preserve">.  </w:t>
      </w:r>
      <w:r w:rsidRPr="008341AE" w:rsidR="007F5776">
        <w:t xml:space="preserve">STLT governmental staff </w:t>
      </w:r>
      <w:r w:rsidRPr="008341AE">
        <w:t>will be speaking from their official roles</w:t>
      </w:r>
      <w:r w:rsidRPr="008341AE" w:rsidR="00D06816">
        <w:t xml:space="preserve">.  </w:t>
      </w:r>
      <w:r w:rsidRPr="008341AE">
        <w:t xml:space="preserve"> </w:t>
      </w:r>
    </w:p>
    <w:p w:rsidRPr="008341AE" w:rsidR="000A7AC9" w:rsidP="006A09E0" w:rsidRDefault="000A7AC9" w14:paraId="6E00E5CA" w14:textId="77777777">
      <w:pPr>
        <w:ind w:left="360"/>
      </w:pPr>
    </w:p>
    <w:p w:rsidRPr="008341AE" w:rsidR="00383542" w:rsidP="00383542" w:rsidRDefault="00383542" w14:paraId="23A787F4" w14:textId="77777777">
      <w:pPr>
        <w:ind w:left="0"/>
        <w:rPr>
          <w:iCs/>
          <w:color w:val="0070C0"/>
          <w:vertAlign w:val="superscript"/>
        </w:rPr>
      </w:pPr>
    </w:p>
    <w:p w:rsidRPr="008341AE" w:rsidR="00B12F51" w:rsidP="00692DEB" w:rsidRDefault="009D5927" w14:paraId="6454A151" w14:textId="77777777">
      <w:pPr>
        <w:pStyle w:val="Heading4"/>
      </w:pPr>
      <w:bookmarkStart w:name="_Toc427752824" w:id="19"/>
      <w:r w:rsidRPr="008341AE">
        <w:lastRenderedPageBreak/>
        <w:t>Institutional Review Board (IRB) and Justification for Sensitive Questions</w:t>
      </w:r>
      <w:bookmarkEnd w:id="19"/>
    </w:p>
    <w:p w:rsidRPr="008341AE" w:rsidR="002A1CF5" w:rsidP="002A1CF5" w:rsidRDefault="003C31C9" w14:paraId="220E0924" w14:textId="0F81638D">
      <w:pPr>
        <w:ind w:left="360"/>
      </w:pPr>
      <w:r w:rsidRPr="008341AE">
        <w:t>No information will be collected</w:t>
      </w:r>
      <w:r w:rsidRPr="008341AE" w:rsidR="00616090">
        <w:t xml:space="preserve"> that are of personal or sensitive nature</w:t>
      </w:r>
      <w:r w:rsidRPr="008341AE" w:rsidR="00D26A64">
        <w:t>.</w:t>
      </w:r>
      <w:r w:rsidRPr="008341AE" w:rsidR="002A1CF5">
        <w:t xml:space="preserve"> This data collection is not research involving human subjects.</w:t>
      </w:r>
    </w:p>
    <w:p w:rsidRPr="008341AE" w:rsidR="00F52BCC" w:rsidP="008B65FF" w:rsidRDefault="00F52BCC" w14:paraId="1DBD89ED" w14:textId="77777777">
      <w:pPr>
        <w:ind w:left="360"/>
      </w:pPr>
    </w:p>
    <w:p w:rsidRPr="008341AE" w:rsidR="0028599E" w:rsidP="005D6F14" w:rsidRDefault="0028599E" w14:paraId="5B5254F3" w14:textId="77777777"/>
    <w:p w:rsidRPr="008341AE" w:rsidR="00B64BFA" w:rsidP="00692DEB" w:rsidRDefault="0088467A" w14:paraId="2716336A" w14:textId="77777777">
      <w:pPr>
        <w:pStyle w:val="Heading4"/>
      </w:pPr>
      <w:bookmarkStart w:name="_Toc427752825" w:id="20"/>
      <w:r w:rsidRPr="008341AE">
        <w:t>Estimates of Annualized Burden Hours and Costs</w:t>
      </w:r>
      <w:bookmarkEnd w:id="20"/>
    </w:p>
    <w:p w:rsidRPr="008341AE" w:rsidR="00674558" w:rsidP="003A18B5" w:rsidRDefault="00B145A7" w14:paraId="5C8C8159" w14:textId="45E74815">
      <w:pPr>
        <w:ind w:left="360"/>
        <w:rPr>
          <w:color w:val="000000"/>
        </w:rPr>
      </w:pPr>
      <w:r w:rsidRPr="008341AE">
        <w:rPr>
          <w:color w:val="000000"/>
        </w:rPr>
        <w:t xml:space="preserve">The estimate for burden hours is based on a pilot test of </w:t>
      </w:r>
      <w:r w:rsidRPr="008341AE">
        <w:t xml:space="preserve">the data collection instrument </w:t>
      </w:r>
      <w:r w:rsidRPr="008341AE">
        <w:rPr>
          <w:color w:val="000000"/>
        </w:rPr>
        <w:t xml:space="preserve">by </w:t>
      </w:r>
      <w:r w:rsidR="00B34524">
        <w:rPr>
          <w:color w:val="000000"/>
        </w:rPr>
        <w:t>8</w:t>
      </w:r>
      <w:r w:rsidRPr="008341AE">
        <w:t xml:space="preserve"> public health professionals</w:t>
      </w:r>
      <w:r w:rsidRPr="008341AE">
        <w:rPr>
          <w:color w:val="000000"/>
        </w:rPr>
        <w:t xml:space="preserve">. </w:t>
      </w:r>
      <w:r w:rsidRPr="008341AE" w:rsidR="00674558">
        <w:rPr>
          <w:color w:val="000000"/>
        </w:rPr>
        <w:t xml:space="preserve">In the pilot test of the web-based assessment instrument, the average time to complete the instrument, including time for reviewing instructions and completing the instrument, was approximately </w:t>
      </w:r>
      <w:r w:rsidRPr="008341AE" w:rsidR="001407F3">
        <w:rPr>
          <w:color w:val="000000"/>
        </w:rPr>
        <w:t xml:space="preserve">47 </w:t>
      </w:r>
      <w:r w:rsidRPr="008341AE" w:rsidR="00674558">
        <w:rPr>
          <w:color w:val="000000"/>
        </w:rPr>
        <w:t xml:space="preserve">minutes (range: </w:t>
      </w:r>
      <w:r w:rsidRPr="008341AE" w:rsidR="003A18B5">
        <w:rPr>
          <w:color w:val="000000"/>
        </w:rPr>
        <w:t>35</w:t>
      </w:r>
      <w:r w:rsidRPr="008341AE" w:rsidR="00674558">
        <w:rPr>
          <w:color w:val="000000"/>
        </w:rPr>
        <w:t xml:space="preserve"> to </w:t>
      </w:r>
      <w:r w:rsidRPr="008341AE" w:rsidR="000D6D57">
        <w:rPr>
          <w:color w:val="000000"/>
        </w:rPr>
        <w:t>60</w:t>
      </w:r>
      <w:r w:rsidRPr="008341AE" w:rsidR="00674558">
        <w:rPr>
          <w:color w:val="000000"/>
        </w:rPr>
        <w:t xml:space="preserve"> minutes). </w:t>
      </w:r>
      <w:r w:rsidRPr="008341AE" w:rsidR="00661EDD">
        <w:rPr>
          <w:color w:val="000000"/>
        </w:rPr>
        <w:t>Therefore, f</w:t>
      </w:r>
      <w:r w:rsidRPr="008341AE" w:rsidR="00674558">
        <w:rPr>
          <w:color w:val="000000"/>
        </w:rPr>
        <w:t>or the purposes of estimating burden hours, the upper limit of this range (</w:t>
      </w:r>
      <w:r w:rsidRPr="008341AE" w:rsidR="003A18B5">
        <w:rPr>
          <w:color w:val="000000"/>
        </w:rPr>
        <w:t>60</w:t>
      </w:r>
      <w:r w:rsidRPr="008341AE" w:rsidR="00674558">
        <w:rPr>
          <w:color w:val="000000"/>
        </w:rPr>
        <w:t xml:space="preserve"> minutes) is used.  </w:t>
      </w:r>
    </w:p>
    <w:p w:rsidRPr="008341AE" w:rsidR="000058E0" w:rsidP="000058E0" w:rsidRDefault="000058E0" w14:paraId="58065055" w14:textId="77777777">
      <w:pPr>
        <w:ind w:left="0"/>
      </w:pPr>
    </w:p>
    <w:p w:rsidRPr="008341AE" w:rsidR="00BB090C" w:rsidP="008B65FF" w:rsidRDefault="008C408E" w14:paraId="0544B568" w14:textId="49A33B14">
      <w:pPr>
        <w:ind w:left="360"/>
      </w:pPr>
      <w:r w:rsidRPr="008341AE">
        <w:t>Estimates for the average hourly wage for respondents are based on the Department of Labor (DOL) Bureau of Labor Statisti</w:t>
      </w:r>
      <w:r w:rsidRPr="008341AE" w:rsidR="008F3D10">
        <w:t xml:space="preserve">cs for occupational employment </w:t>
      </w:r>
      <w:r w:rsidRPr="008341AE">
        <w:t>for</w:t>
      </w:r>
      <w:r w:rsidRPr="008341AE">
        <w:rPr>
          <w:color w:val="0070C0"/>
        </w:rPr>
        <w:t xml:space="preserve"> </w:t>
      </w:r>
      <w:r w:rsidRPr="00B34524" w:rsidR="00662152">
        <w:t>Medical and Health Services Managers</w:t>
      </w:r>
      <w:r w:rsidRPr="008341AE" w:rsidR="00662152">
        <w:rPr>
          <w:color w:val="0070C0"/>
        </w:rPr>
        <w:t xml:space="preserve"> </w:t>
      </w:r>
      <w:hyperlink w:history="1" r:id="rId12">
        <w:r w:rsidRPr="008341AE">
          <w:rPr>
            <w:rStyle w:val="Hyperlink"/>
          </w:rPr>
          <w:t>http://www.bls.gov/oes/current/oes_nat.htm</w:t>
        </w:r>
      </w:hyperlink>
      <w:r w:rsidRPr="008341AE">
        <w:t xml:space="preserve">.  </w:t>
      </w:r>
      <w:r w:rsidRPr="008341AE" w:rsidR="000058E0">
        <w:t xml:space="preserve">Based on DOL data, an average hourly wage of </w:t>
      </w:r>
      <w:r w:rsidRPr="008341AE" w:rsidR="006709FE">
        <w:t>$</w:t>
      </w:r>
      <w:r w:rsidRPr="008341AE" w:rsidR="00662152">
        <w:t>54.68</w:t>
      </w:r>
      <w:r w:rsidRPr="008341AE" w:rsidR="00AA0685">
        <w:t xml:space="preserve"> </w:t>
      </w:r>
      <w:r w:rsidRPr="008341AE" w:rsidR="006709FE">
        <w:t xml:space="preserve">is estimated for all 60 respondents. </w:t>
      </w:r>
      <w:r w:rsidRPr="003D117E" w:rsidR="003D117E">
        <w:t>The hourly wage rate has been doubled to $109.36 to account for fringe benefits and overhead (</w:t>
      </w:r>
      <w:hyperlink w:history="1" r:id="rId13">
        <w:r w:rsidRPr="009C4E10" w:rsidR="003D117E">
          <w:rPr>
            <w:rStyle w:val="Hyperlink"/>
          </w:rPr>
          <w:t>https://aspe.hhs.gov/pdf-report/guidelines-regulatory-impact-analysis</w:t>
        </w:r>
      </w:hyperlink>
      <w:r w:rsidRPr="003D117E" w:rsidR="003D117E">
        <w:t>).</w:t>
      </w:r>
      <w:r w:rsidR="003D117E">
        <w:t xml:space="preserve"> </w:t>
      </w:r>
      <w:r w:rsidRPr="008341AE" w:rsidR="000058E0">
        <w:t>Table A-12 shows estimated burden and cost information.</w:t>
      </w:r>
    </w:p>
    <w:p w:rsidRPr="008341AE" w:rsidR="00383542" w:rsidP="003A18B5" w:rsidRDefault="00383542" w14:paraId="4541F4E8" w14:textId="2D1C3026">
      <w:pPr>
        <w:ind w:left="0"/>
      </w:pPr>
    </w:p>
    <w:p w:rsidRPr="008341AE" w:rsidR="00383542" w:rsidP="00383542" w:rsidRDefault="00383542" w14:paraId="0A50A872" w14:textId="46569443">
      <w:pPr>
        <w:ind w:left="360"/>
      </w:pPr>
      <w:r w:rsidRPr="008341AE">
        <w:rPr>
          <w:rFonts w:ascii="Cambria" w:hAnsi="Cambria"/>
        </w:rPr>
        <w:t xml:space="preserve">There will be a total of </w:t>
      </w:r>
      <w:r w:rsidRPr="008341AE" w:rsidR="006709FE">
        <w:rPr>
          <w:rFonts w:ascii="Cambria" w:hAnsi="Cambria"/>
        </w:rPr>
        <w:t>60</w:t>
      </w:r>
      <w:r w:rsidRPr="008341AE">
        <w:rPr>
          <w:rFonts w:ascii="Cambria" w:hAnsi="Cambria"/>
        </w:rPr>
        <w:t xml:space="preserve"> respondents and </w:t>
      </w:r>
      <w:r w:rsidRPr="008341AE" w:rsidR="006709FE">
        <w:rPr>
          <w:rFonts w:ascii="Cambria" w:hAnsi="Cambria"/>
        </w:rPr>
        <w:t>60</w:t>
      </w:r>
      <w:r w:rsidRPr="008341AE">
        <w:rPr>
          <w:rFonts w:ascii="Cambria" w:hAnsi="Cambria"/>
        </w:rPr>
        <w:t xml:space="preserve"> responses.</w:t>
      </w:r>
    </w:p>
    <w:p w:rsidRPr="008341AE" w:rsidR="006709FE" w:rsidP="00692DEB" w:rsidRDefault="006709FE" w14:paraId="36BC8622" w14:textId="77777777">
      <w:pPr>
        <w:ind w:left="0"/>
      </w:pPr>
    </w:p>
    <w:p w:rsidRPr="008341AE" w:rsidR="00E41812" w:rsidP="006A09E0" w:rsidRDefault="005A59E5" w14:paraId="7137351D" w14:textId="77777777">
      <w:pPr>
        <w:pStyle w:val="CommentText"/>
        <w:ind w:left="360"/>
      </w:pPr>
      <w:r w:rsidRPr="008341AE">
        <w:rPr>
          <w:b/>
          <w:u w:val="single"/>
        </w:rPr>
        <w:t>Table A-12</w:t>
      </w:r>
      <w:r w:rsidRPr="008341AE">
        <w:rPr>
          <w:b/>
        </w:rPr>
        <w:t>:</w:t>
      </w:r>
      <w:r w:rsidRPr="008341AE">
        <w:t xml:space="preserve"> Estimated Annualized Burden Hours and Costs to Respondents</w:t>
      </w:r>
    </w:p>
    <w:p w:rsidRPr="008341AE" w:rsidR="005A59E5" w:rsidP="008B65FF" w:rsidRDefault="005A59E5" w14:paraId="11025DEA" w14:textId="77777777">
      <w:pPr>
        <w:pStyle w:val="ListParagraph"/>
        <w:ind w:left="360"/>
      </w:pPr>
    </w:p>
    <w:tbl>
      <w:tblPr>
        <w:tblW w:w="10308"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734"/>
        <w:gridCol w:w="1440"/>
        <w:gridCol w:w="1350"/>
        <w:gridCol w:w="1170"/>
        <w:gridCol w:w="900"/>
        <w:gridCol w:w="990"/>
        <w:gridCol w:w="1374"/>
      </w:tblGrid>
      <w:tr w:rsidRPr="008341AE" w:rsidR="00F232B7" w:rsidTr="00F232B7" w14:paraId="7C392CC5" w14:textId="77777777">
        <w:trPr>
          <w:trHeight w:val="1493"/>
        </w:trPr>
        <w:tc>
          <w:tcPr>
            <w:tcW w:w="1350" w:type="dxa"/>
            <w:shd w:val="clear" w:color="auto" w:fill="D9D9D9" w:themeFill="background1" w:themeFillShade="D9"/>
          </w:tcPr>
          <w:p w:rsidRPr="008341AE" w:rsidR="006709FE" w:rsidP="00EF61ED" w:rsidRDefault="006709FE" w14:paraId="3870A9D2" w14:textId="2F5F05D2">
            <w:pPr>
              <w:ind w:left="-18"/>
              <w:jc w:val="center"/>
              <w:rPr>
                <w:b/>
                <w:sz w:val="20"/>
                <w:szCs w:val="20"/>
              </w:rPr>
            </w:pPr>
            <w:bookmarkStart w:name="_Toc427752826" w:id="21"/>
            <w:r w:rsidRPr="008341AE">
              <w:rPr>
                <w:b/>
                <w:sz w:val="20"/>
                <w:szCs w:val="20"/>
              </w:rPr>
              <w:t xml:space="preserve">Data </w:t>
            </w:r>
            <w:r w:rsidR="00F232B7">
              <w:rPr>
                <w:b/>
                <w:sz w:val="20"/>
                <w:szCs w:val="20"/>
              </w:rPr>
              <w:t>C</w:t>
            </w:r>
            <w:r w:rsidRPr="008341AE">
              <w:rPr>
                <w:b/>
                <w:sz w:val="20"/>
                <w:szCs w:val="20"/>
              </w:rPr>
              <w:t>ollection Instrument: Form Name</w:t>
            </w:r>
          </w:p>
        </w:tc>
        <w:tc>
          <w:tcPr>
            <w:tcW w:w="1734" w:type="dxa"/>
            <w:shd w:val="clear" w:color="auto" w:fill="D9D9D9" w:themeFill="background1" w:themeFillShade="D9"/>
            <w:vAlign w:val="center"/>
          </w:tcPr>
          <w:p w:rsidRPr="008341AE" w:rsidR="006709FE" w:rsidP="00EF61ED" w:rsidRDefault="006709FE" w14:paraId="552FAFDC" w14:textId="77777777">
            <w:pPr>
              <w:ind w:left="-18"/>
              <w:jc w:val="center"/>
              <w:rPr>
                <w:b/>
                <w:sz w:val="20"/>
                <w:szCs w:val="20"/>
              </w:rPr>
            </w:pPr>
            <w:r w:rsidRPr="008341AE">
              <w:rPr>
                <w:b/>
                <w:sz w:val="20"/>
                <w:szCs w:val="20"/>
              </w:rPr>
              <w:t>Type of Respondent</w:t>
            </w:r>
          </w:p>
        </w:tc>
        <w:tc>
          <w:tcPr>
            <w:tcW w:w="1440" w:type="dxa"/>
            <w:shd w:val="clear" w:color="auto" w:fill="D9D9D9" w:themeFill="background1" w:themeFillShade="D9"/>
            <w:vAlign w:val="center"/>
          </w:tcPr>
          <w:p w:rsidRPr="008341AE" w:rsidR="006709FE" w:rsidP="00EF61ED" w:rsidRDefault="006709FE" w14:paraId="217A6B35" w14:textId="77777777">
            <w:pPr>
              <w:ind w:left="-18"/>
              <w:jc w:val="center"/>
              <w:rPr>
                <w:b/>
                <w:sz w:val="20"/>
                <w:szCs w:val="20"/>
              </w:rPr>
            </w:pPr>
            <w:r w:rsidRPr="008341AE">
              <w:rPr>
                <w:b/>
                <w:sz w:val="20"/>
                <w:szCs w:val="20"/>
              </w:rPr>
              <w:t>No. of Respondents</w:t>
            </w:r>
          </w:p>
        </w:tc>
        <w:tc>
          <w:tcPr>
            <w:tcW w:w="1350" w:type="dxa"/>
            <w:shd w:val="clear" w:color="auto" w:fill="D9D9D9" w:themeFill="background1" w:themeFillShade="D9"/>
            <w:vAlign w:val="center"/>
          </w:tcPr>
          <w:p w:rsidRPr="008341AE" w:rsidR="006709FE" w:rsidP="00EF61ED" w:rsidRDefault="006709FE" w14:paraId="706F9363" w14:textId="77777777">
            <w:pPr>
              <w:ind w:left="-18"/>
              <w:jc w:val="center"/>
              <w:rPr>
                <w:b/>
                <w:sz w:val="20"/>
                <w:szCs w:val="20"/>
              </w:rPr>
            </w:pPr>
            <w:r w:rsidRPr="008341AE">
              <w:rPr>
                <w:b/>
                <w:sz w:val="20"/>
                <w:szCs w:val="20"/>
              </w:rPr>
              <w:t>No. of Responses per Respondent</w:t>
            </w:r>
          </w:p>
        </w:tc>
        <w:tc>
          <w:tcPr>
            <w:tcW w:w="1170" w:type="dxa"/>
            <w:shd w:val="clear" w:color="auto" w:fill="D9D9D9" w:themeFill="background1" w:themeFillShade="D9"/>
            <w:vAlign w:val="center"/>
          </w:tcPr>
          <w:p w:rsidRPr="008341AE" w:rsidR="006709FE" w:rsidP="00EF61ED" w:rsidRDefault="006709FE" w14:paraId="03763395" w14:textId="77777777">
            <w:pPr>
              <w:ind w:left="-18"/>
              <w:jc w:val="center"/>
              <w:rPr>
                <w:b/>
                <w:sz w:val="20"/>
                <w:szCs w:val="20"/>
              </w:rPr>
            </w:pPr>
            <w:r w:rsidRPr="008341AE">
              <w:rPr>
                <w:b/>
                <w:sz w:val="20"/>
                <w:szCs w:val="20"/>
              </w:rPr>
              <w:t>Average Burden per Response (in hours)</w:t>
            </w:r>
          </w:p>
        </w:tc>
        <w:tc>
          <w:tcPr>
            <w:tcW w:w="900" w:type="dxa"/>
            <w:shd w:val="clear" w:color="auto" w:fill="D9D9D9" w:themeFill="background1" w:themeFillShade="D9"/>
            <w:vAlign w:val="center"/>
          </w:tcPr>
          <w:p w:rsidRPr="008341AE" w:rsidR="006709FE" w:rsidP="00EF61ED" w:rsidRDefault="006709FE" w14:paraId="68A57CEB" w14:textId="77777777">
            <w:pPr>
              <w:ind w:left="-18"/>
              <w:jc w:val="center"/>
              <w:rPr>
                <w:b/>
                <w:sz w:val="20"/>
                <w:szCs w:val="20"/>
              </w:rPr>
            </w:pPr>
            <w:r w:rsidRPr="008341AE">
              <w:rPr>
                <w:b/>
                <w:sz w:val="20"/>
                <w:szCs w:val="20"/>
              </w:rPr>
              <w:t>Total Burden Hours</w:t>
            </w:r>
          </w:p>
        </w:tc>
        <w:tc>
          <w:tcPr>
            <w:tcW w:w="990" w:type="dxa"/>
            <w:shd w:val="clear" w:color="auto" w:fill="D9D9D9" w:themeFill="background1" w:themeFillShade="D9"/>
            <w:vAlign w:val="center"/>
          </w:tcPr>
          <w:p w:rsidRPr="008341AE" w:rsidR="006709FE" w:rsidP="00EF61ED" w:rsidRDefault="006709FE" w14:paraId="2FB64081" w14:textId="77777777">
            <w:pPr>
              <w:ind w:left="-18"/>
              <w:jc w:val="center"/>
              <w:rPr>
                <w:b/>
                <w:sz w:val="20"/>
                <w:szCs w:val="20"/>
              </w:rPr>
            </w:pPr>
            <w:r w:rsidRPr="008341AE">
              <w:rPr>
                <w:b/>
                <w:sz w:val="20"/>
                <w:szCs w:val="20"/>
              </w:rPr>
              <w:t>Hourly Wage Rate</w:t>
            </w:r>
          </w:p>
        </w:tc>
        <w:tc>
          <w:tcPr>
            <w:tcW w:w="1374" w:type="dxa"/>
            <w:shd w:val="clear" w:color="auto" w:fill="D9D9D9" w:themeFill="background1" w:themeFillShade="D9"/>
            <w:vAlign w:val="center"/>
          </w:tcPr>
          <w:p w:rsidRPr="008341AE" w:rsidR="006709FE" w:rsidP="00EF61ED" w:rsidRDefault="006709FE" w14:paraId="7DD55560" w14:textId="77777777">
            <w:pPr>
              <w:ind w:left="-18"/>
              <w:jc w:val="center"/>
              <w:rPr>
                <w:b/>
                <w:sz w:val="20"/>
                <w:szCs w:val="20"/>
              </w:rPr>
            </w:pPr>
            <w:r w:rsidRPr="008341AE">
              <w:rPr>
                <w:b/>
                <w:sz w:val="20"/>
                <w:szCs w:val="20"/>
              </w:rPr>
              <w:t>Total Respondent Costs</w:t>
            </w:r>
          </w:p>
        </w:tc>
      </w:tr>
      <w:tr w:rsidRPr="008341AE" w:rsidR="00F232B7" w:rsidTr="00F232B7" w14:paraId="5C9AF7ED" w14:textId="77777777">
        <w:tc>
          <w:tcPr>
            <w:tcW w:w="1350" w:type="dxa"/>
            <w:vMerge w:val="restart"/>
            <w:vAlign w:val="center"/>
          </w:tcPr>
          <w:p w:rsidRPr="008341AE" w:rsidR="003D117E" w:rsidP="003D117E" w:rsidRDefault="003D117E" w14:paraId="38778D29" w14:textId="3A3F229D">
            <w:pPr>
              <w:ind w:left="0"/>
              <w:rPr>
                <w:color w:val="0070C0"/>
                <w:sz w:val="20"/>
                <w:szCs w:val="20"/>
              </w:rPr>
            </w:pPr>
            <w:r w:rsidRPr="008341AE">
              <w:rPr>
                <w:sz w:val="20"/>
                <w:szCs w:val="20"/>
              </w:rPr>
              <w:t xml:space="preserve">DHAP/PEB Instrument </w:t>
            </w:r>
          </w:p>
          <w:p w:rsidRPr="008341AE" w:rsidR="003D117E" w:rsidP="003D117E" w:rsidRDefault="003D117E" w14:paraId="5D6F20A7" w14:textId="77777777">
            <w:pPr>
              <w:ind w:left="0"/>
              <w:rPr>
                <w:sz w:val="20"/>
                <w:szCs w:val="20"/>
              </w:rPr>
            </w:pPr>
          </w:p>
        </w:tc>
        <w:tc>
          <w:tcPr>
            <w:tcW w:w="1734" w:type="dxa"/>
          </w:tcPr>
          <w:p w:rsidRPr="008341AE" w:rsidR="003D117E" w:rsidP="00F232B7" w:rsidRDefault="003D117E" w14:paraId="0B44A0CE" w14:textId="722264E7">
            <w:pPr>
              <w:ind w:left="0"/>
              <w:jc w:val="center"/>
              <w:rPr>
                <w:sz w:val="20"/>
                <w:szCs w:val="20"/>
              </w:rPr>
            </w:pPr>
            <w:r w:rsidRPr="008341AE">
              <w:rPr>
                <w:sz w:val="20"/>
                <w:szCs w:val="20"/>
              </w:rPr>
              <w:t>State Program Directors</w:t>
            </w:r>
          </w:p>
        </w:tc>
        <w:tc>
          <w:tcPr>
            <w:tcW w:w="1440" w:type="dxa"/>
          </w:tcPr>
          <w:p w:rsidRPr="008341AE" w:rsidR="003D117E" w:rsidP="00F232B7" w:rsidRDefault="003D117E" w14:paraId="62D9B528" w14:textId="77777777">
            <w:pPr>
              <w:ind w:left="0"/>
              <w:jc w:val="center"/>
              <w:rPr>
                <w:sz w:val="20"/>
                <w:szCs w:val="20"/>
              </w:rPr>
            </w:pPr>
            <w:r w:rsidRPr="008341AE">
              <w:rPr>
                <w:sz w:val="20"/>
                <w:szCs w:val="20"/>
              </w:rPr>
              <w:t>50</w:t>
            </w:r>
          </w:p>
        </w:tc>
        <w:tc>
          <w:tcPr>
            <w:tcW w:w="1350" w:type="dxa"/>
          </w:tcPr>
          <w:p w:rsidRPr="008341AE" w:rsidR="003D117E" w:rsidP="00F232B7" w:rsidRDefault="003D117E" w14:paraId="5507B3D2" w14:textId="77777777">
            <w:pPr>
              <w:ind w:left="0"/>
              <w:jc w:val="center"/>
              <w:rPr>
                <w:sz w:val="20"/>
                <w:szCs w:val="20"/>
              </w:rPr>
            </w:pPr>
            <w:r w:rsidRPr="008341AE">
              <w:rPr>
                <w:sz w:val="20"/>
                <w:szCs w:val="20"/>
              </w:rPr>
              <w:t>1</w:t>
            </w:r>
          </w:p>
        </w:tc>
        <w:tc>
          <w:tcPr>
            <w:tcW w:w="1170" w:type="dxa"/>
          </w:tcPr>
          <w:p w:rsidRPr="008341AE" w:rsidR="003D117E" w:rsidP="00F232B7" w:rsidRDefault="003D117E" w14:paraId="238A5589" w14:textId="69576DB4">
            <w:pPr>
              <w:ind w:left="0"/>
              <w:jc w:val="center"/>
              <w:rPr>
                <w:sz w:val="20"/>
                <w:szCs w:val="20"/>
              </w:rPr>
            </w:pPr>
            <w:r w:rsidRPr="008341AE">
              <w:rPr>
                <w:sz w:val="20"/>
                <w:szCs w:val="20"/>
              </w:rPr>
              <w:t>1</w:t>
            </w:r>
          </w:p>
        </w:tc>
        <w:tc>
          <w:tcPr>
            <w:tcW w:w="900" w:type="dxa"/>
          </w:tcPr>
          <w:p w:rsidRPr="008341AE" w:rsidR="003D117E" w:rsidP="004B67FE" w:rsidRDefault="003D117E" w14:paraId="0D001EDF" w14:textId="14628BA1">
            <w:pPr>
              <w:ind w:left="0"/>
              <w:jc w:val="center"/>
              <w:rPr>
                <w:sz w:val="20"/>
                <w:szCs w:val="20"/>
              </w:rPr>
            </w:pPr>
            <w:r w:rsidRPr="008341AE">
              <w:rPr>
                <w:sz w:val="20"/>
                <w:szCs w:val="20"/>
              </w:rPr>
              <w:t>50</w:t>
            </w:r>
          </w:p>
        </w:tc>
        <w:tc>
          <w:tcPr>
            <w:tcW w:w="990" w:type="dxa"/>
          </w:tcPr>
          <w:p w:rsidRPr="008341AE" w:rsidR="003D117E" w:rsidP="00F232B7" w:rsidRDefault="003D117E" w14:paraId="58AD0A08" w14:textId="1EE05A7A">
            <w:pPr>
              <w:ind w:left="0"/>
              <w:rPr>
                <w:sz w:val="20"/>
              </w:rPr>
            </w:pPr>
            <w:r w:rsidRPr="00724007">
              <w:t>$109.36</w:t>
            </w:r>
          </w:p>
        </w:tc>
        <w:tc>
          <w:tcPr>
            <w:tcW w:w="1374" w:type="dxa"/>
          </w:tcPr>
          <w:p w:rsidRPr="008341AE" w:rsidR="003D117E" w:rsidP="004B67FE" w:rsidRDefault="003D117E" w14:paraId="0166B784" w14:textId="1FFBBDAF">
            <w:pPr>
              <w:ind w:left="0"/>
              <w:jc w:val="center"/>
              <w:rPr>
                <w:sz w:val="20"/>
                <w:szCs w:val="20"/>
              </w:rPr>
            </w:pPr>
            <w:r w:rsidRPr="00BE274B">
              <w:t>$5,468</w:t>
            </w:r>
            <w:r w:rsidR="00CF2D5B">
              <w:t>.00</w:t>
            </w:r>
          </w:p>
        </w:tc>
      </w:tr>
      <w:tr w:rsidRPr="008341AE" w:rsidR="00F232B7" w:rsidTr="00F232B7" w14:paraId="556B1EE9" w14:textId="77777777">
        <w:tc>
          <w:tcPr>
            <w:tcW w:w="1350" w:type="dxa"/>
            <w:vMerge/>
          </w:tcPr>
          <w:p w:rsidRPr="008341AE" w:rsidR="003D117E" w:rsidP="003D117E" w:rsidRDefault="003D117E" w14:paraId="4026290C" w14:textId="77777777">
            <w:pPr>
              <w:ind w:left="0"/>
              <w:rPr>
                <w:color w:val="0070C0"/>
                <w:sz w:val="20"/>
                <w:szCs w:val="20"/>
              </w:rPr>
            </w:pPr>
          </w:p>
        </w:tc>
        <w:tc>
          <w:tcPr>
            <w:tcW w:w="1734" w:type="dxa"/>
          </w:tcPr>
          <w:p w:rsidRPr="008341AE" w:rsidR="003D117E" w:rsidP="004B67FE" w:rsidRDefault="003D117E" w14:paraId="13019085" w14:textId="39272E98">
            <w:pPr>
              <w:ind w:left="0"/>
              <w:jc w:val="center"/>
              <w:rPr>
                <w:sz w:val="20"/>
                <w:szCs w:val="20"/>
              </w:rPr>
            </w:pPr>
            <w:r w:rsidRPr="008341AE">
              <w:rPr>
                <w:sz w:val="20"/>
                <w:szCs w:val="20"/>
              </w:rPr>
              <w:t>Local Program Directors</w:t>
            </w:r>
          </w:p>
        </w:tc>
        <w:tc>
          <w:tcPr>
            <w:tcW w:w="1440" w:type="dxa"/>
          </w:tcPr>
          <w:p w:rsidRPr="008341AE" w:rsidR="003D117E" w:rsidP="00F232B7" w:rsidRDefault="003D117E" w14:paraId="3E120C04" w14:textId="352FD030">
            <w:pPr>
              <w:ind w:left="0"/>
              <w:jc w:val="center"/>
              <w:rPr>
                <w:sz w:val="20"/>
                <w:szCs w:val="20"/>
              </w:rPr>
            </w:pPr>
            <w:r w:rsidRPr="008341AE">
              <w:rPr>
                <w:sz w:val="20"/>
                <w:szCs w:val="20"/>
              </w:rPr>
              <w:t>8</w:t>
            </w:r>
          </w:p>
        </w:tc>
        <w:tc>
          <w:tcPr>
            <w:tcW w:w="1350" w:type="dxa"/>
          </w:tcPr>
          <w:p w:rsidRPr="008341AE" w:rsidR="003D117E" w:rsidP="00F232B7" w:rsidRDefault="003D117E" w14:paraId="5563DD27" w14:textId="77777777">
            <w:pPr>
              <w:ind w:left="0"/>
              <w:jc w:val="center"/>
              <w:rPr>
                <w:sz w:val="20"/>
                <w:szCs w:val="20"/>
              </w:rPr>
            </w:pPr>
            <w:r w:rsidRPr="008341AE">
              <w:rPr>
                <w:sz w:val="20"/>
                <w:szCs w:val="20"/>
              </w:rPr>
              <w:t>1</w:t>
            </w:r>
          </w:p>
        </w:tc>
        <w:tc>
          <w:tcPr>
            <w:tcW w:w="1170" w:type="dxa"/>
          </w:tcPr>
          <w:p w:rsidRPr="008341AE" w:rsidR="003D117E" w:rsidP="00F232B7" w:rsidRDefault="003D117E" w14:paraId="732809FD" w14:textId="5A1884F4">
            <w:pPr>
              <w:ind w:left="0"/>
              <w:jc w:val="center"/>
              <w:rPr>
                <w:sz w:val="20"/>
                <w:szCs w:val="20"/>
              </w:rPr>
            </w:pPr>
            <w:r w:rsidRPr="008341AE">
              <w:rPr>
                <w:sz w:val="20"/>
                <w:szCs w:val="20"/>
              </w:rPr>
              <w:t>1</w:t>
            </w:r>
          </w:p>
        </w:tc>
        <w:tc>
          <w:tcPr>
            <w:tcW w:w="900" w:type="dxa"/>
          </w:tcPr>
          <w:p w:rsidRPr="008341AE" w:rsidR="003D117E" w:rsidP="004B67FE" w:rsidRDefault="003D117E" w14:paraId="62143388" w14:textId="23934C39">
            <w:pPr>
              <w:ind w:left="0"/>
              <w:jc w:val="center"/>
              <w:rPr>
                <w:sz w:val="20"/>
                <w:szCs w:val="20"/>
              </w:rPr>
            </w:pPr>
            <w:r w:rsidRPr="008341AE">
              <w:rPr>
                <w:sz w:val="20"/>
                <w:szCs w:val="20"/>
              </w:rPr>
              <w:t>8</w:t>
            </w:r>
          </w:p>
        </w:tc>
        <w:tc>
          <w:tcPr>
            <w:tcW w:w="990" w:type="dxa"/>
          </w:tcPr>
          <w:p w:rsidRPr="008341AE" w:rsidR="003D117E" w:rsidP="00F232B7" w:rsidRDefault="003D117E" w14:paraId="3C09D5BA" w14:textId="3B434EDE">
            <w:pPr>
              <w:ind w:left="0"/>
              <w:rPr>
                <w:sz w:val="20"/>
              </w:rPr>
            </w:pPr>
            <w:r w:rsidRPr="00724007">
              <w:t>$109.36</w:t>
            </w:r>
          </w:p>
        </w:tc>
        <w:tc>
          <w:tcPr>
            <w:tcW w:w="1374" w:type="dxa"/>
          </w:tcPr>
          <w:p w:rsidRPr="008341AE" w:rsidR="003D117E" w:rsidP="004B67FE" w:rsidRDefault="003D117E" w14:paraId="60591AEF" w14:textId="20356B93">
            <w:pPr>
              <w:ind w:left="0"/>
              <w:jc w:val="center"/>
              <w:rPr>
                <w:sz w:val="20"/>
                <w:szCs w:val="20"/>
              </w:rPr>
            </w:pPr>
            <w:r w:rsidRPr="00BE274B">
              <w:t>$874.88</w:t>
            </w:r>
          </w:p>
        </w:tc>
      </w:tr>
      <w:tr w:rsidRPr="008341AE" w:rsidR="00F232B7" w:rsidTr="00F232B7" w14:paraId="450039F2" w14:textId="77777777">
        <w:tc>
          <w:tcPr>
            <w:tcW w:w="1350" w:type="dxa"/>
            <w:vMerge/>
          </w:tcPr>
          <w:p w:rsidRPr="008341AE" w:rsidR="003D117E" w:rsidP="003D117E" w:rsidRDefault="003D117E" w14:paraId="098DB38E" w14:textId="77777777">
            <w:pPr>
              <w:ind w:left="0"/>
              <w:rPr>
                <w:sz w:val="20"/>
                <w:szCs w:val="20"/>
              </w:rPr>
            </w:pPr>
          </w:p>
        </w:tc>
        <w:tc>
          <w:tcPr>
            <w:tcW w:w="1734" w:type="dxa"/>
          </w:tcPr>
          <w:p w:rsidRPr="008341AE" w:rsidR="003D117E" w:rsidP="004B67FE" w:rsidRDefault="003D117E" w14:paraId="1C2DF913" w14:textId="2C2F573E">
            <w:pPr>
              <w:ind w:left="0"/>
              <w:jc w:val="center"/>
              <w:rPr>
                <w:sz w:val="20"/>
                <w:szCs w:val="20"/>
              </w:rPr>
            </w:pPr>
            <w:r w:rsidRPr="008341AE">
              <w:rPr>
                <w:sz w:val="20"/>
                <w:szCs w:val="20"/>
              </w:rPr>
              <w:t>Territorial Program Directors</w:t>
            </w:r>
          </w:p>
        </w:tc>
        <w:tc>
          <w:tcPr>
            <w:tcW w:w="1440" w:type="dxa"/>
          </w:tcPr>
          <w:p w:rsidRPr="008341AE" w:rsidR="003D117E" w:rsidP="00F232B7" w:rsidRDefault="003D117E" w14:paraId="2AB90101" w14:textId="4812B11A">
            <w:pPr>
              <w:ind w:left="0"/>
              <w:jc w:val="center"/>
              <w:rPr>
                <w:sz w:val="20"/>
                <w:szCs w:val="20"/>
              </w:rPr>
            </w:pPr>
            <w:r w:rsidRPr="008341AE">
              <w:rPr>
                <w:sz w:val="20"/>
                <w:szCs w:val="20"/>
              </w:rPr>
              <w:t>2</w:t>
            </w:r>
          </w:p>
        </w:tc>
        <w:tc>
          <w:tcPr>
            <w:tcW w:w="1350" w:type="dxa"/>
          </w:tcPr>
          <w:p w:rsidRPr="008341AE" w:rsidR="003D117E" w:rsidP="00F232B7" w:rsidRDefault="003D117E" w14:paraId="1668588F" w14:textId="77777777">
            <w:pPr>
              <w:ind w:left="0"/>
              <w:jc w:val="center"/>
              <w:rPr>
                <w:sz w:val="20"/>
                <w:szCs w:val="20"/>
              </w:rPr>
            </w:pPr>
            <w:r w:rsidRPr="008341AE">
              <w:rPr>
                <w:sz w:val="20"/>
                <w:szCs w:val="20"/>
              </w:rPr>
              <w:t>1</w:t>
            </w:r>
          </w:p>
        </w:tc>
        <w:tc>
          <w:tcPr>
            <w:tcW w:w="1170" w:type="dxa"/>
          </w:tcPr>
          <w:p w:rsidRPr="008341AE" w:rsidR="003D117E" w:rsidP="00F232B7" w:rsidRDefault="003D117E" w14:paraId="3C1A2D95" w14:textId="79B17A6D">
            <w:pPr>
              <w:ind w:left="0"/>
              <w:jc w:val="center"/>
              <w:rPr>
                <w:sz w:val="20"/>
                <w:szCs w:val="20"/>
              </w:rPr>
            </w:pPr>
            <w:r w:rsidRPr="008341AE">
              <w:rPr>
                <w:sz w:val="20"/>
                <w:szCs w:val="20"/>
              </w:rPr>
              <w:t>1</w:t>
            </w:r>
          </w:p>
        </w:tc>
        <w:tc>
          <w:tcPr>
            <w:tcW w:w="900" w:type="dxa"/>
          </w:tcPr>
          <w:p w:rsidRPr="008341AE" w:rsidR="003D117E" w:rsidP="004B67FE" w:rsidRDefault="003D117E" w14:paraId="5353797B" w14:textId="617DF2EF">
            <w:pPr>
              <w:ind w:left="0"/>
              <w:jc w:val="center"/>
              <w:rPr>
                <w:sz w:val="20"/>
                <w:szCs w:val="20"/>
              </w:rPr>
            </w:pPr>
            <w:r w:rsidRPr="008341AE">
              <w:rPr>
                <w:sz w:val="20"/>
                <w:szCs w:val="20"/>
              </w:rPr>
              <w:t>2</w:t>
            </w:r>
          </w:p>
        </w:tc>
        <w:tc>
          <w:tcPr>
            <w:tcW w:w="990" w:type="dxa"/>
          </w:tcPr>
          <w:p w:rsidRPr="008341AE" w:rsidR="003D117E" w:rsidP="00F232B7" w:rsidRDefault="003D117E" w14:paraId="4468410B" w14:textId="2E551308">
            <w:pPr>
              <w:ind w:left="0"/>
              <w:rPr>
                <w:color w:val="0070C0"/>
                <w:sz w:val="20"/>
              </w:rPr>
            </w:pPr>
            <w:r w:rsidRPr="00724007">
              <w:t>$109.36</w:t>
            </w:r>
          </w:p>
        </w:tc>
        <w:tc>
          <w:tcPr>
            <w:tcW w:w="1374" w:type="dxa"/>
          </w:tcPr>
          <w:p w:rsidRPr="008341AE" w:rsidR="003D117E" w:rsidP="004B67FE" w:rsidRDefault="003D117E" w14:paraId="6E942945" w14:textId="10C7E1EA">
            <w:pPr>
              <w:ind w:left="0"/>
              <w:jc w:val="center"/>
              <w:rPr>
                <w:sz w:val="20"/>
                <w:szCs w:val="20"/>
              </w:rPr>
            </w:pPr>
            <w:r w:rsidRPr="00BE274B">
              <w:t>$218.72</w:t>
            </w:r>
          </w:p>
        </w:tc>
      </w:tr>
      <w:tr w:rsidRPr="008341AE" w:rsidR="00F232B7" w:rsidTr="004B67FE" w14:paraId="5320D780" w14:textId="77777777">
        <w:trPr>
          <w:trHeight w:val="1072" w:hRule="exact"/>
        </w:trPr>
        <w:tc>
          <w:tcPr>
            <w:tcW w:w="1350" w:type="dxa"/>
          </w:tcPr>
          <w:p w:rsidRPr="008341AE" w:rsidR="006709FE" w:rsidP="001407F3" w:rsidRDefault="006709FE" w14:paraId="34BBD8C0" w14:textId="77777777">
            <w:pPr>
              <w:ind w:left="0"/>
              <w:rPr>
                <w:b/>
                <w:sz w:val="20"/>
                <w:szCs w:val="20"/>
              </w:rPr>
            </w:pPr>
          </w:p>
        </w:tc>
        <w:tc>
          <w:tcPr>
            <w:tcW w:w="1734" w:type="dxa"/>
            <w:vAlign w:val="center"/>
          </w:tcPr>
          <w:p w:rsidRPr="008341AE" w:rsidR="006709FE" w:rsidP="00EF61ED" w:rsidRDefault="006709FE" w14:paraId="2576FD71" w14:textId="77777777">
            <w:pPr>
              <w:ind w:left="0"/>
              <w:jc w:val="center"/>
              <w:rPr>
                <w:b/>
                <w:sz w:val="20"/>
                <w:szCs w:val="20"/>
              </w:rPr>
            </w:pPr>
            <w:r w:rsidRPr="008341AE">
              <w:rPr>
                <w:b/>
                <w:sz w:val="20"/>
                <w:szCs w:val="20"/>
              </w:rPr>
              <w:t>TOTALS</w:t>
            </w:r>
          </w:p>
        </w:tc>
        <w:tc>
          <w:tcPr>
            <w:tcW w:w="1440" w:type="dxa"/>
            <w:vAlign w:val="center"/>
          </w:tcPr>
          <w:p w:rsidRPr="008341AE" w:rsidR="006709FE" w:rsidP="00EF61ED" w:rsidRDefault="00A101B7" w14:paraId="60E59AA9" w14:textId="4BEB2AE6">
            <w:pPr>
              <w:ind w:left="0"/>
              <w:jc w:val="center"/>
              <w:rPr>
                <w:b/>
                <w:sz w:val="20"/>
                <w:szCs w:val="20"/>
              </w:rPr>
            </w:pPr>
            <w:r w:rsidRPr="008341AE">
              <w:rPr>
                <w:b/>
                <w:sz w:val="20"/>
                <w:szCs w:val="20"/>
              </w:rPr>
              <w:t>60</w:t>
            </w:r>
          </w:p>
        </w:tc>
        <w:tc>
          <w:tcPr>
            <w:tcW w:w="1350" w:type="dxa"/>
            <w:shd w:val="clear" w:color="auto" w:fill="auto"/>
            <w:vAlign w:val="center"/>
          </w:tcPr>
          <w:p w:rsidRPr="008341AE" w:rsidR="006709FE" w:rsidP="00EF61ED" w:rsidRDefault="006709FE" w14:paraId="636B3197" w14:textId="77777777">
            <w:pPr>
              <w:ind w:left="0"/>
              <w:jc w:val="center"/>
              <w:rPr>
                <w:b/>
                <w:sz w:val="20"/>
                <w:szCs w:val="20"/>
              </w:rPr>
            </w:pPr>
            <w:r w:rsidRPr="008341AE">
              <w:rPr>
                <w:b/>
                <w:sz w:val="20"/>
                <w:szCs w:val="20"/>
              </w:rPr>
              <w:t>1</w:t>
            </w:r>
          </w:p>
        </w:tc>
        <w:tc>
          <w:tcPr>
            <w:tcW w:w="1170" w:type="dxa"/>
            <w:shd w:val="clear" w:color="auto" w:fill="D9D9D9" w:themeFill="background1" w:themeFillShade="D9"/>
            <w:vAlign w:val="center"/>
          </w:tcPr>
          <w:p w:rsidRPr="008341AE" w:rsidR="006709FE" w:rsidP="00EF61ED" w:rsidRDefault="006709FE" w14:paraId="225A52C9" w14:textId="77777777">
            <w:pPr>
              <w:ind w:left="0"/>
              <w:jc w:val="center"/>
              <w:rPr>
                <w:b/>
                <w:sz w:val="20"/>
                <w:szCs w:val="20"/>
              </w:rPr>
            </w:pPr>
          </w:p>
        </w:tc>
        <w:tc>
          <w:tcPr>
            <w:tcW w:w="900" w:type="dxa"/>
            <w:vAlign w:val="center"/>
          </w:tcPr>
          <w:p w:rsidRPr="008341AE" w:rsidR="006709FE" w:rsidP="00F311CA" w:rsidRDefault="00A101B7" w14:paraId="7E26B631" w14:textId="37DDA479">
            <w:pPr>
              <w:ind w:left="0"/>
              <w:jc w:val="center"/>
              <w:rPr>
                <w:b/>
                <w:sz w:val="20"/>
                <w:szCs w:val="20"/>
              </w:rPr>
            </w:pPr>
            <w:r w:rsidRPr="008341AE">
              <w:rPr>
                <w:b/>
                <w:sz w:val="20"/>
                <w:szCs w:val="20"/>
              </w:rPr>
              <w:t>60</w:t>
            </w:r>
            <w:r w:rsidRPr="008341AE" w:rsidR="006709FE">
              <w:rPr>
                <w:b/>
                <w:sz w:val="20"/>
                <w:szCs w:val="20"/>
              </w:rPr>
              <w:t xml:space="preserve"> </w:t>
            </w:r>
          </w:p>
        </w:tc>
        <w:tc>
          <w:tcPr>
            <w:tcW w:w="990" w:type="dxa"/>
            <w:shd w:val="clear" w:color="auto" w:fill="D9D9D9" w:themeFill="background1" w:themeFillShade="D9"/>
            <w:vAlign w:val="center"/>
          </w:tcPr>
          <w:p w:rsidRPr="008341AE" w:rsidR="006709FE" w:rsidP="00EF61ED" w:rsidRDefault="006709FE" w14:paraId="2E287974" w14:textId="77777777">
            <w:pPr>
              <w:ind w:left="0"/>
              <w:jc w:val="center"/>
              <w:rPr>
                <w:b/>
                <w:sz w:val="20"/>
                <w:szCs w:val="20"/>
              </w:rPr>
            </w:pPr>
          </w:p>
        </w:tc>
        <w:tc>
          <w:tcPr>
            <w:tcW w:w="1374" w:type="dxa"/>
            <w:vAlign w:val="center"/>
          </w:tcPr>
          <w:p w:rsidRPr="008341AE" w:rsidR="006709FE" w:rsidP="00EF61ED" w:rsidRDefault="003D117E" w14:paraId="61C81029" w14:textId="32D17EDD">
            <w:pPr>
              <w:ind w:left="0"/>
              <w:jc w:val="center"/>
              <w:rPr>
                <w:b/>
                <w:sz w:val="20"/>
                <w:szCs w:val="20"/>
              </w:rPr>
            </w:pPr>
            <w:r w:rsidRPr="003D117E">
              <w:rPr>
                <w:b/>
                <w:sz w:val="20"/>
                <w:szCs w:val="20"/>
              </w:rPr>
              <w:t>$6,561.6</w:t>
            </w:r>
            <w:r w:rsidR="00CF2D5B">
              <w:rPr>
                <w:b/>
                <w:sz w:val="20"/>
                <w:szCs w:val="20"/>
              </w:rPr>
              <w:t>0</w:t>
            </w:r>
          </w:p>
        </w:tc>
      </w:tr>
    </w:tbl>
    <w:p w:rsidR="0028599E" w:rsidP="002A0C87" w:rsidRDefault="0028599E" w14:paraId="59C89061" w14:textId="5755899D">
      <w:pPr>
        <w:ind w:left="0"/>
      </w:pPr>
    </w:p>
    <w:p w:rsidR="00F232B7" w:rsidP="002A0C87" w:rsidRDefault="00F232B7" w14:paraId="078D2CFF" w14:textId="4E03E7C3">
      <w:pPr>
        <w:ind w:left="0"/>
      </w:pPr>
    </w:p>
    <w:p w:rsidRPr="008341AE" w:rsidR="00F232B7" w:rsidP="002A0C87" w:rsidRDefault="00F232B7" w14:paraId="06DEF55E" w14:textId="77777777">
      <w:pPr>
        <w:ind w:left="0"/>
      </w:pPr>
    </w:p>
    <w:p w:rsidRPr="008341AE" w:rsidR="00B12F51" w:rsidP="00EF61ED" w:rsidRDefault="0088467A" w14:paraId="2F7E1199" w14:textId="33BF3E28">
      <w:pPr>
        <w:pStyle w:val="Heading4"/>
      </w:pPr>
      <w:r w:rsidRPr="008341AE">
        <w:lastRenderedPageBreak/>
        <w:t>Estimates of Other Total Annual Cost Burden to Respondents or Record Keepers</w:t>
      </w:r>
      <w:bookmarkEnd w:id="21"/>
    </w:p>
    <w:p w:rsidRPr="008341AE" w:rsidR="003C31C9" w:rsidP="008B65FF" w:rsidRDefault="003C31C9" w14:paraId="1275F09A" w14:textId="783FEE65">
      <w:pPr>
        <w:ind w:left="360"/>
      </w:pPr>
      <w:r w:rsidRPr="008341AE">
        <w:t xml:space="preserve">There will be no direct costs to the respondents other than their time to participate in each </w:t>
      </w:r>
      <w:r w:rsidRPr="008341AE" w:rsidR="002E2EDD">
        <w:t>data</w:t>
      </w:r>
      <w:r w:rsidRPr="008341AE" w:rsidR="00157413">
        <w:t xml:space="preserve"> collection</w:t>
      </w:r>
      <w:r w:rsidRPr="008341AE">
        <w:t>.</w:t>
      </w:r>
    </w:p>
    <w:p w:rsidRPr="008341AE" w:rsidR="00615C48" w:rsidP="008B65FF" w:rsidRDefault="00615C48" w14:paraId="47A98018" w14:textId="77777777">
      <w:pPr>
        <w:ind w:left="360"/>
      </w:pPr>
    </w:p>
    <w:p w:rsidRPr="008341AE" w:rsidR="00B12F51" w:rsidP="00692DEB" w:rsidRDefault="0088467A" w14:paraId="6A72193F" w14:textId="77777777">
      <w:pPr>
        <w:pStyle w:val="Heading4"/>
      </w:pPr>
      <w:bookmarkStart w:name="_Toc427752827" w:id="22"/>
      <w:r w:rsidRPr="008341AE">
        <w:t>Annualized Cost to the Government</w:t>
      </w:r>
      <w:bookmarkEnd w:id="22"/>
      <w:r w:rsidRPr="008341AE" w:rsidR="00D75750">
        <w:t xml:space="preserve"> </w:t>
      </w:r>
    </w:p>
    <w:p w:rsidRPr="008341AE" w:rsidR="008B65FF" w:rsidP="008B65FF" w:rsidRDefault="000058E0" w14:paraId="7B2F92B8" w14:textId="32C3A9AA">
      <w:pPr>
        <w:ind w:left="360"/>
      </w:pPr>
      <w:r w:rsidRPr="008341AE">
        <w:rPr>
          <w:rFonts w:cs="Arial"/>
        </w:rPr>
        <w:t xml:space="preserve">There are no equipment or overhead costs. </w:t>
      </w:r>
      <w:r w:rsidRPr="008341AE">
        <w:rPr>
          <w:rFonts w:cs="Arial"/>
          <w:color w:val="0070C0"/>
        </w:rPr>
        <w:t xml:space="preserve"> </w:t>
      </w:r>
      <w:r w:rsidRPr="008341AE">
        <w:rPr>
          <w:rFonts w:cs="Arial"/>
        </w:rPr>
        <w:t xml:space="preserve">The only cost to the federal government would be the salary of CDC </w:t>
      </w:r>
      <w:r w:rsidRPr="008341AE" w:rsidR="00F97F89">
        <w:rPr>
          <w:rFonts w:cs="Arial"/>
        </w:rPr>
        <w:t xml:space="preserve">staff </w:t>
      </w:r>
      <w:r w:rsidRPr="008341AE" w:rsidR="00CF6092">
        <w:rPr>
          <w:rFonts w:cs="Arial"/>
        </w:rPr>
        <w:t>to develop the data collection instrument, collect data, and perform data analysis</w:t>
      </w:r>
      <w:r w:rsidRPr="008341AE">
        <w:rPr>
          <w:rFonts w:cs="Arial"/>
        </w:rPr>
        <w:t>. The total estimated cost to the federal government is</w:t>
      </w:r>
      <w:r w:rsidRPr="008341AE" w:rsidR="008C59E7">
        <w:rPr>
          <w:rFonts w:cs="Arial"/>
        </w:rPr>
        <w:t xml:space="preserve"> </w:t>
      </w:r>
      <w:r w:rsidRPr="008341AE" w:rsidR="00287939">
        <w:rPr>
          <w:rFonts w:cs="Arial"/>
        </w:rPr>
        <w:t>$</w:t>
      </w:r>
      <w:r w:rsidRPr="008341AE" w:rsidR="00AE0A8E">
        <w:rPr>
          <w:rFonts w:cs="Arial"/>
        </w:rPr>
        <w:t>4,267</w:t>
      </w:r>
      <w:r w:rsidRPr="008341AE">
        <w:rPr>
          <w:rFonts w:cs="Arial"/>
        </w:rPr>
        <w:t>. Table A-14 describes how this cost estimate was calculated.</w:t>
      </w:r>
    </w:p>
    <w:p w:rsidRPr="008341AE" w:rsidR="008B65FF" w:rsidP="008B65FF" w:rsidRDefault="008B65FF" w14:paraId="6B1CA24A" w14:textId="79C06202">
      <w:pPr>
        <w:ind w:left="360"/>
      </w:pPr>
    </w:p>
    <w:p w:rsidRPr="008341AE" w:rsidR="00F97F89" w:rsidP="008B65FF" w:rsidRDefault="00F97F89" w14:paraId="647CE9ED" w14:textId="1251D60F">
      <w:pPr>
        <w:ind w:left="360"/>
      </w:pPr>
    </w:p>
    <w:p w:rsidRPr="008341AE" w:rsidR="003C31C9" w:rsidP="008B65FF" w:rsidRDefault="008E0683" w14:paraId="351738C3" w14:textId="6B191B5A">
      <w:pPr>
        <w:ind w:left="360"/>
      </w:pPr>
      <w:r w:rsidRPr="008341AE">
        <w:rPr>
          <w:b/>
          <w:u w:val="single"/>
        </w:rPr>
        <w:t>Table A-14</w:t>
      </w:r>
      <w:r w:rsidRPr="008341AE">
        <w:rPr>
          <w:b/>
        </w:rPr>
        <w:t>:</w:t>
      </w:r>
      <w:r w:rsidRPr="008341AE">
        <w:t xml:space="preserve"> Estimated Annualized Cost to the Federal Government</w:t>
      </w:r>
    </w:p>
    <w:p w:rsidRPr="008341AE" w:rsidR="0028599E" w:rsidP="008B65FF" w:rsidRDefault="0028599E" w14:paraId="3D3B4947" w14:textId="77777777">
      <w:pPr>
        <w:ind w:left="360"/>
      </w:pPr>
    </w:p>
    <w:tbl>
      <w:tblPr>
        <w:tblStyle w:val="TableGrid"/>
        <w:tblW w:w="9434" w:type="dxa"/>
        <w:tblInd w:w="355" w:type="dxa"/>
        <w:tblLook w:val="04A0" w:firstRow="1" w:lastRow="0" w:firstColumn="1" w:lastColumn="0" w:noHBand="0" w:noVBand="1"/>
      </w:tblPr>
      <w:tblGrid>
        <w:gridCol w:w="4590"/>
        <w:gridCol w:w="1350"/>
        <w:gridCol w:w="1350"/>
        <w:gridCol w:w="236"/>
        <w:gridCol w:w="236"/>
        <w:gridCol w:w="1672"/>
      </w:tblGrid>
      <w:tr w:rsidRPr="008341AE" w:rsidR="00F97F89" w:rsidTr="001407F3" w14:paraId="00AF031B" w14:textId="77777777">
        <w:trPr>
          <w:trHeight w:val="593"/>
        </w:trPr>
        <w:tc>
          <w:tcPr>
            <w:tcW w:w="4590" w:type="dxa"/>
            <w:tcBorders>
              <w:bottom w:val="single" w:color="auto" w:sz="12" w:space="0"/>
            </w:tcBorders>
            <w:shd w:val="clear" w:color="auto" w:fill="D9D9D9" w:themeFill="background1" w:themeFillShade="D9"/>
            <w:vAlign w:val="center"/>
          </w:tcPr>
          <w:p w:rsidRPr="008341AE" w:rsidR="00F97F89" w:rsidP="001407F3" w:rsidRDefault="00F97F89" w14:paraId="0DBBFBB2" w14:textId="77777777">
            <w:pPr>
              <w:ind w:left="0"/>
              <w:jc w:val="center"/>
              <w:rPr>
                <w:b/>
                <w:sz w:val="20"/>
                <w:szCs w:val="20"/>
              </w:rPr>
            </w:pPr>
            <w:bookmarkStart w:name="_Hlk30670137" w:id="23"/>
            <w:r w:rsidRPr="008341AE">
              <w:rPr>
                <w:b/>
                <w:sz w:val="20"/>
                <w:szCs w:val="20"/>
              </w:rPr>
              <w:t>Staff (FTE)</w:t>
            </w:r>
          </w:p>
        </w:tc>
        <w:tc>
          <w:tcPr>
            <w:tcW w:w="1350" w:type="dxa"/>
            <w:tcBorders>
              <w:bottom w:val="single" w:color="auto" w:sz="12" w:space="0"/>
            </w:tcBorders>
            <w:shd w:val="clear" w:color="auto" w:fill="D9D9D9" w:themeFill="background1" w:themeFillShade="D9"/>
            <w:vAlign w:val="center"/>
          </w:tcPr>
          <w:p w:rsidRPr="008341AE" w:rsidR="00F97F89" w:rsidP="001407F3" w:rsidRDefault="00F97F89" w14:paraId="7FB387B8" w14:textId="77777777">
            <w:pPr>
              <w:ind w:left="0"/>
              <w:jc w:val="center"/>
              <w:rPr>
                <w:b/>
                <w:sz w:val="20"/>
                <w:szCs w:val="20"/>
              </w:rPr>
            </w:pPr>
            <w:r w:rsidRPr="008341AE">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8341AE" w:rsidR="00F97F89" w:rsidP="001407F3" w:rsidRDefault="00F97F89" w14:paraId="256A968E" w14:textId="77777777">
            <w:pPr>
              <w:ind w:left="0"/>
              <w:jc w:val="center"/>
              <w:rPr>
                <w:b/>
                <w:sz w:val="20"/>
                <w:szCs w:val="20"/>
              </w:rPr>
            </w:pPr>
            <w:r w:rsidRPr="008341AE">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8341AE" w:rsidR="00F97F89" w:rsidP="001407F3" w:rsidRDefault="00F97F89" w14:paraId="051E910B" w14:textId="77777777">
            <w:pPr>
              <w:ind w:left="0"/>
              <w:jc w:val="center"/>
              <w:rPr>
                <w:b/>
                <w:sz w:val="20"/>
                <w:szCs w:val="20"/>
              </w:rPr>
            </w:pPr>
            <w:r w:rsidRPr="008341AE">
              <w:rPr>
                <w:b/>
                <w:sz w:val="20"/>
                <w:szCs w:val="20"/>
              </w:rPr>
              <w:t>Total Average Cost</w:t>
            </w:r>
          </w:p>
        </w:tc>
      </w:tr>
      <w:tr w:rsidRPr="008341AE" w:rsidR="00F97F89" w:rsidTr="001407F3" w14:paraId="11002223" w14:textId="77777777">
        <w:tc>
          <w:tcPr>
            <w:tcW w:w="4590" w:type="dxa"/>
            <w:tcBorders>
              <w:top w:val="single" w:color="auto" w:sz="12" w:space="0"/>
              <w:bottom w:val="single" w:color="auto" w:sz="4" w:space="0"/>
            </w:tcBorders>
          </w:tcPr>
          <w:p w:rsidRPr="008341AE" w:rsidR="00F97F89" w:rsidP="0077307B" w:rsidRDefault="00274A10" w14:paraId="5516C773" w14:textId="2CAA0FF9">
            <w:pPr>
              <w:ind w:left="0"/>
              <w:rPr>
                <w:b/>
                <w:sz w:val="20"/>
                <w:szCs w:val="20"/>
              </w:rPr>
            </w:pPr>
            <w:r w:rsidRPr="008341AE">
              <w:rPr>
                <w:b/>
                <w:sz w:val="20"/>
                <w:szCs w:val="20"/>
              </w:rPr>
              <w:t>Behavioral Scientist</w:t>
            </w:r>
            <w:r w:rsidRPr="008341AE" w:rsidR="00F97F89">
              <w:rPr>
                <w:b/>
                <w:sz w:val="20"/>
                <w:szCs w:val="20"/>
              </w:rPr>
              <w:t xml:space="preserve"> – GS-1</w:t>
            </w:r>
            <w:r w:rsidRPr="008341AE" w:rsidR="0077307B">
              <w:rPr>
                <w:b/>
                <w:sz w:val="20"/>
                <w:szCs w:val="20"/>
              </w:rPr>
              <w:t>4</w:t>
            </w:r>
            <w:r w:rsidRPr="008341AE" w:rsidR="00F97F89">
              <w:rPr>
                <w:b/>
                <w:sz w:val="20"/>
                <w:szCs w:val="20"/>
              </w:rPr>
              <w:t xml:space="preserve"> Step </w:t>
            </w:r>
            <w:r w:rsidRPr="008341AE" w:rsidR="0077307B">
              <w:rPr>
                <w:b/>
                <w:sz w:val="20"/>
                <w:szCs w:val="20"/>
              </w:rPr>
              <w:t>7</w:t>
            </w:r>
          </w:p>
          <w:p w:rsidRPr="008341AE" w:rsidR="00F97F89" w:rsidP="0077307B" w:rsidRDefault="00F97F89" w14:paraId="65EE59CC" w14:textId="7BDC065C">
            <w:pPr>
              <w:ind w:left="0"/>
            </w:pPr>
            <w:r w:rsidRPr="008341AE">
              <w:rPr>
                <w:sz w:val="20"/>
              </w:rPr>
              <w:t xml:space="preserve">Development of </w:t>
            </w:r>
            <w:r w:rsidRPr="008341AE" w:rsidR="00332A53">
              <w:rPr>
                <w:sz w:val="20"/>
              </w:rPr>
              <w:t>assessment</w:t>
            </w:r>
            <w:r w:rsidRPr="008341AE">
              <w:rPr>
                <w:sz w:val="20"/>
              </w:rPr>
              <w:t xml:space="preserve"> tool, dissemination of </w:t>
            </w:r>
            <w:r w:rsidRPr="008341AE" w:rsidR="00332A53">
              <w:rPr>
                <w:sz w:val="20"/>
              </w:rPr>
              <w:t>assessment</w:t>
            </w:r>
            <w:r w:rsidRPr="008341AE">
              <w:rPr>
                <w:sz w:val="20"/>
              </w:rPr>
              <w:t xml:space="preserve"> tool, plan and implement data </w:t>
            </w:r>
            <w:r w:rsidRPr="008341AE" w:rsidR="0077307B">
              <w:rPr>
                <w:sz w:val="20"/>
              </w:rPr>
              <w:t>c</w:t>
            </w:r>
            <w:r w:rsidRPr="008341AE">
              <w:rPr>
                <w:sz w:val="20"/>
              </w:rPr>
              <w:t>ollection/analysis</w:t>
            </w:r>
          </w:p>
        </w:tc>
        <w:tc>
          <w:tcPr>
            <w:tcW w:w="1350" w:type="dxa"/>
            <w:tcBorders>
              <w:top w:val="single" w:color="auto" w:sz="12" w:space="0"/>
              <w:bottom w:val="single" w:color="auto" w:sz="4" w:space="0"/>
            </w:tcBorders>
          </w:tcPr>
          <w:p w:rsidRPr="008341AE" w:rsidR="00F97F89" w:rsidP="0077307B" w:rsidRDefault="00F97F89" w14:paraId="03F7D64F" w14:textId="69AAC190">
            <w:pPr>
              <w:ind w:left="0"/>
              <w:jc w:val="center"/>
              <w:rPr>
                <w:sz w:val="20"/>
                <w:szCs w:val="20"/>
              </w:rPr>
            </w:pPr>
            <w:r w:rsidRPr="008341AE">
              <w:rPr>
                <w:sz w:val="20"/>
                <w:szCs w:val="20"/>
              </w:rPr>
              <w:t>2</w:t>
            </w:r>
            <w:r w:rsidRPr="008341AE" w:rsidR="0077307B">
              <w:rPr>
                <w:sz w:val="20"/>
                <w:szCs w:val="20"/>
              </w:rPr>
              <w:t>5</w:t>
            </w:r>
          </w:p>
        </w:tc>
        <w:tc>
          <w:tcPr>
            <w:tcW w:w="1822" w:type="dxa"/>
            <w:gridSpan w:val="3"/>
            <w:tcBorders>
              <w:top w:val="single" w:color="auto" w:sz="12" w:space="0"/>
              <w:bottom w:val="single" w:color="auto" w:sz="4" w:space="0"/>
            </w:tcBorders>
          </w:tcPr>
          <w:p w:rsidRPr="008341AE" w:rsidR="00F97F89" w:rsidP="000233F9" w:rsidRDefault="00F97F89" w14:paraId="55E53717" w14:textId="2681463F">
            <w:pPr>
              <w:ind w:left="0"/>
              <w:jc w:val="center"/>
              <w:rPr>
                <w:sz w:val="20"/>
                <w:szCs w:val="20"/>
              </w:rPr>
            </w:pPr>
            <w:r w:rsidRPr="008341AE">
              <w:rPr>
                <w:sz w:val="20"/>
                <w:szCs w:val="20"/>
              </w:rPr>
              <w:t>$</w:t>
            </w:r>
            <w:r w:rsidRPr="008341AE" w:rsidR="00B85F1C">
              <w:rPr>
                <w:sz w:val="20"/>
                <w:szCs w:val="20"/>
              </w:rPr>
              <w:t>63.38</w:t>
            </w:r>
          </w:p>
        </w:tc>
        <w:tc>
          <w:tcPr>
            <w:tcW w:w="1672" w:type="dxa"/>
            <w:tcBorders>
              <w:top w:val="single" w:color="auto" w:sz="12" w:space="0"/>
              <w:bottom w:val="single" w:color="auto" w:sz="4" w:space="0"/>
            </w:tcBorders>
          </w:tcPr>
          <w:p w:rsidRPr="008341AE" w:rsidR="00F97F89" w:rsidP="000233F9" w:rsidRDefault="00F97F89" w14:paraId="557F5581" w14:textId="3AEA636D">
            <w:pPr>
              <w:ind w:left="0"/>
              <w:jc w:val="center"/>
              <w:rPr>
                <w:sz w:val="20"/>
                <w:szCs w:val="20"/>
              </w:rPr>
            </w:pPr>
            <w:r w:rsidRPr="008341AE">
              <w:rPr>
                <w:sz w:val="20"/>
                <w:szCs w:val="20"/>
              </w:rPr>
              <w:t>$</w:t>
            </w:r>
            <w:r w:rsidRPr="008341AE" w:rsidR="00B85F1C">
              <w:rPr>
                <w:sz w:val="20"/>
                <w:szCs w:val="20"/>
              </w:rPr>
              <w:t>1,585</w:t>
            </w:r>
          </w:p>
        </w:tc>
      </w:tr>
      <w:tr w:rsidRPr="008341AE" w:rsidR="00F97F89" w:rsidTr="001407F3" w14:paraId="1C984A9B" w14:textId="77777777">
        <w:tc>
          <w:tcPr>
            <w:tcW w:w="4590" w:type="dxa"/>
            <w:tcBorders>
              <w:top w:val="single" w:color="auto" w:sz="4" w:space="0"/>
            </w:tcBorders>
          </w:tcPr>
          <w:p w:rsidRPr="008341AE" w:rsidR="0077307B" w:rsidP="0077307B" w:rsidRDefault="0077307B" w14:paraId="023D7EB0" w14:textId="614831A3">
            <w:pPr>
              <w:ind w:left="0"/>
              <w:rPr>
                <w:b/>
                <w:sz w:val="20"/>
                <w:szCs w:val="20"/>
              </w:rPr>
            </w:pPr>
            <w:r w:rsidRPr="008341AE">
              <w:rPr>
                <w:b/>
                <w:sz w:val="20"/>
                <w:szCs w:val="20"/>
              </w:rPr>
              <w:t xml:space="preserve">Behavioral Scientist – GS-13 Step </w:t>
            </w:r>
            <w:r w:rsidRPr="008341AE" w:rsidR="00B85F1C">
              <w:rPr>
                <w:b/>
                <w:sz w:val="20"/>
                <w:szCs w:val="20"/>
              </w:rPr>
              <w:t>7</w:t>
            </w:r>
          </w:p>
          <w:p w:rsidRPr="008341AE" w:rsidR="00F97F89" w:rsidP="0077307B" w:rsidRDefault="00F97F89" w14:paraId="6D6E864D" w14:textId="5D7660CF">
            <w:pPr>
              <w:ind w:left="0"/>
              <w:rPr>
                <w:sz w:val="20"/>
                <w:szCs w:val="20"/>
              </w:rPr>
            </w:pPr>
            <w:r w:rsidRPr="008341AE">
              <w:rPr>
                <w:sz w:val="20"/>
              </w:rPr>
              <w:t xml:space="preserve">Development of </w:t>
            </w:r>
            <w:r w:rsidRPr="008341AE" w:rsidR="00332A53">
              <w:rPr>
                <w:sz w:val="20"/>
              </w:rPr>
              <w:t>assessment</w:t>
            </w:r>
            <w:r w:rsidRPr="008341AE">
              <w:rPr>
                <w:sz w:val="20"/>
              </w:rPr>
              <w:t xml:space="preserve"> tool, dissemination of </w:t>
            </w:r>
            <w:r w:rsidRPr="008341AE" w:rsidR="00332A53">
              <w:rPr>
                <w:sz w:val="20"/>
              </w:rPr>
              <w:t>assessment</w:t>
            </w:r>
            <w:r w:rsidRPr="008341AE" w:rsidR="0077307B">
              <w:rPr>
                <w:sz w:val="20"/>
              </w:rPr>
              <w:t xml:space="preserve"> </w:t>
            </w:r>
            <w:r w:rsidRPr="008341AE">
              <w:rPr>
                <w:sz w:val="20"/>
              </w:rPr>
              <w:t>tool, plan and implement data collection/analysis</w:t>
            </w:r>
          </w:p>
        </w:tc>
        <w:tc>
          <w:tcPr>
            <w:tcW w:w="1350" w:type="dxa"/>
            <w:tcBorders>
              <w:top w:val="single" w:color="auto" w:sz="4" w:space="0"/>
            </w:tcBorders>
          </w:tcPr>
          <w:p w:rsidRPr="008341AE" w:rsidR="00F97F89" w:rsidP="001407F3" w:rsidRDefault="0077307B" w14:paraId="44233BFF" w14:textId="6A9BB8B6">
            <w:pPr>
              <w:ind w:left="0"/>
              <w:jc w:val="center"/>
              <w:rPr>
                <w:sz w:val="20"/>
                <w:szCs w:val="20"/>
              </w:rPr>
            </w:pPr>
            <w:r w:rsidRPr="008341AE">
              <w:rPr>
                <w:sz w:val="20"/>
                <w:szCs w:val="20"/>
              </w:rPr>
              <w:t>2</w:t>
            </w:r>
            <w:r w:rsidRPr="008341AE" w:rsidR="00F97F89">
              <w:rPr>
                <w:sz w:val="20"/>
                <w:szCs w:val="20"/>
              </w:rPr>
              <w:t>5</w:t>
            </w:r>
          </w:p>
        </w:tc>
        <w:tc>
          <w:tcPr>
            <w:tcW w:w="1822" w:type="dxa"/>
            <w:gridSpan w:val="3"/>
            <w:tcBorders>
              <w:top w:val="single" w:color="auto" w:sz="4" w:space="0"/>
            </w:tcBorders>
          </w:tcPr>
          <w:p w:rsidRPr="008341AE" w:rsidR="00F97F89" w:rsidP="000233F9" w:rsidRDefault="00F97F89" w14:paraId="16C18194" w14:textId="4870AA6A">
            <w:pPr>
              <w:ind w:left="0"/>
              <w:jc w:val="center"/>
              <w:rPr>
                <w:sz w:val="20"/>
                <w:szCs w:val="20"/>
              </w:rPr>
            </w:pPr>
            <w:r w:rsidRPr="008341AE">
              <w:rPr>
                <w:sz w:val="20"/>
                <w:szCs w:val="20"/>
              </w:rPr>
              <w:t>$</w:t>
            </w:r>
            <w:r w:rsidRPr="008341AE" w:rsidR="00B85F1C">
              <w:rPr>
                <w:sz w:val="20"/>
                <w:szCs w:val="20"/>
              </w:rPr>
              <w:t>53.64</w:t>
            </w:r>
          </w:p>
        </w:tc>
        <w:tc>
          <w:tcPr>
            <w:tcW w:w="1672" w:type="dxa"/>
            <w:tcBorders>
              <w:top w:val="single" w:color="auto" w:sz="4" w:space="0"/>
            </w:tcBorders>
          </w:tcPr>
          <w:p w:rsidRPr="008341AE" w:rsidR="00F97F89" w:rsidP="000233F9" w:rsidRDefault="00F97F89" w14:paraId="1894B960" w14:textId="2C201C48">
            <w:pPr>
              <w:ind w:left="0"/>
              <w:jc w:val="center"/>
              <w:rPr>
                <w:sz w:val="20"/>
                <w:szCs w:val="20"/>
              </w:rPr>
            </w:pPr>
            <w:r w:rsidRPr="008341AE">
              <w:rPr>
                <w:sz w:val="20"/>
                <w:szCs w:val="20"/>
              </w:rPr>
              <w:t>$</w:t>
            </w:r>
            <w:r w:rsidRPr="008341AE" w:rsidR="00B85F1C">
              <w:rPr>
                <w:sz w:val="20"/>
                <w:szCs w:val="20"/>
              </w:rPr>
              <w:t>1,341</w:t>
            </w:r>
          </w:p>
        </w:tc>
      </w:tr>
      <w:tr w:rsidRPr="008341AE" w:rsidR="00F97F89" w:rsidTr="001407F3" w14:paraId="5A1260A2" w14:textId="77777777">
        <w:tc>
          <w:tcPr>
            <w:tcW w:w="4590" w:type="dxa"/>
          </w:tcPr>
          <w:p w:rsidRPr="008341AE" w:rsidR="00F97F89" w:rsidP="0077307B" w:rsidRDefault="00F97F89" w14:paraId="1972CEAA" w14:textId="6F6EDC68">
            <w:pPr>
              <w:ind w:left="0"/>
              <w:rPr>
                <w:b/>
                <w:sz w:val="20"/>
                <w:szCs w:val="20"/>
              </w:rPr>
            </w:pPr>
            <w:r w:rsidRPr="008341AE">
              <w:rPr>
                <w:b/>
                <w:sz w:val="20"/>
                <w:szCs w:val="20"/>
              </w:rPr>
              <w:t xml:space="preserve">Health </w:t>
            </w:r>
            <w:r w:rsidRPr="008341AE" w:rsidR="0077307B">
              <w:rPr>
                <w:b/>
                <w:sz w:val="20"/>
                <w:szCs w:val="20"/>
              </w:rPr>
              <w:t>Scientist</w:t>
            </w:r>
            <w:r w:rsidRPr="008341AE">
              <w:rPr>
                <w:b/>
                <w:sz w:val="20"/>
                <w:szCs w:val="20"/>
              </w:rPr>
              <w:t xml:space="preserve">- </w:t>
            </w:r>
            <w:r w:rsidRPr="008341AE" w:rsidR="0077307B">
              <w:rPr>
                <w:b/>
                <w:sz w:val="20"/>
                <w:szCs w:val="20"/>
              </w:rPr>
              <w:t xml:space="preserve">GS-13 Step </w:t>
            </w:r>
            <w:r w:rsidRPr="008341AE" w:rsidR="00B85F1C">
              <w:rPr>
                <w:b/>
                <w:sz w:val="20"/>
                <w:szCs w:val="20"/>
              </w:rPr>
              <w:t>7</w:t>
            </w:r>
          </w:p>
          <w:p w:rsidRPr="008341AE" w:rsidR="00F97F89" w:rsidP="0077307B" w:rsidRDefault="00F97F89" w14:paraId="646F05A1" w14:textId="76AF159D">
            <w:pPr>
              <w:ind w:left="0"/>
              <w:rPr>
                <w:szCs w:val="20"/>
              </w:rPr>
            </w:pPr>
            <w:r w:rsidRPr="008341AE">
              <w:rPr>
                <w:sz w:val="20"/>
              </w:rPr>
              <w:t xml:space="preserve">Development of </w:t>
            </w:r>
            <w:r w:rsidRPr="008341AE" w:rsidR="00332A53">
              <w:rPr>
                <w:sz w:val="20"/>
              </w:rPr>
              <w:t>assessment</w:t>
            </w:r>
            <w:r w:rsidRPr="008341AE">
              <w:rPr>
                <w:sz w:val="20"/>
              </w:rPr>
              <w:t xml:space="preserve"> tool, </w:t>
            </w:r>
            <w:r w:rsidRPr="008341AE" w:rsidR="0077307B">
              <w:rPr>
                <w:sz w:val="20"/>
              </w:rPr>
              <w:t xml:space="preserve">and </w:t>
            </w:r>
            <w:r w:rsidRPr="008341AE">
              <w:rPr>
                <w:sz w:val="20"/>
              </w:rPr>
              <w:t xml:space="preserve">data analysis </w:t>
            </w:r>
          </w:p>
        </w:tc>
        <w:tc>
          <w:tcPr>
            <w:tcW w:w="1350" w:type="dxa"/>
          </w:tcPr>
          <w:p w:rsidRPr="008341AE" w:rsidR="00F97F89" w:rsidP="001407F3" w:rsidRDefault="00F97F89" w14:paraId="1237E255" w14:textId="77777777">
            <w:pPr>
              <w:ind w:left="0"/>
              <w:jc w:val="center"/>
              <w:rPr>
                <w:sz w:val="20"/>
                <w:szCs w:val="20"/>
              </w:rPr>
            </w:pPr>
            <w:r w:rsidRPr="008341AE">
              <w:rPr>
                <w:sz w:val="20"/>
                <w:szCs w:val="20"/>
              </w:rPr>
              <w:t>25</w:t>
            </w:r>
          </w:p>
        </w:tc>
        <w:tc>
          <w:tcPr>
            <w:tcW w:w="1822" w:type="dxa"/>
            <w:gridSpan w:val="3"/>
          </w:tcPr>
          <w:p w:rsidRPr="008341AE" w:rsidR="00F97F89" w:rsidP="000233F9" w:rsidRDefault="00F97F89" w14:paraId="04F29F7D" w14:textId="1CF3E7CC">
            <w:pPr>
              <w:ind w:left="0"/>
              <w:jc w:val="center"/>
              <w:rPr>
                <w:sz w:val="20"/>
                <w:szCs w:val="20"/>
              </w:rPr>
            </w:pPr>
            <w:r w:rsidRPr="008341AE">
              <w:rPr>
                <w:sz w:val="20"/>
                <w:szCs w:val="20"/>
              </w:rPr>
              <w:t>$</w:t>
            </w:r>
            <w:r w:rsidRPr="008341AE" w:rsidR="00B85F1C">
              <w:rPr>
                <w:sz w:val="20"/>
                <w:szCs w:val="20"/>
              </w:rPr>
              <w:t>53.64</w:t>
            </w:r>
          </w:p>
          <w:p w:rsidRPr="008341AE" w:rsidR="00F97F89" w:rsidP="000233F9" w:rsidRDefault="00F97F89" w14:paraId="6ADD3242" w14:textId="77777777">
            <w:pPr>
              <w:ind w:left="0"/>
              <w:jc w:val="center"/>
              <w:rPr>
                <w:sz w:val="20"/>
                <w:szCs w:val="20"/>
              </w:rPr>
            </w:pPr>
          </w:p>
        </w:tc>
        <w:tc>
          <w:tcPr>
            <w:tcW w:w="1672" w:type="dxa"/>
          </w:tcPr>
          <w:p w:rsidRPr="008341AE" w:rsidR="00F97F89" w:rsidP="000233F9" w:rsidRDefault="00F97F89" w14:paraId="42DE027D" w14:textId="75174E9B">
            <w:pPr>
              <w:ind w:left="0"/>
              <w:jc w:val="center"/>
              <w:rPr>
                <w:sz w:val="20"/>
                <w:szCs w:val="20"/>
              </w:rPr>
            </w:pPr>
            <w:r w:rsidRPr="008341AE">
              <w:rPr>
                <w:sz w:val="20"/>
                <w:szCs w:val="20"/>
              </w:rPr>
              <w:t>$</w:t>
            </w:r>
            <w:r w:rsidRPr="008341AE" w:rsidR="00B85F1C">
              <w:rPr>
                <w:sz w:val="20"/>
                <w:szCs w:val="20"/>
              </w:rPr>
              <w:t>1,341</w:t>
            </w:r>
          </w:p>
        </w:tc>
      </w:tr>
      <w:tr w:rsidRPr="008341AE" w:rsidR="00F97F89" w:rsidTr="001407F3" w14:paraId="1B89421A" w14:textId="77777777">
        <w:trPr>
          <w:trHeight w:val="332"/>
        </w:trPr>
        <w:tc>
          <w:tcPr>
            <w:tcW w:w="7290" w:type="dxa"/>
            <w:gridSpan w:val="3"/>
            <w:tcBorders>
              <w:right w:val="nil"/>
            </w:tcBorders>
            <w:vAlign w:val="center"/>
          </w:tcPr>
          <w:p w:rsidRPr="008341AE" w:rsidR="00F97F89" w:rsidP="001407F3" w:rsidRDefault="00F97F89" w14:paraId="67DFBCA4" w14:textId="77777777">
            <w:pPr>
              <w:ind w:left="0"/>
              <w:jc w:val="right"/>
              <w:rPr>
                <w:b/>
                <w:sz w:val="20"/>
                <w:szCs w:val="20"/>
              </w:rPr>
            </w:pPr>
            <w:r w:rsidRPr="008341AE">
              <w:rPr>
                <w:b/>
                <w:sz w:val="20"/>
                <w:szCs w:val="20"/>
              </w:rPr>
              <w:t>Estimated Total Cost of Information Collection</w:t>
            </w:r>
          </w:p>
        </w:tc>
        <w:tc>
          <w:tcPr>
            <w:tcW w:w="236" w:type="dxa"/>
            <w:tcBorders>
              <w:left w:val="nil"/>
              <w:right w:val="nil"/>
            </w:tcBorders>
            <w:vAlign w:val="center"/>
          </w:tcPr>
          <w:p w:rsidRPr="008341AE" w:rsidR="00F97F89" w:rsidP="001407F3" w:rsidRDefault="00F97F89" w14:paraId="0D54BF1D" w14:textId="77777777">
            <w:pPr>
              <w:ind w:left="0"/>
              <w:rPr>
                <w:b/>
                <w:sz w:val="20"/>
                <w:szCs w:val="20"/>
              </w:rPr>
            </w:pPr>
          </w:p>
        </w:tc>
        <w:tc>
          <w:tcPr>
            <w:tcW w:w="236" w:type="dxa"/>
            <w:tcBorders>
              <w:left w:val="nil"/>
            </w:tcBorders>
            <w:vAlign w:val="center"/>
          </w:tcPr>
          <w:p w:rsidRPr="008341AE" w:rsidR="00F97F89" w:rsidP="001407F3" w:rsidRDefault="00F97F89" w14:paraId="073485B8" w14:textId="77777777">
            <w:pPr>
              <w:ind w:left="0"/>
              <w:rPr>
                <w:b/>
                <w:sz w:val="20"/>
                <w:szCs w:val="20"/>
              </w:rPr>
            </w:pPr>
          </w:p>
        </w:tc>
        <w:tc>
          <w:tcPr>
            <w:tcW w:w="1672" w:type="dxa"/>
            <w:vAlign w:val="center"/>
          </w:tcPr>
          <w:p w:rsidRPr="008341AE" w:rsidR="00F97F89" w:rsidP="00BB7D86" w:rsidRDefault="00F97F89" w14:paraId="04FA9094" w14:textId="1750BFDE">
            <w:pPr>
              <w:ind w:left="0"/>
              <w:jc w:val="center"/>
              <w:rPr>
                <w:b/>
                <w:sz w:val="20"/>
                <w:szCs w:val="20"/>
              </w:rPr>
            </w:pPr>
            <w:r w:rsidRPr="008341AE">
              <w:rPr>
                <w:b/>
                <w:sz w:val="20"/>
                <w:szCs w:val="20"/>
              </w:rPr>
              <w:t xml:space="preserve">$ </w:t>
            </w:r>
            <w:r w:rsidRPr="008341AE" w:rsidR="00AE0A8E">
              <w:rPr>
                <w:b/>
                <w:sz w:val="20"/>
                <w:szCs w:val="20"/>
              </w:rPr>
              <w:t>4,267</w:t>
            </w:r>
          </w:p>
        </w:tc>
      </w:tr>
      <w:bookmarkEnd w:id="23"/>
    </w:tbl>
    <w:p w:rsidRPr="008341AE" w:rsidR="0042500C" w:rsidP="001C7607" w:rsidRDefault="0042500C" w14:paraId="1E3B96F1" w14:textId="77777777">
      <w:pPr>
        <w:ind w:left="360"/>
      </w:pPr>
    </w:p>
    <w:p w:rsidRPr="008341AE" w:rsidR="00734D99" w:rsidP="001C7607" w:rsidRDefault="00734D99" w14:paraId="5767DE4D" w14:textId="77777777">
      <w:pPr>
        <w:ind w:left="360"/>
      </w:pPr>
    </w:p>
    <w:p w:rsidRPr="008341AE" w:rsidR="00B12F51" w:rsidP="00692DEB" w:rsidRDefault="00D75750" w14:paraId="780ADEBF" w14:textId="77777777">
      <w:pPr>
        <w:pStyle w:val="Heading4"/>
      </w:pPr>
      <w:bookmarkStart w:name="_Toc427752828" w:id="24"/>
      <w:r w:rsidRPr="008341AE">
        <w:t>Explanation for Program Changes or Adjustments</w:t>
      </w:r>
      <w:bookmarkEnd w:id="24"/>
    </w:p>
    <w:p w:rsidRPr="008341AE" w:rsidR="00F52BCC" w:rsidP="008B65FF" w:rsidRDefault="003C7C5D" w14:paraId="54102C1D" w14:textId="7D4FEAAF">
      <w:pPr>
        <w:ind w:left="360"/>
      </w:pPr>
      <w:r w:rsidRPr="008341AE">
        <w:t xml:space="preserve">This is a new </w:t>
      </w:r>
      <w:r w:rsidRPr="008341AE" w:rsidR="002E2EDD">
        <w:t>data</w:t>
      </w:r>
      <w:r w:rsidRPr="008341AE" w:rsidR="00157413">
        <w:t xml:space="preserve"> collection</w:t>
      </w:r>
      <w:r w:rsidRPr="008341AE">
        <w:t>.</w:t>
      </w:r>
    </w:p>
    <w:p w:rsidRPr="008341AE" w:rsidR="00734D99" w:rsidP="003A18B5" w:rsidRDefault="00734D99" w14:paraId="301A2350" w14:textId="77777777">
      <w:pPr>
        <w:ind w:left="0"/>
      </w:pPr>
    </w:p>
    <w:p w:rsidRPr="008341AE" w:rsidR="00B12F51" w:rsidP="00692DEB" w:rsidRDefault="00616090" w14:paraId="4322E87A" w14:textId="1ED3C05A">
      <w:pPr>
        <w:pStyle w:val="Heading4"/>
      </w:pPr>
      <w:bookmarkStart w:name="_Toc427752829" w:id="25"/>
      <w:r w:rsidRPr="008341AE">
        <w:t>Plan</w:t>
      </w:r>
      <w:r w:rsidRPr="008341AE" w:rsidR="00D75750">
        <w:t>s for Tabulation and Publication and Project Time Schedule</w:t>
      </w:r>
      <w:bookmarkEnd w:id="25"/>
    </w:p>
    <w:p w:rsidRPr="008341AE" w:rsidR="008671C0" w:rsidP="006805AE" w:rsidRDefault="00EE3BEB" w14:paraId="64EFEA04" w14:textId="7E50BC5F">
      <w:pPr>
        <w:ind w:left="360"/>
        <w:rPr>
          <w:rFonts w:ascii="Calibri Light" w:hAnsi="Calibri Light"/>
          <w:color w:val="000000"/>
        </w:rPr>
      </w:pPr>
      <w:r>
        <w:t xml:space="preserve">As resources and respondents may be impacted by the COVID-19 pandemic, </w:t>
      </w:r>
      <w:r w:rsidR="003A0BE8">
        <w:t xml:space="preserve">we </w:t>
      </w:r>
      <w:r w:rsidR="002845BF">
        <w:t>propose</w:t>
      </w:r>
      <w:r w:rsidR="003A0BE8">
        <w:t xml:space="preserve"> that </w:t>
      </w:r>
      <w:r>
        <w:t>data collection begin in September 2020</w:t>
      </w:r>
      <w:r w:rsidR="003335EE">
        <w:t>.</w:t>
      </w:r>
      <w:r w:rsidR="005D0DEA">
        <w:t xml:space="preserve"> </w:t>
      </w:r>
      <w:r w:rsidRPr="008341AE" w:rsidR="002838E9">
        <w:t xml:space="preserve">Information collected from the online </w:t>
      </w:r>
      <w:r w:rsidRPr="008341AE" w:rsidR="00332A53">
        <w:t>assessment</w:t>
      </w:r>
      <w:r w:rsidRPr="008341AE" w:rsidR="002838E9">
        <w:t xml:space="preserve"> will be stored in a secure environment on the password-protected computers and on secure CDC servers.  </w:t>
      </w:r>
      <w:r w:rsidRPr="008341AE" w:rsidR="00674558">
        <w:t xml:space="preserve">Once the data collection period for the web-based assessment has closed, CDC will export the quantitative data from SurveyMonkey into a Microsoft Excel file. </w:t>
      </w:r>
      <w:r w:rsidRPr="008341AE" w:rsidR="00C41811">
        <w:t xml:space="preserve">CDC </w:t>
      </w:r>
      <w:r w:rsidRPr="008341AE" w:rsidR="00674558">
        <w:t xml:space="preserve">will store the file on a multi-user share that is a network-based file folder that can only be accessed by a designated group of users at their respective agency. </w:t>
      </w:r>
      <w:r w:rsidRPr="008341AE" w:rsidR="00AE0A8E">
        <w:t xml:space="preserve">CDC </w:t>
      </w:r>
      <w:r w:rsidRPr="008341AE" w:rsidR="00674558">
        <w:t xml:space="preserve">staff will lead the web-based assessment analysis. Information will be reviewed for completeness and simple descriptive statistics will be run looking at response frequencies. </w:t>
      </w:r>
      <w:r w:rsidRPr="008341AE" w:rsidR="009801A9">
        <w:rPr>
          <w:color w:val="000000"/>
        </w:rPr>
        <w:t>Data collected will be used to</w:t>
      </w:r>
      <w:r w:rsidRPr="008341AE" w:rsidR="00D80F0B">
        <w:rPr>
          <w:color w:val="000000"/>
        </w:rPr>
        <w:t xml:space="preserve"> </w:t>
      </w:r>
      <w:r w:rsidRPr="008341AE" w:rsidR="009801A9">
        <w:rPr>
          <w:color w:val="000000"/>
        </w:rPr>
        <w:t xml:space="preserve">identify gaps in </w:t>
      </w:r>
      <w:r w:rsidRPr="008341AE" w:rsidR="00D80F0B">
        <w:rPr>
          <w:color w:val="000000"/>
        </w:rPr>
        <w:t xml:space="preserve">required </w:t>
      </w:r>
      <w:r w:rsidRPr="008341AE" w:rsidR="009801A9">
        <w:rPr>
          <w:color w:val="000000"/>
        </w:rPr>
        <w:t xml:space="preserve">services within </w:t>
      </w:r>
      <w:r w:rsidRPr="008341AE" w:rsidR="00D80F0B">
        <w:rPr>
          <w:color w:val="000000"/>
        </w:rPr>
        <w:t xml:space="preserve">HIV </w:t>
      </w:r>
      <w:r w:rsidRPr="008341AE" w:rsidR="009801A9">
        <w:rPr>
          <w:color w:val="000000"/>
        </w:rPr>
        <w:t xml:space="preserve">PS programs and provide enhanced </w:t>
      </w:r>
      <w:r w:rsidRPr="008341AE" w:rsidR="00B828C6">
        <w:rPr>
          <w:color w:val="000000"/>
        </w:rPr>
        <w:t>PS technical assistance</w:t>
      </w:r>
      <w:r w:rsidRPr="008341AE" w:rsidR="009801A9">
        <w:rPr>
          <w:color w:val="000000"/>
        </w:rPr>
        <w:t xml:space="preserve"> to state, territorial and local health departments. </w:t>
      </w:r>
      <w:r w:rsidRPr="008341AE" w:rsidR="00745920">
        <w:t xml:space="preserve">Following analysis of responses, key findings </w:t>
      </w:r>
      <w:r w:rsidRPr="008341AE" w:rsidR="00745920">
        <w:lastRenderedPageBreak/>
        <w:t>will be shared in aggregate form with project staff</w:t>
      </w:r>
      <w:r w:rsidRPr="008341AE" w:rsidR="009801A9">
        <w:t>, DHAP leadership, and other stakeholders. F</w:t>
      </w:r>
      <w:r w:rsidRPr="008341AE" w:rsidR="00745920">
        <w:t xml:space="preserve">indings may also be disseminated through presentations at </w:t>
      </w:r>
      <w:r w:rsidRPr="008341AE" w:rsidR="009801A9">
        <w:t xml:space="preserve">public health </w:t>
      </w:r>
      <w:r w:rsidRPr="008341AE" w:rsidR="00D80F0B">
        <w:t>conferences such as AEA (American Evaluation Association) and USCA (United States Conference on AIDS) as well as</w:t>
      </w:r>
      <w:r w:rsidRPr="008341AE" w:rsidR="00745920">
        <w:t xml:space="preserve"> </w:t>
      </w:r>
      <w:r w:rsidRPr="008341AE" w:rsidR="00D80F0B">
        <w:t>through</w:t>
      </w:r>
      <w:r w:rsidRPr="008341AE" w:rsidR="00745920">
        <w:t xml:space="preserve"> manuscript publication in scientific journals.  </w:t>
      </w:r>
    </w:p>
    <w:p w:rsidRPr="008341AE" w:rsidR="00F01F28" w:rsidP="00F01F28" w:rsidRDefault="00F01F28" w14:paraId="56E33123" w14:textId="52508CE6">
      <w:pPr>
        <w:pStyle w:val="ListParagraph"/>
        <w:spacing w:line="240" w:lineRule="auto"/>
        <w:ind w:left="360"/>
        <w:rPr>
          <w:rFonts w:ascii="Calibri Light" w:hAnsi="Calibri Light"/>
          <w:color w:val="000000"/>
        </w:rPr>
      </w:pPr>
    </w:p>
    <w:p w:rsidRPr="008341AE" w:rsidR="00E20294" w:rsidP="0042500C" w:rsidRDefault="00E20294" w14:paraId="48037288" w14:textId="3F4C04C7">
      <w:pPr>
        <w:ind w:left="0"/>
        <w:rPr>
          <w:rFonts w:cs="Arial"/>
          <w:b/>
        </w:rPr>
      </w:pPr>
    </w:p>
    <w:p w:rsidRPr="008341AE" w:rsidR="008C59E7" w:rsidP="008B65FF" w:rsidRDefault="008C59E7" w14:paraId="25F940FB" w14:textId="56F8CD56">
      <w:pPr>
        <w:ind w:left="360"/>
        <w:rPr>
          <w:rFonts w:cs="Arial"/>
          <w:color w:val="0070C0"/>
        </w:rPr>
      </w:pPr>
      <w:r w:rsidRPr="008341AE">
        <w:rPr>
          <w:rFonts w:cs="Arial"/>
          <w:u w:val="single"/>
        </w:rPr>
        <w:t>Project Time Schedule</w:t>
      </w:r>
    </w:p>
    <w:p w:rsidRPr="008341AE" w:rsidR="008C59E7" w:rsidP="00782FBD" w:rsidRDefault="008C59E7" w14:paraId="663E9261" w14:textId="02EF73A0">
      <w:pPr>
        <w:pStyle w:val="ListParagraph"/>
        <w:numPr>
          <w:ilvl w:val="0"/>
          <w:numId w:val="3"/>
        </w:numPr>
        <w:tabs>
          <w:tab w:val="right" w:leader="dot" w:pos="9360"/>
        </w:tabs>
        <w:ind w:left="1080"/>
      </w:pPr>
      <w:r w:rsidRPr="008341AE">
        <w:rPr>
          <w:rFonts w:eastAsiaTheme="majorEastAsia" w:cstheme="majorBidi"/>
        </w:rPr>
        <w:t xml:space="preserve">Design </w:t>
      </w:r>
      <w:r w:rsidRPr="008341AE" w:rsidR="00F0000D">
        <w:rPr>
          <w:rFonts w:eastAsiaTheme="majorEastAsia" w:cstheme="majorBidi"/>
        </w:rPr>
        <w:t>instrument</w:t>
      </w:r>
      <w:r w:rsidRPr="008341AE">
        <w:rPr>
          <w:rFonts w:eastAsiaTheme="majorEastAsia" w:cstheme="majorBidi"/>
        </w:rPr>
        <w:t xml:space="preserve"> </w:t>
      </w:r>
      <w:r w:rsidRPr="008341AE">
        <w:tab/>
      </w:r>
      <w:r w:rsidRPr="008341AE">
        <w:rPr>
          <w:rFonts w:eastAsiaTheme="majorEastAsia" w:cstheme="majorBidi"/>
        </w:rPr>
        <w:t>(COMPLETE)</w:t>
      </w:r>
    </w:p>
    <w:p w:rsidRPr="008341AE" w:rsidR="008C59E7" w:rsidP="00782FBD" w:rsidRDefault="008C59E7" w14:paraId="09829218" w14:textId="77777777">
      <w:pPr>
        <w:pStyle w:val="ListParagraph"/>
        <w:numPr>
          <w:ilvl w:val="0"/>
          <w:numId w:val="4"/>
        </w:numPr>
        <w:tabs>
          <w:tab w:val="right" w:leader="dot" w:pos="9360"/>
        </w:tabs>
        <w:ind w:left="1080"/>
      </w:pPr>
      <w:r w:rsidRPr="008341AE">
        <w:rPr>
          <w:rFonts w:eastAsiaTheme="majorEastAsia" w:cstheme="majorBidi"/>
        </w:rPr>
        <w:t xml:space="preserve">Develop protocol, instructions, and analysis plan </w:t>
      </w:r>
      <w:r w:rsidRPr="008341AE">
        <w:tab/>
      </w:r>
      <w:r w:rsidRPr="008341AE">
        <w:rPr>
          <w:rFonts w:eastAsiaTheme="majorEastAsia" w:cstheme="majorBidi"/>
        </w:rPr>
        <w:t>(COMPLETE)</w:t>
      </w:r>
    </w:p>
    <w:p w:rsidRPr="008341AE" w:rsidR="008C59E7" w:rsidP="00782FBD" w:rsidRDefault="008C59E7" w14:paraId="712B6A0C" w14:textId="4C8E63CD">
      <w:pPr>
        <w:pStyle w:val="ListParagraph"/>
        <w:numPr>
          <w:ilvl w:val="0"/>
          <w:numId w:val="5"/>
        </w:numPr>
        <w:tabs>
          <w:tab w:val="right" w:leader="dot" w:pos="9360"/>
        </w:tabs>
        <w:ind w:left="1080"/>
      </w:pPr>
      <w:r w:rsidRPr="008341AE">
        <w:rPr>
          <w:rFonts w:eastAsiaTheme="majorEastAsia" w:cstheme="majorBidi"/>
        </w:rPr>
        <w:t xml:space="preserve">Pilot test </w:t>
      </w:r>
      <w:r w:rsidRPr="008341AE" w:rsidR="00F0000D">
        <w:rPr>
          <w:rFonts w:eastAsiaTheme="majorEastAsia" w:cstheme="majorBidi"/>
        </w:rPr>
        <w:t>instrument</w:t>
      </w:r>
      <w:r w:rsidRPr="008341AE">
        <w:rPr>
          <w:rFonts w:eastAsiaTheme="majorEastAsia" w:cstheme="majorBidi"/>
        </w:rPr>
        <w:t xml:space="preserve"> </w:t>
      </w:r>
      <w:r w:rsidRPr="008341AE">
        <w:tab/>
      </w:r>
      <w:r w:rsidRPr="008341AE">
        <w:rPr>
          <w:rFonts w:eastAsiaTheme="majorEastAsia" w:cstheme="majorBidi"/>
        </w:rPr>
        <w:t>(COMPLETE)</w:t>
      </w:r>
    </w:p>
    <w:p w:rsidRPr="008341AE" w:rsidR="008C59E7" w:rsidP="00782FBD" w:rsidRDefault="008C59E7" w14:paraId="29904B91" w14:textId="77777777">
      <w:pPr>
        <w:pStyle w:val="ListParagraph"/>
        <w:numPr>
          <w:ilvl w:val="0"/>
          <w:numId w:val="5"/>
        </w:numPr>
        <w:tabs>
          <w:tab w:val="right" w:leader="dot" w:pos="9360"/>
        </w:tabs>
        <w:ind w:left="1080"/>
      </w:pPr>
      <w:r w:rsidRPr="008341AE">
        <w:rPr>
          <w:rFonts w:eastAsiaTheme="majorEastAsia" w:cstheme="majorBidi"/>
        </w:rPr>
        <w:t xml:space="preserve">Prepare OMB package </w:t>
      </w:r>
      <w:r w:rsidRPr="008341AE">
        <w:tab/>
      </w:r>
      <w:r w:rsidRPr="008341AE">
        <w:rPr>
          <w:rFonts w:eastAsiaTheme="majorEastAsia" w:cstheme="majorBidi"/>
        </w:rPr>
        <w:t>(COMPLETE)</w:t>
      </w:r>
    </w:p>
    <w:p w:rsidRPr="008341AE" w:rsidR="008C59E7" w:rsidP="00782FBD" w:rsidRDefault="008C59E7" w14:paraId="1FAFC13C" w14:textId="77777777">
      <w:pPr>
        <w:pStyle w:val="ListParagraph"/>
        <w:numPr>
          <w:ilvl w:val="0"/>
          <w:numId w:val="5"/>
        </w:numPr>
        <w:tabs>
          <w:tab w:val="right" w:leader="dot" w:pos="9360"/>
        </w:tabs>
        <w:ind w:left="1080"/>
      </w:pPr>
      <w:r w:rsidRPr="008341AE">
        <w:rPr>
          <w:rFonts w:eastAsiaTheme="majorEastAsia" w:cstheme="majorBidi"/>
        </w:rPr>
        <w:t xml:space="preserve">Submit OMB package </w:t>
      </w:r>
      <w:r w:rsidRPr="008341AE">
        <w:tab/>
      </w:r>
      <w:r w:rsidRPr="008341AE">
        <w:rPr>
          <w:rFonts w:eastAsiaTheme="majorEastAsia" w:cstheme="majorBidi"/>
        </w:rPr>
        <w:t>(COMPLETE)</w:t>
      </w:r>
    </w:p>
    <w:p w:rsidRPr="008341AE" w:rsidR="008C59E7" w:rsidP="00782FBD" w:rsidRDefault="008C59E7" w14:paraId="3494E02E" w14:textId="77777777">
      <w:pPr>
        <w:pStyle w:val="ListParagraph"/>
        <w:numPr>
          <w:ilvl w:val="0"/>
          <w:numId w:val="2"/>
        </w:numPr>
        <w:tabs>
          <w:tab w:val="right" w:leader="dot" w:pos="9360"/>
        </w:tabs>
        <w:ind w:left="1080"/>
      </w:pPr>
      <w:r w:rsidRPr="008341AE">
        <w:rPr>
          <w:rFonts w:eastAsiaTheme="majorEastAsia" w:cstheme="majorBidi"/>
        </w:rPr>
        <w:t xml:space="preserve">OMB approval </w:t>
      </w:r>
      <w:r w:rsidRPr="008341AE">
        <w:tab/>
      </w:r>
      <w:r w:rsidRPr="008341AE">
        <w:rPr>
          <w:rFonts w:eastAsiaTheme="majorEastAsia" w:cstheme="majorBidi"/>
        </w:rPr>
        <w:t>(TBD)</w:t>
      </w:r>
    </w:p>
    <w:p w:rsidRPr="008341AE" w:rsidR="008C59E7" w:rsidP="00782FBD" w:rsidRDefault="008C59E7" w14:paraId="4E692631" w14:textId="697D93A9">
      <w:pPr>
        <w:pStyle w:val="ListParagraph"/>
        <w:numPr>
          <w:ilvl w:val="0"/>
          <w:numId w:val="2"/>
        </w:numPr>
        <w:tabs>
          <w:tab w:val="right" w:leader="dot" w:pos="9360"/>
        </w:tabs>
        <w:ind w:left="1080"/>
      </w:pPr>
      <w:r w:rsidRPr="008341AE">
        <w:rPr>
          <w:rFonts w:eastAsiaTheme="majorEastAsia" w:cstheme="majorBidi"/>
        </w:rPr>
        <w:t xml:space="preserve">Conduct </w:t>
      </w:r>
      <w:r w:rsidRPr="008341AE" w:rsidR="00F0000D">
        <w:rPr>
          <w:rFonts w:eastAsiaTheme="majorEastAsia" w:cstheme="majorBidi"/>
        </w:rPr>
        <w:t>data collection</w:t>
      </w:r>
      <w:r w:rsidRPr="008341AE">
        <w:rPr>
          <w:rFonts w:eastAsiaTheme="majorEastAsia" w:cstheme="majorBidi"/>
        </w:rPr>
        <w:t xml:space="preserve"> </w:t>
      </w:r>
      <w:r w:rsidRPr="008341AE">
        <w:tab/>
      </w:r>
      <w:r w:rsidRPr="008341AE">
        <w:rPr>
          <w:rFonts w:eastAsiaTheme="majorEastAsia" w:cstheme="majorBidi"/>
        </w:rPr>
        <w:t>(</w:t>
      </w:r>
      <w:r w:rsidR="00917044">
        <w:rPr>
          <w:rFonts w:eastAsiaTheme="majorEastAsia" w:cstheme="majorBidi"/>
        </w:rPr>
        <w:t>Commence</w:t>
      </w:r>
      <w:r w:rsidR="00F232B7">
        <w:rPr>
          <w:rFonts w:eastAsiaTheme="majorEastAsia" w:cstheme="majorBidi"/>
        </w:rPr>
        <w:t>s</w:t>
      </w:r>
      <w:r w:rsidR="00917044">
        <w:rPr>
          <w:rFonts w:eastAsiaTheme="majorEastAsia" w:cstheme="majorBidi"/>
        </w:rPr>
        <w:t xml:space="preserve"> September 2020-</w:t>
      </w:r>
      <w:r w:rsidRPr="008341AE" w:rsidR="00F0000D">
        <w:rPr>
          <w:rFonts w:eastAsiaTheme="majorEastAsia" w:cstheme="majorBidi"/>
        </w:rPr>
        <w:t>O</w:t>
      </w:r>
      <w:r w:rsidRPr="008341AE">
        <w:rPr>
          <w:rFonts w:eastAsiaTheme="majorEastAsia" w:cstheme="majorBidi"/>
        </w:rPr>
        <w:t xml:space="preserve">pen </w:t>
      </w:r>
      <w:r w:rsidR="00870736">
        <w:rPr>
          <w:rFonts w:eastAsiaTheme="majorEastAsia" w:cstheme="majorBidi"/>
        </w:rPr>
        <w:t>3</w:t>
      </w:r>
      <w:r w:rsidRPr="008341AE" w:rsidR="00870736">
        <w:rPr>
          <w:rFonts w:eastAsiaTheme="majorEastAsia" w:cstheme="majorBidi"/>
        </w:rPr>
        <w:t xml:space="preserve"> </w:t>
      </w:r>
      <w:r w:rsidRPr="008341AE">
        <w:rPr>
          <w:rFonts w:eastAsiaTheme="majorEastAsia" w:cstheme="majorBidi"/>
        </w:rPr>
        <w:t>weeks)</w:t>
      </w:r>
    </w:p>
    <w:p w:rsidRPr="008341AE" w:rsidR="008C59E7" w:rsidP="00782FBD" w:rsidRDefault="008C59E7" w14:paraId="32EB0BB4" w14:textId="6D35F095">
      <w:pPr>
        <w:pStyle w:val="ListParagraph"/>
        <w:numPr>
          <w:ilvl w:val="0"/>
          <w:numId w:val="2"/>
        </w:numPr>
        <w:tabs>
          <w:tab w:val="right" w:leader="dot" w:pos="9360"/>
        </w:tabs>
        <w:ind w:left="1080"/>
      </w:pPr>
      <w:r w:rsidRPr="008341AE">
        <w:rPr>
          <w:rFonts w:eastAsiaTheme="majorEastAsia" w:cstheme="majorBidi"/>
        </w:rPr>
        <w:t>Code</w:t>
      </w:r>
      <w:r w:rsidRPr="008341AE" w:rsidR="001C7607">
        <w:rPr>
          <w:rFonts w:eastAsiaTheme="majorEastAsia" w:cstheme="majorBidi"/>
        </w:rPr>
        <w:t xml:space="preserve"> data</w:t>
      </w:r>
      <w:r w:rsidRPr="008341AE">
        <w:rPr>
          <w:rFonts w:eastAsiaTheme="majorEastAsia" w:cstheme="majorBidi"/>
        </w:rPr>
        <w:t xml:space="preserve">, </w:t>
      </w:r>
      <w:r w:rsidRPr="008341AE" w:rsidR="001C7607">
        <w:rPr>
          <w:rFonts w:eastAsiaTheme="majorEastAsia" w:cstheme="majorBidi"/>
        </w:rPr>
        <w:t xml:space="preserve">conduct </w:t>
      </w:r>
      <w:r w:rsidRPr="008341AE">
        <w:rPr>
          <w:rFonts w:eastAsiaTheme="majorEastAsia" w:cstheme="majorBidi"/>
        </w:rPr>
        <w:t>quality control, and analyze data</w:t>
      </w:r>
      <w:r w:rsidRPr="008341AE">
        <w:rPr>
          <w:rFonts w:cs="Arial"/>
        </w:rPr>
        <w:tab/>
      </w:r>
      <w:r w:rsidRPr="008341AE" w:rsidR="00F0000D">
        <w:rPr>
          <w:rFonts w:eastAsiaTheme="majorEastAsia" w:cstheme="majorBidi"/>
        </w:rPr>
        <w:t>(</w:t>
      </w:r>
      <w:r w:rsidRPr="008341AE" w:rsidR="003A18B5">
        <w:rPr>
          <w:rFonts w:eastAsiaTheme="majorEastAsia" w:cstheme="majorBidi"/>
        </w:rPr>
        <w:t>4</w:t>
      </w:r>
      <w:r w:rsidRPr="008341AE">
        <w:rPr>
          <w:rFonts w:eastAsiaTheme="majorEastAsia" w:cstheme="majorBidi"/>
        </w:rPr>
        <w:t xml:space="preserve"> weeks)</w:t>
      </w:r>
    </w:p>
    <w:p w:rsidRPr="008341AE" w:rsidR="008C59E7" w:rsidP="00782FBD" w:rsidRDefault="007B6A12" w14:paraId="7E2CD36D" w14:textId="73CCA9FC">
      <w:pPr>
        <w:pStyle w:val="ListParagraph"/>
        <w:numPr>
          <w:ilvl w:val="0"/>
          <w:numId w:val="2"/>
        </w:numPr>
        <w:tabs>
          <w:tab w:val="right" w:leader="dot" w:pos="9360"/>
        </w:tabs>
        <w:ind w:left="1080"/>
      </w:pPr>
      <w:r w:rsidRPr="008341AE">
        <w:rPr>
          <w:rFonts w:eastAsiaTheme="majorEastAsia" w:cstheme="majorBidi"/>
        </w:rPr>
        <w:t xml:space="preserve">Prepare </w:t>
      </w:r>
      <w:r w:rsidRPr="008341AE" w:rsidR="001C7607">
        <w:rPr>
          <w:rFonts w:eastAsiaTheme="majorEastAsia" w:cstheme="majorBidi"/>
        </w:rPr>
        <w:t xml:space="preserve">summary </w:t>
      </w:r>
      <w:r w:rsidRPr="008341AE">
        <w:rPr>
          <w:rFonts w:eastAsiaTheme="majorEastAsia" w:cstheme="majorBidi"/>
        </w:rPr>
        <w:t>report(s)</w:t>
      </w:r>
      <w:r w:rsidRPr="008341AE" w:rsidR="008C59E7">
        <w:rPr>
          <w:rFonts w:eastAsiaTheme="majorEastAsia" w:cstheme="majorBidi"/>
        </w:rPr>
        <w:t xml:space="preserve"> </w:t>
      </w:r>
      <w:r w:rsidRPr="008341AE" w:rsidR="008C59E7">
        <w:tab/>
      </w:r>
      <w:r w:rsidRPr="008341AE" w:rsidR="008C59E7">
        <w:rPr>
          <w:rFonts w:eastAsiaTheme="majorEastAsia" w:cstheme="majorBidi"/>
        </w:rPr>
        <w:t>(</w:t>
      </w:r>
      <w:r w:rsidRPr="008341AE" w:rsidR="003A18B5">
        <w:rPr>
          <w:rFonts w:eastAsiaTheme="majorEastAsia" w:cstheme="majorBidi"/>
        </w:rPr>
        <w:t xml:space="preserve">5 </w:t>
      </w:r>
      <w:r w:rsidRPr="008341AE" w:rsidR="008C59E7">
        <w:rPr>
          <w:rFonts w:eastAsiaTheme="majorEastAsia" w:cstheme="majorBidi"/>
        </w:rPr>
        <w:t>week</w:t>
      </w:r>
      <w:r w:rsidRPr="008341AE" w:rsidR="002838E9">
        <w:rPr>
          <w:rFonts w:eastAsiaTheme="majorEastAsia" w:cstheme="majorBidi"/>
        </w:rPr>
        <w:t>s</w:t>
      </w:r>
      <w:r w:rsidRPr="008341AE" w:rsidR="008C59E7">
        <w:rPr>
          <w:rFonts w:eastAsiaTheme="majorEastAsia" w:cstheme="majorBidi"/>
        </w:rPr>
        <w:t>)</w:t>
      </w:r>
    </w:p>
    <w:p w:rsidRPr="008341AE" w:rsidR="008C59E7" w:rsidP="00782FBD" w:rsidRDefault="008C59E7" w14:paraId="18B7F10A" w14:textId="4CBCC42E">
      <w:pPr>
        <w:pStyle w:val="ListParagraph"/>
        <w:numPr>
          <w:ilvl w:val="0"/>
          <w:numId w:val="2"/>
        </w:numPr>
        <w:tabs>
          <w:tab w:val="right" w:leader="dot" w:pos="9360"/>
        </w:tabs>
        <w:ind w:left="1080"/>
      </w:pPr>
      <w:r w:rsidRPr="008341AE">
        <w:rPr>
          <w:rFonts w:eastAsiaTheme="majorEastAsia" w:cstheme="majorBidi"/>
        </w:rPr>
        <w:t xml:space="preserve">Disseminate results/reports </w:t>
      </w:r>
      <w:r w:rsidRPr="008341AE">
        <w:tab/>
      </w:r>
      <w:r w:rsidRPr="008341AE">
        <w:rPr>
          <w:rFonts w:eastAsiaTheme="majorEastAsia" w:cstheme="majorBidi"/>
        </w:rPr>
        <w:t>(</w:t>
      </w:r>
      <w:r w:rsidRPr="008341AE" w:rsidR="003A18B5">
        <w:rPr>
          <w:rFonts w:eastAsiaTheme="majorEastAsia" w:cstheme="majorBidi"/>
        </w:rPr>
        <w:t>6</w:t>
      </w:r>
      <w:r w:rsidRPr="008341AE">
        <w:rPr>
          <w:rFonts w:eastAsiaTheme="majorEastAsia" w:cstheme="majorBidi"/>
        </w:rPr>
        <w:t xml:space="preserve"> weeks)</w:t>
      </w:r>
    </w:p>
    <w:p w:rsidRPr="008341AE" w:rsidR="000A71DF" w:rsidP="005D6F14" w:rsidRDefault="000A71DF" w14:paraId="63A6CA99" w14:textId="77777777"/>
    <w:p w:rsidRPr="008341AE" w:rsidR="00F0000D" w:rsidP="005D6F14" w:rsidRDefault="00F0000D" w14:paraId="21EA4A17" w14:textId="77777777"/>
    <w:p w:rsidRPr="008341AE" w:rsidR="00B12F51" w:rsidP="00692DEB" w:rsidRDefault="00D75750" w14:paraId="10B731BE" w14:textId="77777777">
      <w:pPr>
        <w:pStyle w:val="Heading4"/>
      </w:pPr>
      <w:bookmarkStart w:name="_Toc427752830" w:id="26"/>
      <w:r w:rsidRPr="008341AE">
        <w:t>Reason(s) Display of OMB Expiration Date is Inappropriate</w:t>
      </w:r>
      <w:bookmarkEnd w:id="26"/>
    </w:p>
    <w:p w:rsidRPr="008341AE" w:rsidR="00F52BCC" w:rsidP="008B65FF" w:rsidRDefault="00180D45" w14:paraId="5EFBF78D" w14:textId="77777777">
      <w:pPr>
        <w:ind w:left="360"/>
      </w:pPr>
      <w:r w:rsidRPr="008341AE">
        <w:t>We are requesting no exemption.</w:t>
      </w:r>
    </w:p>
    <w:p w:rsidRPr="008341AE" w:rsidR="00F52BCC" w:rsidP="005D6F14" w:rsidRDefault="00F52BCC" w14:paraId="0354B88A" w14:textId="77777777"/>
    <w:p w:rsidRPr="008341AE" w:rsidR="003705DF" w:rsidP="005D6F14" w:rsidRDefault="003705DF" w14:paraId="19E33178" w14:textId="77777777"/>
    <w:p w:rsidRPr="008341AE" w:rsidR="00B12F51" w:rsidP="00692DEB" w:rsidRDefault="00B12F51" w14:paraId="64383137" w14:textId="77777777">
      <w:pPr>
        <w:pStyle w:val="Heading4"/>
      </w:pPr>
      <w:bookmarkStart w:name="_Toc427752831" w:id="27"/>
      <w:r w:rsidRPr="008341AE">
        <w:t>Exceptions to Certification for Paperwork Reduction Act Submissions</w:t>
      </w:r>
      <w:bookmarkEnd w:id="27"/>
    </w:p>
    <w:p w:rsidRPr="008341AE" w:rsidR="00D1343B" w:rsidP="00DD5E65" w:rsidRDefault="0031279F" w14:paraId="15EB9D3D" w14:textId="20674887">
      <w:pPr>
        <w:ind w:left="360"/>
      </w:pPr>
      <w:r w:rsidRPr="008341AE">
        <w:t>There are no exceptions to the certification.</w:t>
      </w:r>
      <w:r w:rsidRPr="008341AE" w:rsidR="00180D45">
        <w:t xml:space="preserve">  These activities comply with the requirements in 5 CFR 1320.9.</w:t>
      </w:r>
    </w:p>
    <w:p w:rsidRPr="008341AE" w:rsidR="008B12FA" w:rsidP="00DD5E65" w:rsidRDefault="008B12FA" w14:paraId="0F39B494" w14:textId="77777777">
      <w:pPr>
        <w:ind w:left="360"/>
      </w:pPr>
    </w:p>
    <w:p w:rsidRPr="008341AE" w:rsidR="008B12FA" w:rsidP="00DD5E65" w:rsidRDefault="008B12FA" w14:paraId="33D13821" w14:textId="20FC880A">
      <w:pPr>
        <w:ind w:left="360"/>
      </w:pPr>
    </w:p>
    <w:p w:rsidRPr="008341AE" w:rsidR="00A36419" w:rsidP="008C59E7" w:rsidRDefault="00A36419" w14:paraId="0AFBDE2B" w14:textId="77777777">
      <w:pPr>
        <w:pStyle w:val="Heading3"/>
        <w:ind w:left="0"/>
      </w:pPr>
      <w:bookmarkStart w:name="_Toc427752832" w:id="28"/>
      <w:r w:rsidRPr="008341AE">
        <w:t>LIST OF ATTACHMENTS</w:t>
      </w:r>
      <w:r w:rsidRPr="008341AE" w:rsidR="00A33E90">
        <w:t xml:space="preserve"> – Section A</w:t>
      </w:r>
      <w:bookmarkEnd w:id="28"/>
    </w:p>
    <w:p w:rsidRPr="008341AE" w:rsidR="00E647FB" w:rsidP="00BE3A80" w:rsidRDefault="00A1453A" w14:paraId="7BF99D76" w14:textId="239C44A1">
      <w:pPr>
        <w:tabs>
          <w:tab w:val="clear" w:pos="9360"/>
        </w:tabs>
        <w:spacing w:line="240" w:lineRule="auto"/>
        <w:ind w:left="360"/>
      </w:pPr>
      <w:r w:rsidRPr="008341AE">
        <w:t xml:space="preserve">Attachment A </w:t>
      </w:r>
      <w:r w:rsidRPr="008341AE">
        <w:rPr>
          <w:rFonts w:ascii="Cambria" w:hAnsi="Cambria"/>
        </w:rPr>
        <w:t xml:space="preserve">– </w:t>
      </w:r>
      <w:r w:rsidRPr="008341AE" w:rsidR="00E81CFB">
        <w:rPr>
          <w:rFonts w:ascii="Cambria" w:hAnsi="Cambria"/>
        </w:rPr>
        <w:t xml:space="preserve">Respondent Breakdown </w:t>
      </w:r>
    </w:p>
    <w:p w:rsidRPr="008341AE" w:rsidR="00E647FB" w:rsidP="00BE3A80" w:rsidRDefault="00A1453A" w14:paraId="321AA018" w14:textId="4DCB93DE">
      <w:pPr>
        <w:tabs>
          <w:tab w:val="clear" w:pos="9360"/>
        </w:tabs>
        <w:spacing w:line="240" w:lineRule="auto"/>
        <w:ind w:left="360"/>
      </w:pPr>
      <w:r w:rsidRPr="008341AE">
        <w:t xml:space="preserve">Attachment B </w:t>
      </w:r>
      <w:r w:rsidRPr="008341AE">
        <w:rPr>
          <w:rFonts w:ascii="Cambria" w:hAnsi="Cambria"/>
        </w:rPr>
        <w:t xml:space="preserve">– </w:t>
      </w:r>
      <w:r w:rsidRPr="008341AE" w:rsidR="00E81CFB">
        <w:rPr>
          <w:rFonts w:ascii="Cambria" w:hAnsi="Cambria"/>
        </w:rPr>
        <w:t xml:space="preserve">On-line Assessment Instrument Word </w:t>
      </w:r>
    </w:p>
    <w:p w:rsidRPr="008341AE" w:rsidR="00E647FB" w:rsidP="00BE3A80" w:rsidRDefault="00A1453A" w14:paraId="427C85AC" w14:textId="14603EC9">
      <w:pPr>
        <w:tabs>
          <w:tab w:val="clear" w:pos="9360"/>
        </w:tabs>
        <w:spacing w:line="240" w:lineRule="auto"/>
        <w:ind w:left="360"/>
      </w:pPr>
      <w:r w:rsidRPr="008341AE">
        <w:t xml:space="preserve">Attachment C </w:t>
      </w:r>
      <w:r w:rsidRPr="008341AE">
        <w:rPr>
          <w:rFonts w:ascii="Cambria" w:hAnsi="Cambria"/>
        </w:rPr>
        <w:t xml:space="preserve">– </w:t>
      </w:r>
      <w:r w:rsidRPr="008341AE" w:rsidR="00E81CFB">
        <w:rPr>
          <w:rFonts w:ascii="Cambria" w:hAnsi="Cambria"/>
        </w:rPr>
        <w:t xml:space="preserve">On-line Assessment- Web </w:t>
      </w:r>
    </w:p>
    <w:p w:rsidRPr="008341AE" w:rsidR="003705DF" w:rsidP="005D6F14" w:rsidRDefault="003705DF" w14:paraId="01D0FCA9" w14:textId="4963C482"/>
    <w:p w:rsidRPr="008341AE" w:rsidR="00385445" w:rsidP="005D6F14" w:rsidRDefault="00385445" w14:paraId="13769BCD" w14:textId="77777777"/>
    <w:p w:rsidR="00CC7188" w:rsidP="003860A5" w:rsidRDefault="00CC7188" w14:paraId="3DB2ED85" w14:textId="4174F50C">
      <w:pPr>
        <w:pStyle w:val="Heading3"/>
        <w:ind w:left="0"/>
      </w:pPr>
      <w:bookmarkStart w:name="_Toc427752833" w:id="29"/>
      <w:r w:rsidRPr="008341AE">
        <w:t xml:space="preserve">REFERENCE LIST </w:t>
      </w:r>
      <w:bookmarkEnd w:id="29"/>
    </w:p>
    <w:p w:rsidRPr="0089445B" w:rsidR="0089445B" w:rsidP="0089445B" w:rsidRDefault="0089445B" w14:paraId="3EE9B4D6" w14:textId="77777777"/>
    <w:p w:rsidRPr="00B36964" w:rsidR="00BE3A80" w:rsidP="00BE3A80" w:rsidRDefault="00E81CFB" w14:paraId="7ACB2D53" w14:textId="707581E2">
      <w:pPr>
        <w:widowControl w:val="0"/>
        <w:tabs>
          <w:tab w:val="clear" w:pos="9360"/>
        </w:tabs>
        <w:spacing w:line="240" w:lineRule="auto"/>
        <w:ind w:left="540"/>
        <w:contextualSpacing/>
        <w:rPr>
          <w:rFonts w:ascii="Cambria" w:hAnsi="Cambria"/>
        </w:rPr>
      </w:pPr>
      <w:r w:rsidRPr="00B36964">
        <w:rPr>
          <w:rFonts w:ascii="Cambria" w:hAnsi="Cambria"/>
          <w:vertAlign w:val="superscript"/>
        </w:rPr>
        <w:t>1</w:t>
      </w:r>
      <w:r w:rsidRPr="00B36964" w:rsidR="00BE3A80">
        <w:rPr>
          <w:rFonts w:ascii="Cambria" w:hAnsi="Cambria"/>
        </w:rPr>
        <w:t xml:space="preserve">Centers for Disease Control and Prevention (CDC). Recommendations for partner services programs for HIV infection, syphilis, gonorrhea, and chlamydial infection. MMWR </w:t>
      </w:r>
      <w:proofErr w:type="spellStart"/>
      <w:r w:rsidRPr="00B36964" w:rsidR="00BE3A80">
        <w:rPr>
          <w:rFonts w:ascii="Cambria" w:hAnsi="Cambria"/>
        </w:rPr>
        <w:t>Recomm</w:t>
      </w:r>
      <w:proofErr w:type="spellEnd"/>
      <w:r w:rsidRPr="00B36964" w:rsidR="00BE3A80">
        <w:rPr>
          <w:rFonts w:ascii="Cambria" w:hAnsi="Cambria"/>
        </w:rPr>
        <w:t xml:space="preserve"> Rep. 2008 Nov 7;57(RR-9):1-83.</w:t>
      </w:r>
    </w:p>
    <w:p w:rsidRPr="008341AE" w:rsidR="00BE3A80" w:rsidP="00BE3A80" w:rsidRDefault="00BE3A80" w14:paraId="5F96CFA6" w14:textId="77777777">
      <w:pPr>
        <w:widowControl w:val="0"/>
        <w:tabs>
          <w:tab w:val="clear" w:pos="9360"/>
        </w:tabs>
        <w:spacing w:line="240" w:lineRule="auto"/>
        <w:ind w:left="540"/>
        <w:contextualSpacing/>
        <w:rPr>
          <w:rFonts w:ascii="Times New Roman" w:hAnsi="Times New Roman" w:eastAsia="Times New Roman" w:cs="Times New Roman"/>
          <w:snapToGrid w:val="0"/>
          <w:sz w:val="24"/>
          <w:szCs w:val="24"/>
        </w:rPr>
      </w:pPr>
    </w:p>
    <w:p w:rsidRPr="008341AE" w:rsidR="00BE3A80" w:rsidP="00BE3A80" w:rsidRDefault="00BE3A80" w14:paraId="66E37302" w14:textId="77777777">
      <w:pPr>
        <w:widowControl w:val="0"/>
        <w:tabs>
          <w:tab w:val="clear" w:pos="9360"/>
        </w:tabs>
        <w:spacing w:line="240" w:lineRule="auto"/>
        <w:ind w:left="540"/>
        <w:contextualSpacing/>
        <w:rPr>
          <w:rFonts w:ascii="Times New Roman" w:hAnsi="Times New Roman" w:eastAsia="Times New Roman" w:cs="Times New Roman"/>
          <w:snapToGrid w:val="0"/>
          <w:sz w:val="24"/>
          <w:szCs w:val="24"/>
        </w:rPr>
      </w:pPr>
    </w:p>
    <w:p w:rsidRPr="0089445B" w:rsidR="00BE3A80" w:rsidP="00BE3A80" w:rsidRDefault="00E81CFB" w14:paraId="3EBFFD4D" w14:textId="7D3B8BF7">
      <w:pPr>
        <w:widowControl w:val="0"/>
        <w:tabs>
          <w:tab w:val="clear" w:pos="9360"/>
        </w:tabs>
        <w:spacing w:line="240" w:lineRule="auto"/>
        <w:ind w:left="540"/>
        <w:contextualSpacing/>
        <w:rPr>
          <w:rFonts w:ascii="Cambria" w:hAnsi="Cambria"/>
        </w:rPr>
      </w:pPr>
      <w:r w:rsidRPr="0089445B">
        <w:rPr>
          <w:rFonts w:ascii="Cambria" w:hAnsi="Cambria"/>
          <w:vertAlign w:val="superscript"/>
        </w:rPr>
        <w:t>2</w:t>
      </w:r>
      <w:r w:rsidRPr="0089445B" w:rsidR="00BE3A80">
        <w:rPr>
          <w:rFonts w:ascii="Cambria" w:hAnsi="Cambria"/>
        </w:rPr>
        <w:t xml:space="preserve">Golden MR, Katz DA, Dombrowski JC. Modernizing Field Services for Human Immunodeficiency Virus and Sexually Transmitted Infections in the United States.  Sex </w:t>
      </w:r>
      <w:proofErr w:type="spellStart"/>
      <w:r w:rsidRPr="0089445B" w:rsidR="00BE3A80">
        <w:rPr>
          <w:rFonts w:ascii="Cambria" w:hAnsi="Cambria"/>
        </w:rPr>
        <w:lastRenderedPageBreak/>
        <w:t>Transm</w:t>
      </w:r>
      <w:proofErr w:type="spellEnd"/>
      <w:r w:rsidRPr="0089445B" w:rsidR="00BE3A80">
        <w:rPr>
          <w:rFonts w:ascii="Cambria" w:hAnsi="Cambria"/>
        </w:rPr>
        <w:t xml:space="preserve"> Dis. 2017 Oct;44(10):599-607. </w:t>
      </w:r>
      <w:proofErr w:type="spellStart"/>
      <w:r w:rsidRPr="0089445B" w:rsidR="00BE3A80">
        <w:rPr>
          <w:rFonts w:ascii="Cambria" w:hAnsi="Cambria"/>
        </w:rPr>
        <w:t>doi</w:t>
      </w:r>
      <w:proofErr w:type="spellEnd"/>
      <w:r w:rsidRPr="0089445B" w:rsidR="00BE3A80">
        <w:rPr>
          <w:rFonts w:ascii="Cambria" w:hAnsi="Cambria"/>
        </w:rPr>
        <w:t>: 10.1097/OLQ.0000000000000652.</w:t>
      </w:r>
    </w:p>
    <w:p w:rsidRPr="008341AE" w:rsidR="00BE3A80" w:rsidP="00BE3A80" w:rsidRDefault="00BE3A80" w14:paraId="66654A30" w14:textId="77777777">
      <w:pPr>
        <w:widowControl w:val="0"/>
        <w:tabs>
          <w:tab w:val="clear" w:pos="9360"/>
        </w:tabs>
        <w:spacing w:line="240" w:lineRule="auto"/>
        <w:ind w:left="540"/>
        <w:contextualSpacing/>
        <w:rPr>
          <w:rFonts w:ascii="Times New Roman" w:hAnsi="Times New Roman" w:eastAsia="Times New Roman" w:cs="Times New Roman"/>
          <w:snapToGrid w:val="0"/>
          <w:sz w:val="24"/>
          <w:szCs w:val="24"/>
        </w:rPr>
      </w:pPr>
    </w:p>
    <w:p w:rsidRPr="008341AE" w:rsidR="00BE3A80" w:rsidP="00BE3A80" w:rsidRDefault="00BE3A80" w14:paraId="45C9A332" w14:textId="77777777">
      <w:pPr>
        <w:widowControl w:val="0"/>
        <w:tabs>
          <w:tab w:val="clear" w:pos="9360"/>
        </w:tabs>
        <w:spacing w:line="240" w:lineRule="auto"/>
        <w:ind w:left="540"/>
        <w:contextualSpacing/>
        <w:rPr>
          <w:rFonts w:ascii="Times New Roman" w:hAnsi="Times New Roman" w:eastAsia="Times New Roman" w:cs="Times New Roman"/>
          <w:snapToGrid w:val="0"/>
          <w:sz w:val="24"/>
          <w:szCs w:val="24"/>
        </w:rPr>
      </w:pPr>
    </w:p>
    <w:p w:rsidRPr="0089445B" w:rsidR="00BE3A80" w:rsidP="00BE3A80" w:rsidRDefault="00E81CFB" w14:paraId="56DBFDC2" w14:textId="15085F45">
      <w:pPr>
        <w:widowControl w:val="0"/>
        <w:tabs>
          <w:tab w:val="clear" w:pos="9360"/>
        </w:tabs>
        <w:spacing w:line="240" w:lineRule="auto"/>
        <w:ind w:left="540"/>
        <w:contextualSpacing/>
        <w:rPr>
          <w:rFonts w:ascii="Cambria" w:hAnsi="Cambria"/>
        </w:rPr>
      </w:pPr>
      <w:r w:rsidRPr="0089445B">
        <w:rPr>
          <w:rFonts w:ascii="Cambria" w:hAnsi="Cambria"/>
          <w:vertAlign w:val="superscript"/>
        </w:rPr>
        <w:t>3</w:t>
      </w:r>
      <w:r w:rsidRPr="0089445B" w:rsidR="00BE3A80">
        <w:rPr>
          <w:rFonts w:ascii="Cambria" w:hAnsi="Cambria"/>
        </w:rPr>
        <w:t xml:space="preserve">Hochberg CH, Berringer K, Schneider JA. Next-Generation Methods for HIV Partner Services: A Systematic Review. Sex </w:t>
      </w:r>
      <w:proofErr w:type="spellStart"/>
      <w:r w:rsidRPr="0089445B" w:rsidR="00BE3A80">
        <w:rPr>
          <w:rFonts w:ascii="Cambria" w:hAnsi="Cambria"/>
        </w:rPr>
        <w:t>Transm</w:t>
      </w:r>
      <w:proofErr w:type="spellEnd"/>
      <w:r w:rsidRPr="0089445B" w:rsidR="00BE3A80">
        <w:rPr>
          <w:rFonts w:ascii="Cambria" w:hAnsi="Cambria"/>
        </w:rPr>
        <w:t xml:space="preserve"> Dis. 2015 Sep;42(9):533-9. </w:t>
      </w:r>
      <w:proofErr w:type="spellStart"/>
      <w:r w:rsidRPr="0089445B" w:rsidR="00BE3A80">
        <w:rPr>
          <w:rFonts w:ascii="Cambria" w:hAnsi="Cambria"/>
        </w:rPr>
        <w:t>doi</w:t>
      </w:r>
      <w:proofErr w:type="spellEnd"/>
      <w:r w:rsidRPr="0089445B" w:rsidR="00BE3A80">
        <w:rPr>
          <w:rFonts w:ascii="Cambria" w:hAnsi="Cambria"/>
        </w:rPr>
        <w:t xml:space="preserve">: 10.1097/OLQ.0000000000000335. </w:t>
      </w:r>
    </w:p>
    <w:p w:rsidRPr="008341AE" w:rsidR="00BE3A80" w:rsidP="00BE3A80" w:rsidRDefault="00BE3A80" w14:paraId="50A2F203" w14:textId="77777777">
      <w:pPr>
        <w:widowControl w:val="0"/>
        <w:tabs>
          <w:tab w:val="clear" w:pos="9360"/>
        </w:tabs>
        <w:spacing w:line="240" w:lineRule="auto"/>
        <w:ind w:left="540"/>
        <w:contextualSpacing/>
        <w:rPr>
          <w:rFonts w:ascii="Times New Roman" w:hAnsi="Times New Roman" w:eastAsia="Times New Roman" w:cs="Times New Roman"/>
          <w:snapToGrid w:val="0"/>
          <w:sz w:val="24"/>
          <w:szCs w:val="24"/>
        </w:rPr>
      </w:pPr>
    </w:p>
    <w:p w:rsidRPr="0089445B" w:rsidR="00BE3A80" w:rsidP="00BE3A80" w:rsidRDefault="00E81CFB" w14:paraId="162B4492" w14:textId="121D9C78">
      <w:pPr>
        <w:widowControl w:val="0"/>
        <w:tabs>
          <w:tab w:val="clear" w:pos="9360"/>
        </w:tabs>
        <w:spacing w:line="240" w:lineRule="auto"/>
        <w:ind w:left="540"/>
        <w:contextualSpacing/>
        <w:rPr>
          <w:rFonts w:ascii="Cambria" w:hAnsi="Cambria"/>
        </w:rPr>
      </w:pPr>
      <w:r w:rsidRPr="0089445B">
        <w:rPr>
          <w:rFonts w:ascii="Cambria" w:hAnsi="Cambria"/>
          <w:vertAlign w:val="superscript"/>
        </w:rPr>
        <w:t>4</w:t>
      </w:r>
      <w:r w:rsidRPr="0089445B" w:rsidR="00BE3A80">
        <w:rPr>
          <w:rFonts w:ascii="Cambria" w:hAnsi="Cambria"/>
        </w:rPr>
        <w:t xml:space="preserve">Udeagu CC, </w:t>
      </w:r>
      <w:proofErr w:type="spellStart"/>
      <w:r w:rsidRPr="0089445B" w:rsidR="00BE3A80">
        <w:rPr>
          <w:rFonts w:ascii="Cambria" w:hAnsi="Cambria"/>
        </w:rPr>
        <w:t>Bocour</w:t>
      </w:r>
      <w:proofErr w:type="spellEnd"/>
      <w:r w:rsidRPr="0089445B" w:rsidR="00BE3A80">
        <w:rPr>
          <w:rFonts w:ascii="Cambria" w:hAnsi="Cambria"/>
        </w:rPr>
        <w:t xml:space="preserve"> A, Shah S, Ramos Y, Gutierrez R, Shepard CW. Bringing HIV partner services into the age of social media and mobile connectivity. Sex </w:t>
      </w:r>
      <w:proofErr w:type="spellStart"/>
      <w:r w:rsidRPr="0089445B" w:rsidR="00BE3A80">
        <w:rPr>
          <w:rFonts w:ascii="Cambria" w:hAnsi="Cambria"/>
        </w:rPr>
        <w:t>Transm</w:t>
      </w:r>
      <w:proofErr w:type="spellEnd"/>
      <w:r w:rsidRPr="0089445B" w:rsidR="00BE3A80">
        <w:rPr>
          <w:rFonts w:ascii="Cambria" w:hAnsi="Cambria"/>
        </w:rPr>
        <w:t xml:space="preserve"> Dis. 2014 Oct;41(10):631-6. </w:t>
      </w:r>
      <w:proofErr w:type="spellStart"/>
      <w:r w:rsidRPr="0089445B" w:rsidR="00BE3A80">
        <w:rPr>
          <w:rFonts w:ascii="Cambria" w:hAnsi="Cambria"/>
        </w:rPr>
        <w:t>doi</w:t>
      </w:r>
      <w:proofErr w:type="spellEnd"/>
      <w:r w:rsidRPr="0089445B" w:rsidR="00BE3A80">
        <w:rPr>
          <w:rFonts w:ascii="Cambria" w:hAnsi="Cambria"/>
        </w:rPr>
        <w:t>: 10.1097/OLQ.0000000000000181</w:t>
      </w:r>
    </w:p>
    <w:p w:rsidRPr="008341AE" w:rsidR="000058E0" w:rsidP="00BE3A80" w:rsidRDefault="000058E0" w14:paraId="144ECAFB" w14:textId="13FB5D65">
      <w:pPr>
        <w:pStyle w:val="ListParagraph"/>
        <w:tabs>
          <w:tab w:val="clear" w:pos="9360"/>
        </w:tabs>
        <w:spacing w:line="240" w:lineRule="auto"/>
      </w:pPr>
    </w:p>
    <w:p w:rsidRPr="0089445B" w:rsidR="00E81CFB" w:rsidP="007C0654" w:rsidRDefault="00E81CFB" w14:paraId="2D3A95BA" w14:textId="03B6AD28">
      <w:pPr>
        <w:tabs>
          <w:tab w:val="clear" w:pos="9360"/>
        </w:tabs>
        <w:spacing w:line="240" w:lineRule="auto"/>
        <w:ind w:left="540"/>
        <w:rPr>
          <w:rFonts w:ascii="Cambria" w:hAnsi="Cambria"/>
        </w:rPr>
      </w:pPr>
      <w:r w:rsidRPr="0089445B">
        <w:rPr>
          <w:rFonts w:ascii="Cambria" w:hAnsi="Cambria"/>
          <w:vertAlign w:val="superscript"/>
        </w:rPr>
        <w:t>5</w:t>
      </w:r>
      <w:r w:rsidRPr="0089445B">
        <w:rPr>
          <w:rFonts w:ascii="Cambria" w:hAnsi="Cambria"/>
        </w:rPr>
        <w:t>Centers for Disease Control and Prevention (CDC). Partner services annual report, 2016. Atlanta, GA(CDC). https://www.cdc.gov/hiv/pdf/library/reports/cdc-hiv-ps12-1201-partner-services-annual-report-2015.pdf. Accessed on December 14, 2017.</w:t>
      </w:r>
    </w:p>
    <w:sectPr w:rsidRPr="0089445B" w:rsidR="00E81CFB" w:rsidSect="00385BB5">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D206" w14:textId="77777777" w:rsidR="00BC7B80" w:rsidRDefault="00BC7B80" w:rsidP="007D6163">
      <w:r>
        <w:separator/>
      </w:r>
    </w:p>
    <w:p w14:paraId="0C0FF737" w14:textId="77777777" w:rsidR="00BC7B80" w:rsidRDefault="00BC7B80" w:rsidP="007D6163"/>
  </w:endnote>
  <w:endnote w:type="continuationSeparator" w:id="0">
    <w:p w14:paraId="1983493F" w14:textId="77777777" w:rsidR="00BC7B80" w:rsidRDefault="00BC7B80" w:rsidP="007D6163">
      <w:r>
        <w:continuationSeparator/>
      </w:r>
    </w:p>
    <w:p w14:paraId="5C9DB2CD" w14:textId="77777777" w:rsidR="00BC7B80" w:rsidRDefault="00BC7B80"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1849B9" w:rsidR="007C0654" w:rsidRDefault="007C06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B208153" w14:textId="77777777" w:rsidR="007C0654" w:rsidRDefault="007C0654"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A118" w14:textId="77777777" w:rsidR="00BC7B80" w:rsidRDefault="00BC7B80" w:rsidP="007D6163">
      <w:r>
        <w:separator/>
      </w:r>
    </w:p>
    <w:p w14:paraId="4C88ECB6" w14:textId="77777777" w:rsidR="00BC7B80" w:rsidRDefault="00BC7B80" w:rsidP="007D6163"/>
  </w:footnote>
  <w:footnote w:type="continuationSeparator" w:id="0">
    <w:p w14:paraId="2E727F4F" w14:textId="77777777" w:rsidR="00BC7B80" w:rsidRDefault="00BC7B80" w:rsidP="007D6163">
      <w:r>
        <w:continuationSeparator/>
      </w:r>
    </w:p>
    <w:p w14:paraId="798AB9AF" w14:textId="77777777" w:rsidR="00BC7B80" w:rsidRDefault="00BC7B80"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7C0654" w:rsidRPr="00716F94" w:rsidRDefault="007C0654" w:rsidP="007D6163">
    <w:pPr>
      <w:pStyle w:val="Header"/>
      <w:rPr>
        <w:color w:val="0033CC"/>
      </w:rPr>
    </w:pPr>
    <w:r>
      <w:tab/>
    </w:r>
  </w:p>
  <w:p w14:paraId="195027EE" w14:textId="77777777" w:rsidR="007C0654" w:rsidRDefault="007C0654"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F7CF8"/>
    <w:multiLevelType w:val="hybridMultilevel"/>
    <w:tmpl w:val="34F632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B8125A"/>
    <w:multiLevelType w:val="hybridMultilevel"/>
    <w:tmpl w:val="A32E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57EFD"/>
    <w:multiLevelType w:val="hybridMultilevel"/>
    <w:tmpl w:val="BF1C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25496"/>
    <w:multiLevelType w:val="hybridMultilevel"/>
    <w:tmpl w:val="8834C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5310743"/>
    <w:multiLevelType w:val="hybridMultilevel"/>
    <w:tmpl w:val="9B76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8"/>
  </w:num>
  <w:num w:numId="4">
    <w:abstractNumId w:val="5"/>
  </w:num>
  <w:num w:numId="5">
    <w:abstractNumId w:val="15"/>
  </w:num>
  <w:num w:numId="6">
    <w:abstractNumId w:val="0"/>
  </w:num>
  <w:num w:numId="7">
    <w:abstractNumId w:val="10"/>
  </w:num>
  <w:num w:numId="8">
    <w:abstractNumId w:val="4"/>
  </w:num>
  <w:num w:numId="9">
    <w:abstractNumId w:val="13"/>
  </w:num>
  <w:num w:numId="10">
    <w:abstractNumId w:val="3"/>
  </w:num>
  <w:num w:numId="11">
    <w:abstractNumId w:val="8"/>
  </w:num>
  <w:num w:numId="12">
    <w:abstractNumId w:val="20"/>
  </w:num>
  <w:num w:numId="13">
    <w:abstractNumId w:val="19"/>
  </w:num>
  <w:num w:numId="14">
    <w:abstractNumId w:val="12"/>
  </w:num>
  <w:num w:numId="15">
    <w:abstractNumId w:val="11"/>
  </w:num>
  <w:num w:numId="16">
    <w:abstractNumId w:val="17"/>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6"/>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58E0"/>
    <w:rsid w:val="00011A98"/>
    <w:rsid w:val="00011F8D"/>
    <w:rsid w:val="00012733"/>
    <w:rsid w:val="000130B4"/>
    <w:rsid w:val="000133D0"/>
    <w:rsid w:val="00014361"/>
    <w:rsid w:val="00014579"/>
    <w:rsid w:val="000147BC"/>
    <w:rsid w:val="00014944"/>
    <w:rsid w:val="000233F9"/>
    <w:rsid w:val="00032C35"/>
    <w:rsid w:val="00040611"/>
    <w:rsid w:val="0004305C"/>
    <w:rsid w:val="0004634F"/>
    <w:rsid w:val="00046CCD"/>
    <w:rsid w:val="000474FB"/>
    <w:rsid w:val="00050240"/>
    <w:rsid w:val="00053A92"/>
    <w:rsid w:val="00054839"/>
    <w:rsid w:val="00055DAE"/>
    <w:rsid w:val="00057BED"/>
    <w:rsid w:val="00057F36"/>
    <w:rsid w:val="00063785"/>
    <w:rsid w:val="0007743D"/>
    <w:rsid w:val="00087DCA"/>
    <w:rsid w:val="000A1B11"/>
    <w:rsid w:val="000A1F30"/>
    <w:rsid w:val="000A2D0C"/>
    <w:rsid w:val="000A71DF"/>
    <w:rsid w:val="000A7AC9"/>
    <w:rsid w:val="000B0962"/>
    <w:rsid w:val="000B2CBC"/>
    <w:rsid w:val="000D6D57"/>
    <w:rsid w:val="000E2BB1"/>
    <w:rsid w:val="000E6577"/>
    <w:rsid w:val="000E7A19"/>
    <w:rsid w:val="00104A1B"/>
    <w:rsid w:val="00107961"/>
    <w:rsid w:val="00110588"/>
    <w:rsid w:val="001177DD"/>
    <w:rsid w:val="00130D45"/>
    <w:rsid w:val="00135334"/>
    <w:rsid w:val="001407F3"/>
    <w:rsid w:val="001412D4"/>
    <w:rsid w:val="00141680"/>
    <w:rsid w:val="00141C71"/>
    <w:rsid w:val="00144F64"/>
    <w:rsid w:val="00145D62"/>
    <w:rsid w:val="00146589"/>
    <w:rsid w:val="00151567"/>
    <w:rsid w:val="0015179E"/>
    <w:rsid w:val="00156E4A"/>
    <w:rsid w:val="0015715D"/>
    <w:rsid w:val="00157413"/>
    <w:rsid w:val="00163E17"/>
    <w:rsid w:val="00166B9A"/>
    <w:rsid w:val="00166F9E"/>
    <w:rsid w:val="00167880"/>
    <w:rsid w:val="00175446"/>
    <w:rsid w:val="00180D45"/>
    <w:rsid w:val="00187870"/>
    <w:rsid w:val="00187D5A"/>
    <w:rsid w:val="0019164D"/>
    <w:rsid w:val="00196622"/>
    <w:rsid w:val="001972D7"/>
    <w:rsid w:val="001A28F6"/>
    <w:rsid w:val="001A6356"/>
    <w:rsid w:val="001B2831"/>
    <w:rsid w:val="001B4065"/>
    <w:rsid w:val="001B5910"/>
    <w:rsid w:val="001B70B4"/>
    <w:rsid w:val="001C0493"/>
    <w:rsid w:val="001C28AD"/>
    <w:rsid w:val="001C7607"/>
    <w:rsid w:val="001D44DF"/>
    <w:rsid w:val="001D5697"/>
    <w:rsid w:val="001D7FCB"/>
    <w:rsid w:val="001E2075"/>
    <w:rsid w:val="001E2B99"/>
    <w:rsid w:val="001E69B6"/>
    <w:rsid w:val="001E7537"/>
    <w:rsid w:val="001F0EB6"/>
    <w:rsid w:val="001F4DBB"/>
    <w:rsid w:val="00202D07"/>
    <w:rsid w:val="0020312D"/>
    <w:rsid w:val="00206E33"/>
    <w:rsid w:val="00210519"/>
    <w:rsid w:val="00212B10"/>
    <w:rsid w:val="00227259"/>
    <w:rsid w:val="0023531C"/>
    <w:rsid w:val="00241B17"/>
    <w:rsid w:val="00241C81"/>
    <w:rsid w:val="00244557"/>
    <w:rsid w:val="00245477"/>
    <w:rsid w:val="00246D07"/>
    <w:rsid w:val="0025030F"/>
    <w:rsid w:val="00251F58"/>
    <w:rsid w:val="002540EE"/>
    <w:rsid w:val="00257A1C"/>
    <w:rsid w:val="0027234C"/>
    <w:rsid w:val="00272E3E"/>
    <w:rsid w:val="00274A10"/>
    <w:rsid w:val="00275A37"/>
    <w:rsid w:val="00276327"/>
    <w:rsid w:val="00281795"/>
    <w:rsid w:val="002838E9"/>
    <w:rsid w:val="002845BF"/>
    <w:rsid w:val="002850E3"/>
    <w:rsid w:val="0028599E"/>
    <w:rsid w:val="00286F13"/>
    <w:rsid w:val="00287939"/>
    <w:rsid w:val="00287E2F"/>
    <w:rsid w:val="002A0C87"/>
    <w:rsid w:val="002A1948"/>
    <w:rsid w:val="002A1CF5"/>
    <w:rsid w:val="002A6E46"/>
    <w:rsid w:val="002C0877"/>
    <w:rsid w:val="002C2AE2"/>
    <w:rsid w:val="002C4D8D"/>
    <w:rsid w:val="002D0DCE"/>
    <w:rsid w:val="002E12E7"/>
    <w:rsid w:val="002E2B10"/>
    <w:rsid w:val="002E2EDD"/>
    <w:rsid w:val="002E54E0"/>
    <w:rsid w:val="002E6327"/>
    <w:rsid w:val="002E73B0"/>
    <w:rsid w:val="002F1502"/>
    <w:rsid w:val="002F2069"/>
    <w:rsid w:val="002F71A2"/>
    <w:rsid w:val="003041AD"/>
    <w:rsid w:val="0031279F"/>
    <w:rsid w:val="00316F00"/>
    <w:rsid w:val="003179F7"/>
    <w:rsid w:val="00321B51"/>
    <w:rsid w:val="00332A53"/>
    <w:rsid w:val="003335EE"/>
    <w:rsid w:val="00336D96"/>
    <w:rsid w:val="00344F07"/>
    <w:rsid w:val="003469C8"/>
    <w:rsid w:val="00350C8C"/>
    <w:rsid w:val="00355EA4"/>
    <w:rsid w:val="003635BE"/>
    <w:rsid w:val="00364BF4"/>
    <w:rsid w:val="00365045"/>
    <w:rsid w:val="00366B5E"/>
    <w:rsid w:val="00367AFC"/>
    <w:rsid w:val="003705DF"/>
    <w:rsid w:val="00376290"/>
    <w:rsid w:val="00383542"/>
    <w:rsid w:val="00385445"/>
    <w:rsid w:val="00385BB5"/>
    <w:rsid w:val="003860A5"/>
    <w:rsid w:val="00386BC2"/>
    <w:rsid w:val="0038774F"/>
    <w:rsid w:val="00387CA6"/>
    <w:rsid w:val="00392E05"/>
    <w:rsid w:val="003A0BE8"/>
    <w:rsid w:val="003A18B5"/>
    <w:rsid w:val="003A2555"/>
    <w:rsid w:val="003A627D"/>
    <w:rsid w:val="003B125E"/>
    <w:rsid w:val="003B1BE3"/>
    <w:rsid w:val="003B2200"/>
    <w:rsid w:val="003B2AE6"/>
    <w:rsid w:val="003B5CE2"/>
    <w:rsid w:val="003C31C9"/>
    <w:rsid w:val="003C4961"/>
    <w:rsid w:val="003C7C5D"/>
    <w:rsid w:val="003D0AD2"/>
    <w:rsid w:val="003D117E"/>
    <w:rsid w:val="003E0B9F"/>
    <w:rsid w:val="003E0F5E"/>
    <w:rsid w:val="003F0CC1"/>
    <w:rsid w:val="003F5913"/>
    <w:rsid w:val="004024F8"/>
    <w:rsid w:val="00405696"/>
    <w:rsid w:val="0041159A"/>
    <w:rsid w:val="004135D5"/>
    <w:rsid w:val="0042122E"/>
    <w:rsid w:val="004226DA"/>
    <w:rsid w:val="004244DC"/>
    <w:rsid w:val="0042500C"/>
    <w:rsid w:val="004305A8"/>
    <w:rsid w:val="0043229B"/>
    <w:rsid w:val="00434F0F"/>
    <w:rsid w:val="004353D5"/>
    <w:rsid w:val="00436B8A"/>
    <w:rsid w:val="00436DF8"/>
    <w:rsid w:val="0044130D"/>
    <w:rsid w:val="00441CC3"/>
    <w:rsid w:val="00443CA0"/>
    <w:rsid w:val="00446B6E"/>
    <w:rsid w:val="00450C14"/>
    <w:rsid w:val="00450E14"/>
    <w:rsid w:val="00452D32"/>
    <w:rsid w:val="004545D8"/>
    <w:rsid w:val="00462C65"/>
    <w:rsid w:val="004674E7"/>
    <w:rsid w:val="00467B14"/>
    <w:rsid w:val="00467D07"/>
    <w:rsid w:val="00471642"/>
    <w:rsid w:val="00474EDA"/>
    <w:rsid w:val="00481D80"/>
    <w:rsid w:val="004824FA"/>
    <w:rsid w:val="00484011"/>
    <w:rsid w:val="004841F1"/>
    <w:rsid w:val="00487937"/>
    <w:rsid w:val="004A1E3A"/>
    <w:rsid w:val="004A23BB"/>
    <w:rsid w:val="004A30CE"/>
    <w:rsid w:val="004A34E5"/>
    <w:rsid w:val="004A4AC2"/>
    <w:rsid w:val="004B1E8A"/>
    <w:rsid w:val="004B46D6"/>
    <w:rsid w:val="004B67FE"/>
    <w:rsid w:val="004C0A18"/>
    <w:rsid w:val="004C0BF6"/>
    <w:rsid w:val="004C4464"/>
    <w:rsid w:val="004C4AEA"/>
    <w:rsid w:val="004D0430"/>
    <w:rsid w:val="004D086A"/>
    <w:rsid w:val="004D1DAA"/>
    <w:rsid w:val="004D4EB1"/>
    <w:rsid w:val="004E003C"/>
    <w:rsid w:val="004E16EB"/>
    <w:rsid w:val="004E1C32"/>
    <w:rsid w:val="004E6665"/>
    <w:rsid w:val="004F601A"/>
    <w:rsid w:val="004F634E"/>
    <w:rsid w:val="004F67A8"/>
    <w:rsid w:val="004F6AFA"/>
    <w:rsid w:val="004F734D"/>
    <w:rsid w:val="0050442B"/>
    <w:rsid w:val="005070F6"/>
    <w:rsid w:val="005115FA"/>
    <w:rsid w:val="005135BB"/>
    <w:rsid w:val="00514743"/>
    <w:rsid w:val="0051582C"/>
    <w:rsid w:val="00517C1F"/>
    <w:rsid w:val="005212E5"/>
    <w:rsid w:val="00522A50"/>
    <w:rsid w:val="00525E61"/>
    <w:rsid w:val="00527225"/>
    <w:rsid w:val="0053557D"/>
    <w:rsid w:val="005410E3"/>
    <w:rsid w:val="005463DE"/>
    <w:rsid w:val="00546DC2"/>
    <w:rsid w:val="005542E8"/>
    <w:rsid w:val="00555A88"/>
    <w:rsid w:val="00556630"/>
    <w:rsid w:val="0055686D"/>
    <w:rsid w:val="0055709B"/>
    <w:rsid w:val="0056435A"/>
    <w:rsid w:val="005676EF"/>
    <w:rsid w:val="005713E3"/>
    <w:rsid w:val="005800EE"/>
    <w:rsid w:val="005869D6"/>
    <w:rsid w:val="00586B10"/>
    <w:rsid w:val="00587C72"/>
    <w:rsid w:val="0059331E"/>
    <w:rsid w:val="00594619"/>
    <w:rsid w:val="005A33F6"/>
    <w:rsid w:val="005A3933"/>
    <w:rsid w:val="005A59E5"/>
    <w:rsid w:val="005B7440"/>
    <w:rsid w:val="005C129D"/>
    <w:rsid w:val="005D0DEA"/>
    <w:rsid w:val="005D6F14"/>
    <w:rsid w:val="005E1B75"/>
    <w:rsid w:val="005E2150"/>
    <w:rsid w:val="005E2236"/>
    <w:rsid w:val="005E2995"/>
    <w:rsid w:val="005E2A0E"/>
    <w:rsid w:val="005E7E21"/>
    <w:rsid w:val="005F3FEF"/>
    <w:rsid w:val="005F472E"/>
    <w:rsid w:val="00600C4F"/>
    <w:rsid w:val="0060287B"/>
    <w:rsid w:val="00605D50"/>
    <w:rsid w:val="00607F7C"/>
    <w:rsid w:val="006102DA"/>
    <w:rsid w:val="00613BCF"/>
    <w:rsid w:val="006141A0"/>
    <w:rsid w:val="00615C48"/>
    <w:rsid w:val="00616090"/>
    <w:rsid w:val="006315A3"/>
    <w:rsid w:val="00637E76"/>
    <w:rsid w:val="00640375"/>
    <w:rsid w:val="0064053E"/>
    <w:rsid w:val="00651309"/>
    <w:rsid w:val="0065243D"/>
    <w:rsid w:val="006579A2"/>
    <w:rsid w:val="00661EDD"/>
    <w:rsid w:val="00662152"/>
    <w:rsid w:val="00664D6E"/>
    <w:rsid w:val="00664FD2"/>
    <w:rsid w:val="00667C89"/>
    <w:rsid w:val="006709FE"/>
    <w:rsid w:val="006711EE"/>
    <w:rsid w:val="00674558"/>
    <w:rsid w:val="00675F9A"/>
    <w:rsid w:val="006805AE"/>
    <w:rsid w:val="006809BB"/>
    <w:rsid w:val="006809FD"/>
    <w:rsid w:val="00691D1F"/>
    <w:rsid w:val="00692DEB"/>
    <w:rsid w:val="00697A4D"/>
    <w:rsid w:val="00697BAE"/>
    <w:rsid w:val="006A09E0"/>
    <w:rsid w:val="006A2A01"/>
    <w:rsid w:val="006B4DDC"/>
    <w:rsid w:val="006B51BD"/>
    <w:rsid w:val="006B5E55"/>
    <w:rsid w:val="006C20E8"/>
    <w:rsid w:val="006C4DA7"/>
    <w:rsid w:val="006D25A1"/>
    <w:rsid w:val="006E14E9"/>
    <w:rsid w:val="006F09A2"/>
    <w:rsid w:val="006F0E6D"/>
    <w:rsid w:val="006F36C6"/>
    <w:rsid w:val="006F4509"/>
    <w:rsid w:val="006F54EC"/>
    <w:rsid w:val="006F6856"/>
    <w:rsid w:val="006F752C"/>
    <w:rsid w:val="007011EB"/>
    <w:rsid w:val="00713412"/>
    <w:rsid w:val="0071430D"/>
    <w:rsid w:val="007145D0"/>
    <w:rsid w:val="00716CB4"/>
    <w:rsid w:val="00716F94"/>
    <w:rsid w:val="00721180"/>
    <w:rsid w:val="00721719"/>
    <w:rsid w:val="00734D99"/>
    <w:rsid w:val="00737C12"/>
    <w:rsid w:val="007428B1"/>
    <w:rsid w:val="00745920"/>
    <w:rsid w:val="00750B3A"/>
    <w:rsid w:val="0075188E"/>
    <w:rsid w:val="00754C38"/>
    <w:rsid w:val="00756095"/>
    <w:rsid w:val="0076001C"/>
    <w:rsid w:val="00760E12"/>
    <w:rsid w:val="007620F8"/>
    <w:rsid w:val="007632FD"/>
    <w:rsid w:val="00763CF3"/>
    <w:rsid w:val="00764166"/>
    <w:rsid w:val="00766AD3"/>
    <w:rsid w:val="00772293"/>
    <w:rsid w:val="0077307B"/>
    <w:rsid w:val="0077410D"/>
    <w:rsid w:val="00774689"/>
    <w:rsid w:val="0077602C"/>
    <w:rsid w:val="00776981"/>
    <w:rsid w:val="00781AE3"/>
    <w:rsid w:val="00782FBD"/>
    <w:rsid w:val="00783C75"/>
    <w:rsid w:val="00784619"/>
    <w:rsid w:val="00784735"/>
    <w:rsid w:val="0078627B"/>
    <w:rsid w:val="0078765B"/>
    <w:rsid w:val="007921F1"/>
    <w:rsid w:val="00794361"/>
    <w:rsid w:val="00794E32"/>
    <w:rsid w:val="007A0D73"/>
    <w:rsid w:val="007A3040"/>
    <w:rsid w:val="007B305A"/>
    <w:rsid w:val="007B69EA"/>
    <w:rsid w:val="007B6A12"/>
    <w:rsid w:val="007B72F3"/>
    <w:rsid w:val="007B7C44"/>
    <w:rsid w:val="007C0654"/>
    <w:rsid w:val="007C2E90"/>
    <w:rsid w:val="007C548D"/>
    <w:rsid w:val="007C5666"/>
    <w:rsid w:val="007C58E7"/>
    <w:rsid w:val="007D6163"/>
    <w:rsid w:val="007E575D"/>
    <w:rsid w:val="007E57CD"/>
    <w:rsid w:val="007E6AEF"/>
    <w:rsid w:val="007F5776"/>
    <w:rsid w:val="008024AB"/>
    <w:rsid w:val="00802FDB"/>
    <w:rsid w:val="00812A79"/>
    <w:rsid w:val="00815C7D"/>
    <w:rsid w:val="00817941"/>
    <w:rsid w:val="008229E4"/>
    <w:rsid w:val="00823547"/>
    <w:rsid w:val="008261AB"/>
    <w:rsid w:val="008269AB"/>
    <w:rsid w:val="00826D74"/>
    <w:rsid w:val="008271B1"/>
    <w:rsid w:val="008340F2"/>
    <w:rsid w:val="008341AE"/>
    <w:rsid w:val="00834C91"/>
    <w:rsid w:val="00835CA7"/>
    <w:rsid w:val="008370D4"/>
    <w:rsid w:val="008414AD"/>
    <w:rsid w:val="008428D9"/>
    <w:rsid w:val="00855F79"/>
    <w:rsid w:val="00857A4B"/>
    <w:rsid w:val="008671C0"/>
    <w:rsid w:val="008705AC"/>
    <w:rsid w:val="00870736"/>
    <w:rsid w:val="008715E7"/>
    <w:rsid w:val="008748B4"/>
    <w:rsid w:val="00874AC9"/>
    <w:rsid w:val="00876BE3"/>
    <w:rsid w:val="0088465F"/>
    <w:rsid w:val="0088467A"/>
    <w:rsid w:val="00884DB9"/>
    <w:rsid w:val="0089445B"/>
    <w:rsid w:val="00896E0F"/>
    <w:rsid w:val="008A3316"/>
    <w:rsid w:val="008B12FA"/>
    <w:rsid w:val="008B65FF"/>
    <w:rsid w:val="008C364F"/>
    <w:rsid w:val="008C408E"/>
    <w:rsid w:val="008C59E7"/>
    <w:rsid w:val="008C67D2"/>
    <w:rsid w:val="008E0683"/>
    <w:rsid w:val="008E1725"/>
    <w:rsid w:val="008E3D8D"/>
    <w:rsid w:val="008F2072"/>
    <w:rsid w:val="008F3D10"/>
    <w:rsid w:val="00902DD9"/>
    <w:rsid w:val="00911486"/>
    <w:rsid w:val="009129CA"/>
    <w:rsid w:val="00915C4D"/>
    <w:rsid w:val="00917044"/>
    <w:rsid w:val="009206B6"/>
    <w:rsid w:val="009252DC"/>
    <w:rsid w:val="009252F5"/>
    <w:rsid w:val="009263C1"/>
    <w:rsid w:val="00936864"/>
    <w:rsid w:val="00941B4F"/>
    <w:rsid w:val="00945B19"/>
    <w:rsid w:val="009518C0"/>
    <w:rsid w:val="00952B4E"/>
    <w:rsid w:val="0095369A"/>
    <w:rsid w:val="00954637"/>
    <w:rsid w:val="00960A6F"/>
    <w:rsid w:val="00963CE3"/>
    <w:rsid w:val="00964F18"/>
    <w:rsid w:val="00974424"/>
    <w:rsid w:val="00974710"/>
    <w:rsid w:val="009801A9"/>
    <w:rsid w:val="00987F76"/>
    <w:rsid w:val="00993088"/>
    <w:rsid w:val="00995E82"/>
    <w:rsid w:val="0099664F"/>
    <w:rsid w:val="00997D5D"/>
    <w:rsid w:val="009A0447"/>
    <w:rsid w:val="009A2CE5"/>
    <w:rsid w:val="009A4B59"/>
    <w:rsid w:val="009A737F"/>
    <w:rsid w:val="009B4A51"/>
    <w:rsid w:val="009C2360"/>
    <w:rsid w:val="009C28B1"/>
    <w:rsid w:val="009C61AD"/>
    <w:rsid w:val="009C6697"/>
    <w:rsid w:val="009D373D"/>
    <w:rsid w:val="009D436B"/>
    <w:rsid w:val="009D5927"/>
    <w:rsid w:val="009D7B2C"/>
    <w:rsid w:val="009E0801"/>
    <w:rsid w:val="009E1D05"/>
    <w:rsid w:val="009E422B"/>
    <w:rsid w:val="009E4BE6"/>
    <w:rsid w:val="009F7DE0"/>
    <w:rsid w:val="00A0222E"/>
    <w:rsid w:val="00A045B3"/>
    <w:rsid w:val="00A046B9"/>
    <w:rsid w:val="00A05973"/>
    <w:rsid w:val="00A06BCB"/>
    <w:rsid w:val="00A101B7"/>
    <w:rsid w:val="00A1050C"/>
    <w:rsid w:val="00A11B0C"/>
    <w:rsid w:val="00A12B19"/>
    <w:rsid w:val="00A1453A"/>
    <w:rsid w:val="00A20BA8"/>
    <w:rsid w:val="00A242DB"/>
    <w:rsid w:val="00A33B35"/>
    <w:rsid w:val="00A33E90"/>
    <w:rsid w:val="00A36419"/>
    <w:rsid w:val="00A44921"/>
    <w:rsid w:val="00A44AD9"/>
    <w:rsid w:val="00A578C2"/>
    <w:rsid w:val="00A62C98"/>
    <w:rsid w:val="00A70B3C"/>
    <w:rsid w:val="00A72652"/>
    <w:rsid w:val="00A75D1C"/>
    <w:rsid w:val="00A809AA"/>
    <w:rsid w:val="00A82929"/>
    <w:rsid w:val="00A849B3"/>
    <w:rsid w:val="00A8510D"/>
    <w:rsid w:val="00A86AF3"/>
    <w:rsid w:val="00A90AFF"/>
    <w:rsid w:val="00A90BDC"/>
    <w:rsid w:val="00A9112D"/>
    <w:rsid w:val="00A95477"/>
    <w:rsid w:val="00A95C99"/>
    <w:rsid w:val="00A975A9"/>
    <w:rsid w:val="00AA0685"/>
    <w:rsid w:val="00AA3192"/>
    <w:rsid w:val="00AA46D0"/>
    <w:rsid w:val="00AA56D9"/>
    <w:rsid w:val="00AA72AB"/>
    <w:rsid w:val="00AB0486"/>
    <w:rsid w:val="00AB251E"/>
    <w:rsid w:val="00AB3608"/>
    <w:rsid w:val="00AC1272"/>
    <w:rsid w:val="00AC5C48"/>
    <w:rsid w:val="00AC63E3"/>
    <w:rsid w:val="00AC695F"/>
    <w:rsid w:val="00AC7ECF"/>
    <w:rsid w:val="00AD3F08"/>
    <w:rsid w:val="00AE0A8E"/>
    <w:rsid w:val="00AE33DF"/>
    <w:rsid w:val="00AE7BB8"/>
    <w:rsid w:val="00AF0CF4"/>
    <w:rsid w:val="00AF2252"/>
    <w:rsid w:val="00B0098C"/>
    <w:rsid w:val="00B00B12"/>
    <w:rsid w:val="00B1129F"/>
    <w:rsid w:val="00B11D61"/>
    <w:rsid w:val="00B11F7B"/>
    <w:rsid w:val="00B12F51"/>
    <w:rsid w:val="00B145A7"/>
    <w:rsid w:val="00B2751E"/>
    <w:rsid w:val="00B34524"/>
    <w:rsid w:val="00B3650C"/>
    <w:rsid w:val="00B36964"/>
    <w:rsid w:val="00B36A91"/>
    <w:rsid w:val="00B3749C"/>
    <w:rsid w:val="00B43AFE"/>
    <w:rsid w:val="00B47055"/>
    <w:rsid w:val="00B6128D"/>
    <w:rsid w:val="00B63CF3"/>
    <w:rsid w:val="00B64BFA"/>
    <w:rsid w:val="00B71E63"/>
    <w:rsid w:val="00B73672"/>
    <w:rsid w:val="00B74A0F"/>
    <w:rsid w:val="00B75DA6"/>
    <w:rsid w:val="00B761CC"/>
    <w:rsid w:val="00B811C4"/>
    <w:rsid w:val="00B828C6"/>
    <w:rsid w:val="00B83212"/>
    <w:rsid w:val="00B85DE4"/>
    <w:rsid w:val="00B85F1C"/>
    <w:rsid w:val="00B8783F"/>
    <w:rsid w:val="00B87AAD"/>
    <w:rsid w:val="00B91A31"/>
    <w:rsid w:val="00B9300C"/>
    <w:rsid w:val="00B979BF"/>
    <w:rsid w:val="00BA50D9"/>
    <w:rsid w:val="00BA6325"/>
    <w:rsid w:val="00BA6C28"/>
    <w:rsid w:val="00BA6DB4"/>
    <w:rsid w:val="00BB0813"/>
    <w:rsid w:val="00BB090C"/>
    <w:rsid w:val="00BB7592"/>
    <w:rsid w:val="00BB7D86"/>
    <w:rsid w:val="00BC3F3C"/>
    <w:rsid w:val="00BC5BB2"/>
    <w:rsid w:val="00BC7B0F"/>
    <w:rsid w:val="00BC7B80"/>
    <w:rsid w:val="00BD4599"/>
    <w:rsid w:val="00BD56AF"/>
    <w:rsid w:val="00BE3A80"/>
    <w:rsid w:val="00BE5A15"/>
    <w:rsid w:val="00BE738E"/>
    <w:rsid w:val="00BF11A1"/>
    <w:rsid w:val="00BF3F54"/>
    <w:rsid w:val="00C00697"/>
    <w:rsid w:val="00C0376C"/>
    <w:rsid w:val="00C04FD0"/>
    <w:rsid w:val="00C06D77"/>
    <w:rsid w:val="00C07305"/>
    <w:rsid w:val="00C14BA6"/>
    <w:rsid w:val="00C20833"/>
    <w:rsid w:val="00C22B06"/>
    <w:rsid w:val="00C2532F"/>
    <w:rsid w:val="00C3485C"/>
    <w:rsid w:val="00C41811"/>
    <w:rsid w:val="00C4416B"/>
    <w:rsid w:val="00C44AC7"/>
    <w:rsid w:val="00C46228"/>
    <w:rsid w:val="00C544A4"/>
    <w:rsid w:val="00C768E5"/>
    <w:rsid w:val="00C81EE2"/>
    <w:rsid w:val="00C91AE8"/>
    <w:rsid w:val="00C97952"/>
    <w:rsid w:val="00CA2004"/>
    <w:rsid w:val="00CA23A9"/>
    <w:rsid w:val="00CA5840"/>
    <w:rsid w:val="00CA5B99"/>
    <w:rsid w:val="00CB0933"/>
    <w:rsid w:val="00CB334D"/>
    <w:rsid w:val="00CB56D5"/>
    <w:rsid w:val="00CC10F9"/>
    <w:rsid w:val="00CC4DAB"/>
    <w:rsid w:val="00CC7188"/>
    <w:rsid w:val="00CC76CD"/>
    <w:rsid w:val="00CD1D97"/>
    <w:rsid w:val="00CD1EA8"/>
    <w:rsid w:val="00CD39D7"/>
    <w:rsid w:val="00CF1ABC"/>
    <w:rsid w:val="00CF2D5B"/>
    <w:rsid w:val="00CF34E8"/>
    <w:rsid w:val="00CF5ABD"/>
    <w:rsid w:val="00CF6092"/>
    <w:rsid w:val="00CF63CE"/>
    <w:rsid w:val="00D065B1"/>
    <w:rsid w:val="00D067C1"/>
    <w:rsid w:val="00D06816"/>
    <w:rsid w:val="00D1343B"/>
    <w:rsid w:val="00D13B13"/>
    <w:rsid w:val="00D16E78"/>
    <w:rsid w:val="00D201D3"/>
    <w:rsid w:val="00D21203"/>
    <w:rsid w:val="00D23AC4"/>
    <w:rsid w:val="00D267D5"/>
    <w:rsid w:val="00D26A64"/>
    <w:rsid w:val="00D31720"/>
    <w:rsid w:val="00D42A92"/>
    <w:rsid w:val="00D52B9A"/>
    <w:rsid w:val="00D5367E"/>
    <w:rsid w:val="00D53B1E"/>
    <w:rsid w:val="00D56A80"/>
    <w:rsid w:val="00D6105F"/>
    <w:rsid w:val="00D61AD2"/>
    <w:rsid w:val="00D61EA5"/>
    <w:rsid w:val="00D709D3"/>
    <w:rsid w:val="00D71C1C"/>
    <w:rsid w:val="00D75750"/>
    <w:rsid w:val="00D76A5D"/>
    <w:rsid w:val="00D80F0B"/>
    <w:rsid w:val="00D84EF0"/>
    <w:rsid w:val="00D852BB"/>
    <w:rsid w:val="00D861ED"/>
    <w:rsid w:val="00D873E0"/>
    <w:rsid w:val="00D941E3"/>
    <w:rsid w:val="00D94F8B"/>
    <w:rsid w:val="00D95FBF"/>
    <w:rsid w:val="00DA5988"/>
    <w:rsid w:val="00DA74BE"/>
    <w:rsid w:val="00DA762F"/>
    <w:rsid w:val="00DB149C"/>
    <w:rsid w:val="00DB2855"/>
    <w:rsid w:val="00DB5BFD"/>
    <w:rsid w:val="00DB7F78"/>
    <w:rsid w:val="00DC0184"/>
    <w:rsid w:val="00DC2AD2"/>
    <w:rsid w:val="00DC317C"/>
    <w:rsid w:val="00DC4FF2"/>
    <w:rsid w:val="00DC79CC"/>
    <w:rsid w:val="00DD5E65"/>
    <w:rsid w:val="00DD7BF0"/>
    <w:rsid w:val="00E1007A"/>
    <w:rsid w:val="00E10D39"/>
    <w:rsid w:val="00E134F4"/>
    <w:rsid w:val="00E147D9"/>
    <w:rsid w:val="00E162E0"/>
    <w:rsid w:val="00E20294"/>
    <w:rsid w:val="00E20D75"/>
    <w:rsid w:val="00E23568"/>
    <w:rsid w:val="00E245B5"/>
    <w:rsid w:val="00E33E02"/>
    <w:rsid w:val="00E33E1B"/>
    <w:rsid w:val="00E34D3E"/>
    <w:rsid w:val="00E35AB7"/>
    <w:rsid w:val="00E37A39"/>
    <w:rsid w:val="00E41812"/>
    <w:rsid w:val="00E439FE"/>
    <w:rsid w:val="00E46BAF"/>
    <w:rsid w:val="00E5146F"/>
    <w:rsid w:val="00E62BD2"/>
    <w:rsid w:val="00E647FB"/>
    <w:rsid w:val="00E6495F"/>
    <w:rsid w:val="00E720E9"/>
    <w:rsid w:val="00E7655F"/>
    <w:rsid w:val="00E81C5E"/>
    <w:rsid w:val="00E81CFB"/>
    <w:rsid w:val="00E83B3C"/>
    <w:rsid w:val="00E8442B"/>
    <w:rsid w:val="00E8736B"/>
    <w:rsid w:val="00E90275"/>
    <w:rsid w:val="00E925D4"/>
    <w:rsid w:val="00E9465D"/>
    <w:rsid w:val="00E97226"/>
    <w:rsid w:val="00EA2B44"/>
    <w:rsid w:val="00EA33EF"/>
    <w:rsid w:val="00EA3A4A"/>
    <w:rsid w:val="00EA6BC8"/>
    <w:rsid w:val="00EC104E"/>
    <w:rsid w:val="00EC4FFD"/>
    <w:rsid w:val="00EC58F5"/>
    <w:rsid w:val="00EC5EFC"/>
    <w:rsid w:val="00ED03A9"/>
    <w:rsid w:val="00ED171F"/>
    <w:rsid w:val="00ED57D1"/>
    <w:rsid w:val="00ED6DF6"/>
    <w:rsid w:val="00EE3BEB"/>
    <w:rsid w:val="00EE40C6"/>
    <w:rsid w:val="00EE54FA"/>
    <w:rsid w:val="00EE7BFB"/>
    <w:rsid w:val="00EF33CD"/>
    <w:rsid w:val="00EF61ED"/>
    <w:rsid w:val="00F0000D"/>
    <w:rsid w:val="00F01F28"/>
    <w:rsid w:val="00F04690"/>
    <w:rsid w:val="00F12924"/>
    <w:rsid w:val="00F14139"/>
    <w:rsid w:val="00F20C9B"/>
    <w:rsid w:val="00F232B7"/>
    <w:rsid w:val="00F300CB"/>
    <w:rsid w:val="00F311CA"/>
    <w:rsid w:val="00F31310"/>
    <w:rsid w:val="00F36511"/>
    <w:rsid w:val="00F36BEE"/>
    <w:rsid w:val="00F42C3A"/>
    <w:rsid w:val="00F441A6"/>
    <w:rsid w:val="00F45451"/>
    <w:rsid w:val="00F52BCC"/>
    <w:rsid w:val="00F5313F"/>
    <w:rsid w:val="00F608CB"/>
    <w:rsid w:val="00F70FF0"/>
    <w:rsid w:val="00F81135"/>
    <w:rsid w:val="00F81A48"/>
    <w:rsid w:val="00F87A4B"/>
    <w:rsid w:val="00F87B7A"/>
    <w:rsid w:val="00F93BBB"/>
    <w:rsid w:val="00F97F89"/>
    <w:rsid w:val="00FB06A4"/>
    <w:rsid w:val="00FB62BC"/>
    <w:rsid w:val="00FD17C9"/>
    <w:rsid w:val="00FD2A5B"/>
    <w:rsid w:val="00FD731A"/>
    <w:rsid w:val="00FE1872"/>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17B1D8CD-87BC-45E1-AFE3-2A728EF4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28599E"/>
    <w:pPr>
      <w:tabs>
        <w:tab w:val="clear" w:pos="9360"/>
        <w:tab w:val="right" w:leader="dot" w:pos="9350"/>
      </w:tabs>
      <w:spacing w:after="100"/>
      <w:ind w:left="0"/>
    </w:pPr>
  </w:style>
  <w:style w:type="paragraph" w:styleId="TOC2">
    <w:name w:val="toc 2"/>
    <w:basedOn w:val="Normal"/>
    <w:next w:val="Normal"/>
    <w:autoRedefine/>
    <w:uiPriority w:val="39"/>
    <w:unhideWhenUsed/>
    <w:rsid w:val="001407F3"/>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NoSpacing1">
    <w:name w:val="No Spacing1"/>
    <w:next w:val="NoSpacing"/>
    <w:uiPriority w:val="1"/>
    <w:qFormat/>
    <w:rsid w:val="00674558"/>
    <w:pPr>
      <w:spacing w:after="0" w:line="240" w:lineRule="auto"/>
    </w:pPr>
    <w:rPr>
      <w:rFonts w:eastAsiaTheme="minorHAnsi"/>
    </w:rPr>
  </w:style>
  <w:style w:type="paragraph" w:styleId="NoSpacing">
    <w:name w:val="No Spacing"/>
    <w:uiPriority w:val="1"/>
    <w:qFormat/>
    <w:rsid w:val="00674558"/>
    <w:pPr>
      <w:tabs>
        <w:tab w:val="right" w:pos="9360"/>
      </w:tabs>
      <w:spacing w:after="0" w:line="240" w:lineRule="auto"/>
      <w:ind w:left="720"/>
    </w:pPr>
    <w:rPr>
      <w:rFonts w:asciiTheme="majorHAnsi" w:hAnsiTheme="majorHAnsi"/>
    </w:rPr>
  </w:style>
  <w:style w:type="character" w:styleId="UnresolvedMention">
    <w:name w:val="Unresolved Mention"/>
    <w:basedOn w:val="DefaultParagraphFont"/>
    <w:uiPriority w:val="99"/>
    <w:semiHidden/>
    <w:unhideWhenUsed/>
    <w:rsid w:val="003D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2794">
      <w:bodyDiv w:val="1"/>
      <w:marLeft w:val="0"/>
      <w:marRight w:val="0"/>
      <w:marTop w:val="0"/>
      <w:marBottom w:val="0"/>
      <w:divBdr>
        <w:top w:val="none" w:sz="0" w:space="0" w:color="auto"/>
        <w:left w:val="none" w:sz="0" w:space="0" w:color="auto"/>
        <w:bottom w:val="none" w:sz="0" w:space="0" w:color="auto"/>
        <w:right w:val="none" w:sz="0" w:space="0" w:color="auto"/>
      </w:divBdr>
    </w:div>
    <w:div w:id="140003968">
      <w:bodyDiv w:val="1"/>
      <w:marLeft w:val="0"/>
      <w:marRight w:val="0"/>
      <w:marTop w:val="0"/>
      <w:marBottom w:val="0"/>
      <w:divBdr>
        <w:top w:val="none" w:sz="0" w:space="0" w:color="auto"/>
        <w:left w:val="none" w:sz="0" w:space="0" w:color="auto"/>
        <w:bottom w:val="none" w:sz="0" w:space="0" w:color="auto"/>
        <w:right w:val="none" w:sz="0" w:space="0" w:color="auto"/>
      </w:divBdr>
    </w:div>
    <w:div w:id="397673383">
      <w:bodyDiv w:val="1"/>
      <w:marLeft w:val="0"/>
      <w:marRight w:val="0"/>
      <w:marTop w:val="0"/>
      <w:marBottom w:val="0"/>
      <w:divBdr>
        <w:top w:val="none" w:sz="0" w:space="0" w:color="auto"/>
        <w:left w:val="none" w:sz="0" w:space="0" w:color="auto"/>
        <w:bottom w:val="none" w:sz="0" w:space="0" w:color="auto"/>
        <w:right w:val="none" w:sz="0" w:space="0" w:color="auto"/>
      </w:divBdr>
    </w:div>
    <w:div w:id="523327461">
      <w:bodyDiv w:val="1"/>
      <w:marLeft w:val="0"/>
      <w:marRight w:val="0"/>
      <w:marTop w:val="0"/>
      <w:marBottom w:val="0"/>
      <w:divBdr>
        <w:top w:val="none" w:sz="0" w:space="0" w:color="auto"/>
        <w:left w:val="none" w:sz="0" w:space="0" w:color="auto"/>
        <w:bottom w:val="none" w:sz="0" w:space="0" w:color="auto"/>
        <w:right w:val="none" w:sz="0" w:space="0" w:color="auto"/>
      </w:divBdr>
    </w:div>
    <w:div w:id="555436708">
      <w:bodyDiv w:val="1"/>
      <w:marLeft w:val="0"/>
      <w:marRight w:val="0"/>
      <w:marTop w:val="0"/>
      <w:marBottom w:val="0"/>
      <w:divBdr>
        <w:top w:val="none" w:sz="0" w:space="0" w:color="auto"/>
        <w:left w:val="none" w:sz="0" w:space="0" w:color="auto"/>
        <w:bottom w:val="none" w:sz="0" w:space="0" w:color="auto"/>
        <w:right w:val="none" w:sz="0" w:space="0" w:color="auto"/>
      </w:divBdr>
    </w:div>
    <w:div w:id="556546821">
      <w:bodyDiv w:val="1"/>
      <w:marLeft w:val="0"/>
      <w:marRight w:val="0"/>
      <w:marTop w:val="0"/>
      <w:marBottom w:val="0"/>
      <w:divBdr>
        <w:top w:val="none" w:sz="0" w:space="0" w:color="auto"/>
        <w:left w:val="none" w:sz="0" w:space="0" w:color="auto"/>
        <w:bottom w:val="none" w:sz="0" w:space="0" w:color="auto"/>
        <w:right w:val="none" w:sz="0" w:space="0" w:color="auto"/>
      </w:divBdr>
    </w:div>
    <w:div w:id="921526574">
      <w:bodyDiv w:val="1"/>
      <w:marLeft w:val="0"/>
      <w:marRight w:val="0"/>
      <w:marTop w:val="0"/>
      <w:marBottom w:val="0"/>
      <w:divBdr>
        <w:top w:val="none" w:sz="0" w:space="0" w:color="auto"/>
        <w:left w:val="none" w:sz="0" w:space="0" w:color="auto"/>
        <w:bottom w:val="none" w:sz="0" w:space="0" w:color="auto"/>
        <w:right w:val="none" w:sz="0" w:space="0" w:color="auto"/>
      </w:divBdr>
    </w:div>
    <w:div w:id="933973512">
      <w:bodyDiv w:val="1"/>
      <w:marLeft w:val="0"/>
      <w:marRight w:val="0"/>
      <w:marTop w:val="0"/>
      <w:marBottom w:val="0"/>
      <w:divBdr>
        <w:top w:val="none" w:sz="0" w:space="0" w:color="auto"/>
        <w:left w:val="none" w:sz="0" w:space="0" w:color="auto"/>
        <w:bottom w:val="none" w:sz="0" w:space="0" w:color="auto"/>
        <w:right w:val="none" w:sz="0" w:space="0" w:color="auto"/>
      </w:divBdr>
    </w:div>
    <w:div w:id="1012610753">
      <w:bodyDiv w:val="1"/>
      <w:marLeft w:val="0"/>
      <w:marRight w:val="0"/>
      <w:marTop w:val="0"/>
      <w:marBottom w:val="0"/>
      <w:divBdr>
        <w:top w:val="none" w:sz="0" w:space="0" w:color="auto"/>
        <w:left w:val="none" w:sz="0" w:space="0" w:color="auto"/>
        <w:bottom w:val="none" w:sz="0" w:space="0" w:color="auto"/>
        <w:right w:val="none" w:sz="0" w:space="0" w:color="auto"/>
      </w:divBdr>
    </w:div>
    <w:div w:id="1102795692">
      <w:bodyDiv w:val="1"/>
      <w:marLeft w:val="0"/>
      <w:marRight w:val="0"/>
      <w:marTop w:val="0"/>
      <w:marBottom w:val="0"/>
      <w:divBdr>
        <w:top w:val="none" w:sz="0" w:space="0" w:color="auto"/>
        <w:left w:val="none" w:sz="0" w:space="0" w:color="auto"/>
        <w:bottom w:val="none" w:sz="0" w:space="0" w:color="auto"/>
        <w:right w:val="none" w:sz="0" w:space="0" w:color="auto"/>
      </w:divBdr>
    </w:div>
    <w:div w:id="1274704808">
      <w:bodyDiv w:val="1"/>
      <w:marLeft w:val="0"/>
      <w:marRight w:val="0"/>
      <w:marTop w:val="0"/>
      <w:marBottom w:val="0"/>
      <w:divBdr>
        <w:top w:val="none" w:sz="0" w:space="0" w:color="auto"/>
        <w:left w:val="none" w:sz="0" w:space="0" w:color="auto"/>
        <w:bottom w:val="none" w:sz="0" w:space="0" w:color="auto"/>
        <w:right w:val="none" w:sz="0" w:space="0" w:color="auto"/>
      </w:divBdr>
    </w:div>
    <w:div w:id="1309819677">
      <w:bodyDiv w:val="1"/>
      <w:marLeft w:val="0"/>
      <w:marRight w:val="0"/>
      <w:marTop w:val="0"/>
      <w:marBottom w:val="0"/>
      <w:divBdr>
        <w:top w:val="none" w:sz="0" w:space="0" w:color="auto"/>
        <w:left w:val="none" w:sz="0" w:space="0" w:color="auto"/>
        <w:bottom w:val="none" w:sz="0" w:space="0" w:color="auto"/>
        <w:right w:val="none" w:sz="0" w:space="0" w:color="auto"/>
      </w:divBdr>
    </w:div>
    <w:div w:id="1491166731">
      <w:bodyDiv w:val="1"/>
      <w:marLeft w:val="0"/>
      <w:marRight w:val="0"/>
      <w:marTop w:val="0"/>
      <w:marBottom w:val="0"/>
      <w:divBdr>
        <w:top w:val="none" w:sz="0" w:space="0" w:color="auto"/>
        <w:left w:val="none" w:sz="0" w:space="0" w:color="auto"/>
        <w:bottom w:val="none" w:sz="0" w:space="0" w:color="auto"/>
        <w:right w:val="none" w:sz="0" w:space="0" w:color="auto"/>
      </w:divBdr>
    </w:div>
    <w:div w:id="149934800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2236046">
      <w:bodyDiv w:val="1"/>
      <w:marLeft w:val="0"/>
      <w:marRight w:val="0"/>
      <w:marTop w:val="0"/>
      <w:marBottom w:val="0"/>
      <w:divBdr>
        <w:top w:val="none" w:sz="0" w:space="0" w:color="auto"/>
        <w:left w:val="none" w:sz="0" w:space="0" w:color="auto"/>
        <w:bottom w:val="none" w:sz="0" w:space="0" w:color="auto"/>
        <w:right w:val="none" w:sz="0" w:space="0" w:color="auto"/>
      </w:divBdr>
      <w:divsChild>
        <w:div w:id="724568354">
          <w:marLeft w:val="0"/>
          <w:marRight w:val="0"/>
          <w:marTop w:val="0"/>
          <w:marBottom w:val="0"/>
          <w:divBdr>
            <w:top w:val="none" w:sz="0" w:space="0" w:color="auto"/>
            <w:left w:val="none" w:sz="0" w:space="0" w:color="auto"/>
            <w:bottom w:val="none" w:sz="0" w:space="0" w:color="auto"/>
            <w:right w:val="none" w:sz="0" w:space="0" w:color="auto"/>
          </w:divBdr>
          <w:divsChild>
            <w:div w:id="1169752519">
              <w:marLeft w:val="0"/>
              <w:marRight w:val="0"/>
              <w:marTop w:val="0"/>
              <w:marBottom w:val="0"/>
              <w:divBdr>
                <w:top w:val="none" w:sz="0" w:space="0" w:color="auto"/>
                <w:left w:val="single" w:sz="6" w:space="0" w:color="E2E2E2"/>
                <w:bottom w:val="none" w:sz="0" w:space="0" w:color="auto"/>
                <w:right w:val="single" w:sz="6" w:space="0" w:color="E2E2E2"/>
              </w:divBdr>
              <w:divsChild>
                <w:div w:id="1439521563">
                  <w:marLeft w:val="0"/>
                  <w:marRight w:val="0"/>
                  <w:marTop w:val="0"/>
                  <w:marBottom w:val="0"/>
                  <w:divBdr>
                    <w:top w:val="none" w:sz="0" w:space="0" w:color="auto"/>
                    <w:left w:val="none" w:sz="0" w:space="0" w:color="auto"/>
                    <w:bottom w:val="none" w:sz="0" w:space="0" w:color="auto"/>
                    <w:right w:val="none" w:sz="0" w:space="0" w:color="auto"/>
                  </w:divBdr>
                  <w:divsChild>
                    <w:div w:id="964656210">
                      <w:marLeft w:val="0"/>
                      <w:marRight w:val="0"/>
                      <w:marTop w:val="0"/>
                      <w:marBottom w:val="0"/>
                      <w:divBdr>
                        <w:top w:val="none" w:sz="0" w:space="0" w:color="auto"/>
                        <w:left w:val="none" w:sz="0" w:space="0" w:color="auto"/>
                        <w:bottom w:val="none" w:sz="0" w:space="0" w:color="auto"/>
                        <w:right w:val="none" w:sz="0" w:space="0" w:color="auto"/>
                      </w:divBdr>
                      <w:divsChild>
                        <w:div w:id="1912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5600">
      <w:bodyDiv w:val="1"/>
      <w:marLeft w:val="0"/>
      <w:marRight w:val="0"/>
      <w:marTop w:val="0"/>
      <w:marBottom w:val="0"/>
      <w:divBdr>
        <w:top w:val="none" w:sz="0" w:space="0" w:color="auto"/>
        <w:left w:val="none" w:sz="0" w:space="0" w:color="auto"/>
        <w:bottom w:val="none" w:sz="0" w:space="0" w:color="auto"/>
        <w:right w:val="none" w:sz="0" w:space="0" w:color="auto"/>
      </w:divBdr>
    </w:div>
    <w:div w:id="21073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pdf-report/guidelines-regulatory-impact-analys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gx6@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A1F0-2317-4A3B-9EBE-9C072D6EACCD}">
  <ds:schemaRefs>
    <ds:schemaRef ds:uri="http://schemas.microsoft.com/office/2006/documentManagement/types"/>
    <ds:schemaRef ds:uri="http://schemas.microsoft.com/sharepoint/v3"/>
    <ds:schemaRef ds:uri="http://schemas.microsoft.com/office/2006/metadata/properties"/>
    <ds:schemaRef ds:uri="http://purl.org/dc/dcmitype/"/>
    <ds:schemaRef ds:uri="dde2d2aa-043b-4580-afc4-8c4886710735"/>
    <ds:schemaRef ds:uri="http://schemas.openxmlformats.org/package/2006/metadata/core-properties"/>
    <ds:schemaRef ds:uri="http://purl.org/dc/terms/"/>
    <ds:schemaRef ds:uri="http://www.w3.org/XML/1998/namespace"/>
    <ds:schemaRef ds:uri="http://schemas.microsoft.com/office/infopath/2007/PartnerControls"/>
    <ds:schemaRef ds:uri="86765d95-7958-4d60-b35d-769de0760221"/>
    <ds:schemaRef ds:uri="http://purl.org/dc/elements/1.1/"/>
  </ds:schemaRefs>
</ds:datastoreItem>
</file>

<file path=customXml/itemProps2.xml><?xml version="1.0" encoding="utf-8"?>
<ds:datastoreItem xmlns:ds="http://schemas.openxmlformats.org/officeDocument/2006/customXml" ds:itemID="{27CEB491-E702-41DE-BE8A-C0C1B8989001}">
  <ds:schemaRefs>
    <ds:schemaRef ds:uri="http://schemas.microsoft.com/sharepoint/v3/contenttype/forms"/>
  </ds:schemaRefs>
</ds:datastoreItem>
</file>

<file path=customXml/itemProps3.xml><?xml version="1.0" encoding="utf-8"?>
<ds:datastoreItem xmlns:ds="http://schemas.openxmlformats.org/officeDocument/2006/customXml" ds:itemID="{54611CFB-ABA6-45E6-B5A0-137E706E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D5C19-1C05-4B9F-805A-B9A0528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3222</Words>
  <Characters>18367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Anderson, Brittany (CDC/DDPHSIS/CSTLTS/OD)</cp:lastModifiedBy>
  <cp:revision>2</cp:revision>
  <cp:lastPrinted>2019-10-24T14:00:00Z</cp:lastPrinted>
  <dcterms:created xsi:type="dcterms:W3CDTF">2020-04-20T17:46:00Z</dcterms:created>
  <dcterms:modified xsi:type="dcterms:W3CDTF">2020-04-20T17:46:00Z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3465786f-3763-4258-a6e9-cd59bb0dda0a</vt:lpwstr>
  </property>
</Properties>
</file>