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1E31" w:rsidRPr="007B25CB" w:rsidRDefault="00A065C8" w:rsidP="00941E31">
      <w:pPr>
        <w:pStyle w:val="Body1"/>
        <w:jc w:val="center"/>
        <w:rPr>
          <w:rFonts w:asciiTheme="minorHAnsi" w:eastAsiaTheme="minorHAnsi" w:hAnsiTheme="minorHAnsi" w:cstheme="minorBidi"/>
          <w:b/>
          <w:color w:val="auto"/>
          <w:szCs w:val="24"/>
        </w:rPr>
      </w:pPr>
      <w:bookmarkStart w:id="0" w:name="_GoBack"/>
      <w:bookmarkEnd w:id="0"/>
      <w:r w:rsidRPr="00941E31">
        <w:rPr>
          <w:rFonts w:ascii="Arial" w:eastAsia="Times New Roman" w:hAnsi="Arial"/>
          <w:b/>
          <w:color w:val="auto"/>
          <w:szCs w:val="24"/>
        </w:rPr>
        <w:t>Burden Memo</w:t>
      </w:r>
      <w:r w:rsidR="00941E31" w:rsidRPr="00941E31">
        <w:rPr>
          <w:rFonts w:ascii="Arial" w:eastAsia="Times New Roman" w:hAnsi="Arial"/>
          <w:b/>
          <w:color w:val="auto"/>
          <w:szCs w:val="24"/>
        </w:rPr>
        <w:t xml:space="preserve"> for the Generic</w:t>
      </w:r>
      <w:r w:rsidR="00941E31" w:rsidRPr="007B25CB">
        <w:rPr>
          <w:rFonts w:asciiTheme="minorHAnsi" w:eastAsiaTheme="minorHAnsi" w:hAnsiTheme="minorHAnsi" w:cstheme="minorBidi"/>
          <w:b/>
          <w:color w:val="auto"/>
          <w:szCs w:val="24"/>
        </w:rPr>
        <w:t xml:space="preserve"> C</w:t>
      </w:r>
      <w:r w:rsidR="00941E31" w:rsidRPr="00941E31">
        <w:rPr>
          <w:rFonts w:ascii="Arial" w:eastAsia="Times New Roman" w:hAnsi="Arial"/>
          <w:b/>
          <w:color w:val="auto"/>
          <w:szCs w:val="24"/>
        </w:rPr>
        <w:t xml:space="preserve">learance </w:t>
      </w:r>
    </w:p>
    <w:p w:rsidR="00941E31" w:rsidRPr="0087051B" w:rsidRDefault="00941E31" w:rsidP="00941E31">
      <w:pPr>
        <w:jc w:val="center"/>
      </w:pPr>
      <w:r w:rsidRPr="0087051B">
        <w:rPr>
          <w:b/>
        </w:rPr>
        <w:t>Drug Overdose Response Investigation (DORI) Data Collection (OMB#: 0920-1054)</w:t>
      </w:r>
    </w:p>
    <w:p w:rsidR="006701E2" w:rsidRDefault="006701E2" w:rsidP="00ED1549">
      <w:pPr>
        <w:pStyle w:val="Heading2"/>
        <w:tabs>
          <w:tab w:val="left" w:pos="900"/>
        </w:tabs>
        <w:ind w:right="-180"/>
      </w:pPr>
    </w:p>
    <w:p w:rsidR="00ED1549" w:rsidRDefault="00ED1549" w:rsidP="00ED1549">
      <w:r>
        <w:rPr>
          <w:noProof/>
        </w:rPr>
        <mc:AlternateContent>
          <mc:Choice Requires="wps">
            <w:drawing>
              <wp:anchor distT="0" distB="0" distL="114300" distR="114300" simplePos="0" relativeHeight="251659264" behindDoc="0" locked="0" layoutInCell="1" allowOverlap="1" wp14:anchorId="28A8BBDA" wp14:editId="6C3B5D67">
                <wp:simplePos x="0" y="0"/>
                <wp:positionH relativeFrom="column">
                  <wp:posOffset>-381000</wp:posOffset>
                </wp:positionH>
                <wp:positionV relativeFrom="paragraph">
                  <wp:posOffset>167640</wp:posOffset>
                </wp:positionV>
                <wp:extent cx="6553200" cy="0"/>
                <wp:effectExtent l="19050" t="20955" r="19050" b="1714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5FBA725"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pt,13.2pt" to="486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BwEgIAACkEAAAOAAAAZHJzL2Uyb0RvYy54bWysU8GO2jAQvVfqP1i+QxI2sG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" strokeweight="2.25pt"/>
            </w:pict>
          </mc:Fallback>
        </mc:AlternateContent>
      </w:r>
    </w:p>
    <w:p w:rsidR="00ED1549" w:rsidRPr="00431276" w:rsidRDefault="00ED1549" w:rsidP="00ED1549">
      <w:pPr>
        <w:jc w:val="center"/>
        <w:rPr>
          <w:rFonts w:ascii="Times New Roman" w:hAnsi="Times New Roman"/>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8"/>
        <w:gridCol w:w="7020"/>
      </w:tblGrid>
      <w:tr w:rsidR="00ED1549" w:rsidRPr="007B6EB9" w:rsidTr="004B38D8">
        <w:trPr>
          <w:trHeight w:val="360"/>
        </w:trPr>
        <w:tc>
          <w:tcPr>
            <w:tcW w:w="3258" w:type="dxa"/>
            <w:tcBorders>
              <w:top w:val="nil"/>
              <w:left w:val="nil"/>
              <w:bottom w:val="nil"/>
              <w:right w:val="nil"/>
            </w:tcBorders>
            <w:vAlign w:val="bottom"/>
          </w:tcPr>
          <w:p w:rsidR="00ED1549" w:rsidRPr="007B6EB9" w:rsidRDefault="00ED1549" w:rsidP="004B38D8">
            <w:pPr>
              <w:tabs>
                <w:tab w:val="left" w:pos="375"/>
              </w:tabs>
              <w:rPr>
                <w:rFonts w:ascii="Times New Roman" w:hAnsi="Times New Roman"/>
              </w:rPr>
            </w:pPr>
            <w:r w:rsidRPr="007B6EB9">
              <w:rPr>
                <w:rFonts w:ascii="Times New Roman" w:hAnsi="Times New Roman"/>
              </w:rPr>
              <w:t>GenIC No.:</w:t>
            </w:r>
          </w:p>
        </w:tc>
        <w:tc>
          <w:tcPr>
            <w:tcW w:w="7020" w:type="dxa"/>
            <w:tcBorders>
              <w:top w:val="nil"/>
              <w:left w:val="nil"/>
              <w:bottom w:val="single" w:sz="4" w:space="0" w:color="auto"/>
              <w:right w:val="nil"/>
            </w:tcBorders>
            <w:vAlign w:val="bottom"/>
          </w:tcPr>
          <w:p w:rsidR="00ED1549" w:rsidRPr="007B6EB9" w:rsidRDefault="00C00F70" w:rsidP="004B38D8">
            <w:pPr>
              <w:rPr>
                <w:rFonts w:ascii="Times New Roman" w:hAnsi="Times New Roman"/>
              </w:rPr>
            </w:pPr>
            <w:r>
              <w:rPr>
                <w:rFonts w:ascii="Times New Roman" w:hAnsi="Times New Roman"/>
              </w:rPr>
              <w:t>0920-16BL</w:t>
            </w:r>
          </w:p>
        </w:tc>
      </w:tr>
      <w:tr w:rsidR="00ED1549" w:rsidRPr="007B6EB9" w:rsidTr="004B38D8">
        <w:trPr>
          <w:trHeight w:val="360"/>
        </w:trPr>
        <w:tc>
          <w:tcPr>
            <w:tcW w:w="3258" w:type="dxa"/>
            <w:tcBorders>
              <w:top w:val="nil"/>
              <w:left w:val="nil"/>
              <w:bottom w:val="nil"/>
              <w:right w:val="nil"/>
            </w:tcBorders>
            <w:vAlign w:val="bottom"/>
          </w:tcPr>
          <w:p w:rsidR="00ED1549" w:rsidRPr="007B6EB9" w:rsidRDefault="00ED1549" w:rsidP="004B38D8">
            <w:pPr>
              <w:tabs>
                <w:tab w:val="left" w:pos="375"/>
              </w:tabs>
              <w:rPr>
                <w:rFonts w:ascii="Times New Roman" w:hAnsi="Times New Roman"/>
              </w:rPr>
            </w:pPr>
            <w:r w:rsidRPr="007B6EB9">
              <w:rPr>
                <w:rFonts w:ascii="Times New Roman" w:hAnsi="Times New Roman"/>
              </w:rPr>
              <w:t xml:space="preserve">EPI AID No. (if applicable):  </w:t>
            </w:r>
          </w:p>
        </w:tc>
        <w:tc>
          <w:tcPr>
            <w:tcW w:w="7020" w:type="dxa"/>
            <w:tcBorders>
              <w:top w:val="single" w:sz="4" w:space="0" w:color="auto"/>
              <w:left w:val="nil"/>
              <w:bottom w:val="single" w:sz="4" w:space="0" w:color="auto"/>
              <w:right w:val="nil"/>
            </w:tcBorders>
            <w:vAlign w:val="bottom"/>
          </w:tcPr>
          <w:p w:rsidR="00ED1549" w:rsidRPr="007B6EB9" w:rsidRDefault="000337AF" w:rsidP="004B38D8">
            <w:pPr>
              <w:rPr>
                <w:rFonts w:ascii="Times New Roman" w:hAnsi="Times New Roman"/>
              </w:rPr>
            </w:pPr>
            <w:r>
              <w:rPr>
                <w:rFonts w:ascii="Times New Roman" w:hAnsi="Times New Roman"/>
              </w:rPr>
              <w:t>2016-003</w:t>
            </w:r>
          </w:p>
        </w:tc>
      </w:tr>
      <w:tr w:rsidR="00ED1549" w:rsidRPr="007B6EB9" w:rsidTr="004B38D8">
        <w:trPr>
          <w:trHeight w:val="360"/>
        </w:trPr>
        <w:tc>
          <w:tcPr>
            <w:tcW w:w="3258" w:type="dxa"/>
            <w:tcBorders>
              <w:top w:val="nil"/>
              <w:left w:val="nil"/>
              <w:bottom w:val="nil"/>
              <w:right w:val="nil"/>
            </w:tcBorders>
            <w:vAlign w:val="bottom"/>
          </w:tcPr>
          <w:p w:rsidR="00ED1549" w:rsidRPr="007B6EB9" w:rsidRDefault="00ED1549" w:rsidP="004B38D8">
            <w:pPr>
              <w:tabs>
                <w:tab w:val="left" w:pos="375"/>
              </w:tabs>
              <w:rPr>
                <w:rFonts w:ascii="Times New Roman" w:hAnsi="Times New Roman"/>
              </w:rPr>
            </w:pPr>
            <w:r>
              <w:rPr>
                <w:rFonts w:ascii="Times New Roman" w:hAnsi="Times New Roman"/>
              </w:rPr>
              <w:t>Requesting entity (e.g., jurisdiction)</w:t>
            </w:r>
          </w:p>
        </w:tc>
        <w:tc>
          <w:tcPr>
            <w:tcW w:w="7020" w:type="dxa"/>
            <w:tcBorders>
              <w:top w:val="single" w:sz="4" w:space="0" w:color="auto"/>
              <w:left w:val="nil"/>
              <w:bottom w:val="single" w:sz="4" w:space="0" w:color="auto"/>
              <w:right w:val="nil"/>
            </w:tcBorders>
            <w:vAlign w:val="bottom"/>
          </w:tcPr>
          <w:p w:rsidR="00ED1549" w:rsidRPr="007B6EB9" w:rsidRDefault="000337AF" w:rsidP="004B38D8">
            <w:pPr>
              <w:rPr>
                <w:rFonts w:ascii="Times New Roman" w:hAnsi="Times New Roman"/>
              </w:rPr>
            </w:pPr>
            <w:r>
              <w:rPr>
                <w:rFonts w:ascii="Times New Roman" w:hAnsi="Times New Roman"/>
              </w:rPr>
              <w:t>Ohio Department of Health</w:t>
            </w:r>
          </w:p>
        </w:tc>
      </w:tr>
      <w:tr w:rsidR="00ED1549" w:rsidRPr="007B6EB9" w:rsidTr="004B38D8">
        <w:trPr>
          <w:trHeight w:val="360"/>
        </w:trPr>
        <w:tc>
          <w:tcPr>
            <w:tcW w:w="3258" w:type="dxa"/>
            <w:tcBorders>
              <w:top w:val="nil"/>
              <w:left w:val="nil"/>
              <w:bottom w:val="nil"/>
              <w:right w:val="nil"/>
            </w:tcBorders>
            <w:vAlign w:val="bottom"/>
          </w:tcPr>
          <w:p w:rsidR="00ED1549" w:rsidRPr="007B6EB9" w:rsidRDefault="00ED1549" w:rsidP="004B38D8">
            <w:pPr>
              <w:tabs>
                <w:tab w:val="left" w:pos="375"/>
              </w:tabs>
              <w:rPr>
                <w:rFonts w:ascii="Times New Roman" w:hAnsi="Times New Roman"/>
              </w:rPr>
            </w:pPr>
            <w:r w:rsidRPr="007B6EB9">
              <w:rPr>
                <w:rFonts w:ascii="Times New Roman" w:hAnsi="Times New Roman"/>
              </w:rPr>
              <w:t>Title of Investigation:</w:t>
            </w:r>
          </w:p>
        </w:tc>
        <w:tc>
          <w:tcPr>
            <w:tcW w:w="7020" w:type="dxa"/>
            <w:tcBorders>
              <w:top w:val="single" w:sz="4" w:space="0" w:color="auto"/>
              <w:left w:val="nil"/>
              <w:bottom w:val="single" w:sz="4" w:space="0" w:color="auto"/>
              <w:right w:val="nil"/>
            </w:tcBorders>
            <w:vAlign w:val="bottom"/>
          </w:tcPr>
          <w:p w:rsidR="00ED1549" w:rsidRPr="007B6EB9" w:rsidRDefault="000337AF" w:rsidP="004B38D8">
            <w:pPr>
              <w:rPr>
                <w:rFonts w:ascii="Times New Roman" w:hAnsi="Times New Roman"/>
              </w:rPr>
            </w:pPr>
            <w:r>
              <w:rPr>
                <w:rFonts w:ascii="Times New Roman" w:hAnsi="Times New Roman"/>
              </w:rPr>
              <w:t>Undetermined risk factors for fentanyl-related overdose deaths – Ohio, 2015</w:t>
            </w:r>
          </w:p>
        </w:tc>
      </w:tr>
      <w:tr w:rsidR="00ED1549" w:rsidRPr="007B6EB9" w:rsidTr="004B38D8">
        <w:trPr>
          <w:trHeight w:val="360"/>
        </w:trPr>
        <w:tc>
          <w:tcPr>
            <w:tcW w:w="3258" w:type="dxa"/>
            <w:tcBorders>
              <w:top w:val="nil"/>
              <w:left w:val="nil"/>
              <w:bottom w:val="nil"/>
              <w:right w:val="nil"/>
            </w:tcBorders>
            <w:vAlign w:val="bottom"/>
          </w:tcPr>
          <w:p w:rsidR="00ED1549" w:rsidRDefault="00ED1549" w:rsidP="004B38D8">
            <w:pPr>
              <w:tabs>
                <w:tab w:val="left" w:pos="375"/>
              </w:tabs>
              <w:rPr>
                <w:rFonts w:ascii="Times New Roman" w:hAnsi="Times New Roman"/>
              </w:rPr>
            </w:pPr>
            <w:r w:rsidRPr="007B6EB9">
              <w:rPr>
                <w:rFonts w:ascii="Times New Roman" w:hAnsi="Times New Roman"/>
              </w:rPr>
              <w:t>Purpose of Investigation:</w:t>
            </w:r>
            <w:r>
              <w:rPr>
                <w:rFonts w:ascii="Times New Roman" w:hAnsi="Times New Roman"/>
              </w:rPr>
              <w:t xml:space="preserve"> (Use as much space as necessary)</w:t>
            </w:r>
          </w:p>
          <w:p w:rsidR="00ED1549" w:rsidRPr="007B6EB9" w:rsidRDefault="00ED1549" w:rsidP="004B38D8">
            <w:pPr>
              <w:tabs>
                <w:tab w:val="left" w:pos="375"/>
              </w:tabs>
              <w:rPr>
                <w:rFonts w:ascii="Times New Roman" w:hAnsi="Times New Roman"/>
              </w:rPr>
            </w:pPr>
          </w:p>
        </w:tc>
        <w:tc>
          <w:tcPr>
            <w:tcW w:w="7020" w:type="dxa"/>
            <w:tcBorders>
              <w:top w:val="single" w:sz="4" w:space="0" w:color="auto"/>
              <w:left w:val="nil"/>
              <w:bottom w:val="single" w:sz="4" w:space="0" w:color="auto"/>
              <w:right w:val="nil"/>
            </w:tcBorders>
            <w:vAlign w:val="bottom"/>
          </w:tcPr>
          <w:p w:rsidR="000337AF" w:rsidRDefault="000337AF" w:rsidP="000337AF">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In 2013, there were a total of 84 fentanyl-related unintentional overdose deaths in</w:t>
            </w:r>
            <w:r w:rsidR="00CC46D9">
              <w:rPr>
                <w:rFonts w:ascii="Times-Roman" w:eastAsiaTheme="minorHAnsi" w:hAnsi="Times-Roman" w:cs="Times-Roman"/>
                <w:sz w:val="22"/>
                <w:szCs w:val="22"/>
              </w:rPr>
              <w:t xml:space="preserve"> </w:t>
            </w:r>
            <w:r>
              <w:rPr>
                <w:rFonts w:ascii="Times-Roman" w:eastAsiaTheme="minorHAnsi" w:hAnsi="Times-Roman" w:cs="Times-Roman"/>
                <w:sz w:val="22"/>
                <w:szCs w:val="22"/>
              </w:rPr>
              <w:t>Ohio. In 2014 in Ohio, preliminary data show 500 fentanyl-related unintentional overdose deaths in this year, almost a</w:t>
            </w:r>
          </w:p>
          <w:p w:rsidR="000337AF" w:rsidRDefault="000337AF" w:rsidP="000337AF">
            <w:pPr>
              <w:autoSpaceDE w:val="0"/>
              <w:autoSpaceDN w:val="0"/>
              <w:adjustRightInd w:val="0"/>
              <w:rPr>
                <w:rFonts w:ascii="Times-Roman" w:eastAsiaTheme="minorHAnsi" w:hAnsi="Times-Roman" w:cs="Times-Roman"/>
                <w:sz w:val="22"/>
                <w:szCs w:val="22"/>
              </w:rPr>
            </w:pPr>
            <w:r>
              <w:rPr>
                <w:rFonts w:ascii="Times-Roman" w:eastAsiaTheme="minorHAnsi" w:hAnsi="Times-Roman" w:cs="Times-Roman"/>
                <w:sz w:val="22"/>
                <w:szCs w:val="22"/>
              </w:rPr>
              <w:t>500% increase. These deaths in 2014 account for 20% of all drug poisoning deaths in Ohio, compared with 4% in</w:t>
            </w:r>
            <w:r w:rsidR="00CC46D9">
              <w:rPr>
                <w:rFonts w:ascii="Times-Roman" w:eastAsiaTheme="minorHAnsi" w:hAnsi="Times-Roman" w:cs="Times-Roman"/>
                <w:sz w:val="22"/>
                <w:szCs w:val="22"/>
              </w:rPr>
              <w:t xml:space="preserve"> </w:t>
            </w:r>
            <w:r>
              <w:rPr>
                <w:rFonts w:ascii="Times-Roman" w:eastAsiaTheme="minorHAnsi" w:hAnsi="Times-Roman" w:cs="Times-Roman"/>
                <w:sz w:val="22"/>
                <w:szCs w:val="22"/>
              </w:rPr>
              <w:t>2013. Identifying the circumstances and risk factors that are contributing to this increase in deaths is critical to</w:t>
            </w:r>
            <w:r w:rsidR="00CC46D9">
              <w:rPr>
                <w:rFonts w:ascii="Times-Roman" w:eastAsiaTheme="minorHAnsi" w:hAnsi="Times-Roman" w:cs="Times-Roman"/>
                <w:sz w:val="22"/>
                <w:szCs w:val="22"/>
              </w:rPr>
              <w:t xml:space="preserve"> </w:t>
            </w:r>
            <w:r>
              <w:rPr>
                <w:rFonts w:ascii="Times-Roman" w:eastAsiaTheme="minorHAnsi" w:hAnsi="Times-Roman" w:cs="Times-Roman"/>
                <w:sz w:val="22"/>
                <w:szCs w:val="22"/>
              </w:rPr>
              <w:t>implementing prevention strategies that will prevent additional deaths. Therefore, the Ohio Department of Health has</w:t>
            </w:r>
            <w:r w:rsidR="00CC46D9">
              <w:rPr>
                <w:rFonts w:ascii="Times-Roman" w:eastAsiaTheme="minorHAnsi" w:hAnsi="Times-Roman" w:cs="Times-Roman"/>
                <w:sz w:val="22"/>
                <w:szCs w:val="22"/>
              </w:rPr>
              <w:t xml:space="preserve"> </w:t>
            </w:r>
            <w:r>
              <w:rPr>
                <w:rFonts w:ascii="Times-Roman" w:eastAsiaTheme="minorHAnsi" w:hAnsi="Times-Roman" w:cs="Times-Roman"/>
                <w:sz w:val="22"/>
                <w:szCs w:val="22"/>
              </w:rPr>
              <w:t>requested technical assistance from CDC to assist in investigating the increase in fentanyl-related overdose deaths in</w:t>
            </w:r>
          </w:p>
          <w:p w:rsidR="00ED1549" w:rsidRPr="007B6EB9" w:rsidRDefault="000337AF" w:rsidP="000337AF">
            <w:pPr>
              <w:rPr>
                <w:rFonts w:ascii="Times New Roman" w:hAnsi="Times New Roman"/>
              </w:rPr>
            </w:pPr>
            <w:r>
              <w:rPr>
                <w:rFonts w:ascii="Times-Roman" w:eastAsiaTheme="minorHAnsi" w:hAnsi="Times-Roman" w:cs="Times-Roman"/>
                <w:sz w:val="22"/>
                <w:szCs w:val="22"/>
              </w:rPr>
              <w:t>the state.</w:t>
            </w:r>
          </w:p>
        </w:tc>
      </w:tr>
      <w:tr w:rsidR="00ED1549" w:rsidRPr="007B6EB9" w:rsidTr="004B38D8">
        <w:trPr>
          <w:trHeight w:val="360"/>
        </w:trPr>
        <w:tc>
          <w:tcPr>
            <w:tcW w:w="3258" w:type="dxa"/>
            <w:tcBorders>
              <w:top w:val="nil"/>
              <w:left w:val="nil"/>
              <w:bottom w:val="nil"/>
              <w:right w:val="nil"/>
            </w:tcBorders>
            <w:vAlign w:val="bottom"/>
          </w:tcPr>
          <w:p w:rsidR="00ED1549" w:rsidRPr="007B6EB9" w:rsidRDefault="00ED1549" w:rsidP="004B38D8">
            <w:pPr>
              <w:tabs>
                <w:tab w:val="left" w:pos="375"/>
              </w:tabs>
              <w:rPr>
                <w:rFonts w:ascii="Times New Roman" w:hAnsi="Times New Roman"/>
              </w:rPr>
            </w:pPr>
            <w:r w:rsidRPr="007B6EB9">
              <w:rPr>
                <w:rFonts w:ascii="Times New Roman" w:hAnsi="Times New Roman"/>
              </w:rPr>
              <w:t>Duration of Data Collection</w:t>
            </w:r>
          </w:p>
        </w:tc>
        <w:tc>
          <w:tcPr>
            <w:tcW w:w="7020" w:type="dxa"/>
            <w:tcBorders>
              <w:top w:val="single" w:sz="4" w:space="0" w:color="auto"/>
              <w:left w:val="nil"/>
              <w:bottom w:val="nil"/>
              <w:right w:val="nil"/>
            </w:tcBorders>
            <w:vAlign w:val="bottom"/>
          </w:tcPr>
          <w:p w:rsidR="00ED1549" w:rsidRPr="007B6EB9" w:rsidRDefault="00ED1549" w:rsidP="004B38D8">
            <w:pPr>
              <w:rPr>
                <w:rFonts w:ascii="Times New Roman" w:hAnsi="Times New Roman"/>
              </w:rPr>
            </w:pPr>
          </w:p>
        </w:tc>
      </w:tr>
      <w:tr w:rsidR="00ED1549" w:rsidRPr="007B6EB9" w:rsidTr="004B38D8">
        <w:trPr>
          <w:trHeight w:val="360"/>
        </w:trPr>
        <w:tc>
          <w:tcPr>
            <w:tcW w:w="3258" w:type="dxa"/>
            <w:tcBorders>
              <w:top w:val="nil"/>
              <w:left w:val="nil"/>
              <w:bottom w:val="nil"/>
              <w:right w:val="nil"/>
            </w:tcBorders>
            <w:vAlign w:val="bottom"/>
          </w:tcPr>
          <w:p w:rsidR="00ED1549" w:rsidRPr="007B6EB9" w:rsidRDefault="00ED1549" w:rsidP="004B38D8">
            <w:pPr>
              <w:tabs>
                <w:tab w:val="left" w:pos="375"/>
              </w:tabs>
              <w:rPr>
                <w:rFonts w:ascii="Times New Roman" w:hAnsi="Times New Roman"/>
              </w:rPr>
            </w:pPr>
            <w:r w:rsidRPr="007B6EB9">
              <w:rPr>
                <w:rFonts w:ascii="Times New Roman" w:hAnsi="Times New Roman"/>
              </w:rPr>
              <w:t xml:space="preserve">          Date Began:</w:t>
            </w:r>
          </w:p>
        </w:tc>
        <w:tc>
          <w:tcPr>
            <w:tcW w:w="7020" w:type="dxa"/>
            <w:tcBorders>
              <w:top w:val="nil"/>
              <w:left w:val="nil"/>
              <w:bottom w:val="single" w:sz="4" w:space="0" w:color="auto"/>
              <w:right w:val="nil"/>
            </w:tcBorders>
            <w:vAlign w:val="bottom"/>
          </w:tcPr>
          <w:p w:rsidR="00ED1549" w:rsidRPr="007B6EB9" w:rsidRDefault="000337AF" w:rsidP="004B38D8">
            <w:pPr>
              <w:rPr>
                <w:rFonts w:ascii="Times New Roman" w:hAnsi="Times New Roman"/>
              </w:rPr>
            </w:pPr>
            <w:r>
              <w:rPr>
                <w:rFonts w:ascii="Times New Roman" w:hAnsi="Times New Roman"/>
              </w:rPr>
              <w:t>October 26, 2015</w:t>
            </w:r>
          </w:p>
        </w:tc>
      </w:tr>
      <w:tr w:rsidR="00ED1549" w:rsidRPr="007B6EB9" w:rsidTr="004B38D8">
        <w:trPr>
          <w:trHeight w:val="360"/>
        </w:trPr>
        <w:tc>
          <w:tcPr>
            <w:tcW w:w="3258" w:type="dxa"/>
            <w:tcBorders>
              <w:top w:val="nil"/>
              <w:left w:val="nil"/>
              <w:bottom w:val="nil"/>
              <w:right w:val="nil"/>
            </w:tcBorders>
            <w:vAlign w:val="bottom"/>
          </w:tcPr>
          <w:p w:rsidR="00ED1549" w:rsidRPr="007B6EB9" w:rsidRDefault="00ED1549" w:rsidP="004B38D8">
            <w:pPr>
              <w:tabs>
                <w:tab w:val="left" w:pos="375"/>
              </w:tabs>
              <w:rPr>
                <w:rFonts w:ascii="Times New Roman" w:hAnsi="Times New Roman"/>
              </w:rPr>
            </w:pPr>
            <w:r w:rsidRPr="007B6EB9">
              <w:rPr>
                <w:rFonts w:ascii="Times New Roman" w:hAnsi="Times New Roman"/>
              </w:rPr>
              <w:t xml:space="preserve">          Date Ended:</w:t>
            </w:r>
          </w:p>
        </w:tc>
        <w:tc>
          <w:tcPr>
            <w:tcW w:w="7020" w:type="dxa"/>
            <w:tcBorders>
              <w:top w:val="single" w:sz="4" w:space="0" w:color="auto"/>
              <w:left w:val="nil"/>
              <w:bottom w:val="single" w:sz="4" w:space="0" w:color="auto"/>
              <w:right w:val="nil"/>
            </w:tcBorders>
            <w:vAlign w:val="bottom"/>
          </w:tcPr>
          <w:p w:rsidR="00ED1549" w:rsidRPr="007B6EB9" w:rsidRDefault="000337AF" w:rsidP="004B38D8">
            <w:pPr>
              <w:rPr>
                <w:rFonts w:ascii="Times New Roman" w:hAnsi="Times New Roman"/>
              </w:rPr>
            </w:pPr>
            <w:r>
              <w:rPr>
                <w:rFonts w:ascii="Times New Roman" w:hAnsi="Times New Roman"/>
              </w:rPr>
              <w:t>November 13, 2015</w:t>
            </w:r>
          </w:p>
        </w:tc>
      </w:tr>
      <w:tr w:rsidR="00ED1549" w:rsidRPr="007B6EB9" w:rsidTr="004B38D8">
        <w:trPr>
          <w:trHeight w:val="360"/>
        </w:trPr>
        <w:tc>
          <w:tcPr>
            <w:tcW w:w="3258" w:type="dxa"/>
            <w:tcBorders>
              <w:top w:val="nil"/>
              <w:left w:val="nil"/>
              <w:bottom w:val="nil"/>
              <w:right w:val="nil"/>
            </w:tcBorders>
            <w:vAlign w:val="bottom"/>
          </w:tcPr>
          <w:p w:rsidR="00ED1549" w:rsidRPr="007B6EB9" w:rsidRDefault="00ED1549" w:rsidP="004B38D8">
            <w:pPr>
              <w:tabs>
                <w:tab w:val="left" w:pos="375"/>
              </w:tabs>
              <w:rPr>
                <w:rFonts w:ascii="Times New Roman" w:hAnsi="Times New Roman"/>
              </w:rPr>
            </w:pPr>
            <w:r w:rsidRPr="007B6EB9">
              <w:rPr>
                <w:rFonts w:ascii="Times New Roman" w:hAnsi="Times New Roman"/>
              </w:rPr>
              <w:t>Lead Investigator</w:t>
            </w:r>
            <w:r w:rsidR="003205FF">
              <w:rPr>
                <w:rFonts w:ascii="Times New Roman" w:hAnsi="Times New Roman"/>
              </w:rPr>
              <w:t>s</w:t>
            </w:r>
          </w:p>
        </w:tc>
        <w:tc>
          <w:tcPr>
            <w:tcW w:w="7020" w:type="dxa"/>
            <w:tcBorders>
              <w:top w:val="single" w:sz="4" w:space="0" w:color="auto"/>
              <w:left w:val="nil"/>
              <w:bottom w:val="nil"/>
              <w:right w:val="nil"/>
            </w:tcBorders>
            <w:vAlign w:val="bottom"/>
          </w:tcPr>
          <w:p w:rsidR="00ED1549" w:rsidRPr="007B6EB9" w:rsidRDefault="00ED1549" w:rsidP="004B38D8">
            <w:pPr>
              <w:rPr>
                <w:rFonts w:ascii="Times New Roman" w:hAnsi="Times New Roman"/>
              </w:rPr>
            </w:pPr>
          </w:p>
        </w:tc>
      </w:tr>
      <w:tr w:rsidR="00ED1549" w:rsidRPr="007B6EB9" w:rsidTr="004B38D8">
        <w:trPr>
          <w:trHeight w:val="360"/>
        </w:trPr>
        <w:tc>
          <w:tcPr>
            <w:tcW w:w="3258" w:type="dxa"/>
            <w:tcBorders>
              <w:top w:val="nil"/>
              <w:left w:val="nil"/>
              <w:bottom w:val="nil"/>
              <w:right w:val="nil"/>
            </w:tcBorders>
            <w:vAlign w:val="bottom"/>
          </w:tcPr>
          <w:p w:rsidR="00ED1549" w:rsidRPr="007B6EB9" w:rsidRDefault="00ED1549" w:rsidP="004B38D8">
            <w:pPr>
              <w:tabs>
                <w:tab w:val="left" w:pos="375"/>
              </w:tabs>
              <w:rPr>
                <w:rFonts w:ascii="Times New Roman" w:hAnsi="Times New Roman"/>
              </w:rPr>
            </w:pPr>
            <w:r w:rsidRPr="007B6EB9">
              <w:rPr>
                <w:rFonts w:ascii="Times New Roman" w:hAnsi="Times New Roman"/>
              </w:rPr>
              <w:t xml:space="preserve">          Name:</w:t>
            </w:r>
          </w:p>
        </w:tc>
        <w:tc>
          <w:tcPr>
            <w:tcW w:w="7020" w:type="dxa"/>
            <w:tcBorders>
              <w:top w:val="nil"/>
              <w:left w:val="nil"/>
              <w:bottom w:val="single" w:sz="4" w:space="0" w:color="auto"/>
              <w:right w:val="nil"/>
            </w:tcBorders>
            <w:vAlign w:val="bottom"/>
          </w:tcPr>
          <w:p w:rsidR="00ED1549" w:rsidRPr="007B6EB9" w:rsidRDefault="000337AF" w:rsidP="004B38D8">
            <w:pPr>
              <w:rPr>
                <w:rFonts w:ascii="Times New Roman" w:hAnsi="Times New Roman"/>
              </w:rPr>
            </w:pPr>
            <w:r>
              <w:rPr>
                <w:rFonts w:ascii="Times New Roman" w:hAnsi="Times New Roman"/>
              </w:rPr>
              <w:t>Erica Spies (Lead EIS officer) and John Halpin (Science Officer)</w:t>
            </w:r>
          </w:p>
        </w:tc>
      </w:tr>
      <w:tr w:rsidR="00ED1549" w:rsidRPr="007B6EB9" w:rsidTr="004B38D8">
        <w:trPr>
          <w:trHeight w:val="422"/>
        </w:trPr>
        <w:tc>
          <w:tcPr>
            <w:tcW w:w="3258" w:type="dxa"/>
            <w:tcBorders>
              <w:top w:val="nil"/>
              <w:left w:val="nil"/>
              <w:bottom w:val="nil"/>
              <w:right w:val="nil"/>
            </w:tcBorders>
            <w:vAlign w:val="bottom"/>
          </w:tcPr>
          <w:p w:rsidR="00ED1549" w:rsidRPr="007B6EB9" w:rsidRDefault="00ED1549" w:rsidP="004B38D8">
            <w:pPr>
              <w:tabs>
                <w:tab w:val="left" w:pos="375"/>
              </w:tabs>
              <w:rPr>
                <w:rFonts w:ascii="Times New Roman" w:hAnsi="Times New Roman"/>
              </w:rPr>
            </w:pPr>
            <w:r w:rsidRPr="007B6EB9">
              <w:rPr>
                <w:rFonts w:ascii="Times New Roman" w:hAnsi="Times New Roman"/>
              </w:rPr>
              <w:t xml:space="preserve">  </w:t>
            </w:r>
            <w:r>
              <w:rPr>
                <w:rFonts w:ascii="Times New Roman" w:hAnsi="Times New Roman"/>
              </w:rPr>
              <w:t xml:space="preserve">        C</w:t>
            </w:r>
            <w:r w:rsidRPr="007B6EB9">
              <w:rPr>
                <w:rFonts w:ascii="Times New Roman" w:hAnsi="Times New Roman"/>
              </w:rPr>
              <w:t>IO/Division/Branch:</w:t>
            </w:r>
          </w:p>
        </w:tc>
        <w:tc>
          <w:tcPr>
            <w:tcW w:w="7020" w:type="dxa"/>
            <w:tcBorders>
              <w:top w:val="single" w:sz="4" w:space="0" w:color="auto"/>
              <w:left w:val="nil"/>
              <w:bottom w:val="single" w:sz="4" w:space="0" w:color="auto"/>
              <w:right w:val="nil"/>
            </w:tcBorders>
            <w:vAlign w:val="bottom"/>
          </w:tcPr>
          <w:p w:rsidR="00ED1549" w:rsidRPr="007B6EB9" w:rsidRDefault="000337AF" w:rsidP="004B38D8">
            <w:pPr>
              <w:rPr>
                <w:rFonts w:ascii="Times New Roman" w:hAnsi="Times New Roman"/>
              </w:rPr>
            </w:pPr>
            <w:r>
              <w:rPr>
                <w:rFonts w:ascii="Times New Roman" w:hAnsi="Times New Roman"/>
              </w:rPr>
              <w:t>NCIPC/DUIP/PDO</w:t>
            </w:r>
          </w:p>
        </w:tc>
      </w:tr>
      <w:tr w:rsidR="00ED1549" w:rsidRPr="007B6EB9" w:rsidTr="004B38D8">
        <w:trPr>
          <w:trHeight w:val="360"/>
        </w:trPr>
        <w:tc>
          <w:tcPr>
            <w:tcW w:w="3258" w:type="dxa"/>
            <w:tcBorders>
              <w:top w:val="nil"/>
              <w:left w:val="nil"/>
              <w:bottom w:val="nil"/>
              <w:right w:val="nil"/>
            </w:tcBorders>
            <w:vAlign w:val="bottom"/>
          </w:tcPr>
          <w:p w:rsidR="00ED1549" w:rsidRPr="007B6EB9" w:rsidRDefault="00ED1549" w:rsidP="004B38D8">
            <w:pPr>
              <w:tabs>
                <w:tab w:val="left" w:pos="375"/>
              </w:tabs>
              <w:rPr>
                <w:rFonts w:ascii="Times New Roman" w:hAnsi="Times New Roman"/>
              </w:rPr>
            </w:pPr>
            <w:r w:rsidRPr="007B6EB9">
              <w:rPr>
                <w:rFonts w:ascii="Times New Roman" w:hAnsi="Times New Roman"/>
              </w:rPr>
              <w:t xml:space="preserve">          E-mail Address:</w:t>
            </w:r>
          </w:p>
        </w:tc>
        <w:tc>
          <w:tcPr>
            <w:tcW w:w="7020" w:type="dxa"/>
            <w:tcBorders>
              <w:top w:val="single" w:sz="4" w:space="0" w:color="auto"/>
              <w:left w:val="nil"/>
              <w:bottom w:val="single" w:sz="4" w:space="0" w:color="auto"/>
              <w:right w:val="nil"/>
            </w:tcBorders>
            <w:vAlign w:val="bottom"/>
          </w:tcPr>
          <w:p w:rsidR="00ED1549" w:rsidRPr="007B6EB9" w:rsidRDefault="005C7959" w:rsidP="004B38D8">
            <w:pPr>
              <w:rPr>
                <w:rFonts w:ascii="Times New Roman" w:hAnsi="Times New Roman"/>
              </w:rPr>
            </w:pPr>
            <w:r>
              <w:rPr>
                <w:rFonts w:ascii="Times New Roman" w:hAnsi="Times New Roman"/>
              </w:rPr>
              <w:t>jhalpin@cdc.gov</w:t>
            </w:r>
          </w:p>
        </w:tc>
      </w:tr>
      <w:tr w:rsidR="00ED1549" w:rsidRPr="007B6EB9" w:rsidTr="004B38D8">
        <w:trPr>
          <w:trHeight w:val="360"/>
        </w:trPr>
        <w:tc>
          <w:tcPr>
            <w:tcW w:w="3258" w:type="dxa"/>
            <w:tcBorders>
              <w:top w:val="nil"/>
              <w:left w:val="nil"/>
              <w:bottom w:val="nil"/>
              <w:right w:val="nil"/>
            </w:tcBorders>
            <w:vAlign w:val="bottom"/>
          </w:tcPr>
          <w:p w:rsidR="00ED1549" w:rsidRPr="007B6EB9" w:rsidRDefault="00ED1549" w:rsidP="004B38D8">
            <w:pPr>
              <w:tabs>
                <w:tab w:val="left" w:pos="375"/>
              </w:tabs>
              <w:rPr>
                <w:rFonts w:ascii="Times New Roman" w:hAnsi="Times New Roman"/>
              </w:rPr>
            </w:pPr>
            <w:r w:rsidRPr="007B6EB9">
              <w:rPr>
                <w:rFonts w:ascii="Times New Roman" w:hAnsi="Times New Roman"/>
              </w:rPr>
              <w:t xml:space="preserve">          Telephone No.:</w:t>
            </w:r>
          </w:p>
        </w:tc>
        <w:tc>
          <w:tcPr>
            <w:tcW w:w="7020" w:type="dxa"/>
            <w:tcBorders>
              <w:top w:val="single" w:sz="4" w:space="0" w:color="auto"/>
              <w:left w:val="nil"/>
              <w:bottom w:val="single" w:sz="4" w:space="0" w:color="auto"/>
              <w:right w:val="nil"/>
            </w:tcBorders>
            <w:vAlign w:val="bottom"/>
          </w:tcPr>
          <w:p w:rsidR="00ED1549" w:rsidRPr="007B6EB9" w:rsidRDefault="005C7959" w:rsidP="004B38D8">
            <w:pPr>
              <w:rPr>
                <w:rFonts w:ascii="Times New Roman" w:hAnsi="Times New Roman"/>
              </w:rPr>
            </w:pPr>
            <w:r>
              <w:rPr>
                <w:rFonts w:ascii="Times New Roman" w:hAnsi="Times New Roman"/>
              </w:rPr>
              <w:t>770 488 4653</w:t>
            </w:r>
          </w:p>
        </w:tc>
      </w:tr>
      <w:tr w:rsidR="00ED1549" w:rsidRPr="007B6EB9" w:rsidTr="004B38D8">
        <w:trPr>
          <w:trHeight w:val="360"/>
        </w:trPr>
        <w:tc>
          <w:tcPr>
            <w:tcW w:w="3258" w:type="dxa"/>
            <w:tcBorders>
              <w:top w:val="nil"/>
              <w:left w:val="nil"/>
              <w:bottom w:val="nil"/>
              <w:right w:val="nil"/>
            </w:tcBorders>
            <w:vAlign w:val="bottom"/>
          </w:tcPr>
          <w:p w:rsidR="00ED1549" w:rsidRPr="007B6EB9" w:rsidRDefault="00ED1549" w:rsidP="004B38D8">
            <w:pPr>
              <w:tabs>
                <w:tab w:val="left" w:pos="375"/>
              </w:tabs>
              <w:rPr>
                <w:rFonts w:ascii="Times New Roman" w:hAnsi="Times New Roman"/>
              </w:rPr>
            </w:pPr>
            <w:r w:rsidRPr="007B6EB9">
              <w:rPr>
                <w:rFonts w:ascii="Times New Roman" w:hAnsi="Times New Roman"/>
              </w:rPr>
              <w:t xml:space="preserve">          Mail Stop:</w:t>
            </w:r>
          </w:p>
        </w:tc>
        <w:tc>
          <w:tcPr>
            <w:tcW w:w="7020" w:type="dxa"/>
            <w:tcBorders>
              <w:top w:val="single" w:sz="4" w:space="0" w:color="auto"/>
              <w:left w:val="nil"/>
              <w:bottom w:val="single" w:sz="4" w:space="0" w:color="auto"/>
              <w:right w:val="nil"/>
            </w:tcBorders>
            <w:vAlign w:val="bottom"/>
          </w:tcPr>
          <w:p w:rsidR="00ED1549" w:rsidRPr="007B6EB9" w:rsidRDefault="00ED1549" w:rsidP="004B38D8">
            <w:pPr>
              <w:rPr>
                <w:rFonts w:ascii="Times New Roman" w:hAnsi="Times New Roman"/>
              </w:rPr>
            </w:pPr>
          </w:p>
        </w:tc>
      </w:tr>
    </w:tbl>
    <w:p w:rsidR="00ED1549" w:rsidRPr="007B6EB9" w:rsidRDefault="00ED1549" w:rsidP="00ED1549">
      <w:pPr>
        <w:pBdr>
          <w:bottom w:val="single" w:sz="6" w:space="1" w:color="auto"/>
        </w:pBdr>
        <w:tabs>
          <w:tab w:val="left" w:pos="375"/>
        </w:tabs>
        <w:rPr>
          <w:rFonts w:ascii="Times New Roman" w:hAnsi="Times New Roman"/>
          <w:b/>
        </w:rPr>
      </w:pPr>
    </w:p>
    <w:p w:rsidR="00ED1549" w:rsidRPr="007B6EB9" w:rsidRDefault="00ED1549" w:rsidP="00ED1549">
      <w:pPr>
        <w:tabs>
          <w:tab w:val="left" w:pos="375"/>
        </w:tabs>
        <w:rPr>
          <w:rFonts w:ascii="Times New Roman" w:hAnsi="Times New Roman"/>
          <w:b/>
        </w:rPr>
      </w:pPr>
    </w:p>
    <w:p w:rsidR="00E5375E" w:rsidRDefault="00E5375E" w:rsidP="00E5375E">
      <w:pPr>
        <w:autoSpaceDE w:val="0"/>
        <w:autoSpaceDN w:val="0"/>
        <w:adjustRightInd w:val="0"/>
        <w:rPr>
          <w:b/>
          <w:bCs/>
        </w:rPr>
      </w:pPr>
      <w:r w:rsidRPr="00441DAB">
        <w:rPr>
          <w:b/>
          <w:bCs/>
        </w:rPr>
        <w:t>INTRODUCTION</w:t>
      </w:r>
    </w:p>
    <w:p w:rsidR="00E5375E" w:rsidRPr="00441DAB" w:rsidRDefault="00E5375E" w:rsidP="00E5375E">
      <w:pPr>
        <w:autoSpaceDE w:val="0"/>
        <w:autoSpaceDN w:val="0"/>
        <w:adjustRightInd w:val="0"/>
        <w:rPr>
          <w:b/>
          <w:bCs/>
        </w:rPr>
      </w:pPr>
    </w:p>
    <w:p w:rsidR="00E5375E" w:rsidRDefault="00E5375E" w:rsidP="00E5375E">
      <w:pPr>
        <w:autoSpaceDE w:val="0"/>
        <w:autoSpaceDN w:val="0"/>
        <w:adjustRightInd w:val="0"/>
        <w:rPr>
          <w:rFonts w:ascii="Times New Roman" w:hAnsi="Times New Roman"/>
          <w:b/>
          <w:color w:val="C00000"/>
        </w:rPr>
      </w:pPr>
      <w:r w:rsidRPr="00E5375E">
        <w:rPr>
          <w:rFonts w:ascii="Times New Roman" w:hAnsi="Times New Roman"/>
          <w:b/>
          <w:color w:val="C00000"/>
        </w:rPr>
        <w:t xml:space="preserve">Describe </w:t>
      </w:r>
      <w:r>
        <w:rPr>
          <w:rFonts w:ascii="Times New Roman" w:hAnsi="Times New Roman"/>
          <w:b/>
          <w:color w:val="C00000"/>
        </w:rPr>
        <w:t xml:space="preserve">any </w:t>
      </w:r>
      <w:r w:rsidRPr="00E5375E">
        <w:rPr>
          <w:rFonts w:ascii="Times New Roman" w:hAnsi="Times New Roman"/>
          <w:b/>
          <w:color w:val="C00000"/>
        </w:rPr>
        <w:t xml:space="preserve">need and circumstances of </w:t>
      </w:r>
      <w:r>
        <w:rPr>
          <w:rFonts w:ascii="Times New Roman" w:hAnsi="Times New Roman"/>
          <w:b/>
          <w:color w:val="C00000"/>
        </w:rPr>
        <w:t xml:space="preserve">changes to the initial submitted DORI. In case of no changes specify no changes to initial DORI. </w:t>
      </w:r>
    </w:p>
    <w:p w:rsidR="004E75F0" w:rsidRDefault="004E75F0" w:rsidP="00E5375E">
      <w:pPr>
        <w:autoSpaceDE w:val="0"/>
        <w:autoSpaceDN w:val="0"/>
        <w:adjustRightInd w:val="0"/>
        <w:rPr>
          <w:rFonts w:ascii="Times New Roman" w:hAnsi="Times New Roman"/>
          <w:b/>
          <w:color w:val="C00000"/>
        </w:rPr>
      </w:pPr>
    </w:p>
    <w:p w:rsidR="00A5547F" w:rsidRDefault="004E75F0" w:rsidP="00E5375E">
      <w:pPr>
        <w:autoSpaceDE w:val="0"/>
        <w:autoSpaceDN w:val="0"/>
        <w:adjustRightInd w:val="0"/>
        <w:rPr>
          <w:rFonts w:ascii="Times New Roman" w:hAnsi="Times New Roman"/>
        </w:rPr>
      </w:pPr>
      <w:r>
        <w:rPr>
          <w:rFonts w:ascii="Times New Roman" w:hAnsi="Times New Roman"/>
        </w:rPr>
        <w:t xml:space="preserve">Prior to arriving in Ohio, the study protocol included a component in which drug users would be recruited and individually interviewed to obtain qualitative information about risk factors for fentanyl overdose and patterns of drug abuse in this population.  Upon arrival however, in discussion with the Ohio Dept. of Health and the Ohio Dept. of Mental Health and Addiction Services, it became clear that the state already has a robust program which conducts such interviews on a regular basis around the entire state.  </w:t>
      </w:r>
      <w:r w:rsidR="00A5547F">
        <w:rPr>
          <w:rFonts w:ascii="Times New Roman" w:hAnsi="Times New Roman"/>
        </w:rPr>
        <w:t xml:space="preserve">The Office of Substance Abuse Monitoring (OSAM), an office within the Dept of MH and Addictive services, conducts such interviews in 8 regions of the state of Ohio on a twice per year basis with 40 users per region.  It was felt that this data was very </w:t>
      </w:r>
      <w:r w:rsidR="00A5547F">
        <w:rPr>
          <w:rFonts w:ascii="Times New Roman" w:hAnsi="Times New Roman"/>
        </w:rPr>
        <w:lastRenderedPageBreak/>
        <w:t xml:space="preserve">similar to the data that was proposed to be collected for the EpiAid, and thus that this effort would be redundant and unnecessary.  </w:t>
      </w:r>
    </w:p>
    <w:p w:rsidR="004E75F0" w:rsidRPr="004E75F0" w:rsidRDefault="00A5547F" w:rsidP="00E5375E">
      <w:pPr>
        <w:autoSpaceDE w:val="0"/>
        <w:autoSpaceDN w:val="0"/>
        <w:adjustRightInd w:val="0"/>
        <w:rPr>
          <w:rFonts w:ascii="Times New Roman" w:hAnsi="Times New Roman"/>
        </w:rPr>
      </w:pPr>
      <w:r>
        <w:rPr>
          <w:rFonts w:ascii="Times New Roman" w:hAnsi="Times New Roman"/>
        </w:rPr>
        <w:t xml:space="preserve">In response, a decision was made to widen the scope of the Key Stakeholder meetings which were already planned as part of the EpiAid.  These meetings were planned as group sessions in which various key stakeholder groups, including Coroners, Law Enforcement, State and local Public Health, Harm Reduction groups, and Addiction Service providers, would attend and be given an opportunity to describe their role in the overall response to Opioid overdose and addiction, and their perspective on the rise in fentanyl-related fatalities in particular.  Question guides were utilized by CDC to ensure that these sessions were conducted efficiently, but these questions were only meant to guide the group discussion, and were </w:t>
      </w:r>
      <w:r w:rsidR="000E39D1">
        <w:rPr>
          <w:rFonts w:ascii="Times New Roman" w:hAnsi="Times New Roman"/>
        </w:rPr>
        <w:t>not utilized</w:t>
      </w:r>
      <w:r>
        <w:rPr>
          <w:rFonts w:ascii="Times New Roman" w:hAnsi="Times New Roman"/>
        </w:rPr>
        <w:t xml:space="preserve"> as a strict protocol. </w:t>
      </w:r>
    </w:p>
    <w:p w:rsidR="00E5375E" w:rsidRDefault="00E5375E" w:rsidP="00ED1549">
      <w:pPr>
        <w:tabs>
          <w:tab w:val="left" w:pos="375"/>
        </w:tabs>
        <w:rPr>
          <w:rFonts w:ascii="Times New Roman" w:hAnsi="Times New Roman"/>
          <w:b/>
          <w:color w:val="C00000"/>
        </w:rPr>
      </w:pPr>
    </w:p>
    <w:p w:rsidR="00ED1549" w:rsidRPr="007B6EB9" w:rsidRDefault="00ED1549" w:rsidP="00ED1549">
      <w:pPr>
        <w:tabs>
          <w:tab w:val="left" w:pos="375"/>
        </w:tabs>
        <w:rPr>
          <w:rFonts w:ascii="Times New Roman" w:hAnsi="Times New Roman"/>
          <w:b/>
          <w:color w:val="C00000"/>
        </w:rPr>
      </w:pPr>
      <w:r w:rsidRPr="007B6EB9">
        <w:rPr>
          <w:rFonts w:ascii="Times New Roman" w:hAnsi="Times New Roman"/>
          <w:b/>
          <w:color w:val="C00000"/>
        </w:rPr>
        <w:t xml:space="preserve">Complete the following for </w:t>
      </w:r>
      <w:r w:rsidRPr="007B6EB9">
        <w:rPr>
          <w:rFonts w:ascii="Times New Roman" w:hAnsi="Times New Roman"/>
          <w:b/>
          <w:color w:val="C00000"/>
          <w:u w:val="single"/>
        </w:rPr>
        <w:t>each</w:t>
      </w:r>
      <w:r w:rsidRPr="007B6EB9">
        <w:rPr>
          <w:rFonts w:ascii="Times New Roman" w:hAnsi="Times New Roman"/>
          <w:b/>
          <w:color w:val="C00000"/>
        </w:rPr>
        <w:t xml:space="preserve"> instrument used during the investigation. </w:t>
      </w:r>
    </w:p>
    <w:p w:rsidR="00ED1549" w:rsidRPr="007B6EB9" w:rsidRDefault="00ED1549" w:rsidP="00ED1549">
      <w:pPr>
        <w:tabs>
          <w:tab w:val="left" w:pos="375"/>
        </w:tabs>
        <w:jc w:val="center"/>
        <w:rPr>
          <w:rFonts w:ascii="Times New Roman" w:hAnsi="Times New Roman"/>
          <w:b/>
        </w:rPr>
      </w:pPr>
    </w:p>
    <w:p w:rsidR="00ED1549" w:rsidRPr="007B6EB9" w:rsidRDefault="00ED1549" w:rsidP="00ED1549">
      <w:pPr>
        <w:tabs>
          <w:tab w:val="left" w:pos="375"/>
        </w:tabs>
        <w:rPr>
          <w:rFonts w:ascii="Times New Roman" w:hAnsi="Times New Roman"/>
          <w:b/>
        </w:rPr>
      </w:pPr>
      <w:r w:rsidRPr="007B6EB9">
        <w:rPr>
          <w:rFonts w:ascii="Times New Roman" w:hAnsi="Times New Roman"/>
          <w:b/>
        </w:rPr>
        <w:t>Data Collection Instrument 1</w:t>
      </w:r>
    </w:p>
    <w:p w:rsidR="00ED1549" w:rsidRPr="007B6EB9" w:rsidRDefault="00ED1549" w:rsidP="00ED1549">
      <w:pPr>
        <w:tabs>
          <w:tab w:val="left" w:pos="375"/>
        </w:tabs>
        <w:rPr>
          <w:rFonts w:ascii="Times New Roman" w:hAnsi="Times New Roman"/>
          <w:i/>
        </w:rPr>
      </w:pPr>
    </w:p>
    <w:p w:rsidR="00ED1549" w:rsidRPr="00C12759" w:rsidRDefault="00ED1549" w:rsidP="00ED1549">
      <w:pPr>
        <w:tabs>
          <w:tab w:val="left" w:pos="375"/>
        </w:tabs>
        <w:rPr>
          <w:rFonts w:ascii="Times New Roman" w:hAnsi="Times New Roman"/>
        </w:rPr>
      </w:pPr>
      <w:r w:rsidRPr="007B6EB9">
        <w:rPr>
          <w:rFonts w:ascii="Times New Roman" w:hAnsi="Times New Roman"/>
          <w:i/>
        </w:rPr>
        <w:t>Name of Data Collection Instrument:</w:t>
      </w:r>
      <w:r w:rsidR="004E75F0">
        <w:rPr>
          <w:rFonts w:ascii="Times New Roman" w:hAnsi="Times New Roman"/>
          <w:i/>
        </w:rPr>
        <w:t xml:space="preserve"> </w:t>
      </w:r>
      <w:r w:rsidR="00C12759">
        <w:rPr>
          <w:rFonts w:ascii="Times New Roman" w:hAnsi="Times New Roman"/>
        </w:rPr>
        <w:t>Key Stakeholder Meeting Questions Guide</w:t>
      </w:r>
    </w:p>
    <w:p w:rsidR="00ED1549" w:rsidRPr="007B6EB9" w:rsidRDefault="00ED1549" w:rsidP="00ED1549">
      <w:pPr>
        <w:tabs>
          <w:tab w:val="left" w:pos="375"/>
        </w:tabs>
        <w:rPr>
          <w:rFonts w:ascii="Times New Roman" w:hAnsi="Times New Roman"/>
          <w:i/>
        </w:rPr>
      </w:pPr>
    </w:p>
    <w:p w:rsidR="00ED1549" w:rsidRPr="007B6EB9" w:rsidRDefault="00ED1549" w:rsidP="00ED1549">
      <w:pPr>
        <w:tabs>
          <w:tab w:val="left" w:pos="375"/>
        </w:tabs>
        <w:rPr>
          <w:rFonts w:ascii="Times New Roman" w:hAnsi="Times New Roman"/>
          <w:i/>
        </w:rPr>
      </w:pPr>
      <w:r w:rsidRPr="007B6EB9">
        <w:rPr>
          <w:rFonts w:ascii="Times New Roman" w:hAnsi="Times New Roman"/>
          <w:i/>
        </w:rPr>
        <w:t>Type of Respondent</w:t>
      </w:r>
    </w:p>
    <w:p w:rsidR="00ED1549" w:rsidRPr="007B6EB9" w:rsidRDefault="00ED1549" w:rsidP="00ED1549">
      <w:pPr>
        <w:rPr>
          <w:rFonts w:ascii="Times New Roman" w:hAnsi="Times New Roman"/>
        </w:rPr>
      </w:pPr>
      <w:r w:rsidRPr="007B6EB9">
        <w:rPr>
          <w:rFonts w:ascii="Times New Roman" w:hAnsi="Times New Roman"/>
        </w:rPr>
        <w:t xml:space="preserve">     </w:t>
      </w:r>
      <w:r>
        <w:rPr>
          <w:rFonts w:ascii="Times New Roman" w:hAnsi="Times New Roman"/>
        </w:rPr>
        <w:t xml:space="preserve"> </w:t>
      </w:r>
      <w:r w:rsidRPr="007B6EB9">
        <w:rPr>
          <w:rFonts w:ascii="Times New Roman" w:hAnsi="Times New Roman"/>
        </w:rPr>
        <w:t>[</w:t>
      </w:r>
      <w:r w:rsidR="00A5547F">
        <w:rPr>
          <w:rFonts w:ascii="Times New Roman" w:hAnsi="Times New Roman"/>
        </w:rPr>
        <w:t>X</w:t>
      </w:r>
      <w:r w:rsidRPr="007B6EB9">
        <w:rPr>
          <w:rFonts w:ascii="Times New Roman" w:hAnsi="Times New Roman"/>
        </w:rPr>
        <w:t xml:space="preserve">] </w:t>
      </w:r>
      <w:r w:rsidR="001501E2">
        <w:rPr>
          <w:rFonts w:ascii="Times New Roman" w:hAnsi="Times New Roman"/>
        </w:rPr>
        <w:t>State and local government staff</w:t>
      </w:r>
    </w:p>
    <w:p w:rsidR="00ED1549" w:rsidRPr="007B6EB9" w:rsidRDefault="00ED1549" w:rsidP="00ED1549">
      <w:pPr>
        <w:rPr>
          <w:rFonts w:ascii="Times New Roman" w:hAnsi="Times New Roman"/>
        </w:rPr>
      </w:pPr>
      <w:r w:rsidRPr="007B6EB9">
        <w:rPr>
          <w:rFonts w:ascii="Times New Roman" w:hAnsi="Times New Roman"/>
        </w:rPr>
        <w:t xml:space="preserve">      </w:t>
      </w:r>
      <w:r w:rsidR="00A5547F">
        <w:rPr>
          <w:rFonts w:ascii="Times New Roman" w:hAnsi="Times New Roman"/>
        </w:rPr>
        <w:t>[X</w:t>
      </w:r>
      <w:r w:rsidRPr="007B6EB9">
        <w:rPr>
          <w:rFonts w:ascii="Times New Roman" w:hAnsi="Times New Roman"/>
        </w:rPr>
        <w:t xml:space="preserve">] </w:t>
      </w:r>
      <w:r w:rsidR="001501E2">
        <w:rPr>
          <w:rFonts w:ascii="Times New Roman" w:hAnsi="Times New Roman"/>
        </w:rPr>
        <w:t>State and local health department staff</w:t>
      </w:r>
    </w:p>
    <w:p w:rsidR="00ED1549" w:rsidRDefault="00ED1549" w:rsidP="00ED1549">
      <w:pPr>
        <w:rPr>
          <w:rFonts w:ascii="Times New Roman" w:hAnsi="Times New Roman"/>
        </w:rPr>
      </w:pPr>
      <w:r w:rsidRPr="007B6EB9">
        <w:rPr>
          <w:rFonts w:ascii="Times New Roman" w:hAnsi="Times New Roman"/>
        </w:rPr>
        <w:t xml:space="preserve">      [  ] </w:t>
      </w:r>
      <w:r w:rsidR="001501E2">
        <w:rPr>
          <w:rFonts w:ascii="Times New Roman" w:hAnsi="Times New Roman"/>
        </w:rPr>
        <w:t>Overdose victim</w:t>
      </w:r>
    </w:p>
    <w:p w:rsidR="00ED1549" w:rsidRPr="007B6EB9" w:rsidRDefault="00ED1549" w:rsidP="00ED1549">
      <w:pPr>
        <w:rPr>
          <w:rFonts w:ascii="Times New Roman" w:hAnsi="Times New Roman"/>
        </w:rPr>
      </w:pPr>
      <w:r>
        <w:rPr>
          <w:rFonts w:ascii="Times New Roman" w:hAnsi="Times New Roman"/>
        </w:rPr>
        <w:t xml:space="preserve">      [  ] </w:t>
      </w:r>
      <w:r w:rsidR="001501E2">
        <w:rPr>
          <w:rFonts w:ascii="Times New Roman" w:hAnsi="Times New Roman"/>
        </w:rPr>
        <w:t>Overdose victim’s family/friends</w:t>
      </w:r>
    </w:p>
    <w:p w:rsidR="00ED1549" w:rsidRPr="007B6EB9" w:rsidRDefault="00ED1549" w:rsidP="00ED1549">
      <w:pPr>
        <w:rPr>
          <w:rFonts w:ascii="Times New Roman" w:hAnsi="Times New Roman"/>
        </w:rPr>
      </w:pPr>
      <w:r w:rsidRPr="007B6EB9">
        <w:rPr>
          <w:rFonts w:ascii="Times New Roman" w:hAnsi="Times New Roman"/>
        </w:rPr>
        <w:t xml:space="preserve">      [  ] </w:t>
      </w:r>
      <w:r w:rsidR="001501E2">
        <w:rPr>
          <w:rFonts w:ascii="Times New Roman" w:hAnsi="Times New Roman"/>
        </w:rPr>
        <w:t>General public</w:t>
      </w:r>
    </w:p>
    <w:p w:rsidR="001501E2" w:rsidRPr="007B6EB9" w:rsidRDefault="001501E2" w:rsidP="001501E2">
      <w:pPr>
        <w:rPr>
          <w:rFonts w:ascii="Times New Roman" w:hAnsi="Times New Roman"/>
        </w:rPr>
      </w:pPr>
      <w:r>
        <w:rPr>
          <w:rFonts w:ascii="Times New Roman" w:hAnsi="Times New Roman"/>
        </w:rPr>
        <w:t xml:space="preserve">      </w:t>
      </w:r>
      <w:r w:rsidRPr="007B6EB9">
        <w:rPr>
          <w:rFonts w:ascii="Times New Roman" w:hAnsi="Times New Roman"/>
        </w:rPr>
        <w:t xml:space="preserve">[  ] </w:t>
      </w:r>
      <w:r>
        <w:rPr>
          <w:rFonts w:ascii="Times New Roman" w:hAnsi="Times New Roman"/>
        </w:rPr>
        <w:t>Member groups at heightened risk for injury</w:t>
      </w:r>
    </w:p>
    <w:p w:rsidR="001501E2" w:rsidRPr="007B6EB9" w:rsidRDefault="001501E2" w:rsidP="001501E2">
      <w:pPr>
        <w:rPr>
          <w:rFonts w:ascii="Times New Roman" w:hAnsi="Times New Roman"/>
        </w:rPr>
      </w:pPr>
      <w:r>
        <w:rPr>
          <w:rFonts w:ascii="Times New Roman" w:hAnsi="Times New Roman"/>
        </w:rPr>
        <w:t xml:space="preserve">      </w:t>
      </w:r>
      <w:r w:rsidR="00A5547F">
        <w:rPr>
          <w:rFonts w:ascii="Times New Roman" w:hAnsi="Times New Roman"/>
        </w:rPr>
        <w:t>[X</w:t>
      </w:r>
      <w:r w:rsidRPr="007B6EB9">
        <w:rPr>
          <w:rFonts w:ascii="Times New Roman" w:hAnsi="Times New Roman"/>
        </w:rPr>
        <w:t xml:space="preserve">] </w:t>
      </w:r>
      <w:r w:rsidR="00007340">
        <w:rPr>
          <w:rFonts w:ascii="Times New Roman" w:hAnsi="Times New Roman"/>
        </w:rPr>
        <w:t>Health care providers/pharmacists/dispensers</w:t>
      </w:r>
    </w:p>
    <w:p w:rsidR="001501E2" w:rsidRPr="007B6EB9" w:rsidRDefault="001501E2" w:rsidP="001501E2">
      <w:pPr>
        <w:rPr>
          <w:rFonts w:ascii="Times New Roman" w:hAnsi="Times New Roman"/>
        </w:rPr>
      </w:pPr>
      <w:r>
        <w:rPr>
          <w:rFonts w:ascii="Times New Roman" w:hAnsi="Times New Roman"/>
        </w:rPr>
        <w:t xml:space="preserve">      </w:t>
      </w:r>
      <w:r w:rsidR="00D1190C">
        <w:rPr>
          <w:rFonts w:ascii="Times New Roman" w:hAnsi="Times New Roman"/>
        </w:rPr>
        <w:t>[X</w:t>
      </w:r>
      <w:r w:rsidRPr="007B6EB9">
        <w:rPr>
          <w:rFonts w:ascii="Times New Roman" w:hAnsi="Times New Roman"/>
        </w:rPr>
        <w:t xml:space="preserve">] </w:t>
      </w:r>
      <w:r>
        <w:rPr>
          <w:rFonts w:ascii="Times New Roman" w:hAnsi="Times New Roman"/>
        </w:rPr>
        <w:t>Law enforcement personnel</w:t>
      </w:r>
    </w:p>
    <w:p w:rsidR="001501E2" w:rsidRPr="007B6EB9" w:rsidRDefault="001501E2" w:rsidP="001501E2">
      <w:pPr>
        <w:rPr>
          <w:rFonts w:ascii="Times New Roman" w:hAnsi="Times New Roman"/>
        </w:rPr>
      </w:pPr>
      <w:r>
        <w:rPr>
          <w:rFonts w:ascii="Times New Roman" w:hAnsi="Times New Roman"/>
        </w:rPr>
        <w:t xml:space="preserve">      </w:t>
      </w:r>
      <w:r w:rsidR="00D1190C">
        <w:rPr>
          <w:rFonts w:ascii="Times New Roman" w:hAnsi="Times New Roman"/>
        </w:rPr>
        <w:t>[X</w:t>
      </w:r>
      <w:r w:rsidRPr="007B6EB9">
        <w:rPr>
          <w:rFonts w:ascii="Times New Roman" w:hAnsi="Times New Roman"/>
        </w:rPr>
        <w:t xml:space="preserve">] </w:t>
      </w:r>
      <w:r>
        <w:rPr>
          <w:rFonts w:ascii="Times New Roman" w:hAnsi="Times New Roman"/>
        </w:rPr>
        <w:t>EMS first responders)</w:t>
      </w:r>
    </w:p>
    <w:p w:rsidR="001501E2" w:rsidRPr="007B6EB9" w:rsidRDefault="001501E2" w:rsidP="001501E2">
      <w:pPr>
        <w:rPr>
          <w:rFonts w:ascii="Times New Roman" w:hAnsi="Times New Roman"/>
        </w:rPr>
      </w:pPr>
      <w:r>
        <w:rPr>
          <w:rFonts w:ascii="Times New Roman" w:hAnsi="Times New Roman"/>
        </w:rPr>
        <w:t xml:space="preserve">      </w:t>
      </w:r>
      <w:r w:rsidR="00D1190C">
        <w:rPr>
          <w:rFonts w:ascii="Times New Roman" w:hAnsi="Times New Roman"/>
        </w:rPr>
        <w:t>[X</w:t>
      </w:r>
      <w:r w:rsidRPr="007B6EB9">
        <w:rPr>
          <w:rFonts w:ascii="Times New Roman" w:hAnsi="Times New Roman"/>
        </w:rPr>
        <w:t xml:space="preserve">] </w:t>
      </w:r>
      <w:r>
        <w:rPr>
          <w:rFonts w:ascii="Times New Roman" w:hAnsi="Times New Roman"/>
        </w:rPr>
        <w:t>Representatives of community organizations</w:t>
      </w:r>
    </w:p>
    <w:p w:rsidR="00ED1549" w:rsidRDefault="00ED1549" w:rsidP="00D1190C">
      <w:pPr>
        <w:rPr>
          <w:rFonts w:ascii="Times New Roman" w:hAnsi="Times New Roman"/>
        </w:rPr>
      </w:pPr>
      <w:r w:rsidRPr="007B6EB9">
        <w:rPr>
          <w:rFonts w:ascii="Times New Roman" w:hAnsi="Times New Roman"/>
        </w:rPr>
        <w:t xml:space="preserve">      </w:t>
      </w:r>
      <w:r w:rsidR="00D1190C">
        <w:rPr>
          <w:rFonts w:ascii="Times New Roman" w:hAnsi="Times New Roman"/>
        </w:rPr>
        <w:t xml:space="preserve">[ </w:t>
      </w:r>
      <w:r w:rsidRPr="007B6EB9">
        <w:rPr>
          <w:rFonts w:ascii="Times New Roman" w:hAnsi="Times New Roman"/>
        </w:rPr>
        <w:t>] Other: [describe]</w:t>
      </w:r>
    </w:p>
    <w:p w:rsidR="00D1190C" w:rsidRPr="00D1190C" w:rsidRDefault="00D1190C" w:rsidP="00D1190C">
      <w:pPr>
        <w:rPr>
          <w:rFonts w:ascii="Times New Roman" w:hAnsi="Times New Roman"/>
        </w:rPr>
      </w:pPr>
    </w:p>
    <w:p w:rsidR="00ED1549" w:rsidRPr="007B6EB9" w:rsidRDefault="00ED1549" w:rsidP="00ED1549">
      <w:pPr>
        <w:tabs>
          <w:tab w:val="left" w:pos="375"/>
        </w:tabs>
        <w:rPr>
          <w:rFonts w:ascii="Times New Roman" w:hAnsi="Times New Roman"/>
          <w:b/>
        </w:rPr>
      </w:pPr>
      <w:r w:rsidRPr="007B6EB9">
        <w:rPr>
          <w:rFonts w:ascii="Times New Roman" w:hAnsi="Times New Roman"/>
          <w:i/>
        </w:rPr>
        <w:t>Data Collection Method</w:t>
      </w:r>
      <w:r>
        <w:rPr>
          <w:rFonts w:ascii="Times New Roman" w:hAnsi="Times New Roman"/>
          <w:i/>
        </w:rPr>
        <w:t>s</w:t>
      </w:r>
      <w:r w:rsidRPr="007B6EB9">
        <w:rPr>
          <w:rFonts w:ascii="Times New Roman" w:hAnsi="Times New Roman"/>
          <w:i/>
        </w:rPr>
        <w:t xml:space="preserve"> (check all that apply)</w:t>
      </w:r>
    </w:p>
    <w:p w:rsidR="00ED1549" w:rsidRPr="00E61E40" w:rsidRDefault="00ED1549" w:rsidP="00ED1549">
      <w:pPr>
        <w:ind w:left="360"/>
        <w:rPr>
          <w:rFonts w:ascii="Times New Roman" w:hAnsi="Times New Roman"/>
        </w:rPr>
      </w:pPr>
      <w:r w:rsidRPr="00E61E40">
        <w:rPr>
          <w:rFonts w:ascii="Times New Roman" w:hAnsi="Times New Roman"/>
        </w:rPr>
        <w:t>[  ] Epidemiologic Study (indicate which type(s) below)</w:t>
      </w:r>
    </w:p>
    <w:p w:rsidR="00ED1549" w:rsidRPr="00E61E40" w:rsidRDefault="00ED1549" w:rsidP="00ED1549">
      <w:pPr>
        <w:ind w:left="1080"/>
        <w:rPr>
          <w:rFonts w:ascii="Times New Roman" w:hAnsi="Times New Roman"/>
        </w:rPr>
      </w:pPr>
      <w:r w:rsidRPr="00E61E40">
        <w:rPr>
          <w:rFonts w:ascii="Times New Roman" w:hAnsi="Times New Roman"/>
        </w:rPr>
        <w:t>[  ] Descriptive Study (describe):</w:t>
      </w:r>
    </w:p>
    <w:p w:rsidR="00ED1549" w:rsidRPr="00E61E40" w:rsidRDefault="00ED1549" w:rsidP="00ED1549">
      <w:pPr>
        <w:ind w:left="1080"/>
        <w:rPr>
          <w:rFonts w:ascii="Times New Roman" w:hAnsi="Times New Roman"/>
        </w:rPr>
      </w:pPr>
      <w:r w:rsidRPr="00E61E40">
        <w:rPr>
          <w:rFonts w:ascii="Times New Roman" w:hAnsi="Times New Roman"/>
        </w:rPr>
        <w:t>[  ] Cross-sectional Study (describe):</w:t>
      </w:r>
    </w:p>
    <w:p w:rsidR="00ED1549" w:rsidRPr="00E61E40" w:rsidRDefault="00ED1549" w:rsidP="00ED1549">
      <w:pPr>
        <w:ind w:left="1080"/>
        <w:rPr>
          <w:rFonts w:ascii="Times New Roman" w:hAnsi="Times New Roman"/>
        </w:rPr>
      </w:pPr>
      <w:r w:rsidRPr="00E61E40">
        <w:rPr>
          <w:rFonts w:ascii="Times New Roman" w:hAnsi="Times New Roman"/>
        </w:rPr>
        <w:t>[  ] Cohort Study (describe):</w:t>
      </w:r>
    </w:p>
    <w:p w:rsidR="00ED1549" w:rsidRPr="00E61E40" w:rsidRDefault="00ED1549" w:rsidP="00ED1549">
      <w:pPr>
        <w:ind w:left="1080"/>
        <w:rPr>
          <w:rFonts w:ascii="Times New Roman" w:hAnsi="Times New Roman"/>
        </w:rPr>
      </w:pPr>
      <w:r w:rsidRPr="00E61E40">
        <w:rPr>
          <w:rFonts w:ascii="Times New Roman" w:hAnsi="Times New Roman"/>
        </w:rPr>
        <w:t>[  ] Case-Control Study (describe):</w:t>
      </w:r>
    </w:p>
    <w:p w:rsidR="00ED1549" w:rsidRPr="00E61E40" w:rsidRDefault="00A97832" w:rsidP="00ED1549">
      <w:pPr>
        <w:ind w:left="1080"/>
        <w:rPr>
          <w:rFonts w:ascii="Times New Roman" w:hAnsi="Times New Roman"/>
        </w:rPr>
      </w:pPr>
      <w:r>
        <w:rPr>
          <w:rFonts w:ascii="Times New Roman" w:hAnsi="Times New Roman"/>
        </w:rPr>
        <w:t xml:space="preserve">[ </w:t>
      </w:r>
      <w:r w:rsidR="00ED1549" w:rsidRPr="00E61E40">
        <w:rPr>
          <w:rFonts w:ascii="Times New Roman" w:hAnsi="Times New Roman"/>
        </w:rPr>
        <w:t>] Other (describe):</w:t>
      </w:r>
      <w:r>
        <w:rPr>
          <w:rFonts w:ascii="Times New Roman" w:hAnsi="Times New Roman"/>
        </w:rPr>
        <w:t xml:space="preserve">  </w:t>
      </w:r>
    </w:p>
    <w:p w:rsidR="00ED1549" w:rsidRDefault="00ED1549" w:rsidP="00ED1549">
      <w:pPr>
        <w:rPr>
          <w:rFonts w:ascii="Times New Roman" w:hAnsi="Times New Roman"/>
        </w:rPr>
      </w:pPr>
    </w:p>
    <w:p w:rsidR="00ED1549" w:rsidRDefault="00ED1549" w:rsidP="00ED1549">
      <w:pPr>
        <w:rPr>
          <w:rFonts w:ascii="Times New Roman" w:hAnsi="Times New Roman"/>
        </w:rPr>
      </w:pPr>
      <w:r>
        <w:rPr>
          <w:rFonts w:ascii="Times New Roman" w:hAnsi="Times New Roman"/>
        </w:rPr>
        <w:t>Data Collection Mode (check all that apply)</w:t>
      </w:r>
    </w:p>
    <w:p w:rsidR="00ED1549" w:rsidRPr="00E61E40" w:rsidRDefault="00ED1549" w:rsidP="00ED1549">
      <w:pPr>
        <w:ind w:left="360"/>
        <w:rPr>
          <w:rFonts w:ascii="Times New Roman" w:hAnsi="Times New Roman"/>
        </w:rPr>
      </w:pPr>
      <w:r w:rsidRPr="00E61E40">
        <w:rPr>
          <w:rFonts w:ascii="Times New Roman" w:hAnsi="Times New Roman"/>
        </w:rPr>
        <w:t>[  ] Survey Mode (indicate which mode(s) below):</w:t>
      </w:r>
    </w:p>
    <w:p w:rsidR="00ED1549" w:rsidRPr="00E61E40" w:rsidRDefault="00ED1549" w:rsidP="00ED1549">
      <w:pPr>
        <w:ind w:left="1080"/>
        <w:rPr>
          <w:rFonts w:ascii="Times New Roman" w:hAnsi="Times New Roman"/>
        </w:rPr>
      </w:pPr>
      <w:r w:rsidRPr="00E61E40">
        <w:rPr>
          <w:rFonts w:ascii="Times New Roman" w:hAnsi="Times New Roman"/>
        </w:rPr>
        <w:t>[  ] Face-to-face Interview (describe):</w:t>
      </w:r>
    </w:p>
    <w:p w:rsidR="00ED1549" w:rsidRPr="00E61E40" w:rsidRDefault="00ED1549" w:rsidP="00ED1549">
      <w:pPr>
        <w:ind w:left="1080"/>
        <w:rPr>
          <w:rFonts w:ascii="Times New Roman" w:hAnsi="Times New Roman"/>
        </w:rPr>
      </w:pPr>
      <w:r w:rsidRPr="00E61E40">
        <w:rPr>
          <w:rFonts w:ascii="Times New Roman" w:hAnsi="Times New Roman"/>
        </w:rPr>
        <w:t>[  ] Telephone Interview (describe):</w:t>
      </w:r>
    </w:p>
    <w:p w:rsidR="00ED1549" w:rsidRPr="00E61E40" w:rsidRDefault="00ED1549" w:rsidP="00ED1549">
      <w:pPr>
        <w:ind w:left="1080"/>
        <w:rPr>
          <w:rFonts w:ascii="Times New Roman" w:hAnsi="Times New Roman"/>
        </w:rPr>
      </w:pPr>
      <w:r w:rsidRPr="00E61E40">
        <w:rPr>
          <w:rFonts w:ascii="Times New Roman" w:hAnsi="Times New Roman"/>
        </w:rPr>
        <w:t>[  ] Self-administered Paper-and-Pencil Questionnaire (describe):</w:t>
      </w:r>
    </w:p>
    <w:p w:rsidR="00ED1549" w:rsidRPr="00E61E40" w:rsidRDefault="00ED1549" w:rsidP="00ED1549">
      <w:pPr>
        <w:ind w:left="1080"/>
        <w:rPr>
          <w:rFonts w:ascii="Times New Roman" w:hAnsi="Times New Roman"/>
        </w:rPr>
      </w:pPr>
      <w:r w:rsidRPr="00E61E40">
        <w:rPr>
          <w:rFonts w:ascii="Times New Roman" w:hAnsi="Times New Roman"/>
        </w:rPr>
        <w:t>[  ] Self-administered Internet Questionnaire (describe):</w:t>
      </w:r>
    </w:p>
    <w:p w:rsidR="00ED1549" w:rsidRPr="00E61E40" w:rsidRDefault="00A97832" w:rsidP="00ED1549">
      <w:pPr>
        <w:ind w:left="1080"/>
        <w:rPr>
          <w:rFonts w:ascii="Times New Roman" w:hAnsi="Times New Roman"/>
        </w:rPr>
      </w:pPr>
      <w:r>
        <w:rPr>
          <w:rFonts w:ascii="Times New Roman" w:hAnsi="Times New Roman"/>
        </w:rPr>
        <w:t>[ X</w:t>
      </w:r>
      <w:r w:rsidR="00ED1549" w:rsidRPr="00E61E40">
        <w:rPr>
          <w:rFonts w:ascii="Times New Roman" w:hAnsi="Times New Roman"/>
        </w:rPr>
        <w:t>] Other (describe):</w:t>
      </w:r>
      <w:r>
        <w:rPr>
          <w:rFonts w:ascii="Times New Roman" w:hAnsi="Times New Roman"/>
        </w:rPr>
        <w:t xml:space="preserve"> Key stakeholder meetings to obtain qualitative data on the Opioid abuse issue in the state of Ohio, and the rise in fentanyl-related fatalities.</w:t>
      </w:r>
    </w:p>
    <w:p w:rsidR="00ED1549" w:rsidRPr="00E61E40" w:rsidRDefault="00ED1549" w:rsidP="00ED1549">
      <w:pPr>
        <w:ind w:left="360"/>
        <w:rPr>
          <w:rFonts w:ascii="Times New Roman" w:hAnsi="Times New Roman"/>
        </w:rPr>
      </w:pPr>
      <w:r w:rsidRPr="00E61E40">
        <w:rPr>
          <w:rFonts w:ascii="Times New Roman" w:hAnsi="Times New Roman"/>
        </w:rPr>
        <w:t>[  ] Medical Record Abstraction (describe):</w:t>
      </w:r>
    </w:p>
    <w:p w:rsidR="00ED1549" w:rsidRPr="00E61E40" w:rsidRDefault="00ED1549" w:rsidP="00ED1549">
      <w:pPr>
        <w:ind w:left="360"/>
        <w:rPr>
          <w:rFonts w:ascii="Times New Roman" w:hAnsi="Times New Roman"/>
        </w:rPr>
      </w:pPr>
      <w:r w:rsidRPr="00E61E40">
        <w:rPr>
          <w:rFonts w:ascii="Times New Roman" w:hAnsi="Times New Roman"/>
        </w:rPr>
        <w:t>[  ] Other (describe):</w:t>
      </w:r>
    </w:p>
    <w:p w:rsidR="00ED1549" w:rsidRPr="007B6EB9" w:rsidRDefault="00ED1549" w:rsidP="00ED1549">
      <w:pPr>
        <w:rPr>
          <w:rFonts w:ascii="Times New Roman" w:hAnsi="Times New Roman"/>
        </w:rPr>
      </w:pPr>
    </w:p>
    <w:p w:rsidR="00ED1549" w:rsidRPr="007B6EB9" w:rsidRDefault="00ED1549" w:rsidP="00ED1549">
      <w:pPr>
        <w:keepNext/>
        <w:keepLines/>
        <w:rPr>
          <w:rFonts w:ascii="Times New Roman" w:hAnsi="Times New Roman"/>
          <w:i/>
        </w:rPr>
      </w:pPr>
      <w:r w:rsidRPr="007B6EB9">
        <w:rPr>
          <w:rFonts w:ascii="Times New Roman" w:hAnsi="Times New Roman"/>
          <w:i/>
        </w:rPr>
        <w:lastRenderedPageBreak/>
        <w:t>Response Rate (if applicable)</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8"/>
        <w:gridCol w:w="2430"/>
      </w:tblGrid>
      <w:tr w:rsidR="00ED1549" w:rsidRPr="007B6EB9" w:rsidTr="004B38D8">
        <w:tc>
          <w:tcPr>
            <w:tcW w:w="4788" w:type="dxa"/>
            <w:tcBorders>
              <w:top w:val="nil"/>
              <w:bottom w:val="nil"/>
            </w:tcBorders>
          </w:tcPr>
          <w:p w:rsidR="00ED1549" w:rsidRPr="007B6EB9" w:rsidRDefault="00ED1549" w:rsidP="004B38D8">
            <w:pPr>
              <w:keepNext/>
              <w:keepLines/>
              <w:rPr>
                <w:rFonts w:ascii="Times New Roman" w:hAnsi="Times New Roman"/>
              </w:rPr>
            </w:pPr>
            <w:r>
              <w:rPr>
                <w:rFonts w:ascii="Times New Roman" w:hAnsi="Times New Roman"/>
              </w:rPr>
              <w:t xml:space="preserve">     </w:t>
            </w:r>
            <w:r w:rsidRPr="007B6EB9">
              <w:rPr>
                <w:rFonts w:ascii="Times New Roman" w:hAnsi="Times New Roman"/>
              </w:rPr>
              <w:t>Total No. Responded (A):</w:t>
            </w:r>
          </w:p>
        </w:tc>
        <w:tc>
          <w:tcPr>
            <w:tcW w:w="2430" w:type="dxa"/>
          </w:tcPr>
          <w:p w:rsidR="00ED1549" w:rsidRPr="007B6EB9" w:rsidRDefault="000C1AE6" w:rsidP="004B38D8">
            <w:pPr>
              <w:keepNext/>
              <w:keepLines/>
              <w:rPr>
                <w:rFonts w:ascii="Times New Roman" w:hAnsi="Times New Roman"/>
              </w:rPr>
            </w:pPr>
            <w:r>
              <w:rPr>
                <w:rFonts w:ascii="Times New Roman" w:hAnsi="Times New Roman"/>
              </w:rPr>
              <w:t>73</w:t>
            </w:r>
          </w:p>
        </w:tc>
      </w:tr>
      <w:tr w:rsidR="00ED1549" w:rsidRPr="007B6EB9" w:rsidTr="004B38D8">
        <w:trPr>
          <w:trHeight w:val="242"/>
        </w:trPr>
        <w:tc>
          <w:tcPr>
            <w:tcW w:w="4788" w:type="dxa"/>
            <w:tcBorders>
              <w:top w:val="nil"/>
              <w:bottom w:val="nil"/>
            </w:tcBorders>
          </w:tcPr>
          <w:p w:rsidR="00ED1549" w:rsidRPr="007B6EB9" w:rsidRDefault="00ED1549" w:rsidP="004B38D8">
            <w:pPr>
              <w:keepNext/>
              <w:keepLines/>
              <w:rPr>
                <w:rFonts w:ascii="Times New Roman" w:hAnsi="Times New Roman"/>
              </w:rPr>
            </w:pPr>
            <w:r>
              <w:rPr>
                <w:rFonts w:ascii="Times New Roman" w:hAnsi="Times New Roman"/>
              </w:rPr>
              <w:t xml:space="preserve">     </w:t>
            </w:r>
            <w:r w:rsidRPr="007B6EB9">
              <w:rPr>
                <w:rFonts w:ascii="Times New Roman" w:hAnsi="Times New Roman"/>
              </w:rPr>
              <w:t>Total No. Sampled/Eligible to Respond (B):</w:t>
            </w:r>
          </w:p>
        </w:tc>
        <w:tc>
          <w:tcPr>
            <w:tcW w:w="2430" w:type="dxa"/>
            <w:tcBorders>
              <w:bottom w:val="single" w:sz="4" w:space="0" w:color="auto"/>
            </w:tcBorders>
          </w:tcPr>
          <w:p w:rsidR="00ED1549" w:rsidRPr="007B6EB9" w:rsidRDefault="005C7959" w:rsidP="004B38D8">
            <w:pPr>
              <w:keepNext/>
              <w:keepLines/>
              <w:rPr>
                <w:rFonts w:ascii="Times New Roman" w:hAnsi="Times New Roman"/>
              </w:rPr>
            </w:pPr>
            <w:r>
              <w:rPr>
                <w:rFonts w:ascii="Times New Roman" w:hAnsi="Times New Roman"/>
              </w:rPr>
              <w:t>1</w:t>
            </w:r>
          </w:p>
        </w:tc>
      </w:tr>
      <w:tr w:rsidR="00ED1549" w:rsidRPr="007B6EB9" w:rsidTr="004B38D8">
        <w:tc>
          <w:tcPr>
            <w:tcW w:w="4788" w:type="dxa"/>
            <w:tcBorders>
              <w:top w:val="nil"/>
              <w:bottom w:val="nil"/>
            </w:tcBorders>
          </w:tcPr>
          <w:p w:rsidR="00ED1549" w:rsidRPr="007B6EB9" w:rsidRDefault="00ED1549" w:rsidP="004B38D8">
            <w:pPr>
              <w:keepNext/>
              <w:keepLines/>
              <w:rPr>
                <w:rFonts w:ascii="Times New Roman" w:hAnsi="Times New Roman"/>
              </w:rPr>
            </w:pPr>
            <w:r>
              <w:rPr>
                <w:rFonts w:ascii="Times New Roman" w:hAnsi="Times New Roman"/>
              </w:rPr>
              <w:t xml:space="preserve">     </w:t>
            </w:r>
            <w:r w:rsidRPr="007B6EB9">
              <w:rPr>
                <w:rFonts w:ascii="Times New Roman" w:hAnsi="Times New Roman"/>
              </w:rPr>
              <w:t>Response Rate (A/B):</w:t>
            </w:r>
          </w:p>
        </w:tc>
        <w:tc>
          <w:tcPr>
            <w:tcW w:w="2430" w:type="dxa"/>
            <w:tcBorders>
              <w:top w:val="single" w:sz="4" w:space="0" w:color="auto"/>
              <w:bottom w:val="single" w:sz="4" w:space="0" w:color="auto"/>
            </w:tcBorders>
          </w:tcPr>
          <w:p w:rsidR="00ED1549" w:rsidRPr="007B6EB9" w:rsidRDefault="005C7959" w:rsidP="004B38D8">
            <w:pPr>
              <w:keepNext/>
              <w:keepLines/>
              <w:rPr>
                <w:rFonts w:ascii="Times New Roman" w:hAnsi="Times New Roman"/>
              </w:rPr>
            </w:pPr>
            <w:r>
              <w:rPr>
                <w:rFonts w:ascii="Times New Roman" w:hAnsi="Times New Roman"/>
              </w:rPr>
              <w:t>73</w:t>
            </w:r>
          </w:p>
        </w:tc>
      </w:tr>
    </w:tbl>
    <w:p w:rsidR="00ED1549" w:rsidRPr="007B6EB9" w:rsidRDefault="00ED1549" w:rsidP="00ED1549">
      <w:pPr>
        <w:rPr>
          <w:rFonts w:ascii="Times New Roman" w:hAnsi="Times New Roman"/>
          <w:b/>
        </w:rPr>
      </w:pPr>
    </w:p>
    <w:p w:rsidR="00ED1549" w:rsidRPr="007B6EB9" w:rsidRDefault="00ED1549" w:rsidP="00ED1549">
      <w:pPr>
        <w:rPr>
          <w:rFonts w:ascii="Times New Roman" w:hAnsi="Times New Roman"/>
          <w:b/>
        </w:rPr>
      </w:pPr>
      <w:r w:rsidRPr="007B6EB9">
        <w:rPr>
          <w:rFonts w:ascii="Times New Roman" w:hAnsi="Times New Roman"/>
          <w:b/>
        </w:rPr>
        <w:t xml:space="preserve"> (Additional Data Collection Instrument sections may be added if necessary.)</w:t>
      </w:r>
    </w:p>
    <w:p w:rsidR="00ED1549" w:rsidRPr="007B6EB9" w:rsidRDefault="00ED1549" w:rsidP="00ED1549">
      <w:pPr>
        <w:pBdr>
          <w:bottom w:val="single" w:sz="6" w:space="1" w:color="auto"/>
        </w:pBdr>
        <w:rPr>
          <w:rFonts w:ascii="Times New Roman" w:hAnsi="Times New Roman"/>
          <w:b/>
        </w:rPr>
      </w:pPr>
    </w:p>
    <w:p w:rsidR="00ED1549" w:rsidRPr="007B6EB9" w:rsidRDefault="00ED1549" w:rsidP="00ED1549">
      <w:pPr>
        <w:rPr>
          <w:rFonts w:ascii="Times New Roman" w:hAnsi="Times New Roman"/>
          <w:b/>
        </w:rPr>
      </w:pPr>
    </w:p>
    <w:p w:rsidR="00ED1549" w:rsidRPr="007B6EB9" w:rsidRDefault="00ED1549" w:rsidP="00ED1549">
      <w:pPr>
        <w:rPr>
          <w:rFonts w:ascii="Times New Roman" w:hAnsi="Times New Roman"/>
          <w:b/>
          <w:color w:val="C00000"/>
        </w:rPr>
      </w:pPr>
      <w:r w:rsidRPr="007B6EB9">
        <w:rPr>
          <w:rFonts w:ascii="Times New Roman" w:hAnsi="Times New Roman"/>
          <w:b/>
          <w:color w:val="C00000"/>
        </w:rPr>
        <w:t>Complete the following burden table.  Each data collection instrument should be included as a separate row.</w:t>
      </w:r>
    </w:p>
    <w:p w:rsidR="00ED1549" w:rsidRPr="007B6EB9" w:rsidRDefault="00ED1549" w:rsidP="00ED1549">
      <w:pPr>
        <w:rPr>
          <w:rFonts w:ascii="Times New Roman" w:hAnsi="Times New Roman"/>
          <w:b/>
        </w:rPr>
      </w:pPr>
    </w:p>
    <w:p w:rsidR="00ED1549" w:rsidRPr="007B6EB9" w:rsidRDefault="00ED1549" w:rsidP="00ED1549">
      <w:pPr>
        <w:rPr>
          <w:rFonts w:ascii="Times New Roman" w:hAnsi="Times New Roman"/>
          <w:i/>
        </w:rPr>
      </w:pPr>
      <w:r w:rsidRPr="007B6EB9">
        <w:rPr>
          <w:rFonts w:ascii="Times New Roman" w:hAnsi="Times New Roman"/>
          <w:i/>
        </w:rPr>
        <w:t>Burden Table (insert rows for additional respondent types if needed)</w:t>
      </w:r>
    </w:p>
    <w:tbl>
      <w:tblPr>
        <w:tblStyle w:val="TableGrid"/>
        <w:tblW w:w="0" w:type="auto"/>
        <w:tblLook w:val="04A0" w:firstRow="1" w:lastRow="0" w:firstColumn="1" w:lastColumn="0" w:noHBand="0" w:noVBand="1"/>
      </w:tblPr>
      <w:tblGrid>
        <w:gridCol w:w="2808"/>
        <w:gridCol w:w="1440"/>
        <w:gridCol w:w="1530"/>
        <w:gridCol w:w="1836"/>
        <w:gridCol w:w="1602"/>
        <w:gridCol w:w="1602"/>
      </w:tblGrid>
      <w:tr w:rsidR="00ED1549" w:rsidRPr="007B6EB9" w:rsidTr="004B38D8">
        <w:tc>
          <w:tcPr>
            <w:tcW w:w="2808" w:type="dxa"/>
          </w:tcPr>
          <w:p w:rsidR="00ED1549" w:rsidRPr="007B6EB9" w:rsidRDefault="00ED1549" w:rsidP="004B38D8">
            <w:pPr>
              <w:rPr>
                <w:rFonts w:ascii="Times New Roman" w:hAnsi="Times New Roman"/>
              </w:rPr>
            </w:pPr>
            <w:r w:rsidRPr="007B6EB9">
              <w:rPr>
                <w:rFonts w:ascii="Times New Roman" w:hAnsi="Times New Roman"/>
              </w:rPr>
              <w:t>Data Collection Instrument Name</w:t>
            </w:r>
          </w:p>
        </w:tc>
        <w:tc>
          <w:tcPr>
            <w:tcW w:w="1440" w:type="dxa"/>
          </w:tcPr>
          <w:p w:rsidR="00ED1549" w:rsidRPr="007B6EB9" w:rsidRDefault="00ED1549" w:rsidP="004B38D8">
            <w:pPr>
              <w:rPr>
                <w:rFonts w:ascii="Times New Roman" w:hAnsi="Times New Roman"/>
              </w:rPr>
            </w:pPr>
            <w:r w:rsidRPr="007B6EB9">
              <w:rPr>
                <w:rFonts w:ascii="Times New Roman" w:hAnsi="Times New Roman"/>
              </w:rPr>
              <w:t xml:space="preserve">Type of Respondent </w:t>
            </w:r>
          </w:p>
        </w:tc>
        <w:tc>
          <w:tcPr>
            <w:tcW w:w="1530" w:type="dxa"/>
          </w:tcPr>
          <w:p w:rsidR="00ED1549" w:rsidRPr="007B6EB9" w:rsidRDefault="00ED1549" w:rsidP="004B38D8">
            <w:pPr>
              <w:rPr>
                <w:rFonts w:ascii="Times New Roman" w:hAnsi="Times New Roman"/>
              </w:rPr>
            </w:pPr>
            <w:r w:rsidRPr="007B6EB9">
              <w:rPr>
                <w:rFonts w:ascii="Times New Roman" w:hAnsi="Times New Roman"/>
              </w:rPr>
              <w:t>N</w:t>
            </w:r>
            <w:r>
              <w:rPr>
                <w:rFonts w:ascii="Times New Roman" w:hAnsi="Times New Roman"/>
              </w:rPr>
              <w:t>o.</w:t>
            </w:r>
            <w:r w:rsidRPr="007B6EB9">
              <w:rPr>
                <w:rFonts w:ascii="Times New Roman" w:hAnsi="Times New Roman"/>
              </w:rPr>
              <w:t xml:space="preserve"> Respondents</w:t>
            </w:r>
            <w:r>
              <w:rPr>
                <w:rFonts w:ascii="Times New Roman" w:hAnsi="Times New Roman"/>
              </w:rPr>
              <w:t xml:space="preserve"> (A)</w:t>
            </w:r>
          </w:p>
        </w:tc>
        <w:tc>
          <w:tcPr>
            <w:tcW w:w="1836" w:type="dxa"/>
          </w:tcPr>
          <w:p w:rsidR="00ED1549" w:rsidRPr="007B6EB9" w:rsidRDefault="00ED1549" w:rsidP="004B38D8">
            <w:pPr>
              <w:rPr>
                <w:rFonts w:ascii="Times New Roman" w:hAnsi="Times New Roman"/>
              </w:rPr>
            </w:pPr>
            <w:r w:rsidRPr="007B6EB9">
              <w:rPr>
                <w:rFonts w:ascii="Times New Roman" w:hAnsi="Times New Roman"/>
              </w:rPr>
              <w:t>No. Responses per Respondent</w:t>
            </w:r>
            <w:r>
              <w:rPr>
                <w:rFonts w:ascii="Times New Roman" w:hAnsi="Times New Roman"/>
              </w:rPr>
              <w:t xml:space="preserve"> (B)</w:t>
            </w:r>
          </w:p>
        </w:tc>
        <w:tc>
          <w:tcPr>
            <w:tcW w:w="1602" w:type="dxa"/>
          </w:tcPr>
          <w:p w:rsidR="00ED1549" w:rsidRPr="007B6EB9" w:rsidRDefault="00ED1549" w:rsidP="004B38D8">
            <w:pPr>
              <w:rPr>
                <w:rFonts w:ascii="Times New Roman" w:hAnsi="Times New Roman"/>
              </w:rPr>
            </w:pPr>
            <w:r w:rsidRPr="007B6EB9">
              <w:rPr>
                <w:rFonts w:ascii="Times New Roman" w:hAnsi="Times New Roman"/>
              </w:rPr>
              <w:t xml:space="preserve">Burden per Response </w:t>
            </w:r>
            <w:r>
              <w:rPr>
                <w:rFonts w:ascii="Times New Roman" w:hAnsi="Times New Roman"/>
              </w:rPr>
              <w:t>in Minutes (C)</w:t>
            </w:r>
          </w:p>
        </w:tc>
        <w:tc>
          <w:tcPr>
            <w:tcW w:w="1602" w:type="dxa"/>
          </w:tcPr>
          <w:p w:rsidR="00ED1549" w:rsidRPr="007B6EB9" w:rsidRDefault="00ED1549" w:rsidP="004B38D8">
            <w:pPr>
              <w:rPr>
                <w:rFonts w:ascii="Times New Roman" w:hAnsi="Times New Roman"/>
              </w:rPr>
            </w:pPr>
            <w:r w:rsidRPr="007B6EB9">
              <w:rPr>
                <w:rFonts w:ascii="Times New Roman" w:hAnsi="Times New Roman"/>
              </w:rPr>
              <w:t xml:space="preserve">Total Burden </w:t>
            </w:r>
          </w:p>
          <w:p w:rsidR="00ED1549" w:rsidRPr="007B6EB9" w:rsidRDefault="00C35CF8" w:rsidP="004B38D8">
            <w:pPr>
              <w:rPr>
                <w:rFonts w:ascii="Times New Roman" w:hAnsi="Times New Roman"/>
              </w:rPr>
            </w:pPr>
            <w:r>
              <w:rPr>
                <w:rFonts w:ascii="Times New Roman" w:hAnsi="Times New Roman"/>
              </w:rPr>
              <w:t>in hours</w:t>
            </w:r>
            <w:r w:rsidR="00ED1549" w:rsidRPr="007B6EB9">
              <w:rPr>
                <w:rFonts w:ascii="Times New Roman" w:hAnsi="Times New Roman"/>
              </w:rPr>
              <w:t xml:space="preserve"> </w:t>
            </w:r>
          </w:p>
          <w:p w:rsidR="00ED1549" w:rsidRPr="007B6EB9" w:rsidRDefault="00C35CF8" w:rsidP="004B38D8">
            <w:pPr>
              <w:rPr>
                <w:rFonts w:ascii="Times New Roman" w:hAnsi="Times New Roman"/>
              </w:rPr>
            </w:pPr>
            <w:r>
              <w:rPr>
                <w:rFonts w:ascii="Times New Roman" w:hAnsi="Times New Roman"/>
              </w:rPr>
              <w:t>(</w:t>
            </w:r>
            <w:r w:rsidR="00ED1549" w:rsidRPr="007B6EB9">
              <w:rPr>
                <w:rFonts w:ascii="Times New Roman" w:hAnsi="Times New Roman"/>
              </w:rPr>
              <w:t>A x B x C)</w:t>
            </w:r>
            <w:r>
              <w:rPr>
                <w:rFonts w:ascii="Times New Roman" w:hAnsi="Times New Roman"/>
              </w:rPr>
              <w:t>/60</w:t>
            </w:r>
          </w:p>
        </w:tc>
      </w:tr>
      <w:tr w:rsidR="00ED1549" w:rsidRPr="007B6EB9" w:rsidTr="004B38D8">
        <w:tc>
          <w:tcPr>
            <w:tcW w:w="2808" w:type="dxa"/>
          </w:tcPr>
          <w:p w:rsidR="00ED1549" w:rsidRPr="007B6EB9" w:rsidRDefault="00A97832" w:rsidP="004B38D8">
            <w:pPr>
              <w:rPr>
                <w:rFonts w:ascii="Times New Roman" w:hAnsi="Times New Roman"/>
              </w:rPr>
            </w:pPr>
            <w:r>
              <w:rPr>
                <w:rFonts w:ascii="Times New Roman" w:hAnsi="Times New Roman"/>
              </w:rPr>
              <w:t>Key Stakeholder meeting question guide</w:t>
            </w:r>
          </w:p>
        </w:tc>
        <w:tc>
          <w:tcPr>
            <w:tcW w:w="1440" w:type="dxa"/>
          </w:tcPr>
          <w:p w:rsidR="00ED1549" w:rsidRPr="007B6EB9" w:rsidRDefault="00C00F70" w:rsidP="004B38D8">
            <w:pPr>
              <w:rPr>
                <w:rFonts w:ascii="Times New Roman" w:hAnsi="Times New Roman"/>
              </w:rPr>
            </w:pPr>
            <w:r>
              <w:rPr>
                <w:rFonts w:ascii="Times New Roman" w:hAnsi="Times New Roman"/>
              </w:rPr>
              <w:t>State and Local government</w:t>
            </w:r>
          </w:p>
        </w:tc>
        <w:tc>
          <w:tcPr>
            <w:tcW w:w="1530" w:type="dxa"/>
          </w:tcPr>
          <w:p w:rsidR="00ED1549" w:rsidRPr="007B6EB9" w:rsidRDefault="000C1AE6" w:rsidP="004B38D8">
            <w:pPr>
              <w:rPr>
                <w:rFonts w:ascii="Times New Roman" w:hAnsi="Times New Roman"/>
              </w:rPr>
            </w:pPr>
            <w:r>
              <w:rPr>
                <w:rFonts w:ascii="Times New Roman" w:hAnsi="Times New Roman"/>
              </w:rPr>
              <w:t>73</w:t>
            </w:r>
          </w:p>
        </w:tc>
        <w:tc>
          <w:tcPr>
            <w:tcW w:w="1836" w:type="dxa"/>
          </w:tcPr>
          <w:p w:rsidR="00ED1549" w:rsidRPr="007B6EB9" w:rsidRDefault="00C35CF8" w:rsidP="004B38D8">
            <w:pPr>
              <w:rPr>
                <w:rFonts w:ascii="Times New Roman" w:hAnsi="Times New Roman"/>
              </w:rPr>
            </w:pPr>
            <w:r>
              <w:rPr>
                <w:rFonts w:ascii="Times New Roman" w:hAnsi="Times New Roman"/>
              </w:rPr>
              <w:t>1</w:t>
            </w:r>
          </w:p>
        </w:tc>
        <w:tc>
          <w:tcPr>
            <w:tcW w:w="1602" w:type="dxa"/>
          </w:tcPr>
          <w:p w:rsidR="00ED1549" w:rsidRPr="007B6EB9" w:rsidRDefault="00C35CF8" w:rsidP="004B38D8">
            <w:pPr>
              <w:rPr>
                <w:rFonts w:ascii="Times New Roman" w:hAnsi="Times New Roman"/>
              </w:rPr>
            </w:pPr>
            <w:r>
              <w:rPr>
                <w:rFonts w:ascii="Times New Roman" w:hAnsi="Times New Roman"/>
              </w:rPr>
              <w:t>60</w:t>
            </w:r>
          </w:p>
        </w:tc>
        <w:tc>
          <w:tcPr>
            <w:tcW w:w="1602" w:type="dxa"/>
          </w:tcPr>
          <w:p w:rsidR="00ED1549" w:rsidRPr="007B6EB9" w:rsidRDefault="00C35CF8" w:rsidP="004B38D8">
            <w:pPr>
              <w:rPr>
                <w:rFonts w:ascii="Times New Roman" w:hAnsi="Times New Roman"/>
              </w:rPr>
            </w:pPr>
            <w:r>
              <w:rPr>
                <w:rFonts w:ascii="Times New Roman" w:hAnsi="Times New Roman"/>
              </w:rPr>
              <w:t>70</w:t>
            </w:r>
          </w:p>
        </w:tc>
      </w:tr>
      <w:tr w:rsidR="00ED1549" w:rsidRPr="007B6EB9" w:rsidTr="004B38D8">
        <w:tc>
          <w:tcPr>
            <w:tcW w:w="2808" w:type="dxa"/>
          </w:tcPr>
          <w:p w:rsidR="00ED1549" w:rsidRPr="007B6EB9" w:rsidRDefault="00ED1549" w:rsidP="004B38D8">
            <w:pPr>
              <w:rPr>
                <w:rFonts w:ascii="Times New Roman" w:hAnsi="Times New Roman"/>
              </w:rPr>
            </w:pPr>
          </w:p>
        </w:tc>
        <w:tc>
          <w:tcPr>
            <w:tcW w:w="1440" w:type="dxa"/>
          </w:tcPr>
          <w:p w:rsidR="00ED1549" w:rsidRPr="007B6EB9" w:rsidRDefault="00ED1549" w:rsidP="004B38D8">
            <w:pPr>
              <w:rPr>
                <w:rFonts w:ascii="Times New Roman" w:hAnsi="Times New Roman"/>
              </w:rPr>
            </w:pPr>
          </w:p>
        </w:tc>
        <w:tc>
          <w:tcPr>
            <w:tcW w:w="1530" w:type="dxa"/>
          </w:tcPr>
          <w:p w:rsidR="00ED1549" w:rsidRPr="007B6EB9" w:rsidRDefault="00ED1549" w:rsidP="004B38D8">
            <w:pPr>
              <w:rPr>
                <w:rFonts w:ascii="Times New Roman" w:hAnsi="Times New Roman"/>
              </w:rPr>
            </w:pPr>
          </w:p>
        </w:tc>
        <w:tc>
          <w:tcPr>
            <w:tcW w:w="1836" w:type="dxa"/>
          </w:tcPr>
          <w:p w:rsidR="00ED1549" w:rsidRPr="007B6EB9" w:rsidRDefault="00ED1549" w:rsidP="004B38D8">
            <w:pPr>
              <w:rPr>
                <w:rFonts w:ascii="Times New Roman" w:hAnsi="Times New Roman"/>
              </w:rPr>
            </w:pPr>
          </w:p>
        </w:tc>
        <w:tc>
          <w:tcPr>
            <w:tcW w:w="1602" w:type="dxa"/>
          </w:tcPr>
          <w:p w:rsidR="00ED1549" w:rsidRPr="007B6EB9" w:rsidRDefault="00ED1549" w:rsidP="004B38D8">
            <w:pPr>
              <w:rPr>
                <w:rFonts w:ascii="Times New Roman" w:hAnsi="Times New Roman"/>
              </w:rPr>
            </w:pPr>
          </w:p>
        </w:tc>
        <w:tc>
          <w:tcPr>
            <w:tcW w:w="1602" w:type="dxa"/>
          </w:tcPr>
          <w:p w:rsidR="00ED1549" w:rsidRPr="007B6EB9" w:rsidRDefault="00ED1549" w:rsidP="004B38D8">
            <w:pPr>
              <w:rPr>
                <w:rFonts w:ascii="Times New Roman" w:hAnsi="Times New Roman"/>
              </w:rPr>
            </w:pPr>
          </w:p>
        </w:tc>
      </w:tr>
      <w:tr w:rsidR="00ED1549" w:rsidRPr="007B6EB9" w:rsidTr="004B38D8">
        <w:tc>
          <w:tcPr>
            <w:tcW w:w="2808" w:type="dxa"/>
          </w:tcPr>
          <w:p w:rsidR="00ED1549" w:rsidRPr="007B6EB9" w:rsidRDefault="00ED1549" w:rsidP="004B38D8">
            <w:pPr>
              <w:rPr>
                <w:rFonts w:ascii="Times New Roman" w:hAnsi="Times New Roman"/>
              </w:rPr>
            </w:pPr>
          </w:p>
        </w:tc>
        <w:tc>
          <w:tcPr>
            <w:tcW w:w="1440" w:type="dxa"/>
          </w:tcPr>
          <w:p w:rsidR="00ED1549" w:rsidRPr="007B6EB9" w:rsidRDefault="00ED1549" w:rsidP="004B38D8">
            <w:pPr>
              <w:rPr>
                <w:rFonts w:ascii="Times New Roman" w:hAnsi="Times New Roman"/>
              </w:rPr>
            </w:pPr>
          </w:p>
        </w:tc>
        <w:tc>
          <w:tcPr>
            <w:tcW w:w="1530" w:type="dxa"/>
          </w:tcPr>
          <w:p w:rsidR="00ED1549" w:rsidRPr="007B6EB9" w:rsidRDefault="00ED1549" w:rsidP="004B38D8">
            <w:pPr>
              <w:rPr>
                <w:rFonts w:ascii="Times New Roman" w:hAnsi="Times New Roman"/>
              </w:rPr>
            </w:pPr>
          </w:p>
        </w:tc>
        <w:tc>
          <w:tcPr>
            <w:tcW w:w="1836" w:type="dxa"/>
          </w:tcPr>
          <w:p w:rsidR="00ED1549" w:rsidRPr="007B6EB9" w:rsidRDefault="00ED1549" w:rsidP="004B38D8">
            <w:pPr>
              <w:rPr>
                <w:rFonts w:ascii="Times New Roman" w:hAnsi="Times New Roman"/>
              </w:rPr>
            </w:pPr>
          </w:p>
        </w:tc>
        <w:tc>
          <w:tcPr>
            <w:tcW w:w="1602" w:type="dxa"/>
          </w:tcPr>
          <w:p w:rsidR="00ED1549" w:rsidRPr="007B6EB9" w:rsidRDefault="00ED1549" w:rsidP="004B38D8">
            <w:pPr>
              <w:rPr>
                <w:rFonts w:ascii="Times New Roman" w:hAnsi="Times New Roman"/>
              </w:rPr>
            </w:pPr>
          </w:p>
        </w:tc>
        <w:tc>
          <w:tcPr>
            <w:tcW w:w="1602" w:type="dxa"/>
          </w:tcPr>
          <w:p w:rsidR="00ED1549" w:rsidRPr="007B6EB9" w:rsidRDefault="00ED1549" w:rsidP="004B38D8">
            <w:pPr>
              <w:rPr>
                <w:rFonts w:ascii="Times New Roman" w:hAnsi="Times New Roman"/>
              </w:rPr>
            </w:pPr>
          </w:p>
        </w:tc>
      </w:tr>
    </w:tbl>
    <w:p w:rsidR="00ED1549" w:rsidRPr="007B6EB9" w:rsidRDefault="00ED1549" w:rsidP="00ED1549">
      <w:pPr>
        <w:rPr>
          <w:rFonts w:ascii="Times New Roman" w:hAnsi="Times New Roman"/>
        </w:rPr>
      </w:pPr>
      <w:r w:rsidRPr="007B6EB9">
        <w:rPr>
          <w:rFonts w:ascii="Times New Roman" w:hAnsi="Times New Roman"/>
        </w:rPr>
        <w:br/>
        <w:t xml:space="preserve">Return completed form and a blank copy of each final data collection instrument within 5 </w:t>
      </w:r>
      <w:r>
        <w:rPr>
          <w:rFonts w:ascii="Times New Roman" w:hAnsi="Times New Roman"/>
        </w:rPr>
        <w:t xml:space="preserve">business </w:t>
      </w:r>
      <w:r w:rsidRPr="007B6EB9">
        <w:rPr>
          <w:rFonts w:ascii="Times New Roman" w:hAnsi="Times New Roman"/>
        </w:rPr>
        <w:t xml:space="preserve">days of data collection completion to the </w:t>
      </w:r>
      <w:r w:rsidR="00941E31">
        <w:rPr>
          <w:rFonts w:eastAsia="Arial Unicode MS"/>
          <w:u w:color="000000"/>
        </w:rPr>
        <w:t xml:space="preserve">IRB/OMB liaison </w:t>
      </w:r>
      <w:r w:rsidRPr="007B6EB9">
        <w:rPr>
          <w:rFonts w:ascii="Times New Roman" w:hAnsi="Times New Roman"/>
        </w:rPr>
        <w:t xml:space="preserve">(e-mail: </w:t>
      </w:r>
      <w:hyperlink r:id="rId7" w:history="1">
        <w:r w:rsidR="00941E31" w:rsidRPr="007971A4">
          <w:rPr>
            <w:rStyle w:val="Hyperlink"/>
            <w:rFonts w:ascii="Times New Roman" w:hAnsi="Times New Roman"/>
          </w:rPr>
          <w:t>idy6@cdc.gov</w:t>
        </w:r>
      </w:hyperlink>
      <w:r w:rsidRPr="007B6EB9">
        <w:rPr>
          <w:rFonts w:ascii="Times New Roman" w:hAnsi="Times New Roman"/>
        </w:rPr>
        <w:t>).</w:t>
      </w:r>
    </w:p>
    <w:p w:rsidR="00EF3949" w:rsidRDefault="00EF3949"/>
    <w:sectPr w:rsidR="00EF3949" w:rsidSect="00220053">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749" w:rsidRDefault="00A065C8">
      <w:r>
        <w:separator/>
      </w:r>
    </w:p>
  </w:endnote>
  <w:endnote w:type="continuationSeparator" w:id="0">
    <w:p w:rsidR="00404749" w:rsidRDefault="00A06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749" w:rsidRDefault="00A065C8">
      <w:r>
        <w:separator/>
      </w:r>
    </w:p>
  </w:footnote>
  <w:footnote w:type="continuationSeparator" w:id="0">
    <w:p w:rsidR="00404749" w:rsidRDefault="00A065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E31" w:rsidRPr="00441DAB" w:rsidRDefault="00941E31" w:rsidP="00941E31">
    <w:pPr>
      <w:pStyle w:val="Heading2"/>
      <w:keepNext w:val="0"/>
      <w:widowControl w:val="0"/>
      <w:pBdr>
        <w:bottom w:val="single" w:sz="4" w:space="1" w:color="auto"/>
      </w:pBdr>
      <w:tabs>
        <w:tab w:val="left" w:pos="900"/>
      </w:tabs>
      <w:ind w:right="-180"/>
      <w:jc w:val="right"/>
      <w:rPr>
        <w:rFonts w:asciiTheme="minorHAnsi" w:hAnsiTheme="minorHAnsi"/>
        <w:b w:val="0"/>
        <w:sz w:val="20"/>
        <w:szCs w:val="20"/>
      </w:rPr>
    </w:pPr>
    <w:r w:rsidRPr="00441DAB">
      <w:rPr>
        <w:rFonts w:asciiTheme="minorHAnsi" w:hAnsiTheme="minorHAnsi"/>
        <w:b w:val="0"/>
        <w:sz w:val="20"/>
        <w:szCs w:val="20"/>
      </w:rPr>
      <w:t>Drug Overdose Response</w:t>
    </w:r>
    <w:r>
      <w:rPr>
        <w:rFonts w:asciiTheme="minorHAnsi" w:hAnsiTheme="minorHAnsi"/>
        <w:b w:val="0"/>
        <w:sz w:val="20"/>
        <w:szCs w:val="20"/>
      </w:rPr>
      <w:t xml:space="preserve"> Investigation (DORI) Burden Memo</w:t>
    </w:r>
  </w:p>
  <w:p w:rsidR="0041672C" w:rsidRDefault="00BA40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549"/>
    <w:rsid w:val="00007340"/>
    <w:rsid w:val="000337AF"/>
    <w:rsid w:val="00042B20"/>
    <w:rsid w:val="000C1AE6"/>
    <w:rsid w:val="000E39D1"/>
    <w:rsid w:val="001501E2"/>
    <w:rsid w:val="003205FF"/>
    <w:rsid w:val="00404749"/>
    <w:rsid w:val="004E75F0"/>
    <w:rsid w:val="005C7959"/>
    <w:rsid w:val="006701E2"/>
    <w:rsid w:val="006D0AA9"/>
    <w:rsid w:val="00850D2B"/>
    <w:rsid w:val="00941E31"/>
    <w:rsid w:val="00A065C8"/>
    <w:rsid w:val="00A5547F"/>
    <w:rsid w:val="00A97832"/>
    <w:rsid w:val="00BA4053"/>
    <w:rsid w:val="00C00F70"/>
    <w:rsid w:val="00C12759"/>
    <w:rsid w:val="00C35CF8"/>
    <w:rsid w:val="00CC46D9"/>
    <w:rsid w:val="00D1190C"/>
    <w:rsid w:val="00DC369B"/>
    <w:rsid w:val="00E5375E"/>
    <w:rsid w:val="00ED1549"/>
    <w:rsid w:val="00EF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549"/>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iPriority w:val="99"/>
    <w:qFormat/>
    <w:rsid w:val="00ED1549"/>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D1549"/>
    <w:rPr>
      <w:rFonts w:ascii="Times New Roman" w:eastAsia="Times New Roman" w:hAnsi="Times New Roman" w:cs="Times New Roman"/>
      <w:b/>
      <w:bCs/>
      <w:sz w:val="24"/>
      <w:szCs w:val="24"/>
    </w:rPr>
  </w:style>
  <w:style w:type="paragraph" w:styleId="Header">
    <w:name w:val="header"/>
    <w:basedOn w:val="Normal"/>
    <w:link w:val="HeaderChar"/>
    <w:rsid w:val="00ED1549"/>
    <w:pPr>
      <w:tabs>
        <w:tab w:val="center" w:pos="4320"/>
        <w:tab w:val="right" w:pos="8640"/>
      </w:tabs>
    </w:pPr>
  </w:style>
  <w:style w:type="character" w:customStyle="1" w:styleId="HeaderChar">
    <w:name w:val="Header Char"/>
    <w:basedOn w:val="DefaultParagraphFont"/>
    <w:link w:val="Header"/>
    <w:rsid w:val="00ED1549"/>
    <w:rPr>
      <w:rFonts w:ascii="Arial" w:eastAsia="Times New Roman" w:hAnsi="Arial" w:cs="Times New Roman"/>
      <w:sz w:val="24"/>
      <w:szCs w:val="24"/>
    </w:rPr>
  </w:style>
  <w:style w:type="paragraph" w:styleId="Footer">
    <w:name w:val="footer"/>
    <w:basedOn w:val="Normal"/>
    <w:link w:val="FooterChar"/>
    <w:rsid w:val="00ED1549"/>
    <w:pPr>
      <w:tabs>
        <w:tab w:val="center" w:pos="4320"/>
        <w:tab w:val="right" w:pos="8640"/>
      </w:tabs>
    </w:pPr>
  </w:style>
  <w:style w:type="character" w:customStyle="1" w:styleId="FooterChar">
    <w:name w:val="Footer Char"/>
    <w:basedOn w:val="DefaultParagraphFont"/>
    <w:link w:val="Footer"/>
    <w:rsid w:val="00ED1549"/>
    <w:rPr>
      <w:rFonts w:ascii="Arial" w:eastAsia="Times New Roman" w:hAnsi="Arial" w:cs="Times New Roman"/>
      <w:sz w:val="24"/>
      <w:szCs w:val="24"/>
    </w:rPr>
  </w:style>
  <w:style w:type="table" w:styleId="TableGrid">
    <w:name w:val="Table Grid"/>
    <w:basedOn w:val="TableNormal"/>
    <w:rsid w:val="00ED15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D1549"/>
    <w:rPr>
      <w:color w:val="0000FF" w:themeColor="hyperlink"/>
      <w:u w:val="single"/>
    </w:rPr>
  </w:style>
  <w:style w:type="paragraph" w:styleId="BodyTextIndent3">
    <w:name w:val="Body Text Indent 3"/>
    <w:basedOn w:val="Normal"/>
    <w:link w:val="BodyTextIndent3Char"/>
    <w:rsid w:val="001501E2"/>
    <w:pPr>
      <w:tabs>
        <w:tab w:val="left" w:pos="1800"/>
      </w:tabs>
      <w:ind w:left="2340"/>
    </w:pPr>
    <w:rPr>
      <w:rFonts w:ascii="Times New Roman" w:eastAsia="Calibri" w:hAnsi="Times New Roman"/>
    </w:rPr>
  </w:style>
  <w:style w:type="character" w:customStyle="1" w:styleId="BodyTextIndent3Char">
    <w:name w:val="Body Text Indent 3 Char"/>
    <w:basedOn w:val="DefaultParagraphFont"/>
    <w:link w:val="BodyTextIndent3"/>
    <w:rsid w:val="001501E2"/>
    <w:rPr>
      <w:rFonts w:ascii="Times New Roman" w:eastAsia="Calibri" w:hAnsi="Times New Roman" w:cs="Times New Roman"/>
      <w:sz w:val="24"/>
      <w:szCs w:val="24"/>
    </w:rPr>
  </w:style>
  <w:style w:type="paragraph" w:customStyle="1" w:styleId="Body1">
    <w:name w:val="Body 1"/>
    <w:rsid w:val="00941E31"/>
    <w:pPr>
      <w:spacing w:after="0" w:line="240" w:lineRule="auto"/>
      <w:outlineLvl w:val="0"/>
    </w:pPr>
    <w:rPr>
      <w:rFonts w:ascii="Times New Roman" w:eastAsia="Arial Unicode MS" w:hAnsi="Times New Roman" w:cs="Times New Roman"/>
      <w:color w:val="000000"/>
      <w:sz w:val="24"/>
      <w:szCs w:val="20"/>
      <w:u w:color="000000"/>
    </w:rPr>
  </w:style>
  <w:style w:type="paragraph" w:styleId="BalloonText">
    <w:name w:val="Balloon Text"/>
    <w:basedOn w:val="Normal"/>
    <w:link w:val="BalloonTextChar"/>
    <w:uiPriority w:val="99"/>
    <w:semiHidden/>
    <w:unhideWhenUsed/>
    <w:rsid w:val="00E53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75E"/>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549"/>
    <w:pPr>
      <w:spacing w:after="0" w:line="240" w:lineRule="auto"/>
    </w:pPr>
    <w:rPr>
      <w:rFonts w:ascii="Arial" w:eastAsia="Times New Roman" w:hAnsi="Arial" w:cs="Times New Roman"/>
      <w:sz w:val="24"/>
      <w:szCs w:val="24"/>
    </w:rPr>
  </w:style>
  <w:style w:type="paragraph" w:styleId="Heading2">
    <w:name w:val="heading 2"/>
    <w:basedOn w:val="Normal"/>
    <w:next w:val="Normal"/>
    <w:link w:val="Heading2Char"/>
    <w:uiPriority w:val="99"/>
    <w:qFormat/>
    <w:rsid w:val="00ED1549"/>
    <w:pPr>
      <w:keepNext/>
      <w:jc w:val="center"/>
      <w:outlineLvl w:val="1"/>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ED1549"/>
    <w:rPr>
      <w:rFonts w:ascii="Times New Roman" w:eastAsia="Times New Roman" w:hAnsi="Times New Roman" w:cs="Times New Roman"/>
      <w:b/>
      <w:bCs/>
      <w:sz w:val="24"/>
      <w:szCs w:val="24"/>
    </w:rPr>
  </w:style>
  <w:style w:type="paragraph" w:styleId="Header">
    <w:name w:val="header"/>
    <w:basedOn w:val="Normal"/>
    <w:link w:val="HeaderChar"/>
    <w:rsid w:val="00ED1549"/>
    <w:pPr>
      <w:tabs>
        <w:tab w:val="center" w:pos="4320"/>
        <w:tab w:val="right" w:pos="8640"/>
      </w:tabs>
    </w:pPr>
  </w:style>
  <w:style w:type="character" w:customStyle="1" w:styleId="HeaderChar">
    <w:name w:val="Header Char"/>
    <w:basedOn w:val="DefaultParagraphFont"/>
    <w:link w:val="Header"/>
    <w:rsid w:val="00ED1549"/>
    <w:rPr>
      <w:rFonts w:ascii="Arial" w:eastAsia="Times New Roman" w:hAnsi="Arial" w:cs="Times New Roman"/>
      <w:sz w:val="24"/>
      <w:szCs w:val="24"/>
    </w:rPr>
  </w:style>
  <w:style w:type="paragraph" w:styleId="Footer">
    <w:name w:val="footer"/>
    <w:basedOn w:val="Normal"/>
    <w:link w:val="FooterChar"/>
    <w:rsid w:val="00ED1549"/>
    <w:pPr>
      <w:tabs>
        <w:tab w:val="center" w:pos="4320"/>
        <w:tab w:val="right" w:pos="8640"/>
      </w:tabs>
    </w:pPr>
  </w:style>
  <w:style w:type="character" w:customStyle="1" w:styleId="FooterChar">
    <w:name w:val="Footer Char"/>
    <w:basedOn w:val="DefaultParagraphFont"/>
    <w:link w:val="Footer"/>
    <w:rsid w:val="00ED1549"/>
    <w:rPr>
      <w:rFonts w:ascii="Arial" w:eastAsia="Times New Roman" w:hAnsi="Arial" w:cs="Times New Roman"/>
      <w:sz w:val="24"/>
      <w:szCs w:val="24"/>
    </w:rPr>
  </w:style>
  <w:style w:type="table" w:styleId="TableGrid">
    <w:name w:val="Table Grid"/>
    <w:basedOn w:val="TableNormal"/>
    <w:rsid w:val="00ED154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ED1549"/>
    <w:rPr>
      <w:color w:val="0000FF" w:themeColor="hyperlink"/>
      <w:u w:val="single"/>
    </w:rPr>
  </w:style>
  <w:style w:type="paragraph" w:styleId="BodyTextIndent3">
    <w:name w:val="Body Text Indent 3"/>
    <w:basedOn w:val="Normal"/>
    <w:link w:val="BodyTextIndent3Char"/>
    <w:rsid w:val="001501E2"/>
    <w:pPr>
      <w:tabs>
        <w:tab w:val="left" w:pos="1800"/>
      </w:tabs>
      <w:ind w:left="2340"/>
    </w:pPr>
    <w:rPr>
      <w:rFonts w:ascii="Times New Roman" w:eastAsia="Calibri" w:hAnsi="Times New Roman"/>
    </w:rPr>
  </w:style>
  <w:style w:type="character" w:customStyle="1" w:styleId="BodyTextIndent3Char">
    <w:name w:val="Body Text Indent 3 Char"/>
    <w:basedOn w:val="DefaultParagraphFont"/>
    <w:link w:val="BodyTextIndent3"/>
    <w:rsid w:val="001501E2"/>
    <w:rPr>
      <w:rFonts w:ascii="Times New Roman" w:eastAsia="Calibri" w:hAnsi="Times New Roman" w:cs="Times New Roman"/>
      <w:sz w:val="24"/>
      <w:szCs w:val="24"/>
    </w:rPr>
  </w:style>
  <w:style w:type="paragraph" w:customStyle="1" w:styleId="Body1">
    <w:name w:val="Body 1"/>
    <w:rsid w:val="00941E31"/>
    <w:pPr>
      <w:spacing w:after="0" w:line="240" w:lineRule="auto"/>
      <w:outlineLvl w:val="0"/>
    </w:pPr>
    <w:rPr>
      <w:rFonts w:ascii="Times New Roman" w:eastAsia="Arial Unicode MS" w:hAnsi="Times New Roman" w:cs="Times New Roman"/>
      <w:color w:val="000000"/>
      <w:sz w:val="24"/>
      <w:szCs w:val="20"/>
      <w:u w:color="000000"/>
    </w:rPr>
  </w:style>
  <w:style w:type="paragraph" w:styleId="BalloonText">
    <w:name w:val="Balloon Text"/>
    <w:basedOn w:val="Normal"/>
    <w:link w:val="BalloonTextChar"/>
    <w:uiPriority w:val="99"/>
    <w:semiHidden/>
    <w:unhideWhenUsed/>
    <w:rsid w:val="00E537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75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dy6@cdc.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DepADS</dc:creator>
  <cp:lastModifiedBy>SYSTEM</cp:lastModifiedBy>
  <cp:revision>2</cp:revision>
  <cp:lastPrinted>2015-11-04T15:00:00Z</cp:lastPrinted>
  <dcterms:created xsi:type="dcterms:W3CDTF">2017-12-12T21:08:00Z</dcterms:created>
  <dcterms:modified xsi:type="dcterms:W3CDTF">2017-12-12T21:08:00Z</dcterms:modified>
</cp:coreProperties>
</file>