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125A6"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371125A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71125A8"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E09A63A"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371125A9" w14:textId="77777777" w:rsidR="00B41016" w:rsidRPr="005418B5" w:rsidRDefault="00B41016" w:rsidP="00A63790">
      <w:pPr>
        <w:rPr>
          <w:sz w:val="20"/>
          <w:szCs w:val="20"/>
        </w:rPr>
      </w:pPr>
      <w:r w:rsidRPr="005418B5">
        <w:rPr>
          <w:sz w:val="20"/>
          <w:szCs w:val="20"/>
        </w:rPr>
        <w:t>.</w:t>
      </w:r>
    </w:p>
    <w:p w14:paraId="371125AA" w14:textId="77777777"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6639A5">
        <w:t>Public Service Announcement (PSA)</w:t>
      </w:r>
      <w:r w:rsidR="001A360A">
        <w:t xml:space="preserve"> Video</w:t>
      </w:r>
      <w:r w:rsidR="006639A5">
        <w:t xml:space="preserve"> about Generic Drugs</w:t>
      </w:r>
    </w:p>
    <w:p w14:paraId="371125AB" w14:textId="77777777" w:rsidR="003F1C7A" w:rsidRDefault="003F1C7A"/>
    <w:p w14:paraId="371125AC" w14:textId="77777777" w:rsidR="003F1C7A" w:rsidRDefault="003F1C7A">
      <w:pPr>
        <w:spacing w:after="120"/>
      </w:pPr>
      <w:r>
        <w:rPr>
          <w:b/>
        </w:rPr>
        <w:t>DESCRIPTION OF THIS SPECIFIC COLLECTION</w:t>
      </w:r>
      <w:r>
        <w:t xml:space="preserve"> </w:t>
      </w:r>
    </w:p>
    <w:p w14:paraId="371125AD"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371125AE" w14:textId="77777777" w:rsidR="006639A5" w:rsidRDefault="0074041B" w:rsidP="009D4EB5">
      <w:pPr>
        <w:ind w:left="720"/>
      </w:pPr>
      <w:r>
        <w:t xml:space="preserve">The purpose of this project is to conduct </w:t>
      </w:r>
      <w:r w:rsidRPr="0074041B">
        <w:t xml:space="preserve">timely message testing </w:t>
      </w:r>
      <w:r w:rsidR="001C211E">
        <w:t>of an FDA</w:t>
      </w:r>
      <w:r w:rsidR="006639A5">
        <w:t xml:space="preserve"> public service announcement video</w:t>
      </w:r>
      <w:r w:rsidR="001C211E">
        <w:t xml:space="preserve"> </w:t>
      </w:r>
      <w:r w:rsidR="000E45D0">
        <w:t xml:space="preserve">that </w:t>
      </w:r>
      <w:r w:rsidR="00FD587A">
        <w:t>aims to</w:t>
      </w:r>
      <w:r w:rsidR="00B7775E">
        <w:t xml:space="preserve"> increase awareness that generic drugs are as safe, effective, and high quality as name brand drugs</w:t>
      </w:r>
      <w:r w:rsidR="006639A5">
        <w:t xml:space="preserve">.  The 30-second video is available for viewing at </w:t>
      </w:r>
      <w:hyperlink r:id="rId14" w:history="1">
        <w:r w:rsidR="006639A5" w:rsidRPr="00BB78A7">
          <w:rPr>
            <w:rStyle w:val="Hyperlink"/>
          </w:rPr>
          <w:t>https://www.youtube.com/watch?v=juJGnd0owOM</w:t>
        </w:r>
      </w:hyperlink>
      <w:r w:rsidR="006639A5">
        <w:t>.</w:t>
      </w:r>
      <w:r w:rsidR="00FD587A">
        <w:t xml:space="preserve">  </w:t>
      </w:r>
    </w:p>
    <w:p w14:paraId="371125AF" w14:textId="77777777" w:rsidR="006639A5" w:rsidRDefault="006639A5" w:rsidP="009D4EB5">
      <w:pPr>
        <w:ind w:left="720"/>
      </w:pPr>
    </w:p>
    <w:p w14:paraId="371125B0" w14:textId="7D63E7B5" w:rsidR="00DE6F4D" w:rsidRDefault="00CD5367" w:rsidP="009D4EB5">
      <w:pPr>
        <w:ind w:left="720"/>
      </w:pPr>
      <w:r>
        <w:t>FDA</w:t>
      </w:r>
      <w:r w:rsidR="006C0E32">
        <w:t xml:space="preserve"> conducted literature reviews, social media analysis, and consulted subject matter experts to understand their target audience</w:t>
      </w:r>
      <w:r w:rsidR="004F4CB0">
        <w:t xml:space="preserve"> for this video</w:t>
      </w:r>
      <w:r w:rsidR="006C0E32">
        <w:t xml:space="preserve">. </w:t>
      </w:r>
      <w:r>
        <w:t>FDA</w:t>
      </w:r>
      <w:r w:rsidR="006C0E32">
        <w:t xml:space="preserve"> wants to target populations that have higher rates of distrust of</w:t>
      </w:r>
      <w:r>
        <w:t>,</w:t>
      </w:r>
      <w:r w:rsidR="006C0E32">
        <w:t xml:space="preserve"> or nonadherence issues with</w:t>
      </w:r>
      <w:r>
        <w:t>,</w:t>
      </w:r>
      <w:r w:rsidR="006C0E32">
        <w:t xml:space="preserve"> generic drugs.  These populations include </w:t>
      </w:r>
      <w:r w:rsidR="004F4CB0">
        <w:t xml:space="preserve">the </w:t>
      </w:r>
      <w:r w:rsidR="006C0E32">
        <w:t>elderly, minorit</w:t>
      </w:r>
      <w:r w:rsidR="004F4CB0">
        <w:t>ies</w:t>
      </w:r>
      <w:r w:rsidR="006C0E32">
        <w:t>, and lower socio-economic status</w:t>
      </w:r>
      <w:r w:rsidR="004F4CB0">
        <w:t xml:space="preserve"> consumers</w:t>
      </w:r>
      <w:r w:rsidR="004B33A5">
        <w:t xml:space="preserve">, </w:t>
      </w:r>
      <w:r w:rsidR="004B33A5" w:rsidRPr="00145077">
        <w:t>as stated in Sewell et al (2011)</w:t>
      </w:r>
      <w:r w:rsidR="006C0E32" w:rsidRPr="00145077">
        <w:t>.</w:t>
      </w:r>
      <w:r w:rsidR="00FD587A" w:rsidRPr="00145077">
        <w:t xml:space="preserve">  </w:t>
      </w:r>
      <w:r w:rsidR="004B33A5" w:rsidRPr="00145077">
        <w:t xml:space="preserve">In </w:t>
      </w:r>
      <w:r w:rsidR="00057854">
        <w:t xml:space="preserve">a </w:t>
      </w:r>
      <w:r w:rsidR="004B33A5" w:rsidRPr="00145077">
        <w:t xml:space="preserve">study by Shrank et al (2009), </w:t>
      </w:r>
      <w:r w:rsidR="00057854">
        <w:t xml:space="preserve">those age 65 and older were three times less likely than </w:t>
      </w:r>
      <w:r w:rsidR="004B33A5" w:rsidRPr="00145077">
        <w:t xml:space="preserve">younger patients </w:t>
      </w:r>
      <w:r w:rsidR="00057854">
        <w:t xml:space="preserve">to </w:t>
      </w:r>
      <w:r w:rsidR="004B33A5" w:rsidRPr="00145077">
        <w:t>agree with the statement “generics are safer than brand-name drugs”</w:t>
      </w:r>
      <w:r w:rsidR="00FD7080">
        <w:t>;</w:t>
      </w:r>
      <w:r w:rsidR="004B33A5" w:rsidRPr="00145077">
        <w:t xml:space="preserve"> those </w:t>
      </w:r>
      <w:r w:rsidR="00057854" w:rsidRPr="00057854">
        <w:t>with incomes less than $30,000</w:t>
      </w:r>
      <w:r w:rsidR="00057854">
        <w:t xml:space="preserve"> were almost twice as unlikely than those </w:t>
      </w:r>
      <w:r w:rsidR="004B33A5" w:rsidRPr="00145077">
        <w:t xml:space="preserve">with incomes above $100,000 </w:t>
      </w:r>
      <w:r w:rsidR="00FD7080">
        <w:t>to</w:t>
      </w:r>
      <w:r w:rsidR="004B33A5" w:rsidRPr="00145077">
        <w:t xml:space="preserve"> agree that they would “rather take a</w:t>
      </w:r>
      <w:r w:rsidR="00145077" w:rsidRPr="00145077">
        <w:t xml:space="preserve"> generic than a brand name drug</w:t>
      </w:r>
      <w:r w:rsidR="00FD7080">
        <w:t>.</w:t>
      </w:r>
      <w:r w:rsidR="004B33A5" w:rsidRPr="00145077">
        <w:t>”</w:t>
      </w:r>
      <w:r w:rsidR="00145077" w:rsidRPr="00145077">
        <w:t>.</w:t>
      </w:r>
      <w:r w:rsidR="004B33A5">
        <w:t xml:space="preserve"> </w:t>
      </w:r>
      <w:r w:rsidR="009D4EB5">
        <w:t>The communication objective</w:t>
      </w:r>
      <w:r w:rsidR="00057854">
        <w:t>s</w:t>
      </w:r>
      <w:r w:rsidR="009D4EB5">
        <w:t xml:space="preserve"> of </w:t>
      </w:r>
      <w:r w:rsidR="00FD587A">
        <w:t xml:space="preserve">the video </w:t>
      </w:r>
      <w:r w:rsidR="00057854">
        <w:t>are</w:t>
      </w:r>
      <w:r w:rsidR="00FD587A">
        <w:t xml:space="preserve"> to increase </w:t>
      </w:r>
      <w:r w:rsidR="0033080B">
        <w:t>confidence in generic</w:t>
      </w:r>
      <w:r w:rsidR="00057854">
        <w:t xml:space="preserve"> drugs</w:t>
      </w:r>
      <w:r w:rsidR="0033080B">
        <w:t xml:space="preserve"> and to encourage </w:t>
      </w:r>
      <w:r w:rsidR="004F4CB0">
        <w:t xml:space="preserve">these populations </w:t>
      </w:r>
      <w:r w:rsidR="0033080B">
        <w:t>to</w:t>
      </w:r>
      <w:r w:rsidR="00FD587A">
        <w:t xml:space="preserve"> talk </w:t>
      </w:r>
      <w:r w:rsidR="00EC5A23">
        <w:t>with their</w:t>
      </w:r>
      <w:r w:rsidR="00FD587A">
        <w:t xml:space="preserve"> health care providers about </w:t>
      </w:r>
      <w:r w:rsidR="0033080B">
        <w:t xml:space="preserve">whether </w:t>
      </w:r>
      <w:r w:rsidR="00FD587A">
        <w:t>generic versions of their prescription drugs</w:t>
      </w:r>
      <w:r w:rsidR="0033080B">
        <w:t xml:space="preserve"> are available and efficacious for them</w:t>
      </w:r>
      <w:r w:rsidR="00FD7080">
        <w:t>.</w:t>
      </w:r>
    </w:p>
    <w:p w14:paraId="371125B1" w14:textId="77777777" w:rsidR="00DE6F4D" w:rsidRDefault="00DE6F4D" w:rsidP="001C211E">
      <w:pPr>
        <w:ind w:left="720"/>
      </w:pPr>
    </w:p>
    <w:p w14:paraId="371125B2" w14:textId="77777777"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t xml:space="preserve">a small sample of 15 </w:t>
      </w:r>
      <w:r w:rsidR="00D14B2F">
        <w:t xml:space="preserve">U.S. adults </w:t>
      </w:r>
      <w:r>
        <w:t>drawn from a diverse consumer panel.</w:t>
      </w:r>
      <w:r w:rsidR="004945E3">
        <w:t xml:space="preserve">  </w:t>
      </w:r>
    </w:p>
    <w:p w14:paraId="371125B3" w14:textId="77777777" w:rsidR="004D2A34" w:rsidRDefault="004D2A34" w:rsidP="001C211E">
      <w:pPr>
        <w:ind w:left="720"/>
      </w:pPr>
    </w:p>
    <w:p w14:paraId="371125B4" w14:textId="77777777" w:rsidR="00DE6F4D" w:rsidRDefault="00DE6F4D" w:rsidP="00F04178">
      <w:pPr>
        <w:ind w:left="720"/>
      </w:pPr>
      <w:r>
        <w:t xml:space="preserve">This </w:t>
      </w:r>
      <w:r w:rsidR="006D69C2">
        <w:t xml:space="preserve">data collection </w:t>
      </w:r>
      <w:r w:rsidR="007251CB">
        <w:t xml:space="preserve">is the </w:t>
      </w:r>
      <w:r w:rsidR="00752105">
        <w:t xml:space="preserve">third </w:t>
      </w:r>
      <w:r>
        <w:t xml:space="preserve">in a series of </w:t>
      </w:r>
      <w:r w:rsidR="006D69C2">
        <w:t xml:space="preserve">FDA </w:t>
      </w:r>
      <w:r>
        <w:t xml:space="preserve">rapid message testing </w:t>
      </w:r>
      <w:r w:rsidR="006D69C2">
        <w:t xml:space="preserve">projects.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p>
    <w:p w14:paraId="371125B5" w14:textId="77777777" w:rsidR="001A360A" w:rsidRDefault="001A360A" w:rsidP="00F04178">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716"/>
        <w:gridCol w:w="2952"/>
      </w:tblGrid>
      <w:tr w:rsidR="001A360A" w14:paraId="371125B9" w14:textId="77777777" w:rsidTr="0045005C">
        <w:tc>
          <w:tcPr>
            <w:tcW w:w="1080" w:type="dxa"/>
            <w:shd w:val="pct10" w:color="auto" w:fill="auto"/>
          </w:tcPr>
          <w:p w14:paraId="371125B6" w14:textId="77777777" w:rsidR="001A360A" w:rsidRPr="0045005C" w:rsidRDefault="001A360A" w:rsidP="0045005C">
            <w:pPr>
              <w:jc w:val="center"/>
              <w:rPr>
                <w:b/>
              </w:rPr>
            </w:pPr>
            <w:r w:rsidRPr="0045005C">
              <w:rPr>
                <w:b/>
              </w:rPr>
              <w:t>Project #</w:t>
            </w:r>
          </w:p>
        </w:tc>
        <w:tc>
          <w:tcPr>
            <w:tcW w:w="4716" w:type="dxa"/>
            <w:shd w:val="pct10" w:color="auto" w:fill="auto"/>
          </w:tcPr>
          <w:p w14:paraId="371125B7" w14:textId="77777777" w:rsidR="001A360A" w:rsidRPr="0045005C" w:rsidRDefault="001A360A" w:rsidP="0045005C">
            <w:pPr>
              <w:jc w:val="center"/>
              <w:rPr>
                <w:b/>
              </w:rPr>
            </w:pPr>
            <w:r w:rsidRPr="0045005C">
              <w:rPr>
                <w:b/>
              </w:rPr>
              <w:t>Communication</w:t>
            </w:r>
            <w:r w:rsidR="00D13F72" w:rsidRPr="0045005C">
              <w:rPr>
                <w:b/>
              </w:rPr>
              <w:t xml:space="preserve"> Tested</w:t>
            </w:r>
          </w:p>
        </w:tc>
        <w:tc>
          <w:tcPr>
            <w:tcW w:w="2952" w:type="dxa"/>
            <w:shd w:val="pct10" w:color="auto" w:fill="auto"/>
          </w:tcPr>
          <w:p w14:paraId="371125B8" w14:textId="77777777" w:rsidR="001A360A" w:rsidRPr="0045005C" w:rsidRDefault="001A360A" w:rsidP="0045005C">
            <w:pPr>
              <w:jc w:val="center"/>
              <w:rPr>
                <w:b/>
              </w:rPr>
            </w:pPr>
            <w:r w:rsidRPr="0045005C">
              <w:rPr>
                <w:b/>
              </w:rPr>
              <w:t>OMB approval date</w:t>
            </w:r>
          </w:p>
        </w:tc>
      </w:tr>
      <w:tr w:rsidR="001A360A" w14:paraId="371125BD" w14:textId="77777777" w:rsidTr="0045005C">
        <w:tc>
          <w:tcPr>
            <w:tcW w:w="1080" w:type="dxa"/>
            <w:shd w:val="clear" w:color="auto" w:fill="auto"/>
          </w:tcPr>
          <w:p w14:paraId="371125BA" w14:textId="77777777" w:rsidR="001A360A" w:rsidRDefault="001A360A" w:rsidP="0045005C">
            <w:pPr>
              <w:jc w:val="center"/>
            </w:pPr>
            <w:r>
              <w:t>1</w:t>
            </w:r>
          </w:p>
        </w:tc>
        <w:tc>
          <w:tcPr>
            <w:tcW w:w="4716" w:type="dxa"/>
            <w:shd w:val="clear" w:color="auto" w:fill="auto"/>
          </w:tcPr>
          <w:p w14:paraId="371125BB" w14:textId="77777777" w:rsidR="001A360A" w:rsidRDefault="001A360A" w:rsidP="001C211E">
            <w:r>
              <w:t>Clinical Trials Brochure</w:t>
            </w:r>
          </w:p>
        </w:tc>
        <w:tc>
          <w:tcPr>
            <w:tcW w:w="2952" w:type="dxa"/>
            <w:shd w:val="clear" w:color="auto" w:fill="auto"/>
          </w:tcPr>
          <w:p w14:paraId="371125BC" w14:textId="77777777" w:rsidR="001A360A" w:rsidRDefault="001A360A" w:rsidP="001C211E">
            <w:r>
              <w:t>August 4, 2017</w:t>
            </w:r>
          </w:p>
        </w:tc>
      </w:tr>
      <w:tr w:rsidR="001A360A" w14:paraId="371125C1" w14:textId="77777777" w:rsidTr="0045005C">
        <w:tc>
          <w:tcPr>
            <w:tcW w:w="1080" w:type="dxa"/>
            <w:shd w:val="clear" w:color="auto" w:fill="auto"/>
          </w:tcPr>
          <w:p w14:paraId="371125BE" w14:textId="77777777" w:rsidR="001A360A" w:rsidRDefault="001A360A" w:rsidP="0045005C">
            <w:pPr>
              <w:jc w:val="center"/>
            </w:pPr>
            <w:r>
              <w:t>2</w:t>
            </w:r>
          </w:p>
        </w:tc>
        <w:tc>
          <w:tcPr>
            <w:tcW w:w="4716" w:type="dxa"/>
            <w:shd w:val="clear" w:color="auto" w:fill="auto"/>
          </w:tcPr>
          <w:p w14:paraId="371125BF" w14:textId="77777777" w:rsidR="001A360A" w:rsidRDefault="001A360A" w:rsidP="001C211E">
            <w:r>
              <w:t>Caregiver Tipsheet</w:t>
            </w:r>
          </w:p>
        </w:tc>
        <w:tc>
          <w:tcPr>
            <w:tcW w:w="2952" w:type="dxa"/>
            <w:shd w:val="clear" w:color="auto" w:fill="auto"/>
          </w:tcPr>
          <w:p w14:paraId="371125C0" w14:textId="1D33218B" w:rsidR="001A360A" w:rsidRDefault="001A360A" w:rsidP="001C211E">
            <w:r w:rsidRPr="00313238">
              <w:t xml:space="preserve">September </w:t>
            </w:r>
            <w:r w:rsidR="00313238">
              <w:t>26</w:t>
            </w:r>
            <w:r>
              <w:t>, 2017</w:t>
            </w:r>
          </w:p>
        </w:tc>
      </w:tr>
    </w:tbl>
    <w:p w14:paraId="371125C2" w14:textId="77777777" w:rsidR="001A360A" w:rsidRDefault="001A360A" w:rsidP="001C211E">
      <w:pPr>
        <w:ind w:left="720"/>
      </w:pPr>
    </w:p>
    <w:p w14:paraId="371125C3" w14:textId="77777777" w:rsidR="00882AE4" w:rsidRPr="007A4331" w:rsidRDefault="00DE6F4D" w:rsidP="001C211E">
      <w:pPr>
        <w:ind w:left="720"/>
      </w:pPr>
      <w:r>
        <w:t>This project is i</w:t>
      </w:r>
      <w:r w:rsidR="001C211E" w:rsidRPr="001C211E">
        <w:t>n keeping with the spirit of the 2015 Executive Order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r w:rsidR="00FD587A">
        <w:t xml:space="preserve">  </w:t>
      </w:r>
      <w:r w:rsidR="00FD587A" w:rsidRPr="00FD587A">
        <w:t>In June 2016, OMB agreed to FDA flagging these projects for immediate OMB attention that reduces even the shortened generic clearance timeline.</w:t>
      </w:r>
    </w:p>
    <w:p w14:paraId="371125C4" w14:textId="77777777" w:rsidR="007A4331" w:rsidRDefault="007A4331" w:rsidP="00F12AEE">
      <w:pPr>
        <w:ind w:left="1296"/>
      </w:pPr>
    </w:p>
    <w:p w14:paraId="371125C5"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371125C6" w14:textId="77777777" w:rsidR="00E215FA" w:rsidRDefault="008800D2" w:rsidP="005829DE">
      <w:pPr>
        <w:ind w:left="720"/>
      </w:pPr>
      <w:r>
        <w:t>FDA</w:t>
      </w:r>
      <w:r w:rsidR="006E2614">
        <w:t>’s contractor Westat</w:t>
      </w:r>
      <w:r>
        <w:t xml:space="preserve"> will </w:t>
      </w:r>
      <w:r w:rsidR="006E2614">
        <w:t>test the</w:t>
      </w:r>
      <w:r w:rsidR="00FD587A">
        <w:t xml:space="preserve"> video</w:t>
      </w:r>
      <w:r w:rsidR="00D14B2F">
        <w:t xml:space="preserve"> </w:t>
      </w:r>
      <w:r w:rsidR="00B87629" w:rsidRPr="00F94F8C">
        <w:t>with a small sample of target audience members to ensure the message meets its objectives without causing unintended negative effects.</w:t>
      </w:r>
      <w:r w:rsidR="00B87629">
        <w:t xml:space="preserve">  FDA will use the </w:t>
      </w:r>
      <w:r w:rsidR="006E2614">
        <w:t xml:space="preserve">collected </w:t>
      </w:r>
      <w:r w:rsidR="00B87629">
        <w:t>interview data to refine its messaging</w:t>
      </w:r>
      <w:r w:rsidR="005829DE">
        <w:t xml:space="preserve"> </w:t>
      </w:r>
      <w:r>
        <w:t xml:space="preserve">by </w:t>
      </w:r>
      <w:r w:rsidR="005829DE">
        <w:t>improving the comprehensibility, enhancing the cultural appropriateness and sensitivity, and improving the personal relevance for a higher public health impact</w:t>
      </w:r>
      <w:r w:rsidR="00B87629">
        <w:t>.</w:t>
      </w:r>
    </w:p>
    <w:p w14:paraId="371125C7" w14:textId="77777777" w:rsidR="00F94F8C" w:rsidRDefault="00F94F8C" w:rsidP="00F12AEE">
      <w:pPr>
        <w:ind w:left="720"/>
      </w:pPr>
    </w:p>
    <w:p w14:paraId="371125C8"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371125C9" w14:textId="77777777" w:rsidR="003F1C7A" w:rsidRDefault="003F1C7A" w:rsidP="00F12AEE">
      <w:pPr>
        <w:ind w:left="360"/>
      </w:pPr>
    </w:p>
    <w:p w14:paraId="371125CA"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371125CB" w14:textId="77777777" w:rsidR="00E215FA" w:rsidRDefault="008800D2" w:rsidP="00F12AEE">
      <w:pPr>
        <w:ind w:left="720"/>
      </w:pPr>
      <w:r>
        <w:t xml:space="preserve">We will conduct </w:t>
      </w:r>
      <w:r w:rsidR="004945E3">
        <w:t>15</w:t>
      </w:r>
      <w:r>
        <w:t xml:space="preserve"> </w:t>
      </w:r>
      <w:r w:rsidR="007251CB">
        <w:t>30</w:t>
      </w:r>
      <w:r w:rsidR="004945E3">
        <w:t xml:space="preserve">-minute </w:t>
      </w:r>
      <w:r>
        <w:t>interviews with</w:t>
      </w:r>
      <w:r w:rsidR="00BB5F6B">
        <w:t xml:space="preserve"> </w:t>
      </w:r>
      <w:r w:rsidR="00D14B2F">
        <w:t xml:space="preserve">U.S. </w:t>
      </w:r>
      <w:r w:rsidR="00BB5F6B">
        <w:t>adult</w:t>
      </w:r>
      <w:r w:rsidR="002B028A">
        <w:t xml:space="preserve">s.  </w:t>
      </w:r>
      <w:r w:rsidR="006E2614">
        <w:t>Westat has partnered with Research Now Group, Inc., a global leader in digital data collection</w:t>
      </w:r>
      <w:r w:rsidR="00D70045">
        <w:t xml:space="preserve">, to </w:t>
      </w:r>
      <w:r w:rsidR="006E2614">
        <w:t>recruit r</w:t>
      </w:r>
      <w:r w:rsidR="00002021">
        <w:t xml:space="preserve">espondents </w:t>
      </w:r>
      <w:r w:rsidR="006E2614">
        <w:t xml:space="preserve">from its </w:t>
      </w:r>
      <w:r w:rsidR="0071771B">
        <w:t>general population research panel</w:t>
      </w:r>
      <w:r w:rsidR="00BB5F6B">
        <w:t xml:space="preserve"> and avoid “professional” panelists through proprietary recruitment and enrollment techniques.</w:t>
      </w:r>
    </w:p>
    <w:p w14:paraId="371125CC" w14:textId="77777777" w:rsidR="002B028A" w:rsidRDefault="002B028A" w:rsidP="00F12AEE">
      <w:pPr>
        <w:ind w:left="720"/>
      </w:pPr>
    </w:p>
    <w:p w14:paraId="371125CD" w14:textId="77777777" w:rsidR="002B028A" w:rsidRDefault="002B028A" w:rsidP="00F12AEE">
      <w:pPr>
        <w:ind w:left="720"/>
      </w:pPr>
      <w:r>
        <w:t xml:space="preserve">We will use a participant screener to only recruit adults </w:t>
      </w:r>
      <w:r w:rsidRPr="002B028A">
        <w:t xml:space="preserve">who </w:t>
      </w:r>
      <w:r w:rsidR="00F04178">
        <w:t>currently</w:t>
      </w:r>
      <w:r w:rsidR="00FD587A">
        <w:t xml:space="preserve"> take prescription drugs to treat a health condition</w:t>
      </w:r>
      <w:r w:rsidR="00F04178">
        <w:t xml:space="preserve">.  </w:t>
      </w:r>
      <w:r w:rsidR="00C17CA3">
        <w:t>To help ensure the</w:t>
      </w:r>
      <w:r w:rsidR="00FD587A">
        <w:t xml:space="preserve"> video</w:t>
      </w:r>
      <w:r w:rsidRPr="00F04178">
        <w:t xml:space="preserve"> is understandable to those with lower health</w:t>
      </w:r>
      <w:r w:rsidR="00F04178" w:rsidRPr="00F04178">
        <w:t xml:space="preserve"> literacy, we will </w:t>
      </w:r>
      <w:r w:rsidR="00FD587A">
        <w:t xml:space="preserve">only recruit </w:t>
      </w:r>
      <w:r w:rsidRPr="00F04178">
        <w:t>those with a high schoo</w:t>
      </w:r>
      <w:r w:rsidR="00F04178" w:rsidRPr="00F04178">
        <w:t xml:space="preserve">l education or less.  </w:t>
      </w:r>
      <w:r w:rsidR="00F04178" w:rsidRPr="00866645">
        <w:t>To match FDA’s target audience</w:t>
      </w:r>
      <w:r w:rsidRPr="00866645">
        <w:t>, we will test the</w:t>
      </w:r>
      <w:r w:rsidR="00FD587A">
        <w:t xml:space="preserve"> video</w:t>
      </w:r>
      <w:r w:rsidRPr="00866645">
        <w:t xml:space="preserve"> with </w:t>
      </w:r>
      <w:r w:rsidR="00B157BC">
        <w:t xml:space="preserve">those whose yearly household income is less than $75,000, </w:t>
      </w:r>
      <w:r w:rsidR="007361B6" w:rsidRPr="00866645">
        <w:t xml:space="preserve">primarily </w:t>
      </w:r>
      <w:r w:rsidR="00B157BC">
        <w:t>with senior citizens age 60 and over</w:t>
      </w:r>
      <w:r w:rsidR="00866645" w:rsidRPr="00866645">
        <w:t xml:space="preserve">, and </w:t>
      </w:r>
      <w:r w:rsidR="007361B6" w:rsidRPr="00866645">
        <w:t xml:space="preserve">with </w:t>
      </w:r>
      <w:r w:rsidRPr="00866645">
        <w:t>an ov</w:t>
      </w:r>
      <w:r w:rsidR="007361B6" w:rsidRPr="00866645">
        <w:t xml:space="preserve">ersampling of African Americans, </w:t>
      </w:r>
      <w:r w:rsidRPr="00866645">
        <w:t>Hispanics</w:t>
      </w:r>
      <w:r w:rsidR="007361B6" w:rsidRPr="00866645">
        <w:t>, and Asians</w:t>
      </w:r>
      <w:r w:rsidRPr="00866645">
        <w:t xml:space="preserve">.  The participant </w:t>
      </w:r>
      <w:r w:rsidR="007361B6" w:rsidRPr="00866645">
        <w:t>pool will be regionally diverse</w:t>
      </w:r>
      <w:r w:rsidR="0071771B" w:rsidRPr="00C17CA3">
        <w:t>.</w:t>
      </w:r>
    </w:p>
    <w:p w14:paraId="371125CE" w14:textId="77777777" w:rsidR="008800D2" w:rsidRDefault="008800D2" w:rsidP="00F12AEE">
      <w:pPr>
        <w:ind w:left="720"/>
      </w:pPr>
    </w:p>
    <w:p w14:paraId="371125CF"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371125D0" w14:textId="77777777" w:rsidR="00190AA2" w:rsidRDefault="000E17F0" w:rsidP="00F12AEE">
      <w:pPr>
        <w:ind w:left="720"/>
        <w:jc w:val="both"/>
      </w:pPr>
      <w:r w:rsidRPr="000E17F0">
        <w:t>We plan to conduct intervi</w:t>
      </w:r>
      <w:r>
        <w:t xml:space="preserve">ews in </w:t>
      </w:r>
      <w:r w:rsidR="007251CB">
        <w:t>October</w:t>
      </w:r>
      <w:r w:rsidR="00B14D7F">
        <w:t xml:space="preserve"> 2017</w:t>
      </w:r>
      <w:r w:rsidRPr="000E17F0">
        <w:t>.</w:t>
      </w:r>
    </w:p>
    <w:p w14:paraId="371125D1" w14:textId="77777777" w:rsidR="00190AA2" w:rsidRDefault="00190AA2" w:rsidP="00F12AEE">
      <w:pPr>
        <w:ind w:left="360"/>
        <w:jc w:val="both"/>
      </w:pPr>
    </w:p>
    <w:p w14:paraId="371125D2"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371125D3" w14:textId="77777777"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p>
    <w:p w14:paraId="371125D4" w14:textId="77777777" w:rsidR="00B01F00" w:rsidRDefault="00B01F00" w:rsidP="000E17F0">
      <w:pPr>
        <w:ind w:left="720"/>
      </w:pPr>
    </w:p>
    <w:p w14:paraId="371125D5" w14:textId="77777777" w:rsidR="000E17F0" w:rsidRDefault="007251CB" w:rsidP="000E17F0">
      <w:pPr>
        <w:ind w:left="720"/>
      </w:pPr>
      <w:r>
        <w:t>For each 30</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71125D6" w14:textId="77777777" w:rsidR="000E17F0" w:rsidRDefault="000E17F0" w:rsidP="000E17F0">
      <w:pPr>
        <w:ind w:left="720"/>
      </w:pPr>
    </w:p>
    <w:p w14:paraId="371125D7"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371125D8" w14:textId="77777777" w:rsidR="00BA32CF" w:rsidRDefault="00BA32CF" w:rsidP="00BA32CF">
      <w:pPr>
        <w:ind w:left="720"/>
      </w:pPr>
    </w:p>
    <w:p w14:paraId="371125D9" w14:textId="77777777" w:rsidR="007A4331" w:rsidRDefault="00B01F00" w:rsidP="00BA32CF">
      <w:pPr>
        <w:ind w:left="720"/>
      </w:pPr>
      <w:r>
        <w:t>FDA staff will have the ability to listen to the interview sessions, and this will be made known to participants as part of the informed consent</w:t>
      </w:r>
      <w:r w:rsidR="000E17F0">
        <w:t xml:space="preserve">. </w:t>
      </w:r>
    </w:p>
    <w:p w14:paraId="371125DA" w14:textId="77777777" w:rsidR="00F12AEE" w:rsidRDefault="00F12AEE" w:rsidP="00F12AEE">
      <w:pPr>
        <w:ind w:left="720"/>
      </w:pPr>
    </w:p>
    <w:p w14:paraId="371125DB"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371125DC" w14:textId="77777777" w:rsidR="00002021" w:rsidRDefault="002272BD" w:rsidP="002272BD">
      <w:pPr>
        <w:ind w:left="720"/>
      </w:pPr>
      <w:r>
        <w:t xml:space="preserve">We will provide all respondents with informed consent language that ensures </w:t>
      </w:r>
      <w:r w:rsidR="00F54DF2">
        <w:t xml:space="preserve">they understand the project purpose, that their participation is voluntary, and that their </w:t>
      </w:r>
      <w:r w:rsidR="00F54DF2">
        <w:lastRenderedPageBreak/>
        <w:t xml:space="preserve">responses will be kept confidential. </w:t>
      </w:r>
      <w:r>
        <w:t xml:space="preserve"> As part of the consent procedure, respondents will be asked to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p>
    <w:p w14:paraId="371125DD" w14:textId="77777777" w:rsidR="00002021" w:rsidRDefault="00002021" w:rsidP="00356BB7">
      <w:pPr>
        <w:ind w:left="720"/>
      </w:pPr>
    </w:p>
    <w:p w14:paraId="371125DE"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371125DF" w14:textId="77777777" w:rsidR="00356BB7" w:rsidRDefault="00356BB7" w:rsidP="00F12AEE">
      <w:pPr>
        <w:ind w:left="720"/>
      </w:pPr>
    </w:p>
    <w:p w14:paraId="371125E0"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371125E1" w14:textId="77777777" w:rsidR="0049419A" w:rsidRDefault="0049419A" w:rsidP="00F12AEE">
      <w:pPr>
        <w:ind w:left="720"/>
      </w:pPr>
    </w:p>
    <w:p w14:paraId="371125E2" w14:textId="77777777" w:rsidR="00DD1CCA" w:rsidRDefault="0049419A" w:rsidP="00DD1CCA">
      <w:pPr>
        <w:numPr>
          <w:ilvl w:val="0"/>
          <w:numId w:val="15"/>
        </w:numPr>
        <w:tabs>
          <w:tab w:val="num" w:pos="720"/>
        </w:tabs>
        <w:ind w:left="720"/>
        <w:rPr>
          <w:b/>
        </w:rPr>
      </w:pPr>
      <w:r>
        <w:rPr>
          <w:b/>
        </w:rPr>
        <w:t>Amount and justification for any proposed incentive</w:t>
      </w:r>
    </w:p>
    <w:p w14:paraId="371125E3" w14:textId="77777777" w:rsidR="00E91EE5" w:rsidRDefault="00B01F00" w:rsidP="00E91EE5">
      <w:pPr>
        <w:pStyle w:val="ListParagraph"/>
      </w:pPr>
      <w:r w:rsidRPr="00B01F00">
        <w:t xml:space="preserve">We will provide </w:t>
      </w:r>
      <w:r w:rsidR="007251CB">
        <w:t>$35</w:t>
      </w:r>
      <w:r w:rsidR="005E78C3">
        <w:t xml:space="preserve"> </w:t>
      </w:r>
      <w:r w:rsidRPr="00B01F00">
        <w:t>incentives to participan</w:t>
      </w:r>
      <w:r w:rsidR="00E91EE5">
        <w:t xml:space="preserve">ts at the end of each </w:t>
      </w:r>
      <w:r w:rsidR="007251CB">
        <w:t>30</w:t>
      </w:r>
      <w:r w:rsidR="005E78C3" w:rsidRPr="005E78C3">
        <w:t xml:space="preserve">-minute </w:t>
      </w:r>
      <w:r w:rsidR="00E91EE5">
        <w:t xml:space="preserve">interview </w:t>
      </w:r>
      <w:r w:rsidR="00E35DB8">
        <w:t>in the form of virtual currency</w:t>
      </w:r>
      <w:r w:rsidR="00E91EE5">
        <w:t xml:space="preserve">.  </w:t>
      </w:r>
      <w:r w:rsidR="00E36619">
        <w:t>The virtual currency is</w:t>
      </w:r>
      <w:r w:rsidR="00E35DB8">
        <w:t xml:space="preserve"> redeemable for a wide range of award items, vouchers, and publications.  </w:t>
      </w:r>
      <w:r w:rsidR="00E91EE5">
        <w:t>Research Now’s incentive scale is based on set time increments and panelist profile</w:t>
      </w:r>
      <w:r w:rsidR="008E4D9F">
        <w:t>s</w:t>
      </w:r>
      <w:r w:rsidR="00E91EE5">
        <w:t xml:space="preserve"> and is applied equally across all study topics, sponsors, and data collection modes.  These rates are also in line with those used by government agencies conducting cognitive testing studies documented in the QBANK5 at CDC.</w:t>
      </w:r>
    </w:p>
    <w:p w14:paraId="371125E4" w14:textId="77777777" w:rsidR="002D29F9" w:rsidRPr="00DD1CCA" w:rsidRDefault="002D29F9" w:rsidP="002D29F9">
      <w:pPr>
        <w:pStyle w:val="ListParagraph"/>
      </w:pPr>
    </w:p>
    <w:p w14:paraId="371125E5" w14:textId="77777777" w:rsidR="00DD1CCA" w:rsidRDefault="00DD1CCA" w:rsidP="00DD1CCA">
      <w:pPr>
        <w:numPr>
          <w:ilvl w:val="0"/>
          <w:numId w:val="15"/>
        </w:numPr>
        <w:tabs>
          <w:tab w:val="num" w:pos="720"/>
        </w:tabs>
        <w:ind w:left="720"/>
        <w:rPr>
          <w:b/>
        </w:rPr>
      </w:pPr>
      <w:r>
        <w:rPr>
          <w:b/>
        </w:rPr>
        <w:t>Questions of a Sensitive Nature</w:t>
      </w:r>
    </w:p>
    <w:p w14:paraId="371125E6" w14:textId="77777777"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with prescription drugs</w:t>
      </w:r>
      <w:r>
        <w:t xml:space="preserve"> and their reactio</w:t>
      </w:r>
      <w:r w:rsidR="00E15AC0">
        <w:t>ns to the messages and material</w:t>
      </w:r>
      <w:r>
        <w:t xml:space="preserve">. </w:t>
      </w:r>
    </w:p>
    <w:p w14:paraId="371125E7" w14:textId="77777777" w:rsidR="00E35DB8" w:rsidRDefault="00E35DB8" w:rsidP="00E35DB8">
      <w:pPr>
        <w:pStyle w:val="ListParagraph"/>
      </w:pPr>
    </w:p>
    <w:p w14:paraId="371125E8" w14:textId="77777777" w:rsidR="00DD1CCA" w:rsidRDefault="00E35DB8" w:rsidP="00E35DB8">
      <w:pPr>
        <w:pStyle w:val="ListParagraph"/>
      </w:pPr>
      <w:r>
        <w:t>Nevertheless, respondents will be told that they may skip any question that they do not want to answer or may stop participating at any time.</w:t>
      </w:r>
    </w:p>
    <w:p w14:paraId="371125E9" w14:textId="77777777" w:rsidR="00DD1CCA" w:rsidRDefault="00DD1CCA" w:rsidP="00DD1CCA">
      <w:pPr>
        <w:pStyle w:val="ListParagraph"/>
      </w:pPr>
    </w:p>
    <w:p w14:paraId="371125EA" w14:textId="77777777" w:rsidR="00DD1CCA" w:rsidRDefault="00DD1CCA" w:rsidP="00DD1CCA">
      <w:pPr>
        <w:numPr>
          <w:ilvl w:val="0"/>
          <w:numId w:val="15"/>
        </w:numPr>
        <w:tabs>
          <w:tab w:val="num" w:pos="720"/>
        </w:tabs>
        <w:ind w:left="720"/>
        <w:rPr>
          <w:b/>
        </w:rPr>
      </w:pPr>
      <w:r>
        <w:rPr>
          <w:b/>
        </w:rPr>
        <w:t>Description of Statistical Methods</w:t>
      </w:r>
    </w:p>
    <w:p w14:paraId="371125EB" w14:textId="77777777"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371125EC" w14:textId="77777777" w:rsidR="00901173" w:rsidRDefault="00901173" w:rsidP="00901173">
      <w:pPr>
        <w:pStyle w:val="ListParagraph"/>
      </w:pPr>
    </w:p>
    <w:p w14:paraId="371125ED"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371125EE" w14:textId="77777777" w:rsidR="00DD1CCA" w:rsidRDefault="00DD1CCA" w:rsidP="00DD1CCA">
      <w:pPr>
        <w:pStyle w:val="ListParagraph"/>
      </w:pPr>
    </w:p>
    <w:p w14:paraId="371125EF" w14:textId="77777777" w:rsidR="00901173" w:rsidRDefault="00901173" w:rsidP="00901173">
      <w:pPr>
        <w:pStyle w:val="ListParagraph"/>
      </w:pPr>
      <w:r>
        <w:rPr>
          <w:i/>
          <w:iCs/>
        </w:rPr>
        <w:t>References:</w:t>
      </w:r>
    </w:p>
    <w:p w14:paraId="623FEEC9" w14:textId="2418204C" w:rsidR="00252C46" w:rsidRDefault="00252C46" w:rsidP="00901173">
      <w:pPr>
        <w:tabs>
          <w:tab w:val="left" w:pos="1170"/>
        </w:tabs>
        <w:autoSpaceDE w:val="0"/>
        <w:autoSpaceDN w:val="0"/>
        <w:adjustRightInd w:val="0"/>
        <w:ind w:left="1170" w:hanging="450"/>
        <w:rPr>
          <w:color w:val="303030"/>
          <w:shd w:val="clear" w:color="auto" w:fill="FFFFFF"/>
        </w:rPr>
      </w:pPr>
      <w:r w:rsidRPr="00252C46">
        <w:rPr>
          <w:shd w:val="clear" w:color="auto" w:fill="FFFFFF"/>
        </w:rPr>
        <w:t>Sewell, K., Andreae, S., Luke, E., &amp; Safford, M. M. (2012). Perceptions of and Barriers to Use of Generic Medications in a Rural African American Population, Alabama, 2011. </w:t>
      </w:r>
      <w:r w:rsidRPr="00252C46">
        <w:rPr>
          <w:i/>
          <w:iCs/>
          <w:shd w:val="clear" w:color="auto" w:fill="FFFFFF"/>
        </w:rPr>
        <w:t>Preventing Chronic Disease</w:t>
      </w:r>
      <w:r w:rsidRPr="00252C46">
        <w:rPr>
          <w:shd w:val="clear" w:color="auto" w:fill="FFFFFF"/>
        </w:rPr>
        <w:t>, </w:t>
      </w:r>
      <w:r w:rsidRPr="00252C46">
        <w:rPr>
          <w:i/>
          <w:iCs/>
          <w:shd w:val="clear" w:color="auto" w:fill="FFFFFF"/>
        </w:rPr>
        <w:t>9</w:t>
      </w:r>
      <w:r w:rsidRPr="00252C46">
        <w:rPr>
          <w:shd w:val="clear" w:color="auto" w:fill="FFFFFF"/>
        </w:rPr>
        <w:t xml:space="preserve">, E142. </w:t>
      </w:r>
      <w:hyperlink r:id="rId15" w:history="1">
        <w:r w:rsidRPr="00252C46">
          <w:rPr>
            <w:rStyle w:val="Hyperlink"/>
            <w:shd w:val="clear" w:color="auto" w:fill="FFFFFF"/>
          </w:rPr>
          <w:t>http://doi.org/10.5888/pcd9.120010</w:t>
        </w:r>
      </w:hyperlink>
    </w:p>
    <w:p w14:paraId="4C9BBE94" w14:textId="7F1E08E8" w:rsidR="00145077" w:rsidRPr="00145077" w:rsidRDefault="00145077" w:rsidP="00901173">
      <w:pPr>
        <w:tabs>
          <w:tab w:val="left" w:pos="1170"/>
        </w:tabs>
        <w:autoSpaceDE w:val="0"/>
        <w:autoSpaceDN w:val="0"/>
        <w:adjustRightInd w:val="0"/>
        <w:ind w:left="1170" w:hanging="450"/>
      </w:pPr>
      <w:r w:rsidRPr="00145077">
        <w:t>Shrank, W. H., Cox, E. R., Fischer, M. A., Mehta, J., &amp; Choudhry, N. K. (2009). Patients’ perceptions of generic medications. Health affairs, 28(2), 546-556.</w:t>
      </w:r>
    </w:p>
    <w:p w14:paraId="371125F0" w14:textId="4CBF4ED4" w:rsidR="00901173" w:rsidRDefault="00901173" w:rsidP="00901173">
      <w:pPr>
        <w:tabs>
          <w:tab w:val="left" w:pos="1170"/>
        </w:tabs>
        <w:autoSpaceDE w:val="0"/>
        <w:autoSpaceDN w:val="0"/>
        <w:adjustRightInd w:val="0"/>
        <w:ind w:left="1170" w:hanging="450"/>
      </w:pPr>
      <w:r>
        <w:t xml:space="preserve">Spencer, L., Ritchie, J., &amp; O’Connor, W. (2003). Analysis practices, principles and processes. In J. Ritchie &amp; J. Lewis (Eds.), </w:t>
      </w:r>
      <w:r>
        <w:rPr>
          <w:i/>
          <w:iCs/>
        </w:rPr>
        <w:t>Qualitative research practice</w:t>
      </w:r>
      <w:r>
        <w:t>. London: Sage Publications.</w:t>
      </w:r>
    </w:p>
    <w:p w14:paraId="371125F1" w14:textId="77777777" w:rsidR="00901173" w:rsidRDefault="00901173" w:rsidP="00DD1CCA">
      <w:pPr>
        <w:pStyle w:val="ListParagraph"/>
      </w:pPr>
    </w:p>
    <w:p w14:paraId="371125F2" w14:textId="77777777" w:rsidR="00901173" w:rsidRDefault="00901173" w:rsidP="00DD1CCA">
      <w:pPr>
        <w:pStyle w:val="ListParagraph"/>
      </w:pPr>
    </w:p>
    <w:p w14:paraId="371125F3"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371125F9" w14:textId="77777777" w:rsidTr="001A360A">
        <w:trPr>
          <w:trHeight w:val="274"/>
          <w:jc w:val="center"/>
        </w:trPr>
        <w:tc>
          <w:tcPr>
            <w:tcW w:w="1996" w:type="dxa"/>
            <w:shd w:val="clear" w:color="auto" w:fill="E0E0E0"/>
          </w:tcPr>
          <w:p w14:paraId="371125F4" w14:textId="77777777" w:rsidR="003F1C7A" w:rsidRDefault="00696B03">
            <w:pPr>
              <w:jc w:val="center"/>
              <w:rPr>
                <w:b/>
              </w:rPr>
            </w:pPr>
            <w:r>
              <w:rPr>
                <w:b/>
              </w:rPr>
              <w:t>Type/</w:t>
            </w:r>
            <w:r w:rsidR="003F1C7A">
              <w:rPr>
                <w:b/>
              </w:rPr>
              <w:t>Category of Respondent</w:t>
            </w:r>
          </w:p>
        </w:tc>
        <w:tc>
          <w:tcPr>
            <w:tcW w:w="3000" w:type="dxa"/>
            <w:shd w:val="clear" w:color="auto" w:fill="E0E0E0"/>
          </w:tcPr>
          <w:p w14:paraId="371125F5"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371125F6"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371125F7" w14:textId="77777777" w:rsidR="003F1C7A" w:rsidRDefault="003F1C7A">
            <w:pPr>
              <w:jc w:val="center"/>
              <w:rPr>
                <w:b/>
              </w:rPr>
            </w:pPr>
            <w:r>
              <w:rPr>
                <w:b/>
              </w:rPr>
              <w:t>Burden</w:t>
            </w:r>
          </w:p>
          <w:p w14:paraId="371125F8" w14:textId="77777777" w:rsidR="00696B03" w:rsidRDefault="00696B03">
            <w:pPr>
              <w:jc w:val="center"/>
              <w:rPr>
                <w:b/>
              </w:rPr>
            </w:pPr>
            <w:r>
              <w:rPr>
                <w:b/>
              </w:rPr>
              <w:t>(hours)</w:t>
            </w:r>
          </w:p>
        </w:tc>
      </w:tr>
      <w:tr w:rsidR="00B14D7F" w14:paraId="371125FE" w14:textId="77777777" w:rsidTr="001A360A">
        <w:trPr>
          <w:trHeight w:val="274"/>
          <w:jc w:val="center"/>
        </w:trPr>
        <w:tc>
          <w:tcPr>
            <w:tcW w:w="1996" w:type="dxa"/>
          </w:tcPr>
          <w:p w14:paraId="371125FA" w14:textId="77777777" w:rsidR="00B14D7F" w:rsidRDefault="00B14D7F">
            <w:pPr>
              <w:jc w:val="center"/>
            </w:pPr>
            <w:r>
              <w:t>Screener</w:t>
            </w:r>
          </w:p>
        </w:tc>
        <w:tc>
          <w:tcPr>
            <w:tcW w:w="3000" w:type="dxa"/>
            <w:vAlign w:val="center"/>
          </w:tcPr>
          <w:p w14:paraId="371125FB" w14:textId="77777777" w:rsidR="00B14D7F" w:rsidRDefault="00B14D7F" w:rsidP="005E78C3">
            <w:pPr>
              <w:jc w:val="center"/>
            </w:pPr>
            <w:r>
              <w:t>250</w:t>
            </w:r>
          </w:p>
        </w:tc>
        <w:tc>
          <w:tcPr>
            <w:tcW w:w="1619" w:type="dxa"/>
            <w:vAlign w:val="center"/>
          </w:tcPr>
          <w:p w14:paraId="371125FC" w14:textId="77777777" w:rsidR="00B14D7F" w:rsidRDefault="00B14D7F" w:rsidP="005E78C3">
            <w:pPr>
              <w:jc w:val="center"/>
            </w:pPr>
            <w:r>
              <w:t>3</w:t>
            </w:r>
          </w:p>
        </w:tc>
        <w:tc>
          <w:tcPr>
            <w:tcW w:w="1877" w:type="dxa"/>
            <w:vAlign w:val="center"/>
          </w:tcPr>
          <w:p w14:paraId="371125FD" w14:textId="77777777" w:rsidR="00B14D7F" w:rsidRDefault="00B14D7F" w:rsidP="005E78C3">
            <w:pPr>
              <w:jc w:val="center"/>
            </w:pPr>
            <w:r>
              <w:t>12.5</w:t>
            </w:r>
          </w:p>
        </w:tc>
      </w:tr>
      <w:tr w:rsidR="003F1C7A" w14:paraId="37112603" w14:textId="77777777" w:rsidTr="001A360A">
        <w:trPr>
          <w:trHeight w:val="274"/>
          <w:jc w:val="center"/>
        </w:trPr>
        <w:tc>
          <w:tcPr>
            <w:tcW w:w="1996" w:type="dxa"/>
          </w:tcPr>
          <w:p w14:paraId="371125FF" w14:textId="77777777" w:rsidR="003F1C7A" w:rsidRDefault="00B14D7F">
            <w:pPr>
              <w:jc w:val="center"/>
            </w:pPr>
            <w:r>
              <w:t>Interviews</w:t>
            </w:r>
          </w:p>
        </w:tc>
        <w:tc>
          <w:tcPr>
            <w:tcW w:w="3000" w:type="dxa"/>
            <w:vAlign w:val="center"/>
          </w:tcPr>
          <w:p w14:paraId="37112600" w14:textId="77777777" w:rsidR="003F1C7A" w:rsidRDefault="005E78C3" w:rsidP="005E78C3">
            <w:pPr>
              <w:jc w:val="center"/>
            </w:pPr>
            <w:r>
              <w:t>15</w:t>
            </w:r>
          </w:p>
        </w:tc>
        <w:tc>
          <w:tcPr>
            <w:tcW w:w="1619" w:type="dxa"/>
            <w:vAlign w:val="center"/>
          </w:tcPr>
          <w:p w14:paraId="37112601" w14:textId="77777777" w:rsidR="003F1C7A" w:rsidRDefault="007251CB" w:rsidP="005E78C3">
            <w:pPr>
              <w:jc w:val="center"/>
            </w:pPr>
            <w:r>
              <w:t>30</w:t>
            </w:r>
          </w:p>
        </w:tc>
        <w:tc>
          <w:tcPr>
            <w:tcW w:w="1877" w:type="dxa"/>
            <w:vAlign w:val="center"/>
          </w:tcPr>
          <w:p w14:paraId="37112602" w14:textId="77777777" w:rsidR="003F1C7A" w:rsidRDefault="007251CB" w:rsidP="005E78C3">
            <w:pPr>
              <w:jc w:val="center"/>
            </w:pPr>
            <w:r>
              <w:t>7.5</w:t>
            </w:r>
          </w:p>
        </w:tc>
      </w:tr>
      <w:tr w:rsidR="00B14D7F" w:rsidRPr="00B14D7F" w14:paraId="37112607" w14:textId="77777777" w:rsidTr="001A360A">
        <w:trPr>
          <w:trHeight w:val="274"/>
          <w:jc w:val="center"/>
        </w:trPr>
        <w:tc>
          <w:tcPr>
            <w:tcW w:w="4996" w:type="dxa"/>
            <w:gridSpan w:val="2"/>
          </w:tcPr>
          <w:p w14:paraId="37112604" w14:textId="77777777" w:rsidR="00B14D7F" w:rsidRDefault="00B14D7F" w:rsidP="005E78C3">
            <w:pPr>
              <w:jc w:val="center"/>
            </w:pPr>
          </w:p>
        </w:tc>
        <w:tc>
          <w:tcPr>
            <w:tcW w:w="1619" w:type="dxa"/>
            <w:vAlign w:val="center"/>
          </w:tcPr>
          <w:p w14:paraId="37112605" w14:textId="77777777" w:rsidR="00B14D7F" w:rsidRPr="00B14D7F" w:rsidRDefault="00B14D7F" w:rsidP="005E78C3">
            <w:pPr>
              <w:jc w:val="center"/>
              <w:rPr>
                <w:b/>
              </w:rPr>
            </w:pPr>
            <w:r w:rsidRPr="00B14D7F">
              <w:rPr>
                <w:b/>
              </w:rPr>
              <w:t>Total</w:t>
            </w:r>
          </w:p>
        </w:tc>
        <w:tc>
          <w:tcPr>
            <w:tcW w:w="1877" w:type="dxa"/>
            <w:vAlign w:val="center"/>
          </w:tcPr>
          <w:p w14:paraId="37112606" w14:textId="77777777" w:rsidR="00B14D7F" w:rsidRPr="00B14D7F" w:rsidRDefault="00C17CA3" w:rsidP="005E78C3">
            <w:pPr>
              <w:jc w:val="center"/>
              <w:rPr>
                <w:b/>
              </w:rPr>
            </w:pPr>
            <w:r>
              <w:rPr>
                <w:b/>
              </w:rPr>
              <w:t>20</w:t>
            </w:r>
          </w:p>
        </w:tc>
      </w:tr>
    </w:tbl>
    <w:p w14:paraId="37112608" w14:textId="77777777" w:rsidR="003F1C7A" w:rsidRDefault="003F1C7A"/>
    <w:p w14:paraId="37112609" w14:textId="0A8E499C" w:rsidR="00E215FA" w:rsidRDefault="003F1C7A">
      <w:pPr>
        <w:rPr>
          <w:b/>
        </w:rPr>
      </w:pPr>
      <w:r>
        <w:rPr>
          <w:b/>
        </w:rPr>
        <w:t xml:space="preserve">REQUESTED APPROVAL DATE:  </w:t>
      </w:r>
      <w:r w:rsidR="00B157BC" w:rsidRPr="00D07F48">
        <w:t xml:space="preserve">October </w:t>
      </w:r>
      <w:r w:rsidR="00D07F48">
        <w:t>9</w:t>
      </w:r>
      <w:r w:rsidR="00435EA1">
        <w:t>, 2017</w:t>
      </w:r>
    </w:p>
    <w:p w14:paraId="3711260A" w14:textId="77777777" w:rsidR="003B7ADD" w:rsidRDefault="003B7ADD">
      <w:pPr>
        <w:rPr>
          <w:b/>
        </w:rPr>
      </w:pPr>
    </w:p>
    <w:p w14:paraId="3711260B" w14:textId="77777777" w:rsidR="00B378CA" w:rsidRDefault="00B378CA" w:rsidP="003B7ADD">
      <w:pPr>
        <w:rPr>
          <w:b/>
        </w:rPr>
      </w:pPr>
      <w:r>
        <w:rPr>
          <w:b/>
        </w:rPr>
        <w:t>NAME OF P</w:t>
      </w:r>
      <w:r w:rsidR="00F02D9D">
        <w:rPr>
          <w:b/>
        </w:rPr>
        <w:t>RA ANALYST &amp; PROGRAM CONTACT:</w:t>
      </w:r>
    </w:p>
    <w:p w14:paraId="3711260C" w14:textId="77777777" w:rsidR="00F02D9D" w:rsidRDefault="00F02D9D" w:rsidP="003B7ADD">
      <w:pPr>
        <w:rPr>
          <w:b/>
        </w:rPr>
      </w:pPr>
    </w:p>
    <w:p w14:paraId="3711260D" w14:textId="7F962D10" w:rsidR="00F02D9D" w:rsidRDefault="00A86B67" w:rsidP="00F02D9D">
      <w:r>
        <w:t>Ila S. Mizrachi</w:t>
      </w:r>
    </w:p>
    <w:p w14:paraId="3711260E" w14:textId="77777777" w:rsidR="00F02D9D" w:rsidRDefault="00F02D9D" w:rsidP="00F02D9D">
      <w:r>
        <w:t>Paperwork Reduction Act Staff</w:t>
      </w:r>
    </w:p>
    <w:p w14:paraId="3711260F" w14:textId="77777777" w:rsidR="00F02D9D" w:rsidRDefault="000A00EA" w:rsidP="00F02D9D">
      <w:hyperlink r:id="rId16" w:history="1">
        <w:r w:rsidR="00F02D9D" w:rsidRPr="0072740E">
          <w:rPr>
            <w:rStyle w:val="Hyperlink"/>
          </w:rPr>
          <w:t>Jonnalynn.Capezzuto@fda.hhs.gov</w:t>
        </w:r>
      </w:hyperlink>
      <w:r w:rsidR="00F02D9D">
        <w:t xml:space="preserve"> </w:t>
      </w:r>
    </w:p>
    <w:p w14:paraId="37112611" w14:textId="12FFACC5" w:rsidR="00F02D9D" w:rsidRDefault="00F02D9D" w:rsidP="00F02D9D">
      <w:r>
        <w:t>(301)796-</w:t>
      </w:r>
      <w:r w:rsidR="00A86B67">
        <w:t>7</w:t>
      </w:r>
      <w:r>
        <w:t>7</w:t>
      </w:r>
      <w:r w:rsidR="00A86B67">
        <w:t>26</w:t>
      </w:r>
    </w:p>
    <w:p w14:paraId="7593C6A6" w14:textId="77777777" w:rsidR="00A86B67" w:rsidRDefault="00A86B67" w:rsidP="00F02D9D"/>
    <w:p w14:paraId="37112612" w14:textId="77777777" w:rsidR="00F02D9D" w:rsidRDefault="00F02D9D" w:rsidP="00F02D9D">
      <w:r w:rsidRPr="00BB0FB0">
        <w:t>Brian</w:t>
      </w:r>
      <w:r>
        <w:t xml:space="preserve"> Lappin</w:t>
      </w:r>
    </w:p>
    <w:p w14:paraId="37112613" w14:textId="77777777" w:rsidR="00F02D9D" w:rsidRDefault="00F02D9D" w:rsidP="00F02D9D">
      <w:r>
        <w:t>Office of Planning</w:t>
      </w:r>
    </w:p>
    <w:p w14:paraId="37112614" w14:textId="77777777" w:rsidR="00F02D9D" w:rsidRDefault="000A00EA" w:rsidP="00F02D9D">
      <w:hyperlink r:id="rId17" w:history="1">
        <w:r w:rsidR="00F02D9D" w:rsidRPr="008179C3">
          <w:rPr>
            <w:rStyle w:val="Hyperlink"/>
          </w:rPr>
          <w:t>Brian.Lappin@fda.hhs.gov</w:t>
        </w:r>
      </w:hyperlink>
    </w:p>
    <w:p w14:paraId="37112615" w14:textId="77777777" w:rsidR="00F02D9D" w:rsidRPr="00BB0FB0" w:rsidRDefault="00F02D9D" w:rsidP="00F02D9D">
      <w:r>
        <w:t>(301)796-9126</w:t>
      </w:r>
    </w:p>
    <w:p w14:paraId="37112616" w14:textId="77777777" w:rsidR="00F02D9D" w:rsidRDefault="00F02D9D" w:rsidP="003B7ADD"/>
    <w:p w14:paraId="37112617" w14:textId="77777777" w:rsidR="00F02D9D" w:rsidRPr="003B7ADD" w:rsidRDefault="00F02D9D" w:rsidP="003B7ADD">
      <w:pPr>
        <w:rPr>
          <w:bCs/>
        </w:rPr>
      </w:pPr>
    </w:p>
    <w:p w14:paraId="37112618" w14:textId="77777777" w:rsidR="003F1C7A" w:rsidRPr="00E215FA" w:rsidRDefault="00B378CA" w:rsidP="00B378CA">
      <w:pPr>
        <w:tabs>
          <w:tab w:val="left" w:pos="5670"/>
        </w:tabs>
        <w:suppressAutoHyphens/>
      </w:pPr>
      <w:r>
        <w:rPr>
          <w:b/>
        </w:rPr>
        <w:t xml:space="preserve">FDA CENTER:  </w:t>
      </w:r>
      <w:r w:rsidR="00F02D9D" w:rsidRPr="00F02D9D">
        <w:t>Office of Planning (Office of the Commissioner)</w:t>
      </w:r>
    </w:p>
    <w:sectPr w:rsidR="003F1C7A" w:rsidRPr="00E215FA">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1261D" w14:textId="77777777" w:rsidR="003D41D6" w:rsidRDefault="003D41D6">
      <w:r>
        <w:separator/>
      </w:r>
    </w:p>
  </w:endnote>
  <w:endnote w:type="continuationSeparator" w:id="0">
    <w:p w14:paraId="3711261E" w14:textId="77777777" w:rsidR="003D41D6" w:rsidRDefault="003D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1261F" w14:textId="6B1A748B"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A00E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261B" w14:textId="77777777" w:rsidR="003D41D6" w:rsidRDefault="003D41D6">
      <w:r>
        <w:separator/>
      </w:r>
    </w:p>
  </w:footnote>
  <w:footnote w:type="continuationSeparator" w:id="0">
    <w:p w14:paraId="3711261C" w14:textId="77777777" w:rsidR="003D41D6" w:rsidRDefault="003D4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6"/>
  </w:num>
  <w:num w:numId="4">
    <w:abstractNumId w:val="18"/>
  </w:num>
  <w:num w:numId="5">
    <w:abstractNumId w:val="4"/>
  </w:num>
  <w:num w:numId="6">
    <w:abstractNumId w:val="2"/>
  </w:num>
  <w:num w:numId="7">
    <w:abstractNumId w:val="10"/>
  </w:num>
  <w:num w:numId="8">
    <w:abstractNumId w:val="14"/>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5"/>
  </w:num>
  <w:num w:numId="16">
    <w:abstractNumId w:val="13"/>
  </w:num>
  <w:num w:numId="17">
    <w:abstractNumId w:val="0"/>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21EDF"/>
    <w:rsid w:val="00035B5C"/>
    <w:rsid w:val="000378E7"/>
    <w:rsid w:val="00057854"/>
    <w:rsid w:val="000A00EA"/>
    <w:rsid w:val="000A525C"/>
    <w:rsid w:val="000A754E"/>
    <w:rsid w:val="000B0519"/>
    <w:rsid w:val="000C386B"/>
    <w:rsid w:val="000E1190"/>
    <w:rsid w:val="000E17F0"/>
    <w:rsid w:val="000E45D0"/>
    <w:rsid w:val="000E7C99"/>
    <w:rsid w:val="000F1CDA"/>
    <w:rsid w:val="00105115"/>
    <w:rsid w:val="00124FB5"/>
    <w:rsid w:val="00126D06"/>
    <w:rsid w:val="00132EF8"/>
    <w:rsid w:val="00140343"/>
    <w:rsid w:val="00145077"/>
    <w:rsid w:val="00172A6E"/>
    <w:rsid w:val="00190AA2"/>
    <w:rsid w:val="001A360A"/>
    <w:rsid w:val="001A68F4"/>
    <w:rsid w:val="001C0117"/>
    <w:rsid w:val="001C211E"/>
    <w:rsid w:val="001D19B4"/>
    <w:rsid w:val="001F09C0"/>
    <w:rsid w:val="001F42B2"/>
    <w:rsid w:val="002272BD"/>
    <w:rsid w:val="00252C46"/>
    <w:rsid w:val="00255B16"/>
    <w:rsid w:val="00274707"/>
    <w:rsid w:val="002A4AC4"/>
    <w:rsid w:val="002A7149"/>
    <w:rsid w:val="002B028A"/>
    <w:rsid w:val="002D29F9"/>
    <w:rsid w:val="002E6576"/>
    <w:rsid w:val="002F5329"/>
    <w:rsid w:val="002F7333"/>
    <w:rsid w:val="003073BF"/>
    <w:rsid w:val="00313238"/>
    <w:rsid w:val="0033080B"/>
    <w:rsid w:val="00356BB7"/>
    <w:rsid w:val="00364051"/>
    <w:rsid w:val="003B7ADD"/>
    <w:rsid w:val="003D0EC1"/>
    <w:rsid w:val="003D41D6"/>
    <w:rsid w:val="003F1C7A"/>
    <w:rsid w:val="00411149"/>
    <w:rsid w:val="00426B9E"/>
    <w:rsid w:val="00435EA1"/>
    <w:rsid w:val="0045005C"/>
    <w:rsid w:val="00463E4D"/>
    <w:rsid w:val="0049419A"/>
    <w:rsid w:val="004945E3"/>
    <w:rsid w:val="004B33A5"/>
    <w:rsid w:val="004B694D"/>
    <w:rsid w:val="004D2A34"/>
    <w:rsid w:val="004F42E3"/>
    <w:rsid w:val="004F4CB0"/>
    <w:rsid w:val="0052010F"/>
    <w:rsid w:val="00532A10"/>
    <w:rsid w:val="005418B5"/>
    <w:rsid w:val="005829DE"/>
    <w:rsid w:val="00582E39"/>
    <w:rsid w:val="00596BD4"/>
    <w:rsid w:val="005A18A4"/>
    <w:rsid w:val="005E23BA"/>
    <w:rsid w:val="005E4981"/>
    <w:rsid w:val="005E78C3"/>
    <w:rsid w:val="006073F7"/>
    <w:rsid w:val="00630189"/>
    <w:rsid w:val="006345C3"/>
    <w:rsid w:val="00653B3C"/>
    <w:rsid w:val="00655487"/>
    <w:rsid w:val="0066188A"/>
    <w:rsid w:val="006639A5"/>
    <w:rsid w:val="00696B03"/>
    <w:rsid w:val="006A669D"/>
    <w:rsid w:val="006B4CDC"/>
    <w:rsid w:val="006B557B"/>
    <w:rsid w:val="006C0E32"/>
    <w:rsid w:val="006D3B31"/>
    <w:rsid w:val="006D69C2"/>
    <w:rsid w:val="006E2614"/>
    <w:rsid w:val="006F1736"/>
    <w:rsid w:val="0071771B"/>
    <w:rsid w:val="007251CB"/>
    <w:rsid w:val="007361B6"/>
    <w:rsid w:val="0074041B"/>
    <w:rsid w:val="0074463A"/>
    <w:rsid w:val="00744F5B"/>
    <w:rsid w:val="0074607F"/>
    <w:rsid w:val="00752105"/>
    <w:rsid w:val="00760A54"/>
    <w:rsid w:val="00787CDD"/>
    <w:rsid w:val="00792EBB"/>
    <w:rsid w:val="007A4331"/>
    <w:rsid w:val="007B045B"/>
    <w:rsid w:val="00806EC0"/>
    <w:rsid w:val="00826D83"/>
    <w:rsid w:val="00830839"/>
    <w:rsid w:val="008355E1"/>
    <w:rsid w:val="00866645"/>
    <w:rsid w:val="008800D2"/>
    <w:rsid w:val="00882AE4"/>
    <w:rsid w:val="008863D0"/>
    <w:rsid w:val="008953DA"/>
    <w:rsid w:val="008E4D9F"/>
    <w:rsid w:val="008E6145"/>
    <w:rsid w:val="008F6E91"/>
    <w:rsid w:val="00901173"/>
    <w:rsid w:val="00915E13"/>
    <w:rsid w:val="009164A9"/>
    <w:rsid w:val="00933214"/>
    <w:rsid w:val="009658C3"/>
    <w:rsid w:val="009B0C30"/>
    <w:rsid w:val="009D4EB5"/>
    <w:rsid w:val="009F3561"/>
    <w:rsid w:val="00A26BA5"/>
    <w:rsid w:val="00A44BF9"/>
    <w:rsid w:val="00A63790"/>
    <w:rsid w:val="00A8298A"/>
    <w:rsid w:val="00A82DCC"/>
    <w:rsid w:val="00A8669C"/>
    <w:rsid w:val="00A86B67"/>
    <w:rsid w:val="00A9477A"/>
    <w:rsid w:val="00AA0314"/>
    <w:rsid w:val="00AC4CEB"/>
    <w:rsid w:val="00B01F00"/>
    <w:rsid w:val="00B14D7F"/>
    <w:rsid w:val="00B157BC"/>
    <w:rsid w:val="00B15C3D"/>
    <w:rsid w:val="00B17F2E"/>
    <w:rsid w:val="00B378CA"/>
    <w:rsid w:val="00B41016"/>
    <w:rsid w:val="00B478BE"/>
    <w:rsid w:val="00B773C3"/>
    <w:rsid w:val="00B7775E"/>
    <w:rsid w:val="00B87629"/>
    <w:rsid w:val="00BA32CF"/>
    <w:rsid w:val="00BB5F6B"/>
    <w:rsid w:val="00BC3385"/>
    <w:rsid w:val="00BD7381"/>
    <w:rsid w:val="00C17CA3"/>
    <w:rsid w:val="00C40EFB"/>
    <w:rsid w:val="00C44FF5"/>
    <w:rsid w:val="00C700FA"/>
    <w:rsid w:val="00CD5367"/>
    <w:rsid w:val="00CD605F"/>
    <w:rsid w:val="00CE57C2"/>
    <w:rsid w:val="00CF10F4"/>
    <w:rsid w:val="00D01636"/>
    <w:rsid w:val="00D07F48"/>
    <w:rsid w:val="00D13F72"/>
    <w:rsid w:val="00D14B2F"/>
    <w:rsid w:val="00D15E9D"/>
    <w:rsid w:val="00D340AB"/>
    <w:rsid w:val="00D47C15"/>
    <w:rsid w:val="00D51ED0"/>
    <w:rsid w:val="00D542D4"/>
    <w:rsid w:val="00D70045"/>
    <w:rsid w:val="00D82AFF"/>
    <w:rsid w:val="00DB584A"/>
    <w:rsid w:val="00DC0162"/>
    <w:rsid w:val="00DC76EE"/>
    <w:rsid w:val="00DD1CCA"/>
    <w:rsid w:val="00DD6106"/>
    <w:rsid w:val="00DE6F4D"/>
    <w:rsid w:val="00E12D33"/>
    <w:rsid w:val="00E15541"/>
    <w:rsid w:val="00E15AC0"/>
    <w:rsid w:val="00E215FA"/>
    <w:rsid w:val="00E2517D"/>
    <w:rsid w:val="00E26798"/>
    <w:rsid w:val="00E35DB8"/>
    <w:rsid w:val="00E36619"/>
    <w:rsid w:val="00E45BA0"/>
    <w:rsid w:val="00E629FF"/>
    <w:rsid w:val="00E670C1"/>
    <w:rsid w:val="00E91EE5"/>
    <w:rsid w:val="00EA0586"/>
    <w:rsid w:val="00EA2E4C"/>
    <w:rsid w:val="00EB7105"/>
    <w:rsid w:val="00EC5A23"/>
    <w:rsid w:val="00ED71FE"/>
    <w:rsid w:val="00EE2769"/>
    <w:rsid w:val="00EE7334"/>
    <w:rsid w:val="00EF3DC3"/>
    <w:rsid w:val="00F02D9D"/>
    <w:rsid w:val="00F04178"/>
    <w:rsid w:val="00F12AEE"/>
    <w:rsid w:val="00F27B1E"/>
    <w:rsid w:val="00F3704A"/>
    <w:rsid w:val="00F54DF2"/>
    <w:rsid w:val="00F60D76"/>
    <w:rsid w:val="00F94F8C"/>
    <w:rsid w:val="00FD587A"/>
    <w:rsid w:val="00FD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semiHidden/>
    <w:unhideWhenUsed/>
    <w:rsid w:val="009F3561"/>
    <w:rPr>
      <w:sz w:val="20"/>
      <w:szCs w:val="20"/>
    </w:rPr>
  </w:style>
  <w:style w:type="character" w:customStyle="1" w:styleId="CommentTextChar">
    <w:name w:val="Comment Text Char"/>
    <w:basedOn w:val="DefaultParagraphFont"/>
    <w:link w:val="CommentText"/>
    <w:uiPriority w:val="99"/>
    <w:semiHidden/>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semiHidden/>
    <w:unhideWhenUsed/>
    <w:rsid w:val="009F3561"/>
    <w:rPr>
      <w:sz w:val="20"/>
      <w:szCs w:val="20"/>
    </w:rPr>
  </w:style>
  <w:style w:type="character" w:customStyle="1" w:styleId="CommentTextChar">
    <w:name w:val="Comment Text Char"/>
    <w:basedOn w:val="DefaultParagraphFont"/>
    <w:link w:val="CommentText"/>
    <w:uiPriority w:val="99"/>
    <w:semiHidden/>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rian.Lappin@fda.hhs.gov" TargetMode="External"/><Relationship Id="rId2" Type="http://schemas.openxmlformats.org/officeDocument/2006/relationships/customXml" Target="../customXml/item2.xml"/><Relationship Id="rId16" Type="http://schemas.openxmlformats.org/officeDocument/2006/relationships/hyperlink" Target="mailto:Jonnalynn.Capezzuto@fda.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doi.org/10.5888/pcd9.12001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youtube.com/watch?v=juJGnd0ow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KZR5K4CDZDS7-10485631-155</_dlc_DocId>
    <_dlc_DocIdUrl xmlns="3f4d94ae-874f-4643-9ec2-325b6602077d">
      <Url>http://sharepoint.fda.gov/orgs/OPL-Admin-Mgmt/RiskCommunicationsStaff/MessageTesting/_layouts/DocIdRedir.aspx?ID=KZR5K4CDZDS7-10485631-155</Url>
      <Description>KZR5K4CDZDS7-10485631-155</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450CE-2167-4972-A3E0-44ACE4192181}">
  <ds:schemaRefs>
    <ds:schemaRef ds:uri="http://schemas.microsoft.com/sharepoint/events"/>
  </ds:schemaRefs>
</ds:datastoreItem>
</file>

<file path=customXml/itemProps2.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3.xml><?xml version="1.0" encoding="utf-8"?>
<ds:datastoreItem xmlns:ds="http://schemas.openxmlformats.org/officeDocument/2006/customXml" ds:itemID="{BC6733F2-F1B1-4A5C-8A3E-412A12D910A2}">
  <ds:schemaRefs>
    <ds:schemaRef ds:uri="3f4d94ae-874f-4643-9ec2-325b6602077d"/>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5.xml><?xml version="1.0" encoding="utf-8"?>
<ds:datastoreItem xmlns:ds="http://schemas.openxmlformats.org/officeDocument/2006/customXml" ds:itemID="{55F5418E-5DBE-422A-BE87-79E032E63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3CA089-4395-45D9-9875-16A99EBCC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10045</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2017-10-03T19:43:00Z</dcterms:created>
  <dcterms:modified xsi:type="dcterms:W3CDTF">2017-10-03T19:43:00Z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4444ea33-1073-4e70-9b4d-167f0d73e0c4</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