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883" w:rsidRDefault="003D7883" w:rsidP="004419C7">
      <w:pPr>
        <w:autoSpaceDE w:val="0"/>
        <w:autoSpaceDN w:val="0"/>
        <w:adjustRightInd w:val="0"/>
        <w:ind w:left="360"/>
        <w:jc w:val="center"/>
        <w:rPr>
          <w:rFonts w:ascii="Times New Roman" w:hAnsi="Times New Roman"/>
          <w:sz w:val="24"/>
          <w:szCs w:val="24"/>
        </w:rPr>
      </w:pPr>
      <w:bookmarkStart w:id="0" w:name="_GoBack"/>
      <w:bookmarkEnd w:id="0"/>
    </w:p>
    <w:p w:rsidR="004419C7" w:rsidRPr="00495C22" w:rsidRDefault="004419C7" w:rsidP="004419C7">
      <w:pPr>
        <w:pStyle w:val="ListParagraph"/>
        <w:numPr>
          <w:ilvl w:val="0"/>
          <w:numId w:val="10"/>
        </w:numPr>
        <w:tabs>
          <w:tab w:val="left" w:pos="480"/>
          <w:tab w:val="right" w:pos="720"/>
        </w:tabs>
        <w:ind w:right="684"/>
        <w:rPr>
          <w:b/>
          <w:sz w:val="24"/>
          <w:szCs w:val="24"/>
        </w:rPr>
      </w:pPr>
      <w:r w:rsidRPr="00495C22">
        <w:rPr>
          <w:b/>
          <w:sz w:val="24"/>
          <w:szCs w:val="24"/>
        </w:rPr>
        <w:t>JUSTIFICATION:</w:t>
      </w:r>
    </w:p>
    <w:p w:rsidR="004419C7" w:rsidRPr="00495C22" w:rsidRDefault="004419C7" w:rsidP="004419C7">
      <w:pPr>
        <w:ind w:left="360"/>
        <w:rPr>
          <w:b/>
          <w:sz w:val="24"/>
          <w:szCs w:val="24"/>
        </w:rPr>
      </w:pPr>
    </w:p>
    <w:p w:rsidR="004419C7" w:rsidRPr="00495C22" w:rsidRDefault="004419C7" w:rsidP="004419C7">
      <w:pPr>
        <w:pStyle w:val="ListParagraph"/>
        <w:numPr>
          <w:ilvl w:val="0"/>
          <w:numId w:val="7"/>
        </w:numPr>
        <w:rPr>
          <w:b/>
          <w:sz w:val="24"/>
          <w:szCs w:val="24"/>
        </w:rPr>
      </w:pPr>
      <w:r w:rsidRPr="00495C22">
        <w:rPr>
          <w:b/>
          <w:sz w:val="24"/>
          <w:szCs w:val="24"/>
        </w:rPr>
        <w:t>Explain the circumstances that make the collection of i</w:t>
      </w:r>
      <w:r>
        <w:rPr>
          <w:b/>
          <w:sz w:val="24"/>
          <w:szCs w:val="24"/>
        </w:rPr>
        <w:t xml:space="preserve">nformation necessary.  Identify </w:t>
      </w:r>
      <w:r w:rsidRPr="00495C22">
        <w:rPr>
          <w:b/>
          <w:sz w:val="24"/>
          <w:szCs w:val="24"/>
        </w:rPr>
        <w:t xml:space="preserve">legal or administrative requirements that necessitate the collection of information.  </w:t>
      </w:r>
    </w:p>
    <w:p w:rsidR="004419C7" w:rsidRPr="00495C22" w:rsidRDefault="004419C7" w:rsidP="004419C7">
      <w:pPr>
        <w:pStyle w:val="ListParagraph"/>
        <w:ind w:left="360"/>
        <w:rPr>
          <w:sz w:val="24"/>
          <w:szCs w:val="24"/>
        </w:rPr>
      </w:pPr>
    </w:p>
    <w:p w:rsidR="003D7883" w:rsidRDefault="00AF4E88" w:rsidP="004419C7">
      <w:pPr>
        <w:autoSpaceDE w:val="0"/>
        <w:autoSpaceDN w:val="0"/>
        <w:adjustRightInd w:val="0"/>
        <w:ind w:left="360"/>
        <w:rPr>
          <w:rFonts w:ascii="Times New Roman" w:hAnsi="Times New Roman"/>
          <w:sz w:val="24"/>
        </w:rPr>
      </w:pPr>
      <w:r w:rsidRPr="00AA4F23">
        <w:rPr>
          <w:rFonts w:ascii="Times New Roman" w:hAnsi="Times New Roman"/>
          <w:sz w:val="24"/>
        </w:rPr>
        <w:t>The Department of Veterans Affairs (VA), through its Veterans Benefits Administration (VBA), administers an integrated program of benefits and services established by law for veterans, service personnel, and their dependents and/or beneficiaries.  10 U.S.C. 12316 and 38 U.S.C. 5304 require a reservist/guardsman to waive disability benefits paid by VA in order to receive active or inactive duty training pay.</w:t>
      </w:r>
    </w:p>
    <w:p w:rsidR="00AF4E88" w:rsidRPr="003D7883" w:rsidRDefault="00AF4E88" w:rsidP="004419C7">
      <w:pPr>
        <w:autoSpaceDE w:val="0"/>
        <w:autoSpaceDN w:val="0"/>
        <w:adjustRightInd w:val="0"/>
        <w:ind w:left="360"/>
        <w:rPr>
          <w:rFonts w:ascii="Times New Roman" w:hAnsi="Times New Roman"/>
          <w:sz w:val="24"/>
          <w:szCs w:val="24"/>
        </w:rPr>
      </w:pPr>
    </w:p>
    <w:p w:rsidR="003D7883" w:rsidRPr="008B05F7" w:rsidRDefault="003D7883" w:rsidP="003D7883">
      <w:pPr>
        <w:ind w:left="360"/>
        <w:rPr>
          <w:rFonts w:ascii="Times New Roman" w:hAnsi="Times New Roman"/>
          <w:sz w:val="24"/>
          <w:szCs w:val="24"/>
        </w:rPr>
      </w:pPr>
      <w:r>
        <w:rPr>
          <w:rFonts w:ascii="Times New Roman" w:hAnsi="Times New Roman"/>
          <w:sz w:val="24"/>
        </w:rPr>
        <w:t>VA Form</w:t>
      </w:r>
      <w:r w:rsidR="00AF4E88">
        <w:rPr>
          <w:rFonts w:ascii="Times New Roman" w:hAnsi="Times New Roman"/>
          <w:sz w:val="24"/>
        </w:rPr>
        <w:t>s</w:t>
      </w:r>
      <w:r>
        <w:rPr>
          <w:rFonts w:ascii="Times New Roman" w:hAnsi="Times New Roman"/>
          <w:sz w:val="24"/>
        </w:rPr>
        <w:t xml:space="preserve"> 21-</w:t>
      </w:r>
      <w:r w:rsidR="00AF4E88">
        <w:rPr>
          <w:rFonts w:ascii="Times New Roman" w:hAnsi="Times New Roman"/>
          <w:sz w:val="24"/>
        </w:rPr>
        <w:t>8951 and 21-8951-2 are</w:t>
      </w:r>
      <w:r>
        <w:rPr>
          <w:rFonts w:ascii="Times New Roman" w:hAnsi="Times New Roman"/>
          <w:sz w:val="24"/>
        </w:rPr>
        <w:t xml:space="preserve"> being revised to include new standardization data points; to include optical character recognition boxes.  This is a non-substantive change.</w:t>
      </w:r>
    </w:p>
    <w:p w:rsidR="001666F8" w:rsidRDefault="001666F8" w:rsidP="004419C7">
      <w:pPr>
        <w:autoSpaceDE w:val="0"/>
        <w:autoSpaceDN w:val="0"/>
        <w:adjustRightInd w:val="0"/>
        <w:ind w:left="360"/>
        <w:rPr>
          <w:rFonts w:ascii="Times New Roman" w:hAnsi="Times New Roman"/>
          <w:sz w:val="24"/>
          <w:szCs w:val="24"/>
        </w:rPr>
      </w:pPr>
    </w:p>
    <w:p w:rsidR="004419C7" w:rsidRPr="00495C22" w:rsidRDefault="004419C7" w:rsidP="004419C7">
      <w:pPr>
        <w:pStyle w:val="ListParagraph"/>
        <w:numPr>
          <w:ilvl w:val="0"/>
          <w:numId w:val="7"/>
        </w:numPr>
        <w:tabs>
          <w:tab w:val="left" w:pos="36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004419C7" w:rsidRPr="00FB5C85" w:rsidRDefault="004419C7" w:rsidP="004419C7">
      <w:pPr>
        <w:autoSpaceDE w:val="0"/>
        <w:autoSpaceDN w:val="0"/>
        <w:adjustRightInd w:val="0"/>
        <w:ind w:left="360"/>
        <w:rPr>
          <w:rFonts w:ascii="Times New Roman" w:hAnsi="Times New Roman"/>
          <w:sz w:val="24"/>
          <w:szCs w:val="24"/>
        </w:rPr>
      </w:pPr>
    </w:p>
    <w:p w:rsidR="00AF4E88" w:rsidRPr="00AF4E88" w:rsidRDefault="00AF4E88" w:rsidP="00AF4E88">
      <w:pPr>
        <w:tabs>
          <w:tab w:val="left" w:pos="540"/>
          <w:tab w:val="right" w:pos="10260"/>
        </w:tabs>
        <w:ind w:left="360" w:right="36"/>
        <w:rPr>
          <w:rFonts w:ascii="Times New Roman" w:hAnsi="Times New Roman"/>
          <w:sz w:val="24"/>
        </w:rPr>
      </w:pPr>
      <w:r w:rsidRPr="00AF4E88">
        <w:rPr>
          <w:rFonts w:ascii="Times New Roman" w:hAnsi="Times New Roman"/>
          <w:sz w:val="24"/>
        </w:rPr>
        <w:t xml:space="preserve">VA Forms 21-8951 and 21-8951-2 are used by reservists/guardsmen to file a waiver of VA disability benefits.  At the end of each fiscal year, the Department of Defense (DoD) and the Department of Transportation (DOT) through the Defense Manpower Data Center (DMDC) furnish VA a tape indicating which VA beneficiaries are reservists.  VA sends each identified VA beneficiary/reservist a VA Form 21-8951 to report the number of days he/she trained and waive VA benefits for an equal number of days.  VA Form 21-8951 is a computer-generated form that is dispatched from VA's central computer and preprinted with identification and training pay data.  VA Form 21-8951-2 is used whenever a recipient loses VA Form 21-8951 or requires another copy of the form; </w:t>
      </w:r>
      <w:r w:rsidRPr="00AF4E88">
        <w:rPr>
          <w:rFonts w:ascii="Times New Roman" w:hAnsi="Times New Roman"/>
          <w:color w:val="000000"/>
          <w:sz w:val="24"/>
        </w:rPr>
        <w:t xml:space="preserve">identifying information </w:t>
      </w:r>
      <w:r w:rsidRPr="00AF4E88">
        <w:rPr>
          <w:rFonts w:ascii="Times New Roman" w:hAnsi="Times New Roman"/>
          <w:sz w:val="24"/>
        </w:rPr>
        <w:t>and training pay data</w:t>
      </w:r>
      <w:r w:rsidRPr="00AF4E88">
        <w:rPr>
          <w:rFonts w:ascii="Times New Roman" w:hAnsi="Times New Roman"/>
          <w:color w:val="000000"/>
          <w:sz w:val="24"/>
        </w:rPr>
        <w:t xml:space="preserve"> is not preprinted on the form</w:t>
      </w:r>
      <w:r w:rsidRPr="00AF4E88">
        <w:rPr>
          <w:rFonts w:ascii="Times New Roman" w:hAnsi="Times New Roman"/>
          <w:sz w:val="24"/>
        </w:rPr>
        <w:t xml:space="preserve">.  </w:t>
      </w:r>
    </w:p>
    <w:p w:rsidR="00FC77FD" w:rsidRPr="00FB5C85" w:rsidRDefault="00FC77FD" w:rsidP="00A73F4B">
      <w:pPr>
        <w:autoSpaceDE w:val="0"/>
        <w:autoSpaceDN w:val="0"/>
        <w:adjustRightInd w:val="0"/>
        <w:ind w:left="360"/>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419C7" w:rsidRDefault="004419C7" w:rsidP="004419C7">
      <w:pPr>
        <w:pStyle w:val="BodyText3"/>
        <w:ind w:left="360"/>
      </w:pPr>
    </w:p>
    <w:p w:rsidR="00DA0948" w:rsidRPr="00DE674E" w:rsidRDefault="003733F4" w:rsidP="00DA0948">
      <w:pPr>
        <w:pStyle w:val="NoSpacing"/>
        <w:ind w:left="360"/>
      </w:pPr>
      <w:r w:rsidRPr="001063FF">
        <w:rPr>
          <w:color w:val="000000"/>
          <w:szCs w:val="24"/>
        </w:rPr>
        <w:t>VA Form</w:t>
      </w:r>
      <w:r>
        <w:rPr>
          <w:color w:val="000000"/>
          <w:szCs w:val="24"/>
        </w:rPr>
        <w:t xml:space="preserve"> 21-</w:t>
      </w:r>
      <w:r w:rsidR="00AA4425">
        <w:rPr>
          <w:color w:val="000000"/>
          <w:szCs w:val="24"/>
        </w:rPr>
        <w:t>8951-2</w:t>
      </w:r>
      <w:r>
        <w:rPr>
          <w:color w:val="000000"/>
          <w:szCs w:val="24"/>
        </w:rPr>
        <w:t xml:space="preserve"> </w:t>
      </w:r>
      <w:r w:rsidR="00A73F4B">
        <w:t>is</w:t>
      </w:r>
      <w:r w:rsidR="00DA0948">
        <w:t xml:space="preserve"> available on the One-VA web site in a fillable electronic format.  </w:t>
      </w:r>
      <w:r w:rsidR="00DA0948" w:rsidRPr="00DE674E">
        <w:t>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r w:rsidR="00AA4425">
        <w:t xml:space="preserve">  VA Form 21-8951 is accessible only as a computer-generated form that is dispatched from VA’s central computer.   </w:t>
      </w:r>
    </w:p>
    <w:p w:rsidR="004419C7" w:rsidRPr="004419C7" w:rsidRDefault="004419C7" w:rsidP="00DA0948">
      <w:pPr>
        <w:ind w:left="360" w:right="684"/>
        <w:rPr>
          <w:rFonts w:ascii="Times New Roman" w:hAnsi="Times New Roman"/>
        </w:rPr>
      </w:pPr>
    </w:p>
    <w:p w:rsidR="004419C7" w:rsidRDefault="004419C7" w:rsidP="004419C7">
      <w:pPr>
        <w:pStyle w:val="Header"/>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4"/>
          <w:szCs w:val="24"/>
        </w:rPr>
      </w:pPr>
      <w:r w:rsidRPr="004419C7">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4419C7" w:rsidRPr="004419C7" w:rsidRDefault="004419C7" w:rsidP="004419C7">
      <w:pPr>
        <w:pStyle w:val="Heade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ascii="Times New Roman" w:hAnsi="Times New Roman"/>
          <w:b/>
          <w:sz w:val="24"/>
          <w:szCs w:val="24"/>
        </w:rPr>
      </w:pPr>
    </w:p>
    <w:p w:rsidR="008D7CBE" w:rsidRPr="00495C22" w:rsidRDefault="00B34298" w:rsidP="008D7CBE">
      <w:pPr>
        <w:pStyle w:val="NoSpacing"/>
        <w:ind w:left="360"/>
        <w:rPr>
          <w:szCs w:val="24"/>
        </w:rPr>
      </w:pPr>
      <w:r w:rsidRPr="00BC5827">
        <w:rPr>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DD22FC" w:rsidRPr="00FB5C85" w:rsidRDefault="00DD22FC" w:rsidP="004419C7">
      <w:pPr>
        <w:tabs>
          <w:tab w:val="left" w:pos="480"/>
          <w:tab w:val="right" w:pos="8640"/>
        </w:tabs>
        <w:ind w:left="360" w:right="684"/>
        <w:rPr>
          <w:rFonts w:ascii="Times New Roman" w:hAnsi="Times New Roman"/>
          <w:sz w:val="24"/>
        </w:rPr>
      </w:pPr>
    </w:p>
    <w:p w:rsidR="004419C7" w:rsidRPr="00495C22" w:rsidRDefault="004419C7" w:rsidP="004419C7">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4419C7" w:rsidRDefault="004419C7" w:rsidP="004419C7">
      <w:pPr>
        <w:tabs>
          <w:tab w:val="left" w:pos="480"/>
          <w:tab w:val="right" w:pos="8640"/>
        </w:tabs>
        <w:ind w:left="360" w:right="684"/>
        <w:rPr>
          <w:rFonts w:ascii="Times New Roman" w:hAnsi="Times New Roman"/>
          <w:sz w:val="24"/>
        </w:rPr>
      </w:pPr>
    </w:p>
    <w:p w:rsidR="004419C7" w:rsidRDefault="00652546" w:rsidP="004419C7">
      <w:pPr>
        <w:tabs>
          <w:tab w:val="left" w:pos="480"/>
          <w:tab w:val="right" w:pos="8640"/>
        </w:tabs>
        <w:ind w:left="360" w:right="684"/>
        <w:rPr>
          <w:rFonts w:ascii="Times New Roman" w:hAnsi="Times New Roman"/>
          <w:sz w:val="24"/>
        </w:rPr>
      </w:pPr>
      <w:r w:rsidRPr="00652546">
        <w:rPr>
          <w:rFonts w:ascii="Times New Roman" w:hAnsi="Times New Roman"/>
          <w:sz w:val="24"/>
        </w:rPr>
        <w:t xml:space="preserve">The collection of information does not involve small businesses or entities.  </w:t>
      </w:r>
    </w:p>
    <w:p w:rsidR="008D7CBE" w:rsidRDefault="008D7CBE"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4419C7" w:rsidRPr="00FB5C85" w:rsidRDefault="004419C7" w:rsidP="004419C7">
      <w:pPr>
        <w:tabs>
          <w:tab w:val="left" w:pos="480"/>
          <w:tab w:val="right" w:pos="8640"/>
        </w:tabs>
        <w:ind w:left="360" w:right="684"/>
        <w:rPr>
          <w:rFonts w:ascii="Times New Roman" w:hAnsi="Times New Roman"/>
          <w:sz w:val="24"/>
        </w:rPr>
      </w:pPr>
    </w:p>
    <w:p w:rsidR="00B34298" w:rsidRDefault="00AA4425" w:rsidP="004419C7">
      <w:pPr>
        <w:tabs>
          <w:tab w:val="left" w:pos="480"/>
          <w:tab w:val="right" w:pos="8640"/>
        </w:tabs>
        <w:ind w:left="360" w:right="684"/>
        <w:rPr>
          <w:rFonts w:ascii="Times New Roman" w:hAnsi="Times New Roman"/>
          <w:sz w:val="24"/>
        </w:rPr>
      </w:pPr>
      <w:r w:rsidRPr="00AF4E88">
        <w:rPr>
          <w:rFonts w:ascii="Times New Roman" w:hAnsi="Times New Roman"/>
          <w:sz w:val="24"/>
        </w:rPr>
        <w:t>VA Forms 21-8951 and 21-8951-2 are used by reservists/guardsmen to file a waiver of VA disability benefits</w:t>
      </w:r>
      <w:r>
        <w:rPr>
          <w:rFonts w:ascii="Times New Roman" w:hAnsi="Times New Roman"/>
          <w:sz w:val="24"/>
        </w:rPr>
        <w:t xml:space="preserve"> in order to receive active or inactive duty training pay</w:t>
      </w:r>
      <w:r w:rsidRPr="00AF4E88">
        <w:rPr>
          <w:rFonts w:ascii="Times New Roman" w:hAnsi="Times New Roman"/>
          <w:sz w:val="24"/>
        </w:rPr>
        <w:t>.</w:t>
      </w:r>
    </w:p>
    <w:p w:rsidR="00AA4425" w:rsidRDefault="00AA4425"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52546" w:rsidRPr="00FB5C85" w:rsidRDefault="00652546"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There is no special circumstance requiring collection in a manner inconsistent with 5 CFR 1320.6 guidelines.</w:t>
      </w:r>
    </w:p>
    <w:p w:rsidR="004419C7" w:rsidRDefault="004419C7" w:rsidP="004419C7">
      <w:pPr>
        <w:tabs>
          <w:tab w:val="left" w:pos="480"/>
          <w:tab w:val="right" w:pos="8640"/>
        </w:tabs>
        <w:ind w:left="360" w:right="684"/>
        <w:rPr>
          <w:rFonts w:ascii="Times New Roman" w:hAnsi="Times New Roman"/>
          <w:sz w:val="24"/>
        </w:rPr>
      </w:pPr>
    </w:p>
    <w:p w:rsidR="004419C7" w:rsidRPr="00495C22" w:rsidRDefault="004419C7" w:rsidP="00634344">
      <w:pPr>
        <w:pStyle w:val="ListParagraph"/>
        <w:numPr>
          <w:ilvl w:val="0"/>
          <w:numId w:val="7"/>
        </w:numPr>
        <w:tabs>
          <w:tab w:val="left" w:pos="360"/>
          <w:tab w:val="left" w:pos="1080"/>
          <w:tab w:val="left" w:pos="1627"/>
          <w:tab w:val="left" w:pos="2160"/>
          <w:tab w:val="left" w:pos="2880"/>
        </w:tabs>
        <w:rPr>
          <w:b/>
          <w:sz w:val="24"/>
          <w:szCs w:val="24"/>
        </w:rPr>
      </w:pPr>
      <w:r w:rsidRPr="00495C22">
        <w:rPr>
          <w:b/>
          <w:sz w:val="24"/>
          <w:szCs w:val="24"/>
        </w:rPr>
        <w:t>A.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419C7" w:rsidRDefault="004419C7" w:rsidP="004419C7">
      <w:pPr>
        <w:tabs>
          <w:tab w:val="left" w:pos="480"/>
          <w:tab w:val="right" w:pos="8640"/>
        </w:tabs>
        <w:ind w:left="360" w:right="684"/>
        <w:rPr>
          <w:rFonts w:ascii="Times New Roman" w:hAnsi="Times New Roman"/>
          <w:sz w:val="24"/>
        </w:rPr>
      </w:pPr>
    </w:p>
    <w:p w:rsidR="00A73F4B" w:rsidRPr="00AA4425" w:rsidRDefault="00AA4425" w:rsidP="00860DF9">
      <w:pPr>
        <w:tabs>
          <w:tab w:val="right" w:pos="9360"/>
        </w:tabs>
        <w:ind w:left="360"/>
        <w:rPr>
          <w:rFonts w:ascii="Times New Roman" w:hAnsi="Times New Roman"/>
          <w:sz w:val="24"/>
          <w:szCs w:val="24"/>
        </w:rPr>
      </w:pPr>
      <w:r w:rsidRPr="00AA4425">
        <w:rPr>
          <w:rFonts w:ascii="Times New Roman" w:hAnsi="Times New Roman"/>
          <w:sz w:val="24"/>
          <w:szCs w:val="24"/>
        </w:rPr>
        <w:t xml:space="preserve">The Department notice was published in the Federal Register on </w:t>
      </w:r>
      <w:r w:rsidR="005177C3">
        <w:rPr>
          <w:rFonts w:ascii="Times New Roman" w:hAnsi="Times New Roman"/>
          <w:sz w:val="24"/>
          <w:szCs w:val="24"/>
        </w:rPr>
        <w:t xml:space="preserve">November 6, 2017, </w:t>
      </w:r>
      <w:r w:rsidRPr="00AA4425">
        <w:rPr>
          <w:rFonts w:ascii="Times New Roman" w:hAnsi="Times New Roman"/>
          <w:sz w:val="24"/>
          <w:szCs w:val="24"/>
        </w:rPr>
        <w:t>Volume</w:t>
      </w:r>
      <w:r w:rsidR="005177C3">
        <w:rPr>
          <w:rFonts w:ascii="Times New Roman" w:hAnsi="Times New Roman"/>
          <w:sz w:val="24"/>
          <w:szCs w:val="24"/>
        </w:rPr>
        <w:t xml:space="preserve"> 82</w:t>
      </w:r>
      <w:r w:rsidRPr="00AA4425">
        <w:rPr>
          <w:rFonts w:ascii="Times New Roman" w:hAnsi="Times New Roman"/>
          <w:sz w:val="24"/>
          <w:szCs w:val="24"/>
        </w:rPr>
        <w:t xml:space="preserve">, No. </w:t>
      </w:r>
      <w:r w:rsidR="005177C3">
        <w:rPr>
          <w:rFonts w:ascii="Times New Roman" w:hAnsi="Times New Roman"/>
          <w:sz w:val="24"/>
          <w:szCs w:val="24"/>
        </w:rPr>
        <w:t xml:space="preserve">213, </w:t>
      </w:r>
      <w:r w:rsidRPr="00AA4425">
        <w:rPr>
          <w:rFonts w:ascii="Times New Roman" w:hAnsi="Times New Roman"/>
          <w:sz w:val="24"/>
          <w:szCs w:val="24"/>
        </w:rPr>
        <w:t>page</w:t>
      </w:r>
      <w:r w:rsidR="005177C3">
        <w:rPr>
          <w:rFonts w:ascii="Times New Roman" w:hAnsi="Times New Roman"/>
          <w:sz w:val="24"/>
          <w:szCs w:val="24"/>
        </w:rPr>
        <w:t xml:space="preserve"> 51482</w:t>
      </w:r>
      <w:r w:rsidRPr="00AA4425">
        <w:rPr>
          <w:rFonts w:ascii="Times New Roman" w:hAnsi="Times New Roman"/>
          <w:sz w:val="24"/>
          <w:szCs w:val="24"/>
        </w:rPr>
        <w:t>.  No comments were received in response to this notice.</w:t>
      </w:r>
      <w:r w:rsidR="00F474FE" w:rsidRPr="00AA4425">
        <w:rPr>
          <w:rFonts w:ascii="Times New Roman" w:hAnsi="Times New Roman"/>
          <w:sz w:val="24"/>
          <w:szCs w:val="24"/>
        </w:rPr>
        <w:t xml:space="preserve">  </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Explain any decision to provide any payment or gift to respondents, other than remuneration of contractors or grantees.</w:t>
      </w:r>
    </w:p>
    <w:p w:rsidR="00634344" w:rsidRDefault="00634344" w:rsidP="00634344">
      <w:pPr>
        <w:pStyle w:val="BodyText3"/>
      </w:pPr>
    </w:p>
    <w:p w:rsidR="00634344" w:rsidRPr="00981B90" w:rsidRDefault="00634344" w:rsidP="00634344">
      <w:pPr>
        <w:pStyle w:val="BodyText3"/>
        <w:ind w:left="360"/>
      </w:pPr>
      <w:r w:rsidRPr="00981B90">
        <w:t>No payments or gifts to respondents have been made under this collection of information.</w:t>
      </w:r>
    </w:p>
    <w:p w:rsidR="00634344" w:rsidRP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lastRenderedPageBreak/>
        <w:t>Describe any assurance of privacy to the extent permitted by law provided to respondents and the basis for the assurance in statute, regulation, or agency policy.</w:t>
      </w:r>
    </w:p>
    <w:p w:rsidR="00634344" w:rsidRDefault="00634344" w:rsidP="00634344">
      <w:pPr>
        <w:rPr>
          <w:rFonts w:ascii="Times New Roman" w:hAnsi="Times New Roman"/>
          <w:sz w:val="24"/>
          <w:szCs w:val="24"/>
        </w:rPr>
      </w:pPr>
    </w:p>
    <w:p w:rsidR="00634344" w:rsidRPr="00981B90" w:rsidRDefault="00634344" w:rsidP="00634344">
      <w:pPr>
        <w:ind w:left="360"/>
        <w:rPr>
          <w:rFonts w:ascii="Times New Roman" w:hAnsi="Times New Roman"/>
          <w:sz w:val="24"/>
          <w:szCs w:val="24"/>
        </w:rPr>
      </w:pPr>
      <w:r w:rsidRPr="00981B90">
        <w:rPr>
          <w:rFonts w:ascii="Times New Roman" w:hAnsi="Times New Roman"/>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77 FR 42593 (July 19, 2012).</w:t>
      </w:r>
    </w:p>
    <w:p w:rsidR="00634344" w:rsidRDefault="00634344" w:rsidP="00634344">
      <w:pPr>
        <w:pStyle w:val="Heading2"/>
        <w:numPr>
          <w:ilvl w:val="0"/>
          <w:numId w:val="7"/>
        </w:numPr>
        <w:rPr>
          <w:rFonts w:ascii="Times New Roman" w:hAnsi="Times New Roman"/>
          <w:color w:val="auto"/>
          <w:sz w:val="24"/>
          <w:szCs w:val="24"/>
        </w:rPr>
      </w:pPr>
      <w:r w:rsidRPr="00634344">
        <w:rPr>
          <w:rFonts w:ascii="Times New Roman" w:hAnsi="Times New Roman"/>
          <w:color w:val="auto"/>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34344" w:rsidRPr="00634344" w:rsidRDefault="00634344" w:rsidP="00634344"/>
    <w:p w:rsidR="00634344" w:rsidRPr="00981B90" w:rsidRDefault="00634344" w:rsidP="00634344">
      <w:pPr>
        <w:tabs>
          <w:tab w:val="left" w:pos="480"/>
          <w:tab w:val="right" w:pos="8640"/>
        </w:tabs>
        <w:ind w:right="684"/>
        <w:rPr>
          <w:rFonts w:ascii="Times New Roman" w:hAnsi="Times New Roman"/>
          <w:sz w:val="24"/>
        </w:rPr>
      </w:pPr>
      <w:r>
        <w:rPr>
          <w:rFonts w:ascii="Times New Roman" w:hAnsi="Times New Roman"/>
          <w:sz w:val="24"/>
        </w:rPr>
        <w:t xml:space="preserve">      </w:t>
      </w:r>
      <w:r w:rsidRPr="00981B90">
        <w:rPr>
          <w:rFonts w:ascii="Times New Roman" w:hAnsi="Times New Roman"/>
          <w:sz w:val="24"/>
        </w:rPr>
        <w:t>There are no questions of a sensitive nature.</w:t>
      </w:r>
    </w:p>
    <w:p w:rsidR="00634344" w:rsidRPr="00634344" w:rsidRDefault="00634344" w:rsidP="00634344">
      <w:pPr>
        <w:pStyle w:val="Heading2"/>
        <w:rPr>
          <w:rFonts w:ascii="Times New Roman" w:hAnsi="Times New Roman"/>
          <w:color w:val="auto"/>
          <w:sz w:val="24"/>
          <w:szCs w:val="24"/>
        </w:rPr>
      </w:pPr>
      <w:r w:rsidRPr="00634344">
        <w:rPr>
          <w:rFonts w:ascii="Times New Roman" w:hAnsi="Times New Roman"/>
          <w:color w:val="auto"/>
          <w:sz w:val="24"/>
          <w:szCs w:val="24"/>
        </w:rPr>
        <w:t>12. Estimate of the hour burden of the collection of information:</w:t>
      </w:r>
    </w:p>
    <w:p w:rsidR="00254443" w:rsidRDefault="001361D2" w:rsidP="00634344">
      <w:pPr>
        <w:tabs>
          <w:tab w:val="left" w:pos="480"/>
        </w:tabs>
        <w:ind w:right="684"/>
        <w:rPr>
          <w:rFonts w:ascii="Times New Roman" w:hAnsi="Times New Roman"/>
          <w:sz w:val="24"/>
        </w:rPr>
      </w:pPr>
      <w:r w:rsidRPr="00FB5C85">
        <w:rPr>
          <w:rFonts w:ascii="Times New Roman" w:hAnsi="Times New Roman"/>
          <w:sz w:val="24"/>
        </w:rPr>
        <w:t xml:space="preserve"> </w:t>
      </w:r>
    </w:p>
    <w:p w:rsidR="00634344" w:rsidRDefault="00634344" w:rsidP="00634344">
      <w:pPr>
        <w:numPr>
          <w:ilvl w:val="0"/>
          <w:numId w:val="11"/>
        </w:numPr>
        <w:tabs>
          <w:tab w:val="left" w:pos="480"/>
          <w:tab w:val="right" w:pos="720"/>
        </w:tabs>
        <w:ind w:right="684"/>
        <w:rPr>
          <w:rFonts w:ascii="Times New Roman" w:hAnsi="Times New Roman"/>
          <w:sz w:val="24"/>
        </w:rPr>
      </w:pPr>
      <w:r w:rsidRPr="00981B90">
        <w:rPr>
          <w:rFonts w:ascii="Times New Roman" w:hAnsi="Times New Roman"/>
          <w:sz w:val="24"/>
        </w:rPr>
        <w:t xml:space="preserve">Number of Respondents is estimated </w:t>
      </w:r>
      <w:r w:rsidRPr="00285A7C">
        <w:rPr>
          <w:rFonts w:ascii="Times New Roman" w:hAnsi="Times New Roman"/>
          <w:sz w:val="24"/>
        </w:rPr>
        <w:t xml:space="preserve">at </w:t>
      </w:r>
      <w:r w:rsidR="00AA4425">
        <w:rPr>
          <w:rFonts w:ascii="Times New Roman" w:hAnsi="Times New Roman"/>
          <w:sz w:val="24"/>
        </w:rPr>
        <w:t>21,000</w:t>
      </w:r>
      <w:r w:rsidRPr="00285A7C">
        <w:rPr>
          <w:rFonts w:ascii="Times New Roman" w:hAnsi="Times New Roman"/>
          <w:sz w:val="24"/>
        </w:rPr>
        <w:t xml:space="preserve"> per</w:t>
      </w:r>
      <w:r w:rsidRPr="00981B90">
        <w:rPr>
          <w:rFonts w:ascii="Times New Roman" w:hAnsi="Times New Roman"/>
          <w:sz w:val="24"/>
        </w:rPr>
        <w:t xml:space="preserve"> year.</w:t>
      </w:r>
    </w:p>
    <w:p w:rsidR="0003202A" w:rsidRDefault="0003202A" w:rsidP="0003202A">
      <w:pPr>
        <w:autoSpaceDE w:val="0"/>
        <w:autoSpaceDN w:val="0"/>
        <w:adjustRightInd w:val="0"/>
        <w:ind w:left="1440"/>
        <w:rPr>
          <w:rFonts w:ascii="Times New Roman" w:hAnsi="Times New Roman"/>
          <w:sz w:val="24"/>
          <w:szCs w:val="24"/>
        </w:rPr>
      </w:pPr>
    </w:p>
    <w:p w:rsidR="00634344" w:rsidRDefault="00634344" w:rsidP="00634344">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Frequency of Response is one</w:t>
      </w:r>
      <w:r w:rsidR="00B34298">
        <w:rPr>
          <w:rFonts w:ascii="Times New Roman" w:hAnsi="Times New Roman"/>
          <w:sz w:val="24"/>
        </w:rPr>
        <w:t xml:space="preserve"> time</w:t>
      </w:r>
      <w:r w:rsidRPr="00634344">
        <w:rPr>
          <w:rFonts w:ascii="Times New Roman" w:hAnsi="Times New Roman"/>
          <w:sz w:val="24"/>
        </w:rPr>
        <w:t xml:space="preserve">.  </w:t>
      </w:r>
    </w:p>
    <w:p w:rsidR="0081029E" w:rsidRPr="00634344" w:rsidRDefault="0081029E" w:rsidP="0081029E">
      <w:pPr>
        <w:tabs>
          <w:tab w:val="left" w:pos="480"/>
          <w:tab w:val="right" w:pos="720"/>
        </w:tabs>
        <w:ind w:left="720" w:right="684"/>
        <w:rPr>
          <w:rFonts w:ascii="Times New Roman" w:hAnsi="Times New Roman"/>
          <w:sz w:val="24"/>
        </w:rPr>
      </w:pPr>
    </w:p>
    <w:p w:rsidR="00F961DB" w:rsidRPr="00F5408F" w:rsidRDefault="00B34298" w:rsidP="00F5408F">
      <w:pPr>
        <w:pStyle w:val="ListParagraph"/>
        <w:numPr>
          <w:ilvl w:val="0"/>
          <w:numId w:val="11"/>
        </w:numPr>
        <w:tabs>
          <w:tab w:val="left" w:pos="480"/>
          <w:tab w:val="right" w:pos="720"/>
        </w:tabs>
        <w:ind w:right="684"/>
        <w:rPr>
          <w:sz w:val="24"/>
        </w:rPr>
      </w:pPr>
      <w:r>
        <w:rPr>
          <w:sz w:val="24"/>
        </w:rPr>
        <w:t>A</w:t>
      </w:r>
      <w:r w:rsidR="00F5408F" w:rsidRPr="00F5408F">
        <w:rPr>
          <w:sz w:val="24"/>
        </w:rPr>
        <w:t xml:space="preserve">nnual burden </w:t>
      </w:r>
      <w:r w:rsidR="000F5D98" w:rsidRPr="00F5408F">
        <w:rPr>
          <w:sz w:val="24"/>
        </w:rPr>
        <w:t>hours are</w:t>
      </w:r>
      <w:r w:rsidR="00F5408F" w:rsidRPr="00F5408F">
        <w:rPr>
          <w:sz w:val="24"/>
        </w:rPr>
        <w:t xml:space="preserve"> </w:t>
      </w:r>
      <w:r w:rsidR="000400BD">
        <w:rPr>
          <w:sz w:val="24"/>
        </w:rPr>
        <w:t>3,500</w:t>
      </w:r>
      <w:r w:rsidR="00F5408F" w:rsidRPr="00F5408F">
        <w:rPr>
          <w:sz w:val="24"/>
        </w:rPr>
        <w:t xml:space="preserve"> hours.</w:t>
      </w:r>
    </w:p>
    <w:p w:rsidR="0081029E" w:rsidRPr="00FB5C85" w:rsidRDefault="0081029E" w:rsidP="0081029E">
      <w:pPr>
        <w:pStyle w:val="NoSpacing"/>
        <w:ind w:left="1440"/>
      </w:pPr>
    </w:p>
    <w:p w:rsidR="000400BD" w:rsidRDefault="00634344" w:rsidP="000400BD">
      <w:pPr>
        <w:numPr>
          <w:ilvl w:val="0"/>
          <w:numId w:val="11"/>
        </w:numPr>
        <w:tabs>
          <w:tab w:val="left" w:pos="480"/>
          <w:tab w:val="right" w:pos="720"/>
        </w:tabs>
        <w:ind w:right="684"/>
        <w:rPr>
          <w:rFonts w:ascii="Times New Roman" w:hAnsi="Times New Roman"/>
          <w:sz w:val="24"/>
        </w:rPr>
      </w:pPr>
      <w:r w:rsidRPr="00634344">
        <w:rPr>
          <w:rFonts w:ascii="Times New Roman" w:hAnsi="Times New Roman"/>
          <w:sz w:val="24"/>
        </w:rPr>
        <w:t xml:space="preserve">The estimated completion time </w:t>
      </w:r>
      <w:r w:rsidR="0003202A">
        <w:rPr>
          <w:rFonts w:ascii="Times New Roman" w:hAnsi="Times New Roman"/>
          <w:sz w:val="24"/>
        </w:rPr>
        <w:t xml:space="preserve">for each form is as follows with an average of </w:t>
      </w:r>
      <w:r w:rsidR="000400BD">
        <w:rPr>
          <w:rFonts w:ascii="Times New Roman" w:hAnsi="Times New Roman"/>
          <w:sz w:val="24"/>
        </w:rPr>
        <w:t>10</w:t>
      </w:r>
      <w:r w:rsidR="0003202A">
        <w:rPr>
          <w:rFonts w:ascii="Times New Roman" w:hAnsi="Times New Roman"/>
          <w:sz w:val="24"/>
        </w:rPr>
        <w:t xml:space="preserve"> minutes</w:t>
      </w:r>
      <w:r w:rsidR="00B34298">
        <w:rPr>
          <w:rFonts w:ascii="Times New Roman" w:hAnsi="Times New Roman"/>
          <w:sz w:val="24"/>
        </w:rPr>
        <w:t>.</w:t>
      </w:r>
    </w:p>
    <w:p w:rsidR="000400BD" w:rsidRDefault="000400BD" w:rsidP="000400BD">
      <w:pPr>
        <w:pStyle w:val="ListParagraph"/>
        <w:rPr>
          <w:sz w:val="24"/>
          <w:szCs w:val="24"/>
        </w:rPr>
      </w:pPr>
    </w:p>
    <w:p w:rsidR="00634344" w:rsidRPr="000400BD" w:rsidRDefault="00634344" w:rsidP="000400BD">
      <w:pPr>
        <w:numPr>
          <w:ilvl w:val="0"/>
          <w:numId w:val="11"/>
        </w:numPr>
        <w:tabs>
          <w:tab w:val="left" w:pos="480"/>
          <w:tab w:val="right" w:pos="720"/>
        </w:tabs>
        <w:ind w:right="684"/>
        <w:rPr>
          <w:rFonts w:ascii="Times New Roman" w:hAnsi="Times New Roman"/>
          <w:sz w:val="24"/>
        </w:rPr>
      </w:pPr>
      <w:r w:rsidRPr="000400BD">
        <w:rPr>
          <w:rFonts w:ascii="Times New Roman" w:hAnsi="Times New Roman"/>
          <w:sz w:val="24"/>
          <w:szCs w:val="24"/>
        </w:rPr>
        <w:t xml:space="preserve">The respondent population for </w:t>
      </w:r>
      <w:r w:rsidR="0003202A" w:rsidRPr="000400BD">
        <w:rPr>
          <w:rFonts w:ascii="Times New Roman" w:hAnsi="Times New Roman"/>
          <w:color w:val="000000"/>
          <w:sz w:val="24"/>
          <w:szCs w:val="24"/>
        </w:rPr>
        <w:t>VA Form</w:t>
      </w:r>
      <w:r w:rsidR="000400BD" w:rsidRPr="000400BD">
        <w:rPr>
          <w:rFonts w:ascii="Times New Roman" w:hAnsi="Times New Roman"/>
          <w:color w:val="000000"/>
          <w:sz w:val="24"/>
          <w:szCs w:val="24"/>
        </w:rPr>
        <w:t>s</w:t>
      </w:r>
      <w:r w:rsidR="0003202A" w:rsidRPr="000400BD">
        <w:rPr>
          <w:rFonts w:ascii="Times New Roman" w:hAnsi="Times New Roman"/>
          <w:color w:val="000000"/>
          <w:sz w:val="24"/>
          <w:szCs w:val="24"/>
        </w:rPr>
        <w:t xml:space="preserve"> 21-</w:t>
      </w:r>
      <w:r w:rsidR="000400BD" w:rsidRPr="000400BD">
        <w:rPr>
          <w:rFonts w:ascii="Times New Roman" w:hAnsi="Times New Roman"/>
          <w:color w:val="000000"/>
          <w:sz w:val="24"/>
          <w:szCs w:val="24"/>
        </w:rPr>
        <w:t>8951 and 21-8951-2 are</w:t>
      </w:r>
      <w:r w:rsidRPr="000400BD">
        <w:rPr>
          <w:rFonts w:ascii="Times New Roman" w:hAnsi="Times New Roman"/>
          <w:sz w:val="24"/>
          <w:szCs w:val="24"/>
        </w:rPr>
        <w:t xml:space="preserve"> composed of </w:t>
      </w:r>
      <w:r w:rsidR="000400BD" w:rsidRPr="000400BD">
        <w:rPr>
          <w:rFonts w:ascii="Times New Roman" w:hAnsi="Times New Roman"/>
          <w:sz w:val="24"/>
        </w:rPr>
        <w:t xml:space="preserve">individuals filing a waiver of VA disability benefits in order to receive active or inactive duty training pay.  </w:t>
      </w:r>
      <w:r w:rsidR="001504A9" w:rsidRPr="000400BD">
        <w:rPr>
          <w:rFonts w:ascii="Times New Roman" w:hAnsi="Times New Roman"/>
          <w:sz w:val="24"/>
          <w:szCs w:val="24"/>
        </w:rPr>
        <w:t>V</w:t>
      </w:r>
      <w:r w:rsidRPr="000400BD">
        <w:rPr>
          <w:rFonts w:ascii="Times New Roman" w:hAnsi="Times New Roman"/>
          <w:sz w:val="24"/>
          <w:szCs w:val="24"/>
        </w:rPr>
        <w:t xml:space="preserve">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634344" w:rsidRPr="00764501" w:rsidRDefault="00634344" w:rsidP="00634344">
      <w:pPr>
        <w:tabs>
          <w:tab w:val="right" w:pos="720"/>
        </w:tabs>
        <w:ind w:left="720"/>
        <w:rPr>
          <w:rFonts w:ascii="Times New Roman" w:hAnsi="Times New Roman"/>
          <w:sz w:val="24"/>
          <w:szCs w:val="24"/>
          <w:highlight w:val="yellow"/>
        </w:rPr>
      </w:pPr>
    </w:p>
    <w:p w:rsidR="006D6F6E" w:rsidRDefault="00510EA3" w:rsidP="00510EA3">
      <w:pPr>
        <w:ind w:left="720"/>
        <w:rPr>
          <w:rFonts w:ascii="Times New Roman" w:hAnsi="Times New Roman"/>
          <w:sz w:val="24"/>
          <w:szCs w:val="24"/>
        </w:rPr>
      </w:pPr>
      <w:r>
        <w:rPr>
          <w:rFonts w:ascii="Times New Roman" w:hAnsi="Times New Roman"/>
          <w:sz w:val="24"/>
          <w:szCs w:val="24"/>
        </w:rPr>
        <w:t xml:space="preserve">The Bureau of Labor Statistics (BLS) gathers information on full-time wage and salary workers.  According to the latest available BLS data, the median weekly earnings of full-time wage and </w:t>
      </w:r>
      <w:r w:rsidRPr="0045784B">
        <w:rPr>
          <w:rFonts w:ascii="Times New Roman" w:hAnsi="Times New Roman"/>
          <w:sz w:val="24"/>
          <w:szCs w:val="24"/>
        </w:rPr>
        <w:t>salary workers are $9</w:t>
      </w:r>
      <w:r>
        <w:rPr>
          <w:rFonts w:ascii="Times New Roman" w:hAnsi="Times New Roman"/>
          <w:sz w:val="24"/>
          <w:szCs w:val="24"/>
        </w:rPr>
        <w:t>54</w:t>
      </w:r>
      <w:r w:rsidRPr="0045784B">
        <w:rPr>
          <w:rFonts w:ascii="Times New Roman" w:hAnsi="Times New Roman"/>
          <w:sz w:val="24"/>
          <w:szCs w:val="24"/>
        </w:rPr>
        <w:t>.</w:t>
      </w:r>
      <w:r>
        <w:rPr>
          <w:rFonts w:ascii="Times New Roman" w:hAnsi="Times New Roman"/>
          <w:sz w:val="24"/>
          <w:szCs w:val="24"/>
        </w:rPr>
        <w:t>4</w:t>
      </w:r>
      <w:r w:rsidRPr="0045784B">
        <w:rPr>
          <w:rFonts w:ascii="Times New Roman" w:hAnsi="Times New Roman"/>
          <w:sz w:val="24"/>
          <w:szCs w:val="24"/>
        </w:rPr>
        <w:t xml:space="preserve">0.  Assuming a forty (40) hour work week, the mean hourly wage is $23.86 based on the BLS wage code – “00-0000 All Occupations.”  This information was taken from the following website: </w:t>
      </w:r>
      <w:r w:rsidRPr="0045784B">
        <w:rPr>
          <w:rFonts w:ascii="Times New Roman" w:hAnsi="Times New Roman"/>
          <w:sz w:val="24"/>
        </w:rPr>
        <w:t xml:space="preserve"> (</w:t>
      </w:r>
      <w:hyperlink r:id="rId8" w:anchor="00-0000" w:history="1">
        <w:r w:rsidRPr="0045784B">
          <w:rPr>
            <w:rStyle w:val="Hyperlink"/>
            <w:rFonts w:ascii="Times New Roman" w:hAnsi="Times New Roman"/>
            <w:sz w:val="24"/>
            <w:szCs w:val="24"/>
          </w:rPr>
          <w:t>http://www.bls.gov/oes/current/oes_nat.htm#00-0000</w:t>
        </w:r>
      </w:hyperlink>
      <w:r w:rsidRPr="0045784B">
        <w:rPr>
          <w:rFonts w:ascii="Times New Roman" w:hAnsi="Times New Roman"/>
          <w:sz w:val="24"/>
          <w:szCs w:val="24"/>
        </w:rPr>
        <w:t>, May 2016).</w:t>
      </w:r>
      <w:r>
        <w:rPr>
          <w:rFonts w:ascii="Times New Roman" w:hAnsi="Times New Roman"/>
          <w:sz w:val="24"/>
          <w:szCs w:val="24"/>
        </w:rPr>
        <w:t xml:space="preserve">  </w:t>
      </w:r>
    </w:p>
    <w:p w:rsidR="00510EA3" w:rsidRDefault="00510EA3" w:rsidP="006D6F6E">
      <w:pPr>
        <w:rPr>
          <w:rFonts w:ascii="Times New Roman" w:hAnsi="Times New Roman"/>
          <w:sz w:val="24"/>
        </w:rPr>
      </w:pPr>
    </w:p>
    <w:p w:rsidR="00254443" w:rsidRPr="00FB5C85" w:rsidRDefault="006D6F6E" w:rsidP="00F515C3">
      <w:pPr>
        <w:pStyle w:val="NoSpacing"/>
        <w:ind w:left="720"/>
      </w:pPr>
      <w:r>
        <w:t xml:space="preserve">Legally, respondents may not pay a person or business for assistance in completing the information collection. Therefore, there are no expected overhead costs for completing the information </w:t>
      </w:r>
      <w:r w:rsidRPr="00F515C3">
        <w:t>collection.  VBA estimates the total cost to all respondents to be $</w:t>
      </w:r>
      <w:r w:rsidR="000400BD">
        <w:t>83,510</w:t>
      </w:r>
      <w:r w:rsidRPr="00F515C3">
        <w:t xml:space="preserve"> (</w:t>
      </w:r>
      <w:r w:rsidR="000400BD">
        <w:t>3,500</w:t>
      </w:r>
      <w:r w:rsidRPr="00F515C3">
        <w:t xml:space="preserve"> burden hours x $23.</w:t>
      </w:r>
      <w:r w:rsidR="00510EA3">
        <w:t>86</w:t>
      </w:r>
      <w:r w:rsidRPr="00F515C3">
        <w:t xml:space="preserve"> per hour).</w:t>
      </w:r>
      <w:r w:rsidR="00273961">
        <w:t xml:space="preserve">  </w:t>
      </w:r>
    </w:p>
    <w:p w:rsidR="00285A7C" w:rsidRPr="00285A7C" w:rsidRDefault="00285A7C" w:rsidP="00285A7C">
      <w:pPr>
        <w:pStyle w:val="Heading2"/>
        <w:numPr>
          <w:ilvl w:val="0"/>
          <w:numId w:val="15"/>
        </w:numPr>
        <w:rPr>
          <w:rFonts w:ascii="Times New Roman" w:hAnsi="Times New Roman"/>
          <w:color w:val="auto"/>
          <w:sz w:val="24"/>
          <w:szCs w:val="24"/>
        </w:rPr>
      </w:pPr>
      <w:r w:rsidRPr="00285A7C">
        <w:rPr>
          <w:rFonts w:ascii="Times New Roman" w:hAnsi="Times New Roman"/>
          <w:color w:val="auto"/>
          <w:sz w:val="24"/>
          <w:szCs w:val="24"/>
        </w:rPr>
        <w:t>Provide an estimate of the total annual cost burden to respondents or record-keepers resulting from the collection of information.  (Do not include the cost of any hour burden shown in Items 12 and 14).</w:t>
      </w:r>
    </w:p>
    <w:p w:rsidR="00285A7C" w:rsidRPr="00285A7C" w:rsidRDefault="00DD22FC" w:rsidP="00C973B3">
      <w:pPr>
        <w:pStyle w:val="NoSpacing"/>
      </w:pPr>
      <w:r w:rsidRPr="00285A7C">
        <w:t xml:space="preserve">  </w:t>
      </w:r>
    </w:p>
    <w:p w:rsidR="00DD22FC" w:rsidRDefault="00DD22FC" w:rsidP="004D09F8">
      <w:pPr>
        <w:pStyle w:val="NoSpacing"/>
        <w:ind w:firstLine="360"/>
      </w:pPr>
      <w:r w:rsidRPr="00FB5C85">
        <w:t>This submission does not involve any recordkeeping costs.</w:t>
      </w:r>
    </w:p>
    <w:p w:rsidR="00C973B3" w:rsidRPr="00FB5C85" w:rsidRDefault="00C973B3" w:rsidP="00C973B3">
      <w:pPr>
        <w:pStyle w:val="NoSpacing"/>
      </w:pPr>
    </w:p>
    <w:p w:rsidR="00285A7C" w:rsidRPr="004D09F8" w:rsidRDefault="00285A7C" w:rsidP="00C973B3">
      <w:pPr>
        <w:pStyle w:val="NoSpacing"/>
        <w:numPr>
          <w:ilvl w:val="0"/>
          <w:numId w:val="1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285A7C" w:rsidRDefault="00285A7C" w:rsidP="004419C7">
      <w:pPr>
        <w:tabs>
          <w:tab w:val="left" w:pos="480"/>
          <w:tab w:val="right" w:pos="8640"/>
        </w:tabs>
        <w:ind w:left="360" w:right="684"/>
        <w:rPr>
          <w:rFonts w:ascii="Times New Roman" w:hAnsi="Times New Roman"/>
          <w:sz w:val="24"/>
        </w:rPr>
      </w:pPr>
    </w:p>
    <w:p w:rsidR="00DD22FC"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Estimated Costs to the Federal Government:</w:t>
      </w:r>
    </w:p>
    <w:p w:rsidR="005177C3" w:rsidRDefault="005177C3" w:rsidP="004419C7">
      <w:pPr>
        <w:tabs>
          <w:tab w:val="left" w:pos="480"/>
          <w:tab w:val="right" w:pos="8640"/>
        </w:tabs>
        <w:ind w:left="360" w:right="684"/>
        <w:rPr>
          <w:rFonts w:ascii="Times New Roman" w:hAnsi="Times New Roman"/>
          <w:sz w:val="24"/>
        </w:rPr>
      </w:pPr>
    </w:p>
    <w:tbl>
      <w:tblPr>
        <w:tblW w:w="0" w:type="auto"/>
        <w:tblInd w:w="570" w:type="dxa"/>
        <w:tblLayout w:type="fixed"/>
        <w:tblCellMar>
          <w:left w:w="30" w:type="dxa"/>
          <w:right w:w="30" w:type="dxa"/>
        </w:tblCellMar>
        <w:tblLook w:val="0000" w:firstRow="0" w:lastRow="0" w:firstColumn="0" w:lastColumn="0" w:noHBand="0" w:noVBand="0"/>
      </w:tblPr>
      <w:tblGrid>
        <w:gridCol w:w="900"/>
        <w:gridCol w:w="630"/>
        <w:gridCol w:w="810"/>
        <w:gridCol w:w="1080"/>
        <w:gridCol w:w="990"/>
        <w:gridCol w:w="1260"/>
        <w:gridCol w:w="1170"/>
        <w:gridCol w:w="1890"/>
      </w:tblGrid>
      <w:tr w:rsidR="005177C3" w:rsidTr="005177C3">
        <w:trPr>
          <w:trHeight w:val="581"/>
        </w:trPr>
        <w:tc>
          <w:tcPr>
            <w:tcW w:w="900" w:type="dxa"/>
            <w:tcBorders>
              <w:top w:val="single" w:sz="12" w:space="0" w:color="auto"/>
              <w:left w:val="single" w:sz="12" w:space="0" w:color="auto"/>
              <w:bottom w:val="single" w:sz="12"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Grade</w:t>
            </w:r>
          </w:p>
        </w:tc>
        <w:tc>
          <w:tcPr>
            <w:tcW w:w="630" w:type="dxa"/>
            <w:tcBorders>
              <w:top w:val="single" w:sz="12" w:space="0" w:color="auto"/>
              <w:left w:val="single" w:sz="12" w:space="0" w:color="auto"/>
              <w:bottom w:val="single" w:sz="12"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Step</w:t>
            </w:r>
          </w:p>
        </w:tc>
        <w:tc>
          <w:tcPr>
            <w:tcW w:w="810" w:type="dxa"/>
            <w:tcBorders>
              <w:top w:val="single" w:sz="12" w:space="0" w:color="auto"/>
              <w:left w:val="single" w:sz="12" w:space="0" w:color="auto"/>
              <w:bottom w:val="single" w:sz="12"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Burden Time</w:t>
            </w:r>
          </w:p>
        </w:tc>
        <w:tc>
          <w:tcPr>
            <w:tcW w:w="1080" w:type="dxa"/>
            <w:tcBorders>
              <w:top w:val="single" w:sz="12" w:space="0" w:color="auto"/>
              <w:left w:val="single" w:sz="12" w:space="0" w:color="auto"/>
              <w:bottom w:val="single" w:sz="12"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Fraction of Hour</w:t>
            </w:r>
          </w:p>
        </w:tc>
        <w:tc>
          <w:tcPr>
            <w:tcW w:w="990" w:type="dxa"/>
            <w:tcBorders>
              <w:top w:val="single" w:sz="12" w:space="0" w:color="auto"/>
              <w:left w:val="single" w:sz="12" w:space="0" w:color="auto"/>
              <w:bottom w:val="single" w:sz="12"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Hourly Rate</w:t>
            </w:r>
          </w:p>
        </w:tc>
        <w:tc>
          <w:tcPr>
            <w:tcW w:w="1260" w:type="dxa"/>
            <w:tcBorders>
              <w:top w:val="single" w:sz="12" w:space="0" w:color="auto"/>
              <w:left w:val="single" w:sz="12" w:space="0" w:color="auto"/>
              <w:bottom w:val="single" w:sz="12"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Cost Per Response</w:t>
            </w:r>
          </w:p>
        </w:tc>
        <w:tc>
          <w:tcPr>
            <w:tcW w:w="1170" w:type="dxa"/>
            <w:tcBorders>
              <w:top w:val="single" w:sz="12" w:space="0" w:color="auto"/>
              <w:left w:val="single" w:sz="12" w:space="0" w:color="auto"/>
              <w:bottom w:val="single" w:sz="12"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Total Responses</w:t>
            </w:r>
          </w:p>
        </w:tc>
        <w:tc>
          <w:tcPr>
            <w:tcW w:w="1890" w:type="dxa"/>
            <w:tcBorders>
              <w:top w:val="single" w:sz="12" w:space="0" w:color="auto"/>
              <w:left w:val="single" w:sz="12" w:space="0" w:color="auto"/>
              <w:bottom w:val="single" w:sz="12"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18"/>
                <w:szCs w:val="18"/>
              </w:rPr>
            </w:pPr>
            <w:r>
              <w:rPr>
                <w:rFonts w:ascii="Times New Roman" w:hAnsi="Times New Roman"/>
                <w:color w:val="000000"/>
                <w:sz w:val="18"/>
                <w:szCs w:val="18"/>
              </w:rPr>
              <w:t>Total</w:t>
            </w:r>
          </w:p>
        </w:tc>
      </w:tr>
      <w:tr w:rsidR="005177C3" w:rsidTr="005177C3">
        <w:trPr>
          <w:trHeight w:val="290"/>
        </w:trPr>
        <w:tc>
          <w:tcPr>
            <w:tcW w:w="900" w:type="dxa"/>
            <w:tcBorders>
              <w:top w:val="single" w:sz="12" w:space="0" w:color="auto"/>
              <w:left w:val="single" w:sz="12"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7</w:t>
            </w:r>
          </w:p>
        </w:tc>
        <w:tc>
          <w:tcPr>
            <w:tcW w:w="630" w:type="dxa"/>
            <w:tcBorders>
              <w:top w:val="single" w:sz="12"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3</w:t>
            </w:r>
          </w:p>
        </w:tc>
        <w:tc>
          <w:tcPr>
            <w:tcW w:w="810" w:type="dxa"/>
            <w:tcBorders>
              <w:top w:val="single" w:sz="12"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30</w:t>
            </w:r>
          </w:p>
        </w:tc>
        <w:tc>
          <w:tcPr>
            <w:tcW w:w="1080" w:type="dxa"/>
            <w:tcBorders>
              <w:top w:val="single" w:sz="12"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0.50</w:t>
            </w:r>
          </w:p>
        </w:tc>
        <w:tc>
          <w:tcPr>
            <w:tcW w:w="990" w:type="dxa"/>
            <w:tcBorders>
              <w:top w:val="single" w:sz="12"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xml:space="preserve"> $18.32 </w:t>
            </w:r>
          </w:p>
        </w:tc>
        <w:tc>
          <w:tcPr>
            <w:tcW w:w="1260" w:type="dxa"/>
            <w:tcBorders>
              <w:top w:val="single" w:sz="12"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9.160</w:t>
            </w:r>
          </w:p>
        </w:tc>
        <w:tc>
          <w:tcPr>
            <w:tcW w:w="1170" w:type="dxa"/>
            <w:tcBorders>
              <w:top w:val="single" w:sz="12"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xml:space="preserve">      21,000 </w:t>
            </w:r>
          </w:p>
        </w:tc>
        <w:tc>
          <w:tcPr>
            <w:tcW w:w="1890" w:type="dxa"/>
            <w:tcBorders>
              <w:top w:val="single" w:sz="12" w:space="0" w:color="auto"/>
              <w:left w:val="single" w:sz="6" w:space="0" w:color="auto"/>
              <w:bottom w:val="single" w:sz="6"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xml:space="preserve"> $      192,360.00 </w:t>
            </w:r>
          </w:p>
        </w:tc>
      </w:tr>
      <w:tr w:rsidR="005177C3" w:rsidTr="005177C3">
        <w:trPr>
          <w:trHeight w:val="278"/>
        </w:trPr>
        <w:tc>
          <w:tcPr>
            <w:tcW w:w="4410" w:type="dxa"/>
            <w:gridSpan w:val="5"/>
            <w:tcBorders>
              <w:top w:val="single" w:sz="6" w:space="0" w:color="auto"/>
              <w:left w:val="single" w:sz="12" w:space="0" w:color="auto"/>
              <w:bottom w:val="single" w:sz="6" w:space="0" w:color="auto"/>
              <w:right w:val="nil"/>
            </w:tcBorders>
          </w:tcPr>
          <w:p w:rsidR="005177C3" w:rsidRDefault="005177C3">
            <w:p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Overhead at 100% Salary</w:t>
            </w:r>
          </w:p>
        </w:tc>
        <w:tc>
          <w:tcPr>
            <w:tcW w:w="1260" w:type="dxa"/>
            <w:tcBorders>
              <w:top w:val="single" w:sz="6" w:space="0" w:color="auto"/>
              <w:left w:val="nil"/>
              <w:bottom w:val="single" w:sz="6" w:space="0" w:color="auto"/>
              <w:right w:val="nil"/>
            </w:tcBorders>
          </w:tcPr>
          <w:p w:rsidR="005177C3" w:rsidRDefault="005177C3">
            <w:pPr>
              <w:autoSpaceDE w:val="0"/>
              <w:autoSpaceDN w:val="0"/>
              <w:adjustRightInd w:val="0"/>
              <w:rPr>
                <w:rFonts w:ascii="Times New Roman" w:hAnsi="Times New Roman"/>
                <w:color w:val="000000"/>
                <w:sz w:val="22"/>
                <w:szCs w:val="22"/>
              </w:rPr>
            </w:pPr>
          </w:p>
        </w:tc>
        <w:tc>
          <w:tcPr>
            <w:tcW w:w="1170" w:type="dxa"/>
            <w:tcBorders>
              <w:top w:val="single" w:sz="6" w:space="0" w:color="auto"/>
              <w:left w:val="nil"/>
              <w:bottom w:val="single" w:sz="6" w:space="0" w:color="auto"/>
              <w:right w:val="single" w:sz="6" w:space="0" w:color="auto"/>
            </w:tcBorders>
          </w:tcPr>
          <w:p w:rsidR="005177C3" w:rsidRDefault="005177C3">
            <w:pPr>
              <w:autoSpaceDE w:val="0"/>
              <w:autoSpaceDN w:val="0"/>
              <w:adjustRightInd w:val="0"/>
              <w:rPr>
                <w:rFonts w:ascii="Times New Roman" w:hAnsi="Times New Roman"/>
                <w:color w:val="000000"/>
                <w:sz w:val="22"/>
                <w:szCs w:val="22"/>
              </w:rPr>
            </w:pPr>
          </w:p>
        </w:tc>
        <w:tc>
          <w:tcPr>
            <w:tcW w:w="1890" w:type="dxa"/>
            <w:tcBorders>
              <w:top w:val="single" w:sz="6" w:space="0" w:color="auto"/>
              <w:left w:val="single" w:sz="6" w:space="0" w:color="auto"/>
              <w:bottom w:val="single" w:sz="6"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xml:space="preserve"> $      192,360.00 </w:t>
            </w:r>
          </w:p>
        </w:tc>
      </w:tr>
      <w:tr w:rsidR="005177C3" w:rsidTr="005177C3">
        <w:trPr>
          <w:trHeight w:val="290"/>
        </w:trPr>
        <w:tc>
          <w:tcPr>
            <w:tcW w:w="900" w:type="dxa"/>
            <w:tcBorders>
              <w:top w:val="single" w:sz="6" w:space="0" w:color="auto"/>
              <w:left w:val="single" w:sz="12"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9</w:t>
            </w:r>
          </w:p>
        </w:tc>
        <w:tc>
          <w:tcPr>
            <w:tcW w:w="630" w:type="dxa"/>
            <w:tcBorders>
              <w:top w:val="single" w:sz="6"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3</w:t>
            </w:r>
          </w:p>
        </w:tc>
        <w:tc>
          <w:tcPr>
            <w:tcW w:w="810" w:type="dxa"/>
            <w:tcBorders>
              <w:top w:val="single" w:sz="6"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15</w:t>
            </w:r>
          </w:p>
        </w:tc>
        <w:tc>
          <w:tcPr>
            <w:tcW w:w="1080" w:type="dxa"/>
            <w:tcBorders>
              <w:top w:val="single" w:sz="6"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0.25</w:t>
            </w:r>
          </w:p>
        </w:tc>
        <w:tc>
          <w:tcPr>
            <w:tcW w:w="990" w:type="dxa"/>
            <w:tcBorders>
              <w:top w:val="single" w:sz="6"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xml:space="preserve"> $22.42 </w:t>
            </w:r>
          </w:p>
        </w:tc>
        <w:tc>
          <w:tcPr>
            <w:tcW w:w="1260" w:type="dxa"/>
            <w:tcBorders>
              <w:top w:val="single" w:sz="6"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5.605</w:t>
            </w:r>
          </w:p>
        </w:tc>
        <w:tc>
          <w:tcPr>
            <w:tcW w:w="1170" w:type="dxa"/>
            <w:tcBorders>
              <w:top w:val="single" w:sz="6"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xml:space="preserve">      21,000 </w:t>
            </w:r>
          </w:p>
        </w:tc>
        <w:tc>
          <w:tcPr>
            <w:tcW w:w="1890" w:type="dxa"/>
            <w:tcBorders>
              <w:top w:val="single" w:sz="6" w:space="0" w:color="auto"/>
              <w:left w:val="single" w:sz="6" w:space="0" w:color="auto"/>
              <w:bottom w:val="single" w:sz="6"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xml:space="preserve"> $      117,705.00 </w:t>
            </w:r>
          </w:p>
        </w:tc>
      </w:tr>
      <w:tr w:rsidR="005177C3" w:rsidTr="005177C3">
        <w:trPr>
          <w:trHeight w:val="278"/>
        </w:trPr>
        <w:tc>
          <w:tcPr>
            <w:tcW w:w="4410" w:type="dxa"/>
            <w:gridSpan w:val="5"/>
            <w:tcBorders>
              <w:top w:val="single" w:sz="6" w:space="0" w:color="auto"/>
              <w:left w:val="single" w:sz="12" w:space="0" w:color="auto"/>
              <w:bottom w:val="single" w:sz="6" w:space="0" w:color="auto"/>
              <w:right w:val="nil"/>
            </w:tcBorders>
          </w:tcPr>
          <w:p w:rsidR="005177C3" w:rsidRDefault="005177C3">
            <w:p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Overhead at 100% Salary</w:t>
            </w:r>
          </w:p>
        </w:tc>
        <w:tc>
          <w:tcPr>
            <w:tcW w:w="1260" w:type="dxa"/>
            <w:tcBorders>
              <w:top w:val="single" w:sz="6" w:space="0" w:color="auto"/>
              <w:left w:val="nil"/>
              <w:bottom w:val="single" w:sz="6" w:space="0" w:color="auto"/>
              <w:right w:val="nil"/>
            </w:tcBorders>
          </w:tcPr>
          <w:p w:rsidR="005177C3" w:rsidRDefault="005177C3">
            <w:pPr>
              <w:autoSpaceDE w:val="0"/>
              <w:autoSpaceDN w:val="0"/>
              <w:adjustRightInd w:val="0"/>
              <w:rPr>
                <w:rFonts w:ascii="Times New Roman" w:hAnsi="Times New Roman"/>
                <w:color w:val="000000"/>
                <w:sz w:val="22"/>
                <w:szCs w:val="22"/>
              </w:rPr>
            </w:pPr>
          </w:p>
        </w:tc>
        <w:tc>
          <w:tcPr>
            <w:tcW w:w="1170" w:type="dxa"/>
            <w:tcBorders>
              <w:top w:val="single" w:sz="6" w:space="0" w:color="auto"/>
              <w:left w:val="nil"/>
              <w:bottom w:val="single" w:sz="6" w:space="0" w:color="auto"/>
              <w:right w:val="single" w:sz="6" w:space="0" w:color="auto"/>
            </w:tcBorders>
          </w:tcPr>
          <w:p w:rsidR="005177C3" w:rsidRDefault="005177C3">
            <w:pPr>
              <w:autoSpaceDE w:val="0"/>
              <w:autoSpaceDN w:val="0"/>
              <w:adjustRightInd w:val="0"/>
              <w:rPr>
                <w:rFonts w:ascii="Times New Roman" w:hAnsi="Times New Roman"/>
                <w:color w:val="000000"/>
                <w:sz w:val="22"/>
                <w:szCs w:val="22"/>
              </w:rPr>
            </w:pPr>
          </w:p>
        </w:tc>
        <w:tc>
          <w:tcPr>
            <w:tcW w:w="1890" w:type="dxa"/>
            <w:tcBorders>
              <w:top w:val="single" w:sz="6" w:space="0" w:color="auto"/>
              <w:left w:val="single" w:sz="6" w:space="0" w:color="auto"/>
              <w:bottom w:val="single" w:sz="6"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xml:space="preserve"> $      117,705.00 </w:t>
            </w:r>
          </w:p>
        </w:tc>
      </w:tr>
      <w:tr w:rsidR="005177C3" w:rsidTr="005177C3">
        <w:trPr>
          <w:trHeight w:val="290"/>
        </w:trPr>
        <w:tc>
          <w:tcPr>
            <w:tcW w:w="900" w:type="dxa"/>
            <w:tcBorders>
              <w:top w:val="single" w:sz="6" w:space="0" w:color="auto"/>
              <w:left w:val="single" w:sz="12"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11</w:t>
            </w:r>
          </w:p>
        </w:tc>
        <w:tc>
          <w:tcPr>
            <w:tcW w:w="630" w:type="dxa"/>
            <w:tcBorders>
              <w:top w:val="single" w:sz="6"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3</w:t>
            </w:r>
          </w:p>
        </w:tc>
        <w:tc>
          <w:tcPr>
            <w:tcW w:w="810" w:type="dxa"/>
            <w:tcBorders>
              <w:top w:val="single" w:sz="6"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15</w:t>
            </w:r>
          </w:p>
        </w:tc>
        <w:tc>
          <w:tcPr>
            <w:tcW w:w="1080" w:type="dxa"/>
            <w:tcBorders>
              <w:top w:val="single" w:sz="6"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0.25</w:t>
            </w:r>
          </w:p>
        </w:tc>
        <w:tc>
          <w:tcPr>
            <w:tcW w:w="990" w:type="dxa"/>
            <w:tcBorders>
              <w:top w:val="single" w:sz="6"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xml:space="preserve"> $27.12 </w:t>
            </w:r>
          </w:p>
        </w:tc>
        <w:tc>
          <w:tcPr>
            <w:tcW w:w="1260" w:type="dxa"/>
            <w:tcBorders>
              <w:top w:val="single" w:sz="6"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6.780</w:t>
            </w:r>
          </w:p>
        </w:tc>
        <w:tc>
          <w:tcPr>
            <w:tcW w:w="1170" w:type="dxa"/>
            <w:tcBorders>
              <w:top w:val="single" w:sz="6" w:space="0" w:color="auto"/>
              <w:left w:val="single" w:sz="6" w:space="0" w:color="auto"/>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xml:space="preserve">      21,000 </w:t>
            </w:r>
          </w:p>
        </w:tc>
        <w:tc>
          <w:tcPr>
            <w:tcW w:w="1890" w:type="dxa"/>
            <w:tcBorders>
              <w:top w:val="single" w:sz="6" w:space="0" w:color="auto"/>
              <w:left w:val="single" w:sz="6" w:space="0" w:color="auto"/>
              <w:bottom w:val="single" w:sz="6"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xml:space="preserve"> $      142,380.00 </w:t>
            </w:r>
          </w:p>
        </w:tc>
      </w:tr>
      <w:tr w:rsidR="005177C3" w:rsidTr="005177C3">
        <w:trPr>
          <w:trHeight w:val="278"/>
        </w:trPr>
        <w:tc>
          <w:tcPr>
            <w:tcW w:w="4410" w:type="dxa"/>
            <w:gridSpan w:val="5"/>
            <w:tcBorders>
              <w:top w:val="single" w:sz="6" w:space="0" w:color="auto"/>
              <w:left w:val="single" w:sz="12" w:space="0" w:color="auto"/>
              <w:bottom w:val="single" w:sz="6" w:space="0" w:color="auto"/>
              <w:right w:val="nil"/>
            </w:tcBorders>
          </w:tcPr>
          <w:p w:rsidR="005177C3" w:rsidRDefault="005177C3">
            <w:p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Overhead at 100% Salary</w:t>
            </w:r>
          </w:p>
        </w:tc>
        <w:tc>
          <w:tcPr>
            <w:tcW w:w="1260" w:type="dxa"/>
            <w:tcBorders>
              <w:top w:val="single" w:sz="6" w:space="0" w:color="auto"/>
              <w:left w:val="nil"/>
              <w:bottom w:val="single" w:sz="6" w:space="0" w:color="auto"/>
              <w:right w:val="nil"/>
            </w:tcBorders>
          </w:tcPr>
          <w:p w:rsidR="005177C3" w:rsidRDefault="005177C3">
            <w:pPr>
              <w:autoSpaceDE w:val="0"/>
              <w:autoSpaceDN w:val="0"/>
              <w:adjustRightInd w:val="0"/>
              <w:rPr>
                <w:rFonts w:ascii="Times New Roman" w:hAnsi="Times New Roman"/>
                <w:color w:val="000000"/>
                <w:sz w:val="22"/>
                <w:szCs w:val="22"/>
              </w:rPr>
            </w:pPr>
          </w:p>
        </w:tc>
        <w:tc>
          <w:tcPr>
            <w:tcW w:w="1170" w:type="dxa"/>
            <w:tcBorders>
              <w:top w:val="single" w:sz="6" w:space="0" w:color="auto"/>
              <w:left w:val="nil"/>
              <w:bottom w:val="single" w:sz="6" w:space="0" w:color="auto"/>
              <w:right w:val="single" w:sz="6" w:space="0" w:color="auto"/>
            </w:tcBorders>
          </w:tcPr>
          <w:p w:rsidR="005177C3" w:rsidRDefault="005177C3">
            <w:pPr>
              <w:autoSpaceDE w:val="0"/>
              <w:autoSpaceDN w:val="0"/>
              <w:adjustRightInd w:val="0"/>
              <w:rPr>
                <w:rFonts w:ascii="Times New Roman" w:hAnsi="Times New Roman"/>
                <w:color w:val="000000"/>
                <w:sz w:val="22"/>
                <w:szCs w:val="22"/>
              </w:rPr>
            </w:pPr>
          </w:p>
        </w:tc>
        <w:tc>
          <w:tcPr>
            <w:tcW w:w="1890" w:type="dxa"/>
            <w:tcBorders>
              <w:top w:val="single" w:sz="6" w:space="0" w:color="auto"/>
              <w:left w:val="single" w:sz="6" w:space="0" w:color="auto"/>
              <w:bottom w:val="single" w:sz="6"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xml:space="preserve"> $      142,380.00 </w:t>
            </w:r>
          </w:p>
        </w:tc>
      </w:tr>
      <w:tr w:rsidR="005177C3" w:rsidTr="005177C3">
        <w:trPr>
          <w:trHeight w:val="278"/>
        </w:trPr>
        <w:tc>
          <w:tcPr>
            <w:tcW w:w="900" w:type="dxa"/>
            <w:tcBorders>
              <w:top w:val="single" w:sz="6" w:space="0" w:color="auto"/>
              <w:left w:val="single" w:sz="12" w:space="0" w:color="auto"/>
              <w:bottom w:val="single" w:sz="6" w:space="0" w:color="auto"/>
              <w:right w:val="nil"/>
            </w:tcBorders>
          </w:tcPr>
          <w:p w:rsidR="005177C3" w:rsidRDefault="005177C3">
            <w:pPr>
              <w:autoSpaceDE w:val="0"/>
              <w:autoSpaceDN w:val="0"/>
              <w:adjustRightInd w:val="0"/>
              <w:jc w:val="center"/>
              <w:rPr>
                <w:rFonts w:ascii="Times New Roman" w:hAnsi="Times New Roman"/>
                <w:color w:val="000000"/>
                <w:sz w:val="22"/>
                <w:szCs w:val="22"/>
              </w:rPr>
            </w:pPr>
          </w:p>
        </w:tc>
        <w:tc>
          <w:tcPr>
            <w:tcW w:w="630" w:type="dxa"/>
            <w:tcBorders>
              <w:top w:val="single" w:sz="6" w:space="0" w:color="auto"/>
              <w:left w:val="nil"/>
              <w:bottom w:val="single" w:sz="6" w:space="0" w:color="auto"/>
              <w:right w:val="nil"/>
            </w:tcBorders>
          </w:tcPr>
          <w:p w:rsidR="005177C3" w:rsidRDefault="005177C3">
            <w:pPr>
              <w:autoSpaceDE w:val="0"/>
              <w:autoSpaceDN w:val="0"/>
              <w:adjustRightInd w:val="0"/>
              <w:jc w:val="center"/>
              <w:rPr>
                <w:rFonts w:ascii="Times New Roman" w:hAnsi="Times New Roman"/>
                <w:color w:val="000000"/>
                <w:sz w:val="22"/>
                <w:szCs w:val="22"/>
              </w:rPr>
            </w:pPr>
          </w:p>
        </w:tc>
        <w:tc>
          <w:tcPr>
            <w:tcW w:w="810" w:type="dxa"/>
            <w:tcBorders>
              <w:top w:val="single" w:sz="6" w:space="0" w:color="auto"/>
              <w:left w:val="nil"/>
              <w:bottom w:val="single" w:sz="6" w:space="0" w:color="auto"/>
              <w:right w:val="nil"/>
            </w:tcBorders>
          </w:tcPr>
          <w:p w:rsidR="005177C3" w:rsidRDefault="005177C3">
            <w:pPr>
              <w:autoSpaceDE w:val="0"/>
              <w:autoSpaceDN w:val="0"/>
              <w:adjustRightInd w:val="0"/>
              <w:jc w:val="center"/>
              <w:rPr>
                <w:rFonts w:ascii="Times New Roman" w:hAnsi="Times New Roman"/>
                <w:color w:val="000000"/>
                <w:sz w:val="22"/>
                <w:szCs w:val="22"/>
              </w:rPr>
            </w:pPr>
          </w:p>
        </w:tc>
        <w:tc>
          <w:tcPr>
            <w:tcW w:w="1080" w:type="dxa"/>
            <w:tcBorders>
              <w:top w:val="single" w:sz="6" w:space="0" w:color="auto"/>
              <w:left w:val="nil"/>
              <w:bottom w:val="single" w:sz="6" w:space="0" w:color="auto"/>
              <w:right w:val="nil"/>
            </w:tcBorders>
          </w:tcPr>
          <w:p w:rsidR="005177C3" w:rsidRDefault="005177C3">
            <w:pPr>
              <w:autoSpaceDE w:val="0"/>
              <w:autoSpaceDN w:val="0"/>
              <w:adjustRightInd w:val="0"/>
              <w:jc w:val="center"/>
              <w:rPr>
                <w:rFonts w:ascii="Times New Roman" w:hAnsi="Times New Roman"/>
                <w:color w:val="000000"/>
                <w:sz w:val="22"/>
                <w:szCs w:val="22"/>
              </w:rPr>
            </w:pPr>
          </w:p>
        </w:tc>
        <w:tc>
          <w:tcPr>
            <w:tcW w:w="990" w:type="dxa"/>
            <w:tcBorders>
              <w:top w:val="single" w:sz="6" w:space="0" w:color="auto"/>
              <w:left w:val="nil"/>
              <w:bottom w:val="single" w:sz="6" w:space="0" w:color="auto"/>
              <w:right w:val="nil"/>
            </w:tcBorders>
          </w:tcPr>
          <w:p w:rsidR="005177C3" w:rsidRDefault="005177C3">
            <w:pPr>
              <w:autoSpaceDE w:val="0"/>
              <w:autoSpaceDN w:val="0"/>
              <w:adjustRightInd w:val="0"/>
              <w:jc w:val="center"/>
              <w:rPr>
                <w:rFonts w:ascii="Times New Roman" w:hAnsi="Times New Roman"/>
                <w:color w:val="000000"/>
                <w:sz w:val="22"/>
                <w:szCs w:val="22"/>
              </w:rPr>
            </w:pPr>
          </w:p>
        </w:tc>
        <w:tc>
          <w:tcPr>
            <w:tcW w:w="1260" w:type="dxa"/>
            <w:tcBorders>
              <w:top w:val="single" w:sz="6" w:space="0" w:color="auto"/>
              <w:left w:val="nil"/>
              <w:bottom w:val="single" w:sz="6" w:space="0" w:color="auto"/>
              <w:right w:val="nil"/>
            </w:tcBorders>
          </w:tcPr>
          <w:p w:rsidR="005177C3" w:rsidRDefault="005177C3">
            <w:pPr>
              <w:autoSpaceDE w:val="0"/>
              <w:autoSpaceDN w:val="0"/>
              <w:adjustRightInd w:val="0"/>
              <w:jc w:val="center"/>
              <w:rPr>
                <w:rFonts w:ascii="Times New Roman" w:hAnsi="Times New Roman"/>
                <w:color w:val="000000"/>
                <w:sz w:val="22"/>
                <w:szCs w:val="22"/>
              </w:rPr>
            </w:pPr>
          </w:p>
        </w:tc>
        <w:tc>
          <w:tcPr>
            <w:tcW w:w="1170" w:type="dxa"/>
            <w:tcBorders>
              <w:top w:val="single" w:sz="6" w:space="0" w:color="auto"/>
              <w:left w:val="nil"/>
              <w:bottom w:val="single" w:sz="6" w:space="0" w:color="auto"/>
              <w:right w:val="single" w:sz="6" w:space="0" w:color="auto"/>
            </w:tcBorders>
          </w:tcPr>
          <w:p w:rsidR="005177C3" w:rsidRDefault="005177C3">
            <w:pPr>
              <w:autoSpaceDE w:val="0"/>
              <w:autoSpaceDN w:val="0"/>
              <w:adjustRightInd w:val="0"/>
              <w:jc w:val="center"/>
              <w:rPr>
                <w:rFonts w:ascii="Times New Roman" w:hAnsi="Times New Roman"/>
                <w:color w:val="000000"/>
                <w:sz w:val="22"/>
                <w:szCs w:val="22"/>
              </w:rPr>
            </w:pPr>
          </w:p>
        </w:tc>
        <w:tc>
          <w:tcPr>
            <w:tcW w:w="1890" w:type="dxa"/>
            <w:tcBorders>
              <w:top w:val="single" w:sz="6" w:space="0" w:color="auto"/>
              <w:left w:val="single" w:sz="6" w:space="0" w:color="auto"/>
              <w:bottom w:val="single" w:sz="6"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22"/>
                <w:szCs w:val="22"/>
              </w:rPr>
            </w:pPr>
          </w:p>
        </w:tc>
      </w:tr>
      <w:tr w:rsidR="005177C3" w:rsidTr="005177C3">
        <w:trPr>
          <w:trHeight w:val="278"/>
        </w:trPr>
        <w:tc>
          <w:tcPr>
            <w:tcW w:w="4410" w:type="dxa"/>
            <w:gridSpan w:val="5"/>
            <w:tcBorders>
              <w:top w:val="single" w:sz="6" w:space="0" w:color="auto"/>
              <w:left w:val="single" w:sz="12" w:space="0" w:color="auto"/>
              <w:bottom w:val="single" w:sz="6" w:space="0" w:color="auto"/>
              <w:right w:val="nil"/>
            </w:tcBorders>
          </w:tcPr>
          <w:p w:rsidR="005177C3" w:rsidRDefault="005177C3">
            <w:p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Processing / Analyzing Costs</w:t>
            </w:r>
          </w:p>
        </w:tc>
        <w:tc>
          <w:tcPr>
            <w:tcW w:w="1260" w:type="dxa"/>
            <w:tcBorders>
              <w:top w:val="single" w:sz="6" w:space="0" w:color="auto"/>
              <w:left w:val="nil"/>
              <w:bottom w:val="single" w:sz="6" w:space="0" w:color="auto"/>
              <w:right w:val="nil"/>
            </w:tcBorders>
          </w:tcPr>
          <w:p w:rsidR="005177C3" w:rsidRDefault="005177C3">
            <w:pPr>
              <w:autoSpaceDE w:val="0"/>
              <w:autoSpaceDN w:val="0"/>
              <w:adjustRightInd w:val="0"/>
              <w:rPr>
                <w:rFonts w:ascii="Times New Roman" w:hAnsi="Times New Roman"/>
                <w:color w:val="000000"/>
                <w:sz w:val="22"/>
                <w:szCs w:val="22"/>
              </w:rPr>
            </w:pPr>
          </w:p>
        </w:tc>
        <w:tc>
          <w:tcPr>
            <w:tcW w:w="1170" w:type="dxa"/>
            <w:tcBorders>
              <w:top w:val="single" w:sz="6" w:space="0" w:color="auto"/>
              <w:left w:val="nil"/>
              <w:bottom w:val="single" w:sz="6" w:space="0" w:color="auto"/>
              <w:right w:val="single" w:sz="6" w:space="0" w:color="auto"/>
            </w:tcBorders>
          </w:tcPr>
          <w:p w:rsidR="005177C3" w:rsidRDefault="005177C3">
            <w:pPr>
              <w:autoSpaceDE w:val="0"/>
              <w:autoSpaceDN w:val="0"/>
              <w:adjustRightInd w:val="0"/>
              <w:rPr>
                <w:rFonts w:ascii="Times New Roman" w:hAnsi="Times New Roman"/>
                <w:color w:val="000000"/>
                <w:sz w:val="22"/>
                <w:szCs w:val="22"/>
              </w:rPr>
            </w:pPr>
          </w:p>
        </w:tc>
        <w:tc>
          <w:tcPr>
            <w:tcW w:w="1890" w:type="dxa"/>
            <w:tcBorders>
              <w:top w:val="single" w:sz="6" w:space="0" w:color="auto"/>
              <w:left w:val="single" w:sz="6" w:space="0" w:color="auto"/>
              <w:bottom w:val="single" w:sz="6"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xml:space="preserve"> $      904,890.00 </w:t>
            </w:r>
          </w:p>
        </w:tc>
      </w:tr>
      <w:tr w:rsidR="005177C3" w:rsidTr="005177C3">
        <w:trPr>
          <w:trHeight w:val="278"/>
        </w:trPr>
        <w:tc>
          <w:tcPr>
            <w:tcW w:w="4410" w:type="dxa"/>
            <w:gridSpan w:val="5"/>
            <w:tcBorders>
              <w:top w:val="single" w:sz="6" w:space="0" w:color="auto"/>
              <w:left w:val="single" w:sz="12" w:space="0" w:color="auto"/>
              <w:bottom w:val="single" w:sz="6" w:space="0" w:color="auto"/>
              <w:right w:val="nil"/>
            </w:tcBorders>
          </w:tcPr>
          <w:p w:rsidR="005177C3" w:rsidRDefault="005177C3">
            <w:p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Printing and Production Cost</w:t>
            </w:r>
          </w:p>
        </w:tc>
        <w:tc>
          <w:tcPr>
            <w:tcW w:w="1260" w:type="dxa"/>
            <w:tcBorders>
              <w:top w:val="single" w:sz="6" w:space="0" w:color="auto"/>
              <w:left w:val="nil"/>
              <w:bottom w:val="single" w:sz="6" w:space="0" w:color="auto"/>
              <w:right w:val="nil"/>
            </w:tcBorders>
          </w:tcPr>
          <w:p w:rsidR="005177C3" w:rsidRDefault="005177C3">
            <w:pPr>
              <w:autoSpaceDE w:val="0"/>
              <w:autoSpaceDN w:val="0"/>
              <w:adjustRightInd w:val="0"/>
              <w:rPr>
                <w:rFonts w:ascii="Times New Roman" w:hAnsi="Times New Roman"/>
                <w:color w:val="000000"/>
                <w:sz w:val="22"/>
                <w:szCs w:val="22"/>
              </w:rPr>
            </w:pPr>
          </w:p>
        </w:tc>
        <w:tc>
          <w:tcPr>
            <w:tcW w:w="1170" w:type="dxa"/>
            <w:tcBorders>
              <w:top w:val="single" w:sz="6" w:space="0" w:color="auto"/>
              <w:left w:val="nil"/>
              <w:bottom w:val="single" w:sz="6" w:space="0" w:color="auto"/>
              <w:right w:val="single" w:sz="6" w:space="0" w:color="auto"/>
            </w:tcBorders>
          </w:tcPr>
          <w:p w:rsidR="005177C3" w:rsidRDefault="005177C3">
            <w:pPr>
              <w:autoSpaceDE w:val="0"/>
              <w:autoSpaceDN w:val="0"/>
              <w:adjustRightInd w:val="0"/>
              <w:rPr>
                <w:rFonts w:ascii="Times New Roman" w:hAnsi="Times New Roman"/>
                <w:color w:val="000000"/>
                <w:sz w:val="22"/>
                <w:szCs w:val="22"/>
              </w:rPr>
            </w:pPr>
          </w:p>
        </w:tc>
        <w:tc>
          <w:tcPr>
            <w:tcW w:w="1890" w:type="dxa"/>
            <w:tcBorders>
              <w:top w:val="single" w:sz="6" w:space="0" w:color="auto"/>
              <w:left w:val="single" w:sz="6" w:space="0" w:color="auto"/>
              <w:bottom w:val="single" w:sz="6"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xml:space="preserve"> $       10,054.33 </w:t>
            </w:r>
          </w:p>
        </w:tc>
      </w:tr>
      <w:tr w:rsidR="005177C3" w:rsidTr="005177C3">
        <w:trPr>
          <w:trHeight w:val="290"/>
        </w:trPr>
        <w:tc>
          <w:tcPr>
            <w:tcW w:w="4410" w:type="dxa"/>
            <w:gridSpan w:val="5"/>
            <w:tcBorders>
              <w:top w:val="single" w:sz="6" w:space="0" w:color="auto"/>
              <w:left w:val="single" w:sz="12" w:space="0" w:color="auto"/>
              <w:bottom w:val="single" w:sz="12" w:space="0" w:color="auto"/>
              <w:right w:val="nil"/>
            </w:tcBorders>
          </w:tcPr>
          <w:p w:rsidR="005177C3" w:rsidRDefault="005177C3">
            <w:pPr>
              <w:autoSpaceDE w:val="0"/>
              <w:autoSpaceDN w:val="0"/>
              <w:adjustRightInd w:val="0"/>
              <w:rPr>
                <w:rFonts w:ascii="Times New Roman" w:hAnsi="Times New Roman"/>
                <w:color w:val="000000"/>
                <w:sz w:val="22"/>
                <w:szCs w:val="22"/>
              </w:rPr>
            </w:pPr>
            <w:r>
              <w:rPr>
                <w:rFonts w:ascii="Times New Roman" w:hAnsi="Times New Roman"/>
                <w:color w:val="000000"/>
                <w:sz w:val="22"/>
                <w:szCs w:val="22"/>
              </w:rPr>
              <w:t>Total Cost to Government</w:t>
            </w:r>
          </w:p>
        </w:tc>
        <w:tc>
          <w:tcPr>
            <w:tcW w:w="1260" w:type="dxa"/>
            <w:tcBorders>
              <w:top w:val="single" w:sz="6" w:space="0" w:color="auto"/>
              <w:left w:val="nil"/>
              <w:bottom w:val="single" w:sz="12" w:space="0" w:color="auto"/>
              <w:right w:val="nil"/>
            </w:tcBorders>
          </w:tcPr>
          <w:p w:rsidR="005177C3" w:rsidRDefault="005177C3">
            <w:pPr>
              <w:autoSpaceDE w:val="0"/>
              <w:autoSpaceDN w:val="0"/>
              <w:adjustRightInd w:val="0"/>
              <w:rPr>
                <w:rFonts w:ascii="Times New Roman" w:hAnsi="Times New Roman"/>
                <w:color w:val="000000"/>
                <w:sz w:val="22"/>
                <w:szCs w:val="22"/>
              </w:rPr>
            </w:pPr>
          </w:p>
        </w:tc>
        <w:tc>
          <w:tcPr>
            <w:tcW w:w="1170" w:type="dxa"/>
            <w:tcBorders>
              <w:top w:val="single" w:sz="6" w:space="0" w:color="auto"/>
              <w:left w:val="nil"/>
              <w:bottom w:val="single" w:sz="12" w:space="0" w:color="auto"/>
              <w:right w:val="single" w:sz="6" w:space="0" w:color="auto"/>
            </w:tcBorders>
          </w:tcPr>
          <w:p w:rsidR="005177C3" w:rsidRDefault="005177C3">
            <w:pPr>
              <w:autoSpaceDE w:val="0"/>
              <w:autoSpaceDN w:val="0"/>
              <w:adjustRightInd w:val="0"/>
              <w:rPr>
                <w:rFonts w:ascii="Times New Roman" w:hAnsi="Times New Roman"/>
                <w:color w:val="000000"/>
                <w:sz w:val="22"/>
                <w:szCs w:val="22"/>
              </w:rPr>
            </w:pPr>
          </w:p>
        </w:tc>
        <w:tc>
          <w:tcPr>
            <w:tcW w:w="1890" w:type="dxa"/>
            <w:tcBorders>
              <w:top w:val="single" w:sz="6" w:space="0" w:color="auto"/>
              <w:left w:val="single" w:sz="6" w:space="0" w:color="auto"/>
              <w:bottom w:val="single" w:sz="12" w:space="0" w:color="auto"/>
              <w:right w:val="single" w:sz="12" w:space="0" w:color="auto"/>
            </w:tcBorders>
          </w:tcPr>
          <w:p w:rsidR="005177C3" w:rsidRDefault="005177C3">
            <w:pPr>
              <w:autoSpaceDE w:val="0"/>
              <w:autoSpaceDN w:val="0"/>
              <w:adjustRightInd w:val="0"/>
              <w:jc w:val="center"/>
              <w:rPr>
                <w:rFonts w:ascii="Times New Roman" w:hAnsi="Times New Roman"/>
                <w:color w:val="000000"/>
                <w:sz w:val="22"/>
                <w:szCs w:val="22"/>
              </w:rPr>
            </w:pPr>
            <w:r>
              <w:rPr>
                <w:rFonts w:ascii="Times New Roman" w:hAnsi="Times New Roman"/>
                <w:color w:val="000000"/>
                <w:sz w:val="22"/>
                <w:szCs w:val="22"/>
              </w:rPr>
              <w:t xml:space="preserve"> $      914,944.33 </w:t>
            </w:r>
          </w:p>
        </w:tc>
      </w:tr>
    </w:tbl>
    <w:p w:rsidR="00561A7D" w:rsidRDefault="00DA0948" w:rsidP="00DA0948">
      <w:pPr>
        <w:pStyle w:val="ListParagraph"/>
        <w:tabs>
          <w:tab w:val="right" w:pos="8370"/>
        </w:tabs>
        <w:ind w:left="360" w:right="576"/>
        <w:jc w:val="both"/>
        <w:rPr>
          <w:sz w:val="24"/>
          <w:szCs w:val="24"/>
        </w:rPr>
      </w:pPr>
      <w:r>
        <w:rPr>
          <w:sz w:val="24"/>
          <w:szCs w:val="24"/>
        </w:rPr>
        <w:tab/>
      </w:r>
    </w:p>
    <w:p w:rsidR="00DA0948" w:rsidRDefault="00DA0948" w:rsidP="00DA0948">
      <w:pPr>
        <w:pStyle w:val="ListParagraph"/>
        <w:tabs>
          <w:tab w:val="right" w:pos="8370"/>
        </w:tabs>
        <w:ind w:left="360" w:right="576"/>
        <w:jc w:val="both"/>
        <w:rPr>
          <w:sz w:val="24"/>
          <w:szCs w:val="24"/>
        </w:rPr>
      </w:pPr>
      <w:r>
        <w:rPr>
          <w:sz w:val="24"/>
          <w:szCs w:val="24"/>
        </w:rPr>
        <w:t xml:space="preserve">Overhead costs are 100% of salary and are same as the wage listed above and the amounts are included in the total.  </w:t>
      </w:r>
    </w:p>
    <w:p w:rsidR="00DA0948" w:rsidRDefault="00DA0948" w:rsidP="00DA0948">
      <w:pPr>
        <w:pStyle w:val="ListParagraph"/>
        <w:tabs>
          <w:tab w:val="right" w:pos="8370"/>
        </w:tabs>
        <w:ind w:left="0" w:right="576"/>
        <w:jc w:val="both"/>
        <w:rPr>
          <w:sz w:val="24"/>
          <w:szCs w:val="24"/>
        </w:rPr>
      </w:pPr>
    </w:p>
    <w:p w:rsidR="005177C3" w:rsidRPr="005177C3" w:rsidRDefault="005177C3" w:rsidP="005177C3">
      <w:pPr>
        <w:ind w:left="360"/>
        <w:rPr>
          <w:rFonts w:ascii="Times New Roman" w:hAnsi="Times New Roman"/>
          <w:sz w:val="24"/>
          <w:szCs w:val="24"/>
        </w:rPr>
      </w:pPr>
      <w:r w:rsidRPr="005177C3">
        <w:rPr>
          <w:rFonts w:ascii="Times New Roman" w:hAnsi="Times New Roman"/>
          <w:sz w:val="24"/>
          <w:szCs w:val="24"/>
        </w:rPr>
        <w:t>Note: The hourly wage information above is based on the hourly 2018 General Schedule (Base) Pay (</w:t>
      </w:r>
      <w:hyperlink r:id="rId9" w:history="1">
        <w:r w:rsidRPr="005177C3">
          <w:rPr>
            <w:rStyle w:val="Hyperlink"/>
            <w:rFonts w:ascii="Times New Roman" w:hAnsi="Times New Roman"/>
            <w:sz w:val="24"/>
            <w:szCs w:val="24"/>
          </w:rPr>
          <w:t>https://www.opm.gov/policy-data-oversight/pay-leave/salaries-wages/salary-tables/pdf/2018/GS_h.pdf</w:t>
        </w:r>
      </w:hyperlink>
      <w:r w:rsidRPr="005177C3">
        <w:rPr>
          <w:rFonts w:ascii="Times New Roman" w:hAnsi="Times New Roman"/>
          <w:sz w:val="24"/>
          <w:szCs w:val="24"/>
        </w:rPr>
        <w:t>).  This rate does not include any locality adjustment as applicable.</w:t>
      </w:r>
    </w:p>
    <w:p w:rsidR="00510EA3" w:rsidRDefault="00510EA3" w:rsidP="00DA0948">
      <w:pPr>
        <w:ind w:left="360"/>
        <w:rPr>
          <w:rFonts w:ascii="Times New Roman" w:hAnsi="Times New Roman"/>
          <w:sz w:val="24"/>
          <w:szCs w:val="24"/>
        </w:rPr>
      </w:pPr>
    </w:p>
    <w:p w:rsidR="00DA0948" w:rsidRDefault="00DA0948" w:rsidP="00DA0948">
      <w:pPr>
        <w:ind w:left="360"/>
        <w:rPr>
          <w:rFonts w:ascii="Times New Roman" w:hAnsi="Times New Roman"/>
          <w:sz w:val="24"/>
          <w:szCs w:val="24"/>
        </w:rPr>
      </w:pPr>
      <w:r>
        <w:rPr>
          <w:rFonts w:ascii="Times New Roman" w:hAnsi="Times New Roman"/>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00DA0948" w:rsidRPr="00FB5C85" w:rsidRDefault="00DA0948" w:rsidP="004419C7">
      <w:pPr>
        <w:tabs>
          <w:tab w:val="left" w:pos="480"/>
          <w:tab w:val="right" w:pos="8640"/>
        </w:tabs>
        <w:ind w:left="360" w:right="684"/>
        <w:rPr>
          <w:rFonts w:ascii="Times New Roman" w:hAnsi="Times New Roman"/>
          <w:sz w:val="24"/>
        </w:rPr>
      </w:pPr>
    </w:p>
    <w:p w:rsidR="004D09F8" w:rsidRPr="004D09F8" w:rsidRDefault="004D09F8" w:rsidP="004D09F8">
      <w:pPr>
        <w:pStyle w:val="NoSpacing"/>
        <w:numPr>
          <w:ilvl w:val="0"/>
          <w:numId w:val="15"/>
        </w:numPr>
        <w:rPr>
          <w:b/>
        </w:rPr>
      </w:pPr>
      <w:r w:rsidRPr="004D09F8">
        <w:rPr>
          <w:b/>
        </w:rPr>
        <w:t>Explain the reason for any burden hour changes since the last submission.</w:t>
      </w:r>
    </w:p>
    <w:p w:rsidR="004D09F8" w:rsidRDefault="004D09F8" w:rsidP="004419C7">
      <w:pPr>
        <w:tabs>
          <w:tab w:val="left" w:pos="480"/>
          <w:tab w:val="right" w:pos="8640"/>
        </w:tabs>
        <w:ind w:left="360" w:right="684"/>
        <w:rPr>
          <w:rFonts w:ascii="Times New Roman" w:hAnsi="Times New Roman"/>
          <w:sz w:val="24"/>
        </w:rPr>
      </w:pPr>
    </w:p>
    <w:p w:rsidR="006A335D" w:rsidRDefault="008D7CBE" w:rsidP="00273961">
      <w:pPr>
        <w:autoSpaceDE w:val="0"/>
        <w:autoSpaceDN w:val="0"/>
        <w:adjustRightInd w:val="0"/>
        <w:ind w:left="360"/>
        <w:rPr>
          <w:rFonts w:ascii="Times New Roman" w:hAnsi="Times New Roman"/>
          <w:sz w:val="24"/>
          <w:szCs w:val="24"/>
        </w:rPr>
      </w:pPr>
      <w:r w:rsidRPr="00495C22">
        <w:rPr>
          <w:rFonts w:ascii="Times New Roman" w:hAnsi="Times New Roman"/>
          <w:sz w:val="24"/>
          <w:szCs w:val="24"/>
        </w:rPr>
        <w:t>There is no change in the reporting burden</w:t>
      </w:r>
      <w:r w:rsidR="00DD22FC" w:rsidRPr="00FB5C85">
        <w:rPr>
          <w:rFonts w:ascii="Times New Roman" w:hAnsi="Times New Roman"/>
          <w:sz w:val="24"/>
        </w:rPr>
        <w:t>.</w:t>
      </w:r>
      <w:r w:rsidR="006A335D">
        <w:rPr>
          <w:rFonts w:ascii="Times New Roman" w:hAnsi="Times New Roman"/>
          <w:sz w:val="24"/>
        </w:rPr>
        <w:t xml:space="preserve">  </w:t>
      </w:r>
      <w:r w:rsidR="00273961">
        <w:rPr>
          <w:rFonts w:ascii="Times New Roman" w:hAnsi="Times New Roman"/>
          <w:sz w:val="24"/>
        </w:rPr>
        <w:t>VA Form</w:t>
      </w:r>
      <w:r w:rsidR="000400BD">
        <w:rPr>
          <w:rFonts w:ascii="Times New Roman" w:hAnsi="Times New Roman"/>
          <w:sz w:val="24"/>
        </w:rPr>
        <w:t>s</w:t>
      </w:r>
      <w:r w:rsidR="00273961">
        <w:rPr>
          <w:rFonts w:ascii="Times New Roman" w:hAnsi="Times New Roman"/>
          <w:sz w:val="24"/>
        </w:rPr>
        <w:t xml:space="preserve"> 21-</w:t>
      </w:r>
      <w:r w:rsidR="000400BD">
        <w:rPr>
          <w:rFonts w:ascii="Times New Roman" w:hAnsi="Times New Roman"/>
          <w:sz w:val="24"/>
        </w:rPr>
        <w:t>8951 and 21-8951-2</w:t>
      </w:r>
      <w:r w:rsidR="00273961">
        <w:rPr>
          <w:rFonts w:ascii="Times New Roman" w:hAnsi="Times New Roman"/>
          <w:sz w:val="24"/>
        </w:rPr>
        <w:t xml:space="preserve"> </w:t>
      </w:r>
      <w:r w:rsidR="000400BD">
        <w:rPr>
          <w:rFonts w:ascii="Times New Roman" w:hAnsi="Times New Roman"/>
          <w:sz w:val="24"/>
        </w:rPr>
        <w:t>are</w:t>
      </w:r>
      <w:r w:rsidR="00273961">
        <w:rPr>
          <w:rFonts w:ascii="Times New Roman" w:hAnsi="Times New Roman"/>
          <w:sz w:val="24"/>
        </w:rPr>
        <w:t xml:space="preserve"> being revised to include new standardization data points; to include optical character recognition boxes.  This is a non-substantive change. </w:t>
      </w:r>
    </w:p>
    <w:p w:rsidR="00DD22FC" w:rsidRPr="00FB5C85" w:rsidRDefault="00DD22FC" w:rsidP="004D09F8">
      <w:pPr>
        <w:pStyle w:val="NoSpacing"/>
      </w:pPr>
    </w:p>
    <w:p w:rsidR="004D09F8" w:rsidRPr="004D09F8" w:rsidRDefault="004D09F8" w:rsidP="004D09F8">
      <w:pPr>
        <w:pStyle w:val="NoSpacing"/>
        <w:numPr>
          <w:ilvl w:val="0"/>
          <w:numId w:val="15"/>
        </w:numPr>
        <w:rPr>
          <w:b/>
        </w:rPr>
      </w:pPr>
      <w:r w:rsidRPr="004D09F8">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09F8" w:rsidRDefault="004D09F8" w:rsidP="004D09F8">
      <w:pPr>
        <w:pStyle w:val="NoSpacing"/>
      </w:pPr>
    </w:p>
    <w:p w:rsidR="004D09F8" w:rsidRPr="00981B90" w:rsidRDefault="004D09F8" w:rsidP="004D09F8">
      <w:pPr>
        <w:pStyle w:val="NoSpacing"/>
        <w:ind w:firstLine="360"/>
      </w:pPr>
      <w:r w:rsidRPr="00981B90">
        <w:t>The information collection is not for publication or tabulation use.</w:t>
      </w:r>
    </w:p>
    <w:p w:rsidR="004D09F8" w:rsidRPr="00981B90" w:rsidRDefault="004D09F8" w:rsidP="004D09F8">
      <w:pPr>
        <w:pStyle w:val="NoSpacing"/>
      </w:pPr>
    </w:p>
    <w:p w:rsidR="004D09F8" w:rsidRPr="004D09F8" w:rsidRDefault="004D09F8" w:rsidP="004D09F8">
      <w:pPr>
        <w:pStyle w:val="NoSpacing"/>
        <w:numPr>
          <w:ilvl w:val="0"/>
          <w:numId w:val="15"/>
        </w:numPr>
        <w:rPr>
          <w:b/>
        </w:rPr>
      </w:pPr>
      <w:r w:rsidRPr="004D09F8">
        <w:rPr>
          <w:b/>
        </w:rPr>
        <w:t>If seeking approval to omit the expiration date</w:t>
      </w:r>
      <w:r w:rsidRPr="004D09F8">
        <w:rPr>
          <w:b/>
          <w:color w:val="0000FF"/>
        </w:rPr>
        <w:t xml:space="preserve"> </w:t>
      </w:r>
      <w:r w:rsidRPr="004D09F8">
        <w:rPr>
          <w:b/>
        </w:rPr>
        <w:t xml:space="preserve">for OMB approval of the information collection, explain the reasons that display would be inappropriate. </w:t>
      </w:r>
    </w:p>
    <w:p w:rsidR="004D09F8" w:rsidRDefault="004D09F8" w:rsidP="004D09F8">
      <w:pPr>
        <w:pStyle w:val="NoSpacing"/>
      </w:pPr>
    </w:p>
    <w:p w:rsidR="004D09F8" w:rsidRPr="00981B90" w:rsidRDefault="004D09F8" w:rsidP="004D09F8">
      <w:pPr>
        <w:pStyle w:val="NoSpacing"/>
        <w:ind w:firstLine="360"/>
      </w:pPr>
      <w:r w:rsidRPr="00981B90">
        <w:t>We are not seeking approval to omit the expiration date for OMB approval.</w:t>
      </w:r>
    </w:p>
    <w:p w:rsidR="004D09F8" w:rsidRPr="00981B90" w:rsidRDefault="004D09F8" w:rsidP="004D09F8">
      <w:pPr>
        <w:pStyle w:val="NoSpacing"/>
      </w:pPr>
    </w:p>
    <w:p w:rsidR="004D09F8" w:rsidRPr="004D09F8" w:rsidRDefault="004D09F8" w:rsidP="00860DF9">
      <w:pPr>
        <w:pStyle w:val="NoSpacing"/>
        <w:numPr>
          <w:ilvl w:val="0"/>
          <w:numId w:val="15"/>
        </w:numPr>
        <w:rPr>
          <w:b/>
        </w:rPr>
      </w:pPr>
      <w:r w:rsidRPr="004D09F8">
        <w:rPr>
          <w:b/>
        </w:rPr>
        <w:t>Explain each exception to the certification statement identified in Item 19, “Certification for Paperwork Reduction Act Submissions,” of OMB 83-I.</w:t>
      </w:r>
    </w:p>
    <w:p w:rsidR="004D09F8" w:rsidRDefault="004D09F8" w:rsidP="004419C7">
      <w:pPr>
        <w:tabs>
          <w:tab w:val="left" w:pos="480"/>
          <w:tab w:val="right" w:pos="8640"/>
        </w:tabs>
        <w:ind w:left="360" w:right="684"/>
        <w:rPr>
          <w:rFonts w:ascii="Times New Roman" w:hAnsi="Times New Roman"/>
          <w:sz w:val="24"/>
        </w:rPr>
      </w:pPr>
    </w:p>
    <w:p w:rsidR="00DD22FC" w:rsidRPr="00FB5C85" w:rsidRDefault="00DD22FC" w:rsidP="004419C7">
      <w:pPr>
        <w:tabs>
          <w:tab w:val="left" w:pos="480"/>
          <w:tab w:val="right" w:pos="8640"/>
        </w:tabs>
        <w:ind w:left="360" w:right="684"/>
        <w:rPr>
          <w:rFonts w:ascii="Times New Roman" w:hAnsi="Times New Roman"/>
          <w:sz w:val="24"/>
        </w:rPr>
      </w:pPr>
      <w:r w:rsidRPr="00FB5C85">
        <w:rPr>
          <w:rFonts w:ascii="Times New Roman" w:hAnsi="Times New Roman"/>
          <w:sz w:val="24"/>
        </w:rPr>
        <w:t>This submission does not contain any exceptions to the certification statement.</w:t>
      </w:r>
    </w:p>
    <w:p w:rsidR="00DD22FC" w:rsidRPr="00FB5C85" w:rsidRDefault="00DD22FC" w:rsidP="004419C7">
      <w:pPr>
        <w:tabs>
          <w:tab w:val="left" w:pos="480"/>
          <w:tab w:val="right" w:pos="8640"/>
        </w:tabs>
        <w:ind w:left="360" w:right="684"/>
        <w:rPr>
          <w:rFonts w:ascii="Times New Roman" w:hAnsi="Times New Roman"/>
          <w:sz w:val="24"/>
        </w:rPr>
      </w:pPr>
    </w:p>
    <w:p w:rsidR="00DD22FC" w:rsidRPr="004D09F8" w:rsidRDefault="00DD22FC" w:rsidP="004D09F8">
      <w:pPr>
        <w:autoSpaceDE w:val="0"/>
        <w:autoSpaceDN w:val="0"/>
        <w:adjustRightInd w:val="0"/>
        <w:rPr>
          <w:rFonts w:ascii="Times New Roman" w:hAnsi="Times New Roman"/>
          <w:b/>
          <w:sz w:val="24"/>
          <w:szCs w:val="24"/>
        </w:rPr>
      </w:pPr>
      <w:r w:rsidRPr="004D09F8">
        <w:rPr>
          <w:rFonts w:ascii="Times New Roman" w:hAnsi="Times New Roman"/>
          <w:b/>
          <w:sz w:val="24"/>
          <w:szCs w:val="24"/>
        </w:rPr>
        <w:t xml:space="preserve">B.  </w:t>
      </w:r>
      <w:r w:rsidRPr="004D09F8">
        <w:rPr>
          <w:rFonts w:ascii="Times New Roman" w:hAnsi="Times New Roman"/>
          <w:b/>
          <w:sz w:val="24"/>
          <w:szCs w:val="24"/>
          <w:u w:val="single"/>
        </w:rPr>
        <w:t>Collection of Information Employing Statistical Methods</w:t>
      </w:r>
    </w:p>
    <w:p w:rsidR="00DD22FC" w:rsidRPr="00FB5C85" w:rsidRDefault="00DD22FC" w:rsidP="004419C7">
      <w:pPr>
        <w:autoSpaceDE w:val="0"/>
        <w:autoSpaceDN w:val="0"/>
        <w:adjustRightInd w:val="0"/>
        <w:ind w:left="360"/>
        <w:rPr>
          <w:rFonts w:ascii="Times New Roman" w:hAnsi="Times New Roman"/>
          <w:sz w:val="24"/>
          <w:szCs w:val="24"/>
        </w:rPr>
      </w:pPr>
    </w:p>
    <w:p w:rsidR="008D7CBE" w:rsidRPr="00495C22" w:rsidRDefault="008D7CBE" w:rsidP="008D7CBE">
      <w:pPr>
        <w:pStyle w:val="NoSpacing"/>
      </w:pPr>
      <w:r w:rsidRPr="00B449BB">
        <w:t>No statistical methods are used in this data collection.</w:t>
      </w:r>
    </w:p>
    <w:p w:rsidR="00DD22FC" w:rsidRPr="00FB5C85" w:rsidRDefault="00DD22FC" w:rsidP="008D7CBE">
      <w:pPr>
        <w:autoSpaceDE w:val="0"/>
        <w:autoSpaceDN w:val="0"/>
        <w:adjustRightInd w:val="0"/>
        <w:rPr>
          <w:rFonts w:ascii="Times New Roman" w:hAnsi="Times New Roman"/>
          <w:sz w:val="24"/>
        </w:rPr>
      </w:pPr>
    </w:p>
    <w:sectPr w:rsidR="00DD22FC" w:rsidRPr="00FB5C85" w:rsidSect="00DC6296">
      <w:headerReference w:type="default" r:id="rId10"/>
      <w:pgSz w:w="12240" w:h="15840"/>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D3C" w:rsidRDefault="00313D3C" w:rsidP="004419C7">
      <w:r>
        <w:separator/>
      </w:r>
    </w:p>
  </w:endnote>
  <w:endnote w:type="continuationSeparator" w:id="0">
    <w:p w:rsidR="00313D3C" w:rsidRDefault="00313D3C" w:rsidP="0044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D3C" w:rsidRDefault="00313D3C" w:rsidP="004419C7">
      <w:r>
        <w:separator/>
      </w:r>
    </w:p>
  </w:footnote>
  <w:footnote w:type="continuationSeparator" w:id="0">
    <w:p w:rsidR="00313D3C" w:rsidRDefault="00313D3C" w:rsidP="00441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883" w:rsidRDefault="003D7883" w:rsidP="003D7883">
    <w:pPr>
      <w:pStyle w:val="NoSpacing"/>
      <w:jc w:val="center"/>
    </w:pPr>
  </w:p>
  <w:p w:rsidR="003D7883" w:rsidRPr="003D7883" w:rsidRDefault="003D7883" w:rsidP="003D7883">
    <w:pPr>
      <w:pStyle w:val="NoSpacing"/>
      <w:jc w:val="center"/>
    </w:pPr>
    <w:r w:rsidRPr="003D7883">
      <w:t>Supporting Statement for VA Form</w:t>
    </w:r>
    <w:r w:rsidR="00714458">
      <w:t>s</w:t>
    </w:r>
    <w:r w:rsidRPr="003D7883">
      <w:t xml:space="preserve"> 21-</w:t>
    </w:r>
    <w:r w:rsidR="00714458">
      <w:t>8951 and 21-8951-2</w:t>
    </w:r>
    <w:r w:rsidRPr="003D7883">
      <w:t>,</w:t>
    </w:r>
  </w:p>
  <w:p w:rsidR="004419C7" w:rsidRDefault="00714458" w:rsidP="003D7883">
    <w:pPr>
      <w:pStyle w:val="NoSpacing"/>
      <w:jc w:val="center"/>
    </w:pPr>
    <w:r>
      <w:t>Notice of Waiver of VA Compensation or Pension to Receive Military Pay and Allowances</w:t>
    </w:r>
  </w:p>
  <w:p w:rsidR="003D7883" w:rsidRDefault="003D7883" w:rsidP="003D7883">
    <w:pPr>
      <w:pStyle w:val="NoSpacing"/>
      <w:jc w:val="center"/>
    </w:pPr>
    <w:r>
      <w:t>OMB 2900-0</w:t>
    </w:r>
    <w:r w:rsidR="00714458">
      <w:t>463</w:t>
    </w:r>
  </w:p>
  <w:p w:rsidR="004419C7" w:rsidRDefault="004419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3">
    <w:nsid w:val="277900C8"/>
    <w:multiLevelType w:val="hybridMultilevel"/>
    <w:tmpl w:val="A9C6A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C319F"/>
    <w:multiLevelType w:val="hybridMultilevel"/>
    <w:tmpl w:val="99C0C494"/>
    <w:lvl w:ilvl="0" w:tplc="0409000F">
      <w:start w:val="1"/>
      <w:numFmt w:val="decimal"/>
      <w:lvlText w:val="%1."/>
      <w:lvlJc w:val="left"/>
      <w:pPr>
        <w:ind w:left="720" w:hanging="360"/>
      </w:pPr>
      <w:rPr>
        <w:rFonts w:hint="default"/>
      </w:rPr>
    </w:lvl>
    <w:lvl w:ilvl="1" w:tplc="10D04AC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2828A6"/>
    <w:multiLevelType w:val="hybridMultilevel"/>
    <w:tmpl w:val="2BE2CBA2"/>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C3A3013"/>
    <w:multiLevelType w:val="hybridMultilevel"/>
    <w:tmpl w:val="D034DF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9B30C7"/>
    <w:multiLevelType w:val="hybridMultilevel"/>
    <w:tmpl w:val="E15C2D9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1517DB"/>
    <w:multiLevelType w:val="hybridMultilevel"/>
    <w:tmpl w:val="F8EE8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2">
    <w:nsid w:val="541C0DCD"/>
    <w:multiLevelType w:val="hybridMultilevel"/>
    <w:tmpl w:val="2EBEBC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7A20FB8"/>
    <w:multiLevelType w:val="hybridMultilevel"/>
    <w:tmpl w:val="44280FCE"/>
    <w:lvl w:ilvl="0" w:tplc="E57C583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E5C7FB4"/>
    <w:multiLevelType w:val="hybridMultilevel"/>
    <w:tmpl w:val="D9E6D880"/>
    <w:lvl w:ilvl="0" w:tplc="0409001B">
      <w:start w:val="1"/>
      <w:numFmt w:val="lowerRoman"/>
      <w:lvlText w:val="%1."/>
      <w:lvlJc w:val="righ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2D36B3D"/>
    <w:multiLevelType w:val="hybridMultilevel"/>
    <w:tmpl w:val="919487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F92626C"/>
    <w:multiLevelType w:val="hybridMultilevel"/>
    <w:tmpl w:val="C58AD2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6"/>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 w:numId="5">
    <w:abstractNumId w:val="13"/>
  </w:num>
  <w:num w:numId="6">
    <w:abstractNumId w:val="5"/>
  </w:num>
  <w:num w:numId="7">
    <w:abstractNumId w:val="14"/>
  </w:num>
  <w:num w:numId="8">
    <w:abstractNumId w:val="9"/>
  </w:num>
  <w:num w:numId="9">
    <w:abstractNumId w:val="18"/>
  </w:num>
  <w:num w:numId="10">
    <w:abstractNumId w:val="7"/>
  </w:num>
  <w:num w:numId="11">
    <w:abstractNumId w:val="1"/>
  </w:num>
  <w:num w:numId="12">
    <w:abstractNumId w:val="15"/>
  </w:num>
  <w:num w:numId="13">
    <w:abstractNumId w:val="12"/>
  </w:num>
  <w:num w:numId="14">
    <w:abstractNumId w:val="16"/>
  </w:num>
  <w:num w:numId="15">
    <w:abstractNumId w:val="17"/>
  </w:num>
  <w:num w:numId="16">
    <w:abstractNumId w:val="3"/>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296"/>
    <w:rsid w:val="000258A5"/>
    <w:rsid w:val="0003202A"/>
    <w:rsid w:val="000400BD"/>
    <w:rsid w:val="0007321F"/>
    <w:rsid w:val="00086A69"/>
    <w:rsid w:val="000A30AD"/>
    <w:rsid w:val="000D1007"/>
    <w:rsid w:val="000E314C"/>
    <w:rsid w:val="000F5D98"/>
    <w:rsid w:val="00132125"/>
    <w:rsid w:val="001361D2"/>
    <w:rsid w:val="001504A9"/>
    <w:rsid w:val="00161980"/>
    <w:rsid w:val="001666F8"/>
    <w:rsid w:val="00166CC5"/>
    <w:rsid w:val="0017741F"/>
    <w:rsid w:val="00190D1A"/>
    <w:rsid w:val="00254443"/>
    <w:rsid w:val="00273961"/>
    <w:rsid w:val="00273D83"/>
    <w:rsid w:val="00285A7C"/>
    <w:rsid w:val="003075D1"/>
    <w:rsid w:val="00313D3C"/>
    <w:rsid w:val="003733F4"/>
    <w:rsid w:val="003D7883"/>
    <w:rsid w:val="003E4BFC"/>
    <w:rsid w:val="003F667D"/>
    <w:rsid w:val="00403B98"/>
    <w:rsid w:val="004121A1"/>
    <w:rsid w:val="0042579D"/>
    <w:rsid w:val="004419C7"/>
    <w:rsid w:val="00476040"/>
    <w:rsid w:val="00477806"/>
    <w:rsid w:val="004D09F8"/>
    <w:rsid w:val="004D1BB5"/>
    <w:rsid w:val="00504A78"/>
    <w:rsid w:val="00506AA3"/>
    <w:rsid w:val="00510EA3"/>
    <w:rsid w:val="0051735E"/>
    <w:rsid w:val="005177C3"/>
    <w:rsid w:val="00534FB8"/>
    <w:rsid w:val="00560B8B"/>
    <w:rsid w:val="00561A7D"/>
    <w:rsid w:val="005703C7"/>
    <w:rsid w:val="00634344"/>
    <w:rsid w:val="00652546"/>
    <w:rsid w:val="006606CC"/>
    <w:rsid w:val="006735B4"/>
    <w:rsid w:val="006A335D"/>
    <w:rsid w:val="006D6F6E"/>
    <w:rsid w:val="00714458"/>
    <w:rsid w:val="0073796B"/>
    <w:rsid w:val="0081029E"/>
    <w:rsid w:val="00860DF9"/>
    <w:rsid w:val="00864171"/>
    <w:rsid w:val="008B3D9A"/>
    <w:rsid w:val="008D7CBE"/>
    <w:rsid w:val="00951257"/>
    <w:rsid w:val="00997CEB"/>
    <w:rsid w:val="009B689D"/>
    <w:rsid w:val="009C4C5A"/>
    <w:rsid w:val="009E5BBA"/>
    <w:rsid w:val="00A73F4B"/>
    <w:rsid w:val="00AA4425"/>
    <w:rsid w:val="00AB34FE"/>
    <w:rsid w:val="00AF4E88"/>
    <w:rsid w:val="00B318E9"/>
    <w:rsid w:val="00B34298"/>
    <w:rsid w:val="00BC4A02"/>
    <w:rsid w:val="00C148C9"/>
    <w:rsid w:val="00C4304A"/>
    <w:rsid w:val="00C85419"/>
    <w:rsid w:val="00C973B3"/>
    <w:rsid w:val="00CC226A"/>
    <w:rsid w:val="00D74CA7"/>
    <w:rsid w:val="00DA0948"/>
    <w:rsid w:val="00DB0ED3"/>
    <w:rsid w:val="00DC6296"/>
    <w:rsid w:val="00DD22FC"/>
    <w:rsid w:val="00E17A20"/>
    <w:rsid w:val="00E47160"/>
    <w:rsid w:val="00F06E1F"/>
    <w:rsid w:val="00F10742"/>
    <w:rsid w:val="00F474FE"/>
    <w:rsid w:val="00F515C3"/>
    <w:rsid w:val="00F5408F"/>
    <w:rsid w:val="00F961DB"/>
    <w:rsid w:val="00FB5C85"/>
    <w:rsid w:val="00FC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2">
    <w:name w:val="heading 2"/>
    <w:basedOn w:val="Normal"/>
    <w:next w:val="Normal"/>
    <w:link w:val="Heading2Char"/>
    <w:uiPriority w:val="9"/>
    <w:unhideWhenUsed/>
    <w:qFormat/>
    <w:rsid w:val="004419C7"/>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 w:hAnsi="Arial"/>
      <w:sz w:val="22"/>
    </w:rPr>
  </w:style>
  <w:style w:type="character" w:styleId="Strong">
    <w:name w:val="Strong"/>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paragraph" w:customStyle="1" w:styleId="labeltext-1">
    <w:name w:val="labeltext-1"/>
    <w:basedOn w:val="Normal"/>
    <w:pPr>
      <w:spacing w:before="100" w:beforeAutospacing="1" w:after="100" w:afterAutospacing="1"/>
      <w:ind w:left="612" w:firstLine="480"/>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paragraph" w:customStyle="1" w:styleId="labeltext-2">
    <w:name w:val="labeltext-2"/>
    <w:basedOn w:val="Normal"/>
    <w:pPr>
      <w:spacing w:before="100" w:beforeAutospacing="1" w:after="100" w:afterAutospacing="1"/>
      <w:ind w:left="1224" w:firstLine="480"/>
    </w:pPr>
    <w:rPr>
      <w:rFonts w:ascii="Times New Roman" w:hAnsi="Times New Roman"/>
    </w:rPr>
  </w:style>
  <w:style w:type="character" w:customStyle="1" w:styleId="label-2">
    <w:name w:val="label-2"/>
    <w:rPr>
      <w:b/>
      <w:bCs/>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character" w:customStyle="1" w:styleId="backtrail">
    <w:name w:val="backtrail"/>
    <w:rPr>
      <w:b/>
      <w:bCs/>
      <w:sz w:val="20"/>
      <w:szCs w:val="20"/>
    </w:rPr>
  </w:style>
  <w:style w:type="character" w:customStyle="1" w:styleId="label-1">
    <w:name w:val="label-1"/>
    <w:rPr>
      <w:b/>
      <w:bCs/>
      <w:sz w:val="20"/>
      <w:szCs w:val="20"/>
    </w:rPr>
  </w:style>
  <w:style w:type="character" w:styleId="FollowedHyperlink">
    <w:name w:val="FollowedHyperlink"/>
    <w:rPr>
      <w:color w:val="800080"/>
      <w:u w:val="single"/>
    </w:rPr>
  </w:style>
  <w:style w:type="paragraph" w:styleId="BalloonText">
    <w:name w:val="Balloon Text"/>
    <w:basedOn w:val="Normal"/>
    <w:semiHidden/>
    <w:rsid w:val="00254443"/>
    <w:rPr>
      <w:rFonts w:ascii="Tahoma" w:hAnsi="Tahoma" w:cs="Tahoma"/>
      <w:sz w:val="16"/>
      <w:szCs w:val="16"/>
    </w:rPr>
  </w:style>
  <w:style w:type="paragraph" w:styleId="Header">
    <w:name w:val="header"/>
    <w:basedOn w:val="Normal"/>
    <w:link w:val="HeaderChar"/>
    <w:rsid w:val="004419C7"/>
    <w:pPr>
      <w:tabs>
        <w:tab w:val="center" w:pos="4680"/>
        <w:tab w:val="right" w:pos="9360"/>
      </w:tabs>
    </w:pPr>
  </w:style>
  <w:style w:type="character" w:customStyle="1" w:styleId="HeaderChar">
    <w:name w:val="Header Char"/>
    <w:link w:val="Header"/>
    <w:uiPriority w:val="99"/>
    <w:rsid w:val="004419C7"/>
    <w:rPr>
      <w:rFonts w:ascii="Courier New" w:hAnsi="Courier New"/>
    </w:rPr>
  </w:style>
  <w:style w:type="paragraph" w:styleId="Footer">
    <w:name w:val="footer"/>
    <w:basedOn w:val="Normal"/>
    <w:link w:val="FooterChar"/>
    <w:rsid w:val="004419C7"/>
    <w:pPr>
      <w:tabs>
        <w:tab w:val="center" w:pos="4680"/>
        <w:tab w:val="right" w:pos="9360"/>
      </w:tabs>
    </w:pPr>
  </w:style>
  <w:style w:type="character" w:customStyle="1" w:styleId="FooterChar">
    <w:name w:val="Footer Char"/>
    <w:link w:val="Footer"/>
    <w:rsid w:val="004419C7"/>
    <w:rPr>
      <w:rFonts w:ascii="Courier New" w:hAnsi="Courier New"/>
    </w:rPr>
  </w:style>
  <w:style w:type="character" w:customStyle="1" w:styleId="Heading2Char">
    <w:name w:val="Heading 2 Char"/>
    <w:link w:val="Heading2"/>
    <w:uiPriority w:val="9"/>
    <w:rsid w:val="004419C7"/>
    <w:rPr>
      <w:rFonts w:ascii="Cambria" w:hAnsi="Cambria"/>
      <w:b/>
      <w:bCs/>
      <w:color w:val="4F81BD"/>
      <w:sz w:val="26"/>
      <w:szCs w:val="26"/>
    </w:rPr>
  </w:style>
  <w:style w:type="table" w:styleId="TableGrid">
    <w:name w:val="Table Grid"/>
    <w:basedOn w:val="TableNormal"/>
    <w:rsid w:val="00441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9C7"/>
    <w:pPr>
      <w:ind w:left="720"/>
      <w:contextualSpacing/>
    </w:pPr>
    <w:rPr>
      <w:rFonts w:ascii="Times New Roman" w:hAnsi="Times New Roman"/>
    </w:rPr>
  </w:style>
  <w:style w:type="paragraph" w:styleId="NoSpacing">
    <w:name w:val="No Spacing"/>
    <w:uiPriority w:val="1"/>
    <w:qFormat/>
    <w:rsid w:val="00634344"/>
    <w:rPr>
      <w:rFonts w:ascii="Times New Roman" w:hAnsi="Times New Roman"/>
      <w:sz w:val="24"/>
    </w:rPr>
  </w:style>
  <w:style w:type="paragraph" w:styleId="BodyText2">
    <w:name w:val="Body Text 2"/>
    <w:basedOn w:val="Normal"/>
    <w:link w:val="BodyText2Char"/>
    <w:rsid w:val="00DA0948"/>
    <w:pPr>
      <w:spacing w:after="120" w:line="480" w:lineRule="auto"/>
    </w:pPr>
  </w:style>
  <w:style w:type="character" w:customStyle="1" w:styleId="BodyText2Char">
    <w:name w:val="Body Text 2 Char"/>
    <w:link w:val="BodyText2"/>
    <w:rsid w:val="00DA09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7870">
      <w:bodyDiv w:val="1"/>
      <w:marLeft w:val="0"/>
      <w:marRight w:val="0"/>
      <w:marTop w:val="0"/>
      <w:marBottom w:val="0"/>
      <w:divBdr>
        <w:top w:val="none" w:sz="0" w:space="0" w:color="auto"/>
        <w:left w:val="none" w:sz="0" w:space="0" w:color="auto"/>
        <w:bottom w:val="none" w:sz="0" w:space="0" w:color="auto"/>
        <w:right w:val="none" w:sz="0" w:space="0" w:color="auto"/>
      </w:divBdr>
    </w:div>
    <w:div w:id="289093059">
      <w:bodyDiv w:val="1"/>
      <w:marLeft w:val="0"/>
      <w:marRight w:val="0"/>
      <w:marTop w:val="0"/>
      <w:marBottom w:val="0"/>
      <w:divBdr>
        <w:top w:val="none" w:sz="0" w:space="0" w:color="auto"/>
        <w:left w:val="none" w:sz="0" w:space="0" w:color="auto"/>
        <w:bottom w:val="none" w:sz="0" w:space="0" w:color="auto"/>
        <w:right w:val="none" w:sz="0" w:space="0" w:color="auto"/>
      </w:divBdr>
    </w:div>
    <w:div w:id="318656308">
      <w:bodyDiv w:val="1"/>
      <w:marLeft w:val="0"/>
      <w:marRight w:val="0"/>
      <w:marTop w:val="0"/>
      <w:marBottom w:val="0"/>
      <w:divBdr>
        <w:top w:val="none" w:sz="0" w:space="0" w:color="auto"/>
        <w:left w:val="none" w:sz="0" w:space="0" w:color="auto"/>
        <w:bottom w:val="none" w:sz="0" w:space="0" w:color="auto"/>
        <w:right w:val="none" w:sz="0" w:space="0" w:color="auto"/>
      </w:divBdr>
    </w:div>
    <w:div w:id="363022174">
      <w:bodyDiv w:val="1"/>
      <w:marLeft w:val="0"/>
      <w:marRight w:val="0"/>
      <w:marTop w:val="0"/>
      <w:marBottom w:val="0"/>
      <w:divBdr>
        <w:top w:val="none" w:sz="0" w:space="0" w:color="auto"/>
        <w:left w:val="none" w:sz="0" w:space="0" w:color="auto"/>
        <w:bottom w:val="none" w:sz="0" w:space="0" w:color="auto"/>
        <w:right w:val="none" w:sz="0" w:space="0" w:color="auto"/>
      </w:divBdr>
    </w:div>
    <w:div w:id="1233584255">
      <w:bodyDiv w:val="1"/>
      <w:marLeft w:val="0"/>
      <w:marRight w:val="0"/>
      <w:marTop w:val="0"/>
      <w:marBottom w:val="0"/>
      <w:divBdr>
        <w:top w:val="none" w:sz="0" w:space="0" w:color="auto"/>
        <w:left w:val="none" w:sz="0" w:space="0" w:color="auto"/>
        <w:bottom w:val="none" w:sz="0" w:space="0" w:color="auto"/>
        <w:right w:val="none" w:sz="0" w:space="0" w:color="auto"/>
      </w:divBdr>
    </w:div>
    <w:div w:id="1245802986">
      <w:bodyDiv w:val="1"/>
      <w:marLeft w:val="0"/>
      <w:marRight w:val="0"/>
      <w:marTop w:val="0"/>
      <w:marBottom w:val="0"/>
      <w:divBdr>
        <w:top w:val="none" w:sz="0" w:space="0" w:color="auto"/>
        <w:left w:val="none" w:sz="0" w:space="0" w:color="auto"/>
        <w:bottom w:val="none" w:sz="0" w:space="0" w:color="auto"/>
        <w:right w:val="none" w:sz="0" w:space="0" w:color="auto"/>
      </w:divBdr>
    </w:div>
    <w:div w:id="1454640008">
      <w:bodyDiv w:val="1"/>
      <w:marLeft w:val="0"/>
      <w:marRight w:val="0"/>
      <w:marTop w:val="0"/>
      <w:marBottom w:val="0"/>
      <w:divBdr>
        <w:top w:val="none" w:sz="0" w:space="0" w:color="auto"/>
        <w:left w:val="none" w:sz="0" w:space="0" w:color="auto"/>
        <w:bottom w:val="none" w:sz="0" w:space="0" w:color="auto"/>
        <w:right w:val="none" w:sz="0" w:space="0" w:color="auto"/>
      </w:divBdr>
    </w:div>
    <w:div w:id="1541941418">
      <w:bodyDiv w:val="1"/>
      <w:marLeft w:val="0"/>
      <w:marRight w:val="0"/>
      <w:marTop w:val="0"/>
      <w:marBottom w:val="0"/>
      <w:divBdr>
        <w:top w:val="none" w:sz="0" w:space="0" w:color="auto"/>
        <w:left w:val="none" w:sz="0" w:space="0" w:color="auto"/>
        <w:bottom w:val="none" w:sz="0" w:space="0" w:color="auto"/>
        <w:right w:val="none" w:sz="0" w:space="0" w:color="auto"/>
      </w:divBdr>
    </w:div>
    <w:div w:id="1552813386">
      <w:bodyDiv w:val="1"/>
      <w:marLeft w:val="0"/>
      <w:marRight w:val="0"/>
      <w:marTop w:val="0"/>
      <w:marBottom w:val="0"/>
      <w:divBdr>
        <w:top w:val="none" w:sz="0" w:space="0" w:color="auto"/>
        <w:left w:val="none" w:sz="0" w:space="0" w:color="auto"/>
        <w:bottom w:val="none" w:sz="0" w:space="0" w:color="auto"/>
        <w:right w:val="none" w:sz="0" w:space="0" w:color="auto"/>
      </w:divBdr>
    </w:div>
    <w:div w:id="1570536776">
      <w:bodyDiv w:val="1"/>
      <w:marLeft w:val="0"/>
      <w:marRight w:val="0"/>
      <w:marTop w:val="0"/>
      <w:marBottom w:val="0"/>
      <w:divBdr>
        <w:top w:val="none" w:sz="0" w:space="0" w:color="auto"/>
        <w:left w:val="none" w:sz="0" w:space="0" w:color="auto"/>
        <w:bottom w:val="none" w:sz="0" w:space="0" w:color="auto"/>
        <w:right w:val="none" w:sz="0" w:space="0" w:color="auto"/>
      </w:divBdr>
    </w:div>
    <w:div w:id="1830048926">
      <w:bodyDiv w:val="1"/>
      <w:marLeft w:val="0"/>
      <w:marRight w:val="0"/>
      <w:marTop w:val="0"/>
      <w:marBottom w:val="0"/>
      <w:divBdr>
        <w:top w:val="none" w:sz="0" w:space="0" w:color="auto"/>
        <w:left w:val="none" w:sz="0" w:space="0" w:color="auto"/>
        <w:bottom w:val="none" w:sz="0" w:space="0" w:color="auto"/>
        <w:right w:val="none" w:sz="0" w:space="0" w:color="auto"/>
      </w:divBdr>
    </w:div>
    <w:div w:id="204586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8/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11493</CharactersWithSpaces>
  <SharedDoc>false</SharedDoc>
  <HLinks>
    <vt:vector size="12" baseType="variant">
      <vt:variant>
        <vt:i4>4259846</vt:i4>
      </vt:variant>
      <vt:variant>
        <vt:i4>3</vt:i4>
      </vt:variant>
      <vt:variant>
        <vt:i4>0</vt:i4>
      </vt:variant>
      <vt:variant>
        <vt:i4>5</vt:i4>
      </vt:variant>
      <vt:variant>
        <vt:lpwstr>https://www.opm.gov/policy-data-oversight/pay-leave/salaries-wages/2016/general-schedule/</vt:lpwstr>
      </vt:variant>
      <vt:variant>
        <vt:lpwstr/>
      </vt:variant>
      <vt:variant>
        <vt:i4>262258</vt:i4>
      </vt:variant>
      <vt:variant>
        <vt:i4>0</vt:i4>
      </vt:variant>
      <vt:variant>
        <vt:i4>0</vt:i4>
      </vt:variant>
      <vt:variant>
        <vt:i4>5</vt:i4>
      </vt:variant>
      <vt:variant>
        <vt:lpwstr>http://www.bls.gov/oes/current/oes_nat.htm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SYSTEM</cp:lastModifiedBy>
  <cp:revision>2</cp:revision>
  <cp:lastPrinted>2010-06-09T15:21:00Z</cp:lastPrinted>
  <dcterms:created xsi:type="dcterms:W3CDTF">2018-01-23T22:50:00Z</dcterms:created>
  <dcterms:modified xsi:type="dcterms:W3CDTF">2018-01-23T22:50:00Z</dcterms:modified>
</cp:coreProperties>
</file>