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05FA0" w14:textId="77777777" w:rsidR="00EB3E6F" w:rsidRPr="00A44AE9" w:rsidRDefault="00FD66F1" w:rsidP="00FD66F1">
      <w:pPr>
        <w:spacing w:after="0"/>
        <w:jc w:val="center"/>
        <w:rPr>
          <w:rFonts w:ascii="Times New Roman" w:hAnsi="Times New Roman" w:cs="Times New Roman"/>
          <w:sz w:val="24"/>
          <w:szCs w:val="24"/>
        </w:rPr>
      </w:pPr>
      <w:bookmarkStart w:id="0" w:name="_GoBack"/>
      <w:bookmarkEnd w:id="0"/>
      <w:r w:rsidRPr="00A44AE9">
        <w:rPr>
          <w:rFonts w:ascii="Times New Roman" w:hAnsi="Times New Roman" w:cs="Times New Roman"/>
          <w:sz w:val="24"/>
          <w:szCs w:val="24"/>
        </w:rPr>
        <w:t>Supporting Statement</w:t>
      </w:r>
      <w:r w:rsidR="00A12B0C" w:rsidRPr="00A44AE9">
        <w:rPr>
          <w:rFonts w:ascii="Times New Roman" w:hAnsi="Times New Roman" w:cs="Times New Roman"/>
          <w:sz w:val="24"/>
          <w:szCs w:val="24"/>
        </w:rPr>
        <w:t xml:space="preserve"> for</w:t>
      </w:r>
    </w:p>
    <w:p w14:paraId="2E57099E" w14:textId="64220AE9" w:rsidR="001D0E9F" w:rsidRDefault="008C2FF2" w:rsidP="00FA5726">
      <w:pPr>
        <w:spacing w:after="0"/>
        <w:jc w:val="center"/>
        <w:rPr>
          <w:rFonts w:ascii="Times New Roman" w:hAnsi="Times New Roman" w:cs="Times New Roman"/>
          <w:b/>
          <w:sz w:val="24"/>
          <w:szCs w:val="24"/>
        </w:rPr>
      </w:pPr>
      <w:r>
        <w:rPr>
          <w:rFonts w:ascii="Times New Roman" w:hAnsi="Times New Roman" w:cs="Times New Roman"/>
          <w:b/>
          <w:sz w:val="24"/>
          <w:szCs w:val="24"/>
        </w:rPr>
        <w:t>FERC-725U</w:t>
      </w:r>
      <w:r w:rsidR="00F002FB" w:rsidRPr="00A44AE9">
        <w:rPr>
          <w:rFonts w:ascii="Times New Roman" w:hAnsi="Times New Roman" w:cs="Times New Roman"/>
          <w:b/>
          <w:sz w:val="24"/>
          <w:szCs w:val="24"/>
        </w:rPr>
        <w:t>,</w:t>
      </w:r>
      <w:r w:rsidR="00702D51" w:rsidRPr="00A44AE9">
        <w:rPr>
          <w:rFonts w:ascii="Times New Roman" w:hAnsi="Times New Roman" w:cs="Times New Roman"/>
          <w:b/>
          <w:sz w:val="24"/>
          <w:szCs w:val="24"/>
        </w:rPr>
        <w:t xml:space="preserve"> </w:t>
      </w:r>
      <w:r w:rsidR="00A12B0C" w:rsidRPr="00A44AE9">
        <w:rPr>
          <w:rFonts w:ascii="Times New Roman" w:hAnsi="Times New Roman" w:cs="Times New Roman"/>
          <w:b/>
          <w:sz w:val="24"/>
          <w:szCs w:val="24"/>
        </w:rPr>
        <w:t xml:space="preserve">Mandatory Reliability Standards: </w:t>
      </w:r>
      <w:r w:rsidR="009C06CD">
        <w:rPr>
          <w:rFonts w:ascii="Times New Roman" w:hAnsi="Times New Roman" w:cs="Times New Roman"/>
          <w:b/>
          <w:sz w:val="24"/>
          <w:szCs w:val="24"/>
        </w:rPr>
        <w:t>Reliability Standard CIP-014</w:t>
      </w:r>
    </w:p>
    <w:p w14:paraId="12A52250" w14:textId="39C0A435" w:rsidR="009C06CD" w:rsidRPr="00A44AE9" w:rsidRDefault="009C06CD" w:rsidP="00FA5726">
      <w:pPr>
        <w:spacing w:after="0"/>
        <w:jc w:val="center"/>
        <w:rPr>
          <w:rFonts w:ascii="Times New Roman" w:hAnsi="Times New Roman" w:cs="Times New Roman"/>
          <w:b/>
          <w:sz w:val="24"/>
          <w:szCs w:val="24"/>
        </w:rPr>
      </w:pPr>
      <w:r>
        <w:rPr>
          <w:rFonts w:ascii="Times New Roman" w:hAnsi="Times New Roman" w:cs="Times New Roman"/>
          <w:sz w:val="24"/>
          <w:szCs w:val="24"/>
        </w:rPr>
        <w:t>(Three-year approval for extension requested)</w:t>
      </w:r>
    </w:p>
    <w:p w14:paraId="573E72CE" w14:textId="77777777" w:rsidR="00FD66F1" w:rsidRPr="00A44AE9" w:rsidRDefault="00FD66F1" w:rsidP="00FA5726">
      <w:pPr>
        <w:spacing w:after="0"/>
        <w:rPr>
          <w:rFonts w:ascii="Times New Roman" w:hAnsi="Times New Roman" w:cs="Times New Roman"/>
          <w:sz w:val="24"/>
          <w:szCs w:val="24"/>
        </w:rPr>
      </w:pPr>
    </w:p>
    <w:p w14:paraId="11C73E67" w14:textId="09B812AA" w:rsidR="00773AEB" w:rsidRPr="00A44AE9" w:rsidRDefault="00FE2317" w:rsidP="007850E5">
      <w:pPr>
        <w:spacing w:after="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w:t>
      </w:r>
      <w:r w:rsidR="00EC19DF" w:rsidRPr="00A44AE9">
        <w:rPr>
          <w:rFonts w:ascii="Times New Roman" w:hAnsi="Times New Roman" w:cs="Times New Roman"/>
          <w:sz w:val="24"/>
          <w:szCs w:val="24"/>
        </w:rPr>
        <w:t>s</w:t>
      </w:r>
      <w:r w:rsidRPr="00A44AE9">
        <w:rPr>
          <w:rFonts w:ascii="Times New Roman" w:hAnsi="Times New Roman" w:cs="Times New Roman"/>
          <w:sz w:val="24"/>
          <w:szCs w:val="24"/>
        </w:rPr>
        <w:t xml:space="preserve"> that the Office of Management and Budget (OMB) review</w:t>
      </w:r>
      <w:r w:rsidR="00FA5726">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w:t>
      </w:r>
      <w:r w:rsidR="006A0DFC" w:rsidRPr="00A44AE9">
        <w:rPr>
          <w:rFonts w:ascii="Times New Roman" w:hAnsi="Times New Roman" w:cs="Times New Roman"/>
          <w:sz w:val="24"/>
          <w:szCs w:val="24"/>
        </w:rPr>
        <w:t xml:space="preserve">the information collection requirements in </w:t>
      </w:r>
      <w:r w:rsidR="00FA5726">
        <w:rPr>
          <w:rFonts w:ascii="Times New Roman" w:hAnsi="Times New Roman" w:cs="Times New Roman"/>
          <w:sz w:val="24"/>
          <w:szCs w:val="24"/>
        </w:rPr>
        <w:t xml:space="preserve">FERC-725U </w:t>
      </w:r>
      <w:r w:rsidRPr="00A44AE9">
        <w:rPr>
          <w:rFonts w:ascii="Times New Roman" w:hAnsi="Times New Roman" w:cs="Times New Roman"/>
          <w:sz w:val="24"/>
          <w:szCs w:val="24"/>
        </w:rPr>
        <w:t>un</w:t>
      </w:r>
      <w:r w:rsidR="00283AEE">
        <w:rPr>
          <w:rFonts w:ascii="Times New Roman" w:hAnsi="Times New Roman" w:cs="Times New Roman"/>
          <w:sz w:val="24"/>
          <w:szCs w:val="24"/>
        </w:rPr>
        <w:t xml:space="preserve">der OMB Control No. </w:t>
      </w:r>
      <w:r w:rsidR="00FA5726">
        <w:rPr>
          <w:rFonts w:ascii="Times New Roman" w:hAnsi="Times New Roman" w:cs="Times New Roman"/>
          <w:sz w:val="24"/>
          <w:szCs w:val="24"/>
        </w:rPr>
        <w:t xml:space="preserve">1902-0274. </w:t>
      </w:r>
      <w:r w:rsidR="003559FE" w:rsidRPr="00A44AE9">
        <w:rPr>
          <w:rFonts w:ascii="Times New Roman" w:hAnsi="Times New Roman" w:cs="Times New Roman"/>
          <w:sz w:val="24"/>
          <w:szCs w:val="24"/>
        </w:rPr>
        <w:t xml:space="preserve">This supporting statement covers the requirements </w:t>
      </w:r>
      <w:r w:rsidR="00FA5726">
        <w:rPr>
          <w:rFonts w:ascii="Times New Roman" w:hAnsi="Times New Roman" w:cs="Times New Roman"/>
          <w:sz w:val="24"/>
          <w:szCs w:val="24"/>
        </w:rPr>
        <w:t>of the FERC-725U</w:t>
      </w:r>
      <w:r w:rsidR="00283AEE">
        <w:rPr>
          <w:rFonts w:ascii="Times New Roman" w:hAnsi="Times New Roman" w:cs="Times New Roman"/>
          <w:sz w:val="24"/>
          <w:szCs w:val="24"/>
        </w:rPr>
        <w:t xml:space="preserve"> information collection</w:t>
      </w:r>
      <w:r w:rsidR="00A12B0C" w:rsidRPr="00A44AE9">
        <w:rPr>
          <w:rFonts w:ascii="Times New Roman" w:hAnsi="Times New Roman" w:cs="Times New Roman"/>
          <w:sz w:val="24"/>
          <w:szCs w:val="24"/>
        </w:rPr>
        <w:t>.</w:t>
      </w:r>
      <w:r w:rsidR="00283AEE">
        <w:rPr>
          <w:rFonts w:ascii="Times New Roman" w:hAnsi="Times New Roman" w:cs="Times New Roman"/>
          <w:sz w:val="24"/>
          <w:szCs w:val="24"/>
        </w:rPr>
        <w:t xml:space="preserve"> The reporti</w:t>
      </w:r>
      <w:r w:rsidR="009B49D1">
        <w:rPr>
          <w:rFonts w:ascii="Times New Roman" w:hAnsi="Times New Roman" w:cs="Times New Roman"/>
          <w:sz w:val="24"/>
          <w:szCs w:val="24"/>
        </w:rPr>
        <w:t>ng requirements in the FERC-725U</w:t>
      </w:r>
      <w:r w:rsidR="00283AEE">
        <w:rPr>
          <w:rFonts w:ascii="Times New Roman" w:hAnsi="Times New Roman" w:cs="Times New Roman"/>
          <w:sz w:val="24"/>
          <w:szCs w:val="24"/>
        </w:rPr>
        <w:t xml:space="preserve"> are</w:t>
      </w:r>
      <w:r w:rsidR="001179B8">
        <w:rPr>
          <w:rFonts w:ascii="Times New Roman" w:hAnsi="Times New Roman" w:cs="Times New Roman"/>
          <w:sz w:val="24"/>
          <w:szCs w:val="24"/>
        </w:rPr>
        <w:t xml:space="preserve"> also</w:t>
      </w:r>
      <w:r w:rsidR="00283AEE">
        <w:rPr>
          <w:rFonts w:ascii="Times New Roman" w:hAnsi="Times New Roman" w:cs="Times New Roman"/>
          <w:sz w:val="24"/>
          <w:szCs w:val="24"/>
        </w:rPr>
        <w:t xml:space="preserve"> contained in FERC’s regulations in 18 Code of Federal Regulations (CFR) Part 40.</w:t>
      </w:r>
    </w:p>
    <w:p w14:paraId="23B1A8AC" w14:textId="77777777" w:rsidR="0002242D" w:rsidRPr="00A44AE9" w:rsidRDefault="0002242D" w:rsidP="00FD66F1">
      <w:pPr>
        <w:spacing w:after="0"/>
        <w:rPr>
          <w:rFonts w:ascii="Times New Roman" w:hAnsi="Times New Roman" w:cs="Times New Roman"/>
          <w:sz w:val="24"/>
          <w:szCs w:val="24"/>
        </w:rPr>
      </w:pPr>
    </w:p>
    <w:p w14:paraId="71A08B40" w14:textId="77777777" w:rsidR="00A72E7B" w:rsidRPr="00A44AE9" w:rsidRDefault="00A72E7B"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CIRCUMSTANCES THAT MAKE THE COLLECTION OF INFORMATION NECESSARY</w:t>
      </w:r>
    </w:p>
    <w:p w14:paraId="370AFC01" w14:textId="77777777" w:rsidR="00A72E7B" w:rsidRPr="00A44AE9" w:rsidRDefault="00A72E7B" w:rsidP="00EB3E6F">
      <w:pPr>
        <w:spacing w:after="0"/>
        <w:rPr>
          <w:rFonts w:ascii="Times New Roman" w:hAnsi="Times New Roman" w:cs="Times New Roman"/>
          <w:sz w:val="24"/>
          <w:szCs w:val="24"/>
        </w:rPr>
      </w:pPr>
    </w:p>
    <w:p w14:paraId="3B727F9D" w14:textId="253E5DA4" w:rsidR="00A12B0C" w:rsidRPr="00A44AE9" w:rsidRDefault="00A12B0C" w:rsidP="007850E5">
      <w:pPr>
        <w:spacing w:after="0"/>
        <w:rPr>
          <w:rFonts w:ascii="Times New Roman" w:hAnsi="Times New Roman" w:cs="Times New Roman"/>
          <w:sz w:val="24"/>
          <w:szCs w:val="24"/>
        </w:rPr>
      </w:pPr>
      <w:r w:rsidRPr="00A44AE9">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A44AE9">
        <w:rPr>
          <w:rStyle w:val="FootnoteReference"/>
          <w:rFonts w:ascii="Times New Roman" w:hAnsi="Times New Roman" w:cs="Times New Roman"/>
          <w:sz w:val="24"/>
          <w:szCs w:val="24"/>
          <w:vertAlign w:val="superscript"/>
        </w:rPr>
        <w:footnoteReference w:id="1"/>
      </w:r>
    </w:p>
    <w:p w14:paraId="51B9F68D" w14:textId="77777777" w:rsidR="00FC78A0" w:rsidRPr="00A44AE9" w:rsidRDefault="00FC78A0" w:rsidP="00FC78A0">
      <w:pPr>
        <w:spacing w:after="0"/>
        <w:rPr>
          <w:rFonts w:ascii="Times New Roman" w:hAnsi="Times New Roman" w:cs="Times New Roman"/>
          <w:sz w:val="24"/>
          <w:szCs w:val="24"/>
        </w:rPr>
      </w:pPr>
    </w:p>
    <w:p w14:paraId="66345B28" w14:textId="77777777" w:rsidR="00A72E7B"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HOW, BY WHOM, AND FOR WHAT PURPOSE THE INFORMATION IS TO BE USED AND THE CONSEQUENCES OF NOT COLLECTING THE INFORMATION</w:t>
      </w:r>
    </w:p>
    <w:p w14:paraId="019A08DE" w14:textId="77777777" w:rsidR="00EB3E6F" w:rsidRDefault="00EB3E6F" w:rsidP="00EB3E6F">
      <w:pPr>
        <w:spacing w:after="0"/>
        <w:rPr>
          <w:rFonts w:ascii="Times New Roman" w:hAnsi="Times New Roman" w:cs="Times New Roman"/>
          <w:sz w:val="24"/>
          <w:szCs w:val="24"/>
        </w:rPr>
      </w:pPr>
    </w:p>
    <w:p w14:paraId="698830A8" w14:textId="19DEF661" w:rsidR="002B39A5" w:rsidRPr="002B39A5" w:rsidRDefault="002B39A5" w:rsidP="00EB3E6F">
      <w:pPr>
        <w:spacing w:after="0"/>
        <w:rPr>
          <w:rFonts w:ascii="Times New Roman" w:hAnsi="Times New Roman" w:cs="Times New Roman"/>
          <w:b/>
          <w:sz w:val="24"/>
          <w:szCs w:val="24"/>
        </w:rPr>
      </w:pPr>
      <w:r>
        <w:rPr>
          <w:rFonts w:ascii="Times New Roman" w:hAnsi="Times New Roman" w:cs="Times New Roman"/>
          <w:b/>
          <w:sz w:val="24"/>
          <w:szCs w:val="24"/>
        </w:rPr>
        <w:t xml:space="preserve">Reliability Standard </w:t>
      </w:r>
      <w:r w:rsidRPr="002B39A5">
        <w:rPr>
          <w:rFonts w:ascii="Times New Roman" w:hAnsi="Times New Roman" w:cs="Times New Roman"/>
          <w:b/>
          <w:sz w:val="24"/>
          <w:szCs w:val="24"/>
        </w:rPr>
        <w:t>CIP-014-1 (inactive as of 10/1/2015)</w:t>
      </w:r>
    </w:p>
    <w:p w14:paraId="39FD5B60" w14:textId="7D18D1B9" w:rsidR="00E46A7A" w:rsidRDefault="00E46A7A" w:rsidP="00FA5726">
      <w:pPr>
        <w:spacing w:after="0"/>
        <w:rPr>
          <w:rFonts w:ascii="Times New Roman" w:hAnsi="Times New Roman" w:cs="Times New Roman"/>
          <w:sz w:val="24"/>
          <w:szCs w:val="24"/>
        </w:rPr>
      </w:pPr>
      <w:r>
        <w:rPr>
          <w:rFonts w:ascii="Times New Roman" w:hAnsi="Times New Roman" w:cs="Times New Roman"/>
          <w:sz w:val="24"/>
          <w:szCs w:val="24"/>
        </w:rPr>
        <w:t>On 11/20/2014, FERC issued an order</w:t>
      </w:r>
      <w:r w:rsidRPr="00E46A7A">
        <w:rPr>
          <w:rStyle w:val="FootnoteReference"/>
          <w:rFonts w:ascii="Times New Roman" w:hAnsi="Times New Roman" w:cs="Times New Roman"/>
          <w:sz w:val="24"/>
          <w:szCs w:val="24"/>
          <w:vertAlign w:val="superscript"/>
        </w:rPr>
        <w:footnoteReference w:id="2"/>
      </w:r>
      <w:r>
        <w:rPr>
          <w:rFonts w:ascii="Times New Roman" w:hAnsi="Times New Roman" w:cs="Times New Roman"/>
          <w:sz w:val="24"/>
          <w:szCs w:val="24"/>
        </w:rPr>
        <w:t xml:space="preserve"> approving Reliability Standard CIP-014-1.  Reliability Standard CIP-014-1 enhanced physical security measures for the critical Bulk-Power System facilities and lessened the overall vulnerability of the Bulk-Power System against physical attacks.</w:t>
      </w:r>
    </w:p>
    <w:p w14:paraId="3C329853" w14:textId="77777777" w:rsidR="002B39A5" w:rsidRDefault="002B39A5" w:rsidP="00FA5726">
      <w:pPr>
        <w:spacing w:after="0"/>
        <w:rPr>
          <w:rFonts w:ascii="Times New Roman" w:hAnsi="Times New Roman" w:cs="Times New Roman"/>
          <w:sz w:val="24"/>
          <w:szCs w:val="24"/>
        </w:rPr>
      </w:pPr>
    </w:p>
    <w:p w14:paraId="72DA14A7" w14:textId="36E8BE72" w:rsidR="002B39A5" w:rsidRPr="002B39A5" w:rsidRDefault="002B39A5" w:rsidP="00FA5726">
      <w:pPr>
        <w:spacing w:after="0"/>
        <w:rPr>
          <w:rFonts w:ascii="Times New Roman" w:hAnsi="Times New Roman" w:cs="Times New Roman"/>
          <w:b/>
          <w:sz w:val="24"/>
          <w:szCs w:val="24"/>
        </w:rPr>
      </w:pPr>
      <w:r>
        <w:rPr>
          <w:rFonts w:ascii="Times New Roman" w:hAnsi="Times New Roman" w:cs="Times New Roman"/>
          <w:b/>
          <w:sz w:val="24"/>
          <w:szCs w:val="24"/>
        </w:rPr>
        <w:t xml:space="preserve">Reliability Standard </w:t>
      </w:r>
      <w:r w:rsidRPr="002B39A5">
        <w:rPr>
          <w:rFonts w:ascii="Times New Roman" w:hAnsi="Times New Roman" w:cs="Times New Roman"/>
          <w:b/>
          <w:sz w:val="24"/>
          <w:szCs w:val="24"/>
        </w:rPr>
        <w:t>CIP-014-2 (current)</w:t>
      </w:r>
    </w:p>
    <w:p w14:paraId="7EE8399C" w14:textId="1818643E" w:rsidR="002B39A5" w:rsidRDefault="002B39A5" w:rsidP="00FA5726">
      <w:pPr>
        <w:spacing w:after="0"/>
        <w:rPr>
          <w:rFonts w:ascii="Times New Roman" w:hAnsi="Times New Roman" w:cs="Times New Roman"/>
          <w:sz w:val="24"/>
          <w:szCs w:val="24"/>
        </w:rPr>
      </w:pPr>
      <w:r>
        <w:rPr>
          <w:rFonts w:ascii="Times New Roman" w:hAnsi="Times New Roman" w:cs="Times New Roman"/>
          <w:sz w:val="24"/>
          <w:szCs w:val="24"/>
        </w:rPr>
        <w:t>On 7/14/2015, FERC issued a letter order approving Reliability Standard CIP-014-2 (the current version of the Reliability Standard).  Reliability Standard CIP-014-2 modified Reliability Standard CIP-014-1 by removing the term “widespread” from Requirement R1.  Removing the term ensured</w:t>
      </w:r>
      <w:r w:rsidR="001179B8">
        <w:rPr>
          <w:rFonts w:ascii="Times New Roman" w:hAnsi="Times New Roman" w:cs="Times New Roman"/>
          <w:sz w:val="24"/>
          <w:szCs w:val="24"/>
        </w:rPr>
        <w:t xml:space="preserve"> that</w:t>
      </w:r>
      <w:r>
        <w:rPr>
          <w:rFonts w:ascii="Times New Roman" w:hAnsi="Times New Roman" w:cs="Times New Roman"/>
          <w:sz w:val="24"/>
          <w:szCs w:val="24"/>
        </w:rPr>
        <w:t>:</w:t>
      </w:r>
    </w:p>
    <w:p w14:paraId="413656B8" w14:textId="00A8BAFB" w:rsidR="002B39A5" w:rsidRDefault="002B39A5" w:rsidP="002B39A5">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lastRenderedPageBreak/>
        <w:t>Applicable entities identify appropriate critical facilities under Requirement R1, and</w:t>
      </w:r>
    </w:p>
    <w:p w14:paraId="587AF8D4" w14:textId="3EB70B27" w:rsidR="002B39A5" w:rsidRDefault="002B39A5" w:rsidP="002B39A5">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t>The electric reliability organization enforces the CIP-014-2 Reliability Standard in a more consistent manner.</w:t>
      </w:r>
    </w:p>
    <w:p w14:paraId="7ACA701E" w14:textId="77777777" w:rsidR="001179B8" w:rsidRDefault="001179B8" w:rsidP="001179B8">
      <w:pPr>
        <w:pStyle w:val="ListParagraph"/>
        <w:spacing w:after="0"/>
        <w:ind w:left="780"/>
        <w:rPr>
          <w:rFonts w:ascii="Times New Roman" w:hAnsi="Times New Roman" w:cs="Times New Roman"/>
          <w:sz w:val="24"/>
          <w:szCs w:val="24"/>
        </w:rPr>
      </w:pPr>
    </w:p>
    <w:p w14:paraId="39BDBAE1" w14:textId="5A32CA4F" w:rsidR="002B39A5" w:rsidRPr="002B39A5" w:rsidRDefault="002B39A5" w:rsidP="002B39A5">
      <w:pPr>
        <w:spacing w:after="0"/>
        <w:rPr>
          <w:rFonts w:ascii="Times New Roman" w:hAnsi="Times New Roman" w:cs="Times New Roman"/>
          <w:sz w:val="24"/>
          <w:szCs w:val="24"/>
        </w:rPr>
      </w:pPr>
      <w:r>
        <w:rPr>
          <w:rFonts w:ascii="Times New Roman" w:hAnsi="Times New Roman" w:cs="Times New Roman"/>
          <w:sz w:val="24"/>
          <w:szCs w:val="24"/>
        </w:rPr>
        <w:t>The removal of the word “widespread” from Requirement R1 did not change any other aspect of the CIP-014-2 nor the FERC-725U information collection.</w:t>
      </w:r>
    </w:p>
    <w:p w14:paraId="752DBE63" w14:textId="77777777" w:rsidR="00E46A7A" w:rsidRDefault="00E46A7A" w:rsidP="00FA5726">
      <w:pPr>
        <w:spacing w:after="0"/>
        <w:rPr>
          <w:rFonts w:ascii="Times New Roman" w:hAnsi="Times New Roman" w:cs="Times New Roman"/>
          <w:sz w:val="24"/>
          <w:szCs w:val="24"/>
        </w:rPr>
      </w:pPr>
    </w:p>
    <w:p w14:paraId="69F221AB" w14:textId="4C4C0CD5" w:rsidR="00FA5726" w:rsidRDefault="00FA5726" w:rsidP="00FA5726">
      <w:pPr>
        <w:spacing w:after="0"/>
        <w:rPr>
          <w:rFonts w:ascii="Times New Roman" w:hAnsi="Times New Roman" w:cs="Times New Roman"/>
          <w:sz w:val="24"/>
          <w:szCs w:val="24"/>
        </w:rPr>
      </w:pPr>
      <w:r>
        <w:rPr>
          <w:rFonts w:ascii="Times New Roman" w:hAnsi="Times New Roman" w:cs="Times New Roman"/>
          <w:sz w:val="24"/>
          <w:szCs w:val="24"/>
        </w:rPr>
        <w:t>Reliability Standard CIP-014-2 requires applicable transmission owners and transmission operators t</w:t>
      </w:r>
      <w:r w:rsidRPr="00794B5E">
        <w:rPr>
          <w:rFonts w:ascii="Times New Roman" w:hAnsi="Times New Roman" w:cs="Times New Roman"/>
          <w:sz w:val="24"/>
          <w:szCs w:val="24"/>
        </w:rPr>
        <w:t xml:space="preserve">o identify and protect </w:t>
      </w:r>
      <w:r>
        <w:rPr>
          <w:rFonts w:ascii="Times New Roman" w:hAnsi="Times New Roman" w:cs="Times New Roman"/>
          <w:sz w:val="24"/>
          <w:szCs w:val="24"/>
        </w:rPr>
        <w:t>t</w:t>
      </w:r>
      <w:r w:rsidRPr="00794B5E">
        <w:rPr>
          <w:rFonts w:ascii="Times New Roman" w:hAnsi="Times New Roman" w:cs="Times New Roman"/>
          <w:sz w:val="24"/>
          <w:szCs w:val="24"/>
        </w:rPr>
        <w:t xml:space="preserve">ransmission stations and </w:t>
      </w:r>
      <w:r>
        <w:rPr>
          <w:rFonts w:ascii="Times New Roman" w:hAnsi="Times New Roman" w:cs="Times New Roman"/>
          <w:sz w:val="24"/>
          <w:szCs w:val="24"/>
        </w:rPr>
        <w:t>t</w:t>
      </w:r>
      <w:r w:rsidRPr="00794B5E">
        <w:rPr>
          <w:rFonts w:ascii="Times New Roman" w:hAnsi="Times New Roman" w:cs="Times New Roman"/>
          <w:sz w:val="24"/>
          <w:szCs w:val="24"/>
        </w:rPr>
        <w:t>ransmission substations, and their ass</w:t>
      </w:r>
      <w:r w:rsidR="00034CC1">
        <w:rPr>
          <w:rFonts w:ascii="Times New Roman" w:hAnsi="Times New Roman" w:cs="Times New Roman"/>
          <w:sz w:val="24"/>
          <w:szCs w:val="24"/>
        </w:rPr>
        <w:t>ociated primary control centers</w:t>
      </w:r>
      <w:r w:rsidRPr="00794B5E">
        <w:rPr>
          <w:rFonts w:ascii="Times New Roman" w:hAnsi="Times New Roman" w:cs="Times New Roman"/>
          <w:sz w:val="24"/>
          <w:szCs w:val="24"/>
        </w:rPr>
        <w:t xml:space="preserve"> that if rendered i</w:t>
      </w:r>
      <w:r w:rsidR="00034CC1">
        <w:rPr>
          <w:rFonts w:ascii="Times New Roman" w:hAnsi="Times New Roman" w:cs="Times New Roman"/>
          <w:sz w:val="24"/>
          <w:szCs w:val="24"/>
        </w:rPr>
        <w:t>noperable or damaged resulting from</w:t>
      </w:r>
      <w:r w:rsidRPr="00794B5E">
        <w:rPr>
          <w:rFonts w:ascii="Times New Roman" w:hAnsi="Times New Roman" w:cs="Times New Roman"/>
          <w:sz w:val="24"/>
          <w:szCs w:val="24"/>
        </w:rPr>
        <w:t xml:space="preserve"> a physical attack could result in widespread instability, uncontrolled separation, or </w:t>
      </w:r>
      <w:r>
        <w:rPr>
          <w:rFonts w:ascii="Times New Roman" w:hAnsi="Times New Roman" w:cs="Times New Roman"/>
          <w:sz w:val="24"/>
          <w:szCs w:val="24"/>
        </w:rPr>
        <w:t>c</w:t>
      </w:r>
      <w:r w:rsidRPr="00794B5E">
        <w:rPr>
          <w:rFonts w:ascii="Times New Roman" w:hAnsi="Times New Roman" w:cs="Times New Roman"/>
          <w:sz w:val="24"/>
          <w:szCs w:val="24"/>
        </w:rPr>
        <w:t>ascading within an Interconnection.</w:t>
      </w:r>
    </w:p>
    <w:p w14:paraId="09027F5B" w14:textId="77777777" w:rsidR="00FA5726" w:rsidRDefault="00FA5726" w:rsidP="00FA5726">
      <w:pPr>
        <w:spacing w:after="0"/>
        <w:rPr>
          <w:rFonts w:ascii="Times New Roman" w:hAnsi="Times New Roman" w:cs="Times New Roman"/>
          <w:sz w:val="24"/>
          <w:szCs w:val="24"/>
        </w:rPr>
      </w:pPr>
    </w:p>
    <w:p w14:paraId="08EFE5C8" w14:textId="08E36EA5" w:rsidR="00FA5726" w:rsidRPr="000C659D" w:rsidRDefault="00FA5726" w:rsidP="00FA5726">
      <w:pPr>
        <w:spacing w:after="0"/>
        <w:rPr>
          <w:rFonts w:ascii="Times New Roman" w:hAnsi="Times New Roman" w:cs="Times New Roman"/>
          <w:sz w:val="24"/>
          <w:szCs w:val="24"/>
        </w:rPr>
      </w:pPr>
      <w:r w:rsidRPr="00C97814">
        <w:rPr>
          <w:rFonts w:ascii="Times New Roman" w:hAnsi="Times New Roman" w:cs="Times New Roman"/>
          <w:sz w:val="24"/>
          <w:szCs w:val="24"/>
        </w:rPr>
        <w:t>In terms of information collection requirements, an applicable entity must create or maintain documentation showing compliance, when appropriate, with each requirement of the Reliability Standard.</w:t>
      </w:r>
      <w:r w:rsidR="00E46A7A">
        <w:rPr>
          <w:rFonts w:ascii="Times New Roman" w:hAnsi="Times New Roman" w:cs="Times New Roman"/>
          <w:sz w:val="24"/>
          <w:szCs w:val="24"/>
        </w:rPr>
        <w:t xml:space="preserve">  Reliability Standard CIP-014-2</w:t>
      </w:r>
      <w:r w:rsidR="001179B8">
        <w:rPr>
          <w:rFonts w:ascii="Times New Roman" w:hAnsi="Times New Roman" w:cs="Times New Roman"/>
          <w:sz w:val="24"/>
          <w:szCs w:val="24"/>
        </w:rPr>
        <w:t xml:space="preserve"> has six requirements:</w:t>
      </w:r>
    </w:p>
    <w:p w14:paraId="764ED51D" w14:textId="22C989D0" w:rsidR="00FA5726" w:rsidRPr="003A4676" w:rsidRDefault="00FA5726" w:rsidP="00AE11E4">
      <w:pPr>
        <w:pStyle w:val="FERCparanumber"/>
        <w:numPr>
          <w:ilvl w:val="0"/>
          <w:numId w:val="24"/>
        </w:numPr>
        <w:spacing w:line="276" w:lineRule="auto"/>
        <w:ind w:left="720" w:hanging="360"/>
        <w:rPr>
          <w:sz w:val="24"/>
        </w:rPr>
      </w:pPr>
      <w:r w:rsidRPr="00101C4A">
        <w:rPr>
          <w:sz w:val="24"/>
        </w:rPr>
        <w:t xml:space="preserve">Requirement R1 requires applicable transmission owners </w:t>
      </w:r>
      <w:r w:rsidR="00A73D03">
        <w:rPr>
          <w:sz w:val="24"/>
          <w:lang w:val="en-US"/>
        </w:rPr>
        <w:t xml:space="preserve">(TO) </w:t>
      </w:r>
      <w:r w:rsidRPr="00101C4A">
        <w:rPr>
          <w:sz w:val="24"/>
        </w:rPr>
        <w:t>to perform risk assessments on a periodic basis</w:t>
      </w:r>
      <w:r w:rsidRPr="00FC0499">
        <w:rPr>
          <w:rStyle w:val="FootnoteReference"/>
          <w:sz w:val="24"/>
          <w:vertAlign w:val="superscript"/>
        </w:rPr>
        <w:footnoteReference w:id="3"/>
      </w:r>
      <w:r w:rsidRPr="00101C4A">
        <w:rPr>
          <w:sz w:val="24"/>
        </w:rPr>
        <w:t xml:space="preserve"> to</w:t>
      </w:r>
      <w:r w:rsidRPr="008B09FA">
        <w:rPr>
          <w:sz w:val="24"/>
        </w:rPr>
        <w:t xml:space="preserve"> </w:t>
      </w:r>
      <w:r w:rsidRPr="003A4676">
        <w:rPr>
          <w:sz w:val="24"/>
        </w:rPr>
        <w:t>identify their transmission stations and transmission substations that, if rendered inoperable or damaged, could result in widespread instability, uncontrolled separation, or cascading within an Interconnection.  Requirement R1 also requires transmission owners to identify the primary control center that operationally controls each of the identified transmission stations or transmission substations.</w:t>
      </w:r>
      <w:r>
        <w:rPr>
          <w:sz w:val="24"/>
        </w:rPr>
        <w:t xml:space="preserve">   </w:t>
      </w:r>
      <w:r w:rsidRPr="000C659D">
        <w:rPr>
          <w:sz w:val="24"/>
        </w:rPr>
        <w:t xml:space="preserve">Examples of acceptable evidence may include dated written or electronic documentation of the risk assessment of its </w:t>
      </w:r>
      <w:r>
        <w:rPr>
          <w:sz w:val="24"/>
        </w:rPr>
        <w:t>t</w:t>
      </w:r>
      <w:r w:rsidRPr="000C659D">
        <w:rPr>
          <w:sz w:val="24"/>
        </w:rPr>
        <w:t xml:space="preserve">ransmission stations and </w:t>
      </w:r>
      <w:r>
        <w:rPr>
          <w:sz w:val="24"/>
        </w:rPr>
        <w:t>t</w:t>
      </w:r>
      <w:r w:rsidRPr="00AD457A">
        <w:rPr>
          <w:sz w:val="24"/>
        </w:rPr>
        <w:t>ransmission substations (existing and planned to be in service within 24 months) that meet the criteria in Applicability Section 4.1.1 as specified in Requirement R1.</w:t>
      </w:r>
    </w:p>
    <w:p w14:paraId="4952A0DC" w14:textId="77777777" w:rsidR="00FA5726" w:rsidRPr="00AD457A" w:rsidRDefault="00FA5726" w:rsidP="00AE11E4">
      <w:pPr>
        <w:pStyle w:val="FERCparanumber"/>
        <w:numPr>
          <w:ilvl w:val="0"/>
          <w:numId w:val="24"/>
        </w:numPr>
        <w:spacing w:line="276" w:lineRule="auto"/>
        <w:ind w:left="720" w:hanging="360"/>
        <w:rPr>
          <w:sz w:val="24"/>
        </w:rPr>
      </w:pPr>
      <w:r w:rsidRPr="00E035AD">
        <w:rPr>
          <w:sz w:val="24"/>
        </w:rPr>
        <w:t>Requirement R2 requires that each applicable transmission owner have an unaffiliated third party with appropriate experience verify the risk assessment performed under Requirement R1</w:t>
      </w:r>
      <w:r w:rsidRPr="003042D7">
        <w:rPr>
          <w:sz w:val="24"/>
        </w:rPr>
        <w:t>.</w:t>
      </w:r>
      <w:r w:rsidRPr="003A4676">
        <w:rPr>
          <w:sz w:val="24"/>
        </w:rPr>
        <w:t xml:space="preserve">  Requirement R2 states that the transmission owner must either modify its identification of facilities consistent with the verifier’s recommendation or document the technical basis for not doing so.  In addition, Requirement R2 requires each </w:t>
      </w:r>
      <w:r w:rsidRPr="003A4676">
        <w:rPr>
          <w:sz w:val="24"/>
        </w:rPr>
        <w:lastRenderedPageBreak/>
        <w:t>transmission owner to implement procedures for protecting sensitive or confidential information made available to third-party verifiers or developed under the Reliability Standard from public disclosure.</w:t>
      </w:r>
      <w:r>
        <w:rPr>
          <w:sz w:val="24"/>
        </w:rPr>
        <w:t xml:space="preserve">  </w:t>
      </w:r>
      <w:r w:rsidRPr="000C659D">
        <w:rPr>
          <w:sz w:val="24"/>
        </w:rPr>
        <w:t xml:space="preserve">Examples of acceptable evidence may include dated written or electronic documentation that the </w:t>
      </w:r>
      <w:r>
        <w:rPr>
          <w:sz w:val="24"/>
        </w:rPr>
        <w:t>t</w:t>
      </w:r>
      <w:r w:rsidRPr="000C659D">
        <w:rPr>
          <w:sz w:val="24"/>
        </w:rPr>
        <w:t xml:space="preserve">ransmission </w:t>
      </w:r>
      <w:r>
        <w:rPr>
          <w:sz w:val="24"/>
        </w:rPr>
        <w:t>o</w:t>
      </w:r>
      <w:r w:rsidRPr="000C659D">
        <w:rPr>
          <w:sz w:val="24"/>
        </w:rPr>
        <w:t>wner completed an unaffiliated</w:t>
      </w:r>
      <w:r w:rsidRPr="00AD457A">
        <w:rPr>
          <w:sz w:val="24"/>
        </w:rPr>
        <w:t xml:space="preserve"> third party verification of the Requirement R1 risk assessment and satisfied all of the applicable provisions of Requirement R2, including, if applicable, documenting the technical basis for not modifying the Requirement R1 identification as specified under Part 2.3.</w:t>
      </w:r>
    </w:p>
    <w:p w14:paraId="01F20459" w14:textId="49A9E752" w:rsidR="00FA5726" w:rsidRPr="00AD457A" w:rsidRDefault="00FA5726" w:rsidP="00AE11E4">
      <w:pPr>
        <w:pStyle w:val="FERCparanumber"/>
        <w:numPr>
          <w:ilvl w:val="0"/>
          <w:numId w:val="24"/>
        </w:numPr>
        <w:spacing w:line="276" w:lineRule="auto"/>
        <w:ind w:left="720" w:hanging="360"/>
        <w:rPr>
          <w:sz w:val="24"/>
        </w:rPr>
      </w:pPr>
      <w:r w:rsidRPr="003A4676">
        <w:rPr>
          <w:sz w:val="24"/>
        </w:rPr>
        <w:t xml:space="preserve">Requirement R3 requires the transmission owner to notify a transmission operator </w:t>
      </w:r>
      <w:r w:rsidR="00A73D03">
        <w:rPr>
          <w:sz w:val="24"/>
          <w:lang w:val="en-US"/>
        </w:rPr>
        <w:t xml:space="preserve">(TOP) </w:t>
      </w:r>
      <w:r w:rsidRPr="003A4676">
        <w:rPr>
          <w:sz w:val="24"/>
        </w:rPr>
        <w:t>that operationally controls a primary control center identified under Requirement R1 of such identification to ensure that the transmission operator has notice of the identification so that it may timely fulfill its obligations under Requirements R4 and R5 to protect the primary control center.</w:t>
      </w:r>
      <w:r>
        <w:rPr>
          <w:sz w:val="24"/>
        </w:rPr>
        <w:t xml:space="preserve">  </w:t>
      </w:r>
      <w:r w:rsidRPr="000C659D">
        <w:rPr>
          <w:sz w:val="24"/>
        </w:rPr>
        <w:t xml:space="preserve">Examples of acceptable evidence may include dated written or electronic communications that the </w:t>
      </w:r>
      <w:r>
        <w:rPr>
          <w:sz w:val="24"/>
        </w:rPr>
        <w:t>t</w:t>
      </w:r>
      <w:r w:rsidRPr="000C659D">
        <w:rPr>
          <w:sz w:val="24"/>
        </w:rPr>
        <w:t xml:space="preserve">ransmission </w:t>
      </w:r>
      <w:r>
        <w:rPr>
          <w:sz w:val="24"/>
        </w:rPr>
        <w:t>o</w:t>
      </w:r>
      <w:r w:rsidRPr="000C659D">
        <w:rPr>
          <w:sz w:val="24"/>
        </w:rPr>
        <w:t xml:space="preserve">wner notified each </w:t>
      </w:r>
      <w:r>
        <w:rPr>
          <w:sz w:val="24"/>
        </w:rPr>
        <w:t>t</w:t>
      </w:r>
      <w:r w:rsidRPr="000C659D">
        <w:rPr>
          <w:sz w:val="24"/>
        </w:rPr>
        <w:t xml:space="preserve">ransmission </w:t>
      </w:r>
      <w:r>
        <w:rPr>
          <w:sz w:val="24"/>
        </w:rPr>
        <w:t>o</w:t>
      </w:r>
      <w:r w:rsidRPr="000C659D">
        <w:rPr>
          <w:sz w:val="24"/>
        </w:rPr>
        <w:t>perator, as applicable, according to Requirement R3.</w:t>
      </w:r>
    </w:p>
    <w:p w14:paraId="3C9D7770" w14:textId="77777777" w:rsidR="00FA5726" w:rsidRDefault="00FA5726" w:rsidP="00AE11E4">
      <w:pPr>
        <w:pStyle w:val="FERCparanumber"/>
        <w:numPr>
          <w:ilvl w:val="0"/>
          <w:numId w:val="24"/>
        </w:numPr>
        <w:spacing w:line="276" w:lineRule="auto"/>
        <w:ind w:left="720" w:hanging="360"/>
        <w:rPr>
          <w:sz w:val="24"/>
        </w:rPr>
      </w:pPr>
      <w:r w:rsidRPr="003A4676">
        <w:rPr>
          <w:sz w:val="24"/>
        </w:rPr>
        <w:t xml:space="preserve">Requirement R4 requires each applicable transmission owner and transmission operator to conduct an evaluation of the potential threats and vulnerabilities of a physical attack on each of its respective transmission stations, transmission </w:t>
      </w:r>
      <w:r w:rsidRPr="00BF7946">
        <w:rPr>
          <w:sz w:val="24"/>
        </w:rPr>
        <w:t xml:space="preserve">substations, </w:t>
      </w:r>
      <w:r w:rsidRPr="008C6B03">
        <w:rPr>
          <w:sz w:val="24"/>
        </w:rPr>
        <w:t>and primary control centers identified as critical in Requirement R1</w:t>
      </w:r>
      <w:r w:rsidRPr="00BF7946">
        <w:rPr>
          <w:sz w:val="24"/>
        </w:rPr>
        <w:t xml:space="preserve">.  Examples of evidence may include dated written or electronic documentation that the </w:t>
      </w:r>
      <w:r w:rsidRPr="008C6B03">
        <w:rPr>
          <w:sz w:val="24"/>
        </w:rPr>
        <w:t>transmission owner or transmission operator conducted an evaluation of the potential threats an</w:t>
      </w:r>
      <w:r w:rsidRPr="00AD457A">
        <w:rPr>
          <w:sz w:val="24"/>
        </w:rPr>
        <w:t xml:space="preserve">d vulnerabilities of a physical attack to their respective </w:t>
      </w:r>
      <w:r>
        <w:rPr>
          <w:sz w:val="24"/>
        </w:rPr>
        <w:t>t</w:t>
      </w:r>
      <w:r w:rsidRPr="00AD457A">
        <w:rPr>
          <w:sz w:val="24"/>
        </w:rPr>
        <w:t xml:space="preserve">ransmission station(s), </w:t>
      </w:r>
      <w:r>
        <w:rPr>
          <w:sz w:val="24"/>
        </w:rPr>
        <w:t>t</w:t>
      </w:r>
      <w:r w:rsidRPr="00AD457A">
        <w:rPr>
          <w:sz w:val="24"/>
        </w:rPr>
        <w:t>ransmission substation(s) and primary control center(s) as specified in Requirement R4.</w:t>
      </w:r>
    </w:p>
    <w:p w14:paraId="7FFBEADD" w14:textId="77777777" w:rsidR="00FA5726" w:rsidRPr="00AD457A" w:rsidRDefault="00FA5726" w:rsidP="00AE11E4">
      <w:pPr>
        <w:pStyle w:val="FERCparanumber"/>
        <w:numPr>
          <w:ilvl w:val="0"/>
          <w:numId w:val="24"/>
        </w:numPr>
        <w:spacing w:line="276" w:lineRule="auto"/>
        <w:ind w:left="720" w:hanging="360"/>
        <w:rPr>
          <w:sz w:val="24"/>
        </w:rPr>
      </w:pPr>
      <w:r w:rsidRPr="003A4676">
        <w:rPr>
          <w:sz w:val="24"/>
        </w:rPr>
        <w:t>Requirement R5 requires each transmission owner and transmission operator to develop and implement documented physical security plans that cover each of their respective transmission stations, transmission substations, and primary control centers identified as critical in Requirement R1.</w:t>
      </w:r>
      <w:r w:rsidRPr="000C659D">
        <w:rPr>
          <w:sz w:val="24"/>
        </w:rPr>
        <w:t xml:space="preserve">  Examples of evidence may include dated written or electronic documentation of its physical security plan(s) that covers their respective identified and verified </w:t>
      </w:r>
      <w:r>
        <w:rPr>
          <w:sz w:val="24"/>
        </w:rPr>
        <w:t>t</w:t>
      </w:r>
      <w:r w:rsidRPr="000C659D">
        <w:rPr>
          <w:sz w:val="24"/>
        </w:rPr>
        <w:t xml:space="preserve">ransmission station(s), </w:t>
      </w:r>
      <w:r>
        <w:rPr>
          <w:sz w:val="24"/>
        </w:rPr>
        <w:t>t</w:t>
      </w:r>
      <w:r w:rsidRPr="000C659D">
        <w:rPr>
          <w:sz w:val="24"/>
        </w:rPr>
        <w:t xml:space="preserve">ransmission substation(s), and primary control </w:t>
      </w:r>
      <w:r w:rsidRPr="00AD457A">
        <w:rPr>
          <w:sz w:val="24"/>
        </w:rPr>
        <w:t>center(s) as specified in Requirement R5, and additional evidence demonstrating implementation of the physical security plan.</w:t>
      </w:r>
    </w:p>
    <w:p w14:paraId="7E6E15B2" w14:textId="77777777" w:rsidR="00FA5726" w:rsidRPr="003A4676" w:rsidRDefault="00FA5726" w:rsidP="00AE11E4">
      <w:pPr>
        <w:pStyle w:val="FERCparanumber"/>
        <w:numPr>
          <w:ilvl w:val="0"/>
          <w:numId w:val="24"/>
        </w:numPr>
        <w:spacing w:line="276" w:lineRule="auto"/>
        <w:ind w:left="720" w:hanging="360"/>
        <w:rPr>
          <w:sz w:val="24"/>
        </w:rPr>
      </w:pPr>
      <w:r w:rsidRPr="003A4676">
        <w:rPr>
          <w:sz w:val="24"/>
        </w:rPr>
        <w:t>Requirement R6 requires that each transmission owner and transmission operator subject to Requirements R4 and R5 have an unaffiliated third party with appropriate experience review its Requirement R4 evaluation and Requirement R5 security plan.  Requirement R6 states that the transmission owner or transmission operator must either modify its evaluation and security plan consistent with the recommendation, if any, of the reviewer or document its reasons for not doing so.  In addition, Requirement R6 requires each transmission owner to implement procedures for protecting sensitive or confidential information made available to third-party reviewers or developed under the Reliability Standard from public disclosure.</w:t>
      </w:r>
      <w:r>
        <w:rPr>
          <w:sz w:val="24"/>
        </w:rPr>
        <w:t xml:space="preserve">  </w:t>
      </w:r>
      <w:r w:rsidRPr="000C659D">
        <w:rPr>
          <w:sz w:val="24"/>
        </w:rPr>
        <w:t xml:space="preserve">Examples of evidence may include written or electronic </w:t>
      </w:r>
      <w:r w:rsidRPr="00AD457A">
        <w:rPr>
          <w:sz w:val="24"/>
        </w:rPr>
        <w:t xml:space="preserve">documentation that the </w:t>
      </w:r>
      <w:r>
        <w:rPr>
          <w:sz w:val="24"/>
        </w:rPr>
        <w:t>t</w:t>
      </w:r>
      <w:r w:rsidRPr="00AD457A">
        <w:rPr>
          <w:sz w:val="24"/>
        </w:rPr>
        <w:t xml:space="preserve">ransmission </w:t>
      </w:r>
      <w:r>
        <w:rPr>
          <w:sz w:val="24"/>
        </w:rPr>
        <w:t>o</w:t>
      </w:r>
      <w:r w:rsidRPr="00AD457A">
        <w:rPr>
          <w:sz w:val="24"/>
        </w:rPr>
        <w:t xml:space="preserve">wner or </w:t>
      </w:r>
      <w:r>
        <w:rPr>
          <w:sz w:val="24"/>
        </w:rPr>
        <w:t>t</w:t>
      </w:r>
      <w:r w:rsidRPr="00AD457A">
        <w:rPr>
          <w:sz w:val="24"/>
        </w:rPr>
        <w:t xml:space="preserve">ransmission </w:t>
      </w:r>
      <w:r>
        <w:rPr>
          <w:sz w:val="24"/>
        </w:rPr>
        <w:t>o</w:t>
      </w:r>
      <w:r w:rsidRPr="00AD457A">
        <w:rPr>
          <w:sz w:val="24"/>
        </w:rPr>
        <w:t>perator had an unaffiliated third party review the evaluation performed under Requirement R4 and the security plan(s) developed under Requirement R5 as specified in Requirement R6 including, if applicable, documenting the reasons for not modifying the evaluation or security plan(s) in accordance with a recommendation under Part 6.3.</w:t>
      </w:r>
    </w:p>
    <w:p w14:paraId="60433FC7" w14:textId="77777777" w:rsidR="00FA5726" w:rsidRDefault="00FA5726" w:rsidP="00FA5726">
      <w:pPr>
        <w:pStyle w:val="FERCparanumber"/>
        <w:numPr>
          <w:ilvl w:val="0"/>
          <w:numId w:val="0"/>
        </w:numPr>
        <w:spacing w:line="240" w:lineRule="auto"/>
        <w:rPr>
          <w:sz w:val="24"/>
        </w:rPr>
      </w:pPr>
    </w:p>
    <w:p w14:paraId="7E01DC17" w14:textId="706AB42F" w:rsidR="00785CD2" w:rsidRPr="00E46A7A" w:rsidRDefault="00FA5726" w:rsidP="00E46A7A">
      <w:pPr>
        <w:rPr>
          <w:sz w:val="24"/>
        </w:rPr>
      </w:pPr>
      <w:r w:rsidRPr="003A4676">
        <w:rPr>
          <w:rFonts w:ascii="Times New Roman" w:hAnsi="Times New Roman" w:cs="Times New Roman"/>
          <w:sz w:val="24"/>
          <w:szCs w:val="24"/>
        </w:rPr>
        <w:t xml:space="preserve">Transmission </w:t>
      </w:r>
      <w:r>
        <w:rPr>
          <w:rFonts w:ascii="Times New Roman" w:hAnsi="Times New Roman" w:cs="Times New Roman"/>
          <w:sz w:val="24"/>
          <w:szCs w:val="24"/>
        </w:rPr>
        <w:t>o</w:t>
      </w:r>
      <w:r w:rsidRPr="003A4676">
        <w:rPr>
          <w:rFonts w:ascii="Times New Roman" w:hAnsi="Times New Roman" w:cs="Times New Roman"/>
          <w:sz w:val="24"/>
          <w:szCs w:val="24"/>
        </w:rPr>
        <w:t>wner</w:t>
      </w:r>
      <w:r>
        <w:rPr>
          <w:rFonts w:ascii="Times New Roman" w:hAnsi="Times New Roman" w:cs="Times New Roman"/>
          <w:sz w:val="24"/>
          <w:szCs w:val="24"/>
        </w:rPr>
        <w:t>s</w:t>
      </w:r>
      <w:r w:rsidRPr="003A4676">
        <w:rPr>
          <w:rFonts w:ascii="Times New Roman" w:hAnsi="Times New Roman" w:cs="Times New Roman"/>
          <w:sz w:val="24"/>
          <w:szCs w:val="24"/>
        </w:rPr>
        <w:t xml:space="preserve"> and </w:t>
      </w:r>
      <w:r>
        <w:rPr>
          <w:rFonts w:ascii="Times New Roman" w:hAnsi="Times New Roman" w:cs="Times New Roman"/>
          <w:sz w:val="24"/>
          <w:szCs w:val="24"/>
        </w:rPr>
        <w:t>t</w:t>
      </w:r>
      <w:r w:rsidRPr="003A4676">
        <w:rPr>
          <w:rFonts w:ascii="Times New Roman" w:hAnsi="Times New Roman" w:cs="Times New Roman"/>
          <w:sz w:val="24"/>
          <w:szCs w:val="24"/>
        </w:rPr>
        <w:t xml:space="preserve">ransmission </w:t>
      </w:r>
      <w:r>
        <w:rPr>
          <w:rFonts w:ascii="Times New Roman" w:hAnsi="Times New Roman" w:cs="Times New Roman"/>
          <w:sz w:val="24"/>
          <w:szCs w:val="24"/>
        </w:rPr>
        <w:t>o</w:t>
      </w:r>
      <w:r w:rsidRPr="003A4676">
        <w:rPr>
          <w:rFonts w:ascii="Times New Roman" w:hAnsi="Times New Roman" w:cs="Times New Roman"/>
          <w:sz w:val="24"/>
          <w:szCs w:val="24"/>
        </w:rPr>
        <w:t>perator</w:t>
      </w:r>
      <w:r>
        <w:rPr>
          <w:rFonts w:ascii="Times New Roman" w:hAnsi="Times New Roman" w:cs="Times New Roman"/>
          <w:sz w:val="24"/>
          <w:szCs w:val="24"/>
        </w:rPr>
        <w:t>s</w:t>
      </w:r>
      <w:r w:rsidRPr="003A4676">
        <w:rPr>
          <w:rFonts w:ascii="Times New Roman" w:hAnsi="Times New Roman" w:cs="Times New Roman"/>
          <w:sz w:val="24"/>
          <w:szCs w:val="24"/>
        </w:rPr>
        <w:t xml:space="preserve"> must keep data or evidence to show compliance with the standard for three years unless directed by its Compliance Enforcement Authority.  If a </w:t>
      </w:r>
      <w:r>
        <w:rPr>
          <w:rFonts w:ascii="Times New Roman" w:hAnsi="Times New Roman" w:cs="Times New Roman"/>
          <w:sz w:val="24"/>
          <w:szCs w:val="24"/>
        </w:rPr>
        <w:t>r</w:t>
      </w:r>
      <w:r w:rsidRPr="003A4676">
        <w:rPr>
          <w:rFonts w:ascii="Times New Roman" w:hAnsi="Times New Roman" w:cs="Times New Roman"/>
          <w:sz w:val="24"/>
          <w:szCs w:val="24"/>
        </w:rPr>
        <w:t xml:space="preserve">esponsible </w:t>
      </w:r>
      <w:r>
        <w:rPr>
          <w:rFonts w:ascii="Times New Roman" w:hAnsi="Times New Roman" w:cs="Times New Roman"/>
          <w:sz w:val="24"/>
          <w:szCs w:val="24"/>
        </w:rPr>
        <w:t>e</w:t>
      </w:r>
      <w:r w:rsidRPr="003A4676">
        <w:rPr>
          <w:rFonts w:ascii="Times New Roman" w:hAnsi="Times New Roman" w:cs="Times New Roman"/>
          <w:sz w:val="24"/>
          <w:szCs w:val="24"/>
        </w:rPr>
        <w:t xml:space="preserve">ntity is found non-compliant, it must keep information related to the non-compliance until mitigation is complete and approved, or for the three years, whichever is longer. </w:t>
      </w:r>
    </w:p>
    <w:p w14:paraId="286568E6"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ANY CONSIDERATION OF THE USE OF IMPROVED INFORMATION TECHNOLOGY TO REDUCE THE BURDEN AND TECHNICAL OR LEGAL OBSTACLES TO REDUCING BURDEN</w:t>
      </w:r>
    </w:p>
    <w:p w14:paraId="557613D9" w14:textId="77777777" w:rsidR="00EB3E6F" w:rsidRPr="00A44AE9" w:rsidRDefault="00EB3E6F" w:rsidP="00EB3E6F">
      <w:pPr>
        <w:spacing w:after="0"/>
        <w:rPr>
          <w:rFonts w:ascii="Times New Roman" w:hAnsi="Times New Roman" w:cs="Times New Roman"/>
          <w:sz w:val="24"/>
          <w:szCs w:val="24"/>
        </w:rPr>
      </w:pPr>
    </w:p>
    <w:p w14:paraId="2DE452EF" w14:textId="3D5E9844" w:rsidR="006C7A01" w:rsidRDefault="0072606E" w:rsidP="007850E5">
      <w:pPr>
        <w:spacing w:after="0"/>
        <w:rPr>
          <w:rFonts w:ascii="Times New Roman" w:hAnsi="Times New Roman" w:cs="Times New Roman"/>
          <w:sz w:val="24"/>
          <w:szCs w:val="24"/>
        </w:rPr>
      </w:pPr>
      <w:r w:rsidRPr="00A44AE9">
        <w:rPr>
          <w:rFonts w:ascii="Times New Roman" w:hAnsi="Times New Roman" w:cs="Times New Roman"/>
          <w:sz w:val="24"/>
          <w:szCs w:val="24"/>
        </w:rPr>
        <w:t>Th</w:t>
      </w:r>
      <w:r w:rsidR="007D7410">
        <w:rPr>
          <w:rFonts w:ascii="Times New Roman" w:hAnsi="Times New Roman" w:cs="Times New Roman"/>
          <w:sz w:val="24"/>
          <w:szCs w:val="24"/>
        </w:rPr>
        <w:t>is</w:t>
      </w:r>
      <w:r w:rsidRPr="00A44AE9">
        <w:rPr>
          <w:rFonts w:ascii="Times New Roman" w:hAnsi="Times New Roman" w:cs="Times New Roman"/>
          <w:sz w:val="24"/>
          <w:szCs w:val="24"/>
        </w:rPr>
        <w:t xml:space="preserve"> collection do</w:t>
      </w:r>
      <w:r w:rsidR="007D7410">
        <w:rPr>
          <w:rFonts w:ascii="Times New Roman" w:hAnsi="Times New Roman" w:cs="Times New Roman"/>
          <w:sz w:val="24"/>
          <w:szCs w:val="24"/>
        </w:rPr>
        <w:t>es</w:t>
      </w:r>
      <w:r w:rsidRPr="00A44AE9">
        <w:rPr>
          <w:rFonts w:ascii="Times New Roman" w:hAnsi="Times New Roman" w:cs="Times New Roman"/>
          <w:sz w:val="24"/>
          <w:szCs w:val="24"/>
        </w:rPr>
        <w:t xml:space="preserve"> not require</w:t>
      </w:r>
      <w:r w:rsidR="002A4094">
        <w:rPr>
          <w:rFonts w:ascii="Times New Roman" w:hAnsi="Times New Roman" w:cs="Times New Roman"/>
          <w:sz w:val="24"/>
          <w:szCs w:val="24"/>
        </w:rPr>
        <w:t xml:space="preserve"> industry to file the information </w:t>
      </w:r>
      <w:r w:rsidRPr="00A44AE9">
        <w:rPr>
          <w:rFonts w:ascii="Times New Roman" w:hAnsi="Times New Roman" w:cs="Times New Roman"/>
          <w:sz w:val="24"/>
          <w:szCs w:val="24"/>
        </w:rPr>
        <w:t xml:space="preserve">with the Commission.  However, </w:t>
      </w:r>
      <w:r w:rsidR="007D7410">
        <w:rPr>
          <w:rFonts w:ascii="Times New Roman" w:hAnsi="Times New Roman" w:cs="Times New Roman"/>
          <w:sz w:val="24"/>
          <w:szCs w:val="24"/>
        </w:rPr>
        <w:t>FERC-725U</w:t>
      </w:r>
      <w:r w:rsidRPr="00A44AE9">
        <w:rPr>
          <w:rFonts w:ascii="Times New Roman" w:hAnsi="Times New Roman" w:cs="Times New Roman"/>
          <w:sz w:val="24"/>
          <w:szCs w:val="24"/>
        </w:rPr>
        <w:t xml:space="preserve"> do</w:t>
      </w:r>
      <w:r w:rsidR="005B7E9F">
        <w:rPr>
          <w:rFonts w:ascii="Times New Roman" w:hAnsi="Times New Roman" w:cs="Times New Roman"/>
          <w:sz w:val="24"/>
          <w:szCs w:val="24"/>
        </w:rPr>
        <w:t>es</w:t>
      </w:r>
      <w:r w:rsidRPr="00A44AE9">
        <w:rPr>
          <w:rFonts w:ascii="Times New Roman" w:hAnsi="Times New Roman" w:cs="Times New Roman"/>
          <w:sz w:val="24"/>
          <w:szCs w:val="24"/>
        </w:rPr>
        <w:t xml:space="preserve"> contain information collection and record retention requirements for which using cu</w:t>
      </w:r>
      <w:r w:rsidR="00102268">
        <w:rPr>
          <w:rFonts w:ascii="Times New Roman" w:hAnsi="Times New Roman" w:cs="Times New Roman"/>
          <w:sz w:val="24"/>
          <w:szCs w:val="24"/>
        </w:rPr>
        <w:t>rrent technology is an option.</w:t>
      </w:r>
    </w:p>
    <w:p w14:paraId="1DD1BF41" w14:textId="77777777" w:rsidR="00102268" w:rsidRDefault="00102268" w:rsidP="00E97801">
      <w:pPr>
        <w:spacing w:after="0"/>
        <w:ind w:firstLine="360"/>
        <w:rPr>
          <w:rFonts w:ascii="Times New Roman" w:hAnsi="Times New Roman" w:cs="Times New Roman"/>
          <w:sz w:val="24"/>
          <w:szCs w:val="24"/>
        </w:rPr>
      </w:pPr>
    </w:p>
    <w:p w14:paraId="12A2E45A" w14:textId="0E1F0BF8" w:rsidR="00102268" w:rsidRPr="00A44AE9" w:rsidRDefault="00102268" w:rsidP="007850E5">
      <w:pPr>
        <w:spacing w:after="0"/>
        <w:rPr>
          <w:rFonts w:ascii="Times New Roman" w:hAnsi="Times New Roman" w:cs="Times New Roman"/>
          <w:sz w:val="24"/>
          <w:szCs w:val="24"/>
        </w:rPr>
      </w:pPr>
      <w:r>
        <w:rPr>
          <w:rFonts w:ascii="Times New Roman" w:hAnsi="Times New Roman" w:cs="Times New Roman"/>
          <w:sz w:val="24"/>
          <w:szCs w:val="24"/>
        </w:rPr>
        <w:t>The information technology to meet the information collection requirements is not specifically covered in the Reliability Standard.</w:t>
      </w:r>
    </w:p>
    <w:p w14:paraId="2B4E7244" w14:textId="77777777" w:rsidR="00A0495C" w:rsidRPr="00A44AE9" w:rsidRDefault="00A0495C" w:rsidP="00EB3E6F">
      <w:pPr>
        <w:spacing w:after="0"/>
        <w:rPr>
          <w:rFonts w:ascii="Times New Roman" w:hAnsi="Times New Roman" w:cs="Times New Roman"/>
          <w:sz w:val="24"/>
          <w:szCs w:val="24"/>
        </w:rPr>
      </w:pPr>
    </w:p>
    <w:p w14:paraId="7B827391"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EFFORTS TO IDENTIF</w:t>
      </w:r>
      <w:r w:rsidR="00074DC8" w:rsidRPr="00A44AE9">
        <w:rPr>
          <w:rFonts w:ascii="Times New Roman" w:hAnsi="Times New Roman" w:cs="Times New Roman"/>
          <w:b/>
          <w:sz w:val="24"/>
          <w:szCs w:val="24"/>
        </w:rPr>
        <w:t>Y</w:t>
      </w:r>
      <w:r w:rsidRPr="00A44AE9">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56986BD9" w14:textId="77777777" w:rsidR="00EB3E6F" w:rsidRPr="00A44AE9" w:rsidRDefault="00EB3E6F" w:rsidP="00EB3E6F">
      <w:pPr>
        <w:spacing w:after="0"/>
        <w:rPr>
          <w:rFonts w:ascii="Times New Roman" w:hAnsi="Times New Roman" w:cs="Times New Roman"/>
          <w:sz w:val="24"/>
          <w:szCs w:val="24"/>
        </w:rPr>
      </w:pPr>
    </w:p>
    <w:p w14:paraId="306E4C82" w14:textId="0F2BE900" w:rsidR="00A0495C" w:rsidRPr="00A44AE9" w:rsidRDefault="00A0495C" w:rsidP="007850E5">
      <w:pPr>
        <w:spacing w:after="0"/>
        <w:rPr>
          <w:rFonts w:ascii="Times New Roman" w:hAnsi="Times New Roman" w:cs="Times New Roman"/>
          <w:sz w:val="24"/>
          <w:szCs w:val="24"/>
        </w:rPr>
      </w:pPr>
      <w:r w:rsidRPr="00A44AE9">
        <w:rPr>
          <w:rFonts w:ascii="Times New Roman" w:hAnsi="Times New Roman" w:cs="Times New Roman"/>
          <w:sz w:val="24"/>
          <w:szCs w:val="24"/>
        </w:rPr>
        <w:t>The Commission periodically reviews filing requirements concurrent with OMB review or as the Commission deems necessary to eliminate duplicative filing and</w:t>
      </w:r>
      <w:r w:rsidR="00102268">
        <w:rPr>
          <w:rFonts w:ascii="Times New Roman" w:hAnsi="Times New Roman" w:cs="Times New Roman"/>
          <w:sz w:val="24"/>
          <w:szCs w:val="24"/>
        </w:rPr>
        <w:t xml:space="preserve"> to minimize the filing burden.  The Commission is unaware of any other source of information related to bulk-electric system physical security.</w:t>
      </w:r>
    </w:p>
    <w:p w14:paraId="1279E78E" w14:textId="77777777" w:rsidR="00ED32B9" w:rsidRPr="00A44AE9" w:rsidRDefault="00ED32B9" w:rsidP="00EB3E6F">
      <w:pPr>
        <w:spacing w:after="0"/>
        <w:rPr>
          <w:rFonts w:ascii="Times New Roman" w:hAnsi="Times New Roman" w:cs="Times New Roman"/>
          <w:sz w:val="24"/>
          <w:szCs w:val="24"/>
        </w:rPr>
      </w:pPr>
    </w:p>
    <w:p w14:paraId="69B4DB45"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METHODS USED TO MINIMIZE THE BURDEN IN COLLECTION OF INFORMATION INVOLVING SMALL ENTITIES</w:t>
      </w:r>
    </w:p>
    <w:p w14:paraId="5A4CD81B" w14:textId="77777777" w:rsidR="00A0495C" w:rsidRPr="00A44AE9" w:rsidRDefault="00A0495C" w:rsidP="00EB3E6F">
      <w:pPr>
        <w:spacing w:after="0"/>
        <w:rPr>
          <w:rFonts w:ascii="Times New Roman" w:hAnsi="Times New Roman" w:cs="Times New Roman"/>
          <w:sz w:val="24"/>
          <w:szCs w:val="24"/>
        </w:rPr>
      </w:pPr>
    </w:p>
    <w:p w14:paraId="510B6F2E" w14:textId="30184157" w:rsidR="00C626FC" w:rsidRPr="00A44AE9" w:rsidRDefault="00C626FC" w:rsidP="007850E5">
      <w:pPr>
        <w:spacing w:after="0"/>
        <w:rPr>
          <w:rFonts w:ascii="Times New Roman" w:hAnsi="Times New Roman" w:cs="Times New Roman"/>
          <w:sz w:val="24"/>
          <w:szCs w:val="24"/>
        </w:rPr>
      </w:pPr>
      <w:r w:rsidRPr="00A44AE9">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A44AE9">
        <w:rPr>
          <w:rStyle w:val="FootnoteReference"/>
          <w:rFonts w:ascii="Times New Roman" w:hAnsi="Times New Roman" w:cs="Times New Roman"/>
          <w:sz w:val="24"/>
          <w:szCs w:val="24"/>
          <w:vertAlign w:val="superscript"/>
        </w:rPr>
        <w:footnoteReference w:id="4"/>
      </w:r>
      <w:r w:rsidRPr="00A44AE9">
        <w:rPr>
          <w:rFonts w:ascii="Times New Roman" w:hAnsi="Times New Roman" w:cs="Times New Roman"/>
          <w:sz w:val="24"/>
          <w:szCs w:val="24"/>
        </w:rPr>
        <w:t>.</w:t>
      </w:r>
    </w:p>
    <w:p w14:paraId="3EB51CB7" w14:textId="77777777" w:rsidR="003C0C1E" w:rsidRPr="00A44AE9" w:rsidRDefault="003C0C1E" w:rsidP="00EB3E6F">
      <w:pPr>
        <w:spacing w:after="0"/>
        <w:rPr>
          <w:rFonts w:ascii="Times New Roman" w:hAnsi="Times New Roman" w:cs="Times New Roman"/>
          <w:sz w:val="24"/>
          <w:szCs w:val="24"/>
        </w:rPr>
      </w:pPr>
    </w:p>
    <w:p w14:paraId="451B6CA0"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CONSEQUENCE TO FEDERAL PROGRAM IF COLLECTION WERE CONDUCTED LESS FREQUENTLY</w:t>
      </w:r>
    </w:p>
    <w:p w14:paraId="48230F4A" w14:textId="77777777" w:rsidR="00EB3E6F" w:rsidRPr="00A44AE9" w:rsidRDefault="00EB3E6F" w:rsidP="00EB3E6F">
      <w:pPr>
        <w:spacing w:after="0"/>
        <w:rPr>
          <w:rFonts w:ascii="Times New Roman" w:hAnsi="Times New Roman" w:cs="Times New Roman"/>
          <w:sz w:val="24"/>
          <w:szCs w:val="24"/>
        </w:rPr>
      </w:pPr>
    </w:p>
    <w:p w14:paraId="37F4B7CB" w14:textId="368D60D7" w:rsidR="003C0C1E" w:rsidRDefault="00632042" w:rsidP="00EB3E6F">
      <w:pPr>
        <w:spacing w:after="0"/>
        <w:rPr>
          <w:rFonts w:ascii="Times New Roman" w:hAnsi="Times New Roman" w:cs="Times New Roman"/>
          <w:sz w:val="24"/>
          <w:szCs w:val="24"/>
        </w:rPr>
      </w:pPr>
      <w:r>
        <w:rPr>
          <w:rFonts w:ascii="Times New Roman" w:hAnsi="Times New Roman" w:cs="Times New Roman"/>
          <w:sz w:val="24"/>
          <w:szCs w:val="24"/>
        </w:rPr>
        <w:t xml:space="preserve">The paperwork requirements </w:t>
      </w:r>
      <w:r w:rsidR="007D7410">
        <w:rPr>
          <w:rFonts w:ascii="Times New Roman" w:hAnsi="Times New Roman" w:cs="Times New Roman"/>
          <w:sz w:val="24"/>
          <w:szCs w:val="24"/>
        </w:rPr>
        <w:t xml:space="preserve">are related with </w:t>
      </w:r>
      <w:r>
        <w:rPr>
          <w:rFonts w:ascii="Times New Roman" w:hAnsi="Times New Roman" w:cs="Times New Roman"/>
          <w:sz w:val="24"/>
          <w:szCs w:val="24"/>
        </w:rPr>
        <w:t>documenting compliance with substantive requirements (including the preparation of a physical security plan), and maintaining such documents.  The frequency of the paperwork requirements was vetted and approved by industry consensus in the NERC standard development process and is ultimately meant to support the reliability of the bulk electric system.</w:t>
      </w:r>
    </w:p>
    <w:p w14:paraId="13EEBE3C" w14:textId="77777777" w:rsidR="009C06CD" w:rsidRPr="00A44AE9" w:rsidRDefault="009C06CD" w:rsidP="00EB3E6F">
      <w:pPr>
        <w:spacing w:after="0"/>
        <w:rPr>
          <w:rFonts w:ascii="Times New Roman" w:hAnsi="Times New Roman" w:cs="Times New Roman"/>
          <w:sz w:val="24"/>
          <w:szCs w:val="24"/>
        </w:rPr>
      </w:pPr>
    </w:p>
    <w:p w14:paraId="423BB19A"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EXPLAIN ANY SPECIAL CIRCUMSTANCES RELATING TO THE INFORMATION COLLECTION</w:t>
      </w:r>
    </w:p>
    <w:p w14:paraId="07192608" w14:textId="77777777" w:rsidR="00EB3E6F" w:rsidRPr="00A44AE9" w:rsidRDefault="00EB3E6F" w:rsidP="00EB3E6F">
      <w:pPr>
        <w:spacing w:after="0"/>
        <w:rPr>
          <w:rFonts w:ascii="Times New Roman" w:hAnsi="Times New Roman" w:cs="Times New Roman"/>
          <w:sz w:val="24"/>
          <w:szCs w:val="24"/>
        </w:rPr>
      </w:pPr>
    </w:p>
    <w:p w14:paraId="7C2B22A8" w14:textId="30D38D56" w:rsidR="009E4570" w:rsidRPr="00A44AE9" w:rsidRDefault="00976FC9" w:rsidP="00716D81">
      <w:pPr>
        <w:spacing w:after="0"/>
        <w:rPr>
          <w:rFonts w:ascii="Times New Roman" w:hAnsi="Times New Roman" w:cs="Times New Roman"/>
          <w:sz w:val="24"/>
          <w:szCs w:val="24"/>
        </w:rPr>
      </w:pPr>
      <w:r w:rsidRPr="00A44AE9">
        <w:rPr>
          <w:rFonts w:ascii="Times New Roman" w:hAnsi="Times New Roman" w:cs="Times New Roman"/>
          <w:sz w:val="24"/>
          <w:szCs w:val="24"/>
        </w:rPr>
        <w:t xml:space="preserve">There </w:t>
      </w:r>
      <w:r w:rsidR="00843A73">
        <w:rPr>
          <w:rFonts w:ascii="Times New Roman" w:hAnsi="Times New Roman" w:cs="Times New Roman"/>
          <w:sz w:val="24"/>
          <w:szCs w:val="24"/>
        </w:rPr>
        <w:t>are no special circum</w:t>
      </w:r>
      <w:r w:rsidR="00632042">
        <w:rPr>
          <w:rFonts w:ascii="Times New Roman" w:hAnsi="Times New Roman" w:cs="Times New Roman"/>
          <w:sz w:val="24"/>
          <w:szCs w:val="24"/>
        </w:rPr>
        <w:t>stances related to the FERC-725U</w:t>
      </w:r>
      <w:r w:rsidR="00843A73">
        <w:rPr>
          <w:rFonts w:ascii="Times New Roman" w:hAnsi="Times New Roman" w:cs="Times New Roman"/>
          <w:sz w:val="24"/>
          <w:szCs w:val="24"/>
        </w:rPr>
        <w:t xml:space="preserve"> information collection.</w:t>
      </w:r>
      <w:r w:rsidR="00265562" w:rsidRPr="00A44AE9">
        <w:rPr>
          <w:rFonts w:ascii="Times New Roman" w:hAnsi="Times New Roman" w:cs="Times New Roman"/>
          <w:sz w:val="24"/>
          <w:szCs w:val="24"/>
        </w:rPr>
        <w:t xml:space="preserve"> </w:t>
      </w:r>
    </w:p>
    <w:p w14:paraId="7A6E95AA" w14:textId="77777777" w:rsidR="00616930" w:rsidRPr="00A44AE9" w:rsidRDefault="00616930" w:rsidP="00616930">
      <w:pPr>
        <w:pStyle w:val="ListParagraph"/>
        <w:spacing w:after="0"/>
        <w:ind w:left="1440"/>
        <w:rPr>
          <w:rFonts w:ascii="Times New Roman" w:hAnsi="Times New Roman" w:cs="Times New Roman"/>
          <w:sz w:val="24"/>
          <w:szCs w:val="24"/>
        </w:rPr>
      </w:pPr>
    </w:p>
    <w:p w14:paraId="7F709F4D"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EFFORTS TO CONSULT OUTSIDE THE AGENCY: SUMMARIZE PUBLIC COMMENTS AND THE AGENCY’S RESPONSE</w:t>
      </w:r>
    </w:p>
    <w:p w14:paraId="1E9C599E" w14:textId="77777777" w:rsidR="00EB3E6F" w:rsidRPr="00A44AE9" w:rsidRDefault="00EB3E6F" w:rsidP="00EB3E6F">
      <w:pPr>
        <w:spacing w:after="0"/>
        <w:rPr>
          <w:rFonts w:ascii="Times New Roman" w:hAnsi="Times New Roman" w:cs="Times New Roman"/>
          <w:sz w:val="24"/>
          <w:szCs w:val="24"/>
        </w:rPr>
      </w:pPr>
    </w:p>
    <w:p w14:paraId="6F26B3A0" w14:textId="77A410D3" w:rsidR="00D84ED8" w:rsidRPr="00A44AE9" w:rsidRDefault="00491207" w:rsidP="000734FB">
      <w:pPr>
        <w:spacing w:after="0"/>
        <w:rPr>
          <w:rFonts w:ascii="Times New Roman" w:hAnsi="Times New Roman" w:cs="Times New Roman"/>
          <w:sz w:val="24"/>
          <w:szCs w:val="24"/>
        </w:rPr>
      </w:pPr>
      <w:r w:rsidRPr="00A44AE9">
        <w:rPr>
          <w:rFonts w:ascii="Times New Roman" w:hAnsi="Times New Roman" w:cs="Times New Roman"/>
          <w:sz w:val="24"/>
          <w:szCs w:val="24"/>
        </w:rPr>
        <w:t>The ERO process to establish Reliability Standards is a collaborative process with the ERO, Regional Entities, and other stakeholders developing and reviewing drafts and providing comments.</w:t>
      </w:r>
      <w:r w:rsidR="004F3645" w:rsidRPr="006400AE">
        <w:rPr>
          <w:rStyle w:val="FootnoteReference"/>
          <w:rFonts w:ascii="Times New Roman" w:hAnsi="Times New Roman" w:cs="Times New Roman"/>
          <w:sz w:val="24"/>
          <w:szCs w:val="24"/>
          <w:vertAlign w:val="superscript"/>
        </w:rPr>
        <w:footnoteReference w:id="5"/>
      </w:r>
      <w:r w:rsidRPr="00A44AE9">
        <w:rPr>
          <w:rFonts w:ascii="Times New Roman" w:hAnsi="Times New Roman" w:cs="Times New Roman"/>
          <w:sz w:val="24"/>
          <w:szCs w:val="24"/>
        </w:rPr>
        <w:t xml:space="preserve">  T</w:t>
      </w:r>
      <w:r w:rsidR="006969DA" w:rsidRPr="00A44AE9">
        <w:rPr>
          <w:rFonts w:ascii="Times New Roman" w:hAnsi="Times New Roman" w:cs="Times New Roman"/>
          <w:sz w:val="24"/>
          <w:szCs w:val="24"/>
        </w:rPr>
        <w:t xml:space="preserve">he </w:t>
      </w:r>
      <w:r w:rsidR="004F3645">
        <w:rPr>
          <w:rFonts w:ascii="Times New Roman" w:hAnsi="Times New Roman" w:cs="Times New Roman"/>
          <w:sz w:val="24"/>
          <w:szCs w:val="24"/>
        </w:rPr>
        <w:t>NERC-</w:t>
      </w:r>
      <w:r w:rsidR="006969DA" w:rsidRPr="00A44AE9">
        <w:rPr>
          <w:rFonts w:ascii="Times New Roman" w:hAnsi="Times New Roman" w:cs="Times New Roman"/>
          <w:sz w:val="24"/>
          <w:szCs w:val="24"/>
        </w:rPr>
        <w:t>approved</w:t>
      </w:r>
      <w:r w:rsidRPr="00A44AE9">
        <w:rPr>
          <w:rFonts w:ascii="Times New Roman" w:hAnsi="Times New Roman" w:cs="Times New Roman"/>
          <w:sz w:val="24"/>
          <w:szCs w:val="24"/>
        </w:rPr>
        <w:t xml:space="preserve"> </w:t>
      </w:r>
      <w:r w:rsidR="00A3356C">
        <w:rPr>
          <w:rFonts w:ascii="Times New Roman" w:hAnsi="Times New Roman" w:cs="Times New Roman"/>
          <w:sz w:val="24"/>
          <w:szCs w:val="24"/>
        </w:rPr>
        <w:t>R</w:t>
      </w:r>
      <w:r w:rsidR="00A3356C" w:rsidRPr="00A44AE9">
        <w:rPr>
          <w:rFonts w:ascii="Times New Roman" w:hAnsi="Times New Roman" w:cs="Times New Roman"/>
          <w:sz w:val="24"/>
          <w:szCs w:val="24"/>
        </w:rPr>
        <w:t xml:space="preserve">eliability </w:t>
      </w:r>
      <w:r w:rsidR="00A3356C">
        <w:rPr>
          <w:rFonts w:ascii="Times New Roman" w:hAnsi="Times New Roman" w:cs="Times New Roman"/>
          <w:sz w:val="24"/>
          <w:szCs w:val="24"/>
        </w:rPr>
        <w:t>S</w:t>
      </w:r>
      <w:r w:rsidR="00A3356C" w:rsidRPr="00A44AE9">
        <w:rPr>
          <w:rFonts w:ascii="Times New Roman" w:hAnsi="Times New Roman" w:cs="Times New Roman"/>
          <w:sz w:val="24"/>
          <w:szCs w:val="24"/>
        </w:rPr>
        <w:t xml:space="preserve">tandards </w:t>
      </w:r>
      <w:r w:rsidR="00D84ED8" w:rsidRPr="00A44AE9">
        <w:rPr>
          <w:rFonts w:ascii="Times New Roman" w:hAnsi="Times New Roman" w:cs="Times New Roman"/>
          <w:sz w:val="24"/>
          <w:szCs w:val="24"/>
        </w:rPr>
        <w:t>were</w:t>
      </w:r>
      <w:r w:rsidRPr="00A44AE9">
        <w:rPr>
          <w:rFonts w:ascii="Times New Roman" w:hAnsi="Times New Roman" w:cs="Times New Roman"/>
          <w:sz w:val="24"/>
          <w:szCs w:val="24"/>
        </w:rPr>
        <w:t xml:space="preserve"> </w:t>
      </w:r>
      <w:r w:rsidR="004F3645">
        <w:rPr>
          <w:rFonts w:ascii="Times New Roman" w:hAnsi="Times New Roman" w:cs="Times New Roman"/>
          <w:sz w:val="24"/>
          <w:szCs w:val="24"/>
        </w:rPr>
        <w:t xml:space="preserve">then </w:t>
      </w:r>
      <w:r w:rsidRPr="00A44AE9">
        <w:rPr>
          <w:rFonts w:ascii="Times New Roman" w:hAnsi="Times New Roman" w:cs="Times New Roman"/>
          <w:sz w:val="24"/>
          <w:szCs w:val="24"/>
        </w:rPr>
        <w:t>submitted by NERC to the</w:t>
      </w:r>
      <w:r w:rsidR="00632042">
        <w:rPr>
          <w:rFonts w:ascii="Times New Roman" w:hAnsi="Times New Roman" w:cs="Times New Roman"/>
          <w:sz w:val="24"/>
          <w:szCs w:val="24"/>
        </w:rPr>
        <w:t xml:space="preserve"> FERC for review and approval.</w:t>
      </w:r>
    </w:p>
    <w:p w14:paraId="3AC5E7ED" w14:textId="77777777" w:rsidR="00216CE8" w:rsidRPr="00A44AE9" w:rsidRDefault="00216CE8" w:rsidP="000734FB">
      <w:pPr>
        <w:spacing w:after="0"/>
        <w:rPr>
          <w:rFonts w:ascii="Times New Roman" w:hAnsi="Times New Roman" w:cs="Times New Roman"/>
          <w:sz w:val="24"/>
          <w:szCs w:val="24"/>
        </w:rPr>
      </w:pPr>
    </w:p>
    <w:p w14:paraId="4646FEF8" w14:textId="5411FE9D" w:rsidR="00447155" w:rsidRDefault="00D4396D" w:rsidP="000734FB">
      <w:pPr>
        <w:autoSpaceDE w:val="0"/>
        <w:autoSpaceDN w:val="0"/>
        <w:adjustRightInd w:val="0"/>
        <w:spacing w:after="0"/>
        <w:rPr>
          <w:rFonts w:ascii="Times New Roman" w:hAnsi="Times New Roman" w:cs="Times New Roman"/>
          <w:sz w:val="24"/>
          <w:szCs w:val="24"/>
        </w:rPr>
      </w:pPr>
      <w:r w:rsidRPr="00D4396D">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D4396D">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and a 30-day notice</w:t>
      </w:r>
      <w:r w:rsidRPr="009C06CD">
        <w:rPr>
          <w:rStyle w:val="FootnoteReference"/>
          <w:rFonts w:ascii="Times New Roman" w:hAnsi="Times New Roman" w:cs="Times New Roman"/>
          <w:sz w:val="24"/>
          <w:szCs w:val="24"/>
          <w:vertAlign w:val="superscript"/>
        </w:rPr>
        <w:footnoteReference w:id="7"/>
      </w:r>
      <w:r w:rsidRPr="00D4396D">
        <w:rPr>
          <w:rFonts w:ascii="Times New Roman" w:hAnsi="Times New Roman" w:cs="Times New Roman"/>
          <w:sz w:val="24"/>
          <w:szCs w:val="24"/>
        </w:rPr>
        <w:t xml:space="preserve"> to the public regarding thi</w:t>
      </w:r>
      <w:r>
        <w:rPr>
          <w:rFonts w:ascii="Times New Roman" w:hAnsi="Times New Roman" w:cs="Times New Roman"/>
          <w:sz w:val="24"/>
          <w:szCs w:val="24"/>
        </w:rPr>
        <w:t>s information collection on 9/1/2017 and 11</w:t>
      </w:r>
      <w:r w:rsidRPr="00D4396D">
        <w:rPr>
          <w:rFonts w:ascii="Times New Roman" w:hAnsi="Times New Roman" w:cs="Times New Roman"/>
          <w:sz w:val="24"/>
          <w:szCs w:val="24"/>
        </w:rPr>
        <w:t>/1/2017 respectively.  Within the public notices, the Commission noted that it would be requesting a three-year extension of the public reporting burden.</w:t>
      </w:r>
      <w:r w:rsidR="009C06CD">
        <w:rPr>
          <w:rFonts w:ascii="Times New Roman" w:hAnsi="Times New Roman" w:cs="Times New Roman"/>
          <w:sz w:val="24"/>
          <w:szCs w:val="24"/>
        </w:rPr>
        <w:t xml:space="preserve"> The Commission received no comments from the public in response to either published notice regarding the FERC-725U information collection.</w:t>
      </w:r>
    </w:p>
    <w:p w14:paraId="74878278" w14:textId="1EE7AC65" w:rsidR="00716CA6" w:rsidRDefault="00716CA6" w:rsidP="000734FB">
      <w:pPr>
        <w:autoSpaceDE w:val="0"/>
        <w:autoSpaceDN w:val="0"/>
        <w:adjustRightInd w:val="0"/>
        <w:spacing w:after="0"/>
        <w:rPr>
          <w:rFonts w:ascii="Times New Roman" w:hAnsi="Times New Roman" w:cs="Times New Roman"/>
          <w:sz w:val="24"/>
          <w:szCs w:val="24"/>
        </w:rPr>
      </w:pPr>
    </w:p>
    <w:p w14:paraId="3839DD33" w14:textId="1C5E89C8" w:rsidR="00716CA6" w:rsidRDefault="00716CA6" w:rsidP="000734F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On </w:t>
      </w:r>
      <w:r w:rsidR="00535BF5">
        <w:rPr>
          <w:rFonts w:ascii="Times New Roman" w:hAnsi="Times New Roman" w:cs="Times New Roman"/>
          <w:sz w:val="24"/>
          <w:szCs w:val="24"/>
        </w:rPr>
        <w:t>12/15/</w:t>
      </w:r>
      <w:r w:rsidR="00716D81">
        <w:rPr>
          <w:rFonts w:ascii="Times New Roman" w:hAnsi="Times New Roman" w:cs="Times New Roman"/>
          <w:sz w:val="24"/>
          <w:szCs w:val="24"/>
        </w:rPr>
        <w:t>20</w:t>
      </w:r>
      <w:r w:rsidR="00535BF5">
        <w:rPr>
          <w:rFonts w:ascii="Times New Roman" w:hAnsi="Times New Roman" w:cs="Times New Roman"/>
          <w:sz w:val="24"/>
          <w:szCs w:val="24"/>
        </w:rPr>
        <w:t>17</w:t>
      </w:r>
      <w:r>
        <w:rPr>
          <w:rFonts w:ascii="Times New Roman" w:hAnsi="Times New Roman" w:cs="Times New Roman"/>
          <w:sz w:val="24"/>
          <w:szCs w:val="24"/>
        </w:rPr>
        <w:t xml:space="preserve">, Commission staff issued an additional </w:t>
      </w:r>
      <w:r w:rsidR="00535BF5">
        <w:rPr>
          <w:rFonts w:ascii="Times New Roman" w:hAnsi="Times New Roman" w:cs="Times New Roman"/>
          <w:sz w:val="24"/>
          <w:szCs w:val="24"/>
        </w:rPr>
        <w:t>30</w:t>
      </w:r>
      <w:r>
        <w:rPr>
          <w:rFonts w:ascii="Times New Roman" w:hAnsi="Times New Roman" w:cs="Times New Roman"/>
          <w:sz w:val="24"/>
          <w:szCs w:val="24"/>
        </w:rPr>
        <w:t>-day notice</w:t>
      </w:r>
      <w:r w:rsidR="007C3C12" w:rsidRPr="00AE11E4">
        <w:rPr>
          <w:rStyle w:val="FootnoteReference"/>
          <w:rFonts w:ascii="Times New Roman" w:hAnsi="Times New Roman" w:cs="Times New Roman"/>
          <w:sz w:val="24"/>
          <w:szCs w:val="24"/>
          <w:vertAlign w:val="superscript"/>
        </w:rPr>
        <w:footnoteReference w:id="8"/>
      </w:r>
      <w:r w:rsidRPr="00AE11E4">
        <w:rPr>
          <w:rFonts w:ascii="Times New Roman" w:hAnsi="Times New Roman" w:cs="Times New Roman"/>
          <w:sz w:val="24"/>
          <w:szCs w:val="24"/>
          <w:vertAlign w:val="superscript"/>
        </w:rPr>
        <w:t xml:space="preserve"> </w:t>
      </w:r>
      <w:r w:rsidR="00964874" w:rsidRPr="00AE11E4">
        <w:rPr>
          <w:rFonts w:ascii="Times New Roman" w:hAnsi="Times New Roman" w:cs="Times New Roman"/>
          <w:sz w:val="24"/>
          <w:szCs w:val="24"/>
        </w:rPr>
        <w:t xml:space="preserve">to </w:t>
      </w:r>
      <w:r w:rsidR="00964874">
        <w:rPr>
          <w:rFonts w:ascii="Times New Roman" w:hAnsi="Times New Roman" w:cs="Times New Roman"/>
          <w:sz w:val="24"/>
          <w:szCs w:val="24"/>
        </w:rPr>
        <w:t xml:space="preserve">correct and </w:t>
      </w:r>
      <w:r w:rsidR="00457584">
        <w:rPr>
          <w:rFonts w:ascii="Times New Roman" w:hAnsi="Times New Roman" w:cs="Times New Roman"/>
          <w:sz w:val="24"/>
          <w:szCs w:val="24"/>
        </w:rPr>
        <w:t>to more clearly describe</w:t>
      </w:r>
      <w:r w:rsidR="00964874">
        <w:rPr>
          <w:rFonts w:ascii="Times New Roman" w:hAnsi="Times New Roman" w:cs="Times New Roman"/>
          <w:sz w:val="24"/>
          <w:szCs w:val="24"/>
        </w:rPr>
        <w:t xml:space="preserve"> </w:t>
      </w:r>
      <w:r>
        <w:rPr>
          <w:rFonts w:ascii="Times New Roman" w:hAnsi="Times New Roman" w:cs="Times New Roman"/>
          <w:sz w:val="24"/>
          <w:szCs w:val="24"/>
        </w:rPr>
        <w:t xml:space="preserve">the burden estimate </w:t>
      </w:r>
      <w:r w:rsidR="00964874">
        <w:rPr>
          <w:rFonts w:ascii="Times New Roman" w:hAnsi="Times New Roman" w:cs="Times New Roman"/>
          <w:sz w:val="24"/>
          <w:szCs w:val="24"/>
        </w:rPr>
        <w:t xml:space="preserve">for the multi-year cycle </w:t>
      </w:r>
      <w:r w:rsidR="008D7AFF">
        <w:rPr>
          <w:rFonts w:ascii="Times New Roman" w:hAnsi="Times New Roman" w:cs="Times New Roman"/>
          <w:sz w:val="24"/>
          <w:szCs w:val="24"/>
        </w:rPr>
        <w:t xml:space="preserve">of the FERC-725U (with its </w:t>
      </w:r>
      <w:r w:rsidR="007850E5">
        <w:rPr>
          <w:rFonts w:ascii="Times New Roman" w:hAnsi="Times New Roman" w:cs="Times New Roman"/>
          <w:sz w:val="24"/>
          <w:szCs w:val="24"/>
        </w:rPr>
        <w:t xml:space="preserve">significantly </w:t>
      </w:r>
      <w:r w:rsidR="008D7AFF">
        <w:rPr>
          <w:rFonts w:ascii="Times New Roman" w:hAnsi="Times New Roman" w:cs="Times New Roman"/>
          <w:sz w:val="24"/>
          <w:szCs w:val="24"/>
        </w:rPr>
        <w:t>varying burden in different years)</w:t>
      </w:r>
      <w:r>
        <w:rPr>
          <w:rFonts w:ascii="Times New Roman" w:hAnsi="Times New Roman" w:cs="Times New Roman"/>
          <w:sz w:val="24"/>
          <w:szCs w:val="24"/>
        </w:rPr>
        <w:t xml:space="preserve">.  The </w:t>
      </w:r>
      <w:r w:rsidR="00964874">
        <w:rPr>
          <w:rFonts w:ascii="Times New Roman" w:hAnsi="Times New Roman" w:cs="Times New Roman"/>
          <w:sz w:val="24"/>
          <w:szCs w:val="24"/>
        </w:rPr>
        <w:t xml:space="preserve">revised </w:t>
      </w:r>
      <w:r>
        <w:rPr>
          <w:rFonts w:ascii="Times New Roman" w:hAnsi="Times New Roman" w:cs="Times New Roman"/>
          <w:sz w:val="24"/>
          <w:szCs w:val="24"/>
        </w:rPr>
        <w:t xml:space="preserve">burden estimates </w:t>
      </w:r>
      <w:r w:rsidR="00964874">
        <w:rPr>
          <w:rFonts w:ascii="Times New Roman" w:hAnsi="Times New Roman" w:cs="Times New Roman"/>
          <w:sz w:val="24"/>
          <w:szCs w:val="24"/>
        </w:rPr>
        <w:t xml:space="preserve">are </w:t>
      </w:r>
      <w:r>
        <w:rPr>
          <w:rFonts w:ascii="Times New Roman" w:hAnsi="Times New Roman" w:cs="Times New Roman"/>
          <w:sz w:val="24"/>
          <w:szCs w:val="24"/>
        </w:rPr>
        <w:t xml:space="preserve">presented in Question #12 of this supporting statement.  </w:t>
      </w:r>
    </w:p>
    <w:p w14:paraId="076AE9B3" w14:textId="77777777" w:rsidR="00D4396D" w:rsidRPr="00A44AE9" w:rsidRDefault="00D4396D" w:rsidP="000734FB">
      <w:pPr>
        <w:autoSpaceDE w:val="0"/>
        <w:autoSpaceDN w:val="0"/>
        <w:adjustRightInd w:val="0"/>
        <w:spacing w:after="0"/>
        <w:rPr>
          <w:rFonts w:ascii="Times New Roman" w:hAnsi="Times New Roman" w:cs="Times New Roman"/>
          <w:sz w:val="24"/>
          <w:szCs w:val="24"/>
        </w:rPr>
      </w:pPr>
    </w:p>
    <w:p w14:paraId="2CB04C08" w14:textId="77777777" w:rsidR="00D80FBD" w:rsidRPr="00A44AE9" w:rsidRDefault="00D80FBD" w:rsidP="003E1184">
      <w:pPr>
        <w:pStyle w:val="ListParagraph"/>
        <w:numPr>
          <w:ilvl w:val="0"/>
          <w:numId w:val="1"/>
        </w:num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EXPLAIN ANY PAYMENT OR GIFTS TO RESPONDENTS</w:t>
      </w:r>
    </w:p>
    <w:p w14:paraId="0261A3E1" w14:textId="77777777" w:rsidR="000734FB" w:rsidRPr="00A44AE9" w:rsidRDefault="000734FB" w:rsidP="003E1184">
      <w:pPr>
        <w:pStyle w:val="ListParagraph"/>
        <w:spacing w:after="0" w:line="240" w:lineRule="auto"/>
        <w:ind w:left="360"/>
        <w:rPr>
          <w:rFonts w:ascii="Times New Roman" w:hAnsi="Times New Roman" w:cs="Times New Roman"/>
          <w:b/>
          <w:sz w:val="24"/>
          <w:szCs w:val="24"/>
        </w:rPr>
      </w:pPr>
    </w:p>
    <w:p w14:paraId="76D8A176" w14:textId="77777777" w:rsidR="00D80FBD" w:rsidRPr="00A44AE9" w:rsidRDefault="00867AF1" w:rsidP="007850E5">
      <w:pPr>
        <w:spacing w:after="0"/>
        <w:rPr>
          <w:rFonts w:ascii="Times New Roman" w:hAnsi="Times New Roman" w:cs="Times New Roman"/>
          <w:sz w:val="24"/>
          <w:szCs w:val="24"/>
        </w:rPr>
      </w:pPr>
      <w:r w:rsidRPr="00A44AE9">
        <w:rPr>
          <w:rFonts w:ascii="Times New Roman" w:hAnsi="Times New Roman" w:cs="Times New Roman"/>
          <w:sz w:val="24"/>
          <w:szCs w:val="24"/>
        </w:rPr>
        <w:t>There are no gifts or payments given to the respondents.</w:t>
      </w:r>
    </w:p>
    <w:p w14:paraId="6FB72AF2" w14:textId="77777777" w:rsidR="00867AF1" w:rsidRPr="00A44AE9" w:rsidRDefault="00867AF1" w:rsidP="00D80FBD">
      <w:pPr>
        <w:spacing w:after="0"/>
        <w:rPr>
          <w:rFonts w:ascii="Times New Roman" w:hAnsi="Times New Roman" w:cs="Times New Roman"/>
          <w:sz w:val="24"/>
          <w:szCs w:val="24"/>
        </w:rPr>
      </w:pPr>
    </w:p>
    <w:p w14:paraId="60F7793A" w14:textId="77777777" w:rsidR="00D80FBD" w:rsidRPr="00A44AE9" w:rsidRDefault="00D80FBD" w:rsidP="003E1184">
      <w:pPr>
        <w:pStyle w:val="ListParagraph"/>
        <w:numPr>
          <w:ilvl w:val="0"/>
          <w:numId w:val="1"/>
        </w:num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DESCRIBE ANY ASSURANCE OF CONFIDENTIALITY PROVIDED TO RESPONDENTS</w:t>
      </w:r>
    </w:p>
    <w:p w14:paraId="10F294E4" w14:textId="77777777" w:rsidR="00D80FBD" w:rsidRPr="00A44AE9" w:rsidRDefault="00D80FBD" w:rsidP="003E1184">
      <w:pPr>
        <w:spacing w:after="0" w:line="240" w:lineRule="auto"/>
        <w:rPr>
          <w:rFonts w:ascii="Times New Roman" w:hAnsi="Times New Roman" w:cs="Times New Roman"/>
          <w:sz w:val="24"/>
          <w:szCs w:val="24"/>
        </w:rPr>
      </w:pPr>
    </w:p>
    <w:p w14:paraId="4546BB1B" w14:textId="77777777" w:rsidR="00491207" w:rsidRPr="00A44AE9" w:rsidRDefault="00491207" w:rsidP="007850E5">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According to the NERC Rules of Procedure</w:t>
      </w:r>
      <w:r w:rsidRPr="00A44AE9">
        <w:rPr>
          <w:rStyle w:val="FootnoteReference"/>
          <w:rFonts w:ascii="Times New Roman" w:hAnsi="Times New Roman" w:cs="Times New Roman"/>
          <w:sz w:val="24"/>
          <w:szCs w:val="24"/>
          <w:vertAlign w:val="superscript"/>
        </w:rPr>
        <w:footnoteReference w:id="9"/>
      </w:r>
      <w:r w:rsidRPr="00A44AE9">
        <w:rPr>
          <w:rFonts w:ascii="Times New Roman" w:hAnsi="Times New Roman" w:cs="Times New Roman"/>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4584D133" w14:textId="77777777" w:rsidR="00491207" w:rsidRPr="00A44AE9" w:rsidRDefault="00491207" w:rsidP="003E1184">
      <w:pPr>
        <w:spacing w:after="0" w:line="240" w:lineRule="auto"/>
        <w:rPr>
          <w:rFonts w:ascii="Times New Roman" w:hAnsi="Times New Roman" w:cs="Times New Roman"/>
          <w:sz w:val="24"/>
          <w:szCs w:val="24"/>
        </w:rPr>
      </w:pPr>
    </w:p>
    <w:p w14:paraId="135A7BEE" w14:textId="77777777" w:rsidR="00867AF1" w:rsidRPr="00A44AE9" w:rsidRDefault="00491207" w:rsidP="007850E5">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Responding entities do not submit the information collected under the Reliability Standard to FERC.  Rather, they maintain it internally.  Since there are no submissions made to FERC, FERC provides no specific provisions in order to protect confidentiality</w:t>
      </w:r>
      <w:r w:rsidR="00E86C7F" w:rsidRPr="00A44AE9">
        <w:rPr>
          <w:rFonts w:ascii="Times New Roman" w:hAnsi="Times New Roman" w:cs="Times New Roman"/>
          <w:sz w:val="24"/>
          <w:szCs w:val="24"/>
        </w:rPr>
        <w:t>.</w:t>
      </w:r>
    </w:p>
    <w:p w14:paraId="11510A3E" w14:textId="77777777" w:rsidR="00D80FBD" w:rsidRPr="00A44AE9" w:rsidRDefault="00D80FBD" w:rsidP="00D80FBD">
      <w:pPr>
        <w:spacing w:after="0"/>
        <w:rPr>
          <w:rFonts w:ascii="Times New Roman" w:hAnsi="Times New Roman" w:cs="Times New Roman"/>
          <w:sz w:val="24"/>
          <w:szCs w:val="24"/>
        </w:rPr>
      </w:pPr>
    </w:p>
    <w:p w14:paraId="6D02A983" w14:textId="6675076E" w:rsidR="005406D1" w:rsidRPr="00A44AE9" w:rsidRDefault="005406D1" w:rsidP="007C3586">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 xml:space="preserve">PROVIDE ADDITIONAL JUSTIFICATION FOR ANY QUESTIONS OF A SENSITIVE NATURE, SUCH AS SEXUAL BEHAVIOR AND ATTITUDES, RELIGIOUS BELIEFS, AND </w:t>
      </w:r>
      <w:r w:rsidR="000F48C9">
        <w:rPr>
          <w:rFonts w:ascii="Times New Roman" w:hAnsi="Times New Roman" w:cs="Times New Roman"/>
          <w:b/>
          <w:sz w:val="24"/>
          <w:szCs w:val="24"/>
        </w:rPr>
        <w:t xml:space="preserve">OTHER MATTERS THAT ARE COMMONLY </w:t>
      </w:r>
      <w:r w:rsidRPr="00A44AE9">
        <w:rPr>
          <w:rFonts w:ascii="Times New Roman" w:hAnsi="Times New Roman" w:cs="Times New Roman"/>
          <w:b/>
          <w:sz w:val="24"/>
          <w:szCs w:val="24"/>
        </w:rPr>
        <w:t>CONSIDERED PRIVATE.</w:t>
      </w:r>
    </w:p>
    <w:p w14:paraId="1A2E0140" w14:textId="77777777" w:rsidR="00D80FBD" w:rsidRPr="00A44AE9" w:rsidRDefault="00D80FBD" w:rsidP="00D80FBD">
      <w:pPr>
        <w:spacing w:after="0"/>
        <w:rPr>
          <w:rFonts w:ascii="Times New Roman" w:hAnsi="Times New Roman" w:cs="Times New Roman"/>
          <w:sz w:val="24"/>
          <w:szCs w:val="24"/>
        </w:rPr>
      </w:pPr>
    </w:p>
    <w:p w14:paraId="71F2B50F" w14:textId="77777777" w:rsidR="00D80FBD" w:rsidRPr="00A44AE9" w:rsidRDefault="00867AF1" w:rsidP="007850E5">
      <w:pPr>
        <w:spacing w:after="0"/>
        <w:rPr>
          <w:rFonts w:ascii="Times New Roman" w:hAnsi="Times New Roman" w:cs="Times New Roman"/>
          <w:sz w:val="24"/>
          <w:szCs w:val="24"/>
        </w:rPr>
      </w:pPr>
      <w:r w:rsidRPr="00A44AE9">
        <w:rPr>
          <w:rFonts w:ascii="Times New Roman" w:hAnsi="Times New Roman" w:cs="Times New Roman"/>
          <w:sz w:val="24"/>
          <w:szCs w:val="24"/>
        </w:rPr>
        <w:t>This collection does not include any questions of a sensitive nature.</w:t>
      </w:r>
    </w:p>
    <w:p w14:paraId="0719053A" w14:textId="77777777" w:rsidR="00867AF1" w:rsidRPr="00A44AE9" w:rsidRDefault="00867AF1" w:rsidP="00D80FBD">
      <w:pPr>
        <w:spacing w:after="0"/>
        <w:rPr>
          <w:rFonts w:ascii="Times New Roman" w:hAnsi="Times New Roman" w:cs="Times New Roman"/>
          <w:sz w:val="24"/>
          <w:szCs w:val="24"/>
        </w:rPr>
      </w:pPr>
    </w:p>
    <w:p w14:paraId="65EA3073" w14:textId="77777777" w:rsidR="00D80FBD" w:rsidRPr="00A44AE9" w:rsidRDefault="00D80FBD"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ESTIMATED BURDEN OF COLLECTION OF INFORMATION</w:t>
      </w:r>
    </w:p>
    <w:p w14:paraId="64519653" w14:textId="77777777" w:rsidR="00D80FBD" w:rsidRPr="00A44AE9" w:rsidRDefault="00D80FBD" w:rsidP="00D80FBD">
      <w:pPr>
        <w:spacing w:after="0"/>
        <w:rPr>
          <w:rFonts w:ascii="Times New Roman" w:hAnsi="Times New Roman" w:cs="Times New Roman"/>
          <w:sz w:val="24"/>
          <w:szCs w:val="24"/>
        </w:rPr>
      </w:pPr>
    </w:p>
    <w:p w14:paraId="6EFEBEB9" w14:textId="7B918F4D" w:rsidR="00FE138A" w:rsidRDefault="00806297" w:rsidP="007850E5">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 xml:space="preserve">The </w:t>
      </w:r>
      <w:r w:rsidR="000F48C9">
        <w:rPr>
          <w:rFonts w:ascii="Times New Roman" w:hAnsi="Times New Roman" w:cs="Times New Roman"/>
          <w:sz w:val="24"/>
          <w:szCs w:val="24"/>
        </w:rPr>
        <w:t xml:space="preserve">burden </w:t>
      </w:r>
      <w:r w:rsidR="007D7410">
        <w:rPr>
          <w:rFonts w:ascii="Times New Roman" w:hAnsi="Times New Roman" w:cs="Times New Roman"/>
          <w:sz w:val="24"/>
          <w:szCs w:val="24"/>
        </w:rPr>
        <w:t>for the FERC-725U information collection</w:t>
      </w:r>
      <w:r w:rsidR="00511449">
        <w:rPr>
          <w:rFonts w:ascii="Times New Roman" w:hAnsi="Times New Roman" w:cs="Times New Roman"/>
          <w:sz w:val="24"/>
          <w:szCs w:val="24"/>
        </w:rPr>
        <w:t xml:space="preserve"> </w:t>
      </w:r>
      <w:r w:rsidR="007429E5">
        <w:rPr>
          <w:rFonts w:ascii="Times New Roman" w:hAnsi="Times New Roman" w:cs="Times New Roman"/>
          <w:sz w:val="24"/>
          <w:szCs w:val="24"/>
        </w:rPr>
        <w:t xml:space="preserve">is estimated based on </w:t>
      </w:r>
      <w:r w:rsidR="00272C08">
        <w:rPr>
          <w:rFonts w:ascii="Times New Roman" w:hAnsi="Times New Roman" w:cs="Times New Roman"/>
          <w:sz w:val="24"/>
          <w:szCs w:val="24"/>
        </w:rPr>
        <w:t>the</w:t>
      </w:r>
      <w:r w:rsidR="007429E5">
        <w:rPr>
          <w:rFonts w:ascii="Times New Roman" w:hAnsi="Times New Roman" w:cs="Times New Roman"/>
          <w:sz w:val="24"/>
          <w:szCs w:val="24"/>
        </w:rPr>
        <w:t xml:space="preserve"> five year cycle</w:t>
      </w:r>
      <w:r w:rsidR="00272C08">
        <w:rPr>
          <w:rFonts w:ascii="Times New Roman" w:hAnsi="Times New Roman" w:cs="Times New Roman"/>
          <w:sz w:val="24"/>
          <w:szCs w:val="24"/>
        </w:rPr>
        <w:t xml:space="preserve"> of the requirements in the Reliability Standard</w:t>
      </w:r>
      <w:r w:rsidR="007429E5">
        <w:rPr>
          <w:rFonts w:ascii="Times New Roman" w:hAnsi="Times New Roman" w:cs="Times New Roman"/>
          <w:sz w:val="24"/>
          <w:szCs w:val="24"/>
        </w:rPr>
        <w:t>.</w:t>
      </w:r>
      <w:r w:rsidR="00FE138A">
        <w:rPr>
          <w:rFonts w:ascii="Times New Roman" w:hAnsi="Times New Roman" w:cs="Times New Roman"/>
          <w:sz w:val="24"/>
          <w:szCs w:val="24"/>
        </w:rPr>
        <w:t xml:space="preserve">  Over this five-year cycle, annual burden levels fluctuate </w:t>
      </w:r>
      <w:r w:rsidR="00F75B68">
        <w:rPr>
          <w:rFonts w:ascii="Times New Roman" w:hAnsi="Times New Roman" w:cs="Times New Roman"/>
          <w:sz w:val="24"/>
          <w:szCs w:val="24"/>
        </w:rPr>
        <w:t xml:space="preserve">greatly </w:t>
      </w:r>
      <w:r w:rsidR="00FE138A">
        <w:rPr>
          <w:rFonts w:ascii="Times New Roman" w:hAnsi="Times New Roman" w:cs="Times New Roman"/>
          <w:sz w:val="24"/>
          <w:szCs w:val="24"/>
        </w:rPr>
        <w:t>based on which reporting requirements are implicated each year.</w:t>
      </w:r>
      <w:r w:rsidR="00F752CE">
        <w:rPr>
          <w:rFonts w:ascii="Times New Roman" w:hAnsi="Times New Roman" w:cs="Times New Roman"/>
          <w:sz w:val="24"/>
          <w:szCs w:val="24"/>
        </w:rPr>
        <w:t xml:space="preserve">  </w:t>
      </w:r>
    </w:p>
    <w:p w14:paraId="7B3198B8" w14:textId="77777777" w:rsidR="00FE138A" w:rsidRDefault="00FE138A" w:rsidP="000F48C9">
      <w:pPr>
        <w:spacing w:after="0" w:line="240" w:lineRule="auto"/>
        <w:ind w:firstLine="360"/>
        <w:rPr>
          <w:rFonts w:ascii="Times New Roman" w:hAnsi="Times New Roman" w:cs="Times New Roman"/>
          <w:sz w:val="24"/>
          <w:szCs w:val="24"/>
        </w:rPr>
      </w:pPr>
    </w:p>
    <w:p w14:paraId="1FAD1263" w14:textId="27976B86" w:rsidR="00FE138A" w:rsidRDefault="00FE138A" w:rsidP="007850E5">
      <w:pPr>
        <w:spacing w:after="0" w:line="240" w:lineRule="auto"/>
        <w:rPr>
          <w:rFonts w:ascii="Times New Roman" w:hAnsi="Times New Roman" w:cs="Times New Roman"/>
          <w:sz w:val="24"/>
          <w:szCs w:val="24"/>
        </w:rPr>
      </w:pPr>
      <w:r>
        <w:rPr>
          <w:rFonts w:ascii="Times New Roman" w:hAnsi="Times New Roman" w:cs="Times New Roman"/>
          <w:sz w:val="24"/>
          <w:szCs w:val="24"/>
        </w:rPr>
        <w:t>This renewal</w:t>
      </w:r>
      <w:r w:rsidR="00F752CE">
        <w:rPr>
          <w:rFonts w:ascii="Times New Roman" w:hAnsi="Times New Roman" w:cs="Times New Roman"/>
          <w:sz w:val="24"/>
          <w:szCs w:val="24"/>
        </w:rPr>
        <w:t xml:space="preserve"> requests three years </w:t>
      </w:r>
      <w:r w:rsidR="00716CA6">
        <w:rPr>
          <w:rFonts w:ascii="Times New Roman" w:hAnsi="Times New Roman" w:cs="Times New Roman"/>
          <w:sz w:val="24"/>
          <w:szCs w:val="24"/>
        </w:rPr>
        <w:t>of extension/approval.  However, using a three-year timespan</w:t>
      </w:r>
      <w:r>
        <w:rPr>
          <w:rFonts w:ascii="Times New Roman" w:hAnsi="Times New Roman" w:cs="Times New Roman"/>
          <w:sz w:val="24"/>
          <w:szCs w:val="24"/>
        </w:rPr>
        <w:t xml:space="preserve"> to calculate the burden</w:t>
      </w:r>
      <w:r w:rsidR="00716CA6">
        <w:rPr>
          <w:rFonts w:ascii="Times New Roman" w:hAnsi="Times New Roman" w:cs="Times New Roman"/>
          <w:sz w:val="24"/>
          <w:szCs w:val="24"/>
        </w:rPr>
        <w:t xml:space="preserve"> would cause</w:t>
      </w:r>
      <w:r>
        <w:rPr>
          <w:rFonts w:ascii="Times New Roman" w:hAnsi="Times New Roman" w:cs="Times New Roman"/>
          <w:sz w:val="24"/>
          <w:szCs w:val="24"/>
        </w:rPr>
        <w:t xml:space="preserve"> the total annual burden to</w:t>
      </w:r>
      <w:r w:rsidR="00F752CE">
        <w:rPr>
          <w:rFonts w:ascii="Times New Roman" w:hAnsi="Times New Roman" w:cs="Times New Roman"/>
          <w:sz w:val="24"/>
          <w:szCs w:val="24"/>
        </w:rPr>
        <w:t xml:space="preserve"> fluctuate in an unrepresentative way because of the mismatch between the </w:t>
      </w:r>
      <w:r>
        <w:rPr>
          <w:rFonts w:ascii="Times New Roman" w:hAnsi="Times New Roman" w:cs="Times New Roman"/>
          <w:sz w:val="24"/>
          <w:szCs w:val="24"/>
        </w:rPr>
        <w:t xml:space="preserve">Reliability Standard’s </w:t>
      </w:r>
      <w:r w:rsidR="00F752CE">
        <w:rPr>
          <w:rFonts w:ascii="Times New Roman" w:hAnsi="Times New Roman" w:cs="Times New Roman"/>
          <w:sz w:val="24"/>
          <w:szCs w:val="24"/>
        </w:rPr>
        <w:t>five-year cyc</w:t>
      </w:r>
      <w:r>
        <w:rPr>
          <w:rFonts w:ascii="Times New Roman" w:hAnsi="Times New Roman" w:cs="Times New Roman"/>
          <w:sz w:val="24"/>
          <w:szCs w:val="24"/>
        </w:rPr>
        <w:t xml:space="preserve">le and the three-year </w:t>
      </w:r>
      <w:r w:rsidR="007C36D9">
        <w:rPr>
          <w:rFonts w:ascii="Times New Roman" w:hAnsi="Times New Roman" w:cs="Times New Roman"/>
          <w:sz w:val="24"/>
          <w:szCs w:val="24"/>
        </w:rPr>
        <w:t xml:space="preserve">PRA </w:t>
      </w:r>
      <w:r>
        <w:rPr>
          <w:rFonts w:ascii="Times New Roman" w:hAnsi="Times New Roman" w:cs="Times New Roman"/>
          <w:sz w:val="24"/>
          <w:szCs w:val="24"/>
        </w:rPr>
        <w:t>administrative cycle for extension requests</w:t>
      </w:r>
      <w:r w:rsidR="00F752CE">
        <w:rPr>
          <w:rFonts w:ascii="Times New Roman" w:hAnsi="Times New Roman" w:cs="Times New Roman"/>
          <w:sz w:val="24"/>
          <w:szCs w:val="24"/>
        </w:rPr>
        <w:t xml:space="preserve">.  </w:t>
      </w:r>
      <w:r>
        <w:rPr>
          <w:rFonts w:ascii="Times New Roman" w:hAnsi="Times New Roman" w:cs="Times New Roman"/>
          <w:sz w:val="24"/>
          <w:szCs w:val="24"/>
        </w:rPr>
        <w:t>Some extension requests would propose inordinately high or low burden solely dependent on the timing of the request, not on any actual changes to reporting requirements.</w:t>
      </w:r>
    </w:p>
    <w:p w14:paraId="1E599F73" w14:textId="77777777" w:rsidR="00FE138A" w:rsidRDefault="00FE138A" w:rsidP="000F48C9">
      <w:pPr>
        <w:spacing w:after="0" w:line="240" w:lineRule="auto"/>
        <w:ind w:firstLine="360"/>
        <w:rPr>
          <w:rFonts w:ascii="Times New Roman" w:hAnsi="Times New Roman" w:cs="Times New Roman"/>
          <w:sz w:val="24"/>
          <w:szCs w:val="24"/>
        </w:rPr>
      </w:pPr>
    </w:p>
    <w:p w14:paraId="21A61B1B" w14:textId="4619FBEA" w:rsidR="00F752CE" w:rsidRDefault="00F752CE" w:rsidP="00785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order to </w:t>
      </w:r>
      <w:r w:rsidR="007C36D9">
        <w:rPr>
          <w:rFonts w:ascii="Times New Roman" w:hAnsi="Times New Roman" w:cs="Times New Roman"/>
          <w:sz w:val="24"/>
          <w:szCs w:val="24"/>
        </w:rPr>
        <w:t>provide</w:t>
      </w:r>
      <w:r>
        <w:rPr>
          <w:rFonts w:ascii="Times New Roman" w:hAnsi="Times New Roman" w:cs="Times New Roman"/>
          <w:sz w:val="24"/>
          <w:szCs w:val="24"/>
        </w:rPr>
        <w:t xml:space="preserve"> the annual burden estimate in a more representative way, Commission staff is:</w:t>
      </w:r>
    </w:p>
    <w:p w14:paraId="0DCC3DE9" w14:textId="6048BCD2" w:rsidR="00F752CE" w:rsidRDefault="007C36D9" w:rsidP="00457584">
      <w:pPr>
        <w:pStyle w:val="ListParagraph"/>
        <w:numPr>
          <w:ilvl w:val="0"/>
          <w:numId w:val="28"/>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Calculating the average annual burden u</w:t>
      </w:r>
      <w:r w:rsidR="00F752CE">
        <w:rPr>
          <w:rFonts w:ascii="Times New Roman" w:hAnsi="Times New Roman" w:cs="Times New Roman"/>
          <w:sz w:val="24"/>
          <w:szCs w:val="24"/>
        </w:rPr>
        <w:t xml:space="preserve">sing </w:t>
      </w:r>
      <w:r>
        <w:rPr>
          <w:rFonts w:ascii="Times New Roman" w:hAnsi="Times New Roman" w:cs="Times New Roman"/>
          <w:sz w:val="24"/>
          <w:szCs w:val="24"/>
        </w:rPr>
        <w:t>the</w:t>
      </w:r>
      <w:r w:rsidR="00F752CE">
        <w:rPr>
          <w:rFonts w:ascii="Times New Roman" w:hAnsi="Times New Roman" w:cs="Times New Roman"/>
          <w:sz w:val="24"/>
          <w:szCs w:val="24"/>
        </w:rPr>
        <w:t xml:space="preserve"> five-year </w:t>
      </w:r>
      <w:r>
        <w:rPr>
          <w:rFonts w:ascii="Times New Roman" w:hAnsi="Times New Roman" w:cs="Times New Roman"/>
          <w:sz w:val="24"/>
          <w:szCs w:val="24"/>
        </w:rPr>
        <w:t>cycle of the Standard</w:t>
      </w:r>
      <w:r w:rsidR="00457584">
        <w:rPr>
          <w:rFonts w:ascii="Times New Roman" w:hAnsi="Times New Roman" w:cs="Times New Roman"/>
          <w:sz w:val="24"/>
          <w:szCs w:val="24"/>
        </w:rPr>
        <w:t xml:space="preserve"> </w:t>
      </w:r>
      <w:r>
        <w:rPr>
          <w:rFonts w:ascii="Times New Roman" w:hAnsi="Times New Roman" w:cs="Times New Roman"/>
          <w:sz w:val="24"/>
          <w:szCs w:val="24"/>
        </w:rPr>
        <w:t>and using that average</w:t>
      </w:r>
      <w:r w:rsidR="00F752CE">
        <w:rPr>
          <w:rFonts w:ascii="Times New Roman" w:hAnsi="Times New Roman" w:cs="Times New Roman"/>
          <w:sz w:val="24"/>
          <w:szCs w:val="24"/>
        </w:rPr>
        <w:t xml:space="preserve"> for Years 1-3 of this extension.</w:t>
      </w:r>
      <w:r w:rsidR="00B05594">
        <w:rPr>
          <w:rFonts w:ascii="Times New Roman" w:hAnsi="Times New Roman" w:cs="Times New Roman"/>
          <w:sz w:val="24"/>
          <w:szCs w:val="24"/>
        </w:rPr>
        <w:t xml:space="preserve">  </w:t>
      </w:r>
    </w:p>
    <w:p w14:paraId="028E97B3" w14:textId="5A38D844" w:rsidR="00F752CE" w:rsidRDefault="00F752CE" w:rsidP="00457584">
      <w:pPr>
        <w:spacing w:after="0" w:line="240" w:lineRule="auto"/>
        <w:rPr>
          <w:rFonts w:ascii="Times New Roman" w:hAnsi="Times New Roman" w:cs="Times New Roman"/>
          <w:sz w:val="24"/>
          <w:szCs w:val="24"/>
        </w:rPr>
      </w:pPr>
    </w:p>
    <w:p w14:paraId="3AE0C00E" w14:textId="03497C66" w:rsidR="00B05594" w:rsidRDefault="00716CA6" w:rsidP="00457584">
      <w:pPr>
        <w:spacing w:after="0" w:line="240" w:lineRule="auto"/>
        <w:rPr>
          <w:rFonts w:ascii="Times New Roman" w:hAnsi="Times New Roman" w:cs="Times New Roman"/>
          <w:b/>
          <w:sz w:val="24"/>
          <w:szCs w:val="24"/>
        </w:rPr>
      </w:pPr>
      <w:r w:rsidRPr="00FE138A">
        <w:rPr>
          <w:rFonts w:ascii="Times New Roman" w:hAnsi="Times New Roman" w:cs="Times New Roman"/>
          <w:b/>
          <w:sz w:val="24"/>
          <w:szCs w:val="24"/>
        </w:rPr>
        <w:t>Brief s</w:t>
      </w:r>
      <w:r w:rsidR="00F752CE" w:rsidRPr="00457584">
        <w:rPr>
          <w:rFonts w:ascii="Times New Roman" w:hAnsi="Times New Roman" w:cs="Times New Roman"/>
          <w:b/>
          <w:sz w:val="24"/>
          <w:szCs w:val="24"/>
        </w:rPr>
        <w:t xml:space="preserve">ynopsis of the </w:t>
      </w:r>
      <w:r w:rsidR="00C46144">
        <w:rPr>
          <w:rFonts w:ascii="Times New Roman" w:hAnsi="Times New Roman" w:cs="Times New Roman"/>
          <w:b/>
          <w:sz w:val="24"/>
          <w:szCs w:val="24"/>
        </w:rPr>
        <w:t xml:space="preserve">Reliability Standard’s </w:t>
      </w:r>
      <w:r w:rsidR="00F752CE" w:rsidRPr="00457584">
        <w:rPr>
          <w:rFonts w:ascii="Times New Roman" w:hAnsi="Times New Roman" w:cs="Times New Roman"/>
          <w:b/>
          <w:sz w:val="24"/>
          <w:szCs w:val="24"/>
        </w:rPr>
        <w:t>five-year</w:t>
      </w:r>
      <w:r w:rsidR="00C46144">
        <w:rPr>
          <w:rFonts w:ascii="Times New Roman" w:hAnsi="Times New Roman" w:cs="Times New Roman"/>
          <w:b/>
          <w:sz w:val="24"/>
          <w:szCs w:val="24"/>
        </w:rPr>
        <w:t xml:space="preserve"> cycle</w:t>
      </w:r>
      <w:r w:rsidR="00F752CE" w:rsidRPr="00457584">
        <w:rPr>
          <w:rFonts w:ascii="Times New Roman" w:hAnsi="Times New Roman" w:cs="Times New Roman"/>
          <w:b/>
          <w:sz w:val="24"/>
          <w:szCs w:val="24"/>
        </w:rPr>
        <w:t xml:space="preserve"> and its</w:t>
      </w:r>
      <w:r w:rsidRPr="00457584">
        <w:rPr>
          <w:rFonts w:ascii="Times New Roman" w:hAnsi="Times New Roman" w:cs="Times New Roman"/>
          <w:b/>
          <w:sz w:val="24"/>
          <w:szCs w:val="24"/>
        </w:rPr>
        <w:t xml:space="preserve"> relation to Requirements R1-R6</w:t>
      </w:r>
      <w:r w:rsidR="00FE138A" w:rsidRPr="00457584">
        <w:rPr>
          <w:rFonts w:ascii="Times New Roman" w:hAnsi="Times New Roman" w:cs="Times New Roman"/>
          <w:b/>
          <w:sz w:val="24"/>
          <w:szCs w:val="24"/>
        </w:rPr>
        <w:t xml:space="preserve"> and Record Retention Requirements:</w:t>
      </w:r>
      <w:r w:rsidR="00B05594">
        <w:rPr>
          <w:rFonts w:ascii="Times New Roman" w:hAnsi="Times New Roman" w:cs="Times New Roman"/>
          <w:b/>
          <w:sz w:val="24"/>
          <w:szCs w:val="24"/>
        </w:rPr>
        <w:t xml:space="preserve">  </w:t>
      </w:r>
    </w:p>
    <w:p w14:paraId="56DAE538" w14:textId="15B843FD" w:rsidR="00F752CE" w:rsidRPr="005B7E9F" w:rsidRDefault="00B05594" w:rsidP="00457584">
      <w:pPr>
        <w:spacing w:after="0" w:line="240" w:lineRule="auto"/>
        <w:rPr>
          <w:rFonts w:ascii="Times New Roman" w:hAnsi="Times New Roman" w:cs="Times New Roman"/>
          <w:sz w:val="24"/>
          <w:szCs w:val="24"/>
        </w:rPr>
      </w:pPr>
      <w:r w:rsidRPr="00457584">
        <w:rPr>
          <w:rFonts w:ascii="Times New Roman" w:hAnsi="Times New Roman" w:cs="Times New Roman"/>
          <w:sz w:val="24"/>
          <w:szCs w:val="24"/>
        </w:rPr>
        <w:t xml:space="preserve">The year </w:t>
      </w:r>
      <w:r w:rsidR="008031C5">
        <w:rPr>
          <w:rFonts w:ascii="Times New Roman" w:hAnsi="Times New Roman" w:cs="Times New Roman"/>
          <w:sz w:val="24"/>
          <w:szCs w:val="24"/>
        </w:rPr>
        <w:t>stated</w:t>
      </w:r>
      <w:r w:rsidRPr="00457584">
        <w:rPr>
          <w:rFonts w:ascii="Times New Roman" w:hAnsi="Times New Roman" w:cs="Times New Roman"/>
          <w:sz w:val="24"/>
          <w:szCs w:val="24"/>
        </w:rPr>
        <w:t xml:space="preserve"> is the year in this PRA renewal cycle</w:t>
      </w:r>
      <w:r>
        <w:rPr>
          <w:rFonts w:ascii="Times New Roman" w:hAnsi="Times New Roman" w:cs="Times New Roman"/>
          <w:sz w:val="24"/>
          <w:szCs w:val="24"/>
        </w:rPr>
        <w:t xml:space="preserve"> </w:t>
      </w:r>
      <w:r w:rsidR="008031C5">
        <w:rPr>
          <w:rFonts w:ascii="Times New Roman" w:hAnsi="Times New Roman" w:cs="Times New Roman"/>
          <w:sz w:val="24"/>
          <w:szCs w:val="24"/>
        </w:rPr>
        <w:t xml:space="preserve">with </w:t>
      </w:r>
      <w:r>
        <w:rPr>
          <w:rFonts w:ascii="Times New Roman" w:hAnsi="Times New Roman" w:cs="Times New Roman"/>
          <w:sz w:val="24"/>
          <w:szCs w:val="24"/>
        </w:rPr>
        <w:t>the requirements imposed during that year.</w:t>
      </w:r>
    </w:p>
    <w:p w14:paraId="748FC5CB" w14:textId="4AC8D625" w:rsidR="00F752CE" w:rsidRDefault="00F8719F" w:rsidP="00457584">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Year 1</w:t>
      </w:r>
      <w:r w:rsidR="00C46144">
        <w:rPr>
          <w:rFonts w:ascii="Times New Roman" w:hAnsi="Times New Roman" w:cs="Times New Roman"/>
          <w:sz w:val="24"/>
          <w:szCs w:val="24"/>
        </w:rPr>
        <w:t xml:space="preserve"> </w:t>
      </w:r>
      <w:r>
        <w:rPr>
          <w:rFonts w:ascii="Times New Roman" w:hAnsi="Times New Roman" w:cs="Times New Roman"/>
          <w:sz w:val="24"/>
          <w:szCs w:val="24"/>
        </w:rPr>
        <w:t>Record Retention only</w:t>
      </w:r>
    </w:p>
    <w:p w14:paraId="33E14FCB" w14:textId="3BDD88FC" w:rsidR="00F8719F" w:rsidRDefault="00F8719F" w:rsidP="00457584">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Year 2: R1, R2, R3, R4, R5, R6, and Record Retention</w:t>
      </w:r>
    </w:p>
    <w:p w14:paraId="618163C6" w14:textId="29D618F6" w:rsidR="00F8719F" w:rsidRDefault="00F8719F" w:rsidP="00457584">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Year 3: Record Retention only</w:t>
      </w:r>
    </w:p>
    <w:p w14:paraId="5D0BD423" w14:textId="5B663E3C" w:rsidR="00F8719F" w:rsidRDefault="00F8719F" w:rsidP="00457584">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Year 4: R1, R2, R3, R4, R5, R6, and Record Retention</w:t>
      </w:r>
      <w:bookmarkStart w:id="1" w:name="_Ref500138980"/>
      <w:r w:rsidRPr="00457584">
        <w:rPr>
          <w:rStyle w:val="FootnoteReference"/>
          <w:rFonts w:ascii="Times New Roman" w:hAnsi="Times New Roman" w:cs="Times New Roman"/>
          <w:sz w:val="24"/>
          <w:szCs w:val="24"/>
          <w:vertAlign w:val="superscript"/>
        </w:rPr>
        <w:footnoteReference w:id="10"/>
      </w:r>
      <w:bookmarkEnd w:id="1"/>
    </w:p>
    <w:p w14:paraId="5CFC701F" w14:textId="53D2F957" w:rsidR="00F8719F" w:rsidRPr="00457584" w:rsidRDefault="00F8719F" w:rsidP="00457584">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Year 5: Record Retention only</w:t>
      </w:r>
      <w:r w:rsidR="008031C5" w:rsidRPr="00457584">
        <w:rPr>
          <w:rFonts w:ascii="Times New Roman" w:hAnsi="Times New Roman" w:cs="Times New Roman"/>
          <w:sz w:val="24"/>
          <w:szCs w:val="24"/>
          <w:vertAlign w:val="superscript"/>
        </w:rPr>
        <w:fldChar w:fldCharType="begin"/>
      </w:r>
      <w:r w:rsidR="008031C5" w:rsidRPr="00457584">
        <w:rPr>
          <w:rFonts w:ascii="Times New Roman" w:hAnsi="Times New Roman" w:cs="Times New Roman"/>
          <w:sz w:val="24"/>
          <w:szCs w:val="24"/>
          <w:vertAlign w:val="superscript"/>
        </w:rPr>
        <w:instrText xml:space="preserve"> NOTEREF _Ref500138980 \h </w:instrText>
      </w:r>
      <w:r w:rsidR="008031C5">
        <w:rPr>
          <w:rFonts w:ascii="Times New Roman" w:hAnsi="Times New Roman" w:cs="Times New Roman"/>
          <w:sz w:val="24"/>
          <w:szCs w:val="24"/>
          <w:vertAlign w:val="superscript"/>
        </w:rPr>
        <w:instrText xml:space="preserve"> \* MERGEFORMAT </w:instrText>
      </w:r>
      <w:r w:rsidR="008031C5" w:rsidRPr="00457584">
        <w:rPr>
          <w:rFonts w:ascii="Times New Roman" w:hAnsi="Times New Roman" w:cs="Times New Roman"/>
          <w:sz w:val="24"/>
          <w:szCs w:val="24"/>
          <w:vertAlign w:val="superscript"/>
        </w:rPr>
      </w:r>
      <w:r w:rsidR="008031C5" w:rsidRPr="00457584">
        <w:rPr>
          <w:rFonts w:ascii="Times New Roman" w:hAnsi="Times New Roman" w:cs="Times New Roman"/>
          <w:sz w:val="24"/>
          <w:szCs w:val="24"/>
          <w:vertAlign w:val="superscript"/>
        </w:rPr>
        <w:fldChar w:fldCharType="separate"/>
      </w:r>
      <w:r w:rsidR="008031C5" w:rsidRPr="00457584">
        <w:rPr>
          <w:rFonts w:ascii="Times New Roman" w:hAnsi="Times New Roman" w:cs="Times New Roman"/>
          <w:sz w:val="24"/>
          <w:szCs w:val="24"/>
          <w:vertAlign w:val="superscript"/>
        </w:rPr>
        <w:t>10</w:t>
      </w:r>
      <w:r w:rsidR="008031C5" w:rsidRPr="00457584">
        <w:rPr>
          <w:rFonts w:ascii="Times New Roman" w:hAnsi="Times New Roman" w:cs="Times New Roman"/>
          <w:sz w:val="24"/>
          <w:szCs w:val="24"/>
          <w:vertAlign w:val="superscript"/>
        </w:rPr>
        <w:fldChar w:fldCharType="end"/>
      </w:r>
    </w:p>
    <w:p w14:paraId="0D212112" w14:textId="77777777" w:rsidR="002D6013" w:rsidRDefault="002D6013" w:rsidP="000F48C9">
      <w:pPr>
        <w:spacing w:after="0" w:line="240" w:lineRule="auto"/>
        <w:ind w:firstLine="360"/>
        <w:rPr>
          <w:rFonts w:ascii="Times New Roman" w:hAnsi="Times New Roman" w:cs="Times New Roman"/>
          <w:sz w:val="24"/>
          <w:szCs w:val="24"/>
        </w:rPr>
      </w:pPr>
    </w:p>
    <w:p w14:paraId="4AFE5A06" w14:textId="71D88489" w:rsidR="002D6013" w:rsidRDefault="002D6013" w:rsidP="007850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Years 1-5 </w:t>
      </w:r>
      <w:r w:rsidR="00C46144">
        <w:rPr>
          <w:rFonts w:ascii="Times New Roman" w:hAnsi="Times New Roman" w:cs="Times New Roman"/>
          <w:sz w:val="24"/>
          <w:szCs w:val="24"/>
        </w:rPr>
        <w:t xml:space="preserve">(shown </w:t>
      </w:r>
      <w:r w:rsidR="008031C5">
        <w:rPr>
          <w:rFonts w:ascii="Times New Roman" w:hAnsi="Times New Roman" w:cs="Times New Roman"/>
          <w:sz w:val="24"/>
          <w:szCs w:val="24"/>
        </w:rPr>
        <w:t xml:space="preserve">above and </w:t>
      </w:r>
      <w:r w:rsidR="00C46144">
        <w:rPr>
          <w:rFonts w:ascii="Times New Roman" w:hAnsi="Times New Roman" w:cs="Times New Roman"/>
          <w:sz w:val="24"/>
          <w:szCs w:val="24"/>
        </w:rPr>
        <w:t xml:space="preserve">below </w:t>
      </w:r>
      <w:r w:rsidR="008031C5">
        <w:rPr>
          <w:rFonts w:ascii="Times New Roman" w:hAnsi="Times New Roman" w:cs="Times New Roman"/>
          <w:sz w:val="24"/>
          <w:szCs w:val="24"/>
        </w:rPr>
        <w:t>for</w:t>
      </w:r>
      <w:r w:rsidR="00C46144">
        <w:rPr>
          <w:rFonts w:ascii="Times New Roman" w:hAnsi="Times New Roman" w:cs="Times New Roman"/>
          <w:sz w:val="24"/>
          <w:szCs w:val="24"/>
        </w:rPr>
        <w:t xml:space="preserve"> this </w:t>
      </w:r>
      <w:r w:rsidR="008031C5">
        <w:rPr>
          <w:rFonts w:ascii="Times New Roman" w:hAnsi="Times New Roman" w:cs="Times New Roman"/>
          <w:sz w:val="24"/>
          <w:szCs w:val="24"/>
        </w:rPr>
        <w:t>supporting statement</w:t>
      </w:r>
      <w:r w:rsidR="00C46144">
        <w:rPr>
          <w:rFonts w:ascii="Times New Roman" w:hAnsi="Times New Roman" w:cs="Times New Roman"/>
          <w:sz w:val="24"/>
          <w:szCs w:val="24"/>
        </w:rPr>
        <w:t xml:space="preserve">) </w:t>
      </w:r>
      <w:r>
        <w:rPr>
          <w:rFonts w:ascii="Times New Roman" w:hAnsi="Times New Roman" w:cs="Times New Roman"/>
          <w:sz w:val="24"/>
          <w:szCs w:val="24"/>
        </w:rPr>
        <w:t xml:space="preserve">correspond to Years 4-8 </w:t>
      </w:r>
      <w:r w:rsidR="008031C5">
        <w:rPr>
          <w:rFonts w:ascii="Times New Roman" w:hAnsi="Times New Roman" w:cs="Times New Roman"/>
          <w:sz w:val="24"/>
          <w:szCs w:val="24"/>
        </w:rPr>
        <w:t>since the inception of</w:t>
      </w:r>
      <w:r>
        <w:rPr>
          <w:rFonts w:ascii="Times New Roman" w:hAnsi="Times New Roman" w:cs="Times New Roman"/>
          <w:sz w:val="24"/>
          <w:szCs w:val="24"/>
        </w:rPr>
        <w:t xml:space="preserve"> the Reliability Standard</w:t>
      </w:r>
      <w:r w:rsidR="008031C5">
        <w:rPr>
          <w:rFonts w:ascii="Times New Roman" w:hAnsi="Times New Roman" w:cs="Times New Roman"/>
          <w:sz w:val="24"/>
          <w:szCs w:val="24"/>
        </w:rPr>
        <w:t>’</w:t>
      </w:r>
      <w:r>
        <w:rPr>
          <w:rFonts w:ascii="Times New Roman" w:hAnsi="Times New Roman" w:cs="Times New Roman"/>
          <w:sz w:val="24"/>
          <w:szCs w:val="24"/>
        </w:rPr>
        <w:t>s requirements in FERC-725U</w:t>
      </w:r>
      <w:r w:rsidR="008031C5">
        <w:rPr>
          <w:rFonts w:ascii="Times New Roman" w:hAnsi="Times New Roman" w:cs="Times New Roman"/>
          <w:sz w:val="24"/>
          <w:szCs w:val="24"/>
        </w:rPr>
        <w:t>.</w:t>
      </w:r>
      <w:r w:rsidRPr="00FA0BB9">
        <w:rPr>
          <w:rStyle w:val="FootnoteReference"/>
          <w:rFonts w:ascii="Times New Roman" w:hAnsi="Times New Roman" w:cs="Times New Roman"/>
          <w:sz w:val="24"/>
          <w:szCs w:val="24"/>
          <w:vertAlign w:val="superscript"/>
        </w:rPr>
        <w:footnoteReference w:id="11"/>
      </w:r>
    </w:p>
    <w:p w14:paraId="4029D73A" w14:textId="77777777" w:rsidR="000F48C9" w:rsidRPr="00A44AE9" w:rsidRDefault="000F48C9" w:rsidP="000F48C9">
      <w:pPr>
        <w:spacing w:after="0" w:line="240" w:lineRule="auto"/>
        <w:ind w:firstLine="360"/>
        <w:rPr>
          <w:rFonts w:ascii="Times New Roman" w:hAnsi="Times New Roman" w:cs="Times New Roman"/>
          <w:sz w:val="24"/>
          <w:szCs w:val="24"/>
        </w:rPr>
      </w:pPr>
    </w:p>
    <w:tbl>
      <w:tblPr>
        <w:tblW w:w="488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675"/>
        <w:gridCol w:w="34"/>
        <w:gridCol w:w="1619"/>
        <w:gridCol w:w="7"/>
        <w:gridCol w:w="1432"/>
        <w:gridCol w:w="41"/>
        <w:gridCol w:w="1400"/>
        <w:gridCol w:w="1440"/>
      </w:tblGrid>
      <w:tr w:rsidR="00511449" w:rsidRPr="00CA2672" w14:paraId="5DED4B63" w14:textId="77777777" w:rsidTr="001F012B">
        <w:trPr>
          <w:cantSplit/>
        </w:trPr>
        <w:tc>
          <w:tcPr>
            <w:tcW w:w="5000" w:type="pct"/>
            <w:gridSpan w:val="9"/>
            <w:shd w:val="clear" w:color="auto" w:fill="D9D9D9"/>
            <w:vAlign w:val="bottom"/>
          </w:tcPr>
          <w:p w14:paraId="0607379E"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FERC-725U: Mandatory Reliability Standards: Reliability Standard CIP-014</w:t>
            </w:r>
            <w:r w:rsidRPr="00CA2672">
              <w:rPr>
                <w:rFonts w:ascii="Times New Roman" w:eastAsia="Times New Roman" w:hAnsi="Times New Roman" w:cs="Times New Roman"/>
                <w:b/>
                <w:sz w:val="26"/>
                <w:szCs w:val="26"/>
                <w:vertAlign w:val="superscript"/>
              </w:rPr>
              <w:footnoteReference w:id="12"/>
            </w:r>
          </w:p>
        </w:tc>
      </w:tr>
      <w:tr w:rsidR="00511449" w:rsidRPr="00CA2672" w14:paraId="3C9DCC58" w14:textId="77777777" w:rsidTr="001F012B">
        <w:trPr>
          <w:cantSplit/>
        </w:trPr>
        <w:tc>
          <w:tcPr>
            <w:tcW w:w="914" w:type="pct"/>
            <w:shd w:val="clear" w:color="auto" w:fill="D9D9D9"/>
            <w:vAlign w:val="bottom"/>
          </w:tcPr>
          <w:p w14:paraId="73720E7F" w14:textId="547C1C31" w:rsidR="00511449" w:rsidRPr="00CA2672" w:rsidRDefault="00A73D03" w:rsidP="001F012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 and Requirement for this PRA Clearance Cycle</w:t>
            </w:r>
          </w:p>
        </w:tc>
        <w:tc>
          <w:tcPr>
            <w:tcW w:w="913" w:type="pct"/>
            <w:gridSpan w:val="2"/>
            <w:shd w:val="clear" w:color="auto" w:fill="D9D9D9"/>
            <w:vAlign w:val="bottom"/>
          </w:tcPr>
          <w:p w14:paraId="79A30FCD"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Number and Type of Respondents</w:t>
            </w:r>
            <w:r w:rsidRPr="00CA2672">
              <w:rPr>
                <w:rFonts w:ascii="Times New Roman" w:eastAsia="Times New Roman" w:hAnsi="Times New Roman" w:cs="Times New Roman"/>
                <w:b/>
                <w:sz w:val="20"/>
                <w:szCs w:val="20"/>
              </w:rPr>
              <w:br/>
              <w:t>(1)</w:t>
            </w:r>
          </w:p>
        </w:tc>
        <w:tc>
          <w:tcPr>
            <w:tcW w:w="865" w:type="pct"/>
            <w:shd w:val="clear" w:color="auto" w:fill="D9D9D9"/>
            <w:vAlign w:val="bottom"/>
          </w:tcPr>
          <w:p w14:paraId="7FA21A70"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Number of Responses per Respondent</w:t>
            </w:r>
          </w:p>
          <w:p w14:paraId="08DD3B58"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(2)</w:t>
            </w:r>
          </w:p>
        </w:tc>
        <w:tc>
          <w:tcPr>
            <w:tcW w:w="769" w:type="pct"/>
            <w:gridSpan w:val="2"/>
            <w:shd w:val="clear" w:color="auto" w:fill="D9D9D9"/>
            <w:vAlign w:val="bottom"/>
          </w:tcPr>
          <w:p w14:paraId="2A3A4DCD"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Total Number of Responses (1)*(2)=(3)</w:t>
            </w:r>
          </w:p>
        </w:tc>
        <w:tc>
          <w:tcPr>
            <w:tcW w:w="770" w:type="pct"/>
            <w:gridSpan w:val="2"/>
            <w:shd w:val="clear" w:color="auto" w:fill="D9D9D9"/>
            <w:vAlign w:val="bottom"/>
          </w:tcPr>
          <w:p w14:paraId="19C7791B"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Average Burden Hours &amp; Cost Per Response</w:t>
            </w:r>
            <w:r w:rsidRPr="00CA2672">
              <w:rPr>
                <w:rFonts w:ascii="Times New Roman" w:eastAsia="Times New Roman" w:hAnsi="Times New Roman" w:cs="Times New Roman"/>
                <w:b/>
                <w:sz w:val="20"/>
                <w:szCs w:val="20"/>
                <w:vertAlign w:val="superscript"/>
              </w:rPr>
              <w:footnoteReference w:id="13"/>
            </w:r>
          </w:p>
          <w:p w14:paraId="147DCD2A"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(4)</w:t>
            </w:r>
          </w:p>
        </w:tc>
        <w:tc>
          <w:tcPr>
            <w:tcW w:w="769" w:type="pct"/>
            <w:shd w:val="clear" w:color="auto" w:fill="D9D9D9"/>
            <w:vAlign w:val="bottom"/>
          </w:tcPr>
          <w:p w14:paraId="39347B42"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Total Burden Hours &amp; Total Cost</w:t>
            </w:r>
          </w:p>
          <w:p w14:paraId="2D6952E4"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(3)*(4)</w:t>
            </w:r>
          </w:p>
        </w:tc>
      </w:tr>
      <w:tr w:rsidR="00511449" w:rsidRPr="00CA2672" w14:paraId="2743015C" w14:textId="77777777" w:rsidTr="001F012B">
        <w:trPr>
          <w:cantSplit/>
        </w:trPr>
        <w:tc>
          <w:tcPr>
            <w:tcW w:w="914" w:type="pct"/>
            <w:shd w:val="clear" w:color="auto" w:fill="D9D9D9" w:themeFill="background1" w:themeFillShade="D9"/>
          </w:tcPr>
          <w:p w14:paraId="0CB52BCE" w14:textId="77777777" w:rsidR="00511449" w:rsidRPr="00CA2672" w:rsidRDefault="00511449" w:rsidP="001F012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 1</w:t>
            </w:r>
          </w:p>
        </w:tc>
        <w:tc>
          <w:tcPr>
            <w:tcW w:w="913" w:type="pct"/>
            <w:gridSpan w:val="2"/>
            <w:shd w:val="clear" w:color="auto" w:fill="D9D9D9" w:themeFill="background1" w:themeFillShade="D9"/>
          </w:tcPr>
          <w:p w14:paraId="1D5E3D87"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865" w:type="pct"/>
            <w:shd w:val="clear" w:color="auto" w:fill="D9D9D9" w:themeFill="background1" w:themeFillShade="D9"/>
          </w:tcPr>
          <w:p w14:paraId="436B26A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769" w:type="pct"/>
            <w:gridSpan w:val="2"/>
            <w:shd w:val="clear" w:color="auto" w:fill="D9D9D9" w:themeFill="background1" w:themeFillShade="D9"/>
          </w:tcPr>
          <w:p w14:paraId="00B6C0D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770" w:type="pct"/>
            <w:gridSpan w:val="2"/>
            <w:shd w:val="clear" w:color="auto" w:fill="D9D9D9" w:themeFill="background1" w:themeFillShade="D9"/>
          </w:tcPr>
          <w:p w14:paraId="7E11C336"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769" w:type="pct"/>
            <w:shd w:val="clear" w:color="auto" w:fill="D9D9D9" w:themeFill="background1" w:themeFillShade="D9"/>
          </w:tcPr>
          <w:p w14:paraId="0A7AE229"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r>
      <w:tr w:rsidR="00511449" w:rsidRPr="00CA2672" w14:paraId="74AE6A07" w14:textId="77777777" w:rsidTr="001F012B">
        <w:trPr>
          <w:cantSplit/>
        </w:trPr>
        <w:tc>
          <w:tcPr>
            <w:tcW w:w="914" w:type="pct"/>
          </w:tcPr>
          <w:p w14:paraId="5097DE51"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Record Retention</w:t>
            </w:r>
          </w:p>
        </w:tc>
        <w:tc>
          <w:tcPr>
            <w:tcW w:w="913" w:type="pct"/>
            <w:gridSpan w:val="2"/>
          </w:tcPr>
          <w:p w14:paraId="6D38B69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 xml:space="preserve">334 TO and </w:t>
            </w:r>
          </w:p>
          <w:p w14:paraId="33C1D803"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TOP</w:t>
            </w:r>
          </w:p>
        </w:tc>
        <w:tc>
          <w:tcPr>
            <w:tcW w:w="865" w:type="pct"/>
          </w:tcPr>
          <w:p w14:paraId="2E88A90F"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4BCA603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336</w:t>
            </w:r>
          </w:p>
        </w:tc>
        <w:tc>
          <w:tcPr>
            <w:tcW w:w="770" w:type="pct"/>
            <w:gridSpan w:val="2"/>
          </w:tcPr>
          <w:p w14:paraId="2DDB026A"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hrs.;</w:t>
            </w:r>
          </w:p>
          <w:p w14:paraId="45F878D2"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$76</w:t>
            </w:r>
          </w:p>
        </w:tc>
        <w:tc>
          <w:tcPr>
            <w:tcW w:w="769" w:type="pct"/>
          </w:tcPr>
          <w:p w14:paraId="683FE1BC"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672 hrs.;</w:t>
            </w:r>
          </w:p>
          <w:p w14:paraId="75C3D424"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$25,536</w:t>
            </w:r>
          </w:p>
        </w:tc>
      </w:tr>
      <w:tr w:rsidR="00511449" w:rsidRPr="00CA2672" w14:paraId="1CD3CC9B" w14:textId="77777777" w:rsidTr="001F012B">
        <w:trPr>
          <w:cantSplit/>
        </w:trPr>
        <w:tc>
          <w:tcPr>
            <w:tcW w:w="914" w:type="pct"/>
            <w:shd w:val="clear" w:color="auto" w:fill="D9D9D9" w:themeFill="background1" w:themeFillShade="D9"/>
            <w:vAlign w:val="bottom"/>
          </w:tcPr>
          <w:p w14:paraId="62267F9C" w14:textId="77777777" w:rsidR="00511449" w:rsidRPr="00CA2672" w:rsidRDefault="00511449" w:rsidP="001F012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 2</w:t>
            </w:r>
          </w:p>
        </w:tc>
        <w:tc>
          <w:tcPr>
            <w:tcW w:w="913" w:type="pct"/>
            <w:gridSpan w:val="2"/>
            <w:shd w:val="clear" w:color="auto" w:fill="D9D9D9" w:themeFill="background1" w:themeFillShade="D9"/>
            <w:vAlign w:val="bottom"/>
          </w:tcPr>
          <w:p w14:paraId="79FA6141"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p>
        </w:tc>
        <w:tc>
          <w:tcPr>
            <w:tcW w:w="865" w:type="pct"/>
            <w:shd w:val="clear" w:color="auto" w:fill="D9D9D9" w:themeFill="background1" w:themeFillShade="D9"/>
            <w:vAlign w:val="bottom"/>
          </w:tcPr>
          <w:p w14:paraId="1571F5CC"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p>
        </w:tc>
        <w:tc>
          <w:tcPr>
            <w:tcW w:w="769" w:type="pct"/>
            <w:gridSpan w:val="2"/>
            <w:shd w:val="clear" w:color="auto" w:fill="D9D9D9" w:themeFill="background1" w:themeFillShade="D9"/>
            <w:vAlign w:val="bottom"/>
          </w:tcPr>
          <w:p w14:paraId="4FEF5E43"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p>
        </w:tc>
        <w:tc>
          <w:tcPr>
            <w:tcW w:w="770" w:type="pct"/>
            <w:gridSpan w:val="2"/>
            <w:shd w:val="clear" w:color="auto" w:fill="D9D9D9" w:themeFill="background1" w:themeFillShade="D9"/>
            <w:vAlign w:val="bottom"/>
          </w:tcPr>
          <w:p w14:paraId="2D00114C"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p>
        </w:tc>
        <w:tc>
          <w:tcPr>
            <w:tcW w:w="769" w:type="pct"/>
            <w:shd w:val="clear" w:color="auto" w:fill="D9D9D9" w:themeFill="background1" w:themeFillShade="D9"/>
            <w:vAlign w:val="bottom"/>
          </w:tcPr>
          <w:p w14:paraId="76A46C18"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p>
        </w:tc>
      </w:tr>
      <w:tr w:rsidR="00511449" w:rsidRPr="00CA2672" w14:paraId="5ECFC323" w14:textId="77777777" w:rsidTr="001F012B">
        <w:trPr>
          <w:cantSplit/>
        </w:trPr>
        <w:tc>
          <w:tcPr>
            <w:tcW w:w="914" w:type="pct"/>
          </w:tcPr>
          <w:p w14:paraId="045D21C4"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R1</w:t>
            </w:r>
          </w:p>
        </w:tc>
        <w:tc>
          <w:tcPr>
            <w:tcW w:w="913" w:type="pct"/>
            <w:gridSpan w:val="2"/>
          </w:tcPr>
          <w:p w14:paraId="03E50C50"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334 TO</w:t>
            </w:r>
          </w:p>
        </w:tc>
        <w:tc>
          <w:tcPr>
            <w:tcW w:w="865" w:type="pct"/>
          </w:tcPr>
          <w:p w14:paraId="0515FDB5"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37B2B569"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334</w:t>
            </w:r>
          </w:p>
        </w:tc>
        <w:tc>
          <w:tcPr>
            <w:tcW w:w="770" w:type="pct"/>
            <w:gridSpan w:val="2"/>
          </w:tcPr>
          <w:p w14:paraId="5DE660DF"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20 hrs.;</w:t>
            </w:r>
          </w:p>
          <w:p w14:paraId="6A1F4225"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$1,280</w:t>
            </w:r>
          </w:p>
        </w:tc>
        <w:tc>
          <w:tcPr>
            <w:tcW w:w="769" w:type="pct"/>
          </w:tcPr>
          <w:p w14:paraId="4C397E4D"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6,680 hrs.;</w:t>
            </w:r>
          </w:p>
          <w:p w14:paraId="54AF2949"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$427,520</w:t>
            </w:r>
          </w:p>
        </w:tc>
      </w:tr>
      <w:tr w:rsidR="00511449" w:rsidRPr="00CA2672" w14:paraId="4E44721B" w14:textId="77777777" w:rsidTr="001F012B">
        <w:trPr>
          <w:cantSplit/>
        </w:trPr>
        <w:tc>
          <w:tcPr>
            <w:tcW w:w="914" w:type="pct"/>
          </w:tcPr>
          <w:p w14:paraId="637E0BF3"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R2</w:t>
            </w:r>
          </w:p>
        </w:tc>
        <w:tc>
          <w:tcPr>
            <w:tcW w:w="913" w:type="pct"/>
            <w:gridSpan w:val="2"/>
          </w:tcPr>
          <w:p w14:paraId="759D5B3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334 TO</w:t>
            </w:r>
          </w:p>
        </w:tc>
        <w:tc>
          <w:tcPr>
            <w:tcW w:w="865" w:type="pct"/>
          </w:tcPr>
          <w:p w14:paraId="30C23DE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26CE9639"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334</w:t>
            </w:r>
          </w:p>
        </w:tc>
        <w:tc>
          <w:tcPr>
            <w:tcW w:w="770" w:type="pct"/>
            <w:gridSpan w:val="2"/>
          </w:tcPr>
          <w:p w14:paraId="5E65DC7A"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34 hrs;</w:t>
            </w:r>
          </w:p>
          <w:p w14:paraId="04C81103" w14:textId="07D5758E" w:rsidR="00511449" w:rsidRPr="00CA2672" w:rsidRDefault="00511449" w:rsidP="001D7473">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$2,448</w:t>
            </w:r>
          </w:p>
        </w:tc>
        <w:tc>
          <w:tcPr>
            <w:tcW w:w="769" w:type="pct"/>
          </w:tcPr>
          <w:p w14:paraId="0A4147A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11,356 hrs.;</w:t>
            </w:r>
          </w:p>
          <w:p w14:paraId="0566A7EA"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$817,632</w:t>
            </w:r>
          </w:p>
        </w:tc>
      </w:tr>
      <w:tr w:rsidR="00511449" w:rsidRPr="00CA2672" w14:paraId="41227323" w14:textId="77777777" w:rsidTr="001F012B">
        <w:trPr>
          <w:cantSplit/>
        </w:trPr>
        <w:tc>
          <w:tcPr>
            <w:tcW w:w="914" w:type="pct"/>
          </w:tcPr>
          <w:p w14:paraId="32DA5532"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R3</w:t>
            </w:r>
          </w:p>
        </w:tc>
        <w:tc>
          <w:tcPr>
            <w:tcW w:w="913" w:type="pct"/>
            <w:gridSpan w:val="2"/>
          </w:tcPr>
          <w:p w14:paraId="7D031B67"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TOP</w:t>
            </w:r>
          </w:p>
        </w:tc>
        <w:tc>
          <w:tcPr>
            <w:tcW w:w="865" w:type="pct"/>
          </w:tcPr>
          <w:p w14:paraId="7B3F401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448BA8EC"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w:t>
            </w:r>
          </w:p>
        </w:tc>
        <w:tc>
          <w:tcPr>
            <w:tcW w:w="770" w:type="pct"/>
            <w:gridSpan w:val="2"/>
          </w:tcPr>
          <w:p w14:paraId="3CDC4079"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 hrs.;</w:t>
            </w:r>
          </w:p>
          <w:p w14:paraId="68A23A85"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$129</w:t>
            </w:r>
          </w:p>
        </w:tc>
        <w:tc>
          <w:tcPr>
            <w:tcW w:w="769" w:type="pct"/>
          </w:tcPr>
          <w:p w14:paraId="32ABF4FB"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hrs.;</w:t>
            </w:r>
          </w:p>
          <w:p w14:paraId="09E213E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$258</w:t>
            </w:r>
          </w:p>
        </w:tc>
      </w:tr>
      <w:tr w:rsidR="00511449" w:rsidRPr="00CA2672" w14:paraId="79B07698" w14:textId="77777777" w:rsidTr="001F012B">
        <w:trPr>
          <w:cantSplit/>
        </w:trPr>
        <w:tc>
          <w:tcPr>
            <w:tcW w:w="914" w:type="pct"/>
          </w:tcPr>
          <w:p w14:paraId="61A7E6F8"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R4</w:t>
            </w:r>
          </w:p>
        </w:tc>
        <w:tc>
          <w:tcPr>
            <w:tcW w:w="913" w:type="pct"/>
            <w:gridSpan w:val="2"/>
          </w:tcPr>
          <w:p w14:paraId="0154AF75"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 xml:space="preserve">30 TO and </w:t>
            </w:r>
          </w:p>
          <w:p w14:paraId="28DBDC8B"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TOP</w:t>
            </w:r>
          </w:p>
        </w:tc>
        <w:tc>
          <w:tcPr>
            <w:tcW w:w="865" w:type="pct"/>
          </w:tcPr>
          <w:p w14:paraId="15A88D74"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7E4748A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32</w:t>
            </w:r>
          </w:p>
        </w:tc>
        <w:tc>
          <w:tcPr>
            <w:tcW w:w="770" w:type="pct"/>
            <w:gridSpan w:val="2"/>
          </w:tcPr>
          <w:p w14:paraId="0FBB4F5B"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80 hrs.;</w:t>
            </w:r>
          </w:p>
          <w:p w14:paraId="1FE00ABC"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$5,120</w:t>
            </w:r>
          </w:p>
        </w:tc>
        <w:tc>
          <w:tcPr>
            <w:tcW w:w="769" w:type="pct"/>
          </w:tcPr>
          <w:p w14:paraId="71089C5F"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2,560 hrs.;</w:t>
            </w:r>
          </w:p>
          <w:p w14:paraId="7263CCB0"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$163,840</w:t>
            </w:r>
          </w:p>
        </w:tc>
      </w:tr>
      <w:tr w:rsidR="00511449" w:rsidRPr="00CA2672" w14:paraId="4520A05C" w14:textId="77777777" w:rsidTr="001F012B">
        <w:trPr>
          <w:cantSplit/>
        </w:trPr>
        <w:tc>
          <w:tcPr>
            <w:tcW w:w="914" w:type="pct"/>
          </w:tcPr>
          <w:p w14:paraId="01C28C66"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R5</w:t>
            </w:r>
          </w:p>
        </w:tc>
        <w:tc>
          <w:tcPr>
            <w:tcW w:w="913" w:type="pct"/>
            <w:gridSpan w:val="2"/>
          </w:tcPr>
          <w:p w14:paraId="1F90DD2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 xml:space="preserve">30 TO and </w:t>
            </w:r>
          </w:p>
          <w:p w14:paraId="1381E311"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TOP</w:t>
            </w:r>
          </w:p>
        </w:tc>
        <w:tc>
          <w:tcPr>
            <w:tcW w:w="865" w:type="pct"/>
          </w:tcPr>
          <w:p w14:paraId="78F0B3E0"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45319B20"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32</w:t>
            </w:r>
          </w:p>
        </w:tc>
        <w:tc>
          <w:tcPr>
            <w:tcW w:w="770" w:type="pct"/>
            <w:gridSpan w:val="2"/>
          </w:tcPr>
          <w:p w14:paraId="1B18F31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320 hrs.;</w:t>
            </w:r>
          </w:p>
          <w:p w14:paraId="27338D3B"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$20,480</w:t>
            </w:r>
          </w:p>
        </w:tc>
        <w:tc>
          <w:tcPr>
            <w:tcW w:w="769" w:type="pct"/>
          </w:tcPr>
          <w:p w14:paraId="7FBDE746"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10,240 hrs.;</w:t>
            </w:r>
          </w:p>
          <w:p w14:paraId="335E5647"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$655,360</w:t>
            </w:r>
          </w:p>
        </w:tc>
      </w:tr>
      <w:tr w:rsidR="00511449" w:rsidRPr="00CA2672" w14:paraId="4258780C" w14:textId="77777777" w:rsidTr="001F012B">
        <w:trPr>
          <w:cantSplit/>
        </w:trPr>
        <w:tc>
          <w:tcPr>
            <w:tcW w:w="914" w:type="pct"/>
          </w:tcPr>
          <w:p w14:paraId="0FB4B69A"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R6</w:t>
            </w:r>
          </w:p>
        </w:tc>
        <w:tc>
          <w:tcPr>
            <w:tcW w:w="913" w:type="pct"/>
            <w:gridSpan w:val="2"/>
          </w:tcPr>
          <w:p w14:paraId="22CDE8DF"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 xml:space="preserve">30 TO and </w:t>
            </w:r>
          </w:p>
          <w:p w14:paraId="506B6BF5"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TOP</w:t>
            </w:r>
          </w:p>
        </w:tc>
        <w:tc>
          <w:tcPr>
            <w:tcW w:w="865" w:type="pct"/>
          </w:tcPr>
          <w:p w14:paraId="441971A4"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1F29800A"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32</w:t>
            </w:r>
          </w:p>
        </w:tc>
        <w:tc>
          <w:tcPr>
            <w:tcW w:w="770" w:type="pct"/>
            <w:gridSpan w:val="2"/>
          </w:tcPr>
          <w:p w14:paraId="1621C2D9"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304 hrs.;</w:t>
            </w:r>
          </w:p>
          <w:p w14:paraId="283CAFB0"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$19,456</w:t>
            </w:r>
          </w:p>
        </w:tc>
        <w:tc>
          <w:tcPr>
            <w:tcW w:w="769" w:type="pct"/>
          </w:tcPr>
          <w:p w14:paraId="3B2CB6E6"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9,728 hrs.;</w:t>
            </w:r>
          </w:p>
          <w:p w14:paraId="3D7165BA"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$622,592</w:t>
            </w:r>
          </w:p>
        </w:tc>
      </w:tr>
      <w:tr w:rsidR="00511449" w:rsidRPr="00CA2672" w14:paraId="785195AB" w14:textId="77777777" w:rsidTr="001F012B">
        <w:trPr>
          <w:cantSplit/>
        </w:trPr>
        <w:tc>
          <w:tcPr>
            <w:tcW w:w="914" w:type="pct"/>
          </w:tcPr>
          <w:p w14:paraId="57023847"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Record Retention</w:t>
            </w:r>
          </w:p>
        </w:tc>
        <w:tc>
          <w:tcPr>
            <w:tcW w:w="913" w:type="pct"/>
            <w:gridSpan w:val="2"/>
          </w:tcPr>
          <w:p w14:paraId="0B35E66B"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 xml:space="preserve">334 TO and </w:t>
            </w:r>
          </w:p>
          <w:p w14:paraId="2DD55C8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TOP</w:t>
            </w:r>
          </w:p>
        </w:tc>
        <w:tc>
          <w:tcPr>
            <w:tcW w:w="865" w:type="pct"/>
          </w:tcPr>
          <w:p w14:paraId="6D4C8A93"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2C6D252F"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336</w:t>
            </w:r>
          </w:p>
        </w:tc>
        <w:tc>
          <w:tcPr>
            <w:tcW w:w="770" w:type="pct"/>
            <w:gridSpan w:val="2"/>
          </w:tcPr>
          <w:p w14:paraId="7238589C"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hrs.;</w:t>
            </w:r>
          </w:p>
          <w:p w14:paraId="76AC3F05"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$76</w:t>
            </w:r>
          </w:p>
        </w:tc>
        <w:tc>
          <w:tcPr>
            <w:tcW w:w="769" w:type="pct"/>
          </w:tcPr>
          <w:p w14:paraId="48FAA7D0"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672 hrs.;</w:t>
            </w:r>
          </w:p>
          <w:p w14:paraId="5304C049"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$25,536</w:t>
            </w:r>
          </w:p>
        </w:tc>
      </w:tr>
      <w:tr w:rsidR="00511449" w:rsidRPr="00CA2672" w14:paraId="6199049D" w14:textId="77777777" w:rsidTr="001F012B">
        <w:trPr>
          <w:cantSplit/>
        </w:trPr>
        <w:tc>
          <w:tcPr>
            <w:tcW w:w="914" w:type="pct"/>
            <w:shd w:val="clear" w:color="auto" w:fill="D9D9D9" w:themeFill="background1" w:themeFillShade="D9"/>
            <w:vAlign w:val="bottom"/>
          </w:tcPr>
          <w:p w14:paraId="6CE7C990" w14:textId="77777777" w:rsidR="00511449" w:rsidRPr="00CA2672" w:rsidRDefault="00511449" w:rsidP="001F012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Year 3</w:t>
            </w:r>
          </w:p>
        </w:tc>
        <w:tc>
          <w:tcPr>
            <w:tcW w:w="913" w:type="pct"/>
            <w:gridSpan w:val="2"/>
            <w:shd w:val="clear" w:color="auto" w:fill="D9D9D9" w:themeFill="background1" w:themeFillShade="D9"/>
            <w:vAlign w:val="bottom"/>
          </w:tcPr>
          <w:p w14:paraId="132C90AD"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p>
        </w:tc>
        <w:tc>
          <w:tcPr>
            <w:tcW w:w="865" w:type="pct"/>
            <w:shd w:val="clear" w:color="auto" w:fill="D9D9D9" w:themeFill="background1" w:themeFillShade="D9"/>
            <w:vAlign w:val="bottom"/>
          </w:tcPr>
          <w:p w14:paraId="2FB6FDF6"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p>
        </w:tc>
        <w:tc>
          <w:tcPr>
            <w:tcW w:w="769" w:type="pct"/>
            <w:gridSpan w:val="2"/>
            <w:shd w:val="clear" w:color="auto" w:fill="D9D9D9" w:themeFill="background1" w:themeFillShade="D9"/>
            <w:vAlign w:val="bottom"/>
          </w:tcPr>
          <w:p w14:paraId="1A399A4A"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p>
        </w:tc>
        <w:tc>
          <w:tcPr>
            <w:tcW w:w="770" w:type="pct"/>
            <w:gridSpan w:val="2"/>
            <w:shd w:val="clear" w:color="auto" w:fill="D9D9D9" w:themeFill="background1" w:themeFillShade="D9"/>
            <w:vAlign w:val="bottom"/>
          </w:tcPr>
          <w:p w14:paraId="2EE0CD25"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p>
        </w:tc>
        <w:tc>
          <w:tcPr>
            <w:tcW w:w="769" w:type="pct"/>
            <w:shd w:val="clear" w:color="auto" w:fill="D9D9D9" w:themeFill="background1" w:themeFillShade="D9"/>
            <w:vAlign w:val="bottom"/>
          </w:tcPr>
          <w:p w14:paraId="012ACA21" w14:textId="77777777" w:rsidR="00511449" w:rsidRPr="00CA2672" w:rsidRDefault="00511449" w:rsidP="001F012B">
            <w:pPr>
              <w:spacing w:after="0" w:line="240" w:lineRule="auto"/>
              <w:jc w:val="center"/>
              <w:rPr>
                <w:rFonts w:ascii="Times New Roman" w:eastAsia="Times New Roman" w:hAnsi="Times New Roman" w:cs="Times New Roman"/>
                <w:b/>
                <w:sz w:val="20"/>
                <w:szCs w:val="20"/>
              </w:rPr>
            </w:pPr>
          </w:p>
        </w:tc>
      </w:tr>
      <w:tr w:rsidR="00511449" w:rsidRPr="00CA2672" w14:paraId="5F2030A2" w14:textId="77777777" w:rsidTr="001F012B">
        <w:trPr>
          <w:cantSplit/>
        </w:trPr>
        <w:tc>
          <w:tcPr>
            <w:tcW w:w="914" w:type="pct"/>
            <w:shd w:val="clear" w:color="auto" w:fill="FFFFFF" w:themeFill="background1"/>
          </w:tcPr>
          <w:p w14:paraId="4652F6D1" w14:textId="77777777" w:rsidR="00511449" w:rsidRPr="00CA2672" w:rsidRDefault="00511449" w:rsidP="002D6013">
            <w:pPr>
              <w:spacing w:after="0" w:line="240" w:lineRule="auto"/>
              <w:rPr>
                <w:rFonts w:ascii="Times New Roman" w:eastAsia="Times New Roman" w:hAnsi="Times New Roman" w:cs="Times New Roman"/>
                <w:b/>
                <w:sz w:val="20"/>
                <w:szCs w:val="20"/>
              </w:rPr>
            </w:pPr>
            <w:r w:rsidRPr="00CA2672">
              <w:rPr>
                <w:rFonts w:ascii="Times New Roman" w:eastAsia="Times New Roman" w:hAnsi="Times New Roman" w:cs="Times New Roman"/>
                <w:sz w:val="20"/>
                <w:szCs w:val="20"/>
              </w:rPr>
              <w:t>Record Retention</w:t>
            </w:r>
          </w:p>
        </w:tc>
        <w:tc>
          <w:tcPr>
            <w:tcW w:w="913" w:type="pct"/>
            <w:gridSpan w:val="2"/>
            <w:shd w:val="clear" w:color="auto" w:fill="FFFFFF" w:themeFill="background1"/>
          </w:tcPr>
          <w:p w14:paraId="77D397EC" w14:textId="77777777" w:rsidR="00511449" w:rsidRPr="00CA2672" w:rsidRDefault="00511449" w:rsidP="002D6013">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 xml:space="preserve">334 TO and </w:t>
            </w:r>
          </w:p>
          <w:p w14:paraId="0B783D70" w14:textId="77777777" w:rsidR="00511449" w:rsidRPr="00CA2672" w:rsidRDefault="00511449" w:rsidP="002D6013">
            <w:pPr>
              <w:spacing w:after="0" w:line="240" w:lineRule="auto"/>
              <w:jc w:val="right"/>
              <w:rPr>
                <w:rFonts w:ascii="Times New Roman" w:eastAsia="Times New Roman" w:hAnsi="Times New Roman" w:cs="Times New Roman"/>
                <w:b/>
                <w:sz w:val="20"/>
                <w:szCs w:val="20"/>
              </w:rPr>
            </w:pPr>
            <w:r w:rsidRPr="00CA2672">
              <w:rPr>
                <w:rFonts w:ascii="Times New Roman" w:eastAsia="Times New Roman" w:hAnsi="Times New Roman" w:cs="Times New Roman"/>
                <w:sz w:val="20"/>
                <w:szCs w:val="20"/>
              </w:rPr>
              <w:t>2 TOP</w:t>
            </w:r>
          </w:p>
        </w:tc>
        <w:tc>
          <w:tcPr>
            <w:tcW w:w="865" w:type="pct"/>
            <w:shd w:val="clear" w:color="auto" w:fill="FFFFFF" w:themeFill="background1"/>
          </w:tcPr>
          <w:p w14:paraId="1ED9992D" w14:textId="77777777" w:rsidR="00511449" w:rsidRPr="00CA2672" w:rsidRDefault="00511449" w:rsidP="002D6013">
            <w:pPr>
              <w:spacing w:after="0" w:line="240" w:lineRule="auto"/>
              <w:jc w:val="right"/>
              <w:rPr>
                <w:rFonts w:ascii="Times New Roman" w:eastAsia="Times New Roman" w:hAnsi="Times New Roman" w:cs="Times New Roman"/>
                <w:b/>
                <w:sz w:val="20"/>
                <w:szCs w:val="20"/>
              </w:rPr>
            </w:pPr>
            <w:r w:rsidRPr="00CA2672">
              <w:rPr>
                <w:rFonts w:ascii="Times New Roman" w:eastAsia="Times New Roman" w:hAnsi="Times New Roman" w:cs="Times New Roman"/>
                <w:sz w:val="20"/>
                <w:szCs w:val="20"/>
              </w:rPr>
              <w:t>1</w:t>
            </w:r>
          </w:p>
        </w:tc>
        <w:tc>
          <w:tcPr>
            <w:tcW w:w="769" w:type="pct"/>
            <w:gridSpan w:val="2"/>
            <w:shd w:val="clear" w:color="auto" w:fill="FFFFFF" w:themeFill="background1"/>
          </w:tcPr>
          <w:p w14:paraId="1CD622A0" w14:textId="77777777" w:rsidR="00511449" w:rsidRPr="00CA2672" w:rsidRDefault="00511449" w:rsidP="002D6013">
            <w:pPr>
              <w:spacing w:after="0" w:line="240" w:lineRule="auto"/>
              <w:jc w:val="right"/>
              <w:rPr>
                <w:rFonts w:ascii="Times New Roman" w:eastAsia="Times New Roman" w:hAnsi="Times New Roman" w:cs="Times New Roman"/>
                <w:b/>
                <w:sz w:val="20"/>
                <w:szCs w:val="20"/>
              </w:rPr>
            </w:pPr>
            <w:r w:rsidRPr="00CA2672">
              <w:rPr>
                <w:rFonts w:ascii="Times New Roman" w:eastAsia="Times New Roman" w:hAnsi="Times New Roman" w:cs="Times New Roman"/>
                <w:sz w:val="20"/>
                <w:szCs w:val="20"/>
              </w:rPr>
              <w:t>336</w:t>
            </w:r>
          </w:p>
        </w:tc>
        <w:tc>
          <w:tcPr>
            <w:tcW w:w="770" w:type="pct"/>
            <w:gridSpan w:val="2"/>
            <w:shd w:val="clear" w:color="auto" w:fill="FFFFFF" w:themeFill="background1"/>
          </w:tcPr>
          <w:p w14:paraId="5DFB0E58" w14:textId="77777777" w:rsidR="00511449" w:rsidRPr="00CA2672" w:rsidRDefault="00511449" w:rsidP="002D6013">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hrs.;</w:t>
            </w:r>
          </w:p>
          <w:p w14:paraId="036224FB" w14:textId="77777777" w:rsidR="00511449" w:rsidRPr="00CA2672" w:rsidRDefault="00511449" w:rsidP="002D6013">
            <w:pPr>
              <w:spacing w:after="0" w:line="240" w:lineRule="auto"/>
              <w:jc w:val="right"/>
              <w:rPr>
                <w:rFonts w:ascii="Times New Roman" w:eastAsia="Times New Roman" w:hAnsi="Times New Roman" w:cs="Times New Roman"/>
                <w:b/>
                <w:sz w:val="20"/>
                <w:szCs w:val="20"/>
              </w:rPr>
            </w:pPr>
            <w:r w:rsidRPr="00CA2672">
              <w:rPr>
                <w:rFonts w:ascii="Times New Roman" w:eastAsia="Times New Roman" w:hAnsi="Times New Roman" w:cs="Times New Roman"/>
                <w:sz w:val="20"/>
                <w:szCs w:val="20"/>
              </w:rPr>
              <w:t>$76</w:t>
            </w:r>
          </w:p>
        </w:tc>
        <w:tc>
          <w:tcPr>
            <w:tcW w:w="769" w:type="pct"/>
            <w:shd w:val="clear" w:color="auto" w:fill="FFFFFF" w:themeFill="background1"/>
          </w:tcPr>
          <w:p w14:paraId="673170F2" w14:textId="77777777" w:rsidR="00511449" w:rsidRPr="00CA2672" w:rsidRDefault="00511449" w:rsidP="002D6013">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672 hrs.;</w:t>
            </w:r>
          </w:p>
          <w:p w14:paraId="6EC6E3DB" w14:textId="77777777" w:rsidR="00511449" w:rsidRPr="00CA2672" w:rsidRDefault="00511449" w:rsidP="002D6013">
            <w:pPr>
              <w:spacing w:after="0" w:line="240" w:lineRule="auto"/>
              <w:jc w:val="right"/>
              <w:rPr>
                <w:rFonts w:ascii="Times New Roman" w:eastAsia="Times New Roman" w:hAnsi="Times New Roman" w:cs="Times New Roman"/>
                <w:b/>
                <w:sz w:val="20"/>
                <w:szCs w:val="20"/>
              </w:rPr>
            </w:pPr>
            <w:r w:rsidRPr="00CA2672">
              <w:rPr>
                <w:rFonts w:ascii="Times New Roman" w:eastAsia="Times New Roman" w:hAnsi="Times New Roman" w:cs="Times New Roman"/>
                <w:sz w:val="20"/>
                <w:szCs w:val="20"/>
              </w:rPr>
              <w:t>$25,536</w:t>
            </w:r>
          </w:p>
        </w:tc>
      </w:tr>
      <w:tr w:rsidR="00511449" w:rsidRPr="00CA2672" w14:paraId="4BE79151" w14:textId="77777777" w:rsidTr="001F012B">
        <w:trPr>
          <w:cantSplit/>
        </w:trPr>
        <w:tc>
          <w:tcPr>
            <w:tcW w:w="914" w:type="pct"/>
            <w:shd w:val="clear" w:color="auto" w:fill="D9D9D9" w:themeFill="background1" w:themeFillShade="D9"/>
          </w:tcPr>
          <w:p w14:paraId="70F69C3A" w14:textId="77777777" w:rsidR="00511449" w:rsidRPr="00CA2672" w:rsidRDefault="00511449" w:rsidP="001F012B">
            <w:pPr>
              <w:spacing w:after="0" w:line="240" w:lineRule="auto"/>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 xml:space="preserve">Year </w:t>
            </w:r>
            <w:r>
              <w:rPr>
                <w:rFonts w:ascii="Times New Roman" w:eastAsia="Times New Roman" w:hAnsi="Times New Roman" w:cs="Times New Roman"/>
                <w:b/>
                <w:sz w:val="20"/>
                <w:szCs w:val="20"/>
              </w:rPr>
              <w:t>4</w:t>
            </w:r>
            <w:r w:rsidRPr="00CA2672">
              <w:rPr>
                <w:rFonts w:ascii="Times New Roman" w:eastAsia="Times New Roman" w:hAnsi="Times New Roman" w:cs="Times New Roman"/>
                <w:b/>
                <w:sz w:val="20"/>
                <w:szCs w:val="20"/>
              </w:rPr>
              <w:t xml:space="preserve"> </w:t>
            </w:r>
          </w:p>
        </w:tc>
        <w:tc>
          <w:tcPr>
            <w:tcW w:w="913" w:type="pct"/>
            <w:gridSpan w:val="2"/>
            <w:shd w:val="clear" w:color="auto" w:fill="D9D9D9" w:themeFill="background1" w:themeFillShade="D9"/>
          </w:tcPr>
          <w:p w14:paraId="3FD4540F" w14:textId="77777777" w:rsidR="00511449" w:rsidRPr="00CA2672" w:rsidRDefault="00511449" w:rsidP="001F012B">
            <w:pPr>
              <w:spacing w:after="0" w:line="240" w:lineRule="auto"/>
              <w:rPr>
                <w:rFonts w:ascii="Times New Roman" w:eastAsia="Times New Roman" w:hAnsi="Times New Roman" w:cs="Times New Roman"/>
                <w:sz w:val="20"/>
                <w:szCs w:val="20"/>
              </w:rPr>
            </w:pPr>
          </w:p>
        </w:tc>
        <w:tc>
          <w:tcPr>
            <w:tcW w:w="865" w:type="pct"/>
            <w:shd w:val="clear" w:color="auto" w:fill="D9D9D9" w:themeFill="background1" w:themeFillShade="D9"/>
          </w:tcPr>
          <w:p w14:paraId="4FA98802"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769" w:type="pct"/>
            <w:gridSpan w:val="2"/>
            <w:shd w:val="clear" w:color="auto" w:fill="D9D9D9" w:themeFill="background1" w:themeFillShade="D9"/>
          </w:tcPr>
          <w:p w14:paraId="35D39649"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770" w:type="pct"/>
            <w:gridSpan w:val="2"/>
            <w:shd w:val="clear" w:color="auto" w:fill="D9D9D9" w:themeFill="background1" w:themeFillShade="D9"/>
          </w:tcPr>
          <w:p w14:paraId="1139350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769" w:type="pct"/>
            <w:shd w:val="clear" w:color="auto" w:fill="D9D9D9" w:themeFill="background1" w:themeFillShade="D9"/>
          </w:tcPr>
          <w:p w14:paraId="5AB42475"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r>
      <w:tr w:rsidR="00511449" w:rsidRPr="00CA2672" w14:paraId="0FE7C02A" w14:textId="77777777" w:rsidTr="001F012B">
        <w:trPr>
          <w:cantSplit/>
        </w:trPr>
        <w:tc>
          <w:tcPr>
            <w:tcW w:w="914" w:type="pct"/>
          </w:tcPr>
          <w:p w14:paraId="0DBEB116"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R1</w:t>
            </w:r>
          </w:p>
        </w:tc>
        <w:tc>
          <w:tcPr>
            <w:tcW w:w="913" w:type="pct"/>
            <w:gridSpan w:val="2"/>
          </w:tcPr>
          <w:p w14:paraId="679C589B"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30 TO</w:t>
            </w:r>
          </w:p>
        </w:tc>
        <w:tc>
          <w:tcPr>
            <w:tcW w:w="865" w:type="pct"/>
          </w:tcPr>
          <w:p w14:paraId="74001450"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42183161"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30</w:t>
            </w:r>
          </w:p>
        </w:tc>
        <w:tc>
          <w:tcPr>
            <w:tcW w:w="770" w:type="pct"/>
            <w:gridSpan w:val="2"/>
          </w:tcPr>
          <w:p w14:paraId="352B3AD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20 hrs.;</w:t>
            </w:r>
          </w:p>
          <w:p w14:paraId="567E2E50"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$1,280</w:t>
            </w:r>
          </w:p>
        </w:tc>
        <w:tc>
          <w:tcPr>
            <w:tcW w:w="769" w:type="pct"/>
          </w:tcPr>
          <w:p w14:paraId="41C3A0D5"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600 hrs.;</w:t>
            </w:r>
          </w:p>
          <w:p w14:paraId="08FDE931"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$38,400</w:t>
            </w:r>
          </w:p>
        </w:tc>
      </w:tr>
      <w:tr w:rsidR="00511449" w:rsidRPr="00CA2672" w14:paraId="067DFB4C" w14:textId="77777777" w:rsidTr="001F012B">
        <w:trPr>
          <w:cantSplit/>
        </w:trPr>
        <w:tc>
          <w:tcPr>
            <w:tcW w:w="914" w:type="pct"/>
          </w:tcPr>
          <w:p w14:paraId="48C3CA0C"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R2</w:t>
            </w:r>
          </w:p>
        </w:tc>
        <w:tc>
          <w:tcPr>
            <w:tcW w:w="913" w:type="pct"/>
            <w:gridSpan w:val="2"/>
          </w:tcPr>
          <w:p w14:paraId="1A2B1071"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30 TO</w:t>
            </w:r>
          </w:p>
        </w:tc>
        <w:tc>
          <w:tcPr>
            <w:tcW w:w="865" w:type="pct"/>
          </w:tcPr>
          <w:p w14:paraId="01228FFA"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25FA23E4"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30</w:t>
            </w:r>
          </w:p>
        </w:tc>
        <w:tc>
          <w:tcPr>
            <w:tcW w:w="770" w:type="pct"/>
            <w:gridSpan w:val="2"/>
          </w:tcPr>
          <w:p w14:paraId="083FB2E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34 hrs.;</w:t>
            </w:r>
          </w:p>
          <w:p w14:paraId="0EBF1B6E" w14:textId="378FF877" w:rsidR="00511449" w:rsidRPr="00CA2672" w:rsidRDefault="00511449" w:rsidP="005B7E9F">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w:t>
            </w:r>
            <w:r w:rsidR="001F012B" w:rsidRPr="00CA2672">
              <w:rPr>
                <w:rFonts w:ascii="Times New Roman" w:eastAsia="Times New Roman" w:hAnsi="Times New Roman" w:cs="Times New Roman"/>
                <w:sz w:val="20"/>
                <w:szCs w:val="20"/>
              </w:rPr>
              <w:t>4</w:t>
            </w:r>
            <w:r w:rsidR="001F012B">
              <w:rPr>
                <w:rFonts w:ascii="Times New Roman" w:eastAsia="Times New Roman" w:hAnsi="Times New Roman" w:cs="Times New Roman"/>
                <w:sz w:val="20"/>
                <w:szCs w:val="20"/>
              </w:rPr>
              <w:t>48</w:t>
            </w:r>
          </w:p>
        </w:tc>
        <w:tc>
          <w:tcPr>
            <w:tcW w:w="769" w:type="pct"/>
          </w:tcPr>
          <w:p w14:paraId="548BFC13"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1,020 hrs.;</w:t>
            </w:r>
          </w:p>
          <w:p w14:paraId="19525470" w14:textId="5033F7D7" w:rsidR="00511449" w:rsidRPr="00CA2672" w:rsidRDefault="00511449" w:rsidP="005B7E9F">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$73,</w:t>
            </w:r>
            <w:r w:rsidR="001F012B">
              <w:rPr>
                <w:rFonts w:ascii="Times New Roman" w:eastAsia="Times New Roman" w:hAnsi="Times New Roman" w:cs="Times New Roman"/>
                <w:sz w:val="20"/>
                <w:szCs w:val="20"/>
              </w:rPr>
              <w:t>440</w:t>
            </w:r>
          </w:p>
        </w:tc>
      </w:tr>
      <w:tr w:rsidR="00511449" w:rsidRPr="00CA2672" w14:paraId="0D88BE7D" w14:textId="77777777" w:rsidTr="001F012B">
        <w:trPr>
          <w:cantSplit/>
        </w:trPr>
        <w:tc>
          <w:tcPr>
            <w:tcW w:w="914" w:type="pct"/>
          </w:tcPr>
          <w:p w14:paraId="2A1E4556"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R3</w:t>
            </w:r>
          </w:p>
        </w:tc>
        <w:tc>
          <w:tcPr>
            <w:tcW w:w="913" w:type="pct"/>
            <w:gridSpan w:val="2"/>
          </w:tcPr>
          <w:p w14:paraId="6656CCF5"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TOP</w:t>
            </w:r>
          </w:p>
        </w:tc>
        <w:tc>
          <w:tcPr>
            <w:tcW w:w="865" w:type="pct"/>
          </w:tcPr>
          <w:p w14:paraId="2B01AF3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7AACA800"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w:t>
            </w:r>
          </w:p>
        </w:tc>
        <w:tc>
          <w:tcPr>
            <w:tcW w:w="770" w:type="pct"/>
            <w:gridSpan w:val="2"/>
          </w:tcPr>
          <w:p w14:paraId="4CB5F6F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 hrs.;</w:t>
            </w:r>
          </w:p>
          <w:p w14:paraId="7BD06261"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$129</w:t>
            </w:r>
          </w:p>
        </w:tc>
        <w:tc>
          <w:tcPr>
            <w:tcW w:w="769" w:type="pct"/>
          </w:tcPr>
          <w:p w14:paraId="045B1EB9"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hrs.;</w:t>
            </w:r>
          </w:p>
          <w:p w14:paraId="36B65FDF"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$258</w:t>
            </w:r>
          </w:p>
        </w:tc>
      </w:tr>
      <w:tr w:rsidR="00511449" w:rsidRPr="00CA2672" w14:paraId="1955F3F0" w14:textId="77777777" w:rsidTr="001F012B">
        <w:trPr>
          <w:cantSplit/>
        </w:trPr>
        <w:tc>
          <w:tcPr>
            <w:tcW w:w="914" w:type="pct"/>
          </w:tcPr>
          <w:p w14:paraId="52007808"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R4</w:t>
            </w:r>
          </w:p>
        </w:tc>
        <w:tc>
          <w:tcPr>
            <w:tcW w:w="913" w:type="pct"/>
            <w:gridSpan w:val="2"/>
          </w:tcPr>
          <w:p w14:paraId="7709B4B4"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 xml:space="preserve">30 TO and </w:t>
            </w:r>
          </w:p>
          <w:p w14:paraId="4A664983"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TOP</w:t>
            </w:r>
          </w:p>
        </w:tc>
        <w:tc>
          <w:tcPr>
            <w:tcW w:w="865" w:type="pct"/>
          </w:tcPr>
          <w:p w14:paraId="511F04A0"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2E014664"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32</w:t>
            </w:r>
          </w:p>
        </w:tc>
        <w:tc>
          <w:tcPr>
            <w:tcW w:w="770" w:type="pct"/>
            <w:gridSpan w:val="2"/>
          </w:tcPr>
          <w:p w14:paraId="01F6431F"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80 hrs.;</w:t>
            </w:r>
          </w:p>
          <w:p w14:paraId="5F79B91A"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$5,120</w:t>
            </w:r>
          </w:p>
        </w:tc>
        <w:tc>
          <w:tcPr>
            <w:tcW w:w="769" w:type="pct"/>
          </w:tcPr>
          <w:p w14:paraId="5BBF072B"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2,560 hrs.;</w:t>
            </w:r>
          </w:p>
          <w:p w14:paraId="4A82DC9B"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$163,840</w:t>
            </w:r>
          </w:p>
        </w:tc>
      </w:tr>
      <w:tr w:rsidR="00511449" w:rsidRPr="00CA2672" w14:paraId="315E38B8" w14:textId="77777777" w:rsidTr="001F012B">
        <w:trPr>
          <w:cantSplit/>
        </w:trPr>
        <w:tc>
          <w:tcPr>
            <w:tcW w:w="914" w:type="pct"/>
          </w:tcPr>
          <w:p w14:paraId="117BF88F"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R5</w:t>
            </w:r>
          </w:p>
        </w:tc>
        <w:tc>
          <w:tcPr>
            <w:tcW w:w="913" w:type="pct"/>
            <w:gridSpan w:val="2"/>
          </w:tcPr>
          <w:p w14:paraId="5BFB4C8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 xml:space="preserve">30 TO and </w:t>
            </w:r>
          </w:p>
          <w:p w14:paraId="52B3DB4A"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TOP</w:t>
            </w:r>
          </w:p>
        </w:tc>
        <w:tc>
          <w:tcPr>
            <w:tcW w:w="865" w:type="pct"/>
          </w:tcPr>
          <w:p w14:paraId="58F09693"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20CD6670"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32</w:t>
            </w:r>
          </w:p>
        </w:tc>
        <w:tc>
          <w:tcPr>
            <w:tcW w:w="770" w:type="pct"/>
            <w:gridSpan w:val="2"/>
          </w:tcPr>
          <w:p w14:paraId="02DF92C9"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80 hrs.;</w:t>
            </w:r>
          </w:p>
          <w:p w14:paraId="560ED00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$5,120</w:t>
            </w:r>
          </w:p>
        </w:tc>
        <w:tc>
          <w:tcPr>
            <w:tcW w:w="769" w:type="pct"/>
          </w:tcPr>
          <w:p w14:paraId="11509B4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2,560 hrs.;</w:t>
            </w:r>
          </w:p>
          <w:p w14:paraId="5C61DCBD"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$163,840</w:t>
            </w:r>
          </w:p>
        </w:tc>
      </w:tr>
      <w:tr w:rsidR="00511449" w:rsidRPr="00CA2672" w14:paraId="5508A82E" w14:textId="77777777" w:rsidTr="001F012B">
        <w:trPr>
          <w:cantSplit/>
        </w:trPr>
        <w:tc>
          <w:tcPr>
            <w:tcW w:w="914" w:type="pct"/>
          </w:tcPr>
          <w:p w14:paraId="06B2C091"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R6</w:t>
            </w:r>
          </w:p>
        </w:tc>
        <w:tc>
          <w:tcPr>
            <w:tcW w:w="913" w:type="pct"/>
            <w:gridSpan w:val="2"/>
          </w:tcPr>
          <w:p w14:paraId="1292265D"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 xml:space="preserve">30 TO and </w:t>
            </w:r>
          </w:p>
          <w:p w14:paraId="0BD66D4B"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TOP</w:t>
            </w:r>
          </w:p>
        </w:tc>
        <w:tc>
          <w:tcPr>
            <w:tcW w:w="865" w:type="pct"/>
          </w:tcPr>
          <w:p w14:paraId="3C2B8FD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6E3B0546"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32</w:t>
            </w:r>
          </w:p>
        </w:tc>
        <w:tc>
          <w:tcPr>
            <w:tcW w:w="770" w:type="pct"/>
            <w:gridSpan w:val="2"/>
          </w:tcPr>
          <w:p w14:paraId="69462F29"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134 hrs.;</w:t>
            </w:r>
          </w:p>
          <w:p w14:paraId="448C24EA"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$8,576</w:t>
            </w:r>
          </w:p>
        </w:tc>
        <w:tc>
          <w:tcPr>
            <w:tcW w:w="769" w:type="pct"/>
          </w:tcPr>
          <w:p w14:paraId="4F7109DC"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4,288 hrs.;</w:t>
            </w:r>
          </w:p>
          <w:p w14:paraId="3E94297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$274,432</w:t>
            </w:r>
          </w:p>
        </w:tc>
      </w:tr>
      <w:tr w:rsidR="00511449" w:rsidRPr="00CA2672" w14:paraId="7D1C4FD9" w14:textId="77777777" w:rsidTr="001F012B">
        <w:trPr>
          <w:cantSplit/>
        </w:trPr>
        <w:tc>
          <w:tcPr>
            <w:tcW w:w="914" w:type="pct"/>
          </w:tcPr>
          <w:p w14:paraId="4828CBA5" w14:textId="77777777" w:rsidR="00511449" w:rsidRPr="00CA2672"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Record Retention</w:t>
            </w:r>
          </w:p>
        </w:tc>
        <w:tc>
          <w:tcPr>
            <w:tcW w:w="913" w:type="pct"/>
            <w:gridSpan w:val="2"/>
          </w:tcPr>
          <w:p w14:paraId="60195819"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 xml:space="preserve">334 TO and </w:t>
            </w:r>
          </w:p>
          <w:p w14:paraId="4755AB25"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TOP</w:t>
            </w:r>
          </w:p>
        </w:tc>
        <w:tc>
          <w:tcPr>
            <w:tcW w:w="865" w:type="pct"/>
          </w:tcPr>
          <w:p w14:paraId="3C939225"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045A57E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336</w:t>
            </w:r>
          </w:p>
        </w:tc>
        <w:tc>
          <w:tcPr>
            <w:tcW w:w="770" w:type="pct"/>
            <w:gridSpan w:val="2"/>
          </w:tcPr>
          <w:p w14:paraId="18EB172E"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hrs.;</w:t>
            </w:r>
          </w:p>
          <w:p w14:paraId="0DE50686"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$76</w:t>
            </w:r>
          </w:p>
        </w:tc>
        <w:tc>
          <w:tcPr>
            <w:tcW w:w="769" w:type="pct"/>
          </w:tcPr>
          <w:p w14:paraId="2637E8BF"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672 hrs.;</w:t>
            </w:r>
          </w:p>
          <w:p w14:paraId="49E8A55A"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$25,536</w:t>
            </w:r>
          </w:p>
        </w:tc>
      </w:tr>
      <w:tr w:rsidR="00511449" w:rsidRPr="00CA2672" w14:paraId="61079B7A" w14:textId="77777777" w:rsidTr="001F012B">
        <w:trPr>
          <w:cantSplit/>
        </w:trPr>
        <w:tc>
          <w:tcPr>
            <w:tcW w:w="914" w:type="pct"/>
            <w:shd w:val="clear" w:color="auto" w:fill="D9D9D9" w:themeFill="background1" w:themeFillShade="D9"/>
          </w:tcPr>
          <w:p w14:paraId="42303616" w14:textId="77777777" w:rsidR="00511449" w:rsidRPr="00FA17C5" w:rsidRDefault="00511449" w:rsidP="001F012B">
            <w:pPr>
              <w:spacing w:after="0" w:line="240" w:lineRule="auto"/>
              <w:rPr>
                <w:rFonts w:ascii="Times New Roman" w:eastAsia="Times New Roman" w:hAnsi="Times New Roman" w:cs="Times New Roman"/>
                <w:b/>
                <w:sz w:val="20"/>
                <w:szCs w:val="20"/>
              </w:rPr>
            </w:pPr>
            <w:r w:rsidRPr="00FA17C5">
              <w:rPr>
                <w:rFonts w:ascii="Times New Roman" w:eastAsia="Times New Roman" w:hAnsi="Times New Roman" w:cs="Times New Roman"/>
                <w:b/>
                <w:sz w:val="20"/>
                <w:szCs w:val="20"/>
              </w:rPr>
              <w:t>Year 5</w:t>
            </w:r>
          </w:p>
        </w:tc>
        <w:tc>
          <w:tcPr>
            <w:tcW w:w="913" w:type="pct"/>
            <w:gridSpan w:val="2"/>
            <w:shd w:val="clear" w:color="auto" w:fill="D9D9D9" w:themeFill="background1" w:themeFillShade="D9"/>
          </w:tcPr>
          <w:p w14:paraId="4E97C661"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865" w:type="pct"/>
            <w:shd w:val="clear" w:color="auto" w:fill="D9D9D9" w:themeFill="background1" w:themeFillShade="D9"/>
          </w:tcPr>
          <w:p w14:paraId="2FA24FA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769" w:type="pct"/>
            <w:gridSpan w:val="2"/>
            <w:shd w:val="clear" w:color="auto" w:fill="D9D9D9" w:themeFill="background1" w:themeFillShade="D9"/>
          </w:tcPr>
          <w:p w14:paraId="00D6A066"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770" w:type="pct"/>
            <w:gridSpan w:val="2"/>
            <w:shd w:val="clear" w:color="auto" w:fill="D9D9D9" w:themeFill="background1" w:themeFillShade="D9"/>
          </w:tcPr>
          <w:p w14:paraId="44D41DA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769" w:type="pct"/>
            <w:shd w:val="clear" w:color="auto" w:fill="D9D9D9" w:themeFill="background1" w:themeFillShade="D9"/>
          </w:tcPr>
          <w:p w14:paraId="18827D24"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r>
      <w:tr w:rsidR="00511449" w:rsidRPr="00CA2672" w14:paraId="0E43B6F1" w14:textId="77777777" w:rsidTr="001F012B">
        <w:trPr>
          <w:cantSplit/>
        </w:trPr>
        <w:tc>
          <w:tcPr>
            <w:tcW w:w="914" w:type="pct"/>
          </w:tcPr>
          <w:p w14:paraId="7BE48982" w14:textId="77777777" w:rsidR="00511449" w:rsidRDefault="00511449" w:rsidP="001F012B">
            <w:pPr>
              <w:spacing w:after="0" w:line="240" w:lineRule="auto"/>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Record Retention</w:t>
            </w:r>
          </w:p>
        </w:tc>
        <w:tc>
          <w:tcPr>
            <w:tcW w:w="913" w:type="pct"/>
            <w:gridSpan w:val="2"/>
          </w:tcPr>
          <w:p w14:paraId="097C398A"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 xml:space="preserve">334 TO and </w:t>
            </w:r>
          </w:p>
          <w:p w14:paraId="7DB8199A"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TOP</w:t>
            </w:r>
          </w:p>
        </w:tc>
        <w:tc>
          <w:tcPr>
            <w:tcW w:w="865" w:type="pct"/>
          </w:tcPr>
          <w:p w14:paraId="1ABB2B2C"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w:t>
            </w:r>
          </w:p>
        </w:tc>
        <w:tc>
          <w:tcPr>
            <w:tcW w:w="769" w:type="pct"/>
            <w:gridSpan w:val="2"/>
          </w:tcPr>
          <w:p w14:paraId="19740523"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336</w:t>
            </w:r>
          </w:p>
        </w:tc>
        <w:tc>
          <w:tcPr>
            <w:tcW w:w="770" w:type="pct"/>
            <w:gridSpan w:val="2"/>
          </w:tcPr>
          <w:p w14:paraId="12F5D481"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 hrs.;</w:t>
            </w:r>
          </w:p>
          <w:p w14:paraId="7BE60298"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$76</w:t>
            </w:r>
          </w:p>
        </w:tc>
        <w:tc>
          <w:tcPr>
            <w:tcW w:w="769" w:type="pct"/>
          </w:tcPr>
          <w:p w14:paraId="41FE8817"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672 hrs.;</w:t>
            </w:r>
          </w:p>
          <w:p w14:paraId="5CB7B265"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$25,536</w:t>
            </w:r>
          </w:p>
        </w:tc>
      </w:tr>
      <w:tr w:rsidR="00D96374" w:rsidRPr="00CA2672" w14:paraId="68343D92" w14:textId="77777777" w:rsidTr="00457584">
        <w:trPr>
          <w:cantSplit/>
        </w:trPr>
        <w:tc>
          <w:tcPr>
            <w:tcW w:w="914" w:type="pct"/>
          </w:tcPr>
          <w:p w14:paraId="56CE04C1" w14:textId="4EF84612" w:rsidR="00D96374" w:rsidRPr="00CA2672" w:rsidRDefault="00D96374" w:rsidP="001F012B">
            <w:pPr>
              <w:spacing w:after="0" w:line="240" w:lineRule="auto"/>
              <w:jc w:val="right"/>
              <w:rPr>
                <w:rFonts w:ascii="Times New Roman" w:eastAsia="Times New Roman" w:hAnsi="Times New Roman" w:cs="Times New Roman"/>
                <w:i/>
                <w:sz w:val="20"/>
                <w:szCs w:val="20"/>
              </w:rPr>
            </w:pPr>
            <w:r w:rsidRPr="00CA2672">
              <w:rPr>
                <w:rFonts w:ascii="Times New Roman" w:eastAsia="Times New Roman" w:hAnsi="Times New Roman" w:cs="Times New Roman"/>
                <w:i/>
                <w:sz w:val="20"/>
                <w:szCs w:val="20"/>
              </w:rPr>
              <w:t>Year 1 Total</w:t>
            </w:r>
          </w:p>
        </w:tc>
        <w:tc>
          <w:tcPr>
            <w:tcW w:w="895" w:type="pct"/>
            <w:shd w:val="clear" w:color="auto" w:fill="D9D9D9" w:themeFill="background1" w:themeFillShade="D9"/>
          </w:tcPr>
          <w:p w14:paraId="2A9723A1"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887" w:type="pct"/>
            <w:gridSpan w:val="3"/>
            <w:shd w:val="clear" w:color="auto" w:fill="D9D9D9" w:themeFill="background1" w:themeFillShade="D9"/>
          </w:tcPr>
          <w:p w14:paraId="033EAF02"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787" w:type="pct"/>
            <w:gridSpan w:val="2"/>
          </w:tcPr>
          <w:p w14:paraId="16CC9933" w14:textId="205CC406" w:rsidR="00D96374" w:rsidRPr="00CA2672" w:rsidRDefault="00D96374" w:rsidP="001F012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336</w:t>
            </w:r>
          </w:p>
        </w:tc>
        <w:tc>
          <w:tcPr>
            <w:tcW w:w="748" w:type="pct"/>
            <w:shd w:val="clear" w:color="auto" w:fill="D9D9D9" w:themeFill="background1" w:themeFillShade="D9"/>
          </w:tcPr>
          <w:p w14:paraId="38994BB6" w14:textId="505D6922"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769" w:type="pct"/>
          </w:tcPr>
          <w:p w14:paraId="6BFA58A9"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672 hrs.;</w:t>
            </w:r>
          </w:p>
          <w:p w14:paraId="7E283989"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$25,536</w:t>
            </w:r>
          </w:p>
        </w:tc>
      </w:tr>
      <w:tr w:rsidR="00D96374" w:rsidRPr="00CA2672" w14:paraId="26903226" w14:textId="77777777" w:rsidTr="00457584">
        <w:trPr>
          <w:cantSplit/>
        </w:trPr>
        <w:tc>
          <w:tcPr>
            <w:tcW w:w="914" w:type="pct"/>
          </w:tcPr>
          <w:p w14:paraId="372AED2C" w14:textId="37917188" w:rsidR="00D96374" w:rsidRPr="00CA2672" w:rsidRDefault="00D96374" w:rsidP="001F012B">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Year 2 Total</w:t>
            </w:r>
          </w:p>
        </w:tc>
        <w:tc>
          <w:tcPr>
            <w:tcW w:w="895" w:type="pct"/>
            <w:shd w:val="clear" w:color="auto" w:fill="D9D9D9" w:themeFill="background1" w:themeFillShade="D9"/>
          </w:tcPr>
          <w:p w14:paraId="10E57773"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887" w:type="pct"/>
            <w:gridSpan w:val="3"/>
            <w:shd w:val="clear" w:color="auto" w:fill="D9D9D9" w:themeFill="background1" w:themeFillShade="D9"/>
          </w:tcPr>
          <w:p w14:paraId="4E243A5D"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787" w:type="pct"/>
            <w:gridSpan w:val="2"/>
          </w:tcPr>
          <w:p w14:paraId="5EDFD57A" w14:textId="0D3C7BE3" w:rsidR="00D96374" w:rsidRPr="00CA2672" w:rsidRDefault="00D96374" w:rsidP="001F012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336</w:t>
            </w:r>
          </w:p>
        </w:tc>
        <w:tc>
          <w:tcPr>
            <w:tcW w:w="748" w:type="pct"/>
            <w:shd w:val="clear" w:color="auto" w:fill="D9D9D9" w:themeFill="background1" w:themeFillShade="D9"/>
          </w:tcPr>
          <w:p w14:paraId="04D97061" w14:textId="0FAD92CD"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769" w:type="pct"/>
          </w:tcPr>
          <w:p w14:paraId="24B8DFFA"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41,238 hrs.;</w:t>
            </w:r>
          </w:p>
          <w:p w14:paraId="63755023"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$2,712,738</w:t>
            </w:r>
          </w:p>
        </w:tc>
      </w:tr>
      <w:tr w:rsidR="00D96374" w:rsidRPr="00CA2672" w14:paraId="403F3C91" w14:textId="77777777" w:rsidTr="00457584">
        <w:trPr>
          <w:cantSplit/>
        </w:trPr>
        <w:tc>
          <w:tcPr>
            <w:tcW w:w="914" w:type="pct"/>
          </w:tcPr>
          <w:p w14:paraId="04E090B5" w14:textId="46FEF339" w:rsidR="00D96374" w:rsidRPr="00CA2672" w:rsidRDefault="00D96374" w:rsidP="001F012B">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Year 3 Total</w:t>
            </w:r>
          </w:p>
        </w:tc>
        <w:tc>
          <w:tcPr>
            <w:tcW w:w="895" w:type="pct"/>
            <w:shd w:val="clear" w:color="auto" w:fill="D9D9D9" w:themeFill="background1" w:themeFillShade="D9"/>
          </w:tcPr>
          <w:p w14:paraId="670148C6"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887" w:type="pct"/>
            <w:gridSpan w:val="3"/>
            <w:shd w:val="clear" w:color="auto" w:fill="D9D9D9" w:themeFill="background1" w:themeFillShade="D9"/>
          </w:tcPr>
          <w:p w14:paraId="3751D28F"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787" w:type="pct"/>
            <w:gridSpan w:val="2"/>
          </w:tcPr>
          <w:p w14:paraId="590790BD" w14:textId="2310A536" w:rsidR="00D96374" w:rsidRPr="00CA2672" w:rsidRDefault="00D96374" w:rsidP="001F012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336</w:t>
            </w:r>
          </w:p>
        </w:tc>
        <w:tc>
          <w:tcPr>
            <w:tcW w:w="748" w:type="pct"/>
            <w:shd w:val="clear" w:color="auto" w:fill="D9D9D9" w:themeFill="background1" w:themeFillShade="D9"/>
          </w:tcPr>
          <w:p w14:paraId="361C2C5F" w14:textId="1C0E2DD7"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769" w:type="pct"/>
          </w:tcPr>
          <w:p w14:paraId="71DF1053"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672 hrs.;</w:t>
            </w:r>
          </w:p>
          <w:p w14:paraId="15823BDD"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$25,536</w:t>
            </w:r>
          </w:p>
        </w:tc>
      </w:tr>
      <w:tr w:rsidR="00D96374" w:rsidRPr="00CA2672" w14:paraId="7CA57AC5" w14:textId="77777777" w:rsidTr="00457584">
        <w:trPr>
          <w:cantSplit/>
        </w:trPr>
        <w:tc>
          <w:tcPr>
            <w:tcW w:w="914" w:type="pct"/>
          </w:tcPr>
          <w:p w14:paraId="550351C1" w14:textId="77777777" w:rsidR="00D96374" w:rsidRPr="00CA2672" w:rsidRDefault="00D96374" w:rsidP="001F012B">
            <w:pPr>
              <w:spacing w:after="0" w:line="240" w:lineRule="auto"/>
              <w:jc w:val="right"/>
              <w:rPr>
                <w:rFonts w:ascii="Times New Roman" w:eastAsia="Times New Roman" w:hAnsi="Times New Roman" w:cs="Times New Roman"/>
                <w:i/>
                <w:sz w:val="20"/>
                <w:szCs w:val="20"/>
              </w:rPr>
            </w:pPr>
            <w:r w:rsidRPr="00CA2672">
              <w:rPr>
                <w:rFonts w:ascii="Times New Roman" w:eastAsia="Times New Roman" w:hAnsi="Times New Roman" w:cs="Times New Roman"/>
                <w:i/>
                <w:sz w:val="20"/>
                <w:szCs w:val="20"/>
              </w:rPr>
              <w:t xml:space="preserve">Year </w:t>
            </w:r>
            <w:r>
              <w:rPr>
                <w:rFonts w:ascii="Times New Roman" w:eastAsia="Times New Roman" w:hAnsi="Times New Roman" w:cs="Times New Roman"/>
                <w:i/>
                <w:sz w:val="20"/>
                <w:szCs w:val="20"/>
              </w:rPr>
              <w:t>4</w:t>
            </w:r>
            <w:r w:rsidRPr="00CA2672">
              <w:rPr>
                <w:rFonts w:ascii="Times New Roman" w:eastAsia="Times New Roman" w:hAnsi="Times New Roman" w:cs="Times New Roman"/>
                <w:i/>
                <w:sz w:val="20"/>
                <w:szCs w:val="20"/>
              </w:rPr>
              <w:t xml:space="preserve"> Total</w:t>
            </w:r>
          </w:p>
        </w:tc>
        <w:tc>
          <w:tcPr>
            <w:tcW w:w="895" w:type="pct"/>
            <w:shd w:val="clear" w:color="auto" w:fill="D9D9D9" w:themeFill="background1" w:themeFillShade="D9"/>
          </w:tcPr>
          <w:p w14:paraId="1379818C"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887" w:type="pct"/>
            <w:gridSpan w:val="3"/>
            <w:shd w:val="clear" w:color="auto" w:fill="D9D9D9" w:themeFill="background1" w:themeFillShade="D9"/>
          </w:tcPr>
          <w:p w14:paraId="376BA2F0"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787" w:type="pct"/>
            <w:gridSpan w:val="2"/>
          </w:tcPr>
          <w:p w14:paraId="3756AB2D" w14:textId="7EA0E5C8" w:rsidR="00D96374" w:rsidRPr="00CA2672" w:rsidRDefault="00D96374" w:rsidP="001F012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336</w:t>
            </w:r>
          </w:p>
        </w:tc>
        <w:tc>
          <w:tcPr>
            <w:tcW w:w="748" w:type="pct"/>
            <w:shd w:val="clear" w:color="auto" w:fill="D9D9D9" w:themeFill="background1" w:themeFillShade="D9"/>
          </w:tcPr>
          <w:p w14:paraId="7B643319" w14:textId="6022007C"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769" w:type="pct"/>
          </w:tcPr>
          <w:p w14:paraId="4E094C0E"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11,702 hrs.;</w:t>
            </w:r>
          </w:p>
          <w:p w14:paraId="55B7863B" w14:textId="2CB04411" w:rsidR="00D96374" w:rsidRPr="00CA2672" w:rsidRDefault="00D96374" w:rsidP="005B7E9F">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$739,</w:t>
            </w:r>
            <w:r>
              <w:rPr>
                <w:rFonts w:ascii="Times New Roman" w:eastAsia="Times New Roman" w:hAnsi="Times New Roman" w:cs="Times New Roman"/>
                <w:sz w:val="20"/>
                <w:szCs w:val="20"/>
              </w:rPr>
              <w:t>746</w:t>
            </w:r>
          </w:p>
        </w:tc>
      </w:tr>
      <w:tr w:rsidR="00D96374" w:rsidRPr="00CA2672" w14:paraId="782D3591" w14:textId="77777777" w:rsidTr="00457584">
        <w:trPr>
          <w:cantSplit/>
        </w:trPr>
        <w:tc>
          <w:tcPr>
            <w:tcW w:w="914" w:type="pct"/>
          </w:tcPr>
          <w:p w14:paraId="7363C2A3" w14:textId="77777777" w:rsidR="00D96374" w:rsidRPr="00CA2672" w:rsidRDefault="00D96374" w:rsidP="001F012B">
            <w:pPr>
              <w:spacing w:after="0" w:line="240" w:lineRule="auto"/>
              <w:jc w:val="right"/>
              <w:rPr>
                <w:rFonts w:ascii="Times New Roman" w:eastAsia="Times New Roman" w:hAnsi="Times New Roman" w:cs="Times New Roman"/>
                <w:i/>
                <w:sz w:val="20"/>
                <w:szCs w:val="20"/>
              </w:rPr>
            </w:pPr>
            <w:r w:rsidRPr="00CA2672">
              <w:rPr>
                <w:rFonts w:ascii="Times New Roman" w:eastAsia="Times New Roman" w:hAnsi="Times New Roman" w:cs="Times New Roman"/>
                <w:i/>
                <w:sz w:val="20"/>
                <w:szCs w:val="20"/>
              </w:rPr>
              <w:t xml:space="preserve">Year </w:t>
            </w:r>
            <w:r>
              <w:rPr>
                <w:rFonts w:ascii="Times New Roman" w:eastAsia="Times New Roman" w:hAnsi="Times New Roman" w:cs="Times New Roman"/>
                <w:i/>
                <w:sz w:val="20"/>
                <w:szCs w:val="20"/>
              </w:rPr>
              <w:t>5</w:t>
            </w:r>
            <w:r w:rsidRPr="00CA2672">
              <w:rPr>
                <w:rFonts w:ascii="Times New Roman" w:eastAsia="Times New Roman" w:hAnsi="Times New Roman" w:cs="Times New Roman"/>
                <w:i/>
                <w:sz w:val="20"/>
                <w:szCs w:val="20"/>
              </w:rPr>
              <w:t xml:space="preserve"> Total</w:t>
            </w:r>
          </w:p>
        </w:tc>
        <w:tc>
          <w:tcPr>
            <w:tcW w:w="895" w:type="pct"/>
            <w:shd w:val="clear" w:color="auto" w:fill="D9D9D9" w:themeFill="background1" w:themeFillShade="D9"/>
          </w:tcPr>
          <w:p w14:paraId="5E4F57A0"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887" w:type="pct"/>
            <w:gridSpan w:val="3"/>
            <w:shd w:val="clear" w:color="auto" w:fill="D9D9D9" w:themeFill="background1" w:themeFillShade="D9"/>
          </w:tcPr>
          <w:p w14:paraId="24E16F6A"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787" w:type="pct"/>
            <w:gridSpan w:val="2"/>
          </w:tcPr>
          <w:p w14:paraId="777C0AA0" w14:textId="0042133E" w:rsidR="00D96374" w:rsidRPr="00CA2672" w:rsidRDefault="00D96374" w:rsidP="001F012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336</w:t>
            </w:r>
          </w:p>
        </w:tc>
        <w:tc>
          <w:tcPr>
            <w:tcW w:w="748" w:type="pct"/>
            <w:shd w:val="clear" w:color="auto" w:fill="D9D9D9" w:themeFill="background1" w:themeFillShade="D9"/>
          </w:tcPr>
          <w:p w14:paraId="552ED6C8" w14:textId="49B921B7" w:rsidR="00D96374" w:rsidRPr="00CA2672" w:rsidRDefault="00D96374" w:rsidP="001F012B">
            <w:pPr>
              <w:spacing w:after="0" w:line="240" w:lineRule="auto"/>
              <w:jc w:val="right"/>
              <w:rPr>
                <w:rFonts w:ascii="Times New Roman" w:eastAsia="Times New Roman" w:hAnsi="Times New Roman" w:cs="Times New Roman"/>
                <w:sz w:val="20"/>
                <w:szCs w:val="20"/>
              </w:rPr>
            </w:pPr>
          </w:p>
        </w:tc>
        <w:tc>
          <w:tcPr>
            <w:tcW w:w="769" w:type="pct"/>
          </w:tcPr>
          <w:p w14:paraId="00F2A255"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672 hrs.;</w:t>
            </w:r>
          </w:p>
          <w:p w14:paraId="774A4B07" w14:textId="77777777" w:rsidR="00D96374" w:rsidRPr="00CA2672" w:rsidRDefault="00D96374" w:rsidP="001F012B">
            <w:pPr>
              <w:spacing w:after="0" w:line="240" w:lineRule="auto"/>
              <w:jc w:val="right"/>
              <w:rPr>
                <w:rFonts w:ascii="Times New Roman" w:eastAsia="Times New Roman" w:hAnsi="Times New Roman" w:cs="Times New Roman"/>
                <w:sz w:val="20"/>
                <w:szCs w:val="20"/>
              </w:rPr>
            </w:pPr>
            <w:r w:rsidRPr="00CA2672">
              <w:rPr>
                <w:rFonts w:ascii="Times New Roman" w:eastAsia="Times New Roman" w:hAnsi="Times New Roman" w:cs="Times New Roman"/>
                <w:sz w:val="20"/>
                <w:szCs w:val="20"/>
              </w:rPr>
              <w:t>$25,536</w:t>
            </w:r>
          </w:p>
        </w:tc>
      </w:tr>
      <w:tr w:rsidR="00511449" w:rsidRPr="00CA2672" w14:paraId="1C751CD0" w14:textId="77777777" w:rsidTr="001F012B">
        <w:trPr>
          <w:cantSplit/>
          <w:trHeight w:val="485"/>
        </w:trPr>
        <w:tc>
          <w:tcPr>
            <w:tcW w:w="914" w:type="pct"/>
          </w:tcPr>
          <w:p w14:paraId="796CE1F3" w14:textId="2C6EEBED" w:rsidR="00511449" w:rsidRPr="00CA2672" w:rsidRDefault="00511449" w:rsidP="001F012B">
            <w:pPr>
              <w:spacing w:after="0" w:line="240" w:lineRule="auto"/>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TOTAL (for Years 1-</w:t>
            </w:r>
            <w:r>
              <w:rPr>
                <w:rFonts w:ascii="Times New Roman" w:eastAsia="Times New Roman" w:hAnsi="Times New Roman" w:cs="Times New Roman"/>
                <w:b/>
                <w:sz w:val="20"/>
                <w:szCs w:val="20"/>
              </w:rPr>
              <w:t>5</w:t>
            </w:r>
            <w:r w:rsidRPr="00CA2672">
              <w:rPr>
                <w:rFonts w:ascii="Times New Roman" w:eastAsia="Times New Roman" w:hAnsi="Times New Roman" w:cs="Times New Roman"/>
                <w:b/>
                <w:sz w:val="20"/>
                <w:szCs w:val="20"/>
              </w:rPr>
              <w:t>)</w:t>
            </w:r>
          </w:p>
        </w:tc>
        <w:tc>
          <w:tcPr>
            <w:tcW w:w="3317" w:type="pct"/>
            <w:gridSpan w:val="7"/>
            <w:shd w:val="clear" w:color="auto" w:fill="D9D9D9"/>
          </w:tcPr>
          <w:p w14:paraId="6125253B"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769" w:type="pct"/>
          </w:tcPr>
          <w:p w14:paraId="69122F4F" w14:textId="568B1ABC" w:rsidR="00511449" w:rsidRPr="00CA2672" w:rsidRDefault="00FA0BB9" w:rsidP="001F012B">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54,956</w:t>
            </w:r>
            <w:r w:rsidR="00511449" w:rsidRPr="00CA2672">
              <w:rPr>
                <w:rFonts w:ascii="Times New Roman" w:eastAsia="Times New Roman" w:hAnsi="Times New Roman" w:cs="Times New Roman"/>
                <w:b/>
                <w:sz w:val="20"/>
                <w:szCs w:val="20"/>
              </w:rPr>
              <w:t xml:space="preserve"> hrs.;</w:t>
            </w:r>
          </w:p>
          <w:p w14:paraId="79ADD298" w14:textId="01301406" w:rsidR="00511449" w:rsidRPr="00CA2672" w:rsidRDefault="00511449" w:rsidP="00A94FFC">
            <w:pPr>
              <w:spacing w:after="0" w:line="240" w:lineRule="auto"/>
              <w:jc w:val="right"/>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$3,</w:t>
            </w:r>
            <w:r w:rsidR="006B15E9">
              <w:rPr>
                <w:rFonts w:ascii="Times New Roman" w:eastAsia="Times New Roman" w:hAnsi="Times New Roman" w:cs="Times New Roman"/>
                <w:b/>
                <w:sz w:val="20"/>
                <w:szCs w:val="20"/>
              </w:rPr>
              <w:t>529,092</w:t>
            </w:r>
          </w:p>
        </w:tc>
      </w:tr>
      <w:tr w:rsidR="00511449" w:rsidRPr="00CA2672" w14:paraId="7548F722" w14:textId="77777777" w:rsidTr="001F012B">
        <w:trPr>
          <w:cantSplit/>
          <w:trHeight w:val="485"/>
        </w:trPr>
        <w:tc>
          <w:tcPr>
            <w:tcW w:w="914" w:type="pct"/>
          </w:tcPr>
          <w:p w14:paraId="53DF1A53" w14:textId="37BE40C2" w:rsidR="00511449" w:rsidRPr="00CA2672" w:rsidRDefault="00511449" w:rsidP="001F012B">
            <w:pPr>
              <w:spacing w:after="0" w:line="240" w:lineRule="auto"/>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Average Annual Burden and Cost (for Years 1-</w:t>
            </w:r>
            <w:r>
              <w:rPr>
                <w:rFonts w:ascii="Times New Roman" w:eastAsia="Times New Roman" w:hAnsi="Times New Roman" w:cs="Times New Roman"/>
                <w:b/>
                <w:sz w:val="20"/>
                <w:szCs w:val="20"/>
              </w:rPr>
              <w:t>5</w:t>
            </w:r>
            <w:r w:rsidRPr="00CA2672">
              <w:rPr>
                <w:rFonts w:ascii="Times New Roman" w:eastAsia="Times New Roman" w:hAnsi="Times New Roman" w:cs="Times New Roman"/>
                <w:b/>
                <w:sz w:val="20"/>
                <w:szCs w:val="20"/>
              </w:rPr>
              <w:t>)</w:t>
            </w:r>
          </w:p>
        </w:tc>
        <w:tc>
          <w:tcPr>
            <w:tcW w:w="3317" w:type="pct"/>
            <w:gridSpan w:val="7"/>
            <w:shd w:val="clear" w:color="auto" w:fill="D9D9D9"/>
          </w:tcPr>
          <w:p w14:paraId="3101B5EC" w14:textId="77777777" w:rsidR="00511449" w:rsidRPr="00CA2672" w:rsidRDefault="00511449" w:rsidP="001F012B">
            <w:pPr>
              <w:spacing w:after="0" w:line="240" w:lineRule="auto"/>
              <w:jc w:val="right"/>
              <w:rPr>
                <w:rFonts w:ascii="Times New Roman" w:eastAsia="Times New Roman" w:hAnsi="Times New Roman" w:cs="Times New Roman"/>
                <w:sz w:val="20"/>
                <w:szCs w:val="20"/>
              </w:rPr>
            </w:pPr>
          </w:p>
        </w:tc>
        <w:tc>
          <w:tcPr>
            <w:tcW w:w="769" w:type="pct"/>
          </w:tcPr>
          <w:p w14:paraId="29ACFB6C" w14:textId="2F8C9A06" w:rsidR="00511449" w:rsidRPr="00CA2672" w:rsidRDefault="00FA0BB9" w:rsidP="001F012B">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10,991</w:t>
            </w:r>
            <w:r w:rsidR="00511449" w:rsidRPr="00CA2672">
              <w:rPr>
                <w:rFonts w:ascii="Times New Roman" w:eastAsia="Times New Roman" w:hAnsi="Times New Roman" w:cs="Times New Roman"/>
                <w:b/>
                <w:sz w:val="20"/>
                <w:szCs w:val="20"/>
              </w:rPr>
              <w:t xml:space="preserve"> hrs.;</w:t>
            </w:r>
          </w:p>
          <w:p w14:paraId="6C362C28" w14:textId="09E3D8F6" w:rsidR="00511449" w:rsidRPr="00CA2672" w:rsidRDefault="00511449" w:rsidP="005B7E9F">
            <w:pPr>
              <w:spacing w:after="0" w:line="240" w:lineRule="auto"/>
              <w:jc w:val="right"/>
              <w:rPr>
                <w:rFonts w:ascii="Times New Roman" w:eastAsia="Times New Roman" w:hAnsi="Times New Roman" w:cs="Times New Roman"/>
                <w:b/>
                <w:sz w:val="20"/>
                <w:szCs w:val="20"/>
              </w:rPr>
            </w:pPr>
            <w:r w:rsidRPr="00CA2672">
              <w:rPr>
                <w:rFonts w:ascii="Times New Roman" w:eastAsia="Times New Roman" w:hAnsi="Times New Roman" w:cs="Times New Roman"/>
                <w:b/>
                <w:sz w:val="20"/>
                <w:szCs w:val="20"/>
              </w:rPr>
              <w:t>$</w:t>
            </w:r>
            <w:r w:rsidR="00FA0BB9">
              <w:rPr>
                <w:rFonts w:ascii="Times New Roman" w:eastAsia="Times New Roman" w:hAnsi="Times New Roman" w:cs="Times New Roman"/>
                <w:b/>
                <w:sz w:val="20"/>
                <w:szCs w:val="20"/>
              </w:rPr>
              <w:t>705,</w:t>
            </w:r>
            <w:r w:rsidR="00A94FFC">
              <w:rPr>
                <w:rFonts w:ascii="Times New Roman" w:eastAsia="Times New Roman" w:hAnsi="Times New Roman" w:cs="Times New Roman"/>
                <w:b/>
                <w:sz w:val="20"/>
                <w:szCs w:val="20"/>
              </w:rPr>
              <w:t>828</w:t>
            </w:r>
          </w:p>
        </w:tc>
      </w:tr>
    </w:tbl>
    <w:p w14:paraId="269ABF16" w14:textId="77777777" w:rsidR="00806297" w:rsidRDefault="00806297" w:rsidP="00806297">
      <w:pPr>
        <w:spacing w:after="0"/>
        <w:rPr>
          <w:rFonts w:ascii="Times New Roman" w:hAnsi="Times New Roman" w:cs="Times New Roman"/>
          <w:sz w:val="24"/>
          <w:szCs w:val="24"/>
        </w:rPr>
      </w:pPr>
    </w:p>
    <w:p w14:paraId="256FEE41" w14:textId="1A617588" w:rsidR="00972155" w:rsidRDefault="00972155" w:rsidP="00806297">
      <w:pPr>
        <w:spacing w:after="0"/>
        <w:rPr>
          <w:rFonts w:ascii="Times New Roman" w:hAnsi="Times New Roman" w:cs="Times New Roman"/>
          <w:sz w:val="24"/>
          <w:szCs w:val="24"/>
        </w:rPr>
      </w:pPr>
      <w:r>
        <w:rPr>
          <w:rFonts w:ascii="Times New Roman" w:hAnsi="Times New Roman" w:cs="Times New Roman"/>
          <w:sz w:val="24"/>
          <w:szCs w:val="24"/>
        </w:rPr>
        <w:t xml:space="preserve">For this 3-year </w:t>
      </w:r>
      <w:r w:rsidR="00A94FFC">
        <w:rPr>
          <w:rFonts w:ascii="Times New Roman" w:hAnsi="Times New Roman" w:cs="Times New Roman"/>
          <w:sz w:val="24"/>
          <w:szCs w:val="24"/>
        </w:rPr>
        <w:t xml:space="preserve">PRA </w:t>
      </w:r>
      <w:r>
        <w:rPr>
          <w:rFonts w:ascii="Times New Roman" w:hAnsi="Times New Roman" w:cs="Times New Roman"/>
          <w:sz w:val="24"/>
          <w:szCs w:val="24"/>
        </w:rPr>
        <w:t>renewal request, we will use the annual average</w:t>
      </w:r>
      <w:r w:rsidR="00830DFD">
        <w:rPr>
          <w:rFonts w:ascii="Times New Roman" w:hAnsi="Times New Roman" w:cs="Times New Roman"/>
          <w:sz w:val="24"/>
          <w:szCs w:val="24"/>
        </w:rPr>
        <w:t>s</w:t>
      </w:r>
      <w:r>
        <w:rPr>
          <w:rFonts w:ascii="Times New Roman" w:hAnsi="Times New Roman" w:cs="Times New Roman"/>
          <w:sz w:val="24"/>
          <w:szCs w:val="24"/>
        </w:rPr>
        <w:t xml:space="preserve"> (over the 5-year cycle of the Reliability Standard) </w:t>
      </w:r>
      <w:r w:rsidR="00830DFD">
        <w:rPr>
          <w:rFonts w:ascii="Times New Roman" w:hAnsi="Times New Roman" w:cs="Times New Roman"/>
          <w:sz w:val="24"/>
          <w:szCs w:val="24"/>
        </w:rPr>
        <w:t>for</w:t>
      </w:r>
      <w:r>
        <w:rPr>
          <w:rFonts w:ascii="Times New Roman" w:hAnsi="Times New Roman" w:cs="Times New Roman"/>
          <w:sz w:val="24"/>
          <w:szCs w:val="24"/>
        </w:rPr>
        <w:t xml:space="preserve">: </w:t>
      </w:r>
    </w:p>
    <w:p w14:paraId="2DEE2588" w14:textId="67EA6D1F" w:rsidR="00972155" w:rsidRDefault="00972155" w:rsidP="00457584">
      <w:pPr>
        <w:pStyle w:val="ListParagraph"/>
        <w:numPr>
          <w:ilvl w:val="0"/>
          <w:numId w:val="30"/>
        </w:numPr>
        <w:spacing w:after="0"/>
        <w:rPr>
          <w:rFonts w:ascii="Times New Roman" w:hAnsi="Times New Roman" w:cs="Times New Roman"/>
          <w:sz w:val="24"/>
          <w:szCs w:val="24"/>
        </w:rPr>
      </w:pPr>
      <w:r w:rsidRPr="00457584">
        <w:rPr>
          <w:rFonts w:ascii="Times New Roman" w:hAnsi="Times New Roman" w:cs="Times New Roman"/>
          <w:sz w:val="24"/>
          <w:szCs w:val="24"/>
        </w:rPr>
        <w:t>burden of 10,991 hours</w:t>
      </w:r>
    </w:p>
    <w:p w14:paraId="6B8C1CAC" w14:textId="392CE48B" w:rsidR="00972155" w:rsidRPr="00457584" w:rsidRDefault="00972155" w:rsidP="00457584">
      <w:pPr>
        <w:pStyle w:val="ListParagraph"/>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cost of </w:t>
      </w:r>
      <w:r w:rsidRPr="00457584">
        <w:rPr>
          <w:rFonts w:ascii="Times New Roman" w:hAnsi="Times New Roman" w:cs="Times New Roman"/>
          <w:sz w:val="24"/>
          <w:szCs w:val="24"/>
        </w:rPr>
        <w:t>$705,</w:t>
      </w:r>
      <w:r w:rsidR="00A94FFC">
        <w:rPr>
          <w:rFonts w:ascii="Times New Roman" w:hAnsi="Times New Roman" w:cs="Times New Roman"/>
          <w:sz w:val="24"/>
          <w:szCs w:val="24"/>
        </w:rPr>
        <w:t>828</w:t>
      </w:r>
      <w:r w:rsidRPr="00457584">
        <w:rPr>
          <w:rFonts w:ascii="Times New Roman" w:hAnsi="Times New Roman" w:cs="Times New Roman"/>
          <w:sz w:val="24"/>
          <w:szCs w:val="24"/>
        </w:rPr>
        <w:t xml:space="preserve">. </w:t>
      </w:r>
    </w:p>
    <w:p w14:paraId="21CC1D0A" w14:textId="77777777" w:rsidR="002D7061" w:rsidRPr="00A44AE9" w:rsidRDefault="002D7061" w:rsidP="00806297">
      <w:pPr>
        <w:spacing w:after="0"/>
        <w:rPr>
          <w:rFonts w:ascii="Times New Roman" w:hAnsi="Times New Roman" w:cs="Times New Roman"/>
          <w:sz w:val="24"/>
          <w:szCs w:val="24"/>
        </w:rPr>
      </w:pPr>
    </w:p>
    <w:p w14:paraId="4F785092" w14:textId="77777777" w:rsidR="00D80FBD" w:rsidRPr="00A44AE9" w:rsidRDefault="00E636D7"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 OF THE TOTAL ANNUAL COST BURDEN TO RESPONDENTS</w:t>
      </w:r>
    </w:p>
    <w:p w14:paraId="55B7C46F" w14:textId="77777777" w:rsidR="00E636D7" w:rsidRPr="00A44AE9" w:rsidRDefault="00E636D7" w:rsidP="00E636D7">
      <w:pPr>
        <w:spacing w:after="0"/>
        <w:rPr>
          <w:rFonts w:ascii="Times New Roman" w:hAnsi="Times New Roman" w:cs="Times New Roman"/>
          <w:sz w:val="24"/>
          <w:szCs w:val="24"/>
        </w:rPr>
      </w:pPr>
    </w:p>
    <w:p w14:paraId="05F7B689" w14:textId="77777777" w:rsidR="00E636D7" w:rsidRPr="00A44AE9" w:rsidRDefault="00C62B86" w:rsidP="007850E5">
      <w:pPr>
        <w:spacing w:after="0"/>
        <w:rPr>
          <w:rFonts w:ascii="Times New Roman" w:hAnsi="Times New Roman" w:cs="Times New Roman"/>
          <w:sz w:val="24"/>
          <w:szCs w:val="24"/>
        </w:rPr>
      </w:pPr>
      <w:r w:rsidRPr="00A44AE9">
        <w:rPr>
          <w:rFonts w:ascii="Times New Roman" w:hAnsi="Times New Roman" w:cs="Times New Roman"/>
          <w:sz w:val="24"/>
          <w:szCs w:val="24"/>
        </w:rPr>
        <w:t>There are no start-up or</w:t>
      </w:r>
      <w:r w:rsidR="006039B3" w:rsidRPr="00A44AE9">
        <w:rPr>
          <w:rFonts w:ascii="Times New Roman" w:hAnsi="Times New Roman" w:cs="Times New Roman"/>
          <w:sz w:val="24"/>
          <w:szCs w:val="24"/>
        </w:rPr>
        <w:t xml:space="preserve"> other non</w:t>
      </w:r>
      <w:r w:rsidR="00FD486A" w:rsidRPr="00A44AE9">
        <w:rPr>
          <w:rFonts w:ascii="Times New Roman" w:hAnsi="Times New Roman" w:cs="Times New Roman"/>
          <w:sz w:val="24"/>
          <w:szCs w:val="24"/>
        </w:rPr>
        <w:t>-labor costs</w:t>
      </w:r>
      <w:r w:rsidR="006039B3" w:rsidRPr="00A44AE9">
        <w:rPr>
          <w:rFonts w:ascii="Times New Roman" w:hAnsi="Times New Roman" w:cs="Times New Roman"/>
          <w:sz w:val="24"/>
          <w:szCs w:val="24"/>
        </w:rPr>
        <w:t>.</w:t>
      </w:r>
    </w:p>
    <w:p w14:paraId="0B2261F1" w14:textId="77777777" w:rsidR="006039B3" w:rsidRPr="00A44AE9" w:rsidRDefault="006039B3" w:rsidP="007850E5">
      <w:pPr>
        <w:spacing w:after="0"/>
        <w:rPr>
          <w:rFonts w:ascii="Times New Roman" w:hAnsi="Times New Roman" w:cs="Times New Roman"/>
          <w:sz w:val="24"/>
          <w:szCs w:val="24"/>
        </w:rPr>
      </w:pPr>
    </w:p>
    <w:p w14:paraId="4114088F" w14:textId="77777777" w:rsidR="006039B3" w:rsidRPr="00A44AE9" w:rsidRDefault="006039B3" w:rsidP="007850E5">
      <w:pPr>
        <w:spacing w:after="0"/>
        <w:ind w:left="720"/>
        <w:rPr>
          <w:rFonts w:ascii="Times New Roman" w:hAnsi="Times New Roman" w:cs="Times New Roman"/>
          <w:sz w:val="24"/>
          <w:szCs w:val="24"/>
        </w:rPr>
      </w:pPr>
      <w:r w:rsidRPr="00A44AE9">
        <w:rPr>
          <w:rFonts w:ascii="Times New Roman" w:hAnsi="Times New Roman" w:cs="Times New Roman"/>
          <w:sz w:val="24"/>
          <w:szCs w:val="24"/>
        </w:rPr>
        <w:t>Total Capital and Start-up cost: $0</w:t>
      </w:r>
    </w:p>
    <w:p w14:paraId="38991DA8" w14:textId="77777777" w:rsidR="00AC3997" w:rsidRPr="00A44AE9" w:rsidRDefault="006039B3" w:rsidP="007850E5">
      <w:pPr>
        <w:spacing w:after="0"/>
        <w:ind w:left="720"/>
        <w:rPr>
          <w:rFonts w:ascii="Times New Roman" w:hAnsi="Times New Roman" w:cs="Times New Roman"/>
          <w:sz w:val="24"/>
          <w:szCs w:val="24"/>
        </w:rPr>
      </w:pPr>
      <w:r w:rsidRPr="00A44AE9">
        <w:rPr>
          <w:rFonts w:ascii="Times New Roman" w:hAnsi="Times New Roman" w:cs="Times New Roman"/>
          <w:sz w:val="24"/>
          <w:szCs w:val="24"/>
        </w:rPr>
        <w:t>Total Operation, Maintenan</w:t>
      </w:r>
      <w:r w:rsidR="00F15EDB" w:rsidRPr="00A44AE9">
        <w:rPr>
          <w:rFonts w:ascii="Times New Roman" w:hAnsi="Times New Roman" w:cs="Times New Roman"/>
          <w:sz w:val="24"/>
          <w:szCs w:val="24"/>
        </w:rPr>
        <w:t>ce, and Purchase of Services</w:t>
      </w:r>
      <w:r w:rsidR="004C7EEA" w:rsidRPr="00A44AE9">
        <w:rPr>
          <w:rFonts w:ascii="Times New Roman" w:hAnsi="Times New Roman" w:cs="Times New Roman"/>
          <w:sz w:val="24"/>
          <w:szCs w:val="24"/>
        </w:rPr>
        <w:t>: $0</w:t>
      </w:r>
    </w:p>
    <w:p w14:paraId="65138959" w14:textId="77777777" w:rsidR="00F15EDB" w:rsidRPr="00A44AE9" w:rsidRDefault="00F15EDB" w:rsidP="007850E5">
      <w:pPr>
        <w:spacing w:after="0"/>
        <w:rPr>
          <w:rFonts w:ascii="Times New Roman" w:hAnsi="Times New Roman" w:cs="Times New Roman"/>
          <w:sz w:val="24"/>
          <w:szCs w:val="24"/>
        </w:rPr>
      </w:pPr>
    </w:p>
    <w:p w14:paraId="39891AF0" w14:textId="1A7DB313" w:rsidR="00F15EDB" w:rsidRPr="00A44AE9" w:rsidRDefault="006969DA" w:rsidP="007850E5">
      <w:pPr>
        <w:spacing w:after="0"/>
        <w:rPr>
          <w:rFonts w:ascii="Times New Roman" w:hAnsi="Times New Roman" w:cs="Times New Roman"/>
          <w:sz w:val="24"/>
          <w:szCs w:val="24"/>
        </w:rPr>
      </w:pPr>
      <w:r w:rsidRPr="00A44AE9">
        <w:rPr>
          <w:rFonts w:ascii="Times New Roman" w:hAnsi="Times New Roman" w:cs="Times New Roman"/>
          <w:sz w:val="24"/>
          <w:szCs w:val="24"/>
        </w:rPr>
        <w:t xml:space="preserve">All of the costs </w:t>
      </w:r>
      <w:r w:rsidR="007D7410">
        <w:rPr>
          <w:rFonts w:ascii="Times New Roman" w:hAnsi="Times New Roman" w:cs="Times New Roman"/>
          <w:sz w:val="24"/>
          <w:szCs w:val="24"/>
        </w:rPr>
        <w:t>related to the FERC-725U information collection</w:t>
      </w:r>
      <w:r w:rsidR="00F15EDB" w:rsidRPr="00A44AE9">
        <w:rPr>
          <w:rFonts w:ascii="Times New Roman" w:hAnsi="Times New Roman" w:cs="Times New Roman"/>
          <w:sz w:val="24"/>
          <w:szCs w:val="24"/>
        </w:rPr>
        <w:t xml:space="preserve"> are associated with burden hours (labor) and described in Questions #12 and #15 in this supportin</w:t>
      </w:r>
      <w:r w:rsidRPr="00A44AE9">
        <w:rPr>
          <w:rFonts w:ascii="Times New Roman" w:hAnsi="Times New Roman" w:cs="Times New Roman"/>
          <w:sz w:val="24"/>
          <w:szCs w:val="24"/>
        </w:rPr>
        <w:t>g statement.</w:t>
      </w:r>
    </w:p>
    <w:p w14:paraId="5BDB2979" w14:textId="77777777" w:rsidR="00AC3997" w:rsidRPr="00A44AE9" w:rsidRDefault="00AC3997" w:rsidP="007850E5">
      <w:pPr>
        <w:spacing w:after="0"/>
        <w:rPr>
          <w:rFonts w:ascii="Times New Roman" w:hAnsi="Times New Roman" w:cs="Times New Roman"/>
          <w:sz w:val="24"/>
          <w:szCs w:val="24"/>
        </w:rPr>
      </w:pPr>
    </w:p>
    <w:p w14:paraId="01D30152" w14:textId="77777777" w:rsidR="00E636D7" w:rsidRPr="00A44AE9" w:rsidRDefault="00A276F5" w:rsidP="007850E5">
      <w:pPr>
        <w:pStyle w:val="ListParagraph"/>
        <w:numPr>
          <w:ilvl w:val="0"/>
          <w:numId w:val="1"/>
        </w:numPr>
        <w:spacing w:after="0"/>
        <w:ind w:firstLine="0"/>
        <w:rPr>
          <w:rFonts w:ascii="Times New Roman" w:hAnsi="Times New Roman" w:cs="Times New Roman"/>
          <w:b/>
          <w:sz w:val="24"/>
          <w:szCs w:val="24"/>
        </w:rPr>
      </w:pPr>
      <w:r w:rsidRPr="00A44AE9">
        <w:rPr>
          <w:rFonts w:ascii="Times New Roman" w:hAnsi="Times New Roman" w:cs="Times New Roman"/>
          <w:b/>
          <w:sz w:val="24"/>
          <w:szCs w:val="24"/>
        </w:rPr>
        <w:t>ESTIMATED ANNUALIZED COST TO FEDERAL GOVERNMENT</w:t>
      </w:r>
    </w:p>
    <w:p w14:paraId="16E64BA8" w14:textId="77777777" w:rsidR="00A276F5" w:rsidRPr="00A44AE9" w:rsidRDefault="00A276F5" w:rsidP="007850E5">
      <w:pPr>
        <w:spacing w:after="0"/>
        <w:rPr>
          <w:rFonts w:ascii="Times New Roman" w:hAnsi="Times New Roman" w:cs="Times New Roman"/>
          <w:sz w:val="24"/>
          <w:szCs w:val="24"/>
        </w:rPr>
      </w:pPr>
    </w:p>
    <w:p w14:paraId="1BF12D99" w14:textId="77777777" w:rsidR="00F15EDB" w:rsidRPr="00A44AE9" w:rsidRDefault="00F15EDB" w:rsidP="007850E5">
      <w:pPr>
        <w:spacing w:after="0"/>
        <w:rPr>
          <w:rFonts w:ascii="Times New Roman" w:hAnsi="Times New Roman" w:cs="Times New Roman"/>
          <w:sz w:val="24"/>
          <w:szCs w:val="24"/>
        </w:rPr>
      </w:pPr>
      <w:r w:rsidRPr="00A44AE9">
        <w:rPr>
          <w:rFonts w:ascii="Times New Roman" w:hAnsi="Times New Roman" w:cs="Times New Roman"/>
          <w:sz w:val="24"/>
          <w:szCs w:val="24"/>
        </w:rPr>
        <w:t>The Regional Entities and NERC do most of the data processing, monitoring and compliance work for Reliability Standards.  Any involvement by the Commission is covered under the FERC-725 collection (OMB Control No. 1902-0225) and is not part of this request or package.</w:t>
      </w:r>
    </w:p>
    <w:p w14:paraId="0E6F0E97" w14:textId="77777777" w:rsidR="00225876" w:rsidRPr="00A44AE9" w:rsidRDefault="00225876" w:rsidP="007850E5">
      <w:pPr>
        <w:spacing w:after="0"/>
        <w:rPr>
          <w:rFonts w:ascii="Times New Roman" w:hAnsi="Times New Roman" w:cs="Times New Roman"/>
          <w:sz w:val="24"/>
          <w:szCs w:val="24"/>
        </w:rPr>
      </w:pPr>
    </w:p>
    <w:p w14:paraId="558F7FAF" w14:textId="58D0A5EF" w:rsidR="00106E70" w:rsidRPr="00A44AE9" w:rsidRDefault="00F15EDB" w:rsidP="007850E5">
      <w:pPr>
        <w:spacing w:after="0"/>
        <w:rPr>
          <w:rFonts w:ascii="Times New Roman" w:hAnsi="Times New Roman" w:cs="Times New Roman"/>
          <w:sz w:val="24"/>
          <w:szCs w:val="24"/>
        </w:rPr>
      </w:pPr>
      <w:r w:rsidRPr="00A44AE9">
        <w:rPr>
          <w:rFonts w:ascii="Times New Roman" w:hAnsi="Times New Roman" w:cs="Times New Roman"/>
          <w:sz w:val="24"/>
          <w:szCs w:val="24"/>
        </w:rPr>
        <w:t xml:space="preserve">The estimated annualized cost to the </w:t>
      </w:r>
      <w:r w:rsidR="009B49D1">
        <w:rPr>
          <w:rFonts w:ascii="Times New Roman" w:hAnsi="Times New Roman" w:cs="Times New Roman"/>
          <w:sz w:val="24"/>
          <w:szCs w:val="24"/>
        </w:rPr>
        <w:t>Federal Government for FERC-725U</w:t>
      </w:r>
      <w:r w:rsidRPr="00A44AE9">
        <w:rPr>
          <w:rFonts w:ascii="Times New Roman" w:hAnsi="Times New Roman" w:cs="Times New Roman"/>
          <w:sz w:val="24"/>
          <w:szCs w:val="24"/>
        </w:rPr>
        <w:t xml:space="preserve"> follows</w:t>
      </w:r>
      <w:r w:rsidR="00C8246F">
        <w:rPr>
          <w:rFonts w:ascii="Times New Roman" w:hAnsi="Times New Roman" w:cs="Times New Roman"/>
          <w:sz w:val="24"/>
          <w:szCs w:val="24"/>
        </w:rPr>
        <w:t>:</w:t>
      </w:r>
    </w:p>
    <w:p w14:paraId="7D224BB1" w14:textId="77777777" w:rsidR="00106E70" w:rsidRPr="00A44AE9" w:rsidRDefault="00106E70" w:rsidP="007850E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44AE9" w14:paraId="366321D0" w14:textId="77777777" w:rsidTr="007C150D">
        <w:tc>
          <w:tcPr>
            <w:tcW w:w="3182" w:type="dxa"/>
            <w:shd w:val="clear" w:color="auto" w:fill="CCCCCC"/>
          </w:tcPr>
          <w:p w14:paraId="27BEAD74" w14:textId="150BE1EF" w:rsidR="006039B3" w:rsidRPr="00A44AE9" w:rsidRDefault="009B49D1" w:rsidP="007C150D">
            <w:pPr>
              <w:spacing w:after="0" w:line="240" w:lineRule="auto"/>
              <w:rPr>
                <w:rFonts w:ascii="Times New Roman" w:hAnsi="Times New Roman" w:cs="Times New Roman"/>
                <w:b/>
                <w:sz w:val="24"/>
                <w:szCs w:val="24"/>
              </w:rPr>
            </w:pPr>
            <w:r>
              <w:rPr>
                <w:rFonts w:ascii="Times New Roman" w:hAnsi="Times New Roman" w:cs="Times New Roman"/>
                <w:b/>
                <w:sz w:val="24"/>
                <w:szCs w:val="24"/>
              </w:rPr>
              <w:t>FERC-725U</w:t>
            </w:r>
          </w:p>
        </w:tc>
        <w:tc>
          <w:tcPr>
            <w:tcW w:w="3201" w:type="dxa"/>
            <w:shd w:val="clear" w:color="auto" w:fill="CCCCCC"/>
          </w:tcPr>
          <w:p w14:paraId="59110133" w14:textId="77777777" w:rsidR="006039B3" w:rsidRPr="00A44AE9" w:rsidRDefault="006039B3" w:rsidP="007C150D">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Number of Employees (FTEs)</w:t>
            </w:r>
          </w:p>
        </w:tc>
        <w:tc>
          <w:tcPr>
            <w:tcW w:w="2995" w:type="dxa"/>
            <w:shd w:val="clear" w:color="auto" w:fill="CCCCCC"/>
          </w:tcPr>
          <w:p w14:paraId="7C67D4FE" w14:textId="77777777" w:rsidR="006039B3" w:rsidRPr="00A44AE9" w:rsidRDefault="006039B3" w:rsidP="007C150D">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Estimated Annual Federal Cost</w:t>
            </w:r>
          </w:p>
        </w:tc>
      </w:tr>
      <w:tr w:rsidR="006039B3" w:rsidRPr="00A44AE9" w14:paraId="3FD72C2F" w14:textId="77777777" w:rsidTr="007C150D">
        <w:tc>
          <w:tcPr>
            <w:tcW w:w="3182" w:type="dxa"/>
            <w:shd w:val="clear" w:color="auto" w:fill="auto"/>
          </w:tcPr>
          <w:p w14:paraId="1415070D" w14:textId="5B02EA29" w:rsidR="006039B3" w:rsidRPr="00A44AE9" w:rsidRDefault="009B49D1"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FERC-725U</w:t>
            </w:r>
            <w:r w:rsidR="00F15EDB" w:rsidRPr="00A44AE9">
              <w:rPr>
                <w:rFonts w:ascii="Times New Roman" w:hAnsi="Times New Roman" w:cs="Times New Roman"/>
                <w:sz w:val="24"/>
                <w:szCs w:val="24"/>
              </w:rPr>
              <w:t xml:space="preserve"> </w:t>
            </w:r>
            <w:r w:rsidR="006039B3" w:rsidRPr="00A44AE9">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05BC3313" w14:textId="77777777" w:rsidR="006039B3" w:rsidRPr="00A44AE9" w:rsidRDefault="000C7505" w:rsidP="007C150D">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2995" w:type="dxa"/>
            <w:shd w:val="clear" w:color="auto" w:fill="auto"/>
            <w:vAlign w:val="center"/>
          </w:tcPr>
          <w:p w14:paraId="20001FF8" w14:textId="77777777" w:rsidR="006039B3" w:rsidRPr="00A44AE9" w:rsidRDefault="000C7505" w:rsidP="000C7505">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r>
      <w:tr w:rsidR="006039B3" w:rsidRPr="00A44AE9" w14:paraId="5BB30A16" w14:textId="77777777" w:rsidTr="007C150D">
        <w:tc>
          <w:tcPr>
            <w:tcW w:w="3182" w:type="dxa"/>
            <w:shd w:val="clear" w:color="auto" w:fill="auto"/>
          </w:tcPr>
          <w:p w14:paraId="3CC6DEAA" w14:textId="77777777" w:rsidR="006039B3" w:rsidRPr="00A44AE9" w:rsidRDefault="006039B3" w:rsidP="007C150D">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Paperwork Reduction Act Administrative Cost</w:t>
            </w:r>
            <w:bookmarkStart w:id="2" w:name="_Ref389748397"/>
            <w:r w:rsidRPr="00A44AE9">
              <w:rPr>
                <w:rFonts w:ascii="Times New Roman" w:eastAsia="Times New Roman" w:hAnsi="Times New Roman" w:cs="Times New Roman"/>
                <w:sz w:val="24"/>
                <w:szCs w:val="24"/>
                <w:vertAlign w:val="superscript"/>
              </w:rPr>
              <w:footnoteReference w:id="14"/>
            </w:r>
            <w:bookmarkEnd w:id="2"/>
          </w:p>
        </w:tc>
        <w:tc>
          <w:tcPr>
            <w:tcW w:w="3201" w:type="dxa"/>
            <w:shd w:val="clear" w:color="auto" w:fill="D9D9D9" w:themeFill="background1" w:themeFillShade="D9"/>
            <w:vAlign w:val="center"/>
          </w:tcPr>
          <w:p w14:paraId="3459068F" w14:textId="77777777" w:rsidR="006039B3" w:rsidRPr="00A44AE9" w:rsidRDefault="006039B3"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565D7DE1" w14:textId="0E4C4520" w:rsidR="006039B3" w:rsidRPr="00A44AE9" w:rsidRDefault="006039B3" w:rsidP="007C150D">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w:t>
            </w:r>
            <w:r w:rsidR="005C6A8D">
              <w:rPr>
                <w:rFonts w:ascii="Times New Roman" w:hAnsi="Times New Roman" w:cs="Times New Roman"/>
                <w:sz w:val="24"/>
                <w:szCs w:val="24"/>
              </w:rPr>
              <w:t>5,723</w:t>
            </w:r>
          </w:p>
        </w:tc>
      </w:tr>
      <w:tr w:rsidR="00F03087" w:rsidRPr="00A44AE9" w14:paraId="58D292FB" w14:textId="77777777" w:rsidTr="007C150D">
        <w:tc>
          <w:tcPr>
            <w:tcW w:w="3182" w:type="dxa"/>
            <w:shd w:val="clear" w:color="auto" w:fill="auto"/>
          </w:tcPr>
          <w:p w14:paraId="7E96D6AA" w14:textId="77777777" w:rsidR="00F03087" w:rsidRPr="00A44AE9" w:rsidRDefault="00F03087" w:rsidP="007C150D">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TOTAL</w:t>
            </w:r>
          </w:p>
        </w:tc>
        <w:tc>
          <w:tcPr>
            <w:tcW w:w="3201" w:type="dxa"/>
            <w:shd w:val="clear" w:color="auto" w:fill="D9D9D9" w:themeFill="background1" w:themeFillShade="D9"/>
            <w:vAlign w:val="center"/>
          </w:tcPr>
          <w:p w14:paraId="7BB62E71" w14:textId="77777777" w:rsidR="00F03087" w:rsidRPr="00A44AE9" w:rsidRDefault="00F03087"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17209A77" w14:textId="0E43F9AC" w:rsidR="00F03087" w:rsidRPr="00A44AE9" w:rsidRDefault="005C6A8D"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215D9987" w14:textId="77777777" w:rsidR="00A276F5" w:rsidRDefault="00A276F5" w:rsidP="00A276F5">
      <w:pPr>
        <w:spacing w:after="0"/>
        <w:rPr>
          <w:rFonts w:ascii="Times New Roman" w:hAnsi="Times New Roman" w:cs="Times New Roman"/>
          <w:sz w:val="24"/>
          <w:szCs w:val="24"/>
        </w:rPr>
      </w:pPr>
    </w:p>
    <w:p w14:paraId="1659E660" w14:textId="4C50FD5F" w:rsidR="009C06CD" w:rsidRDefault="009C06CD" w:rsidP="00A276F5">
      <w:pPr>
        <w:spacing w:after="0"/>
        <w:rPr>
          <w:rFonts w:ascii="Times New Roman" w:hAnsi="Times New Roman" w:cs="Times New Roman"/>
          <w:sz w:val="24"/>
          <w:szCs w:val="24"/>
        </w:rPr>
      </w:pPr>
      <w:r>
        <w:rPr>
          <w:rFonts w:ascii="Times New Roman" w:hAnsi="Times New Roman" w:cs="Times New Roman"/>
          <w:sz w:val="24"/>
          <w:szCs w:val="24"/>
        </w:rPr>
        <w:t>Based on the above table, the total federal cost for FERC-725U is $5,723.</w:t>
      </w:r>
    </w:p>
    <w:p w14:paraId="6957F5C6" w14:textId="77777777" w:rsidR="00426496" w:rsidRPr="00A44AE9" w:rsidRDefault="00426496" w:rsidP="00A276F5">
      <w:pPr>
        <w:spacing w:after="0"/>
        <w:rPr>
          <w:rFonts w:ascii="Times New Roman" w:hAnsi="Times New Roman" w:cs="Times New Roman"/>
          <w:sz w:val="24"/>
          <w:szCs w:val="24"/>
        </w:rPr>
      </w:pPr>
    </w:p>
    <w:p w14:paraId="6E7C9C7F" w14:textId="77777777" w:rsidR="00A276F5" w:rsidRPr="00A44AE9" w:rsidRDefault="00A276F5"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REASONS FOR CHANGES IN BURDEN INCLUDING THE NEED FOR ANY INCREASE</w:t>
      </w:r>
    </w:p>
    <w:p w14:paraId="3D8C9FBC" w14:textId="77777777" w:rsidR="00F1499B" w:rsidRPr="00A44AE9" w:rsidRDefault="00F1499B" w:rsidP="00B06C05">
      <w:pPr>
        <w:spacing w:after="0"/>
        <w:rPr>
          <w:rFonts w:ascii="Times New Roman" w:hAnsi="Times New Roman" w:cs="Times New Roman"/>
          <w:sz w:val="24"/>
          <w:szCs w:val="24"/>
        </w:rPr>
      </w:pPr>
    </w:p>
    <w:p w14:paraId="24595DD1" w14:textId="1DAD6123" w:rsidR="00907C79" w:rsidRDefault="00907C79" w:rsidP="00907C79">
      <w:pPr>
        <w:pStyle w:val="ListParagraph"/>
        <w:spacing w:after="0"/>
        <w:ind w:left="0"/>
        <w:rPr>
          <w:rFonts w:ascii="Times New Roman" w:hAnsi="Times New Roman" w:cs="Times New Roman"/>
          <w:sz w:val="24"/>
          <w:szCs w:val="24"/>
        </w:rPr>
      </w:pPr>
      <w:r w:rsidRPr="00907C79">
        <w:rPr>
          <w:rFonts w:ascii="Times New Roman" w:hAnsi="Times New Roman" w:cs="Times New Roman"/>
          <w:sz w:val="24"/>
          <w:szCs w:val="24"/>
        </w:rPr>
        <w:t>The reporting and recordkeeping requirements have not changed.  Each requirement (including record-keeping requirements) in CIP-014-2 retains the same related hourly burden per response</w:t>
      </w:r>
      <w:r>
        <w:rPr>
          <w:rFonts w:ascii="Times New Roman" w:hAnsi="Times New Roman" w:cs="Times New Roman"/>
          <w:sz w:val="24"/>
          <w:szCs w:val="24"/>
        </w:rPr>
        <w:t>.</w:t>
      </w:r>
      <w:r w:rsidR="00C17867" w:rsidRPr="00907C79">
        <w:rPr>
          <w:rFonts w:ascii="Times New Roman" w:hAnsi="Times New Roman" w:cs="Times New Roman"/>
          <w:sz w:val="24"/>
          <w:szCs w:val="24"/>
          <w:vertAlign w:val="superscript"/>
        </w:rPr>
        <w:footnoteReference w:id="15"/>
      </w:r>
    </w:p>
    <w:p w14:paraId="7E76B717" w14:textId="77777777" w:rsidR="00F7414F" w:rsidRPr="00907C79" w:rsidRDefault="00F7414F" w:rsidP="00907C79">
      <w:pPr>
        <w:pStyle w:val="ListParagraph"/>
        <w:spacing w:after="0"/>
        <w:ind w:left="0"/>
        <w:rPr>
          <w:rFonts w:ascii="Times New Roman" w:hAnsi="Times New Roman" w:cs="Times New Roman"/>
          <w:sz w:val="24"/>
          <w:szCs w:val="24"/>
        </w:rPr>
      </w:pPr>
    </w:p>
    <w:p w14:paraId="06D54A75" w14:textId="124B5619" w:rsidR="00AE13B7" w:rsidRDefault="004011EF" w:rsidP="00AE13B7">
      <w:pPr>
        <w:spacing w:after="0"/>
        <w:rPr>
          <w:rFonts w:ascii="Times New Roman" w:hAnsi="Times New Roman" w:cs="Times New Roman"/>
          <w:sz w:val="24"/>
          <w:szCs w:val="24"/>
        </w:rPr>
      </w:pPr>
      <w:r w:rsidRPr="00907C79">
        <w:rPr>
          <w:rFonts w:ascii="Times New Roman" w:hAnsi="Times New Roman" w:cs="Times New Roman"/>
          <w:sz w:val="24"/>
          <w:szCs w:val="24"/>
        </w:rPr>
        <w:t>The</w:t>
      </w:r>
      <w:r w:rsidR="00907C79">
        <w:rPr>
          <w:rFonts w:ascii="Times New Roman" w:hAnsi="Times New Roman" w:cs="Times New Roman"/>
          <w:sz w:val="24"/>
          <w:szCs w:val="24"/>
        </w:rPr>
        <w:t xml:space="preserve">re are </w:t>
      </w:r>
      <w:r w:rsidRPr="005B7E9F">
        <w:rPr>
          <w:rFonts w:ascii="Times New Roman" w:hAnsi="Times New Roman" w:cs="Times New Roman"/>
          <w:sz w:val="24"/>
          <w:szCs w:val="24"/>
        </w:rPr>
        <w:t>decrease</w:t>
      </w:r>
      <w:r w:rsidR="00907C79">
        <w:rPr>
          <w:rFonts w:ascii="Times New Roman" w:hAnsi="Times New Roman" w:cs="Times New Roman"/>
          <w:sz w:val="24"/>
          <w:szCs w:val="24"/>
        </w:rPr>
        <w:t>s</w:t>
      </w:r>
      <w:r w:rsidRPr="005B7E9F">
        <w:rPr>
          <w:rFonts w:ascii="Times New Roman" w:hAnsi="Times New Roman" w:cs="Times New Roman"/>
          <w:sz w:val="24"/>
          <w:szCs w:val="24"/>
        </w:rPr>
        <w:t xml:space="preserve"> </w:t>
      </w:r>
      <w:r w:rsidR="00907C79">
        <w:rPr>
          <w:rFonts w:ascii="Times New Roman" w:hAnsi="Times New Roman" w:cs="Times New Roman"/>
          <w:sz w:val="24"/>
          <w:szCs w:val="24"/>
        </w:rPr>
        <w:t xml:space="preserve">(adjustments) </w:t>
      </w:r>
      <w:r w:rsidRPr="005B7E9F">
        <w:rPr>
          <w:rFonts w:ascii="Times New Roman" w:hAnsi="Times New Roman" w:cs="Times New Roman"/>
          <w:sz w:val="24"/>
          <w:szCs w:val="24"/>
        </w:rPr>
        <w:t xml:space="preserve">in </w:t>
      </w:r>
      <w:r w:rsidR="00C17867" w:rsidRPr="005B7E9F">
        <w:rPr>
          <w:rFonts w:ascii="Times New Roman" w:hAnsi="Times New Roman" w:cs="Times New Roman"/>
          <w:sz w:val="24"/>
          <w:szCs w:val="24"/>
        </w:rPr>
        <w:t xml:space="preserve">both </w:t>
      </w:r>
      <w:r w:rsidRPr="00FD1D15">
        <w:rPr>
          <w:rFonts w:ascii="Times New Roman" w:hAnsi="Times New Roman" w:cs="Times New Roman"/>
          <w:sz w:val="24"/>
          <w:szCs w:val="24"/>
        </w:rPr>
        <w:t>the annual number of responses</w:t>
      </w:r>
      <w:r w:rsidR="00C17867" w:rsidRPr="005B7E9F">
        <w:rPr>
          <w:rStyle w:val="FootnoteReference"/>
          <w:rFonts w:ascii="Times New Roman" w:hAnsi="Times New Roman" w:cs="Times New Roman"/>
          <w:sz w:val="24"/>
          <w:szCs w:val="24"/>
          <w:vertAlign w:val="superscript"/>
        </w:rPr>
        <w:footnoteReference w:id="16"/>
      </w:r>
      <w:r w:rsidRPr="005B7E9F">
        <w:rPr>
          <w:rFonts w:ascii="Times New Roman" w:hAnsi="Times New Roman" w:cs="Times New Roman"/>
          <w:sz w:val="24"/>
          <w:szCs w:val="24"/>
          <w:vertAlign w:val="superscript"/>
        </w:rPr>
        <w:t xml:space="preserve"> </w:t>
      </w:r>
      <w:r w:rsidRPr="005B7E9F">
        <w:rPr>
          <w:rFonts w:ascii="Times New Roman" w:hAnsi="Times New Roman" w:cs="Times New Roman"/>
          <w:sz w:val="24"/>
          <w:szCs w:val="24"/>
        </w:rPr>
        <w:t>and the total annual burden hours</w:t>
      </w:r>
      <w:r w:rsidR="00D96374" w:rsidRPr="00FD1D15">
        <w:rPr>
          <w:rFonts w:ascii="Times New Roman" w:hAnsi="Times New Roman" w:cs="Times New Roman"/>
          <w:sz w:val="24"/>
          <w:szCs w:val="24"/>
        </w:rPr>
        <w:t>,</w:t>
      </w:r>
      <w:r w:rsidR="00C17867" w:rsidRPr="005B7E9F">
        <w:rPr>
          <w:rStyle w:val="FootnoteReference"/>
          <w:rFonts w:ascii="Times New Roman" w:hAnsi="Times New Roman" w:cs="Times New Roman"/>
          <w:sz w:val="24"/>
          <w:szCs w:val="24"/>
          <w:vertAlign w:val="superscript"/>
        </w:rPr>
        <w:footnoteReference w:id="17"/>
      </w:r>
      <w:r w:rsidR="00D96374">
        <w:rPr>
          <w:rFonts w:ascii="Times New Roman" w:hAnsi="Times New Roman" w:cs="Times New Roman"/>
          <w:sz w:val="24"/>
          <w:szCs w:val="24"/>
        </w:rPr>
        <w:t xml:space="preserve"> as follows</w:t>
      </w:r>
      <w:r>
        <w:rPr>
          <w:rFonts w:ascii="Times New Roman" w:hAnsi="Times New Roman" w:cs="Times New Roman"/>
          <w:sz w:val="24"/>
          <w:szCs w:val="24"/>
        </w:rPr>
        <w:t>.</w:t>
      </w:r>
      <w:r w:rsidR="00C17867">
        <w:rPr>
          <w:rFonts w:ascii="Times New Roman" w:hAnsi="Times New Roman" w:cs="Times New Roman"/>
          <w:sz w:val="24"/>
          <w:szCs w:val="24"/>
        </w:rPr>
        <w:t xml:space="preserve">  </w:t>
      </w:r>
    </w:p>
    <w:p w14:paraId="19507896" w14:textId="77777777" w:rsidR="004B1603" w:rsidRDefault="004B1603" w:rsidP="00AE13B7">
      <w:pPr>
        <w:spacing w:after="0"/>
        <w:rPr>
          <w:rFonts w:ascii="Times New Roman" w:hAnsi="Times New Roman" w:cs="Times New Roman"/>
          <w:sz w:val="24"/>
          <w:szCs w:val="24"/>
        </w:rPr>
      </w:pPr>
    </w:p>
    <w:p w14:paraId="72223237" w14:textId="7FE59088" w:rsidR="00D96374" w:rsidRDefault="004011EF" w:rsidP="00457584">
      <w:pPr>
        <w:pStyle w:val="ListParagraph"/>
        <w:numPr>
          <w:ilvl w:val="0"/>
          <w:numId w:val="31"/>
        </w:numPr>
        <w:spacing w:after="0"/>
        <w:rPr>
          <w:rFonts w:ascii="Times New Roman" w:hAnsi="Times New Roman" w:cs="Times New Roman"/>
          <w:sz w:val="24"/>
          <w:szCs w:val="24"/>
        </w:rPr>
      </w:pPr>
      <w:r w:rsidRPr="00457584">
        <w:rPr>
          <w:rFonts w:ascii="Times New Roman" w:hAnsi="Times New Roman" w:cs="Times New Roman"/>
          <w:sz w:val="24"/>
          <w:szCs w:val="24"/>
        </w:rPr>
        <w:t>The decrease in the number of responses</w:t>
      </w:r>
      <w:r w:rsidR="00C17867" w:rsidRPr="00457584">
        <w:rPr>
          <w:rFonts w:ascii="Times New Roman" w:hAnsi="Times New Roman" w:cs="Times New Roman"/>
          <w:sz w:val="24"/>
          <w:szCs w:val="24"/>
        </w:rPr>
        <w:t xml:space="preserve"> </w:t>
      </w:r>
      <w:r w:rsidRPr="00457584">
        <w:rPr>
          <w:rFonts w:ascii="Times New Roman" w:hAnsi="Times New Roman" w:cs="Times New Roman"/>
          <w:sz w:val="24"/>
          <w:szCs w:val="24"/>
        </w:rPr>
        <w:t>is</w:t>
      </w:r>
      <w:r w:rsidR="00457584">
        <w:rPr>
          <w:rFonts w:ascii="Times New Roman" w:hAnsi="Times New Roman" w:cs="Times New Roman"/>
          <w:sz w:val="24"/>
          <w:szCs w:val="24"/>
        </w:rPr>
        <w:t xml:space="preserve"> </w:t>
      </w:r>
      <w:r w:rsidRPr="00457584">
        <w:rPr>
          <w:rFonts w:ascii="Times New Roman" w:hAnsi="Times New Roman" w:cs="Times New Roman"/>
          <w:sz w:val="24"/>
          <w:szCs w:val="24"/>
        </w:rPr>
        <w:t>due</w:t>
      </w:r>
      <w:r w:rsidR="00C17867" w:rsidRPr="00457584">
        <w:rPr>
          <w:rFonts w:ascii="Times New Roman" w:hAnsi="Times New Roman" w:cs="Times New Roman"/>
          <w:sz w:val="24"/>
          <w:szCs w:val="24"/>
        </w:rPr>
        <w:t xml:space="preserve"> </w:t>
      </w:r>
      <w:r w:rsidRPr="00457584">
        <w:rPr>
          <w:rFonts w:ascii="Times New Roman" w:hAnsi="Times New Roman" w:cs="Times New Roman"/>
          <w:sz w:val="24"/>
          <w:szCs w:val="24"/>
        </w:rPr>
        <w:t xml:space="preserve">to </w:t>
      </w:r>
      <w:r w:rsidR="00D96374" w:rsidRPr="00457584">
        <w:rPr>
          <w:rFonts w:ascii="Times New Roman" w:hAnsi="Times New Roman" w:cs="Times New Roman"/>
          <w:sz w:val="24"/>
          <w:szCs w:val="24"/>
        </w:rPr>
        <w:t xml:space="preserve">normal industry </w:t>
      </w:r>
      <w:r w:rsidRPr="00457584">
        <w:rPr>
          <w:rFonts w:ascii="Times New Roman" w:hAnsi="Times New Roman" w:cs="Times New Roman"/>
          <w:sz w:val="24"/>
          <w:szCs w:val="24"/>
        </w:rPr>
        <w:t>fluctuations in NERC registration for the TO and TOP roles</w:t>
      </w:r>
      <w:r w:rsidRPr="004011EF">
        <w:rPr>
          <w:rStyle w:val="FootnoteReference"/>
          <w:rFonts w:ascii="Times New Roman" w:hAnsi="Times New Roman" w:cs="Times New Roman"/>
          <w:sz w:val="24"/>
          <w:szCs w:val="24"/>
          <w:vertAlign w:val="superscript"/>
        </w:rPr>
        <w:footnoteReference w:id="18"/>
      </w:r>
      <w:r w:rsidRPr="00457584">
        <w:rPr>
          <w:rFonts w:ascii="Times New Roman" w:hAnsi="Times New Roman" w:cs="Times New Roman"/>
          <w:sz w:val="24"/>
          <w:szCs w:val="24"/>
        </w:rPr>
        <w:t>.</w:t>
      </w:r>
      <w:r w:rsidR="00C17867" w:rsidRPr="00457584">
        <w:rPr>
          <w:rFonts w:ascii="Times New Roman" w:hAnsi="Times New Roman" w:cs="Times New Roman"/>
          <w:sz w:val="24"/>
          <w:szCs w:val="24"/>
        </w:rPr>
        <w:t xml:space="preserve">  </w:t>
      </w:r>
    </w:p>
    <w:p w14:paraId="13D206F5" w14:textId="1F1114DE" w:rsidR="00D96374" w:rsidRDefault="00D96374" w:rsidP="00457584">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The</w:t>
      </w:r>
      <w:r w:rsidR="00881F6C" w:rsidRPr="00457584">
        <w:rPr>
          <w:rFonts w:ascii="Times New Roman" w:hAnsi="Times New Roman" w:cs="Times New Roman"/>
          <w:sz w:val="24"/>
          <w:szCs w:val="24"/>
        </w:rPr>
        <w:t xml:space="preserve"> </w:t>
      </w:r>
      <w:r w:rsidRPr="00457584">
        <w:rPr>
          <w:rFonts w:ascii="Times New Roman" w:hAnsi="Times New Roman" w:cs="Times New Roman"/>
          <w:sz w:val="24"/>
          <w:szCs w:val="24"/>
        </w:rPr>
        <w:t>change</w:t>
      </w:r>
      <w:r w:rsidR="00664929">
        <w:rPr>
          <w:rFonts w:ascii="Times New Roman" w:hAnsi="Times New Roman" w:cs="Times New Roman"/>
          <w:sz w:val="24"/>
          <w:szCs w:val="24"/>
        </w:rPr>
        <w:t>s</w:t>
      </w:r>
      <w:r w:rsidRPr="00457584">
        <w:rPr>
          <w:rFonts w:ascii="Times New Roman" w:hAnsi="Times New Roman" w:cs="Times New Roman"/>
          <w:sz w:val="24"/>
          <w:szCs w:val="24"/>
        </w:rPr>
        <w:t xml:space="preserve"> in burden and cost </w:t>
      </w:r>
      <w:r w:rsidR="00664929">
        <w:rPr>
          <w:rFonts w:ascii="Times New Roman" w:hAnsi="Times New Roman" w:cs="Times New Roman"/>
          <w:sz w:val="24"/>
          <w:szCs w:val="24"/>
        </w:rPr>
        <w:t>are</w:t>
      </w:r>
      <w:r w:rsidRPr="00457584">
        <w:rPr>
          <w:rFonts w:ascii="Times New Roman" w:hAnsi="Times New Roman" w:cs="Times New Roman"/>
          <w:sz w:val="24"/>
          <w:szCs w:val="24"/>
        </w:rPr>
        <w:t xml:space="preserve"> </w:t>
      </w:r>
      <w:r w:rsidR="00881F6C" w:rsidRPr="00457584">
        <w:rPr>
          <w:rFonts w:ascii="Times New Roman" w:hAnsi="Times New Roman" w:cs="Times New Roman"/>
          <w:sz w:val="24"/>
          <w:szCs w:val="24"/>
        </w:rPr>
        <w:t xml:space="preserve">due to </w:t>
      </w:r>
    </w:p>
    <w:p w14:paraId="7CAD3016" w14:textId="394FC09E" w:rsidR="00D96374" w:rsidRDefault="00D96374" w:rsidP="00457584">
      <w:pPr>
        <w:pStyle w:val="ListParagraph"/>
        <w:numPr>
          <w:ilvl w:val="1"/>
          <w:numId w:val="31"/>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00664929">
        <w:rPr>
          <w:rFonts w:ascii="Times New Roman" w:hAnsi="Times New Roman" w:cs="Times New Roman"/>
          <w:sz w:val="24"/>
          <w:szCs w:val="24"/>
        </w:rPr>
        <w:t>decrease of 23</w:t>
      </w:r>
      <w:r>
        <w:rPr>
          <w:rFonts w:ascii="Times New Roman" w:hAnsi="Times New Roman" w:cs="Times New Roman"/>
          <w:sz w:val="24"/>
          <w:szCs w:val="24"/>
        </w:rPr>
        <w:t xml:space="preserve"> affected entities</w:t>
      </w:r>
      <w:r w:rsidR="00664929">
        <w:rPr>
          <w:rFonts w:ascii="Times New Roman" w:hAnsi="Times New Roman" w:cs="Times New Roman"/>
          <w:sz w:val="24"/>
          <w:szCs w:val="24"/>
        </w:rPr>
        <w:t>, with their related burden</w:t>
      </w:r>
      <w:r w:rsidR="00907C79">
        <w:rPr>
          <w:rFonts w:ascii="Times New Roman" w:hAnsi="Times New Roman" w:cs="Times New Roman"/>
          <w:sz w:val="24"/>
          <w:szCs w:val="24"/>
        </w:rPr>
        <w:t xml:space="preserve"> and</w:t>
      </w:r>
    </w:p>
    <w:p w14:paraId="51A05D52" w14:textId="07729A9A" w:rsidR="00D96374" w:rsidRDefault="00D96374" w:rsidP="00457584">
      <w:pPr>
        <w:pStyle w:val="ListParagraph"/>
        <w:numPr>
          <w:ilvl w:val="1"/>
          <w:numId w:val="31"/>
        </w:numPr>
        <w:spacing w:after="0"/>
        <w:rPr>
          <w:rFonts w:ascii="Times New Roman" w:hAnsi="Times New Roman" w:cs="Times New Roman"/>
          <w:sz w:val="24"/>
          <w:szCs w:val="24"/>
        </w:rPr>
      </w:pPr>
      <w:r w:rsidRPr="00457584">
        <w:rPr>
          <w:rFonts w:ascii="Times New Roman" w:hAnsi="Times New Roman" w:cs="Times New Roman"/>
          <w:sz w:val="24"/>
          <w:szCs w:val="24"/>
        </w:rPr>
        <w:t>our modif</w:t>
      </w:r>
      <w:r>
        <w:rPr>
          <w:rFonts w:ascii="Times New Roman" w:hAnsi="Times New Roman" w:cs="Times New Roman"/>
          <w:sz w:val="24"/>
          <w:szCs w:val="24"/>
        </w:rPr>
        <w:t>ication of</w:t>
      </w:r>
      <w:r w:rsidRPr="00457584">
        <w:rPr>
          <w:rFonts w:ascii="Times New Roman" w:hAnsi="Times New Roman" w:cs="Times New Roman"/>
          <w:sz w:val="24"/>
          <w:szCs w:val="24"/>
        </w:rPr>
        <w:t xml:space="preserve"> the calculations to</w:t>
      </w:r>
      <w:r w:rsidR="00881F6C" w:rsidRPr="00457584">
        <w:rPr>
          <w:rFonts w:ascii="Times New Roman" w:hAnsi="Times New Roman" w:cs="Times New Roman"/>
          <w:sz w:val="24"/>
          <w:szCs w:val="24"/>
        </w:rPr>
        <w:t xml:space="preserve"> average </w:t>
      </w:r>
      <w:r w:rsidRPr="00457584">
        <w:rPr>
          <w:rFonts w:ascii="Times New Roman" w:hAnsi="Times New Roman" w:cs="Times New Roman"/>
          <w:sz w:val="24"/>
          <w:szCs w:val="24"/>
        </w:rPr>
        <w:t>the annual burden and cost over</w:t>
      </w:r>
      <w:r w:rsidR="00881F6C" w:rsidRPr="00457584">
        <w:rPr>
          <w:rFonts w:ascii="Times New Roman" w:hAnsi="Times New Roman" w:cs="Times New Roman"/>
          <w:sz w:val="24"/>
          <w:szCs w:val="24"/>
        </w:rPr>
        <w:t xml:space="preserve"> the entire 5-year cycle of the Reliability Standard’s requirements</w:t>
      </w:r>
      <w:r w:rsidRPr="00457584">
        <w:rPr>
          <w:rFonts w:ascii="Times New Roman" w:hAnsi="Times New Roman" w:cs="Times New Roman"/>
          <w:sz w:val="24"/>
          <w:szCs w:val="24"/>
        </w:rPr>
        <w:t xml:space="preserve"> (rather than </w:t>
      </w:r>
      <w:r w:rsidR="00927EAE">
        <w:rPr>
          <w:rFonts w:ascii="Times New Roman" w:hAnsi="Times New Roman" w:cs="Times New Roman"/>
          <w:sz w:val="24"/>
          <w:szCs w:val="24"/>
        </w:rPr>
        <w:t xml:space="preserve">having </w:t>
      </w:r>
      <w:r w:rsidRPr="00457584">
        <w:rPr>
          <w:rFonts w:ascii="Times New Roman" w:hAnsi="Times New Roman" w:cs="Times New Roman"/>
          <w:sz w:val="24"/>
          <w:szCs w:val="24"/>
        </w:rPr>
        <w:t xml:space="preserve">extreme increases or decreases depending on where in the 5-year cycle the PRA 3-year cycle </w:t>
      </w:r>
      <w:r w:rsidR="00664929">
        <w:rPr>
          <w:rFonts w:ascii="Times New Roman" w:hAnsi="Times New Roman" w:cs="Times New Roman"/>
          <w:sz w:val="24"/>
          <w:szCs w:val="24"/>
        </w:rPr>
        <w:t xml:space="preserve">and clearance </w:t>
      </w:r>
      <w:r w:rsidRPr="00457584">
        <w:rPr>
          <w:rFonts w:ascii="Times New Roman" w:hAnsi="Times New Roman" w:cs="Times New Roman"/>
          <w:sz w:val="24"/>
          <w:szCs w:val="24"/>
        </w:rPr>
        <w:t>fall)</w:t>
      </w:r>
      <w:r w:rsidR="00881F6C" w:rsidRPr="00457584">
        <w:rPr>
          <w:rFonts w:ascii="Times New Roman" w:hAnsi="Times New Roman" w:cs="Times New Roman"/>
          <w:sz w:val="24"/>
          <w:szCs w:val="24"/>
        </w:rPr>
        <w:t xml:space="preserve">.  </w:t>
      </w:r>
    </w:p>
    <w:p w14:paraId="39AABA17" w14:textId="17D02CBD" w:rsidR="004011EF" w:rsidRPr="00A44AE9" w:rsidRDefault="004011EF" w:rsidP="00AE13B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E13B7" w:rsidRPr="00A44AE9" w14:paraId="2C6C8104" w14:textId="77777777" w:rsidTr="000079E2">
        <w:trPr>
          <w:trHeight w:val="870"/>
        </w:trPr>
        <w:tc>
          <w:tcPr>
            <w:tcW w:w="2679" w:type="dxa"/>
            <w:shd w:val="clear" w:color="auto" w:fill="D9D9D9"/>
            <w:vAlign w:val="bottom"/>
          </w:tcPr>
          <w:p w14:paraId="3F962FE3" w14:textId="4A87F430" w:rsidR="00AE13B7" w:rsidRPr="00A44AE9" w:rsidRDefault="004011EF" w:rsidP="000079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FERC-725U</w:t>
            </w:r>
          </w:p>
        </w:tc>
        <w:tc>
          <w:tcPr>
            <w:tcW w:w="1461" w:type="dxa"/>
            <w:shd w:val="clear" w:color="auto" w:fill="D9D9D9"/>
            <w:vAlign w:val="bottom"/>
          </w:tcPr>
          <w:p w14:paraId="7FB7F8F1"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Total Request</w:t>
            </w:r>
          </w:p>
        </w:tc>
        <w:tc>
          <w:tcPr>
            <w:tcW w:w="1620" w:type="dxa"/>
            <w:shd w:val="clear" w:color="auto" w:fill="D9D9D9"/>
            <w:vAlign w:val="bottom"/>
          </w:tcPr>
          <w:p w14:paraId="4FD641D1"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Previously Approved</w:t>
            </w:r>
          </w:p>
        </w:tc>
        <w:tc>
          <w:tcPr>
            <w:tcW w:w="1800" w:type="dxa"/>
            <w:shd w:val="clear" w:color="auto" w:fill="D9D9D9"/>
            <w:vAlign w:val="bottom"/>
          </w:tcPr>
          <w:p w14:paraId="69A7C9F6"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Change due to Adjustment in Estimate</w:t>
            </w:r>
          </w:p>
        </w:tc>
        <w:tc>
          <w:tcPr>
            <w:tcW w:w="1800" w:type="dxa"/>
            <w:shd w:val="clear" w:color="auto" w:fill="D9D9D9"/>
            <w:vAlign w:val="bottom"/>
          </w:tcPr>
          <w:p w14:paraId="64FBD6CE"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Change Due to Agency Discretion</w:t>
            </w:r>
          </w:p>
        </w:tc>
      </w:tr>
      <w:tr w:rsidR="00AE13B7" w:rsidRPr="00A44AE9" w14:paraId="7FE7C474" w14:textId="77777777" w:rsidTr="000079E2">
        <w:trPr>
          <w:trHeight w:val="591"/>
        </w:trPr>
        <w:tc>
          <w:tcPr>
            <w:tcW w:w="2679" w:type="dxa"/>
            <w:shd w:val="clear" w:color="auto" w:fill="auto"/>
          </w:tcPr>
          <w:p w14:paraId="599E4AAC" w14:textId="77777777"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Number of Responses</w:t>
            </w:r>
          </w:p>
        </w:tc>
        <w:tc>
          <w:tcPr>
            <w:tcW w:w="1461" w:type="dxa"/>
            <w:shd w:val="clear" w:color="auto" w:fill="auto"/>
            <w:vAlign w:val="center"/>
          </w:tcPr>
          <w:p w14:paraId="28A3889E" w14:textId="5C9BD4AD" w:rsidR="00AE13B7" w:rsidRPr="00A44AE9" w:rsidRDefault="004011EF"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336</w:t>
            </w:r>
          </w:p>
        </w:tc>
        <w:tc>
          <w:tcPr>
            <w:tcW w:w="1620" w:type="dxa"/>
            <w:shd w:val="clear" w:color="auto" w:fill="auto"/>
            <w:vAlign w:val="center"/>
          </w:tcPr>
          <w:p w14:paraId="24BCF0F6" w14:textId="25C8B01F" w:rsidR="00AE13B7" w:rsidRPr="00A44AE9" w:rsidRDefault="004011EF"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359</w:t>
            </w:r>
          </w:p>
        </w:tc>
        <w:tc>
          <w:tcPr>
            <w:tcW w:w="1800" w:type="dxa"/>
            <w:shd w:val="clear" w:color="auto" w:fill="auto"/>
            <w:vAlign w:val="center"/>
          </w:tcPr>
          <w:p w14:paraId="7F74E5DB" w14:textId="6F11732E" w:rsidR="00AE13B7" w:rsidRPr="00A44AE9" w:rsidRDefault="001179B8"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w:t>
            </w:r>
          </w:p>
        </w:tc>
        <w:tc>
          <w:tcPr>
            <w:tcW w:w="1800" w:type="dxa"/>
            <w:shd w:val="clear" w:color="auto" w:fill="auto"/>
            <w:vAlign w:val="center"/>
          </w:tcPr>
          <w:p w14:paraId="42A2F041" w14:textId="49579C45" w:rsidR="00AE13B7" w:rsidRPr="00A44AE9" w:rsidRDefault="001179B8"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E13B7" w:rsidRPr="00A44AE9" w14:paraId="6017BB56" w14:textId="77777777" w:rsidTr="000079E2">
        <w:trPr>
          <w:trHeight w:val="575"/>
        </w:trPr>
        <w:tc>
          <w:tcPr>
            <w:tcW w:w="2679" w:type="dxa"/>
            <w:shd w:val="clear" w:color="auto" w:fill="auto"/>
          </w:tcPr>
          <w:p w14:paraId="796883FB" w14:textId="3A8F10B4"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Time Burden (Hr</w:t>
            </w:r>
            <w:r w:rsidR="000D6D98">
              <w:rPr>
                <w:rFonts w:ascii="Times New Roman" w:hAnsi="Times New Roman" w:cs="Times New Roman"/>
                <w:sz w:val="24"/>
                <w:szCs w:val="24"/>
              </w:rPr>
              <w:t>.</w:t>
            </w:r>
            <w:r w:rsidRPr="00A44AE9">
              <w:rPr>
                <w:rFonts w:ascii="Times New Roman" w:hAnsi="Times New Roman" w:cs="Times New Roman"/>
                <w:sz w:val="24"/>
                <w:szCs w:val="24"/>
              </w:rPr>
              <w:t>)</w:t>
            </w:r>
          </w:p>
        </w:tc>
        <w:tc>
          <w:tcPr>
            <w:tcW w:w="1461" w:type="dxa"/>
            <w:shd w:val="clear" w:color="auto" w:fill="auto"/>
            <w:vAlign w:val="center"/>
          </w:tcPr>
          <w:p w14:paraId="399C3F7A" w14:textId="4DA4288D" w:rsidR="00AE13B7" w:rsidRPr="00A44AE9" w:rsidRDefault="00F205FC"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10,991</w:t>
            </w:r>
          </w:p>
        </w:tc>
        <w:tc>
          <w:tcPr>
            <w:tcW w:w="1620" w:type="dxa"/>
            <w:shd w:val="clear" w:color="auto" w:fill="auto"/>
            <w:vAlign w:val="center"/>
          </w:tcPr>
          <w:p w14:paraId="3A3BF892" w14:textId="070CD102" w:rsidR="00AE13B7" w:rsidRPr="00A44AE9" w:rsidRDefault="004011EF"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18,331</w:t>
            </w:r>
          </w:p>
        </w:tc>
        <w:tc>
          <w:tcPr>
            <w:tcW w:w="1800" w:type="dxa"/>
            <w:shd w:val="clear" w:color="auto" w:fill="auto"/>
            <w:vAlign w:val="center"/>
          </w:tcPr>
          <w:p w14:paraId="29BBDD4B" w14:textId="216217F8" w:rsidR="00AE13B7" w:rsidRPr="00A44AE9" w:rsidRDefault="001179B8"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205FC">
              <w:rPr>
                <w:rFonts w:ascii="Times New Roman" w:hAnsi="Times New Roman" w:cs="Times New Roman"/>
                <w:sz w:val="24"/>
                <w:szCs w:val="24"/>
              </w:rPr>
              <w:t>7,340</w:t>
            </w:r>
          </w:p>
        </w:tc>
        <w:tc>
          <w:tcPr>
            <w:tcW w:w="1800" w:type="dxa"/>
            <w:shd w:val="clear" w:color="auto" w:fill="auto"/>
            <w:vAlign w:val="center"/>
          </w:tcPr>
          <w:p w14:paraId="27256170" w14:textId="203C7808" w:rsidR="00AE13B7" w:rsidRPr="00A44AE9" w:rsidRDefault="001179B8"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AE13B7" w:rsidRPr="00A44AE9" w14:paraId="70C201D3" w14:textId="77777777" w:rsidTr="000079E2">
        <w:trPr>
          <w:trHeight w:val="295"/>
        </w:trPr>
        <w:tc>
          <w:tcPr>
            <w:tcW w:w="2679" w:type="dxa"/>
            <w:tcBorders>
              <w:bottom w:val="single" w:sz="4" w:space="0" w:color="auto"/>
            </w:tcBorders>
            <w:shd w:val="clear" w:color="auto" w:fill="auto"/>
          </w:tcPr>
          <w:p w14:paraId="097AAE2F" w14:textId="77777777"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4278EFAE"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348FBF4D"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09AAC5B1"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76ECD2C"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r>
    </w:tbl>
    <w:p w14:paraId="5DCCEAC5" w14:textId="77777777" w:rsidR="00AE13B7" w:rsidRPr="00A44AE9" w:rsidRDefault="00AE13B7" w:rsidP="00AE13B7">
      <w:pPr>
        <w:spacing w:after="0"/>
        <w:rPr>
          <w:rFonts w:ascii="Times New Roman" w:hAnsi="Times New Roman" w:cs="Times New Roman"/>
          <w:sz w:val="24"/>
          <w:szCs w:val="24"/>
        </w:rPr>
      </w:pPr>
    </w:p>
    <w:p w14:paraId="2D74A2F3" w14:textId="77777777" w:rsidR="00A276F5" w:rsidRPr="00A44AE9" w:rsidRDefault="00414F32"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TIME SCHEDULE FOR PUBLICATION OF DATA</w:t>
      </w:r>
    </w:p>
    <w:p w14:paraId="6E9C0876" w14:textId="77777777" w:rsidR="00414F32" w:rsidRPr="00A44AE9" w:rsidRDefault="00414F32" w:rsidP="00414F32">
      <w:pPr>
        <w:spacing w:after="0"/>
        <w:rPr>
          <w:rFonts w:ascii="Times New Roman" w:hAnsi="Times New Roman" w:cs="Times New Roman"/>
          <w:sz w:val="24"/>
          <w:szCs w:val="24"/>
        </w:rPr>
      </w:pPr>
    </w:p>
    <w:p w14:paraId="72FD7BF1" w14:textId="77777777" w:rsidR="006039B3" w:rsidRPr="00A44AE9" w:rsidRDefault="006039B3" w:rsidP="007850E5">
      <w:pPr>
        <w:spacing w:after="0"/>
        <w:rPr>
          <w:rFonts w:ascii="Times New Roman" w:hAnsi="Times New Roman" w:cs="Times New Roman"/>
          <w:sz w:val="24"/>
          <w:szCs w:val="24"/>
        </w:rPr>
      </w:pPr>
      <w:r w:rsidRPr="00A44AE9">
        <w:rPr>
          <w:rFonts w:ascii="Times New Roman" w:hAnsi="Times New Roman" w:cs="Times New Roman"/>
          <w:sz w:val="24"/>
          <w:szCs w:val="24"/>
        </w:rPr>
        <w:t xml:space="preserve">There are no tabulating, statistical or tabulating analysis or publication plans for the collection of information.  </w:t>
      </w:r>
    </w:p>
    <w:p w14:paraId="0188CE1B" w14:textId="77777777" w:rsidR="00414F32" w:rsidRPr="00A44AE9" w:rsidRDefault="00414F32" w:rsidP="00414F32">
      <w:pPr>
        <w:spacing w:after="0"/>
        <w:rPr>
          <w:rFonts w:ascii="Times New Roman" w:hAnsi="Times New Roman" w:cs="Times New Roman"/>
          <w:sz w:val="24"/>
          <w:szCs w:val="24"/>
        </w:rPr>
      </w:pPr>
    </w:p>
    <w:p w14:paraId="78579787" w14:textId="77777777" w:rsidR="00414F32" w:rsidRPr="00A44AE9" w:rsidRDefault="00414F32"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DISPLAY OF EXPIRATION DATE</w:t>
      </w:r>
    </w:p>
    <w:p w14:paraId="535D1F50" w14:textId="77777777" w:rsidR="0051258E" w:rsidRPr="00A44AE9" w:rsidRDefault="0051258E" w:rsidP="009C0BA0">
      <w:pPr>
        <w:spacing w:after="0"/>
        <w:rPr>
          <w:rFonts w:ascii="Times New Roman" w:hAnsi="Times New Roman" w:cs="Times New Roman"/>
          <w:sz w:val="24"/>
          <w:szCs w:val="24"/>
        </w:rPr>
      </w:pPr>
    </w:p>
    <w:p w14:paraId="36871C73" w14:textId="77777777" w:rsidR="009C0BA0" w:rsidRPr="00A44AE9" w:rsidRDefault="009C0BA0" w:rsidP="007850E5">
      <w:pPr>
        <w:spacing w:after="0"/>
        <w:rPr>
          <w:rFonts w:ascii="Times New Roman" w:hAnsi="Times New Roman" w:cs="Times New Roman"/>
          <w:sz w:val="24"/>
          <w:szCs w:val="24"/>
        </w:rPr>
      </w:pPr>
      <w:r w:rsidRPr="00A44AE9">
        <w:rPr>
          <w:rFonts w:ascii="Times New Roman" w:hAnsi="Times New Roman" w:cs="Times New Roman"/>
          <w:sz w:val="24"/>
          <w:szCs w:val="24"/>
        </w:rPr>
        <w:t>The expiration date</w:t>
      </w:r>
      <w:r w:rsidR="00A57031" w:rsidRPr="00A44AE9">
        <w:rPr>
          <w:rFonts w:ascii="Times New Roman" w:hAnsi="Times New Roman" w:cs="Times New Roman"/>
          <w:sz w:val="24"/>
          <w:szCs w:val="24"/>
        </w:rPr>
        <w:t>s</w:t>
      </w:r>
      <w:r w:rsidRPr="00A44AE9">
        <w:rPr>
          <w:rFonts w:ascii="Times New Roman" w:hAnsi="Times New Roman" w:cs="Times New Roman"/>
          <w:sz w:val="24"/>
          <w:szCs w:val="24"/>
        </w:rPr>
        <w:t xml:space="preserve"> </w:t>
      </w:r>
      <w:r w:rsidR="00A57031" w:rsidRPr="00A44AE9">
        <w:rPr>
          <w:rFonts w:ascii="Times New Roman" w:hAnsi="Times New Roman" w:cs="Times New Roman"/>
          <w:sz w:val="24"/>
          <w:szCs w:val="24"/>
        </w:rPr>
        <w:t>are</w:t>
      </w:r>
      <w:r w:rsidRPr="00A44AE9">
        <w:rPr>
          <w:rFonts w:ascii="Times New Roman" w:hAnsi="Times New Roman" w:cs="Times New Roman"/>
          <w:sz w:val="24"/>
          <w:szCs w:val="24"/>
        </w:rPr>
        <w:t xml:space="preserve"> displayed in a table posted on ferc.gov at </w:t>
      </w:r>
      <w:hyperlink r:id="rId14" w:history="1">
        <w:r w:rsidRPr="00A44AE9">
          <w:rPr>
            <w:rStyle w:val="Hyperlink"/>
            <w:rFonts w:ascii="Times New Roman" w:hAnsi="Times New Roman" w:cs="Times New Roman"/>
            <w:sz w:val="24"/>
            <w:szCs w:val="24"/>
          </w:rPr>
          <w:t>http://www.ferc.gov/docs-filing/info-collections.asp</w:t>
        </w:r>
      </w:hyperlink>
      <w:r w:rsidRPr="00A44AE9">
        <w:rPr>
          <w:rFonts w:ascii="Times New Roman" w:hAnsi="Times New Roman" w:cs="Times New Roman"/>
          <w:sz w:val="24"/>
          <w:szCs w:val="24"/>
        </w:rPr>
        <w:t>.</w:t>
      </w:r>
    </w:p>
    <w:p w14:paraId="785B4031" w14:textId="77777777" w:rsidR="009C0BA0" w:rsidRPr="00A44AE9" w:rsidRDefault="009C0BA0" w:rsidP="00414F32">
      <w:pPr>
        <w:spacing w:after="0"/>
        <w:rPr>
          <w:rFonts w:ascii="Times New Roman" w:hAnsi="Times New Roman" w:cs="Times New Roman"/>
          <w:sz w:val="24"/>
          <w:szCs w:val="24"/>
        </w:rPr>
      </w:pPr>
    </w:p>
    <w:p w14:paraId="5FBA7E87" w14:textId="77777777" w:rsidR="00414F32" w:rsidRPr="00A44AE9" w:rsidRDefault="00414F32"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EXCEPTIONS TO THE CERTIFICATION STATEMENT</w:t>
      </w:r>
    </w:p>
    <w:p w14:paraId="1094DC16" w14:textId="77777777" w:rsidR="0057700F" w:rsidRPr="00A44AE9" w:rsidRDefault="0057700F" w:rsidP="0057700F">
      <w:pPr>
        <w:spacing w:after="0"/>
        <w:rPr>
          <w:rFonts w:ascii="Times New Roman" w:hAnsi="Times New Roman" w:cs="Times New Roman"/>
          <w:b/>
          <w:sz w:val="24"/>
          <w:szCs w:val="24"/>
        </w:rPr>
      </w:pPr>
    </w:p>
    <w:p w14:paraId="39CBDFB4" w14:textId="40993A60" w:rsidR="006039B3" w:rsidRPr="00A44AE9" w:rsidRDefault="00716D81" w:rsidP="007850E5">
      <w:pPr>
        <w:spacing w:after="0"/>
        <w:rPr>
          <w:rFonts w:ascii="Times New Roman" w:hAnsi="Times New Roman" w:cs="Times New Roman"/>
          <w:sz w:val="24"/>
          <w:szCs w:val="24"/>
        </w:rPr>
      </w:pPr>
      <w:r>
        <w:rPr>
          <w:rFonts w:ascii="Times New Roman" w:hAnsi="Times New Roman" w:cs="Times New Roman"/>
          <w:sz w:val="24"/>
          <w:szCs w:val="24"/>
        </w:rPr>
        <w:t>There are no exceptions.</w:t>
      </w:r>
    </w:p>
    <w:p w14:paraId="5D51E091" w14:textId="77777777" w:rsidR="00414F32" w:rsidRPr="00A44AE9" w:rsidRDefault="00414F32" w:rsidP="006039B3">
      <w:pPr>
        <w:tabs>
          <w:tab w:val="left" w:pos="915"/>
        </w:tabs>
        <w:spacing w:after="0"/>
        <w:rPr>
          <w:rFonts w:ascii="Times New Roman" w:hAnsi="Times New Roman" w:cs="Times New Roman"/>
          <w:sz w:val="24"/>
          <w:szCs w:val="24"/>
        </w:rPr>
      </w:pPr>
    </w:p>
    <w:sectPr w:rsidR="00414F32" w:rsidRPr="00A44AE9" w:rsidSect="0078771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F78F3" w14:textId="77777777" w:rsidR="00457584" w:rsidRDefault="00457584" w:rsidP="00FD66F1">
      <w:pPr>
        <w:spacing w:after="0" w:line="240" w:lineRule="auto"/>
      </w:pPr>
      <w:r>
        <w:separator/>
      </w:r>
    </w:p>
  </w:endnote>
  <w:endnote w:type="continuationSeparator" w:id="0">
    <w:p w14:paraId="47C095FB" w14:textId="77777777" w:rsidR="00457584" w:rsidRDefault="00457584"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4DC81F12" w14:textId="5EFB8BA8" w:rsidR="00457584" w:rsidRPr="001C6553" w:rsidRDefault="00457584">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432A11">
          <w:rPr>
            <w:rFonts w:ascii="Times New Roman" w:hAnsi="Times New Roman" w:cs="Times New Roman"/>
            <w:noProof/>
          </w:rPr>
          <w:t>1</w:t>
        </w:r>
        <w:r w:rsidRPr="001C6553">
          <w:rPr>
            <w:rFonts w:ascii="Times New Roman" w:hAnsi="Times New Roman" w:cs="Times New Roman"/>
            <w:noProof/>
          </w:rPr>
          <w:fldChar w:fldCharType="end"/>
        </w:r>
      </w:p>
    </w:sdtContent>
  </w:sdt>
  <w:p w14:paraId="115CCD6F" w14:textId="77777777" w:rsidR="00457584" w:rsidRDefault="00457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41454" w14:textId="77777777" w:rsidR="00457584" w:rsidRDefault="00457584" w:rsidP="00FD66F1">
      <w:pPr>
        <w:spacing w:after="0" w:line="240" w:lineRule="auto"/>
      </w:pPr>
      <w:r>
        <w:separator/>
      </w:r>
    </w:p>
  </w:footnote>
  <w:footnote w:type="continuationSeparator" w:id="0">
    <w:p w14:paraId="44370335" w14:textId="77777777" w:rsidR="00457584" w:rsidRDefault="00457584" w:rsidP="00FD66F1">
      <w:pPr>
        <w:spacing w:after="0" w:line="240" w:lineRule="auto"/>
      </w:pPr>
      <w:r>
        <w:continuationSeparator/>
      </w:r>
    </w:p>
  </w:footnote>
  <w:footnote w:id="1">
    <w:p w14:paraId="2CD3C44C" w14:textId="77777777" w:rsidR="00457584" w:rsidRPr="009C06CD" w:rsidRDefault="00457584" w:rsidP="009C06CD">
      <w:pPr>
        <w:pStyle w:val="FootnoteText"/>
      </w:pPr>
      <w:r w:rsidRPr="009C06CD">
        <w:rPr>
          <w:rStyle w:val="FootnoteReference"/>
        </w:rPr>
        <w:footnoteRef/>
      </w:r>
      <w:r w:rsidRPr="009C06CD">
        <w:t xml:space="preserve"> </w:t>
      </w:r>
      <w:r w:rsidRPr="009C06CD">
        <w:rPr>
          <w:i/>
          <w:iCs/>
        </w:rPr>
        <w:t>North American Electric Reliability Corp.</w:t>
      </w:r>
      <w:r w:rsidRPr="009C06CD">
        <w:t xml:space="preserve">, 116 FERC ¶ 61,062, </w:t>
      </w:r>
      <w:r w:rsidRPr="009C06CD">
        <w:rPr>
          <w:i/>
          <w:iCs/>
        </w:rPr>
        <w:t>order on reh’g &amp; compliance</w:t>
      </w:r>
      <w:r w:rsidRPr="009C06CD">
        <w:t xml:space="preserve">, 117 FERC ¶ 61,126 (2006), </w:t>
      </w:r>
      <w:r w:rsidRPr="009C06CD">
        <w:rPr>
          <w:i/>
        </w:rPr>
        <w:t xml:space="preserve">aff’d </w:t>
      </w:r>
      <w:r w:rsidRPr="009C06CD">
        <w:rPr>
          <w:i/>
          <w:iCs/>
        </w:rPr>
        <w:t>sub nom. Alcoa, Inc. v. FERC</w:t>
      </w:r>
      <w:r w:rsidRPr="009C06CD">
        <w:t xml:space="preserve">, 564 F.3d 1342 (D.C. Cir. 2009).  </w:t>
      </w:r>
    </w:p>
  </w:footnote>
  <w:footnote w:id="2">
    <w:p w14:paraId="2EAF65F6" w14:textId="5369BA5E" w:rsidR="00457584" w:rsidRPr="009C06CD" w:rsidRDefault="00457584" w:rsidP="009C06CD">
      <w:pPr>
        <w:pStyle w:val="FootnoteText"/>
      </w:pPr>
      <w:r w:rsidRPr="009C06CD">
        <w:rPr>
          <w:rStyle w:val="FootnoteReference"/>
        </w:rPr>
        <w:footnoteRef/>
      </w:r>
      <w:r w:rsidRPr="009C06CD">
        <w:t xml:space="preserve"> Order No. 802 (79 FR 70069, 11/25/2014)</w:t>
      </w:r>
    </w:p>
  </w:footnote>
  <w:footnote w:id="3">
    <w:p w14:paraId="0F45C87D" w14:textId="77777777" w:rsidR="00457584" w:rsidRPr="009C06CD" w:rsidRDefault="00457584" w:rsidP="009C06CD">
      <w:pPr>
        <w:pStyle w:val="FootnoteText"/>
        <w:rPr>
          <w:color w:val="000000"/>
        </w:rPr>
      </w:pPr>
      <w:r w:rsidRPr="009C06CD">
        <w:rPr>
          <w:rStyle w:val="FootnoteReference"/>
          <w:vertAlign w:val="superscript"/>
        </w:rPr>
        <w:footnoteRef/>
      </w:r>
      <w:r w:rsidRPr="009C06CD">
        <w:rPr>
          <w:vertAlign w:val="superscript"/>
        </w:rPr>
        <w:t xml:space="preserve"> </w:t>
      </w:r>
      <w:r w:rsidRPr="009C06CD">
        <w:t>The frequency is detailed in the Reliability Standard.  For example, R1 states in part:</w:t>
      </w:r>
    </w:p>
    <w:p w14:paraId="032928DF" w14:textId="77777777" w:rsidR="00457584" w:rsidRPr="009C06CD" w:rsidRDefault="00457584" w:rsidP="009C06CD">
      <w:pPr>
        <w:autoSpaceDE w:val="0"/>
        <w:autoSpaceDN w:val="0"/>
        <w:adjustRightInd w:val="0"/>
        <w:spacing w:after="0" w:line="240" w:lineRule="auto"/>
        <w:rPr>
          <w:rFonts w:ascii="Times New Roman" w:hAnsi="Times New Roman" w:cs="Times New Roman"/>
          <w:color w:val="000000"/>
          <w:sz w:val="20"/>
          <w:szCs w:val="20"/>
        </w:rPr>
      </w:pPr>
      <w:r w:rsidRPr="009C06CD">
        <w:rPr>
          <w:rFonts w:ascii="Times New Roman" w:hAnsi="Times New Roman" w:cs="Times New Roman"/>
          <w:color w:val="000000"/>
          <w:sz w:val="20"/>
          <w:szCs w:val="20"/>
        </w:rPr>
        <w:t xml:space="preserve">“1.1  Subsequent risk assessments shall be performed: </w:t>
      </w:r>
    </w:p>
    <w:p w14:paraId="5D11B519" w14:textId="77777777" w:rsidR="00457584" w:rsidRPr="009C06CD" w:rsidRDefault="00457584" w:rsidP="009C06CD">
      <w:pPr>
        <w:pStyle w:val="ListParagraph"/>
        <w:numPr>
          <w:ilvl w:val="0"/>
          <w:numId w:val="25"/>
        </w:numPr>
        <w:autoSpaceDE w:val="0"/>
        <w:autoSpaceDN w:val="0"/>
        <w:adjustRightInd w:val="0"/>
        <w:spacing w:after="0" w:line="240" w:lineRule="auto"/>
        <w:ind w:left="0" w:firstLine="0"/>
        <w:rPr>
          <w:rFonts w:ascii="Times New Roman" w:hAnsi="Times New Roman" w:cs="Times New Roman"/>
          <w:color w:val="000000"/>
          <w:sz w:val="20"/>
          <w:szCs w:val="20"/>
        </w:rPr>
      </w:pPr>
      <w:r w:rsidRPr="009C06CD">
        <w:rPr>
          <w:rFonts w:ascii="Times New Roman" w:hAnsi="Times New Roman" w:cs="Times New Roman"/>
          <w:color w:val="000000"/>
          <w:sz w:val="20"/>
          <w:szCs w:val="20"/>
        </w:rPr>
        <w:t xml:space="preserve">At least once every 30 calendar months for a Transmission Owner that has identified in its previous risk assessment (as verified according to Requirement R2) one or more Transmission stations or Transmission substations that if rendered inoperable or damaged could result in widespread instability, uncontrolled separation, or Cascading within an Interconnection; or </w:t>
      </w:r>
    </w:p>
    <w:p w14:paraId="0B5D61DF" w14:textId="77777777" w:rsidR="00457584" w:rsidRPr="009C06CD" w:rsidRDefault="00457584" w:rsidP="009C06CD">
      <w:pPr>
        <w:pStyle w:val="ListParagraph"/>
        <w:numPr>
          <w:ilvl w:val="0"/>
          <w:numId w:val="25"/>
        </w:numPr>
        <w:autoSpaceDE w:val="0"/>
        <w:autoSpaceDN w:val="0"/>
        <w:adjustRightInd w:val="0"/>
        <w:spacing w:after="0" w:line="240" w:lineRule="auto"/>
        <w:ind w:left="0" w:firstLine="0"/>
        <w:rPr>
          <w:rFonts w:ascii="Times New Roman" w:hAnsi="Times New Roman" w:cs="Times New Roman"/>
          <w:color w:val="000000"/>
          <w:sz w:val="20"/>
          <w:szCs w:val="20"/>
        </w:rPr>
      </w:pPr>
      <w:r w:rsidRPr="009C06CD">
        <w:rPr>
          <w:rFonts w:ascii="Times New Roman" w:hAnsi="Times New Roman" w:cs="Times New Roman"/>
          <w:color w:val="000000"/>
          <w:sz w:val="20"/>
          <w:szCs w:val="20"/>
        </w:rPr>
        <w:t xml:space="preserve">At least once every 60 calendar months for a Transmission Owner that has not identified in its previous risk assessment (as verified according to Requirement R2) any Transmission stations or Transmission substations that if rendered inoperable or damaged could result in widespread instability, uncontrolled separation, or Cascading within an Interconnection. </w:t>
      </w:r>
    </w:p>
    <w:p w14:paraId="18804DB4" w14:textId="77777777" w:rsidR="00457584" w:rsidRPr="009C06CD" w:rsidRDefault="00457584" w:rsidP="009C06CD">
      <w:pPr>
        <w:autoSpaceDE w:val="0"/>
        <w:autoSpaceDN w:val="0"/>
        <w:adjustRightInd w:val="0"/>
        <w:spacing w:after="0" w:line="240" w:lineRule="auto"/>
        <w:rPr>
          <w:sz w:val="20"/>
          <w:szCs w:val="20"/>
        </w:rPr>
      </w:pPr>
      <w:r w:rsidRPr="009C06CD">
        <w:rPr>
          <w:rFonts w:ascii="Times New Roman" w:hAnsi="Times New Roman" w:cs="Times New Roman"/>
          <w:color w:val="000000"/>
          <w:sz w:val="20"/>
          <w:szCs w:val="20"/>
        </w:rPr>
        <w:t>1.2. The Transmission Owner shall identify the primary control center that operationally controls each Transmission station or Transmission substation identified in the Requirement R1 risk assessment. “</w:t>
      </w:r>
    </w:p>
  </w:footnote>
  <w:footnote w:id="4">
    <w:p w14:paraId="11EE6277" w14:textId="56E446BE" w:rsidR="00457584" w:rsidRPr="009C06CD" w:rsidRDefault="00457584" w:rsidP="009C06CD">
      <w:pPr>
        <w:pStyle w:val="FootnoteText"/>
      </w:pPr>
      <w:r w:rsidRPr="009C06CD">
        <w:rPr>
          <w:rStyle w:val="FootnoteReference"/>
        </w:rPr>
        <w:footnoteRef/>
      </w:r>
      <w:r w:rsidRPr="009C06CD">
        <w:t xml:space="preserve"> </w:t>
      </w:r>
      <w:hyperlink r:id="rId1" w:history="1">
        <w:r w:rsidRPr="009C06CD">
          <w:rPr>
            <w:rStyle w:val="Hyperlink"/>
          </w:rPr>
          <w:t>http://www.nerc.com/FilingsOrders/us/RuleOfProcedureDL/NERC_ROP_Effective_20161031.pdf</w:t>
        </w:r>
      </w:hyperlink>
      <w:r w:rsidRPr="009C06CD">
        <w:t xml:space="preserve"> </w:t>
      </w:r>
    </w:p>
  </w:footnote>
  <w:footnote w:id="5">
    <w:p w14:paraId="01442D20" w14:textId="0E7ABD0B" w:rsidR="00457584" w:rsidRPr="009C06CD" w:rsidRDefault="00457584" w:rsidP="009C06CD">
      <w:pPr>
        <w:pStyle w:val="FootnoteText"/>
      </w:pPr>
      <w:r w:rsidRPr="009C06CD">
        <w:rPr>
          <w:rStyle w:val="FootnoteReference"/>
        </w:rPr>
        <w:footnoteRef/>
      </w:r>
      <w:r w:rsidRPr="009C06CD">
        <w:t xml:space="preserve"> Details of the ERO standards development process are available on the NERC website at </w:t>
      </w:r>
      <w:hyperlink r:id="rId2" w:history="1">
        <w:r w:rsidRPr="009C06CD">
          <w:rPr>
            <w:rStyle w:val="Hyperlink"/>
          </w:rPr>
          <w:t>http://www.nerc.com/pa/Stand/Documents/Appendix_3A_StandardsProcessesManual.pdf</w:t>
        </w:r>
      </w:hyperlink>
      <w:r w:rsidRPr="009C06CD">
        <w:t>.</w:t>
      </w:r>
    </w:p>
  </w:footnote>
  <w:footnote w:id="6">
    <w:p w14:paraId="1CCC1B62" w14:textId="798DA4CF" w:rsidR="00457584" w:rsidRPr="009C06CD" w:rsidRDefault="00457584" w:rsidP="009C06CD">
      <w:pPr>
        <w:pStyle w:val="FootnoteText"/>
      </w:pPr>
      <w:r w:rsidRPr="009C06CD">
        <w:rPr>
          <w:rStyle w:val="FootnoteReference"/>
        </w:rPr>
        <w:footnoteRef/>
      </w:r>
      <w:r w:rsidRPr="009C06CD">
        <w:t xml:space="preserve"> 82 FR 41618</w:t>
      </w:r>
    </w:p>
  </w:footnote>
  <w:footnote w:id="7">
    <w:p w14:paraId="6F00A14B" w14:textId="0CFBC91D" w:rsidR="00457584" w:rsidRPr="009C06CD" w:rsidRDefault="00457584" w:rsidP="009C06CD">
      <w:pPr>
        <w:pStyle w:val="FootnoteText"/>
      </w:pPr>
      <w:r w:rsidRPr="009C06CD">
        <w:rPr>
          <w:rStyle w:val="FootnoteReference"/>
        </w:rPr>
        <w:footnoteRef/>
      </w:r>
      <w:r w:rsidRPr="009C06CD">
        <w:t xml:space="preserve"> 82 FR 50645</w:t>
      </w:r>
    </w:p>
  </w:footnote>
  <w:footnote w:id="8">
    <w:p w14:paraId="7ED0B6F9" w14:textId="3E6483AF" w:rsidR="003F6C9D" w:rsidRDefault="00457584">
      <w:pPr>
        <w:pStyle w:val="FootnoteText"/>
      </w:pPr>
      <w:r>
        <w:rPr>
          <w:rStyle w:val="FootnoteReference"/>
        </w:rPr>
        <w:footnoteRef/>
      </w:r>
      <w:r>
        <w:t xml:space="preserve"> </w:t>
      </w:r>
      <w:hyperlink r:id="rId3" w:history="1">
        <w:r w:rsidR="003F6C9D" w:rsidRPr="000863F9">
          <w:rPr>
            <w:rStyle w:val="Hyperlink"/>
          </w:rPr>
          <w:t>https://elibrary.ferc.gov/idmws/common/opennat.asp?fileID=14778147</w:t>
        </w:r>
      </w:hyperlink>
    </w:p>
  </w:footnote>
  <w:footnote w:id="9">
    <w:p w14:paraId="2F83D973" w14:textId="77777777" w:rsidR="00457584" w:rsidRPr="009C06CD" w:rsidRDefault="00457584" w:rsidP="009C06CD">
      <w:pPr>
        <w:pStyle w:val="FootnoteText"/>
      </w:pPr>
      <w:r w:rsidRPr="009C06CD">
        <w:rPr>
          <w:rStyle w:val="FootnoteReference"/>
        </w:rPr>
        <w:footnoteRef/>
      </w:r>
      <w:r w:rsidRPr="009C06CD">
        <w:t xml:space="preserve"> Section 1502, Paragraph 2, available at NERCs website.</w:t>
      </w:r>
    </w:p>
  </w:footnote>
  <w:footnote w:id="10">
    <w:p w14:paraId="5FA58CAE" w14:textId="7920A5DA" w:rsidR="00457584" w:rsidRDefault="00457584">
      <w:pPr>
        <w:pStyle w:val="FootnoteText"/>
      </w:pPr>
      <w:r>
        <w:rPr>
          <w:rStyle w:val="FootnoteReference"/>
        </w:rPr>
        <w:footnoteRef/>
      </w:r>
      <w:r>
        <w:t xml:space="preserve"> Although Year 4 includes R1-R6 and Record Retention similar to Year 2, the related burden is not in the same amount as in Year 2.</w:t>
      </w:r>
    </w:p>
    <w:p w14:paraId="5914EBB1" w14:textId="68CF75DB" w:rsidR="00457584" w:rsidRDefault="00457584">
      <w:pPr>
        <w:pStyle w:val="FootnoteText"/>
      </w:pPr>
      <w:r>
        <w:t>Also note that Years 4 and 5 are part of the 5-year Reliability Standard’s cycle but beyond the current 3-year PRA approval cycle.</w:t>
      </w:r>
    </w:p>
  </w:footnote>
  <w:footnote w:id="11">
    <w:p w14:paraId="49A49C22" w14:textId="7DF56AFC" w:rsidR="00457584" w:rsidRDefault="00457584" w:rsidP="002D6013">
      <w:pPr>
        <w:pStyle w:val="FootnoteText"/>
      </w:pPr>
      <w:r>
        <w:rPr>
          <w:rStyle w:val="FootnoteReference"/>
        </w:rPr>
        <w:footnoteRef/>
      </w:r>
      <w:r>
        <w:t xml:space="preserve"> The clearance for the initial Years 1-3 was approved in ICR Ref. No. 201410-1902-001 on 1/28/2015.</w:t>
      </w:r>
    </w:p>
  </w:footnote>
  <w:footnote w:id="12">
    <w:p w14:paraId="0B3DD641" w14:textId="77777777" w:rsidR="00457584" w:rsidRPr="009C06CD" w:rsidRDefault="00457584" w:rsidP="00511449">
      <w:pPr>
        <w:pStyle w:val="FootnoteText"/>
      </w:pPr>
      <w:r w:rsidRPr="009C06CD">
        <w:rPr>
          <w:rStyle w:val="FootnoteReference"/>
        </w:rPr>
        <w:footnoteRef/>
      </w:r>
      <w:r w:rsidRPr="009C06CD">
        <w:t xml:space="preserve"> For each Reliability Standard, the Measure shows the acceptable evidence for the associated Reporting Requirement (R numbers), and the Compliance section details the related Recordkeeping Requirement.</w:t>
      </w:r>
    </w:p>
  </w:footnote>
  <w:footnote w:id="13">
    <w:p w14:paraId="5E513BAD" w14:textId="34492727" w:rsidR="00457584" w:rsidRPr="009C06CD" w:rsidRDefault="00457584" w:rsidP="00511449">
      <w:pPr>
        <w:pStyle w:val="FootnoteText"/>
      </w:pPr>
      <w:r w:rsidRPr="009C06CD">
        <w:rPr>
          <w:rStyle w:val="FootnoteReference"/>
        </w:rPr>
        <w:footnoteRef/>
      </w:r>
      <w:r w:rsidRPr="009C06CD">
        <w:t xml:space="preserve"> The estimates for cost per response are derived using the following formula: Average Burden Hours per Response * </w:t>
      </w:r>
      <w:r>
        <w:t>$</w:t>
      </w:r>
      <w:r w:rsidRPr="009C06CD">
        <w:t xml:space="preserve">XX per Hour = Average Cost per Response.  </w:t>
      </w:r>
    </w:p>
    <w:p w14:paraId="40976DEE" w14:textId="77777777" w:rsidR="00457584" w:rsidRDefault="00457584" w:rsidP="00511449">
      <w:pPr>
        <w:pStyle w:val="FootnoteText"/>
      </w:pPr>
    </w:p>
    <w:p w14:paraId="6D6B414C" w14:textId="77777777" w:rsidR="00457584" w:rsidRPr="009C06CD" w:rsidRDefault="00457584" w:rsidP="00511449">
      <w:pPr>
        <w:pStyle w:val="FootnoteText"/>
      </w:pPr>
      <w:r w:rsidRPr="009C06CD">
        <w:t xml:space="preserve">The hourly cost figures are based on data for wages plus benefits from the Bureau of Labor Statistics (as of 11/9/2016) at </w:t>
      </w:r>
      <w:hyperlink r:id="rId4" w:history="1">
        <w:r w:rsidRPr="009C06CD">
          <w:rPr>
            <w:rStyle w:val="Hyperlink"/>
          </w:rPr>
          <w:t>https://www.bls.gov/oes/current/naics2_22.htm</w:t>
        </w:r>
      </w:hyperlink>
      <w:r w:rsidRPr="009C06CD">
        <w:t xml:space="preserve"> and </w:t>
      </w:r>
      <w:hyperlink r:id="rId5" w:history="1">
        <w:r w:rsidRPr="009C06CD">
          <w:rPr>
            <w:rStyle w:val="Hyperlink"/>
          </w:rPr>
          <w:t>http://www.bls.gov/news.release/ecec.nr0.htm</w:t>
        </w:r>
      </w:hyperlink>
      <w:r w:rsidRPr="009C06CD">
        <w:t>.  The figures are rounded for the purposes of calculations in this table and are:</w:t>
      </w:r>
    </w:p>
    <w:p w14:paraId="46B4FE90" w14:textId="77777777" w:rsidR="00457584" w:rsidRPr="009C06CD" w:rsidRDefault="00457584" w:rsidP="00511449">
      <w:pPr>
        <w:pStyle w:val="FootnoteText"/>
        <w:numPr>
          <w:ilvl w:val="0"/>
          <w:numId w:val="26"/>
        </w:numPr>
        <w:ind w:left="0" w:firstLine="0"/>
        <w:rPr>
          <w:u w:val="single"/>
        </w:rPr>
      </w:pPr>
      <w:r w:rsidRPr="009C06CD">
        <w:t>for electrical engineers (occupation code: 17-2071), $64.29/hr., rounded to $64/hr.</w:t>
      </w:r>
    </w:p>
    <w:p w14:paraId="2896C131" w14:textId="77777777" w:rsidR="00457584" w:rsidRPr="009C06CD" w:rsidRDefault="00457584" w:rsidP="00511449">
      <w:pPr>
        <w:pStyle w:val="FootnoteText"/>
        <w:numPr>
          <w:ilvl w:val="0"/>
          <w:numId w:val="26"/>
        </w:numPr>
        <w:ind w:left="0" w:firstLine="0"/>
        <w:rPr>
          <w:u w:val="single"/>
        </w:rPr>
      </w:pPr>
      <w:r w:rsidRPr="009C06CD">
        <w:t>for attorneys (occupation code: 23-0000), $129.12/hr., rounded to $129/hr.</w:t>
      </w:r>
    </w:p>
    <w:p w14:paraId="3A7E3756" w14:textId="77777777" w:rsidR="00457584" w:rsidRPr="009C06CD" w:rsidRDefault="00457584" w:rsidP="00511449">
      <w:pPr>
        <w:pStyle w:val="FootnoteText"/>
        <w:numPr>
          <w:ilvl w:val="0"/>
          <w:numId w:val="26"/>
        </w:numPr>
        <w:ind w:left="0" w:firstLine="0"/>
        <w:rPr>
          <w:u w:val="single"/>
        </w:rPr>
      </w:pPr>
      <w:r w:rsidRPr="009C06CD">
        <w:t>for administrative staff (occupation code: 43-0000), $37.75/hr., rounded to $38/hr.</w:t>
      </w:r>
    </w:p>
    <w:p w14:paraId="628DD469" w14:textId="123245ED" w:rsidR="00457584" w:rsidRDefault="00457584" w:rsidP="00511449">
      <w:pPr>
        <w:pStyle w:val="FootnoteText"/>
      </w:pPr>
      <w:r w:rsidRPr="009C06CD">
        <w:t xml:space="preserve">The record retention cost is based on the administrative staff category; R3 is based on the attorney category; </w:t>
      </w:r>
      <w:r>
        <w:t xml:space="preserve">and </w:t>
      </w:r>
      <w:r w:rsidRPr="009C06CD">
        <w:t>Requirements R1, R4, R5 and R6 are based on the electrical engineer category</w:t>
      </w:r>
      <w:r>
        <w:t>.</w:t>
      </w:r>
    </w:p>
    <w:p w14:paraId="3A01034B" w14:textId="77777777" w:rsidR="00457584" w:rsidRDefault="00457584" w:rsidP="00511449">
      <w:pPr>
        <w:pStyle w:val="FootnoteText"/>
      </w:pPr>
    </w:p>
    <w:p w14:paraId="171DC379" w14:textId="2DB1498D" w:rsidR="00457584" w:rsidRPr="009C06CD" w:rsidRDefault="00457584" w:rsidP="00511449">
      <w:pPr>
        <w:pStyle w:val="FootnoteText"/>
      </w:pPr>
      <w:r w:rsidRPr="009C06CD">
        <w:t>R2 is a mix of the electrical engineer (30 hrs. at $64/hr.) and attorney (4 hrs. at $129/hr.) categories.  The resulting average hourly figure is $71.65, rounded to $72/hr.</w:t>
      </w:r>
    </w:p>
    <w:p w14:paraId="6BE0BBA4" w14:textId="77777777" w:rsidR="00457584" w:rsidRPr="009C06CD" w:rsidRDefault="00457584" w:rsidP="00511449">
      <w:pPr>
        <w:pStyle w:val="FootnoteText"/>
        <w:rPr>
          <w:u w:val="single"/>
        </w:rPr>
      </w:pPr>
    </w:p>
    <w:p w14:paraId="278B75BF" w14:textId="77777777" w:rsidR="00457584" w:rsidRPr="009C06CD" w:rsidRDefault="00457584" w:rsidP="00511449">
      <w:pPr>
        <w:pStyle w:val="FootnoteText"/>
      </w:pPr>
      <w:r w:rsidRPr="009C06CD">
        <w:t xml:space="preserve">  </w:t>
      </w:r>
    </w:p>
  </w:footnote>
  <w:footnote w:id="14">
    <w:p w14:paraId="4C093893" w14:textId="36DB6FDF" w:rsidR="00457584" w:rsidRPr="009C06CD" w:rsidRDefault="00457584" w:rsidP="009C06CD">
      <w:pPr>
        <w:pStyle w:val="FootnoteText"/>
      </w:pPr>
      <w:r w:rsidRPr="009C06CD">
        <w:rPr>
          <w:rStyle w:val="FootnoteReference"/>
        </w:rPr>
        <w:footnoteRef/>
      </w:r>
      <w:r w:rsidRPr="009C06CD">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w:t>
      </w:r>
      <w:r w:rsidRPr="007D7410">
        <w:t>,</w:t>
      </w:r>
      <w:r w:rsidRPr="009C06CD">
        <w:t xml:space="preserve"> and other changes to the collection.</w:t>
      </w:r>
    </w:p>
  </w:footnote>
  <w:footnote w:id="15">
    <w:p w14:paraId="1370CE63" w14:textId="77777777" w:rsidR="00457584" w:rsidRPr="009C06CD" w:rsidRDefault="00457584" w:rsidP="00907C79">
      <w:pPr>
        <w:pStyle w:val="FootnoteText"/>
      </w:pPr>
      <w:r w:rsidRPr="009C06CD">
        <w:rPr>
          <w:rStyle w:val="FootnoteReference"/>
        </w:rPr>
        <w:footnoteRef/>
      </w:r>
      <w:r w:rsidRPr="009C06CD">
        <w:t xml:space="preserve"> The hourly burden for each CIP-014-2 requirement was established/approved in CIP-014-1 (a previous version of the Reliability Standard in ICR No. 201410-1902-001 on 1/28/2015) and remains unchanged here.</w:t>
      </w:r>
    </w:p>
  </w:footnote>
  <w:footnote w:id="16">
    <w:p w14:paraId="6DBF0AC6" w14:textId="52215144" w:rsidR="00457584" w:rsidRPr="00FD1D15" w:rsidRDefault="00457584" w:rsidP="009C06CD">
      <w:pPr>
        <w:pStyle w:val="FootnoteText"/>
      </w:pPr>
      <w:r w:rsidRPr="005B7E9F">
        <w:rPr>
          <w:rStyle w:val="FootnoteReference"/>
        </w:rPr>
        <w:footnoteRef/>
      </w:r>
      <w:r w:rsidRPr="005B7E9F">
        <w:t xml:space="preserve"> </w:t>
      </w:r>
      <w:r w:rsidRPr="00FD1D15">
        <w:t>Approximately 6% decrease in the average annual number of responses from the previously approved request.</w:t>
      </w:r>
    </w:p>
  </w:footnote>
  <w:footnote w:id="17">
    <w:p w14:paraId="07BCE84E" w14:textId="2FE37EE1" w:rsidR="00457584" w:rsidRPr="009C06CD" w:rsidRDefault="00457584" w:rsidP="009C06CD">
      <w:pPr>
        <w:pStyle w:val="FootnoteText"/>
      </w:pPr>
      <w:r w:rsidRPr="00FD1D15">
        <w:rPr>
          <w:rStyle w:val="FootnoteReference"/>
        </w:rPr>
        <w:footnoteRef/>
      </w:r>
      <w:r w:rsidRPr="00FD1D15">
        <w:t xml:space="preserve"> Approximately </w:t>
      </w:r>
      <w:r w:rsidRPr="00457584">
        <w:t>40</w:t>
      </w:r>
      <w:r w:rsidRPr="005B7E9F">
        <w:t xml:space="preserve">% decrease in the total </w:t>
      </w:r>
      <w:r w:rsidRPr="00FD1D15">
        <w:t>average annual burden hours from the previously approved request</w:t>
      </w:r>
      <w:r w:rsidRPr="00457584">
        <w:t>, as described below</w:t>
      </w:r>
      <w:r w:rsidRPr="005B7E9F">
        <w:t>.</w:t>
      </w:r>
    </w:p>
  </w:footnote>
  <w:footnote w:id="18">
    <w:p w14:paraId="22D35B83" w14:textId="673EA7C4" w:rsidR="00457584" w:rsidRPr="009C06CD" w:rsidRDefault="00457584" w:rsidP="009C06CD">
      <w:pPr>
        <w:pStyle w:val="FootnoteText"/>
      </w:pPr>
      <w:r w:rsidRPr="009C06CD">
        <w:rPr>
          <w:rStyle w:val="FootnoteReference"/>
        </w:rPr>
        <w:footnoteRef/>
      </w:r>
      <w:r w:rsidRPr="009C06CD">
        <w:t xml:space="preserve"> TO = transmission owners; TOP = transmission operators.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0C193" w14:textId="12970C4C" w:rsidR="0009058B" w:rsidRPr="00CB1A09" w:rsidRDefault="00457584">
    <w:pPr>
      <w:pStyle w:val="Header"/>
      <w:rPr>
        <w:rFonts w:ascii="Times New Roman" w:hAnsi="Times New Roman" w:cs="Times New Roman"/>
        <w:sz w:val="24"/>
        <w:szCs w:val="24"/>
      </w:rPr>
    </w:pPr>
    <w:r>
      <w:rPr>
        <w:rFonts w:ascii="Times New Roman" w:hAnsi="Times New Roman" w:cs="Times New Roman"/>
        <w:sz w:val="24"/>
        <w:szCs w:val="24"/>
      </w:rPr>
      <w:t>FERC-725U (OMB Control No.: 1902-0274)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33A6"/>
    <w:multiLevelType w:val="hybridMultilevel"/>
    <w:tmpl w:val="323CA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1F44A9"/>
    <w:multiLevelType w:val="hybridMultilevel"/>
    <w:tmpl w:val="98D0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F03FB"/>
    <w:multiLevelType w:val="hybridMultilevel"/>
    <w:tmpl w:val="5508A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32B40"/>
    <w:multiLevelType w:val="hybridMultilevel"/>
    <w:tmpl w:val="E44E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61C73"/>
    <w:multiLevelType w:val="hybridMultilevel"/>
    <w:tmpl w:val="131C7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3397A72"/>
    <w:multiLevelType w:val="hybridMultilevel"/>
    <w:tmpl w:val="63EA9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20194A"/>
    <w:multiLevelType w:val="hybridMultilevel"/>
    <w:tmpl w:val="9E92B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nsid w:val="33440187"/>
    <w:multiLevelType w:val="hybridMultilevel"/>
    <w:tmpl w:val="675A5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41C6658"/>
    <w:multiLevelType w:val="hybridMultilevel"/>
    <w:tmpl w:val="33F0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173D36"/>
    <w:multiLevelType w:val="hybridMultilevel"/>
    <w:tmpl w:val="07A48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87C35C9"/>
    <w:multiLevelType w:val="hybridMultilevel"/>
    <w:tmpl w:val="29A2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F842BA"/>
    <w:multiLevelType w:val="hybridMultilevel"/>
    <w:tmpl w:val="31AE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601A94"/>
    <w:multiLevelType w:val="hybridMultilevel"/>
    <w:tmpl w:val="9E42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CC1895"/>
    <w:multiLevelType w:val="hybridMultilevel"/>
    <w:tmpl w:val="B602E31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0E2BFA"/>
    <w:multiLevelType w:val="hybridMultilevel"/>
    <w:tmpl w:val="BF1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075719"/>
    <w:multiLevelType w:val="hybridMultilevel"/>
    <w:tmpl w:val="5CEC4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0B2373"/>
    <w:multiLevelType w:val="hybridMultilevel"/>
    <w:tmpl w:val="3A70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E86BF9"/>
    <w:multiLevelType w:val="hybridMultilevel"/>
    <w:tmpl w:val="F556A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4397540"/>
    <w:multiLevelType w:val="hybridMultilevel"/>
    <w:tmpl w:val="B7C81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EE1173"/>
    <w:multiLevelType w:val="hybridMultilevel"/>
    <w:tmpl w:val="38C2D4EC"/>
    <w:lvl w:ilvl="0" w:tplc="04090001">
      <w:start w:val="1"/>
      <w:numFmt w:val="bullet"/>
      <w:lvlText w:val=""/>
      <w:lvlJc w:val="left"/>
      <w:pPr>
        <w:tabs>
          <w:tab w:val="num" w:pos="720"/>
        </w:tabs>
        <w:ind w:left="0" w:firstLine="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4FC2BDD"/>
    <w:multiLevelType w:val="hybridMultilevel"/>
    <w:tmpl w:val="08D4E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2B2BE8"/>
    <w:multiLevelType w:val="hybridMultilevel"/>
    <w:tmpl w:val="21D2CD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7E183919"/>
    <w:multiLevelType w:val="hybridMultilevel"/>
    <w:tmpl w:val="2F6A6EA4"/>
    <w:lvl w:ilvl="0" w:tplc="3F18F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19"/>
  </w:num>
  <w:num w:numId="4">
    <w:abstractNumId w:val="22"/>
  </w:num>
  <w:num w:numId="5">
    <w:abstractNumId w:val="3"/>
  </w:num>
  <w:num w:numId="6">
    <w:abstractNumId w:val="21"/>
  </w:num>
  <w:num w:numId="7">
    <w:abstractNumId w:val="15"/>
  </w:num>
  <w:num w:numId="8">
    <w:abstractNumId w:val="14"/>
  </w:num>
  <w:num w:numId="9">
    <w:abstractNumId w:val="30"/>
  </w:num>
  <w:num w:numId="10">
    <w:abstractNumId w:val="27"/>
  </w:num>
  <w:num w:numId="11">
    <w:abstractNumId w:val="13"/>
  </w:num>
  <w:num w:numId="12">
    <w:abstractNumId w:val="7"/>
  </w:num>
  <w:num w:numId="13">
    <w:abstractNumId w:val="9"/>
  </w:num>
  <w:num w:numId="14">
    <w:abstractNumId w:val="11"/>
  </w:num>
  <w:num w:numId="15">
    <w:abstractNumId w:val="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0"/>
  </w:num>
  <w:num w:numId="19">
    <w:abstractNumId w:val="4"/>
  </w:num>
  <w:num w:numId="20">
    <w:abstractNumId w:val="10"/>
  </w:num>
  <w:num w:numId="21">
    <w:abstractNumId w:val="1"/>
  </w:num>
  <w:num w:numId="22">
    <w:abstractNumId w:val="29"/>
  </w:num>
  <w:num w:numId="23">
    <w:abstractNumId w:val="24"/>
  </w:num>
  <w:num w:numId="24">
    <w:abstractNumId w:val="26"/>
  </w:num>
  <w:num w:numId="25">
    <w:abstractNumId w:val="2"/>
  </w:num>
  <w:num w:numId="26">
    <w:abstractNumId w:val="0"/>
  </w:num>
  <w:num w:numId="27">
    <w:abstractNumId w:val="28"/>
  </w:num>
  <w:num w:numId="28">
    <w:abstractNumId w:val="6"/>
  </w:num>
  <w:num w:numId="29">
    <w:abstractNumId w:val="16"/>
  </w:num>
  <w:num w:numId="30">
    <w:abstractNumId w:val="23"/>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79E2"/>
    <w:rsid w:val="00011B32"/>
    <w:rsid w:val="00013D2B"/>
    <w:rsid w:val="000144BB"/>
    <w:rsid w:val="00021DFC"/>
    <w:rsid w:val="0002242D"/>
    <w:rsid w:val="0002379E"/>
    <w:rsid w:val="00032BCA"/>
    <w:rsid w:val="00034CC1"/>
    <w:rsid w:val="00035845"/>
    <w:rsid w:val="0003683F"/>
    <w:rsid w:val="00045E8E"/>
    <w:rsid w:val="000465DF"/>
    <w:rsid w:val="00052188"/>
    <w:rsid w:val="00054E3B"/>
    <w:rsid w:val="00055EC3"/>
    <w:rsid w:val="00061D77"/>
    <w:rsid w:val="00067DBD"/>
    <w:rsid w:val="000734FB"/>
    <w:rsid w:val="00073B4C"/>
    <w:rsid w:val="00074DC8"/>
    <w:rsid w:val="00083529"/>
    <w:rsid w:val="00085FB6"/>
    <w:rsid w:val="00090444"/>
    <w:rsid w:val="0009058B"/>
    <w:rsid w:val="00093B4A"/>
    <w:rsid w:val="000974F6"/>
    <w:rsid w:val="000A3FEE"/>
    <w:rsid w:val="000B01FD"/>
    <w:rsid w:val="000B0C37"/>
    <w:rsid w:val="000B509C"/>
    <w:rsid w:val="000B64B9"/>
    <w:rsid w:val="000B6FE0"/>
    <w:rsid w:val="000C3658"/>
    <w:rsid w:val="000C7505"/>
    <w:rsid w:val="000D6D98"/>
    <w:rsid w:val="000D7DD7"/>
    <w:rsid w:val="000E3E16"/>
    <w:rsid w:val="000E49EF"/>
    <w:rsid w:val="000F195E"/>
    <w:rsid w:val="000F287D"/>
    <w:rsid w:val="000F2C1E"/>
    <w:rsid w:val="000F2E73"/>
    <w:rsid w:val="000F48C9"/>
    <w:rsid w:val="00102268"/>
    <w:rsid w:val="00106E70"/>
    <w:rsid w:val="00111FB8"/>
    <w:rsid w:val="001179B8"/>
    <w:rsid w:val="001205A9"/>
    <w:rsid w:val="00120AA4"/>
    <w:rsid w:val="001214F7"/>
    <w:rsid w:val="001359FA"/>
    <w:rsid w:val="00137FA4"/>
    <w:rsid w:val="00140877"/>
    <w:rsid w:val="00143103"/>
    <w:rsid w:val="001440FB"/>
    <w:rsid w:val="00152AAB"/>
    <w:rsid w:val="00154BF9"/>
    <w:rsid w:val="00155655"/>
    <w:rsid w:val="00157703"/>
    <w:rsid w:val="00166C01"/>
    <w:rsid w:val="00171755"/>
    <w:rsid w:val="0017272F"/>
    <w:rsid w:val="00173EE7"/>
    <w:rsid w:val="00174598"/>
    <w:rsid w:val="0018154C"/>
    <w:rsid w:val="00181727"/>
    <w:rsid w:val="00183F28"/>
    <w:rsid w:val="00185730"/>
    <w:rsid w:val="00197741"/>
    <w:rsid w:val="001A2BDD"/>
    <w:rsid w:val="001A6AD9"/>
    <w:rsid w:val="001C6553"/>
    <w:rsid w:val="001C7724"/>
    <w:rsid w:val="001D0E9F"/>
    <w:rsid w:val="001D2B84"/>
    <w:rsid w:val="001D34AB"/>
    <w:rsid w:val="001D5C01"/>
    <w:rsid w:val="001D7473"/>
    <w:rsid w:val="001E06E8"/>
    <w:rsid w:val="001E3D20"/>
    <w:rsid w:val="001E6342"/>
    <w:rsid w:val="001F012B"/>
    <w:rsid w:val="002017E6"/>
    <w:rsid w:val="00216CE8"/>
    <w:rsid w:val="00224EA8"/>
    <w:rsid w:val="00225876"/>
    <w:rsid w:val="0023529D"/>
    <w:rsid w:val="0023645D"/>
    <w:rsid w:val="00242C12"/>
    <w:rsid w:val="00247D5A"/>
    <w:rsid w:val="002504A9"/>
    <w:rsid w:val="00252B51"/>
    <w:rsid w:val="0025527B"/>
    <w:rsid w:val="00265562"/>
    <w:rsid w:val="0026674D"/>
    <w:rsid w:val="00271F25"/>
    <w:rsid w:val="00272C08"/>
    <w:rsid w:val="00283AEE"/>
    <w:rsid w:val="00284FF9"/>
    <w:rsid w:val="00291382"/>
    <w:rsid w:val="0029139D"/>
    <w:rsid w:val="00294751"/>
    <w:rsid w:val="002A4094"/>
    <w:rsid w:val="002A4DB1"/>
    <w:rsid w:val="002B13E2"/>
    <w:rsid w:val="002B39A5"/>
    <w:rsid w:val="002B608B"/>
    <w:rsid w:val="002C400E"/>
    <w:rsid w:val="002C4D0A"/>
    <w:rsid w:val="002D0BE1"/>
    <w:rsid w:val="002D3DE4"/>
    <w:rsid w:val="002D47D9"/>
    <w:rsid w:val="002D6013"/>
    <w:rsid w:val="002D7061"/>
    <w:rsid w:val="002E0267"/>
    <w:rsid w:val="002F138F"/>
    <w:rsid w:val="002F23E7"/>
    <w:rsid w:val="002F704D"/>
    <w:rsid w:val="00300BAD"/>
    <w:rsid w:val="00306A6F"/>
    <w:rsid w:val="003072E2"/>
    <w:rsid w:val="0031325C"/>
    <w:rsid w:val="00327DFF"/>
    <w:rsid w:val="00331598"/>
    <w:rsid w:val="003374C1"/>
    <w:rsid w:val="003431F5"/>
    <w:rsid w:val="003538E4"/>
    <w:rsid w:val="003559FE"/>
    <w:rsid w:val="003573A1"/>
    <w:rsid w:val="00361B65"/>
    <w:rsid w:val="00363551"/>
    <w:rsid w:val="00366CB8"/>
    <w:rsid w:val="0038492E"/>
    <w:rsid w:val="0038546F"/>
    <w:rsid w:val="003938B5"/>
    <w:rsid w:val="00393D67"/>
    <w:rsid w:val="003A0FC2"/>
    <w:rsid w:val="003A6877"/>
    <w:rsid w:val="003A6B54"/>
    <w:rsid w:val="003A6DBE"/>
    <w:rsid w:val="003B24BA"/>
    <w:rsid w:val="003B5D69"/>
    <w:rsid w:val="003C031A"/>
    <w:rsid w:val="003C057D"/>
    <w:rsid w:val="003C0C1E"/>
    <w:rsid w:val="003D7803"/>
    <w:rsid w:val="003E1184"/>
    <w:rsid w:val="003E6542"/>
    <w:rsid w:val="003F6C9D"/>
    <w:rsid w:val="004011EF"/>
    <w:rsid w:val="0041251C"/>
    <w:rsid w:val="004149F3"/>
    <w:rsid w:val="00414F32"/>
    <w:rsid w:val="00415D76"/>
    <w:rsid w:val="004237AB"/>
    <w:rsid w:val="00426496"/>
    <w:rsid w:val="00427D79"/>
    <w:rsid w:val="00432A11"/>
    <w:rsid w:val="00432A89"/>
    <w:rsid w:val="00437F37"/>
    <w:rsid w:val="00447155"/>
    <w:rsid w:val="00457584"/>
    <w:rsid w:val="00460A8D"/>
    <w:rsid w:val="004611BD"/>
    <w:rsid w:val="00466BC1"/>
    <w:rsid w:val="00467326"/>
    <w:rsid w:val="0047304A"/>
    <w:rsid w:val="0047331E"/>
    <w:rsid w:val="00475B1A"/>
    <w:rsid w:val="00476526"/>
    <w:rsid w:val="004817EC"/>
    <w:rsid w:val="00484838"/>
    <w:rsid w:val="004866C0"/>
    <w:rsid w:val="00487D59"/>
    <w:rsid w:val="0049032B"/>
    <w:rsid w:val="00491207"/>
    <w:rsid w:val="00491966"/>
    <w:rsid w:val="004924F7"/>
    <w:rsid w:val="004A7DE8"/>
    <w:rsid w:val="004B1603"/>
    <w:rsid w:val="004B2BD2"/>
    <w:rsid w:val="004C173B"/>
    <w:rsid w:val="004C4C89"/>
    <w:rsid w:val="004C7EEA"/>
    <w:rsid w:val="004D3526"/>
    <w:rsid w:val="004E3B1B"/>
    <w:rsid w:val="004E5421"/>
    <w:rsid w:val="004F2F9A"/>
    <w:rsid w:val="004F3645"/>
    <w:rsid w:val="004F3A29"/>
    <w:rsid w:val="004F6977"/>
    <w:rsid w:val="00506F52"/>
    <w:rsid w:val="00511449"/>
    <w:rsid w:val="0051258E"/>
    <w:rsid w:val="005207E9"/>
    <w:rsid w:val="00522F69"/>
    <w:rsid w:val="00524FE0"/>
    <w:rsid w:val="005269E0"/>
    <w:rsid w:val="00527A60"/>
    <w:rsid w:val="00530D18"/>
    <w:rsid w:val="0053150C"/>
    <w:rsid w:val="0053235A"/>
    <w:rsid w:val="0053287C"/>
    <w:rsid w:val="00535BF5"/>
    <w:rsid w:val="005406D1"/>
    <w:rsid w:val="00544103"/>
    <w:rsid w:val="00557B7A"/>
    <w:rsid w:val="00562F1B"/>
    <w:rsid w:val="005656AF"/>
    <w:rsid w:val="00571C5E"/>
    <w:rsid w:val="00576390"/>
    <w:rsid w:val="00576C6E"/>
    <w:rsid w:val="0057700F"/>
    <w:rsid w:val="00584DD5"/>
    <w:rsid w:val="00590498"/>
    <w:rsid w:val="00591B17"/>
    <w:rsid w:val="005A219A"/>
    <w:rsid w:val="005A2792"/>
    <w:rsid w:val="005A2C6F"/>
    <w:rsid w:val="005B1163"/>
    <w:rsid w:val="005B6C12"/>
    <w:rsid w:val="005B77CE"/>
    <w:rsid w:val="005B7E9F"/>
    <w:rsid w:val="005C6A8D"/>
    <w:rsid w:val="005C6BDE"/>
    <w:rsid w:val="005F1C3C"/>
    <w:rsid w:val="00602AD1"/>
    <w:rsid w:val="006039B3"/>
    <w:rsid w:val="00605E3A"/>
    <w:rsid w:val="00607E32"/>
    <w:rsid w:val="00615BC7"/>
    <w:rsid w:val="00616084"/>
    <w:rsid w:val="006164BB"/>
    <w:rsid w:val="006166FA"/>
    <w:rsid w:val="00616930"/>
    <w:rsid w:val="00620BA9"/>
    <w:rsid w:val="006248C4"/>
    <w:rsid w:val="00632042"/>
    <w:rsid w:val="0063302E"/>
    <w:rsid w:val="006400AE"/>
    <w:rsid w:val="006417B7"/>
    <w:rsid w:val="006434EE"/>
    <w:rsid w:val="00652B0E"/>
    <w:rsid w:val="00660945"/>
    <w:rsid w:val="00664929"/>
    <w:rsid w:val="00664BC0"/>
    <w:rsid w:val="0067247B"/>
    <w:rsid w:val="00677629"/>
    <w:rsid w:val="00684C69"/>
    <w:rsid w:val="00685D44"/>
    <w:rsid w:val="00687DFB"/>
    <w:rsid w:val="00690136"/>
    <w:rsid w:val="00693A95"/>
    <w:rsid w:val="006969DA"/>
    <w:rsid w:val="00696A14"/>
    <w:rsid w:val="006A0DFC"/>
    <w:rsid w:val="006B15E9"/>
    <w:rsid w:val="006C106C"/>
    <w:rsid w:val="006C454E"/>
    <w:rsid w:val="006C5490"/>
    <w:rsid w:val="006C7A01"/>
    <w:rsid w:val="006C7A37"/>
    <w:rsid w:val="006D1FD1"/>
    <w:rsid w:val="006D36BD"/>
    <w:rsid w:val="006F0998"/>
    <w:rsid w:val="00702D51"/>
    <w:rsid w:val="007034A7"/>
    <w:rsid w:val="00713351"/>
    <w:rsid w:val="00716CA6"/>
    <w:rsid w:val="00716D81"/>
    <w:rsid w:val="00724F61"/>
    <w:rsid w:val="0072606E"/>
    <w:rsid w:val="00731E48"/>
    <w:rsid w:val="007403B9"/>
    <w:rsid w:val="007429E5"/>
    <w:rsid w:val="0075784D"/>
    <w:rsid w:val="0076593E"/>
    <w:rsid w:val="007668DB"/>
    <w:rsid w:val="0077238F"/>
    <w:rsid w:val="00773AEB"/>
    <w:rsid w:val="007744DD"/>
    <w:rsid w:val="007801DB"/>
    <w:rsid w:val="007850E5"/>
    <w:rsid w:val="00785CD2"/>
    <w:rsid w:val="00787670"/>
    <w:rsid w:val="00787716"/>
    <w:rsid w:val="007929E3"/>
    <w:rsid w:val="007A2F92"/>
    <w:rsid w:val="007B701A"/>
    <w:rsid w:val="007C150D"/>
    <w:rsid w:val="007C3586"/>
    <w:rsid w:val="007C36D9"/>
    <w:rsid w:val="007C3C12"/>
    <w:rsid w:val="007C3C38"/>
    <w:rsid w:val="007C73AA"/>
    <w:rsid w:val="007D7410"/>
    <w:rsid w:val="007E0A6F"/>
    <w:rsid w:val="007E1621"/>
    <w:rsid w:val="007E7C0F"/>
    <w:rsid w:val="007F1015"/>
    <w:rsid w:val="007F1DE4"/>
    <w:rsid w:val="007F1F0F"/>
    <w:rsid w:val="007F261A"/>
    <w:rsid w:val="007F57C9"/>
    <w:rsid w:val="008031C5"/>
    <w:rsid w:val="008038EF"/>
    <w:rsid w:val="00806297"/>
    <w:rsid w:val="00816F15"/>
    <w:rsid w:val="0082369C"/>
    <w:rsid w:val="00830DFD"/>
    <w:rsid w:val="00843A73"/>
    <w:rsid w:val="008443F3"/>
    <w:rsid w:val="0085568F"/>
    <w:rsid w:val="00855942"/>
    <w:rsid w:val="008619E1"/>
    <w:rsid w:val="00867AF1"/>
    <w:rsid w:val="00870E49"/>
    <w:rsid w:val="0087357E"/>
    <w:rsid w:val="008737C7"/>
    <w:rsid w:val="00876F75"/>
    <w:rsid w:val="008770B3"/>
    <w:rsid w:val="00881F6C"/>
    <w:rsid w:val="00884874"/>
    <w:rsid w:val="008936AE"/>
    <w:rsid w:val="00894644"/>
    <w:rsid w:val="008A21A4"/>
    <w:rsid w:val="008B1F00"/>
    <w:rsid w:val="008B41C2"/>
    <w:rsid w:val="008B59AF"/>
    <w:rsid w:val="008B703B"/>
    <w:rsid w:val="008C0B89"/>
    <w:rsid w:val="008C17EA"/>
    <w:rsid w:val="008C288D"/>
    <w:rsid w:val="008C2B52"/>
    <w:rsid w:val="008C2D58"/>
    <w:rsid w:val="008C2FF2"/>
    <w:rsid w:val="008C5283"/>
    <w:rsid w:val="008D04D3"/>
    <w:rsid w:val="008D2B5E"/>
    <w:rsid w:val="008D7AFF"/>
    <w:rsid w:val="008E70CD"/>
    <w:rsid w:val="008F48D8"/>
    <w:rsid w:val="008F4A0D"/>
    <w:rsid w:val="00900526"/>
    <w:rsid w:val="0090438A"/>
    <w:rsid w:val="00905C9A"/>
    <w:rsid w:val="009072DC"/>
    <w:rsid w:val="00907C79"/>
    <w:rsid w:val="00913A8B"/>
    <w:rsid w:val="00922B34"/>
    <w:rsid w:val="0092617B"/>
    <w:rsid w:val="00927EAE"/>
    <w:rsid w:val="0093427F"/>
    <w:rsid w:val="00934B37"/>
    <w:rsid w:val="009513E9"/>
    <w:rsid w:val="009519B0"/>
    <w:rsid w:val="00955E4E"/>
    <w:rsid w:val="009647B1"/>
    <w:rsid w:val="00964874"/>
    <w:rsid w:val="00970FE4"/>
    <w:rsid w:val="00972155"/>
    <w:rsid w:val="00976FC9"/>
    <w:rsid w:val="00980234"/>
    <w:rsid w:val="00985B16"/>
    <w:rsid w:val="00996108"/>
    <w:rsid w:val="009A0A26"/>
    <w:rsid w:val="009A6214"/>
    <w:rsid w:val="009B0EBE"/>
    <w:rsid w:val="009B49D1"/>
    <w:rsid w:val="009B4D01"/>
    <w:rsid w:val="009C06CD"/>
    <w:rsid w:val="009C0BA0"/>
    <w:rsid w:val="009C12DA"/>
    <w:rsid w:val="009D4FE9"/>
    <w:rsid w:val="009E1190"/>
    <w:rsid w:val="009E4570"/>
    <w:rsid w:val="009F18A7"/>
    <w:rsid w:val="009F2946"/>
    <w:rsid w:val="00A01278"/>
    <w:rsid w:val="00A0495C"/>
    <w:rsid w:val="00A10687"/>
    <w:rsid w:val="00A12B0C"/>
    <w:rsid w:val="00A14830"/>
    <w:rsid w:val="00A26F9A"/>
    <w:rsid w:val="00A276F5"/>
    <w:rsid w:val="00A3356C"/>
    <w:rsid w:val="00A44AE9"/>
    <w:rsid w:val="00A47294"/>
    <w:rsid w:val="00A52089"/>
    <w:rsid w:val="00A54BDE"/>
    <w:rsid w:val="00A56888"/>
    <w:rsid w:val="00A57031"/>
    <w:rsid w:val="00A57A2A"/>
    <w:rsid w:val="00A628FB"/>
    <w:rsid w:val="00A62E67"/>
    <w:rsid w:val="00A65F32"/>
    <w:rsid w:val="00A7191D"/>
    <w:rsid w:val="00A72E7B"/>
    <w:rsid w:val="00A72FBE"/>
    <w:rsid w:val="00A73D03"/>
    <w:rsid w:val="00A831B0"/>
    <w:rsid w:val="00A91559"/>
    <w:rsid w:val="00A94D22"/>
    <w:rsid w:val="00A94FFC"/>
    <w:rsid w:val="00A96B65"/>
    <w:rsid w:val="00A9704D"/>
    <w:rsid w:val="00AA5679"/>
    <w:rsid w:val="00AA68CD"/>
    <w:rsid w:val="00AC17C5"/>
    <w:rsid w:val="00AC3997"/>
    <w:rsid w:val="00AD3DE5"/>
    <w:rsid w:val="00AE11E4"/>
    <w:rsid w:val="00AE13B7"/>
    <w:rsid w:val="00AE5CB7"/>
    <w:rsid w:val="00AE78F5"/>
    <w:rsid w:val="00AF1760"/>
    <w:rsid w:val="00AF496D"/>
    <w:rsid w:val="00AF6C31"/>
    <w:rsid w:val="00B001D0"/>
    <w:rsid w:val="00B006D5"/>
    <w:rsid w:val="00B03585"/>
    <w:rsid w:val="00B0473A"/>
    <w:rsid w:val="00B05594"/>
    <w:rsid w:val="00B06C05"/>
    <w:rsid w:val="00B07CA2"/>
    <w:rsid w:val="00B111C3"/>
    <w:rsid w:val="00B13770"/>
    <w:rsid w:val="00B25C10"/>
    <w:rsid w:val="00B4148B"/>
    <w:rsid w:val="00B453B8"/>
    <w:rsid w:val="00B50450"/>
    <w:rsid w:val="00B634FA"/>
    <w:rsid w:val="00B81C6C"/>
    <w:rsid w:val="00B82369"/>
    <w:rsid w:val="00B84C73"/>
    <w:rsid w:val="00B96C02"/>
    <w:rsid w:val="00B97CFB"/>
    <w:rsid w:val="00BA1C7D"/>
    <w:rsid w:val="00BA2E8D"/>
    <w:rsid w:val="00BA3D2F"/>
    <w:rsid w:val="00BA70F6"/>
    <w:rsid w:val="00BA7C56"/>
    <w:rsid w:val="00BB7B75"/>
    <w:rsid w:val="00BC2D53"/>
    <w:rsid w:val="00BC5914"/>
    <w:rsid w:val="00BD0472"/>
    <w:rsid w:val="00BD3FCB"/>
    <w:rsid w:val="00BD49E7"/>
    <w:rsid w:val="00BD4A05"/>
    <w:rsid w:val="00BD68B2"/>
    <w:rsid w:val="00BD73E2"/>
    <w:rsid w:val="00BD7E0B"/>
    <w:rsid w:val="00BE4435"/>
    <w:rsid w:val="00BE4713"/>
    <w:rsid w:val="00BE5048"/>
    <w:rsid w:val="00BE6851"/>
    <w:rsid w:val="00BF12D7"/>
    <w:rsid w:val="00BF30E3"/>
    <w:rsid w:val="00C01698"/>
    <w:rsid w:val="00C106E2"/>
    <w:rsid w:val="00C13A3C"/>
    <w:rsid w:val="00C17867"/>
    <w:rsid w:val="00C20553"/>
    <w:rsid w:val="00C303E3"/>
    <w:rsid w:val="00C32B18"/>
    <w:rsid w:val="00C33069"/>
    <w:rsid w:val="00C3607B"/>
    <w:rsid w:val="00C36924"/>
    <w:rsid w:val="00C41A5F"/>
    <w:rsid w:val="00C44F40"/>
    <w:rsid w:val="00C46144"/>
    <w:rsid w:val="00C510DD"/>
    <w:rsid w:val="00C52420"/>
    <w:rsid w:val="00C56249"/>
    <w:rsid w:val="00C579D8"/>
    <w:rsid w:val="00C626FC"/>
    <w:rsid w:val="00C62B86"/>
    <w:rsid w:val="00C70921"/>
    <w:rsid w:val="00C8246F"/>
    <w:rsid w:val="00C8575E"/>
    <w:rsid w:val="00C85AF9"/>
    <w:rsid w:val="00C909D1"/>
    <w:rsid w:val="00CA1F17"/>
    <w:rsid w:val="00CA2672"/>
    <w:rsid w:val="00CA2DC1"/>
    <w:rsid w:val="00CA495F"/>
    <w:rsid w:val="00CA59C3"/>
    <w:rsid w:val="00CA7389"/>
    <w:rsid w:val="00CB0F77"/>
    <w:rsid w:val="00CB1A09"/>
    <w:rsid w:val="00CB7F1C"/>
    <w:rsid w:val="00CD3816"/>
    <w:rsid w:val="00CD58DF"/>
    <w:rsid w:val="00CD7608"/>
    <w:rsid w:val="00CE0ACF"/>
    <w:rsid w:val="00CF1EFD"/>
    <w:rsid w:val="00CF7005"/>
    <w:rsid w:val="00D04F85"/>
    <w:rsid w:val="00D13A08"/>
    <w:rsid w:val="00D200A9"/>
    <w:rsid w:val="00D22039"/>
    <w:rsid w:val="00D4396D"/>
    <w:rsid w:val="00D45637"/>
    <w:rsid w:val="00D51731"/>
    <w:rsid w:val="00D567C1"/>
    <w:rsid w:val="00D719E7"/>
    <w:rsid w:val="00D75968"/>
    <w:rsid w:val="00D80FBD"/>
    <w:rsid w:val="00D83C93"/>
    <w:rsid w:val="00D84ED8"/>
    <w:rsid w:val="00D922BD"/>
    <w:rsid w:val="00D96374"/>
    <w:rsid w:val="00DA14A7"/>
    <w:rsid w:val="00DA408C"/>
    <w:rsid w:val="00DA6552"/>
    <w:rsid w:val="00DB2F90"/>
    <w:rsid w:val="00DB596C"/>
    <w:rsid w:val="00DC4E36"/>
    <w:rsid w:val="00DD0231"/>
    <w:rsid w:val="00DF5061"/>
    <w:rsid w:val="00E11CA6"/>
    <w:rsid w:val="00E14565"/>
    <w:rsid w:val="00E14C03"/>
    <w:rsid w:val="00E15721"/>
    <w:rsid w:val="00E20612"/>
    <w:rsid w:val="00E35735"/>
    <w:rsid w:val="00E441A0"/>
    <w:rsid w:val="00E46A7A"/>
    <w:rsid w:val="00E46CD9"/>
    <w:rsid w:val="00E531F6"/>
    <w:rsid w:val="00E608B6"/>
    <w:rsid w:val="00E618BC"/>
    <w:rsid w:val="00E636D7"/>
    <w:rsid w:val="00E64112"/>
    <w:rsid w:val="00E80CA0"/>
    <w:rsid w:val="00E86B81"/>
    <w:rsid w:val="00E86C7F"/>
    <w:rsid w:val="00E87A4F"/>
    <w:rsid w:val="00E90651"/>
    <w:rsid w:val="00E92B7D"/>
    <w:rsid w:val="00E92E4E"/>
    <w:rsid w:val="00E97801"/>
    <w:rsid w:val="00E97EA9"/>
    <w:rsid w:val="00EA0DD9"/>
    <w:rsid w:val="00EA53E8"/>
    <w:rsid w:val="00EA7DFD"/>
    <w:rsid w:val="00EB3E6F"/>
    <w:rsid w:val="00EB55CF"/>
    <w:rsid w:val="00EC00E2"/>
    <w:rsid w:val="00EC19DF"/>
    <w:rsid w:val="00EC3FA3"/>
    <w:rsid w:val="00EC487D"/>
    <w:rsid w:val="00ED32B9"/>
    <w:rsid w:val="00ED5560"/>
    <w:rsid w:val="00ED6759"/>
    <w:rsid w:val="00ED6E78"/>
    <w:rsid w:val="00EE09F1"/>
    <w:rsid w:val="00EE52A1"/>
    <w:rsid w:val="00EF0629"/>
    <w:rsid w:val="00F002FB"/>
    <w:rsid w:val="00F01AAC"/>
    <w:rsid w:val="00F01DA4"/>
    <w:rsid w:val="00F03087"/>
    <w:rsid w:val="00F031D9"/>
    <w:rsid w:val="00F12DC2"/>
    <w:rsid w:val="00F1499B"/>
    <w:rsid w:val="00F152DF"/>
    <w:rsid w:val="00F15EDB"/>
    <w:rsid w:val="00F20059"/>
    <w:rsid w:val="00F205FC"/>
    <w:rsid w:val="00F21998"/>
    <w:rsid w:val="00F27E5D"/>
    <w:rsid w:val="00F438A9"/>
    <w:rsid w:val="00F43F4E"/>
    <w:rsid w:val="00F571E6"/>
    <w:rsid w:val="00F63DF4"/>
    <w:rsid w:val="00F65510"/>
    <w:rsid w:val="00F66736"/>
    <w:rsid w:val="00F67413"/>
    <w:rsid w:val="00F7414F"/>
    <w:rsid w:val="00F752CE"/>
    <w:rsid w:val="00F75B68"/>
    <w:rsid w:val="00F779ED"/>
    <w:rsid w:val="00F77D0E"/>
    <w:rsid w:val="00F85E61"/>
    <w:rsid w:val="00F8719F"/>
    <w:rsid w:val="00F966EF"/>
    <w:rsid w:val="00FA0395"/>
    <w:rsid w:val="00FA0BB9"/>
    <w:rsid w:val="00FA2204"/>
    <w:rsid w:val="00FA5726"/>
    <w:rsid w:val="00FB2D1C"/>
    <w:rsid w:val="00FB7884"/>
    <w:rsid w:val="00FC54F0"/>
    <w:rsid w:val="00FC78A0"/>
    <w:rsid w:val="00FD100F"/>
    <w:rsid w:val="00FD1D15"/>
    <w:rsid w:val="00FD2FB6"/>
    <w:rsid w:val="00FD486A"/>
    <w:rsid w:val="00FD66F1"/>
    <w:rsid w:val="00FD779B"/>
    <w:rsid w:val="00FE138A"/>
    <w:rsid w:val="00FE2317"/>
    <w:rsid w:val="00FE604D"/>
    <w:rsid w:val="00FF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56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qFormat/>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 w:type="paragraph" w:customStyle="1" w:styleId="Default">
    <w:name w:val="Default"/>
    <w:rsid w:val="000144BB"/>
    <w:pPr>
      <w:autoSpaceDE w:val="0"/>
      <w:autoSpaceDN w:val="0"/>
      <w:adjustRightInd w:val="0"/>
      <w:spacing w:after="0" w:line="240" w:lineRule="auto"/>
    </w:pPr>
    <w:rPr>
      <w:rFonts w:ascii="Calibri" w:hAnsi="Calibri" w:cs="Calibri"/>
      <w:color w:val="000000"/>
      <w:sz w:val="24"/>
      <w:szCs w:val="24"/>
    </w:rPr>
  </w:style>
  <w:style w:type="character" w:customStyle="1" w:styleId="FERCparanumberChar1">
    <w:name w:val="FERC paranumber Char1"/>
    <w:rsid w:val="00FA5726"/>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qFormat/>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 w:type="paragraph" w:customStyle="1" w:styleId="Default">
    <w:name w:val="Default"/>
    <w:rsid w:val="000144BB"/>
    <w:pPr>
      <w:autoSpaceDE w:val="0"/>
      <w:autoSpaceDN w:val="0"/>
      <w:adjustRightInd w:val="0"/>
      <w:spacing w:after="0" w:line="240" w:lineRule="auto"/>
    </w:pPr>
    <w:rPr>
      <w:rFonts w:ascii="Calibri" w:hAnsi="Calibri" w:cs="Calibri"/>
      <w:color w:val="000000"/>
      <w:sz w:val="24"/>
      <w:szCs w:val="24"/>
    </w:rPr>
  </w:style>
  <w:style w:type="character" w:customStyle="1" w:styleId="FERCparanumberChar1">
    <w:name w:val="FERC paranumber Char1"/>
    <w:rsid w:val="00FA5726"/>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33365">
      <w:bodyDiv w:val="1"/>
      <w:marLeft w:val="0"/>
      <w:marRight w:val="0"/>
      <w:marTop w:val="0"/>
      <w:marBottom w:val="0"/>
      <w:divBdr>
        <w:top w:val="none" w:sz="0" w:space="0" w:color="auto"/>
        <w:left w:val="none" w:sz="0" w:space="0" w:color="auto"/>
        <w:bottom w:val="none" w:sz="0" w:space="0" w:color="auto"/>
        <w:right w:val="none" w:sz="0" w:space="0" w:color="auto"/>
      </w:divBdr>
    </w:div>
    <w:div w:id="1079792620">
      <w:bodyDiv w:val="1"/>
      <w:marLeft w:val="0"/>
      <w:marRight w:val="0"/>
      <w:marTop w:val="0"/>
      <w:marBottom w:val="0"/>
      <w:divBdr>
        <w:top w:val="none" w:sz="0" w:space="0" w:color="auto"/>
        <w:left w:val="none" w:sz="0" w:space="0" w:color="auto"/>
        <w:bottom w:val="none" w:sz="0" w:space="0" w:color="auto"/>
        <w:right w:val="none" w:sz="0" w:space="0" w:color="auto"/>
      </w:divBdr>
    </w:div>
    <w:div w:id="152628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4778147" TargetMode="External"/><Relationship Id="rId2" Type="http://schemas.openxmlformats.org/officeDocument/2006/relationships/hyperlink" Target="http://www.nerc.com/pa/Stand/Documents/Appendix_3A_StandardsProcessesManual.pdf" TargetMode="External"/><Relationship Id="rId1" Type="http://schemas.openxmlformats.org/officeDocument/2006/relationships/hyperlink" Target="http://www.nerc.com/FilingsOrders/us/RuleOfProcedureDL/NERC_ROP_Effective_20161031.pdf" TargetMode="External"/><Relationship Id="rId5" Type="http://schemas.openxmlformats.org/officeDocument/2006/relationships/hyperlink" Target="http://www.bls.gov/news.release/ecec.nr0.htm" TargetMode="External"/><Relationship Id="rId4"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ate xmlns="d6eefc7d-9817-4fa6-84d5-3bc009be21b8">2017-12-04T05:00:00+00:00</Dat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725U</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IC17-14</_x0031__x002e__x0020_Docket_x0020_Number>
    <_x0033__x002e__x0020_Collection_x0020_Number xmlns="d6eefc7d-9817-4fa6-84d5-3bc009be21b8" xsi:nil="true"/>
  </documentManagement>
</p:properti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4479-0543-455B-A152-110FB41B2830}">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FF9B07C7-6D3F-4A77-A949-138C41294BD8}">
  <ds:schemaRefs>
    <ds:schemaRef ds:uri="http://schemas.microsoft.com/office/2006/metadata/customXsn"/>
  </ds:schemaRefs>
</ds:datastoreItem>
</file>

<file path=customXml/itemProps3.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4.xml><?xml version="1.0" encoding="utf-8"?>
<ds:datastoreItem xmlns:ds="http://schemas.openxmlformats.org/officeDocument/2006/customXml" ds:itemID="{234D7D12-3C0A-455D-AD0C-14C0217E7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56B3D2-850C-491F-A3F4-302B17EAE835}">
  <ds:schemaRefs>
    <ds:schemaRef ds:uri="Microsoft.SharePoint.Taxonomy.ContentTypeSync"/>
  </ds:schemaRefs>
</ds:datastoreItem>
</file>

<file path=customXml/itemProps6.xml><?xml version="1.0" encoding="utf-8"?>
<ds:datastoreItem xmlns:ds="http://schemas.openxmlformats.org/officeDocument/2006/customXml" ds:itemID="{9E000406-5BE0-411E-91EC-434D05DA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2843</Words>
  <Characters>16209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FERC-725U supporting statement</vt:lpstr>
    </vt:vector>
  </TitlesOfParts>
  <Company>FERC</Company>
  <LinksUpToDate>false</LinksUpToDate>
  <CharactersWithSpaces>19014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FERC-725U supporting statement</dc:title>
  <dc:creator>ferc</dc:creator>
  <cp:lastModifiedBy>SYSTEM</cp:lastModifiedBy>
  <cp:revision>2</cp:revision>
  <cp:lastPrinted>2017-12-01T15:27:00Z</cp:lastPrinted>
  <dcterms:created xsi:type="dcterms:W3CDTF">2017-12-19T14:27:00Z</dcterms:created>
  <dcterms:modified xsi:type="dcterms:W3CDTF">2017-12-19T14:27:00Z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ies>
</file>