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5313D" w14:textId="77777777" w:rsidR="0080258C" w:rsidRDefault="0080258C" w:rsidP="008647BA">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6C65313E" w14:textId="77777777" w:rsidR="0080258C" w:rsidRDefault="0080258C" w:rsidP="008647BA">
      <w:pPr>
        <w:jc w:val="center"/>
      </w:pPr>
      <w:r>
        <w:t>FEDERAL ENERGY REGULATORY COMMISSION</w:t>
      </w:r>
    </w:p>
    <w:p w14:paraId="6C65313F" w14:textId="77777777" w:rsidR="0080258C" w:rsidRDefault="0080258C" w:rsidP="001C75B2"/>
    <w:p w14:paraId="6C653140" w14:textId="38E25EB4" w:rsidR="0080258C" w:rsidRDefault="0080258C" w:rsidP="008647BA">
      <w:pPr>
        <w:jc w:val="center"/>
      </w:pPr>
      <w:r>
        <w:t xml:space="preserve">[Docket No. </w:t>
      </w:r>
      <w:r w:rsidR="001871A0">
        <w:t>IC17-14</w:t>
      </w:r>
      <w:r w:rsidRPr="00024937">
        <w:t>-000]</w:t>
      </w:r>
    </w:p>
    <w:p w14:paraId="6C653141" w14:textId="77777777" w:rsidR="0080258C" w:rsidRDefault="0080258C" w:rsidP="001C75B2"/>
    <w:p w14:paraId="6C653142" w14:textId="77777777" w:rsidR="0080258C" w:rsidRDefault="0080258C" w:rsidP="008024B2">
      <w:pPr>
        <w:jc w:val="center"/>
      </w:pPr>
      <w:r>
        <w:t xml:space="preserve">COMMISSION INFORMATION COLLECTION ACTIVITIES </w:t>
      </w:r>
    </w:p>
    <w:p w14:paraId="6C653143" w14:textId="4DE9F3A1" w:rsidR="0080258C" w:rsidRDefault="001871A0" w:rsidP="008024B2">
      <w:pPr>
        <w:jc w:val="center"/>
      </w:pPr>
      <w:r>
        <w:t>(FERC-725U</w:t>
      </w:r>
      <w:r w:rsidR="0080258C">
        <w:t xml:space="preserve">); </w:t>
      </w:r>
      <w:r w:rsidR="00285435">
        <w:t xml:space="preserve">ERRATA AND </w:t>
      </w:r>
      <w:r w:rsidR="0080258C">
        <w:t xml:space="preserve">COMMENT REQUEST  </w:t>
      </w:r>
    </w:p>
    <w:p w14:paraId="6C653144" w14:textId="77777777" w:rsidR="0080258C" w:rsidRDefault="0080258C" w:rsidP="001C75B2"/>
    <w:p w14:paraId="6C653146" w14:textId="404CE756" w:rsidR="0080258C" w:rsidRDefault="00825CE2" w:rsidP="00825CE2">
      <w:pPr>
        <w:jc w:val="center"/>
      </w:pPr>
      <w:r w:rsidRPr="00825CE2">
        <w:t>(December 15, 2017)</w:t>
      </w:r>
    </w:p>
    <w:p w14:paraId="615392BA" w14:textId="77777777" w:rsidR="00825CE2" w:rsidRPr="00825CE2" w:rsidRDefault="00825CE2" w:rsidP="00825CE2"/>
    <w:p w14:paraId="6C653147" w14:textId="77777777" w:rsidR="0080258C" w:rsidRDefault="0080258C" w:rsidP="00C0217E">
      <w:pPr>
        <w:spacing w:line="480" w:lineRule="auto"/>
      </w:pPr>
      <w:r w:rsidRPr="00C0217E">
        <w:rPr>
          <w:b/>
        </w:rPr>
        <w:t>AGENCY:</w:t>
      </w:r>
      <w:r>
        <w:t xml:space="preserve">  Federal Energy Regulatory Commission.</w:t>
      </w:r>
    </w:p>
    <w:p w14:paraId="6C653148" w14:textId="3B7DE1D8" w:rsidR="0080258C" w:rsidRDefault="0080258C" w:rsidP="00C0217E">
      <w:pPr>
        <w:spacing w:line="480" w:lineRule="auto"/>
      </w:pPr>
      <w:r w:rsidRPr="00C0217E">
        <w:rPr>
          <w:b/>
        </w:rPr>
        <w:t>ACTION:</w:t>
      </w:r>
      <w:r w:rsidR="00B35578">
        <w:t xml:space="preserve">  Errata and c</w:t>
      </w:r>
      <w:r>
        <w:t>omment request.</w:t>
      </w:r>
    </w:p>
    <w:p w14:paraId="6C653149" w14:textId="33204B24" w:rsidR="0080258C" w:rsidRDefault="0080258C" w:rsidP="00C0217E">
      <w:pPr>
        <w:spacing w:line="480" w:lineRule="auto"/>
      </w:pPr>
      <w:r w:rsidRPr="00C0217E">
        <w:rPr>
          <w:b/>
        </w:rPr>
        <w:t>SUMMARY:</w:t>
      </w:r>
      <w:r>
        <w:t xml:space="preserve">  In compliance with the requirements of the Paperwork Reduction Act</w:t>
      </w:r>
      <w:r w:rsidR="00111F7F">
        <w:t xml:space="preserve"> </w:t>
      </w:r>
      <w:r w:rsidR="00FC134C">
        <w:t>(</w:t>
      </w:r>
      <w:r w:rsidR="00111F7F">
        <w:t>PRA)</w:t>
      </w:r>
      <w:r>
        <w:t xml:space="preserve"> of 1995,</w:t>
      </w:r>
      <w:r w:rsidRPr="000253DB">
        <w:rPr>
          <w:szCs w:val="26"/>
        </w:rPr>
        <w:t xml:space="preserve"> </w:t>
      </w:r>
      <w:r w:rsidRPr="000253DB">
        <w:t>44 U.S.C. 3507</w:t>
      </w:r>
      <w:r>
        <w:t xml:space="preserve">(a)(1)(D), the Federal </w:t>
      </w:r>
      <w:r w:rsidRPr="00F732CA">
        <w:t>Energy Regulatory Commission (Commission or FERC) is submit</w:t>
      </w:r>
      <w:r w:rsidR="007C0574">
        <w:t xml:space="preserve">ting the </w:t>
      </w:r>
      <w:r w:rsidR="001871A0">
        <w:t>information collection FERC-725U</w:t>
      </w:r>
      <w:r w:rsidRPr="00F732CA">
        <w:t xml:space="preserve"> </w:t>
      </w:r>
      <w:r w:rsidR="007C0574">
        <w:t>(</w:t>
      </w:r>
      <w:r w:rsidR="001871A0">
        <w:t>Mandatory Reliability Standards: Reliability Standard CIP-014</w:t>
      </w:r>
      <w:r w:rsidR="007C0574">
        <w:rPr>
          <w:szCs w:val="26"/>
        </w:rPr>
        <w:t>)</w:t>
      </w:r>
      <w:r w:rsidRPr="00F732CA">
        <w:t xml:space="preserve"> to the Office of Management and Budget (OMB) for review of the information collection requirements.  Any interested person may file comments directly with OMB and should address a copy of th</w:t>
      </w:r>
      <w:r>
        <w:t>ose comments to the Commission as explained</w:t>
      </w:r>
      <w:r w:rsidR="00BE2716">
        <w:t xml:space="preserve"> below.  The Commission </w:t>
      </w:r>
      <w:r w:rsidR="00C71A52">
        <w:t xml:space="preserve">published </w:t>
      </w:r>
      <w:r w:rsidR="00BE2716">
        <w:t>notices</w:t>
      </w:r>
      <w:r>
        <w:t xml:space="preserve"> in the Federal Register </w:t>
      </w:r>
      <w:r w:rsidR="001871A0">
        <w:t>(82 FR 41618, 9/1/2017</w:t>
      </w:r>
      <w:r w:rsidR="00C71A52">
        <w:t>,</w:t>
      </w:r>
      <w:r w:rsidR="007C0574">
        <w:t xml:space="preserve"> and </w:t>
      </w:r>
      <w:r w:rsidR="001871A0">
        <w:t>82 FR 50645, 11/1/2017</w:t>
      </w:r>
      <w:r w:rsidRPr="00024937">
        <w:t>)</w:t>
      </w:r>
      <w:r>
        <w:t xml:space="preserve"> requesting public comments.  </w:t>
      </w:r>
      <w:r w:rsidRPr="00024937">
        <w:t>FERC received no comme</w:t>
      </w:r>
      <w:r w:rsidR="001871A0">
        <w:t>nts on the FERC-725U</w:t>
      </w:r>
      <w:r w:rsidR="001406B5">
        <w:t xml:space="preserve"> for</w:t>
      </w:r>
      <w:r w:rsidR="00BE2716">
        <w:t xml:space="preserve"> either notice</w:t>
      </w:r>
      <w:r w:rsidRPr="00024937">
        <w:t xml:space="preserve"> and is making this notation in its submittal to OMB.</w:t>
      </w:r>
    </w:p>
    <w:p w14:paraId="6C65314A" w14:textId="12FA428F" w:rsidR="00D2164C" w:rsidRPr="00B040E9" w:rsidRDefault="00B35578" w:rsidP="003E311A">
      <w:pPr>
        <w:spacing w:line="480" w:lineRule="auto"/>
        <w:ind w:firstLine="720"/>
      </w:pPr>
      <w:r w:rsidRPr="00B040E9">
        <w:t>This 30-day errata</w:t>
      </w:r>
      <w:r w:rsidR="00817F77" w:rsidRPr="00B040E9">
        <w:t xml:space="preserve"> and </w:t>
      </w:r>
      <w:r w:rsidRPr="00B040E9">
        <w:t>notice correct</w:t>
      </w:r>
      <w:r w:rsidR="00F17355" w:rsidRPr="00B040E9">
        <w:t>s</w:t>
      </w:r>
      <w:r w:rsidRPr="00B040E9">
        <w:t xml:space="preserve"> the to</w:t>
      </w:r>
      <w:r w:rsidR="00F17355" w:rsidRPr="00B040E9">
        <w:t xml:space="preserve">tal annual burden estimates and </w:t>
      </w:r>
      <w:r w:rsidRPr="00B040E9">
        <w:t>explain</w:t>
      </w:r>
      <w:r w:rsidR="00F17355" w:rsidRPr="00B040E9">
        <w:t>s</w:t>
      </w:r>
      <w:r w:rsidRPr="00B040E9">
        <w:t xml:space="preserve"> changes in </w:t>
      </w:r>
      <w:r w:rsidR="00F17355" w:rsidRPr="00B040E9">
        <w:t xml:space="preserve">the </w:t>
      </w:r>
      <w:r w:rsidRPr="00B040E9">
        <w:t>calculation of the annual burden estimates.</w:t>
      </w:r>
      <w:r w:rsidR="003E311A" w:rsidRPr="00B040E9">
        <w:t xml:space="preserve">  </w:t>
      </w:r>
      <w:r w:rsidR="007C0574" w:rsidRPr="00B040E9">
        <w:rPr>
          <w:szCs w:val="26"/>
        </w:rPr>
        <w:t>There are no chang</w:t>
      </w:r>
      <w:r w:rsidR="001871A0" w:rsidRPr="00B040E9">
        <w:rPr>
          <w:szCs w:val="26"/>
        </w:rPr>
        <w:t xml:space="preserve">es to </w:t>
      </w:r>
      <w:r w:rsidR="00817F77" w:rsidRPr="00B040E9">
        <w:rPr>
          <w:szCs w:val="26"/>
        </w:rPr>
        <w:t xml:space="preserve">the </w:t>
      </w:r>
      <w:r w:rsidR="001871A0" w:rsidRPr="00B040E9">
        <w:rPr>
          <w:szCs w:val="26"/>
        </w:rPr>
        <w:t xml:space="preserve">information collection, </w:t>
      </w:r>
      <w:r w:rsidR="007C0574" w:rsidRPr="00B040E9">
        <w:rPr>
          <w:szCs w:val="26"/>
        </w:rPr>
        <w:t>filing</w:t>
      </w:r>
      <w:r w:rsidR="001871A0" w:rsidRPr="00B040E9">
        <w:rPr>
          <w:szCs w:val="26"/>
        </w:rPr>
        <w:t>, or record-keeping</w:t>
      </w:r>
      <w:r w:rsidR="007C0574" w:rsidRPr="00B040E9">
        <w:rPr>
          <w:szCs w:val="26"/>
        </w:rPr>
        <w:t xml:space="preserve"> requirements.</w:t>
      </w:r>
    </w:p>
    <w:p w14:paraId="6C65314B" w14:textId="6C999983" w:rsidR="0080258C" w:rsidRDefault="0080258C" w:rsidP="00C0217E">
      <w:pPr>
        <w:spacing w:line="480" w:lineRule="auto"/>
      </w:pPr>
      <w:r w:rsidRPr="00F04F4C">
        <w:rPr>
          <w:b/>
        </w:rPr>
        <w:t>DATES:</w:t>
      </w:r>
      <w:r>
        <w:rPr>
          <w:b/>
        </w:rPr>
        <w:t xml:space="preserve"> </w:t>
      </w:r>
      <w:r>
        <w:t xml:space="preserve"> Comments on the collectio</w:t>
      </w:r>
      <w:r w:rsidR="00BE2716">
        <w:t>ns of information are due by [</w:t>
      </w:r>
      <w:r w:rsidR="00825CE2" w:rsidRPr="00825CE2">
        <w:rPr>
          <w:b/>
        </w:rPr>
        <w:t>insert date</w:t>
      </w:r>
      <w:r w:rsidR="00825CE2">
        <w:t xml:space="preserve"> </w:t>
      </w:r>
      <w:r w:rsidR="00825CE2">
        <w:rPr>
          <w:b/>
        </w:rPr>
        <w:t xml:space="preserve">that is </w:t>
      </w:r>
      <w:r w:rsidR="001871A0">
        <w:rPr>
          <w:b/>
        </w:rPr>
        <w:t>30</w:t>
      </w:r>
      <w:r w:rsidRPr="001871A0">
        <w:rPr>
          <w:b/>
        </w:rPr>
        <w:t xml:space="preserve"> days after publication of this Notice in the Federal Register</w:t>
      </w:r>
      <w:r>
        <w:t xml:space="preserve">].   </w:t>
      </w:r>
    </w:p>
    <w:p w14:paraId="6C65314C" w14:textId="25D81BCD" w:rsidR="0080258C" w:rsidRDefault="0080258C" w:rsidP="00B2244D">
      <w:pPr>
        <w:spacing w:line="480" w:lineRule="auto"/>
      </w:pPr>
      <w:r w:rsidRPr="00F04F4C">
        <w:rPr>
          <w:b/>
        </w:rPr>
        <w:lastRenderedPageBreak/>
        <w:t>ADDRESSES:</w:t>
      </w:r>
      <w:r>
        <w:t xml:space="preserve">  Comments filed with OMB, identified by the OMB Control No. </w:t>
      </w:r>
      <w:r w:rsidRPr="00024937">
        <w:t>1902</w:t>
      </w:r>
      <w:r w:rsidR="001871A0">
        <w:t>-0274 (FERC-725U</w:t>
      </w:r>
      <w:r>
        <w:t xml:space="preserve">) should be sent via email to the Office of Information and </w:t>
      </w:r>
      <w:r w:rsidRPr="00EF6710">
        <w:t xml:space="preserve">Regulatory Affairs: </w:t>
      </w:r>
      <w:hyperlink r:id="rId14" w:history="1">
        <w:r w:rsidRPr="00EF6710">
          <w:rPr>
            <w:rStyle w:val="Hyperlink"/>
          </w:rPr>
          <w:t>oira_submission@omb.gov</w:t>
        </w:r>
      </w:hyperlink>
      <w:r w:rsidRPr="00E07091">
        <w:t>,</w:t>
      </w:r>
      <w:r w:rsidRPr="00EF6710">
        <w:t xml:space="preserve">  Attention: Federal Energy Regulatory Commission Desk Officer.</w:t>
      </w:r>
      <w:r>
        <w:t xml:space="preserve">  The Desk Officer may also be reached via telephone at 202-395-4718.</w:t>
      </w:r>
    </w:p>
    <w:p w14:paraId="6C65314D" w14:textId="703BBB1E" w:rsidR="0080258C" w:rsidRDefault="0080258C" w:rsidP="00775D65">
      <w:pPr>
        <w:spacing w:line="480" w:lineRule="auto"/>
        <w:ind w:firstLine="720"/>
      </w:pPr>
      <w:r>
        <w:t xml:space="preserve">A copy of the comments should also be sent to the Federal Energy Regulatory Commission, identified by the </w:t>
      </w:r>
      <w:r w:rsidR="001871A0">
        <w:t>Docket No. IC17-14</w:t>
      </w:r>
      <w:r w:rsidRPr="00024937">
        <w:t>-000,</w:t>
      </w:r>
      <w:r>
        <w:t xml:space="preserve"> by one of the following methods:</w:t>
      </w:r>
    </w:p>
    <w:p w14:paraId="6C65314E" w14:textId="77777777" w:rsidR="0080258C" w:rsidRDefault="0080258C" w:rsidP="00775D65">
      <w:pPr>
        <w:numPr>
          <w:ilvl w:val="0"/>
          <w:numId w:val="3"/>
        </w:numPr>
        <w:tabs>
          <w:tab w:val="clear" w:pos="1500"/>
          <w:tab w:val="num" w:pos="1080"/>
        </w:tabs>
        <w:spacing w:line="480" w:lineRule="auto"/>
        <w:ind w:left="720" w:firstLine="0"/>
      </w:pPr>
      <w:r>
        <w:t xml:space="preserve">eFiling at Commission’s Web Site: </w:t>
      </w:r>
      <w:hyperlink r:id="rId15" w:history="1">
        <w:r w:rsidRPr="0057675D">
          <w:rPr>
            <w:rStyle w:val="Hyperlink"/>
          </w:rPr>
          <w:t>http://www.ferc.gov/docs-filing/efiling.asp</w:t>
        </w:r>
      </w:hyperlink>
      <w:r>
        <w:t xml:space="preserve">  </w:t>
      </w:r>
    </w:p>
    <w:p w14:paraId="6C65314F" w14:textId="77777777" w:rsidR="0080258C" w:rsidRDefault="0080258C"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888 First Street, NE</w:t>
              </w:r>
            </w:smartTag>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smartTag>
      <w:r>
        <w:t>.</w:t>
      </w:r>
    </w:p>
    <w:p w14:paraId="6C653150" w14:textId="77777777" w:rsidR="0080258C" w:rsidRDefault="0080258C" w:rsidP="00775D65">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6C653151" w14:textId="77777777" w:rsidR="0080258C" w:rsidRDefault="0080258C"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p w14:paraId="6C653152" w14:textId="77777777" w:rsidR="0080258C" w:rsidRDefault="0080258C" w:rsidP="00C0217E">
      <w:pPr>
        <w:spacing w:line="480" w:lineRule="auto"/>
      </w:pPr>
      <w:r w:rsidRPr="00F04F4C">
        <w:rPr>
          <w:b/>
        </w:rPr>
        <w:t>FOR FURTHER INFORMATION:</w:t>
      </w:r>
      <w:r>
        <w:t xml:space="preserve">   </w:t>
      </w:r>
      <w:smartTag w:uri="urn:schemas-microsoft-com:office:smarttags" w:element="PersonName">
        <w:r w:rsidRPr="00024937">
          <w:t>Ellen Brown</w:t>
        </w:r>
      </w:smartTag>
      <w:r w:rsidRPr="00024937">
        <w:t xml:space="preserve"> may</w:t>
      </w:r>
      <w:r>
        <w:t xml:space="preserve"> be reached by e-mail at </w:t>
      </w:r>
      <w:hyperlink r:id="rId18" w:history="1">
        <w:r w:rsidRPr="00006D4B">
          <w:rPr>
            <w:rStyle w:val="Hyperlink"/>
          </w:rPr>
          <w:t>DataClearance@FERC.gov</w:t>
        </w:r>
      </w:hyperlink>
      <w:r>
        <w:t xml:space="preserve">, by telephone at (202) 502-8663, and by fax at (202) 273-0873. </w:t>
      </w:r>
    </w:p>
    <w:p w14:paraId="6C653153" w14:textId="77777777" w:rsidR="0080258C" w:rsidRDefault="0080258C" w:rsidP="003820D6">
      <w:pPr>
        <w:spacing w:line="480" w:lineRule="auto"/>
      </w:pPr>
      <w:r w:rsidRPr="001C3703">
        <w:rPr>
          <w:b/>
        </w:rPr>
        <w:t>SUPPLEMENTARY INFORMATION:</w:t>
      </w:r>
      <w:r>
        <w:t xml:space="preserve">  </w:t>
      </w:r>
    </w:p>
    <w:p w14:paraId="6C653154" w14:textId="460CAF43" w:rsidR="006E386B" w:rsidRDefault="0080258C" w:rsidP="00024937">
      <w:pPr>
        <w:spacing w:line="480" w:lineRule="auto"/>
        <w:rPr>
          <w:i/>
          <w:szCs w:val="26"/>
        </w:rPr>
      </w:pPr>
      <w:r w:rsidRPr="008A629A">
        <w:rPr>
          <w:i/>
          <w:szCs w:val="26"/>
        </w:rPr>
        <w:t>Title</w:t>
      </w:r>
      <w:r>
        <w:rPr>
          <w:i/>
          <w:szCs w:val="26"/>
        </w:rPr>
        <w:t>s</w:t>
      </w:r>
      <w:r w:rsidRPr="008A629A">
        <w:rPr>
          <w:i/>
          <w:szCs w:val="26"/>
        </w:rPr>
        <w:t xml:space="preserve">: </w:t>
      </w:r>
      <w:r w:rsidR="001871A0">
        <w:t>Mandatory Reliability Standards: Reliability Standard CIP-014</w:t>
      </w:r>
    </w:p>
    <w:p w14:paraId="6C653155" w14:textId="45C118C1" w:rsidR="0080258C" w:rsidRPr="00DC6B7A" w:rsidRDefault="0080258C" w:rsidP="00024937">
      <w:pPr>
        <w:spacing w:line="480" w:lineRule="auto"/>
        <w:rPr>
          <w:szCs w:val="26"/>
        </w:rPr>
      </w:pPr>
      <w:r w:rsidRPr="00DC6B7A">
        <w:rPr>
          <w:i/>
          <w:szCs w:val="26"/>
        </w:rPr>
        <w:lastRenderedPageBreak/>
        <w:t xml:space="preserve">OMB Control Nos.: </w:t>
      </w:r>
      <w:r w:rsidR="001871A0">
        <w:rPr>
          <w:szCs w:val="26"/>
        </w:rPr>
        <w:t>1902-0274</w:t>
      </w:r>
    </w:p>
    <w:p w14:paraId="6C653156" w14:textId="714B931C" w:rsidR="006E386B" w:rsidRDefault="0080258C" w:rsidP="006E386B">
      <w:pPr>
        <w:pStyle w:val="NormalWeb"/>
        <w:spacing w:before="0" w:beforeAutospacing="0" w:after="0" w:afterAutospacing="0" w:line="480" w:lineRule="auto"/>
        <w:rPr>
          <w:sz w:val="26"/>
          <w:szCs w:val="26"/>
        </w:rPr>
      </w:pPr>
      <w:r w:rsidRPr="00DC6B7A">
        <w:rPr>
          <w:i/>
          <w:sz w:val="26"/>
          <w:szCs w:val="26"/>
        </w:rPr>
        <w:t>Type of Request:</w:t>
      </w:r>
      <w:r w:rsidRPr="00DC6B7A">
        <w:rPr>
          <w:sz w:val="26"/>
          <w:szCs w:val="26"/>
        </w:rPr>
        <w:t xml:space="preserve"> </w:t>
      </w:r>
      <w:r w:rsidR="006E386B" w:rsidRPr="006E386B">
        <w:rPr>
          <w:sz w:val="26"/>
          <w:szCs w:val="26"/>
        </w:rPr>
        <w:t>Three-</w:t>
      </w:r>
      <w:r w:rsidR="001871A0">
        <w:rPr>
          <w:sz w:val="26"/>
          <w:szCs w:val="26"/>
        </w:rPr>
        <w:t xml:space="preserve">year extension of the FERC-725U </w:t>
      </w:r>
      <w:r w:rsidR="006E386B" w:rsidRPr="006E386B">
        <w:rPr>
          <w:sz w:val="26"/>
          <w:szCs w:val="26"/>
        </w:rPr>
        <w:t xml:space="preserve">information collection requirements with no changes to the reporting </w:t>
      </w:r>
      <w:r w:rsidR="001871A0">
        <w:rPr>
          <w:sz w:val="26"/>
          <w:szCs w:val="26"/>
        </w:rPr>
        <w:t xml:space="preserve">or record-keeping </w:t>
      </w:r>
      <w:r w:rsidR="006E386B" w:rsidRPr="006E386B">
        <w:rPr>
          <w:sz w:val="26"/>
          <w:szCs w:val="26"/>
        </w:rPr>
        <w:t>requirements.</w:t>
      </w:r>
    </w:p>
    <w:p w14:paraId="7EF1618D" w14:textId="71222C8A" w:rsidR="00FA1C7F" w:rsidRDefault="006E386B" w:rsidP="00630014">
      <w:pPr>
        <w:spacing w:line="480" w:lineRule="auto"/>
      </w:pPr>
      <w:r w:rsidRPr="006E386B">
        <w:rPr>
          <w:i/>
          <w:szCs w:val="26"/>
        </w:rPr>
        <w:t>Abstract</w:t>
      </w:r>
      <w:r>
        <w:rPr>
          <w:szCs w:val="26"/>
        </w:rPr>
        <w:t xml:space="preserve">: </w:t>
      </w:r>
      <w:r w:rsidR="00FA1C7F">
        <w:t>Two previo</w:t>
      </w:r>
      <w:r w:rsidR="00372A56">
        <w:t>us notices proposing the extension</w:t>
      </w:r>
      <w:r w:rsidR="00FA1C7F">
        <w:t xml:space="preserve"> of FERC-725U were published in the Federal Register</w:t>
      </w:r>
      <w:r w:rsidR="00CB5AB5">
        <w:rPr>
          <w:rStyle w:val="FootnoteReference"/>
        </w:rPr>
        <w:footnoteReference w:id="2"/>
      </w:r>
      <w:r w:rsidR="00FA1C7F">
        <w:t>.  The total annual burden presented in those notices was incorrect and based on faulty</w:t>
      </w:r>
      <w:r w:rsidR="00CB5AB5">
        <w:t xml:space="preserve"> approaches for calculating</w:t>
      </w:r>
      <w:r w:rsidR="00FA1C7F">
        <w:t xml:space="preserve"> burden estimates.</w:t>
      </w:r>
      <w:r w:rsidR="00630014">
        <w:t xml:space="preserve">  </w:t>
      </w:r>
      <w:r w:rsidR="00FA1C7F">
        <w:t xml:space="preserve">This 30-day </w:t>
      </w:r>
      <w:r w:rsidR="00DD27CB">
        <w:t>errata/</w:t>
      </w:r>
      <w:r w:rsidR="00630014">
        <w:t xml:space="preserve">notice corrects </w:t>
      </w:r>
      <w:r w:rsidR="00FA1C7F">
        <w:t>the</w:t>
      </w:r>
      <w:r w:rsidR="00630014">
        <w:t xml:space="preserve"> total annual burden estimates and </w:t>
      </w:r>
      <w:r w:rsidR="00FA1C7F">
        <w:t>explain</w:t>
      </w:r>
      <w:r w:rsidR="00630014">
        <w:t>s</w:t>
      </w:r>
      <w:r w:rsidR="00FA1C7F">
        <w:t xml:space="preserve"> changes in calculation of the annual burden estimates.</w:t>
      </w:r>
    </w:p>
    <w:p w14:paraId="6FFE6C7E" w14:textId="2C39A51D" w:rsidR="00FA1C7F" w:rsidRDefault="00FA1C7F" w:rsidP="00630014">
      <w:pPr>
        <w:spacing w:line="480" w:lineRule="auto"/>
        <w:ind w:firstLine="720"/>
      </w:pPr>
      <w:r>
        <w:t xml:space="preserve">The burden for the FERC-725U information collection is estimated based on the five year cycle of the requirements in the Reliability Standard.  Over this five-year cycle, annual burden levels fluctuate greatly based on which reporting requirements are implicated each year.  </w:t>
      </w:r>
    </w:p>
    <w:p w14:paraId="0744AD3F" w14:textId="557DD963" w:rsidR="00FA1C7F" w:rsidRDefault="00FA1C7F" w:rsidP="00CB5AB5">
      <w:pPr>
        <w:spacing w:line="480" w:lineRule="auto"/>
        <w:ind w:firstLine="720"/>
      </w:pPr>
      <w:r>
        <w:t xml:space="preserve">FERC extensions usually request three years of extension/approval.  However, using a three-year timespan to calculate the burden would cause the total annual burden to fluctuate in an unrepresentative way because of the </w:t>
      </w:r>
      <w:r w:rsidR="00630014">
        <w:t xml:space="preserve">mathematical </w:t>
      </w:r>
      <w:r>
        <w:t xml:space="preserve">mismatch between the Reliability Standard’s five-year cycle and the three-year PRA cycle for </w:t>
      </w:r>
      <w:r w:rsidR="00E807EE">
        <w:t>OMB approval</w:t>
      </w:r>
      <w:r>
        <w:t>.  Some extension requests would propose inordinately high or low burden solely dependent on the timing of the request, not on any actual changes to reporting requirements.</w:t>
      </w:r>
    </w:p>
    <w:p w14:paraId="6D65C689" w14:textId="42505A12" w:rsidR="00CB5AB5" w:rsidRPr="006E386B" w:rsidRDefault="00FA1C7F" w:rsidP="00630014">
      <w:pPr>
        <w:spacing w:line="480" w:lineRule="auto"/>
        <w:ind w:firstLine="720"/>
      </w:pPr>
      <w:r>
        <w:t>In order to provide the annual burden estimate in a more representative way, Comm</w:t>
      </w:r>
      <w:r w:rsidR="00630014">
        <w:t>ission staff is c</w:t>
      </w:r>
      <w:r>
        <w:t xml:space="preserve">alculating the average annual burden using the five-year cycle of the Standard and using that average </w:t>
      </w:r>
      <w:r w:rsidR="00630014">
        <w:t xml:space="preserve">for Years 1-3 of this extension.  </w:t>
      </w:r>
    </w:p>
    <w:p w14:paraId="6C653163" w14:textId="77777777" w:rsidR="0080258C" w:rsidRPr="006E386B" w:rsidRDefault="0080258C" w:rsidP="006E386B">
      <w:pPr>
        <w:spacing w:line="480" w:lineRule="auto"/>
      </w:pPr>
      <w:r w:rsidRPr="006E386B">
        <w:rPr>
          <w:i/>
          <w:szCs w:val="26"/>
        </w:rPr>
        <w:t xml:space="preserve">Types of Respondents: </w:t>
      </w:r>
      <w:r w:rsidR="006E386B">
        <w:t>Intrastate natural gas and Hinshaw pipelines</w:t>
      </w:r>
    </w:p>
    <w:p w14:paraId="6C65319A" w14:textId="73066E05" w:rsidR="0080258C" w:rsidRDefault="0080258C" w:rsidP="00024937">
      <w:pPr>
        <w:spacing w:line="480" w:lineRule="auto"/>
        <w:rPr>
          <w:szCs w:val="26"/>
        </w:rPr>
      </w:pPr>
      <w:r w:rsidRPr="008A629A">
        <w:rPr>
          <w:i/>
          <w:szCs w:val="26"/>
        </w:rPr>
        <w:t>Estimate of Annual Burden</w:t>
      </w:r>
      <w:r w:rsidRPr="008A629A">
        <w:rPr>
          <w:rStyle w:val="FootnoteReference"/>
          <w:szCs w:val="26"/>
        </w:rPr>
        <w:footnoteReference w:id="3"/>
      </w:r>
      <w:r w:rsidRPr="008A629A">
        <w:rPr>
          <w:i/>
          <w:szCs w:val="26"/>
        </w:rPr>
        <w:t xml:space="preserve">: </w:t>
      </w:r>
      <w:r w:rsidRPr="008A629A">
        <w:rPr>
          <w:szCs w:val="26"/>
        </w:rPr>
        <w:t>The Commission estimates the to</w:t>
      </w:r>
      <w:r w:rsidR="00111F7F">
        <w:rPr>
          <w:szCs w:val="26"/>
        </w:rPr>
        <w:t>tal Public Reporting Burden for the FERC-725U</w:t>
      </w:r>
      <w:r w:rsidRPr="008A629A">
        <w:rPr>
          <w:szCs w:val="26"/>
        </w:rPr>
        <w:t xml:space="preserve"> information collection as:</w:t>
      </w:r>
    </w:p>
    <w:tbl>
      <w:tblPr>
        <w:tblW w:w="4887"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1675"/>
        <w:gridCol w:w="34"/>
        <w:gridCol w:w="1619"/>
        <w:gridCol w:w="7"/>
        <w:gridCol w:w="1432"/>
        <w:gridCol w:w="41"/>
        <w:gridCol w:w="1400"/>
        <w:gridCol w:w="1440"/>
      </w:tblGrid>
      <w:tr w:rsidR="00FA1C7F" w:rsidRPr="00CA2672" w14:paraId="5398381F" w14:textId="77777777" w:rsidTr="007209F5">
        <w:trPr>
          <w:cantSplit/>
        </w:trPr>
        <w:tc>
          <w:tcPr>
            <w:tcW w:w="5000" w:type="pct"/>
            <w:gridSpan w:val="9"/>
            <w:shd w:val="clear" w:color="auto" w:fill="D9D9D9"/>
            <w:vAlign w:val="bottom"/>
          </w:tcPr>
          <w:p w14:paraId="419A32B6" w14:textId="77777777" w:rsidR="00FA1C7F" w:rsidRPr="00CA2672" w:rsidRDefault="00FA1C7F" w:rsidP="007209F5">
            <w:pPr>
              <w:jc w:val="center"/>
              <w:rPr>
                <w:b/>
                <w:sz w:val="20"/>
                <w:szCs w:val="20"/>
              </w:rPr>
            </w:pPr>
            <w:r w:rsidRPr="00CA2672">
              <w:rPr>
                <w:b/>
                <w:sz w:val="20"/>
                <w:szCs w:val="20"/>
              </w:rPr>
              <w:t>FERC-725U: Mandatory Reliability Standards: Reliability Standard CIP-014</w:t>
            </w:r>
            <w:r w:rsidRPr="00CA2672">
              <w:rPr>
                <w:b/>
                <w:szCs w:val="26"/>
                <w:vertAlign w:val="superscript"/>
              </w:rPr>
              <w:footnoteReference w:id="4"/>
            </w:r>
          </w:p>
        </w:tc>
      </w:tr>
      <w:tr w:rsidR="00FA1C7F" w:rsidRPr="00CA2672" w14:paraId="4F086FDD" w14:textId="77777777" w:rsidTr="007209F5">
        <w:trPr>
          <w:cantSplit/>
        </w:trPr>
        <w:tc>
          <w:tcPr>
            <w:tcW w:w="914" w:type="pct"/>
            <w:shd w:val="clear" w:color="auto" w:fill="D9D9D9"/>
            <w:vAlign w:val="bottom"/>
          </w:tcPr>
          <w:p w14:paraId="11ADEC75" w14:textId="77777777" w:rsidR="00FA1C7F" w:rsidRPr="00CA2672" w:rsidRDefault="00FA1C7F" w:rsidP="007209F5">
            <w:pPr>
              <w:jc w:val="center"/>
              <w:rPr>
                <w:b/>
                <w:sz w:val="20"/>
                <w:szCs w:val="20"/>
              </w:rPr>
            </w:pPr>
            <w:r>
              <w:rPr>
                <w:b/>
                <w:sz w:val="20"/>
                <w:szCs w:val="20"/>
              </w:rPr>
              <w:t>Year and Requirement for this PRA Clearance Cycle</w:t>
            </w:r>
          </w:p>
        </w:tc>
        <w:tc>
          <w:tcPr>
            <w:tcW w:w="913" w:type="pct"/>
            <w:gridSpan w:val="2"/>
            <w:shd w:val="clear" w:color="auto" w:fill="D9D9D9"/>
            <w:vAlign w:val="bottom"/>
          </w:tcPr>
          <w:p w14:paraId="58550D42" w14:textId="77777777" w:rsidR="00FA1C7F" w:rsidRPr="00CA2672" w:rsidRDefault="00FA1C7F" w:rsidP="007209F5">
            <w:pPr>
              <w:jc w:val="center"/>
              <w:rPr>
                <w:b/>
                <w:sz w:val="20"/>
                <w:szCs w:val="20"/>
              </w:rPr>
            </w:pPr>
            <w:r w:rsidRPr="00CA2672">
              <w:rPr>
                <w:b/>
                <w:sz w:val="20"/>
                <w:szCs w:val="20"/>
              </w:rPr>
              <w:t>Number and Type of Respondents</w:t>
            </w:r>
            <w:r w:rsidRPr="00CA2672">
              <w:rPr>
                <w:b/>
                <w:sz w:val="20"/>
                <w:szCs w:val="20"/>
              </w:rPr>
              <w:br/>
              <w:t>(1)</w:t>
            </w:r>
          </w:p>
        </w:tc>
        <w:tc>
          <w:tcPr>
            <w:tcW w:w="865" w:type="pct"/>
            <w:shd w:val="clear" w:color="auto" w:fill="D9D9D9"/>
            <w:vAlign w:val="bottom"/>
          </w:tcPr>
          <w:p w14:paraId="51EA8520" w14:textId="77777777" w:rsidR="00FA1C7F" w:rsidRPr="00CA2672" w:rsidRDefault="00FA1C7F" w:rsidP="007209F5">
            <w:pPr>
              <w:jc w:val="center"/>
              <w:rPr>
                <w:b/>
                <w:sz w:val="20"/>
                <w:szCs w:val="20"/>
              </w:rPr>
            </w:pPr>
            <w:r w:rsidRPr="00CA2672">
              <w:rPr>
                <w:b/>
                <w:sz w:val="20"/>
                <w:szCs w:val="20"/>
              </w:rPr>
              <w:t>Number of Responses per Respondent</w:t>
            </w:r>
          </w:p>
          <w:p w14:paraId="2D0208E6" w14:textId="77777777" w:rsidR="00FA1C7F" w:rsidRPr="00CA2672" w:rsidRDefault="00FA1C7F" w:rsidP="007209F5">
            <w:pPr>
              <w:jc w:val="center"/>
              <w:rPr>
                <w:b/>
                <w:sz w:val="20"/>
                <w:szCs w:val="20"/>
              </w:rPr>
            </w:pPr>
            <w:r w:rsidRPr="00CA2672">
              <w:rPr>
                <w:b/>
                <w:sz w:val="20"/>
                <w:szCs w:val="20"/>
              </w:rPr>
              <w:t>(2)</w:t>
            </w:r>
          </w:p>
        </w:tc>
        <w:tc>
          <w:tcPr>
            <w:tcW w:w="769" w:type="pct"/>
            <w:gridSpan w:val="2"/>
            <w:shd w:val="clear" w:color="auto" w:fill="D9D9D9"/>
            <w:vAlign w:val="bottom"/>
          </w:tcPr>
          <w:p w14:paraId="421C2517" w14:textId="77777777" w:rsidR="00FA1C7F" w:rsidRPr="00CA2672" w:rsidRDefault="00FA1C7F" w:rsidP="007209F5">
            <w:pPr>
              <w:jc w:val="center"/>
              <w:rPr>
                <w:b/>
                <w:sz w:val="20"/>
                <w:szCs w:val="20"/>
              </w:rPr>
            </w:pPr>
            <w:r w:rsidRPr="00CA2672">
              <w:rPr>
                <w:b/>
                <w:sz w:val="20"/>
                <w:szCs w:val="20"/>
              </w:rPr>
              <w:t>Total Number of Responses (1)*(2)=(3)</w:t>
            </w:r>
          </w:p>
        </w:tc>
        <w:tc>
          <w:tcPr>
            <w:tcW w:w="770" w:type="pct"/>
            <w:gridSpan w:val="2"/>
            <w:shd w:val="clear" w:color="auto" w:fill="D9D9D9"/>
            <w:vAlign w:val="bottom"/>
          </w:tcPr>
          <w:p w14:paraId="4CC7AC69" w14:textId="77777777" w:rsidR="00FA1C7F" w:rsidRPr="00CA2672" w:rsidRDefault="00FA1C7F" w:rsidP="007209F5">
            <w:pPr>
              <w:jc w:val="center"/>
              <w:rPr>
                <w:b/>
                <w:sz w:val="20"/>
                <w:szCs w:val="20"/>
              </w:rPr>
            </w:pPr>
            <w:r w:rsidRPr="00CA2672">
              <w:rPr>
                <w:b/>
                <w:sz w:val="20"/>
                <w:szCs w:val="20"/>
              </w:rPr>
              <w:t>Average Burden Hours &amp; Cost Per Response</w:t>
            </w:r>
            <w:r w:rsidRPr="00CA2672">
              <w:rPr>
                <w:b/>
                <w:sz w:val="20"/>
                <w:szCs w:val="20"/>
                <w:vertAlign w:val="superscript"/>
              </w:rPr>
              <w:footnoteReference w:id="5"/>
            </w:r>
          </w:p>
          <w:p w14:paraId="232E15CF" w14:textId="77777777" w:rsidR="00FA1C7F" w:rsidRPr="00CA2672" w:rsidRDefault="00FA1C7F" w:rsidP="007209F5">
            <w:pPr>
              <w:jc w:val="center"/>
              <w:rPr>
                <w:b/>
                <w:sz w:val="20"/>
                <w:szCs w:val="20"/>
              </w:rPr>
            </w:pPr>
            <w:r w:rsidRPr="00CA2672">
              <w:rPr>
                <w:b/>
                <w:sz w:val="20"/>
                <w:szCs w:val="20"/>
              </w:rPr>
              <w:t>(4)</w:t>
            </w:r>
          </w:p>
        </w:tc>
        <w:tc>
          <w:tcPr>
            <w:tcW w:w="769" w:type="pct"/>
            <w:shd w:val="clear" w:color="auto" w:fill="D9D9D9"/>
            <w:vAlign w:val="bottom"/>
          </w:tcPr>
          <w:p w14:paraId="3A075BA0" w14:textId="77777777" w:rsidR="00FA1C7F" w:rsidRPr="00CA2672" w:rsidRDefault="00FA1C7F" w:rsidP="007209F5">
            <w:pPr>
              <w:jc w:val="center"/>
              <w:rPr>
                <w:b/>
                <w:sz w:val="20"/>
                <w:szCs w:val="20"/>
              </w:rPr>
            </w:pPr>
            <w:r w:rsidRPr="00CA2672">
              <w:rPr>
                <w:b/>
                <w:sz w:val="20"/>
                <w:szCs w:val="20"/>
              </w:rPr>
              <w:t>Total Burden Hours &amp; Total Cost</w:t>
            </w:r>
          </w:p>
          <w:p w14:paraId="4752D028" w14:textId="77777777" w:rsidR="00FA1C7F" w:rsidRPr="00CA2672" w:rsidRDefault="00FA1C7F" w:rsidP="007209F5">
            <w:pPr>
              <w:jc w:val="center"/>
              <w:rPr>
                <w:b/>
                <w:sz w:val="20"/>
                <w:szCs w:val="20"/>
              </w:rPr>
            </w:pPr>
            <w:r w:rsidRPr="00CA2672">
              <w:rPr>
                <w:b/>
                <w:sz w:val="20"/>
                <w:szCs w:val="20"/>
              </w:rPr>
              <w:t>(3)*(4)</w:t>
            </w:r>
          </w:p>
        </w:tc>
      </w:tr>
      <w:tr w:rsidR="00FA1C7F" w:rsidRPr="00CA2672" w14:paraId="26759A83" w14:textId="77777777" w:rsidTr="007209F5">
        <w:trPr>
          <w:cantSplit/>
        </w:trPr>
        <w:tc>
          <w:tcPr>
            <w:tcW w:w="914" w:type="pct"/>
            <w:shd w:val="clear" w:color="auto" w:fill="D9D9D9" w:themeFill="background1" w:themeFillShade="D9"/>
          </w:tcPr>
          <w:p w14:paraId="11B84941" w14:textId="77777777" w:rsidR="00FA1C7F" w:rsidRPr="00CA2672" w:rsidRDefault="00FA1C7F" w:rsidP="007209F5">
            <w:pPr>
              <w:rPr>
                <w:b/>
                <w:sz w:val="20"/>
                <w:szCs w:val="20"/>
              </w:rPr>
            </w:pPr>
            <w:r>
              <w:rPr>
                <w:b/>
                <w:sz w:val="20"/>
                <w:szCs w:val="20"/>
              </w:rPr>
              <w:t>Year 1</w:t>
            </w:r>
          </w:p>
        </w:tc>
        <w:tc>
          <w:tcPr>
            <w:tcW w:w="913" w:type="pct"/>
            <w:gridSpan w:val="2"/>
            <w:shd w:val="clear" w:color="auto" w:fill="D9D9D9" w:themeFill="background1" w:themeFillShade="D9"/>
          </w:tcPr>
          <w:p w14:paraId="65DEFF87" w14:textId="77777777" w:rsidR="00FA1C7F" w:rsidRPr="00CA2672" w:rsidRDefault="00FA1C7F" w:rsidP="007209F5">
            <w:pPr>
              <w:jc w:val="right"/>
              <w:rPr>
                <w:sz w:val="20"/>
                <w:szCs w:val="20"/>
              </w:rPr>
            </w:pPr>
          </w:p>
        </w:tc>
        <w:tc>
          <w:tcPr>
            <w:tcW w:w="865" w:type="pct"/>
            <w:shd w:val="clear" w:color="auto" w:fill="D9D9D9" w:themeFill="background1" w:themeFillShade="D9"/>
          </w:tcPr>
          <w:p w14:paraId="36FDD1BC" w14:textId="77777777" w:rsidR="00FA1C7F" w:rsidRPr="00CA2672" w:rsidRDefault="00FA1C7F" w:rsidP="007209F5">
            <w:pPr>
              <w:jc w:val="right"/>
              <w:rPr>
                <w:sz w:val="20"/>
                <w:szCs w:val="20"/>
              </w:rPr>
            </w:pPr>
          </w:p>
        </w:tc>
        <w:tc>
          <w:tcPr>
            <w:tcW w:w="769" w:type="pct"/>
            <w:gridSpan w:val="2"/>
            <w:shd w:val="clear" w:color="auto" w:fill="D9D9D9" w:themeFill="background1" w:themeFillShade="D9"/>
          </w:tcPr>
          <w:p w14:paraId="4263DE28" w14:textId="77777777" w:rsidR="00FA1C7F" w:rsidRPr="00CA2672" w:rsidRDefault="00FA1C7F" w:rsidP="007209F5">
            <w:pPr>
              <w:jc w:val="right"/>
              <w:rPr>
                <w:sz w:val="20"/>
                <w:szCs w:val="20"/>
              </w:rPr>
            </w:pPr>
          </w:p>
        </w:tc>
        <w:tc>
          <w:tcPr>
            <w:tcW w:w="770" w:type="pct"/>
            <w:gridSpan w:val="2"/>
            <w:shd w:val="clear" w:color="auto" w:fill="D9D9D9" w:themeFill="background1" w:themeFillShade="D9"/>
          </w:tcPr>
          <w:p w14:paraId="0C4E7B9A" w14:textId="77777777" w:rsidR="00FA1C7F" w:rsidRPr="00CA2672" w:rsidRDefault="00FA1C7F" w:rsidP="007209F5">
            <w:pPr>
              <w:jc w:val="right"/>
              <w:rPr>
                <w:sz w:val="20"/>
                <w:szCs w:val="20"/>
              </w:rPr>
            </w:pPr>
          </w:p>
        </w:tc>
        <w:tc>
          <w:tcPr>
            <w:tcW w:w="769" w:type="pct"/>
            <w:shd w:val="clear" w:color="auto" w:fill="D9D9D9" w:themeFill="background1" w:themeFillShade="D9"/>
          </w:tcPr>
          <w:p w14:paraId="39E878F8" w14:textId="77777777" w:rsidR="00FA1C7F" w:rsidRPr="00CA2672" w:rsidRDefault="00FA1C7F" w:rsidP="007209F5">
            <w:pPr>
              <w:jc w:val="right"/>
              <w:rPr>
                <w:sz w:val="20"/>
                <w:szCs w:val="20"/>
              </w:rPr>
            </w:pPr>
          </w:p>
        </w:tc>
      </w:tr>
      <w:tr w:rsidR="00FA1C7F" w:rsidRPr="00CA2672" w14:paraId="4BFC81BF" w14:textId="77777777" w:rsidTr="007209F5">
        <w:trPr>
          <w:cantSplit/>
        </w:trPr>
        <w:tc>
          <w:tcPr>
            <w:tcW w:w="914" w:type="pct"/>
          </w:tcPr>
          <w:p w14:paraId="08B553F5" w14:textId="77777777" w:rsidR="00FA1C7F" w:rsidRPr="00CA2672" w:rsidRDefault="00FA1C7F" w:rsidP="007209F5">
            <w:pPr>
              <w:rPr>
                <w:sz w:val="20"/>
                <w:szCs w:val="20"/>
              </w:rPr>
            </w:pPr>
            <w:r w:rsidRPr="00CA2672">
              <w:rPr>
                <w:sz w:val="20"/>
                <w:szCs w:val="20"/>
              </w:rPr>
              <w:t>Record Retention</w:t>
            </w:r>
          </w:p>
        </w:tc>
        <w:tc>
          <w:tcPr>
            <w:tcW w:w="913" w:type="pct"/>
            <w:gridSpan w:val="2"/>
          </w:tcPr>
          <w:p w14:paraId="2F62929B" w14:textId="77777777" w:rsidR="00FA1C7F" w:rsidRPr="00CA2672" w:rsidRDefault="00FA1C7F" w:rsidP="007209F5">
            <w:pPr>
              <w:jc w:val="right"/>
              <w:rPr>
                <w:sz w:val="20"/>
                <w:szCs w:val="20"/>
              </w:rPr>
            </w:pPr>
            <w:r w:rsidRPr="00CA2672">
              <w:rPr>
                <w:sz w:val="20"/>
                <w:szCs w:val="20"/>
              </w:rPr>
              <w:t xml:space="preserve">334 TO and </w:t>
            </w:r>
          </w:p>
          <w:p w14:paraId="739F0B6A" w14:textId="5C654FB2" w:rsidR="00FA1C7F" w:rsidRPr="00CA2672" w:rsidRDefault="00FA1C7F" w:rsidP="007209F5">
            <w:pPr>
              <w:jc w:val="right"/>
              <w:rPr>
                <w:sz w:val="20"/>
                <w:szCs w:val="20"/>
              </w:rPr>
            </w:pPr>
            <w:r w:rsidRPr="00CA2672">
              <w:rPr>
                <w:sz w:val="20"/>
                <w:szCs w:val="20"/>
              </w:rPr>
              <w:t>2 TOP</w:t>
            </w:r>
            <w:r w:rsidR="002130F5">
              <w:rPr>
                <w:rStyle w:val="FootnoteReference"/>
                <w:szCs w:val="20"/>
              </w:rPr>
              <w:footnoteReference w:id="6"/>
            </w:r>
          </w:p>
        </w:tc>
        <w:tc>
          <w:tcPr>
            <w:tcW w:w="865" w:type="pct"/>
          </w:tcPr>
          <w:p w14:paraId="3785C9CF" w14:textId="77777777" w:rsidR="00FA1C7F" w:rsidRPr="00CA2672" w:rsidRDefault="00FA1C7F" w:rsidP="007209F5">
            <w:pPr>
              <w:jc w:val="right"/>
              <w:rPr>
                <w:sz w:val="20"/>
                <w:szCs w:val="20"/>
              </w:rPr>
            </w:pPr>
            <w:r w:rsidRPr="00CA2672">
              <w:rPr>
                <w:sz w:val="20"/>
                <w:szCs w:val="20"/>
              </w:rPr>
              <w:t>1</w:t>
            </w:r>
          </w:p>
        </w:tc>
        <w:tc>
          <w:tcPr>
            <w:tcW w:w="769" w:type="pct"/>
            <w:gridSpan w:val="2"/>
          </w:tcPr>
          <w:p w14:paraId="229BDE0C" w14:textId="77777777" w:rsidR="00FA1C7F" w:rsidRPr="00CA2672" w:rsidRDefault="00FA1C7F" w:rsidP="007209F5">
            <w:pPr>
              <w:jc w:val="right"/>
              <w:rPr>
                <w:sz w:val="20"/>
                <w:szCs w:val="20"/>
              </w:rPr>
            </w:pPr>
            <w:r w:rsidRPr="00CA2672">
              <w:rPr>
                <w:sz w:val="20"/>
                <w:szCs w:val="20"/>
              </w:rPr>
              <w:t>336</w:t>
            </w:r>
          </w:p>
        </w:tc>
        <w:tc>
          <w:tcPr>
            <w:tcW w:w="770" w:type="pct"/>
            <w:gridSpan w:val="2"/>
          </w:tcPr>
          <w:p w14:paraId="50A22FA6" w14:textId="77777777" w:rsidR="00FA1C7F" w:rsidRPr="00CA2672" w:rsidRDefault="00FA1C7F" w:rsidP="007209F5">
            <w:pPr>
              <w:jc w:val="right"/>
              <w:rPr>
                <w:sz w:val="20"/>
                <w:szCs w:val="20"/>
              </w:rPr>
            </w:pPr>
            <w:r w:rsidRPr="00CA2672">
              <w:rPr>
                <w:sz w:val="20"/>
                <w:szCs w:val="20"/>
              </w:rPr>
              <w:t>2 hrs.;</w:t>
            </w:r>
          </w:p>
          <w:p w14:paraId="790AE378" w14:textId="77777777" w:rsidR="00FA1C7F" w:rsidRPr="00CA2672" w:rsidRDefault="00FA1C7F" w:rsidP="007209F5">
            <w:pPr>
              <w:jc w:val="right"/>
              <w:rPr>
                <w:sz w:val="20"/>
                <w:szCs w:val="20"/>
              </w:rPr>
            </w:pPr>
            <w:r w:rsidRPr="00CA2672">
              <w:rPr>
                <w:sz w:val="20"/>
                <w:szCs w:val="20"/>
              </w:rPr>
              <w:t>$76</w:t>
            </w:r>
          </w:p>
        </w:tc>
        <w:tc>
          <w:tcPr>
            <w:tcW w:w="769" w:type="pct"/>
          </w:tcPr>
          <w:p w14:paraId="31C56F93" w14:textId="77777777" w:rsidR="00FA1C7F" w:rsidRPr="00CA2672" w:rsidRDefault="00FA1C7F" w:rsidP="007209F5">
            <w:pPr>
              <w:jc w:val="right"/>
              <w:rPr>
                <w:sz w:val="20"/>
                <w:szCs w:val="20"/>
              </w:rPr>
            </w:pPr>
            <w:r w:rsidRPr="00CA2672">
              <w:rPr>
                <w:sz w:val="20"/>
                <w:szCs w:val="20"/>
              </w:rPr>
              <w:t>672 hrs.;</w:t>
            </w:r>
          </w:p>
          <w:p w14:paraId="7E563357" w14:textId="77777777" w:rsidR="00FA1C7F" w:rsidRPr="00CA2672" w:rsidRDefault="00FA1C7F" w:rsidP="007209F5">
            <w:pPr>
              <w:jc w:val="right"/>
              <w:rPr>
                <w:sz w:val="20"/>
                <w:szCs w:val="20"/>
              </w:rPr>
            </w:pPr>
            <w:r w:rsidRPr="00CA2672">
              <w:rPr>
                <w:sz w:val="20"/>
                <w:szCs w:val="20"/>
              </w:rPr>
              <w:t>$25,536</w:t>
            </w:r>
          </w:p>
        </w:tc>
      </w:tr>
      <w:tr w:rsidR="00FA1C7F" w:rsidRPr="00CA2672" w14:paraId="0D456440" w14:textId="77777777" w:rsidTr="007209F5">
        <w:trPr>
          <w:cantSplit/>
        </w:trPr>
        <w:tc>
          <w:tcPr>
            <w:tcW w:w="914" w:type="pct"/>
            <w:shd w:val="clear" w:color="auto" w:fill="D9D9D9" w:themeFill="background1" w:themeFillShade="D9"/>
            <w:vAlign w:val="bottom"/>
          </w:tcPr>
          <w:p w14:paraId="310A6104" w14:textId="77777777" w:rsidR="00FA1C7F" w:rsidRPr="00CA2672" w:rsidRDefault="00FA1C7F" w:rsidP="007209F5">
            <w:pPr>
              <w:rPr>
                <w:b/>
                <w:sz w:val="20"/>
                <w:szCs w:val="20"/>
              </w:rPr>
            </w:pPr>
            <w:r>
              <w:rPr>
                <w:b/>
                <w:sz w:val="20"/>
                <w:szCs w:val="20"/>
              </w:rPr>
              <w:t>Year 2</w:t>
            </w:r>
          </w:p>
        </w:tc>
        <w:tc>
          <w:tcPr>
            <w:tcW w:w="913" w:type="pct"/>
            <w:gridSpan w:val="2"/>
            <w:shd w:val="clear" w:color="auto" w:fill="D9D9D9" w:themeFill="background1" w:themeFillShade="D9"/>
            <w:vAlign w:val="bottom"/>
          </w:tcPr>
          <w:p w14:paraId="7638AE1E" w14:textId="77777777" w:rsidR="00FA1C7F" w:rsidRPr="00CA2672" w:rsidRDefault="00FA1C7F" w:rsidP="007209F5">
            <w:pPr>
              <w:jc w:val="center"/>
              <w:rPr>
                <w:b/>
                <w:sz w:val="20"/>
                <w:szCs w:val="20"/>
              </w:rPr>
            </w:pPr>
          </w:p>
        </w:tc>
        <w:tc>
          <w:tcPr>
            <w:tcW w:w="865" w:type="pct"/>
            <w:shd w:val="clear" w:color="auto" w:fill="D9D9D9" w:themeFill="background1" w:themeFillShade="D9"/>
            <w:vAlign w:val="bottom"/>
          </w:tcPr>
          <w:p w14:paraId="777CA2AA" w14:textId="77777777" w:rsidR="00FA1C7F" w:rsidRPr="00CA2672" w:rsidRDefault="00FA1C7F" w:rsidP="007209F5">
            <w:pPr>
              <w:jc w:val="center"/>
              <w:rPr>
                <w:b/>
                <w:sz w:val="20"/>
                <w:szCs w:val="20"/>
              </w:rPr>
            </w:pPr>
          </w:p>
        </w:tc>
        <w:tc>
          <w:tcPr>
            <w:tcW w:w="769" w:type="pct"/>
            <w:gridSpan w:val="2"/>
            <w:shd w:val="clear" w:color="auto" w:fill="D9D9D9" w:themeFill="background1" w:themeFillShade="D9"/>
            <w:vAlign w:val="bottom"/>
          </w:tcPr>
          <w:p w14:paraId="03795803" w14:textId="77777777" w:rsidR="00FA1C7F" w:rsidRPr="00CA2672" w:rsidRDefault="00FA1C7F" w:rsidP="007209F5">
            <w:pPr>
              <w:jc w:val="center"/>
              <w:rPr>
                <w:b/>
                <w:sz w:val="20"/>
                <w:szCs w:val="20"/>
              </w:rPr>
            </w:pPr>
          </w:p>
        </w:tc>
        <w:tc>
          <w:tcPr>
            <w:tcW w:w="770" w:type="pct"/>
            <w:gridSpan w:val="2"/>
            <w:shd w:val="clear" w:color="auto" w:fill="D9D9D9" w:themeFill="background1" w:themeFillShade="D9"/>
            <w:vAlign w:val="bottom"/>
          </w:tcPr>
          <w:p w14:paraId="61320F21" w14:textId="77777777" w:rsidR="00FA1C7F" w:rsidRPr="00CA2672" w:rsidRDefault="00FA1C7F" w:rsidP="007209F5">
            <w:pPr>
              <w:jc w:val="center"/>
              <w:rPr>
                <w:b/>
                <w:sz w:val="20"/>
                <w:szCs w:val="20"/>
              </w:rPr>
            </w:pPr>
          </w:p>
        </w:tc>
        <w:tc>
          <w:tcPr>
            <w:tcW w:w="769" w:type="pct"/>
            <w:shd w:val="clear" w:color="auto" w:fill="D9D9D9" w:themeFill="background1" w:themeFillShade="D9"/>
            <w:vAlign w:val="bottom"/>
          </w:tcPr>
          <w:p w14:paraId="587B4CFD" w14:textId="77777777" w:rsidR="00FA1C7F" w:rsidRPr="00CA2672" w:rsidRDefault="00FA1C7F" w:rsidP="007209F5">
            <w:pPr>
              <w:jc w:val="center"/>
              <w:rPr>
                <w:b/>
                <w:sz w:val="20"/>
                <w:szCs w:val="20"/>
              </w:rPr>
            </w:pPr>
          </w:p>
        </w:tc>
      </w:tr>
      <w:tr w:rsidR="00FA1C7F" w:rsidRPr="00CA2672" w14:paraId="6181281A" w14:textId="77777777" w:rsidTr="007209F5">
        <w:trPr>
          <w:cantSplit/>
        </w:trPr>
        <w:tc>
          <w:tcPr>
            <w:tcW w:w="914" w:type="pct"/>
          </w:tcPr>
          <w:p w14:paraId="3A2392AA" w14:textId="77777777" w:rsidR="00FA1C7F" w:rsidRPr="00CA2672" w:rsidRDefault="00FA1C7F" w:rsidP="007209F5">
            <w:pPr>
              <w:rPr>
                <w:sz w:val="20"/>
                <w:szCs w:val="20"/>
              </w:rPr>
            </w:pPr>
            <w:r w:rsidRPr="00CA2672">
              <w:rPr>
                <w:sz w:val="20"/>
                <w:szCs w:val="20"/>
              </w:rPr>
              <w:t>R1</w:t>
            </w:r>
          </w:p>
        </w:tc>
        <w:tc>
          <w:tcPr>
            <w:tcW w:w="913" w:type="pct"/>
            <w:gridSpan w:val="2"/>
          </w:tcPr>
          <w:p w14:paraId="01BE4C11" w14:textId="77777777" w:rsidR="00FA1C7F" w:rsidRPr="00CA2672" w:rsidRDefault="00FA1C7F" w:rsidP="007209F5">
            <w:pPr>
              <w:jc w:val="right"/>
              <w:rPr>
                <w:sz w:val="20"/>
                <w:szCs w:val="20"/>
              </w:rPr>
            </w:pPr>
            <w:r w:rsidRPr="00CA2672">
              <w:rPr>
                <w:sz w:val="20"/>
                <w:szCs w:val="20"/>
              </w:rPr>
              <w:t>334 TO</w:t>
            </w:r>
          </w:p>
        </w:tc>
        <w:tc>
          <w:tcPr>
            <w:tcW w:w="865" w:type="pct"/>
          </w:tcPr>
          <w:p w14:paraId="7C78E683" w14:textId="77777777" w:rsidR="00FA1C7F" w:rsidRPr="00CA2672" w:rsidRDefault="00FA1C7F" w:rsidP="007209F5">
            <w:pPr>
              <w:jc w:val="right"/>
              <w:rPr>
                <w:sz w:val="20"/>
                <w:szCs w:val="20"/>
              </w:rPr>
            </w:pPr>
            <w:r w:rsidRPr="00CA2672">
              <w:rPr>
                <w:sz w:val="20"/>
                <w:szCs w:val="20"/>
              </w:rPr>
              <w:t>1</w:t>
            </w:r>
          </w:p>
        </w:tc>
        <w:tc>
          <w:tcPr>
            <w:tcW w:w="769" w:type="pct"/>
            <w:gridSpan w:val="2"/>
          </w:tcPr>
          <w:p w14:paraId="45303497" w14:textId="77777777" w:rsidR="00FA1C7F" w:rsidRPr="00CA2672" w:rsidRDefault="00FA1C7F" w:rsidP="007209F5">
            <w:pPr>
              <w:jc w:val="right"/>
              <w:rPr>
                <w:sz w:val="20"/>
                <w:szCs w:val="20"/>
              </w:rPr>
            </w:pPr>
            <w:r w:rsidRPr="00CA2672">
              <w:rPr>
                <w:sz w:val="20"/>
                <w:szCs w:val="20"/>
              </w:rPr>
              <w:t>334</w:t>
            </w:r>
          </w:p>
        </w:tc>
        <w:tc>
          <w:tcPr>
            <w:tcW w:w="770" w:type="pct"/>
            <w:gridSpan w:val="2"/>
          </w:tcPr>
          <w:p w14:paraId="655E5F24" w14:textId="77777777" w:rsidR="00FA1C7F" w:rsidRPr="00CA2672" w:rsidRDefault="00FA1C7F" w:rsidP="007209F5">
            <w:pPr>
              <w:jc w:val="right"/>
              <w:rPr>
                <w:sz w:val="20"/>
                <w:szCs w:val="20"/>
              </w:rPr>
            </w:pPr>
            <w:r w:rsidRPr="00CA2672">
              <w:rPr>
                <w:sz w:val="20"/>
                <w:szCs w:val="20"/>
              </w:rPr>
              <w:t>20 hrs.;</w:t>
            </w:r>
          </w:p>
          <w:p w14:paraId="7074E38F" w14:textId="77777777" w:rsidR="00FA1C7F" w:rsidRPr="00CA2672" w:rsidRDefault="00FA1C7F" w:rsidP="007209F5">
            <w:pPr>
              <w:jc w:val="right"/>
              <w:rPr>
                <w:sz w:val="20"/>
                <w:szCs w:val="20"/>
              </w:rPr>
            </w:pPr>
            <w:r w:rsidRPr="00CA2672">
              <w:rPr>
                <w:sz w:val="20"/>
                <w:szCs w:val="20"/>
              </w:rPr>
              <w:t>$1,280</w:t>
            </w:r>
          </w:p>
        </w:tc>
        <w:tc>
          <w:tcPr>
            <w:tcW w:w="769" w:type="pct"/>
          </w:tcPr>
          <w:p w14:paraId="4F4ACBFA" w14:textId="77777777" w:rsidR="00FA1C7F" w:rsidRPr="00CA2672" w:rsidRDefault="00FA1C7F" w:rsidP="007209F5">
            <w:pPr>
              <w:jc w:val="right"/>
              <w:rPr>
                <w:sz w:val="20"/>
                <w:szCs w:val="20"/>
              </w:rPr>
            </w:pPr>
            <w:r w:rsidRPr="00CA2672">
              <w:rPr>
                <w:sz w:val="20"/>
                <w:szCs w:val="20"/>
              </w:rPr>
              <w:t>6,680 hrs.;</w:t>
            </w:r>
          </w:p>
          <w:p w14:paraId="0380065F" w14:textId="77777777" w:rsidR="00FA1C7F" w:rsidRPr="00CA2672" w:rsidRDefault="00FA1C7F" w:rsidP="007209F5">
            <w:pPr>
              <w:jc w:val="right"/>
              <w:rPr>
                <w:sz w:val="20"/>
                <w:szCs w:val="20"/>
              </w:rPr>
            </w:pPr>
            <w:r w:rsidRPr="00CA2672">
              <w:rPr>
                <w:sz w:val="20"/>
                <w:szCs w:val="20"/>
              </w:rPr>
              <w:t>$427,520</w:t>
            </w:r>
          </w:p>
        </w:tc>
      </w:tr>
      <w:tr w:rsidR="00FA1C7F" w:rsidRPr="00CA2672" w14:paraId="06C1B422" w14:textId="77777777" w:rsidTr="007209F5">
        <w:trPr>
          <w:cantSplit/>
        </w:trPr>
        <w:tc>
          <w:tcPr>
            <w:tcW w:w="914" w:type="pct"/>
          </w:tcPr>
          <w:p w14:paraId="32EC5320" w14:textId="77777777" w:rsidR="00FA1C7F" w:rsidRPr="00CA2672" w:rsidRDefault="00FA1C7F" w:rsidP="007209F5">
            <w:pPr>
              <w:rPr>
                <w:sz w:val="20"/>
                <w:szCs w:val="20"/>
              </w:rPr>
            </w:pPr>
            <w:r w:rsidRPr="00CA2672">
              <w:rPr>
                <w:sz w:val="20"/>
                <w:szCs w:val="20"/>
              </w:rPr>
              <w:t>R2</w:t>
            </w:r>
          </w:p>
        </w:tc>
        <w:tc>
          <w:tcPr>
            <w:tcW w:w="913" w:type="pct"/>
            <w:gridSpan w:val="2"/>
          </w:tcPr>
          <w:p w14:paraId="2F3DB8C2" w14:textId="77777777" w:rsidR="00FA1C7F" w:rsidRPr="00CA2672" w:rsidRDefault="00FA1C7F" w:rsidP="007209F5">
            <w:pPr>
              <w:jc w:val="right"/>
              <w:rPr>
                <w:sz w:val="20"/>
                <w:szCs w:val="20"/>
              </w:rPr>
            </w:pPr>
            <w:r w:rsidRPr="00CA2672">
              <w:rPr>
                <w:sz w:val="20"/>
                <w:szCs w:val="20"/>
              </w:rPr>
              <w:t>334 TO</w:t>
            </w:r>
          </w:p>
        </w:tc>
        <w:tc>
          <w:tcPr>
            <w:tcW w:w="865" w:type="pct"/>
          </w:tcPr>
          <w:p w14:paraId="6DE5C4EA" w14:textId="77777777" w:rsidR="00FA1C7F" w:rsidRPr="00CA2672" w:rsidRDefault="00FA1C7F" w:rsidP="007209F5">
            <w:pPr>
              <w:jc w:val="right"/>
              <w:rPr>
                <w:sz w:val="20"/>
                <w:szCs w:val="20"/>
              </w:rPr>
            </w:pPr>
            <w:r w:rsidRPr="00CA2672">
              <w:rPr>
                <w:sz w:val="20"/>
                <w:szCs w:val="20"/>
              </w:rPr>
              <w:t>1</w:t>
            </w:r>
          </w:p>
        </w:tc>
        <w:tc>
          <w:tcPr>
            <w:tcW w:w="769" w:type="pct"/>
            <w:gridSpan w:val="2"/>
          </w:tcPr>
          <w:p w14:paraId="22C02811" w14:textId="77777777" w:rsidR="00FA1C7F" w:rsidRPr="00CA2672" w:rsidRDefault="00FA1C7F" w:rsidP="007209F5">
            <w:pPr>
              <w:jc w:val="right"/>
              <w:rPr>
                <w:sz w:val="20"/>
                <w:szCs w:val="20"/>
              </w:rPr>
            </w:pPr>
            <w:r w:rsidRPr="00CA2672">
              <w:rPr>
                <w:sz w:val="20"/>
                <w:szCs w:val="20"/>
              </w:rPr>
              <w:t>334</w:t>
            </w:r>
          </w:p>
        </w:tc>
        <w:tc>
          <w:tcPr>
            <w:tcW w:w="770" w:type="pct"/>
            <w:gridSpan w:val="2"/>
          </w:tcPr>
          <w:p w14:paraId="40CDCCBF" w14:textId="77777777" w:rsidR="00FA1C7F" w:rsidRPr="00CA2672" w:rsidRDefault="00FA1C7F" w:rsidP="007209F5">
            <w:pPr>
              <w:jc w:val="right"/>
              <w:rPr>
                <w:sz w:val="20"/>
                <w:szCs w:val="20"/>
              </w:rPr>
            </w:pPr>
            <w:r w:rsidRPr="00CA2672">
              <w:rPr>
                <w:sz w:val="20"/>
                <w:szCs w:val="20"/>
              </w:rPr>
              <w:t>34 hrs;</w:t>
            </w:r>
          </w:p>
          <w:p w14:paraId="32349A8C" w14:textId="77777777" w:rsidR="00FA1C7F" w:rsidRPr="00CA2672" w:rsidRDefault="00FA1C7F" w:rsidP="007209F5">
            <w:pPr>
              <w:jc w:val="right"/>
              <w:rPr>
                <w:sz w:val="20"/>
                <w:szCs w:val="20"/>
              </w:rPr>
            </w:pPr>
            <w:r w:rsidRPr="00CA2672">
              <w:rPr>
                <w:sz w:val="20"/>
                <w:szCs w:val="20"/>
              </w:rPr>
              <w:t>$2,448</w:t>
            </w:r>
          </w:p>
        </w:tc>
        <w:tc>
          <w:tcPr>
            <w:tcW w:w="769" w:type="pct"/>
          </w:tcPr>
          <w:p w14:paraId="2719BA90" w14:textId="77777777" w:rsidR="00FA1C7F" w:rsidRPr="00CA2672" w:rsidRDefault="00FA1C7F" w:rsidP="007209F5">
            <w:pPr>
              <w:jc w:val="right"/>
              <w:rPr>
                <w:sz w:val="20"/>
                <w:szCs w:val="20"/>
              </w:rPr>
            </w:pPr>
            <w:r w:rsidRPr="00CA2672">
              <w:rPr>
                <w:sz w:val="20"/>
                <w:szCs w:val="20"/>
              </w:rPr>
              <w:t>11,356 hrs.;</w:t>
            </w:r>
          </w:p>
          <w:p w14:paraId="2116E7A7" w14:textId="77777777" w:rsidR="00FA1C7F" w:rsidRPr="00CA2672" w:rsidRDefault="00FA1C7F" w:rsidP="007209F5">
            <w:pPr>
              <w:jc w:val="right"/>
              <w:rPr>
                <w:sz w:val="20"/>
                <w:szCs w:val="20"/>
              </w:rPr>
            </w:pPr>
            <w:r w:rsidRPr="00CA2672">
              <w:rPr>
                <w:sz w:val="20"/>
                <w:szCs w:val="20"/>
              </w:rPr>
              <w:t>$817,632</w:t>
            </w:r>
          </w:p>
        </w:tc>
      </w:tr>
      <w:tr w:rsidR="00FA1C7F" w:rsidRPr="00CA2672" w14:paraId="29C8AED3" w14:textId="77777777" w:rsidTr="007209F5">
        <w:trPr>
          <w:cantSplit/>
        </w:trPr>
        <w:tc>
          <w:tcPr>
            <w:tcW w:w="914" w:type="pct"/>
          </w:tcPr>
          <w:p w14:paraId="5028343F" w14:textId="77777777" w:rsidR="00FA1C7F" w:rsidRPr="00CA2672" w:rsidRDefault="00FA1C7F" w:rsidP="007209F5">
            <w:pPr>
              <w:rPr>
                <w:sz w:val="20"/>
                <w:szCs w:val="20"/>
              </w:rPr>
            </w:pPr>
            <w:r w:rsidRPr="00CA2672">
              <w:rPr>
                <w:sz w:val="20"/>
                <w:szCs w:val="20"/>
              </w:rPr>
              <w:t>R3</w:t>
            </w:r>
          </w:p>
        </w:tc>
        <w:tc>
          <w:tcPr>
            <w:tcW w:w="913" w:type="pct"/>
            <w:gridSpan w:val="2"/>
          </w:tcPr>
          <w:p w14:paraId="3169420F" w14:textId="77777777" w:rsidR="00FA1C7F" w:rsidRPr="00CA2672" w:rsidRDefault="00FA1C7F" w:rsidP="007209F5">
            <w:pPr>
              <w:jc w:val="right"/>
              <w:rPr>
                <w:sz w:val="20"/>
                <w:szCs w:val="20"/>
              </w:rPr>
            </w:pPr>
            <w:r w:rsidRPr="00CA2672">
              <w:rPr>
                <w:sz w:val="20"/>
                <w:szCs w:val="20"/>
              </w:rPr>
              <w:t>2 TOP</w:t>
            </w:r>
          </w:p>
        </w:tc>
        <w:tc>
          <w:tcPr>
            <w:tcW w:w="865" w:type="pct"/>
          </w:tcPr>
          <w:p w14:paraId="2E1805E1" w14:textId="77777777" w:rsidR="00FA1C7F" w:rsidRPr="00CA2672" w:rsidRDefault="00FA1C7F" w:rsidP="007209F5">
            <w:pPr>
              <w:jc w:val="right"/>
              <w:rPr>
                <w:sz w:val="20"/>
                <w:szCs w:val="20"/>
              </w:rPr>
            </w:pPr>
            <w:r w:rsidRPr="00CA2672">
              <w:rPr>
                <w:sz w:val="20"/>
                <w:szCs w:val="20"/>
              </w:rPr>
              <w:t>1</w:t>
            </w:r>
          </w:p>
        </w:tc>
        <w:tc>
          <w:tcPr>
            <w:tcW w:w="769" w:type="pct"/>
            <w:gridSpan w:val="2"/>
          </w:tcPr>
          <w:p w14:paraId="6AA646B4" w14:textId="77777777" w:rsidR="00FA1C7F" w:rsidRPr="00CA2672" w:rsidRDefault="00FA1C7F" w:rsidP="007209F5">
            <w:pPr>
              <w:jc w:val="right"/>
              <w:rPr>
                <w:sz w:val="20"/>
                <w:szCs w:val="20"/>
              </w:rPr>
            </w:pPr>
            <w:r w:rsidRPr="00CA2672">
              <w:rPr>
                <w:sz w:val="20"/>
                <w:szCs w:val="20"/>
              </w:rPr>
              <w:t>2</w:t>
            </w:r>
          </w:p>
        </w:tc>
        <w:tc>
          <w:tcPr>
            <w:tcW w:w="770" w:type="pct"/>
            <w:gridSpan w:val="2"/>
          </w:tcPr>
          <w:p w14:paraId="07F3498D" w14:textId="77777777" w:rsidR="00FA1C7F" w:rsidRPr="00CA2672" w:rsidRDefault="00FA1C7F" w:rsidP="007209F5">
            <w:pPr>
              <w:jc w:val="right"/>
              <w:rPr>
                <w:sz w:val="20"/>
                <w:szCs w:val="20"/>
              </w:rPr>
            </w:pPr>
            <w:r w:rsidRPr="00CA2672">
              <w:rPr>
                <w:sz w:val="20"/>
                <w:szCs w:val="20"/>
              </w:rPr>
              <w:t>1 hrs.;</w:t>
            </w:r>
          </w:p>
          <w:p w14:paraId="1B5957C1" w14:textId="77777777" w:rsidR="00FA1C7F" w:rsidRPr="00CA2672" w:rsidRDefault="00FA1C7F" w:rsidP="007209F5">
            <w:pPr>
              <w:jc w:val="right"/>
              <w:rPr>
                <w:sz w:val="20"/>
                <w:szCs w:val="20"/>
              </w:rPr>
            </w:pPr>
            <w:r w:rsidRPr="00CA2672">
              <w:rPr>
                <w:sz w:val="20"/>
                <w:szCs w:val="20"/>
              </w:rPr>
              <w:t>$129</w:t>
            </w:r>
          </w:p>
        </w:tc>
        <w:tc>
          <w:tcPr>
            <w:tcW w:w="769" w:type="pct"/>
          </w:tcPr>
          <w:p w14:paraId="4D883D10" w14:textId="77777777" w:rsidR="00FA1C7F" w:rsidRPr="00CA2672" w:rsidRDefault="00FA1C7F" w:rsidP="007209F5">
            <w:pPr>
              <w:jc w:val="right"/>
              <w:rPr>
                <w:sz w:val="20"/>
                <w:szCs w:val="20"/>
              </w:rPr>
            </w:pPr>
            <w:r w:rsidRPr="00CA2672">
              <w:rPr>
                <w:sz w:val="20"/>
                <w:szCs w:val="20"/>
              </w:rPr>
              <w:t>2 hrs.;</w:t>
            </w:r>
          </w:p>
          <w:p w14:paraId="7E9B6042" w14:textId="77777777" w:rsidR="00FA1C7F" w:rsidRPr="00CA2672" w:rsidRDefault="00FA1C7F" w:rsidP="007209F5">
            <w:pPr>
              <w:jc w:val="right"/>
              <w:rPr>
                <w:sz w:val="20"/>
                <w:szCs w:val="20"/>
              </w:rPr>
            </w:pPr>
            <w:r w:rsidRPr="00CA2672">
              <w:rPr>
                <w:sz w:val="20"/>
                <w:szCs w:val="20"/>
              </w:rPr>
              <w:t>$258</w:t>
            </w:r>
          </w:p>
        </w:tc>
      </w:tr>
      <w:tr w:rsidR="00FA1C7F" w:rsidRPr="00CA2672" w14:paraId="07EFF834" w14:textId="77777777" w:rsidTr="007209F5">
        <w:trPr>
          <w:cantSplit/>
        </w:trPr>
        <w:tc>
          <w:tcPr>
            <w:tcW w:w="914" w:type="pct"/>
          </w:tcPr>
          <w:p w14:paraId="12E7AF65" w14:textId="77777777" w:rsidR="00FA1C7F" w:rsidRPr="00CA2672" w:rsidRDefault="00FA1C7F" w:rsidP="007209F5">
            <w:pPr>
              <w:rPr>
                <w:sz w:val="20"/>
                <w:szCs w:val="20"/>
              </w:rPr>
            </w:pPr>
            <w:r w:rsidRPr="00CA2672">
              <w:rPr>
                <w:sz w:val="20"/>
                <w:szCs w:val="20"/>
              </w:rPr>
              <w:t>R4</w:t>
            </w:r>
          </w:p>
        </w:tc>
        <w:tc>
          <w:tcPr>
            <w:tcW w:w="913" w:type="pct"/>
            <w:gridSpan w:val="2"/>
          </w:tcPr>
          <w:p w14:paraId="5D4067E4" w14:textId="77777777" w:rsidR="00FA1C7F" w:rsidRPr="00CA2672" w:rsidRDefault="00FA1C7F" w:rsidP="007209F5">
            <w:pPr>
              <w:jc w:val="right"/>
              <w:rPr>
                <w:sz w:val="20"/>
                <w:szCs w:val="20"/>
              </w:rPr>
            </w:pPr>
            <w:r w:rsidRPr="00CA2672">
              <w:rPr>
                <w:sz w:val="20"/>
                <w:szCs w:val="20"/>
              </w:rPr>
              <w:t xml:space="preserve">30 TO and </w:t>
            </w:r>
          </w:p>
          <w:p w14:paraId="0ADE8A7F" w14:textId="77777777" w:rsidR="00FA1C7F" w:rsidRPr="00CA2672" w:rsidRDefault="00FA1C7F" w:rsidP="007209F5">
            <w:pPr>
              <w:jc w:val="right"/>
              <w:rPr>
                <w:sz w:val="20"/>
                <w:szCs w:val="20"/>
              </w:rPr>
            </w:pPr>
            <w:r w:rsidRPr="00CA2672">
              <w:rPr>
                <w:sz w:val="20"/>
                <w:szCs w:val="20"/>
              </w:rPr>
              <w:t>2 TOP</w:t>
            </w:r>
          </w:p>
        </w:tc>
        <w:tc>
          <w:tcPr>
            <w:tcW w:w="865" w:type="pct"/>
          </w:tcPr>
          <w:p w14:paraId="1673D67F" w14:textId="77777777" w:rsidR="00FA1C7F" w:rsidRPr="00CA2672" w:rsidRDefault="00FA1C7F" w:rsidP="007209F5">
            <w:pPr>
              <w:jc w:val="right"/>
              <w:rPr>
                <w:sz w:val="20"/>
                <w:szCs w:val="20"/>
              </w:rPr>
            </w:pPr>
            <w:r w:rsidRPr="00CA2672">
              <w:rPr>
                <w:sz w:val="20"/>
                <w:szCs w:val="20"/>
              </w:rPr>
              <w:t>1</w:t>
            </w:r>
          </w:p>
        </w:tc>
        <w:tc>
          <w:tcPr>
            <w:tcW w:w="769" w:type="pct"/>
            <w:gridSpan w:val="2"/>
          </w:tcPr>
          <w:p w14:paraId="74F88DFD" w14:textId="77777777" w:rsidR="00FA1C7F" w:rsidRPr="00CA2672" w:rsidRDefault="00FA1C7F" w:rsidP="007209F5">
            <w:pPr>
              <w:jc w:val="right"/>
              <w:rPr>
                <w:sz w:val="20"/>
                <w:szCs w:val="20"/>
              </w:rPr>
            </w:pPr>
            <w:r w:rsidRPr="00CA2672">
              <w:rPr>
                <w:sz w:val="20"/>
                <w:szCs w:val="20"/>
              </w:rPr>
              <w:t>32</w:t>
            </w:r>
          </w:p>
        </w:tc>
        <w:tc>
          <w:tcPr>
            <w:tcW w:w="770" w:type="pct"/>
            <w:gridSpan w:val="2"/>
          </w:tcPr>
          <w:p w14:paraId="7E6C2A87" w14:textId="77777777" w:rsidR="00FA1C7F" w:rsidRPr="00CA2672" w:rsidRDefault="00FA1C7F" w:rsidP="007209F5">
            <w:pPr>
              <w:jc w:val="right"/>
              <w:rPr>
                <w:sz w:val="20"/>
                <w:szCs w:val="20"/>
              </w:rPr>
            </w:pPr>
            <w:r w:rsidRPr="00CA2672">
              <w:rPr>
                <w:sz w:val="20"/>
                <w:szCs w:val="20"/>
              </w:rPr>
              <w:t>80 hrs.;</w:t>
            </w:r>
          </w:p>
          <w:p w14:paraId="16A8748E" w14:textId="77777777" w:rsidR="00FA1C7F" w:rsidRPr="00CA2672" w:rsidRDefault="00FA1C7F" w:rsidP="007209F5">
            <w:pPr>
              <w:jc w:val="right"/>
              <w:rPr>
                <w:sz w:val="20"/>
                <w:szCs w:val="20"/>
              </w:rPr>
            </w:pPr>
            <w:r w:rsidRPr="00CA2672">
              <w:rPr>
                <w:sz w:val="20"/>
                <w:szCs w:val="20"/>
              </w:rPr>
              <w:t>$5,120</w:t>
            </w:r>
          </w:p>
        </w:tc>
        <w:tc>
          <w:tcPr>
            <w:tcW w:w="769" w:type="pct"/>
          </w:tcPr>
          <w:p w14:paraId="578C3AA2" w14:textId="77777777" w:rsidR="00FA1C7F" w:rsidRPr="00CA2672" w:rsidRDefault="00FA1C7F" w:rsidP="007209F5">
            <w:pPr>
              <w:jc w:val="right"/>
              <w:rPr>
                <w:sz w:val="20"/>
                <w:szCs w:val="20"/>
              </w:rPr>
            </w:pPr>
            <w:r w:rsidRPr="00CA2672">
              <w:rPr>
                <w:sz w:val="20"/>
                <w:szCs w:val="20"/>
              </w:rPr>
              <w:t>2,560 hrs.;</w:t>
            </w:r>
          </w:p>
          <w:p w14:paraId="39B24AE5" w14:textId="77777777" w:rsidR="00FA1C7F" w:rsidRPr="00CA2672" w:rsidRDefault="00FA1C7F" w:rsidP="007209F5">
            <w:pPr>
              <w:jc w:val="right"/>
              <w:rPr>
                <w:sz w:val="20"/>
                <w:szCs w:val="20"/>
              </w:rPr>
            </w:pPr>
            <w:r w:rsidRPr="00CA2672">
              <w:rPr>
                <w:sz w:val="20"/>
                <w:szCs w:val="20"/>
              </w:rPr>
              <w:t>$163,840</w:t>
            </w:r>
          </w:p>
        </w:tc>
      </w:tr>
      <w:tr w:rsidR="00FA1C7F" w:rsidRPr="00CA2672" w14:paraId="539E13B8" w14:textId="77777777" w:rsidTr="007209F5">
        <w:trPr>
          <w:cantSplit/>
        </w:trPr>
        <w:tc>
          <w:tcPr>
            <w:tcW w:w="914" w:type="pct"/>
          </w:tcPr>
          <w:p w14:paraId="1C11A188" w14:textId="77777777" w:rsidR="00FA1C7F" w:rsidRPr="00CA2672" w:rsidRDefault="00FA1C7F" w:rsidP="007209F5">
            <w:pPr>
              <w:rPr>
                <w:sz w:val="20"/>
                <w:szCs w:val="20"/>
              </w:rPr>
            </w:pPr>
            <w:r w:rsidRPr="00CA2672">
              <w:rPr>
                <w:sz w:val="20"/>
                <w:szCs w:val="20"/>
              </w:rPr>
              <w:t>R5</w:t>
            </w:r>
          </w:p>
        </w:tc>
        <w:tc>
          <w:tcPr>
            <w:tcW w:w="913" w:type="pct"/>
            <w:gridSpan w:val="2"/>
          </w:tcPr>
          <w:p w14:paraId="6B6EB28C" w14:textId="77777777" w:rsidR="00FA1C7F" w:rsidRPr="00CA2672" w:rsidRDefault="00FA1C7F" w:rsidP="007209F5">
            <w:pPr>
              <w:jc w:val="right"/>
              <w:rPr>
                <w:sz w:val="20"/>
                <w:szCs w:val="20"/>
              </w:rPr>
            </w:pPr>
            <w:r w:rsidRPr="00CA2672">
              <w:rPr>
                <w:sz w:val="20"/>
                <w:szCs w:val="20"/>
              </w:rPr>
              <w:t xml:space="preserve">30 TO and </w:t>
            </w:r>
          </w:p>
          <w:p w14:paraId="10C4A464" w14:textId="77777777" w:rsidR="00FA1C7F" w:rsidRPr="00CA2672" w:rsidRDefault="00FA1C7F" w:rsidP="007209F5">
            <w:pPr>
              <w:jc w:val="right"/>
              <w:rPr>
                <w:sz w:val="20"/>
                <w:szCs w:val="20"/>
              </w:rPr>
            </w:pPr>
            <w:r w:rsidRPr="00CA2672">
              <w:rPr>
                <w:sz w:val="20"/>
                <w:szCs w:val="20"/>
              </w:rPr>
              <w:t>2 TOP</w:t>
            </w:r>
          </w:p>
        </w:tc>
        <w:tc>
          <w:tcPr>
            <w:tcW w:w="865" w:type="pct"/>
          </w:tcPr>
          <w:p w14:paraId="62E349CC" w14:textId="77777777" w:rsidR="00FA1C7F" w:rsidRPr="00CA2672" w:rsidRDefault="00FA1C7F" w:rsidP="007209F5">
            <w:pPr>
              <w:jc w:val="right"/>
              <w:rPr>
                <w:sz w:val="20"/>
                <w:szCs w:val="20"/>
              </w:rPr>
            </w:pPr>
            <w:r w:rsidRPr="00CA2672">
              <w:rPr>
                <w:sz w:val="20"/>
                <w:szCs w:val="20"/>
              </w:rPr>
              <w:t>1</w:t>
            </w:r>
          </w:p>
        </w:tc>
        <w:tc>
          <w:tcPr>
            <w:tcW w:w="769" w:type="pct"/>
            <w:gridSpan w:val="2"/>
          </w:tcPr>
          <w:p w14:paraId="4492FD29" w14:textId="77777777" w:rsidR="00FA1C7F" w:rsidRPr="00CA2672" w:rsidRDefault="00FA1C7F" w:rsidP="007209F5">
            <w:pPr>
              <w:jc w:val="right"/>
              <w:rPr>
                <w:sz w:val="20"/>
                <w:szCs w:val="20"/>
              </w:rPr>
            </w:pPr>
            <w:r w:rsidRPr="00CA2672">
              <w:rPr>
                <w:sz w:val="20"/>
                <w:szCs w:val="20"/>
              </w:rPr>
              <w:t>32</w:t>
            </w:r>
          </w:p>
        </w:tc>
        <w:tc>
          <w:tcPr>
            <w:tcW w:w="770" w:type="pct"/>
            <w:gridSpan w:val="2"/>
          </w:tcPr>
          <w:p w14:paraId="5606F6DE" w14:textId="77777777" w:rsidR="00FA1C7F" w:rsidRPr="00CA2672" w:rsidRDefault="00FA1C7F" w:rsidP="007209F5">
            <w:pPr>
              <w:jc w:val="right"/>
              <w:rPr>
                <w:sz w:val="20"/>
                <w:szCs w:val="20"/>
              </w:rPr>
            </w:pPr>
            <w:r w:rsidRPr="00CA2672">
              <w:rPr>
                <w:sz w:val="20"/>
                <w:szCs w:val="20"/>
              </w:rPr>
              <w:t>320 hrs.;</w:t>
            </w:r>
          </w:p>
          <w:p w14:paraId="64398ED8" w14:textId="77777777" w:rsidR="00FA1C7F" w:rsidRPr="00CA2672" w:rsidRDefault="00FA1C7F" w:rsidP="007209F5">
            <w:pPr>
              <w:jc w:val="right"/>
              <w:rPr>
                <w:sz w:val="20"/>
                <w:szCs w:val="20"/>
              </w:rPr>
            </w:pPr>
            <w:r w:rsidRPr="00CA2672">
              <w:rPr>
                <w:sz w:val="20"/>
                <w:szCs w:val="20"/>
              </w:rPr>
              <w:t>$20,480</w:t>
            </w:r>
          </w:p>
        </w:tc>
        <w:tc>
          <w:tcPr>
            <w:tcW w:w="769" w:type="pct"/>
          </w:tcPr>
          <w:p w14:paraId="0F29D967" w14:textId="77777777" w:rsidR="00FA1C7F" w:rsidRPr="00CA2672" w:rsidRDefault="00FA1C7F" w:rsidP="007209F5">
            <w:pPr>
              <w:jc w:val="right"/>
              <w:rPr>
                <w:sz w:val="20"/>
                <w:szCs w:val="20"/>
              </w:rPr>
            </w:pPr>
            <w:r w:rsidRPr="00CA2672">
              <w:rPr>
                <w:sz w:val="20"/>
                <w:szCs w:val="20"/>
              </w:rPr>
              <w:t>10,240 hrs.;</w:t>
            </w:r>
          </w:p>
          <w:p w14:paraId="5385EB3B" w14:textId="77777777" w:rsidR="00FA1C7F" w:rsidRPr="00CA2672" w:rsidRDefault="00FA1C7F" w:rsidP="007209F5">
            <w:pPr>
              <w:jc w:val="right"/>
              <w:rPr>
                <w:sz w:val="20"/>
                <w:szCs w:val="20"/>
              </w:rPr>
            </w:pPr>
            <w:r w:rsidRPr="00CA2672">
              <w:rPr>
                <w:sz w:val="20"/>
                <w:szCs w:val="20"/>
              </w:rPr>
              <w:t>$655,360</w:t>
            </w:r>
          </w:p>
        </w:tc>
      </w:tr>
      <w:tr w:rsidR="00FA1C7F" w:rsidRPr="00CA2672" w14:paraId="0E665109" w14:textId="77777777" w:rsidTr="007209F5">
        <w:trPr>
          <w:cantSplit/>
        </w:trPr>
        <w:tc>
          <w:tcPr>
            <w:tcW w:w="914" w:type="pct"/>
          </w:tcPr>
          <w:p w14:paraId="72675926" w14:textId="77777777" w:rsidR="00FA1C7F" w:rsidRPr="00CA2672" w:rsidRDefault="00FA1C7F" w:rsidP="007209F5">
            <w:pPr>
              <w:rPr>
                <w:sz w:val="20"/>
                <w:szCs w:val="20"/>
              </w:rPr>
            </w:pPr>
            <w:r w:rsidRPr="00CA2672">
              <w:rPr>
                <w:sz w:val="20"/>
                <w:szCs w:val="20"/>
              </w:rPr>
              <w:t>R6</w:t>
            </w:r>
          </w:p>
        </w:tc>
        <w:tc>
          <w:tcPr>
            <w:tcW w:w="913" w:type="pct"/>
            <w:gridSpan w:val="2"/>
          </w:tcPr>
          <w:p w14:paraId="01D408CF" w14:textId="77777777" w:rsidR="00FA1C7F" w:rsidRPr="00CA2672" w:rsidRDefault="00FA1C7F" w:rsidP="007209F5">
            <w:pPr>
              <w:jc w:val="right"/>
              <w:rPr>
                <w:sz w:val="20"/>
                <w:szCs w:val="20"/>
              </w:rPr>
            </w:pPr>
            <w:r w:rsidRPr="00CA2672">
              <w:rPr>
                <w:sz w:val="20"/>
                <w:szCs w:val="20"/>
              </w:rPr>
              <w:t xml:space="preserve">30 TO and </w:t>
            </w:r>
          </w:p>
          <w:p w14:paraId="3E62A65F" w14:textId="77777777" w:rsidR="00FA1C7F" w:rsidRPr="00CA2672" w:rsidRDefault="00FA1C7F" w:rsidP="007209F5">
            <w:pPr>
              <w:jc w:val="right"/>
              <w:rPr>
                <w:sz w:val="20"/>
                <w:szCs w:val="20"/>
              </w:rPr>
            </w:pPr>
            <w:r w:rsidRPr="00CA2672">
              <w:rPr>
                <w:sz w:val="20"/>
                <w:szCs w:val="20"/>
              </w:rPr>
              <w:t>2 TOP</w:t>
            </w:r>
          </w:p>
        </w:tc>
        <w:tc>
          <w:tcPr>
            <w:tcW w:w="865" w:type="pct"/>
          </w:tcPr>
          <w:p w14:paraId="699554B1" w14:textId="77777777" w:rsidR="00FA1C7F" w:rsidRPr="00CA2672" w:rsidRDefault="00FA1C7F" w:rsidP="007209F5">
            <w:pPr>
              <w:jc w:val="right"/>
              <w:rPr>
                <w:sz w:val="20"/>
                <w:szCs w:val="20"/>
              </w:rPr>
            </w:pPr>
            <w:r w:rsidRPr="00CA2672">
              <w:rPr>
                <w:sz w:val="20"/>
                <w:szCs w:val="20"/>
              </w:rPr>
              <w:t>1</w:t>
            </w:r>
          </w:p>
        </w:tc>
        <w:tc>
          <w:tcPr>
            <w:tcW w:w="769" w:type="pct"/>
            <w:gridSpan w:val="2"/>
          </w:tcPr>
          <w:p w14:paraId="20DEF467" w14:textId="77777777" w:rsidR="00FA1C7F" w:rsidRPr="00CA2672" w:rsidRDefault="00FA1C7F" w:rsidP="007209F5">
            <w:pPr>
              <w:jc w:val="right"/>
              <w:rPr>
                <w:sz w:val="20"/>
                <w:szCs w:val="20"/>
              </w:rPr>
            </w:pPr>
            <w:r w:rsidRPr="00CA2672">
              <w:rPr>
                <w:sz w:val="20"/>
                <w:szCs w:val="20"/>
              </w:rPr>
              <w:t>32</w:t>
            </w:r>
          </w:p>
        </w:tc>
        <w:tc>
          <w:tcPr>
            <w:tcW w:w="770" w:type="pct"/>
            <w:gridSpan w:val="2"/>
          </w:tcPr>
          <w:p w14:paraId="2452CEB0" w14:textId="77777777" w:rsidR="00FA1C7F" w:rsidRPr="00CA2672" w:rsidRDefault="00FA1C7F" w:rsidP="007209F5">
            <w:pPr>
              <w:jc w:val="right"/>
              <w:rPr>
                <w:sz w:val="20"/>
                <w:szCs w:val="20"/>
              </w:rPr>
            </w:pPr>
            <w:r w:rsidRPr="00CA2672">
              <w:rPr>
                <w:sz w:val="20"/>
                <w:szCs w:val="20"/>
              </w:rPr>
              <w:t>304 hrs.;</w:t>
            </w:r>
          </w:p>
          <w:p w14:paraId="17D0036B" w14:textId="77777777" w:rsidR="00FA1C7F" w:rsidRPr="00CA2672" w:rsidRDefault="00FA1C7F" w:rsidP="007209F5">
            <w:pPr>
              <w:jc w:val="right"/>
              <w:rPr>
                <w:sz w:val="20"/>
                <w:szCs w:val="20"/>
              </w:rPr>
            </w:pPr>
            <w:r w:rsidRPr="00CA2672">
              <w:rPr>
                <w:sz w:val="20"/>
                <w:szCs w:val="20"/>
              </w:rPr>
              <w:t>$19,456</w:t>
            </w:r>
          </w:p>
        </w:tc>
        <w:tc>
          <w:tcPr>
            <w:tcW w:w="769" w:type="pct"/>
          </w:tcPr>
          <w:p w14:paraId="221FCC4E" w14:textId="77777777" w:rsidR="00FA1C7F" w:rsidRPr="00CA2672" w:rsidRDefault="00FA1C7F" w:rsidP="007209F5">
            <w:pPr>
              <w:jc w:val="right"/>
              <w:rPr>
                <w:sz w:val="20"/>
                <w:szCs w:val="20"/>
              </w:rPr>
            </w:pPr>
            <w:r w:rsidRPr="00CA2672">
              <w:rPr>
                <w:sz w:val="20"/>
                <w:szCs w:val="20"/>
              </w:rPr>
              <w:t>9,728 hrs.;</w:t>
            </w:r>
          </w:p>
          <w:p w14:paraId="38ED9B29" w14:textId="77777777" w:rsidR="00FA1C7F" w:rsidRPr="00CA2672" w:rsidRDefault="00FA1C7F" w:rsidP="007209F5">
            <w:pPr>
              <w:jc w:val="right"/>
              <w:rPr>
                <w:sz w:val="20"/>
                <w:szCs w:val="20"/>
              </w:rPr>
            </w:pPr>
            <w:r w:rsidRPr="00CA2672">
              <w:rPr>
                <w:sz w:val="20"/>
                <w:szCs w:val="20"/>
              </w:rPr>
              <w:t>$622,592</w:t>
            </w:r>
          </w:p>
        </w:tc>
      </w:tr>
      <w:tr w:rsidR="00FA1C7F" w:rsidRPr="00CA2672" w14:paraId="713C301F" w14:textId="77777777" w:rsidTr="007209F5">
        <w:trPr>
          <w:cantSplit/>
        </w:trPr>
        <w:tc>
          <w:tcPr>
            <w:tcW w:w="914" w:type="pct"/>
          </w:tcPr>
          <w:p w14:paraId="063F7148" w14:textId="77777777" w:rsidR="00FA1C7F" w:rsidRPr="00CA2672" w:rsidRDefault="00FA1C7F" w:rsidP="007209F5">
            <w:pPr>
              <w:rPr>
                <w:sz w:val="20"/>
                <w:szCs w:val="20"/>
              </w:rPr>
            </w:pPr>
            <w:r w:rsidRPr="00CA2672">
              <w:rPr>
                <w:sz w:val="20"/>
                <w:szCs w:val="20"/>
              </w:rPr>
              <w:t>Record Retention</w:t>
            </w:r>
          </w:p>
        </w:tc>
        <w:tc>
          <w:tcPr>
            <w:tcW w:w="913" w:type="pct"/>
            <w:gridSpan w:val="2"/>
          </w:tcPr>
          <w:p w14:paraId="4AE994AC" w14:textId="77777777" w:rsidR="00FA1C7F" w:rsidRPr="00CA2672" w:rsidRDefault="00FA1C7F" w:rsidP="007209F5">
            <w:pPr>
              <w:jc w:val="right"/>
              <w:rPr>
                <w:sz w:val="20"/>
                <w:szCs w:val="20"/>
              </w:rPr>
            </w:pPr>
            <w:r w:rsidRPr="00CA2672">
              <w:rPr>
                <w:sz w:val="20"/>
                <w:szCs w:val="20"/>
              </w:rPr>
              <w:t xml:space="preserve">334 TO and </w:t>
            </w:r>
          </w:p>
          <w:p w14:paraId="7DF96931" w14:textId="77777777" w:rsidR="00FA1C7F" w:rsidRPr="00CA2672" w:rsidRDefault="00FA1C7F" w:rsidP="007209F5">
            <w:pPr>
              <w:jc w:val="right"/>
              <w:rPr>
                <w:sz w:val="20"/>
                <w:szCs w:val="20"/>
              </w:rPr>
            </w:pPr>
            <w:r w:rsidRPr="00CA2672">
              <w:rPr>
                <w:sz w:val="20"/>
                <w:szCs w:val="20"/>
              </w:rPr>
              <w:t>2 TOP</w:t>
            </w:r>
          </w:p>
        </w:tc>
        <w:tc>
          <w:tcPr>
            <w:tcW w:w="865" w:type="pct"/>
          </w:tcPr>
          <w:p w14:paraId="64456D6B" w14:textId="77777777" w:rsidR="00FA1C7F" w:rsidRPr="00CA2672" w:rsidRDefault="00FA1C7F" w:rsidP="007209F5">
            <w:pPr>
              <w:jc w:val="right"/>
              <w:rPr>
                <w:sz w:val="20"/>
                <w:szCs w:val="20"/>
              </w:rPr>
            </w:pPr>
            <w:r w:rsidRPr="00CA2672">
              <w:rPr>
                <w:sz w:val="20"/>
                <w:szCs w:val="20"/>
              </w:rPr>
              <w:t>1</w:t>
            </w:r>
          </w:p>
        </w:tc>
        <w:tc>
          <w:tcPr>
            <w:tcW w:w="769" w:type="pct"/>
            <w:gridSpan w:val="2"/>
          </w:tcPr>
          <w:p w14:paraId="56837C02" w14:textId="77777777" w:rsidR="00FA1C7F" w:rsidRPr="00CA2672" w:rsidRDefault="00FA1C7F" w:rsidP="007209F5">
            <w:pPr>
              <w:jc w:val="right"/>
              <w:rPr>
                <w:sz w:val="20"/>
                <w:szCs w:val="20"/>
              </w:rPr>
            </w:pPr>
            <w:r w:rsidRPr="00CA2672">
              <w:rPr>
                <w:sz w:val="20"/>
                <w:szCs w:val="20"/>
              </w:rPr>
              <w:t>336</w:t>
            </w:r>
          </w:p>
        </w:tc>
        <w:tc>
          <w:tcPr>
            <w:tcW w:w="770" w:type="pct"/>
            <w:gridSpan w:val="2"/>
          </w:tcPr>
          <w:p w14:paraId="0D394646" w14:textId="77777777" w:rsidR="00FA1C7F" w:rsidRPr="00CA2672" w:rsidRDefault="00FA1C7F" w:rsidP="007209F5">
            <w:pPr>
              <w:jc w:val="right"/>
              <w:rPr>
                <w:sz w:val="20"/>
                <w:szCs w:val="20"/>
              </w:rPr>
            </w:pPr>
            <w:r w:rsidRPr="00CA2672">
              <w:rPr>
                <w:sz w:val="20"/>
                <w:szCs w:val="20"/>
              </w:rPr>
              <w:t>2 hrs.;</w:t>
            </w:r>
          </w:p>
          <w:p w14:paraId="6949B455" w14:textId="77777777" w:rsidR="00FA1C7F" w:rsidRPr="00CA2672" w:rsidRDefault="00FA1C7F" w:rsidP="007209F5">
            <w:pPr>
              <w:jc w:val="right"/>
              <w:rPr>
                <w:sz w:val="20"/>
                <w:szCs w:val="20"/>
              </w:rPr>
            </w:pPr>
            <w:r w:rsidRPr="00CA2672">
              <w:rPr>
                <w:sz w:val="20"/>
                <w:szCs w:val="20"/>
              </w:rPr>
              <w:t>$76</w:t>
            </w:r>
          </w:p>
        </w:tc>
        <w:tc>
          <w:tcPr>
            <w:tcW w:w="769" w:type="pct"/>
          </w:tcPr>
          <w:p w14:paraId="4B9816F7" w14:textId="77777777" w:rsidR="00FA1C7F" w:rsidRPr="00CA2672" w:rsidRDefault="00FA1C7F" w:rsidP="007209F5">
            <w:pPr>
              <w:jc w:val="right"/>
              <w:rPr>
                <w:sz w:val="20"/>
                <w:szCs w:val="20"/>
              </w:rPr>
            </w:pPr>
            <w:r w:rsidRPr="00CA2672">
              <w:rPr>
                <w:sz w:val="20"/>
                <w:szCs w:val="20"/>
              </w:rPr>
              <w:t>672 hrs.;</w:t>
            </w:r>
          </w:p>
          <w:p w14:paraId="24B5E5C3" w14:textId="77777777" w:rsidR="00FA1C7F" w:rsidRPr="00CA2672" w:rsidRDefault="00FA1C7F" w:rsidP="007209F5">
            <w:pPr>
              <w:jc w:val="right"/>
              <w:rPr>
                <w:sz w:val="20"/>
                <w:szCs w:val="20"/>
              </w:rPr>
            </w:pPr>
            <w:r w:rsidRPr="00CA2672">
              <w:rPr>
                <w:sz w:val="20"/>
                <w:szCs w:val="20"/>
              </w:rPr>
              <w:t>$25,536</w:t>
            </w:r>
          </w:p>
        </w:tc>
      </w:tr>
      <w:tr w:rsidR="00FA1C7F" w:rsidRPr="00CA2672" w14:paraId="332F62A8" w14:textId="77777777" w:rsidTr="007209F5">
        <w:trPr>
          <w:cantSplit/>
        </w:trPr>
        <w:tc>
          <w:tcPr>
            <w:tcW w:w="914" w:type="pct"/>
            <w:shd w:val="clear" w:color="auto" w:fill="D9D9D9" w:themeFill="background1" w:themeFillShade="D9"/>
            <w:vAlign w:val="bottom"/>
          </w:tcPr>
          <w:p w14:paraId="2D0EFDA3" w14:textId="77777777" w:rsidR="00FA1C7F" w:rsidRPr="00CA2672" w:rsidRDefault="00FA1C7F" w:rsidP="007209F5">
            <w:pPr>
              <w:rPr>
                <w:b/>
                <w:sz w:val="20"/>
                <w:szCs w:val="20"/>
              </w:rPr>
            </w:pPr>
            <w:r>
              <w:rPr>
                <w:b/>
                <w:sz w:val="20"/>
                <w:szCs w:val="20"/>
              </w:rPr>
              <w:t>Year 3</w:t>
            </w:r>
          </w:p>
        </w:tc>
        <w:tc>
          <w:tcPr>
            <w:tcW w:w="913" w:type="pct"/>
            <w:gridSpan w:val="2"/>
            <w:shd w:val="clear" w:color="auto" w:fill="D9D9D9" w:themeFill="background1" w:themeFillShade="D9"/>
            <w:vAlign w:val="bottom"/>
          </w:tcPr>
          <w:p w14:paraId="3325311B" w14:textId="77777777" w:rsidR="00FA1C7F" w:rsidRPr="00CA2672" w:rsidRDefault="00FA1C7F" w:rsidP="007209F5">
            <w:pPr>
              <w:jc w:val="center"/>
              <w:rPr>
                <w:b/>
                <w:sz w:val="20"/>
                <w:szCs w:val="20"/>
              </w:rPr>
            </w:pPr>
          </w:p>
        </w:tc>
        <w:tc>
          <w:tcPr>
            <w:tcW w:w="865" w:type="pct"/>
            <w:shd w:val="clear" w:color="auto" w:fill="D9D9D9" w:themeFill="background1" w:themeFillShade="D9"/>
            <w:vAlign w:val="bottom"/>
          </w:tcPr>
          <w:p w14:paraId="34D998F3" w14:textId="77777777" w:rsidR="00FA1C7F" w:rsidRPr="00CA2672" w:rsidRDefault="00FA1C7F" w:rsidP="007209F5">
            <w:pPr>
              <w:jc w:val="center"/>
              <w:rPr>
                <w:b/>
                <w:sz w:val="20"/>
                <w:szCs w:val="20"/>
              </w:rPr>
            </w:pPr>
          </w:p>
        </w:tc>
        <w:tc>
          <w:tcPr>
            <w:tcW w:w="769" w:type="pct"/>
            <w:gridSpan w:val="2"/>
            <w:shd w:val="clear" w:color="auto" w:fill="D9D9D9" w:themeFill="background1" w:themeFillShade="D9"/>
            <w:vAlign w:val="bottom"/>
          </w:tcPr>
          <w:p w14:paraId="1ACD6857" w14:textId="77777777" w:rsidR="00FA1C7F" w:rsidRPr="00CA2672" w:rsidRDefault="00FA1C7F" w:rsidP="007209F5">
            <w:pPr>
              <w:jc w:val="center"/>
              <w:rPr>
                <w:b/>
                <w:sz w:val="20"/>
                <w:szCs w:val="20"/>
              </w:rPr>
            </w:pPr>
          </w:p>
        </w:tc>
        <w:tc>
          <w:tcPr>
            <w:tcW w:w="770" w:type="pct"/>
            <w:gridSpan w:val="2"/>
            <w:shd w:val="clear" w:color="auto" w:fill="D9D9D9" w:themeFill="background1" w:themeFillShade="D9"/>
            <w:vAlign w:val="bottom"/>
          </w:tcPr>
          <w:p w14:paraId="55287EB6" w14:textId="77777777" w:rsidR="00FA1C7F" w:rsidRPr="00CA2672" w:rsidRDefault="00FA1C7F" w:rsidP="007209F5">
            <w:pPr>
              <w:jc w:val="center"/>
              <w:rPr>
                <w:b/>
                <w:sz w:val="20"/>
                <w:szCs w:val="20"/>
              </w:rPr>
            </w:pPr>
          </w:p>
        </w:tc>
        <w:tc>
          <w:tcPr>
            <w:tcW w:w="769" w:type="pct"/>
            <w:shd w:val="clear" w:color="auto" w:fill="D9D9D9" w:themeFill="background1" w:themeFillShade="D9"/>
            <w:vAlign w:val="bottom"/>
          </w:tcPr>
          <w:p w14:paraId="0D91F34C" w14:textId="77777777" w:rsidR="00FA1C7F" w:rsidRPr="00CA2672" w:rsidRDefault="00FA1C7F" w:rsidP="007209F5">
            <w:pPr>
              <w:jc w:val="center"/>
              <w:rPr>
                <w:b/>
                <w:sz w:val="20"/>
                <w:szCs w:val="20"/>
              </w:rPr>
            </w:pPr>
          </w:p>
        </w:tc>
      </w:tr>
      <w:tr w:rsidR="00FA1C7F" w:rsidRPr="00CA2672" w14:paraId="464CD09B" w14:textId="77777777" w:rsidTr="007209F5">
        <w:trPr>
          <w:cantSplit/>
        </w:trPr>
        <w:tc>
          <w:tcPr>
            <w:tcW w:w="914" w:type="pct"/>
            <w:shd w:val="clear" w:color="auto" w:fill="FFFFFF" w:themeFill="background1"/>
          </w:tcPr>
          <w:p w14:paraId="3BE89BC7" w14:textId="77777777" w:rsidR="00FA1C7F" w:rsidRPr="00CA2672" w:rsidRDefault="00FA1C7F" w:rsidP="007209F5">
            <w:pPr>
              <w:rPr>
                <w:b/>
                <w:sz w:val="20"/>
                <w:szCs w:val="20"/>
              </w:rPr>
            </w:pPr>
            <w:r w:rsidRPr="00CA2672">
              <w:rPr>
                <w:sz w:val="20"/>
                <w:szCs w:val="20"/>
              </w:rPr>
              <w:t>Record Retention</w:t>
            </w:r>
          </w:p>
        </w:tc>
        <w:tc>
          <w:tcPr>
            <w:tcW w:w="913" w:type="pct"/>
            <w:gridSpan w:val="2"/>
            <w:shd w:val="clear" w:color="auto" w:fill="FFFFFF" w:themeFill="background1"/>
          </w:tcPr>
          <w:p w14:paraId="65ACE57A" w14:textId="77777777" w:rsidR="00FA1C7F" w:rsidRPr="00CA2672" w:rsidRDefault="00FA1C7F" w:rsidP="007209F5">
            <w:pPr>
              <w:jc w:val="right"/>
              <w:rPr>
                <w:sz w:val="20"/>
                <w:szCs w:val="20"/>
              </w:rPr>
            </w:pPr>
            <w:r w:rsidRPr="00CA2672">
              <w:rPr>
                <w:sz w:val="20"/>
                <w:szCs w:val="20"/>
              </w:rPr>
              <w:t xml:space="preserve">334 TO and </w:t>
            </w:r>
          </w:p>
          <w:p w14:paraId="34EC5E66" w14:textId="77777777" w:rsidR="00FA1C7F" w:rsidRPr="00CA2672" w:rsidRDefault="00FA1C7F" w:rsidP="007209F5">
            <w:pPr>
              <w:jc w:val="right"/>
              <w:rPr>
                <w:b/>
                <w:sz w:val="20"/>
                <w:szCs w:val="20"/>
              </w:rPr>
            </w:pPr>
            <w:r w:rsidRPr="00CA2672">
              <w:rPr>
                <w:sz w:val="20"/>
                <w:szCs w:val="20"/>
              </w:rPr>
              <w:t>2 TOP</w:t>
            </w:r>
          </w:p>
        </w:tc>
        <w:tc>
          <w:tcPr>
            <w:tcW w:w="865" w:type="pct"/>
            <w:shd w:val="clear" w:color="auto" w:fill="FFFFFF" w:themeFill="background1"/>
          </w:tcPr>
          <w:p w14:paraId="6AEE4A2A" w14:textId="77777777" w:rsidR="00FA1C7F" w:rsidRPr="00CA2672" w:rsidRDefault="00FA1C7F" w:rsidP="007209F5">
            <w:pPr>
              <w:jc w:val="right"/>
              <w:rPr>
                <w:b/>
                <w:sz w:val="20"/>
                <w:szCs w:val="20"/>
              </w:rPr>
            </w:pPr>
            <w:r w:rsidRPr="00CA2672">
              <w:rPr>
                <w:sz w:val="20"/>
                <w:szCs w:val="20"/>
              </w:rPr>
              <w:t>1</w:t>
            </w:r>
          </w:p>
        </w:tc>
        <w:tc>
          <w:tcPr>
            <w:tcW w:w="769" w:type="pct"/>
            <w:gridSpan w:val="2"/>
            <w:shd w:val="clear" w:color="auto" w:fill="FFFFFF" w:themeFill="background1"/>
          </w:tcPr>
          <w:p w14:paraId="52A028AA" w14:textId="77777777" w:rsidR="00FA1C7F" w:rsidRPr="00CA2672" w:rsidRDefault="00FA1C7F" w:rsidP="007209F5">
            <w:pPr>
              <w:jc w:val="right"/>
              <w:rPr>
                <w:b/>
                <w:sz w:val="20"/>
                <w:szCs w:val="20"/>
              </w:rPr>
            </w:pPr>
            <w:r w:rsidRPr="00CA2672">
              <w:rPr>
                <w:sz w:val="20"/>
                <w:szCs w:val="20"/>
              </w:rPr>
              <w:t>336</w:t>
            </w:r>
          </w:p>
        </w:tc>
        <w:tc>
          <w:tcPr>
            <w:tcW w:w="770" w:type="pct"/>
            <w:gridSpan w:val="2"/>
            <w:shd w:val="clear" w:color="auto" w:fill="FFFFFF" w:themeFill="background1"/>
          </w:tcPr>
          <w:p w14:paraId="6544E1E4" w14:textId="77777777" w:rsidR="00FA1C7F" w:rsidRPr="00CA2672" w:rsidRDefault="00FA1C7F" w:rsidP="007209F5">
            <w:pPr>
              <w:jc w:val="right"/>
              <w:rPr>
                <w:sz w:val="20"/>
                <w:szCs w:val="20"/>
              </w:rPr>
            </w:pPr>
            <w:r w:rsidRPr="00CA2672">
              <w:rPr>
                <w:sz w:val="20"/>
                <w:szCs w:val="20"/>
              </w:rPr>
              <w:t>2 hrs.;</w:t>
            </w:r>
          </w:p>
          <w:p w14:paraId="1E9AC365" w14:textId="77777777" w:rsidR="00FA1C7F" w:rsidRPr="00CA2672" w:rsidRDefault="00FA1C7F" w:rsidP="007209F5">
            <w:pPr>
              <w:jc w:val="right"/>
              <w:rPr>
                <w:b/>
                <w:sz w:val="20"/>
                <w:szCs w:val="20"/>
              </w:rPr>
            </w:pPr>
            <w:r w:rsidRPr="00CA2672">
              <w:rPr>
                <w:sz w:val="20"/>
                <w:szCs w:val="20"/>
              </w:rPr>
              <w:t>$76</w:t>
            </w:r>
          </w:p>
        </w:tc>
        <w:tc>
          <w:tcPr>
            <w:tcW w:w="769" w:type="pct"/>
            <w:shd w:val="clear" w:color="auto" w:fill="FFFFFF" w:themeFill="background1"/>
          </w:tcPr>
          <w:p w14:paraId="3246ABD2" w14:textId="77777777" w:rsidR="00FA1C7F" w:rsidRPr="00CA2672" w:rsidRDefault="00FA1C7F" w:rsidP="007209F5">
            <w:pPr>
              <w:jc w:val="right"/>
              <w:rPr>
                <w:sz w:val="20"/>
                <w:szCs w:val="20"/>
              </w:rPr>
            </w:pPr>
            <w:r w:rsidRPr="00CA2672">
              <w:rPr>
                <w:sz w:val="20"/>
                <w:szCs w:val="20"/>
              </w:rPr>
              <w:t>672 hrs.;</w:t>
            </w:r>
          </w:p>
          <w:p w14:paraId="5C3A5E9F" w14:textId="77777777" w:rsidR="00FA1C7F" w:rsidRPr="00CA2672" w:rsidRDefault="00FA1C7F" w:rsidP="007209F5">
            <w:pPr>
              <w:jc w:val="right"/>
              <w:rPr>
                <w:b/>
                <w:sz w:val="20"/>
                <w:szCs w:val="20"/>
              </w:rPr>
            </w:pPr>
            <w:r w:rsidRPr="00CA2672">
              <w:rPr>
                <w:sz w:val="20"/>
                <w:szCs w:val="20"/>
              </w:rPr>
              <w:t>$25,536</w:t>
            </w:r>
          </w:p>
        </w:tc>
      </w:tr>
      <w:tr w:rsidR="00FA1C7F" w:rsidRPr="00CA2672" w14:paraId="10170A31" w14:textId="77777777" w:rsidTr="007209F5">
        <w:trPr>
          <w:cantSplit/>
        </w:trPr>
        <w:tc>
          <w:tcPr>
            <w:tcW w:w="914" w:type="pct"/>
            <w:shd w:val="clear" w:color="auto" w:fill="D9D9D9" w:themeFill="background1" w:themeFillShade="D9"/>
          </w:tcPr>
          <w:p w14:paraId="0BEB91CB" w14:textId="77777777" w:rsidR="00FA1C7F" w:rsidRPr="00CA2672" w:rsidRDefault="00FA1C7F" w:rsidP="007209F5">
            <w:pPr>
              <w:rPr>
                <w:b/>
                <w:sz w:val="20"/>
                <w:szCs w:val="20"/>
              </w:rPr>
            </w:pPr>
            <w:r w:rsidRPr="00CA2672">
              <w:rPr>
                <w:b/>
                <w:sz w:val="20"/>
                <w:szCs w:val="20"/>
              </w:rPr>
              <w:t xml:space="preserve">Year </w:t>
            </w:r>
            <w:r>
              <w:rPr>
                <w:b/>
                <w:sz w:val="20"/>
                <w:szCs w:val="20"/>
              </w:rPr>
              <w:t>4</w:t>
            </w:r>
            <w:r w:rsidRPr="00CA2672">
              <w:rPr>
                <w:b/>
                <w:sz w:val="20"/>
                <w:szCs w:val="20"/>
              </w:rPr>
              <w:t xml:space="preserve"> </w:t>
            </w:r>
          </w:p>
        </w:tc>
        <w:tc>
          <w:tcPr>
            <w:tcW w:w="913" w:type="pct"/>
            <w:gridSpan w:val="2"/>
            <w:shd w:val="clear" w:color="auto" w:fill="D9D9D9" w:themeFill="background1" w:themeFillShade="D9"/>
          </w:tcPr>
          <w:p w14:paraId="6744D729" w14:textId="77777777" w:rsidR="00FA1C7F" w:rsidRPr="00CA2672" w:rsidRDefault="00FA1C7F" w:rsidP="007209F5">
            <w:pPr>
              <w:rPr>
                <w:sz w:val="20"/>
                <w:szCs w:val="20"/>
              </w:rPr>
            </w:pPr>
          </w:p>
        </w:tc>
        <w:tc>
          <w:tcPr>
            <w:tcW w:w="865" w:type="pct"/>
            <w:shd w:val="clear" w:color="auto" w:fill="D9D9D9" w:themeFill="background1" w:themeFillShade="D9"/>
          </w:tcPr>
          <w:p w14:paraId="56FF257F" w14:textId="77777777" w:rsidR="00FA1C7F" w:rsidRPr="00CA2672" w:rsidRDefault="00FA1C7F" w:rsidP="007209F5">
            <w:pPr>
              <w:jc w:val="right"/>
              <w:rPr>
                <w:sz w:val="20"/>
                <w:szCs w:val="20"/>
              </w:rPr>
            </w:pPr>
          </w:p>
        </w:tc>
        <w:tc>
          <w:tcPr>
            <w:tcW w:w="769" w:type="pct"/>
            <w:gridSpan w:val="2"/>
            <w:shd w:val="clear" w:color="auto" w:fill="D9D9D9" w:themeFill="background1" w:themeFillShade="D9"/>
          </w:tcPr>
          <w:p w14:paraId="154E5EAB" w14:textId="77777777" w:rsidR="00FA1C7F" w:rsidRPr="00CA2672" w:rsidRDefault="00FA1C7F" w:rsidP="007209F5">
            <w:pPr>
              <w:jc w:val="right"/>
              <w:rPr>
                <w:sz w:val="20"/>
                <w:szCs w:val="20"/>
              </w:rPr>
            </w:pPr>
          </w:p>
        </w:tc>
        <w:tc>
          <w:tcPr>
            <w:tcW w:w="770" w:type="pct"/>
            <w:gridSpan w:val="2"/>
            <w:shd w:val="clear" w:color="auto" w:fill="D9D9D9" w:themeFill="background1" w:themeFillShade="D9"/>
          </w:tcPr>
          <w:p w14:paraId="7A927E50" w14:textId="77777777" w:rsidR="00FA1C7F" w:rsidRPr="00CA2672" w:rsidRDefault="00FA1C7F" w:rsidP="007209F5">
            <w:pPr>
              <w:jc w:val="right"/>
              <w:rPr>
                <w:sz w:val="20"/>
                <w:szCs w:val="20"/>
              </w:rPr>
            </w:pPr>
          </w:p>
        </w:tc>
        <w:tc>
          <w:tcPr>
            <w:tcW w:w="769" w:type="pct"/>
            <w:shd w:val="clear" w:color="auto" w:fill="D9D9D9" w:themeFill="background1" w:themeFillShade="D9"/>
          </w:tcPr>
          <w:p w14:paraId="6104CC1B" w14:textId="77777777" w:rsidR="00FA1C7F" w:rsidRPr="00CA2672" w:rsidRDefault="00FA1C7F" w:rsidP="007209F5">
            <w:pPr>
              <w:jc w:val="right"/>
              <w:rPr>
                <w:sz w:val="20"/>
                <w:szCs w:val="20"/>
              </w:rPr>
            </w:pPr>
          </w:p>
        </w:tc>
      </w:tr>
      <w:tr w:rsidR="00FA1C7F" w:rsidRPr="00CA2672" w14:paraId="6ED7C0ED" w14:textId="77777777" w:rsidTr="007209F5">
        <w:trPr>
          <w:cantSplit/>
        </w:trPr>
        <w:tc>
          <w:tcPr>
            <w:tcW w:w="914" w:type="pct"/>
          </w:tcPr>
          <w:p w14:paraId="5EEEC03B" w14:textId="77777777" w:rsidR="00FA1C7F" w:rsidRPr="00CA2672" w:rsidRDefault="00FA1C7F" w:rsidP="007209F5">
            <w:pPr>
              <w:rPr>
                <w:sz w:val="20"/>
                <w:szCs w:val="20"/>
              </w:rPr>
            </w:pPr>
            <w:r w:rsidRPr="00CA2672">
              <w:rPr>
                <w:sz w:val="20"/>
                <w:szCs w:val="20"/>
              </w:rPr>
              <w:t>R1</w:t>
            </w:r>
          </w:p>
        </w:tc>
        <w:tc>
          <w:tcPr>
            <w:tcW w:w="913" w:type="pct"/>
            <w:gridSpan w:val="2"/>
          </w:tcPr>
          <w:p w14:paraId="08518DC0" w14:textId="77777777" w:rsidR="00FA1C7F" w:rsidRPr="00CA2672" w:rsidRDefault="00FA1C7F" w:rsidP="007209F5">
            <w:pPr>
              <w:jc w:val="right"/>
              <w:rPr>
                <w:sz w:val="20"/>
                <w:szCs w:val="20"/>
              </w:rPr>
            </w:pPr>
            <w:r w:rsidRPr="00CA2672">
              <w:rPr>
                <w:sz w:val="20"/>
                <w:szCs w:val="20"/>
              </w:rPr>
              <w:t>30 TO</w:t>
            </w:r>
          </w:p>
        </w:tc>
        <w:tc>
          <w:tcPr>
            <w:tcW w:w="865" w:type="pct"/>
          </w:tcPr>
          <w:p w14:paraId="3BB7AAF5" w14:textId="77777777" w:rsidR="00FA1C7F" w:rsidRPr="00CA2672" w:rsidRDefault="00FA1C7F" w:rsidP="007209F5">
            <w:pPr>
              <w:jc w:val="right"/>
              <w:rPr>
                <w:sz w:val="20"/>
                <w:szCs w:val="20"/>
              </w:rPr>
            </w:pPr>
            <w:r w:rsidRPr="00CA2672">
              <w:rPr>
                <w:sz w:val="20"/>
                <w:szCs w:val="20"/>
              </w:rPr>
              <w:t>1</w:t>
            </w:r>
          </w:p>
        </w:tc>
        <w:tc>
          <w:tcPr>
            <w:tcW w:w="769" w:type="pct"/>
            <w:gridSpan w:val="2"/>
          </w:tcPr>
          <w:p w14:paraId="1026594A" w14:textId="77777777" w:rsidR="00FA1C7F" w:rsidRPr="00CA2672" w:rsidRDefault="00FA1C7F" w:rsidP="007209F5">
            <w:pPr>
              <w:jc w:val="right"/>
              <w:rPr>
                <w:sz w:val="20"/>
                <w:szCs w:val="20"/>
              </w:rPr>
            </w:pPr>
            <w:r w:rsidRPr="00CA2672">
              <w:rPr>
                <w:sz w:val="20"/>
                <w:szCs w:val="20"/>
              </w:rPr>
              <w:t>30</w:t>
            </w:r>
          </w:p>
        </w:tc>
        <w:tc>
          <w:tcPr>
            <w:tcW w:w="770" w:type="pct"/>
            <w:gridSpan w:val="2"/>
          </w:tcPr>
          <w:p w14:paraId="2A3C2F05" w14:textId="77777777" w:rsidR="00FA1C7F" w:rsidRPr="00CA2672" w:rsidRDefault="00FA1C7F" w:rsidP="007209F5">
            <w:pPr>
              <w:jc w:val="right"/>
              <w:rPr>
                <w:sz w:val="20"/>
                <w:szCs w:val="20"/>
              </w:rPr>
            </w:pPr>
            <w:r w:rsidRPr="00CA2672">
              <w:rPr>
                <w:sz w:val="20"/>
                <w:szCs w:val="20"/>
              </w:rPr>
              <w:t>20 hrs.;</w:t>
            </w:r>
          </w:p>
          <w:p w14:paraId="61E4A310" w14:textId="77777777" w:rsidR="00FA1C7F" w:rsidRPr="00CA2672" w:rsidRDefault="00FA1C7F" w:rsidP="007209F5">
            <w:pPr>
              <w:jc w:val="right"/>
              <w:rPr>
                <w:sz w:val="20"/>
                <w:szCs w:val="20"/>
              </w:rPr>
            </w:pPr>
            <w:r w:rsidRPr="00CA2672">
              <w:rPr>
                <w:sz w:val="20"/>
                <w:szCs w:val="20"/>
              </w:rPr>
              <w:t>$1,280</w:t>
            </w:r>
          </w:p>
        </w:tc>
        <w:tc>
          <w:tcPr>
            <w:tcW w:w="769" w:type="pct"/>
          </w:tcPr>
          <w:p w14:paraId="1B508B42" w14:textId="77777777" w:rsidR="00FA1C7F" w:rsidRPr="00CA2672" w:rsidRDefault="00FA1C7F" w:rsidP="007209F5">
            <w:pPr>
              <w:jc w:val="right"/>
              <w:rPr>
                <w:sz w:val="20"/>
                <w:szCs w:val="20"/>
              </w:rPr>
            </w:pPr>
            <w:r w:rsidRPr="00CA2672">
              <w:rPr>
                <w:sz w:val="20"/>
                <w:szCs w:val="20"/>
              </w:rPr>
              <w:t>600 hrs.;</w:t>
            </w:r>
          </w:p>
          <w:p w14:paraId="7BFB32C6" w14:textId="77777777" w:rsidR="00FA1C7F" w:rsidRPr="00CA2672" w:rsidRDefault="00FA1C7F" w:rsidP="007209F5">
            <w:pPr>
              <w:jc w:val="right"/>
              <w:rPr>
                <w:sz w:val="20"/>
                <w:szCs w:val="20"/>
              </w:rPr>
            </w:pPr>
            <w:r w:rsidRPr="00CA2672">
              <w:rPr>
                <w:sz w:val="20"/>
                <w:szCs w:val="20"/>
              </w:rPr>
              <w:t>$38,400</w:t>
            </w:r>
          </w:p>
        </w:tc>
      </w:tr>
      <w:tr w:rsidR="00FA1C7F" w:rsidRPr="00CA2672" w14:paraId="7AB0B5A8" w14:textId="77777777" w:rsidTr="007209F5">
        <w:trPr>
          <w:cantSplit/>
        </w:trPr>
        <w:tc>
          <w:tcPr>
            <w:tcW w:w="914" w:type="pct"/>
          </w:tcPr>
          <w:p w14:paraId="66112C9F" w14:textId="77777777" w:rsidR="00FA1C7F" w:rsidRPr="00CA2672" w:rsidRDefault="00FA1C7F" w:rsidP="007209F5">
            <w:pPr>
              <w:rPr>
                <w:sz w:val="20"/>
                <w:szCs w:val="20"/>
              </w:rPr>
            </w:pPr>
            <w:r w:rsidRPr="00CA2672">
              <w:rPr>
                <w:sz w:val="20"/>
                <w:szCs w:val="20"/>
              </w:rPr>
              <w:t>R2</w:t>
            </w:r>
          </w:p>
        </w:tc>
        <w:tc>
          <w:tcPr>
            <w:tcW w:w="913" w:type="pct"/>
            <w:gridSpan w:val="2"/>
          </w:tcPr>
          <w:p w14:paraId="3BE9B896" w14:textId="77777777" w:rsidR="00FA1C7F" w:rsidRPr="00CA2672" w:rsidRDefault="00FA1C7F" w:rsidP="007209F5">
            <w:pPr>
              <w:jc w:val="right"/>
              <w:rPr>
                <w:sz w:val="20"/>
                <w:szCs w:val="20"/>
              </w:rPr>
            </w:pPr>
            <w:r w:rsidRPr="00CA2672">
              <w:rPr>
                <w:sz w:val="20"/>
                <w:szCs w:val="20"/>
              </w:rPr>
              <w:t>30 TO</w:t>
            </w:r>
          </w:p>
        </w:tc>
        <w:tc>
          <w:tcPr>
            <w:tcW w:w="865" w:type="pct"/>
          </w:tcPr>
          <w:p w14:paraId="105B30C1" w14:textId="77777777" w:rsidR="00FA1C7F" w:rsidRPr="00CA2672" w:rsidRDefault="00FA1C7F" w:rsidP="007209F5">
            <w:pPr>
              <w:jc w:val="right"/>
              <w:rPr>
                <w:sz w:val="20"/>
                <w:szCs w:val="20"/>
              </w:rPr>
            </w:pPr>
            <w:r w:rsidRPr="00CA2672">
              <w:rPr>
                <w:sz w:val="20"/>
                <w:szCs w:val="20"/>
              </w:rPr>
              <w:t>1</w:t>
            </w:r>
          </w:p>
        </w:tc>
        <w:tc>
          <w:tcPr>
            <w:tcW w:w="769" w:type="pct"/>
            <w:gridSpan w:val="2"/>
          </w:tcPr>
          <w:p w14:paraId="156A22EC" w14:textId="77777777" w:rsidR="00FA1C7F" w:rsidRPr="00CA2672" w:rsidRDefault="00FA1C7F" w:rsidP="007209F5">
            <w:pPr>
              <w:jc w:val="right"/>
              <w:rPr>
                <w:sz w:val="20"/>
                <w:szCs w:val="20"/>
              </w:rPr>
            </w:pPr>
            <w:r w:rsidRPr="00CA2672">
              <w:rPr>
                <w:sz w:val="20"/>
                <w:szCs w:val="20"/>
              </w:rPr>
              <w:t>30</w:t>
            </w:r>
          </w:p>
        </w:tc>
        <w:tc>
          <w:tcPr>
            <w:tcW w:w="770" w:type="pct"/>
            <w:gridSpan w:val="2"/>
          </w:tcPr>
          <w:p w14:paraId="23CA842A" w14:textId="77777777" w:rsidR="00FA1C7F" w:rsidRPr="00CA2672" w:rsidRDefault="00FA1C7F" w:rsidP="007209F5">
            <w:pPr>
              <w:jc w:val="right"/>
              <w:rPr>
                <w:sz w:val="20"/>
                <w:szCs w:val="20"/>
              </w:rPr>
            </w:pPr>
            <w:r w:rsidRPr="00CA2672">
              <w:rPr>
                <w:sz w:val="20"/>
                <w:szCs w:val="20"/>
              </w:rPr>
              <w:t>34 hrs.;</w:t>
            </w:r>
          </w:p>
          <w:p w14:paraId="2B3CFD3A" w14:textId="77777777" w:rsidR="00FA1C7F" w:rsidRPr="00CA2672" w:rsidRDefault="00FA1C7F" w:rsidP="007209F5">
            <w:pPr>
              <w:jc w:val="right"/>
              <w:rPr>
                <w:sz w:val="20"/>
                <w:szCs w:val="20"/>
              </w:rPr>
            </w:pPr>
            <w:r w:rsidRPr="00CA2672">
              <w:rPr>
                <w:sz w:val="20"/>
                <w:szCs w:val="20"/>
              </w:rPr>
              <w:t>$2,4</w:t>
            </w:r>
            <w:r>
              <w:rPr>
                <w:sz w:val="20"/>
                <w:szCs w:val="20"/>
              </w:rPr>
              <w:t>48</w:t>
            </w:r>
          </w:p>
        </w:tc>
        <w:tc>
          <w:tcPr>
            <w:tcW w:w="769" w:type="pct"/>
          </w:tcPr>
          <w:p w14:paraId="5DCB55DD" w14:textId="77777777" w:rsidR="00FA1C7F" w:rsidRPr="00CA2672" w:rsidRDefault="00FA1C7F" w:rsidP="007209F5">
            <w:pPr>
              <w:jc w:val="right"/>
              <w:rPr>
                <w:sz w:val="20"/>
                <w:szCs w:val="20"/>
              </w:rPr>
            </w:pPr>
            <w:r w:rsidRPr="00CA2672">
              <w:rPr>
                <w:sz w:val="20"/>
                <w:szCs w:val="20"/>
              </w:rPr>
              <w:t>1,020 hrs.;</w:t>
            </w:r>
          </w:p>
          <w:p w14:paraId="5CA9D72D" w14:textId="77777777" w:rsidR="00FA1C7F" w:rsidRPr="00CA2672" w:rsidRDefault="00FA1C7F" w:rsidP="007209F5">
            <w:pPr>
              <w:jc w:val="right"/>
              <w:rPr>
                <w:sz w:val="20"/>
                <w:szCs w:val="20"/>
              </w:rPr>
            </w:pPr>
            <w:r w:rsidRPr="00CA2672">
              <w:rPr>
                <w:sz w:val="20"/>
                <w:szCs w:val="20"/>
              </w:rPr>
              <w:t>$73,</w:t>
            </w:r>
            <w:r>
              <w:rPr>
                <w:sz w:val="20"/>
                <w:szCs w:val="20"/>
              </w:rPr>
              <w:t>440</w:t>
            </w:r>
          </w:p>
        </w:tc>
      </w:tr>
      <w:tr w:rsidR="00FA1C7F" w:rsidRPr="00CA2672" w14:paraId="430BE18A" w14:textId="77777777" w:rsidTr="007209F5">
        <w:trPr>
          <w:cantSplit/>
        </w:trPr>
        <w:tc>
          <w:tcPr>
            <w:tcW w:w="914" w:type="pct"/>
          </w:tcPr>
          <w:p w14:paraId="6835E5D7" w14:textId="77777777" w:rsidR="00FA1C7F" w:rsidRPr="00CA2672" w:rsidRDefault="00FA1C7F" w:rsidP="007209F5">
            <w:pPr>
              <w:rPr>
                <w:sz w:val="20"/>
                <w:szCs w:val="20"/>
              </w:rPr>
            </w:pPr>
            <w:r w:rsidRPr="00CA2672">
              <w:rPr>
                <w:sz w:val="20"/>
                <w:szCs w:val="20"/>
              </w:rPr>
              <w:t>R3</w:t>
            </w:r>
          </w:p>
        </w:tc>
        <w:tc>
          <w:tcPr>
            <w:tcW w:w="913" w:type="pct"/>
            <w:gridSpan w:val="2"/>
          </w:tcPr>
          <w:p w14:paraId="76BF5406" w14:textId="77777777" w:rsidR="00FA1C7F" w:rsidRPr="00CA2672" w:rsidRDefault="00FA1C7F" w:rsidP="007209F5">
            <w:pPr>
              <w:jc w:val="right"/>
              <w:rPr>
                <w:sz w:val="20"/>
                <w:szCs w:val="20"/>
              </w:rPr>
            </w:pPr>
            <w:r w:rsidRPr="00CA2672">
              <w:rPr>
                <w:sz w:val="20"/>
                <w:szCs w:val="20"/>
              </w:rPr>
              <w:t>2 TOP</w:t>
            </w:r>
          </w:p>
        </w:tc>
        <w:tc>
          <w:tcPr>
            <w:tcW w:w="865" w:type="pct"/>
          </w:tcPr>
          <w:p w14:paraId="2507721A" w14:textId="77777777" w:rsidR="00FA1C7F" w:rsidRPr="00CA2672" w:rsidRDefault="00FA1C7F" w:rsidP="007209F5">
            <w:pPr>
              <w:jc w:val="right"/>
              <w:rPr>
                <w:sz w:val="20"/>
                <w:szCs w:val="20"/>
              </w:rPr>
            </w:pPr>
            <w:r w:rsidRPr="00CA2672">
              <w:rPr>
                <w:sz w:val="20"/>
                <w:szCs w:val="20"/>
              </w:rPr>
              <w:t>1</w:t>
            </w:r>
          </w:p>
        </w:tc>
        <w:tc>
          <w:tcPr>
            <w:tcW w:w="769" w:type="pct"/>
            <w:gridSpan w:val="2"/>
          </w:tcPr>
          <w:p w14:paraId="29B1161B" w14:textId="77777777" w:rsidR="00FA1C7F" w:rsidRPr="00CA2672" w:rsidRDefault="00FA1C7F" w:rsidP="007209F5">
            <w:pPr>
              <w:jc w:val="right"/>
              <w:rPr>
                <w:sz w:val="20"/>
                <w:szCs w:val="20"/>
              </w:rPr>
            </w:pPr>
            <w:r w:rsidRPr="00CA2672">
              <w:rPr>
                <w:sz w:val="20"/>
                <w:szCs w:val="20"/>
              </w:rPr>
              <w:t>2</w:t>
            </w:r>
          </w:p>
        </w:tc>
        <w:tc>
          <w:tcPr>
            <w:tcW w:w="770" w:type="pct"/>
            <w:gridSpan w:val="2"/>
          </w:tcPr>
          <w:p w14:paraId="09A9C84D" w14:textId="77777777" w:rsidR="00FA1C7F" w:rsidRPr="00CA2672" w:rsidRDefault="00FA1C7F" w:rsidP="007209F5">
            <w:pPr>
              <w:jc w:val="right"/>
              <w:rPr>
                <w:sz w:val="20"/>
                <w:szCs w:val="20"/>
              </w:rPr>
            </w:pPr>
            <w:r w:rsidRPr="00CA2672">
              <w:rPr>
                <w:sz w:val="20"/>
                <w:szCs w:val="20"/>
              </w:rPr>
              <w:t>1 hrs.;</w:t>
            </w:r>
          </w:p>
          <w:p w14:paraId="5175F82E" w14:textId="77777777" w:rsidR="00FA1C7F" w:rsidRPr="00CA2672" w:rsidRDefault="00FA1C7F" w:rsidP="007209F5">
            <w:pPr>
              <w:jc w:val="right"/>
              <w:rPr>
                <w:sz w:val="20"/>
                <w:szCs w:val="20"/>
              </w:rPr>
            </w:pPr>
            <w:r w:rsidRPr="00CA2672">
              <w:rPr>
                <w:sz w:val="20"/>
                <w:szCs w:val="20"/>
              </w:rPr>
              <w:t>$129</w:t>
            </w:r>
          </w:p>
        </w:tc>
        <w:tc>
          <w:tcPr>
            <w:tcW w:w="769" w:type="pct"/>
          </w:tcPr>
          <w:p w14:paraId="35BEDE1E" w14:textId="77777777" w:rsidR="00FA1C7F" w:rsidRPr="00CA2672" w:rsidRDefault="00FA1C7F" w:rsidP="007209F5">
            <w:pPr>
              <w:jc w:val="right"/>
              <w:rPr>
                <w:sz w:val="20"/>
                <w:szCs w:val="20"/>
              </w:rPr>
            </w:pPr>
            <w:r w:rsidRPr="00CA2672">
              <w:rPr>
                <w:sz w:val="20"/>
                <w:szCs w:val="20"/>
              </w:rPr>
              <w:t>2 hrs.;</w:t>
            </w:r>
          </w:p>
          <w:p w14:paraId="765C03D4" w14:textId="77777777" w:rsidR="00FA1C7F" w:rsidRPr="00CA2672" w:rsidRDefault="00FA1C7F" w:rsidP="007209F5">
            <w:pPr>
              <w:jc w:val="right"/>
              <w:rPr>
                <w:sz w:val="20"/>
                <w:szCs w:val="20"/>
              </w:rPr>
            </w:pPr>
            <w:r w:rsidRPr="00CA2672">
              <w:rPr>
                <w:sz w:val="20"/>
                <w:szCs w:val="20"/>
              </w:rPr>
              <w:t>$258</w:t>
            </w:r>
          </w:p>
        </w:tc>
      </w:tr>
      <w:tr w:rsidR="00FA1C7F" w:rsidRPr="00CA2672" w14:paraId="0EBF0E32" w14:textId="77777777" w:rsidTr="007209F5">
        <w:trPr>
          <w:cantSplit/>
        </w:trPr>
        <w:tc>
          <w:tcPr>
            <w:tcW w:w="914" w:type="pct"/>
          </w:tcPr>
          <w:p w14:paraId="39D838FC" w14:textId="77777777" w:rsidR="00FA1C7F" w:rsidRPr="00CA2672" w:rsidRDefault="00FA1C7F" w:rsidP="007209F5">
            <w:pPr>
              <w:rPr>
                <w:sz w:val="20"/>
                <w:szCs w:val="20"/>
              </w:rPr>
            </w:pPr>
            <w:r w:rsidRPr="00CA2672">
              <w:rPr>
                <w:sz w:val="20"/>
                <w:szCs w:val="20"/>
              </w:rPr>
              <w:t>R4</w:t>
            </w:r>
          </w:p>
        </w:tc>
        <w:tc>
          <w:tcPr>
            <w:tcW w:w="913" w:type="pct"/>
            <w:gridSpan w:val="2"/>
          </w:tcPr>
          <w:p w14:paraId="370EEAD2" w14:textId="77777777" w:rsidR="00FA1C7F" w:rsidRPr="00CA2672" w:rsidRDefault="00FA1C7F" w:rsidP="007209F5">
            <w:pPr>
              <w:jc w:val="right"/>
              <w:rPr>
                <w:sz w:val="20"/>
                <w:szCs w:val="20"/>
              </w:rPr>
            </w:pPr>
            <w:r w:rsidRPr="00CA2672">
              <w:rPr>
                <w:sz w:val="20"/>
                <w:szCs w:val="20"/>
              </w:rPr>
              <w:t xml:space="preserve">30 TO and </w:t>
            </w:r>
          </w:p>
          <w:p w14:paraId="52535ADF" w14:textId="77777777" w:rsidR="00FA1C7F" w:rsidRPr="00CA2672" w:rsidRDefault="00FA1C7F" w:rsidP="007209F5">
            <w:pPr>
              <w:jc w:val="right"/>
              <w:rPr>
                <w:sz w:val="20"/>
                <w:szCs w:val="20"/>
              </w:rPr>
            </w:pPr>
            <w:r w:rsidRPr="00CA2672">
              <w:rPr>
                <w:sz w:val="20"/>
                <w:szCs w:val="20"/>
              </w:rPr>
              <w:t>2 TOP</w:t>
            </w:r>
          </w:p>
        </w:tc>
        <w:tc>
          <w:tcPr>
            <w:tcW w:w="865" w:type="pct"/>
          </w:tcPr>
          <w:p w14:paraId="62D1FC05" w14:textId="77777777" w:rsidR="00FA1C7F" w:rsidRPr="00CA2672" w:rsidRDefault="00FA1C7F" w:rsidP="007209F5">
            <w:pPr>
              <w:jc w:val="right"/>
              <w:rPr>
                <w:sz w:val="20"/>
                <w:szCs w:val="20"/>
              </w:rPr>
            </w:pPr>
            <w:r w:rsidRPr="00CA2672">
              <w:rPr>
                <w:sz w:val="20"/>
                <w:szCs w:val="20"/>
              </w:rPr>
              <w:t>1</w:t>
            </w:r>
          </w:p>
        </w:tc>
        <w:tc>
          <w:tcPr>
            <w:tcW w:w="769" w:type="pct"/>
            <w:gridSpan w:val="2"/>
          </w:tcPr>
          <w:p w14:paraId="2CBE31F2" w14:textId="77777777" w:rsidR="00FA1C7F" w:rsidRPr="00CA2672" w:rsidRDefault="00FA1C7F" w:rsidP="007209F5">
            <w:pPr>
              <w:jc w:val="right"/>
              <w:rPr>
                <w:sz w:val="20"/>
                <w:szCs w:val="20"/>
              </w:rPr>
            </w:pPr>
            <w:r w:rsidRPr="00CA2672">
              <w:rPr>
                <w:sz w:val="20"/>
                <w:szCs w:val="20"/>
              </w:rPr>
              <w:t>32</w:t>
            </w:r>
          </w:p>
        </w:tc>
        <w:tc>
          <w:tcPr>
            <w:tcW w:w="770" w:type="pct"/>
            <w:gridSpan w:val="2"/>
          </w:tcPr>
          <w:p w14:paraId="178EDA7F" w14:textId="77777777" w:rsidR="00FA1C7F" w:rsidRPr="00CA2672" w:rsidRDefault="00FA1C7F" w:rsidP="007209F5">
            <w:pPr>
              <w:jc w:val="right"/>
              <w:rPr>
                <w:sz w:val="20"/>
                <w:szCs w:val="20"/>
              </w:rPr>
            </w:pPr>
            <w:r w:rsidRPr="00CA2672">
              <w:rPr>
                <w:sz w:val="20"/>
                <w:szCs w:val="20"/>
              </w:rPr>
              <w:t>80 hrs.;</w:t>
            </w:r>
          </w:p>
          <w:p w14:paraId="5E60FBD9" w14:textId="77777777" w:rsidR="00FA1C7F" w:rsidRPr="00CA2672" w:rsidRDefault="00FA1C7F" w:rsidP="007209F5">
            <w:pPr>
              <w:jc w:val="right"/>
              <w:rPr>
                <w:sz w:val="20"/>
                <w:szCs w:val="20"/>
              </w:rPr>
            </w:pPr>
            <w:r w:rsidRPr="00CA2672">
              <w:rPr>
                <w:sz w:val="20"/>
                <w:szCs w:val="20"/>
              </w:rPr>
              <w:t>$5,120</w:t>
            </w:r>
          </w:p>
        </w:tc>
        <w:tc>
          <w:tcPr>
            <w:tcW w:w="769" w:type="pct"/>
          </w:tcPr>
          <w:p w14:paraId="49AA9923" w14:textId="77777777" w:rsidR="00FA1C7F" w:rsidRPr="00CA2672" w:rsidRDefault="00FA1C7F" w:rsidP="007209F5">
            <w:pPr>
              <w:jc w:val="right"/>
              <w:rPr>
                <w:sz w:val="20"/>
                <w:szCs w:val="20"/>
              </w:rPr>
            </w:pPr>
            <w:r w:rsidRPr="00CA2672">
              <w:rPr>
                <w:sz w:val="20"/>
                <w:szCs w:val="20"/>
              </w:rPr>
              <w:t>2,560 hrs.;</w:t>
            </w:r>
          </w:p>
          <w:p w14:paraId="30C19D5F" w14:textId="77777777" w:rsidR="00FA1C7F" w:rsidRPr="00CA2672" w:rsidRDefault="00FA1C7F" w:rsidP="007209F5">
            <w:pPr>
              <w:jc w:val="right"/>
              <w:rPr>
                <w:sz w:val="20"/>
                <w:szCs w:val="20"/>
              </w:rPr>
            </w:pPr>
            <w:r w:rsidRPr="00CA2672">
              <w:rPr>
                <w:sz w:val="20"/>
                <w:szCs w:val="20"/>
              </w:rPr>
              <w:t>$163,840</w:t>
            </w:r>
          </w:p>
        </w:tc>
      </w:tr>
      <w:tr w:rsidR="00FA1C7F" w:rsidRPr="00CA2672" w14:paraId="3650B629" w14:textId="77777777" w:rsidTr="007209F5">
        <w:trPr>
          <w:cantSplit/>
        </w:trPr>
        <w:tc>
          <w:tcPr>
            <w:tcW w:w="914" w:type="pct"/>
          </w:tcPr>
          <w:p w14:paraId="52904EFB" w14:textId="77777777" w:rsidR="00FA1C7F" w:rsidRPr="00CA2672" w:rsidRDefault="00FA1C7F" w:rsidP="007209F5">
            <w:pPr>
              <w:rPr>
                <w:sz w:val="20"/>
                <w:szCs w:val="20"/>
              </w:rPr>
            </w:pPr>
            <w:r w:rsidRPr="00CA2672">
              <w:rPr>
                <w:sz w:val="20"/>
                <w:szCs w:val="20"/>
              </w:rPr>
              <w:t>R5</w:t>
            </w:r>
          </w:p>
        </w:tc>
        <w:tc>
          <w:tcPr>
            <w:tcW w:w="913" w:type="pct"/>
            <w:gridSpan w:val="2"/>
          </w:tcPr>
          <w:p w14:paraId="0532E394" w14:textId="77777777" w:rsidR="00FA1C7F" w:rsidRPr="00CA2672" w:rsidRDefault="00FA1C7F" w:rsidP="007209F5">
            <w:pPr>
              <w:jc w:val="right"/>
              <w:rPr>
                <w:sz w:val="20"/>
                <w:szCs w:val="20"/>
              </w:rPr>
            </w:pPr>
            <w:r w:rsidRPr="00CA2672">
              <w:rPr>
                <w:sz w:val="20"/>
                <w:szCs w:val="20"/>
              </w:rPr>
              <w:t xml:space="preserve">30 TO and </w:t>
            </w:r>
          </w:p>
          <w:p w14:paraId="0C5169EE" w14:textId="77777777" w:rsidR="00FA1C7F" w:rsidRPr="00CA2672" w:rsidRDefault="00FA1C7F" w:rsidP="007209F5">
            <w:pPr>
              <w:jc w:val="right"/>
              <w:rPr>
                <w:sz w:val="20"/>
                <w:szCs w:val="20"/>
              </w:rPr>
            </w:pPr>
            <w:r w:rsidRPr="00CA2672">
              <w:rPr>
                <w:sz w:val="20"/>
                <w:szCs w:val="20"/>
              </w:rPr>
              <w:t>2 TOP</w:t>
            </w:r>
          </w:p>
        </w:tc>
        <w:tc>
          <w:tcPr>
            <w:tcW w:w="865" w:type="pct"/>
          </w:tcPr>
          <w:p w14:paraId="2A5975AD" w14:textId="77777777" w:rsidR="00FA1C7F" w:rsidRPr="00CA2672" w:rsidRDefault="00FA1C7F" w:rsidP="007209F5">
            <w:pPr>
              <w:jc w:val="right"/>
              <w:rPr>
                <w:sz w:val="20"/>
                <w:szCs w:val="20"/>
              </w:rPr>
            </w:pPr>
            <w:r w:rsidRPr="00CA2672">
              <w:rPr>
                <w:sz w:val="20"/>
                <w:szCs w:val="20"/>
              </w:rPr>
              <w:t>1</w:t>
            </w:r>
          </w:p>
        </w:tc>
        <w:tc>
          <w:tcPr>
            <w:tcW w:w="769" w:type="pct"/>
            <w:gridSpan w:val="2"/>
          </w:tcPr>
          <w:p w14:paraId="450439C0" w14:textId="77777777" w:rsidR="00FA1C7F" w:rsidRPr="00CA2672" w:rsidRDefault="00FA1C7F" w:rsidP="007209F5">
            <w:pPr>
              <w:jc w:val="right"/>
              <w:rPr>
                <w:sz w:val="20"/>
                <w:szCs w:val="20"/>
              </w:rPr>
            </w:pPr>
            <w:r w:rsidRPr="00CA2672">
              <w:rPr>
                <w:sz w:val="20"/>
                <w:szCs w:val="20"/>
              </w:rPr>
              <w:t>32</w:t>
            </w:r>
          </w:p>
        </w:tc>
        <w:tc>
          <w:tcPr>
            <w:tcW w:w="770" w:type="pct"/>
            <w:gridSpan w:val="2"/>
          </w:tcPr>
          <w:p w14:paraId="4E2854AA" w14:textId="77777777" w:rsidR="00FA1C7F" w:rsidRPr="00CA2672" w:rsidRDefault="00FA1C7F" w:rsidP="007209F5">
            <w:pPr>
              <w:jc w:val="right"/>
              <w:rPr>
                <w:sz w:val="20"/>
                <w:szCs w:val="20"/>
              </w:rPr>
            </w:pPr>
            <w:r w:rsidRPr="00CA2672">
              <w:rPr>
                <w:sz w:val="20"/>
                <w:szCs w:val="20"/>
              </w:rPr>
              <w:t>80 hrs.;</w:t>
            </w:r>
          </w:p>
          <w:p w14:paraId="7C44D665" w14:textId="77777777" w:rsidR="00FA1C7F" w:rsidRPr="00CA2672" w:rsidRDefault="00FA1C7F" w:rsidP="007209F5">
            <w:pPr>
              <w:jc w:val="right"/>
              <w:rPr>
                <w:sz w:val="20"/>
                <w:szCs w:val="20"/>
              </w:rPr>
            </w:pPr>
            <w:r w:rsidRPr="00CA2672">
              <w:rPr>
                <w:sz w:val="20"/>
                <w:szCs w:val="20"/>
              </w:rPr>
              <w:t>$5,120</w:t>
            </w:r>
          </w:p>
        </w:tc>
        <w:tc>
          <w:tcPr>
            <w:tcW w:w="769" w:type="pct"/>
          </w:tcPr>
          <w:p w14:paraId="77E1DC52" w14:textId="77777777" w:rsidR="00FA1C7F" w:rsidRPr="00CA2672" w:rsidRDefault="00FA1C7F" w:rsidP="007209F5">
            <w:pPr>
              <w:jc w:val="right"/>
              <w:rPr>
                <w:sz w:val="20"/>
                <w:szCs w:val="20"/>
              </w:rPr>
            </w:pPr>
            <w:r w:rsidRPr="00CA2672">
              <w:rPr>
                <w:sz w:val="20"/>
                <w:szCs w:val="20"/>
              </w:rPr>
              <w:t>2,560 hrs.;</w:t>
            </w:r>
          </w:p>
          <w:p w14:paraId="2ECE2AE7" w14:textId="77777777" w:rsidR="00FA1C7F" w:rsidRPr="00CA2672" w:rsidRDefault="00FA1C7F" w:rsidP="007209F5">
            <w:pPr>
              <w:jc w:val="right"/>
              <w:rPr>
                <w:sz w:val="20"/>
                <w:szCs w:val="20"/>
              </w:rPr>
            </w:pPr>
            <w:r w:rsidRPr="00CA2672">
              <w:rPr>
                <w:sz w:val="20"/>
                <w:szCs w:val="20"/>
              </w:rPr>
              <w:t>$163,840</w:t>
            </w:r>
          </w:p>
        </w:tc>
      </w:tr>
      <w:tr w:rsidR="00FA1C7F" w:rsidRPr="00CA2672" w14:paraId="70E39FD9" w14:textId="77777777" w:rsidTr="007209F5">
        <w:trPr>
          <w:cantSplit/>
        </w:trPr>
        <w:tc>
          <w:tcPr>
            <w:tcW w:w="914" w:type="pct"/>
          </w:tcPr>
          <w:p w14:paraId="51691F5B" w14:textId="77777777" w:rsidR="00FA1C7F" w:rsidRPr="00CA2672" w:rsidRDefault="00FA1C7F" w:rsidP="007209F5">
            <w:pPr>
              <w:rPr>
                <w:sz w:val="20"/>
                <w:szCs w:val="20"/>
              </w:rPr>
            </w:pPr>
            <w:r w:rsidRPr="00CA2672">
              <w:rPr>
                <w:sz w:val="20"/>
                <w:szCs w:val="20"/>
              </w:rPr>
              <w:t>R6</w:t>
            </w:r>
          </w:p>
        </w:tc>
        <w:tc>
          <w:tcPr>
            <w:tcW w:w="913" w:type="pct"/>
            <w:gridSpan w:val="2"/>
          </w:tcPr>
          <w:p w14:paraId="48E4C571" w14:textId="77777777" w:rsidR="00FA1C7F" w:rsidRPr="00CA2672" w:rsidRDefault="00FA1C7F" w:rsidP="007209F5">
            <w:pPr>
              <w:jc w:val="right"/>
              <w:rPr>
                <w:sz w:val="20"/>
                <w:szCs w:val="20"/>
              </w:rPr>
            </w:pPr>
            <w:r w:rsidRPr="00CA2672">
              <w:rPr>
                <w:sz w:val="20"/>
                <w:szCs w:val="20"/>
              </w:rPr>
              <w:t xml:space="preserve">30 TO and </w:t>
            </w:r>
          </w:p>
          <w:p w14:paraId="0B7762A9" w14:textId="77777777" w:rsidR="00FA1C7F" w:rsidRPr="00CA2672" w:rsidRDefault="00FA1C7F" w:rsidP="007209F5">
            <w:pPr>
              <w:jc w:val="right"/>
              <w:rPr>
                <w:sz w:val="20"/>
                <w:szCs w:val="20"/>
              </w:rPr>
            </w:pPr>
            <w:r w:rsidRPr="00CA2672">
              <w:rPr>
                <w:sz w:val="20"/>
                <w:szCs w:val="20"/>
              </w:rPr>
              <w:t>2 TOP</w:t>
            </w:r>
          </w:p>
        </w:tc>
        <w:tc>
          <w:tcPr>
            <w:tcW w:w="865" w:type="pct"/>
          </w:tcPr>
          <w:p w14:paraId="7E10A25E" w14:textId="77777777" w:rsidR="00FA1C7F" w:rsidRPr="00CA2672" w:rsidRDefault="00FA1C7F" w:rsidP="007209F5">
            <w:pPr>
              <w:jc w:val="right"/>
              <w:rPr>
                <w:sz w:val="20"/>
                <w:szCs w:val="20"/>
              </w:rPr>
            </w:pPr>
            <w:r w:rsidRPr="00CA2672">
              <w:rPr>
                <w:sz w:val="20"/>
                <w:szCs w:val="20"/>
              </w:rPr>
              <w:t>1</w:t>
            </w:r>
          </w:p>
        </w:tc>
        <w:tc>
          <w:tcPr>
            <w:tcW w:w="769" w:type="pct"/>
            <w:gridSpan w:val="2"/>
          </w:tcPr>
          <w:p w14:paraId="5F31DA18" w14:textId="77777777" w:rsidR="00FA1C7F" w:rsidRPr="00CA2672" w:rsidRDefault="00FA1C7F" w:rsidP="007209F5">
            <w:pPr>
              <w:jc w:val="right"/>
              <w:rPr>
                <w:sz w:val="20"/>
                <w:szCs w:val="20"/>
              </w:rPr>
            </w:pPr>
            <w:r w:rsidRPr="00CA2672">
              <w:rPr>
                <w:sz w:val="20"/>
                <w:szCs w:val="20"/>
              </w:rPr>
              <w:t>32</w:t>
            </w:r>
          </w:p>
        </w:tc>
        <w:tc>
          <w:tcPr>
            <w:tcW w:w="770" w:type="pct"/>
            <w:gridSpan w:val="2"/>
          </w:tcPr>
          <w:p w14:paraId="1688C4EE" w14:textId="77777777" w:rsidR="00FA1C7F" w:rsidRPr="00CA2672" w:rsidRDefault="00FA1C7F" w:rsidP="007209F5">
            <w:pPr>
              <w:jc w:val="right"/>
              <w:rPr>
                <w:sz w:val="20"/>
                <w:szCs w:val="20"/>
              </w:rPr>
            </w:pPr>
            <w:r w:rsidRPr="00CA2672">
              <w:rPr>
                <w:sz w:val="20"/>
                <w:szCs w:val="20"/>
              </w:rPr>
              <w:t>134 hrs.;</w:t>
            </w:r>
          </w:p>
          <w:p w14:paraId="17F79BC1" w14:textId="77777777" w:rsidR="00FA1C7F" w:rsidRPr="00CA2672" w:rsidRDefault="00FA1C7F" w:rsidP="007209F5">
            <w:pPr>
              <w:jc w:val="right"/>
              <w:rPr>
                <w:sz w:val="20"/>
                <w:szCs w:val="20"/>
              </w:rPr>
            </w:pPr>
            <w:r w:rsidRPr="00CA2672">
              <w:rPr>
                <w:sz w:val="20"/>
                <w:szCs w:val="20"/>
              </w:rPr>
              <w:t>$8,576</w:t>
            </w:r>
          </w:p>
        </w:tc>
        <w:tc>
          <w:tcPr>
            <w:tcW w:w="769" w:type="pct"/>
          </w:tcPr>
          <w:p w14:paraId="111F04EC" w14:textId="77777777" w:rsidR="00FA1C7F" w:rsidRPr="00CA2672" w:rsidRDefault="00FA1C7F" w:rsidP="007209F5">
            <w:pPr>
              <w:jc w:val="right"/>
              <w:rPr>
                <w:sz w:val="20"/>
                <w:szCs w:val="20"/>
              </w:rPr>
            </w:pPr>
            <w:r w:rsidRPr="00CA2672">
              <w:rPr>
                <w:sz w:val="20"/>
                <w:szCs w:val="20"/>
              </w:rPr>
              <w:t>4,288 hrs.;</w:t>
            </w:r>
          </w:p>
          <w:p w14:paraId="6E0C81FC" w14:textId="77777777" w:rsidR="00FA1C7F" w:rsidRPr="00CA2672" w:rsidRDefault="00FA1C7F" w:rsidP="007209F5">
            <w:pPr>
              <w:jc w:val="right"/>
              <w:rPr>
                <w:sz w:val="20"/>
                <w:szCs w:val="20"/>
              </w:rPr>
            </w:pPr>
            <w:r w:rsidRPr="00CA2672">
              <w:rPr>
                <w:sz w:val="20"/>
                <w:szCs w:val="20"/>
              </w:rPr>
              <w:t>$274,432</w:t>
            </w:r>
          </w:p>
        </w:tc>
      </w:tr>
      <w:tr w:rsidR="00FA1C7F" w:rsidRPr="00CA2672" w14:paraId="5366FFC9" w14:textId="77777777" w:rsidTr="007209F5">
        <w:trPr>
          <w:cantSplit/>
        </w:trPr>
        <w:tc>
          <w:tcPr>
            <w:tcW w:w="914" w:type="pct"/>
          </w:tcPr>
          <w:p w14:paraId="6778390C" w14:textId="77777777" w:rsidR="00FA1C7F" w:rsidRPr="00CA2672" w:rsidRDefault="00FA1C7F" w:rsidP="007209F5">
            <w:pPr>
              <w:rPr>
                <w:sz w:val="20"/>
                <w:szCs w:val="20"/>
              </w:rPr>
            </w:pPr>
            <w:r w:rsidRPr="00CA2672">
              <w:rPr>
                <w:sz w:val="20"/>
                <w:szCs w:val="20"/>
              </w:rPr>
              <w:t>Record Retention</w:t>
            </w:r>
          </w:p>
        </w:tc>
        <w:tc>
          <w:tcPr>
            <w:tcW w:w="913" w:type="pct"/>
            <w:gridSpan w:val="2"/>
          </w:tcPr>
          <w:p w14:paraId="0A316CE3" w14:textId="77777777" w:rsidR="00FA1C7F" w:rsidRPr="00CA2672" w:rsidRDefault="00FA1C7F" w:rsidP="007209F5">
            <w:pPr>
              <w:jc w:val="right"/>
              <w:rPr>
                <w:sz w:val="20"/>
                <w:szCs w:val="20"/>
              </w:rPr>
            </w:pPr>
            <w:r w:rsidRPr="00CA2672">
              <w:rPr>
                <w:sz w:val="20"/>
                <w:szCs w:val="20"/>
              </w:rPr>
              <w:t xml:space="preserve">334 TO and </w:t>
            </w:r>
          </w:p>
          <w:p w14:paraId="252AE6AE" w14:textId="77777777" w:rsidR="00FA1C7F" w:rsidRPr="00CA2672" w:rsidRDefault="00FA1C7F" w:rsidP="007209F5">
            <w:pPr>
              <w:jc w:val="right"/>
              <w:rPr>
                <w:sz w:val="20"/>
                <w:szCs w:val="20"/>
              </w:rPr>
            </w:pPr>
            <w:r w:rsidRPr="00CA2672">
              <w:rPr>
                <w:sz w:val="20"/>
                <w:szCs w:val="20"/>
              </w:rPr>
              <w:t>2 TOP</w:t>
            </w:r>
          </w:p>
        </w:tc>
        <w:tc>
          <w:tcPr>
            <w:tcW w:w="865" w:type="pct"/>
          </w:tcPr>
          <w:p w14:paraId="79E06D1C" w14:textId="77777777" w:rsidR="00FA1C7F" w:rsidRPr="00CA2672" w:rsidRDefault="00FA1C7F" w:rsidP="007209F5">
            <w:pPr>
              <w:jc w:val="right"/>
              <w:rPr>
                <w:sz w:val="20"/>
                <w:szCs w:val="20"/>
              </w:rPr>
            </w:pPr>
            <w:r w:rsidRPr="00CA2672">
              <w:rPr>
                <w:sz w:val="20"/>
                <w:szCs w:val="20"/>
              </w:rPr>
              <w:t>1</w:t>
            </w:r>
          </w:p>
        </w:tc>
        <w:tc>
          <w:tcPr>
            <w:tcW w:w="769" w:type="pct"/>
            <w:gridSpan w:val="2"/>
          </w:tcPr>
          <w:p w14:paraId="31C6CB73" w14:textId="77777777" w:rsidR="00FA1C7F" w:rsidRPr="00CA2672" w:rsidRDefault="00FA1C7F" w:rsidP="007209F5">
            <w:pPr>
              <w:jc w:val="right"/>
              <w:rPr>
                <w:sz w:val="20"/>
                <w:szCs w:val="20"/>
              </w:rPr>
            </w:pPr>
            <w:r w:rsidRPr="00CA2672">
              <w:rPr>
                <w:sz w:val="20"/>
                <w:szCs w:val="20"/>
              </w:rPr>
              <w:t>336</w:t>
            </w:r>
          </w:p>
        </w:tc>
        <w:tc>
          <w:tcPr>
            <w:tcW w:w="770" w:type="pct"/>
            <w:gridSpan w:val="2"/>
          </w:tcPr>
          <w:p w14:paraId="3277D36B" w14:textId="77777777" w:rsidR="00FA1C7F" w:rsidRPr="00CA2672" w:rsidRDefault="00FA1C7F" w:rsidP="007209F5">
            <w:pPr>
              <w:jc w:val="right"/>
              <w:rPr>
                <w:sz w:val="20"/>
                <w:szCs w:val="20"/>
              </w:rPr>
            </w:pPr>
            <w:r w:rsidRPr="00CA2672">
              <w:rPr>
                <w:sz w:val="20"/>
                <w:szCs w:val="20"/>
              </w:rPr>
              <w:t>2 hrs.;</w:t>
            </w:r>
          </w:p>
          <w:p w14:paraId="39F68524" w14:textId="77777777" w:rsidR="00FA1C7F" w:rsidRPr="00CA2672" w:rsidRDefault="00FA1C7F" w:rsidP="007209F5">
            <w:pPr>
              <w:jc w:val="right"/>
              <w:rPr>
                <w:sz w:val="20"/>
                <w:szCs w:val="20"/>
              </w:rPr>
            </w:pPr>
            <w:r w:rsidRPr="00CA2672">
              <w:rPr>
                <w:sz w:val="20"/>
                <w:szCs w:val="20"/>
              </w:rPr>
              <w:t>$76</w:t>
            </w:r>
          </w:p>
        </w:tc>
        <w:tc>
          <w:tcPr>
            <w:tcW w:w="769" w:type="pct"/>
          </w:tcPr>
          <w:p w14:paraId="415E84AE" w14:textId="77777777" w:rsidR="00FA1C7F" w:rsidRPr="00CA2672" w:rsidRDefault="00FA1C7F" w:rsidP="007209F5">
            <w:pPr>
              <w:jc w:val="right"/>
              <w:rPr>
                <w:sz w:val="20"/>
                <w:szCs w:val="20"/>
              </w:rPr>
            </w:pPr>
            <w:r w:rsidRPr="00CA2672">
              <w:rPr>
                <w:sz w:val="20"/>
                <w:szCs w:val="20"/>
              </w:rPr>
              <w:t>672 hrs.;</w:t>
            </w:r>
          </w:p>
          <w:p w14:paraId="6214CF71" w14:textId="77777777" w:rsidR="00FA1C7F" w:rsidRPr="00CA2672" w:rsidRDefault="00FA1C7F" w:rsidP="007209F5">
            <w:pPr>
              <w:jc w:val="right"/>
              <w:rPr>
                <w:sz w:val="20"/>
                <w:szCs w:val="20"/>
              </w:rPr>
            </w:pPr>
            <w:r w:rsidRPr="00CA2672">
              <w:rPr>
                <w:sz w:val="20"/>
                <w:szCs w:val="20"/>
              </w:rPr>
              <w:t>$25,536</w:t>
            </w:r>
          </w:p>
        </w:tc>
      </w:tr>
      <w:tr w:rsidR="00FA1C7F" w:rsidRPr="00CA2672" w14:paraId="2E4D531D" w14:textId="77777777" w:rsidTr="007209F5">
        <w:trPr>
          <w:cantSplit/>
        </w:trPr>
        <w:tc>
          <w:tcPr>
            <w:tcW w:w="914" w:type="pct"/>
            <w:shd w:val="clear" w:color="auto" w:fill="D9D9D9" w:themeFill="background1" w:themeFillShade="D9"/>
          </w:tcPr>
          <w:p w14:paraId="316FA4C7" w14:textId="77777777" w:rsidR="00FA1C7F" w:rsidRPr="00FA17C5" w:rsidRDefault="00FA1C7F" w:rsidP="007209F5">
            <w:pPr>
              <w:rPr>
                <w:b/>
                <w:sz w:val="20"/>
                <w:szCs w:val="20"/>
              </w:rPr>
            </w:pPr>
            <w:r w:rsidRPr="00FA17C5">
              <w:rPr>
                <w:b/>
                <w:sz w:val="20"/>
                <w:szCs w:val="20"/>
              </w:rPr>
              <w:t>Year 5</w:t>
            </w:r>
          </w:p>
        </w:tc>
        <w:tc>
          <w:tcPr>
            <w:tcW w:w="913" w:type="pct"/>
            <w:gridSpan w:val="2"/>
            <w:shd w:val="clear" w:color="auto" w:fill="D9D9D9" w:themeFill="background1" w:themeFillShade="D9"/>
          </w:tcPr>
          <w:p w14:paraId="23112935" w14:textId="77777777" w:rsidR="00FA1C7F" w:rsidRPr="00CA2672" w:rsidRDefault="00FA1C7F" w:rsidP="007209F5">
            <w:pPr>
              <w:jc w:val="right"/>
              <w:rPr>
                <w:sz w:val="20"/>
                <w:szCs w:val="20"/>
              </w:rPr>
            </w:pPr>
          </w:p>
        </w:tc>
        <w:tc>
          <w:tcPr>
            <w:tcW w:w="865" w:type="pct"/>
            <w:shd w:val="clear" w:color="auto" w:fill="D9D9D9" w:themeFill="background1" w:themeFillShade="D9"/>
          </w:tcPr>
          <w:p w14:paraId="64669198" w14:textId="77777777" w:rsidR="00FA1C7F" w:rsidRPr="00CA2672" w:rsidRDefault="00FA1C7F" w:rsidP="007209F5">
            <w:pPr>
              <w:jc w:val="right"/>
              <w:rPr>
                <w:sz w:val="20"/>
                <w:szCs w:val="20"/>
              </w:rPr>
            </w:pPr>
          </w:p>
        </w:tc>
        <w:tc>
          <w:tcPr>
            <w:tcW w:w="769" w:type="pct"/>
            <w:gridSpan w:val="2"/>
            <w:shd w:val="clear" w:color="auto" w:fill="D9D9D9" w:themeFill="background1" w:themeFillShade="D9"/>
          </w:tcPr>
          <w:p w14:paraId="4DEC6F07" w14:textId="77777777" w:rsidR="00FA1C7F" w:rsidRPr="00CA2672" w:rsidRDefault="00FA1C7F" w:rsidP="007209F5">
            <w:pPr>
              <w:jc w:val="right"/>
              <w:rPr>
                <w:sz w:val="20"/>
                <w:szCs w:val="20"/>
              </w:rPr>
            </w:pPr>
          </w:p>
        </w:tc>
        <w:tc>
          <w:tcPr>
            <w:tcW w:w="770" w:type="pct"/>
            <w:gridSpan w:val="2"/>
            <w:shd w:val="clear" w:color="auto" w:fill="D9D9D9" w:themeFill="background1" w:themeFillShade="D9"/>
          </w:tcPr>
          <w:p w14:paraId="026C2E39" w14:textId="77777777" w:rsidR="00FA1C7F" w:rsidRPr="00CA2672" w:rsidRDefault="00FA1C7F" w:rsidP="007209F5">
            <w:pPr>
              <w:jc w:val="right"/>
              <w:rPr>
                <w:sz w:val="20"/>
                <w:szCs w:val="20"/>
              </w:rPr>
            </w:pPr>
          </w:p>
        </w:tc>
        <w:tc>
          <w:tcPr>
            <w:tcW w:w="769" w:type="pct"/>
            <w:shd w:val="clear" w:color="auto" w:fill="D9D9D9" w:themeFill="background1" w:themeFillShade="D9"/>
          </w:tcPr>
          <w:p w14:paraId="0B35E98C" w14:textId="77777777" w:rsidR="00FA1C7F" w:rsidRPr="00CA2672" w:rsidRDefault="00FA1C7F" w:rsidP="007209F5">
            <w:pPr>
              <w:jc w:val="right"/>
              <w:rPr>
                <w:sz w:val="20"/>
                <w:szCs w:val="20"/>
              </w:rPr>
            </w:pPr>
          </w:p>
        </w:tc>
      </w:tr>
      <w:tr w:rsidR="00FA1C7F" w:rsidRPr="00CA2672" w14:paraId="0989A9C1" w14:textId="77777777" w:rsidTr="007209F5">
        <w:trPr>
          <w:cantSplit/>
        </w:trPr>
        <w:tc>
          <w:tcPr>
            <w:tcW w:w="914" w:type="pct"/>
          </w:tcPr>
          <w:p w14:paraId="677A534B" w14:textId="77777777" w:rsidR="00FA1C7F" w:rsidRDefault="00FA1C7F" w:rsidP="007209F5">
            <w:pPr>
              <w:rPr>
                <w:sz w:val="20"/>
                <w:szCs w:val="20"/>
              </w:rPr>
            </w:pPr>
            <w:r w:rsidRPr="00CA2672">
              <w:rPr>
                <w:sz w:val="20"/>
                <w:szCs w:val="20"/>
              </w:rPr>
              <w:t>Record Retention</w:t>
            </w:r>
          </w:p>
        </w:tc>
        <w:tc>
          <w:tcPr>
            <w:tcW w:w="913" w:type="pct"/>
            <w:gridSpan w:val="2"/>
          </w:tcPr>
          <w:p w14:paraId="5ADA580C" w14:textId="77777777" w:rsidR="00FA1C7F" w:rsidRPr="00CA2672" w:rsidRDefault="00FA1C7F" w:rsidP="007209F5">
            <w:pPr>
              <w:jc w:val="right"/>
              <w:rPr>
                <w:sz w:val="20"/>
                <w:szCs w:val="20"/>
              </w:rPr>
            </w:pPr>
            <w:r w:rsidRPr="00CA2672">
              <w:rPr>
                <w:sz w:val="20"/>
                <w:szCs w:val="20"/>
              </w:rPr>
              <w:t xml:space="preserve">334 TO and </w:t>
            </w:r>
          </w:p>
          <w:p w14:paraId="0570A6D2" w14:textId="77777777" w:rsidR="00FA1C7F" w:rsidRPr="00CA2672" w:rsidRDefault="00FA1C7F" w:rsidP="007209F5">
            <w:pPr>
              <w:jc w:val="right"/>
              <w:rPr>
                <w:sz w:val="20"/>
                <w:szCs w:val="20"/>
              </w:rPr>
            </w:pPr>
            <w:r w:rsidRPr="00CA2672">
              <w:rPr>
                <w:sz w:val="20"/>
                <w:szCs w:val="20"/>
              </w:rPr>
              <w:t>2 TOP</w:t>
            </w:r>
          </w:p>
        </w:tc>
        <w:tc>
          <w:tcPr>
            <w:tcW w:w="865" w:type="pct"/>
          </w:tcPr>
          <w:p w14:paraId="4DBC6D54" w14:textId="77777777" w:rsidR="00FA1C7F" w:rsidRPr="00CA2672" w:rsidRDefault="00FA1C7F" w:rsidP="007209F5">
            <w:pPr>
              <w:jc w:val="right"/>
              <w:rPr>
                <w:sz w:val="20"/>
                <w:szCs w:val="20"/>
              </w:rPr>
            </w:pPr>
            <w:r w:rsidRPr="00CA2672">
              <w:rPr>
                <w:sz w:val="20"/>
                <w:szCs w:val="20"/>
              </w:rPr>
              <w:t>1</w:t>
            </w:r>
          </w:p>
        </w:tc>
        <w:tc>
          <w:tcPr>
            <w:tcW w:w="769" w:type="pct"/>
            <w:gridSpan w:val="2"/>
          </w:tcPr>
          <w:p w14:paraId="50BAFB58" w14:textId="77777777" w:rsidR="00FA1C7F" w:rsidRPr="00CA2672" w:rsidRDefault="00FA1C7F" w:rsidP="007209F5">
            <w:pPr>
              <w:jc w:val="right"/>
              <w:rPr>
                <w:sz w:val="20"/>
                <w:szCs w:val="20"/>
              </w:rPr>
            </w:pPr>
            <w:r w:rsidRPr="00CA2672">
              <w:rPr>
                <w:sz w:val="20"/>
                <w:szCs w:val="20"/>
              </w:rPr>
              <w:t>336</w:t>
            </w:r>
          </w:p>
        </w:tc>
        <w:tc>
          <w:tcPr>
            <w:tcW w:w="770" w:type="pct"/>
            <w:gridSpan w:val="2"/>
          </w:tcPr>
          <w:p w14:paraId="304931EA" w14:textId="77777777" w:rsidR="00FA1C7F" w:rsidRPr="00CA2672" w:rsidRDefault="00FA1C7F" w:rsidP="007209F5">
            <w:pPr>
              <w:jc w:val="right"/>
              <w:rPr>
                <w:sz w:val="20"/>
                <w:szCs w:val="20"/>
              </w:rPr>
            </w:pPr>
            <w:r w:rsidRPr="00CA2672">
              <w:rPr>
                <w:sz w:val="20"/>
                <w:szCs w:val="20"/>
              </w:rPr>
              <w:t>2 hrs.;</w:t>
            </w:r>
          </w:p>
          <w:p w14:paraId="030CBAC6" w14:textId="77777777" w:rsidR="00FA1C7F" w:rsidRPr="00CA2672" w:rsidRDefault="00FA1C7F" w:rsidP="007209F5">
            <w:pPr>
              <w:jc w:val="right"/>
              <w:rPr>
                <w:sz w:val="20"/>
                <w:szCs w:val="20"/>
              </w:rPr>
            </w:pPr>
            <w:r w:rsidRPr="00CA2672">
              <w:rPr>
                <w:sz w:val="20"/>
                <w:szCs w:val="20"/>
              </w:rPr>
              <w:t>$76</w:t>
            </w:r>
          </w:p>
        </w:tc>
        <w:tc>
          <w:tcPr>
            <w:tcW w:w="769" w:type="pct"/>
          </w:tcPr>
          <w:p w14:paraId="1A65EC76" w14:textId="77777777" w:rsidR="00FA1C7F" w:rsidRPr="00CA2672" w:rsidRDefault="00FA1C7F" w:rsidP="007209F5">
            <w:pPr>
              <w:jc w:val="right"/>
              <w:rPr>
                <w:sz w:val="20"/>
                <w:szCs w:val="20"/>
              </w:rPr>
            </w:pPr>
            <w:r w:rsidRPr="00CA2672">
              <w:rPr>
                <w:sz w:val="20"/>
                <w:szCs w:val="20"/>
              </w:rPr>
              <w:t>672 hrs.;</w:t>
            </w:r>
          </w:p>
          <w:p w14:paraId="532D3CFD" w14:textId="77777777" w:rsidR="00FA1C7F" w:rsidRPr="00CA2672" w:rsidRDefault="00FA1C7F" w:rsidP="007209F5">
            <w:pPr>
              <w:jc w:val="right"/>
              <w:rPr>
                <w:sz w:val="20"/>
                <w:szCs w:val="20"/>
              </w:rPr>
            </w:pPr>
            <w:r w:rsidRPr="00CA2672">
              <w:rPr>
                <w:sz w:val="20"/>
                <w:szCs w:val="20"/>
              </w:rPr>
              <w:t>$25,536</w:t>
            </w:r>
          </w:p>
        </w:tc>
      </w:tr>
      <w:tr w:rsidR="00FA1C7F" w:rsidRPr="00CA2672" w14:paraId="37F0AFAE" w14:textId="77777777" w:rsidTr="007209F5">
        <w:trPr>
          <w:cantSplit/>
        </w:trPr>
        <w:tc>
          <w:tcPr>
            <w:tcW w:w="914" w:type="pct"/>
          </w:tcPr>
          <w:p w14:paraId="0141FD8D" w14:textId="77777777" w:rsidR="00FA1C7F" w:rsidRPr="00CA2672" w:rsidRDefault="00FA1C7F" w:rsidP="007209F5">
            <w:pPr>
              <w:jc w:val="right"/>
              <w:rPr>
                <w:i/>
                <w:sz w:val="20"/>
                <w:szCs w:val="20"/>
              </w:rPr>
            </w:pPr>
            <w:r w:rsidRPr="00CA2672">
              <w:rPr>
                <w:i/>
                <w:sz w:val="20"/>
                <w:szCs w:val="20"/>
              </w:rPr>
              <w:t>Year 1 Total</w:t>
            </w:r>
          </w:p>
        </w:tc>
        <w:tc>
          <w:tcPr>
            <w:tcW w:w="895" w:type="pct"/>
            <w:shd w:val="clear" w:color="auto" w:fill="D9D9D9" w:themeFill="background1" w:themeFillShade="D9"/>
          </w:tcPr>
          <w:p w14:paraId="5BA8B2AF" w14:textId="77777777" w:rsidR="00FA1C7F" w:rsidRPr="00CA2672" w:rsidRDefault="00FA1C7F" w:rsidP="007209F5">
            <w:pPr>
              <w:jc w:val="right"/>
              <w:rPr>
                <w:sz w:val="20"/>
                <w:szCs w:val="20"/>
              </w:rPr>
            </w:pPr>
          </w:p>
        </w:tc>
        <w:tc>
          <w:tcPr>
            <w:tcW w:w="887" w:type="pct"/>
            <w:gridSpan w:val="3"/>
            <w:shd w:val="clear" w:color="auto" w:fill="D9D9D9" w:themeFill="background1" w:themeFillShade="D9"/>
          </w:tcPr>
          <w:p w14:paraId="71DBC0B5" w14:textId="77777777" w:rsidR="00FA1C7F" w:rsidRPr="00CA2672" w:rsidRDefault="00FA1C7F" w:rsidP="007209F5">
            <w:pPr>
              <w:jc w:val="right"/>
              <w:rPr>
                <w:sz w:val="20"/>
                <w:szCs w:val="20"/>
              </w:rPr>
            </w:pPr>
          </w:p>
        </w:tc>
        <w:tc>
          <w:tcPr>
            <w:tcW w:w="787" w:type="pct"/>
            <w:gridSpan w:val="2"/>
          </w:tcPr>
          <w:p w14:paraId="167CE2F5" w14:textId="77777777" w:rsidR="00FA1C7F" w:rsidRPr="00CA2672" w:rsidRDefault="00FA1C7F" w:rsidP="007209F5">
            <w:pPr>
              <w:jc w:val="right"/>
              <w:rPr>
                <w:sz w:val="20"/>
                <w:szCs w:val="20"/>
              </w:rPr>
            </w:pPr>
            <w:r>
              <w:rPr>
                <w:sz w:val="20"/>
                <w:szCs w:val="20"/>
              </w:rPr>
              <w:t>336</w:t>
            </w:r>
          </w:p>
        </w:tc>
        <w:tc>
          <w:tcPr>
            <w:tcW w:w="748" w:type="pct"/>
            <w:shd w:val="clear" w:color="auto" w:fill="D9D9D9" w:themeFill="background1" w:themeFillShade="D9"/>
          </w:tcPr>
          <w:p w14:paraId="501B8694" w14:textId="77777777" w:rsidR="00FA1C7F" w:rsidRPr="00CA2672" w:rsidRDefault="00FA1C7F" w:rsidP="007209F5">
            <w:pPr>
              <w:jc w:val="right"/>
              <w:rPr>
                <w:sz w:val="20"/>
                <w:szCs w:val="20"/>
              </w:rPr>
            </w:pPr>
          </w:p>
        </w:tc>
        <w:tc>
          <w:tcPr>
            <w:tcW w:w="769" w:type="pct"/>
          </w:tcPr>
          <w:p w14:paraId="4B06B0BC" w14:textId="77777777" w:rsidR="00FA1C7F" w:rsidRPr="00CA2672" w:rsidRDefault="00FA1C7F" w:rsidP="007209F5">
            <w:pPr>
              <w:jc w:val="right"/>
              <w:rPr>
                <w:sz w:val="20"/>
                <w:szCs w:val="20"/>
              </w:rPr>
            </w:pPr>
            <w:r w:rsidRPr="00CA2672">
              <w:rPr>
                <w:sz w:val="20"/>
                <w:szCs w:val="20"/>
              </w:rPr>
              <w:t>672 hrs.;</w:t>
            </w:r>
          </w:p>
          <w:p w14:paraId="5AB6F563" w14:textId="77777777" w:rsidR="00FA1C7F" w:rsidRPr="00CA2672" w:rsidRDefault="00FA1C7F" w:rsidP="007209F5">
            <w:pPr>
              <w:jc w:val="right"/>
              <w:rPr>
                <w:sz w:val="20"/>
                <w:szCs w:val="20"/>
              </w:rPr>
            </w:pPr>
            <w:r w:rsidRPr="00CA2672">
              <w:rPr>
                <w:sz w:val="20"/>
                <w:szCs w:val="20"/>
              </w:rPr>
              <w:t>$25,536</w:t>
            </w:r>
          </w:p>
        </w:tc>
      </w:tr>
      <w:tr w:rsidR="00FA1C7F" w:rsidRPr="00CA2672" w14:paraId="34652688" w14:textId="77777777" w:rsidTr="007209F5">
        <w:trPr>
          <w:cantSplit/>
        </w:trPr>
        <w:tc>
          <w:tcPr>
            <w:tcW w:w="914" w:type="pct"/>
          </w:tcPr>
          <w:p w14:paraId="27908273" w14:textId="77777777" w:rsidR="00FA1C7F" w:rsidRPr="00CA2672" w:rsidRDefault="00FA1C7F" w:rsidP="007209F5">
            <w:pPr>
              <w:jc w:val="right"/>
              <w:rPr>
                <w:i/>
                <w:sz w:val="20"/>
                <w:szCs w:val="20"/>
              </w:rPr>
            </w:pPr>
            <w:r>
              <w:rPr>
                <w:i/>
                <w:sz w:val="20"/>
                <w:szCs w:val="20"/>
              </w:rPr>
              <w:t>Year 2 Total</w:t>
            </w:r>
          </w:p>
        </w:tc>
        <w:tc>
          <w:tcPr>
            <w:tcW w:w="895" w:type="pct"/>
            <w:shd w:val="clear" w:color="auto" w:fill="D9D9D9" w:themeFill="background1" w:themeFillShade="D9"/>
          </w:tcPr>
          <w:p w14:paraId="6DE94041" w14:textId="77777777" w:rsidR="00FA1C7F" w:rsidRPr="00CA2672" w:rsidRDefault="00FA1C7F" w:rsidP="007209F5">
            <w:pPr>
              <w:jc w:val="right"/>
              <w:rPr>
                <w:sz w:val="20"/>
                <w:szCs w:val="20"/>
              </w:rPr>
            </w:pPr>
          </w:p>
        </w:tc>
        <w:tc>
          <w:tcPr>
            <w:tcW w:w="887" w:type="pct"/>
            <w:gridSpan w:val="3"/>
            <w:shd w:val="clear" w:color="auto" w:fill="D9D9D9" w:themeFill="background1" w:themeFillShade="D9"/>
          </w:tcPr>
          <w:p w14:paraId="2852EC95" w14:textId="77777777" w:rsidR="00FA1C7F" w:rsidRPr="00CA2672" w:rsidRDefault="00FA1C7F" w:rsidP="007209F5">
            <w:pPr>
              <w:jc w:val="right"/>
              <w:rPr>
                <w:sz w:val="20"/>
                <w:szCs w:val="20"/>
              </w:rPr>
            </w:pPr>
          </w:p>
        </w:tc>
        <w:tc>
          <w:tcPr>
            <w:tcW w:w="787" w:type="pct"/>
            <w:gridSpan w:val="2"/>
          </w:tcPr>
          <w:p w14:paraId="104AEA6C" w14:textId="77777777" w:rsidR="00FA1C7F" w:rsidRPr="00CA2672" w:rsidRDefault="00FA1C7F" w:rsidP="007209F5">
            <w:pPr>
              <w:jc w:val="right"/>
              <w:rPr>
                <w:sz w:val="20"/>
                <w:szCs w:val="20"/>
              </w:rPr>
            </w:pPr>
            <w:r>
              <w:rPr>
                <w:sz w:val="20"/>
                <w:szCs w:val="20"/>
              </w:rPr>
              <w:t>336</w:t>
            </w:r>
          </w:p>
        </w:tc>
        <w:tc>
          <w:tcPr>
            <w:tcW w:w="748" w:type="pct"/>
            <w:shd w:val="clear" w:color="auto" w:fill="D9D9D9" w:themeFill="background1" w:themeFillShade="D9"/>
          </w:tcPr>
          <w:p w14:paraId="250FDFFE" w14:textId="77777777" w:rsidR="00FA1C7F" w:rsidRPr="00CA2672" w:rsidRDefault="00FA1C7F" w:rsidP="007209F5">
            <w:pPr>
              <w:jc w:val="right"/>
              <w:rPr>
                <w:sz w:val="20"/>
                <w:szCs w:val="20"/>
              </w:rPr>
            </w:pPr>
          </w:p>
        </w:tc>
        <w:tc>
          <w:tcPr>
            <w:tcW w:w="769" w:type="pct"/>
          </w:tcPr>
          <w:p w14:paraId="6D10D3EF" w14:textId="77777777" w:rsidR="00FA1C7F" w:rsidRPr="00CA2672" w:rsidRDefault="00FA1C7F" w:rsidP="007209F5">
            <w:pPr>
              <w:jc w:val="right"/>
              <w:rPr>
                <w:sz w:val="20"/>
                <w:szCs w:val="20"/>
              </w:rPr>
            </w:pPr>
            <w:r w:rsidRPr="00CA2672">
              <w:rPr>
                <w:sz w:val="20"/>
                <w:szCs w:val="20"/>
              </w:rPr>
              <w:t>41,238 hrs.;</w:t>
            </w:r>
          </w:p>
          <w:p w14:paraId="399F6EA9" w14:textId="77777777" w:rsidR="00FA1C7F" w:rsidRPr="00CA2672" w:rsidRDefault="00FA1C7F" w:rsidP="007209F5">
            <w:pPr>
              <w:jc w:val="right"/>
              <w:rPr>
                <w:sz w:val="20"/>
                <w:szCs w:val="20"/>
              </w:rPr>
            </w:pPr>
            <w:r w:rsidRPr="00CA2672">
              <w:rPr>
                <w:sz w:val="20"/>
                <w:szCs w:val="20"/>
              </w:rPr>
              <w:t>$2,712,738</w:t>
            </w:r>
          </w:p>
        </w:tc>
      </w:tr>
      <w:tr w:rsidR="00FA1C7F" w:rsidRPr="00CA2672" w14:paraId="6B340C43" w14:textId="77777777" w:rsidTr="007209F5">
        <w:trPr>
          <w:cantSplit/>
        </w:trPr>
        <w:tc>
          <w:tcPr>
            <w:tcW w:w="914" w:type="pct"/>
          </w:tcPr>
          <w:p w14:paraId="278400C8" w14:textId="77777777" w:rsidR="00FA1C7F" w:rsidRPr="00CA2672" w:rsidRDefault="00FA1C7F" w:rsidP="007209F5">
            <w:pPr>
              <w:jc w:val="right"/>
              <w:rPr>
                <w:i/>
                <w:sz w:val="20"/>
                <w:szCs w:val="20"/>
              </w:rPr>
            </w:pPr>
            <w:r>
              <w:rPr>
                <w:i/>
                <w:sz w:val="20"/>
                <w:szCs w:val="20"/>
              </w:rPr>
              <w:t>Year 3 Total</w:t>
            </w:r>
          </w:p>
        </w:tc>
        <w:tc>
          <w:tcPr>
            <w:tcW w:w="895" w:type="pct"/>
            <w:shd w:val="clear" w:color="auto" w:fill="D9D9D9" w:themeFill="background1" w:themeFillShade="D9"/>
          </w:tcPr>
          <w:p w14:paraId="0E1EB62D" w14:textId="77777777" w:rsidR="00FA1C7F" w:rsidRPr="00CA2672" w:rsidRDefault="00FA1C7F" w:rsidP="007209F5">
            <w:pPr>
              <w:jc w:val="right"/>
              <w:rPr>
                <w:sz w:val="20"/>
                <w:szCs w:val="20"/>
              </w:rPr>
            </w:pPr>
          </w:p>
        </w:tc>
        <w:tc>
          <w:tcPr>
            <w:tcW w:w="887" w:type="pct"/>
            <w:gridSpan w:val="3"/>
            <w:shd w:val="clear" w:color="auto" w:fill="D9D9D9" w:themeFill="background1" w:themeFillShade="D9"/>
          </w:tcPr>
          <w:p w14:paraId="4B3F94B2" w14:textId="77777777" w:rsidR="00FA1C7F" w:rsidRPr="00CA2672" w:rsidRDefault="00FA1C7F" w:rsidP="007209F5">
            <w:pPr>
              <w:jc w:val="right"/>
              <w:rPr>
                <w:sz w:val="20"/>
                <w:szCs w:val="20"/>
              </w:rPr>
            </w:pPr>
          </w:p>
        </w:tc>
        <w:tc>
          <w:tcPr>
            <w:tcW w:w="787" w:type="pct"/>
            <w:gridSpan w:val="2"/>
          </w:tcPr>
          <w:p w14:paraId="61383AEB" w14:textId="77777777" w:rsidR="00FA1C7F" w:rsidRPr="00CA2672" w:rsidRDefault="00FA1C7F" w:rsidP="007209F5">
            <w:pPr>
              <w:jc w:val="right"/>
              <w:rPr>
                <w:sz w:val="20"/>
                <w:szCs w:val="20"/>
              </w:rPr>
            </w:pPr>
            <w:r>
              <w:rPr>
                <w:sz w:val="20"/>
                <w:szCs w:val="20"/>
              </w:rPr>
              <w:t>336</w:t>
            </w:r>
          </w:p>
        </w:tc>
        <w:tc>
          <w:tcPr>
            <w:tcW w:w="748" w:type="pct"/>
            <w:shd w:val="clear" w:color="auto" w:fill="D9D9D9" w:themeFill="background1" w:themeFillShade="D9"/>
          </w:tcPr>
          <w:p w14:paraId="4539236F" w14:textId="77777777" w:rsidR="00FA1C7F" w:rsidRPr="00CA2672" w:rsidRDefault="00FA1C7F" w:rsidP="007209F5">
            <w:pPr>
              <w:jc w:val="right"/>
              <w:rPr>
                <w:sz w:val="20"/>
                <w:szCs w:val="20"/>
              </w:rPr>
            </w:pPr>
          </w:p>
        </w:tc>
        <w:tc>
          <w:tcPr>
            <w:tcW w:w="769" w:type="pct"/>
          </w:tcPr>
          <w:p w14:paraId="3C113FE7" w14:textId="77777777" w:rsidR="00FA1C7F" w:rsidRPr="00CA2672" w:rsidRDefault="00FA1C7F" w:rsidP="007209F5">
            <w:pPr>
              <w:jc w:val="right"/>
              <w:rPr>
                <w:sz w:val="20"/>
                <w:szCs w:val="20"/>
              </w:rPr>
            </w:pPr>
            <w:r w:rsidRPr="00CA2672">
              <w:rPr>
                <w:sz w:val="20"/>
                <w:szCs w:val="20"/>
              </w:rPr>
              <w:t>672 hrs.;</w:t>
            </w:r>
          </w:p>
          <w:p w14:paraId="7CCD4DF1" w14:textId="77777777" w:rsidR="00FA1C7F" w:rsidRPr="00CA2672" w:rsidRDefault="00FA1C7F" w:rsidP="007209F5">
            <w:pPr>
              <w:jc w:val="right"/>
              <w:rPr>
                <w:sz w:val="20"/>
                <w:szCs w:val="20"/>
              </w:rPr>
            </w:pPr>
            <w:r w:rsidRPr="00CA2672">
              <w:rPr>
                <w:sz w:val="20"/>
                <w:szCs w:val="20"/>
              </w:rPr>
              <w:t>$25,536</w:t>
            </w:r>
          </w:p>
        </w:tc>
      </w:tr>
      <w:tr w:rsidR="00FA1C7F" w:rsidRPr="00CA2672" w14:paraId="086FAD30" w14:textId="77777777" w:rsidTr="007209F5">
        <w:trPr>
          <w:cantSplit/>
        </w:trPr>
        <w:tc>
          <w:tcPr>
            <w:tcW w:w="914" w:type="pct"/>
          </w:tcPr>
          <w:p w14:paraId="46C74DF7" w14:textId="77777777" w:rsidR="00FA1C7F" w:rsidRPr="00CA2672" w:rsidRDefault="00FA1C7F" w:rsidP="007209F5">
            <w:pPr>
              <w:jc w:val="right"/>
              <w:rPr>
                <w:i/>
                <w:sz w:val="20"/>
                <w:szCs w:val="20"/>
              </w:rPr>
            </w:pPr>
            <w:r w:rsidRPr="00CA2672">
              <w:rPr>
                <w:i/>
                <w:sz w:val="20"/>
                <w:szCs w:val="20"/>
              </w:rPr>
              <w:t xml:space="preserve">Year </w:t>
            </w:r>
            <w:r>
              <w:rPr>
                <w:i/>
                <w:sz w:val="20"/>
                <w:szCs w:val="20"/>
              </w:rPr>
              <w:t>4</w:t>
            </w:r>
            <w:r w:rsidRPr="00CA2672">
              <w:rPr>
                <w:i/>
                <w:sz w:val="20"/>
                <w:szCs w:val="20"/>
              </w:rPr>
              <w:t xml:space="preserve"> Total</w:t>
            </w:r>
          </w:p>
        </w:tc>
        <w:tc>
          <w:tcPr>
            <w:tcW w:w="895" w:type="pct"/>
            <w:shd w:val="clear" w:color="auto" w:fill="D9D9D9" w:themeFill="background1" w:themeFillShade="D9"/>
          </w:tcPr>
          <w:p w14:paraId="6706DEA9" w14:textId="77777777" w:rsidR="00FA1C7F" w:rsidRPr="00CA2672" w:rsidRDefault="00FA1C7F" w:rsidP="007209F5">
            <w:pPr>
              <w:jc w:val="right"/>
              <w:rPr>
                <w:sz w:val="20"/>
                <w:szCs w:val="20"/>
              </w:rPr>
            </w:pPr>
          </w:p>
        </w:tc>
        <w:tc>
          <w:tcPr>
            <w:tcW w:w="887" w:type="pct"/>
            <w:gridSpan w:val="3"/>
            <w:shd w:val="clear" w:color="auto" w:fill="D9D9D9" w:themeFill="background1" w:themeFillShade="D9"/>
          </w:tcPr>
          <w:p w14:paraId="0D98E2BF" w14:textId="77777777" w:rsidR="00FA1C7F" w:rsidRPr="00CA2672" w:rsidRDefault="00FA1C7F" w:rsidP="007209F5">
            <w:pPr>
              <w:jc w:val="right"/>
              <w:rPr>
                <w:sz w:val="20"/>
                <w:szCs w:val="20"/>
              </w:rPr>
            </w:pPr>
          </w:p>
        </w:tc>
        <w:tc>
          <w:tcPr>
            <w:tcW w:w="787" w:type="pct"/>
            <w:gridSpan w:val="2"/>
          </w:tcPr>
          <w:p w14:paraId="3D3F7BB3" w14:textId="77777777" w:rsidR="00FA1C7F" w:rsidRPr="00CA2672" w:rsidRDefault="00FA1C7F" w:rsidP="007209F5">
            <w:pPr>
              <w:jc w:val="right"/>
              <w:rPr>
                <w:sz w:val="20"/>
                <w:szCs w:val="20"/>
              </w:rPr>
            </w:pPr>
            <w:r>
              <w:rPr>
                <w:sz w:val="20"/>
                <w:szCs w:val="20"/>
              </w:rPr>
              <w:t>336</w:t>
            </w:r>
          </w:p>
        </w:tc>
        <w:tc>
          <w:tcPr>
            <w:tcW w:w="748" w:type="pct"/>
            <w:shd w:val="clear" w:color="auto" w:fill="D9D9D9" w:themeFill="background1" w:themeFillShade="D9"/>
          </w:tcPr>
          <w:p w14:paraId="4779525A" w14:textId="77777777" w:rsidR="00FA1C7F" w:rsidRPr="00CA2672" w:rsidRDefault="00FA1C7F" w:rsidP="007209F5">
            <w:pPr>
              <w:jc w:val="right"/>
              <w:rPr>
                <w:sz w:val="20"/>
                <w:szCs w:val="20"/>
              </w:rPr>
            </w:pPr>
          </w:p>
        </w:tc>
        <w:tc>
          <w:tcPr>
            <w:tcW w:w="769" w:type="pct"/>
          </w:tcPr>
          <w:p w14:paraId="145915BF" w14:textId="77777777" w:rsidR="00FA1C7F" w:rsidRPr="00CA2672" w:rsidRDefault="00FA1C7F" w:rsidP="007209F5">
            <w:pPr>
              <w:jc w:val="right"/>
              <w:rPr>
                <w:sz w:val="20"/>
                <w:szCs w:val="20"/>
              </w:rPr>
            </w:pPr>
            <w:r w:rsidRPr="00CA2672">
              <w:rPr>
                <w:sz w:val="20"/>
                <w:szCs w:val="20"/>
              </w:rPr>
              <w:t>11,702 hrs.;</w:t>
            </w:r>
          </w:p>
          <w:p w14:paraId="38A40C11" w14:textId="77777777" w:rsidR="00FA1C7F" w:rsidRPr="00CA2672" w:rsidRDefault="00FA1C7F" w:rsidP="007209F5">
            <w:pPr>
              <w:jc w:val="right"/>
              <w:rPr>
                <w:sz w:val="20"/>
                <w:szCs w:val="20"/>
              </w:rPr>
            </w:pPr>
            <w:r w:rsidRPr="00CA2672">
              <w:rPr>
                <w:sz w:val="20"/>
                <w:szCs w:val="20"/>
              </w:rPr>
              <w:t>$739,</w:t>
            </w:r>
            <w:r>
              <w:rPr>
                <w:sz w:val="20"/>
                <w:szCs w:val="20"/>
              </w:rPr>
              <w:t>746</w:t>
            </w:r>
          </w:p>
        </w:tc>
      </w:tr>
      <w:tr w:rsidR="00FA1C7F" w:rsidRPr="00CA2672" w14:paraId="0289B427" w14:textId="77777777" w:rsidTr="007209F5">
        <w:trPr>
          <w:cantSplit/>
        </w:trPr>
        <w:tc>
          <w:tcPr>
            <w:tcW w:w="914" w:type="pct"/>
          </w:tcPr>
          <w:p w14:paraId="3F53C914" w14:textId="77777777" w:rsidR="00FA1C7F" w:rsidRPr="00CA2672" w:rsidRDefault="00FA1C7F" w:rsidP="007209F5">
            <w:pPr>
              <w:jc w:val="right"/>
              <w:rPr>
                <w:i/>
                <w:sz w:val="20"/>
                <w:szCs w:val="20"/>
              </w:rPr>
            </w:pPr>
            <w:r w:rsidRPr="00CA2672">
              <w:rPr>
                <w:i/>
                <w:sz w:val="20"/>
                <w:szCs w:val="20"/>
              </w:rPr>
              <w:t xml:space="preserve">Year </w:t>
            </w:r>
            <w:r>
              <w:rPr>
                <w:i/>
                <w:sz w:val="20"/>
                <w:szCs w:val="20"/>
              </w:rPr>
              <w:t>5</w:t>
            </w:r>
            <w:r w:rsidRPr="00CA2672">
              <w:rPr>
                <w:i/>
                <w:sz w:val="20"/>
                <w:szCs w:val="20"/>
              </w:rPr>
              <w:t xml:space="preserve"> Total</w:t>
            </w:r>
          </w:p>
        </w:tc>
        <w:tc>
          <w:tcPr>
            <w:tcW w:w="895" w:type="pct"/>
            <w:shd w:val="clear" w:color="auto" w:fill="D9D9D9" w:themeFill="background1" w:themeFillShade="D9"/>
          </w:tcPr>
          <w:p w14:paraId="0C55D86A" w14:textId="77777777" w:rsidR="00FA1C7F" w:rsidRPr="00CA2672" w:rsidRDefault="00FA1C7F" w:rsidP="007209F5">
            <w:pPr>
              <w:jc w:val="right"/>
              <w:rPr>
                <w:sz w:val="20"/>
                <w:szCs w:val="20"/>
              </w:rPr>
            </w:pPr>
          </w:p>
        </w:tc>
        <w:tc>
          <w:tcPr>
            <w:tcW w:w="887" w:type="pct"/>
            <w:gridSpan w:val="3"/>
            <w:shd w:val="clear" w:color="auto" w:fill="D9D9D9" w:themeFill="background1" w:themeFillShade="D9"/>
          </w:tcPr>
          <w:p w14:paraId="545C0D4F" w14:textId="77777777" w:rsidR="00FA1C7F" w:rsidRPr="00CA2672" w:rsidRDefault="00FA1C7F" w:rsidP="007209F5">
            <w:pPr>
              <w:jc w:val="right"/>
              <w:rPr>
                <w:sz w:val="20"/>
                <w:szCs w:val="20"/>
              </w:rPr>
            </w:pPr>
          </w:p>
        </w:tc>
        <w:tc>
          <w:tcPr>
            <w:tcW w:w="787" w:type="pct"/>
            <w:gridSpan w:val="2"/>
          </w:tcPr>
          <w:p w14:paraId="6A776F61" w14:textId="77777777" w:rsidR="00FA1C7F" w:rsidRPr="00CA2672" w:rsidRDefault="00FA1C7F" w:rsidP="007209F5">
            <w:pPr>
              <w:jc w:val="right"/>
              <w:rPr>
                <w:sz w:val="20"/>
                <w:szCs w:val="20"/>
              </w:rPr>
            </w:pPr>
            <w:r>
              <w:rPr>
                <w:sz w:val="20"/>
                <w:szCs w:val="20"/>
              </w:rPr>
              <w:t>336</w:t>
            </w:r>
          </w:p>
        </w:tc>
        <w:tc>
          <w:tcPr>
            <w:tcW w:w="748" w:type="pct"/>
            <w:shd w:val="clear" w:color="auto" w:fill="D9D9D9" w:themeFill="background1" w:themeFillShade="D9"/>
          </w:tcPr>
          <w:p w14:paraId="02F8DAB9" w14:textId="77777777" w:rsidR="00FA1C7F" w:rsidRPr="00CA2672" w:rsidRDefault="00FA1C7F" w:rsidP="007209F5">
            <w:pPr>
              <w:jc w:val="right"/>
              <w:rPr>
                <w:sz w:val="20"/>
                <w:szCs w:val="20"/>
              </w:rPr>
            </w:pPr>
          </w:p>
        </w:tc>
        <w:tc>
          <w:tcPr>
            <w:tcW w:w="769" w:type="pct"/>
          </w:tcPr>
          <w:p w14:paraId="1FEB8FB3" w14:textId="77777777" w:rsidR="00FA1C7F" w:rsidRPr="00CA2672" w:rsidRDefault="00FA1C7F" w:rsidP="007209F5">
            <w:pPr>
              <w:jc w:val="right"/>
              <w:rPr>
                <w:sz w:val="20"/>
                <w:szCs w:val="20"/>
              </w:rPr>
            </w:pPr>
            <w:r w:rsidRPr="00CA2672">
              <w:rPr>
                <w:sz w:val="20"/>
                <w:szCs w:val="20"/>
              </w:rPr>
              <w:t>672 hrs.;</w:t>
            </w:r>
          </w:p>
          <w:p w14:paraId="2AF48B1D" w14:textId="77777777" w:rsidR="00FA1C7F" w:rsidRPr="00CA2672" w:rsidRDefault="00FA1C7F" w:rsidP="007209F5">
            <w:pPr>
              <w:jc w:val="right"/>
              <w:rPr>
                <w:sz w:val="20"/>
                <w:szCs w:val="20"/>
              </w:rPr>
            </w:pPr>
            <w:r w:rsidRPr="00CA2672">
              <w:rPr>
                <w:sz w:val="20"/>
                <w:szCs w:val="20"/>
              </w:rPr>
              <w:t>$25,536</w:t>
            </w:r>
          </w:p>
        </w:tc>
      </w:tr>
      <w:tr w:rsidR="00FA1C7F" w:rsidRPr="00CA2672" w14:paraId="67D6BCBD" w14:textId="77777777" w:rsidTr="007209F5">
        <w:trPr>
          <w:cantSplit/>
          <w:trHeight w:val="485"/>
        </w:trPr>
        <w:tc>
          <w:tcPr>
            <w:tcW w:w="914" w:type="pct"/>
          </w:tcPr>
          <w:p w14:paraId="77D0DCC2" w14:textId="77777777" w:rsidR="00FA1C7F" w:rsidRPr="00CA2672" w:rsidRDefault="00FA1C7F" w:rsidP="007209F5">
            <w:pPr>
              <w:rPr>
                <w:b/>
                <w:sz w:val="20"/>
                <w:szCs w:val="20"/>
              </w:rPr>
            </w:pPr>
            <w:r w:rsidRPr="00CA2672">
              <w:rPr>
                <w:b/>
                <w:sz w:val="20"/>
                <w:szCs w:val="20"/>
              </w:rPr>
              <w:t>TOTAL (for Years 1-</w:t>
            </w:r>
            <w:r>
              <w:rPr>
                <w:b/>
                <w:sz w:val="20"/>
                <w:szCs w:val="20"/>
              </w:rPr>
              <w:t>5</w:t>
            </w:r>
            <w:r w:rsidRPr="00CA2672">
              <w:rPr>
                <w:b/>
                <w:sz w:val="20"/>
                <w:szCs w:val="20"/>
              </w:rPr>
              <w:t>)</w:t>
            </w:r>
          </w:p>
        </w:tc>
        <w:tc>
          <w:tcPr>
            <w:tcW w:w="3317" w:type="pct"/>
            <w:gridSpan w:val="7"/>
            <w:shd w:val="clear" w:color="auto" w:fill="D9D9D9"/>
          </w:tcPr>
          <w:p w14:paraId="22B1FF35" w14:textId="77777777" w:rsidR="00FA1C7F" w:rsidRPr="00CA2672" w:rsidRDefault="00FA1C7F" w:rsidP="007209F5">
            <w:pPr>
              <w:jc w:val="right"/>
              <w:rPr>
                <w:sz w:val="20"/>
                <w:szCs w:val="20"/>
              </w:rPr>
            </w:pPr>
          </w:p>
        </w:tc>
        <w:tc>
          <w:tcPr>
            <w:tcW w:w="769" w:type="pct"/>
          </w:tcPr>
          <w:p w14:paraId="2198610F" w14:textId="77777777" w:rsidR="00FA1C7F" w:rsidRPr="00CA2672" w:rsidRDefault="00FA1C7F" w:rsidP="007209F5">
            <w:pPr>
              <w:jc w:val="right"/>
              <w:rPr>
                <w:b/>
                <w:sz w:val="20"/>
                <w:szCs w:val="20"/>
              </w:rPr>
            </w:pPr>
            <w:r>
              <w:rPr>
                <w:b/>
                <w:sz w:val="20"/>
                <w:szCs w:val="20"/>
              </w:rPr>
              <w:t>54,956</w:t>
            </w:r>
            <w:r w:rsidRPr="00CA2672">
              <w:rPr>
                <w:b/>
                <w:sz w:val="20"/>
                <w:szCs w:val="20"/>
              </w:rPr>
              <w:t xml:space="preserve"> hrs.;</w:t>
            </w:r>
          </w:p>
          <w:p w14:paraId="6DD036E4" w14:textId="77777777" w:rsidR="00FA1C7F" w:rsidRPr="00CA2672" w:rsidRDefault="00FA1C7F" w:rsidP="007209F5">
            <w:pPr>
              <w:jc w:val="right"/>
              <w:rPr>
                <w:b/>
                <w:sz w:val="20"/>
                <w:szCs w:val="20"/>
              </w:rPr>
            </w:pPr>
            <w:r w:rsidRPr="00CA2672">
              <w:rPr>
                <w:b/>
                <w:sz w:val="20"/>
                <w:szCs w:val="20"/>
              </w:rPr>
              <w:t>$3,</w:t>
            </w:r>
            <w:r>
              <w:rPr>
                <w:b/>
                <w:sz w:val="20"/>
                <w:szCs w:val="20"/>
              </w:rPr>
              <w:t>529,092</w:t>
            </w:r>
          </w:p>
        </w:tc>
      </w:tr>
      <w:tr w:rsidR="00FA1C7F" w:rsidRPr="00CA2672" w14:paraId="0B66CBFF" w14:textId="77777777" w:rsidTr="007209F5">
        <w:trPr>
          <w:cantSplit/>
          <w:trHeight w:val="485"/>
        </w:trPr>
        <w:tc>
          <w:tcPr>
            <w:tcW w:w="914" w:type="pct"/>
          </w:tcPr>
          <w:p w14:paraId="34139EDD" w14:textId="77777777" w:rsidR="00FA1C7F" w:rsidRPr="00CA2672" w:rsidRDefault="00FA1C7F" w:rsidP="007209F5">
            <w:pPr>
              <w:rPr>
                <w:b/>
                <w:sz w:val="20"/>
                <w:szCs w:val="20"/>
              </w:rPr>
            </w:pPr>
            <w:r w:rsidRPr="00CA2672">
              <w:rPr>
                <w:b/>
                <w:sz w:val="20"/>
                <w:szCs w:val="20"/>
              </w:rPr>
              <w:t>Average Annual Burden and Cost (for Years 1-</w:t>
            </w:r>
            <w:r>
              <w:rPr>
                <w:b/>
                <w:sz w:val="20"/>
                <w:szCs w:val="20"/>
              </w:rPr>
              <w:t>5</w:t>
            </w:r>
            <w:r w:rsidRPr="00CA2672">
              <w:rPr>
                <w:b/>
                <w:sz w:val="20"/>
                <w:szCs w:val="20"/>
              </w:rPr>
              <w:t>)</w:t>
            </w:r>
          </w:p>
        </w:tc>
        <w:tc>
          <w:tcPr>
            <w:tcW w:w="3317" w:type="pct"/>
            <w:gridSpan w:val="7"/>
            <w:shd w:val="clear" w:color="auto" w:fill="D9D9D9"/>
          </w:tcPr>
          <w:p w14:paraId="6FC255F4" w14:textId="77777777" w:rsidR="00FA1C7F" w:rsidRPr="00CA2672" w:rsidRDefault="00FA1C7F" w:rsidP="007209F5">
            <w:pPr>
              <w:jc w:val="right"/>
              <w:rPr>
                <w:sz w:val="20"/>
                <w:szCs w:val="20"/>
              </w:rPr>
            </w:pPr>
          </w:p>
        </w:tc>
        <w:tc>
          <w:tcPr>
            <w:tcW w:w="769" w:type="pct"/>
          </w:tcPr>
          <w:p w14:paraId="0D687166" w14:textId="77777777" w:rsidR="00FA1C7F" w:rsidRPr="00CA2672" w:rsidRDefault="00FA1C7F" w:rsidP="007209F5">
            <w:pPr>
              <w:jc w:val="right"/>
              <w:rPr>
                <w:b/>
                <w:sz w:val="20"/>
                <w:szCs w:val="20"/>
              </w:rPr>
            </w:pPr>
            <w:r>
              <w:rPr>
                <w:b/>
                <w:sz w:val="20"/>
                <w:szCs w:val="20"/>
              </w:rPr>
              <w:t>10,991</w:t>
            </w:r>
            <w:r w:rsidRPr="00CA2672">
              <w:rPr>
                <w:b/>
                <w:sz w:val="20"/>
                <w:szCs w:val="20"/>
              </w:rPr>
              <w:t xml:space="preserve"> hrs.;</w:t>
            </w:r>
          </w:p>
          <w:p w14:paraId="7AD2FDFD" w14:textId="5809A15A" w:rsidR="00FA1C7F" w:rsidRPr="00CA2672" w:rsidRDefault="00FA1C7F" w:rsidP="007209F5">
            <w:pPr>
              <w:jc w:val="right"/>
              <w:rPr>
                <w:b/>
                <w:sz w:val="20"/>
                <w:szCs w:val="20"/>
              </w:rPr>
            </w:pPr>
            <w:r w:rsidRPr="00CA2672">
              <w:rPr>
                <w:b/>
                <w:sz w:val="20"/>
                <w:szCs w:val="20"/>
              </w:rPr>
              <w:t>$</w:t>
            </w:r>
            <w:r>
              <w:rPr>
                <w:b/>
                <w:sz w:val="20"/>
                <w:szCs w:val="20"/>
              </w:rPr>
              <w:t>705,8</w:t>
            </w:r>
            <w:r w:rsidR="00FC134C">
              <w:rPr>
                <w:b/>
                <w:sz w:val="20"/>
                <w:szCs w:val="20"/>
              </w:rPr>
              <w:t>1</w:t>
            </w:r>
            <w:r>
              <w:rPr>
                <w:b/>
                <w:sz w:val="20"/>
                <w:szCs w:val="20"/>
              </w:rPr>
              <w:t>8</w:t>
            </w:r>
          </w:p>
        </w:tc>
      </w:tr>
    </w:tbl>
    <w:p w14:paraId="78B1370F" w14:textId="77777777" w:rsidR="00FA1C7F" w:rsidRDefault="00FA1C7F" w:rsidP="00024937">
      <w:pPr>
        <w:spacing w:line="480" w:lineRule="auto"/>
        <w:rPr>
          <w:szCs w:val="26"/>
        </w:rPr>
      </w:pPr>
    </w:p>
    <w:p w14:paraId="457F9E87" w14:textId="2DE8C312" w:rsidR="00630014" w:rsidRPr="00CB5AB5" w:rsidRDefault="00CF4B03" w:rsidP="00630014">
      <w:pPr>
        <w:spacing w:line="480" w:lineRule="auto"/>
        <w:ind w:firstLine="720"/>
      </w:pPr>
      <w:r>
        <w:t>A</w:t>
      </w:r>
      <w:r w:rsidR="00630014" w:rsidRPr="00630014">
        <w:t xml:space="preserve"> brief synopsis </w:t>
      </w:r>
      <w:r>
        <w:t xml:space="preserve">follows </w:t>
      </w:r>
      <w:r w:rsidR="00630014" w:rsidRPr="00630014">
        <w:t xml:space="preserve">of the Reliability Standard’s five-year cycle and its relation to Requirements R1-R6 and </w:t>
      </w:r>
      <w:r w:rsidR="00630014">
        <w:t>Record Retention Requirements</w:t>
      </w:r>
      <w:r>
        <w:t xml:space="preserve">. </w:t>
      </w:r>
      <w:r w:rsidR="00630014">
        <w:t xml:space="preserve"> (</w:t>
      </w:r>
      <w:r>
        <w:t>T</w:t>
      </w:r>
      <w:r w:rsidR="00630014" w:rsidRPr="00CB5AB5">
        <w:t>he yea</w:t>
      </w:r>
      <w:r w:rsidR="00630014">
        <w:t>r stated is the year in this</w:t>
      </w:r>
      <w:r w:rsidR="00630014" w:rsidRPr="00CB5AB5">
        <w:t xml:space="preserve"> </w:t>
      </w:r>
      <w:r w:rsidR="001F4401">
        <w:t xml:space="preserve">3-year </w:t>
      </w:r>
      <w:r w:rsidR="00E807EE">
        <w:t>PRA</w:t>
      </w:r>
      <w:r w:rsidR="00630014" w:rsidRPr="00CB5AB5">
        <w:t xml:space="preserve"> cycle with the requirements imposed during that year</w:t>
      </w:r>
      <w:r>
        <w:t>.</w:t>
      </w:r>
      <w:r w:rsidR="00630014">
        <w:t>)</w:t>
      </w:r>
      <w:bookmarkStart w:id="1" w:name="_Ref500138980"/>
      <w:r w:rsidR="002130F5" w:rsidRPr="00CB5AB5">
        <w:rPr>
          <w:vertAlign w:val="superscript"/>
        </w:rPr>
        <w:footnoteReference w:id="7"/>
      </w:r>
      <w:bookmarkEnd w:id="1"/>
    </w:p>
    <w:p w14:paraId="4BF16B12" w14:textId="7EF7BD52" w:rsidR="00630014" w:rsidRPr="00CB5AB5" w:rsidRDefault="00630014" w:rsidP="00630014">
      <w:pPr>
        <w:numPr>
          <w:ilvl w:val="0"/>
          <w:numId w:val="10"/>
        </w:numPr>
        <w:spacing w:line="480" w:lineRule="auto"/>
      </w:pPr>
      <w:r w:rsidRPr="00CB5AB5">
        <w:t>Year 1</w:t>
      </w:r>
      <w:r w:rsidR="00CF4B03">
        <w:t>:</w:t>
      </w:r>
      <w:r w:rsidRPr="00CB5AB5">
        <w:t xml:space="preserve"> Record Retention only</w:t>
      </w:r>
    </w:p>
    <w:p w14:paraId="07A57D11" w14:textId="77777777" w:rsidR="00630014" w:rsidRPr="00CB5AB5" w:rsidRDefault="00630014" w:rsidP="00630014">
      <w:pPr>
        <w:numPr>
          <w:ilvl w:val="0"/>
          <w:numId w:val="10"/>
        </w:numPr>
        <w:spacing w:line="480" w:lineRule="auto"/>
      </w:pPr>
      <w:r w:rsidRPr="00CB5AB5">
        <w:t>Year 2: R1, R2, R3, R4, R5, R6, and Record Retention</w:t>
      </w:r>
    </w:p>
    <w:p w14:paraId="72BB9B63" w14:textId="77777777" w:rsidR="00630014" w:rsidRPr="00CB5AB5" w:rsidRDefault="00630014" w:rsidP="00630014">
      <w:pPr>
        <w:numPr>
          <w:ilvl w:val="0"/>
          <w:numId w:val="10"/>
        </w:numPr>
        <w:spacing w:line="480" w:lineRule="auto"/>
      </w:pPr>
      <w:r w:rsidRPr="00CB5AB5">
        <w:t>Year 3: Record Retention only</w:t>
      </w:r>
    </w:p>
    <w:p w14:paraId="2245173C" w14:textId="2E03A31A" w:rsidR="00630014" w:rsidRPr="00CB5AB5" w:rsidRDefault="00630014" w:rsidP="00630014">
      <w:pPr>
        <w:numPr>
          <w:ilvl w:val="0"/>
          <w:numId w:val="10"/>
        </w:numPr>
        <w:spacing w:line="480" w:lineRule="auto"/>
      </w:pPr>
      <w:r w:rsidRPr="00CB5AB5">
        <w:t>Year 4: R1, R2, R3, R4, R5, R6, and Record Retention</w:t>
      </w:r>
    </w:p>
    <w:p w14:paraId="7814C13C" w14:textId="0C3C5CC4" w:rsidR="002130F5" w:rsidRPr="00630014" w:rsidRDefault="00630014" w:rsidP="007209F5">
      <w:pPr>
        <w:numPr>
          <w:ilvl w:val="0"/>
          <w:numId w:val="10"/>
        </w:numPr>
        <w:spacing w:line="480" w:lineRule="auto"/>
      </w:pPr>
      <w:r w:rsidRPr="00CB5AB5">
        <w:t>Year 5: Record Retention only</w:t>
      </w:r>
    </w:p>
    <w:p w14:paraId="0AFF3C7A" w14:textId="28E47EDC" w:rsidR="00FA1C7F" w:rsidRPr="00FA1C7F" w:rsidRDefault="00E9306D" w:rsidP="00630014">
      <w:pPr>
        <w:spacing w:line="480" w:lineRule="auto"/>
        <w:rPr>
          <w:szCs w:val="26"/>
        </w:rPr>
      </w:pPr>
      <w:r>
        <w:rPr>
          <w:szCs w:val="26"/>
        </w:rPr>
        <w:t xml:space="preserve">For this 3-year </w:t>
      </w:r>
      <w:r w:rsidR="00122A77">
        <w:rPr>
          <w:szCs w:val="26"/>
        </w:rPr>
        <w:t xml:space="preserve">PRA </w:t>
      </w:r>
      <w:r>
        <w:rPr>
          <w:szCs w:val="26"/>
        </w:rPr>
        <w:t>extension</w:t>
      </w:r>
      <w:r w:rsidR="00FA1C7F" w:rsidRPr="00FA1C7F">
        <w:rPr>
          <w:szCs w:val="26"/>
        </w:rPr>
        <w:t xml:space="preserve"> request, we will use the annual averages (over the 5-year cycle of the Reliability Standard</w:t>
      </w:r>
      <w:r w:rsidR="001F4401">
        <w:rPr>
          <w:szCs w:val="26"/>
        </w:rPr>
        <w:t>, as shown in the table</w:t>
      </w:r>
      <w:r w:rsidR="00FA1C7F" w:rsidRPr="00FA1C7F">
        <w:rPr>
          <w:szCs w:val="26"/>
        </w:rPr>
        <w:t xml:space="preserve">) for: </w:t>
      </w:r>
    </w:p>
    <w:p w14:paraId="7CBFCB17" w14:textId="77777777" w:rsidR="00FA1C7F" w:rsidRPr="00FA1C7F" w:rsidRDefault="00FA1C7F" w:rsidP="00FA1C7F">
      <w:pPr>
        <w:numPr>
          <w:ilvl w:val="0"/>
          <w:numId w:val="8"/>
        </w:numPr>
        <w:spacing w:line="480" w:lineRule="auto"/>
        <w:rPr>
          <w:szCs w:val="26"/>
        </w:rPr>
      </w:pPr>
      <w:r w:rsidRPr="00FA1C7F">
        <w:rPr>
          <w:szCs w:val="26"/>
        </w:rPr>
        <w:t>burden of 10,991 hours</w:t>
      </w:r>
    </w:p>
    <w:p w14:paraId="64DF2917" w14:textId="77777777" w:rsidR="00FA1C7F" w:rsidRPr="00FA1C7F" w:rsidRDefault="00FA1C7F" w:rsidP="00FA1C7F">
      <w:pPr>
        <w:numPr>
          <w:ilvl w:val="0"/>
          <w:numId w:val="8"/>
        </w:numPr>
        <w:spacing w:line="480" w:lineRule="auto"/>
        <w:rPr>
          <w:szCs w:val="26"/>
        </w:rPr>
      </w:pPr>
      <w:r w:rsidRPr="00FA1C7F">
        <w:rPr>
          <w:szCs w:val="26"/>
        </w:rPr>
        <w:t xml:space="preserve">cost of $705,828. </w:t>
      </w:r>
    </w:p>
    <w:p w14:paraId="6C65319C" w14:textId="77777777" w:rsidR="0080258C" w:rsidRPr="00024937" w:rsidRDefault="0080258C" w:rsidP="00D225FB">
      <w:pPr>
        <w:spacing w:line="480" w:lineRule="auto"/>
        <w:rPr>
          <w:szCs w:val="26"/>
        </w:rPr>
      </w:pPr>
      <w:r w:rsidRPr="008A629A">
        <w:rPr>
          <w:i/>
          <w:szCs w:val="26"/>
        </w:rPr>
        <w:t xml:space="preserve">Comments:  </w:t>
      </w:r>
      <w:r w:rsidRPr="008A629A">
        <w:rPr>
          <w:szCs w:val="26"/>
        </w:rPr>
        <w:t>Comments are invited on:  (1) whether the collection</w:t>
      </w:r>
      <w:r>
        <w:rPr>
          <w:szCs w:val="26"/>
        </w:rPr>
        <w:t>s</w:t>
      </w:r>
      <w:r w:rsidRPr="008A629A">
        <w:rPr>
          <w:szCs w:val="26"/>
        </w:rPr>
        <w:t xml:space="preserve"> of information </w:t>
      </w:r>
      <w:r>
        <w:rPr>
          <w:szCs w:val="26"/>
        </w:rPr>
        <w:t>are</w:t>
      </w:r>
      <w:r w:rsidRPr="008A629A">
        <w:rPr>
          <w:szCs w:val="26"/>
        </w:rPr>
        <w:t xml:space="preserve"> necessary for the proper performance of the functions of the Commission, including whether the information will have practical utility; (2) the accuracy of the agency's estimate of the burden and cost of the collection</w:t>
      </w:r>
      <w:r>
        <w:rPr>
          <w:szCs w:val="26"/>
        </w:rPr>
        <w:t>s</w:t>
      </w:r>
      <w:r w:rsidRPr="008A629A">
        <w:rPr>
          <w:szCs w:val="26"/>
        </w:rPr>
        <w:t xml:space="preserve"> of information, including the validity of the methodology and assumptions used; (3) ways to enhance the quality, utility and clarity of the information collection</w:t>
      </w:r>
      <w:r>
        <w:rPr>
          <w:szCs w:val="26"/>
        </w:rPr>
        <w:t>s</w:t>
      </w:r>
      <w:r w:rsidRPr="008A629A">
        <w:rPr>
          <w:szCs w:val="26"/>
        </w:rPr>
        <w:t>; and (4) ways to minimize the burden of the collection</w:t>
      </w:r>
      <w:r>
        <w:rPr>
          <w:szCs w:val="26"/>
        </w:rPr>
        <w:t>s</w:t>
      </w:r>
      <w:r w:rsidRPr="008A629A">
        <w:rPr>
          <w:szCs w:val="26"/>
        </w:rPr>
        <w:t xml:space="preserve"> of information on those who are to respond, including the use of automated collection techniques or other for</w:t>
      </w:r>
      <w:r>
        <w:rPr>
          <w:szCs w:val="26"/>
        </w:rPr>
        <w:t xml:space="preserve">ms of information technology.  </w:t>
      </w:r>
    </w:p>
    <w:p w14:paraId="6C65319D" w14:textId="77777777" w:rsidR="0080258C" w:rsidRDefault="0080258C" w:rsidP="001C75B2"/>
    <w:p w14:paraId="6C6531A1" w14:textId="755D426E" w:rsidR="0080258C" w:rsidRDefault="0080258C" w:rsidP="00825CE2"/>
    <w:p w14:paraId="15CA665B" w14:textId="142A3FA4" w:rsidR="00825CE2" w:rsidRDefault="00825CE2" w:rsidP="00825CE2"/>
    <w:p w14:paraId="33D82A22" w14:textId="4D884A82" w:rsidR="00825CE2" w:rsidRDefault="00825CE2" w:rsidP="00825CE2"/>
    <w:p w14:paraId="009F4BC0" w14:textId="6EA2AB1F" w:rsidR="00825CE2" w:rsidRDefault="00825CE2" w:rsidP="00825CE2"/>
    <w:p w14:paraId="718BB2B4" w14:textId="6DDD39F3" w:rsidR="00825CE2" w:rsidRPr="00825CE2" w:rsidRDefault="00825CE2" w:rsidP="00825CE2">
      <w:pPr>
        <w:ind w:firstLine="2606"/>
        <w:jc w:val="center"/>
      </w:pPr>
      <w:r w:rsidRPr="00825CE2">
        <w:t>Nathaniel J. Davis, Sr.,</w:t>
      </w:r>
    </w:p>
    <w:p w14:paraId="39B13439" w14:textId="5B05186F" w:rsidR="00825CE2" w:rsidRPr="00825CE2" w:rsidRDefault="00825CE2" w:rsidP="00825CE2">
      <w:pPr>
        <w:ind w:firstLine="2606"/>
        <w:jc w:val="center"/>
      </w:pPr>
      <w:r w:rsidRPr="00825CE2">
        <w:t>Deputy Secretary.</w:t>
      </w:r>
    </w:p>
    <w:p w14:paraId="1EDA770B" w14:textId="77777777" w:rsidR="00825CE2" w:rsidRDefault="00825CE2" w:rsidP="00825CE2"/>
    <w:sectPr w:rsidR="00825CE2" w:rsidSect="00190EB5">
      <w:headerReference w:type="even" r:id="rId19"/>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E3DC7" w14:textId="77777777" w:rsidR="007209F5" w:rsidRDefault="007209F5">
      <w:r>
        <w:separator/>
      </w:r>
    </w:p>
  </w:endnote>
  <w:endnote w:type="continuationSeparator" w:id="0">
    <w:p w14:paraId="0BF9DE56" w14:textId="77777777" w:rsidR="007209F5" w:rsidRDefault="007209F5">
      <w:r>
        <w:continuationSeparator/>
      </w:r>
    </w:p>
  </w:endnote>
  <w:endnote w:type="continuationNotice" w:id="1">
    <w:p w14:paraId="4373BD81" w14:textId="77777777" w:rsidR="007209F5" w:rsidRDefault="00720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8588D" w14:textId="77777777" w:rsidR="007209F5" w:rsidRDefault="007209F5">
      <w:r>
        <w:separator/>
      </w:r>
    </w:p>
  </w:footnote>
  <w:footnote w:type="continuationSeparator" w:id="0">
    <w:p w14:paraId="34022134" w14:textId="77777777" w:rsidR="007209F5" w:rsidRDefault="007209F5">
      <w:r>
        <w:continuationSeparator/>
      </w:r>
    </w:p>
  </w:footnote>
  <w:footnote w:type="continuationNotice" w:id="1">
    <w:p w14:paraId="04B0E6A9" w14:textId="77777777" w:rsidR="007209F5" w:rsidRDefault="007209F5"/>
  </w:footnote>
  <w:footnote w:id="2">
    <w:p w14:paraId="4886B7F8" w14:textId="2C1551E9" w:rsidR="007209F5" w:rsidRDefault="007209F5">
      <w:pPr>
        <w:pStyle w:val="FootnoteText"/>
      </w:pPr>
      <w:r>
        <w:rPr>
          <w:rStyle w:val="FootnoteReference"/>
        </w:rPr>
        <w:footnoteRef/>
      </w:r>
      <w:r>
        <w:t xml:space="preserve"> 60-day notice: 82 FR 41618, 9/1/2017; 30-day notice: 82 FR 50645, 11/1/2017</w:t>
      </w:r>
    </w:p>
  </w:footnote>
  <w:footnote w:id="3">
    <w:p w14:paraId="6C6531AC" w14:textId="37679340" w:rsidR="007209F5" w:rsidRPr="008900EB" w:rsidRDefault="007209F5" w:rsidP="00024937">
      <w:pPr>
        <w:pStyle w:val="FootnoteText"/>
        <w:rPr>
          <w:sz w:val="20"/>
        </w:rPr>
      </w:pPr>
      <w:r w:rsidRPr="008A629A">
        <w:rPr>
          <w:rStyle w:val="FootnoteReference"/>
          <w:sz w:val="20"/>
        </w:rPr>
        <w:footnoteRef/>
      </w:r>
      <w:r w:rsidRPr="008A629A">
        <w:rPr>
          <w:sz w:val="20"/>
        </w:rPr>
        <w:t xml:space="preserve"> </w:t>
      </w:r>
      <w:r>
        <w:rPr>
          <w:sz w:val="20"/>
        </w:rPr>
        <w:t>Burden is defined</w:t>
      </w:r>
      <w:r w:rsidRPr="008A629A">
        <w:rPr>
          <w:sz w:val="20"/>
        </w:rPr>
        <w:t xml:space="preserve">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r>
        <w:rPr>
          <w:sz w:val="20"/>
        </w:rPr>
        <w:t xml:space="preserve">  </w:t>
      </w:r>
    </w:p>
  </w:footnote>
  <w:footnote w:id="4">
    <w:p w14:paraId="01ACBD7F" w14:textId="77777777" w:rsidR="007209F5" w:rsidRPr="009C06CD" w:rsidRDefault="007209F5" w:rsidP="00FA1C7F">
      <w:pPr>
        <w:pStyle w:val="FootnoteText"/>
      </w:pPr>
      <w:r w:rsidRPr="009C06CD">
        <w:rPr>
          <w:rStyle w:val="FootnoteReference"/>
        </w:rPr>
        <w:footnoteRef/>
      </w:r>
      <w:r w:rsidRPr="009C06CD">
        <w:t xml:space="preserve"> For each Reliability Standard, the Measure shows the acceptable evidence for the associated Reporting Requirement (R numbers), and the Compliance section details the related Recordkeeping Requirement.</w:t>
      </w:r>
    </w:p>
  </w:footnote>
  <w:footnote w:id="5">
    <w:p w14:paraId="5AEE6C07" w14:textId="77777777" w:rsidR="007209F5" w:rsidRPr="009C06CD" w:rsidRDefault="007209F5" w:rsidP="00FA1C7F">
      <w:pPr>
        <w:pStyle w:val="FootnoteText"/>
      </w:pPr>
      <w:r w:rsidRPr="009C06CD">
        <w:rPr>
          <w:rStyle w:val="FootnoteReference"/>
        </w:rPr>
        <w:footnoteRef/>
      </w:r>
      <w:r w:rsidRPr="009C06CD">
        <w:t xml:space="preserve"> The estimates for cost per response are derived using the following formula: Average Burden Hours per Response * </w:t>
      </w:r>
      <w:r>
        <w:t>$</w:t>
      </w:r>
      <w:r w:rsidRPr="009C06CD">
        <w:t xml:space="preserve">XX per Hour = Average Cost per Response.  </w:t>
      </w:r>
    </w:p>
    <w:p w14:paraId="07B33FE9" w14:textId="77777777" w:rsidR="007209F5" w:rsidRDefault="007209F5" w:rsidP="00FA1C7F">
      <w:pPr>
        <w:pStyle w:val="FootnoteText"/>
      </w:pPr>
    </w:p>
    <w:p w14:paraId="02A77F53" w14:textId="62B2479B" w:rsidR="007209F5" w:rsidRPr="009C06CD" w:rsidRDefault="007209F5" w:rsidP="00FA1C7F">
      <w:pPr>
        <w:pStyle w:val="FootnoteText"/>
      </w:pPr>
      <w:r w:rsidRPr="009C06CD">
        <w:t xml:space="preserve">The hourly cost figures are based on data for wages plus benefits from the Bureau of Labor Statistics (as of 11/9/2016) at </w:t>
      </w:r>
      <w:hyperlink r:id="rId1" w:history="1">
        <w:r w:rsidRPr="009C06CD">
          <w:rPr>
            <w:rStyle w:val="Hyperlink"/>
          </w:rPr>
          <w:t>https://www.bls.gov/oes/current/naics2_22.htm</w:t>
        </w:r>
      </w:hyperlink>
      <w:r w:rsidRPr="009C06CD">
        <w:t xml:space="preserve"> and </w:t>
      </w:r>
      <w:hyperlink r:id="rId2" w:history="1">
        <w:r w:rsidRPr="009C06CD">
          <w:rPr>
            <w:rStyle w:val="Hyperlink"/>
          </w:rPr>
          <w:t>http://www.bls.gov/news.release/ecec.nr0.htm</w:t>
        </w:r>
      </w:hyperlink>
      <w:r w:rsidRPr="009C06CD">
        <w:t>.  The figures are rounded for the purposes of calculations in this table and are:</w:t>
      </w:r>
    </w:p>
    <w:p w14:paraId="6ECC5709" w14:textId="77777777" w:rsidR="007209F5" w:rsidRPr="009C06CD" w:rsidRDefault="007209F5" w:rsidP="00FA1C7F">
      <w:pPr>
        <w:pStyle w:val="FootnoteText"/>
        <w:widowControl w:val="0"/>
        <w:numPr>
          <w:ilvl w:val="0"/>
          <w:numId w:val="7"/>
        </w:numPr>
        <w:autoSpaceDE w:val="0"/>
        <w:autoSpaceDN w:val="0"/>
        <w:adjustRightInd w:val="0"/>
        <w:ind w:left="0" w:firstLine="0"/>
        <w:rPr>
          <w:u w:val="single"/>
        </w:rPr>
      </w:pPr>
      <w:r w:rsidRPr="009C06CD">
        <w:t>for electrical engineers (occupation code: 17-2071), $64.29/hr., rounded to $64/hr.</w:t>
      </w:r>
    </w:p>
    <w:p w14:paraId="3033E3D7" w14:textId="77777777" w:rsidR="007209F5" w:rsidRPr="009C06CD" w:rsidRDefault="007209F5" w:rsidP="00FA1C7F">
      <w:pPr>
        <w:pStyle w:val="FootnoteText"/>
        <w:widowControl w:val="0"/>
        <w:numPr>
          <w:ilvl w:val="0"/>
          <w:numId w:val="7"/>
        </w:numPr>
        <w:autoSpaceDE w:val="0"/>
        <w:autoSpaceDN w:val="0"/>
        <w:adjustRightInd w:val="0"/>
        <w:ind w:left="0" w:firstLine="0"/>
        <w:rPr>
          <w:u w:val="single"/>
        </w:rPr>
      </w:pPr>
      <w:r w:rsidRPr="009C06CD">
        <w:t>for attorneys (occupation code: 23-0000), $129.12/hr., rounded to $129/hr.</w:t>
      </w:r>
    </w:p>
    <w:p w14:paraId="51B88B57" w14:textId="77777777" w:rsidR="007209F5" w:rsidRPr="009C06CD" w:rsidRDefault="007209F5" w:rsidP="00FA1C7F">
      <w:pPr>
        <w:pStyle w:val="FootnoteText"/>
        <w:widowControl w:val="0"/>
        <w:numPr>
          <w:ilvl w:val="0"/>
          <w:numId w:val="7"/>
        </w:numPr>
        <w:autoSpaceDE w:val="0"/>
        <w:autoSpaceDN w:val="0"/>
        <w:adjustRightInd w:val="0"/>
        <w:ind w:left="0" w:firstLine="0"/>
        <w:rPr>
          <w:u w:val="single"/>
        </w:rPr>
      </w:pPr>
      <w:r w:rsidRPr="009C06CD">
        <w:t>for administrative staff (occupation code: 43-0000), $37.75/hr., rounded to $38/hr.</w:t>
      </w:r>
    </w:p>
    <w:p w14:paraId="2FC67973" w14:textId="77777777" w:rsidR="007209F5" w:rsidRDefault="007209F5" w:rsidP="00FA1C7F">
      <w:pPr>
        <w:pStyle w:val="FootnoteText"/>
      </w:pPr>
      <w:r w:rsidRPr="009C06CD">
        <w:t xml:space="preserve">The record retention cost is based on the administrative staff category; R3 is based on the attorney category; </w:t>
      </w:r>
      <w:r>
        <w:t xml:space="preserve">and </w:t>
      </w:r>
      <w:r w:rsidRPr="009C06CD">
        <w:t>Requirements R1, R4, R5 and R6 are based on the electrical engineer category</w:t>
      </w:r>
      <w:r>
        <w:t>.</w:t>
      </w:r>
    </w:p>
    <w:p w14:paraId="6C2DF961" w14:textId="77777777" w:rsidR="007209F5" w:rsidRDefault="007209F5" w:rsidP="00FA1C7F">
      <w:pPr>
        <w:pStyle w:val="FootnoteText"/>
      </w:pPr>
    </w:p>
    <w:p w14:paraId="3AC4FED1" w14:textId="77777777" w:rsidR="007209F5" w:rsidRPr="009C06CD" w:rsidRDefault="007209F5" w:rsidP="00FA1C7F">
      <w:pPr>
        <w:pStyle w:val="FootnoteText"/>
      </w:pPr>
      <w:r w:rsidRPr="009C06CD">
        <w:t>R2 is a mix of the electrical engineer (30 hrs. at $64/hr.) and attorney (4 hrs. at $129/hr.) categories.  The resulting average hourly figure is $71.65, rounded to $72/hr.</w:t>
      </w:r>
    </w:p>
    <w:p w14:paraId="32706614" w14:textId="77777777" w:rsidR="007209F5" w:rsidRPr="009C06CD" w:rsidRDefault="007209F5" w:rsidP="00FA1C7F">
      <w:pPr>
        <w:pStyle w:val="FootnoteText"/>
        <w:rPr>
          <w:u w:val="single"/>
        </w:rPr>
      </w:pPr>
    </w:p>
    <w:p w14:paraId="1D08D20D" w14:textId="77777777" w:rsidR="007209F5" w:rsidRPr="009C06CD" w:rsidRDefault="007209F5" w:rsidP="00FA1C7F">
      <w:pPr>
        <w:pStyle w:val="FootnoteText"/>
      </w:pPr>
      <w:r w:rsidRPr="009C06CD">
        <w:t xml:space="preserve">  </w:t>
      </w:r>
    </w:p>
  </w:footnote>
  <w:footnote w:id="6">
    <w:p w14:paraId="35AF4BF0" w14:textId="455DA56D" w:rsidR="007209F5" w:rsidRDefault="007209F5">
      <w:pPr>
        <w:pStyle w:val="FootnoteText"/>
      </w:pPr>
      <w:r>
        <w:rPr>
          <w:rStyle w:val="FootnoteReference"/>
        </w:rPr>
        <w:footnoteRef/>
      </w:r>
      <w:r>
        <w:t xml:space="preserve"> TO: transmission owner; TOP: transmission operator. </w:t>
      </w:r>
    </w:p>
  </w:footnote>
  <w:footnote w:id="7">
    <w:p w14:paraId="123C1633" w14:textId="77777777" w:rsidR="007209F5" w:rsidRDefault="007209F5" w:rsidP="002130F5">
      <w:pPr>
        <w:pStyle w:val="FootnoteText"/>
      </w:pPr>
      <w:r>
        <w:rPr>
          <w:rStyle w:val="FootnoteReference"/>
        </w:rPr>
        <w:footnoteRef/>
      </w:r>
      <w:r>
        <w:t xml:space="preserve"> Although Year 4 includes R1-R6 and Record Retention similar to Year 2, the related burden is not in the same amount as in Year 2.</w:t>
      </w:r>
    </w:p>
    <w:p w14:paraId="262C5C99" w14:textId="77777777" w:rsidR="007209F5" w:rsidRDefault="007209F5" w:rsidP="002130F5">
      <w:pPr>
        <w:pStyle w:val="FootnoteText"/>
      </w:pPr>
      <w:r>
        <w:t>Also note that Years 4 and 5 are part of the 5-year Reliability Standard’s cycle but beyond the current 3-year PRA approval cycle.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531A6" w14:textId="77777777" w:rsidR="007209F5" w:rsidRDefault="007209F5"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6531A7" w14:textId="77777777" w:rsidR="007209F5" w:rsidRDefault="007209F5"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531A8" w14:textId="77777777" w:rsidR="007209F5" w:rsidRDefault="007209F5"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6EA0">
      <w:rPr>
        <w:rStyle w:val="PageNumber"/>
        <w:noProof/>
      </w:rPr>
      <w:t>2</w:t>
    </w:r>
    <w:r>
      <w:rPr>
        <w:rStyle w:val="PageNumber"/>
      </w:rPr>
      <w:fldChar w:fldCharType="end"/>
    </w:r>
  </w:p>
  <w:p w14:paraId="6C6531A9" w14:textId="731C21A1" w:rsidR="007209F5" w:rsidRDefault="007209F5" w:rsidP="0096632C">
    <w:pPr>
      <w:pStyle w:val="Header"/>
      <w:ind w:right="360"/>
    </w:pPr>
    <w:r>
      <w:t>Docket No. IC17-14</w:t>
    </w:r>
    <w:r w:rsidRPr="00024937">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C4A"/>
    <w:multiLevelType w:val="hybridMultilevel"/>
    <w:tmpl w:val="7B8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A33A6"/>
    <w:multiLevelType w:val="hybridMultilevel"/>
    <w:tmpl w:val="323CA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147896"/>
    <w:multiLevelType w:val="hybridMultilevel"/>
    <w:tmpl w:val="D930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33156D43"/>
    <w:multiLevelType w:val="multilevel"/>
    <w:tmpl w:val="B140707E"/>
    <w:lvl w:ilvl="0">
      <w:start w:val="1"/>
      <w:numFmt w:val="decimal"/>
      <w:pStyle w:val="ListContinue"/>
      <w:lvlText w:val="%1."/>
      <w:lvlJc w:val="left"/>
      <w:pPr>
        <w:tabs>
          <w:tab w:val="num" w:pos="360"/>
        </w:tabs>
        <w:ind w:left="360" w:hanging="360"/>
      </w:pPr>
      <w:rPr>
        <w:rFonts w:cs="Times New Roman"/>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5">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601A94"/>
    <w:multiLevelType w:val="hybridMultilevel"/>
    <w:tmpl w:val="9E42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E719D3"/>
    <w:multiLevelType w:val="hybridMultilevel"/>
    <w:tmpl w:val="B9A2F77C"/>
    <w:lvl w:ilvl="0" w:tplc="E4FAF836">
      <w:start w:val="1"/>
      <w:numFmt w:val="decimal"/>
      <w:pStyle w:val="FERCparanumber"/>
      <w:lvlText w:val="%1."/>
      <w:lvlJc w:val="left"/>
      <w:pPr>
        <w:tabs>
          <w:tab w:val="num" w:pos="72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90B2373"/>
    <w:multiLevelType w:val="hybridMultilevel"/>
    <w:tmpl w:val="3A70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06D4B"/>
    <w:rsid w:val="00011BBD"/>
    <w:rsid w:val="00014E36"/>
    <w:rsid w:val="00024937"/>
    <w:rsid w:val="000253DB"/>
    <w:rsid w:val="00036FEC"/>
    <w:rsid w:val="00041471"/>
    <w:rsid w:val="00043468"/>
    <w:rsid w:val="000436E9"/>
    <w:rsid w:val="0006335A"/>
    <w:rsid w:val="00072256"/>
    <w:rsid w:val="00072448"/>
    <w:rsid w:val="00080D5F"/>
    <w:rsid w:val="000838BE"/>
    <w:rsid w:val="000854B7"/>
    <w:rsid w:val="00087B77"/>
    <w:rsid w:val="00093E92"/>
    <w:rsid w:val="00095258"/>
    <w:rsid w:val="000A27CA"/>
    <w:rsid w:val="000A5308"/>
    <w:rsid w:val="000B2CCB"/>
    <w:rsid w:val="000B723A"/>
    <w:rsid w:val="000C56A4"/>
    <w:rsid w:val="000D3639"/>
    <w:rsid w:val="000D5216"/>
    <w:rsid w:val="000F3E00"/>
    <w:rsid w:val="00103D50"/>
    <w:rsid w:val="00111F7F"/>
    <w:rsid w:val="00114B14"/>
    <w:rsid w:val="00121C3B"/>
    <w:rsid w:val="00122A77"/>
    <w:rsid w:val="001240FD"/>
    <w:rsid w:val="00125F00"/>
    <w:rsid w:val="001406B5"/>
    <w:rsid w:val="00141742"/>
    <w:rsid w:val="00146422"/>
    <w:rsid w:val="00146600"/>
    <w:rsid w:val="00146B5E"/>
    <w:rsid w:val="001470C0"/>
    <w:rsid w:val="00150CA6"/>
    <w:rsid w:val="00157960"/>
    <w:rsid w:val="00172C34"/>
    <w:rsid w:val="00176D66"/>
    <w:rsid w:val="00181F00"/>
    <w:rsid w:val="001871A0"/>
    <w:rsid w:val="00190EB5"/>
    <w:rsid w:val="0019407A"/>
    <w:rsid w:val="0019691F"/>
    <w:rsid w:val="00197F14"/>
    <w:rsid w:val="001A29CA"/>
    <w:rsid w:val="001A4577"/>
    <w:rsid w:val="001A5E0A"/>
    <w:rsid w:val="001B40FA"/>
    <w:rsid w:val="001B49BD"/>
    <w:rsid w:val="001C3324"/>
    <w:rsid w:val="001C3703"/>
    <w:rsid w:val="001C4D3A"/>
    <w:rsid w:val="001C5D46"/>
    <w:rsid w:val="001C75B2"/>
    <w:rsid w:val="001E3ECE"/>
    <w:rsid w:val="001E69DB"/>
    <w:rsid w:val="001F0B06"/>
    <w:rsid w:val="001F2664"/>
    <w:rsid w:val="001F4401"/>
    <w:rsid w:val="001F47CB"/>
    <w:rsid w:val="00204D0F"/>
    <w:rsid w:val="002130F5"/>
    <w:rsid w:val="002179ED"/>
    <w:rsid w:val="002265E9"/>
    <w:rsid w:val="00241101"/>
    <w:rsid w:val="0024153E"/>
    <w:rsid w:val="00250709"/>
    <w:rsid w:val="002513E1"/>
    <w:rsid w:val="00252CD0"/>
    <w:rsid w:val="002677D6"/>
    <w:rsid w:val="00270816"/>
    <w:rsid w:val="00285435"/>
    <w:rsid w:val="00285E62"/>
    <w:rsid w:val="0028677A"/>
    <w:rsid w:val="00294199"/>
    <w:rsid w:val="0029476E"/>
    <w:rsid w:val="00296592"/>
    <w:rsid w:val="00296A8C"/>
    <w:rsid w:val="002A6174"/>
    <w:rsid w:val="002B62A0"/>
    <w:rsid w:val="002C0ECB"/>
    <w:rsid w:val="002C23E9"/>
    <w:rsid w:val="002E2667"/>
    <w:rsid w:val="002E315A"/>
    <w:rsid w:val="002E3314"/>
    <w:rsid w:val="002F1283"/>
    <w:rsid w:val="002F5FB8"/>
    <w:rsid w:val="003178F3"/>
    <w:rsid w:val="00317A96"/>
    <w:rsid w:val="00321EB8"/>
    <w:rsid w:val="00323139"/>
    <w:rsid w:val="00335092"/>
    <w:rsid w:val="00341866"/>
    <w:rsid w:val="00356E26"/>
    <w:rsid w:val="003575F3"/>
    <w:rsid w:val="00362A6B"/>
    <w:rsid w:val="00366669"/>
    <w:rsid w:val="00370763"/>
    <w:rsid w:val="00372A56"/>
    <w:rsid w:val="00374409"/>
    <w:rsid w:val="00381700"/>
    <w:rsid w:val="003820D6"/>
    <w:rsid w:val="00386BED"/>
    <w:rsid w:val="003A1D7A"/>
    <w:rsid w:val="003B22B9"/>
    <w:rsid w:val="003C1644"/>
    <w:rsid w:val="003C1F91"/>
    <w:rsid w:val="003C7E47"/>
    <w:rsid w:val="003D318B"/>
    <w:rsid w:val="003D6813"/>
    <w:rsid w:val="003E311A"/>
    <w:rsid w:val="003F32A9"/>
    <w:rsid w:val="00414715"/>
    <w:rsid w:val="004230B0"/>
    <w:rsid w:val="00423C49"/>
    <w:rsid w:val="004250C4"/>
    <w:rsid w:val="0042520A"/>
    <w:rsid w:val="0042785C"/>
    <w:rsid w:val="00432C41"/>
    <w:rsid w:val="0044362C"/>
    <w:rsid w:val="00445DDF"/>
    <w:rsid w:val="00453F74"/>
    <w:rsid w:val="004546F9"/>
    <w:rsid w:val="00455A33"/>
    <w:rsid w:val="00467CDA"/>
    <w:rsid w:val="00470106"/>
    <w:rsid w:val="004721F3"/>
    <w:rsid w:val="0047321C"/>
    <w:rsid w:val="004757BF"/>
    <w:rsid w:val="004855F2"/>
    <w:rsid w:val="00487256"/>
    <w:rsid w:val="00490E50"/>
    <w:rsid w:val="00497C19"/>
    <w:rsid w:val="004A51DF"/>
    <w:rsid w:val="004A6E59"/>
    <w:rsid w:val="004B58B3"/>
    <w:rsid w:val="004C3BB0"/>
    <w:rsid w:val="004D1EE5"/>
    <w:rsid w:val="004D2A76"/>
    <w:rsid w:val="004D4CD3"/>
    <w:rsid w:val="004D53C3"/>
    <w:rsid w:val="004D778A"/>
    <w:rsid w:val="004F3E67"/>
    <w:rsid w:val="005021B3"/>
    <w:rsid w:val="0050437A"/>
    <w:rsid w:val="00504C5F"/>
    <w:rsid w:val="00515CA5"/>
    <w:rsid w:val="00517B18"/>
    <w:rsid w:val="00524B22"/>
    <w:rsid w:val="0053019B"/>
    <w:rsid w:val="00530BB4"/>
    <w:rsid w:val="005320C7"/>
    <w:rsid w:val="00534B97"/>
    <w:rsid w:val="0054477B"/>
    <w:rsid w:val="00551B13"/>
    <w:rsid w:val="005521E7"/>
    <w:rsid w:val="00556AC8"/>
    <w:rsid w:val="005665D1"/>
    <w:rsid w:val="00573577"/>
    <w:rsid w:val="0057675D"/>
    <w:rsid w:val="0058734A"/>
    <w:rsid w:val="005916D2"/>
    <w:rsid w:val="00592AD7"/>
    <w:rsid w:val="00594550"/>
    <w:rsid w:val="005953A4"/>
    <w:rsid w:val="005A02C5"/>
    <w:rsid w:val="005A4AA7"/>
    <w:rsid w:val="005A6D8E"/>
    <w:rsid w:val="005B0E46"/>
    <w:rsid w:val="005C1467"/>
    <w:rsid w:val="005C7047"/>
    <w:rsid w:val="005D0272"/>
    <w:rsid w:val="005E6B6B"/>
    <w:rsid w:val="005F533D"/>
    <w:rsid w:val="006070B9"/>
    <w:rsid w:val="00617E46"/>
    <w:rsid w:val="0062025E"/>
    <w:rsid w:val="00625882"/>
    <w:rsid w:val="006276C9"/>
    <w:rsid w:val="00630014"/>
    <w:rsid w:val="006400D4"/>
    <w:rsid w:val="00644093"/>
    <w:rsid w:val="0065768D"/>
    <w:rsid w:val="006615E1"/>
    <w:rsid w:val="0068483B"/>
    <w:rsid w:val="0069142C"/>
    <w:rsid w:val="00695504"/>
    <w:rsid w:val="006A2074"/>
    <w:rsid w:val="006A4D89"/>
    <w:rsid w:val="006B4821"/>
    <w:rsid w:val="006C2753"/>
    <w:rsid w:val="006C57B1"/>
    <w:rsid w:val="006D4F8F"/>
    <w:rsid w:val="006D549E"/>
    <w:rsid w:val="006E386B"/>
    <w:rsid w:val="006E6000"/>
    <w:rsid w:val="006E6EA0"/>
    <w:rsid w:val="006E7FB0"/>
    <w:rsid w:val="006F4A80"/>
    <w:rsid w:val="006F53CD"/>
    <w:rsid w:val="006F77BE"/>
    <w:rsid w:val="0070048D"/>
    <w:rsid w:val="00703DFC"/>
    <w:rsid w:val="0070558B"/>
    <w:rsid w:val="00710A04"/>
    <w:rsid w:val="00711384"/>
    <w:rsid w:val="0071251E"/>
    <w:rsid w:val="007209F5"/>
    <w:rsid w:val="00720B54"/>
    <w:rsid w:val="00720E07"/>
    <w:rsid w:val="00725908"/>
    <w:rsid w:val="0072643A"/>
    <w:rsid w:val="0073656A"/>
    <w:rsid w:val="00763AC8"/>
    <w:rsid w:val="00764A91"/>
    <w:rsid w:val="0076589D"/>
    <w:rsid w:val="00766823"/>
    <w:rsid w:val="007726D7"/>
    <w:rsid w:val="00773856"/>
    <w:rsid w:val="00775D65"/>
    <w:rsid w:val="0078241C"/>
    <w:rsid w:val="007957B9"/>
    <w:rsid w:val="007A46B4"/>
    <w:rsid w:val="007A5C4A"/>
    <w:rsid w:val="007B03E0"/>
    <w:rsid w:val="007C0574"/>
    <w:rsid w:val="007D1741"/>
    <w:rsid w:val="007D2400"/>
    <w:rsid w:val="007D4A4A"/>
    <w:rsid w:val="007E52AC"/>
    <w:rsid w:val="007E6973"/>
    <w:rsid w:val="007E699A"/>
    <w:rsid w:val="007E7573"/>
    <w:rsid w:val="007F0323"/>
    <w:rsid w:val="007F4F94"/>
    <w:rsid w:val="007F7E3C"/>
    <w:rsid w:val="008024B2"/>
    <w:rsid w:val="0080258C"/>
    <w:rsid w:val="00804E53"/>
    <w:rsid w:val="00817F77"/>
    <w:rsid w:val="00822C8E"/>
    <w:rsid w:val="00825CE2"/>
    <w:rsid w:val="00827DA2"/>
    <w:rsid w:val="0083270A"/>
    <w:rsid w:val="00834B9E"/>
    <w:rsid w:val="00841CCE"/>
    <w:rsid w:val="00852671"/>
    <w:rsid w:val="00855434"/>
    <w:rsid w:val="0085560E"/>
    <w:rsid w:val="008647BA"/>
    <w:rsid w:val="00865E72"/>
    <w:rsid w:val="00866BB4"/>
    <w:rsid w:val="0087254C"/>
    <w:rsid w:val="008814F7"/>
    <w:rsid w:val="008900EB"/>
    <w:rsid w:val="00891E91"/>
    <w:rsid w:val="00893FB3"/>
    <w:rsid w:val="008956A4"/>
    <w:rsid w:val="008A629A"/>
    <w:rsid w:val="008B5814"/>
    <w:rsid w:val="008D7DF2"/>
    <w:rsid w:val="008E4CB7"/>
    <w:rsid w:val="008F734C"/>
    <w:rsid w:val="008F79C5"/>
    <w:rsid w:val="00906BFB"/>
    <w:rsid w:val="009124A0"/>
    <w:rsid w:val="009131BC"/>
    <w:rsid w:val="0091686D"/>
    <w:rsid w:val="00924B80"/>
    <w:rsid w:val="00937BCD"/>
    <w:rsid w:val="00943453"/>
    <w:rsid w:val="00944ACD"/>
    <w:rsid w:val="0095105F"/>
    <w:rsid w:val="00956FF9"/>
    <w:rsid w:val="00961DAE"/>
    <w:rsid w:val="0096632C"/>
    <w:rsid w:val="00967943"/>
    <w:rsid w:val="0097434D"/>
    <w:rsid w:val="00977E05"/>
    <w:rsid w:val="00991D87"/>
    <w:rsid w:val="00994B38"/>
    <w:rsid w:val="009A61E8"/>
    <w:rsid w:val="009A6D11"/>
    <w:rsid w:val="009B0C49"/>
    <w:rsid w:val="009B7DFA"/>
    <w:rsid w:val="009E030D"/>
    <w:rsid w:val="009E08A0"/>
    <w:rsid w:val="009E1DA1"/>
    <w:rsid w:val="009F4AB4"/>
    <w:rsid w:val="009F71DC"/>
    <w:rsid w:val="00A0763E"/>
    <w:rsid w:val="00A15BF1"/>
    <w:rsid w:val="00A34319"/>
    <w:rsid w:val="00A34518"/>
    <w:rsid w:val="00A35158"/>
    <w:rsid w:val="00A4355D"/>
    <w:rsid w:val="00A43DCA"/>
    <w:rsid w:val="00A51FCA"/>
    <w:rsid w:val="00A536DA"/>
    <w:rsid w:val="00A56980"/>
    <w:rsid w:val="00A60681"/>
    <w:rsid w:val="00A72F11"/>
    <w:rsid w:val="00A76DF8"/>
    <w:rsid w:val="00A96311"/>
    <w:rsid w:val="00A9631E"/>
    <w:rsid w:val="00AA4B59"/>
    <w:rsid w:val="00AA7819"/>
    <w:rsid w:val="00AB0A99"/>
    <w:rsid w:val="00AB20D8"/>
    <w:rsid w:val="00AB58C3"/>
    <w:rsid w:val="00AC4CC5"/>
    <w:rsid w:val="00AC7480"/>
    <w:rsid w:val="00AE0995"/>
    <w:rsid w:val="00AE28BA"/>
    <w:rsid w:val="00AF06CA"/>
    <w:rsid w:val="00AF4F93"/>
    <w:rsid w:val="00B018B9"/>
    <w:rsid w:val="00B040E9"/>
    <w:rsid w:val="00B07FA5"/>
    <w:rsid w:val="00B2244D"/>
    <w:rsid w:val="00B25F8F"/>
    <w:rsid w:val="00B3254F"/>
    <w:rsid w:val="00B33628"/>
    <w:rsid w:val="00B337D1"/>
    <w:rsid w:val="00B35578"/>
    <w:rsid w:val="00B4431A"/>
    <w:rsid w:val="00B460AF"/>
    <w:rsid w:val="00B62B35"/>
    <w:rsid w:val="00B678E1"/>
    <w:rsid w:val="00B710EA"/>
    <w:rsid w:val="00B75595"/>
    <w:rsid w:val="00B806DB"/>
    <w:rsid w:val="00B80AD5"/>
    <w:rsid w:val="00B81BC5"/>
    <w:rsid w:val="00B835C5"/>
    <w:rsid w:val="00B87F46"/>
    <w:rsid w:val="00B97BC8"/>
    <w:rsid w:val="00BB0F77"/>
    <w:rsid w:val="00BB1C54"/>
    <w:rsid w:val="00BC1B93"/>
    <w:rsid w:val="00BD0A6B"/>
    <w:rsid w:val="00BD15D4"/>
    <w:rsid w:val="00BE2716"/>
    <w:rsid w:val="00BF144D"/>
    <w:rsid w:val="00C01B8E"/>
    <w:rsid w:val="00C0217E"/>
    <w:rsid w:val="00C0487E"/>
    <w:rsid w:val="00C1080B"/>
    <w:rsid w:val="00C14CA1"/>
    <w:rsid w:val="00C209EA"/>
    <w:rsid w:val="00C20BA6"/>
    <w:rsid w:val="00C211B3"/>
    <w:rsid w:val="00C246BD"/>
    <w:rsid w:val="00C3310F"/>
    <w:rsid w:val="00C33BBC"/>
    <w:rsid w:val="00C41350"/>
    <w:rsid w:val="00C446C7"/>
    <w:rsid w:val="00C453FE"/>
    <w:rsid w:val="00C4788A"/>
    <w:rsid w:val="00C5287B"/>
    <w:rsid w:val="00C56AD9"/>
    <w:rsid w:val="00C63FEE"/>
    <w:rsid w:val="00C70D6C"/>
    <w:rsid w:val="00C71A52"/>
    <w:rsid w:val="00C71F08"/>
    <w:rsid w:val="00C856C1"/>
    <w:rsid w:val="00C936A0"/>
    <w:rsid w:val="00C950B8"/>
    <w:rsid w:val="00C9728E"/>
    <w:rsid w:val="00CA5395"/>
    <w:rsid w:val="00CA582B"/>
    <w:rsid w:val="00CA5D25"/>
    <w:rsid w:val="00CB02AE"/>
    <w:rsid w:val="00CB10EF"/>
    <w:rsid w:val="00CB5AB5"/>
    <w:rsid w:val="00CB71D8"/>
    <w:rsid w:val="00CC084C"/>
    <w:rsid w:val="00CC2DF1"/>
    <w:rsid w:val="00CC312A"/>
    <w:rsid w:val="00CC74B4"/>
    <w:rsid w:val="00CD31E5"/>
    <w:rsid w:val="00CE0EF2"/>
    <w:rsid w:val="00CE6984"/>
    <w:rsid w:val="00CF0A7E"/>
    <w:rsid w:val="00CF4B03"/>
    <w:rsid w:val="00CF5B9A"/>
    <w:rsid w:val="00D02D61"/>
    <w:rsid w:val="00D16343"/>
    <w:rsid w:val="00D2164C"/>
    <w:rsid w:val="00D225FB"/>
    <w:rsid w:val="00D23599"/>
    <w:rsid w:val="00D33436"/>
    <w:rsid w:val="00D43998"/>
    <w:rsid w:val="00D47828"/>
    <w:rsid w:val="00D579BC"/>
    <w:rsid w:val="00D63C82"/>
    <w:rsid w:val="00D67693"/>
    <w:rsid w:val="00D70310"/>
    <w:rsid w:val="00D77890"/>
    <w:rsid w:val="00D83F2E"/>
    <w:rsid w:val="00D87C24"/>
    <w:rsid w:val="00D90CBF"/>
    <w:rsid w:val="00D90F48"/>
    <w:rsid w:val="00D9166B"/>
    <w:rsid w:val="00D92CB4"/>
    <w:rsid w:val="00D93E95"/>
    <w:rsid w:val="00D94313"/>
    <w:rsid w:val="00DA6F3C"/>
    <w:rsid w:val="00DB44CE"/>
    <w:rsid w:val="00DC09DD"/>
    <w:rsid w:val="00DC0CCD"/>
    <w:rsid w:val="00DC2225"/>
    <w:rsid w:val="00DC6B7A"/>
    <w:rsid w:val="00DD02E8"/>
    <w:rsid w:val="00DD27CB"/>
    <w:rsid w:val="00DD3E84"/>
    <w:rsid w:val="00DF281F"/>
    <w:rsid w:val="00DF3DC8"/>
    <w:rsid w:val="00DF57D1"/>
    <w:rsid w:val="00E027CE"/>
    <w:rsid w:val="00E07091"/>
    <w:rsid w:val="00E0745C"/>
    <w:rsid w:val="00E102DA"/>
    <w:rsid w:val="00E2091C"/>
    <w:rsid w:val="00E310B1"/>
    <w:rsid w:val="00E35ECB"/>
    <w:rsid w:val="00E4230F"/>
    <w:rsid w:val="00E436DC"/>
    <w:rsid w:val="00E43FF3"/>
    <w:rsid w:val="00E52021"/>
    <w:rsid w:val="00E521EB"/>
    <w:rsid w:val="00E57F5B"/>
    <w:rsid w:val="00E57FC8"/>
    <w:rsid w:val="00E60318"/>
    <w:rsid w:val="00E6445A"/>
    <w:rsid w:val="00E654BC"/>
    <w:rsid w:val="00E6573E"/>
    <w:rsid w:val="00E807EE"/>
    <w:rsid w:val="00E92ACF"/>
    <w:rsid w:val="00E9306D"/>
    <w:rsid w:val="00E94542"/>
    <w:rsid w:val="00E9701C"/>
    <w:rsid w:val="00EA07A3"/>
    <w:rsid w:val="00EA26F9"/>
    <w:rsid w:val="00EA36FC"/>
    <w:rsid w:val="00EA3F0A"/>
    <w:rsid w:val="00EA4BD0"/>
    <w:rsid w:val="00EA5739"/>
    <w:rsid w:val="00EB6628"/>
    <w:rsid w:val="00EB6EE6"/>
    <w:rsid w:val="00EC22C6"/>
    <w:rsid w:val="00EC4610"/>
    <w:rsid w:val="00EC7372"/>
    <w:rsid w:val="00EE4F64"/>
    <w:rsid w:val="00EE5F32"/>
    <w:rsid w:val="00EF0C6C"/>
    <w:rsid w:val="00EF6710"/>
    <w:rsid w:val="00F02B46"/>
    <w:rsid w:val="00F04F4C"/>
    <w:rsid w:val="00F04F98"/>
    <w:rsid w:val="00F05061"/>
    <w:rsid w:val="00F133AE"/>
    <w:rsid w:val="00F137D5"/>
    <w:rsid w:val="00F15EB8"/>
    <w:rsid w:val="00F168B6"/>
    <w:rsid w:val="00F17355"/>
    <w:rsid w:val="00F17D46"/>
    <w:rsid w:val="00F2283B"/>
    <w:rsid w:val="00F239CB"/>
    <w:rsid w:val="00F252DC"/>
    <w:rsid w:val="00F31331"/>
    <w:rsid w:val="00F31816"/>
    <w:rsid w:val="00F33CC9"/>
    <w:rsid w:val="00F34211"/>
    <w:rsid w:val="00F4212C"/>
    <w:rsid w:val="00F500B7"/>
    <w:rsid w:val="00F567F0"/>
    <w:rsid w:val="00F619B0"/>
    <w:rsid w:val="00F62C6E"/>
    <w:rsid w:val="00F63C6E"/>
    <w:rsid w:val="00F72A15"/>
    <w:rsid w:val="00F730F8"/>
    <w:rsid w:val="00F732CA"/>
    <w:rsid w:val="00F75289"/>
    <w:rsid w:val="00F80272"/>
    <w:rsid w:val="00F90C93"/>
    <w:rsid w:val="00F9366C"/>
    <w:rsid w:val="00FA1560"/>
    <w:rsid w:val="00FA1C7F"/>
    <w:rsid w:val="00FA2A52"/>
    <w:rsid w:val="00FB1597"/>
    <w:rsid w:val="00FB5088"/>
    <w:rsid w:val="00FC134C"/>
    <w:rsid w:val="00FC5E3E"/>
    <w:rsid w:val="00FD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C65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uiPriority w:val="99"/>
    <w:rsid w:val="00487256"/>
    <w:pPr>
      <w:numPr>
        <w:numId w:val="1"/>
      </w:numPr>
    </w:p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basedOn w:val="DefaultParagraphFont"/>
    <w:uiPriority w:val="99"/>
    <w:rsid w:val="00487256"/>
    <w:rPr>
      <w:rFonts w:ascii="Times New Roman" w:hAnsi="Times New Roman" w:cs="Times New Roman"/>
      <w:b/>
      <w:sz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Footnote Text MRP"/>
    <w:basedOn w:val="Normal"/>
    <w:link w:val="FootnoteTextChar"/>
    <w:uiPriority w:val="99"/>
    <w:qFormat/>
    <w:rsid w:val="00C0217E"/>
    <w:rPr>
      <w:sz w:val="22"/>
      <w:szCs w:val="20"/>
    </w:rPr>
  </w:style>
  <w:style w:type="character" w:customStyle="1" w:styleId="FootnoteTextChar">
    <w:name w:val="Footnote Text Char"/>
    <w:aliases w:val="fn Char1,Footnote Text Char1 Char2,Footnote Text Char Char Char2,Footnote Text Char1 Char Char1,Footnote Text Char Char Char Char1, Char Char1,Footnote Text Char Char1 Char1,Char Char1,Footnote Text Char1 Char Char Char1 Char,ft Char1"/>
    <w:basedOn w:val="DefaultParagraphFont"/>
    <w:link w:val="FootnoteText"/>
    <w:locked/>
    <w:rsid w:val="009A6D11"/>
    <w:rPr>
      <w:sz w:val="22"/>
    </w:rPr>
  </w:style>
  <w:style w:type="paragraph" w:styleId="Header">
    <w:name w:val="header"/>
    <w:basedOn w:val="Normal"/>
    <w:link w:val="HeaderChar"/>
    <w:uiPriority w:val="99"/>
    <w:rsid w:val="0096632C"/>
    <w:pPr>
      <w:tabs>
        <w:tab w:val="center" w:pos="4320"/>
        <w:tab w:val="right" w:pos="8640"/>
      </w:tabs>
    </w:pPr>
  </w:style>
  <w:style w:type="character" w:customStyle="1" w:styleId="HeaderChar">
    <w:name w:val="Header Char"/>
    <w:basedOn w:val="DefaultParagraphFont"/>
    <w:link w:val="Header"/>
    <w:uiPriority w:val="99"/>
    <w:semiHidden/>
    <w:rsid w:val="00A404D9"/>
    <w:rPr>
      <w:sz w:val="26"/>
      <w:szCs w:val="24"/>
    </w:rPr>
  </w:style>
  <w:style w:type="character" w:styleId="PageNumber">
    <w:name w:val="page number"/>
    <w:basedOn w:val="DefaultParagraphFont"/>
    <w:uiPriority w:val="99"/>
    <w:rsid w:val="0096632C"/>
    <w:rPr>
      <w:rFonts w:cs="Times New Roman"/>
    </w:rPr>
  </w:style>
  <w:style w:type="paragraph" w:styleId="Footer">
    <w:name w:val="footer"/>
    <w:basedOn w:val="Normal"/>
    <w:link w:val="FooterChar"/>
    <w:uiPriority w:val="99"/>
    <w:rsid w:val="00E57FC8"/>
    <w:pPr>
      <w:tabs>
        <w:tab w:val="center" w:pos="4320"/>
        <w:tab w:val="right" w:pos="8640"/>
      </w:tabs>
    </w:pPr>
  </w:style>
  <w:style w:type="character" w:customStyle="1" w:styleId="FooterChar">
    <w:name w:val="Footer Char"/>
    <w:basedOn w:val="DefaultParagraphFont"/>
    <w:link w:val="Footer"/>
    <w:uiPriority w:val="99"/>
    <w:semiHidden/>
    <w:rsid w:val="00A404D9"/>
    <w:rPr>
      <w:sz w:val="26"/>
      <w:szCs w:val="24"/>
    </w:rPr>
  </w:style>
  <w:style w:type="character" w:styleId="Hyperlink">
    <w:name w:val="Hyperlink"/>
    <w:basedOn w:val="DefaultParagraphFont"/>
    <w:uiPriority w:val="99"/>
    <w:rsid w:val="00822C8E"/>
    <w:rPr>
      <w:rFonts w:cs="Times New Roman"/>
      <w:color w:val="0000FF"/>
      <w:u w:val="single"/>
    </w:rPr>
  </w:style>
  <w:style w:type="character" w:styleId="FollowedHyperlink">
    <w:name w:val="FollowedHyperlink"/>
    <w:basedOn w:val="DefaultParagraphFont"/>
    <w:uiPriority w:val="99"/>
    <w:rsid w:val="00FB1597"/>
    <w:rPr>
      <w:rFonts w:cs="Times New Roman"/>
      <w:color w:val="800080"/>
      <w:u w:val="single"/>
    </w:rPr>
  </w:style>
  <w:style w:type="paragraph" w:styleId="BalloonText">
    <w:name w:val="Balloon Text"/>
    <w:basedOn w:val="Normal"/>
    <w:link w:val="BalloonTextChar"/>
    <w:uiPriority w:val="99"/>
    <w:semiHidden/>
    <w:rsid w:val="00121C3B"/>
    <w:rPr>
      <w:rFonts w:ascii="Tahoma" w:hAnsi="Tahoma" w:cs="Tahoma"/>
      <w:sz w:val="16"/>
      <w:szCs w:val="16"/>
    </w:rPr>
  </w:style>
  <w:style w:type="character" w:customStyle="1" w:styleId="BalloonTextChar">
    <w:name w:val="Balloon Text Char"/>
    <w:basedOn w:val="DefaultParagraphFont"/>
    <w:link w:val="BalloonText"/>
    <w:uiPriority w:val="99"/>
    <w:semiHidden/>
    <w:rsid w:val="00A404D9"/>
    <w:rPr>
      <w:sz w:val="0"/>
      <w:szCs w:val="0"/>
    </w:rPr>
  </w:style>
  <w:style w:type="character" w:styleId="CommentReference">
    <w:name w:val="annotation reference"/>
    <w:basedOn w:val="DefaultParagraphFont"/>
    <w:uiPriority w:val="99"/>
    <w:semiHidden/>
    <w:rsid w:val="00F168B6"/>
    <w:rPr>
      <w:rFonts w:cs="Times New Roman"/>
      <w:sz w:val="16"/>
    </w:rPr>
  </w:style>
  <w:style w:type="paragraph" w:styleId="CommentText">
    <w:name w:val="annotation text"/>
    <w:basedOn w:val="Normal"/>
    <w:link w:val="CommentTextChar"/>
    <w:uiPriority w:val="99"/>
    <w:semiHidden/>
    <w:rsid w:val="00F168B6"/>
    <w:rPr>
      <w:sz w:val="20"/>
      <w:szCs w:val="20"/>
    </w:rPr>
  </w:style>
  <w:style w:type="character" w:customStyle="1" w:styleId="CommentTextChar">
    <w:name w:val="Comment Text Char"/>
    <w:basedOn w:val="DefaultParagraphFont"/>
    <w:link w:val="CommentText"/>
    <w:uiPriority w:val="99"/>
    <w:semiHidden/>
    <w:rsid w:val="00A404D9"/>
    <w:rPr>
      <w:sz w:val="20"/>
      <w:szCs w:val="20"/>
    </w:rPr>
  </w:style>
  <w:style w:type="paragraph" w:styleId="CommentSubject">
    <w:name w:val="annotation subject"/>
    <w:basedOn w:val="CommentText"/>
    <w:next w:val="CommentText"/>
    <w:link w:val="CommentSubjectChar"/>
    <w:uiPriority w:val="99"/>
    <w:semiHidden/>
    <w:rsid w:val="00F168B6"/>
    <w:rPr>
      <w:b/>
      <w:bCs/>
    </w:rPr>
  </w:style>
  <w:style w:type="character" w:customStyle="1" w:styleId="CommentSubjectChar">
    <w:name w:val="Comment Subject Char"/>
    <w:basedOn w:val="CommentTextChar"/>
    <w:link w:val="CommentSubject"/>
    <w:uiPriority w:val="99"/>
    <w:semiHidden/>
    <w:rsid w:val="00A404D9"/>
    <w:rPr>
      <w:b/>
      <w:bCs/>
      <w:sz w:val="20"/>
      <w:szCs w:val="20"/>
    </w:rPr>
  </w:style>
  <w:style w:type="table" w:styleId="TableGrid">
    <w:name w:val="Table Grid"/>
    <w:basedOn w:val="TableNormal"/>
    <w:uiPriority w:val="99"/>
    <w:rsid w:val="004757BF"/>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rsid w:val="002E3314"/>
    <w:pPr>
      <w:numPr>
        <w:numId w:val="4"/>
      </w:numPr>
      <w:spacing w:after="120" w:line="480" w:lineRule="auto"/>
    </w:pPr>
  </w:style>
  <w:style w:type="paragraph" w:customStyle="1" w:styleId="LegalFormat">
    <w:name w:val="Legal Format"/>
    <w:basedOn w:val="ListContinue"/>
    <w:uiPriority w:val="99"/>
    <w:rsid w:val="002E3314"/>
    <w:pPr>
      <w:spacing w:after="0"/>
      <w:ind w:left="0"/>
    </w:pPr>
    <w:rPr>
      <w:u w:val="single"/>
    </w:rPr>
  </w:style>
  <w:style w:type="paragraph" w:styleId="NormalWeb">
    <w:name w:val="Normal (Web)"/>
    <w:basedOn w:val="Normal"/>
    <w:uiPriority w:val="99"/>
    <w:rsid w:val="002513E1"/>
    <w:pPr>
      <w:spacing w:before="100" w:beforeAutospacing="1" w:after="100" w:afterAutospacing="1"/>
    </w:pPr>
    <w:rPr>
      <w:sz w:val="24"/>
    </w:rPr>
  </w:style>
  <w:style w:type="character" w:customStyle="1" w:styleId="FootnoteTextChar2">
    <w:name w:val="Footnote Text Char2"/>
    <w:aliases w:val="Footnote Text Char Char2,fn Char,Footnote Text Char1 Char1,Footnote Text Char Char Char1,Footnote Text Char1 Char Char,Footnote Text Char Char Char Char, Char Char,Footnote Text Char Char1 Char,Char Char,fn Char Char Char,ft Char"/>
    <w:uiPriority w:val="99"/>
    <w:rsid w:val="006E386B"/>
    <w:rPr>
      <w:lang w:val="en-US" w:eastAsia="en-US" w:bidi="ar-SA"/>
    </w:rPr>
  </w:style>
  <w:style w:type="paragraph" w:styleId="ListParagraph">
    <w:name w:val="List Paragraph"/>
    <w:basedOn w:val="Normal"/>
    <w:uiPriority w:val="34"/>
    <w:qFormat/>
    <w:rsid w:val="00FA1C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uiPriority w:val="99"/>
    <w:rsid w:val="00487256"/>
    <w:pPr>
      <w:numPr>
        <w:numId w:val="1"/>
      </w:numPr>
    </w:p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basedOn w:val="DefaultParagraphFont"/>
    <w:uiPriority w:val="99"/>
    <w:rsid w:val="00487256"/>
    <w:rPr>
      <w:rFonts w:ascii="Times New Roman" w:hAnsi="Times New Roman" w:cs="Times New Roman"/>
      <w:b/>
      <w:sz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Footnote Text MRP"/>
    <w:basedOn w:val="Normal"/>
    <w:link w:val="FootnoteTextChar"/>
    <w:uiPriority w:val="99"/>
    <w:qFormat/>
    <w:rsid w:val="00C0217E"/>
    <w:rPr>
      <w:sz w:val="22"/>
      <w:szCs w:val="20"/>
    </w:rPr>
  </w:style>
  <w:style w:type="character" w:customStyle="1" w:styleId="FootnoteTextChar">
    <w:name w:val="Footnote Text Char"/>
    <w:aliases w:val="fn Char1,Footnote Text Char1 Char2,Footnote Text Char Char Char2,Footnote Text Char1 Char Char1,Footnote Text Char Char Char Char1, Char Char1,Footnote Text Char Char1 Char1,Char Char1,Footnote Text Char1 Char Char Char1 Char,ft Char1"/>
    <w:basedOn w:val="DefaultParagraphFont"/>
    <w:link w:val="FootnoteText"/>
    <w:locked/>
    <w:rsid w:val="009A6D11"/>
    <w:rPr>
      <w:sz w:val="22"/>
    </w:rPr>
  </w:style>
  <w:style w:type="paragraph" w:styleId="Header">
    <w:name w:val="header"/>
    <w:basedOn w:val="Normal"/>
    <w:link w:val="HeaderChar"/>
    <w:uiPriority w:val="99"/>
    <w:rsid w:val="0096632C"/>
    <w:pPr>
      <w:tabs>
        <w:tab w:val="center" w:pos="4320"/>
        <w:tab w:val="right" w:pos="8640"/>
      </w:tabs>
    </w:pPr>
  </w:style>
  <w:style w:type="character" w:customStyle="1" w:styleId="HeaderChar">
    <w:name w:val="Header Char"/>
    <w:basedOn w:val="DefaultParagraphFont"/>
    <w:link w:val="Header"/>
    <w:uiPriority w:val="99"/>
    <w:semiHidden/>
    <w:rsid w:val="00A404D9"/>
    <w:rPr>
      <w:sz w:val="26"/>
      <w:szCs w:val="24"/>
    </w:rPr>
  </w:style>
  <w:style w:type="character" w:styleId="PageNumber">
    <w:name w:val="page number"/>
    <w:basedOn w:val="DefaultParagraphFont"/>
    <w:uiPriority w:val="99"/>
    <w:rsid w:val="0096632C"/>
    <w:rPr>
      <w:rFonts w:cs="Times New Roman"/>
    </w:rPr>
  </w:style>
  <w:style w:type="paragraph" w:styleId="Footer">
    <w:name w:val="footer"/>
    <w:basedOn w:val="Normal"/>
    <w:link w:val="FooterChar"/>
    <w:uiPriority w:val="99"/>
    <w:rsid w:val="00E57FC8"/>
    <w:pPr>
      <w:tabs>
        <w:tab w:val="center" w:pos="4320"/>
        <w:tab w:val="right" w:pos="8640"/>
      </w:tabs>
    </w:pPr>
  </w:style>
  <w:style w:type="character" w:customStyle="1" w:styleId="FooterChar">
    <w:name w:val="Footer Char"/>
    <w:basedOn w:val="DefaultParagraphFont"/>
    <w:link w:val="Footer"/>
    <w:uiPriority w:val="99"/>
    <w:semiHidden/>
    <w:rsid w:val="00A404D9"/>
    <w:rPr>
      <w:sz w:val="26"/>
      <w:szCs w:val="24"/>
    </w:rPr>
  </w:style>
  <w:style w:type="character" w:styleId="Hyperlink">
    <w:name w:val="Hyperlink"/>
    <w:basedOn w:val="DefaultParagraphFont"/>
    <w:uiPriority w:val="99"/>
    <w:rsid w:val="00822C8E"/>
    <w:rPr>
      <w:rFonts w:cs="Times New Roman"/>
      <w:color w:val="0000FF"/>
      <w:u w:val="single"/>
    </w:rPr>
  </w:style>
  <w:style w:type="character" w:styleId="FollowedHyperlink">
    <w:name w:val="FollowedHyperlink"/>
    <w:basedOn w:val="DefaultParagraphFont"/>
    <w:uiPriority w:val="99"/>
    <w:rsid w:val="00FB1597"/>
    <w:rPr>
      <w:rFonts w:cs="Times New Roman"/>
      <w:color w:val="800080"/>
      <w:u w:val="single"/>
    </w:rPr>
  </w:style>
  <w:style w:type="paragraph" w:styleId="BalloonText">
    <w:name w:val="Balloon Text"/>
    <w:basedOn w:val="Normal"/>
    <w:link w:val="BalloonTextChar"/>
    <w:uiPriority w:val="99"/>
    <w:semiHidden/>
    <w:rsid w:val="00121C3B"/>
    <w:rPr>
      <w:rFonts w:ascii="Tahoma" w:hAnsi="Tahoma" w:cs="Tahoma"/>
      <w:sz w:val="16"/>
      <w:szCs w:val="16"/>
    </w:rPr>
  </w:style>
  <w:style w:type="character" w:customStyle="1" w:styleId="BalloonTextChar">
    <w:name w:val="Balloon Text Char"/>
    <w:basedOn w:val="DefaultParagraphFont"/>
    <w:link w:val="BalloonText"/>
    <w:uiPriority w:val="99"/>
    <w:semiHidden/>
    <w:rsid w:val="00A404D9"/>
    <w:rPr>
      <w:sz w:val="0"/>
      <w:szCs w:val="0"/>
    </w:rPr>
  </w:style>
  <w:style w:type="character" w:styleId="CommentReference">
    <w:name w:val="annotation reference"/>
    <w:basedOn w:val="DefaultParagraphFont"/>
    <w:uiPriority w:val="99"/>
    <w:semiHidden/>
    <w:rsid w:val="00F168B6"/>
    <w:rPr>
      <w:rFonts w:cs="Times New Roman"/>
      <w:sz w:val="16"/>
    </w:rPr>
  </w:style>
  <w:style w:type="paragraph" w:styleId="CommentText">
    <w:name w:val="annotation text"/>
    <w:basedOn w:val="Normal"/>
    <w:link w:val="CommentTextChar"/>
    <w:uiPriority w:val="99"/>
    <w:semiHidden/>
    <w:rsid w:val="00F168B6"/>
    <w:rPr>
      <w:sz w:val="20"/>
      <w:szCs w:val="20"/>
    </w:rPr>
  </w:style>
  <w:style w:type="character" w:customStyle="1" w:styleId="CommentTextChar">
    <w:name w:val="Comment Text Char"/>
    <w:basedOn w:val="DefaultParagraphFont"/>
    <w:link w:val="CommentText"/>
    <w:uiPriority w:val="99"/>
    <w:semiHidden/>
    <w:rsid w:val="00A404D9"/>
    <w:rPr>
      <w:sz w:val="20"/>
      <w:szCs w:val="20"/>
    </w:rPr>
  </w:style>
  <w:style w:type="paragraph" w:styleId="CommentSubject">
    <w:name w:val="annotation subject"/>
    <w:basedOn w:val="CommentText"/>
    <w:next w:val="CommentText"/>
    <w:link w:val="CommentSubjectChar"/>
    <w:uiPriority w:val="99"/>
    <w:semiHidden/>
    <w:rsid w:val="00F168B6"/>
    <w:rPr>
      <w:b/>
      <w:bCs/>
    </w:rPr>
  </w:style>
  <w:style w:type="character" w:customStyle="1" w:styleId="CommentSubjectChar">
    <w:name w:val="Comment Subject Char"/>
    <w:basedOn w:val="CommentTextChar"/>
    <w:link w:val="CommentSubject"/>
    <w:uiPriority w:val="99"/>
    <w:semiHidden/>
    <w:rsid w:val="00A404D9"/>
    <w:rPr>
      <w:b/>
      <w:bCs/>
      <w:sz w:val="20"/>
      <w:szCs w:val="20"/>
    </w:rPr>
  </w:style>
  <w:style w:type="table" w:styleId="TableGrid">
    <w:name w:val="Table Grid"/>
    <w:basedOn w:val="TableNormal"/>
    <w:uiPriority w:val="99"/>
    <w:rsid w:val="004757BF"/>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rsid w:val="002E3314"/>
    <w:pPr>
      <w:numPr>
        <w:numId w:val="4"/>
      </w:numPr>
      <w:spacing w:after="120" w:line="480" w:lineRule="auto"/>
    </w:pPr>
  </w:style>
  <w:style w:type="paragraph" w:customStyle="1" w:styleId="LegalFormat">
    <w:name w:val="Legal Format"/>
    <w:basedOn w:val="ListContinue"/>
    <w:uiPriority w:val="99"/>
    <w:rsid w:val="002E3314"/>
    <w:pPr>
      <w:spacing w:after="0"/>
      <w:ind w:left="0"/>
    </w:pPr>
    <w:rPr>
      <w:u w:val="single"/>
    </w:rPr>
  </w:style>
  <w:style w:type="paragraph" w:styleId="NormalWeb">
    <w:name w:val="Normal (Web)"/>
    <w:basedOn w:val="Normal"/>
    <w:uiPriority w:val="99"/>
    <w:rsid w:val="002513E1"/>
    <w:pPr>
      <w:spacing w:before="100" w:beforeAutospacing="1" w:after="100" w:afterAutospacing="1"/>
    </w:pPr>
    <w:rPr>
      <w:sz w:val="24"/>
    </w:rPr>
  </w:style>
  <w:style w:type="character" w:customStyle="1" w:styleId="FootnoteTextChar2">
    <w:name w:val="Footnote Text Char2"/>
    <w:aliases w:val="Footnote Text Char Char2,fn Char,Footnote Text Char1 Char1,Footnote Text Char Char Char1,Footnote Text Char1 Char Char,Footnote Text Char Char Char Char, Char Char,Footnote Text Char Char1 Char,Char Char,fn Char Char Char,ft Char"/>
    <w:uiPriority w:val="99"/>
    <w:rsid w:val="006E386B"/>
    <w:rPr>
      <w:lang w:val="en-US" w:eastAsia="en-US" w:bidi="ar-SA"/>
    </w:rPr>
  </w:style>
  <w:style w:type="paragraph" w:styleId="ListParagraph">
    <w:name w:val="List Paragraph"/>
    <w:basedOn w:val="Normal"/>
    <w:uiPriority w:val="34"/>
    <w:qFormat/>
    <w:rsid w:val="00FA1C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848941">
      <w:marLeft w:val="0"/>
      <w:marRight w:val="0"/>
      <w:marTop w:val="0"/>
      <w:marBottom w:val="0"/>
      <w:divBdr>
        <w:top w:val="none" w:sz="0" w:space="0" w:color="auto"/>
        <w:left w:val="none" w:sz="0" w:space="0" w:color="auto"/>
        <w:bottom w:val="none" w:sz="0" w:space="0" w:color="auto"/>
        <w:right w:val="none" w:sz="0" w:space="0" w:color="auto"/>
      </w:divBdr>
    </w:div>
    <w:div w:id="391848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725U</_x0031__x002e__x0020_Collection_x0020_Number>
    <Date xmlns="d6eefc7d-9817-4fa6-84d5-3bc009be21b8">2017-12-15T00:00:00-05:00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IC17-14</_x0031__x002e__x0020_Docket_x0020_Number>
    <_x0033__x002e__x0020_Collection_x0020_Number xmlns="d6eefc7d-9817-4fa6-84d5-3bc009be21b8"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02BF3-17A7-4E97-B981-32D231FFB708}">
  <ds:schemaRefs>
    <ds:schemaRef ds:uri="http://schemas.microsoft.com/sharepoint/v3/contenttype/forms"/>
  </ds:schemaRefs>
</ds:datastoreItem>
</file>

<file path=customXml/itemProps2.xml><?xml version="1.0" encoding="utf-8"?>
<ds:datastoreItem xmlns:ds="http://schemas.openxmlformats.org/officeDocument/2006/customXml" ds:itemID="{0974D692-D842-4316-9DEF-495C75D83B9E}">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d6eefc7d-9817-4fa6-84d5-3bc009be21b8"/>
    <ds:schemaRef ds:uri="http://purl.org/dc/elements/1.1/"/>
  </ds:schemaRefs>
</ds:datastoreItem>
</file>

<file path=customXml/itemProps3.xml><?xml version="1.0" encoding="utf-8"?>
<ds:datastoreItem xmlns:ds="http://schemas.openxmlformats.org/officeDocument/2006/customXml" ds:itemID="{F8829161-F705-4E78-898A-6114D6E25314}">
  <ds:schemaRefs>
    <ds:schemaRef ds:uri="Microsoft.SharePoint.Taxonomy.ContentTypeSync"/>
  </ds:schemaRefs>
</ds:datastoreItem>
</file>

<file path=customXml/itemProps4.xml><?xml version="1.0" encoding="utf-8"?>
<ds:datastoreItem xmlns:ds="http://schemas.openxmlformats.org/officeDocument/2006/customXml" ds:itemID="{AAD01FA7-26D6-4663-8663-5D3E0204E015}">
  <ds:schemaRefs>
    <ds:schemaRef ds:uri="http://schemas.microsoft.com/office/2006/metadata/customXsn"/>
  </ds:schemaRefs>
</ds:datastoreItem>
</file>

<file path=customXml/itemProps5.xml><?xml version="1.0" encoding="utf-8"?>
<ds:datastoreItem xmlns:ds="http://schemas.openxmlformats.org/officeDocument/2006/customXml" ds:itemID="{B955D4A9-D899-4C0D-91F6-1492EF38D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A6BB0A-A6DA-4C75-9E0A-690986EA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errata &amp; 2nd 30-day notice</dc:title>
  <dc:subject/>
  <dc:creator>Ellen Brown</dc:creator>
  <cp:keywords/>
  <dc:description/>
  <cp:lastModifiedBy>SYSTEM</cp:lastModifiedBy>
  <cp:revision>2</cp:revision>
  <dcterms:created xsi:type="dcterms:W3CDTF">2017-12-18T13:34:00Z</dcterms:created>
  <dcterms:modified xsi:type="dcterms:W3CDTF">2017-12-18T13:34:00Z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