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14B594E8" w14:textId="7E488C96" w:rsidR="0057547B" w:rsidRDefault="000C6EF4" w:rsidP="007B2BEC">
          <w:pPr>
            <w:pStyle w:val="CoverTitle"/>
            <w:tabs>
              <w:tab w:val="left" w:pos="2434"/>
            </w:tabs>
            <w:spacing w:before="3960" w:after="0"/>
          </w:pPr>
          <w:r>
            <w:t>OMB Clearance Request:</w:t>
          </w:r>
        </w:p>
        <w:p w14:paraId="151E4A4C" w14:textId="5F86F57A" w:rsidR="0057547B" w:rsidRDefault="000C6EF4">
          <w:pPr>
            <w:pStyle w:val="CoverTitle"/>
            <w:spacing w:before="0"/>
          </w:pPr>
          <w:r>
            <w:t>Part B—Statistical Methods</w:t>
          </w:r>
        </w:p>
        <w:p w14:paraId="1188BA24" w14:textId="62481FF0" w:rsidR="00676804" w:rsidRDefault="00E07F2A" w:rsidP="00676804">
          <w:pPr>
            <w:pStyle w:val="CoverSubtitle"/>
          </w:pPr>
          <w:r w:rsidRPr="00590EBD">
            <w:t>Study of Higher Education Articulation Agreements Covering the Early Care and Education Workforce</w:t>
          </w:r>
        </w:p>
        <w:p w14:paraId="2DC9F0FC" w14:textId="77777777" w:rsidR="0057547B" w:rsidRDefault="0057547B">
          <w:pPr>
            <w:pStyle w:val="CoverSubtitle"/>
          </w:pPr>
        </w:p>
        <w:p w14:paraId="372EBDBA" w14:textId="77777777" w:rsidR="0057547B" w:rsidRDefault="000C6EF4">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7D7FDB06" wp14:editId="2D027DB3">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9EE3" w14:textId="77777777" w:rsidR="00AF21F1" w:rsidRDefault="00AF21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6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" filled="f" stroked="f">
                    <v:textbox>
                      <w:txbxContent>
                        <w:p w14:paraId="6E989EE3" w14:textId="77777777" w:rsidR="00AF21F1" w:rsidRDefault="00AF21F1"/>
                      </w:txbxContent>
                    </v:textbox>
                  </v:shape>
                </w:pict>
              </mc:Fallback>
            </mc:AlternateContent>
          </w:r>
          <w:r>
            <w:rPr>
              <w:rFonts w:ascii="Franklin Gothic Demi" w:hAnsi="Franklin Gothic Demi"/>
              <w:color w:val="595959"/>
              <w:sz w:val="28"/>
              <w:szCs w:val="28"/>
            </w:rPr>
            <w:t>PREPARED BY:</w:t>
          </w:r>
        </w:p>
        <w:p w14:paraId="17315BAB" w14:textId="77777777" w:rsidR="0057547B" w:rsidRDefault="000C6EF4">
          <w:pPr>
            <w:spacing w:after="0"/>
            <w:ind w:left="2434"/>
          </w:pPr>
          <w:r>
            <w:t>American Institutes for Research</w:t>
          </w:r>
          <w:r>
            <w:rPr>
              <w:vertAlign w:val="superscript"/>
            </w:rPr>
            <w:br/>
          </w:r>
          <w:r>
            <w:t>1000 Thomas Jefferson St. NW, Suite 200</w:t>
          </w:r>
        </w:p>
        <w:p w14:paraId="5B967374" w14:textId="77777777" w:rsidR="0057547B" w:rsidRDefault="000C6EF4">
          <w:pPr>
            <w:spacing w:after="0"/>
            <w:ind w:left="2430"/>
          </w:pPr>
          <w:r>
            <w:t>Washington, DC 20007-3835</w:t>
          </w:r>
        </w:p>
        <w:p w14:paraId="35D81C28" w14:textId="77777777" w:rsidR="0057547B" w:rsidRDefault="0057547B">
          <w:pPr>
            <w:spacing w:after="0"/>
            <w:ind w:left="2430"/>
          </w:pPr>
        </w:p>
        <w:p w14:paraId="3EBCFD67" w14:textId="77777777" w:rsidR="0057547B" w:rsidRDefault="000C6EF4">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73522E35" w14:textId="77777777" w:rsidR="0057547B" w:rsidRDefault="000C6EF4">
          <w:pPr>
            <w:spacing w:after="0"/>
            <w:ind w:left="2434"/>
          </w:pPr>
          <w:r>
            <w:t>U.S. Department of Education</w:t>
          </w:r>
        </w:p>
        <w:p w14:paraId="32C3A6A2" w14:textId="77777777" w:rsidR="0057547B" w:rsidRDefault="000C6EF4">
          <w:pPr>
            <w:spacing w:after="0"/>
            <w:ind w:left="2430"/>
          </w:pPr>
          <w:r>
            <w:t>Policy and Program Studies Service</w:t>
          </w:r>
        </w:p>
        <w:p w14:paraId="16DC669A" w14:textId="77777777" w:rsidR="0057547B" w:rsidRDefault="0057547B">
          <w:pPr>
            <w:ind w:left="2430"/>
          </w:pPr>
        </w:p>
        <w:p w14:paraId="2058DBF1" w14:textId="77777777" w:rsidR="0057547B" w:rsidRDefault="0057547B">
          <w:pPr>
            <w:ind w:left="2430"/>
            <w:rPr>
              <w:rFonts w:ascii="Franklin Gothic Demi" w:hAnsi="Franklin Gothic Demi"/>
              <w:color w:val="595959"/>
              <w:sz w:val="28"/>
              <w:szCs w:val="28"/>
            </w:rPr>
          </w:pPr>
        </w:p>
        <w:p w14:paraId="0BFA76A9" w14:textId="1D9B4882" w:rsidR="0057547B" w:rsidRDefault="00AF21F1">
          <w:pPr>
            <w:ind w:left="2430"/>
            <w:rPr>
              <w:rFonts w:ascii="Franklin Gothic Demi" w:hAnsi="Franklin Gothic Demi"/>
              <w:color w:val="595959"/>
              <w:sz w:val="28"/>
              <w:szCs w:val="28"/>
            </w:rPr>
            <w:sectPr w:rsidR="0057547B">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November 17</w:t>
          </w:r>
          <w:r w:rsidR="000C6EF4">
            <w:rPr>
              <w:rFonts w:ascii="Franklin Gothic Demi" w:hAnsi="Franklin Gothic Demi"/>
              <w:color w:val="595959"/>
              <w:sz w:val="28"/>
              <w:szCs w:val="28"/>
            </w:rPr>
            <w:t>, 2017</w:t>
          </w:r>
        </w:p>
      </w:sdtContent>
    </w:sdt>
    <w:p w14:paraId="22A6D729" w14:textId="77777777" w:rsidR="0057547B" w:rsidRDefault="0057547B">
      <w:pPr>
        <w:rPr>
          <w:rFonts w:ascii="Franklin Gothic Book" w:hAnsi="Franklin Gothic Book"/>
          <w:sz w:val="20"/>
          <w:szCs w:val="20"/>
        </w:rPr>
      </w:pPr>
    </w:p>
    <w:p w14:paraId="75990859" w14:textId="77777777" w:rsidR="0057547B" w:rsidRDefault="0057547B">
      <w:pPr>
        <w:tabs>
          <w:tab w:val="right" w:pos="9360"/>
        </w:tabs>
        <w:spacing w:before="120" w:after="240"/>
        <w:rPr>
          <w:rFonts w:eastAsia="Times New Roman"/>
          <w:szCs w:val="24"/>
        </w:rPr>
      </w:pPr>
    </w:p>
    <w:p w14:paraId="227D9700" w14:textId="77777777" w:rsidR="0057547B" w:rsidRDefault="0057547B">
      <w:pPr>
        <w:spacing w:after="0" w:line="240" w:lineRule="auto"/>
        <w:rPr>
          <w:bCs/>
        </w:rPr>
      </w:pPr>
    </w:p>
    <w:p w14:paraId="4716ACF9" w14:textId="77777777" w:rsidR="0057547B" w:rsidRDefault="000C6EF4">
      <w:pPr>
        <w:pStyle w:val="TOCHeading"/>
      </w:pPr>
      <w:r>
        <w:t>Contents</w:t>
      </w:r>
    </w:p>
    <w:p w14:paraId="60BAFEB0" w14:textId="77777777" w:rsidR="00273D72" w:rsidRDefault="000C6EF4">
      <w:pPr>
        <w:pStyle w:val="TOC1"/>
        <w:rPr>
          <w:rFonts w:eastAsiaTheme="minorEastAsia" w:cstheme="minorBidi"/>
          <w:b w:val="0"/>
          <w:noProof/>
          <w:sz w:val="22"/>
        </w:rPr>
      </w:pPr>
      <w:r w:rsidRPr="007B2BEC">
        <w:rPr>
          <w:sz w:val="22"/>
        </w:rPr>
        <w:fldChar w:fldCharType="begin"/>
      </w:r>
      <w:r w:rsidRPr="007B2BEC">
        <w:rPr>
          <w:sz w:val="22"/>
        </w:rPr>
        <w:instrText xml:space="preserve"> TOC \o "1-3" \h \z \u </w:instrText>
      </w:r>
      <w:r w:rsidRPr="007B2BEC">
        <w:rPr>
          <w:sz w:val="22"/>
        </w:rPr>
        <w:fldChar w:fldCharType="separate"/>
      </w:r>
      <w:hyperlink w:anchor="_Toc492043161" w:history="1">
        <w:r w:rsidR="00273D72" w:rsidRPr="0014310E">
          <w:rPr>
            <w:rStyle w:val="Hyperlink"/>
            <w:noProof/>
          </w:rPr>
          <w:t>Study Overview</w:t>
        </w:r>
        <w:r w:rsidR="00273D72">
          <w:rPr>
            <w:noProof/>
            <w:webHidden/>
          </w:rPr>
          <w:tab/>
        </w:r>
        <w:r w:rsidR="00273D72">
          <w:rPr>
            <w:noProof/>
            <w:webHidden/>
          </w:rPr>
          <w:fldChar w:fldCharType="begin"/>
        </w:r>
        <w:r w:rsidR="00273D72">
          <w:rPr>
            <w:noProof/>
            <w:webHidden/>
          </w:rPr>
          <w:instrText xml:space="preserve"> PAGEREF _Toc492043161 \h </w:instrText>
        </w:r>
        <w:r w:rsidR="00273D72">
          <w:rPr>
            <w:noProof/>
            <w:webHidden/>
          </w:rPr>
        </w:r>
        <w:r w:rsidR="00273D72">
          <w:rPr>
            <w:noProof/>
            <w:webHidden/>
          </w:rPr>
          <w:fldChar w:fldCharType="separate"/>
        </w:r>
        <w:r w:rsidR="00952DEF">
          <w:rPr>
            <w:noProof/>
            <w:webHidden/>
          </w:rPr>
          <w:t>1</w:t>
        </w:r>
        <w:r w:rsidR="00273D72">
          <w:rPr>
            <w:noProof/>
            <w:webHidden/>
          </w:rPr>
          <w:fldChar w:fldCharType="end"/>
        </w:r>
      </w:hyperlink>
    </w:p>
    <w:p w14:paraId="00C97E82" w14:textId="77777777" w:rsidR="00273D72" w:rsidRDefault="00EF5B45">
      <w:pPr>
        <w:pStyle w:val="TOC2"/>
        <w:rPr>
          <w:rFonts w:eastAsiaTheme="minorEastAsia" w:cstheme="minorBidi"/>
          <w:noProof/>
          <w:sz w:val="22"/>
        </w:rPr>
      </w:pPr>
      <w:hyperlink w:anchor="_Toc492043162" w:history="1">
        <w:r w:rsidR="00273D72" w:rsidRPr="0014310E">
          <w:rPr>
            <w:rStyle w:val="Hyperlink"/>
            <w:noProof/>
          </w:rPr>
          <w:t>Study Purpose</w:t>
        </w:r>
        <w:r w:rsidR="00273D72">
          <w:rPr>
            <w:noProof/>
            <w:webHidden/>
          </w:rPr>
          <w:tab/>
        </w:r>
        <w:r w:rsidR="00273D72">
          <w:rPr>
            <w:noProof/>
            <w:webHidden/>
          </w:rPr>
          <w:fldChar w:fldCharType="begin"/>
        </w:r>
        <w:r w:rsidR="00273D72">
          <w:rPr>
            <w:noProof/>
            <w:webHidden/>
          </w:rPr>
          <w:instrText xml:space="preserve"> PAGEREF _Toc492043162 \h </w:instrText>
        </w:r>
        <w:r w:rsidR="00273D72">
          <w:rPr>
            <w:noProof/>
            <w:webHidden/>
          </w:rPr>
        </w:r>
        <w:r w:rsidR="00273D72">
          <w:rPr>
            <w:noProof/>
            <w:webHidden/>
          </w:rPr>
          <w:fldChar w:fldCharType="separate"/>
        </w:r>
        <w:r w:rsidR="00952DEF">
          <w:rPr>
            <w:noProof/>
            <w:webHidden/>
          </w:rPr>
          <w:t>1</w:t>
        </w:r>
        <w:r w:rsidR="00273D72">
          <w:rPr>
            <w:noProof/>
            <w:webHidden/>
          </w:rPr>
          <w:fldChar w:fldCharType="end"/>
        </w:r>
      </w:hyperlink>
    </w:p>
    <w:p w14:paraId="4D06E92A" w14:textId="77777777" w:rsidR="00273D72" w:rsidRDefault="00EF5B45">
      <w:pPr>
        <w:pStyle w:val="TOC2"/>
        <w:rPr>
          <w:rFonts w:eastAsiaTheme="minorEastAsia" w:cstheme="minorBidi"/>
          <w:noProof/>
          <w:sz w:val="22"/>
        </w:rPr>
      </w:pPr>
      <w:hyperlink w:anchor="_Toc492043163" w:history="1">
        <w:r w:rsidR="00273D72" w:rsidRPr="0014310E">
          <w:rPr>
            <w:rStyle w:val="Hyperlink"/>
            <w:noProof/>
          </w:rPr>
          <w:t>Policy Context</w:t>
        </w:r>
        <w:r w:rsidR="00273D72">
          <w:rPr>
            <w:noProof/>
            <w:webHidden/>
          </w:rPr>
          <w:tab/>
        </w:r>
        <w:r w:rsidR="00273D72">
          <w:rPr>
            <w:noProof/>
            <w:webHidden/>
          </w:rPr>
          <w:fldChar w:fldCharType="begin"/>
        </w:r>
        <w:r w:rsidR="00273D72">
          <w:rPr>
            <w:noProof/>
            <w:webHidden/>
          </w:rPr>
          <w:instrText xml:space="preserve"> PAGEREF _Toc492043163 \h </w:instrText>
        </w:r>
        <w:r w:rsidR="00273D72">
          <w:rPr>
            <w:noProof/>
            <w:webHidden/>
          </w:rPr>
        </w:r>
        <w:r w:rsidR="00273D72">
          <w:rPr>
            <w:noProof/>
            <w:webHidden/>
          </w:rPr>
          <w:fldChar w:fldCharType="separate"/>
        </w:r>
        <w:r w:rsidR="00952DEF">
          <w:rPr>
            <w:noProof/>
            <w:webHidden/>
          </w:rPr>
          <w:t>1</w:t>
        </w:r>
        <w:r w:rsidR="00273D72">
          <w:rPr>
            <w:noProof/>
            <w:webHidden/>
          </w:rPr>
          <w:fldChar w:fldCharType="end"/>
        </w:r>
      </w:hyperlink>
    </w:p>
    <w:p w14:paraId="1D2BC2FB" w14:textId="77777777" w:rsidR="00273D72" w:rsidRDefault="00EF5B45">
      <w:pPr>
        <w:pStyle w:val="TOC2"/>
        <w:rPr>
          <w:rFonts w:eastAsiaTheme="minorEastAsia" w:cstheme="minorBidi"/>
          <w:noProof/>
          <w:sz w:val="22"/>
        </w:rPr>
      </w:pPr>
      <w:hyperlink w:anchor="_Toc492043164" w:history="1">
        <w:r w:rsidR="00273D72" w:rsidRPr="0014310E">
          <w:rPr>
            <w:rStyle w:val="Hyperlink"/>
            <w:noProof/>
          </w:rPr>
          <w:t>Study Design</w:t>
        </w:r>
        <w:r w:rsidR="00273D72">
          <w:rPr>
            <w:noProof/>
            <w:webHidden/>
          </w:rPr>
          <w:tab/>
        </w:r>
        <w:r w:rsidR="00273D72">
          <w:rPr>
            <w:noProof/>
            <w:webHidden/>
          </w:rPr>
          <w:fldChar w:fldCharType="begin"/>
        </w:r>
        <w:r w:rsidR="00273D72">
          <w:rPr>
            <w:noProof/>
            <w:webHidden/>
          </w:rPr>
          <w:instrText xml:space="preserve"> PAGEREF _Toc492043164 \h </w:instrText>
        </w:r>
        <w:r w:rsidR="00273D72">
          <w:rPr>
            <w:noProof/>
            <w:webHidden/>
          </w:rPr>
        </w:r>
        <w:r w:rsidR="00273D72">
          <w:rPr>
            <w:noProof/>
            <w:webHidden/>
          </w:rPr>
          <w:fldChar w:fldCharType="separate"/>
        </w:r>
        <w:r w:rsidR="00952DEF">
          <w:rPr>
            <w:noProof/>
            <w:webHidden/>
          </w:rPr>
          <w:t>1</w:t>
        </w:r>
        <w:r w:rsidR="00273D72">
          <w:rPr>
            <w:noProof/>
            <w:webHidden/>
          </w:rPr>
          <w:fldChar w:fldCharType="end"/>
        </w:r>
      </w:hyperlink>
    </w:p>
    <w:p w14:paraId="32E3EA81" w14:textId="77777777" w:rsidR="00273D72" w:rsidRDefault="00EF5B45">
      <w:pPr>
        <w:pStyle w:val="TOC2"/>
        <w:rPr>
          <w:rFonts w:eastAsiaTheme="minorEastAsia" w:cstheme="minorBidi"/>
          <w:noProof/>
          <w:sz w:val="22"/>
        </w:rPr>
      </w:pPr>
      <w:hyperlink w:anchor="_Toc492043165" w:history="1">
        <w:r w:rsidR="00273D72" w:rsidRPr="0014310E">
          <w:rPr>
            <w:rStyle w:val="Hyperlink"/>
            <w:noProof/>
          </w:rPr>
          <w:t>Elements of Successful Articulation</w:t>
        </w:r>
        <w:r w:rsidR="00273D72">
          <w:rPr>
            <w:noProof/>
            <w:webHidden/>
          </w:rPr>
          <w:tab/>
        </w:r>
        <w:r w:rsidR="00273D72">
          <w:rPr>
            <w:noProof/>
            <w:webHidden/>
          </w:rPr>
          <w:fldChar w:fldCharType="begin"/>
        </w:r>
        <w:r w:rsidR="00273D72">
          <w:rPr>
            <w:noProof/>
            <w:webHidden/>
          </w:rPr>
          <w:instrText xml:space="preserve"> PAGEREF _Toc492043165 \h </w:instrText>
        </w:r>
        <w:r w:rsidR="00273D72">
          <w:rPr>
            <w:noProof/>
            <w:webHidden/>
          </w:rPr>
        </w:r>
        <w:r w:rsidR="00273D72">
          <w:rPr>
            <w:noProof/>
            <w:webHidden/>
          </w:rPr>
          <w:fldChar w:fldCharType="separate"/>
        </w:r>
        <w:r w:rsidR="00952DEF">
          <w:rPr>
            <w:noProof/>
            <w:webHidden/>
          </w:rPr>
          <w:t>2</w:t>
        </w:r>
        <w:r w:rsidR="00273D72">
          <w:rPr>
            <w:noProof/>
            <w:webHidden/>
          </w:rPr>
          <w:fldChar w:fldCharType="end"/>
        </w:r>
      </w:hyperlink>
    </w:p>
    <w:p w14:paraId="6CA8301A" w14:textId="77777777" w:rsidR="00273D72" w:rsidRDefault="00EF5B45">
      <w:pPr>
        <w:pStyle w:val="TOC1"/>
        <w:rPr>
          <w:rFonts w:eastAsiaTheme="minorEastAsia" w:cstheme="minorBidi"/>
          <w:b w:val="0"/>
          <w:noProof/>
          <w:sz w:val="22"/>
        </w:rPr>
      </w:pPr>
      <w:hyperlink w:anchor="_Toc492043166" w:history="1">
        <w:r w:rsidR="00273D72" w:rsidRPr="0014310E">
          <w:rPr>
            <w:rStyle w:val="Hyperlink"/>
            <w:noProof/>
          </w:rPr>
          <w:t>Supporting Statement for Paperwork Reduction Act Submission</w:t>
        </w:r>
        <w:r w:rsidR="00273D72">
          <w:rPr>
            <w:noProof/>
            <w:webHidden/>
          </w:rPr>
          <w:tab/>
        </w:r>
        <w:r w:rsidR="00273D72">
          <w:rPr>
            <w:noProof/>
            <w:webHidden/>
          </w:rPr>
          <w:fldChar w:fldCharType="begin"/>
        </w:r>
        <w:r w:rsidR="00273D72">
          <w:rPr>
            <w:noProof/>
            <w:webHidden/>
          </w:rPr>
          <w:instrText xml:space="preserve"> PAGEREF _Toc492043166 \h </w:instrText>
        </w:r>
        <w:r w:rsidR="00273D72">
          <w:rPr>
            <w:noProof/>
            <w:webHidden/>
          </w:rPr>
        </w:r>
        <w:r w:rsidR="00273D72">
          <w:rPr>
            <w:noProof/>
            <w:webHidden/>
          </w:rPr>
          <w:fldChar w:fldCharType="separate"/>
        </w:r>
        <w:r w:rsidR="00952DEF">
          <w:rPr>
            <w:noProof/>
            <w:webHidden/>
          </w:rPr>
          <w:t>7</w:t>
        </w:r>
        <w:r w:rsidR="00273D72">
          <w:rPr>
            <w:noProof/>
            <w:webHidden/>
          </w:rPr>
          <w:fldChar w:fldCharType="end"/>
        </w:r>
      </w:hyperlink>
    </w:p>
    <w:p w14:paraId="0B4A3C1A" w14:textId="77777777" w:rsidR="00273D72" w:rsidRDefault="00EF5B45">
      <w:pPr>
        <w:pStyle w:val="TOC2"/>
        <w:rPr>
          <w:rFonts w:eastAsiaTheme="minorEastAsia" w:cstheme="minorBidi"/>
          <w:noProof/>
          <w:sz w:val="22"/>
        </w:rPr>
      </w:pPr>
      <w:hyperlink w:anchor="_Toc492043167" w:history="1">
        <w:r w:rsidR="00273D72" w:rsidRPr="0014310E">
          <w:rPr>
            <w:rStyle w:val="Hyperlink"/>
            <w:noProof/>
          </w:rPr>
          <w:t>Description of Statistical Methods</w:t>
        </w:r>
        <w:r w:rsidR="00273D72">
          <w:rPr>
            <w:noProof/>
            <w:webHidden/>
          </w:rPr>
          <w:tab/>
        </w:r>
        <w:r w:rsidR="00273D72">
          <w:rPr>
            <w:noProof/>
            <w:webHidden/>
          </w:rPr>
          <w:fldChar w:fldCharType="begin"/>
        </w:r>
        <w:r w:rsidR="00273D72">
          <w:rPr>
            <w:noProof/>
            <w:webHidden/>
          </w:rPr>
          <w:instrText xml:space="preserve"> PAGEREF _Toc492043167 \h </w:instrText>
        </w:r>
        <w:r w:rsidR="00273D72">
          <w:rPr>
            <w:noProof/>
            <w:webHidden/>
          </w:rPr>
        </w:r>
        <w:r w:rsidR="00273D72">
          <w:rPr>
            <w:noProof/>
            <w:webHidden/>
          </w:rPr>
          <w:fldChar w:fldCharType="separate"/>
        </w:r>
        <w:r w:rsidR="00952DEF">
          <w:rPr>
            <w:noProof/>
            <w:webHidden/>
          </w:rPr>
          <w:t>7</w:t>
        </w:r>
        <w:r w:rsidR="00273D72">
          <w:rPr>
            <w:noProof/>
            <w:webHidden/>
          </w:rPr>
          <w:fldChar w:fldCharType="end"/>
        </w:r>
      </w:hyperlink>
    </w:p>
    <w:p w14:paraId="39F05F14" w14:textId="77777777" w:rsidR="00273D72" w:rsidRDefault="00EF5B45">
      <w:pPr>
        <w:pStyle w:val="TOC3"/>
        <w:rPr>
          <w:rFonts w:eastAsiaTheme="minorEastAsia" w:cstheme="minorBidi"/>
          <w:noProof/>
          <w:sz w:val="22"/>
        </w:rPr>
      </w:pPr>
      <w:hyperlink w:anchor="_Toc492043168" w:history="1">
        <w:r w:rsidR="00273D72" w:rsidRPr="0014310E">
          <w:rPr>
            <w:rStyle w:val="Hyperlink"/>
            <w:noProof/>
          </w:rPr>
          <w:t>1. Sampling Design</w:t>
        </w:r>
        <w:r w:rsidR="00273D72">
          <w:rPr>
            <w:noProof/>
            <w:webHidden/>
          </w:rPr>
          <w:tab/>
        </w:r>
        <w:r w:rsidR="00273D72">
          <w:rPr>
            <w:noProof/>
            <w:webHidden/>
          </w:rPr>
          <w:fldChar w:fldCharType="begin"/>
        </w:r>
        <w:r w:rsidR="00273D72">
          <w:rPr>
            <w:noProof/>
            <w:webHidden/>
          </w:rPr>
          <w:instrText xml:space="preserve"> PAGEREF _Toc492043168 \h </w:instrText>
        </w:r>
        <w:r w:rsidR="00273D72">
          <w:rPr>
            <w:noProof/>
            <w:webHidden/>
          </w:rPr>
        </w:r>
        <w:r w:rsidR="00273D72">
          <w:rPr>
            <w:noProof/>
            <w:webHidden/>
          </w:rPr>
          <w:fldChar w:fldCharType="separate"/>
        </w:r>
        <w:r w:rsidR="00952DEF">
          <w:rPr>
            <w:noProof/>
            <w:webHidden/>
          </w:rPr>
          <w:t>7</w:t>
        </w:r>
        <w:r w:rsidR="00273D72">
          <w:rPr>
            <w:noProof/>
            <w:webHidden/>
          </w:rPr>
          <w:fldChar w:fldCharType="end"/>
        </w:r>
      </w:hyperlink>
    </w:p>
    <w:p w14:paraId="557C4D7E" w14:textId="77777777" w:rsidR="00273D72" w:rsidRDefault="00EF5B45">
      <w:pPr>
        <w:pStyle w:val="TOC3"/>
        <w:rPr>
          <w:rFonts w:eastAsiaTheme="minorEastAsia" w:cstheme="minorBidi"/>
          <w:noProof/>
          <w:sz w:val="22"/>
        </w:rPr>
      </w:pPr>
      <w:hyperlink w:anchor="_Toc492043169" w:history="1">
        <w:r w:rsidR="00273D72" w:rsidRPr="0014310E">
          <w:rPr>
            <w:rStyle w:val="Hyperlink"/>
            <w:noProof/>
          </w:rPr>
          <w:t>2. Procedures for Data Collection</w:t>
        </w:r>
        <w:r w:rsidR="00273D72">
          <w:rPr>
            <w:noProof/>
            <w:webHidden/>
          </w:rPr>
          <w:tab/>
        </w:r>
        <w:r w:rsidR="00273D72">
          <w:rPr>
            <w:noProof/>
            <w:webHidden/>
          </w:rPr>
          <w:fldChar w:fldCharType="begin"/>
        </w:r>
        <w:r w:rsidR="00273D72">
          <w:rPr>
            <w:noProof/>
            <w:webHidden/>
          </w:rPr>
          <w:instrText xml:space="preserve"> PAGEREF _Toc492043169 \h </w:instrText>
        </w:r>
        <w:r w:rsidR="00273D72">
          <w:rPr>
            <w:noProof/>
            <w:webHidden/>
          </w:rPr>
        </w:r>
        <w:r w:rsidR="00273D72">
          <w:rPr>
            <w:noProof/>
            <w:webHidden/>
          </w:rPr>
          <w:fldChar w:fldCharType="separate"/>
        </w:r>
        <w:r w:rsidR="00952DEF">
          <w:rPr>
            <w:noProof/>
            <w:webHidden/>
          </w:rPr>
          <w:t>9</w:t>
        </w:r>
        <w:r w:rsidR="00273D72">
          <w:rPr>
            <w:noProof/>
            <w:webHidden/>
          </w:rPr>
          <w:fldChar w:fldCharType="end"/>
        </w:r>
      </w:hyperlink>
    </w:p>
    <w:p w14:paraId="1CB5C2B4" w14:textId="77777777" w:rsidR="00273D72" w:rsidRDefault="00EF5B45">
      <w:pPr>
        <w:pStyle w:val="TOC3"/>
        <w:rPr>
          <w:rFonts w:eastAsiaTheme="minorEastAsia" w:cstheme="minorBidi"/>
          <w:noProof/>
          <w:sz w:val="22"/>
        </w:rPr>
      </w:pPr>
      <w:hyperlink w:anchor="_Toc492043170" w:history="1">
        <w:r w:rsidR="00273D72" w:rsidRPr="0014310E">
          <w:rPr>
            <w:rStyle w:val="Hyperlink"/>
            <w:noProof/>
          </w:rPr>
          <w:t>3. Methods to Maximize Survey Response Rates</w:t>
        </w:r>
        <w:r w:rsidR="00273D72">
          <w:rPr>
            <w:noProof/>
            <w:webHidden/>
          </w:rPr>
          <w:tab/>
        </w:r>
        <w:r w:rsidR="00273D72">
          <w:rPr>
            <w:noProof/>
            <w:webHidden/>
          </w:rPr>
          <w:fldChar w:fldCharType="begin"/>
        </w:r>
        <w:r w:rsidR="00273D72">
          <w:rPr>
            <w:noProof/>
            <w:webHidden/>
          </w:rPr>
          <w:instrText xml:space="preserve"> PAGEREF _Toc492043170 \h </w:instrText>
        </w:r>
        <w:r w:rsidR="00273D72">
          <w:rPr>
            <w:noProof/>
            <w:webHidden/>
          </w:rPr>
        </w:r>
        <w:r w:rsidR="00273D72">
          <w:rPr>
            <w:noProof/>
            <w:webHidden/>
          </w:rPr>
          <w:fldChar w:fldCharType="separate"/>
        </w:r>
        <w:r w:rsidR="00952DEF">
          <w:rPr>
            <w:noProof/>
            <w:webHidden/>
          </w:rPr>
          <w:t>12</w:t>
        </w:r>
        <w:r w:rsidR="00273D72">
          <w:rPr>
            <w:noProof/>
            <w:webHidden/>
          </w:rPr>
          <w:fldChar w:fldCharType="end"/>
        </w:r>
      </w:hyperlink>
    </w:p>
    <w:p w14:paraId="03FB2466" w14:textId="77777777" w:rsidR="00273D72" w:rsidRDefault="00EF5B45">
      <w:pPr>
        <w:pStyle w:val="TOC3"/>
        <w:rPr>
          <w:rFonts w:eastAsiaTheme="minorEastAsia" w:cstheme="minorBidi"/>
          <w:noProof/>
          <w:sz w:val="22"/>
        </w:rPr>
      </w:pPr>
      <w:hyperlink w:anchor="_Toc492043171" w:history="1">
        <w:r w:rsidR="00273D72" w:rsidRPr="0014310E">
          <w:rPr>
            <w:rStyle w:val="Hyperlink"/>
            <w:noProof/>
          </w:rPr>
          <w:t>4. Expert Review and Piloting Procedures</w:t>
        </w:r>
        <w:r w:rsidR="00273D72">
          <w:rPr>
            <w:noProof/>
            <w:webHidden/>
          </w:rPr>
          <w:tab/>
        </w:r>
        <w:r w:rsidR="00273D72">
          <w:rPr>
            <w:noProof/>
            <w:webHidden/>
          </w:rPr>
          <w:fldChar w:fldCharType="begin"/>
        </w:r>
        <w:r w:rsidR="00273D72">
          <w:rPr>
            <w:noProof/>
            <w:webHidden/>
          </w:rPr>
          <w:instrText xml:space="preserve"> PAGEREF _Toc492043171 \h </w:instrText>
        </w:r>
        <w:r w:rsidR="00273D72">
          <w:rPr>
            <w:noProof/>
            <w:webHidden/>
          </w:rPr>
        </w:r>
        <w:r w:rsidR="00273D72">
          <w:rPr>
            <w:noProof/>
            <w:webHidden/>
          </w:rPr>
          <w:fldChar w:fldCharType="separate"/>
        </w:r>
        <w:r w:rsidR="00952DEF">
          <w:rPr>
            <w:noProof/>
            <w:webHidden/>
          </w:rPr>
          <w:t>12</w:t>
        </w:r>
        <w:r w:rsidR="00273D72">
          <w:rPr>
            <w:noProof/>
            <w:webHidden/>
          </w:rPr>
          <w:fldChar w:fldCharType="end"/>
        </w:r>
      </w:hyperlink>
    </w:p>
    <w:p w14:paraId="54B00896" w14:textId="77777777" w:rsidR="00273D72" w:rsidRDefault="00EF5B45">
      <w:pPr>
        <w:pStyle w:val="TOC3"/>
        <w:rPr>
          <w:rFonts w:eastAsiaTheme="minorEastAsia" w:cstheme="minorBidi"/>
          <w:noProof/>
          <w:sz w:val="22"/>
        </w:rPr>
      </w:pPr>
      <w:hyperlink w:anchor="_Toc492043172" w:history="1">
        <w:r w:rsidR="00273D72" w:rsidRPr="0014310E">
          <w:rPr>
            <w:rStyle w:val="Hyperlink"/>
            <w:noProof/>
          </w:rPr>
          <w:t>5. Individuals and Organizations Involved in the Project</w:t>
        </w:r>
        <w:r w:rsidR="00273D72">
          <w:rPr>
            <w:noProof/>
            <w:webHidden/>
          </w:rPr>
          <w:tab/>
        </w:r>
        <w:r w:rsidR="00273D72">
          <w:rPr>
            <w:noProof/>
            <w:webHidden/>
          </w:rPr>
          <w:fldChar w:fldCharType="begin"/>
        </w:r>
        <w:r w:rsidR="00273D72">
          <w:rPr>
            <w:noProof/>
            <w:webHidden/>
          </w:rPr>
          <w:instrText xml:space="preserve"> PAGEREF _Toc492043172 \h </w:instrText>
        </w:r>
        <w:r w:rsidR="00273D72">
          <w:rPr>
            <w:noProof/>
            <w:webHidden/>
          </w:rPr>
        </w:r>
        <w:r w:rsidR="00273D72">
          <w:rPr>
            <w:noProof/>
            <w:webHidden/>
          </w:rPr>
          <w:fldChar w:fldCharType="separate"/>
        </w:r>
        <w:r w:rsidR="00952DEF">
          <w:rPr>
            <w:noProof/>
            <w:webHidden/>
          </w:rPr>
          <w:t>14</w:t>
        </w:r>
        <w:r w:rsidR="00273D72">
          <w:rPr>
            <w:noProof/>
            <w:webHidden/>
          </w:rPr>
          <w:fldChar w:fldCharType="end"/>
        </w:r>
      </w:hyperlink>
    </w:p>
    <w:p w14:paraId="004650CA" w14:textId="77777777" w:rsidR="00273D72" w:rsidRDefault="00EF5B45">
      <w:pPr>
        <w:pStyle w:val="TOC1"/>
        <w:rPr>
          <w:rFonts w:eastAsiaTheme="minorEastAsia" w:cstheme="minorBidi"/>
          <w:b w:val="0"/>
          <w:noProof/>
          <w:sz w:val="22"/>
        </w:rPr>
      </w:pPr>
      <w:hyperlink w:anchor="_Toc492043173" w:history="1">
        <w:r w:rsidR="00273D72" w:rsidRPr="0014310E">
          <w:rPr>
            <w:rStyle w:val="Hyperlink"/>
            <w:noProof/>
          </w:rPr>
          <w:t>References</w:t>
        </w:r>
        <w:r w:rsidR="00273D72">
          <w:rPr>
            <w:noProof/>
            <w:webHidden/>
          </w:rPr>
          <w:tab/>
        </w:r>
        <w:r w:rsidR="00273D72">
          <w:rPr>
            <w:noProof/>
            <w:webHidden/>
          </w:rPr>
          <w:fldChar w:fldCharType="begin"/>
        </w:r>
        <w:r w:rsidR="00273D72">
          <w:rPr>
            <w:noProof/>
            <w:webHidden/>
          </w:rPr>
          <w:instrText xml:space="preserve"> PAGEREF _Toc492043173 \h </w:instrText>
        </w:r>
        <w:r w:rsidR="00273D72">
          <w:rPr>
            <w:noProof/>
            <w:webHidden/>
          </w:rPr>
        </w:r>
        <w:r w:rsidR="00273D72">
          <w:rPr>
            <w:noProof/>
            <w:webHidden/>
          </w:rPr>
          <w:fldChar w:fldCharType="separate"/>
        </w:r>
        <w:r w:rsidR="00952DEF">
          <w:rPr>
            <w:noProof/>
            <w:webHidden/>
          </w:rPr>
          <w:t>15</w:t>
        </w:r>
        <w:r w:rsidR="00273D72">
          <w:rPr>
            <w:noProof/>
            <w:webHidden/>
          </w:rPr>
          <w:fldChar w:fldCharType="end"/>
        </w:r>
      </w:hyperlink>
    </w:p>
    <w:p w14:paraId="470593AA" w14:textId="77777777" w:rsidR="0057547B" w:rsidRDefault="000C6EF4">
      <w:pPr>
        <w:rPr>
          <w:b/>
          <w:bCs/>
          <w:noProof/>
        </w:rPr>
      </w:pPr>
      <w:r w:rsidRPr="007B2BEC">
        <w:rPr>
          <w:b/>
          <w:bCs/>
          <w:noProof/>
        </w:rPr>
        <w:fldChar w:fldCharType="end"/>
      </w:r>
    </w:p>
    <w:p w14:paraId="3BFEAEE9" w14:textId="77777777" w:rsidR="0057547B" w:rsidRDefault="0057547B">
      <w:pPr>
        <w:spacing w:after="0" w:line="240" w:lineRule="auto"/>
        <w:rPr>
          <w:b/>
          <w:bCs/>
          <w:noProof/>
        </w:rPr>
        <w:sectPr w:rsidR="0057547B">
          <w:footerReference w:type="default" r:id="rId12"/>
          <w:pgSz w:w="12240" w:h="15840" w:code="1"/>
          <w:pgMar w:top="1152" w:right="1152" w:bottom="1152" w:left="1152" w:header="720" w:footer="720" w:gutter="0"/>
          <w:pgNumType w:start="1"/>
          <w:cols w:space="720"/>
          <w:docGrid w:linePitch="360"/>
        </w:sectPr>
      </w:pPr>
    </w:p>
    <w:p w14:paraId="76E199A2" w14:textId="406F7A1B" w:rsidR="000555E5" w:rsidRDefault="000555E5" w:rsidP="00442EDC">
      <w:pPr>
        <w:pStyle w:val="Heading1"/>
        <w:rPr>
          <w:rFonts w:cs="Arial"/>
          <w:sz w:val="32"/>
        </w:rPr>
      </w:pPr>
      <w:bookmarkStart w:id="2" w:name="_Toc479691743"/>
      <w:bookmarkStart w:id="3" w:name="_Toc492043161"/>
      <w:bookmarkStart w:id="4" w:name="_Toc468353964"/>
      <w:bookmarkStart w:id="5" w:name="_Toc471750234"/>
      <w:bookmarkStart w:id="6" w:name="_Toc459811999"/>
      <w:bookmarkStart w:id="7" w:name="_Toc465415008"/>
      <w:bookmarkStart w:id="8" w:name="_Toc468353965"/>
      <w:bookmarkStart w:id="9" w:name="_Toc274743223"/>
      <w:bookmarkEnd w:id="1"/>
      <w:r>
        <w:lastRenderedPageBreak/>
        <w:t>Study Overview</w:t>
      </w:r>
      <w:bookmarkEnd w:id="2"/>
      <w:bookmarkEnd w:id="3"/>
    </w:p>
    <w:p w14:paraId="5695F24E" w14:textId="77777777" w:rsidR="006A7269" w:rsidRPr="005A3817" w:rsidRDefault="006A7269" w:rsidP="006A7269">
      <w:pPr>
        <w:pStyle w:val="Heading2"/>
        <w:spacing w:after="200"/>
        <w:rPr>
          <w:rFonts w:ascii="Calibri" w:hAnsi="Calibri" w:cs="Times New Roman"/>
          <w:color w:val="0070C0"/>
        </w:rPr>
      </w:pPr>
      <w:bookmarkStart w:id="10" w:name="_Toc492025188"/>
      <w:bookmarkStart w:id="11" w:name="_Toc492043162"/>
      <w:bookmarkEnd w:id="4"/>
      <w:bookmarkEnd w:id="5"/>
      <w:bookmarkEnd w:id="6"/>
      <w:bookmarkEnd w:id="7"/>
      <w:r w:rsidRPr="005A3817">
        <w:rPr>
          <w:rFonts w:ascii="Calibri" w:hAnsi="Calibri" w:cs="Times New Roman"/>
          <w:color w:val="0070C0"/>
        </w:rPr>
        <w:t>Study Purpose</w:t>
      </w:r>
      <w:bookmarkEnd w:id="10"/>
      <w:bookmarkEnd w:id="11"/>
    </w:p>
    <w:p w14:paraId="517D9165" w14:textId="0CA897E2" w:rsidR="006A7269" w:rsidRPr="005A3817" w:rsidRDefault="006A7269" w:rsidP="006A7269">
      <w:pPr>
        <w:pStyle w:val="NoSpacing"/>
        <w:spacing w:after="200"/>
        <w:rPr>
          <w:rFonts w:asciiTheme="minorHAnsi" w:hAnsiTheme="minorHAnsi"/>
        </w:rPr>
      </w:pPr>
      <w:r w:rsidRPr="005A3817">
        <w:rPr>
          <w:rFonts w:asciiTheme="minorHAnsi" w:hAnsiTheme="minorHAnsi"/>
        </w:rPr>
        <w:t>The purpose of this study is to identify elements that states have in place to enable successful articulation as early care and education (ECE) workers progress from an associate’s degree to a bachelor’s degree and describe states’ successes and challenges in implementing the elements. Specifically, the study will use telephone interviews, focus groups, and review of extant documents to examine ECE articulation policies and their impl</w:t>
      </w:r>
      <w:r w:rsidR="005A3817" w:rsidRPr="005A3817">
        <w:rPr>
          <w:rFonts w:asciiTheme="minorHAnsi" w:hAnsiTheme="minorHAnsi"/>
        </w:rPr>
        <w:t xml:space="preserve">ementation in six focal states — </w:t>
      </w:r>
      <w:r w:rsidRPr="005A3817">
        <w:rPr>
          <w:rFonts w:asciiTheme="minorHAnsi" w:hAnsiTheme="minorHAnsi"/>
        </w:rPr>
        <w:t>California, Florida, Indiana, Massachusetts, New Mexico, and Pennsylvania</w:t>
      </w:r>
      <w:r w:rsidR="005A3817" w:rsidRPr="005A3817">
        <w:rPr>
          <w:rFonts w:asciiTheme="minorHAnsi" w:hAnsiTheme="minorHAnsi"/>
        </w:rPr>
        <w:t xml:space="preserve"> —</w:t>
      </w:r>
      <w:r w:rsidR="005A3817">
        <w:rPr>
          <w:rFonts w:asciiTheme="minorHAnsi" w:hAnsiTheme="minorHAnsi"/>
        </w:rPr>
        <w:t xml:space="preserve"> </w:t>
      </w:r>
      <w:r w:rsidRPr="005A3817">
        <w:rPr>
          <w:rFonts w:asciiTheme="minorHAnsi" w:hAnsiTheme="minorHAnsi"/>
        </w:rPr>
        <w:t>that have statewide articulation policies addressing degrees or coursework in early childhood education.</w:t>
      </w:r>
    </w:p>
    <w:p w14:paraId="593FC195" w14:textId="77777777" w:rsidR="006A7269" w:rsidRPr="005A3817" w:rsidRDefault="006A7269" w:rsidP="006A7269">
      <w:pPr>
        <w:pStyle w:val="Heading2"/>
        <w:spacing w:after="200"/>
        <w:rPr>
          <w:rFonts w:ascii="Calibri" w:hAnsi="Calibri" w:cs="Times New Roman"/>
          <w:color w:val="0070C0"/>
        </w:rPr>
      </w:pPr>
      <w:bookmarkStart w:id="12" w:name="_Toc492025189"/>
      <w:bookmarkStart w:id="13" w:name="_Toc492043163"/>
      <w:r w:rsidRPr="005A3817">
        <w:rPr>
          <w:rFonts w:ascii="Calibri" w:hAnsi="Calibri" w:cs="Times New Roman"/>
          <w:color w:val="0070C0"/>
        </w:rPr>
        <w:t>Policy Context</w:t>
      </w:r>
      <w:bookmarkEnd w:id="12"/>
      <w:bookmarkEnd w:id="13"/>
    </w:p>
    <w:p w14:paraId="7DF24E90" w14:textId="1BD4A58E" w:rsidR="006A7269" w:rsidRPr="005A3817" w:rsidRDefault="006A7269" w:rsidP="006A7269">
      <w:pPr>
        <w:pStyle w:val="BodyText"/>
        <w:spacing w:after="200"/>
        <w:rPr>
          <w:sz w:val="22"/>
          <w:szCs w:val="22"/>
        </w:rPr>
      </w:pPr>
      <w:bookmarkStart w:id="14" w:name="_Toc492025190"/>
      <w:r w:rsidRPr="005A3817">
        <w:rPr>
          <w:sz w:val="22"/>
          <w:szCs w:val="22"/>
        </w:rPr>
        <w:t xml:space="preserve">Given the importance of early childhood experiences for building critical foundations for their future success in life (Institute of Medicine and National Research Council of the National Academies 2015; National Scientific Council on the Developing Child 2007), there is growing interest in ensuring that educators who work with young children have the knowledge, skills, and abilities needed to leverage the developmental opportunities possible in the early years. The National Academies of Sciences recently recommended that early childhood educators working with children from birth through age 8 should be required to hold a bachelor’s degree and that comprehensive pathways at the individual, institutional, and policy levels are needed to help transition to this requirement (Institute of Medicine and National Research Council of the National Academies 2015). </w:t>
      </w:r>
    </w:p>
    <w:p w14:paraId="53BCD78F" w14:textId="5DC57AA4" w:rsidR="006A7269" w:rsidRPr="005A3817" w:rsidRDefault="006A7269" w:rsidP="006A7269">
      <w:pPr>
        <w:pStyle w:val="BodyText"/>
        <w:spacing w:after="200"/>
        <w:rPr>
          <w:sz w:val="22"/>
          <w:szCs w:val="22"/>
        </w:rPr>
      </w:pPr>
      <w:r w:rsidRPr="005A3817">
        <w:rPr>
          <w:sz w:val="22"/>
          <w:szCs w:val="22"/>
        </w:rPr>
        <w:t>At this time, however, the education level of the early childhood workforce is quite low compared with the K</w:t>
      </w:r>
      <w:r w:rsidR="00C206CC" w:rsidRPr="005A3817">
        <w:rPr>
          <w:sz w:val="22"/>
          <w:szCs w:val="22"/>
        </w:rPr>
        <w:noBreakHyphen/>
      </w:r>
      <w:r w:rsidRPr="005A3817">
        <w:rPr>
          <w:sz w:val="22"/>
          <w:szCs w:val="22"/>
        </w:rPr>
        <w:t xml:space="preserve">12 workforce. Less than half of teachers or child care providers working with preschool-aged children hold a bachelor’s degree or above (Bureau of Labor Statistics 2015a; National Survey of Early Care Education 2013). Similarly, less than one in five home-based and infant-toddler caregivers has a bachelor’s degree. </w:t>
      </w:r>
    </w:p>
    <w:p w14:paraId="0EA65C59" w14:textId="3C81E120" w:rsidR="006A7269" w:rsidRPr="005A3817" w:rsidRDefault="006A7269" w:rsidP="006A7269">
      <w:pPr>
        <w:pStyle w:val="BodyText"/>
        <w:spacing w:after="200"/>
        <w:rPr>
          <w:sz w:val="22"/>
          <w:szCs w:val="22"/>
        </w:rPr>
      </w:pPr>
      <w:r w:rsidRPr="005A3817">
        <w:rPr>
          <w:sz w:val="22"/>
          <w:szCs w:val="22"/>
        </w:rPr>
        <w:t>One barrier faced by ECE</w:t>
      </w:r>
      <w:r w:rsidR="00C206CC" w:rsidRPr="005A3817">
        <w:rPr>
          <w:sz w:val="22"/>
          <w:szCs w:val="22"/>
        </w:rPr>
        <w:t xml:space="preserve"> worker</w:t>
      </w:r>
      <w:r w:rsidR="005A3817" w:rsidRPr="005A3817">
        <w:rPr>
          <w:sz w:val="22"/>
          <w:szCs w:val="22"/>
        </w:rPr>
        <w:t>s</w:t>
      </w:r>
      <w:r w:rsidRPr="005A3817">
        <w:rPr>
          <w:sz w:val="22"/>
          <w:szCs w:val="22"/>
        </w:rPr>
        <w:t xml:space="preserve"> in their attempts to advance their education level is a scarcity of articulation agreements to facilitate transfer of credits and coursework between degree programs (Limardo, Sweeney, and Taylor 2016). Early childhood educators who pursue additional education may experience a loss of course credit and a disruption of degree progress as they transfer between two- and four-year colleges and universities (Jenkins and Fink 2015)</w:t>
      </w:r>
      <w:r w:rsidR="00C206CC" w:rsidRPr="005A3817">
        <w:rPr>
          <w:sz w:val="22"/>
          <w:szCs w:val="22"/>
        </w:rPr>
        <w:t xml:space="preserve">, which </w:t>
      </w:r>
      <w:r w:rsidRPr="005A3817">
        <w:rPr>
          <w:sz w:val="22"/>
          <w:szCs w:val="22"/>
        </w:rPr>
        <w:t>can add substantial time and cost to pursuing a bachelor’s degree.</w:t>
      </w:r>
    </w:p>
    <w:p w14:paraId="1F317C2E" w14:textId="77777777" w:rsidR="006A7269" w:rsidRPr="005A3817" w:rsidRDefault="006A7269" w:rsidP="006A7269">
      <w:pPr>
        <w:pStyle w:val="BodyText"/>
        <w:spacing w:after="200"/>
        <w:rPr>
          <w:sz w:val="22"/>
          <w:szCs w:val="22"/>
        </w:rPr>
      </w:pPr>
      <w:r w:rsidRPr="005A3817">
        <w:rPr>
          <w:sz w:val="22"/>
          <w:szCs w:val="22"/>
        </w:rPr>
        <w:t>As federal and local governments seek to improve the qualifications of early childhood educators and develop more seamless pathways to the baccalaureate, policymakers may wish to strengthen systems of articulation that govern transfer of course credits between public two- and four-year colleges and universities. To inform such efforts, this study is examining a variety of approaches that states have taken to implement ECE articulation and to help students transfer and complete ECE degrees. The study also will discuss successes, challenges, and lessons learned in implementation of those policies.</w:t>
      </w:r>
    </w:p>
    <w:p w14:paraId="4875ACE1" w14:textId="77777777" w:rsidR="006A7269" w:rsidRPr="005A3817" w:rsidRDefault="006A7269" w:rsidP="006A7269">
      <w:pPr>
        <w:pStyle w:val="Heading2"/>
        <w:spacing w:after="200"/>
        <w:rPr>
          <w:rFonts w:ascii="Calibri" w:hAnsi="Calibri" w:cs="Times New Roman"/>
          <w:color w:val="0070C0"/>
        </w:rPr>
      </w:pPr>
      <w:bookmarkStart w:id="15" w:name="_Toc492043164"/>
      <w:r w:rsidRPr="005A3817">
        <w:rPr>
          <w:rFonts w:ascii="Calibri" w:hAnsi="Calibri" w:cs="Times New Roman"/>
          <w:color w:val="0070C0"/>
        </w:rPr>
        <w:t>Study Design</w:t>
      </w:r>
      <w:bookmarkEnd w:id="14"/>
      <w:bookmarkEnd w:id="15"/>
    </w:p>
    <w:p w14:paraId="6576081B" w14:textId="7F658466" w:rsidR="006A7269" w:rsidRPr="005A3817" w:rsidRDefault="006A7269" w:rsidP="006A7269">
      <w:pPr>
        <w:pStyle w:val="BodyText"/>
        <w:spacing w:after="200"/>
        <w:rPr>
          <w:sz w:val="22"/>
          <w:szCs w:val="22"/>
        </w:rPr>
      </w:pPr>
      <w:r w:rsidRPr="005A3817">
        <w:rPr>
          <w:sz w:val="22"/>
          <w:szCs w:val="22"/>
        </w:rPr>
        <w:t xml:space="preserve">The study will examine ECE articulation policies and their implementation in six focal states </w:t>
      </w:r>
      <w:r w:rsidR="005A3817">
        <w:t>—</w:t>
      </w:r>
      <w:r w:rsidRPr="005A3817">
        <w:rPr>
          <w:sz w:val="22"/>
          <w:szCs w:val="22"/>
        </w:rPr>
        <w:t xml:space="preserve"> California, Florida, Indiana, Massachusetts, New Mexico, and Pennsylvania </w:t>
      </w:r>
      <w:r w:rsidR="005A3817">
        <w:t>—</w:t>
      </w:r>
      <w:r w:rsidRPr="005A3817">
        <w:rPr>
          <w:sz w:val="22"/>
          <w:szCs w:val="22"/>
        </w:rPr>
        <w:t xml:space="preserve"> and will address three study questions:</w:t>
      </w:r>
    </w:p>
    <w:p w14:paraId="7C21E1E0" w14:textId="77777777" w:rsidR="006A7269" w:rsidRPr="005A3817" w:rsidRDefault="006A7269" w:rsidP="006A7269">
      <w:pPr>
        <w:pStyle w:val="ListParagraph"/>
        <w:numPr>
          <w:ilvl w:val="0"/>
          <w:numId w:val="20"/>
        </w:numPr>
        <w:spacing w:after="120" w:line="240" w:lineRule="auto"/>
        <w:contextualSpacing w:val="0"/>
        <w:rPr>
          <w:rFonts w:asciiTheme="minorHAnsi" w:hAnsiTheme="minorHAnsi"/>
        </w:rPr>
      </w:pPr>
      <w:r w:rsidRPr="005A3817">
        <w:rPr>
          <w:rFonts w:asciiTheme="minorHAnsi" w:hAnsiTheme="minorHAnsi"/>
        </w:rPr>
        <w:t>What policies have focal states adopted to enable successful ECE articulation?</w:t>
      </w:r>
    </w:p>
    <w:p w14:paraId="3AE3480F" w14:textId="77777777" w:rsidR="006A7269" w:rsidRPr="005A3817" w:rsidRDefault="006A7269" w:rsidP="006A7269">
      <w:pPr>
        <w:pStyle w:val="ListParagraph"/>
        <w:numPr>
          <w:ilvl w:val="0"/>
          <w:numId w:val="20"/>
        </w:numPr>
        <w:spacing w:after="120" w:line="240" w:lineRule="auto"/>
        <w:contextualSpacing w:val="0"/>
        <w:rPr>
          <w:rFonts w:asciiTheme="minorHAnsi" w:hAnsiTheme="minorHAnsi"/>
        </w:rPr>
      </w:pPr>
      <w:r w:rsidRPr="005A3817">
        <w:rPr>
          <w:rFonts w:asciiTheme="minorHAnsi" w:hAnsiTheme="minorHAnsi"/>
        </w:rPr>
        <w:t>What ECE policies and practices— including aspects of policy, practice, and state and institutional context — support a framework for successful statewide articulation of ECE coursework?</w:t>
      </w:r>
    </w:p>
    <w:p w14:paraId="3C5040B0" w14:textId="77777777" w:rsidR="006A7269" w:rsidRPr="005A3817" w:rsidRDefault="006A7269" w:rsidP="006A7269">
      <w:pPr>
        <w:pStyle w:val="ListParagraph"/>
        <w:numPr>
          <w:ilvl w:val="0"/>
          <w:numId w:val="20"/>
        </w:numPr>
        <w:spacing w:line="240" w:lineRule="auto"/>
        <w:contextualSpacing w:val="0"/>
        <w:rPr>
          <w:rFonts w:asciiTheme="minorHAnsi" w:hAnsiTheme="minorHAnsi"/>
        </w:rPr>
      </w:pPr>
      <w:r w:rsidRPr="005A3817">
        <w:rPr>
          <w:rFonts w:asciiTheme="minorHAnsi" w:hAnsiTheme="minorHAnsi"/>
        </w:rPr>
        <w:t xml:space="preserve">In focal states, what successes and challenges have states and institutions encountered in creating and implementing articulation agreements and supports? How have they addressed these challenges? </w:t>
      </w:r>
    </w:p>
    <w:p w14:paraId="6DCE8696" w14:textId="77777777" w:rsidR="006A7269" w:rsidRPr="005A3817" w:rsidRDefault="006A7269" w:rsidP="00C206CC">
      <w:pPr>
        <w:pStyle w:val="BodyText"/>
        <w:spacing w:before="240" w:after="120"/>
        <w:rPr>
          <w:sz w:val="22"/>
          <w:szCs w:val="22"/>
        </w:rPr>
      </w:pPr>
      <w:r w:rsidRPr="005A3817">
        <w:rPr>
          <w:sz w:val="22"/>
          <w:szCs w:val="22"/>
        </w:rPr>
        <w:t>This analysis will rely on three types of data sources:</w:t>
      </w:r>
    </w:p>
    <w:p w14:paraId="270E22DA" w14:textId="46BFCDE6" w:rsidR="006A7269" w:rsidRPr="007A3B03" w:rsidRDefault="006A7269" w:rsidP="00273D72">
      <w:pPr>
        <w:pStyle w:val="ListNumber"/>
        <w:numPr>
          <w:ilvl w:val="0"/>
          <w:numId w:val="31"/>
        </w:numPr>
        <w:spacing w:after="120" w:line="240" w:lineRule="auto"/>
        <w:contextualSpacing w:val="0"/>
      </w:pPr>
      <w:r w:rsidRPr="005A3817">
        <w:rPr>
          <w:rFonts w:asciiTheme="minorHAnsi" w:hAnsiTheme="minorHAnsi"/>
          <w:b/>
        </w:rPr>
        <w:t xml:space="preserve">Telephone interviews. </w:t>
      </w:r>
      <w:r w:rsidRPr="005A3817">
        <w:rPr>
          <w:rFonts w:asciiTheme="minorHAnsi" w:hAnsiTheme="minorHAnsi"/>
        </w:rPr>
        <w:t xml:space="preserve">One-on-one phone interviews will be conducted with </w:t>
      </w:r>
      <w:r w:rsidR="00F91AED">
        <w:rPr>
          <w:rFonts w:asciiTheme="minorHAnsi" w:hAnsiTheme="minorHAnsi"/>
        </w:rPr>
        <w:t>76</w:t>
      </w:r>
      <w:r w:rsidR="00F91AED" w:rsidRPr="005A3817">
        <w:rPr>
          <w:rFonts w:asciiTheme="minorHAnsi" w:hAnsiTheme="minorHAnsi"/>
        </w:rPr>
        <w:t xml:space="preserve"> </w:t>
      </w:r>
      <w:r w:rsidRPr="005A3817">
        <w:rPr>
          <w:rFonts w:asciiTheme="minorHAnsi" w:hAnsiTheme="minorHAnsi"/>
        </w:rPr>
        <w:t>individuals including: faculty and college administrators from states’ two-year and four-year institutions of higher education; state higher education</w:t>
      </w:r>
      <w:r w:rsidRPr="007A3B03">
        <w:t xml:space="preserve"> administrators; representatives from higher education governing bodies and ECE licensure bodies; and other individuals who are knowledgeable about development, implementation, and monitoring of ECE articulation policies and the ECE workforce.</w:t>
      </w:r>
    </w:p>
    <w:p w14:paraId="645BD07F" w14:textId="77777777" w:rsidR="006A7269" w:rsidRPr="007A3B03" w:rsidRDefault="006A7269" w:rsidP="00273D72">
      <w:pPr>
        <w:pStyle w:val="ListNumber"/>
        <w:numPr>
          <w:ilvl w:val="0"/>
          <w:numId w:val="31"/>
        </w:numPr>
        <w:spacing w:after="120" w:line="240" w:lineRule="auto"/>
        <w:contextualSpacing w:val="0"/>
      </w:pPr>
      <w:r w:rsidRPr="007A3B03">
        <w:rPr>
          <w:b/>
        </w:rPr>
        <w:t xml:space="preserve">Focus groups. </w:t>
      </w:r>
      <w:r>
        <w:t>V</w:t>
      </w:r>
      <w:r w:rsidRPr="007A3B03">
        <w:t>irtual focus groups will be held</w:t>
      </w:r>
      <w:r>
        <w:t xml:space="preserve"> in each of the six states, including s</w:t>
      </w:r>
      <w:r w:rsidRPr="007A3B03">
        <w:t>tudent focus groups</w:t>
      </w:r>
      <w:r>
        <w:t xml:space="preserve"> and</w:t>
      </w:r>
      <w:r w:rsidRPr="007A3B03">
        <w:t xml:space="preserve"> focus groups of institutional support staff</w:t>
      </w:r>
      <w:r>
        <w:t>.</w:t>
      </w:r>
    </w:p>
    <w:p w14:paraId="315A8708" w14:textId="77777777" w:rsidR="006A7269" w:rsidRPr="007A3B03" w:rsidRDefault="006A7269" w:rsidP="00273D72">
      <w:pPr>
        <w:pStyle w:val="ListNumber"/>
        <w:numPr>
          <w:ilvl w:val="0"/>
          <w:numId w:val="31"/>
        </w:numPr>
        <w:spacing w:line="240" w:lineRule="auto"/>
        <w:rPr>
          <w:rFonts w:asciiTheme="minorHAnsi" w:hAnsiTheme="minorHAnsi" w:cs="Calibri"/>
          <w:bCs/>
          <w:color w:val="000000"/>
        </w:rPr>
      </w:pPr>
      <w:r w:rsidRPr="007A3B03">
        <w:rPr>
          <w:b/>
        </w:rPr>
        <w:t xml:space="preserve">Review of extant documents. </w:t>
      </w:r>
      <w:r w:rsidRPr="007A3B03">
        <w:t>These documents will include articulation policies, legislation, and governing body meeting notes.</w:t>
      </w:r>
    </w:p>
    <w:p w14:paraId="78FB1126" w14:textId="77777777" w:rsidR="006A7269" w:rsidRPr="005A3817" w:rsidRDefault="006A7269" w:rsidP="006A7269">
      <w:pPr>
        <w:pStyle w:val="Heading2"/>
        <w:spacing w:after="200"/>
        <w:rPr>
          <w:rFonts w:ascii="Calibri" w:hAnsi="Calibri" w:cs="Times New Roman"/>
          <w:color w:val="0070C0"/>
        </w:rPr>
      </w:pPr>
      <w:bookmarkStart w:id="16" w:name="_Toc490831201"/>
      <w:bookmarkStart w:id="17" w:name="_Toc492025191"/>
      <w:bookmarkStart w:id="18" w:name="_Toc492043165"/>
      <w:r w:rsidRPr="005A3817">
        <w:rPr>
          <w:rFonts w:ascii="Calibri" w:hAnsi="Calibri" w:cs="Times New Roman"/>
          <w:color w:val="0070C0"/>
        </w:rPr>
        <w:t>Elements of Successful Articulation</w:t>
      </w:r>
      <w:bookmarkEnd w:id="16"/>
      <w:bookmarkEnd w:id="17"/>
      <w:bookmarkEnd w:id="18"/>
    </w:p>
    <w:p w14:paraId="52CDD770" w14:textId="549CB651" w:rsidR="006A7269" w:rsidRDefault="006A7269" w:rsidP="006A7269">
      <w:pPr>
        <w:pStyle w:val="BodyText"/>
        <w:spacing w:after="200"/>
        <w:rPr>
          <w:sz w:val="22"/>
          <w:szCs w:val="22"/>
        </w:rPr>
      </w:pPr>
      <w:r w:rsidRPr="007204D2">
        <w:rPr>
          <w:sz w:val="22"/>
          <w:szCs w:val="22"/>
        </w:rPr>
        <w:t xml:space="preserve">To provide a framework for examining articulation policies and practices in the six focal states, the study convened a Technical Working Group (TWG) comprised of 12 technical experts who were responsible for defining elements of successful statewide articulation for higher education programs in early childhood education. Experts were chosen based on their experience with articulation policies and represented a variety of stakeholders, including two-year college faculty, four-year college faculty, policy representatives, higher education administrators, and early childhood representatives. The group met on April 3, 2017 at the Department headquarters in Washington, D.C., for a full-day meeting. </w:t>
      </w:r>
    </w:p>
    <w:p w14:paraId="14B74AA7" w14:textId="77777777" w:rsidR="00D377A9" w:rsidRPr="00207804" w:rsidRDefault="00D377A9" w:rsidP="00D377A9">
      <w:pPr>
        <w:pStyle w:val="BodyText"/>
        <w:spacing w:after="200"/>
        <w:rPr>
          <w:sz w:val="22"/>
          <w:szCs w:val="22"/>
        </w:rPr>
      </w:pPr>
      <w:r w:rsidRPr="00207804">
        <w:rPr>
          <w:sz w:val="22"/>
          <w:szCs w:val="22"/>
        </w:rPr>
        <w:t>Based on input from the TWG, the study team created a framework for successful ECE articulation, including four core elements: 1) governance, 2) academic policy, 3) articulation agreements provisions, 4) articulation and transfer supports—each with between two to four sub-elements that describe practices and considerations from the field. Additionally, the TWG noted that it was important for states to consider their own policy contexts and the need for evaluation.</w:t>
      </w:r>
    </w:p>
    <w:p w14:paraId="3DCECE76" w14:textId="0FA7BA19" w:rsidR="006A7269" w:rsidRPr="005A3817" w:rsidRDefault="006A7269" w:rsidP="006A7269">
      <w:pPr>
        <w:pStyle w:val="ExhibitTitle"/>
        <w:rPr>
          <w:sz w:val="22"/>
          <w:szCs w:val="22"/>
        </w:rPr>
      </w:pPr>
      <w:r w:rsidRPr="005A3817">
        <w:rPr>
          <w:rFonts w:eastAsia="Calibri"/>
          <w:sz w:val="22"/>
          <w:szCs w:val="22"/>
        </w:rPr>
        <w:t xml:space="preserve">Exhibit </w:t>
      </w:r>
      <w:r w:rsidR="00C206CC" w:rsidRPr="005A3817">
        <w:rPr>
          <w:rFonts w:eastAsia="Calibri"/>
          <w:sz w:val="22"/>
          <w:szCs w:val="22"/>
        </w:rPr>
        <w:t>1</w:t>
      </w:r>
      <w:r w:rsidRPr="005A3817">
        <w:rPr>
          <w:rFonts w:eastAsia="Calibri"/>
          <w:sz w:val="22"/>
          <w:szCs w:val="22"/>
        </w:rPr>
        <w:t xml:space="preserve">. Elements of Successful Statewide Articulation </w:t>
      </w:r>
      <w:r w:rsidR="00D377A9">
        <w:rPr>
          <w:rFonts w:eastAsia="Calibri"/>
          <w:sz w:val="22"/>
          <w:szCs w:val="22"/>
        </w:rPr>
        <w:t xml:space="preserve">and Statewide Considerations </w:t>
      </w:r>
      <w:r w:rsidRPr="005A3817">
        <w:rPr>
          <w:rFonts w:eastAsia="Calibri"/>
          <w:sz w:val="22"/>
          <w:szCs w:val="22"/>
        </w:rPr>
        <w:t>Identified by Technical Working Group</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78"/>
        <w:gridCol w:w="7974"/>
      </w:tblGrid>
      <w:tr w:rsidR="006A7269" w:rsidRPr="00273D72" w14:paraId="02EC3511" w14:textId="77777777" w:rsidTr="00273D72">
        <w:tc>
          <w:tcPr>
            <w:tcW w:w="2178" w:type="dxa"/>
          </w:tcPr>
          <w:p w14:paraId="41D3587D"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Governance</w:t>
            </w:r>
          </w:p>
        </w:tc>
        <w:tc>
          <w:tcPr>
            <w:tcW w:w="7974" w:type="dxa"/>
          </w:tcPr>
          <w:p w14:paraId="63F68228"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A governance structure that develops and then actively maintains articulation; components of governance include oversight, administration, and stakeholder involvement and coordination.</w:t>
            </w:r>
          </w:p>
        </w:tc>
      </w:tr>
      <w:tr w:rsidR="006A7269" w:rsidRPr="00273D72" w14:paraId="6275F456" w14:textId="77777777" w:rsidTr="00273D72">
        <w:tc>
          <w:tcPr>
            <w:tcW w:w="2178" w:type="dxa"/>
          </w:tcPr>
          <w:p w14:paraId="3ABC7C4E"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Academic policy</w:t>
            </w:r>
          </w:p>
        </w:tc>
        <w:tc>
          <w:tcPr>
            <w:tcW w:w="7974" w:type="dxa"/>
          </w:tcPr>
          <w:p w14:paraId="6BF99FD7" w14:textId="05F342FB" w:rsidR="006A7269" w:rsidRPr="00273D72" w:rsidRDefault="006A7269" w:rsidP="00273D72">
            <w:pPr>
              <w:pStyle w:val="BodyText"/>
              <w:spacing w:after="0"/>
              <w:rPr>
                <w:sz w:val="20"/>
                <w:szCs w:val="20"/>
              </w:rPr>
            </w:pPr>
            <w:r w:rsidRPr="00273D72">
              <w:rPr>
                <w:rFonts w:eastAsiaTheme="majorEastAsia"/>
                <w:sz w:val="20"/>
                <w:szCs w:val="20"/>
              </w:rPr>
              <w:t xml:space="preserve">Consideration of a variety of academic policy and practice issues in both </w:t>
            </w:r>
            <w:r w:rsidR="00273D72">
              <w:rPr>
                <w:rFonts w:eastAsiaTheme="majorEastAsia"/>
                <w:sz w:val="20"/>
                <w:szCs w:val="20"/>
              </w:rPr>
              <w:t>2-year</w:t>
            </w:r>
            <w:r w:rsidRPr="00273D72">
              <w:rPr>
                <w:rFonts w:eastAsiaTheme="majorEastAsia"/>
                <w:sz w:val="20"/>
                <w:szCs w:val="20"/>
              </w:rPr>
              <w:t xml:space="preserve"> and </w:t>
            </w:r>
            <w:r w:rsidR="00273D72">
              <w:rPr>
                <w:rFonts w:eastAsiaTheme="majorEastAsia"/>
                <w:sz w:val="20"/>
                <w:szCs w:val="20"/>
              </w:rPr>
              <w:t>4</w:t>
            </w:r>
            <w:r w:rsidRPr="00273D72">
              <w:rPr>
                <w:rFonts w:eastAsiaTheme="majorEastAsia"/>
                <w:sz w:val="20"/>
                <w:szCs w:val="20"/>
              </w:rPr>
              <w:t>-year institutions; components of academic policy include degree pathways, teacher licensure, faculty and curricular alignment, and accreditation.</w:t>
            </w:r>
          </w:p>
        </w:tc>
      </w:tr>
      <w:tr w:rsidR="006A7269" w:rsidRPr="00273D72" w14:paraId="1234B94A" w14:textId="77777777" w:rsidTr="00273D72">
        <w:tc>
          <w:tcPr>
            <w:tcW w:w="2178" w:type="dxa"/>
          </w:tcPr>
          <w:p w14:paraId="622B8366"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Articulation agreement provisions</w:t>
            </w:r>
          </w:p>
        </w:tc>
        <w:tc>
          <w:tcPr>
            <w:tcW w:w="7974" w:type="dxa"/>
          </w:tcPr>
          <w:p w14:paraId="3A5CB912" w14:textId="77777777" w:rsidR="006A7269" w:rsidRPr="00273D72" w:rsidRDefault="006A7269" w:rsidP="005A3817">
            <w:pPr>
              <w:spacing w:after="0" w:line="240" w:lineRule="auto"/>
              <w:rPr>
                <w:rFonts w:asciiTheme="minorHAnsi" w:hAnsiTheme="minorHAnsi"/>
                <w:sz w:val="20"/>
                <w:szCs w:val="20"/>
              </w:rPr>
            </w:pPr>
            <w:r w:rsidRPr="00273D72">
              <w:rPr>
                <w:rFonts w:eastAsiaTheme="majorEastAsia"/>
                <w:spacing w:val="-2"/>
                <w:sz w:val="20"/>
                <w:szCs w:val="20"/>
              </w:rPr>
              <w:t>S</w:t>
            </w:r>
            <w:r w:rsidRPr="00273D72">
              <w:rPr>
                <w:rFonts w:asciiTheme="minorHAnsi" w:eastAsiaTheme="majorEastAsia" w:hAnsiTheme="minorHAnsi"/>
                <w:spacing w:val="-2"/>
                <w:sz w:val="20"/>
                <w:szCs w:val="20"/>
              </w:rPr>
              <w:t>pecific provisions that facilitate credit transfer within articulation agreements; such provisions address the portability of credits, data sharing, and other issues.</w:t>
            </w:r>
          </w:p>
        </w:tc>
      </w:tr>
      <w:tr w:rsidR="006A7269" w:rsidRPr="00273D72" w14:paraId="7309F498" w14:textId="77777777" w:rsidTr="00273D72">
        <w:tc>
          <w:tcPr>
            <w:tcW w:w="2178" w:type="dxa"/>
          </w:tcPr>
          <w:p w14:paraId="0BB505E1"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Articulation and transfer supports</w:t>
            </w:r>
          </w:p>
        </w:tc>
        <w:tc>
          <w:tcPr>
            <w:tcW w:w="7974" w:type="dxa"/>
          </w:tcPr>
          <w:p w14:paraId="3AAF52D8"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eastAsiaTheme="majorEastAsia" w:hAnsiTheme="minorHAnsi"/>
                <w:sz w:val="20"/>
                <w:szCs w:val="20"/>
              </w:rPr>
              <w:t>Providing students with transparent information, accessible resources and supports, and considers the costs of degree attainment.</w:t>
            </w:r>
          </w:p>
        </w:tc>
      </w:tr>
      <w:tr w:rsidR="006A7269" w:rsidRPr="00273D72" w14:paraId="26BF89E9" w14:textId="77777777" w:rsidTr="00273D72">
        <w:tc>
          <w:tcPr>
            <w:tcW w:w="2178" w:type="dxa"/>
          </w:tcPr>
          <w:p w14:paraId="5FF95A09" w14:textId="77777777" w:rsidR="006A7269" w:rsidRPr="00273D72" w:rsidRDefault="006A7269" w:rsidP="005A3817">
            <w:pPr>
              <w:spacing w:after="0" w:line="240" w:lineRule="auto"/>
              <w:rPr>
                <w:rFonts w:asciiTheme="minorHAnsi" w:hAnsiTheme="minorHAnsi"/>
                <w:sz w:val="20"/>
                <w:szCs w:val="20"/>
              </w:rPr>
            </w:pPr>
            <w:r w:rsidRPr="00273D72">
              <w:rPr>
                <w:rFonts w:asciiTheme="minorHAnsi" w:hAnsiTheme="minorHAnsi"/>
                <w:sz w:val="20"/>
                <w:szCs w:val="20"/>
              </w:rPr>
              <w:t>State considerations</w:t>
            </w:r>
          </w:p>
        </w:tc>
        <w:tc>
          <w:tcPr>
            <w:tcW w:w="7974" w:type="dxa"/>
          </w:tcPr>
          <w:p w14:paraId="7BFFFDFB" w14:textId="77777777" w:rsidR="006A7269" w:rsidRPr="00273D72" w:rsidRDefault="006A7269" w:rsidP="005A3817">
            <w:pPr>
              <w:pStyle w:val="BodyText"/>
              <w:spacing w:after="0"/>
              <w:rPr>
                <w:rFonts w:eastAsiaTheme="majorEastAsia"/>
                <w:sz w:val="20"/>
                <w:szCs w:val="20"/>
              </w:rPr>
            </w:pPr>
            <w:r w:rsidRPr="00273D72">
              <w:rPr>
                <w:rFonts w:eastAsiaTheme="majorEastAsia"/>
                <w:sz w:val="20"/>
                <w:szCs w:val="20"/>
              </w:rPr>
              <w:t>State policy contexts can influence the success of articulation efforts, and states’ investment in gathering data to evaluate the effectiveness of articulation can support refinement of articulation systems.</w:t>
            </w:r>
          </w:p>
        </w:tc>
      </w:tr>
    </w:tbl>
    <w:p w14:paraId="1D1A6F90" w14:textId="77777777" w:rsidR="006A7269" w:rsidRPr="007E46A1" w:rsidRDefault="006A7269" w:rsidP="006A7269">
      <w:pPr>
        <w:spacing w:after="0" w:line="240" w:lineRule="auto"/>
        <w:rPr>
          <w:rFonts w:asciiTheme="minorHAnsi" w:hAnsiTheme="minorHAnsi"/>
        </w:rPr>
      </w:pPr>
    </w:p>
    <w:p w14:paraId="1A369878" w14:textId="77777777" w:rsidR="006A7269" w:rsidRPr="007E46A1" w:rsidRDefault="006A7269" w:rsidP="006A7269">
      <w:pPr>
        <w:pStyle w:val="BodyText"/>
        <w:rPr>
          <w:rFonts w:eastAsiaTheme="majorEastAsia"/>
          <w:spacing w:val="-2"/>
          <w:sz w:val="22"/>
          <w:szCs w:val="22"/>
        </w:rPr>
      </w:pPr>
      <w:bookmarkStart w:id="19" w:name="_Toc430169771"/>
      <w:bookmarkStart w:id="20" w:name="_Toc390352635"/>
      <w:bookmarkStart w:id="21" w:name="_Toc419906652"/>
      <w:bookmarkStart w:id="22" w:name="_Toc393008825"/>
      <w:bookmarkStart w:id="23" w:name="_Toc405563629"/>
      <w:r>
        <w:rPr>
          <w:rFonts w:eastAsiaTheme="majorEastAsia"/>
          <w:spacing w:val="-2"/>
          <w:sz w:val="22"/>
          <w:szCs w:val="22"/>
        </w:rPr>
        <w:t>The section below further describes each of these elements.</w:t>
      </w:r>
    </w:p>
    <w:p w14:paraId="3B83ED10" w14:textId="77777777" w:rsidR="006A7269" w:rsidRPr="002F73D4" w:rsidRDefault="006A7269" w:rsidP="006A7269">
      <w:pPr>
        <w:pStyle w:val="Heading3NoTOC"/>
        <w:tabs>
          <w:tab w:val="left" w:pos="1260"/>
        </w:tabs>
        <w:rPr>
          <w:rFonts w:asciiTheme="minorHAnsi" w:eastAsiaTheme="majorEastAsia" w:hAnsiTheme="minorHAnsi"/>
          <w:sz w:val="22"/>
          <w:szCs w:val="22"/>
        </w:rPr>
      </w:pPr>
      <w:r w:rsidRPr="002F73D4">
        <w:rPr>
          <w:rFonts w:asciiTheme="minorHAnsi" w:eastAsiaTheme="majorEastAsia" w:hAnsiTheme="minorHAnsi"/>
          <w:sz w:val="22"/>
          <w:szCs w:val="22"/>
        </w:rPr>
        <w:t xml:space="preserve">Governance </w:t>
      </w:r>
    </w:p>
    <w:p w14:paraId="4F2A64DD" w14:textId="77777777" w:rsidR="006A7269" w:rsidRPr="007204D2" w:rsidRDefault="006A7269" w:rsidP="006A7269">
      <w:pPr>
        <w:pStyle w:val="Heading4"/>
        <w:rPr>
          <w:b w:val="0"/>
          <w:sz w:val="22"/>
          <w:szCs w:val="22"/>
        </w:rPr>
      </w:pPr>
      <w:r w:rsidRPr="007204D2">
        <w:rPr>
          <w:b w:val="0"/>
          <w:sz w:val="22"/>
          <w:szCs w:val="22"/>
        </w:rPr>
        <w:t>Oversight and Administration</w:t>
      </w:r>
    </w:p>
    <w:p w14:paraId="286C5B43" w14:textId="77777777" w:rsidR="006A7269" w:rsidRPr="007204D2" w:rsidRDefault="006A7269" w:rsidP="006A7269">
      <w:pPr>
        <w:pStyle w:val="Bullet1"/>
        <w:spacing w:after="80"/>
        <w:contextualSpacing w:val="0"/>
        <w:rPr>
          <w:rFonts w:eastAsiaTheme="majorEastAsia"/>
          <w:sz w:val="22"/>
        </w:rPr>
      </w:pPr>
      <w:r w:rsidRPr="007204D2">
        <w:rPr>
          <w:rFonts w:eastAsiaTheme="majorEastAsia"/>
          <w:i/>
          <w:sz w:val="22"/>
          <w:u w:val="single"/>
        </w:rPr>
        <w:t>Types of administrative bodies</w:t>
      </w:r>
      <w:r w:rsidRPr="007204D2">
        <w:rPr>
          <w:rFonts w:eastAsiaTheme="majorEastAsia"/>
          <w:sz w:val="22"/>
        </w:rPr>
        <w:t>. Higher education governance structures at the state-level have an important influence on articulation, and the type of administrative body determines its ability to establish and enforce articulation policy. Examples of administrative bodies overseeing articulation include coordinating boards, governing boards, and higher education agencies.</w:t>
      </w:r>
    </w:p>
    <w:p w14:paraId="5FF5DF2C" w14:textId="77777777" w:rsidR="006A7269" w:rsidRPr="007204D2" w:rsidRDefault="006A7269" w:rsidP="006A7269">
      <w:pPr>
        <w:pStyle w:val="Bullet1"/>
        <w:spacing w:after="80"/>
        <w:contextualSpacing w:val="0"/>
        <w:rPr>
          <w:rFonts w:eastAsiaTheme="majorEastAsia"/>
          <w:sz w:val="22"/>
        </w:rPr>
      </w:pPr>
      <w:r w:rsidRPr="007204D2">
        <w:rPr>
          <w:i/>
          <w:sz w:val="22"/>
          <w:u w:val="single"/>
        </w:rPr>
        <w:t>Monitoring implementation</w:t>
      </w:r>
      <w:r w:rsidRPr="007204D2">
        <w:rPr>
          <w:sz w:val="22"/>
        </w:rPr>
        <w:t>. Administrative bodies may monitor whether institutions of higher education are implementing articulation policies as intended.</w:t>
      </w:r>
    </w:p>
    <w:p w14:paraId="767F7FE9" w14:textId="77777777" w:rsidR="006A7269" w:rsidRPr="007204D2" w:rsidRDefault="006A7269" w:rsidP="006A7269">
      <w:pPr>
        <w:pStyle w:val="Bullet1"/>
        <w:spacing w:after="80"/>
        <w:contextualSpacing w:val="0"/>
        <w:rPr>
          <w:rFonts w:eastAsiaTheme="majorEastAsia"/>
          <w:sz w:val="22"/>
        </w:rPr>
      </w:pPr>
      <w:r w:rsidRPr="007204D2">
        <w:rPr>
          <w:i/>
          <w:sz w:val="22"/>
          <w:u w:val="single"/>
        </w:rPr>
        <w:t>Updating policies</w:t>
      </w:r>
      <w:r w:rsidRPr="007204D2">
        <w:rPr>
          <w:sz w:val="22"/>
        </w:rPr>
        <w:t>. Administrative bodies may update articulation policies and processes regularly in response to changes in legislation and higher education policy.</w:t>
      </w:r>
    </w:p>
    <w:p w14:paraId="145B0130" w14:textId="77777777" w:rsidR="006A7269" w:rsidRPr="007204D2" w:rsidRDefault="006A7269" w:rsidP="006A7269">
      <w:pPr>
        <w:pStyle w:val="Bullet1"/>
        <w:spacing w:after="80"/>
        <w:contextualSpacing w:val="0"/>
        <w:rPr>
          <w:rFonts w:eastAsiaTheme="majorEastAsia"/>
          <w:sz w:val="22"/>
        </w:rPr>
      </w:pPr>
      <w:r w:rsidRPr="007204D2">
        <w:rPr>
          <w:rFonts w:eastAsiaTheme="majorEastAsia"/>
          <w:i/>
          <w:sz w:val="22"/>
          <w:u w:val="single"/>
        </w:rPr>
        <w:t>Enforcement and appeals process</w:t>
      </w:r>
      <w:r w:rsidRPr="007204D2">
        <w:rPr>
          <w:rFonts w:eastAsiaTheme="majorEastAsia"/>
          <w:i/>
          <w:sz w:val="22"/>
        </w:rPr>
        <w:t xml:space="preserve">. </w:t>
      </w:r>
      <w:r w:rsidRPr="007204D2">
        <w:rPr>
          <w:rFonts w:eastAsiaTheme="majorEastAsia"/>
          <w:sz w:val="22"/>
        </w:rPr>
        <w:t>Administrative bodies may oversee the appeals process for students who claim that the terms of the articulation agreement have been violated or who would like to appeal decisions about credit transfer at receiving institutions.</w:t>
      </w:r>
    </w:p>
    <w:p w14:paraId="0249455D" w14:textId="77777777" w:rsidR="006A7269" w:rsidRPr="007204D2" w:rsidRDefault="006A7269" w:rsidP="006A7269">
      <w:pPr>
        <w:pStyle w:val="Bullet1"/>
        <w:spacing w:after="80"/>
        <w:contextualSpacing w:val="0"/>
        <w:rPr>
          <w:rFonts w:eastAsiaTheme="majorEastAsia"/>
          <w:sz w:val="22"/>
        </w:rPr>
      </w:pPr>
      <w:r w:rsidRPr="007204D2">
        <w:rPr>
          <w:rFonts w:eastAsiaTheme="majorEastAsia"/>
          <w:i/>
          <w:sz w:val="22"/>
          <w:u w:val="single"/>
        </w:rPr>
        <w:t>Funding for administration</w:t>
      </w:r>
      <w:r w:rsidRPr="007204D2">
        <w:rPr>
          <w:rFonts w:eastAsiaTheme="majorEastAsia"/>
          <w:i/>
          <w:sz w:val="22"/>
        </w:rPr>
        <w:t xml:space="preserve">. </w:t>
      </w:r>
      <w:r w:rsidRPr="007204D2">
        <w:rPr>
          <w:rFonts w:eastAsiaTheme="majorEastAsia"/>
          <w:sz w:val="22"/>
        </w:rPr>
        <w:t>Dedicated, ongoing funding supports the work of the administrative body. This funding may cover the cost of staff support and pay members for the expense involved in attending committee meetings.</w:t>
      </w:r>
    </w:p>
    <w:p w14:paraId="4FF6B9BB" w14:textId="77777777" w:rsidR="006A7269" w:rsidRPr="007204D2" w:rsidRDefault="006A7269" w:rsidP="005A3817">
      <w:pPr>
        <w:pStyle w:val="Heading4"/>
        <w:spacing w:before="120"/>
        <w:rPr>
          <w:b w:val="0"/>
          <w:sz w:val="22"/>
          <w:szCs w:val="22"/>
        </w:rPr>
      </w:pPr>
      <w:r w:rsidRPr="007204D2">
        <w:rPr>
          <w:b w:val="0"/>
          <w:sz w:val="22"/>
          <w:szCs w:val="22"/>
        </w:rPr>
        <w:t>Stakeholder Involvement and Coordination</w:t>
      </w:r>
    </w:p>
    <w:p w14:paraId="47401693" w14:textId="77777777" w:rsidR="006A7269" w:rsidRPr="007204D2" w:rsidRDefault="006A7269" w:rsidP="006A7269">
      <w:pPr>
        <w:pStyle w:val="Bullet1"/>
        <w:spacing w:after="80"/>
        <w:contextualSpacing w:val="0"/>
        <w:rPr>
          <w:sz w:val="22"/>
        </w:rPr>
      </w:pPr>
      <w:r w:rsidRPr="007204D2">
        <w:rPr>
          <w:i/>
          <w:sz w:val="22"/>
          <w:u w:val="single"/>
        </w:rPr>
        <w:t>Involvement of multiple sectors</w:t>
      </w:r>
      <w:r w:rsidRPr="007204D2">
        <w:rPr>
          <w:i/>
          <w:sz w:val="22"/>
        </w:rPr>
        <w:t>.</w:t>
      </w:r>
      <w:r w:rsidRPr="007204D2">
        <w:rPr>
          <w:sz w:val="22"/>
        </w:rPr>
        <w:t xml:space="preserve"> Articulation policies are strengthened when stakeholders from a variety of sectors are involved in their development. </w:t>
      </w:r>
    </w:p>
    <w:p w14:paraId="00AED581" w14:textId="77777777" w:rsidR="006A7269" w:rsidRPr="007204D2" w:rsidRDefault="006A7269" w:rsidP="006A7269">
      <w:pPr>
        <w:pStyle w:val="Bullet1"/>
        <w:spacing w:after="80"/>
        <w:contextualSpacing w:val="0"/>
        <w:rPr>
          <w:sz w:val="22"/>
        </w:rPr>
      </w:pPr>
      <w:r w:rsidRPr="007204D2">
        <w:rPr>
          <w:i/>
          <w:sz w:val="22"/>
          <w:u w:val="single"/>
        </w:rPr>
        <w:t>Stakeholder types</w:t>
      </w:r>
      <w:r w:rsidRPr="007204D2">
        <w:rPr>
          <w:i/>
          <w:sz w:val="22"/>
        </w:rPr>
        <w:t xml:space="preserve">. </w:t>
      </w:r>
      <w:r w:rsidRPr="007204D2">
        <w:rPr>
          <w:sz w:val="22"/>
        </w:rPr>
        <w:t xml:space="preserve">Stakeholders for ECE articulation include internal stakeholders, such as higher education administrators, faculty, and students, and external stakeholders, such as ECE employers, ECE teachers, teacher licensing agencies, nonprofit organizations, and state government and policy representatives. </w:t>
      </w:r>
    </w:p>
    <w:p w14:paraId="4E417002" w14:textId="77777777" w:rsidR="006A7269" w:rsidRPr="007204D2" w:rsidRDefault="006A7269" w:rsidP="006A7269">
      <w:pPr>
        <w:pStyle w:val="Bullet1"/>
        <w:spacing w:after="80"/>
        <w:contextualSpacing w:val="0"/>
        <w:rPr>
          <w:rFonts w:eastAsiaTheme="majorEastAsia" w:cstheme="majorBidi"/>
          <w:sz w:val="22"/>
        </w:rPr>
      </w:pPr>
      <w:r w:rsidRPr="007204D2">
        <w:rPr>
          <w:i/>
          <w:sz w:val="22"/>
          <w:u w:val="single"/>
        </w:rPr>
        <w:t>Role of faculty</w:t>
      </w:r>
      <w:r w:rsidRPr="007204D2">
        <w:rPr>
          <w:i/>
          <w:sz w:val="22"/>
        </w:rPr>
        <w:t xml:space="preserve">. </w:t>
      </w:r>
      <w:r w:rsidRPr="007204D2">
        <w:rPr>
          <w:sz w:val="22"/>
        </w:rPr>
        <w:t>As content area experts, two- and four-year faculty can play an especially important role in the development of articulation agreements.</w:t>
      </w:r>
    </w:p>
    <w:p w14:paraId="3F72D4C5" w14:textId="77777777" w:rsidR="006A7269" w:rsidRPr="002F73D4" w:rsidRDefault="006A7269" w:rsidP="006A7269">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Academic Policy</w:t>
      </w:r>
    </w:p>
    <w:p w14:paraId="335958EB" w14:textId="77777777" w:rsidR="006A7269" w:rsidRPr="007204D2" w:rsidRDefault="006A7269" w:rsidP="006A7269">
      <w:pPr>
        <w:pStyle w:val="Heading4"/>
        <w:rPr>
          <w:b w:val="0"/>
          <w:sz w:val="22"/>
          <w:szCs w:val="22"/>
        </w:rPr>
      </w:pPr>
      <w:r w:rsidRPr="007204D2">
        <w:rPr>
          <w:b w:val="0"/>
          <w:sz w:val="22"/>
          <w:szCs w:val="22"/>
        </w:rPr>
        <w:t xml:space="preserve">Degree Pathways </w:t>
      </w:r>
    </w:p>
    <w:p w14:paraId="05B4F090" w14:textId="77777777" w:rsidR="006A7269" w:rsidRPr="007204D2" w:rsidRDefault="006A7269" w:rsidP="006A7269">
      <w:pPr>
        <w:pStyle w:val="Bullet1"/>
        <w:spacing w:after="80"/>
        <w:contextualSpacing w:val="0"/>
        <w:rPr>
          <w:sz w:val="22"/>
        </w:rPr>
      </w:pPr>
      <w:r w:rsidRPr="007204D2">
        <w:rPr>
          <w:i/>
          <w:sz w:val="22"/>
          <w:u w:val="single"/>
        </w:rPr>
        <w:t>Multiple degree pathways</w:t>
      </w:r>
      <w:r w:rsidRPr="007204D2">
        <w:rPr>
          <w:i/>
          <w:sz w:val="22"/>
        </w:rPr>
        <w:t>.</w:t>
      </w:r>
      <w:r w:rsidRPr="007204D2">
        <w:rPr>
          <w:sz w:val="22"/>
        </w:rPr>
        <w:t xml:space="preserve"> Students may follow a variety of degree pathways to a career in ECE. Articulation policies should be inclusive of these multiple pathways. </w:t>
      </w:r>
    </w:p>
    <w:p w14:paraId="097D78D7" w14:textId="77777777" w:rsidR="006A7269" w:rsidRPr="007204D2" w:rsidRDefault="006A7269" w:rsidP="006A7269">
      <w:pPr>
        <w:pStyle w:val="Bullet1"/>
        <w:spacing w:after="80"/>
        <w:contextualSpacing w:val="0"/>
        <w:rPr>
          <w:sz w:val="22"/>
        </w:rPr>
      </w:pPr>
      <w:r w:rsidRPr="007204D2">
        <w:rPr>
          <w:i/>
          <w:sz w:val="22"/>
          <w:u w:val="single"/>
        </w:rPr>
        <w:t>Types of associate’s degrees</w:t>
      </w:r>
      <w:r w:rsidRPr="007204D2">
        <w:rPr>
          <w:i/>
          <w:sz w:val="22"/>
        </w:rPr>
        <w:t>.</w:t>
      </w:r>
      <w:r w:rsidRPr="007204D2">
        <w:rPr>
          <w:sz w:val="22"/>
        </w:rPr>
        <w:t xml:space="preserve"> Articulation policies may acknowledge these pathways by including various types of associates’ degrees, such as associate of arts, associate of science, associate of applied science, and associate of arts in teaching. Additionally, some degrees may focus on training preschool teachers, while other degrees focus on training elementary school teachers. </w:t>
      </w:r>
    </w:p>
    <w:p w14:paraId="2D91903F" w14:textId="77777777" w:rsidR="006A7269" w:rsidRPr="007204D2" w:rsidRDefault="006A7269" w:rsidP="006A7269">
      <w:pPr>
        <w:pStyle w:val="Bullet1"/>
        <w:spacing w:after="80"/>
        <w:contextualSpacing w:val="0"/>
        <w:rPr>
          <w:sz w:val="22"/>
        </w:rPr>
      </w:pPr>
      <w:r w:rsidRPr="007204D2">
        <w:rPr>
          <w:i/>
          <w:sz w:val="22"/>
          <w:u w:val="single"/>
        </w:rPr>
        <w:t>Stackable credentials</w:t>
      </w:r>
      <w:r w:rsidRPr="007204D2">
        <w:rPr>
          <w:i/>
          <w:sz w:val="22"/>
        </w:rPr>
        <w:t>.</w:t>
      </w:r>
      <w:r w:rsidRPr="007204D2">
        <w:rPr>
          <w:sz w:val="22"/>
        </w:rPr>
        <w:t xml:space="preserve"> Stackable credentials can streamline the path to a degree. Some students begin with a certificate and then choose to pursue a degree. When courses associated with certificates are embedded in degree programs, students who choose to enroll for the degree are given full credit within the same institution. </w:t>
      </w:r>
    </w:p>
    <w:p w14:paraId="445786F2" w14:textId="77777777" w:rsidR="006A7269" w:rsidRPr="007204D2" w:rsidRDefault="006A7269" w:rsidP="006A7269">
      <w:pPr>
        <w:pStyle w:val="Bullet1"/>
        <w:spacing w:after="80"/>
        <w:contextualSpacing w:val="0"/>
        <w:rPr>
          <w:sz w:val="22"/>
        </w:rPr>
      </w:pPr>
      <w:r w:rsidRPr="007204D2">
        <w:rPr>
          <w:i/>
          <w:sz w:val="22"/>
          <w:u w:val="single"/>
        </w:rPr>
        <w:t>Dual enrollment programs</w:t>
      </w:r>
      <w:r w:rsidRPr="007204D2">
        <w:rPr>
          <w:i/>
          <w:sz w:val="22"/>
        </w:rPr>
        <w:t>.</w:t>
      </w:r>
      <w:r w:rsidRPr="007204D2">
        <w:rPr>
          <w:sz w:val="22"/>
        </w:rPr>
        <w:t xml:space="preserve"> Articulation policies that allow credits earned in dual-enrollment programs (i.e., college credit earned while in high school) to count toward a degree can benefit transfer students. For example, high schools may form partnerships with community colleges that allow students to acquire a CDA credential during high school and transfer the credits into a two-year program.</w:t>
      </w:r>
    </w:p>
    <w:p w14:paraId="6CE0C562" w14:textId="77777777" w:rsidR="006A7269" w:rsidRPr="007204D2" w:rsidRDefault="006A7269" w:rsidP="005A3817">
      <w:pPr>
        <w:pStyle w:val="Heading4"/>
        <w:spacing w:before="120"/>
        <w:rPr>
          <w:b w:val="0"/>
          <w:sz w:val="22"/>
          <w:szCs w:val="22"/>
        </w:rPr>
      </w:pPr>
      <w:r w:rsidRPr="007204D2">
        <w:rPr>
          <w:b w:val="0"/>
          <w:sz w:val="22"/>
          <w:szCs w:val="22"/>
        </w:rPr>
        <w:t>Teacher Licensure</w:t>
      </w:r>
    </w:p>
    <w:p w14:paraId="060127C8" w14:textId="77777777" w:rsidR="006A7269" w:rsidRPr="007204D2" w:rsidRDefault="006A7269" w:rsidP="006A7269">
      <w:pPr>
        <w:pStyle w:val="Bullet1"/>
        <w:spacing w:after="80"/>
        <w:contextualSpacing w:val="0"/>
        <w:rPr>
          <w:sz w:val="22"/>
        </w:rPr>
      </w:pPr>
      <w:r w:rsidRPr="007204D2">
        <w:rPr>
          <w:i/>
          <w:sz w:val="22"/>
          <w:u w:val="single"/>
        </w:rPr>
        <w:t>Degrees that lead to licensure</w:t>
      </w:r>
      <w:r w:rsidRPr="007204D2">
        <w:rPr>
          <w:i/>
          <w:sz w:val="22"/>
        </w:rPr>
        <w:t>.</w:t>
      </w:r>
      <w:r w:rsidRPr="007204D2">
        <w:rPr>
          <w:sz w:val="22"/>
        </w:rPr>
        <w:t xml:space="preserve"> States and institutions should be transparent with students about which degrees lead to licensure and which do not, while taking into account that some ECE teaching positions do not require licensure.</w:t>
      </w:r>
    </w:p>
    <w:p w14:paraId="755FDBC6" w14:textId="77777777" w:rsidR="006A7269" w:rsidRPr="007204D2" w:rsidRDefault="006A7269" w:rsidP="006A7269">
      <w:pPr>
        <w:pStyle w:val="Bullet1"/>
        <w:spacing w:after="80"/>
        <w:contextualSpacing w:val="0"/>
        <w:rPr>
          <w:color w:val="1F497D"/>
          <w:sz w:val="22"/>
        </w:rPr>
      </w:pPr>
      <w:r w:rsidRPr="007204D2">
        <w:rPr>
          <w:i/>
          <w:sz w:val="22"/>
          <w:u w:val="single"/>
        </w:rPr>
        <w:t>Multiple licensure options</w:t>
      </w:r>
      <w:r w:rsidRPr="007204D2">
        <w:rPr>
          <w:i/>
          <w:sz w:val="22"/>
        </w:rPr>
        <w:t>.</w:t>
      </w:r>
      <w:r w:rsidRPr="007204D2">
        <w:rPr>
          <w:sz w:val="22"/>
        </w:rPr>
        <w:t xml:space="preserve"> In some states, there are multiple licensure options for an ECE career. Two- and four-year institutions should work together to ensure they are consistently applying standards for licensure in their courses. </w:t>
      </w:r>
    </w:p>
    <w:p w14:paraId="797F3D01" w14:textId="77777777" w:rsidR="006A7269" w:rsidRPr="007204D2" w:rsidRDefault="006A7269" w:rsidP="006A7269">
      <w:pPr>
        <w:pStyle w:val="Bullet1"/>
        <w:spacing w:after="80"/>
        <w:contextualSpacing w:val="0"/>
        <w:rPr>
          <w:color w:val="1F497D"/>
          <w:sz w:val="22"/>
        </w:rPr>
      </w:pPr>
      <w:r w:rsidRPr="007204D2">
        <w:rPr>
          <w:i/>
          <w:sz w:val="22"/>
          <w:u w:val="single"/>
        </w:rPr>
        <w:t>Competing demands</w:t>
      </w:r>
      <w:r w:rsidRPr="007204D2">
        <w:rPr>
          <w:i/>
          <w:sz w:val="22"/>
        </w:rPr>
        <w:t>.</w:t>
      </w:r>
      <w:r w:rsidRPr="007204D2">
        <w:rPr>
          <w:sz w:val="22"/>
        </w:rPr>
        <w:t xml:space="preserve"> </w:t>
      </w:r>
      <w:r w:rsidRPr="007204D2">
        <w:rPr>
          <w:spacing w:val="-2"/>
          <w:sz w:val="22"/>
        </w:rPr>
        <w:t xml:space="preserve">Two-year colleges may have competing demands, with some students pursing </w:t>
      </w:r>
      <w:r w:rsidRPr="007204D2">
        <w:rPr>
          <w:color w:val="000000" w:themeColor="text1"/>
          <w:spacing w:val="-2"/>
          <w:sz w:val="22"/>
        </w:rPr>
        <w:t>ECE-related training, certificates, or associate degrees without teacher licensure and others earning credits with the hope of transferring into a four-year college in order to complete a bachelor’s degree and additional certifications required for teaching. To the extent that the requirements of two-year ECE-related programs and bachelor’s degree programs are not aligned, it may be difficult for two-year colleges to offer accessible and transparent pathways that serve the needs of all students. Misalignment could in turn also present challenges for allowing students to transfer credits from four-year to two-year institutions through reverse transfer.</w:t>
      </w:r>
    </w:p>
    <w:p w14:paraId="215435CB" w14:textId="77777777" w:rsidR="006A7269" w:rsidRPr="007204D2" w:rsidRDefault="006A7269" w:rsidP="005A3817">
      <w:pPr>
        <w:pStyle w:val="Heading4"/>
        <w:spacing w:before="120"/>
        <w:rPr>
          <w:b w:val="0"/>
          <w:sz w:val="22"/>
          <w:szCs w:val="22"/>
        </w:rPr>
      </w:pPr>
      <w:r w:rsidRPr="007204D2">
        <w:rPr>
          <w:b w:val="0"/>
          <w:sz w:val="22"/>
          <w:szCs w:val="22"/>
        </w:rPr>
        <w:t>Faculty and Curricular Alignment</w:t>
      </w:r>
    </w:p>
    <w:p w14:paraId="36A06BE9" w14:textId="77777777" w:rsidR="006A7269" w:rsidRPr="007204D2" w:rsidRDefault="006A7269" w:rsidP="006A7269">
      <w:pPr>
        <w:pStyle w:val="Bullet1"/>
        <w:spacing w:after="80"/>
        <w:contextualSpacing w:val="0"/>
        <w:rPr>
          <w:sz w:val="22"/>
        </w:rPr>
      </w:pPr>
      <w:r w:rsidRPr="007204D2">
        <w:rPr>
          <w:i/>
          <w:sz w:val="22"/>
          <w:u w:val="single"/>
        </w:rPr>
        <w:t>Curriculum and learning standards</w:t>
      </w:r>
      <w:r w:rsidRPr="007204D2">
        <w:rPr>
          <w:i/>
          <w:sz w:val="22"/>
        </w:rPr>
        <w:t>.</w:t>
      </w:r>
      <w:r w:rsidRPr="007204D2">
        <w:rPr>
          <w:sz w:val="22"/>
        </w:rPr>
        <w:t xml:space="preserve"> Alignment of curriculum and learning standards between two- and four-year institutions helps facilitate seamless student transfer among institutions of higher education.</w:t>
      </w:r>
    </w:p>
    <w:p w14:paraId="4358A834" w14:textId="77777777" w:rsidR="006A7269" w:rsidRPr="007204D2" w:rsidRDefault="006A7269" w:rsidP="006A7269">
      <w:pPr>
        <w:pStyle w:val="Bullet1"/>
        <w:spacing w:after="80"/>
        <w:contextualSpacing w:val="0"/>
        <w:rPr>
          <w:color w:val="1F497D" w:themeColor="text2"/>
          <w:sz w:val="22"/>
        </w:rPr>
      </w:pPr>
      <w:r w:rsidRPr="007204D2">
        <w:rPr>
          <w:i/>
          <w:sz w:val="22"/>
          <w:u w:val="single"/>
        </w:rPr>
        <w:t>Course competencies and numbering</w:t>
      </w:r>
      <w:r w:rsidRPr="007204D2">
        <w:rPr>
          <w:i/>
          <w:sz w:val="22"/>
        </w:rPr>
        <w:t>.</w:t>
      </w:r>
      <w:r w:rsidRPr="007204D2">
        <w:rPr>
          <w:sz w:val="22"/>
        </w:rPr>
        <w:t xml:space="preserve"> Common course competencies and common course numbering are helpful for articulation between two- and four-year institutions.</w:t>
      </w:r>
    </w:p>
    <w:p w14:paraId="3B39B592" w14:textId="77777777" w:rsidR="006A7269" w:rsidRPr="007204D2" w:rsidRDefault="006A7269" w:rsidP="006A7269">
      <w:pPr>
        <w:pStyle w:val="Bullet1"/>
        <w:spacing w:after="80"/>
        <w:contextualSpacing w:val="0"/>
        <w:rPr>
          <w:color w:val="1F497D" w:themeColor="text2"/>
          <w:sz w:val="22"/>
        </w:rPr>
      </w:pPr>
      <w:r w:rsidRPr="007204D2">
        <w:rPr>
          <w:i/>
          <w:sz w:val="22"/>
          <w:u w:val="single"/>
        </w:rPr>
        <w:t>General education common core</w:t>
      </w:r>
      <w:r w:rsidRPr="007204D2">
        <w:rPr>
          <w:i/>
          <w:sz w:val="22"/>
        </w:rPr>
        <w:t>.</w:t>
      </w:r>
      <w:r w:rsidRPr="007204D2">
        <w:rPr>
          <w:sz w:val="22"/>
        </w:rPr>
        <w:t xml:space="preserve"> The existence of a general education common core curriculum supports articulation.</w:t>
      </w:r>
    </w:p>
    <w:p w14:paraId="2FF78459" w14:textId="77777777" w:rsidR="006A7269" w:rsidRPr="007204D2" w:rsidRDefault="006A7269" w:rsidP="006A7269">
      <w:pPr>
        <w:pStyle w:val="Bullet1"/>
        <w:spacing w:after="80"/>
        <w:contextualSpacing w:val="0"/>
        <w:rPr>
          <w:color w:val="1F497D" w:themeColor="text2"/>
          <w:sz w:val="22"/>
        </w:rPr>
      </w:pPr>
      <w:r w:rsidRPr="007204D2">
        <w:rPr>
          <w:i/>
          <w:sz w:val="22"/>
          <w:u w:val="single"/>
        </w:rPr>
        <w:t>Faculty qualifications</w:t>
      </w:r>
      <w:r w:rsidRPr="007204D2">
        <w:rPr>
          <w:i/>
          <w:sz w:val="22"/>
        </w:rPr>
        <w:t>.</w:t>
      </w:r>
      <w:r w:rsidRPr="007204D2">
        <w:rPr>
          <w:sz w:val="22"/>
        </w:rPr>
        <w:t xml:space="preserve"> </w:t>
      </w:r>
      <w:r w:rsidRPr="007204D2">
        <w:rPr>
          <w:spacing w:val="-2"/>
          <w:sz w:val="22"/>
        </w:rPr>
        <w:t>When two-year faculty have similar academic qualifications as four-year faculty, the faculties may be more willing to enter into articulation agreements, due to a perception that courses at two-year institutions are equivalent to courses at four-year institutions.</w:t>
      </w:r>
    </w:p>
    <w:p w14:paraId="459D09CC" w14:textId="77777777" w:rsidR="006A7269" w:rsidRPr="007204D2" w:rsidRDefault="006A7269" w:rsidP="005A3817">
      <w:pPr>
        <w:pStyle w:val="Heading4"/>
        <w:spacing w:before="120"/>
        <w:rPr>
          <w:b w:val="0"/>
          <w:sz w:val="22"/>
          <w:szCs w:val="22"/>
        </w:rPr>
      </w:pPr>
      <w:r w:rsidRPr="007204D2">
        <w:rPr>
          <w:b w:val="0"/>
          <w:sz w:val="22"/>
          <w:szCs w:val="22"/>
        </w:rPr>
        <w:t>Accreditation</w:t>
      </w:r>
    </w:p>
    <w:p w14:paraId="348DAB2E" w14:textId="77777777" w:rsidR="006A7269" w:rsidRPr="007204D2" w:rsidRDefault="006A7269" w:rsidP="006A7269">
      <w:pPr>
        <w:pStyle w:val="Bullet1"/>
        <w:spacing w:after="80"/>
        <w:contextualSpacing w:val="0"/>
        <w:rPr>
          <w:sz w:val="22"/>
        </w:rPr>
      </w:pPr>
      <w:r w:rsidRPr="007204D2">
        <w:rPr>
          <w:i/>
          <w:sz w:val="22"/>
          <w:u w:val="single"/>
        </w:rPr>
        <w:t>A symbol of quality</w:t>
      </w:r>
      <w:r w:rsidRPr="007204D2">
        <w:rPr>
          <w:i/>
          <w:sz w:val="22"/>
        </w:rPr>
        <w:t>.</w:t>
      </w:r>
      <w:r w:rsidRPr="007204D2">
        <w:rPr>
          <w:sz w:val="22"/>
        </w:rPr>
        <w:t xml:space="preserve"> Accreditation of ECE programs may reduce barriers to articulation by validating the quality and rigor of ECE associate’s degree programs.</w:t>
      </w:r>
    </w:p>
    <w:p w14:paraId="39ECD5E8" w14:textId="77777777" w:rsidR="006A7269" w:rsidRPr="007204D2" w:rsidRDefault="006A7269" w:rsidP="006A7269">
      <w:pPr>
        <w:pStyle w:val="Bullet1"/>
        <w:spacing w:after="80"/>
        <w:contextualSpacing w:val="0"/>
        <w:rPr>
          <w:sz w:val="22"/>
        </w:rPr>
      </w:pPr>
      <w:r w:rsidRPr="007204D2">
        <w:rPr>
          <w:i/>
          <w:spacing w:val="-2"/>
          <w:sz w:val="22"/>
          <w:u w:val="single"/>
        </w:rPr>
        <w:t>Encouragement for articulation</w:t>
      </w:r>
      <w:r w:rsidRPr="007204D2">
        <w:rPr>
          <w:i/>
          <w:spacing w:val="-2"/>
          <w:sz w:val="22"/>
        </w:rPr>
        <w:t xml:space="preserve">. </w:t>
      </w:r>
      <w:r w:rsidRPr="007204D2">
        <w:rPr>
          <w:spacing w:val="-2"/>
          <w:sz w:val="22"/>
        </w:rPr>
        <w:t>Institutional and programmatic accreditors, such as the National Association for the Education of Young Children, can encourage institutions to develop student-focused articulation policies.</w:t>
      </w:r>
    </w:p>
    <w:p w14:paraId="4DD70916" w14:textId="77777777" w:rsidR="006A7269" w:rsidRPr="007204D2" w:rsidRDefault="006A7269" w:rsidP="006A7269">
      <w:pPr>
        <w:pStyle w:val="Bullet1"/>
        <w:spacing w:after="80" w:line="259" w:lineRule="auto"/>
        <w:rPr>
          <w:sz w:val="22"/>
        </w:rPr>
      </w:pPr>
      <w:r w:rsidRPr="007204D2">
        <w:rPr>
          <w:i/>
          <w:spacing w:val="-2"/>
          <w:sz w:val="22"/>
          <w:u w:val="single"/>
        </w:rPr>
        <w:t>Mandate from licensing</w:t>
      </w:r>
      <w:r w:rsidRPr="007204D2">
        <w:rPr>
          <w:i/>
          <w:spacing w:val="-2"/>
          <w:sz w:val="22"/>
        </w:rPr>
        <w:t xml:space="preserve">. </w:t>
      </w:r>
      <w:r w:rsidRPr="007204D2">
        <w:rPr>
          <w:spacing w:val="-2"/>
          <w:sz w:val="22"/>
        </w:rPr>
        <w:t>When state educator licensing provisions require preparation programs at and beyond the baccalaureate level to receive both institutional and programmatic accreditation, those requirements may serve to reinforce specific articulation practices.</w:t>
      </w:r>
    </w:p>
    <w:p w14:paraId="4D8468BC" w14:textId="77777777" w:rsidR="006A7269" w:rsidRPr="002F73D4" w:rsidRDefault="006A7269" w:rsidP="006A7269">
      <w:pPr>
        <w:pStyle w:val="Heading3NoTOC"/>
        <w:keepLines w:val="0"/>
        <w:rPr>
          <w:rFonts w:asciiTheme="minorHAnsi" w:eastAsiaTheme="majorEastAsia" w:hAnsiTheme="minorHAnsi"/>
          <w:sz w:val="22"/>
          <w:szCs w:val="22"/>
        </w:rPr>
      </w:pPr>
      <w:r w:rsidRPr="002F73D4">
        <w:rPr>
          <w:rFonts w:asciiTheme="minorHAnsi" w:eastAsiaTheme="majorEastAsia" w:hAnsiTheme="minorHAnsi"/>
          <w:sz w:val="22"/>
          <w:szCs w:val="22"/>
        </w:rPr>
        <w:t>Articulation Agreement Provisions</w:t>
      </w:r>
    </w:p>
    <w:p w14:paraId="6BB2C2AB" w14:textId="77777777" w:rsidR="006A7269" w:rsidRPr="007204D2" w:rsidRDefault="006A7269" w:rsidP="006A7269">
      <w:pPr>
        <w:pStyle w:val="Heading4"/>
        <w:keepLines w:val="0"/>
        <w:rPr>
          <w:b w:val="0"/>
          <w:sz w:val="22"/>
          <w:szCs w:val="22"/>
        </w:rPr>
      </w:pPr>
      <w:r w:rsidRPr="007204D2">
        <w:rPr>
          <w:b w:val="0"/>
          <w:sz w:val="22"/>
          <w:szCs w:val="22"/>
        </w:rPr>
        <w:t>Portability of Credits</w:t>
      </w:r>
    </w:p>
    <w:p w14:paraId="43E31A2C" w14:textId="77777777" w:rsidR="006A7269" w:rsidRPr="007204D2" w:rsidRDefault="006A7269" w:rsidP="006A7269">
      <w:pPr>
        <w:pStyle w:val="Bullet1"/>
        <w:spacing w:after="80"/>
        <w:contextualSpacing w:val="0"/>
        <w:rPr>
          <w:sz w:val="22"/>
        </w:rPr>
      </w:pPr>
      <w:r w:rsidRPr="007204D2">
        <w:rPr>
          <w:i/>
          <w:sz w:val="22"/>
          <w:u w:val="single"/>
        </w:rPr>
        <w:t>Block transfer</w:t>
      </w:r>
      <w:r w:rsidRPr="007204D2">
        <w:rPr>
          <w:i/>
          <w:sz w:val="22"/>
        </w:rPr>
        <w:t>.</w:t>
      </w:r>
      <w:r w:rsidRPr="007204D2">
        <w:rPr>
          <w:sz w:val="22"/>
        </w:rPr>
        <w:t xml:space="preserve"> Transfer student degree progress is facilitated when articulation agreements specify that all lower division coursework, including general education and early childhood credits, will transfer into the four-year degree program as a block. </w:t>
      </w:r>
    </w:p>
    <w:p w14:paraId="7A6FF428" w14:textId="77777777" w:rsidR="006A7269" w:rsidRPr="007204D2" w:rsidRDefault="006A7269" w:rsidP="006A7269">
      <w:pPr>
        <w:pStyle w:val="Bullet1"/>
        <w:spacing w:after="80"/>
        <w:contextualSpacing w:val="0"/>
        <w:rPr>
          <w:sz w:val="22"/>
        </w:rPr>
      </w:pPr>
      <w:r w:rsidRPr="007204D2">
        <w:rPr>
          <w:i/>
          <w:sz w:val="22"/>
          <w:u w:val="single"/>
        </w:rPr>
        <w:t>Course-by-course transfer</w:t>
      </w:r>
      <w:r w:rsidRPr="007204D2">
        <w:rPr>
          <w:i/>
          <w:sz w:val="22"/>
        </w:rPr>
        <w:t xml:space="preserve">. </w:t>
      </w:r>
      <w:r w:rsidRPr="007204D2">
        <w:rPr>
          <w:sz w:val="22"/>
        </w:rPr>
        <w:t xml:space="preserve">Articulation agreements that require course-by-course review of prior coursework based on course equivalencies or allow only a limited number of credits to transfer from the sending institution can hinder student degree progress. </w:t>
      </w:r>
    </w:p>
    <w:p w14:paraId="33F68B22" w14:textId="77777777" w:rsidR="006A7269" w:rsidRPr="007204D2" w:rsidRDefault="006A7269" w:rsidP="006A7269">
      <w:pPr>
        <w:pStyle w:val="Bullet1"/>
        <w:spacing w:after="80"/>
        <w:contextualSpacing w:val="0"/>
        <w:rPr>
          <w:sz w:val="22"/>
        </w:rPr>
      </w:pPr>
      <w:r w:rsidRPr="007204D2">
        <w:rPr>
          <w:rFonts w:eastAsiaTheme="majorEastAsia" w:cstheme="majorBidi"/>
          <w:i/>
          <w:sz w:val="22"/>
          <w:u w:val="single"/>
        </w:rPr>
        <w:t>Transfer without an associate’s degree</w:t>
      </w:r>
      <w:r w:rsidRPr="007204D2">
        <w:rPr>
          <w:rFonts w:eastAsiaTheme="majorEastAsia" w:cstheme="majorBidi"/>
          <w:i/>
          <w:sz w:val="22"/>
        </w:rPr>
        <w:t>.</w:t>
      </w:r>
      <w:r w:rsidRPr="007204D2">
        <w:rPr>
          <w:rFonts w:eastAsiaTheme="majorEastAsia" w:cstheme="majorBidi"/>
          <w:sz w:val="22"/>
        </w:rPr>
        <w:t xml:space="preserve"> Articulation agreements should allow students who choose to transfer from a two-year program to a four-year program before earning their associate’s degree to earn transfer credit for their prior coursework. </w:t>
      </w:r>
    </w:p>
    <w:p w14:paraId="144460B6" w14:textId="77777777" w:rsidR="006A7269" w:rsidRPr="007204D2" w:rsidRDefault="006A7269" w:rsidP="006A7269">
      <w:pPr>
        <w:pStyle w:val="Bullet1"/>
        <w:spacing w:after="80"/>
        <w:contextualSpacing w:val="0"/>
        <w:rPr>
          <w:sz w:val="22"/>
        </w:rPr>
      </w:pPr>
      <w:r w:rsidRPr="007204D2">
        <w:rPr>
          <w:i/>
          <w:sz w:val="22"/>
          <w:u w:val="single"/>
        </w:rPr>
        <w:t>Reverse transfer</w:t>
      </w:r>
      <w:r w:rsidRPr="007204D2">
        <w:rPr>
          <w:i/>
          <w:sz w:val="22"/>
        </w:rPr>
        <w:t>.</w:t>
      </w:r>
      <w:r w:rsidRPr="007204D2">
        <w:rPr>
          <w:sz w:val="22"/>
        </w:rPr>
        <w:t xml:space="preserve"> Reverse transfer provisions ensure that students who transfer from a two-year to a four-year institution, and then back into a two-year institution do not lose credit. Reverse transfer provisions could include the opportunity for two-year to four-year transfer students to complete an associate or certificate degree, even if they do not complete their bachelor’s degree.</w:t>
      </w:r>
    </w:p>
    <w:p w14:paraId="1E3ED2ED" w14:textId="77777777" w:rsidR="006A7269" w:rsidRPr="007204D2" w:rsidRDefault="006A7269" w:rsidP="005A3817">
      <w:pPr>
        <w:pStyle w:val="Heading4"/>
        <w:spacing w:before="120"/>
        <w:rPr>
          <w:b w:val="0"/>
          <w:sz w:val="22"/>
          <w:szCs w:val="22"/>
        </w:rPr>
      </w:pPr>
      <w:r w:rsidRPr="007204D2">
        <w:rPr>
          <w:b w:val="0"/>
          <w:sz w:val="22"/>
          <w:szCs w:val="22"/>
        </w:rPr>
        <w:t>Data Sharing</w:t>
      </w:r>
    </w:p>
    <w:p w14:paraId="6B2E9966" w14:textId="77777777" w:rsidR="006A7269" w:rsidRPr="007204D2" w:rsidRDefault="006A7269" w:rsidP="006A7269">
      <w:pPr>
        <w:pStyle w:val="Bullet1"/>
        <w:spacing w:after="80"/>
        <w:contextualSpacing w:val="0"/>
        <w:rPr>
          <w:sz w:val="22"/>
        </w:rPr>
      </w:pPr>
      <w:r w:rsidRPr="007204D2">
        <w:rPr>
          <w:rFonts w:eastAsiaTheme="majorEastAsia"/>
          <w:i/>
          <w:sz w:val="22"/>
          <w:u w:val="single"/>
        </w:rPr>
        <w:t>Electronic record sharing</w:t>
      </w:r>
      <w:r w:rsidRPr="007204D2">
        <w:rPr>
          <w:rFonts w:eastAsiaTheme="majorEastAsia"/>
          <w:i/>
          <w:sz w:val="22"/>
        </w:rPr>
        <w:t>.</w:t>
      </w:r>
      <w:r w:rsidRPr="007204D2">
        <w:rPr>
          <w:rFonts w:eastAsiaTheme="majorEastAsia"/>
          <w:sz w:val="22"/>
        </w:rPr>
        <w:t xml:space="preserve"> In order to streamline articulation, transcripts should be shared electronically and systematically between two- and four-year institutions. </w:t>
      </w:r>
    </w:p>
    <w:p w14:paraId="75BFCCF2" w14:textId="77777777" w:rsidR="006A7269" w:rsidRPr="007204D2" w:rsidRDefault="006A7269" w:rsidP="006A7269">
      <w:pPr>
        <w:pStyle w:val="Bullet1"/>
        <w:spacing w:after="80"/>
        <w:contextualSpacing w:val="0"/>
        <w:rPr>
          <w:sz w:val="22"/>
        </w:rPr>
      </w:pPr>
      <w:r w:rsidRPr="007204D2">
        <w:rPr>
          <w:rFonts w:eastAsiaTheme="majorEastAsia"/>
          <w:i/>
          <w:sz w:val="22"/>
          <w:u w:val="single"/>
        </w:rPr>
        <w:t>Oversight of data sharing</w:t>
      </w:r>
      <w:r w:rsidRPr="007204D2">
        <w:rPr>
          <w:rFonts w:eastAsiaTheme="majorEastAsia"/>
          <w:i/>
          <w:sz w:val="22"/>
        </w:rPr>
        <w:t>.</w:t>
      </w:r>
      <w:r w:rsidRPr="007204D2">
        <w:rPr>
          <w:rFonts w:eastAsiaTheme="majorEastAsia"/>
          <w:sz w:val="22"/>
        </w:rPr>
        <w:t xml:space="preserve"> The administrative body that oversees articulation also may oversee a shared data system </w:t>
      </w:r>
      <w:r w:rsidRPr="007204D2">
        <w:rPr>
          <w:sz w:val="22"/>
        </w:rPr>
        <w:t>between two-year and four-year institutions</w:t>
      </w:r>
      <w:r w:rsidRPr="007204D2">
        <w:rPr>
          <w:rFonts w:eastAsiaTheme="majorEastAsia"/>
          <w:sz w:val="22"/>
        </w:rPr>
        <w:t xml:space="preserve">. </w:t>
      </w:r>
    </w:p>
    <w:p w14:paraId="5A265985" w14:textId="77777777" w:rsidR="006A7269" w:rsidRPr="007204D2" w:rsidRDefault="006A7269" w:rsidP="006A7269">
      <w:pPr>
        <w:pStyle w:val="Heading4"/>
        <w:rPr>
          <w:b w:val="0"/>
          <w:sz w:val="22"/>
          <w:szCs w:val="22"/>
        </w:rPr>
      </w:pPr>
      <w:r w:rsidRPr="007204D2">
        <w:rPr>
          <w:b w:val="0"/>
          <w:sz w:val="22"/>
          <w:szCs w:val="22"/>
        </w:rPr>
        <w:t xml:space="preserve">Other Provisions </w:t>
      </w:r>
    </w:p>
    <w:p w14:paraId="0C453C08" w14:textId="77777777" w:rsidR="006A7269" w:rsidRPr="007204D2" w:rsidRDefault="006A7269" w:rsidP="006A7269">
      <w:pPr>
        <w:pStyle w:val="Bullet1"/>
        <w:spacing w:after="80"/>
        <w:contextualSpacing w:val="0"/>
        <w:rPr>
          <w:sz w:val="22"/>
        </w:rPr>
      </w:pPr>
      <w:r w:rsidRPr="007204D2">
        <w:rPr>
          <w:i/>
          <w:sz w:val="22"/>
          <w:u w:val="single"/>
        </w:rPr>
        <w:t>Guaranteed admission</w:t>
      </w:r>
      <w:r w:rsidRPr="007204D2">
        <w:rPr>
          <w:i/>
          <w:sz w:val="22"/>
        </w:rPr>
        <w:t>.</w:t>
      </w:r>
      <w:r w:rsidRPr="007204D2">
        <w:rPr>
          <w:sz w:val="22"/>
        </w:rPr>
        <w:t xml:space="preserve"> Guaranteed admission into ECE programs at four-year institutions for students who complete associate’s degrees can be a feature of successful articulation agreements.</w:t>
      </w:r>
    </w:p>
    <w:p w14:paraId="571CA3EB" w14:textId="77777777" w:rsidR="006A7269" w:rsidRPr="007204D2" w:rsidRDefault="006A7269" w:rsidP="006A7269">
      <w:pPr>
        <w:pStyle w:val="Bullet1"/>
        <w:spacing w:after="80"/>
        <w:contextualSpacing w:val="0"/>
        <w:rPr>
          <w:sz w:val="22"/>
        </w:rPr>
      </w:pPr>
      <w:r w:rsidRPr="007204D2">
        <w:rPr>
          <w:i/>
          <w:sz w:val="22"/>
          <w:u w:val="single"/>
        </w:rPr>
        <w:t>Private institutions</w:t>
      </w:r>
      <w:r w:rsidRPr="007204D2">
        <w:rPr>
          <w:i/>
          <w:sz w:val="22"/>
        </w:rPr>
        <w:t>.</w:t>
      </w:r>
      <w:r w:rsidRPr="007204D2">
        <w:rPr>
          <w:sz w:val="22"/>
        </w:rPr>
        <w:t xml:space="preserve"> Inclusion of private institutions of higher education in articulation agreements increases the number of students who benefit from articulation agreements. </w:t>
      </w:r>
    </w:p>
    <w:p w14:paraId="00C9643D" w14:textId="77777777" w:rsidR="006A7269" w:rsidRPr="002F73D4" w:rsidRDefault="006A7269" w:rsidP="006A7269">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Articulation and Transfer Supports</w:t>
      </w:r>
    </w:p>
    <w:p w14:paraId="491720EC" w14:textId="77777777" w:rsidR="006A7269" w:rsidRPr="007204D2" w:rsidRDefault="006A7269" w:rsidP="006A7269">
      <w:pPr>
        <w:pStyle w:val="Heading4"/>
        <w:rPr>
          <w:b w:val="0"/>
          <w:sz w:val="22"/>
          <w:szCs w:val="22"/>
        </w:rPr>
      </w:pPr>
      <w:r w:rsidRPr="007204D2">
        <w:rPr>
          <w:b w:val="0"/>
          <w:sz w:val="22"/>
          <w:szCs w:val="22"/>
        </w:rPr>
        <w:t>Transparency and Accessibility</w:t>
      </w:r>
    </w:p>
    <w:p w14:paraId="1756D062" w14:textId="77777777" w:rsidR="006A7269" w:rsidRPr="007204D2" w:rsidRDefault="006A7269" w:rsidP="006A7269">
      <w:pPr>
        <w:pStyle w:val="Bullet1"/>
        <w:spacing w:after="80"/>
        <w:contextualSpacing w:val="0"/>
        <w:rPr>
          <w:sz w:val="22"/>
        </w:rPr>
      </w:pPr>
      <w:r w:rsidRPr="007204D2">
        <w:rPr>
          <w:i/>
          <w:sz w:val="22"/>
          <w:u w:val="single"/>
        </w:rPr>
        <w:t>Transparent information</w:t>
      </w:r>
      <w:r w:rsidRPr="007204D2">
        <w:rPr>
          <w:i/>
          <w:sz w:val="22"/>
        </w:rPr>
        <w:t>.</w:t>
      </w:r>
      <w:r w:rsidRPr="007204D2">
        <w:rPr>
          <w:sz w:val="22"/>
        </w:rPr>
        <w:t xml:space="preserve"> Students require transparent, accessible information regarding transfer requirements, career pathways, and licensure options.</w:t>
      </w:r>
    </w:p>
    <w:p w14:paraId="78850BF3" w14:textId="77777777" w:rsidR="006A7269" w:rsidRPr="007204D2" w:rsidRDefault="006A7269" w:rsidP="006A7269">
      <w:pPr>
        <w:pStyle w:val="Bullet1"/>
        <w:spacing w:after="80"/>
        <w:contextualSpacing w:val="0"/>
        <w:rPr>
          <w:sz w:val="22"/>
        </w:rPr>
      </w:pPr>
      <w:r w:rsidRPr="007204D2">
        <w:rPr>
          <w:i/>
          <w:sz w:val="22"/>
          <w:u w:val="single"/>
        </w:rPr>
        <w:t>Web-based transfer resources</w:t>
      </w:r>
      <w:r w:rsidRPr="007204D2">
        <w:rPr>
          <w:i/>
          <w:sz w:val="22"/>
        </w:rPr>
        <w:t>.</w:t>
      </w:r>
      <w:r w:rsidRPr="007204D2">
        <w:rPr>
          <w:sz w:val="22"/>
        </w:rPr>
        <w:t xml:space="preserve"> Transfer guides and other Web-based resources such as online course catalogs and degree progress tools are important supports for students, advisors, and faculty.</w:t>
      </w:r>
    </w:p>
    <w:p w14:paraId="23286D01" w14:textId="77777777" w:rsidR="006A7269" w:rsidRPr="007204D2" w:rsidRDefault="006A7269" w:rsidP="006A7269">
      <w:pPr>
        <w:pStyle w:val="Bullet1"/>
        <w:spacing w:after="80"/>
        <w:contextualSpacing w:val="0"/>
        <w:rPr>
          <w:sz w:val="22"/>
        </w:rPr>
      </w:pPr>
      <w:r w:rsidRPr="007204D2">
        <w:rPr>
          <w:i/>
          <w:sz w:val="22"/>
          <w:u w:val="single"/>
        </w:rPr>
        <w:t>Accommodations for non-traditional students</w:t>
      </w:r>
      <w:r w:rsidRPr="007204D2">
        <w:rPr>
          <w:i/>
          <w:sz w:val="22"/>
        </w:rPr>
        <w:t>.</w:t>
      </w:r>
      <w:r w:rsidRPr="007204D2">
        <w:rPr>
          <w:sz w:val="22"/>
        </w:rPr>
        <w:t xml:space="preserve"> Because many ECE students may also be working, institutions should consider the convenience and accessibility of courses and academic and student services. </w:t>
      </w:r>
    </w:p>
    <w:p w14:paraId="60EA7F47" w14:textId="77777777" w:rsidR="006A7269" w:rsidRPr="007204D2" w:rsidRDefault="006A7269" w:rsidP="005A3817">
      <w:pPr>
        <w:pStyle w:val="Heading4"/>
        <w:spacing w:before="120"/>
        <w:rPr>
          <w:b w:val="0"/>
          <w:sz w:val="22"/>
          <w:szCs w:val="22"/>
        </w:rPr>
      </w:pPr>
      <w:r w:rsidRPr="007204D2">
        <w:rPr>
          <w:b w:val="0"/>
          <w:sz w:val="22"/>
          <w:szCs w:val="22"/>
        </w:rPr>
        <w:t>Student Supports</w:t>
      </w:r>
    </w:p>
    <w:p w14:paraId="1F219E50" w14:textId="77777777" w:rsidR="006A7269" w:rsidRPr="007204D2" w:rsidRDefault="006A7269" w:rsidP="006A7269">
      <w:pPr>
        <w:pStyle w:val="Bullet1"/>
        <w:spacing w:after="80"/>
        <w:contextualSpacing w:val="0"/>
        <w:rPr>
          <w:sz w:val="22"/>
        </w:rPr>
      </w:pPr>
      <w:r w:rsidRPr="007204D2">
        <w:rPr>
          <w:i/>
          <w:sz w:val="22"/>
          <w:u w:val="single"/>
        </w:rPr>
        <w:t>Transfer advising services</w:t>
      </w:r>
      <w:r w:rsidRPr="007204D2">
        <w:rPr>
          <w:i/>
          <w:sz w:val="22"/>
        </w:rPr>
        <w:t>.</w:t>
      </w:r>
      <w:r w:rsidRPr="007204D2">
        <w:rPr>
          <w:sz w:val="22"/>
        </w:rPr>
        <w:t xml:space="preserve"> Transfer advising service centers at both sending and receiving institutions can promote student success and retention.</w:t>
      </w:r>
    </w:p>
    <w:p w14:paraId="67C31C88" w14:textId="77777777" w:rsidR="006A7269" w:rsidRPr="007204D2" w:rsidRDefault="006A7269" w:rsidP="006A7269">
      <w:pPr>
        <w:pStyle w:val="Bullet1"/>
        <w:spacing w:after="80"/>
        <w:contextualSpacing w:val="0"/>
        <w:rPr>
          <w:sz w:val="22"/>
        </w:rPr>
      </w:pPr>
      <w:r w:rsidRPr="007204D2">
        <w:rPr>
          <w:i/>
          <w:sz w:val="22"/>
          <w:u w:val="single"/>
        </w:rPr>
        <w:t>Well-informed and resourced advisors</w:t>
      </w:r>
      <w:r w:rsidRPr="007204D2">
        <w:rPr>
          <w:i/>
          <w:sz w:val="22"/>
        </w:rPr>
        <w:t>.</w:t>
      </w:r>
      <w:r w:rsidRPr="007204D2">
        <w:rPr>
          <w:sz w:val="22"/>
        </w:rPr>
        <w:t xml:space="preserve"> Before and during the articulation process, students can benefit from the support of well-informed faculty advisors and guidance counselors with reasonable caseloads. Such advisors can help students them determine which degree pathways are best aligned to their personal and professional goals. </w:t>
      </w:r>
    </w:p>
    <w:p w14:paraId="432A7375" w14:textId="77777777" w:rsidR="006A7269" w:rsidRPr="007204D2" w:rsidRDefault="006A7269" w:rsidP="005A3817">
      <w:pPr>
        <w:pStyle w:val="Heading4"/>
        <w:spacing w:before="120"/>
        <w:rPr>
          <w:b w:val="0"/>
          <w:sz w:val="22"/>
          <w:szCs w:val="22"/>
        </w:rPr>
      </w:pPr>
      <w:r w:rsidRPr="007204D2">
        <w:rPr>
          <w:b w:val="0"/>
          <w:sz w:val="22"/>
          <w:szCs w:val="22"/>
        </w:rPr>
        <w:t xml:space="preserve">Completion and Affordability </w:t>
      </w:r>
    </w:p>
    <w:p w14:paraId="4E9C387A" w14:textId="77777777" w:rsidR="006A7269" w:rsidRPr="007204D2" w:rsidRDefault="006A7269" w:rsidP="006A7269">
      <w:pPr>
        <w:pStyle w:val="Bullet1"/>
        <w:spacing w:after="80"/>
        <w:contextualSpacing w:val="0"/>
        <w:rPr>
          <w:sz w:val="22"/>
        </w:rPr>
      </w:pPr>
      <w:r w:rsidRPr="007204D2">
        <w:rPr>
          <w:i/>
          <w:sz w:val="22"/>
          <w:u w:val="single"/>
        </w:rPr>
        <w:t>Importance of affordability</w:t>
      </w:r>
      <w:r w:rsidRPr="007204D2">
        <w:rPr>
          <w:i/>
          <w:sz w:val="22"/>
        </w:rPr>
        <w:t>.</w:t>
      </w:r>
      <w:r w:rsidRPr="007204D2">
        <w:rPr>
          <w:sz w:val="22"/>
        </w:rPr>
        <w:t xml:space="preserve"> Statewide articulation policy should consider the affordability of earning a bachelor’s degree.</w:t>
      </w:r>
    </w:p>
    <w:p w14:paraId="5A2F8C84" w14:textId="77777777" w:rsidR="006A7269" w:rsidRPr="002F73D4" w:rsidRDefault="006A7269" w:rsidP="006A7269">
      <w:pPr>
        <w:pStyle w:val="Bullet1"/>
        <w:spacing w:after="80"/>
        <w:contextualSpacing w:val="0"/>
        <w:rPr>
          <w:sz w:val="22"/>
        </w:rPr>
      </w:pPr>
      <w:r w:rsidRPr="007204D2">
        <w:rPr>
          <w:i/>
          <w:sz w:val="22"/>
          <w:u w:val="single"/>
        </w:rPr>
        <w:t>Cost of degree versus earning potential</w:t>
      </w:r>
      <w:r w:rsidRPr="007204D2">
        <w:rPr>
          <w:i/>
          <w:sz w:val="22"/>
        </w:rPr>
        <w:t>.</w:t>
      </w:r>
      <w:r w:rsidRPr="007204D2">
        <w:rPr>
          <w:sz w:val="22"/>
        </w:rPr>
        <w:t xml:space="preserve"> Th</w:t>
      </w:r>
      <w:r w:rsidRPr="002F73D4">
        <w:rPr>
          <w:sz w:val="22"/>
        </w:rPr>
        <w:t>e affordability of a bachelor’s degree is particularly important for students in ECE programs because of the low wages that early childhood teachers earn.</w:t>
      </w:r>
    </w:p>
    <w:p w14:paraId="6D2E88E1" w14:textId="77777777" w:rsidR="006A7269" w:rsidRPr="002F73D4" w:rsidRDefault="006A7269" w:rsidP="006A7269">
      <w:pPr>
        <w:pStyle w:val="Bullet1"/>
        <w:spacing w:after="80"/>
        <w:contextualSpacing w:val="0"/>
        <w:rPr>
          <w:sz w:val="22"/>
        </w:rPr>
      </w:pPr>
      <w:r w:rsidRPr="002F73D4">
        <w:rPr>
          <w:i/>
          <w:sz w:val="22"/>
          <w:u w:val="single"/>
        </w:rPr>
        <w:t>Dimensions of affordability</w:t>
      </w:r>
      <w:r w:rsidRPr="002F73D4">
        <w:rPr>
          <w:i/>
          <w:sz w:val="22"/>
        </w:rPr>
        <w:t>.</w:t>
      </w:r>
      <w:r w:rsidRPr="002F73D4">
        <w:rPr>
          <w:sz w:val="22"/>
          <w:u w:val="single"/>
        </w:rPr>
        <w:t xml:space="preserve"> </w:t>
      </w:r>
      <w:r w:rsidRPr="002F73D4">
        <w:rPr>
          <w:sz w:val="22"/>
        </w:rPr>
        <w:t xml:space="preserve">Affordability is determined by the total cost of earning a credential, including the cost of attendance, the cost of student debt, and opportunity cost of foregoing work while acquiring a degree. </w:t>
      </w:r>
    </w:p>
    <w:p w14:paraId="2D461347" w14:textId="77777777" w:rsidR="006A7269" w:rsidRPr="002F73D4" w:rsidRDefault="006A7269" w:rsidP="006A7269">
      <w:pPr>
        <w:pStyle w:val="Bullet1"/>
        <w:spacing w:after="80"/>
        <w:contextualSpacing w:val="0"/>
        <w:rPr>
          <w:sz w:val="22"/>
        </w:rPr>
      </w:pPr>
      <w:r w:rsidRPr="002F73D4">
        <w:rPr>
          <w:i/>
          <w:sz w:val="22"/>
          <w:u w:val="single"/>
        </w:rPr>
        <w:t>Stackable credentials</w:t>
      </w:r>
      <w:r w:rsidRPr="002F73D4">
        <w:rPr>
          <w:i/>
          <w:sz w:val="22"/>
        </w:rPr>
        <w:t>.</w:t>
      </w:r>
      <w:r w:rsidRPr="002F73D4">
        <w:rPr>
          <w:sz w:val="22"/>
        </w:rPr>
        <w:t xml:space="preserve"> Stackable credentials may be an opportunity to help students increase their salaries as they acquire credentials.</w:t>
      </w:r>
    </w:p>
    <w:p w14:paraId="745E6813" w14:textId="77777777" w:rsidR="006A7269" w:rsidRPr="002F73D4" w:rsidRDefault="006A7269" w:rsidP="006A7269">
      <w:pPr>
        <w:pStyle w:val="Bullet1"/>
        <w:spacing w:after="80"/>
        <w:contextualSpacing w:val="0"/>
        <w:rPr>
          <w:sz w:val="22"/>
        </w:rPr>
      </w:pPr>
      <w:r w:rsidRPr="002F73D4">
        <w:rPr>
          <w:i/>
          <w:sz w:val="22"/>
          <w:u w:val="single"/>
        </w:rPr>
        <w:t>Dual-credit programs</w:t>
      </w:r>
      <w:r w:rsidRPr="002F73D4">
        <w:rPr>
          <w:i/>
          <w:sz w:val="22"/>
        </w:rPr>
        <w:t>.</w:t>
      </w:r>
      <w:r w:rsidRPr="002F73D4">
        <w:rPr>
          <w:sz w:val="22"/>
        </w:rPr>
        <w:t xml:space="preserve"> Affordability in articulation agreements may be addressed by providing pathways for high school students to enter into dual-credit college courses as soon as possible to save money.</w:t>
      </w:r>
    </w:p>
    <w:p w14:paraId="64CBA693" w14:textId="77777777" w:rsidR="006A7269" w:rsidRPr="002F73D4" w:rsidRDefault="006A7269" w:rsidP="006A7269">
      <w:pPr>
        <w:pStyle w:val="Heading3NoTOC"/>
        <w:rPr>
          <w:rFonts w:asciiTheme="minorHAnsi" w:eastAsiaTheme="majorEastAsia" w:hAnsiTheme="minorHAnsi"/>
          <w:sz w:val="22"/>
          <w:szCs w:val="22"/>
        </w:rPr>
      </w:pPr>
      <w:r w:rsidRPr="002F73D4">
        <w:rPr>
          <w:rFonts w:asciiTheme="minorHAnsi" w:eastAsiaTheme="majorEastAsia" w:hAnsiTheme="minorHAnsi"/>
          <w:sz w:val="22"/>
          <w:szCs w:val="22"/>
        </w:rPr>
        <w:t>State Considerations</w:t>
      </w:r>
    </w:p>
    <w:p w14:paraId="73C23109" w14:textId="77777777" w:rsidR="006A7269" w:rsidRPr="007204D2" w:rsidRDefault="006A7269" w:rsidP="006A7269">
      <w:pPr>
        <w:pStyle w:val="Heading4"/>
        <w:rPr>
          <w:b w:val="0"/>
          <w:sz w:val="22"/>
          <w:szCs w:val="22"/>
        </w:rPr>
      </w:pPr>
      <w:r w:rsidRPr="007204D2">
        <w:rPr>
          <w:b w:val="0"/>
          <w:sz w:val="22"/>
          <w:szCs w:val="22"/>
        </w:rPr>
        <w:t>Policy Context</w:t>
      </w:r>
    </w:p>
    <w:p w14:paraId="7BE02C17" w14:textId="77777777" w:rsidR="006A7269" w:rsidRPr="007204D2" w:rsidRDefault="006A7269" w:rsidP="006A7269">
      <w:pPr>
        <w:pStyle w:val="Bullet1"/>
        <w:spacing w:after="80"/>
        <w:contextualSpacing w:val="0"/>
        <w:rPr>
          <w:sz w:val="22"/>
        </w:rPr>
      </w:pPr>
      <w:r w:rsidRPr="007204D2">
        <w:rPr>
          <w:i/>
          <w:sz w:val="22"/>
          <w:u w:val="single"/>
        </w:rPr>
        <w:t>Policy mandate</w:t>
      </w:r>
      <w:r w:rsidRPr="007204D2">
        <w:rPr>
          <w:i/>
          <w:sz w:val="22"/>
        </w:rPr>
        <w:t>.</w:t>
      </w:r>
      <w:r w:rsidRPr="007204D2">
        <w:rPr>
          <w:sz w:val="22"/>
        </w:rPr>
        <w:t xml:space="preserve"> Successful statewide articulation is enabled by policies that mandate or facilitate articulation. </w:t>
      </w:r>
    </w:p>
    <w:p w14:paraId="620857ED" w14:textId="77777777" w:rsidR="006A7269" w:rsidRPr="007204D2" w:rsidRDefault="006A7269" w:rsidP="006A7269">
      <w:pPr>
        <w:pStyle w:val="Bullet1"/>
        <w:spacing w:after="80"/>
        <w:contextualSpacing w:val="0"/>
        <w:rPr>
          <w:sz w:val="22"/>
        </w:rPr>
      </w:pPr>
      <w:r w:rsidRPr="007204D2">
        <w:rPr>
          <w:i/>
          <w:sz w:val="22"/>
          <w:u w:val="single"/>
        </w:rPr>
        <w:t>Compulsory articulation agreements</w:t>
      </w:r>
      <w:r w:rsidRPr="007204D2">
        <w:rPr>
          <w:i/>
          <w:sz w:val="22"/>
        </w:rPr>
        <w:t>.</w:t>
      </w:r>
      <w:r w:rsidRPr="007204D2">
        <w:rPr>
          <w:sz w:val="22"/>
        </w:rPr>
        <w:t xml:space="preserve"> State legislative or executive branch action can compel institutions of higher education to create articulation agreements when they might not have otherwise.</w:t>
      </w:r>
    </w:p>
    <w:p w14:paraId="75221CC0" w14:textId="77777777" w:rsidR="006A7269" w:rsidRPr="007204D2" w:rsidRDefault="006A7269" w:rsidP="006A7269">
      <w:pPr>
        <w:pStyle w:val="Bullet1"/>
        <w:spacing w:after="80"/>
        <w:contextualSpacing w:val="0"/>
        <w:rPr>
          <w:sz w:val="22"/>
        </w:rPr>
      </w:pPr>
      <w:r w:rsidRPr="007204D2">
        <w:rPr>
          <w:i/>
          <w:sz w:val="22"/>
          <w:u w:val="single"/>
        </w:rPr>
        <w:t>Licensing policy</w:t>
      </w:r>
      <w:r w:rsidRPr="007204D2">
        <w:rPr>
          <w:i/>
          <w:sz w:val="22"/>
        </w:rPr>
        <w:t>.</w:t>
      </w:r>
      <w:r w:rsidRPr="007204D2">
        <w:rPr>
          <w:sz w:val="22"/>
        </w:rPr>
        <w:t xml:space="preserve"> State policies for teacher licensing can make the pathways into an ECE career more or less flexible.</w:t>
      </w:r>
    </w:p>
    <w:p w14:paraId="38B5E30B" w14:textId="77777777" w:rsidR="006A7269" w:rsidRPr="007204D2" w:rsidRDefault="006A7269" w:rsidP="005A3817">
      <w:pPr>
        <w:pStyle w:val="Heading4"/>
        <w:spacing w:before="120"/>
        <w:rPr>
          <w:b w:val="0"/>
          <w:sz w:val="22"/>
          <w:szCs w:val="22"/>
        </w:rPr>
      </w:pPr>
      <w:r w:rsidRPr="007204D2">
        <w:rPr>
          <w:b w:val="0"/>
          <w:sz w:val="22"/>
          <w:szCs w:val="22"/>
        </w:rPr>
        <w:t>Economic Context</w:t>
      </w:r>
    </w:p>
    <w:p w14:paraId="34D3E90D" w14:textId="77777777" w:rsidR="006A7269" w:rsidRPr="007204D2" w:rsidRDefault="006A7269" w:rsidP="006A7269">
      <w:pPr>
        <w:pStyle w:val="Bullet1"/>
        <w:spacing w:after="80"/>
        <w:contextualSpacing w:val="0"/>
        <w:rPr>
          <w:sz w:val="22"/>
        </w:rPr>
      </w:pPr>
      <w:r w:rsidRPr="007204D2">
        <w:rPr>
          <w:i/>
          <w:sz w:val="22"/>
          <w:u w:val="single"/>
        </w:rPr>
        <w:t>Availability of funding</w:t>
      </w:r>
      <w:r w:rsidRPr="007204D2">
        <w:rPr>
          <w:i/>
          <w:sz w:val="22"/>
        </w:rPr>
        <w:t>.</w:t>
      </w:r>
      <w:r w:rsidRPr="007204D2">
        <w:rPr>
          <w:sz w:val="22"/>
        </w:rPr>
        <w:t xml:space="preserve"> The economic context and availability of funding within a state influences articulation policy.</w:t>
      </w:r>
    </w:p>
    <w:p w14:paraId="40A05936" w14:textId="77777777" w:rsidR="006A7269" w:rsidRPr="007204D2" w:rsidRDefault="006A7269" w:rsidP="006A7269">
      <w:pPr>
        <w:pStyle w:val="Bullet1"/>
        <w:spacing w:after="80"/>
        <w:contextualSpacing w:val="0"/>
        <w:rPr>
          <w:sz w:val="22"/>
        </w:rPr>
      </w:pPr>
      <w:r w:rsidRPr="007204D2">
        <w:rPr>
          <w:i/>
          <w:sz w:val="22"/>
          <w:u w:val="single"/>
        </w:rPr>
        <w:t>Workforce needs</w:t>
      </w:r>
      <w:r w:rsidRPr="007204D2">
        <w:rPr>
          <w:i/>
          <w:sz w:val="22"/>
        </w:rPr>
        <w:t>.</w:t>
      </w:r>
      <w:r w:rsidRPr="007204D2">
        <w:rPr>
          <w:sz w:val="22"/>
        </w:rPr>
        <w:t xml:space="preserve"> Articulation policy should take into account the state’s ECE workforce needs and the demographics of the existing teaching workforce.</w:t>
      </w:r>
    </w:p>
    <w:p w14:paraId="628B3D03" w14:textId="77777777" w:rsidR="006A7269" w:rsidRPr="007204D2" w:rsidRDefault="006A7269" w:rsidP="005A3817">
      <w:pPr>
        <w:pStyle w:val="Heading4"/>
        <w:spacing w:before="120"/>
        <w:rPr>
          <w:b w:val="0"/>
          <w:sz w:val="22"/>
          <w:szCs w:val="22"/>
        </w:rPr>
      </w:pPr>
      <w:r w:rsidRPr="007204D2">
        <w:rPr>
          <w:b w:val="0"/>
          <w:sz w:val="22"/>
          <w:szCs w:val="22"/>
        </w:rPr>
        <w:t>Evaluation and Evidence</w:t>
      </w:r>
    </w:p>
    <w:p w14:paraId="12B09879" w14:textId="77777777" w:rsidR="006A7269" w:rsidRPr="002F73D4" w:rsidRDefault="006A7269" w:rsidP="006A7269">
      <w:pPr>
        <w:pStyle w:val="Bullet1"/>
        <w:keepNext/>
        <w:spacing w:after="80"/>
        <w:contextualSpacing w:val="0"/>
        <w:rPr>
          <w:sz w:val="22"/>
        </w:rPr>
      </w:pPr>
      <w:r w:rsidRPr="007204D2">
        <w:rPr>
          <w:i/>
          <w:sz w:val="22"/>
          <w:u w:val="single"/>
        </w:rPr>
        <w:t>Purpose</w:t>
      </w:r>
      <w:r w:rsidRPr="007204D2">
        <w:rPr>
          <w:i/>
          <w:sz w:val="22"/>
        </w:rPr>
        <w:t>.</w:t>
      </w:r>
      <w:r w:rsidRPr="007204D2">
        <w:rPr>
          <w:sz w:val="22"/>
        </w:rPr>
        <w:t xml:space="preserve"> Evaluation of art</w:t>
      </w:r>
      <w:r w:rsidRPr="002F73D4">
        <w:rPr>
          <w:sz w:val="22"/>
        </w:rPr>
        <w:t>iculation efforts may serve multiple purposes: (1) monitoring transfer student outcomes, (2) informing policy-makers about adjustments needed to articulation systems, (3) gathering data to make the case that articulation is needed.</w:t>
      </w:r>
    </w:p>
    <w:p w14:paraId="1BD62184" w14:textId="77777777" w:rsidR="006A7269" w:rsidRPr="002F73D4" w:rsidRDefault="006A7269" w:rsidP="006A7269">
      <w:pPr>
        <w:pStyle w:val="Bullet1"/>
        <w:spacing w:after="80"/>
        <w:contextualSpacing w:val="0"/>
        <w:rPr>
          <w:sz w:val="22"/>
        </w:rPr>
      </w:pPr>
      <w:r w:rsidRPr="002F73D4">
        <w:rPr>
          <w:i/>
          <w:sz w:val="22"/>
          <w:u w:val="single"/>
        </w:rPr>
        <w:t>Data</w:t>
      </w:r>
      <w:r w:rsidRPr="002F73D4">
        <w:rPr>
          <w:i/>
          <w:sz w:val="22"/>
        </w:rPr>
        <w:t>.</w:t>
      </w:r>
      <w:r w:rsidRPr="002F73D4">
        <w:rPr>
          <w:sz w:val="22"/>
        </w:rPr>
        <w:t xml:space="preserve"> Statewide longitudinal data systems that contain information about student transfer and course-taking behavior, along with information about credit transfer, help support evaluation of articulation policy.</w:t>
      </w:r>
    </w:p>
    <w:p w14:paraId="00D08A57" w14:textId="77777777" w:rsidR="006A7269" w:rsidRPr="002F73D4" w:rsidRDefault="006A7269" w:rsidP="006A7269">
      <w:pPr>
        <w:pStyle w:val="Bullet1"/>
        <w:spacing w:after="80"/>
        <w:contextualSpacing w:val="0"/>
        <w:rPr>
          <w:sz w:val="22"/>
        </w:rPr>
      </w:pPr>
      <w:r w:rsidRPr="002F73D4">
        <w:rPr>
          <w:i/>
          <w:sz w:val="22"/>
          <w:u w:val="single"/>
        </w:rPr>
        <w:t>Transparency</w:t>
      </w:r>
      <w:r w:rsidRPr="002F73D4">
        <w:rPr>
          <w:i/>
          <w:sz w:val="22"/>
        </w:rPr>
        <w:t>.</w:t>
      </w:r>
      <w:r w:rsidRPr="002F73D4">
        <w:rPr>
          <w:sz w:val="22"/>
        </w:rPr>
        <w:t xml:space="preserve"> The results of evaluations should be made publicly available.</w:t>
      </w:r>
      <w:bookmarkEnd w:id="19"/>
      <w:bookmarkEnd w:id="20"/>
      <w:bookmarkEnd w:id="21"/>
      <w:bookmarkEnd w:id="22"/>
      <w:bookmarkEnd w:id="23"/>
    </w:p>
    <w:p w14:paraId="41E11A0C" w14:textId="77777777" w:rsidR="00D377A9" w:rsidRPr="00623F32" w:rsidRDefault="00D377A9" w:rsidP="00D377A9">
      <w:pPr>
        <w:pStyle w:val="Bullet1"/>
        <w:numPr>
          <w:ilvl w:val="0"/>
          <w:numId w:val="0"/>
        </w:numPr>
        <w:ind w:left="720" w:hanging="360"/>
      </w:pPr>
    </w:p>
    <w:p w14:paraId="73B114AD" w14:textId="77777777" w:rsidR="00D377A9" w:rsidRPr="00D377A9" w:rsidRDefault="00D377A9" w:rsidP="00D377A9">
      <w:pPr>
        <w:pStyle w:val="Bullet1"/>
        <w:numPr>
          <w:ilvl w:val="0"/>
          <w:numId w:val="0"/>
        </w:numPr>
        <w:rPr>
          <w:sz w:val="22"/>
        </w:rPr>
      </w:pPr>
      <w:r w:rsidRPr="00D377A9">
        <w:rPr>
          <w:sz w:val="22"/>
        </w:rPr>
        <w:t>The goal of this study is to highlight successful ECE articulation practices to inform the work of state and higher education leaders who are developing, revising, or implementing ECE articulation policies. The final report will highlight promising practices and the specific approaches, such as the sub-elements identified by the TWG, states have taken to successfully implement articulation policy, drawing on the experiences of stakeholders, including state higher education administrators and senior administrators, faculty, staff, and students in both two-year and four-year institutions of higher education in six focal states.</w:t>
      </w:r>
    </w:p>
    <w:p w14:paraId="74F4EBBB" w14:textId="77777777" w:rsidR="00A45B1E" w:rsidRDefault="00A45B1E">
      <w:pPr>
        <w:spacing w:after="0" w:line="240" w:lineRule="auto"/>
        <w:rPr>
          <w:rFonts w:ascii="Arial" w:eastAsia="Times New Roman" w:hAnsi="Arial"/>
          <w:b/>
          <w:color w:val="17365D" w:themeColor="text2" w:themeShade="BF"/>
          <w:kern w:val="32"/>
          <w:sz w:val="28"/>
          <w:szCs w:val="32"/>
        </w:rPr>
      </w:pPr>
      <w:r>
        <w:br w:type="page"/>
      </w:r>
    </w:p>
    <w:p w14:paraId="77ABD4A0" w14:textId="27A80C84" w:rsidR="0057547B" w:rsidRDefault="000C6EF4">
      <w:pPr>
        <w:pStyle w:val="Heading1"/>
      </w:pPr>
      <w:bookmarkStart w:id="24" w:name="_Toc492043166"/>
      <w:r>
        <w:t>Supporting Statement for Paperwork Reduction Act Submission</w:t>
      </w:r>
      <w:bookmarkEnd w:id="8"/>
      <w:bookmarkEnd w:id="24"/>
    </w:p>
    <w:p w14:paraId="1608EBBF" w14:textId="77777777" w:rsidR="0057547B" w:rsidRDefault="000C6EF4">
      <w:pPr>
        <w:pStyle w:val="Heading2"/>
      </w:pPr>
      <w:bookmarkStart w:id="25" w:name="_Toc492043167"/>
      <w:r>
        <w:t>Description of Statistical Methods</w:t>
      </w:r>
      <w:bookmarkEnd w:id="9"/>
      <w:bookmarkEnd w:id="25"/>
    </w:p>
    <w:p w14:paraId="6F48CE55" w14:textId="77777777" w:rsidR="0057547B" w:rsidRPr="00A45B1E" w:rsidRDefault="000C6EF4">
      <w:pPr>
        <w:pStyle w:val="Heading3"/>
        <w:rPr>
          <w:sz w:val="22"/>
          <w:szCs w:val="22"/>
        </w:rPr>
      </w:pPr>
      <w:bookmarkStart w:id="26" w:name="_Toc274743224"/>
      <w:bookmarkStart w:id="27" w:name="_Toc492043168"/>
      <w:r w:rsidRPr="00A45B1E">
        <w:rPr>
          <w:sz w:val="22"/>
          <w:szCs w:val="22"/>
        </w:rPr>
        <w:t>1. Sampling Design</w:t>
      </w:r>
      <w:bookmarkEnd w:id="26"/>
      <w:bookmarkEnd w:id="27"/>
    </w:p>
    <w:p w14:paraId="3EBC1641" w14:textId="4D5B21E6" w:rsidR="00A45B1E" w:rsidRPr="001F06A4" w:rsidRDefault="000555E5" w:rsidP="00095AD4">
      <w:pPr>
        <w:pStyle w:val="BodyText"/>
        <w:rPr>
          <w:sz w:val="22"/>
          <w:szCs w:val="22"/>
        </w:rPr>
      </w:pPr>
      <w:r w:rsidRPr="001F06A4">
        <w:rPr>
          <w:color w:val="000000"/>
          <w:sz w:val="22"/>
          <w:szCs w:val="22"/>
          <w:lang w:eastAsia="ko-KR" w:bidi="en-US"/>
        </w:rPr>
        <w:t xml:space="preserve">The study </w:t>
      </w:r>
      <w:r w:rsidR="001F06A4">
        <w:rPr>
          <w:color w:val="000000"/>
          <w:sz w:val="22"/>
          <w:szCs w:val="22"/>
          <w:lang w:eastAsia="ko-KR" w:bidi="en-US"/>
        </w:rPr>
        <w:t xml:space="preserve">is designed to </w:t>
      </w:r>
      <w:r w:rsidR="00A45B1E" w:rsidRPr="001F06A4">
        <w:rPr>
          <w:color w:val="000000"/>
          <w:sz w:val="22"/>
          <w:szCs w:val="22"/>
          <w:lang w:eastAsia="ko-KR" w:bidi="en-US"/>
        </w:rPr>
        <w:t xml:space="preserve">collect data from six focal states that </w:t>
      </w:r>
      <w:r w:rsidR="00A45B1E" w:rsidRPr="001F06A4">
        <w:rPr>
          <w:sz w:val="22"/>
          <w:szCs w:val="22"/>
        </w:rPr>
        <w:t>have a statewide articulation policy with specific provisions for early childhood, such as specific guidance on ECE degree pathways or the transfer and articulation of ECE coursework and credentials among dual-enrollment programs, public community colleges, and/or public four-year colleges and universities.</w:t>
      </w:r>
    </w:p>
    <w:p w14:paraId="0A6E3E30" w14:textId="6027B0FD" w:rsidR="00A45B1E" w:rsidRPr="001F06A4" w:rsidRDefault="00A45B1E" w:rsidP="00A45B1E">
      <w:pPr>
        <w:pStyle w:val="BodyText"/>
        <w:rPr>
          <w:sz w:val="22"/>
          <w:szCs w:val="22"/>
        </w:rPr>
      </w:pPr>
      <w:r w:rsidRPr="001F06A4">
        <w:rPr>
          <w:sz w:val="22"/>
          <w:szCs w:val="22"/>
        </w:rPr>
        <w:t>Through extant document review, the study team identified an initial list of 11 states that fit this criterion and then compiled data on a variety of observable state characteristics that may be associated with implementation, including type of articulation policy, higher education context, ECE program context</w:t>
      </w:r>
      <w:r w:rsidR="001F06A4">
        <w:rPr>
          <w:sz w:val="22"/>
          <w:szCs w:val="22"/>
        </w:rPr>
        <w:t>, and geographic region</w:t>
      </w:r>
      <w:r w:rsidR="00A27CBD">
        <w:rPr>
          <w:sz w:val="22"/>
          <w:szCs w:val="22"/>
        </w:rPr>
        <w:t xml:space="preserve">. Exhibit </w:t>
      </w:r>
      <w:r w:rsidR="00BA6C51">
        <w:rPr>
          <w:sz w:val="22"/>
          <w:szCs w:val="22"/>
        </w:rPr>
        <w:t>2</w:t>
      </w:r>
      <w:r w:rsidRPr="001F06A4">
        <w:rPr>
          <w:sz w:val="22"/>
          <w:szCs w:val="22"/>
        </w:rPr>
        <w:t xml:space="preserve"> d</w:t>
      </w:r>
      <w:r w:rsidR="005A2E8D">
        <w:rPr>
          <w:sz w:val="22"/>
          <w:szCs w:val="22"/>
        </w:rPr>
        <w:t>isplays the full list of state selection criteria and the data</w:t>
      </w:r>
      <w:r w:rsidRPr="001F06A4">
        <w:rPr>
          <w:sz w:val="22"/>
          <w:szCs w:val="22"/>
        </w:rPr>
        <w:t xml:space="preserve"> source for each.</w:t>
      </w:r>
    </w:p>
    <w:p w14:paraId="42546F2F" w14:textId="6DBDC4FB" w:rsidR="00A45B1E" w:rsidRPr="001F06A4" w:rsidRDefault="00A45B1E" w:rsidP="00A45B1E">
      <w:pPr>
        <w:pStyle w:val="ExhibitTitle"/>
        <w:tabs>
          <w:tab w:val="left" w:pos="5448"/>
        </w:tabs>
        <w:rPr>
          <w:sz w:val="22"/>
          <w:szCs w:val="22"/>
        </w:rPr>
      </w:pPr>
      <w:bookmarkStart w:id="28" w:name="_Toc490582702"/>
      <w:bookmarkStart w:id="29" w:name="_Toc490761535"/>
      <w:bookmarkStart w:id="30" w:name="_Toc490840890"/>
      <w:r w:rsidRPr="001F06A4">
        <w:rPr>
          <w:sz w:val="22"/>
          <w:szCs w:val="22"/>
        </w:rPr>
        <w:t xml:space="preserve">Exhibit </w:t>
      </w:r>
      <w:r w:rsidR="00BA6C51">
        <w:rPr>
          <w:sz w:val="22"/>
          <w:szCs w:val="22"/>
        </w:rPr>
        <w:t>2</w:t>
      </w:r>
      <w:r w:rsidRPr="001F06A4">
        <w:rPr>
          <w:sz w:val="22"/>
          <w:szCs w:val="22"/>
        </w:rPr>
        <w:t>. State selection criteria</w:t>
      </w:r>
      <w:bookmarkEnd w:id="28"/>
      <w:bookmarkEnd w:id="29"/>
      <w:bookmarkEnd w:id="30"/>
    </w:p>
    <w:tbl>
      <w:tblPr>
        <w:tblStyle w:val="EDGrayText"/>
        <w:tblW w:w="5001" w:type="pct"/>
        <w:tblLayout w:type="fixed"/>
        <w:tblLook w:val="0620" w:firstRow="1" w:lastRow="0" w:firstColumn="0" w:lastColumn="0" w:noHBand="1" w:noVBand="1"/>
      </w:tblPr>
      <w:tblGrid>
        <w:gridCol w:w="1461"/>
        <w:gridCol w:w="5966"/>
        <w:gridCol w:w="2727"/>
      </w:tblGrid>
      <w:tr w:rsidR="00A45B1E" w:rsidRPr="00A45B1E" w14:paraId="7A53B1C4" w14:textId="77777777" w:rsidTr="00A45B1E">
        <w:trPr>
          <w:cnfStyle w:val="100000000000" w:firstRow="1" w:lastRow="0" w:firstColumn="0" w:lastColumn="0" w:oddVBand="0" w:evenVBand="0" w:oddHBand="0" w:evenHBand="0" w:firstRowFirstColumn="0" w:firstRowLastColumn="0" w:lastRowFirstColumn="0" w:lastRowLastColumn="0"/>
        </w:trPr>
        <w:tc>
          <w:tcPr>
            <w:tcW w:w="719" w:type="pct"/>
          </w:tcPr>
          <w:p w14:paraId="3C3A3D4F" w14:textId="77777777" w:rsidR="00A45B1E" w:rsidRPr="00A45B1E" w:rsidRDefault="00A45B1E" w:rsidP="00A45B1E">
            <w:pPr>
              <w:pStyle w:val="TableColumnHeadLeft"/>
              <w:keepNext/>
              <w:spacing w:before="50" w:after="50"/>
              <w:rPr>
                <w:rFonts w:asciiTheme="minorHAnsi" w:hAnsiTheme="minorHAnsi"/>
                <w:b/>
              </w:rPr>
            </w:pPr>
            <w:r w:rsidRPr="00A45B1E">
              <w:rPr>
                <w:rFonts w:asciiTheme="minorHAnsi" w:hAnsiTheme="minorHAnsi"/>
                <w:b/>
              </w:rPr>
              <w:t>Criteria</w:t>
            </w:r>
          </w:p>
        </w:tc>
        <w:tc>
          <w:tcPr>
            <w:tcW w:w="2938" w:type="pct"/>
          </w:tcPr>
          <w:p w14:paraId="214ED45F" w14:textId="77777777" w:rsidR="00A45B1E" w:rsidRPr="00A45B1E" w:rsidRDefault="00A45B1E" w:rsidP="00A45B1E">
            <w:pPr>
              <w:pStyle w:val="TableColumnHeadLeft"/>
              <w:keepNext/>
              <w:spacing w:before="50" w:after="50"/>
              <w:rPr>
                <w:rFonts w:asciiTheme="minorHAnsi" w:hAnsiTheme="minorHAnsi"/>
                <w:b/>
              </w:rPr>
            </w:pPr>
            <w:r w:rsidRPr="00A45B1E">
              <w:rPr>
                <w:rFonts w:asciiTheme="minorHAnsi" w:hAnsiTheme="minorHAnsi"/>
                <w:b/>
              </w:rPr>
              <w:t>Definitions</w:t>
            </w:r>
          </w:p>
        </w:tc>
        <w:tc>
          <w:tcPr>
            <w:tcW w:w="1343" w:type="pct"/>
          </w:tcPr>
          <w:p w14:paraId="6835FDBA" w14:textId="77777777" w:rsidR="00A45B1E" w:rsidRPr="00A45B1E" w:rsidRDefault="00A45B1E" w:rsidP="00A45B1E">
            <w:pPr>
              <w:pStyle w:val="TableColumnHeadLeft"/>
              <w:keepNext/>
              <w:spacing w:before="50" w:after="50"/>
              <w:rPr>
                <w:rFonts w:asciiTheme="minorHAnsi" w:hAnsiTheme="minorHAnsi"/>
                <w:b/>
              </w:rPr>
            </w:pPr>
            <w:r w:rsidRPr="00A45B1E">
              <w:rPr>
                <w:rFonts w:asciiTheme="minorHAnsi" w:hAnsiTheme="minorHAnsi"/>
                <w:b/>
              </w:rPr>
              <w:t>Data sources</w:t>
            </w:r>
          </w:p>
        </w:tc>
      </w:tr>
      <w:tr w:rsidR="00A45B1E" w:rsidRPr="00A45B1E" w14:paraId="3BA9E5D4" w14:textId="77777777" w:rsidTr="00A45B1E">
        <w:tc>
          <w:tcPr>
            <w:tcW w:w="719" w:type="pct"/>
            <w:tcBorders>
              <w:bottom w:val="single" w:sz="4" w:space="0" w:color="auto"/>
            </w:tcBorders>
          </w:tcPr>
          <w:p w14:paraId="77D7AD4D" w14:textId="77777777" w:rsidR="00A45B1E" w:rsidRPr="00A45B1E" w:rsidRDefault="00A45B1E" w:rsidP="00A45B1E">
            <w:pPr>
              <w:pStyle w:val="TableText"/>
              <w:spacing w:before="50" w:after="50"/>
            </w:pPr>
            <w:r w:rsidRPr="00A45B1E">
              <w:t>Articulation policy</w:t>
            </w:r>
          </w:p>
        </w:tc>
        <w:tc>
          <w:tcPr>
            <w:tcW w:w="2938" w:type="pct"/>
            <w:tcBorders>
              <w:bottom w:val="single" w:sz="4" w:space="0" w:color="auto"/>
            </w:tcBorders>
          </w:tcPr>
          <w:p w14:paraId="282061FA" w14:textId="77777777" w:rsidR="00A45B1E" w:rsidRPr="00A45B1E" w:rsidRDefault="00A45B1E" w:rsidP="00A45B1E">
            <w:pPr>
              <w:pStyle w:val="TableText"/>
              <w:spacing w:before="50" w:after="50"/>
            </w:pPr>
            <w:r w:rsidRPr="00A45B1E">
              <w:t>What type of statewide general articulation policy does the state have in place? What provisions are included for ECE?</w:t>
            </w:r>
          </w:p>
        </w:tc>
        <w:tc>
          <w:tcPr>
            <w:tcW w:w="1343" w:type="pct"/>
            <w:tcBorders>
              <w:bottom w:val="single" w:sz="4" w:space="0" w:color="auto"/>
            </w:tcBorders>
          </w:tcPr>
          <w:p w14:paraId="7D5B8929" w14:textId="77777777" w:rsidR="00A45B1E" w:rsidRPr="00A45B1E" w:rsidRDefault="00A45B1E" w:rsidP="00A45B1E">
            <w:pPr>
              <w:pStyle w:val="TableText"/>
              <w:spacing w:before="50" w:after="50"/>
            </w:pPr>
            <w:r w:rsidRPr="00A45B1E">
              <w:t>Extant document review; Anderson 2016</w:t>
            </w:r>
          </w:p>
        </w:tc>
      </w:tr>
      <w:tr w:rsidR="001F06A4" w:rsidRPr="00A45B1E" w14:paraId="6DF9D2A8" w14:textId="77777777" w:rsidTr="00A27CBD">
        <w:tc>
          <w:tcPr>
            <w:tcW w:w="719" w:type="pct"/>
            <w:vMerge w:val="restart"/>
            <w:tcBorders>
              <w:top w:val="single" w:sz="4" w:space="0" w:color="auto"/>
              <w:bottom w:val="nil"/>
            </w:tcBorders>
          </w:tcPr>
          <w:p w14:paraId="0294F7AE" w14:textId="77777777" w:rsidR="001F06A4" w:rsidRPr="00A45B1E" w:rsidRDefault="001F06A4" w:rsidP="00A27CBD">
            <w:pPr>
              <w:pStyle w:val="TableText"/>
              <w:spacing w:before="50" w:after="50"/>
            </w:pPr>
            <w:r w:rsidRPr="00A45B1E">
              <w:t>Higher education context</w:t>
            </w:r>
          </w:p>
        </w:tc>
        <w:tc>
          <w:tcPr>
            <w:tcW w:w="2938" w:type="pct"/>
            <w:tcBorders>
              <w:top w:val="single" w:sz="4" w:space="0" w:color="auto"/>
              <w:bottom w:val="nil"/>
            </w:tcBorders>
          </w:tcPr>
          <w:p w14:paraId="27EE8EFD" w14:textId="77777777" w:rsidR="001F06A4" w:rsidRPr="00A45B1E" w:rsidRDefault="001F06A4" w:rsidP="00A27CBD">
            <w:pPr>
              <w:pStyle w:val="TableText"/>
              <w:spacing w:before="50" w:after="50"/>
            </w:pPr>
            <w:r w:rsidRPr="00A45B1E">
              <w:t xml:space="preserve">What is the higher education governance structure in the state (consolidated governing board, coordinating boards, or higher education service agency)? </w:t>
            </w:r>
          </w:p>
        </w:tc>
        <w:tc>
          <w:tcPr>
            <w:tcW w:w="1343" w:type="pct"/>
            <w:tcBorders>
              <w:top w:val="single" w:sz="4" w:space="0" w:color="auto"/>
              <w:bottom w:val="nil"/>
            </w:tcBorders>
          </w:tcPr>
          <w:p w14:paraId="05F047A9" w14:textId="77777777" w:rsidR="001F06A4" w:rsidRPr="00A45B1E" w:rsidRDefault="001F06A4" w:rsidP="00A27CBD">
            <w:pPr>
              <w:pStyle w:val="TableText"/>
              <w:spacing w:before="50" w:after="50"/>
            </w:pPr>
            <w:r w:rsidRPr="00A45B1E">
              <w:t>McGuinness 2013</w:t>
            </w:r>
          </w:p>
        </w:tc>
      </w:tr>
      <w:tr w:rsidR="001F06A4" w:rsidRPr="00A45B1E" w14:paraId="0E8EFF30" w14:textId="77777777" w:rsidTr="00A27CBD">
        <w:tc>
          <w:tcPr>
            <w:tcW w:w="719" w:type="pct"/>
            <w:vMerge/>
            <w:tcBorders>
              <w:top w:val="nil"/>
            </w:tcBorders>
          </w:tcPr>
          <w:p w14:paraId="24135854" w14:textId="77777777" w:rsidR="001F06A4" w:rsidRPr="00A45B1E" w:rsidRDefault="001F06A4" w:rsidP="00A27CBD">
            <w:pPr>
              <w:pStyle w:val="TableText"/>
              <w:spacing w:before="50" w:after="50"/>
            </w:pPr>
          </w:p>
        </w:tc>
        <w:tc>
          <w:tcPr>
            <w:tcW w:w="2938" w:type="pct"/>
            <w:tcBorders>
              <w:top w:val="nil"/>
            </w:tcBorders>
          </w:tcPr>
          <w:p w14:paraId="15304FC8" w14:textId="77777777" w:rsidR="001F06A4" w:rsidRPr="00A45B1E" w:rsidRDefault="001F06A4" w:rsidP="00A27CBD">
            <w:pPr>
              <w:pStyle w:val="TableText"/>
              <w:spacing w:before="50" w:after="50"/>
            </w:pPr>
            <w:r w:rsidRPr="00A45B1E">
              <w:t xml:space="preserve">How many public systems of higher education does the state have? </w:t>
            </w:r>
          </w:p>
        </w:tc>
        <w:tc>
          <w:tcPr>
            <w:tcW w:w="1343" w:type="pct"/>
            <w:tcBorders>
              <w:top w:val="nil"/>
            </w:tcBorders>
          </w:tcPr>
          <w:p w14:paraId="79716725" w14:textId="77777777" w:rsidR="001F06A4" w:rsidRPr="00A45B1E" w:rsidRDefault="001F06A4" w:rsidP="00A27CBD">
            <w:pPr>
              <w:pStyle w:val="TableText"/>
              <w:spacing w:before="50" w:after="50"/>
            </w:pPr>
            <w:r w:rsidRPr="00A45B1E">
              <w:t>Extant data review</w:t>
            </w:r>
          </w:p>
        </w:tc>
      </w:tr>
      <w:tr w:rsidR="001F06A4" w:rsidRPr="00A45B1E" w14:paraId="1E5446AD" w14:textId="77777777" w:rsidTr="00A27CBD">
        <w:tc>
          <w:tcPr>
            <w:tcW w:w="719" w:type="pct"/>
            <w:vMerge/>
          </w:tcPr>
          <w:p w14:paraId="1EE09AF3" w14:textId="77777777" w:rsidR="001F06A4" w:rsidRPr="00A45B1E" w:rsidRDefault="001F06A4" w:rsidP="00A27CBD">
            <w:pPr>
              <w:pStyle w:val="TableText"/>
              <w:spacing w:before="50" w:after="50"/>
            </w:pPr>
          </w:p>
        </w:tc>
        <w:tc>
          <w:tcPr>
            <w:tcW w:w="2938" w:type="pct"/>
          </w:tcPr>
          <w:p w14:paraId="29A50CD5" w14:textId="77777777" w:rsidR="001F06A4" w:rsidRPr="00A45B1E" w:rsidRDefault="001F06A4" w:rsidP="00A27CBD">
            <w:pPr>
              <w:pStyle w:val="TableText"/>
              <w:spacing w:before="50" w:after="50"/>
            </w:pPr>
            <w:r w:rsidRPr="00A45B1E">
              <w:t>Are there historically black colleges or universities (HBCUs) or minority-serving institutions (MSIs) in the state? How many of these institutions are public?</w:t>
            </w:r>
          </w:p>
        </w:tc>
        <w:tc>
          <w:tcPr>
            <w:tcW w:w="1343" w:type="pct"/>
          </w:tcPr>
          <w:p w14:paraId="3BEA15D4" w14:textId="77777777" w:rsidR="001F06A4" w:rsidRPr="00A45B1E" w:rsidRDefault="001F06A4" w:rsidP="00A27CBD">
            <w:pPr>
              <w:pStyle w:val="TableText"/>
              <w:spacing w:before="50" w:after="50"/>
            </w:pPr>
            <w:r w:rsidRPr="00A45B1E">
              <w:t>HBCUPages.com; U.S. Department of Education 2007</w:t>
            </w:r>
          </w:p>
        </w:tc>
      </w:tr>
      <w:tr w:rsidR="001F06A4" w:rsidRPr="00A45B1E" w14:paraId="14DA1C26" w14:textId="77777777" w:rsidTr="00A27CBD">
        <w:tc>
          <w:tcPr>
            <w:tcW w:w="719" w:type="pct"/>
            <w:vMerge/>
            <w:tcBorders>
              <w:bottom w:val="single" w:sz="4" w:space="0" w:color="auto"/>
            </w:tcBorders>
          </w:tcPr>
          <w:p w14:paraId="22281A77" w14:textId="77777777" w:rsidR="001F06A4" w:rsidRPr="00A45B1E" w:rsidRDefault="001F06A4" w:rsidP="00A27CBD">
            <w:pPr>
              <w:pStyle w:val="TableText"/>
              <w:spacing w:before="50" w:after="50"/>
            </w:pPr>
          </w:p>
        </w:tc>
        <w:tc>
          <w:tcPr>
            <w:tcW w:w="2938" w:type="pct"/>
            <w:tcBorders>
              <w:bottom w:val="single" w:sz="4" w:space="0" w:color="auto"/>
            </w:tcBorders>
          </w:tcPr>
          <w:p w14:paraId="778C02DF" w14:textId="77777777" w:rsidR="001F06A4" w:rsidRPr="00A45B1E" w:rsidRDefault="001F06A4" w:rsidP="00A27CBD">
            <w:pPr>
              <w:pStyle w:val="TableText"/>
              <w:spacing w:before="50" w:after="50"/>
            </w:pPr>
            <w:r w:rsidRPr="00A45B1E">
              <w:t xml:space="preserve">How many baccalaureate and subbaccalaureate ECE degrees does the state issue per year? </w:t>
            </w:r>
          </w:p>
        </w:tc>
        <w:tc>
          <w:tcPr>
            <w:tcW w:w="1343" w:type="pct"/>
            <w:tcBorders>
              <w:bottom w:val="single" w:sz="4" w:space="0" w:color="auto"/>
            </w:tcBorders>
          </w:tcPr>
          <w:p w14:paraId="51571554" w14:textId="77777777" w:rsidR="001F06A4" w:rsidRPr="00A45B1E" w:rsidRDefault="001F06A4" w:rsidP="00A27CBD">
            <w:pPr>
              <w:pStyle w:val="TableText"/>
              <w:spacing w:before="50" w:after="50"/>
            </w:pPr>
            <w:r w:rsidRPr="00A45B1E">
              <w:t>Integrated Postsecondary Education (IPEDS) data system</w:t>
            </w:r>
          </w:p>
        </w:tc>
      </w:tr>
      <w:tr w:rsidR="001F06A4" w:rsidRPr="00A45B1E" w14:paraId="7EB13C1F" w14:textId="77777777" w:rsidTr="00A27CBD">
        <w:trPr>
          <w:trHeight w:val="770"/>
        </w:trPr>
        <w:tc>
          <w:tcPr>
            <w:tcW w:w="719" w:type="pct"/>
            <w:vMerge w:val="restart"/>
            <w:tcBorders>
              <w:top w:val="single" w:sz="4" w:space="0" w:color="auto"/>
              <w:bottom w:val="nil"/>
            </w:tcBorders>
          </w:tcPr>
          <w:p w14:paraId="0E768F1C" w14:textId="77777777" w:rsidR="001F06A4" w:rsidRPr="00A45B1E" w:rsidRDefault="001F06A4" w:rsidP="00A27CBD">
            <w:pPr>
              <w:pStyle w:val="TableText"/>
              <w:keepNext w:val="0"/>
              <w:spacing w:before="50" w:after="50"/>
            </w:pPr>
            <w:r w:rsidRPr="00A45B1E">
              <w:t>Early childhood program context</w:t>
            </w:r>
          </w:p>
        </w:tc>
        <w:tc>
          <w:tcPr>
            <w:tcW w:w="2938" w:type="pct"/>
            <w:tcBorders>
              <w:top w:val="single" w:sz="4" w:space="0" w:color="auto"/>
              <w:bottom w:val="nil"/>
            </w:tcBorders>
          </w:tcPr>
          <w:p w14:paraId="755CEC93" w14:textId="77777777" w:rsidR="001F06A4" w:rsidRPr="00A45B1E" w:rsidRDefault="001F06A4" w:rsidP="00A27CBD">
            <w:pPr>
              <w:pStyle w:val="TableText"/>
              <w:spacing w:before="50" w:after="50"/>
            </w:pPr>
            <w:r w:rsidRPr="00A45B1E">
              <w:t xml:space="preserve">How many children are enrolled in early learning services and programs in the states (early intervention, Head Start, and prekindergarten)? </w:t>
            </w:r>
          </w:p>
        </w:tc>
        <w:tc>
          <w:tcPr>
            <w:tcW w:w="1343" w:type="pct"/>
            <w:tcBorders>
              <w:top w:val="single" w:sz="4" w:space="0" w:color="auto"/>
              <w:bottom w:val="nil"/>
            </w:tcBorders>
          </w:tcPr>
          <w:p w14:paraId="08ECC794" w14:textId="77777777" w:rsidR="001F06A4" w:rsidRPr="00A45B1E" w:rsidRDefault="001F06A4" w:rsidP="00A27CBD">
            <w:pPr>
              <w:pStyle w:val="TableText"/>
              <w:spacing w:before="50" w:after="50"/>
            </w:pPr>
            <w:r w:rsidRPr="00A45B1E">
              <w:t>Barnett et al. 2017</w:t>
            </w:r>
          </w:p>
        </w:tc>
      </w:tr>
      <w:tr w:rsidR="001F06A4" w:rsidRPr="00A45B1E" w14:paraId="4BBB996A" w14:textId="77777777" w:rsidTr="00A27CBD">
        <w:tc>
          <w:tcPr>
            <w:tcW w:w="719" w:type="pct"/>
            <w:vMerge/>
            <w:tcBorders>
              <w:top w:val="nil"/>
            </w:tcBorders>
          </w:tcPr>
          <w:p w14:paraId="705C7CC7" w14:textId="77777777" w:rsidR="001F06A4" w:rsidRPr="00A45B1E" w:rsidRDefault="001F06A4" w:rsidP="00A27CBD">
            <w:pPr>
              <w:pStyle w:val="TableText"/>
              <w:spacing w:before="50" w:after="50"/>
            </w:pPr>
          </w:p>
        </w:tc>
        <w:tc>
          <w:tcPr>
            <w:tcW w:w="2938" w:type="pct"/>
            <w:tcBorders>
              <w:top w:val="nil"/>
            </w:tcBorders>
          </w:tcPr>
          <w:p w14:paraId="272BC060" w14:textId="77777777" w:rsidR="001F06A4" w:rsidRPr="00A45B1E" w:rsidRDefault="001F06A4" w:rsidP="00A27CBD">
            <w:pPr>
              <w:pStyle w:val="TableText"/>
              <w:spacing w:before="50" w:after="50"/>
            </w:pPr>
            <w:r w:rsidRPr="00A45B1E">
              <w:t>What percentage of four-year-olds is served by state-funded prekindergarten?</w:t>
            </w:r>
          </w:p>
        </w:tc>
        <w:tc>
          <w:tcPr>
            <w:tcW w:w="1343" w:type="pct"/>
            <w:tcBorders>
              <w:top w:val="nil"/>
            </w:tcBorders>
          </w:tcPr>
          <w:p w14:paraId="547FF3DF" w14:textId="77777777" w:rsidR="001F06A4" w:rsidRPr="00A45B1E" w:rsidRDefault="001F06A4" w:rsidP="00A27CBD">
            <w:pPr>
              <w:pStyle w:val="TableText"/>
              <w:spacing w:before="50" w:after="50"/>
            </w:pPr>
            <w:r w:rsidRPr="00A45B1E">
              <w:t>Barnett and Kasmin 2017</w:t>
            </w:r>
          </w:p>
        </w:tc>
      </w:tr>
      <w:tr w:rsidR="001F06A4" w:rsidRPr="00A45B1E" w14:paraId="71AE7776" w14:textId="77777777" w:rsidTr="00A27CBD">
        <w:tc>
          <w:tcPr>
            <w:tcW w:w="719" w:type="pct"/>
            <w:vMerge/>
          </w:tcPr>
          <w:p w14:paraId="76F94475" w14:textId="77777777" w:rsidR="001F06A4" w:rsidRPr="00A45B1E" w:rsidRDefault="001F06A4" w:rsidP="00A27CBD">
            <w:pPr>
              <w:pStyle w:val="TableText"/>
              <w:spacing w:before="50" w:after="50"/>
            </w:pPr>
          </w:p>
        </w:tc>
        <w:tc>
          <w:tcPr>
            <w:tcW w:w="2938" w:type="pct"/>
          </w:tcPr>
          <w:p w14:paraId="53C42B3F" w14:textId="77777777" w:rsidR="001F06A4" w:rsidRPr="00A45B1E" w:rsidRDefault="001F06A4" w:rsidP="00A27CBD">
            <w:pPr>
              <w:pStyle w:val="TableText"/>
              <w:spacing w:before="50" w:after="50"/>
            </w:pPr>
            <w:r w:rsidRPr="00A45B1E">
              <w:t xml:space="preserve">Are early childhood teachers required to hold a bachelor’s degree? </w:t>
            </w:r>
          </w:p>
        </w:tc>
        <w:tc>
          <w:tcPr>
            <w:tcW w:w="1343" w:type="pct"/>
          </w:tcPr>
          <w:p w14:paraId="27BBFB8F" w14:textId="77777777" w:rsidR="001F06A4" w:rsidRPr="00A45B1E" w:rsidRDefault="001F06A4" w:rsidP="00A27CBD">
            <w:pPr>
              <w:pStyle w:val="TableText"/>
              <w:spacing w:before="50" w:after="50"/>
            </w:pPr>
            <w:r w:rsidRPr="00A45B1E">
              <w:t>Barnett et al. 2017</w:t>
            </w:r>
          </w:p>
        </w:tc>
      </w:tr>
      <w:tr w:rsidR="001F06A4" w:rsidRPr="00A45B1E" w14:paraId="79BC8BD2" w14:textId="77777777" w:rsidTr="00A27CBD">
        <w:tc>
          <w:tcPr>
            <w:tcW w:w="719" w:type="pct"/>
            <w:vMerge/>
          </w:tcPr>
          <w:p w14:paraId="4D29D3E4" w14:textId="77777777" w:rsidR="001F06A4" w:rsidRPr="00A45B1E" w:rsidRDefault="001F06A4" w:rsidP="00A27CBD">
            <w:pPr>
              <w:pStyle w:val="TableText"/>
              <w:spacing w:before="50" w:after="50"/>
            </w:pPr>
          </w:p>
        </w:tc>
        <w:tc>
          <w:tcPr>
            <w:tcW w:w="2938" w:type="pct"/>
          </w:tcPr>
          <w:p w14:paraId="58B2AC91" w14:textId="77777777" w:rsidR="001F06A4" w:rsidRPr="00A45B1E" w:rsidRDefault="001F06A4" w:rsidP="00A27CBD">
            <w:pPr>
              <w:pStyle w:val="TableText"/>
              <w:spacing w:before="50" w:after="50"/>
            </w:pPr>
            <w:r w:rsidRPr="00A45B1E">
              <w:t>Does the state require pay parity for preschool teachers?</w:t>
            </w:r>
          </w:p>
        </w:tc>
        <w:tc>
          <w:tcPr>
            <w:tcW w:w="1343" w:type="pct"/>
          </w:tcPr>
          <w:p w14:paraId="59930F3D" w14:textId="77777777" w:rsidR="001F06A4" w:rsidRPr="00A45B1E" w:rsidRDefault="001F06A4" w:rsidP="00A27CBD">
            <w:pPr>
              <w:pStyle w:val="TableText"/>
              <w:spacing w:before="50" w:after="50"/>
            </w:pPr>
            <w:r w:rsidRPr="00A45B1E">
              <w:t>Barnett and Kasmin 2017</w:t>
            </w:r>
          </w:p>
        </w:tc>
      </w:tr>
      <w:tr w:rsidR="00A45B1E" w:rsidRPr="00A45B1E" w14:paraId="610C8813" w14:textId="77777777" w:rsidTr="00A45B1E">
        <w:tc>
          <w:tcPr>
            <w:tcW w:w="719" w:type="pct"/>
            <w:tcBorders>
              <w:top w:val="single" w:sz="4" w:space="0" w:color="auto"/>
              <w:bottom w:val="single" w:sz="4" w:space="0" w:color="auto"/>
            </w:tcBorders>
          </w:tcPr>
          <w:p w14:paraId="7FE2BA1F" w14:textId="77777777" w:rsidR="00A45B1E" w:rsidRPr="00A45B1E" w:rsidRDefault="00A45B1E" w:rsidP="00A45B1E">
            <w:pPr>
              <w:pStyle w:val="TableText"/>
              <w:spacing w:before="50" w:after="50"/>
            </w:pPr>
            <w:r w:rsidRPr="00A45B1E">
              <w:t xml:space="preserve">Geographic region </w:t>
            </w:r>
          </w:p>
        </w:tc>
        <w:tc>
          <w:tcPr>
            <w:tcW w:w="2938" w:type="pct"/>
            <w:tcBorders>
              <w:top w:val="single" w:sz="4" w:space="0" w:color="auto"/>
              <w:bottom w:val="single" w:sz="4" w:space="0" w:color="auto"/>
            </w:tcBorders>
          </w:tcPr>
          <w:p w14:paraId="380B3BBC" w14:textId="51E7A1C2" w:rsidR="00A45B1E" w:rsidRPr="00A45B1E" w:rsidRDefault="00A45B1E" w:rsidP="00A45B1E">
            <w:pPr>
              <w:pStyle w:val="TableText"/>
              <w:spacing w:before="50" w:after="50"/>
            </w:pPr>
            <w:r w:rsidRPr="00A45B1E">
              <w:t>Nort</w:t>
            </w:r>
            <w:r w:rsidR="008A1D59">
              <w:t>heast, Midwest, South, or West</w:t>
            </w:r>
          </w:p>
        </w:tc>
        <w:tc>
          <w:tcPr>
            <w:tcW w:w="1343" w:type="pct"/>
            <w:tcBorders>
              <w:top w:val="single" w:sz="4" w:space="0" w:color="auto"/>
              <w:bottom w:val="single" w:sz="4" w:space="0" w:color="auto"/>
            </w:tcBorders>
          </w:tcPr>
          <w:p w14:paraId="21FF7A88" w14:textId="18715A52" w:rsidR="00A45B1E" w:rsidRPr="00A45B1E" w:rsidRDefault="00D377A9" w:rsidP="00A45B1E">
            <w:pPr>
              <w:pStyle w:val="TableText"/>
              <w:spacing w:before="50" w:after="50"/>
            </w:pPr>
            <w:r>
              <w:rPr>
                <w:rFonts w:cstheme="majorHAnsi"/>
              </w:rPr>
              <w:t xml:space="preserve">U.S. Census </w:t>
            </w:r>
          </w:p>
        </w:tc>
      </w:tr>
    </w:tbl>
    <w:p w14:paraId="7683D95A" w14:textId="039D8E91" w:rsidR="001F06A4" w:rsidRPr="001F06A4" w:rsidRDefault="001F06A4" w:rsidP="005A2E8D">
      <w:pPr>
        <w:pStyle w:val="BodyText"/>
        <w:keepNext/>
        <w:spacing w:before="240" w:after="120"/>
        <w:rPr>
          <w:spacing w:val="-4"/>
          <w:sz w:val="22"/>
          <w:szCs w:val="22"/>
        </w:rPr>
      </w:pPr>
      <w:bookmarkStart w:id="31" w:name="_Toc490761538"/>
      <w:bookmarkStart w:id="32" w:name="_Toc490840893"/>
      <w:r>
        <w:rPr>
          <w:spacing w:val="-4"/>
          <w:sz w:val="22"/>
          <w:szCs w:val="22"/>
        </w:rPr>
        <w:t>In</w:t>
      </w:r>
      <w:r w:rsidRPr="001F06A4">
        <w:rPr>
          <w:spacing w:val="-4"/>
          <w:sz w:val="22"/>
          <w:szCs w:val="22"/>
        </w:rPr>
        <w:t xml:space="preserve"> conjunction with PPSS and other stakeholders from the U.S. Department of Education and the U.S. Department of Health and Human Services, the study team selected a sample of </w:t>
      </w:r>
      <w:r>
        <w:rPr>
          <w:spacing w:val="-4"/>
          <w:sz w:val="22"/>
          <w:szCs w:val="22"/>
        </w:rPr>
        <w:t xml:space="preserve">six </w:t>
      </w:r>
      <w:r w:rsidRPr="001F06A4">
        <w:rPr>
          <w:spacing w:val="-4"/>
          <w:sz w:val="22"/>
          <w:szCs w:val="22"/>
        </w:rPr>
        <w:t>focal states that represents</w:t>
      </w:r>
      <w:r>
        <w:rPr>
          <w:spacing w:val="-4"/>
          <w:sz w:val="22"/>
          <w:szCs w:val="22"/>
        </w:rPr>
        <w:t>:</w:t>
      </w:r>
    </w:p>
    <w:p w14:paraId="3B363B6B" w14:textId="690AC045" w:rsidR="001F06A4" w:rsidRPr="001F06A4" w:rsidRDefault="001F06A4" w:rsidP="00A27CBD">
      <w:pPr>
        <w:pStyle w:val="Bullet1"/>
        <w:spacing w:after="0"/>
        <w:contextualSpacing w:val="0"/>
        <w:rPr>
          <w:sz w:val="22"/>
        </w:rPr>
      </w:pPr>
      <w:r>
        <w:rPr>
          <w:sz w:val="22"/>
        </w:rPr>
        <w:t>A</w:t>
      </w:r>
      <w:r w:rsidRPr="001F06A4">
        <w:rPr>
          <w:sz w:val="22"/>
        </w:rPr>
        <w:t xml:space="preserve"> variety of</w:t>
      </w:r>
      <w:r w:rsidR="005A2E8D">
        <w:rPr>
          <w:sz w:val="22"/>
        </w:rPr>
        <w:t xml:space="preserve"> articulation policy approaches.</w:t>
      </w:r>
    </w:p>
    <w:p w14:paraId="4C0A7122" w14:textId="2B5F55C4" w:rsidR="001F06A4" w:rsidRPr="001F06A4" w:rsidRDefault="001F06A4" w:rsidP="00A27CBD">
      <w:pPr>
        <w:pStyle w:val="Bullet1"/>
        <w:spacing w:after="0"/>
        <w:contextualSpacing w:val="0"/>
        <w:rPr>
          <w:sz w:val="22"/>
        </w:rPr>
      </w:pPr>
      <w:r>
        <w:rPr>
          <w:sz w:val="22"/>
        </w:rPr>
        <w:t>E</w:t>
      </w:r>
      <w:r w:rsidRPr="001F06A4">
        <w:rPr>
          <w:sz w:val="22"/>
        </w:rPr>
        <w:t xml:space="preserve">ach type of higher </w:t>
      </w:r>
      <w:r>
        <w:rPr>
          <w:sz w:val="22"/>
        </w:rPr>
        <w:t>education governance structure</w:t>
      </w:r>
      <w:r w:rsidR="005A2E8D">
        <w:rPr>
          <w:sz w:val="22"/>
        </w:rPr>
        <w:t>.</w:t>
      </w:r>
    </w:p>
    <w:p w14:paraId="47A2F227" w14:textId="036A14BA" w:rsidR="001F06A4" w:rsidRPr="001F06A4" w:rsidRDefault="001F06A4" w:rsidP="00A27CBD">
      <w:pPr>
        <w:pStyle w:val="Bullet1"/>
        <w:spacing w:after="0"/>
        <w:contextualSpacing w:val="0"/>
        <w:rPr>
          <w:sz w:val="22"/>
        </w:rPr>
      </w:pPr>
      <w:r>
        <w:rPr>
          <w:sz w:val="22"/>
        </w:rPr>
        <w:t>S</w:t>
      </w:r>
      <w:r w:rsidRPr="001F06A4">
        <w:rPr>
          <w:sz w:val="22"/>
        </w:rPr>
        <w:t>tates with public higher education systems</w:t>
      </w:r>
      <w:r>
        <w:rPr>
          <w:sz w:val="22"/>
        </w:rPr>
        <w:t xml:space="preserve"> of varying size and complexity</w:t>
      </w:r>
      <w:r w:rsidR="005A2E8D">
        <w:rPr>
          <w:sz w:val="22"/>
        </w:rPr>
        <w:t>.</w:t>
      </w:r>
    </w:p>
    <w:p w14:paraId="5130A2F9" w14:textId="17A9D2DA" w:rsidR="001F06A4" w:rsidRPr="001F06A4" w:rsidRDefault="001F06A4" w:rsidP="00A27CBD">
      <w:pPr>
        <w:pStyle w:val="Bullet1"/>
        <w:spacing w:after="0"/>
        <w:contextualSpacing w:val="0"/>
        <w:rPr>
          <w:sz w:val="22"/>
        </w:rPr>
      </w:pPr>
      <w:r>
        <w:rPr>
          <w:sz w:val="22"/>
        </w:rPr>
        <w:t>States with HBCUs and MSIs</w:t>
      </w:r>
      <w:r w:rsidR="005A2E8D">
        <w:rPr>
          <w:sz w:val="22"/>
        </w:rPr>
        <w:t>.</w:t>
      </w:r>
    </w:p>
    <w:p w14:paraId="0FAE5ABC" w14:textId="4E72F64A" w:rsidR="001F06A4" w:rsidRDefault="001F06A4" w:rsidP="00A27CBD">
      <w:pPr>
        <w:pStyle w:val="Bullet1"/>
        <w:spacing w:after="0"/>
        <w:contextualSpacing w:val="0"/>
        <w:rPr>
          <w:sz w:val="22"/>
        </w:rPr>
      </w:pPr>
      <w:r>
        <w:rPr>
          <w:sz w:val="22"/>
        </w:rPr>
        <w:t>S</w:t>
      </w:r>
      <w:r w:rsidRPr="001F06A4">
        <w:rPr>
          <w:sz w:val="22"/>
        </w:rPr>
        <w:t>tates in which significant numbers of ECE certificates and associate’s and</w:t>
      </w:r>
      <w:r>
        <w:rPr>
          <w:sz w:val="22"/>
        </w:rPr>
        <w:t xml:space="preserve"> bachelor’s degrees are granted</w:t>
      </w:r>
      <w:r w:rsidR="005A2E8D">
        <w:rPr>
          <w:sz w:val="22"/>
        </w:rPr>
        <w:t>.</w:t>
      </w:r>
    </w:p>
    <w:p w14:paraId="00CE2284" w14:textId="05FD3BA7" w:rsidR="001F06A4" w:rsidRDefault="001F06A4" w:rsidP="005A2E8D">
      <w:pPr>
        <w:pStyle w:val="Bullet1"/>
        <w:numPr>
          <w:ilvl w:val="0"/>
          <w:numId w:val="0"/>
        </w:numPr>
        <w:spacing w:before="240" w:after="0"/>
        <w:ind w:left="360"/>
        <w:contextualSpacing w:val="0"/>
        <w:rPr>
          <w:sz w:val="22"/>
        </w:rPr>
      </w:pPr>
      <w:r w:rsidRPr="001F06A4">
        <w:rPr>
          <w:sz w:val="22"/>
        </w:rPr>
        <w:t xml:space="preserve">The </w:t>
      </w:r>
      <w:r>
        <w:rPr>
          <w:sz w:val="22"/>
        </w:rPr>
        <w:t>selection process</w:t>
      </w:r>
      <w:r w:rsidRPr="001F06A4">
        <w:rPr>
          <w:sz w:val="22"/>
        </w:rPr>
        <w:t xml:space="preserve"> also considered the ECE program context in each state, although less emphasis was placed on these criteria. </w:t>
      </w:r>
      <w:r>
        <w:rPr>
          <w:sz w:val="22"/>
        </w:rPr>
        <w:t>Finally, the sample was drawn to include representation from each of four geographic regions.</w:t>
      </w:r>
    </w:p>
    <w:p w14:paraId="753044E0" w14:textId="77777777" w:rsidR="001F06A4" w:rsidRDefault="001F06A4" w:rsidP="00A27CBD">
      <w:pPr>
        <w:pStyle w:val="Bullet1"/>
        <w:numPr>
          <w:ilvl w:val="0"/>
          <w:numId w:val="0"/>
        </w:numPr>
        <w:spacing w:after="0"/>
        <w:ind w:left="360"/>
        <w:contextualSpacing w:val="0"/>
        <w:rPr>
          <w:sz w:val="22"/>
        </w:rPr>
      </w:pPr>
    </w:p>
    <w:p w14:paraId="773EFC46" w14:textId="307AF46A" w:rsidR="001F06A4" w:rsidRPr="001F06A4" w:rsidRDefault="001F06A4" w:rsidP="00A27CBD">
      <w:pPr>
        <w:pStyle w:val="Bullet1"/>
        <w:numPr>
          <w:ilvl w:val="0"/>
          <w:numId w:val="0"/>
        </w:numPr>
        <w:spacing w:after="0"/>
        <w:ind w:left="360"/>
        <w:contextualSpacing w:val="0"/>
        <w:rPr>
          <w:sz w:val="22"/>
        </w:rPr>
      </w:pPr>
      <w:r w:rsidRPr="001F06A4">
        <w:rPr>
          <w:sz w:val="22"/>
        </w:rPr>
        <w:t>The final purposive sample includes California, Florida, Indiana, Massachusetts, New Mexico, and Pennsylvania. This sample is intended to yield informative and varied data on a range of approaches to ECE articulation, including different state policy approaches and implementation practices.</w:t>
      </w:r>
      <w:r w:rsidR="005A2E8D">
        <w:rPr>
          <w:sz w:val="22"/>
        </w:rPr>
        <w:t xml:space="preserve"> Exhibits 3, </w:t>
      </w:r>
      <w:r w:rsidR="00BA6C51">
        <w:rPr>
          <w:sz w:val="22"/>
        </w:rPr>
        <w:t xml:space="preserve">4, </w:t>
      </w:r>
      <w:r w:rsidR="005A2E8D">
        <w:rPr>
          <w:sz w:val="22"/>
        </w:rPr>
        <w:t xml:space="preserve">and </w:t>
      </w:r>
      <w:r w:rsidR="00BA6C51">
        <w:rPr>
          <w:sz w:val="22"/>
        </w:rPr>
        <w:t>5</w:t>
      </w:r>
      <w:r w:rsidR="005A2E8D">
        <w:rPr>
          <w:sz w:val="22"/>
        </w:rPr>
        <w:t xml:space="preserve"> below provide details on the characteristics of the six selected states on each of the state selection criteria, as well as the characteristics of the five states that were not selected. </w:t>
      </w:r>
    </w:p>
    <w:p w14:paraId="2168B0BD" w14:textId="77FF54A8" w:rsidR="00A45B1E" w:rsidRPr="008C7B18" w:rsidRDefault="00A27CBD" w:rsidP="00A27CBD">
      <w:pPr>
        <w:pStyle w:val="ExhibitTitle"/>
      </w:pPr>
      <w:r>
        <w:t xml:space="preserve">Exhibit </w:t>
      </w:r>
      <w:r w:rsidR="00BA6C51">
        <w:t>3</w:t>
      </w:r>
      <w:r w:rsidR="00A45B1E">
        <w:t>.</w:t>
      </w:r>
      <w:bookmarkEnd w:id="31"/>
      <w:r>
        <w:t xml:space="preserve"> </w:t>
      </w:r>
      <w:r w:rsidR="00A45B1E">
        <w:t>State selection criteria: Articulation policy and geographic region</w:t>
      </w:r>
      <w:bookmarkEnd w:id="32"/>
    </w:p>
    <w:tbl>
      <w:tblPr>
        <w:tblStyle w:val="EDGrayText"/>
        <w:tblW w:w="5000" w:type="pct"/>
        <w:tblLayout w:type="fixed"/>
        <w:tblLook w:val="04A0" w:firstRow="1" w:lastRow="0" w:firstColumn="1" w:lastColumn="0" w:noHBand="0" w:noVBand="1"/>
      </w:tblPr>
      <w:tblGrid>
        <w:gridCol w:w="1368"/>
        <w:gridCol w:w="4050"/>
        <w:gridCol w:w="1080"/>
        <w:gridCol w:w="1440"/>
        <w:gridCol w:w="1080"/>
        <w:gridCol w:w="1134"/>
      </w:tblGrid>
      <w:tr w:rsidR="00A45B1E" w:rsidRPr="008B67D2" w14:paraId="480205AE" w14:textId="77777777" w:rsidTr="00A27CBD">
        <w:trPr>
          <w:cnfStyle w:val="100000000000" w:firstRow="1" w:lastRow="0" w:firstColumn="0" w:lastColumn="0" w:oddVBand="0" w:evenVBand="0" w:oddHBand="0" w:evenHBand="0" w:firstRowFirstColumn="0" w:firstRowLastColumn="0" w:lastRowFirstColumn="0" w:lastRowLastColumn="0"/>
        </w:trPr>
        <w:tc>
          <w:tcPr>
            <w:tcW w:w="1368" w:type="dxa"/>
            <w:hideMark/>
          </w:tcPr>
          <w:p w14:paraId="4850F815" w14:textId="77777777" w:rsidR="00A45B1E" w:rsidRPr="001F06A4" w:rsidRDefault="00A45B1E" w:rsidP="00A27CBD">
            <w:pPr>
              <w:spacing w:before="10" w:after="10" w:line="240" w:lineRule="auto"/>
              <w:rPr>
                <w:rFonts w:asciiTheme="minorHAnsi" w:hAnsiTheme="minorHAnsi" w:cstheme="majorHAnsi"/>
                <w:b w:val="0"/>
                <w:color w:val="000000"/>
                <w:sz w:val="18"/>
                <w:szCs w:val="18"/>
              </w:rPr>
            </w:pPr>
            <w:r w:rsidRPr="001F06A4">
              <w:rPr>
                <w:rFonts w:asciiTheme="minorHAnsi" w:hAnsiTheme="minorHAnsi" w:cstheme="majorHAnsi"/>
                <w:color w:val="000000"/>
                <w:sz w:val="18"/>
                <w:szCs w:val="18"/>
              </w:rPr>
              <w:t>State</w:t>
            </w:r>
          </w:p>
        </w:tc>
        <w:tc>
          <w:tcPr>
            <w:tcW w:w="4050" w:type="dxa"/>
            <w:hideMark/>
          </w:tcPr>
          <w:p w14:paraId="654A2B06" w14:textId="77777777" w:rsidR="00A45B1E" w:rsidRPr="001F06A4" w:rsidRDefault="00A45B1E" w:rsidP="00A27CBD">
            <w:pPr>
              <w:spacing w:before="10" w:after="10" w:line="240" w:lineRule="auto"/>
              <w:rPr>
                <w:rFonts w:asciiTheme="minorHAnsi" w:hAnsiTheme="minorHAnsi" w:cstheme="majorHAnsi"/>
                <w:b w:val="0"/>
                <w:color w:val="000000"/>
                <w:sz w:val="18"/>
                <w:szCs w:val="18"/>
              </w:rPr>
            </w:pPr>
            <w:r w:rsidRPr="001F06A4">
              <w:rPr>
                <w:rFonts w:asciiTheme="minorHAnsi" w:hAnsiTheme="minorHAnsi" w:cstheme="majorHAnsi"/>
                <w:color w:val="000000"/>
                <w:sz w:val="18"/>
                <w:szCs w:val="18"/>
              </w:rPr>
              <w:t>Types of ECE provisions</w:t>
            </w:r>
          </w:p>
        </w:tc>
        <w:tc>
          <w:tcPr>
            <w:tcW w:w="1080" w:type="dxa"/>
            <w:hideMark/>
          </w:tcPr>
          <w:p w14:paraId="69616682" w14:textId="77777777" w:rsidR="00A45B1E" w:rsidRPr="001F06A4" w:rsidRDefault="00A45B1E" w:rsidP="00A27CBD">
            <w:pPr>
              <w:spacing w:before="10" w:after="10" w:line="240" w:lineRule="auto"/>
              <w:jc w:val="center"/>
              <w:rPr>
                <w:rFonts w:asciiTheme="minorHAnsi" w:hAnsiTheme="minorHAnsi" w:cstheme="majorHAnsi"/>
                <w:b w:val="0"/>
                <w:bCs/>
                <w:color w:val="000000"/>
                <w:sz w:val="18"/>
                <w:szCs w:val="18"/>
              </w:rPr>
            </w:pPr>
            <w:r w:rsidRPr="001F06A4">
              <w:rPr>
                <w:rFonts w:asciiTheme="minorHAnsi" w:hAnsiTheme="minorHAnsi" w:cstheme="majorHAnsi"/>
                <w:bCs/>
                <w:color w:val="000000"/>
                <w:sz w:val="18"/>
                <w:szCs w:val="18"/>
              </w:rPr>
              <w:t>Common course numbering</w:t>
            </w:r>
          </w:p>
        </w:tc>
        <w:tc>
          <w:tcPr>
            <w:tcW w:w="1440" w:type="dxa"/>
            <w:hideMark/>
          </w:tcPr>
          <w:p w14:paraId="58A6878E" w14:textId="041F8DA3" w:rsidR="00A45B1E" w:rsidRPr="001F06A4" w:rsidRDefault="00A45B1E" w:rsidP="00A27CBD">
            <w:pPr>
              <w:spacing w:before="10" w:after="10" w:line="240" w:lineRule="auto"/>
              <w:jc w:val="center"/>
              <w:rPr>
                <w:rFonts w:asciiTheme="minorHAnsi" w:hAnsiTheme="minorHAnsi" w:cstheme="majorHAnsi"/>
                <w:b w:val="0"/>
                <w:bCs/>
                <w:color w:val="000000"/>
                <w:sz w:val="18"/>
                <w:szCs w:val="18"/>
              </w:rPr>
            </w:pPr>
            <w:r w:rsidRPr="001F06A4">
              <w:rPr>
                <w:rFonts w:asciiTheme="minorHAnsi" w:hAnsiTheme="minorHAnsi" w:cstheme="majorHAnsi"/>
                <w:bCs/>
                <w:color w:val="000000"/>
                <w:sz w:val="18"/>
                <w:szCs w:val="18"/>
              </w:rPr>
              <w:t>General education</w:t>
            </w:r>
            <w:r w:rsidRPr="001F06A4">
              <w:rPr>
                <w:rFonts w:asciiTheme="minorHAnsi" w:hAnsiTheme="minorHAnsi" w:cstheme="majorHAnsi"/>
                <w:bCs/>
                <w:color w:val="000000"/>
                <w:sz w:val="18"/>
                <w:szCs w:val="18"/>
              </w:rPr>
              <w:br/>
              <w:t>(Common</w:t>
            </w:r>
            <w:r w:rsidR="00A27CBD">
              <w:rPr>
                <w:rFonts w:asciiTheme="minorHAnsi" w:hAnsiTheme="minorHAnsi" w:cstheme="majorHAnsi"/>
                <w:bCs/>
                <w:color w:val="000000"/>
                <w:sz w:val="18"/>
                <w:szCs w:val="18"/>
              </w:rPr>
              <w:t xml:space="preserve"> </w:t>
            </w:r>
            <w:r w:rsidRPr="001F06A4">
              <w:rPr>
                <w:rFonts w:asciiTheme="minorHAnsi" w:hAnsiTheme="minorHAnsi" w:cstheme="majorHAnsi"/>
                <w:bCs/>
                <w:color w:val="000000"/>
                <w:sz w:val="18"/>
                <w:szCs w:val="18"/>
              </w:rPr>
              <w:t>Core)</w:t>
            </w:r>
          </w:p>
        </w:tc>
        <w:tc>
          <w:tcPr>
            <w:tcW w:w="1080" w:type="dxa"/>
            <w:hideMark/>
          </w:tcPr>
          <w:p w14:paraId="07AB35DF" w14:textId="77777777" w:rsidR="00A45B1E" w:rsidRPr="001F06A4" w:rsidRDefault="00A45B1E" w:rsidP="00A27CBD">
            <w:pPr>
              <w:spacing w:before="10" w:after="10" w:line="240" w:lineRule="auto"/>
              <w:jc w:val="center"/>
              <w:rPr>
                <w:rFonts w:asciiTheme="minorHAnsi" w:hAnsiTheme="minorHAnsi" w:cstheme="majorHAnsi"/>
                <w:b w:val="0"/>
                <w:bCs/>
                <w:color w:val="000000"/>
                <w:sz w:val="18"/>
                <w:szCs w:val="18"/>
              </w:rPr>
            </w:pPr>
            <w:r w:rsidRPr="001F06A4">
              <w:rPr>
                <w:rFonts w:asciiTheme="minorHAnsi" w:hAnsiTheme="minorHAnsi" w:cstheme="majorHAnsi"/>
                <w:bCs/>
                <w:color w:val="000000"/>
                <w:sz w:val="18"/>
                <w:szCs w:val="18"/>
              </w:rPr>
              <w:t>Statewide guaranteed transfer</w:t>
            </w:r>
          </w:p>
        </w:tc>
        <w:tc>
          <w:tcPr>
            <w:tcW w:w="1134" w:type="dxa"/>
          </w:tcPr>
          <w:p w14:paraId="4E3E52F9" w14:textId="77777777" w:rsidR="00A45B1E" w:rsidRPr="001F06A4" w:rsidRDefault="00A45B1E" w:rsidP="00A27CBD">
            <w:pPr>
              <w:spacing w:before="10" w:after="10" w:line="240" w:lineRule="auto"/>
              <w:jc w:val="center"/>
              <w:rPr>
                <w:rFonts w:asciiTheme="minorHAnsi" w:hAnsiTheme="minorHAnsi" w:cstheme="majorHAnsi"/>
                <w:b w:val="0"/>
                <w:bCs/>
                <w:color w:val="000000"/>
                <w:sz w:val="18"/>
                <w:szCs w:val="18"/>
              </w:rPr>
            </w:pPr>
            <w:r w:rsidRPr="001F06A4">
              <w:rPr>
                <w:rFonts w:asciiTheme="minorHAnsi" w:hAnsiTheme="minorHAnsi" w:cstheme="majorHAnsi"/>
                <w:bCs/>
                <w:color w:val="000000"/>
                <w:sz w:val="18"/>
                <w:szCs w:val="18"/>
              </w:rPr>
              <w:t>Region</w:t>
            </w:r>
          </w:p>
        </w:tc>
      </w:tr>
      <w:tr w:rsidR="008A1D59" w:rsidRPr="008B67D2" w14:paraId="5E6346B9" w14:textId="77777777" w:rsidTr="00A27CBD">
        <w:tc>
          <w:tcPr>
            <w:tcW w:w="1368" w:type="dxa"/>
            <w:noWrap/>
          </w:tcPr>
          <w:p w14:paraId="6896AE07" w14:textId="219D0C23" w:rsidR="008A1D59" w:rsidRPr="008A1D59" w:rsidRDefault="008A1D59" w:rsidP="00A27CBD">
            <w:pPr>
              <w:spacing w:before="10" w:after="10" w:line="240" w:lineRule="auto"/>
              <w:rPr>
                <w:rFonts w:asciiTheme="minorHAnsi" w:hAnsiTheme="minorHAnsi" w:cstheme="majorHAnsi"/>
                <w:b/>
                <w:bCs/>
                <w:color w:val="000000"/>
                <w:sz w:val="18"/>
                <w:szCs w:val="18"/>
              </w:rPr>
            </w:pPr>
            <w:r w:rsidRPr="008A1D59">
              <w:rPr>
                <w:rFonts w:asciiTheme="minorHAnsi" w:hAnsiTheme="minorHAnsi" w:cstheme="majorHAnsi"/>
                <w:b/>
                <w:bCs/>
                <w:color w:val="000000"/>
                <w:sz w:val="18"/>
                <w:szCs w:val="18"/>
              </w:rPr>
              <w:t>Selected States</w:t>
            </w:r>
          </w:p>
        </w:tc>
        <w:tc>
          <w:tcPr>
            <w:tcW w:w="4050" w:type="dxa"/>
          </w:tcPr>
          <w:p w14:paraId="779F1FC0" w14:textId="77777777" w:rsidR="008A1D59" w:rsidRPr="001F06A4" w:rsidRDefault="008A1D59" w:rsidP="00A27CBD">
            <w:pPr>
              <w:spacing w:before="10" w:after="10" w:line="240" w:lineRule="auto"/>
              <w:rPr>
                <w:rFonts w:asciiTheme="minorHAnsi" w:hAnsiTheme="minorHAnsi" w:cstheme="majorHAnsi"/>
                <w:color w:val="000000"/>
                <w:sz w:val="18"/>
                <w:szCs w:val="18"/>
              </w:rPr>
            </w:pPr>
          </w:p>
        </w:tc>
        <w:tc>
          <w:tcPr>
            <w:tcW w:w="1080" w:type="dxa"/>
            <w:noWrap/>
          </w:tcPr>
          <w:p w14:paraId="2E920775"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440" w:type="dxa"/>
            <w:noWrap/>
          </w:tcPr>
          <w:p w14:paraId="3334CCFA"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080" w:type="dxa"/>
          </w:tcPr>
          <w:p w14:paraId="0BA85283"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134" w:type="dxa"/>
          </w:tcPr>
          <w:p w14:paraId="53722E33"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r>
      <w:tr w:rsidR="00A45B1E" w:rsidRPr="008B67D2" w14:paraId="53E9DFFB" w14:textId="77777777" w:rsidTr="00A27CBD">
        <w:tc>
          <w:tcPr>
            <w:tcW w:w="1368" w:type="dxa"/>
            <w:noWrap/>
            <w:hideMark/>
          </w:tcPr>
          <w:p w14:paraId="10A0BB48" w14:textId="77777777" w:rsidR="00A45B1E" w:rsidRPr="001F06A4" w:rsidRDefault="00A45B1E"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California</w:t>
            </w:r>
          </w:p>
        </w:tc>
        <w:tc>
          <w:tcPr>
            <w:tcW w:w="4050" w:type="dxa"/>
            <w:hideMark/>
          </w:tcPr>
          <w:p w14:paraId="013D6F2F" w14:textId="77777777" w:rsidR="00A45B1E" w:rsidRPr="001F06A4" w:rsidRDefault="00A45B1E"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2+2, associate’s to bachelor’s</w:t>
            </w:r>
          </w:p>
        </w:tc>
        <w:tc>
          <w:tcPr>
            <w:tcW w:w="1080" w:type="dxa"/>
            <w:noWrap/>
            <w:hideMark/>
          </w:tcPr>
          <w:p w14:paraId="2CDF1021" w14:textId="77777777" w:rsidR="00A45B1E" w:rsidRPr="001F06A4" w:rsidRDefault="00A45B1E"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hideMark/>
          </w:tcPr>
          <w:p w14:paraId="047A825B" w14:textId="77777777" w:rsidR="00A45B1E" w:rsidRPr="001F06A4" w:rsidRDefault="00A45B1E"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hideMark/>
          </w:tcPr>
          <w:p w14:paraId="6AE79D28" w14:textId="77777777" w:rsidR="00A45B1E" w:rsidRPr="001F06A4" w:rsidRDefault="00A45B1E"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528503A6" w14:textId="77777777" w:rsidR="00A45B1E" w:rsidRPr="001F06A4" w:rsidRDefault="00A45B1E"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West</w:t>
            </w:r>
          </w:p>
        </w:tc>
      </w:tr>
      <w:tr w:rsidR="008A1D59" w:rsidRPr="008B67D2" w14:paraId="3A84227E" w14:textId="77777777" w:rsidTr="00A27CBD">
        <w:tc>
          <w:tcPr>
            <w:tcW w:w="1368" w:type="dxa"/>
            <w:noWrap/>
          </w:tcPr>
          <w:p w14:paraId="3B6C472B" w14:textId="5AFEF9BD"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Florida</w:t>
            </w:r>
          </w:p>
        </w:tc>
        <w:tc>
          <w:tcPr>
            <w:tcW w:w="4050" w:type="dxa"/>
          </w:tcPr>
          <w:p w14:paraId="43F314A9" w14:textId="02BFAA32"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CDA (9 credits) to associate’s</w:t>
            </w:r>
          </w:p>
        </w:tc>
        <w:tc>
          <w:tcPr>
            <w:tcW w:w="1080" w:type="dxa"/>
            <w:noWrap/>
          </w:tcPr>
          <w:p w14:paraId="5F6C81A4" w14:textId="0DF0EE2C"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440" w:type="dxa"/>
            <w:noWrap/>
          </w:tcPr>
          <w:p w14:paraId="60B66025" w14:textId="6EEDD5B1"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tcPr>
          <w:p w14:paraId="4F93570A" w14:textId="352BD1A0"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627EEE2D" w14:textId="6D15B75F"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South</w:t>
            </w:r>
          </w:p>
        </w:tc>
      </w:tr>
      <w:tr w:rsidR="008A1D59" w:rsidRPr="008B67D2" w14:paraId="66DE85E3" w14:textId="77777777" w:rsidTr="00A27CBD">
        <w:tc>
          <w:tcPr>
            <w:tcW w:w="1368" w:type="dxa"/>
            <w:noWrap/>
          </w:tcPr>
          <w:p w14:paraId="081C714E" w14:textId="2166ACB4"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Indiana</w:t>
            </w:r>
          </w:p>
        </w:tc>
        <w:tc>
          <w:tcPr>
            <w:tcW w:w="4050" w:type="dxa"/>
          </w:tcPr>
          <w:p w14:paraId="463367BF" w14:textId="7AFC34DA"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Block transfer (all 67–69 credits earned)</w:t>
            </w:r>
          </w:p>
        </w:tc>
        <w:tc>
          <w:tcPr>
            <w:tcW w:w="1080" w:type="dxa"/>
            <w:noWrap/>
          </w:tcPr>
          <w:p w14:paraId="3D1FDCE2" w14:textId="388489A1"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440" w:type="dxa"/>
            <w:noWrap/>
          </w:tcPr>
          <w:p w14:paraId="0A69A36B" w14:textId="4FA0B7AF"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tcPr>
          <w:p w14:paraId="11AF0722" w14:textId="63B39860"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134" w:type="dxa"/>
          </w:tcPr>
          <w:p w14:paraId="02B14CDE" w14:textId="7BE998FA"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Midwest</w:t>
            </w:r>
          </w:p>
        </w:tc>
      </w:tr>
      <w:tr w:rsidR="008A1D59" w:rsidRPr="008B67D2" w14:paraId="47B5E345" w14:textId="77777777" w:rsidTr="00A27CBD">
        <w:tc>
          <w:tcPr>
            <w:tcW w:w="1368" w:type="dxa"/>
            <w:noWrap/>
          </w:tcPr>
          <w:p w14:paraId="290E42A5" w14:textId="351ABB7A"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Massachusetts</w:t>
            </w:r>
          </w:p>
        </w:tc>
        <w:tc>
          <w:tcPr>
            <w:tcW w:w="4050" w:type="dxa"/>
          </w:tcPr>
          <w:p w14:paraId="231F828B" w14:textId="5D97156E"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Guaranteed Block transfer; “ECE Compact Pathway”</w:t>
            </w:r>
          </w:p>
        </w:tc>
        <w:tc>
          <w:tcPr>
            <w:tcW w:w="1080" w:type="dxa"/>
            <w:noWrap/>
          </w:tcPr>
          <w:p w14:paraId="0ADFD6BB" w14:textId="081DFC33"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tcPr>
          <w:p w14:paraId="483D7B4E" w14:textId="0160DED6"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tcPr>
          <w:p w14:paraId="79B04217" w14:textId="7C5174F5"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79E455A0" w14:textId="5C00C434"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Northeast</w:t>
            </w:r>
          </w:p>
        </w:tc>
      </w:tr>
      <w:tr w:rsidR="008A1D59" w:rsidRPr="008B67D2" w14:paraId="747A4F96" w14:textId="77777777" w:rsidTr="00A27CBD">
        <w:tc>
          <w:tcPr>
            <w:tcW w:w="1368" w:type="dxa"/>
            <w:noWrap/>
          </w:tcPr>
          <w:p w14:paraId="1A65B7C8" w14:textId="2473E52B"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New Mexico</w:t>
            </w:r>
          </w:p>
        </w:tc>
        <w:tc>
          <w:tcPr>
            <w:tcW w:w="4050" w:type="dxa"/>
          </w:tcPr>
          <w:p w14:paraId="4B4838AA" w14:textId="0D2B7A24"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64 hours of transferrable modules; ~35 hours of general education plus ECE discipline module</w:t>
            </w:r>
          </w:p>
        </w:tc>
        <w:tc>
          <w:tcPr>
            <w:tcW w:w="1080" w:type="dxa"/>
            <w:noWrap/>
          </w:tcPr>
          <w:p w14:paraId="2CB2B6C3" w14:textId="57F9708C"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440" w:type="dxa"/>
            <w:noWrap/>
          </w:tcPr>
          <w:p w14:paraId="5F1A2AFC" w14:textId="175F90EA"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tcPr>
          <w:p w14:paraId="09EFDEB7" w14:textId="4847239E"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523FCBCD" w14:textId="6C2E5098"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West</w:t>
            </w:r>
          </w:p>
        </w:tc>
      </w:tr>
      <w:tr w:rsidR="008A1D59" w:rsidRPr="008B67D2" w14:paraId="3CF9F56A" w14:textId="77777777" w:rsidTr="00A27CBD">
        <w:tc>
          <w:tcPr>
            <w:tcW w:w="1368" w:type="dxa"/>
            <w:noWrap/>
          </w:tcPr>
          <w:p w14:paraId="68618739" w14:textId="1C85B43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Pennsylvania</w:t>
            </w:r>
          </w:p>
        </w:tc>
        <w:tc>
          <w:tcPr>
            <w:tcW w:w="4050" w:type="dxa"/>
          </w:tcPr>
          <w:p w14:paraId="008D7A57" w14:textId="505F6C4F"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Junior standing; 30 ECE credits and 30 general education credits</w:t>
            </w:r>
          </w:p>
        </w:tc>
        <w:tc>
          <w:tcPr>
            <w:tcW w:w="1080" w:type="dxa"/>
            <w:noWrap/>
          </w:tcPr>
          <w:p w14:paraId="4E9B0CE8" w14:textId="77CAF3BA"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tcPr>
          <w:p w14:paraId="2D4B0E0E" w14:textId="3FF52F64"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tcPr>
          <w:p w14:paraId="3366F1FF" w14:textId="3C27DCBB"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0F5EA559" w14:textId="604BBDC2"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Northeast</w:t>
            </w:r>
          </w:p>
        </w:tc>
      </w:tr>
      <w:tr w:rsidR="008A1D59" w:rsidRPr="008B67D2" w14:paraId="11334B23" w14:textId="77777777" w:rsidTr="00A27CBD">
        <w:tc>
          <w:tcPr>
            <w:tcW w:w="1368" w:type="dxa"/>
            <w:noWrap/>
          </w:tcPr>
          <w:p w14:paraId="00D6DC7B" w14:textId="6E60E25A" w:rsidR="008A1D59" w:rsidRPr="001F06A4" w:rsidRDefault="008A1D59" w:rsidP="00A27CBD">
            <w:pPr>
              <w:spacing w:before="10" w:after="10" w:line="240" w:lineRule="auto"/>
              <w:rPr>
                <w:rFonts w:asciiTheme="minorHAnsi" w:hAnsiTheme="minorHAnsi" w:cstheme="majorHAnsi"/>
                <w:bCs/>
                <w:color w:val="000000"/>
                <w:sz w:val="18"/>
                <w:szCs w:val="18"/>
              </w:rPr>
            </w:pPr>
            <w:r>
              <w:rPr>
                <w:rFonts w:asciiTheme="minorHAnsi" w:hAnsiTheme="minorHAnsi" w:cstheme="majorHAnsi"/>
                <w:b/>
                <w:bCs/>
                <w:color w:val="000000"/>
                <w:sz w:val="18"/>
                <w:szCs w:val="18"/>
              </w:rPr>
              <w:t>Other</w:t>
            </w:r>
            <w:r w:rsidRPr="008A1D59">
              <w:rPr>
                <w:rFonts w:asciiTheme="minorHAnsi" w:hAnsiTheme="minorHAnsi" w:cstheme="majorHAnsi"/>
                <w:b/>
                <w:bCs/>
                <w:color w:val="000000"/>
                <w:sz w:val="18"/>
                <w:szCs w:val="18"/>
              </w:rPr>
              <w:t xml:space="preserve"> States</w:t>
            </w:r>
          </w:p>
        </w:tc>
        <w:tc>
          <w:tcPr>
            <w:tcW w:w="4050" w:type="dxa"/>
          </w:tcPr>
          <w:p w14:paraId="4DD50D69" w14:textId="77777777" w:rsidR="008A1D59" w:rsidRPr="001F06A4" w:rsidRDefault="008A1D59" w:rsidP="00A27CBD">
            <w:pPr>
              <w:spacing w:before="10" w:after="10" w:line="240" w:lineRule="auto"/>
              <w:rPr>
                <w:rFonts w:asciiTheme="minorHAnsi" w:hAnsiTheme="minorHAnsi" w:cstheme="majorHAnsi"/>
                <w:color w:val="000000"/>
                <w:sz w:val="18"/>
                <w:szCs w:val="18"/>
              </w:rPr>
            </w:pPr>
          </w:p>
        </w:tc>
        <w:tc>
          <w:tcPr>
            <w:tcW w:w="1080" w:type="dxa"/>
            <w:noWrap/>
          </w:tcPr>
          <w:p w14:paraId="01704DDD"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440" w:type="dxa"/>
            <w:noWrap/>
          </w:tcPr>
          <w:p w14:paraId="4C67D89F"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080" w:type="dxa"/>
            <w:noWrap/>
          </w:tcPr>
          <w:p w14:paraId="46EE3496"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c>
          <w:tcPr>
            <w:tcW w:w="1134" w:type="dxa"/>
          </w:tcPr>
          <w:p w14:paraId="3B644837"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p>
        </w:tc>
      </w:tr>
      <w:tr w:rsidR="008A1D59" w:rsidRPr="008B67D2" w14:paraId="71487F36" w14:textId="77777777" w:rsidTr="00A27CBD">
        <w:tc>
          <w:tcPr>
            <w:tcW w:w="1368" w:type="dxa"/>
            <w:noWrap/>
            <w:hideMark/>
          </w:tcPr>
          <w:p w14:paraId="4E427082" w14:textId="7777777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Connecticut</w:t>
            </w:r>
          </w:p>
        </w:tc>
        <w:tc>
          <w:tcPr>
            <w:tcW w:w="4050" w:type="dxa"/>
            <w:hideMark/>
          </w:tcPr>
          <w:p w14:paraId="65E2FA46" w14:textId="77777777"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18 credits, associate’s to bachelor’s</w:t>
            </w:r>
          </w:p>
        </w:tc>
        <w:tc>
          <w:tcPr>
            <w:tcW w:w="1080" w:type="dxa"/>
            <w:noWrap/>
            <w:hideMark/>
          </w:tcPr>
          <w:p w14:paraId="4FA84178"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hideMark/>
          </w:tcPr>
          <w:p w14:paraId="04E483F8"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hideMark/>
          </w:tcPr>
          <w:p w14:paraId="4DA77FBC"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134" w:type="dxa"/>
          </w:tcPr>
          <w:p w14:paraId="2DDC2371"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Northeast</w:t>
            </w:r>
          </w:p>
        </w:tc>
      </w:tr>
      <w:tr w:rsidR="008A1D59" w:rsidRPr="008B67D2" w14:paraId="4DEC2A42" w14:textId="77777777" w:rsidTr="00A27CBD">
        <w:tc>
          <w:tcPr>
            <w:tcW w:w="1368" w:type="dxa"/>
            <w:noWrap/>
            <w:hideMark/>
          </w:tcPr>
          <w:p w14:paraId="3A97B792" w14:textId="7777777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Iowa</w:t>
            </w:r>
          </w:p>
        </w:tc>
        <w:tc>
          <w:tcPr>
            <w:tcW w:w="4050" w:type="dxa"/>
            <w:hideMark/>
          </w:tcPr>
          <w:p w14:paraId="696A22B2" w14:textId="77777777"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CTE coursework to associate’s; 16 credits of CTE work can transfer into bachelor’s</w:t>
            </w:r>
          </w:p>
        </w:tc>
        <w:tc>
          <w:tcPr>
            <w:tcW w:w="1080" w:type="dxa"/>
            <w:noWrap/>
            <w:hideMark/>
          </w:tcPr>
          <w:p w14:paraId="27C1EB85"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hideMark/>
          </w:tcPr>
          <w:p w14:paraId="55751386"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080" w:type="dxa"/>
            <w:noWrap/>
            <w:hideMark/>
          </w:tcPr>
          <w:p w14:paraId="077ADD17"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0F8073EE"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Midwest</w:t>
            </w:r>
          </w:p>
        </w:tc>
      </w:tr>
      <w:tr w:rsidR="008A1D59" w:rsidRPr="008B67D2" w14:paraId="570E3AA2" w14:textId="77777777" w:rsidTr="00A27CBD">
        <w:tc>
          <w:tcPr>
            <w:tcW w:w="1368" w:type="dxa"/>
            <w:noWrap/>
            <w:hideMark/>
          </w:tcPr>
          <w:p w14:paraId="781DF3AD" w14:textId="7777777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Kansas</w:t>
            </w:r>
          </w:p>
        </w:tc>
        <w:tc>
          <w:tcPr>
            <w:tcW w:w="4050" w:type="dxa"/>
            <w:hideMark/>
          </w:tcPr>
          <w:p w14:paraId="301A1B8D" w14:textId="77777777"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Course by course</w:t>
            </w:r>
          </w:p>
        </w:tc>
        <w:tc>
          <w:tcPr>
            <w:tcW w:w="1080" w:type="dxa"/>
            <w:noWrap/>
            <w:hideMark/>
          </w:tcPr>
          <w:p w14:paraId="749FB2AE"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440" w:type="dxa"/>
            <w:noWrap/>
            <w:hideMark/>
          </w:tcPr>
          <w:p w14:paraId="2D96C1D6"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hideMark/>
          </w:tcPr>
          <w:p w14:paraId="0B96F58E"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3956EEA6"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Midwest</w:t>
            </w:r>
          </w:p>
        </w:tc>
      </w:tr>
      <w:tr w:rsidR="008A1D59" w:rsidRPr="008B67D2" w14:paraId="565C11F5" w14:textId="77777777" w:rsidTr="00A27CBD">
        <w:tc>
          <w:tcPr>
            <w:tcW w:w="1368" w:type="dxa"/>
            <w:noWrap/>
            <w:hideMark/>
          </w:tcPr>
          <w:p w14:paraId="2A5BFC84" w14:textId="7777777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Oklahoma</w:t>
            </w:r>
          </w:p>
        </w:tc>
        <w:tc>
          <w:tcPr>
            <w:tcW w:w="4050" w:type="dxa"/>
            <w:noWrap/>
            <w:hideMark/>
          </w:tcPr>
          <w:p w14:paraId="25F32F4B" w14:textId="77777777"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Course by course, through course equivalency project (includes ECE as discipline)</w:t>
            </w:r>
          </w:p>
        </w:tc>
        <w:tc>
          <w:tcPr>
            <w:tcW w:w="1080" w:type="dxa"/>
            <w:noWrap/>
            <w:hideMark/>
          </w:tcPr>
          <w:p w14:paraId="7D6A13D4"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hideMark/>
          </w:tcPr>
          <w:p w14:paraId="6987A612"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hideMark/>
          </w:tcPr>
          <w:p w14:paraId="13FAFCB3"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134" w:type="dxa"/>
          </w:tcPr>
          <w:p w14:paraId="1EBD11AE"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Midwest</w:t>
            </w:r>
          </w:p>
        </w:tc>
      </w:tr>
      <w:tr w:rsidR="008A1D59" w:rsidRPr="008B67D2" w14:paraId="0E4AF71A" w14:textId="77777777" w:rsidTr="00A27CBD">
        <w:tc>
          <w:tcPr>
            <w:tcW w:w="1368" w:type="dxa"/>
            <w:noWrap/>
            <w:hideMark/>
          </w:tcPr>
          <w:p w14:paraId="4E462C6F" w14:textId="77777777" w:rsidR="008A1D59" w:rsidRPr="001F06A4" w:rsidRDefault="008A1D59" w:rsidP="00A27CBD">
            <w:pPr>
              <w:spacing w:before="10" w:after="1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South Carolina</w:t>
            </w:r>
          </w:p>
        </w:tc>
        <w:tc>
          <w:tcPr>
            <w:tcW w:w="4050" w:type="dxa"/>
            <w:hideMark/>
          </w:tcPr>
          <w:p w14:paraId="752381AD" w14:textId="77777777" w:rsidR="008A1D59" w:rsidRPr="001F06A4" w:rsidRDefault="008A1D59"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“Transfer blocks”: associate’s to bachelor’s</w:t>
            </w:r>
          </w:p>
        </w:tc>
        <w:tc>
          <w:tcPr>
            <w:tcW w:w="1080" w:type="dxa"/>
            <w:noWrap/>
            <w:hideMark/>
          </w:tcPr>
          <w:p w14:paraId="6E32C481"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440" w:type="dxa"/>
            <w:noWrap/>
            <w:hideMark/>
          </w:tcPr>
          <w:p w14:paraId="2CA9700B"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1080" w:type="dxa"/>
            <w:noWrap/>
            <w:hideMark/>
          </w:tcPr>
          <w:p w14:paraId="7B3C0E1D"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1134" w:type="dxa"/>
          </w:tcPr>
          <w:p w14:paraId="49F6709C" w14:textId="77777777" w:rsidR="008A1D59" w:rsidRPr="001F06A4" w:rsidRDefault="008A1D59" w:rsidP="00A27CBD">
            <w:pPr>
              <w:spacing w:before="10" w:after="1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South</w:t>
            </w:r>
          </w:p>
        </w:tc>
      </w:tr>
    </w:tbl>
    <w:p w14:paraId="6CF65F88" w14:textId="415DB197" w:rsidR="00A45B1E" w:rsidRPr="006B68A6" w:rsidRDefault="00A45B1E" w:rsidP="00A27CBD">
      <w:pPr>
        <w:pStyle w:val="ExhibitTitle"/>
      </w:pPr>
      <w:bookmarkStart w:id="33" w:name="_Toc490761539"/>
      <w:bookmarkStart w:id="34" w:name="_Toc490840894"/>
      <w:r>
        <w:t xml:space="preserve">Exhibit </w:t>
      </w:r>
      <w:r w:rsidR="00BA6C51">
        <w:t>4</w:t>
      </w:r>
      <w:r>
        <w:t>.</w:t>
      </w:r>
      <w:bookmarkEnd w:id="33"/>
      <w:r w:rsidR="00A27CBD">
        <w:t xml:space="preserve"> </w:t>
      </w:r>
      <w:r>
        <w:t>State selection criteria: Higher education context</w:t>
      </w:r>
      <w:bookmarkEnd w:id="34"/>
      <w:r>
        <w:t xml:space="preserve"> </w:t>
      </w:r>
    </w:p>
    <w:tbl>
      <w:tblPr>
        <w:tblStyle w:val="EDGrayText"/>
        <w:tblW w:w="5000" w:type="pct"/>
        <w:tblLook w:val="06A0" w:firstRow="1" w:lastRow="0" w:firstColumn="1" w:lastColumn="0" w:noHBand="1" w:noVBand="1"/>
      </w:tblPr>
      <w:tblGrid>
        <w:gridCol w:w="1355"/>
        <w:gridCol w:w="2682"/>
        <w:gridCol w:w="1168"/>
        <w:gridCol w:w="900"/>
        <w:gridCol w:w="811"/>
        <w:gridCol w:w="991"/>
        <w:gridCol w:w="720"/>
        <w:gridCol w:w="722"/>
        <w:gridCol w:w="738"/>
      </w:tblGrid>
      <w:tr w:rsidR="00A45B1E" w:rsidRPr="00042E5F" w14:paraId="3F34D496" w14:textId="77777777" w:rsidTr="005A2E8D">
        <w:trPr>
          <w:cnfStyle w:val="100000000000" w:firstRow="1" w:lastRow="0" w:firstColumn="0" w:lastColumn="0" w:oddVBand="0" w:evenVBand="0" w:oddHBand="0" w:evenHBand="0" w:firstRowFirstColumn="0" w:firstRowLastColumn="0" w:lastRowFirstColumn="0" w:lastRowLastColumn="0"/>
        </w:trPr>
        <w:tc>
          <w:tcPr>
            <w:tcW w:w="671" w:type="pct"/>
            <w:noWrap/>
            <w:hideMark/>
          </w:tcPr>
          <w:p w14:paraId="42BBE25C" w14:textId="77777777" w:rsidR="00A45B1E" w:rsidRPr="001F06A4" w:rsidRDefault="00A45B1E" w:rsidP="00A27CBD">
            <w:pPr>
              <w:spacing w:before="10" w:after="1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State</w:t>
            </w:r>
          </w:p>
        </w:tc>
        <w:tc>
          <w:tcPr>
            <w:tcW w:w="1329" w:type="pct"/>
          </w:tcPr>
          <w:p w14:paraId="3CE7CA4D" w14:textId="77777777" w:rsidR="00A45B1E" w:rsidRPr="001F06A4" w:rsidRDefault="00A45B1E" w:rsidP="00A27CBD">
            <w:pPr>
              <w:spacing w:before="10" w:after="10" w:line="240" w:lineRule="auto"/>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Governance structure</w:t>
            </w:r>
          </w:p>
        </w:tc>
        <w:tc>
          <w:tcPr>
            <w:tcW w:w="579" w:type="pct"/>
            <w:tcMar>
              <w:left w:w="43" w:type="dxa"/>
              <w:right w:w="43" w:type="dxa"/>
            </w:tcMar>
          </w:tcPr>
          <w:p w14:paraId="2348AE83" w14:textId="0526BC75" w:rsidR="00A45B1E" w:rsidRPr="001F06A4" w:rsidRDefault="00A45B1E" w:rsidP="005A2E8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Number of</w:t>
            </w:r>
            <w:r w:rsidR="005A2E8D">
              <w:rPr>
                <w:rFonts w:asciiTheme="minorHAnsi" w:hAnsiTheme="minorHAnsi" w:cstheme="majorHAnsi"/>
                <w:bCs/>
                <w:color w:val="000000"/>
                <w:sz w:val="18"/>
                <w:szCs w:val="18"/>
              </w:rPr>
              <w:t> </w:t>
            </w:r>
            <w:r w:rsidRPr="001F06A4">
              <w:rPr>
                <w:rFonts w:asciiTheme="minorHAnsi" w:hAnsiTheme="minorHAnsi" w:cstheme="majorHAnsi"/>
                <w:bCs/>
                <w:color w:val="000000"/>
                <w:sz w:val="18"/>
                <w:szCs w:val="18"/>
              </w:rPr>
              <w:t>higher education systems</w:t>
            </w:r>
          </w:p>
        </w:tc>
        <w:tc>
          <w:tcPr>
            <w:tcW w:w="446" w:type="pct"/>
            <w:tcMar>
              <w:left w:w="43" w:type="dxa"/>
              <w:right w:w="43" w:type="dxa"/>
            </w:tcMar>
          </w:tcPr>
          <w:p w14:paraId="365B9675"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Number of HBCUs</w:t>
            </w:r>
          </w:p>
        </w:tc>
        <w:tc>
          <w:tcPr>
            <w:tcW w:w="402" w:type="pct"/>
            <w:tcMar>
              <w:left w:w="43" w:type="dxa"/>
              <w:right w:w="43" w:type="dxa"/>
            </w:tcMar>
          </w:tcPr>
          <w:p w14:paraId="72A7C930"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Number of MSIs</w:t>
            </w:r>
          </w:p>
        </w:tc>
        <w:tc>
          <w:tcPr>
            <w:tcW w:w="491" w:type="pct"/>
            <w:tcMar>
              <w:left w:w="43" w:type="dxa"/>
              <w:right w:w="43" w:type="dxa"/>
            </w:tcMar>
          </w:tcPr>
          <w:p w14:paraId="29DE299B"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Certificate</w:t>
            </w:r>
          </w:p>
        </w:tc>
        <w:tc>
          <w:tcPr>
            <w:tcW w:w="357" w:type="pct"/>
            <w:tcMar>
              <w:left w:w="43" w:type="dxa"/>
              <w:right w:w="43" w:type="dxa"/>
            </w:tcMar>
          </w:tcPr>
          <w:p w14:paraId="4AEED9D4"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AA/AS</w:t>
            </w:r>
          </w:p>
        </w:tc>
        <w:tc>
          <w:tcPr>
            <w:tcW w:w="358" w:type="pct"/>
            <w:tcMar>
              <w:left w:w="43" w:type="dxa"/>
              <w:right w:w="43" w:type="dxa"/>
            </w:tcMar>
          </w:tcPr>
          <w:p w14:paraId="48276E89"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BA/BS</w:t>
            </w:r>
          </w:p>
        </w:tc>
        <w:tc>
          <w:tcPr>
            <w:tcW w:w="366" w:type="pct"/>
            <w:tcMar>
              <w:left w:w="43" w:type="dxa"/>
              <w:right w:w="43" w:type="dxa"/>
            </w:tcMar>
          </w:tcPr>
          <w:p w14:paraId="2BC8536A" w14:textId="77777777" w:rsidR="00A45B1E" w:rsidRPr="001F06A4" w:rsidRDefault="00A45B1E" w:rsidP="00A27CBD">
            <w:pPr>
              <w:spacing w:before="10" w:after="1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Total degrees</w:t>
            </w:r>
          </w:p>
        </w:tc>
      </w:tr>
      <w:tr w:rsidR="00A27CBD" w:rsidRPr="00042E5F" w14:paraId="35A0A179" w14:textId="77777777" w:rsidTr="005A2E8D">
        <w:tc>
          <w:tcPr>
            <w:tcW w:w="671" w:type="pct"/>
            <w:noWrap/>
          </w:tcPr>
          <w:p w14:paraId="28921E53" w14:textId="3525F7FA" w:rsidR="00A27CBD" w:rsidRPr="001F06A4" w:rsidRDefault="00A27CBD" w:rsidP="00A27CBD">
            <w:pPr>
              <w:spacing w:before="120" w:after="0" w:line="240" w:lineRule="auto"/>
              <w:rPr>
                <w:rFonts w:asciiTheme="minorHAnsi" w:hAnsiTheme="minorHAnsi" w:cstheme="majorHAnsi"/>
                <w:bCs/>
                <w:color w:val="000000"/>
                <w:sz w:val="18"/>
                <w:szCs w:val="18"/>
              </w:rPr>
            </w:pPr>
            <w:r w:rsidRPr="008A1D59">
              <w:rPr>
                <w:rFonts w:asciiTheme="minorHAnsi" w:hAnsiTheme="minorHAnsi" w:cstheme="majorHAnsi"/>
                <w:b/>
                <w:bCs/>
                <w:color w:val="000000"/>
                <w:sz w:val="18"/>
                <w:szCs w:val="18"/>
              </w:rPr>
              <w:t>Selected States</w:t>
            </w:r>
          </w:p>
        </w:tc>
        <w:tc>
          <w:tcPr>
            <w:tcW w:w="1329" w:type="pct"/>
          </w:tcPr>
          <w:p w14:paraId="08A22116" w14:textId="77777777" w:rsidR="00A27CBD" w:rsidRPr="001F06A4" w:rsidRDefault="00A27CBD" w:rsidP="00A27CBD">
            <w:pPr>
              <w:spacing w:after="0" w:line="240" w:lineRule="auto"/>
              <w:rPr>
                <w:rFonts w:asciiTheme="minorHAnsi" w:hAnsiTheme="minorHAnsi" w:cstheme="majorHAnsi"/>
                <w:color w:val="000000"/>
                <w:sz w:val="18"/>
                <w:szCs w:val="18"/>
              </w:rPr>
            </w:pPr>
          </w:p>
        </w:tc>
        <w:tc>
          <w:tcPr>
            <w:tcW w:w="579" w:type="pct"/>
          </w:tcPr>
          <w:p w14:paraId="4EDBEEAE" w14:textId="77777777" w:rsidR="00A27CBD" w:rsidRPr="001F06A4" w:rsidRDefault="00A27CBD" w:rsidP="00A27CBD">
            <w:pPr>
              <w:spacing w:after="0" w:line="240" w:lineRule="auto"/>
              <w:jc w:val="center"/>
              <w:rPr>
                <w:rFonts w:asciiTheme="minorHAnsi" w:hAnsiTheme="minorHAnsi" w:cstheme="majorHAnsi"/>
                <w:bCs/>
                <w:color w:val="000000"/>
                <w:sz w:val="18"/>
                <w:szCs w:val="18"/>
              </w:rPr>
            </w:pPr>
          </w:p>
        </w:tc>
        <w:tc>
          <w:tcPr>
            <w:tcW w:w="446" w:type="pct"/>
          </w:tcPr>
          <w:p w14:paraId="6660710F"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402" w:type="pct"/>
          </w:tcPr>
          <w:p w14:paraId="1CDE4337"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491" w:type="pct"/>
          </w:tcPr>
          <w:p w14:paraId="15C544A3"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357" w:type="pct"/>
          </w:tcPr>
          <w:p w14:paraId="4BE6E8C5"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358" w:type="pct"/>
          </w:tcPr>
          <w:p w14:paraId="747CB94F"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366" w:type="pct"/>
          </w:tcPr>
          <w:p w14:paraId="6FDE138B"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r>
      <w:tr w:rsidR="00A27CBD" w:rsidRPr="00042E5F" w14:paraId="4118C368" w14:textId="77777777" w:rsidTr="005A2E8D">
        <w:tc>
          <w:tcPr>
            <w:tcW w:w="671" w:type="pct"/>
            <w:noWrap/>
            <w:hideMark/>
          </w:tcPr>
          <w:p w14:paraId="68CC587B"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California</w:t>
            </w:r>
          </w:p>
        </w:tc>
        <w:tc>
          <w:tcPr>
            <w:tcW w:w="1329" w:type="pct"/>
          </w:tcPr>
          <w:p w14:paraId="026B464C"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Consolidated governing board</w:t>
            </w:r>
          </w:p>
        </w:tc>
        <w:tc>
          <w:tcPr>
            <w:tcW w:w="579" w:type="pct"/>
          </w:tcPr>
          <w:p w14:paraId="68747C64"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3</w:t>
            </w:r>
          </w:p>
        </w:tc>
        <w:tc>
          <w:tcPr>
            <w:tcW w:w="446" w:type="pct"/>
          </w:tcPr>
          <w:p w14:paraId="57D4FDAB"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02" w:type="pct"/>
          </w:tcPr>
          <w:p w14:paraId="211464D6"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53</w:t>
            </w:r>
          </w:p>
        </w:tc>
        <w:tc>
          <w:tcPr>
            <w:tcW w:w="491" w:type="pct"/>
          </w:tcPr>
          <w:p w14:paraId="266D25CF"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45</w:t>
            </w:r>
          </w:p>
        </w:tc>
        <w:tc>
          <w:tcPr>
            <w:tcW w:w="357" w:type="pct"/>
          </w:tcPr>
          <w:p w14:paraId="4450354A"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605</w:t>
            </w:r>
          </w:p>
        </w:tc>
        <w:tc>
          <w:tcPr>
            <w:tcW w:w="358" w:type="pct"/>
          </w:tcPr>
          <w:p w14:paraId="54192F79"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3,433</w:t>
            </w:r>
          </w:p>
        </w:tc>
        <w:tc>
          <w:tcPr>
            <w:tcW w:w="366" w:type="pct"/>
          </w:tcPr>
          <w:p w14:paraId="653F1BC2"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4,083</w:t>
            </w:r>
          </w:p>
        </w:tc>
      </w:tr>
      <w:tr w:rsidR="00A27CBD" w:rsidRPr="00042E5F" w14:paraId="1BBF34A4" w14:textId="77777777" w:rsidTr="005A2E8D">
        <w:tc>
          <w:tcPr>
            <w:tcW w:w="671" w:type="pct"/>
            <w:noWrap/>
          </w:tcPr>
          <w:p w14:paraId="7ECE7418" w14:textId="34BC25EF" w:rsidR="00A27CBD" w:rsidRPr="001F06A4" w:rsidRDefault="00A27CBD" w:rsidP="005A2E8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Florida</w:t>
            </w:r>
          </w:p>
        </w:tc>
        <w:tc>
          <w:tcPr>
            <w:tcW w:w="1329" w:type="pct"/>
          </w:tcPr>
          <w:p w14:paraId="5148BFB1" w14:textId="31080CAE" w:rsidR="00A27CBD" w:rsidRPr="001F06A4" w:rsidRDefault="00A27CBD" w:rsidP="005A2E8D">
            <w:pPr>
              <w:spacing w:after="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Consolidated governing board</w:t>
            </w:r>
          </w:p>
        </w:tc>
        <w:tc>
          <w:tcPr>
            <w:tcW w:w="579" w:type="pct"/>
          </w:tcPr>
          <w:p w14:paraId="6EEED69E" w14:textId="1CDB344C"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2</w:t>
            </w:r>
          </w:p>
        </w:tc>
        <w:tc>
          <w:tcPr>
            <w:tcW w:w="446" w:type="pct"/>
          </w:tcPr>
          <w:p w14:paraId="5BAC6C20" w14:textId="20720D38"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4</w:t>
            </w:r>
          </w:p>
        </w:tc>
        <w:tc>
          <w:tcPr>
            <w:tcW w:w="402" w:type="pct"/>
          </w:tcPr>
          <w:p w14:paraId="00BCE3B7" w14:textId="5271ED5E"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32</w:t>
            </w:r>
          </w:p>
        </w:tc>
        <w:tc>
          <w:tcPr>
            <w:tcW w:w="491" w:type="pct"/>
          </w:tcPr>
          <w:p w14:paraId="6978A005" w14:textId="77AC08AF"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123</w:t>
            </w:r>
          </w:p>
        </w:tc>
        <w:tc>
          <w:tcPr>
            <w:tcW w:w="357" w:type="pct"/>
          </w:tcPr>
          <w:p w14:paraId="539FD707" w14:textId="1DD6241A"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386</w:t>
            </w:r>
          </w:p>
        </w:tc>
        <w:tc>
          <w:tcPr>
            <w:tcW w:w="358" w:type="pct"/>
          </w:tcPr>
          <w:p w14:paraId="36090C79" w14:textId="3B33BCF5"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497</w:t>
            </w:r>
          </w:p>
        </w:tc>
        <w:tc>
          <w:tcPr>
            <w:tcW w:w="366" w:type="pct"/>
          </w:tcPr>
          <w:p w14:paraId="14304B23" w14:textId="4AE4CFBB"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1,006</w:t>
            </w:r>
          </w:p>
        </w:tc>
      </w:tr>
      <w:tr w:rsidR="00A27CBD" w:rsidRPr="00042E5F" w14:paraId="4EABE5CA" w14:textId="77777777" w:rsidTr="005A2E8D">
        <w:tc>
          <w:tcPr>
            <w:tcW w:w="671" w:type="pct"/>
            <w:noWrap/>
          </w:tcPr>
          <w:p w14:paraId="361910F9" w14:textId="470212C6" w:rsidR="00A27CBD" w:rsidRPr="001F06A4" w:rsidRDefault="00A27CBD" w:rsidP="005A2E8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Indiana</w:t>
            </w:r>
          </w:p>
        </w:tc>
        <w:tc>
          <w:tcPr>
            <w:tcW w:w="1329" w:type="pct"/>
          </w:tcPr>
          <w:p w14:paraId="7AACF5B9" w14:textId="3597079A" w:rsidR="00A27CBD" w:rsidRPr="001F06A4" w:rsidRDefault="00A27CBD" w:rsidP="005A2E8D">
            <w:pPr>
              <w:spacing w:after="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Coordinating board/agency</w:t>
            </w:r>
          </w:p>
        </w:tc>
        <w:tc>
          <w:tcPr>
            <w:tcW w:w="579" w:type="pct"/>
          </w:tcPr>
          <w:p w14:paraId="585BBAA2" w14:textId="7E0B7855"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3</w:t>
            </w:r>
          </w:p>
        </w:tc>
        <w:tc>
          <w:tcPr>
            <w:tcW w:w="446" w:type="pct"/>
          </w:tcPr>
          <w:p w14:paraId="5213BF6D" w14:textId="19144978"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402" w:type="pct"/>
          </w:tcPr>
          <w:p w14:paraId="5AA3ABFC" w14:textId="3A534C59"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w:t>
            </w:r>
          </w:p>
        </w:tc>
        <w:tc>
          <w:tcPr>
            <w:tcW w:w="491" w:type="pct"/>
          </w:tcPr>
          <w:p w14:paraId="5409D842" w14:textId="28A4BE50"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257</w:t>
            </w:r>
          </w:p>
        </w:tc>
        <w:tc>
          <w:tcPr>
            <w:tcW w:w="357" w:type="pct"/>
          </w:tcPr>
          <w:p w14:paraId="18BA4388" w14:textId="5325BD95"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284</w:t>
            </w:r>
          </w:p>
        </w:tc>
        <w:tc>
          <w:tcPr>
            <w:tcW w:w="358" w:type="pct"/>
          </w:tcPr>
          <w:p w14:paraId="3CBD6CEE" w14:textId="69E6D1A5"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101</w:t>
            </w:r>
          </w:p>
        </w:tc>
        <w:tc>
          <w:tcPr>
            <w:tcW w:w="366" w:type="pct"/>
          </w:tcPr>
          <w:p w14:paraId="4A08CCF6" w14:textId="5705A2F2"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642</w:t>
            </w:r>
          </w:p>
        </w:tc>
      </w:tr>
      <w:tr w:rsidR="00A27CBD" w:rsidRPr="00042E5F" w14:paraId="02F900C8" w14:textId="77777777" w:rsidTr="005A2E8D">
        <w:tc>
          <w:tcPr>
            <w:tcW w:w="671" w:type="pct"/>
            <w:noWrap/>
          </w:tcPr>
          <w:p w14:paraId="483DF854" w14:textId="556DC646" w:rsidR="00A27CBD" w:rsidRPr="001F06A4" w:rsidRDefault="00A27CBD" w:rsidP="005A2E8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Massachusetts</w:t>
            </w:r>
          </w:p>
        </w:tc>
        <w:tc>
          <w:tcPr>
            <w:tcW w:w="1329" w:type="pct"/>
          </w:tcPr>
          <w:p w14:paraId="0C6C9BEA" w14:textId="6F5C3DEC" w:rsidR="00A27CBD" w:rsidRPr="001F06A4" w:rsidRDefault="00A27CBD" w:rsidP="005A2E8D">
            <w:pPr>
              <w:spacing w:after="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Coordinating board/agency</w:t>
            </w:r>
          </w:p>
        </w:tc>
        <w:tc>
          <w:tcPr>
            <w:tcW w:w="579" w:type="pct"/>
          </w:tcPr>
          <w:p w14:paraId="3DA61AFA" w14:textId="40C0866A"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1</w:t>
            </w:r>
          </w:p>
        </w:tc>
        <w:tc>
          <w:tcPr>
            <w:tcW w:w="446" w:type="pct"/>
          </w:tcPr>
          <w:p w14:paraId="2865C0CA" w14:textId="34F157C4"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402" w:type="pct"/>
          </w:tcPr>
          <w:p w14:paraId="62A1C24C" w14:textId="29C0CA14"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5</w:t>
            </w:r>
          </w:p>
        </w:tc>
        <w:tc>
          <w:tcPr>
            <w:tcW w:w="491" w:type="pct"/>
          </w:tcPr>
          <w:p w14:paraId="72A7D14C" w14:textId="64152CDE"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138</w:t>
            </w:r>
          </w:p>
        </w:tc>
        <w:tc>
          <w:tcPr>
            <w:tcW w:w="357" w:type="pct"/>
          </w:tcPr>
          <w:p w14:paraId="2B153BD5" w14:textId="1B67250E"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422</w:t>
            </w:r>
          </w:p>
        </w:tc>
        <w:tc>
          <w:tcPr>
            <w:tcW w:w="358" w:type="pct"/>
          </w:tcPr>
          <w:p w14:paraId="68A53185" w14:textId="5F054CD8"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479</w:t>
            </w:r>
          </w:p>
        </w:tc>
        <w:tc>
          <w:tcPr>
            <w:tcW w:w="366" w:type="pct"/>
          </w:tcPr>
          <w:p w14:paraId="24699EAC" w14:textId="6961F49A"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1,039</w:t>
            </w:r>
          </w:p>
        </w:tc>
      </w:tr>
      <w:tr w:rsidR="00A27CBD" w:rsidRPr="00042E5F" w14:paraId="11C0396D" w14:textId="77777777" w:rsidTr="005A2E8D">
        <w:tc>
          <w:tcPr>
            <w:tcW w:w="671" w:type="pct"/>
            <w:noWrap/>
          </w:tcPr>
          <w:p w14:paraId="4F3D1B89" w14:textId="6DF194A1" w:rsidR="00A27CBD" w:rsidRPr="001F06A4" w:rsidRDefault="00A27CBD" w:rsidP="005A2E8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New Mexico</w:t>
            </w:r>
          </w:p>
        </w:tc>
        <w:tc>
          <w:tcPr>
            <w:tcW w:w="1329" w:type="pct"/>
          </w:tcPr>
          <w:p w14:paraId="76563B65" w14:textId="30D2D94B" w:rsidR="00A27CBD" w:rsidRPr="001F06A4" w:rsidRDefault="005A2E8D" w:rsidP="005A2E8D">
            <w:pPr>
              <w:spacing w:after="0" w:line="240" w:lineRule="auto"/>
              <w:rPr>
                <w:rFonts w:asciiTheme="minorHAnsi" w:hAnsiTheme="minorHAnsi" w:cstheme="majorHAnsi"/>
                <w:color w:val="000000"/>
                <w:sz w:val="18"/>
                <w:szCs w:val="18"/>
              </w:rPr>
            </w:pPr>
            <w:r>
              <w:rPr>
                <w:rFonts w:asciiTheme="minorHAnsi" w:hAnsiTheme="minorHAnsi" w:cstheme="majorHAnsi"/>
                <w:color w:val="000000"/>
                <w:sz w:val="18"/>
                <w:szCs w:val="18"/>
              </w:rPr>
              <w:t>Cabinet-level department, l</w:t>
            </w:r>
            <w:r w:rsidR="00A27CBD" w:rsidRPr="001F06A4">
              <w:rPr>
                <w:rFonts w:asciiTheme="minorHAnsi" w:hAnsiTheme="minorHAnsi" w:cstheme="majorHAnsi"/>
                <w:color w:val="000000"/>
                <w:sz w:val="18"/>
                <w:szCs w:val="18"/>
              </w:rPr>
              <w:t>ed by secretary of higher education</w:t>
            </w:r>
          </w:p>
        </w:tc>
        <w:tc>
          <w:tcPr>
            <w:tcW w:w="579" w:type="pct"/>
          </w:tcPr>
          <w:p w14:paraId="65318FB8" w14:textId="118C208A"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1</w:t>
            </w:r>
          </w:p>
        </w:tc>
        <w:tc>
          <w:tcPr>
            <w:tcW w:w="446" w:type="pct"/>
          </w:tcPr>
          <w:p w14:paraId="3963739D" w14:textId="47C9043B"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402" w:type="pct"/>
          </w:tcPr>
          <w:p w14:paraId="37572BD9" w14:textId="05B42AD2"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13</w:t>
            </w:r>
          </w:p>
        </w:tc>
        <w:tc>
          <w:tcPr>
            <w:tcW w:w="491" w:type="pct"/>
          </w:tcPr>
          <w:p w14:paraId="2639E732" w14:textId="6BDB7687"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41</w:t>
            </w:r>
          </w:p>
        </w:tc>
        <w:tc>
          <w:tcPr>
            <w:tcW w:w="357" w:type="pct"/>
          </w:tcPr>
          <w:p w14:paraId="166727F5" w14:textId="5D5F1ABE"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174</w:t>
            </w:r>
          </w:p>
        </w:tc>
        <w:tc>
          <w:tcPr>
            <w:tcW w:w="358" w:type="pct"/>
          </w:tcPr>
          <w:p w14:paraId="0E749DBA" w14:textId="2491D50D"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76</w:t>
            </w:r>
          </w:p>
        </w:tc>
        <w:tc>
          <w:tcPr>
            <w:tcW w:w="366" w:type="pct"/>
          </w:tcPr>
          <w:p w14:paraId="2AD39322" w14:textId="09A70807"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291</w:t>
            </w:r>
          </w:p>
        </w:tc>
      </w:tr>
      <w:tr w:rsidR="00A27CBD" w:rsidRPr="00042E5F" w14:paraId="1E179FD4" w14:textId="77777777" w:rsidTr="005A2E8D">
        <w:tc>
          <w:tcPr>
            <w:tcW w:w="671" w:type="pct"/>
            <w:noWrap/>
          </w:tcPr>
          <w:p w14:paraId="0BC5FD9C" w14:textId="0082E723" w:rsidR="00A27CBD" w:rsidRPr="001F06A4" w:rsidRDefault="00A27CBD" w:rsidP="005A2E8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Pennsylvania</w:t>
            </w:r>
          </w:p>
        </w:tc>
        <w:tc>
          <w:tcPr>
            <w:tcW w:w="1329" w:type="pct"/>
          </w:tcPr>
          <w:p w14:paraId="459EF98D" w14:textId="38E9D806" w:rsidR="00A27CBD" w:rsidRPr="001F06A4" w:rsidRDefault="00A27CBD" w:rsidP="005A2E8D">
            <w:pPr>
              <w:spacing w:after="0" w:line="240" w:lineRule="auto"/>
              <w:rPr>
                <w:rFonts w:asciiTheme="minorHAnsi" w:hAnsiTheme="minorHAnsi" w:cstheme="majorHAnsi"/>
                <w:color w:val="000000"/>
                <w:sz w:val="18"/>
                <w:szCs w:val="18"/>
              </w:rPr>
            </w:pPr>
            <w:r w:rsidRPr="001F06A4">
              <w:rPr>
                <w:rFonts w:asciiTheme="minorHAnsi" w:hAnsiTheme="minorHAnsi" w:cstheme="majorHAnsi"/>
                <w:color w:val="000000"/>
                <w:sz w:val="18"/>
                <w:szCs w:val="18"/>
              </w:rPr>
              <w:t>Higher education service agency</w:t>
            </w:r>
          </w:p>
        </w:tc>
        <w:tc>
          <w:tcPr>
            <w:tcW w:w="579" w:type="pct"/>
          </w:tcPr>
          <w:p w14:paraId="7ED872AE" w14:textId="7E113264"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2</w:t>
            </w:r>
          </w:p>
        </w:tc>
        <w:tc>
          <w:tcPr>
            <w:tcW w:w="446" w:type="pct"/>
          </w:tcPr>
          <w:p w14:paraId="50B482F5" w14:textId="74C719B7" w:rsidR="00A27CBD" w:rsidRPr="001F06A4" w:rsidRDefault="00A27CBD" w:rsidP="005A2E8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2</w:t>
            </w:r>
          </w:p>
        </w:tc>
        <w:tc>
          <w:tcPr>
            <w:tcW w:w="402" w:type="pct"/>
          </w:tcPr>
          <w:p w14:paraId="3810D3AF" w14:textId="15327732"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9</w:t>
            </w:r>
          </w:p>
        </w:tc>
        <w:tc>
          <w:tcPr>
            <w:tcW w:w="491" w:type="pct"/>
          </w:tcPr>
          <w:p w14:paraId="7895C2E1" w14:textId="4C137A6D" w:rsidR="00A27CBD" w:rsidRPr="001F06A4" w:rsidRDefault="00A27CBD" w:rsidP="005A2E8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44</w:t>
            </w:r>
          </w:p>
        </w:tc>
        <w:tc>
          <w:tcPr>
            <w:tcW w:w="357" w:type="pct"/>
          </w:tcPr>
          <w:p w14:paraId="24621791" w14:textId="224C8975"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411</w:t>
            </w:r>
          </w:p>
        </w:tc>
        <w:tc>
          <w:tcPr>
            <w:tcW w:w="358" w:type="pct"/>
          </w:tcPr>
          <w:p w14:paraId="622EE9D2" w14:textId="6D420985"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1,584</w:t>
            </w:r>
          </w:p>
        </w:tc>
        <w:tc>
          <w:tcPr>
            <w:tcW w:w="366" w:type="pct"/>
          </w:tcPr>
          <w:p w14:paraId="3CCCF674" w14:textId="1974201D" w:rsidR="00A27CBD" w:rsidRPr="001F06A4" w:rsidRDefault="00A27CBD" w:rsidP="005A2E8D">
            <w:pPr>
              <w:spacing w:after="0" w:line="240" w:lineRule="auto"/>
              <w:ind w:right="72"/>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2,039</w:t>
            </w:r>
          </w:p>
        </w:tc>
      </w:tr>
      <w:tr w:rsidR="00A27CBD" w:rsidRPr="00042E5F" w14:paraId="5A6E9407" w14:textId="77777777" w:rsidTr="005A2E8D">
        <w:tc>
          <w:tcPr>
            <w:tcW w:w="671" w:type="pct"/>
            <w:noWrap/>
          </w:tcPr>
          <w:p w14:paraId="1B389ECD" w14:textId="10D89A7C" w:rsidR="00A27CBD" w:rsidRPr="001F06A4" w:rsidRDefault="00A27CBD" w:rsidP="005A2E8D">
            <w:pPr>
              <w:spacing w:before="120" w:after="0" w:line="240" w:lineRule="auto"/>
              <w:rPr>
                <w:rFonts w:asciiTheme="minorHAnsi" w:hAnsiTheme="minorHAnsi" w:cstheme="majorHAnsi"/>
                <w:bCs/>
                <w:color w:val="000000"/>
                <w:sz w:val="18"/>
                <w:szCs w:val="18"/>
              </w:rPr>
            </w:pPr>
            <w:r>
              <w:rPr>
                <w:rFonts w:asciiTheme="minorHAnsi" w:hAnsiTheme="minorHAnsi" w:cstheme="majorHAnsi"/>
                <w:b/>
                <w:bCs/>
                <w:color w:val="000000"/>
                <w:sz w:val="18"/>
                <w:szCs w:val="18"/>
              </w:rPr>
              <w:t>Other</w:t>
            </w:r>
            <w:r w:rsidRPr="008A1D59">
              <w:rPr>
                <w:rFonts w:asciiTheme="minorHAnsi" w:hAnsiTheme="minorHAnsi" w:cstheme="majorHAnsi"/>
                <w:b/>
                <w:bCs/>
                <w:color w:val="000000"/>
                <w:sz w:val="18"/>
                <w:szCs w:val="18"/>
              </w:rPr>
              <w:t xml:space="preserve"> States</w:t>
            </w:r>
          </w:p>
        </w:tc>
        <w:tc>
          <w:tcPr>
            <w:tcW w:w="1329" w:type="pct"/>
          </w:tcPr>
          <w:p w14:paraId="6630CF66" w14:textId="77777777" w:rsidR="00A27CBD" w:rsidRPr="001F06A4" w:rsidRDefault="00A27CBD" w:rsidP="005A2E8D">
            <w:pPr>
              <w:spacing w:after="0" w:line="240" w:lineRule="auto"/>
              <w:rPr>
                <w:rFonts w:asciiTheme="minorHAnsi" w:hAnsiTheme="minorHAnsi" w:cstheme="majorHAnsi"/>
                <w:color w:val="000000"/>
                <w:sz w:val="18"/>
                <w:szCs w:val="18"/>
              </w:rPr>
            </w:pPr>
          </w:p>
        </w:tc>
        <w:tc>
          <w:tcPr>
            <w:tcW w:w="579" w:type="pct"/>
          </w:tcPr>
          <w:p w14:paraId="79916D58" w14:textId="77777777" w:rsidR="00A27CBD" w:rsidRPr="001F06A4" w:rsidRDefault="00A27CBD" w:rsidP="005A2E8D">
            <w:pPr>
              <w:spacing w:after="0" w:line="240" w:lineRule="auto"/>
              <w:jc w:val="center"/>
              <w:rPr>
                <w:rFonts w:asciiTheme="minorHAnsi" w:hAnsiTheme="minorHAnsi" w:cstheme="majorHAnsi"/>
                <w:color w:val="000000"/>
                <w:sz w:val="18"/>
                <w:szCs w:val="18"/>
              </w:rPr>
            </w:pPr>
          </w:p>
        </w:tc>
        <w:tc>
          <w:tcPr>
            <w:tcW w:w="446" w:type="pct"/>
          </w:tcPr>
          <w:p w14:paraId="5B1CBB62" w14:textId="77777777" w:rsidR="00A27CBD" w:rsidRPr="001F06A4" w:rsidRDefault="00A27CBD" w:rsidP="005A2E8D">
            <w:pPr>
              <w:spacing w:after="0" w:line="240" w:lineRule="auto"/>
              <w:jc w:val="center"/>
              <w:rPr>
                <w:rFonts w:asciiTheme="minorHAnsi" w:hAnsiTheme="minorHAnsi" w:cstheme="majorHAnsi"/>
                <w:color w:val="000000"/>
                <w:sz w:val="18"/>
                <w:szCs w:val="18"/>
              </w:rPr>
            </w:pPr>
          </w:p>
        </w:tc>
        <w:tc>
          <w:tcPr>
            <w:tcW w:w="402" w:type="pct"/>
          </w:tcPr>
          <w:p w14:paraId="784D8686" w14:textId="77777777" w:rsidR="00A27CBD" w:rsidRPr="001F06A4" w:rsidRDefault="00A27CBD" w:rsidP="005A2E8D">
            <w:pPr>
              <w:spacing w:after="0" w:line="240" w:lineRule="auto"/>
              <w:ind w:right="144"/>
              <w:jc w:val="right"/>
              <w:rPr>
                <w:rFonts w:asciiTheme="minorHAnsi" w:hAnsiTheme="minorHAnsi" w:cstheme="majorHAnsi"/>
                <w:color w:val="000000"/>
                <w:sz w:val="18"/>
                <w:szCs w:val="18"/>
              </w:rPr>
            </w:pPr>
          </w:p>
        </w:tc>
        <w:tc>
          <w:tcPr>
            <w:tcW w:w="491" w:type="pct"/>
          </w:tcPr>
          <w:p w14:paraId="512EC069" w14:textId="77777777" w:rsidR="00A27CBD" w:rsidRPr="001F06A4" w:rsidRDefault="00A27CBD" w:rsidP="005A2E8D">
            <w:pPr>
              <w:spacing w:after="0" w:line="240" w:lineRule="auto"/>
              <w:ind w:right="144"/>
              <w:jc w:val="right"/>
              <w:rPr>
                <w:rFonts w:asciiTheme="minorHAnsi" w:hAnsiTheme="minorHAnsi" w:cstheme="majorHAnsi"/>
                <w:color w:val="000000"/>
                <w:sz w:val="18"/>
                <w:szCs w:val="18"/>
              </w:rPr>
            </w:pPr>
          </w:p>
        </w:tc>
        <w:tc>
          <w:tcPr>
            <w:tcW w:w="357" w:type="pct"/>
          </w:tcPr>
          <w:p w14:paraId="09984E0B" w14:textId="77777777" w:rsidR="00A27CBD" w:rsidRPr="001F06A4" w:rsidRDefault="00A27CBD" w:rsidP="005A2E8D">
            <w:pPr>
              <w:spacing w:after="0" w:line="240" w:lineRule="auto"/>
              <w:ind w:right="72"/>
              <w:jc w:val="right"/>
              <w:rPr>
                <w:rFonts w:asciiTheme="minorHAnsi" w:hAnsiTheme="minorHAnsi" w:cstheme="majorHAnsi"/>
                <w:color w:val="000000"/>
                <w:sz w:val="18"/>
                <w:szCs w:val="18"/>
              </w:rPr>
            </w:pPr>
          </w:p>
        </w:tc>
        <w:tc>
          <w:tcPr>
            <w:tcW w:w="358" w:type="pct"/>
          </w:tcPr>
          <w:p w14:paraId="32F6C3EE" w14:textId="77777777" w:rsidR="00A27CBD" w:rsidRPr="001F06A4" w:rsidRDefault="00A27CBD" w:rsidP="005A2E8D">
            <w:pPr>
              <w:spacing w:after="0" w:line="240" w:lineRule="auto"/>
              <w:ind w:right="72"/>
              <w:jc w:val="right"/>
              <w:rPr>
                <w:rFonts w:asciiTheme="minorHAnsi" w:hAnsiTheme="minorHAnsi" w:cstheme="majorHAnsi"/>
                <w:color w:val="000000"/>
                <w:sz w:val="18"/>
                <w:szCs w:val="18"/>
              </w:rPr>
            </w:pPr>
          </w:p>
        </w:tc>
        <w:tc>
          <w:tcPr>
            <w:tcW w:w="366" w:type="pct"/>
          </w:tcPr>
          <w:p w14:paraId="3FC74353" w14:textId="77777777" w:rsidR="00A27CBD" w:rsidRPr="001F06A4" w:rsidRDefault="00A27CBD" w:rsidP="005A2E8D">
            <w:pPr>
              <w:spacing w:after="0" w:line="240" w:lineRule="auto"/>
              <w:ind w:right="72"/>
              <w:jc w:val="right"/>
              <w:rPr>
                <w:rFonts w:asciiTheme="minorHAnsi" w:hAnsiTheme="minorHAnsi" w:cstheme="majorHAnsi"/>
                <w:color w:val="000000"/>
                <w:sz w:val="18"/>
                <w:szCs w:val="18"/>
              </w:rPr>
            </w:pPr>
          </w:p>
        </w:tc>
      </w:tr>
      <w:tr w:rsidR="00A27CBD" w:rsidRPr="00042E5F" w14:paraId="704981ED" w14:textId="77777777" w:rsidTr="005A2E8D">
        <w:tc>
          <w:tcPr>
            <w:tcW w:w="671" w:type="pct"/>
            <w:noWrap/>
            <w:hideMark/>
          </w:tcPr>
          <w:p w14:paraId="6E0D5621"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Connecticut</w:t>
            </w:r>
          </w:p>
        </w:tc>
        <w:tc>
          <w:tcPr>
            <w:tcW w:w="1329" w:type="pct"/>
          </w:tcPr>
          <w:p w14:paraId="10AE18AB"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Consolidated governing board</w:t>
            </w:r>
          </w:p>
        </w:tc>
        <w:tc>
          <w:tcPr>
            <w:tcW w:w="579" w:type="pct"/>
          </w:tcPr>
          <w:p w14:paraId="01F50229"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46" w:type="pct"/>
          </w:tcPr>
          <w:p w14:paraId="2F608E8D"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02" w:type="pct"/>
          </w:tcPr>
          <w:p w14:paraId="26497EC9"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91" w:type="pct"/>
          </w:tcPr>
          <w:p w14:paraId="6C919B0A"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100</w:t>
            </w:r>
          </w:p>
        </w:tc>
        <w:tc>
          <w:tcPr>
            <w:tcW w:w="357" w:type="pct"/>
          </w:tcPr>
          <w:p w14:paraId="28F5CD6A"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167</w:t>
            </w:r>
          </w:p>
        </w:tc>
        <w:tc>
          <w:tcPr>
            <w:tcW w:w="358" w:type="pct"/>
          </w:tcPr>
          <w:p w14:paraId="78D61BDE"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41</w:t>
            </w:r>
          </w:p>
        </w:tc>
        <w:tc>
          <w:tcPr>
            <w:tcW w:w="366" w:type="pct"/>
          </w:tcPr>
          <w:p w14:paraId="48F814F9"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308</w:t>
            </w:r>
          </w:p>
        </w:tc>
      </w:tr>
      <w:tr w:rsidR="00A27CBD" w:rsidRPr="00042E5F" w14:paraId="4BDCAAF0" w14:textId="77777777" w:rsidTr="005A2E8D">
        <w:tc>
          <w:tcPr>
            <w:tcW w:w="671" w:type="pct"/>
            <w:noWrap/>
            <w:hideMark/>
          </w:tcPr>
          <w:p w14:paraId="2ADACC1F"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Iowa</w:t>
            </w:r>
          </w:p>
        </w:tc>
        <w:tc>
          <w:tcPr>
            <w:tcW w:w="1329" w:type="pct"/>
          </w:tcPr>
          <w:p w14:paraId="26D591D0"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Consolidated governing board</w:t>
            </w:r>
          </w:p>
        </w:tc>
        <w:tc>
          <w:tcPr>
            <w:tcW w:w="579" w:type="pct"/>
          </w:tcPr>
          <w:p w14:paraId="6A479627"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46" w:type="pct"/>
          </w:tcPr>
          <w:p w14:paraId="57583BD8"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02" w:type="pct"/>
          </w:tcPr>
          <w:p w14:paraId="6EFCB9F6"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91" w:type="pct"/>
          </w:tcPr>
          <w:p w14:paraId="7077132B"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2</w:t>
            </w:r>
          </w:p>
        </w:tc>
        <w:tc>
          <w:tcPr>
            <w:tcW w:w="357" w:type="pct"/>
          </w:tcPr>
          <w:p w14:paraId="23273BC1"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322</w:t>
            </w:r>
          </w:p>
        </w:tc>
        <w:tc>
          <w:tcPr>
            <w:tcW w:w="358" w:type="pct"/>
          </w:tcPr>
          <w:p w14:paraId="332C1A94"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332</w:t>
            </w:r>
          </w:p>
        </w:tc>
        <w:tc>
          <w:tcPr>
            <w:tcW w:w="366" w:type="pct"/>
          </w:tcPr>
          <w:p w14:paraId="3E0473D6"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656</w:t>
            </w:r>
          </w:p>
        </w:tc>
      </w:tr>
      <w:tr w:rsidR="00A27CBD" w:rsidRPr="00042E5F" w14:paraId="2FBE2F3F" w14:textId="77777777" w:rsidTr="005A2E8D">
        <w:tc>
          <w:tcPr>
            <w:tcW w:w="671" w:type="pct"/>
            <w:noWrap/>
            <w:hideMark/>
          </w:tcPr>
          <w:p w14:paraId="6B969CFD"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Kansas</w:t>
            </w:r>
          </w:p>
        </w:tc>
        <w:tc>
          <w:tcPr>
            <w:tcW w:w="1329" w:type="pct"/>
          </w:tcPr>
          <w:p w14:paraId="0C119405"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Consolidated governing board</w:t>
            </w:r>
          </w:p>
        </w:tc>
        <w:tc>
          <w:tcPr>
            <w:tcW w:w="579" w:type="pct"/>
          </w:tcPr>
          <w:p w14:paraId="19682BE8"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46" w:type="pct"/>
          </w:tcPr>
          <w:p w14:paraId="4C691D93"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02" w:type="pct"/>
          </w:tcPr>
          <w:p w14:paraId="77A07660"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w:t>
            </w:r>
          </w:p>
        </w:tc>
        <w:tc>
          <w:tcPr>
            <w:tcW w:w="491" w:type="pct"/>
          </w:tcPr>
          <w:p w14:paraId="61EA493E"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11</w:t>
            </w:r>
          </w:p>
        </w:tc>
        <w:tc>
          <w:tcPr>
            <w:tcW w:w="357" w:type="pct"/>
          </w:tcPr>
          <w:p w14:paraId="7408BFD7"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8</w:t>
            </w:r>
          </w:p>
        </w:tc>
        <w:tc>
          <w:tcPr>
            <w:tcW w:w="358" w:type="pct"/>
          </w:tcPr>
          <w:p w14:paraId="0EB47FAA"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18</w:t>
            </w:r>
          </w:p>
        </w:tc>
        <w:tc>
          <w:tcPr>
            <w:tcW w:w="366" w:type="pct"/>
          </w:tcPr>
          <w:p w14:paraId="3D924718"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37</w:t>
            </w:r>
          </w:p>
        </w:tc>
      </w:tr>
      <w:tr w:rsidR="00A27CBD" w:rsidRPr="00042E5F" w14:paraId="3D3A2F55" w14:textId="77777777" w:rsidTr="005A2E8D">
        <w:tc>
          <w:tcPr>
            <w:tcW w:w="671" w:type="pct"/>
            <w:noWrap/>
            <w:hideMark/>
          </w:tcPr>
          <w:p w14:paraId="2BECAB30"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Oklahoma</w:t>
            </w:r>
          </w:p>
        </w:tc>
        <w:tc>
          <w:tcPr>
            <w:tcW w:w="1329" w:type="pct"/>
          </w:tcPr>
          <w:p w14:paraId="317016DF" w14:textId="77777777" w:rsidR="00A27CBD" w:rsidRPr="001F06A4" w:rsidRDefault="00A27CBD" w:rsidP="005A2E8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Coordinating board/agency</w:t>
            </w:r>
          </w:p>
        </w:tc>
        <w:tc>
          <w:tcPr>
            <w:tcW w:w="579" w:type="pct"/>
          </w:tcPr>
          <w:p w14:paraId="342A38F6"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46" w:type="pct"/>
          </w:tcPr>
          <w:p w14:paraId="52D807F0" w14:textId="77777777" w:rsidR="00A27CBD" w:rsidRPr="001F06A4" w:rsidRDefault="00A27CBD" w:rsidP="005A2E8D">
            <w:pPr>
              <w:spacing w:after="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402" w:type="pct"/>
          </w:tcPr>
          <w:p w14:paraId="44B56278"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w:t>
            </w:r>
          </w:p>
        </w:tc>
        <w:tc>
          <w:tcPr>
            <w:tcW w:w="491" w:type="pct"/>
          </w:tcPr>
          <w:p w14:paraId="7D8F7F17" w14:textId="77777777" w:rsidR="00A27CBD" w:rsidRPr="001F06A4" w:rsidRDefault="00A27CBD" w:rsidP="005A2E8D">
            <w:pPr>
              <w:spacing w:after="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26</w:t>
            </w:r>
          </w:p>
        </w:tc>
        <w:tc>
          <w:tcPr>
            <w:tcW w:w="357" w:type="pct"/>
          </w:tcPr>
          <w:p w14:paraId="050B8BF9"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61</w:t>
            </w:r>
          </w:p>
        </w:tc>
        <w:tc>
          <w:tcPr>
            <w:tcW w:w="358" w:type="pct"/>
          </w:tcPr>
          <w:p w14:paraId="27057140"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192</w:t>
            </w:r>
          </w:p>
        </w:tc>
        <w:tc>
          <w:tcPr>
            <w:tcW w:w="366" w:type="pct"/>
          </w:tcPr>
          <w:p w14:paraId="16D67B05" w14:textId="77777777" w:rsidR="00A27CBD" w:rsidRPr="001F06A4" w:rsidRDefault="00A27CBD" w:rsidP="005A2E8D">
            <w:pPr>
              <w:spacing w:after="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279</w:t>
            </w:r>
          </w:p>
        </w:tc>
      </w:tr>
      <w:tr w:rsidR="00A27CBD" w:rsidRPr="00042E5F" w14:paraId="1F7AAA3D" w14:textId="77777777" w:rsidTr="005A2E8D">
        <w:tc>
          <w:tcPr>
            <w:tcW w:w="671" w:type="pct"/>
            <w:noWrap/>
            <w:hideMark/>
          </w:tcPr>
          <w:p w14:paraId="40CA971A" w14:textId="77777777" w:rsidR="00A27CBD" w:rsidRPr="001F06A4" w:rsidRDefault="00A27CBD" w:rsidP="00A27CBD">
            <w:pPr>
              <w:spacing w:after="12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South Carolina</w:t>
            </w:r>
          </w:p>
        </w:tc>
        <w:tc>
          <w:tcPr>
            <w:tcW w:w="1329" w:type="pct"/>
          </w:tcPr>
          <w:p w14:paraId="371385E8" w14:textId="77777777" w:rsidR="00A27CBD" w:rsidRPr="001F06A4" w:rsidRDefault="00A27CBD" w:rsidP="00A27CBD">
            <w:pPr>
              <w:spacing w:after="120" w:line="240" w:lineRule="auto"/>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Coordinating board/agency</w:t>
            </w:r>
          </w:p>
        </w:tc>
        <w:tc>
          <w:tcPr>
            <w:tcW w:w="579" w:type="pct"/>
          </w:tcPr>
          <w:p w14:paraId="0304D75F" w14:textId="77777777" w:rsidR="00A27CBD" w:rsidRPr="001F06A4" w:rsidRDefault="00A27CBD" w:rsidP="00A27CBD">
            <w:pPr>
              <w:spacing w:after="12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w:t>
            </w:r>
          </w:p>
        </w:tc>
        <w:tc>
          <w:tcPr>
            <w:tcW w:w="446" w:type="pct"/>
          </w:tcPr>
          <w:p w14:paraId="6BC712ED" w14:textId="77777777" w:rsidR="00A27CBD" w:rsidRPr="001F06A4" w:rsidRDefault="00A27CBD" w:rsidP="00A27CBD">
            <w:pPr>
              <w:spacing w:after="120" w:line="240" w:lineRule="auto"/>
              <w:jc w:val="center"/>
              <w:rPr>
                <w:rFonts w:asciiTheme="minorHAnsi" w:hAnsiTheme="minorHAnsi" w:cstheme="majorHAnsi"/>
                <w:bCs/>
                <w:color w:val="000000"/>
                <w:sz w:val="18"/>
                <w:szCs w:val="18"/>
              </w:rPr>
            </w:pPr>
            <w:r w:rsidRPr="001F06A4">
              <w:rPr>
                <w:rFonts w:asciiTheme="minorHAnsi" w:hAnsiTheme="minorHAnsi" w:cstheme="majorHAnsi"/>
                <w:color w:val="000000"/>
                <w:sz w:val="18"/>
                <w:szCs w:val="18"/>
              </w:rPr>
              <w:t>8</w:t>
            </w:r>
          </w:p>
        </w:tc>
        <w:tc>
          <w:tcPr>
            <w:tcW w:w="402" w:type="pct"/>
          </w:tcPr>
          <w:p w14:paraId="4F2E0FE0" w14:textId="77777777" w:rsidR="00A27CBD" w:rsidRPr="001F06A4" w:rsidRDefault="00A27CBD" w:rsidP="00A27CBD">
            <w:pPr>
              <w:spacing w:after="12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11</w:t>
            </w:r>
          </w:p>
        </w:tc>
        <w:tc>
          <w:tcPr>
            <w:tcW w:w="491" w:type="pct"/>
          </w:tcPr>
          <w:p w14:paraId="3523E5DC" w14:textId="77777777" w:rsidR="00A27CBD" w:rsidRPr="001F06A4" w:rsidRDefault="00A27CBD" w:rsidP="00A27CBD">
            <w:pPr>
              <w:spacing w:after="120" w:line="240" w:lineRule="auto"/>
              <w:ind w:right="144"/>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0</w:t>
            </w:r>
          </w:p>
        </w:tc>
        <w:tc>
          <w:tcPr>
            <w:tcW w:w="357" w:type="pct"/>
          </w:tcPr>
          <w:p w14:paraId="3D35E876" w14:textId="77777777" w:rsidR="00A27CBD" w:rsidRPr="001F06A4" w:rsidRDefault="00A27CBD" w:rsidP="00A27CBD">
            <w:pPr>
              <w:spacing w:after="12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14</w:t>
            </w:r>
          </w:p>
        </w:tc>
        <w:tc>
          <w:tcPr>
            <w:tcW w:w="358" w:type="pct"/>
          </w:tcPr>
          <w:p w14:paraId="5823D1E7" w14:textId="77777777" w:rsidR="00A27CBD" w:rsidRPr="001F06A4" w:rsidRDefault="00A27CBD" w:rsidP="00A27CBD">
            <w:pPr>
              <w:spacing w:after="12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425</w:t>
            </w:r>
          </w:p>
        </w:tc>
        <w:tc>
          <w:tcPr>
            <w:tcW w:w="366" w:type="pct"/>
          </w:tcPr>
          <w:p w14:paraId="71387F5B" w14:textId="77777777" w:rsidR="00A27CBD" w:rsidRPr="001F06A4" w:rsidRDefault="00A27CBD" w:rsidP="00A27CBD">
            <w:pPr>
              <w:spacing w:after="120" w:line="240" w:lineRule="auto"/>
              <w:ind w:right="72"/>
              <w:jc w:val="right"/>
              <w:rPr>
                <w:rFonts w:asciiTheme="minorHAnsi" w:hAnsiTheme="minorHAnsi" w:cstheme="majorHAnsi"/>
                <w:bCs/>
                <w:color w:val="000000"/>
                <w:sz w:val="18"/>
                <w:szCs w:val="18"/>
              </w:rPr>
            </w:pPr>
            <w:r w:rsidRPr="001F06A4">
              <w:rPr>
                <w:rFonts w:asciiTheme="minorHAnsi" w:hAnsiTheme="minorHAnsi" w:cstheme="majorHAnsi"/>
                <w:color w:val="000000"/>
                <w:sz w:val="18"/>
                <w:szCs w:val="18"/>
              </w:rPr>
              <w:t>439</w:t>
            </w:r>
          </w:p>
        </w:tc>
      </w:tr>
    </w:tbl>
    <w:p w14:paraId="3FE1BA74" w14:textId="608B7D3E" w:rsidR="00A45B1E" w:rsidRPr="006B68A6" w:rsidRDefault="00A45B1E" w:rsidP="00A27CBD">
      <w:pPr>
        <w:pStyle w:val="ExhibitTitle"/>
      </w:pPr>
      <w:bookmarkStart w:id="35" w:name="_Toc490761540"/>
      <w:bookmarkStart w:id="36" w:name="_Toc490840895"/>
      <w:r>
        <w:t xml:space="preserve">Exhibit </w:t>
      </w:r>
      <w:r w:rsidR="00BA6C51">
        <w:t>5</w:t>
      </w:r>
      <w:r>
        <w:t>.</w:t>
      </w:r>
      <w:bookmarkEnd w:id="35"/>
      <w:r w:rsidR="00A27CBD">
        <w:t xml:space="preserve"> </w:t>
      </w:r>
      <w:r>
        <w:t>State selection criteria: Early childhood program context</w:t>
      </w:r>
      <w:bookmarkEnd w:id="36"/>
    </w:p>
    <w:tbl>
      <w:tblPr>
        <w:tblStyle w:val="EDGrayText"/>
        <w:tblW w:w="5105" w:type="pct"/>
        <w:tblLook w:val="06A0" w:firstRow="1" w:lastRow="0" w:firstColumn="1" w:lastColumn="0" w:noHBand="1" w:noVBand="1"/>
      </w:tblPr>
      <w:tblGrid>
        <w:gridCol w:w="1372"/>
        <w:gridCol w:w="1512"/>
        <w:gridCol w:w="1047"/>
        <w:gridCol w:w="921"/>
        <w:gridCol w:w="812"/>
        <w:gridCol w:w="1107"/>
        <w:gridCol w:w="1513"/>
        <w:gridCol w:w="1299"/>
        <w:gridCol w:w="782"/>
      </w:tblGrid>
      <w:tr w:rsidR="00A45B1E" w:rsidRPr="00042E5F" w14:paraId="065C8C92" w14:textId="77777777" w:rsidTr="00A27CBD">
        <w:trPr>
          <w:cnfStyle w:val="100000000000" w:firstRow="1" w:lastRow="0" w:firstColumn="0" w:lastColumn="0" w:oddVBand="0" w:evenVBand="0" w:oddHBand="0" w:evenHBand="0" w:firstRowFirstColumn="0" w:firstRowLastColumn="0" w:lastRowFirstColumn="0" w:lastRowLastColumn="0"/>
        </w:trPr>
        <w:tc>
          <w:tcPr>
            <w:tcW w:w="1372" w:type="dxa"/>
          </w:tcPr>
          <w:p w14:paraId="51BADB3E" w14:textId="77777777" w:rsidR="00A45B1E" w:rsidRPr="001F06A4" w:rsidRDefault="00A45B1E" w:rsidP="00A27CBD">
            <w:pPr>
              <w:spacing w:before="40" w:after="40" w:line="240" w:lineRule="auto"/>
              <w:rPr>
                <w:rFonts w:asciiTheme="minorHAnsi" w:hAnsiTheme="minorHAnsi" w:cstheme="majorHAnsi"/>
                <w:b w:val="0"/>
                <w:color w:val="000000"/>
                <w:sz w:val="18"/>
                <w:szCs w:val="18"/>
              </w:rPr>
            </w:pPr>
            <w:r w:rsidRPr="001F06A4">
              <w:rPr>
                <w:rFonts w:asciiTheme="minorHAnsi" w:hAnsiTheme="minorHAnsi" w:cstheme="majorHAnsi"/>
                <w:color w:val="000000"/>
                <w:sz w:val="18"/>
                <w:szCs w:val="18"/>
              </w:rPr>
              <w:t>State</w:t>
            </w:r>
          </w:p>
        </w:tc>
        <w:tc>
          <w:tcPr>
            <w:tcW w:w="1512" w:type="dxa"/>
          </w:tcPr>
          <w:p w14:paraId="0879B0F8" w14:textId="77777777" w:rsidR="00A45B1E" w:rsidRPr="001F06A4" w:rsidRDefault="00A45B1E" w:rsidP="00A27CBD">
            <w:pPr>
              <w:spacing w:before="40" w:after="40" w:line="240" w:lineRule="auto"/>
              <w:jc w:val="center"/>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Prekindergarten enrollment</w:t>
            </w:r>
          </w:p>
        </w:tc>
        <w:tc>
          <w:tcPr>
            <w:tcW w:w="1047" w:type="dxa"/>
          </w:tcPr>
          <w:p w14:paraId="3F86CC99"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Early childhood special education</w:t>
            </w:r>
          </w:p>
        </w:tc>
        <w:tc>
          <w:tcPr>
            <w:tcW w:w="921" w:type="dxa"/>
          </w:tcPr>
          <w:p w14:paraId="3163CD65"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Federal</w:t>
            </w:r>
            <w:r w:rsidRPr="001F06A4">
              <w:rPr>
                <w:rFonts w:asciiTheme="minorHAnsi" w:hAnsiTheme="minorHAnsi" w:cstheme="majorHAnsi"/>
                <w:bCs/>
                <w:color w:val="000000"/>
                <w:sz w:val="18"/>
                <w:szCs w:val="18"/>
              </w:rPr>
              <w:br/>
              <w:t>Head Start</w:t>
            </w:r>
          </w:p>
        </w:tc>
        <w:tc>
          <w:tcPr>
            <w:tcW w:w="812" w:type="dxa"/>
          </w:tcPr>
          <w:p w14:paraId="5CCB5DED"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State</w:t>
            </w:r>
            <w:r w:rsidRPr="001F06A4">
              <w:rPr>
                <w:rFonts w:asciiTheme="minorHAnsi" w:hAnsiTheme="minorHAnsi" w:cstheme="majorHAnsi"/>
                <w:bCs/>
                <w:color w:val="000000"/>
                <w:sz w:val="18"/>
                <w:szCs w:val="18"/>
              </w:rPr>
              <w:br/>
              <w:t>Head Start</w:t>
            </w:r>
          </w:p>
        </w:tc>
        <w:tc>
          <w:tcPr>
            <w:tcW w:w="1107" w:type="dxa"/>
          </w:tcPr>
          <w:p w14:paraId="00DF3CD2"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Total enrollment</w:t>
            </w:r>
          </w:p>
        </w:tc>
        <w:tc>
          <w:tcPr>
            <w:tcW w:w="1513" w:type="dxa"/>
          </w:tcPr>
          <w:p w14:paraId="0F2CF119"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 xml:space="preserve">Percentage of </w:t>
            </w:r>
            <w:r w:rsidRPr="001F06A4">
              <w:rPr>
                <w:rFonts w:asciiTheme="minorHAnsi" w:hAnsiTheme="minorHAnsi" w:cstheme="majorHAnsi"/>
                <w:bCs/>
                <w:color w:val="000000"/>
                <w:sz w:val="18"/>
                <w:szCs w:val="18"/>
              </w:rPr>
              <w:br/>
              <w:t>4-year-olds served in prekindergarten</w:t>
            </w:r>
          </w:p>
        </w:tc>
        <w:tc>
          <w:tcPr>
            <w:tcW w:w="1299" w:type="dxa"/>
          </w:tcPr>
          <w:p w14:paraId="4A2A1763"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BA</w:t>
            </w:r>
            <w:r w:rsidRPr="001F06A4">
              <w:rPr>
                <w:rFonts w:asciiTheme="minorHAnsi" w:hAnsiTheme="minorHAnsi" w:cstheme="majorHAnsi"/>
                <w:bCs/>
                <w:color w:val="000000"/>
                <w:sz w:val="18"/>
                <w:szCs w:val="18"/>
              </w:rPr>
              <w:br/>
              <w:t>requirements</w:t>
            </w:r>
          </w:p>
        </w:tc>
        <w:tc>
          <w:tcPr>
            <w:tcW w:w="782" w:type="dxa"/>
          </w:tcPr>
          <w:p w14:paraId="4BD004FF" w14:textId="77777777" w:rsidR="00A45B1E" w:rsidRPr="001F06A4" w:rsidRDefault="00A45B1E" w:rsidP="00A27CBD">
            <w:pPr>
              <w:spacing w:before="40" w:after="40" w:line="240" w:lineRule="auto"/>
              <w:jc w:val="center"/>
              <w:rPr>
                <w:rFonts w:asciiTheme="minorHAnsi" w:hAnsiTheme="minorHAnsi" w:cstheme="majorHAnsi"/>
                <w:b w:val="0"/>
                <w:color w:val="000000"/>
                <w:sz w:val="18"/>
                <w:szCs w:val="18"/>
              </w:rPr>
            </w:pPr>
            <w:r w:rsidRPr="001F06A4">
              <w:rPr>
                <w:rFonts w:asciiTheme="minorHAnsi" w:hAnsiTheme="minorHAnsi" w:cstheme="majorHAnsi"/>
                <w:bCs/>
                <w:color w:val="000000"/>
                <w:sz w:val="18"/>
                <w:szCs w:val="18"/>
              </w:rPr>
              <w:t>Pay parity</w:t>
            </w:r>
          </w:p>
        </w:tc>
      </w:tr>
      <w:tr w:rsidR="00A27CBD" w:rsidRPr="00042E5F" w14:paraId="0A16C8A5" w14:textId="77777777" w:rsidTr="00A27CBD">
        <w:trPr>
          <w:cantSplit/>
        </w:trPr>
        <w:tc>
          <w:tcPr>
            <w:tcW w:w="1372" w:type="dxa"/>
          </w:tcPr>
          <w:p w14:paraId="5CF5F7B1" w14:textId="31F5D0A1" w:rsidR="00A27CBD" w:rsidRPr="001F06A4" w:rsidRDefault="00A27CBD" w:rsidP="00A27CBD">
            <w:pPr>
              <w:spacing w:before="120" w:after="0" w:line="240" w:lineRule="auto"/>
              <w:rPr>
                <w:rFonts w:asciiTheme="minorHAnsi" w:hAnsiTheme="minorHAnsi" w:cstheme="majorHAnsi"/>
                <w:bCs/>
                <w:color w:val="000000"/>
                <w:sz w:val="18"/>
                <w:szCs w:val="18"/>
              </w:rPr>
            </w:pPr>
            <w:r w:rsidRPr="008A1D59">
              <w:rPr>
                <w:rFonts w:asciiTheme="minorHAnsi" w:hAnsiTheme="minorHAnsi" w:cstheme="majorHAnsi"/>
                <w:b/>
                <w:bCs/>
                <w:color w:val="000000"/>
                <w:sz w:val="18"/>
                <w:szCs w:val="18"/>
              </w:rPr>
              <w:t>Selected States</w:t>
            </w:r>
          </w:p>
        </w:tc>
        <w:tc>
          <w:tcPr>
            <w:tcW w:w="1512" w:type="dxa"/>
          </w:tcPr>
          <w:p w14:paraId="632C2601"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1047" w:type="dxa"/>
          </w:tcPr>
          <w:p w14:paraId="2FBAD300"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921" w:type="dxa"/>
          </w:tcPr>
          <w:p w14:paraId="2D3D6A49"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812" w:type="dxa"/>
          </w:tcPr>
          <w:p w14:paraId="282350B5"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1107" w:type="dxa"/>
          </w:tcPr>
          <w:p w14:paraId="6DDBEF97"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1513" w:type="dxa"/>
          </w:tcPr>
          <w:p w14:paraId="29836AC5"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1299" w:type="dxa"/>
          </w:tcPr>
          <w:p w14:paraId="31A3C53C"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782" w:type="dxa"/>
          </w:tcPr>
          <w:p w14:paraId="72D25514"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r>
      <w:tr w:rsidR="00A45B1E" w:rsidRPr="00042E5F" w14:paraId="326EFB8A" w14:textId="77777777" w:rsidTr="00A27CBD">
        <w:trPr>
          <w:cantSplit/>
        </w:trPr>
        <w:tc>
          <w:tcPr>
            <w:tcW w:w="1372" w:type="dxa"/>
          </w:tcPr>
          <w:p w14:paraId="27898007" w14:textId="77777777" w:rsidR="00A45B1E" w:rsidRPr="001F06A4" w:rsidRDefault="00A45B1E" w:rsidP="00A27CB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California</w:t>
            </w:r>
          </w:p>
        </w:tc>
        <w:tc>
          <w:tcPr>
            <w:tcW w:w="1512" w:type="dxa"/>
          </w:tcPr>
          <w:p w14:paraId="61014EDA" w14:textId="77777777" w:rsidR="00A45B1E" w:rsidRPr="001F06A4" w:rsidRDefault="00A45B1E"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223,921</w:t>
            </w:r>
          </w:p>
        </w:tc>
        <w:tc>
          <w:tcPr>
            <w:tcW w:w="1047" w:type="dxa"/>
          </w:tcPr>
          <w:p w14:paraId="0A3AF7E3" w14:textId="77777777" w:rsidR="00A45B1E" w:rsidRPr="001F06A4" w:rsidRDefault="00A45B1E"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46,605</w:t>
            </w:r>
          </w:p>
        </w:tc>
        <w:tc>
          <w:tcPr>
            <w:tcW w:w="921" w:type="dxa"/>
          </w:tcPr>
          <w:p w14:paraId="13446827" w14:textId="77777777" w:rsidR="00A45B1E" w:rsidRPr="001F06A4" w:rsidRDefault="00A45B1E"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79,814</w:t>
            </w:r>
          </w:p>
        </w:tc>
        <w:tc>
          <w:tcPr>
            <w:tcW w:w="812" w:type="dxa"/>
          </w:tcPr>
          <w:p w14:paraId="425C6BD9" w14:textId="77777777" w:rsidR="00A45B1E" w:rsidRPr="001F06A4" w:rsidRDefault="00A45B1E"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0</w:t>
            </w:r>
          </w:p>
        </w:tc>
        <w:tc>
          <w:tcPr>
            <w:tcW w:w="1107" w:type="dxa"/>
          </w:tcPr>
          <w:p w14:paraId="6EA228D7" w14:textId="77777777" w:rsidR="00A45B1E" w:rsidRPr="001F06A4" w:rsidRDefault="00A45B1E"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350,340</w:t>
            </w:r>
          </w:p>
        </w:tc>
        <w:tc>
          <w:tcPr>
            <w:tcW w:w="1513" w:type="dxa"/>
          </w:tcPr>
          <w:p w14:paraId="5E05A51B" w14:textId="77777777" w:rsidR="00A45B1E" w:rsidRPr="001F06A4" w:rsidRDefault="00A45B1E"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18%</w:t>
            </w:r>
          </w:p>
        </w:tc>
        <w:tc>
          <w:tcPr>
            <w:tcW w:w="1299" w:type="dxa"/>
          </w:tcPr>
          <w:p w14:paraId="199BF752" w14:textId="77777777" w:rsidR="00A45B1E" w:rsidRPr="001F06A4" w:rsidRDefault="00A45B1E"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c>
          <w:tcPr>
            <w:tcW w:w="782" w:type="dxa"/>
          </w:tcPr>
          <w:p w14:paraId="0F6BB798" w14:textId="77777777" w:rsidR="00A45B1E" w:rsidRPr="001F06A4" w:rsidRDefault="00A45B1E"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r>
      <w:tr w:rsidR="00A27CBD" w:rsidRPr="00042E5F" w14:paraId="625F8ADB" w14:textId="77777777" w:rsidTr="00A27CBD">
        <w:trPr>
          <w:cantSplit/>
        </w:trPr>
        <w:tc>
          <w:tcPr>
            <w:tcW w:w="1372" w:type="dxa"/>
          </w:tcPr>
          <w:p w14:paraId="4C1985FF" w14:textId="185F4506" w:rsidR="00A27CBD" w:rsidRPr="001F06A4" w:rsidRDefault="00A27CBD" w:rsidP="00A27CB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Florida</w:t>
            </w:r>
          </w:p>
        </w:tc>
        <w:tc>
          <w:tcPr>
            <w:tcW w:w="1512" w:type="dxa"/>
          </w:tcPr>
          <w:p w14:paraId="0A3656D7" w14:textId="19E7BD2A"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169,025</w:t>
            </w:r>
          </w:p>
        </w:tc>
        <w:tc>
          <w:tcPr>
            <w:tcW w:w="1047" w:type="dxa"/>
          </w:tcPr>
          <w:p w14:paraId="61AE295B" w14:textId="6A50C0C2"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21,648</w:t>
            </w:r>
          </w:p>
        </w:tc>
        <w:tc>
          <w:tcPr>
            <w:tcW w:w="921" w:type="dxa"/>
          </w:tcPr>
          <w:p w14:paraId="71756B30" w14:textId="36FFBDC6"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32,917</w:t>
            </w:r>
          </w:p>
        </w:tc>
        <w:tc>
          <w:tcPr>
            <w:tcW w:w="812" w:type="dxa"/>
          </w:tcPr>
          <w:p w14:paraId="409DF631" w14:textId="0C2032F8"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1107" w:type="dxa"/>
          </w:tcPr>
          <w:p w14:paraId="06FA82E8" w14:textId="4A5005FF"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223,590</w:t>
            </w:r>
          </w:p>
        </w:tc>
        <w:tc>
          <w:tcPr>
            <w:tcW w:w="1513" w:type="dxa"/>
          </w:tcPr>
          <w:p w14:paraId="537CAE3C" w14:textId="7B02E06C"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76%</w:t>
            </w:r>
          </w:p>
        </w:tc>
        <w:tc>
          <w:tcPr>
            <w:tcW w:w="1299" w:type="dxa"/>
          </w:tcPr>
          <w:p w14:paraId="71351739" w14:textId="386898CE"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782" w:type="dxa"/>
          </w:tcPr>
          <w:p w14:paraId="1CC8E756" w14:textId="1FBADD32"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r>
      <w:tr w:rsidR="00A27CBD" w:rsidRPr="00042E5F" w14:paraId="6CCCCCCC" w14:textId="77777777" w:rsidTr="00A27CBD">
        <w:trPr>
          <w:cantSplit/>
        </w:trPr>
        <w:tc>
          <w:tcPr>
            <w:tcW w:w="1372" w:type="dxa"/>
          </w:tcPr>
          <w:p w14:paraId="5B20492D" w14:textId="5EC49025" w:rsidR="00A27CBD" w:rsidRPr="001F06A4" w:rsidRDefault="00A27CBD" w:rsidP="00A27CB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Indiana</w:t>
            </w:r>
          </w:p>
        </w:tc>
        <w:tc>
          <w:tcPr>
            <w:tcW w:w="1512" w:type="dxa"/>
          </w:tcPr>
          <w:p w14:paraId="00A42C54" w14:textId="35DAB222"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26,133</w:t>
            </w:r>
          </w:p>
        </w:tc>
        <w:tc>
          <w:tcPr>
            <w:tcW w:w="1047" w:type="dxa"/>
          </w:tcPr>
          <w:p w14:paraId="354531FD" w14:textId="21F0A243"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3,377</w:t>
            </w:r>
          </w:p>
        </w:tc>
        <w:tc>
          <w:tcPr>
            <w:tcW w:w="921" w:type="dxa"/>
          </w:tcPr>
          <w:p w14:paraId="3A9B757A" w14:textId="278DAB00"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5,850</w:t>
            </w:r>
          </w:p>
        </w:tc>
        <w:tc>
          <w:tcPr>
            <w:tcW w:w="812" w:type="dxa"/>
          </w:tcPr>
          <w:p w14:paraId="78F6A1FF" w14:textId="00E5DD7F"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1107" w:type="dxa"/>
          </w:tcPr>
          <w:p w14:paraId="28B19F9C" w14:textId="0D6EF0FC"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35,360</w:t>
            </w:r>
          </w:p>
        </w:tc>
        <w:tc>
          <w:tcPr>
            <w:tcW w:w="1513" w:type="dxa"/>
          </w:tcPr>
          <w:p w14:paraId="4144F3C5" w14:textId="741FAE97"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64%</w:t>
            </w:r>
          </w:p>
        </w:tc>
        <w:tc>
          <w:tcPr>
            <w:tcW w:w="1299" w:type="dxa"/>
          </w:tcPr>
          <w:p w14:paraId="0D48AD14" w14:textId="7E79C14A"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782" w:type="dxa"/>
          </w:tcPr>
          <w:p w14:paraId="382489F2" w14:textId="1FF921A8"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r>
      <w:tr w:rsidR="00A27CBD" w:rsidRPr="00042E5F" w14:paraId="1E03795C" w14:textId="77777777" w:rsidTr="00A27CBD">
        <w:trPr>
          <w:cantSplit/>
        </w:trPr>
        <w:tc>
          <w:tcPr>
            <w:tcW w:w="1372" w:type="dxa"/>
          </w:tcPr>
          <w:p w14:paraId="0B3F411F" w14:textId="007B2B37" w:rsidR="00A27CBD" w:rsidRPr="001F06A4" w:rsidRDefault="00A27CBD" w:rsidP="00A27CB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Massachusetts</w:t>
            </w:r>
          </w:p>
        </w:tc>
        <w:tc>
          <w:tcPr>
            <w:tcW w:w="1512" w:type="dxa"/>
          </w:tcPr>
          <w:p w14:paraId="14B1EC73" w14:textId="10358A7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13,731</w:t>
            </w:r>
          </w:p>
        </w:tc>
        <w:tc>
          <w:tcPr>
            <w:tcW w:w="1047" w:type="dxa"/>
          </w:tcPr>
          <w:p w14:paraId="08C8B55F" w14:textId="710DB485"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10,052</w:t>
            </w:r>
          </w:p>
        </w:tc>
        <w:tc>
          <w:tcPr>
            <w:tcW w:w="921" w:type="dxa"/>
          </w:tcPr>
          <w:p w14:paraId="16E2BCD4" w14:textId="35D34DFD"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10,220</w:t>
            </w:r>
          </w:p>
        </w:tc>
        <w:tc>
          <w:tcPr>
            <w:tcW w:w="812" w:type="dxa"/>
          </w:tcPr>
          <w:p w14:paraId="1372D727" w14:textId="0663A1C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219</w:t>
            </w:r>
          </w:p>
        </w:tc>
        <w:tc>
          <w:tcPr>
            <w:tcW w:w="1107" w:type="dxa"/>
          </w:tcPr>
          <w:p w14:paraId="37B4A73E" w14:textId="374211FB"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34,222</w:t>
            </w:r>
          </w:p>
        </w:tc>
        <w:tc>
          <w:tcPr>
            <w:tcW w:w="1513" w:type="dxa"/>
          </w:tcPr>
          <w:p w14:paraId="2880D895" w14:textId="7CB896FB"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8%</w:t>
            </w:r>
          </w:p>
        </w:tc>
        <w:tc>
          <w:tcPr>
            <w:tcW w:w="1299" w:type="dxa"/>
          </w:tcPr>
          <w:p w14:paraId="7201848C" w14:textId="5085225B"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782" w:type="dxa"/>
          </w:tcPr>
          <w:p w14:paraId="3F46E672" w14:textId="1E83CA9D"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r>
      <w:tr w:rsidR="00A27CBD" w:rsidRPr="00042E5F" w14:paraId="5C05A010" w14:textId="77777777" w:rsidTr="00A27CBD">
        <w:trPr>
          <w:cantSplit/>
        </w:trPr>
        <w:tc>
          <w:tcPr>
            <w:tcW w:w="1372" w:type="dxa"/>
          </w:tcPr>
          <w:p w14:paraId="35C4C7E1" w14:textId="41009C70" w:rsidR="00A27CBD" w:rsidRPr="001F06A4" w:rsidRDefault="00A27CBD" w:rsidP="00A27CB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New Mexico</w:t>
            </w:r>
          </w:p>
        </w:tc>
        <w:tc>
          <w:tcPr>
            <w:tcW w:w="1512" w:type="dxa"/>
          </w:tcPr>
          <w:p w14:paraId="5934DDDA" w14:textId="4F7E3F64"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9,757</w:t>
            </w:r>
          </w:p>
        </w:tc>
        <w:tc>
          <w:tcPr>
            <w:tcW w:w="1047" w:type="dxa"/>
          </w:tcPr>
          <w:p w14:paraId="5C2FC93D" w14:textId="3952BCD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3,713</w:t>
            </w:r>
          </w:p>
        </w:tc>
        <w:tc>
          <w:tcPr>
            <w:tcW w:w="921" w:type="dxa"/>
          </w:tcPr>
          <w:p w14:paraId="30480938" w14:textId="362351F5"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7,300</w:t>
            </w:r>
          </w:p>
        </w:tc>
        <w:tc>
          <w:tcPr>
            <w:tcW w:w="812" w:type="dxa"/>
          </w:tcPr>
          <w:p w14:paraId="56967DF0" w14:textId="040BF348"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0</w:t>
            </w:r>
          </w:p>
        </w:tc>
        <w:tc>
          <w:tcPr>
            <w:tcW w:w="1107" w:type="dxa"/>
          </w:tcPr>
          <w:p w14:paraId="666A3CCC" w14:textId="5980CB60"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20,770</w:t>
            </w:r>
          </w:p>
        </w:tc>
        <w:tc>
          <w:tcPr>
            <w:tcW w:w="1513" w:type="dxa"/>
          </w:tcPr>
          <w:p w14:paraId="14AB4B6F" w14:textId="3D0700E2"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33%</w:t>
            </w:r>
          </w:p>
        </w:tc>
        <w:tc>
          <w:tcPr>
            <w:tcW w:w="1299" w:type="dxa"/>
          </w:tcPr>
          <w:p w14:paraId="0A799554" w14:textId="50B9C43A"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c>
          <w:tcPr>
            <w:tcW w:w="782" w:type="dxa"/>
          </w:tcPr>
          <w:p w14:paraId="75626D3C" w14:textId="01A9D504"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r>
      <w:tr w:rsidR="00A27CBD" w:rsidRPr="00042E5F" w14:paraId="4A8B8E51" w14:textId="77777777" w:rsidTr="00A27CBD">
        <w:trPr>
          <w:cantSplit/>
        </w:trPr>
        <w:tc>
          <w:tcPr>
            <w:tcW w:w="1372" w:type="dxa"/>
          </w:tcPr>
          <w:p w14:paraId="084DF14A" w14:textId="0F655AB8" w:rsidR="00A27CBD" w:rsidRPr="001F06A4" w:rsidRDefault="00A27CBD" w:rsidP="00A27CBD">
            <w:pPr>
              <w:spacing w:after="0" w:line="240" w:lineRule="auto"/>
              <w:rPr>
                <w:rFonts w:asciiTheme="minorHAnsi" w:hAnsiTheme="minorHAnsi" w:cstheme="majorHAnsi"/>
                <w:bCs/>
                <w:color w:val="000000"/>
                <w:sz w:val="18"/>
                <w:szCs w:val="18"/>
              </w:rPr>
            </w:pPr>
            <w:r w:rsidRPr="001F06A4">
              <w:rPr>
                <w:rFonts w:asciiTheme="minorHAnsi" w:hAnsiTheme="minorHAnsi" w:cstheme="majorHAnsi"/>
                <w:bCs/>
                <w:color w:val="000000"/>
                <w:sz w:val="18"/>
                <w:szCs w:val="18"/>
              </w:rPr>
              <w:t>Pennsylvania</w:t>
            </w:r>
          </w:p>
        </w:tc>
        <w:tc>
          <w:tcPr>
            <w:tcW w:w="1512" w:type="dxa"/>
          </w:tcPr>
          <w:p w14:paraId="312E6692" w14:textId="3E5600DD"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26,803</w:t>
            </w:r>
          </w:p>
        </w:tc>
        <w:tc>
          <w:tcPr>
            <w:tcW w:w="1047" w:type="dxa"/>
          </w:tcPr>
          <w:p w14:paraId="5C21BBD7" w14:textId="046BE4B9"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21,441</w:t>
            </w:r>
          </w:p>
        </w:tc>
        <w:tc>
          <w:tcPr>
            <w:tcW w:w="921" w:type="dxa"/>
          </w:tcPr>
          <w:p w14:paraId="153007EA" w14:textId="3A3236CB"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25,059</w:t>
            </w:r>
          </w:p>
        </w:tc>
        <w:tc>
          <w:tcPr>
            <w:tcW w:w="812" w:type="dxa"/>
          </w:tcPr>
          <w:p w14:paraId="6EAC698E" w14:textId="336CDC51"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5,187</w:t>
            </w:r>
          </w:p>
        </w:tc>
        <w:tc>
          <w:tcPr>
            <w:tcW w:w="1107" w:type="dxa"/>
          </w:tcPr>
          <w:p w14:paraId="675A6CB6" w14:textId="724CEFB5"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78,490</w:t>
            </w:r>
          </w:p>
        </w:tc>
        <w:tc>
          <w:tcPr>
            <w:tcW w:w="1513" w:type="dxa"/>
          </w:tcPr>
          <w:p w14:paraId="13097330" w14:textId="0C94DC42"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12%</w:t>
            </w:r>
          </w:p>
        </w:tc>
        <w:tc>
          <w:tcPr>
            <w:tcW w:w="1299" w:type="dxa"/>
          </w:tcPr>
          <w:p w14:paraId="6C94AF95" w14:textId="45D279DD"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Yes</w:t>
            </w:r>
          </w:p>
        </w:tc>
        <w:tc>
          <w:tcPr>
            <w:tcW w:w="782" w:type="dxa"/>
          </w:tcPr>
          <w:p w14:paraId="1F20DB58" w14:textId="3699DB5E" w:rsidR="00A27CBD" w:rsidRPr="001F06A4" w:rsidRDefault="00A27CBD" w:rsidP="00A27CBD">
            <w:pPr>
              <w:spacing w:after="0" w:line="240" w:lineRule="auto"/>
              <w:jc w:val="center"/>
              <w:rPr>
                <w:rFonts w:asciiTheme="minorHAnsi" w:hAnsiTheme="minorHAnsi" w:cstheme="majorHAnsi"/>
                <w:color w:val="000000"/>
                <w:sz w:val="18"/>
                <w:szCs w:val="18"/>
              </w:rPr>
            </w:pPr>
            <w:r w:rsidRPr="001F06A4">
              <w:rPr>
                <w:rFonts w:asciiTheme="minorHAnsi" w:hAnsiTheme="minorHAnsi" w:cstheme="majorHAnsi"/>
                <w:color w:val="000000"/>
                <w:sz w:val="18"/>
                <w:szCs w:val="18"/>
              </w:rPr>
              <w:t>No</w:t>
            </w:r>
          </w:p>
        </w:tc>
      </w:tr>
      <w:tr w:rsidR="00A27CBD" w:rsidRPr="00042E5F" w14:paraId="25055BE5" w14:textId="77777777" w:rsidTr="00A27CBD">
        <w:trPr>
          <w:cantSplit/>
        </w:trPr>
        <w:tc>
          <w:tcPr>
            <w:tcW w:w="1372" w:type="dxa"/>
          </w:tcPr>
          <w:p w14:paraId="3382209B" w14:textId="5E0E34E3" w:rsidR="00A27CBD" w:rsidRPr="001F06A4" w:rsidRDefault="00A27CBD" w:rsidP="00A27CBD">
            <w:pPr>
              <w:spacing w:before="120" w:after="0" w:line="240" w:lineRule="auto"/>
              <w:rPr>
                <w:rFonts w:asciiTheme="minorHAnsi" w:hAnsiTheme="minorHAnsi" w:cstheme="majorHAnsi"/>
                <w:bCs/>
                <w:color w:val="000000"/>
                <w:sz w:val="18"/>
                <w:szCs w:val="18"/>
              </w:rPr>
            </w:pPr>
            <w:r>
              <w:rPr>
                <w:rFonts w:asciiTheme="minorHAnsi" w:hAnsiTheme="minorHAnsi" w:cstheme="majorHAnsi"/>
                <w:b/>
                <w:bCs/>
                <w:color w:val="000000"/>
                <w:sz w:val="18"/>
                <w:szCs w:val="18"/>
              </w:rPr>
              <w:t>Other</w:t>
            </w:r>
            <w:r w:rsidRPr="008A1D59">
              <w:rPr>
                <w:rFonts w:asciiTheme="minorHAnsi" w:hAnsiTheme="minorHAnsi" w:cstheme="majorHAnsi"/>
                <w:b/>
                <w:bCs/>
                <w:color w:val="000000"/>
                <w:sz w:val="18"/>
                <w:szCs w:val="18"/>
              </w:rPr>
              <w:t xml:space="preserve"> States</w:t>
            </w:r>
          </w:p>
        </w:tc>
        <w:tc>
          <w:tcPr>
            <w:tcW w:w="1512" w:type="dxa"/>
          </w:tcPr>
          <w:p w14:paraId="222999A0"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p>
        </w:tc>
        <w:tc>
          <w:tcPr>
            <w:tcW w:w="1047" w:type="dxa"/>
          </w:tcPr>
          <w:p w14:paraId="30F75542"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p>
        </w:tc>
        <w:tc>
          <w:tcPr>
            <w:tcW w:w="921" w:type="dxa"/>
          </w:tcPr>
          <w:p w14:paraId="1B8E9F6B"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p>
        </w:tc>
        <w:tc>
          <w:tcPr>
            <w:tcW w:w="812" w:type="dxa"/>
          </w:tcPr>
          <w:p w14:paraId="49868890"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p>
        </w:tc>
        <w:tc>
          <w:tcPr>
            <w:tcW w:w="1107" w:type="dxa"/>
          </w:tcPr>
          <w:p w14:paraId="4931DB19"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p>
        </w:tc>
        <w:tc>
          <w:tcPr>
            <w:tcW w:w="1513" w:type="dxa"/>
          </w:tcPr>
          <w:p w14:paraId="18AF1F4F"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1299" w:type="dxa"/>
          </w:tcPr>
          <w:p w14:paraId="1150C948"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c>
          <w:tcPr>
            <w:tcW w:w="782" w:type="dxa"/>
          </w:tcPr>
          <w:p w14:paraId="63468FBE" w14:textId="77777777" w:rsidR="00A27CBD" w:rsidRPr="001F06A4" w:rsidRDefault="00A27CBD" w:rsidP="00A27CBD">
            <w:pPr>
              <w:spacing w:after="0" w:line="240" w:lineRule="auto"/>
              <w:jc w:val="center"/>
              <w:rPr>
                <w:rFonts w:asciiTheme="minorHAnsi" w:hAnsiTheme="minorHAnsi" w:cstheme="majorHAnsi"/>
                <w:color w:val="000000"/>
                <w:sz w:val="18"/>
                <w:szCs w:val="18"/>
              </w:rPr>
            </w:pPr>
          </w:p>
        </w:tc>
      </w:tr>
      <w:tr w:rsidR="00A27CBD" w:rsidRPr="00042E5F" w14:paraId="70B60531" w14:textId="77777777" w:rsidTr="00A27CBD">
        <w:trPr>
          <w:cantSplit/>
        </w:trPr>
        <w:tc>
          <w:tcPr>
            <w:tcW w:w="1372" w:type="dxa"/>
          </w:tcPr>
          <w:p w14:paraId="66B4B53F" w14:textId="77777777" w:rsidR="00A27CBD" w:rsidRPr="001F06A4" w:rsidRDefault="00A27CBD" w:rsidP="00A27CB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Connecticut</w:t>
            </w:r>
          </w:p>
        </w:tc>
        <w:tc>
          <w:tcPr>
            <w:tcW w:w="1512" w:type="dxa"/>
          </w:tcPr>
          <w:p w14:paraId="3D9A231B"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14,940</w:t>
            </w:r>
          </w:p>
        </w:tc>
        <w:tc>
          <w:tcPr>
            <w:tcW w:w="1047" w:type="dxa"/>
          </w:tcPr>
          <w:p w14:paraId="5D4187E4"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5,466</w:t>
            </w:r>
          </w:p>
        </w:tc>
        <w:tc>
          <w:tcPr>
            <w:tcW w:w="921" w:type="dxa"/>
          </w:tcPr>
          <w:p w14:paraId="360721CD"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4,888</w:t>
            </w:r>
          </w:p>
        </w:tc>
        <w:tc>
          <w:tcPr>
            <w:tcW w:w="812" w:type="dxa"/>
          </w:tcPr>
          <w:p w14:paraId="4AA8857F"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303</w:t>
            </w:r>
          </w:p>
        </w:tc>
        <w:tc>
          <w:tcPr>
            <w:tcW w:w="1107" w:type="dxa"/>
          </w:tcPr>
          <w:p w14:paraId="3E1632AD"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25,597</w:t>
            </w:r>
          </w:p>
        </w:tc>
        <w:tc>
          <w:tcPr>
            <w:tcW w:w="1513" w:type="dxa"/>
          </w:tcPr>
          <w:p w14:paraId="74A2F302"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24%</w:t>
            </w:r>
          </w:p>
        </w:tc>
        <w:tc>
          <w:tcPr>
            <w:tcW w:w="1299" w:type="dxa"/>
          </w:tcPr>
          <w:p w14:paraId="2A517D9A"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c>
          <w:tcPr>
            <w:tcW w:w="782" w:type="dxa"/>
          </w:tcPr>
          <w:p w14:paraId="134C49C0"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r>
      <w:tr w:rsidR="00A27CBD" w:rsidRPr="00042E5F" w14:paraId="2A4EF5FB" w14:textId="77777777" w:rsidTr="00A27CBD">
        <w:trPr>
          <w:cantSplit/>
        </w:trPr>
        <w:tc>
          <w:tcPr>
            <w:tcW w:w="1372" w:type="dxa"/>
          </w:tcPr>
          <w:p w14:paraId="7AF7238E" w14:textId="77777777" w:rsidR="00A27CBD" w:rsidRPr="001F06A4" w:rsidRDefault="00A27CBD" w:rsidP="00A27CB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Iowa</w:t>
            </w:r>
          </w:p>
        </w:tc>
        <w:tc>
          <w:tcPr>
            <w:tcW w:w="1512" w:type="dxa"/>
          </w:tcPr>
          <w:p w14:paraId="761BE8C2"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1,585</w:t>
            </w:r>
          </w:p>
        </w:tc>
        <w:tc>
          <w:tcPr>
            <w:tcW w:w="1047" w:type="dxa"/>
          </w:tcPr>
          <w:p w14:paraId="27BD4327"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10,469</w:t>
            </w:r>
          </w:p>
        </w:tc>
        <w:tc>
          <w:tcPr>
            <w:tcW w:w="921" w:type="dxa"/>
          </w:tcPr>
          <w:p w14:paraId="22C5FF91"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12,420</w:t>
            </w:r>
          </w:p>
        </w:tc>
        <w:tc>
          <w:tcPr>
            <w:tcW w:w="812" w:type="dxa"/>
          </w:tcPr>
          <w:p w14:paraId="20EA33B2"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0</w:t>
            </w:r>
          </w:p>
        </w:tc>
        <w:tc>
          <w:tcPr>
            <w:tcW w:w="1107" w:type="dxa"/>
          </w:tcPr>
          <w:p w14:paraId="53CDFB38"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24,474</w:t>
            </w:r>
          </w:p>
        </w:tc>
        <w:tc>
          <w:tcPr>
            <w:tcW w:w="1513" w:type="dxa"/>
          </w:tcPr>
          <w:p w14:paraId="202B7F18"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w:t>
            </w:r>
          </w:p>
        </w:tc>
        <w:tc>
          <w:tcPr>
            <w:tcW w:w="1299" w:type="dxa"/>
          </w:tcPr>
          <w:p w14:paraId="3FB776D6"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c>
          <w:tcPr>
            <w:tcW w:w="782" w:type="dxa"/>
          </w:tcPr>
          <w:p w14:paraId="7C56D5A4"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r>
      <w:tr w:rsidR="00A27CBD" w:rsidRPr="00042E5F" w14:paraId="7D774F54" w14:textId="77777777" w:rsidTr="00A27CBD">
        <w:trPr>
          <w:cantSplit/>
        </w:trPr>
        <w:tc>
          <w:tcPr>
            <w:tcW w:w="1372" w:type="dxa"/>
          </w:tcPr>
          <w:p w14:paraId="323F6C56" w14:textId="77777777" w:rsidR="00A27CBD" w:rsidRPr="001F06A4" w:rsidRDefault="00A27CBD" w:rsidP="00A27CB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Kansas</w:t>
            </w:r>
          </w:p>
        </w:tc>
        <w:tc>
          <w:tcPr>
            <w:tcW w:w="1512" w:type="dxa"/>
          </w:tcPr>
          <w:p w14:paraId="462BE407"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7,903</w:t>
            </w:r>
          </w:p>
        </w:tc>
        <w:tc>
          <w:tcPr>
            <w:tcW w:w="1047" w:type="dxa"/>
          </w:tcPr>
          <w:p w14:paraId="1CD7B0A5"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6,625</w:t>
            </w:r>
          </w:p>
        </w:tc>
        <w:tc>
          <w:tcPr>
            <w:tcW w:w="921" w:type="dxa"/>
          </w:tcPr>
          <w:p w14:paraId="19A06417"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5,500</w:t>
            </w:r>
          </w:p>
        </w:tc>
        <w:tc>
          <w:tcPr>
            <w:tcW w:w="812" w:type="dxa"/>
          </w:tcPr>
          <w:p w14:paraId="392C7809"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0</w:t>
            </w:r>
          </w:p>
        </w:tc>
        <w:tc>
          <w:tcPr>
            <w:tcW w:w="1107" w:type="dxa"/>
          </w:tcPr>
          <w:p w14:paraId="7A05B527"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20,028</w:t>
            </w:r>
          </w:p>
        </w:tc>
        <w:tc>
          <w:tcPr>
            <w:tcW w:w="1513" w:type="dxa"/>
          </w:tcPr>
          <w:p w14:paraId="480388BC"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20%</w:t>
            </w:r>
          </w:p>
        </w:tc>
        <w:tc>
          <w:tcPr>
            <w:tcW w:w="1299" w:type="dxa"/>
          </w:tcPr>
          <w:p w14:paraId="4AA17FF8"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c>
          <w:tcPr>
            <w:tcW w:w="782" w:type="dxa"/>
          </w:tcPr>
          <w:p w14:paraId="30B7279C"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r>
      <w:tr w:rsidR="00A27CBD" w:rsidRPr="00042E5F" w14:paraId="2740DD18" w14:textId="77777777" w:rsidTr="00A27CBD">
        <w:trPr>
          <w:cantSplit/>
        </w:trPr>
        <w:tc>
          <w:tcPr>
            <w:tcW w:w="1372" w:type="dxa"/>
          </w:tcPr>
          <w:p w14:paraId="423F75E8" w14:textId="77777777" w:rsidR="00A27CBD" w:rsidRPr="001F06A4" w:rsidRDefault="00A27CBD" w:rsidP="00A27CBD">
            <w:pPr>
              <w:spacing w:after="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Oklahoma</w:t>
            </w:r>
          </w:p>
        </w:tc>
        <w:tc>
          <w:tcPr>
            <w:tcW w:w="1512" w:type="dxa"/>
          </w:tcPr>
          <w:p w14:paraId="179B2A23" w14:textId="77777777" w:rsidR="00A27CBD" w:rsidRPr="001F06A4" w:rsidRDefault="00A27CBD" w:rsidP="00A27CBD">
            <w:pPr>
              <w:spacing w:after="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41,241</w:t>
            </w:r>
          </w:p>
        </w:tc>
        <w:tc>
          <w:tcPr>
            <w:tcW w:w="1047" w:type="dxa"/>
          </w:tcPr>
          <w:p w14:paraId="36AC46EC"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4,438</w:t>
            </w:r>
          </w:p>
        </w:tc>
        <w:tc>
          <w:tcPr>
            <w:tcW w:w="921" w:type="dxa"/>
          </w:tcPr>
          <w:p w14:paraId="0A29AD25"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14,353</w:t>
            </w:r>
          </w:p>
        </w:tc>
        <w:tc>
          <w:tcPr>
            <w:tcW w:w="812" w:type="dxa"/>
          </w:tcPr>
          <w:p w14:paraId="7BE41D02"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0</w:t>
            </w:r>
          </w:p>
        </w:tc>
        <w:tc>
          <w:tcPr>
            <w:tcW w:w="1107" w:type="dxa"/>
          </w:tcPr>
          <w:p w14:paraId="7939DB3F" w14:textId="77777777" w:rsidR="00A27CBD" w:rsidRPr="001F06A4" w:rsidRDefault="00A27CBD" w:rsidP="00A27CBD">
            <w:pPr>
              <w:spacing w:after="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60,032</w:t>
            </w:r>
          </w:p>
        </w:tc>
        <w:tc>
          <w:tcPr>
            <w:tcW w:w="1513" w:type="dxa"/>
          </w:tcPr>
          <w:p w14:paraId="3B9CF3F4"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74%</w:t>
            </w:r>
          </w:p>
        </w:tc>
        <w:tc>
          <w:tcPr>
            <w:tcW w:w="1299" w:type="dxa"/>
          </w:tcPr>
          <w:p w14:paraId="0F47990E"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c>
          <w:tcPr>
            <w:tcW w:w="782" w:type="dxa"/>
          </w:tcPr>
          <w:p w14:paraId="48C77784" w14:textId="77777777" w:rsidR="00A27CBD" w:rsidRPr="001F06A4" w:rsidRDefault="00A27CBD" w:rsidP="00A27CBD">
            <w:pPr>
              <w:spacing w:after="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r>
      <w:tr w:rsidR="00A27CBD" w:rsidRPr="00042E5F" w14:paraId="6079D434" w14:textId="77777777" w:rsidTr="00A27CBD">
        <w:trPr>
          <w:cantSplit/>
        </w:trPr>
        <w:tc>
          <w:tcPr>
            <w:tcW w:w="1372" w:type="dxa"/>
          </w:tcPr>
          <w:p w14:paraId="2C79F5C2" w14:textId="77777777" w:rsidR="00A27CBD" w:rsidRPr="001F06A4" w:rsidRDefault="00A27CBD" w:rsidP="00A27CBD">
            <w:pPr>
              <w:spacing w:after="120" w:line="240" w:lineRule="auto"/>
              <w:rPr>
                <w:rFonts w:asciiTheme="minorHAnsi" w:hAnsiTheme="minorHAnsi" w:cstheme="majorHAnsi"/>
                <w:b/>
                <w:bCs/>
                <w:color w:val="000000"/>
                <w:sz w:val="18"/>
                <w:szCs w:val="18"/>
              </w:rPr>
            </w:pPr>
            <w:r w:rsidRPr="001F06A4">
              <w:rPr>
                <w:rFonts w:asciiTheme="minorHAnsi" w:hAnsiTheme="minorHAnsi" w:cstheme="majorHAnsi"/>
                <w:bCs/>
                <w:color w:val="000000"/>
                <w:sz w:val="18"/>
                <w:szCs w:val="18"/>
              </w:rPr>
              <w:t>South Carolina</w:t>
            </w:r>
          </w:p>
        </w:tc>
        <w:tc>
          <w:tcPr>
            <w:tcW w:w="1512" w:type="dxa"/>
          </w:tcPr>
          <w:p w14:paraId="5DD5D629" w14:textId="77777777" w:rsidR="00A27CBD" w:rsidRPr="001F06A4" w:rsidRDefault="00A27CBD" w:rsidP="00A27CBD">
            <w:pPr>
              <w:spacing w:after="120" w:line="240" w:lineRule="auto"/>
              <w:ind w:right="144"/>
              <w:jc w:val="right"/>
              <w:rPr>
                <w:rFonts w:asciiTheme="minorHAnsi" w:hAnsiTheme="minorHAnsi" w:cstheme="majorHAnsi"/>
                <w:color w:val="000000"/>
                <w:sz w:val="18"/>
                <w:szCs w:val="18"/>
              </w:rPr>
            </w:pPr>
            <w:r w:rsidRPr="001F06A4">
              <w:rPr>
                <w:rFonts w:asciiTheme="minorHAnsi" w:hAnsiTheme="minorHAnsi" w:cstheme="majorHAnsi"/>
                <w:color w:val="000000"/>
                <w:sz w:val="18"/>
                <w:szCs w:val="18"/>
              </w:rPr>
              <w:t>23,536</w:t>
            </w:r>
          </w:p>
        </w:tc>
        <w:tc>
          <w:tcPr>
            <w:tcW w:w="1047" w:type="dxa"/>
          </w:tcPr>
          <w:p w14:paraId="6F85D60F" w14:textId="77777777" w:rsidR="00A27CBD" w:rsidRPr="001F06A4" w:rsidRDefault="00A27CBD" w:rsidP="00A27CBD">
            <w:pPr>
              <w:spacing w:after="12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4,901</w:t>
            </w:r>
          </w:p>
        </w:tc>
        <w:tc>
          <w:tcPr>
            <w:tcW w:w="921" w:type="dxa"/>
          </w:tcPr>
          <w:p w14:paraId="7C71DE41" w14:textId="77777777" w:rsidR="00A27CBD" w:rsidRPr="001F06A4" w:rsidRDefault="00A27CBD" w:rsidP="00A27CBD">
            <w:pPr>
              <w:spacing w:after="12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10,651</w:t>
            </w:r>
          </w:p>
        </w:tc>
        <w:tc>
          <w:tcPr>
            <w:tcW w:w="812" w:type="dxa"/>
          </w:tcPr>
          <w:p w14:paraId="37685787" w14:textId="77777777" w:rsidR="00A27CBD" w:rsidRPr="001F06A4" w:rsidRDefault="00A27CBD" w:rsidP="00A27CBD">
            <w:pPr>
              <w:spacing w:after="12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0</w:t>
            </w:r>
          </w:p>
        </w:tc>
        <w:tc>
          <w:tcPr>
            <w:tcW w:w="1107" w:type="dxa"/>
          </w:tcPr>
          <w:p w14:paraId="38F2AFE2" w14:textId="77777777" w:rsidR="00A27CBD" w:rsidRPr="001F06A4" w:rsidRDefault="00A27CBD" w:rsidP="00A27CBD">
            <w:pPr>
              <w:spacing w:after="120" w:line="240" w:lineRule="auto"/>
              <w:ind w:right="144"/>
              <w:jc w:val="right"/>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39,088</w:t>
            </w:r>
          </w:p>
        </w:tc>
        <w:tc>
          <w:tcPr>
            <w:tcW w:w="1513" w:type="dxa"/>
          </w:tcPr>
          <w:p w14:paraId="515242C6" w14:textId="77777777" w:rsidR="00A27CBD" w:rsidRPr="001F06A4" w:rsidRDefault="00A27CBD" w:rsidP="00A27CBD">
            <w:pPr>
              <w:spacing w:after="12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40%</w:t>
            </w:r>
          </w:p>
        </w:tc>
        <w:tc>
          <w:tcPr>
            <w:tcW w:w="1299" w:type="dxa"/>
          </w:tcPr>
          <w:p w14:paraId="5BD87F51" w14:textId="77777777" w:rsidR="00A27CBD" w:rsidRPr="001F06A4" w:rsidRDefault="00A27CBD" w:rsidP="00A27CBD">
            <w:pPr>
              <w:spacing w:after="12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Yes</w:t>
            </w:r>
          </w:p>
        </w:tc>
        <w:tc>
          <w:tcPr>
            <w:tcW w:w="782" w:type="dxa"/>
          </w:tcPr>
          <w:p w14:paraId="1B993B04" w14:textId="77777777" w:rsidR="00A27CBD" w:rsidRPr="001F06A4" w:rsidRDefault="00A27CBD" w:rsidP="00A27CBD">
            <w:pPr>
              <w:spacing w:after="120" w:line="240" w:lineRule="auto"/>
              <w:jc w:val="center"/>
              <w:rPr>
                <w:rFonts w:asciiTheme="minorHAnsi" w:hAnsiTheme="minorHAnsi" w:cstheme="majorHAnsi"/>
                <w:b/>
                <w:bCs/>
                <w:color w:val="000000"/>
                <w:sz w:val="18"/>
                <w:szCs w:val="18"/>
              </w:rPr>
            </w:pPr>
            <w:r w:rsidRPr="001F06A4">
              <w:rPr>
                <w:rFonts w:asciiTheme="minorHAnsi" w:hAnsiTheme="minorHAnsi" w:cstheme="majorHAnsi"/>
                <w:color w:val="000000"/>
                <w:sz w:val="18"/>
                <w:szCs w:val="18"/>
              </w:rPr>
              <w:t>No</w:t>
            </w:r>
          </w:p>
        </w:tc>
      </w:tr>
    </w:tbl>
    <w:p w14:paraId="3CCEC13B" w14:textId="77777777" w:rsidR="00A45B1E" w:rsidRDefault="00A45B1E" w:rsidP="00A27CBD">
      <w:pPr>
        <w:spacing w:line="240" w:lineRule="auto"/>
      </w:pPr>
    </w:p>
    <w:p w14:paraId="59EC1EA1" w14:textId="7BCCAF5B" w:rsidR="0057547B" w:rsidRPr="000B415A" w:rsidRDefault="000C6EF4" w:rsidP="00A27CBD">
      <w:pPr>
        <w:pStyle w:val="Heading3"/>
        <w:rPr>
          <w:sz w:val="22"/>
          <w:szCs w:val="22"/>
        </w:rPr>
      </w:pPr>
      <w:bookmarkStart w:id="37" w:name="_Toc492043169"/>
      <w:bookmarkStart w:id="38" w:name="_Toc274743225"/>
      <w:r w:rsidRPr="007B2BEC">
        <w:rPr>
          <w:sz w:val="22"/>
          <w:szCs w:val="22"/>
        </w:rPr>
        <w:t>2. Procedures for Data Co</w:t>
      </w:r>
      <w:r w:rsidRPr="000B415A">
        <w:rPr>
          <w:sz w:val="22"/>
          <w:szCs w:val="22"/>
        </w:rPr>
        <w:t>llection</w:t>
      </w:r>
      <w:bookmarkEnd w:id="37"/>
    </w:p>
    <w:p w14:paraId="40BAF0B3" w14:textId="2FC089A7" w:rsidR="00D34FE9" w:rsidRPr="000B415A" w:rsidRDefault="00EA460D" w:rsidP="00A27CBD">
      <w:pPr>
        <w:pStyle w:val="BodyText"/>
        <w:rPr>
          <w:sz w:val="22"/>
          <w:szCs w:val="22"/>
        </w:rPr>
      </w:pPr>
      <w:r w:rsidRPr="000B415A">
        <w:rPr>
          <w:sz w:val="22"/>
          <w:szCs w:val="22"/>
        </w:rPr>
        <w:t xml:space="preserve">The study will include </w:t>
      </w:r>
      <w:r w:rsidR="00D377A9">
        <w:rPr>
          <w:sz w:val="22"/>
          <w:szCs w:val="22"/>
        </w:rPr>
        <w:t>76</w:t>
      </w:r>
      <w:r w:rsidRPr="000B415A">
        <w:rPr>
          <w:sz w:val="22"/>
          <w:szCs w:val="22"/>
        </w:rPr>
        <w:t xml:space="preserve"> semi</w:t>
      </w:r>
      <w:r>
        <w:rPr>
          <w:sz w:val="22"/>
          <w:szCs w:val="22"/>
        </w:rPr>
        <w:t>-</w:t>
      </w:r>
      <w:r w:rsidRPr="000B415A">
        <w:rPr>
          <w:sz w:val="22"/>
          <w:szCs w:val="22"/>
        </w:rPr>
        <w:t xml:space="preserve">structured </w:t>
      </w:r>
      <w:r>
        <w:rPr>
          <w:sz w:val="22"/>
          <w:szCs w:val="22"/>
        </w:rPr>
        <w:t xml:space="preserve">telephone </w:t>
      </w:r>
      <w:r w:rsidRPr="000B415A">
        <w:rPr>
          <w:sz w:val="22"/>
          <w:szCs w:val="22"/>
        </w:rPr>
        <w:t xml:space="preserve">interviews and </w:t>
      </w:r>
      <w:r w:rsidR="00D377A9">
        <w:rPr>
          <w:sz w:val="22"/>
          <w:szCs w:val="22"/>
        </w:rPr>
        <w:t xml:space="preserve">26 </w:t>
      </w:r>
      <w:r w:rsidRPr="000B415A">
        <w:rPr>
          <w:sz w:val="22"/>
          <w:szCs w:val="22"/>
        </w:rPr>
        <w:t xml:space="preserve">focus groups with </w:t>
      </w:r>
      <w:r w:rsidR="00D377A9">
        <w:rPr>
          <w:sz w:val="22"/>
          <w:szCs w:val="22"/>
        </w:rPr>
        <w:t xml:space="preserve">a total of 86 </w:t>
      </w:r>
      <w:r w:rsidRPr="000B415A">
        <w:rPr>
          <w:sz w:val="22"/>
          <w:szCs w:val="22"/>
        </w:rPr>
        <w:t>respondents in a purposive sample of six states. Respondents will be identified through extant data review a</w:t>
      </w:r>
      <w:r>
        <w:rPr>
          <w:sz w:val="22"/>
          <w:szCs w:val="22"/>
        </w:rPr>
        <w:t>s well as by</w:t>
      </w:r>
      <w:r w:rsidRPr="000B415A">
        <w:rPr>
          <w:sz w:val="22"/>
          <w:szCs w:val="22"/>
        </w:rPr>
        <w:t xml:space="preserve"> recommendations from </w:t>
      </w:r>
      <w:r>
        <w:rPr>
          <w:sz w:val="22"/>
          <w:szCs w:val="22"/>
        </w:rPr>
        <w:t xml:space="preserve">other </w:t>
      </w:r>
      <w:r w:rsidRPr="000B415A">
        <w:rPr>
          <w:sz w:val="22"/>
          <w:szCs w:val="22"/>
        </w:rPr>
        <w:t xml:space="preserve">identified respondents. </w:t>
      </w:r>
      <w:r w:rsidR="000C6EF4" w:rsidRPr="000B415A">
        <w:rPr>
          <w:sz w:val="22"/>
          <w:szCs w:val="22"/>
        </w:rPr>
        <w:t>Th</w:t>
      </w:r>
      <w:r w:rsidR="00B14224" w:rsidRPr="000B415A">
        <w:rPr>
          <w:sz w:val="22"/>
          <w:szCs w:val="22"/>
        </w:rPr>
        <w:t>is section describes the</w:t>
      </w:r>
      <w:r w:rsidR="000C6EF4" w:rsidRPr="000B415A">
        <w:rPr>
          <w:sz w:val="22"/>
          <w:szCs w:val="22"/>
        </w:rPr>
        <w:t xml:space="preserve"> procedures </w:t>
      </w:r>
      <w:r w:rsidR="00283A95">
        <w:rPr>
          <w:sz w:val="22"/>
          <w:szCs w:val="22"/>
        </w:rPr>
        <w:t>the study team</w:t>
      </w:r>
      <w:r w:rsidR="00283A95" w:rsidRPr="000B415A">
        <w:rPr>
          <w:sz w:val="22"/>
          <w:szCs w:val="22"/>
        </w:rPr>
        <w:t xml:space="preserve"> </w:t>
      </w:r>
      <w:r w:rsidR="00B14224" w:rsidRPr="000B415A">
        <w:rPr>
          <w:sz w:val="22"/>
          <w:szCs w:val="22"/>
        </w:rPr>
        <w:t>use</w:t>
      </w:r>
      <w:r w:rsidR="000B415A">
        <w:rPr>
          <w:sz w:val="22"/>
          <w:szCs w:val="22"/>
        </w:rPr>
        <w:t>d</w:t>
      </w:r>
      <w:r w:rsidR="00B14224" w:rsidRPr="000B415A">
        <w:rPr>
          <w:sz w:val="22"/>
          <w:szCs w:val="22"/>
        </w:rPr>
        <w:t xml:space="preserve"> to co</w:t>
      </w:r>
      <w:r w:rsidR="000B415A">
        <w:rPr>
          <w:sz w:val="22"/>
          <w:szCs w:val="22"/>
        </w:rPr>
        <w:t xml:space="preserve">mpile information from </w:t>
      </w:r>
      <w:r w:rsidR="00C631EA" w:rsidRPr="000B415A">
        <w:rPr>
          <w:sz w:val="22"/>
          <w:szCs w:val="22"/>
        </w:rPr>
        <w:t xml:space="preserve">extant documents and </w:t>
      </w:r>
      <w:r w:rsidR="000B415A">
        <w:rPr>
          <w:sz w:val="22"/>
          <w:szCs w:val="22"/>
        </w:rPr>
        <w:t xml:space="preserve">that will </w:t>
      </w:r>
      <w:r w:rsidR="00283A95">
        <w:rPr>
          <w:sz w:val="22"/>
          <w:szCs w:val="22"/>
        </w:rPr>
        <w:t xml:space="preserve">be </w:t>
      </w:r>
      <w:r w:rsidR="000B415A">
        <w:rPr>
          <w:sz w:val="22"/>
          <w:szCs w:val="22"/>
        </w:rPr>
        <w:t>use</w:t>
      </w:r>
      <w:r w:rsidR="00283A95">
        <w:rPr>
          <w:sz w:val="22"/>
          <w:szCs w:val="22"/>
        </w:rPr>
        <w:t>d</w:t>
      </w:r>
      <w:r w:rsidR="000B415A">
        <w:rPr>
          <w:sz w:val="22"/>
          <w:szCs w:val="22"/>
        </w:rPr>
        <w:t xml:space="preserve"> to </w:t>
      </w:r>
      <w:r w:rsidR="00B14224" w:rsidRPr="000B415A">
        <w:rPr>
          <w:sz w:val="22"/>
          <w:szCs w:val="22"/>
        </w:rPr>
        <w:t>conduct t</w:t>
      </w:r>
      <w:r w:rsidR="00C631EA" w:rsidRPr="000B415A">
        <w:rPr>
          <w:sz w:val="22"/>
          <w:szCs w:val="22"/>
        </w:rPr>
        <w:t>he interviews and focus groups.</w:t>
      </w:r>
    </w:p>
    <w:p w14:paraId="6A7871E0" w14:textId="450B0E62" w:rsidR="00885663" w:rsidRPr="00DA699C" w:rsidRDefault="00885663" w:rsidP="00A27CBD">
      <w:pPr>
        <w:pStyle w:val="Heading3a"/>
        <w:rPr>
          <w:color w:val="0070C0"/>
        </w:rPr>
      </w:pPr>
      <w:r w:rsidRPr="00DA699C">
        <w:rPr>
          <w:color w:val="0070C0"/>
        </w:rPr>
        <w:t>Procedures for Extant Data C</w:t>
      </w:r>
      <w:r w:rsidR="00F175F9" w:rsidRPr="00DA699C">
        <w:rPr>
          <w:color w:val="0070C0"/>
        </w:rPr>
        <w:t>ollection</w:t>
      </w:r>
    </w:p>
    <w:p w14:paraId="20A20A91" w14:textId="0158B627" w:rsidR="000B415A" w:rsidRPr="000B415A" w:rsidRDefault="000B415A" w:rsidP="000B415A">
      <w:pPr>
        <w:pStyle w:val="BodyText"/>
        <w:rPr>
          <w:sz w:val="22"/>
          <w:szCs w:val="22"/>
        </w:rPr>
      </w:pPr>
      <w:r w:rsidRPr="000B415A">
        <w:rPr>
          <w:sz w:val="22"/>
          <w:szCs w:val="22"/>
        </w:rPr>
        <w:t>The study team conducted an extant document review to assess the landscape of state-level articulation policies in all 50 states and the District of Columbia. The goal of the review was to determine which states have statewide articulation policies and to document the features of those policies.</w:t>
      </w:r>
    </w:p>
    <w:p w14:paraId="037C28CF" w14:textId="18507AB7" w:rsidR="000B415A" w:rsidRPr="000B415A" w:rsidRDefault="000B415A" w:rsidP="000B415A">
      <w:pPr>
        <w:pStyle w:val="BodyText"/>
        <w:rPr>
          <w:sz w:val="22"/>
          <w:szCs w:val="22"/>
        </w:rPr>
      </w:pPr>
      <w:r w:rsidRPr="000B415A">
        <w:rPr>
          <w:sz w:val="22"/>
          <w:szCs w:val="22"/>
        </w:rPr>
        <w:t xml:space="preserve">Following the extant data search guide, the study team reviewed existing databases and reports of states’ ECE and general articulation policies through reputable organizations such as the Education Commission of the States, National Association for the Education of Young Children (NAEYC), and the T.E.A.C.H. Early Childhood National Center. Second, the study team conducted a comprehensive Web search using specific key terms, including the state name plus “higher education,” “statewide articulation,” “early childhood education,” “degree,” and “credit transfer policy.” Next, the resulting documents </w:t>
      </w:r>
      <w:r w:rsidRPr="000B415A">
        <w:rPr>
          <w:rFonts w:cstheme="minorHAnsi"/>
          <w:sz w:val="22"/>
          <w:szCs w:val="22"/>
        </w:rPr>
        <w:t xml:space="preserve">— </w:t>
      </w:r>
      <w:r w:rsidRPr="000B415A">
        <w:rPr>
          <w:sz w:val="22"/>
          <w:szCs w:val="22"/>
        </w:rPr>
        <w:t xml:space="preserve">which included statutes, legislation, executive orders, </w:t>
      </w:r>
      <w:r w:rsidR="006D4FD8">
        <w:rPr>
          <w:sz w:val="22"/>
          <w:szCs w:val="22"/>
        </w:rPr>
        <w:t>articulation or transfer policy</w:t>
      </w:r>
      <w:r w:rsidRPr="000B415A">
        <w:rPr>
          <w:sz w:val="22"/>
          <w:szCs w:val="22"/>
        </w:rPr>
        <w:t xml:space="preserve"> between state higher education systems, higher education ECE initiative descriptions, statewide transfer guides, and other resources for students or advisors </w:t>
      </w:r>
      <w:r w:rsidRPr="000B415A">
        <w:rPr>
          <w:rFonts w:cstheme="minorHAnsi"/>
          <w:sz w:val="22"/>
          <w:szCs w:val="22"/>
        </w:rPr>
        <w:t xml:space="preserve">— </w:t>
      </w:r>
      <w:r w:rsidRPr="000B415A">
        <w:rPr>
          <w:sz w:val="22"/>
          <w:szCs w:val="22"/>
        </w:rPr>
        <w:t xml:space="preserve">were saved to a secure network folder. The study team adopted a formal file-naming convention to organize saved documents by state and assembled an American Psychological Association-style bibliography to ensure accurately referenced evidence. </w:t>
      </w:r>
    </w:p>
    <w:p w14:paraId="32C11C86" w14:textId="0A7E2CCF" w:rsidR="000B415A" w:rsidRPr="000B415A" w:rsidRDefault="000B415A" w:rsidP="000B415A">
      <w:pPr>
        <w:pStyle w:val="BodyText"/>
        <w:rPr>
          <w:sz w:val="22"/>
          <w:szCs w:val="22"/>
        </w:rPr>
      </w:pPr>
      <w:r w:rsidRPr="000B415A">
        <w:rPr>
          <w:sz w:val="22"/>
          <w:szCs w:val="22"/>
        </w:rPr>
        <w:t>Because the purpose of the pre-TWG review of extant data was to identify states that might have ECE-specific provisions as part of their statewide articulation policies, the team conducted a preliminary scan of each state but reserved more detailed investigation for those with potentially promising ECE practices. After initial data collection and documentation, the lead analyst performed a quality assurance review on more than half of the states, including all those that w</w:t>
      </w:r>
      <w:r w:rsidR="005C6FBB">
        <w:rPr>
          <w:sz w:val="22"/>
          <w:szCs w:val="22"/>
        </w:rPr>
        <w:t>ere</w:t>
      </w:r>
      <w:r w:rsidRPr="000B415A">
        <w:rPr>
          <w:sz w:val="22"/>
          <w:szCs w:val="22"/>
        </w:rPr>
        <w:t xml:space="preserve"> flagged </w:t>
      </w:r>
      <w:r w:rsidR="005C6FBB">
        <w:rPr>
          <w:sz w:val="22"/>
          <w:szCs w:val="22"/>
        </w:rPr>
        <w:t>as specifying</w:t>
      </w:r>
      <w:r w:rsidRPr="000B415A">
        <w:rPr>
          <w:sz w:val="22"/>
          <w:szCs w:val="22"/>
        </w:rPr>
        <w:t xml:space="preserve"> articulation of ECE degrees or coursework in its policies. For this quality assurance review, the analyst conducted an independent Web search to ensure all relevant documents were located. She then reviewed available documents, and verified that they were properly cited and accurately summarized. </w:t>
      </w:r>
    </w:p>
    <w:p w14:paraId="4797E71C" w14:textId="086DA523" w:rsidR="000B415A" w:rsidRPr="00DA699C" w:rsidRDefault="000B415A" w:rsidP="00DA699C">
      <w:pPr>
        <w:pStyle w:val="Heading3a"/>
        <w:rPr>
          <w:color w:val="0070C0"/>
        </w:rPr>
      </w:pPr>
      <w:bookmarkStart w:id="39" w:name="_Toc485631189"/>
      <w:bookmarkStart w:id="40" w:name="_Toc490041790"/>
      <w:bookmarkStart w:id="41" w:name="_Toc490069015"/>
      <w:bookmarkStart w:id="42" w:name="_Toc490467082"/>
      <w:bookmarkStart w:id="43" w:name="_Toc490667442"/>
      <w:bookmarkStart w:id="44" w:name="_Toc490831190"/>
      <w:r w:rsidRPr="00DA699C">
        <w:rPr>
          <w:color w:val="0070C0"/>
        </w:rPr>
        <w:t xml:space="preserve">Identification </w:t>
      </w:r>
      <w:r w:rsidR="00F42959">
        <w:rPr>
          <w:color w:val="0070C0"/>
        </w:rPr>
        <w:t xml:space="preserve">of </w:t>
      </w:r>
      <w:r w:rsidRPr="00DA699C">
        <w:rPr>
          <w:color w:val="0070C0"/>
        </w:rPr>
        <w:t>Respondents</w:t>
      </w:r>
      <w:bookmarkEnd w:id="39"/>
      <w:bookmarkEnd w:id="40"/>
      <w:bookmarkEnd w:id="41"/>
      <w:bookmarkEnd w:id="42"/>
      <w:bookmarkEnd w:id="43"/>
      <w:bookmarkEnd w:id="44"/>
    </w:p>
    <w:p w14:paraId="2989EF72" w14:textId="7164DE8B" w:rsidR="000B415A" w:rsidRPr="000B415A" w:rsidRDefault="000B415A" w:rsidP="000B415A">
      <w:pPr>
        <w:pStyle w:val="BodyText"/>
        <w:rPr>
          <w:sz w:val="22"/>
          <w:szCs w:val="22"/>
        </w:rPr>
      </w:pPr>
      <w:r w:rsidRPr="000B415A">
        <w:rPr>
          <w:sz w:val="22"/>
          <w:szCs w:val="22"/>
        </w:rPr>
        <w:t xml:space="preserve">In each state, interview respondents will include state representatives, stakeholders from institutions of higher education, and the broader ECE field. Exhibit </w:t>
      </w:r>
      <w:r w:rsidR="00BA6C51">
        <w:rPr>
          <w:sz w:val="22"/>
          <w:szCs w:val="22"/>
        </w:rPr>
        <w:t>6</w:t>
      </w:r>
      <w:r w:rsidRPr="000B415A">
        <w:rPr>
          <w:sz w:val="22"/>
          <w:szCs w:val="22"/>
        </w:rPr>
        <w:t xml:space="preserve"> displays the variety of interview respondent types that will be included, such as administrators, faculty, staff, and students. The complexity of the state’s articulation policies, the size of its higher education system, and the availability of appropriate respondents are factors that informed the target number of interviews per state.</w:t>
      </w:r>
    </w:p>
    <w:p w14:paraId="2BB3ACD3" w14:textId="45BA687E" w:rsidR="000B415A" w:rsidRPr="000B415A" w:rsidRDefault="00EA460D" w:rsidP="000B415A">
      <w:pPr>
        <w:pStyle w:val="ExhibitTitle"/>
        <w:rPr>
          <w:sz w:val="22"/>
          <w:szCs w:val="22"/>
        </w:rPr>
      </w:pPr>
      <w:bookmarkStart w:id="45" w:name="_Toc490582703"/>
      <w:bookmarkStart w:id="46" w:name="_Toc490761536"/>
      <w:bookmarkStart w:id="47" w:name="_Toc490840891"/>
      <w:r>
        <w:rPr>
          <w:sz w:val="22"/>
          <w:szCs w:val="22"/>
        </w:rPr>
        <w:t xml:space="preserve">Exhibit </w:t>
      </w:r>
      <w:r w:rsidR="00BA6C51">
        <w:rPr>
          <w:sz w:val="22"/>
          <w:szCs w:val="22"/>
        </w:rPr>
        <w:t>6</w:t>
      </w:r>
      <w:r>
        <w:rPr>
          <w:sz w:val="22"/>
          <w:szCs w:val="22"/>
        </w:rPr>
        <w:t xml:space="preserve">. </w:t>
      </w:r>
      <w:r w:rsidR="000B415A" w:rsidRPr="000B415A">
        <w:rPr>
          <w:sz w:val="22"/>
          <w:szCs w:val="22"/>
        </w:rPr>
        <w:t>Respondent types</w:t>
      </w:r>
      <w:bookmarkEnd w:id="45"/>
      <w:bookmarkEnd w:id="46"/>
      <w:bookmarkEnd w:id="47"/>
      <w:r w:rsidR="000B415A" w:rsidRPr="000B415A">
        <w:rPr>
          <w:sz w:val="22"/>
          <w:szCs w:val="22"/>
        </w:rPr>
        <w:t xml:space="preserve"> </w:t>
      </w:r>
    </w:p>
    <w:tbl>
      <w:tblPr>
        <w:tblStyle w:val="EDGrayText"/>
        <w:tblW w:w="9468" w:type="dxa"/>
        <w:tblLayout w:type="fixed"/>
        <w:tblLook w:val="04A0" w:firstRow="1" w:lastRow="0" w:firstColumn="1" w:lastColumn="0" w:noHBand="0" w:noVBand="1"/>
      </w:tblPr>
      <w:tblGrid>
        <w:gridCol w:w="1278"/>
        <w:gridCol w:w="1665"/>
        <w:gridCol w:w="5175"/>
        <w:gridCol w:w="1350"/>
      </w:tblGrid>
      <w:tr w:rsidR="000B415A" w:rsidRPr="0049774C" w14:paraId="7C5DC7EF" w14:textId="77777777" w:rsidTr="00DD1219">
        <w:trPr>
          <w:cnfStyle w:val="100000000000" w:firstRow="1" w:lastRow="0" w:firstColumn="0" w:lastColumn="0" w:oddVBand="0" w:evenVBand="0" w:oddHBand="0" w:evenHBand="0" w:firstRowFirstColumn="0" w:firstRowLastColumn="0" w:lastRowFirstColumn="0" w:lastRowLastColumn="0"/>
        </w:trPr>
        <w:tc>
          <w:tcPr>
            <w:tcW w:w="1278" w:type="dxa"/>
          </w:tcPr>
          <w:p w14:paraId="26F9EE46" w14:textId="77777777" w:rsidR="000B415A" w:rsidRPr="0049774C" w:rsidRDefault="000B415A" w:rsidP="000B415A">
            <w:pPr>
              <w:pStyle w:val="TableText"/>
              <w:spacing w:before="0" w:after="0"/>
            </w:pPr>
            <w:bookmarkStart w:id="48" w:name="_Toc485631190"/>
            <w:r>
              <w:t>Category</w:t>
            </w:r>
          </w:p>
        </w:tc>
        <w:tc>
          <w:tcPr>
            <w:tcW w:w="1665" w:type="dxa"/>
          </w:tcPr>
          <w:p w14:paraId="5D36C22E" w14:textId="77777777" w:rsidR="000B415A" w:rsidRPr="0049774C" w:rsidRDefault="000B415A" w:rsidP="000B415A">
            <w:pPr>
              <w:pStyle w:val="TableText"/>
              <w:spacing w:before="0" w:after="0"/>
            </w:pPr>
            <w:r>
              <w:t>Respondent Type</w:t>
            </w:r>
          </w:p>
        </w:tc>
        <w:tc>
          <w:tcPr>
            <w:tcW w:w="5175" w:type="dxa"/>
          </w:tcPr>
          <w:p w14:paraId="18C434E2" w14:textId="77777777" w:rsidR="000B415A" w:rsidRPr="0049774C" w:rsidRDefault="000B415A" w:rsidP="000B415A">
            <w:pPr>
              <w:pStyle w:val="TableText"/>
              <w:spacing w:before="0" w:after="0"/>
            </w:pPr>
            <w:r>
              <w:t>Description</w:t>
            </w:r>
          </w:p>
        </w:tc>
        <w:tc>
          <w:tcPr>
            <w:tcW w:w="1350" w:type="dxa"/>
          </w:tcPr>
          <w:p w14:paraId="3A2D713B" w14:textId="2B828FAC" w:rsidR="000B415A" w:rsidRPr="0049774C" w:rsidRDefault="000B415A" w:rsidP="000B415A">
            <w:pPr>
              <w:pStyle w:val="TableText"/>
              <w:spacing w:before="0" w:after="0"/>
              <w:jc w:val="right"/>
            </w:pPr>
            <w:r>
              <w:t>Number of R</w:t>
            </w:r>
            <w:r w:rsidRPr="0049774C">
              <w:t>espondents</w:t>
            </w:r>
          </w:p>
        </w:tc>
      </w:tr>
      <w:tr w:rsidR="000B415A" w:rsidRPr="0049774C" w14:paraId="70488AF1" w14:textId="77777777" w:rsidTr="00DD1219">
        <w:tc>
          <w:tcPr>
            <w:tcW w:w="1278" w:type="dxa"/>
            <w:vMerge w:val="restart"/>
            <w:tcBorders>
              <w:top w:val="single" w:sz="6" w:space="0" w:color="auto"/>
              <w:bottom w:val="nil"/>
            </w:tcBorders>
          </w:tcPr>
          <w:p w14:paraId="34CC246B" w14:textId="77777777" w:rsidR="000B415A" w:rsidRPr="0049774C" w:rsidRDefault="000B415A" w:rsidP="000B415A">
            <w:pPr>
              <w:pStyle w:val="TableText"/>
              <w:spacing w:before="0" w:after="0"/>
            </w:pPr>
            <w:r w:rsidRPr="0049774C">
              <w:t>State</w:t>
            </w:r>
          </w:p>
        </w:tc>
        <w:tc>
          <w:tcPr>
            <w:tcW w:w="1665" w:type="dxa"/>
            <w:tcBorders>
              <w:top w:val="single" w:sz="6" w:space="0" w:color="auto"/>
              <w:bottom w:val="nil"/>
            </w:tcBorders>
          </w:tcPr>
          <w:p w14:paraId="169DFBCF" w14:textId="77777777" w:rsidR="000B415A" w:rsidRPr="0049774C" w:rsidRDefault="000B415A" w:rsidP="000B415A">
            <w:pPr>
              <w:pStyle w:val="TableText"/>
              <w:spacing w:before="0" w:after="0"/>
            </w:pPr>
            <w:r w:rsidRPr="0049774C">
              <w:t>Administrators</w:t>
            </w:r>
          </w:p>
        </w:tc>
        <w:tc>
          <w:tcPr>
            <w:tcW w:w="5175" w:type="dxa"/>
            <w:tcBorders>
              <w:top w:val="single" w:sz="6" w:space="0" w:color="auto"/>
              <w:bottom w:val="nil"/>
            </w:tcBorders>
          </w:tcPr>
          <w:p w14:paraId="45D1ECFF" w14:textId="77777777" w:rsidR="000B415A" w:rsidRPr="0049774C" w:rsidRDefault="000B415A" w:rsidP="000B415A">
            <w:pPr>
              <w:pStyle w:val="TableText"/>
              <w:spacing w:before="0" w:after="0"/>
            </w:pPr>
            <w:r w:rsidRPr="0049774C">
              <w:t>State agency administrator or system administrator with responsibility for transfer policy; policy staff for the governor or legislature involved specifically in ECE articulation.</w:t>
            </w:r>
          </w:p>
        </w:tc>
        <w:tc>
          <w:tcPr>
            <w:tcW w:w="1350" w:type="dxa"/>
            <w:tcBorders>
              <w:top w:val="single" w:sz="6" w:space="0" w:color="auto"/>
              <w:bottom w:val="nil"/>
            </w:tcBorders>
          </w:tcPr>
          <w:p w14:paraId="217DC057" w14:textId="77777777" w:rsidR="000B415A" w:rsidRPr="0049774C" w:rsidRDefault="000B415A" w:rsidP="000B415A">
            <w:pPr>
              <w:pStyle w:val="TableText"/>
              <w:spacing w:before="0" w:after="0"/>
              <w:ind w:right="288"/>
              <w:jc w:val="right"/>
            </w:pPr>
            <w:r>
              <w:t>19</w:t>
            </w:r>
          </w:p>
        </w:tc>
      </w:tr>
      <w:tr w:rsidR="000B415A" w:rsidRPr="0049774C" w14:paraId="3ACBD757" w14:textId="77777777" w:rsidTr="00DD1219">
        <w:tc>
          <w:tcPr>
            <w:tcW w:w="1278" w:type="dxa"/>
            <w:vMerge/>
            <w:tcBorders>
              <w:top w:val="nil"/>
              <w:bottom w:val="single" w:sz="4" w:space="0" w:color="auto"/>
            </w:tcBorders>
          </w:tcPr>
          <w:p w14:paraId="2A072861" w14:textId="77777777" w:rsidR="000B415A" w:rsidRPr="0049774C" w:rsidRDefault="000B415A" w:rsidP="000B415A">
            <w:pPr>
              <w:pStyle w:val="TableText"/>
              <w:spacing w:before="0" w:after="0"/>
            </w:pPr>
          </w:p>
        </w:tc>
        <w:tc>
          <w:tcPr>
            <w:tcW w:w="1665" w:type="dxa"/>
            <w:tcBorders>
              <w:top w:val="nil"/>
              <w:bottom w:val="single" w:sz="4" w:space="0" w:color="auto"/>
            </w:tcBorders>
          </w:tcPr>
          <w:p w14:paraId="6FA4C935" w14:textId="77777777" w:rsidR="000B415A" w:rsidRPr="0049774C" w:rsidRDefault="000B415A" w:rsidP="000B415A">
            <w:pPr>
              <w:pStyle w:val="TableText"/>
              <w:spacing w:before="0" w:after="0"/>
            </w:pPr>
            <w:r w:rsidRPr="0049774C">
              <w:t>Governing body members</w:t>
            </w:r>
          </w:p>
        </w:tc>
        <w:tc>
          <w:tcPr>
            <w:tcW w:w="5175" w:type="dxa"/>
            <w:tcBorders>
              <w:top w:val="nil"/>
              <w:bottom w:val="single" w:sz="4" w:space="0" w:color="auto"/>
            </w:tcBorders>
          </w:tcPr>
          <w:p w14:paraId="1FC7EA65" w14:textId="77777777" w:rsidR="000B415A" w:rsidRPr="0049774C" w:rsidRDefault="000B415A" w:rsidP="000B415A">
            <w:pPr>
              <w:pStyle w:val="TableText"/>
              <w:spacing w:before="0" w:after="0"/>
              <w:rPr>
                <w:spacing w:val="-3"/>
              </w:rPr>
            </w:pPr>
            <w:r w:rsidRPr="0049774C">
              <w:rPr>
                <w:spacing w:val="-3"/>
              </w:rPr>
              <w:t>Faculty or administrators</w:t>
            </w:r>
            <w:r w:rsidRPr="0049774C">
              <w:t xml:space="preserve"> from 2-year and 4-year institutions</w:t>
            </w:r>
            <w:r w:rsidRPr="0049774C">
              <w:rPr>
                <w:spacing w:val="-3"/>
              </w:rPr>
              <w:t xml:space="preserve"> who serve on statewide articulation boards or committees</w:t>
            </w:r>
          </w:p>
        </w:tc>
        <w:tc>
          <w:tcPr>
            <w:tcW w:w="1350" w:type="dxa"/>
            <w:tcBorders>
              <w:top w:val="nil"/>
              <w:bottom w:val="single" w:sz="4" w:space="0" w:color="auto"/>
            </w:tcBorders>
          </w:tcPr>
          <w:p w14:paraId="5377ECFF" w14:textId="77777777" w:rsidR="000B415A" w:rsidRPr="0049774C" w:rsidRDefault="000B415A" w:rsidP="000B415A">
            <w:pPr>
              <w:pStyle w:val="TableText"/>
              <w:spacing w:before="0" w:after="0"/>
              <w:ind w:right="288"/>
              <w:jc w:val="right"/>
              <w:rPr>
                <w:spacing w:val="-3"/>
              </w:rPr>
            </w:pPr>
            <w:r>
              <w:rPr>
                <w:spacing w:val="-3"/>
              </w:rPr>
              <w:t>7</w:t>
            </w:r>
          </w:p>
        </w:tc>
      </w:tr>
      <w:tr w:rsidR="000B415A" w:rsidRPr="0049774C" w14:paraId="6D09BF62" w14:textId="77777777" w:rsidTr="00DD1219">
        <w:tc>
          <w:tcPr>
            <w:tcW w:w="1278" w:type="dxa"/>
            <w:vMerge w:val="restart"/>
            <w:tcBorders>
              <w:top w:val="single" w:sz="4" w:space="0" w:color="auto"/>
              <w:bottom w:val="nil"/>
            </w:tcBorders>
          </w:tcPr>
          <w:p w14:paraId="3911033E" w14:textId="77777777" w:rsidR="000B415A" w:rsidRPr="0049774C" w:rsidRDefault="000B415A" w:rsidP="000B415A">
            <w:pPr>
              <w:pStyle w:val="TableText"/>
              <w:spacing w:before="0" w:after="0"/>
            </w:pPr>
            <w:r w:rsidRPr="0049774C">
              <w:t>Institutions</w:t>
            </w:r>
          </w:p>
        </w:tc>
        <w:tc>
          <w:tcPr>
            <w:tcW w:w="1665" w:type="dxa"/>
            <w:tcBorders>
              <w:top w:val="single" w:sz="4" w:space="0" w:color="auto"/>
              <w:bottom w:val="nil"/>
            </w:tcBorders>
          </w:tcPr>
          <w:p w14:paraId="5CB624CF" w14:textId="77777777" w:rsidR="000B415A" w:rsidRPr="0049774C" w:rsidRDefault="000B415A" w:rsidP="000B415A">
            <w:pPr>
              <w:pStyle w:val="TableText"/>
              <w:spacing w:before="0" w:after="0"/>
            </w:pPr>
            <w:r w:rsidRPr="0049774C">
              <w:t>Faculty</w:t>
            </w:r>
          </w:p>
        </w:tc>
        <w:tc>
          <w:tcPr>
            <w:tcW w:w="5175" w:type="dxa"/>
            <w:tcBorders>
              <w:top w:val="single" w:sz="4" w:space="0" w:color="auto"/>
              <w:bottom w:val="nil"/>
            </w:tcBorders>
          </w:tcPr>
          <w:p w14:paraId="52AEF762" w14:textId="77777777" w:rsidR="000B415A" w:rsidRPr="0049774C" w:rsidRDefault="000B415A" w:rsidP="000B415A">
            <w:pPr>
              <w:pStyle w:val="TableText"/>
              <w:spacing w:before="0" w:after="0"/>
            </w:pPr>
            <w:r w:rsidRPr="0049774C">
              <w:t>Faculty from 2-year and 4-year institutions who have responsibility for developing and implementing ECE articulation policy or supporting students on transfer options</w:t>
            </w:r>
          </w:p>
        </w:tc>
        <w:tc>
          <w:tcPr>
            <w:tcW w:w="1350" w:type="dxa"/>
            <w:tcBorders>
              <w:top w:val="single" w:sz="4" w:space="0" w:color="auto"/>
              <w:bottom w:val="nil"/>
            </w:tcBorders>
          </w:tcPr>
          <w:p w14:paraId="1D5550CE" w14:textId="77777777" w:rsidR="000B415A" w:rsidRPr="0049774C" w:rsidRDefault="000B415A" w:rsidP="000B415A">
            <w:pPr>
              <w:pStyle w:val="TableText"/>
              <w:spacing w:before="0" w:after="0"/>
              <w:ind w:right="288"/>
              <w:jc w:val="right"/>
            </w:pPr>
            <w:r>
              <w:t>20</w:t>
            </w:r>
          </w:p>
        </w:tc>
      </w:tr>
      <w:tr w:rsidR="000B415A" w:rsidRPr="0049774C" w14:paraId="3FD760C4" w14:textId="77777777" w:rsidTr="00DD1219">
        <w:tc>
          <w:tcPr>
            <w:tcW w:w="1278" w:type="dxa"/>
            <w:vMerge/>
            <w:tcBorders>
              <w:top w:val="nil"/>
              <w:bottom w:val="nil"/>
            </w:tcBorders>
          </w:tcPr>
          <w:p w14:paraId="29FFF68F" w14:textId="77777777" w:rsidR="000B415A" w:rsidRPr="0049774C" w:rsidRDefault="000B415A" w:rsidP="000B415A">
            <w:pPr>
              <w:pStyle w:val="TableText"/>
              <w:spacing w:before="0" w:after="0"/>
            </w:pPr>
          </w:p>
        </w:tc>
        <w:tc>
          <w:tcPr>
            <w:tcW w:w="1665" w:type="dxa"/>
            <w:tcBorders>
              <w:top w:val="nil"/>
              <w:bottom w:val="nil"/>
            </w:tcBorders>
          </w:tcPr>
          <w:p w14:paraId="5BA28B43" w14:textId="77777777" w:rsidR="000B415A" w:rsidRPr="0049774C" w:rsidRDefault="000B415A" w:rsidP="000B415A">
            <w:pPr>
              <w:pStyle w:val="TableText"/>
              <w:spacing w:before="0" w:after="0"/>
            </w:pPr>
            <w:r w:rsidRPr="0049774C">
              <w:t>Administrators</w:t>
            </w:r>
          </w:p>
        </w:tc>
        <w:tc>
          <w:tcPr>
            <w:tcW w:w="5175" w:type="dxa"/>
            <w:tcBorders>
              <w:top w:val="nil"/>
              <w:bottom w:val="nil"/>
            </w:tcBorders>
          </w:tcPr>
          <w:p w14:paraId="05C575D7" w14:textId="77777777" w:rsidR="000B415A" w:rsidRPr="0049774C" w:rsidRDefault="000B415A" w:rsidP="000B415A">
            <w:pPr>
              <w:pStyle w:val="TableText"/>
              <w:spacing w:before="0" w:after="0"/>
            </w:pPr>
            <w:r w:rsidRPr="0049774C">
              <w:t>Senior academic administrators from 2-year and 4-year institutions (in the College of Education or equivalent) who have responsibility for the institution’s implementation of ECE articulation policy</w:t>
            </w:r>
          </w:p>
        </w:tc>
        <w:tc>
          <w:tcPr>
            <w:tcW w:w="1350" w:type="dxa"/>
            <w:tcBorders>
              <w:top w:val="nil"/>
              <w:bottom w:val="nil"/>
            </w:tcBorders>
          </w:tcPr>
          <w:p w14:paraId="03466D2F" w14:textId="77777777" w:rsidR="000B415A" w:rsidRPr="0049774C" w:rsidRDefault="000B415A" w:rsidP="000B415A">
            <w:pPr>
              <w:pStyle w:val="TableText"/>
              <w:spacing w:before="0" w:after="0"/>
              <w:ind w:right="288"/>
              <w:jc w:val="right"/>
            </w:pPr>
            <w:r>
              <w:t>20</w:t>
            </w:r>
          </w:p>
        </w:tc>
      </w:tr>
      <w:tr w:rsidR="000B415A" w:rsidRPr="0049774C" w14:paraId="287FEDC9" w14:textId="77777777" w:rsidTr="00DD1219">
        <w:tc>
          <w:tcPr>
            <w:tcW w:w="1278" w:type="dxa"/>
            <w:vMerge/>
            <w:tcBorders>
              <w:top w:val="nil"/>
              <w:bottom w:val="single" w:sz="4" w:space="0" w:color="auto"/>
            </w:tcBorders>
          </w:tcPr>
          <w:p w14:paraId="44A81DFD" w14:textId="77777777" w:rsidR="000B415A" w:rsidRPr="0049774C" w:rsidRDefault="000B415A" w:rsidP="000B415A">
            <w:pPr>
              <w:pStyle w:val="TableText"/>
              <w:spacing w:before="0" w:after="0"/>
            </w:pPr>
          </w:p>
        </w:tc>
        <w:tc>
          <w:tcPr>
            <w:tcW w:w="1665" w:type="dxa"/>
            <w:tcBorders>
              <w:top w:val="nil"/>
              <w:bottom w:val="single" w:sz="4" w:space="0" w:color="auto"/>
            </w:tcBorders>
          </w:tcPr>
          <w:p w14:paraId="00935B24" w14:textId="77777777" w:rsidR="000B415A" w:rsidRPr="0049774C" w:rsidRDefault="000B415A" w:rsidP="000B415A">
            <w:pPr>
              <w:pStyle w:val="TableText"/>
              <w:spacing w:before="0" w:after="0"/>
            </w:pPr>
            <w:r w:rsidRPr="0049774C">
              <w:t>Support staff (focus groups)</w:t>
            </w:r>
          </w:p>
        </w:tc>
        <w:tc>
          <w:tcPr>
            <w:tcW w:w="5175" w:type="dxa"/>
            <w:tcBorders>
              <w:top w:val="nil"/>
              <w:bottom w:val="single" w:sz="4" w:space="0" w:color="auto"/>
            </w:tcBorders>
          </w:tcPr>
          <w:p w14:paraId="301C1A98" w14:textId="09F93CD4" w:rsidR="000B415A" w:rsidRPr="0049774C" w:rsidRDefault="000B415A" w:rsidP="000B415A">
            <w:pPr>
              <w:pStyle w:val="TableText"/>
              <w:spacing w:before="0" w:after="0"/>
            </w:pPr>
            <w:r w:rsidRPr="0049774C">
              <w:t>Staff who support and advise ECE students on transfer; registrar’s office staff who process transfer of credits between institutions; financial aid administrators.</w:t>
            </w:r>
          </w:p>
        </w:tc>
        <w:tc>
          <w:tcPr>
            <w:tcW w:w="1350" w:type="dxa"/>
            <w:tcBorders>
              <w:top w:val="nil"/>
              <w:bottom w:val="single" w:sz="4" w:space="0" w:color="auto"/>
            </w:tcBorders>
          </w:tcPr>
          <w:p w14:paraId="4134FAA2" w14:textId="33AA78AB" w:rsidR="000B415A" w:rsidRPr="0049774C" w:rsidRDefault="00E7604F" w:rsidP="000B415A">
            <w:pPr>
              <w:pStyle w:val="TableText"/>
              <w:spacing w:before="0" w:after="0"/>
              <w:ind w:right="288"/>
              <w:jc w:val="right"/>
            </w:pPr>
            <w:r>
              <w:t>6</w:t>
            </w:r>
            <w:r w:rsidR="00F91AED">
              <w:t>0</w:t>
            </w:r>
          </w:p>
        </w:tc>
      </w:tr>
      <w:tr w:rsidR="000B415A" w:rsidRPr="0049774C" w14:paraId="347DEC2E" w14:textId="77777777" w:rsidTr="00DD1219">
        <w:tc>
          <w:tcPr>
            <w:tcW w:w="1278" w:type="dxa"/>
            <w:vMerge w:val="restart"/>
            <w:tcBorders>
              <w:top w:val="single" w:sz="4" w:space="0" w:color="auto"/>
            </w:tcBorders>
          </w:tcPr>
          <w:p w14:paraId="4ED1FA7B" w14:textId="77777777" w:rsidR="000B415A" w:rsidRPr="0049774C" w:rsidRDefault="000B415A" w:rsidP="000B415A">
            <w:pPr>
              <w:pStyle w:val="TableText"/>
              <w:spacing w:before="0" w:after="0"/>
            </w:pPr>
            <w:r w:rsidRPr="0049774C">
              <w:t>Additional stakeholders</w:t>
            </w:r>
          </w:p>
        </w:tc>
        <w:tc>
          <w:tcPr>
            <w:tcW w:w="1665" w:type="dxa"/>
            <w:tcBorders>
              <w:top w:val="single" w:sz="4" w:space="0" w:color="auto"/>
            </w:tcBorders>
          </w:tcPr>
          <w:p w14:paraId="68831EF1" w14:textId="77777777" w:rsidR="000B415A" w:rsidRPr="0049774C" w:rsidRDefault="000B415A" w:rsidP="000B415A">
            <w:pPr>
              <w:pStyle w:val="TableText"/>
              <w:spacing w:before="0" w:after="0"/>
            </w:pPr>
            <w:r w:rsidRPr="0049774C">
              <w:t>ECE workforce</w:t>
            </w:r>
          </w:p>
        </w:tc>
        <w:tc>
          <w:tcPr>
            <w:tcW w:w="5175" w:type="dxa"/>
            <w:tcBorders>
              <w:top w:val="single" w:sz="4" w:space="0" w:color="auto"/>
            </w:tcBorders>
          </w:tcPr>
          <w:p w14:paraId="0946F0BA" w14:textId="77777777" w:rsidR="000B415A" w:rsidRPr="0049774C" w:rsidRDefault="000B415A" w:rsidP="000B415A">
            <w:pPr>
              <w:pStyle w:val="TableText"/>
              <w:spacing w:before="0" w:after="0"/>
            </w:pPr>
            <w:r w:rsidRPr="0049774C">
              <w:t>Industry representatives; teacher licensing agency representatives</w:t>
            </w:r>
          </w:p>
        </w:tc>
        <w:tc>
          <w:tcPr>
            <w:tcW w:w="1350" w:type="dxa"/>
            <w:tcBorders>
              <w:top w:val="single" w:sz="4" w:space="0" w:color="auto"/>
            </w:tcBorders>
          </w:tcPr>
          <w:p w14:paraId="018DB5A3" w14:textId="77777777" w:rsidR="000B415A" w:rsidRPr="0049774C" w:rsidRDefault="000B415A" w:rsidP="000B415A">
            <w:pPr>
              <w:pStyle w:val="TableText"/>
              <w:spacing w:before="0" w:after="0"/>
              <w:ind w:right="288"/>
              <w:jc w:val="right"/>
            </w:pPr>
            <w:r>
              <w:t>10</w:t>
            </w:r>
          </w:p>
        </w:tc>
      </w:tr>
      <w:tr w:rsidR="000B415A" w:rsidRPr="0049774C" w14:paraId="6AE34365" w14:textId="77777777" w:rsidTr="00DD1219">
        <w:tc>
          <w:tcPr>
            <w:tcW w:w="1278" w:type="dxa"/>
            <w:vMerge/>
          </w:tcPr>
          <w:p w14:paraId="5DDA82DE" w14:textId="77777777" w:rsidR="000B415A" w:rsidRPr="0049774C" w:rsidRDefault="000B415A" w:rsidP="000B415A">
            <w:pPr>
              <w:pStyle w:val="TableText"/>
              <w:spacing w:before="0" w:after="0"/>
            </w:pPr>
          </w:p>
        </w:tc>
        <w:tc>
          <w:tcPr>
            <w:tcW w:w="1665" w:type="dxa"/>
          </w:tcPr>
          <w:p w14:paraId="22DB620B" w14:textId="77777777" w:rsidR="000B415A" w:rsidRPr="0049774C" w:rsidRDefault="000B415A" w:rsidP="000B415A">
            <w:pPr>
              <w:pStyle w:val="TableText"/>
              <w:spacing w:before="0" w:after="0"/>
            </w:pPr>
            <w:r w:rsidRPr="0049774C">
              <w:t>ECE students</w:t>
            </w:r>
          </w:p>
          <w:p w14:paraId="554D04A1" w14:textId="77777777" w:rsidR="000B415A" w:rsidRPr="0049774C" w:rsidRDefault="000B415A" w:rsidP="000B415A">
            <w:pPr>
              <w:pStyle w:val="TableText"/>
              <w:spacing w:before="0" w:after="0"/>
            </w:pPr>
            <w:r w:rsidRPr="0049774C">
              <w:t>(focus groups)</w:t>
            </w:r>
          </w:p>
        </w:tc>
        <w:tc>
          <w:tcPr>
            <w:tcW w:w="5175" w:type="dxa"/>
          </w:tcPr>
          <w:p w14:paraId="06B77D04" w14:textId="77777777" w:rsidR="000B415A" w:rsidRPr="0049774C" w:rsidRDefault="000B415A" w:rsidP="000B415A">
            <w:pPr>
              <w:pStyle w:val="TableText"/>
              <w:spacing w:before="0" w:after="0"/>
            </w:pPr>
            <w:r w:rsidRPr="0049774C">
              <w:t>ECE students who have transferred or intend to transfer from two-year to four-year institutions</w:t>
            </w:r>
          </w:p>
        </w:tc>
        <w:tc>
          <w:tcPr>
            <w:tcW w:w="1350" w:type="dxa"/>
          </w:tcPr>
          <w:p w14:paraId="4843C4D7" w14:textId="77777777" w:rsidR="000B415A" w:rsidRPr="0049774C" w:rsidRDefault="000B415A" w:rsidP="000B415A">
            <w:pPr>
              <w:pStyle w:val="TableText"/>
              <w:spacing w:before="0" w:after="0"/>
              <w:ind w:right="288"/>
              <w:jc w:val="right"/>
            </w:pPr>
            <w:r w:rsidRPr="0049774C">
              <w:t>24</w:t>
            </w:r>
          </w:p>
        </w:tc>
      </w:tr>
      <w:tr w:rsidR="000B415A" w:rsidRPr="0049774C" w14:paraId="18088B3A" w14:textId="77777777" w:rsidTr="00DD1219">
        <w:tc>
          <w:tcPr>
            <w:tcW w:w="1278" w:type="dxa"/>
          </w:tcPr>
          <w:p w14:paraId="2B9D6AFC" w14:textId="77777777" w:rsidR="000B415A" w:rsidRPr="0049774C" w:rsidRDefault="000B415A" w:rsidP="000B415A">
            <w:pPr>
              <w:pStyle w:val="TableText"/>
              <w:spacing w:before="0" w:after="0"/>
              <w:rPr>
                <w:b/>
              </w:rPr>
            </w:pPr>
            <w:r w:rsidRPr="0049774C">
              <w:rPr>
                <w:b/>
              </w:rPr>
              <w:t>TOTAL</w:t>
            </w:r>
          </w:p>
        </w:tc>
        <w:tc>
          <w:tcPr>
            <w:tcW w:w="1665" w:type="dxa"/>
          </w:tcPr>
          <w:p w14:paraId="511E1199" w14:textId="77777777" w:rsidR="000B415A" w:rsidRPr="0049774C" w:rsidRDefault="000B415A" w:rsidP="000B415A">
            <w:pPr>
              <w:pStyle w:val="TableText"/>
              <w:spacing w:before="0" w:after="0"/>
              <w:rPr>
                <w:b/>
              </w:rPr>
            </w:pPr>
          </w:p>
        </w:tc>
        <w:tc>
          <w:tcPr>
            <w:tcW w:w="5175" w:type="dxa"/>
          </w:tcPr>
          <w:p w14:paraId="09960270" w14:textId="77777777" w:rsidR="000B415A" w:rsidRPr="0049774C" w:rsidRDefault="000B415A" w:rsidP="000B415A">
            <w:pPr>
              <w:pStyle w:val="TableText"/>
              <w:spacing w:before="0" w:after="0"/>
              <w:rPr>
                <w:b/>
              </w:rPr>
            </w:pPr>
          </w:p>
        </w:tc>
        <w:tc>
          <w:tcPr>
            <w:tcW w:w="1350" w:type="dxa"/>
          </w:tcPr>
          <w:p w14:paraId="5AE82CB9" w14:textId="7F18C0B0" w:rsidR="000B415A" w:rsidRPr="0049774C" w:rsidRDefault="00E7604F" w:rsidP="00F91AED">
            <w:pPr>
              <w:pStyle w:val="TableText"/>
              <w:spacing w:before="0" w:after="0"/>
              <w:ind w:right="288"/>
              <w:jc w:val="right"/>
              <w:rPr>
                <w:b/>
              </w:rPr>
            </w:pPr>
            <w:r>
              <w:rPr>
                <w:b/>
              </w:rPr>
              <w:fldChar w:fldCharType="begin"/>
            </w:r>
            <w:r>
              <w:rPr>
                <w:b/>
              </w:rPr>
              <w:instrText xml:space="preserve"> =SUM(ABOVE) </w:instrText>
            </w:r>
            <w:r>
              <w:rPr>
                <w:b/>
              </w:rPr>
              <w:fldChar w:fldCharType="separate"/>
            </w:r>
            <w:r>
              <w:rPr>
                <w:b/>
                <w:noProof/>
              </w:rPr>
              <w:t>160</w:t>
            </w:r>
            <w:r>
              <w:rPr>
                <w:b/>
              </w:rPr>
              <w:fldChar w:fldCharType="end"/>
            </w:r>
          </w:p>
        </w:tc>
      </w:tr>
    </w:tbl>
    <w:p w14:paraId="15977E8B" w14:textId="77777777" w:rsidR="007B7445" w:rsidRDefault="007B7445" w:rsidP="00787305">
      <w:pPr>
        <w:pStyle w:val="BodyText"/>
        <w:rPr>
          <w:sz w:val="22"/>
          <w:szCs w:val="22"/>
        </w:rPr>
      </w:pPr>
    </w:p>
    <w:p w14:paraId="17E22EAD" w14:textId="36D07523" w:rsidR="00F46D0D" w:rsidRPr="00F46D0D" w:rsidRDefault="00787305" w:rsidP="00787305">
      <w:pPr>
        <w:pStyle w:val="BodyText"/>
        <w:rPr>
          <w:sz w:val="22"/>
          <w:szCs w:val="22"/>
        </w:rPr>
      </w:pPr>
      <w:r w:rsidRPr="00787305">
        <w:rPr>
          <w:sz w:val="22"/>
          <w:szCs w:val="22"/>
        </w:rPr>
        <w:t>The study team will identify respondents using extant document review and respondent referrals. As part of the extant document review conducted prior to the TWG meeting, the study team identified an initial set of potential respondents. While waiting for Office of Management and Budget (OMB) approval, the study team conducted an additional round of extant data review to update the list of potential respondents, using publicly available information. Such information included staff lists, biographies, and meeting notes available through websites of state higher education a</w:t>
      </w:r>
      <w:r w:rsidRPr="00F46D0D">
        <w:rPr>
          <w:sz w:val="22"/>
          <w:szCs w:val="22"/>
        </w:rPr>
        <w:t>gencies, system offices, coordinating boards, individual institutions of higher education, state teacher licensing agencies, and statewide ECE organizations. Based on this search, the study team compiled a list of potential respondents, by state, that includes full name, job title, institution or agency, telephone, email, and respondent type</w:t>
      </w:r>
      <w:r w:rsidR="00D8018F">
        <w:rPr>
          <w:sz w:val="22"/>
          <w:szCs w:val="22"/>
        </w:rPr>
        <w:t xml:space="preserve"> for each potential respondent</w:t>
      </w:r>
      <w:r w:rsidRPr="00F46D0D">
        <w:rPr>
          <w:sz w:val="22"/>
          <w:szCs w:val="22"/>
        </w:rPr>
        <w:t xml:space="preserve">. </w:t>
      </w:r>
    </w:p>
    <w:p w14:paraId="31F06B42" w14:textId="55609049" w:rsidR="00787305" w:rsidRDefault="00787305" w:rsidP="00787305">
      <w:pPr>
        <w:pStyle w:val="BodyText"/>
        <w:rPr>
          <w:spacing w:val="-4"/>
          <w:sz w:val="22"/>
          <w:szCs w:val="22"/>
        </w:rPr>
      </w:pPr>
      <w:r w:rsidRPr="00F46D0D">
        <w:rPr>
          <w:sz w:val="22"/>
          <w:szCs w:val="22"/>
        </w:rPr>
        <w:t xml:space="preserve">This initial list includes potential </w:t>
      </w:r>
      <w:r w:rsidR="007B7445" w:rsidRPr="00F46D0D">
        <w:rPr>
          <w:sz w:val="22"/>
          <w:szCs w:val="22"/>
        </w:rPr>
        <w:t xml:space="preserve">respondents </w:t>
      </w:r>
      <w:r w:rsidRPr="00F46D0D">
        <w:rPr>
          <w:sz w:val="22"/>
          <w:szCs w:val="22"/>
        </w:rPr>
        <w:t>for the majority of state and institution-level slots</w:t>
      </w:r>
      <w:r w:rsidR="00D2484D" w:rsidRPr="00F46D0D">
        <w:rPr>
          <w:sz w:val="22"/>
          <w:szCs w:val="22"/>
        </w:rPr>
        <w:t xml:space="preserve">.  </w:t>
      </w:r>
      <w:r w:rsidR="00F46D0D" w:rsidRPr="00F46D0D">
        <w:rPr>
          <w:sz w:val="22"/>
          <w:szCs w:val="22"/>
        </w:rPr>
        <w:t>T</w:t>
      </w:r>
      <w:r w:rsidR="00D2484D" w:rsidRPr="00F46D0D">
        <w:rPr>
          <w:sz w:val="22"/>
          <w:szCs w:val="22"/>
        </w:rPr>
        <w:t xml:space="preserve">arget respondents include </w:t>
      </w:r>
      <w:r w:rsidR="00F303A7" w:rsidRPr="00F46D0D">
        <w:rPr>
          <w:sz w:val="22"/>
          <w:szCs w:val="22"/>
        </w:rPr>
        <w:t xml:space="preserve">state </w:t>
      </w:r>
      <w:r w:rsidR="00D8018F">
        <w:rPr>
          <w:sz w:val="22"/>
          <w:szCs w:val="22"/>
        </w:rPr>
        <w:t xml:space="preserve">higher education </w:t>
      </w:r>
      <w:r w:rsidR="00F303A7" w:rsidRPr="00F46D0D">
        <w:rPr>
          <w:sz w:val="22"/>
          <w:szCs w:val="22"/>
        </w:rPr>
        <w:t>administrators who work</w:t>
      </w:r>
      <w:r w:rsidR="00AF21F1" w:rsidRPr="00F46D0D">
        <w:rPr>
          <w:sz w:val="22"/>
          <w:szCs w:val="22"/>
        </w:rPr>
        <w:t xml:space="preserve"> directly on articulation policy, </w:t>
      </w:r>
      <w:r w:rsidR="00D2484D" w:rsidRPr="00F46D0D">
        <w:rPr>
          <w:sz w:val="22"/>
          <w:szCs w:val="22"/>
        </w:rPr>
        <w:t xml:space="preserve">e.g. the director of academic policy in a department of </w:t>
      </w:r>
      <w:r w:rsidR="00D8018F">
        <w:rPr>
          <w:sz w:val="22"/>
          <w:szCs w:val="22"/>
        </w:rPr>
        <w:t xml:space="preserve">higher </w:t>
      </w:r>
      <w:r w:rsidR="00D2484D" w:rsidRPr="00F46D0D">
        <w:rPr>
          <w:sz w:val="22"/>
          <w:szCs w:val="22"/>
        </w:rPr>
        <w:t>education</w:t>
      </w:r>
      <w:r w:rsidR="00D8018F">
        <w:rPr>
          <w:sz w:val="22"/>
          <w:szCs w:val="22"/>
        </w:rPr>
        <w:t>,</w:t>
      </w:r>
      <w:r w:rsidR="00D2484D" w:rsidRPr="00F46D0D">
        <w:rPr>
          <w:sz w:val="22"/>
          <w:szCs w:val="22"/>
        </w:rPr>
        <w:t xml:space="preserve"> who oversees transfer policy reform.  </w:t>
      </w:r>
      <w:r w:rsidR="00D8018F">
        <w:rPr>
          <w:sz w:val="22"/>
          <w:szCs w:val="22"/>
        </w:rPr>
        <w:t>Inst</w:t>
      </w:r>
      <w:r w:rsidR="004530E0">
        <w:rPr>
          <w:sz w:val="22"/>
          <w:szCs w:val="22"/>
        </w:rPr>
        <w:t>itu</w:t>
      </w:r>
      <w:r w:rsidR="00D8018F">
        <w:rPr>
          <w:sz w:val="22"/>
          <w:szCs w:val="22"/>
        </w:rPr>
        <w:t>tion</w:t>
      </w:r>
      <w:r w:rsidR="00F303A7" w:rsidRPr="00F46D0D">
        <w:rPr>
          <w:sz w:val="22"/>
          <w:szCs w:val="22"/>
        </w:rPr>
        <w:t xml:space="preserve"> </w:t>
      </w:r>
      <w:r w:rsidR="00F46D0D" w:rsidRPr="00F46D0D">
        <w:rPr>
          <w:sz w:val="22"/>
          <w:szCs w:val="22"/>
        </w:rPr>
        <w:t xml:space="preserve">representatives – </w:t>
      </w:r>
      <w:r w:rsidR="00F303A7" w:rsidRPr="00F46D0D">
        <w:rPr>
          <w:sz w:val="22"/>
          <w:szCs w:val="22"/>
        </w:rPr>
        <w:t>administrators</w:t>
      </w:r>
      <w:r w:rsidR="00F46D0D" w:rsidRPr="00F46D0D">
        <w:rPr>
          <w:sz w:val="22"/>
          <w:szCs w:val="22"/>
        </w:rPr>
        <w:t>,</w:t>
      </w:r>
      <w:r w:rsidR="00F303A7" w:rsidRPr="00F46D0D">
        <w:rPr>
          <w:sz w:val="22"/>
          <w:szCs w:val="22"/>
        </w:rPr>
        <w:t xml:space="preserve"> faculty, and staff</w:t>
      </w:r>
      <w:r w:rsidR="00D2484D" w:rsidRPr="00F46D0D">
        <w:rPr>
          <w:sz w:val="22"/>
          <w:szCs w:val="22"/>
        </w:rPr>
        <w:t xml:space="preserve"> </w:t>
      </w:r>
      <w:r w:rsidR="00F46D0D" w:rsidRPr="00F46D0D">
        <w:rPr>
          <w:sz w:val="22"/>
          <w:szCs w:val="22"/>
        </w:rPr>
        <w:t xml:space="preserve">– are prioritized on our list of target respondents, if they have </w:t>
      </w:r>
      <w:r w:rsidR="00D2484D" w:rsidRPr="00F46D0D">
        <w:rPr>
          <w:sz w:val="22"/>
          <w:szCs w:val="22"/>
        </w:rPr>
        <w:t>serve</w:t>
      </w:r>
      <w:r w:rsidR="00F46D0D" w:rsidRPr="00F46D0D">
        <w:rPr>
          <w:sz w:val="22"/>
          <w:szCs w:val="22"/>
        </w:rPr>
        <w:t>d</w:t>
      </w:r>
      <w:r w:rsidR="00D2484D" w:rsidRPr="00F46D0D">
        <w:rPr>
          <w:sz w:val="22"/>
          <w:szCs w:val="22"/>
        </w:rPr>
        <w:t xml:space="preserve"> o</w:t>
      </w:r>
      <w:r w:rsidR="00F303A7" w:rsidRPr="00F46D0D">
        <w:rPr>
          <w:sz w:val="22"/>
          <w:szCs w:val="22"/>
        </w:rPr>
        <w:t xml:space="preserve">n </w:t>
      </w:r>
      <w:r w:rsidR="00D2484D" w:rsidRPr="00F46D0D">
        <w:rPr>
          <w:sz w:val="22"/>
          <w:szCs w:val="22"/>
        </w:rPr>
        <w:t xml:space="preserve">statewide </w:t>
      </w:r>
      <w:r w:rsidR="00F303A7" w:rsidRPr="00F46D0D">
        <w:rPr>
          <w:sz w:val="22"/>
          <w:szCs w:val="22"/>
        </w:rPr>
        <w:t>governing bodies</w:t>
      </w:r>
      <w:r w:rsidR="00D2484D" w:rsidRPr="00F46D0D">
        <w:rPr>
          <w:sz w:val="22"/>
          <w:szCs w:val="22"/>
        </w:rPr>
        <w:t xml:space="preserve"> that oversee articulation</w:t>
      </w:r>
      <w:r w:rsidR="00F46D0D" w:rsidRPr="00F46D0D">
        <w:rPr>
          <w:sz w:val="22"/>
          <w:szCs w:val="22"/>
        </w:rPr>
        <w:t xml:space="preserve"> or related alignment efforts</w:t>
      </w:r>
      <w:r w:rsidR="00D2484D" w:rsidRPr="00F46D0D">
        <w:rPr>
          <w:sz w:val="22"/>
          <w:szCs w:val="22"/>
        </w:rPr>
        <w:t>.</w:t>
      </w:r>
      <w:r w:rsidR="00F303A7" w:rsidRPr="00F46D0D">
        <w:rPr>
          <w:sz w:val="22"/>
          <w:szCs w:val="22"/>
        </w:rPr>
        <w:t xml:space="preserve"> </w:t>
      </w:r>
      <w:r w:rsidR="003C0D01" w:rsidRPr="00F46D0D">
        <w:rPr>
          <w:sz w:val="22"/>
          <w:szCs w:val="22"/>
        </w:rPr>
        <w:t>F</w:t>
      </w:r>
      <w:r w:rsidR="00AF21F1" w:rsidRPr="00F46D0D">
        <w:rPr>
          <w:sz w:val="22"/>
          <w:szCs w:val="22"/>
        </w:rPr>
        <w:t xml:space="preserve">or example, </w:t>
      </w:r>
      <w:r w:rsidR="003C0D01" w:rsidRPr="00F46D0D">
        <w:rPr>
          <w:sz w:val="22"/>
          <w:szCs w:val="22"/>
        </w:rPr>
        <w:t xml:space="preserve">some of the selected faculty have </w:t>
      </w:r>
      <w:r w:rsidR="00D2484D" w:rsidRPr="00F46D0D">
        <w:rPr>
          <w:sz w:val="22"/>
          <w:szCs w:val="22"/>
        </w:rPr>
        <w:t xml:space="preserve">worked </w:t>
      </w:r>
      <w:r w:rsidR="00F46D0D" w:rsidRPr="00F46D0D">
        <w:rPr>
          <w:sz w:val="22"/>
          <w:szCs w:val="22"/>
        </w:rPr>
        <w:t xml:space="preserve">on the </w:t>
      </w:r>
      <w:r w:rsidR="00AF21F1" w:rsidRPr="00F46D0D">
        <w:rPr>
          <w:sz w:val="22"/>
          <w:szCs w:val="22"/>
        </w:rPr>
        <w:t xml:space="preserve">development of </w:t>
      </w:r>
      <w:r w:rsidR="00F46D0D" w:rsidRPr="00F46D0D">
        <w:rPr>
          <w:sz w:val="22"/>
          <w:szCs w:val="22"/>
        </w:rPr>
        <w:t xml:space="preserve">a </w:t>
      </w:r>
      <w:r w:rsidR="00AF21F1" w:rsidRPr="00F46D0D">
        <w:rPr>
          <w:sz w:val="22"/>
          <w:szCs w:val="22"/>
        </w:rPr>
        <w:t>statewide ECE compact</w:t>
      </w:r>
      <w:r w:rsidR="00F46D0D" w:rsidRPr="00F46D0D">
        <w:rPr>
          <w:sz w:val="22"/>
          <w:szCs w:val="22"/>
        </w:rPr>
        <w:t xml:space="preserve"> and a statewide ECE curriculum alignment project</w:t>
      </w:r>
      <w:r w:rsidR="00AF21F1" w:rsidRPr="00F46D0D">
        <w:rPr>
          <w:sz w:val="22"/>
          <w:szCs w:val="22"/>
        </w:rPr>
        <w:t>.</w:t>
      </w:r>
      <w:r w:rsidR="007B7445" w:rsidRPr="00F46D0D">
        <w:rPr>
          <w:sz w:val="22"/>
          <w:szCs w:val="22"/>
        </w:rPr>
        <w:t xml:space="preserve"> </w:t>
      </w:r>
      <w:r w:rsidR="003C0D01" w:rsidRPr="00F46D0D">
        <w:rPr>
          <w:sz w:val="22"/>
          <w:szCs w:val="22"/>
        </w:rPr>
        <w:t xml:space="preserve">The objective in targeting these </w:t>
      </w:r>
      <w:r w:rsidR="00D8018F">
        <w:rPr>
          <w:sz w:val="22"/>
          <w:szCs w:val="22"/>
        </w:rPr>
        <w:t>institution</w:t>
      </w:r>
      <w:r w:rsidR="00D2484D" w:rsidRPr="00F46D0D">
        <w:rPr>
          <w:sz w:val="22"/>
          <w:szCs w:val="22"/>
        </w:rPr>
        <w:t xml:space="preserve"> </w:t>
      </w:r>
      <w:r w:rsidR="003C0D01" w:rsidRPr="00F46D0D">
        <w:rPr>
          <w:sz w:val="22"/>
          <w:szCs w:val="22"/>
        </w:rPr>
        <w:t xml:space="preserve">respondents is to gather data from individuals who </w:t>
      </w:r>
      <w:r w:rsidR="00D2484D" w:rsidRPr="00F46D0D">
        <w:rPr>
          <w:sz w:val="22"/>
          <w:szCs w:val="22"/>
        </w:rPr>
        <w:t xml:space="preserve">are familiar with </w:t>
      </w:r>
      <w:r w:rsidR="00703C21">
        <w:rPr>
          <w:sz w:val="22"/>
          <w:szCs w:val="22"/>
        </w:rPr>
        <w:t>institutional</w:t>
      </w:r>
      <w:r w:rsidR="00D2484D" w:rsidRPr="00F46D0D">
        <w:rPr>
          <w:sz w:val="22"/>
          <w:szCs w:val="22"/>
        </w:rPr>
        <w:t xml:space="preserve"> policy and practices</w:t>
      </w:r>
      <w:r w:rsidR="00D8018F">
        <w:rPr>
          <w:sz w:val="22"/>
          <w:szCs w:val="22"/>
        </w:rPr>
        <w:t>,</w:t>
      </w:r>
      <w:r w:rsidR="00D2484D" w:rsidRPr="00F46D0D">
        <w:rPr>
          <w:i/>
          <w:sz w:val="22"/>
          <w:szCs w:val="22"/>
        </w:rPr>
        <w:t xml:space="preserve"> and</w:t>
      </w:r>
      <w:r w:rsidR="00D2484D" w:rsidRPr="00F46D0D">
        <w:rPr>
          <w:sz w:val="22"/>
          <w:szCs w:val="22"/>
        </w:rPr>
        <w:t xml:space="preserve"> </w:t>
      </w:r>
      <w:r w:rsidR="003C0D01" w:rsidRPr="00F46D0D">
        <w:rPr>
          <w:sz w:val="22"/>
          <w:szCs w:val="22"/>
        </w:rPr>
        <w:t xml:space="preserve">statewide articulation policy, to the extent possible.  </w:t>
      </w:r>
      <w:r w:rsidR="007B7445" w:rsidRPr="00F46D0D">
        <w:rPr>
          <w:sz w:val="22"/>
          <w:szCs w:val="22"/>
        </w:rPr>
        <w:t xml:space="preserve">To identify the remaining respondents, </w:t>
      </w:r>
      <w:r w:rsidR="00283A95">
        <w:rPr>
          <w:sz w:val="22"/>
          <w:szCs w:val="22"/>
        </w:rPr>
        <w:t>the study team</w:t>
      </w:r>
      <w:r w:rsidR="007B7445" w:rsidRPr="00F46D0D">
        <w:rPr>
          <w:sz w:val="22"/>
          <w:szCs w:val="22"/>
        </w:rPr>
        <w:t xml:space="preserve"> will request </w:t>
      </w:r>
      <w:r w:rsidR="00D8018F">
        <w:rPr>
          <w:spacing w:val="-4"/>
          <w:sz w:val="22"/>
          <w:szCs w:val="22"/>
        </w:rPr>
        <w:t xml:space="preserve">recommendations </w:t>
      </w:r>
      <w:r w:rsidR="007B7445" w:rsidRPr="00F46D0D">
        <w:rPr>
          <w:spacing w:val="-4"/>
          <w:sz w:val="22"/>
          <w:szCs w:val="22"/>
        </w:rPr>
        <w:t>from study participants</w:t>
      </w:r>
      <w:r w:rsidR="000B415A" w:rsidRPr="00F46D0D">
        <w:rPr>
          <w:spacing w:val="-4"/>
          <w:sz w:val="22"/>
          <w:szCs w:val="22"/>
        </w:rPr>
        <w:t xml:space="preserve">. </w:t>
      </w:r>
      <w:r w:rsidR="007B7445" w:rsidRPr="00F46D0D">
        <w:rPr>
          <w:spacing w:val="-4"/>
          <w:sz w:val="22"/>
          <w:szCs w:val="22"/>
        </w:rPr>
        <w:t xml:space="preserve">For example, </w:t>
      </w:r>
      <w:r w:rsidR="00283A95">
        <w:rPr>
          <w:spacing w:val="-4"/>
          <w:sz w:val="22"/>
          <w:szCs w:val="22"/>
        </w:rPr>
        <w:t>the study team</w:t>
      </w:r>
      <w:r w:rsidR="000B415A" w:rsidRPr="00F46D0D">
        <w:rPr>
          <w:spacing w:val="-4"/>
          <w:sz w:val="22"/>
          <w:szCs w:val="22"/>
        </w:rPr>
        <w:t xml:space="preserve"> </w:t>
      </w:r>
      <w:r w:rsidR="007B7445" w:rsidRPr="00F46D0D">
        <w:rPr>
          <w:spacing w:val="-4"/>
          <w:sz w:val="22"/>
          <w:szCs w:val="22"/>
        </w:rPr>
        <w:t xml:space="preserve">may </w:t>
      </w:r>
      <w:r w:rsidR="000B415A" w:rsidRPr="00F46D0D">
        <w:rPr>
          <w:spacing w:val="-4"/>
          <w:sz w:val="22"/>
          <w:szCs w:val="22"/>
        </w:rPr>
        <w:t xml:space="preserve">ask </w:t>
      </w:r>
      <w:r w:rsidR="007B7445" w:rsidRPr="00F46D0D">
        <w:rPr>
          <w:spacing w:val="-4"/>
          <w:sz w:val="22"/>
          <w:szCs w:val="22"/>
        </w:rPr>
        <w:t xml:space="preserve">a </w:t>
      </w:r>
      <w:r w:rsidR="00F46D0D" w:rsidRPr="00F46D0D">
        <w:rPr>
          <w:spacing w:val="-4"/>
          <w:sz w:val="22"/>
          <w:szCs w:val="22"/>
        </w:rPr>
        <w:t>state</w:t>
      </w:r>
      <w:r w:rsidR="007B7445" w:rsidRPr="00F46D0D">
        <w:rPr>
          <w:spacing w:val="-4"/>
          <w:sz w:val="22"/>
          <w:szCs w:val="22"/>
        </w:rPr>
        <w:t xml:space="preserve"> higher education administrator </w:t>
      </w:r>
      <w:r w:rsidR="000B415A" w:rsidRPr="00F46D0D">
        <w:rPr>
          <w:spacing w:val="-4"/>
          <w:sz w:val="22"/>
          <w:szCs w:val="22"/>
        </w:rPr>
        <w:t xml:space="preserve">to name </w:t>
      </w:r>
      <w:r w:rsidR="007B7445" w:rsidRPr="00F46D0D">
        <w:rPr>
          <w:spacing w:val="-4"/>
          <w:sz w:val="22"/>
          <w:szCs w:val="22"/>
        </w:rPr>
        <w:t xml:space="preserve">a contact from the ECE teacher licensing agency.  </w:t>
      </w:r>
      <w:r w:rsidR="00283A95">
        <w:rPr>
          <w:spacing w:val="-4"/>
          <w:sz w:val="22"/>
          <w:szCs w:val="22"/>
        </w:rPr>
        <w:t>The study team</w:t>
      </w:r>
      <w:r w:rsidR="000B415A" w:rsidRPr="00F46D0D">
        <w:rPr>
          <w:spacing w:val="-4"/>
          <w:sz w:val="22"/>
          <w:szCs w:val="22"/>
        </w:rPr>
        <w:t xml:space="preserve"> also will ask points of contact at </w:t>
      </w:r>
      <w:r w:rsidR="00D8018F">
        <w:rPr>
          <w:spacing w:val="-4"/>
          <w:sz w:val="22"/>
          <w:szCs w:val="22"/>
        </w:rPr>
        <w:t>institutions</w:t>
      </w:r>
      <w:r w:rsidR="007B7445" w:rsidRPr="00F46D0D">
        <w:rPr>
          <w:spacing w:val="-4"/>
          <w:sz w:val="22"/>
          <w:szCs w:val="22"/>
        </w:rPr>
        <w:t xml:space="preserve"> </w:t>
      </w:r>
      <w:r w:rsidR="000B415A" w:rsidRPr="00F46D0D">
        <w:rPr>
          <w:spacing w:val="-4"/>
          <w:sz w:val="22"/>
          <w:szCs w:val="22"/>
        </w:rPr>
        <w:t xml:space="preserve">to identify </w:t>
      </w:r>
      <w:r w:rsidR="007B7445" w:rsidRPr="00F46D0D">
        <w:rPr>
          <w:spacing w:val="-4"/>
          <w:sz w:val="22"/>
          <w:szCs w:val="22"/>
        </w:rPr>
        <w:t xml:space="preserve">stakeholders </w:t>
      </w:r>
      <w:r w:rsidR="000B415A" w:rsidRPr="00F46D0D">
        <w:rPr>
          <w:spacing w:val="-4"/>
          <w:sz w:val="22"/>
          <w:szCs w:val="22"/>
        </w:rPr>
        <w:t xml:space="preserve">who offer </w:t>
      </w:r>
      <w:r w:rsidR="00BA6C51" w:rsidRPr="00F46D0D">
        <w:rPr>
          <w:spacing w:val="-4"/>
          <w:sz w:val="22"/>
          <w:szCs w:val="22"/>
        </w:rPr>
        <w:t xml:space="preserve">valuable </w:t>
      </w:r>
      <w:r w:rsidR="000B415A" w:rsidRPr="00F46D0D">
        <w:rPr>
          <w:spacing w:val="-4"/>
          <w:sz w:val="22"/>
          <w:szCs w:val="22"/>
        </w:rPr>
        <w:t xml:space="preserve">perspectives on two-year to four-year transfer experiences, such as ECE students, registrar’s office staff, and financial aid </w:t>
      </w:r>
      <w:r w:rsidR="007B7445" w:rsidRPr="00F46D0D">
        <w:rPr>
          <w:spacing w:val="-4"/>
          <w:sz w:val="22"/>
          <w:szCs w:val="22"/>
        </w:rPr>
        <w:t>officers</w:t>
      </w:r>
      <w:r w:rsidR="000B415A" w:rsidRPr="00F46D0D">
        <w:rPr>
          <w:spacing w:val="-4"/>
          <w:sz w:val="22"/>
          <w:szCs w:val="22"/>
        </w:rPr>
        <w:t>.</w:t>
      </w:r>
      <w:r w:rsidR="007B7445" w:rsidRPr="00F46D0D">
        <w:rPr>
          <w:spacing w:val="-4"/>
          <w:sz w:val="22"/>
          <w:szCs w:val="22"/>
        </w:rPr>
        <w:t xml:space="preserve">  </w:t>
      </w:r>
      <w:r w:rsidRPr="00F46D0D">
        <w:rPr>
          <w:spacing w:val="-4"/>
          <w:sz w:val="22"/>
          <w:szCs w:val="22"/>
        </w:rPr>
        <w:t xml:space="preserve">  </w:t>
      </w:r>
    </w:p>
    <w:p w14:paraId="6C9624DA" w14:textId="513E04F6" w:rsidR="00F42959" w:rsidRPr="00DA699C" w:rsidRDefault="00F42959" w:rsidP="00F42959">
      <w:pPr>
        <w:pStyle w:val="Heading3a"/>
        <w:rPr>
          <w:color w:val="0070C0"/>
        </w:rPr>
      </w:pPr>
      <w:r>
        <w:rPr>
          <w:color w:val="0070C0"/>
        </w:rPr>
        <w:t>Recruitment</w:t>
      </w:r>
      <w:r w:rsidRPr="00DA699C">
        <w:rPr>
          <w:color w:val="0070C0"/>
        </w:rPr>
        <w:t xml:space="preserve"> </w:t>
      </w:r>
      <w:r>
        <w:rPr>
          <w:color w:val="0070C0"/>
        </w:rPr>
        <w:t xml:space="preserve">of </w:t>
      </w:r>
      <w:r w:rsidRPr="00DA699C">
        <w:rPr>
          <w:color w:val="0070C0"/>
        </w:rPr>
        <w:t>Respondents</w:t>
      </w:r>
    </w:p>
    <w:p w14:paraId="5420C70B" w14:textId="69573961" w:rsidR="00AF21F1" w:rsidRPr="00F46D0D" w:rsidRDefault="00F42959" w:rsidP="00AF21F1">
      <w:pPr>
        <w:pStyle w:val="BodyText"/>
        <w:rPr>
          <w:spacing w:val="-4"/>
          <w:sz w:val="22"/>
          <w:szCs w:val="22"/>
        </w:rPr>
      </w:pPr>
      <w:r>
        <w:rPr>
          <w:spacing w:val="-4"/>
          <w:sz w:val="22"/>
          <w:szCs w:val="22"/>
        </w:rPr>
        <w:t>T</w:t>
      </w:r>
      <w:r w:rsidR="00F46D0D">
        <w:rPr>
          <w:spacing w:val="-4"/>
          <w:sz w:val="22"/>
          <w:szCs w:val="22"/>
        </w:rPr>
        <w:t>he</w:t>
      </w:r>
      <w:r w:rsidR="00AF21F1" w:rsidRPr="00F46D0D">
        <w:rPr>
          <w:spacing w:val="-4"/>
          <w:sz w:val="22"/>
          <w:szCs w:val="22"/>
        </w:rPr>
        <w:t xml:space="preserve"> study team will </w:t>
      </w:r>
      <w:r w:rsidR="00D53372">
        <w:rPr>
          <w:spacing w:val="-4"/>
          <w:sz w:val="22"/>
          <w:szCs w:val="22"/>
        </w:rPr>
        <w:t xml:space="preserve">begin by </w:t>
      </w:r>
      <w:r w:rsidR="00AF21F1" w:rsidRPr="00F46D0D">
        <w:rPr>
          <w:spacing w:val="-4"/>
          <w:sz w:val="22"/>
          <w:szCs w:val="22"/>
        </w:rPr>
        <w:t>send</w:t>
      </w:r>
      <w:r w:rsidR="00D53372">
        <w:rPr>
          <w:spacing w:val="-4"/>
          <w:sz w:val="22"/>
          <w:szCs w:val="22"/>
        </w:rPr>
        <w:t>ing</w:t>
      </w:r>
      <w:r w:rsidR="00AF21F1" w:rsidRPr="00F46D0D">
        <w:rPr>
          <w:spacing w:val="-4"/>
          <w:sz w:val="22"/>
          <w:szCs w:val="22"/>
        </w:rPr>
        <w:t xml:space="preserve"> an introductory letter from the Department to </w:t>
      </w:r>
      <w:r w:rsidR="00D53372">
        <w:rPr>
          <w:spacing w:val="-4"/>
          <w:sz w:val="22"/>
          <w:szCs w:val="22"/>
        </w:rPr>
        <w:t xml:space="preserve">the state higher education executive officer and the president of each college that is targeted for data collection. </w:t>
      </w:r>
      <w:r w:rsidR="00AF21F1" w:rsidRPr="00F46D0D">
        <w:rPr>
          <w:spacing w:val="-4"/>
          <w:sz w:val="22"/>
          <w:szCs w:val="22"/>
        </w:rPr>
        <w:t xml:space="preserve">Then the study team will send an email to </w:t>
      </w:r>
      <w:r w:rsidR="00F46D0D">
        <w:rPr>
          <w:spacing w:val="-4"/>
          <w:sz w:val="22"/>
          <w:szCs w:val="22"/>
        </w:rPr>
        <w:t xml:space="preserve">each </w:t>
      </w:r>
      <w:r w:rsidR="00AF21F1" w:rsidRPr="00F46D0D">
        <w:rPr>
          <w:spacing w:val="-4"/>
          <w:sz w:val="22"/>
          <w:szCs w:val="22"/>
        </w:rPr>
        <w:t>individual respond</w:t>
      </w:r>
      <w:r w:rsidR="00F46D0D">
        <w:rPr>
          <w:spacing w:val="-4"/>
          <w:sz w:val="22"/>
          <w:szCs w:val="22"/>
        </w:rPr>
        <w:t>ent</w:t>
      </w:r>
      <w:r w:rsidR="00AF21F1" w:rsidRPr="00F46D0D">
        <w:rPr>
          <w:spacing w:val="-4"/>
          <w:sz w:val="22"/>
          <w:szCs w:val="22"/>
        </w:rPr>
        <w:t xml:space="preserve">, inviting </w:t>
      </w:r>
      <w:r w:rsidR="00F46D0D">
        <w:rPr>
          <w:spacing w:val="-4"/>
          <w:sz w:val="22"/>
          <w:szCs w:val="22"/>
        </w:rPr>
        <w:t xml:space="preserve">him/her </w:t>
      </w:r>
      <w:r w:rsidR="00AF21F1" w:rsidRPr="00F46D0D">
        <w:rPr>
          <w:spacing w:val="-4"/>
          <w:sz w:val="22"/>
          <w:szCs w:val="22"/>
        </w:rPr>
        <w:t xml:space="preserve">to participate in the study. The invitation will reference the notification letter and its recipient, introduce the study, and provide a rationale for participation. Between one and three days after the email has been sent, a member of the study team will call each prospective respondent to confirm receipt of the invitation and schedule the interview. </w:t>
      </w:r>
      <w:r w:rsidR="00F46D0D">
        <w:rPr>
          <w:spacing w:val="-4"/>
          <w:sz w:val="22"/>
          <w:szCs w:val="22"/>
        </w:rPr>
        <w:t xml:space="preserve">Given that some respondent </w:t>
      </w:r>
      <w:r>
        <w:rPr>
          <w:spacing w:val="-4"/>
          <w:sz w:val="22"/>
          <w:szCs w:val="22"/>
        </w:rPr>
        <w:t xml:space="preserve">types </w:t>
      </w:r>
      <w:r w:rsidR="00F46D0D">
        <w:rPr>
          <w:spacing w:val="-4"/>
          <w:sz w:val="22"/>
          <w:szCs w:val="22"/>
        </w:rPr>
        <w:t xml:space="preserve">are rarely at their desks, the study team will make multiple calls at varying times of day </w:t>
      </w:r>
      <w:r w:rsidR="00D53372">
        <w:rPr>
          <w:spacing w:val="-4"/>
          <w:sz w:val="22"/>
          <w:szCs w:val="22"/>
        </w:rPr>
        <w:t>to</w:t>
      </w:r>
      <w:r w:rsidR="00F46D0D">
        <w:rPr>
          <w:spacing w:val="-4"/>
          <w:sz w:val="22"/>
          <w:szCs w:val="22"/>
        </w:rPr>
        <w:t xml:space="preserve"> reach the target respondents. </w:t>
      </w:r>
      <w:r w:rsidR="00AF21F1" w:rsidRPr="00F46D0D">
        <w:rPr>
          <w:spacing w:val="-4"/>
          <w:sz w:val="22"/>
          <w:szCs w:val="22"/>
        </w:rPr>
        <w:t>When setting up the interviews, the study team will do its best to accommodate respondents’ schedules.</w:t>
      </w:r>
      <w:r w:rsidR="00703C21">
        <w:rPr>
          <w:spacing w:val="-4"/>
          <w:sz w:val="22"/>
          <w:szCs w:val="22"/>
        </w:rPr>
        <w:t xml:space="preserve">  Study team members will be prepared to conduct interviews immediately, if the respondent if available and wishes to participate at the time of initial contact.</w:t>
      </w:r>
      <w:r w:rsidR="00AF21F1" w:rsidRPr="00F46D0D">
        <w:rPr>
          <w:spacing w:val="-4"/>
          <w:sz w:val="22"/>
          <w:szCs w:val="22"/>
        </w:rPr>
        <w:t xml:space="preserve"> </w:t>
      </w:r>
    </w:p>
    <w:p w14:paraId="401DDEE3" w14:textId="105DF91D" w:rsidR="000B415A" w:rsidRPr="00F46D0D" w:rsidRDefault="000B415A" w:rsidP="000B415A">
      <w:pPr>
        <w:pStyle w:val="BodyText"/>
        <w:rPr>
          <w:spacing w:val="-2"/>
          <w:sz w:val="22"/>
          <w:szCs w:val="22"/>
          <w:shd w:val="clear" w:color="auto" w:fill="FFFFFF"/>
        </w:rPr>
      </w:pPr>
      <w:r w:rsidRPr="00F46D0D">
        <w:rPr>
          <w:spacing w:val="-2"/>
          <w:sz w:val="22"/>
          <w:szCs w:val="22"/>
          <w:shd w:val="clear" w:color="auto" w:fill="FFFFFF"/>
        </w:rPr>
        <w:t xml:space="preserve">To recruit students for focus groups, </w:t>
      </w:r>
      <w:r w:rsidR="00283A95">
        <w:rPr>
          <w:spacing w:val="-2"/>
          <w:sz w:val="22"/>
          <w:szCs w:val="22"/>
          <w:shd w:val="clear" w:color="auto" w:fill="FFFFFF"/>
        </w:rPr>
        <w:t>the study team</w:t>
      </w:r>
      <w:r w:rsidR="00283A95" w:rsidRPr="00F46D0D">
        <w:rPr>
          <w:spacing w:val="-2"/>
          <w:sz w:val="22"/>
          <w:szCs w:val="22"/>
          <w:shd w:val="clear" w:color="auto" w:fill="FFFFFF"/>
        </w:rPr>
        <w:t xml:space="preserve"> </w:t>
      </w:r>
      <w:r w:rsidRPr="00F46D0D">
        <w:rPr>
          <w:spacing w:val="-2"/>
          <w:sz w:val="22"/>
          <w:szCs w:val="22"/>
          <w:shd w:val="clear" w:color="auto" w:fill="FFFFFF"/>
        </w:rPr>
        <w:t xml:space="preserve">will ask faculty and staff from at least one two-year college and at least one four-year college in each state to distribute informational flyers inviting students with relevant experience to participate in the focus groups. Such students would include those who intend to transfer (at two-year colleges) and those who have successfully transferred (at four-year colleges). The flyer will include a brief description of the study, mention the offer of a $75 </w:t>
      </w:r>
      <w:r w:rsidR="00CF1D4D" w:rsidRPr="00F46D0D">
        <w:rPr>
          <w:spacing w:val="-2"/>
          <w:sz w:val="22"/>
          <w:szCs w:val="22"/>
          <w:shd w:val="clear" w:color="auto" w:fill="FFFFFF"/>
        </w:rPr>
        <w:t xml:space="preserve">gift card </w:t>
      </w:r>
      <w:r w:rsidRPr="00F46D0D">
        <w:rPr>
          <w:spacing w:val="-2"/>
          <w:sz w:val="22"/>
          <w:szCs w:val="22"/>
          <w:shd w:val="clear" w:color="auto" w:fill="FFFFFF"/>
        </w:rPr>
        <w:t xml:space="preserve">for participation, and include a phone number and email address for </w:t>
      </w:r>
      <w:r w:rsidR="00F46D0D">
        <w:rPr>
          <w:spacing w:val="-2"/>
          <w:sz w:val="22"/>
          <w:szCs w:val="22"/>
          <w:shd w:val="clear" w:color="auto" w:fill="FFFFFF"/>
        </w:rPr>
        <w:t xml:space="preserve">the </w:t>
      </w:r>
      <w:r w:rsidRPr="00F46D0D">
        <w:rPr>
          <w:spacing w:val="-2"/>
          <w:sz w:val="22"/>
          <w:szCs w:val="22"/>
          <w:shd w:val="clear" w:color="auto" w:fill="FFFFFF"/>
        </w:rPr>
        <w:t xml:space="preserve">member of the study team who will enroll students in the focus group. </w:t>
      </w:r>
    </w:p>
    <w:p w14:paraId="5C5FFF9E" w14:textId="741F30B9" w:rsidR="0026208D" w:rsidRPr="0048795F" w:rsidRDefault="00BA6C51" w:rsidP="00BA6C51">
      <w:pPr>
        <w:pStyle w:val="BodyText"/>
        <w:rPr>
          <w:color w:val="000000" w:themeColor="text1"/>
          <w:sz w:val="22"/>
          <w:szCs w:val="22"/>
          <w:shd w:val="clear" w:color="auto" w:fill="FFFFFF"/>
        </w:rPr>
      </w:pPr>
      <w:r w:rsidRPr="00F46D0D">
        <w:rPr>
          <w:color w:val="000000" w:themeColor="text1"/>
          <w:sz w:val="22"/>
          <w:szCs w:val="22"/>
          <w:shd w:val="clear" w:color="auto" w:fill="FFFFFF"/>
        </w:rPr>
        <w:t>Unlike many other PPSS stu</w:t>
      </w:r>
      <w:r w:rsidRPr="00D53372">
        <w:rPr>
          <w:color w:val="000000" w:themeColor="text1"/>
          <w:sz w:val="22"/>
          <w:szCs w:val="22"/>
          <w:shd w:val="clear" w:color="auto" w:fill="FFFFFF"/>
        </w:rPr>
        <w:t>dies, the majority of respondents that are targeted for the present study are not recipients of federal funds</w:t>
      </w:r>
      <w:r w:rsidR="00FD1977">
        <w:rPr>
          <w:color w:val="000000" w:themeColor="text1"/>
          <w:sz w:val="22"/>
          <w:szCs w:val="22"/>
          <w:shd w:val="clear" w:color="auto" w:fill="FFFFFF"/>
        </w:rPr>
        <w:t>,</w:t>
      </w:r>
      <w:r w:rsidRPr="00D53372">
        <w:rPr>
          <w:color w:val="000000" w:themeColor="text1"/>
          <w:sz w:val="22"/>
          <w:szCs w:val="22"/>
          <w:shd w:val="clear" w:color="auto" w:fill="FFFFFF"/>
        </w:rPr>
        <w:t xml:space="preserve"> and therefore are not beholden to participate in this study.  </w:t>
      </w:r>
      <w:r w:rsidR="00FD1977">
        <w:rPr>
          <w:color w:val="000000" w:themeColor="text1"/>
          <w:sz w:val="22"/>
          <w:szCs w:val="22"/>
          <w:shd w:val="clear" w:color="auto" w:fill="FFFFFF"/>
        </w:rPr>
        <w:t>Given this context, t</w:t>
      </w:r>
      <w:r w:rsidRPr="00D53372">
        <w:rPr>
          <w:color w:val="000000" w:themeColor="text1"/>
          <w:sz w:val="22"/>
          <w:szCs w:val="22"/>
          <w:shd w:val="clear" w:color="auto" w:fill="FFFFFF"/>
        </w:rPr>
        <w:t xml:space="preserve">here are </w:t>
      </w:r>
      <w:r w:rsidR="00F303A7" w:rsidRPr="00D53372">
        <w:rPr>
          <w:color w:val="000000" w:themeColor="text1"/>
          <w:sz w:val="22"/>
          <w:szCs w:val="22"/>
          <w:shd w:val="clear" w:color="auto" w:fill="FFFFFF"/>
        </w:rPr>
        <w:t>three</w:t>
      </w:r>
      <w:r w:rsidRPr="00D53372">
        <w:rPr>
          <w:color w:val="000000" w:themeColor="text1"/>
          <w:sz w:val="22"/>
          <w:szCs w:val="22"/>
          <w:shd w:val="clear" w:color="auto" w:fill="FFFFFF"/>
        </w:rPr>
        <w:t xml:space="preserve"> </w:t>
      </w:r>
      <w:r w:rsidR="00F46D0D" w:rsidRPr="00D53372">
        <w:rPr>
          <w:color w:val="000000" w:themeColor="text1"/>
          <w:sz w:val="22"/>
          <w:szCs w:val="22"/>
          <w:shd w:val="clear" w:color="auto" w:fill="FFFFFF"/>
        </w:rPr>
        <w:t xml:space="preserve">potential challenges </w:t>
      </w:r>
      <w:r w:rsidR="00283A95">
        <w:rPr>
          <w:color w:val="000000" w:themeColor="text1"/>
          <w:sz w:val="22"/>
          <w:szCs w:val="22"/>
          <w:shd w:val="clear" w:color="auto" w:fill="FFFFFF"/>
        </w:rPr>
        <w:t>the study team</w:t>
      </w:r>
      <w:r w:rsidR="00F46D0D" w:rsidRPr="00D53372">
        <w:rPr>
          <w:color w:val="000000" w:themeColor="text1"/>
          <w:sz w:val="22"/>
          <w:szCs w:val="22"/>
          <w:shd w:val="clear" w:color="auto" w:fill="FFFFFF"/>
        </w:rPr>
        <w:t xml:space="preserve"> may encounter in efforts to </w:t>
      </w:r>
      <w:r w:rsidRPr="00D53372">
        <w:rPr>
          <w:color w:val="000000" w:themeColor="text1"/>
          <w:sz w:val="22"/>
          <w:szCs w:val="22"/>
          <w:shd w:val="clear" w:color="auto" w:fill="FFFFFF"/>
        </w:rPr>
        <w:t xml:space="preserve">complete </w:t>
      </w:r>
      <w:r w:rsidR="00F46D0D" w:rsidRPr="00D53372">
        <w:rPr>
          <w:color w:val="000000" w:themeColor="text1"/>
          <w:sz w:val="22"/>
          <w:szCs w:val="22"/>
          <w:shd w:val="clear" w:color="auto" w:fill="FFFFFF"/>
        </w:rPr>
        <w:t xml:space="preserve">planned </w:t>
      </w:r>
      <w:r w:rsidRPr="00D53372">
        <w:rPr>
          <w:color w:val="000000" w:themeColor="text1"/>
          <w:sz w:val="22"/>
          <w:szCs w:val="22"/>
          <w:shd w:val="clear" w:color="auto" w:fill="FFFFFF"/>
        </w:rPr>
        <w:t>data collection.</w:t>
      </w:r>
      <w:r w:rsidR="00F46D0D" w:rsidRPr="00D53372">
        <w:rPr>
          <w:color w:val="000000" w:themeColor="text1"/>
          <w:sz w:val="22"/>
          <w:szCs w:val="22"/>
          <w:shd w:val="clear" w:color="auto" w:fill="FFFFFF"/>
        </w:rPr>
        <w:t xml:space="preserve">  </w:t>
      </w:r>
      <w:r w:rsidR="00283A95">
        <w:rPr>
          <w:color w:val="000000" w:themeColor="text1"/>
          <w:sz w:val="22"/>
          <w:szCs w:val="22"/>
          <w:shd w:val="clear" w:color="auto" w:fill="FFFFFF"/>
        </w:rPr>
        <w:t>T</w:t>
      </w:r>
      <w:r w:rsidR="00D53372" w:rsidRPr="00D53372">
        <w:rPr>
          <w:color w:val="000000" w:themeColor="text1"/>
          <w:sz w:val="22"/>
          <w:szCs w:val="22"/>
          <w:shd w:val="clear" w:color="auto" w:fill="FFFFFF"/>
        </w:rPr>
        <w:t xml:space="preserve">hese challenges and </w:t>
      </w:r>
      <w:r w:rsidR="00283A95">
        <w:rPr>
          <w:color w:val="000000" w:themeColor="text1"/>
          <w:sz w:val="22"/>
          <w:szCs w:val="22"/>
          <w:shd w:val="clear" w:color="auto" w:fill="FFFFFF"/>
        </w:rPr>
        <w:t xml:space="preserve">the </w:t>
      </w:r>
      <w:r w:rsidR="00D53372" w:rsidRPr="00D53372">
        <w:rPr>
          <w:color w:val="000000" w:themeColor="text1"/>
          <w:sz w:val="22"/>
          <w:szCs w:val="22"/>
          <w:shd w:val="clear" w:color="auto" w:fill="FFFFFF"/>
        </w:rPr>
        <w:t>app</w:t>
      </w:r>
      <w:r w:rsidR="00D53372" w:rsidRPr="0048795F">
        <w:rPr>
          <w:color w:val="000000" w:themeColor="text1"/>
          <w:sz w:val="22"/>
          <w:szCs w:val="22"/>
          <w:shd w:val="clear" w:color="auto" w:fill="FFFFFF"/>
        </w:rPr>
        <w:t xml:space="preserve">roach to addressing them </w:t>
      </w:r>
      <w:r w:rsidR="00283A95">
        <w:rPr>
          <w:color w:val="000000" w:themeColor="text1"/>
          <w:sz w:val="22"/>
          <w:szCs w:val="22"/>
          <w:shd w:val="clear" w:color="auto" w:fill="FFFFFF"/>
        </w:rPr>
        <w:t xml:space="preserve">is described </w:t>
      </w:r>
      <w:r w:rsidR="00D53372" w:rsidRPr="0048795F">
        <w:rPr>
          <w:color w:val="000000" w:themeColor="text1"/>
          <w:sz w:val="22"/>
          <w:szCs w:val="22"/>
          <w:shd w:val="clear" w:color="auto" w:fill="FFFFFF"/>
        </w:rPr>
        <w:t>below:</w:t>
      </w:r>
    </w:p>
    <w:p w14:paraId="3D880449" w14:textId="7469B2C8" w:rsidR="0026208D" w:rsidRPr="0048795F" w:rsidRDefault="00F46D0D" w:rsidP="0026208D">
      <w:pPr>
        <w:pStyle w:val="BodyText"/>
        <w:numPr>
          <w:ilvl w:val="0"/>
          <w:numId w:val="33"/>
        </w:numPr>
        <w:rPr>
          <w:color w:val="000000" w:themeColor="text1"/>
          <w:sz w:val="22"/>
          <w:szCs w:val="22"/>
          <w:shd w:val="clear" w:color="auto" w:fill="FFFFFF"/>
        </w:rPr>
      </w:pPr>
      <w:r w:rsidRPr="0048795F">
        <w:rPr>
          <w:color w:val="000000" w:themeColor="text1"/>
          <w:sz w:val="22"/>
          <w:szCs w:val="22"/>
          <w:shd w:val="clear" w:color="auto" w:fill="FFFFFF"/>
        </w:rPr>
        <w:t>F</w:t>
      </w:r>
      <w:r w:rsidR="0026208D" w:rsidRPr="0048795F">
        <w:rPr>
          <w:color w:val="000000" w:themeColor="text1"/>
          <w:sz w:val="22"/>
          <w:szCs w:val="22"/>
          <w:shd w:val="clear" w:color="auto" w:fill="FFFFFF"/>
        </w:rPr>
        <w:t xml:space="preserve">irst, the state higher education executive officer who receives the initial outreach e-mail </w:t>
      </w:r>
      <w:r w:rsidR="00D53372" w:rsidRPr="0048795F">
        <w:rPr>
          <w:color w:val="000000" w:themeColor="text1"/>
          <w:sz w:val="22"/>
          <w:szCs w:val="22"/>
          <w:shd w:val="clear" w:color="auto" w:fill="FFFFFF"/>
        </w:rPr>
        <w:t>may</w:t>
      </w:r>
      <w:r w:rsidR="0026208D" w:rsidRPr="0048795F">
        <w:rPr>
          <w:color w:val="000000" w:themeColor="text1"/>
          <w:sz w:val="22"/>
          <w:szCs w:val="22"/>
          <w:shd w:val="clear" w:color="auto" w:fill="FFFFFF"/>
        </w:rPr>
        <w:t xml:space="preserve"> </w:t>
      </w:r>
      <w:r w:rsidR="00D53372" w:rsidRPr="0048795F">
        <w:rPr>
          <w:color w:val="000000" w:themeColor="text1"/>
          <w:sz w:val="22"/>
          <w:szCs w:val="22"/>
          <w:shd w:val="clear" w:color="auto" w:fill="FFFFFF"/>
        </w:rPr>
        <w:t xml:space="preserve">have an </w:t>
      </w:r>
      <w:r w:rsidR="0026208D" w:rsidRPr="0048795F">
        <w:rPr>
          <w:color w:val="000000" w:themeColor="text1"/>
          <w:sz w:val="22"/>
          <w:szCs w:val="22"/>
          <w:shd w:val="clear" w:color="auto" w:fill="FFFFFF"/>
        </w:rPr>
        <w:t>objection to the study. If this occurs</w:t>
      </w:r>
      <w:r w:rsidR="00703C21">
        <w:rPr>
          <w:color w:val="000000" w:themeColor="text1"/>
          <w:sz w:val="22"/>
          <w:szCs w:val="22"/>
          <w:shd w:val="clear" w:color="auto" w:fill="FFFFFF"/>
        </w:rPr>
        <w:t xml:space="preserve"> and the study team is unable to address his/her concerns</w:t>
      </w:r>
      <w:r w:rsidR="0026208D" w:rsidRPr="0048795F">
        <w:rPr>
          <w:color w:val="000000" w:themeColor="text1"/>
          <w:sz w:val="22"/>
          <w:szCs w:val="22"/>
          <w:shd w:val="clear" w:color="auto" w:fill="FFFFFF"/>
        </w:rPr>
        <w:t>, the study team will select an alternate state.  Alternate states have been selected for each focal state</w:t>
      </w:r>
      <w:r w:rsidR="00D53372" w:rsidRPr="0048795F">
        <w:rPr>
          <w:color w:val="000000" w:themeColor="text1"/>
          <w:sz w:val="22"/>
          <w:szCs w:val="22"/>
          <w:shd w:val="clear" w:color="auto" w:fill="FFFFFF"/>
        </w:rPr>
        <w:t>, as shown in Exhibit 7.  The exhibit also describes the rationale for the selection of these alternate states.</w:t>
      </w:r>
      <w:r w:rsidR="0026208D" w:rsidRPr="0048795F">
        <w:rPr>
          <w:color w:val="000000" w:themeColor="text1"/>
          <w:sz w:val="22"/>
          <w:szCs w:val="22"/>
          <w:shd w:val="clear" w:color="auto" w:fill="FFFFFF"/>
        </w:rPr>
        <w:t xml:space="preserve">  </w:t>
      </w:r>
    </w:p>
    <w:p w14:paraId="2FDC33B8" w14:textId="2682CE4C" w:rsidR="0026208D" w:rsidRPr="0048795F" w:rsidRDefault="00D53372" w:rsidP="0026208D">
      <w:pPr>
        <w:pStyle w:val="BodyText"/>
        <w:numPr>
          <w:ilvl w:val="0"/>
          <w:numId w:val="33"/>
        </w:numPr>
        <w:rPr>
          <w:color w:val="000000" w:themeColor="text1"/>
          <w:sz w:val="22"/>
          <w:szCs w:val="22"/>
          <w:shd w:val="clear" w:color="auto" w:fill="FFFFFF"/>
        </w:rPr>
      </w:pPr>
      <w:r w:rsidRPr="0048795F">
        <w:rPr>
          <w:color w:val="000000" w:themeColor="text1"/>
          <w:sz w:val="22"/>
          <w:szCs w:val="22"/>
          <w:shd w:val="clear" w:color="auto" w:fill="FFFFFF"/>
        </w:rPr>
        <w:t>S</w:t>
      </w:r>
      <w:r w:rsidR="00BA6C51" w:rsidRPr="0048795F">
        <w:rPr>
          <w:color w:val="000000" w:themeColor="text1"/>
          <w:sz w:val="22"/>
          <w:szCs w:val="22"/>
          <w:shd w:val="clear" w:color="auto" w:fill="FFFFFF"/>
        </w:rPr>
        <w:t xml:space="preserve">econd, </w:t>
      </w:r>
      <w:r w:rsidR="00F303A7" w:rsidRPr="0048795F">
        <w:rPr>
          <w:color w:val="000000" w:themeColor="text1"/>
          <w:sz w:val="22"/>
          <w:szCs w:val="22"/>
          <w:shd w:val="clear" w:color="auto" w:fill="FFFFFF"/>
        </w:rPr>
        <w:t xml:space="preserve">a college president </w:t>
      </w:r>
      <w:r w:rsidRPr="0048795F">
        <w:rPr>
          <w:color w:val="000000" w:themeColor="text1"/>
          <w:sz w:val="22"/>
          <w:szCs w:val="22"/>
          <w:shd w:val="clear" w:color="auto" w:fill="FFFFFF"/>
        </w:rPr>
        <w:t>may decline</w:t>
      </w:r>
      <w:r w:rsidR="00F303A7" w:rsidRPr="0048795F">
        <w:rPr>
          <w:color w:val="000000" w:themeColor="text1"/>
          <w:sz w:val="22"/>
          <w:szCs w:val="22"/>
          <w:shd w:val="clear" w:color="auto" w:fill="FFFFFF"/>
        </w:rPr>
        <w:t xml:space="preserve"> to have his</w:t>
      </w:r>
      <w:r w:rsidRPr="0048795F">
        <w:rPr>
          <w:color w:val="000000" w:themeColor="text1"/>
          <w:sz w:val="22"/>
          <w:szCs w:val="22"/>
          <w:shd w:val="clear" w:color="auto" w:fill="FFFFFF"/>
        </w:rPr>
        <w:t>/her</w:t>
      </w:r>
      <w:r w:rsidR="00F303A7" w:rsidRPr="0048795F">
        <w:rPr>
          <w:color w:val="000000" w:themeColor="text1"/>
          <w:sz w:val="22"/>
          <w:szCs w:val="22"/>
          <w:shd w:val="clear" w:color="auto" w:fill="FFFFFF"/>
        </w:rPr>
        <w:t xml:space="preserve"> </w:t>
      </w:r>
      <w:r w:rsidR="004530E0">
        <w:rPr>
          <w:color w:val="000000" w:themeColor="text1"/>
          <w:sz w:val="22"/>
          <w:szCs w:val="22"/>
          <w:shd w:val="clear" w:color="auto" w:fill="FFFFFF"/>
        </w:rPr>
        <w:t>institution</w:t>
      </w:r>
      <w:r w:rsidR="00F303A7" w:rsidRPr="0048795F">
        <w:rPr>
          <w:color w:val="000000" w:themeColor="text1"/>
          <w:sz w:val="22"/>
          <w:szCs w:val="22"/>
          <w:shd w:val="clear" w:color="auto" w:fill="FFFFFF"/>
        </w:rPr>
        <w:t xml:space="preserve"> participate in the data collection.</w:t>
      </w:r>
      <w:r w:rsidR="0026208D" w:rsidRPr="0048795F">
        <w:rPr>
          <w:color w:val="000000" w:themeColor="text1"/>
          <w:sz w:val="22"/>
          <w:szCs w:val="22"/>
          <w:shd w:val="clear" w:color="auto" w:fill="FFFFFF"/>
        </w:rPr>
        <w:t xml:space="preserve"> In the event that </w:t>
      </w:r>
      <w:r w:rsidRPr="0048795F">
        <w:rPr>
          <w:color w:val="000000" w:themeColor="text1"/>
          <w:sz w:val="22"/>
          <w:szCs w:val="22"/>
          <w:shd w:val="clear" w:color="auto" w:fill="FFFFFF"/>
        </w:rPr>
        <w:t>the study team encounters this challenge</w:t>
      </w:r>
      <w:r w:rsidR="0026208D" w:rsidRPr="0048795F">
        <w:rPr>
          <w:color w:val="000000" w:themeColor="text1"/>
          <w:sz w:val="22"/>
          <w:szCs w:val="22"/>
          <w:shd w:val="clear" w:color="auto" w:fill="FFFFFF"/>
        </w:rPr>
        <w:t xml:space="preserve">, </w:t>
      </w:r>
      <w:r w:rsidRPr="0048795F">
        <w:rPr>
          <w:color w:val="000000" w:themeColor="text1"/>
          <w:sz w:val="22"/>
          <w:szCs w:val="22"/>
          <w:shd w:val="clear" w:color="auto" w:fill="FFFFFF"/>
        </w:rPr>
        <w:t xml:space="preserve">the study team </w:t>
      </w:r>
      <w:r w:rsidR="0026208D" w:rsidRPr="0048795F">
        <w:rPr>
          <w:color w:val="000000" w:themeColor="text1"/>
          <w:sz w:val="22"/>
          <w:szCs w:val="22"/>
          <w:shd w:val="clear" w:color="auto" w:fill="FFFFFF"/>
        </w:rPr>
        <w:t xml:space="preserve">will choose a new </w:t>
      </w:r>
      <w:r w:rsidR="00D8018F">
        <w:rPr>
          <w:color w:val="000000" w:themeColor="text1"/>
          <w:sz w:val="22"/>
          <w:szCs w:val="22"/>
          <w:shd w:val="clear" w:color="auto" w:fill="FFFFFF"/>
        </w:rPr>
        <w:t>institution</w:t>
      </w:r>
      <w:r w:rsidR="0026208D" w:rsidRPr="0048795F">
        <w:rPr>
          <w:color w:val="000000" w:themeColor="text1"/>
          <w:sz w:val="22"/>
          <w:szCs w:val="22"/>
          <w:shd w:val="clear" w:color="auto" w:fill="FFFFFF"/>
        </w:rPr>
        <w:t xml:space="preserve"> in which to focus data collection.</w:t>
      </w:r>
      <w:r w:rsidRPr="0048795F">
        <w:rPr>
          <w:color w:val="000000" w:themeColor="text1"/>
          <w:sz w:val="22"/>
          <w:szCs w:val="22"/>
          <w:shd w:val="clear" w:color="auto" w:fill="FFFFFF"/>
        </w:rPr>
        <w:t xml:space="preserve">  </w:t>
      </w:r>
    </w:p>
    <w:p w14:paraId="54FC788A" w14:textId="60DF1039" w:rsidR="000B415A" w:rsidRPr="0048795F" w:rsidRDefault="00D53372" w:rsidP="00BA6C51">
      <w:pPr>
        <w:pStyle w:val="BodyText"/>
        <w:numPr>
          <w:ilvl w:val="0"/>
          <w:numId w:val="33"/>
        </w:numPr>
        <w:rPr>
          <w:color w:val="000000" w:themeColor="text1"/>
          <w:sz w:val="22"/>
          <w:szCs w:val="22"/>
          <w:shd w:val="clear" w:color="auto" w:fill="FFFFFF"/>
        </w:rPr>
      </w:pPr>
      <w:r w:rsidRPr="0048795F">
        <w:rPr>
          <w:color w:val="000000" w:themeColor="text1"/>
          <w:sz w:val="22"/>
          <w:szCs w:val="22"/>
          <w:shd w:val="clear" w:color="auto" w:fill="FFFFFF"/>
        </w:rPr>
        <w:t>T</w:t>
      </w:r>
      <w:r w:rsidR="0026208D" w:rsidRPr="0048795F">
        <w:rPr>
          <w:color w:val="000000" w:themeColor="text1"/>
          <w:sz w:val="22"/>
          <w:szCs w:val="22"/>
          <w:shd w:val="clear" w:color="auto" w:fill="FFFFFF"/>
        </w:rPr>
        <w:t xml:space="preserve">hird, individuals targeted for data collection </w:t>
      </w:r>
      <w:r w:rsidRPr="0048795F">
        <w:rPr>
          <w:color w:val="000000" w:themeColor="text1"/>
          <w:sz w:val="22"/>
          <w:szCs w:val="22"/>
          <w:shd w:val="clear" w:color="auto" w:fill="FFFFFF"/>
        </w:rPr>
        <w:t xml:space="preserve">may </w:t>
      </w:r>
      <w:r w:rsidR="0026208D" w:rsidRPr="0048795F">
        <w:rPr>
          <w:color w:val="000000" w:themeColor="text1"/>
          <w:sz w:val="22"/>
          <w:szCs w:val="22"/>
          <w:shd w:val="clear" w:color="auto" w:fill="FFFFFF"/>
        </w:rPr>
        <w:t xml:space="preserve">not </w:t>
      </w:r>
      <w:r w:rsidRPr="0048795F">
        <w:rPr>
          <w:color w:val="000000" w:themeColor="text1"/>
          <w:sz w:val="22"/>
          <w:szCs w:val="22"/>
          <w:shd w:val="clear" w:color="auto" w:fill="FFFFFF"/>
        </w:rPr>
        <w:t xml:space="preserve">be </w:t>
      </w:r>
      <w:r w:rsidR="0026208D" w:rsidRPr="0048795F">
        <w:rPr>
          <w:color w:val="000000" w:themeColor="text1"/>
          <w:sz w:val="22"/>
          <w:szCs w:val="22"/>
          <w:shd w:val="clear" w:color="auto" w:fill="FFFFFF"/>
        </w:rPr>
        <w:t xml:space="preserve">responsive, available, or </w:t>
      </w:r>
      <w:r w:rsidRPr="0048795F">
        <w:rPr>
          <w:color w:val="000000" w:themeColor="text1"/>
          <w:sz w:val="22"/>
          <w:szCs w:val="22"/>
          <w:shd w:val="clear" w:color="auto" w:fill="FFFFFF"/>
        </w:rPr>
        <w:t xml:space="preserve">willing </w:t>
      </w:r>
      <w:r w:rsidR="0026208D" w:rsidRPr="0048795F">
        <w:rPr>
          <w:color w:val="000000" w:themeColor="text1"/>
          <w:sz w:val="22"/>
          <w:szCs w:val="22"/>
          <w:shd w:val="clear" w:color="auto" w:fill="FFFFFF"/>
        </w:rPr>
        <w:t xml:space="preserve">to participate. In this case, the study team </w:t>
      </w:r>
      <w:r w:rsidR="00CF6D73" w:rsidRPr="0048795F">
        <w:rPr>
          <w:color w:val="000000" w:themeColor="text1"/>
          <w:sz w:val="22"/>
          <w:szCs w:val="22"/>
          <w:shd w:val="clear" w:color="auto" w:fill="FFFFFF"/>
        </w:rPr>
        <w:t>may</w:t>
      </w:r>
      <w:r w:rsidR="0026208D" w:rsidRPr="0048795F">
        <w:rPr>
          <w:color w:val="000000" w:themeColor="text1"/>
          <w:sz w:val="22"/>
          <w:szCs w:val="22"/>
          <w:shd w:val="clear" w:color="auto" w:fill="FFFFFF"/>
        </w:rPr>
        <w:t xml:space="preserve"> request that the </w:t>
      </w:r>
      <w:r w:rsidR="0048795F" w:rsidRPr="0048795F">
        <w:rPr>
          <w:color w:val="000000" w:themeColor="text1"/>
          <w:sz w:val="22"/>
          <w:szCs w:val="22"/>
          <w:shd w:val="clear" w:color="auto" w:fill="FFFFFF"/>
        </w:rPr>
        <w:t>key contact</w:t>
      </w:r>
      <w:r w:rsidR="00CF6D73" w:rsidRPr="0048795F">
        <w:rPr>
          <w:color w:val="000000" w:themeColor="text1"/>
          <w:sz w:val="22"/>
          <w:szCs w:val="22"/>
          <w:shd w:val="clear" w:color="auto" w:fill="FFFFFF"/>
        </w:rPr>
        <w:t xml:space="preserve"> who was initially </w:t>
      </w:r>
      <w:r w:rsidR="0048795F" w:rsidRPr="0048795F">
        <w:rPr>
          <w:color w:val="000000" w:themeColor="text1"/>
          <w:sz w:val="22"/>
          <w:szCs w:val="22"/>
          <w:shd w:val="clear" w:color="auto" w:fill="FFFFFF"/>
        </w:rPr>
        <w:t>informed</w:t>
      </w:r>
      <w:r w:rsidR="00CF6D73" w:rsidRPr="0048795F">
        <w:rPr>
          <w:color w:val="000000" w:themeColor="text1"/>
          <w:sz w:val="22"/>
          <w:szCs w:val="22"/>
          <w:shd w:val="clear" w:color="auto" w:fill="FFFFFF"/>
        </w:rPr>
        <w:t xml:space="preserve"> about the study - the </w:t>
      </w:r>
      <w:r w:rsidR="0026208D" w:rsidRPr="0048795F">
        <w:rPr>
          <w:color w:val="000000" w:themeColor="text1"/>
          <w:sz w:val="22"/>
          <w:szCs w:val="22"/>
          <w:shd w:val="clear" w:color="auto" w:fill="FFFFFF"/>
        </w:rPr>
        <w:t xml:space="preserve">state </w:t>
      </w:r>
      <w:r w:rsidR="00CF6D73" w:rsidRPr="0048795F">
        <w:rPr>
          <w:color w:val="000000" w:themeColor="text1"/>
          <w:sz w:val="22"/>
          <w:szCs w:val="22"/>
          <w:shd w:val="clear" w:color="auto" w:fill="FFFFFF"/>
        </w:rPr>
        <w:t xml:space="preserve">higher education executive officer </w:t>
      </w:r>
      <w:r w:rsidR="0026208D" w:rsidRPr="0048795F">
        <w:rPr>
          <w:color w:val="000000" w:themeColor="text1"/>
          <w:sz w:val="22"/>
          <w:szCs w:val="22"/>
          <w:shd w:val="clear" w:color="auto" w:fill="FFFFFF"/>
        </w:rPr>
        <w:t xml:space="preserve">or </w:t>
      </w:r>
      <w:r w:rsidR="00CF6D73" w:rsidRPr="0048795F">
        <w:rPr>
          <w:color w:val="000000" w:themeColor="text1"/>
          <w:sz w:val="22"/>
          <w:szCs w:val="22"/>
          <w:shd w:val="clear" w:color="auto" w:fill="FFFFFF"/>
        </w:rPr>
        <w:t xml:space="preserve">college president - </w:t>
      </w:r>
      <w:r w:rsidR="0026208D" w:rsidRPr="0048795F">
        <w:rPr>
          <w:color w:val="000000" w:themeColor="text1"/>
          <w:sz w:val="22"/>
          <w:szCs w:val="22"/>
          <w:shd w:val="clear" w:color="auto" w:fill="FFFFFF"/>
        </w:rPr>
        <w:t xml:space="preserve">encourage the individual to participate. </w:t>
      </w:r>
      <w:r w:rsidR="00283A95">
        <w:rPr>
          <w:color w:val="000000" w:themeColor="text1"/>
          <w:sz w:val="22"/>
          <w:szCs w:val="22"/>
          <w:shd w:val="clear" w:color="auto" w:fill="FFFFFF"/>
        </w:rPr>
        <w:t xml:space="preserve">The study team may also ask the Department of Education to reach out on behalf of the study. </w:t>
      </w:r>
      <w:r w:rsidR="0026208D" w:rsidRPr="0048795F">
        <w:rPr>
          <w:color w:val="000000" w:themeColor="text1"/>
          <w:sz w:val="22"/>
          <w:szCs w:val="22"/>
          <w:shd w:val="clear" w:color="auto" w:fill="FFFFFF"/>
        </w:rPr>
        <w:t xml:space="preserve">If targeted individuals </w:t>
      </w:r>
      <w:r w:rsidR="00CF6D73" w:rsidRPr="0048795F">
        <w:rPr>
          <w:color w:val="000000" w:themeColor="text1"/>
          <w:sz w:val="22"/>
          <w:szCs w:val="22"/>
          <w:shd w:val="clear" w:color="auto" w:fill="FFFFFF"/>
        </w:rPr>
        <w:t xml:space="preserve">are responsive but express that they </w:t>
      </w:r>
      <w:r w:rsidR="0026208D" w:rsidRPr="0048795F">
        <w:rPr>
          <w:color w:val="000000" w:themeColor="text1"/>
          <w:sz w:val="22"/>
          <w:szCs w:val="22"/>
          <w:shd w:val="clear" w:color="auto" w:fill="FFFFFF"/>
        </w:rPr>
        <w:t xml:space="preserve">do not wish to participate or are not available, </w:t>
      </w:r>
      <w:r w:rsidR="00283A95">
        <w:rPr>
          <w:color w:val="000000" w:themeColor="text1"/>
          <w:sz w:val="22"/>
          <w:szCs w:val="22"/>
          <w:shd w:val="clear" w:color="auto" w:fill="FFFFFF"/>
        </w:rPr>
        <w:t xml:space="preserve">the study team </w:t>
      </w:r>
      <w:r w:rsidR="0026208D" w:rsidRPr="0048795F">
        <w:rPr>
          <w:color w:val="000000" w:themeColor="text1"/>
          <w:sz w:val="22"/>
          <w:szCs w:val="22"/>
          <w:shd w:val="clear" w:color="auto" w:fill="FFFFFF"/>
        </w:rPr>
        <w:t xml:space="preserve">may also request suggestions </w:t>
      </w:r>
      <w:r w:rsidR="00CF6D73" w:rsidRPr="0048795F">
        <w:rPr>
          <w:color w:val="000000" w:themeColor="text1"/>
          <w:sz w:val="22"/>
          <w:szCs w:val="22"/>
          <w:shd w:val="clear" w:color="auto" w:fill="FFFFFF"/>
        </w:rPr>
        <w:t xml:space="preserve">from them for </w:t>
      </w:r>
      <w:r w:rsidR="0026208D" w:rsidRPr="0048795F">
        <w:rPr>
          <w:color w:val="000000" w:themeColor="text1"/>
          <w:sz w:val="22"/>
          <w:szCs w:val="22"/>
          <w:shd w:val="clear" w:color="auto" w:fill="FFFFFF"/>
        </w:rPr>
        <w:t>alternate respondents.</w:t>
      </w:r>
    </w:p>
    <w:p w14:paraId="41BFA6DA" w14:textId="3019C2FE" w:rsidR="00CF6D73" w:rsidRPr="000B415A" w:rsidRDefault="00CF6D73" w:rsidP="00CF6D73">
      <w:pPr>
        <w:pStyle w:val="ExhibitTitle"/>
        <w:rPr>
          <w:sz w:val="22"/>
          <w:szCs w:val="22"/>
        </w:rPr>
      </w:pPr>
      <w:r w:rsidRPr="00CF6D73">
        <w:rPr>
          <w:sz w:val="22"/>
          <w:szCs w:val="22"/>
        </w:rPr>
        <w:t xml:space="preserve"> </w:t>
      </w:r>
      <w:r>
        <w:rPr>
          <w:sz w:val="22"/>
          <w:szCs w:val="22"/>
        </w:rPr>
        <w:t xml:space="preserve">Exhibit 7. Alternate selections for focal states </w:t>
      </w:r>
    </w:p>
    <w:tbl>
      <w:tblPr>
        <w:tblStyle w:val="EDGrayText"/>
        <w:tblW w:w="5000" w:type="pct"/>
        <w:tblLook w:val="04A0" w:firstRow="1" w:lastRow="0" w:firstColumn="1" w:lastColumn="0" w:noHBand="0" w:noVBand="1"/>
      </w:tblPr>
      <w:tblGrid>
        <w:gridCol w:w="1949"/>
        <w:gridCol w:w="2150"/>
        <w:gridCol w:w="6053"/>
      </w:tblGrid>
      <w:tr w:rsidR="00BA6C51" w:rsidRPr="00BA6C51" w14:paraId="12696CAC" w14:textId="77777777" w:rsidTr="00DD1219">
        <w:trPr>
          <w:cnfStyle w:val="100000000000" w:firstRow="1" w:lastRow="0" w:firstColumn="0" w:lastColumn="0" w:oddVBand="0" w:evenVBand="0" w:oddHBand="0" w:evenHBand="0" w:firstRowFirstColumn="0" w:firstRowLastColumn="0" w:lastRowFirstColumn="0" w:lastRowLastColumn="0"/>
          <w:trHeight w:val="143"/>
        </w:trPr>
        <w:tc>
          <w:tcPr>
            <w:tcW w:w="960" w:type="pct"/>
          </w:tcPr>
          <w:p w14:paraId="125C511B" w14:textId="67F96631" w:rsidR="00BA6C51" w:rsidRPr="00CF6D73" w:rsidRDefault="00BA6C51" w:rsidP="00BA6C51">
            <w:pPr>
              <w:rPr>
                <w:rFonts w:asciiTheme="minorHAnsi" w:hAnsiTheme="minorHAnsi"/>
                <w:sz w:val="20"/>
                <w:szCs w:val="20"/>
              </w:rPr>
            </w:pPr>
            <w:r w:rsidRPr="00CF6D73">
              <w:rPr>
                <w:rFonts w:asciiTheme="minorHAnsi" w:hAnsiTheme="minorHAnsi"/>
                <w:sz w:val="20"/>
                <w:szCs w:val="20"/>
              </w:rPr>
              <w:t>Focal State</w:t>
            </w:r>
          </w:p>
        </w:tc>
        <w:tc>
          <w:tcPr>
            <w:tcW w:w="1059" w:type="pct"/>
          </w:tcPr>
          <w:p w14:paraId="7AA03BB7" w14:textId="64FC5A19" w:rsidR="00BA6C51" w:rsidRPr="00CF6D73" w:rsidRDefault="00BA6C51" w:rsidP="00BA6C51">
            <w:pPr>
              <w:rPr>
                <w:rFonts w:asciiTheme="minorHAnsi" w:hAnsiTheme="minorHAnsi"/>
                <w:sz w:val="20"/>
                <w:szCs w:val="20"/>
              </w:rPr>
            </w:pPr>
            <w:r w:rsidRPr="00CF6D73">
              <w:rPr>
                <w:rFonts w:asciiTheme="minorHAnsi" w:hAnsiTheme="minorHAnsi"/>
                <w:sz w:val="20"/>
                <w:szCs w:val="20"/>
              </w:rPr>
              <w:t>Alternate State</w:t>
            </w:r>
          </w:p>
        </w:tc>
        <w:tc>
          <w:tcPr>
            <w:tcW w:w="2981" w:type="pct"/>
          </w:tcPr>
          <w:p w14:paraId="701FE38C" w14:textId="12EBA760" w:rsidR="00BA6C51" w:rsidRPr="00CF6D73" w:rsidRDefault="00BA6C51" w:rsidP="00BA6C51">
            <w:pPr>
              <w:rPr>
                <w:rFonts w:asciiTheme="minorHAnsi" w:hAnsiTheme="minorHAnsi"/>
                <w:sz w:val="20"/>
                <w:szCs w:val="20"/>
              </w:rPr>
            </w:pPr>
            <w:r w:rsidRPr="00CF6D73">
              <w:rPr>
                <w:rFonts w:asciiTheme="minorHAnsi" w:hAnsiTheme="minorHAnsi"/>
                <w:sz w:val="20"/>
                <w:szCs w:val="20"/>
              </w:rPr>
              <w:t>Rationale</w:t>
            </w:r>
          </w:p>
        </w:tc>
      </w:tr>
      <w:tr w:rsidR="0041554B" w:rsidRPr="00BA6C51" w14:paraId="34CD4B85" w14:textId="77777777" w:rsidTr="00DD1219">
        <w:tc>
          <w:tcPr>
            <w:tcW w:w="960" w:type="pct"/>
          </w:tcPr>
          <w:p w14:paraId="2AB0377E"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California</w:t>
            </w:r>
          </w:p>
        </w:tc>
        <w:tc>
          <w:tcPr>
            <w:tcW w:w="1059" w:type="pct"/>
          </w:tcPr>
          <w:p w14:paraId="454DB39E"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Connecticut, Iowa, or Oklahoma</w:t>
            </w:r>
          </w:p>
        </w:tc>
        <w:tc>
          <w:tcPr>
            <w:tcW w:w="2981" w:type="pct"/>
          </w:tcPr>
          <w:p w14:paraId="50F07BE1" w14:textId="56AB4D12" w:rsidR="0041554B" w:rsidRPr="00BA6C51" w:rsidRDefault="0041554B" w:rsidP="00B20EFB">
            <w:pPr>
              <w:rPr>
                <w:rFonts w:asciiTheme="minorHAnsi" w:hAnsiTheme="minorHAnsi"/>
                <w:sz w:val="20"/>
                <w:szCs w:val="20"/>
              </w:rPr>
            </w:pPr>
            <w:r w:rsidRPr="00BA6C51">
              <w:rPr>
                <w:rFonts w:asciiTheme="minorHAnsi" w:hAnsiTheme="minorHAnsi"/>
                <w:sz w:val="20"/>
                <w:szCs w:val="20"/>
              </w:rPr>
              <w:t xml:space="preserve">California is a large state with established articulation pathways.  </w:t>
            </w:r>
            <w:r w:rsidR="00B20EFB">
              <w:rPr>
                <w:rFonts w:asciiTheme="minorHAnsi" w:hAnsiTheme="minorHAnsi"/>
                <w:sz w:val="20"/>
                <w:szCs w:val="20"/>
              </w:rPr>
              <w:t xml:space="preserve">All other states with similarly robust articulation policies are already included in the list of focal states.  </w:t>
            </w:r>
            <w:r w:rsidR="0048795F">
              <w:rPr>
                <w:rFonts w:asciiTheme="minorHAnsi" w:hAnsiTheme="minorHAnsi"/>
                <w:sz w:val="20"/>
                <w:szCs w:val="20"/>
              </w:rPr>
              <w:t xml:space="preserve"> </w:t>
            </w:r>
            <w:r w:rsidRPr="00BA6C51">
              <w:rPr>
                <w:rFonts w:asciiTheme="minorHAnsi" w:hAnsiTheme="minorHAnsi"/>
                <w:sz w:val="20"/>
                <w:szCs w:val="20"/>
              </w:rPr>
              <w:t xml:space="preserve">Connecticut, Iowa, and Oklahoma </w:t>
            </w:r>
            <w:r w:rsidR="00B20EFB">
              <w:rPr>
                <w:rFonts w:asciiTheme="minorHAnsi" w:hAnsiTheme="minorHAnsi"/>
                <w:sz w:val="20"/>
                <w:szCs w:val="20"/>
              </w:rPr>
              <w:t>are alternates that</w:t>
            </w:r>
            <w:r w:rsidRPr="00BA6C51">
              <w:rPr>
                <w:rFonts w:asciiTheme="minorHAnsi" w:hAnsiTheme="minorHAnsi"/>
                <w:sz w:val="20"/>
                <w:szCs w:val="20"/>
              </w:rPr>
              <w:t xml:space="preserve"> offer varied state contexts and approaches to ECE articulation. One of these states may be selected to complement the other focal states</w:t>
            </w:r>
            <w:r w:rsidR="00B20EFB">
              <w:rPr>
                <w:rFonts w:asciiTheme="minorHAnsi" w:hAnsiTheme="minorHAnsi"/>
                <w:sz w:val="20"/>
                <w:szCs w:val="20"/>
              </w:rPr>
              <w:t>, if California does not participate</w:t>
            </w:r>
            <w:r w:rsidRPr="00BA6C51">
              <w:rPr>
                <w:rFonts w:asciiTheme="minorHAnsi" w:hAnsiTheme="minorHAnsi"/>
                <w:sz w:val="20"/>
                <w:szCs w:val="20"/>
              </w:rPr>
              <w:t xml:space="preserve">. </w:t>
            </w:r>
          </w:p>
        </w:tc>
      </w:tr>
      <w:tr w:rsidR="0041554B" w:rsidRPr="00BA6C51" w14:paraId="551C6766" w14:textId="77777777" w:rsidTr="00DD1219">
        <w:tc>
          <w:tcPr>
            <w:tcW w:w="960" w:type="pct"/>
          </w:tcPr>
          <w:p w14:paraId="42D6EC8E"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Florida</w:t>
            </w:r>
          </w:p>
        </w:tc>
        <w:tc>
          <w:tcPr>
            <w:tcW w:w="1059" w:type="pct"/>
          </w:tcPr>
          <w:p w14:paraId="4A3DE91D"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South Carolina</w:t>
            </w:r>
          </w:p>
        </w:tc>
        <w:tc>
          <w:tcPr>
            <w:tcW w:w="2981" w:type="pct"/>
          </w:tcPr>
          <w:p w14:paraId="4424DC18"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South Carolina would ensure representation from the south. There are also a number of HBCUs and MSIs in South Carolina, as there are in Florida. South Carolina also has bachelor’s degree requirements for early childhood educators.</w:t>
            </w:r>
          </w:p>
        </w:tc>
      </w:tr>
      <w:tr w:rsidR="0041554B" w:rsidRPr="00BA6C51" w14:paraId="71655A59" w14:textId="77777777" w:rsidTr="00DD1219">
        <w:tc>
          <w:tcPr>
            <w:tcW w:w="960" w:type="pct"/>
          </w:tcPr>
          <w:p w14:paraId="3DB7965C"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Indiana</w:t>
            </w:r>
          </w:p>
        </w:tc>
        <w:tc>
          <w:tcPr>
            <w:tcW w:w="1059" w:type="pct"/>
          </w:tcPr>
          <w:p w14:paraId="47102D40"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Iowa (</w:t>
            </w:r>
            <w:r w:rsidRPr="00BA6C51">
              <w:rPr>
                <w:rFonts w:asciiTheme="minorHAnsi" w:hAnsiTheme="minorHAnsi"/>
                <w:i/>
                <w:sz w:val="20"/>
                <w:szCs w:val="20"/>
              </w:rPr>
              <w:t>or Oklahoma)</w:t>
            </w:r>
          </w:p>
        </w:tc>
        <w:tc>
          <w:tcPr>
            <w:tcW w:w="2981" w:type="pct"/>
          </w:tcPr>
          <w:p w14:paraId="160C4FFD" w14:textId="2C81824D" w:rsidR="0041554B" w:rsidRPr="00BA6C51" w:rsidRDefault="0041554B" w:rsidP="00B20EFB">
            <w:pPr>
              <w:rPr>
                <w:rFonts w:asciiTheme="minorHAnsi" w:hAnsiTheme="minorHAnsi"/>
                <w:sz w:val="20"/>
                <w:szCs w:val="20"/>
              </w:rPr>
            </w:pPr>
            <w:r w:rsidRPr="00BA6C51">
              <w:rPr>
                <w:rFonts w:asciiTheme="minorHAnsi" w:hAnsiTheme="minorHAnsi"/>
                <w:sz w:val="20"/>
                <w:szCs w:val="20"/>
              </w:rPr>
              <w:t xml:space="preserve">Iowa is in the Midwest region and has similar numbers of ECE graduates as Indiana. Iowa also offers an articulation pathway for ECE credits that high school students may acquire in CTE courses. </w:t>
            </w:r>
            <w:r w:rsidR="00B20EFB">
              <w:rPr>
                <w:rFonts w:asciiTheme="minorHAnsi" w:hAnsiTheme="minorHAnsi"/>
                <w:sz w:val="20"/>
                <w:szCs w:val="20"/>
              </w:rPr>
              <w:t>Note that stakeholders from Iowa participated in protocol piloting.  If this precludes them from partic</w:t>
            </w:r>
            <w:r w:rsidR="00B20EFB" w:rsidRPr="00B20EFB">
              <w:rPr>
                <w:rFonts w:asciiTheme="minorHAnsi" w:hAnsiTheme="minorHAnsi"/>
                <w:sz w:val="20"/>
                <w:szCs w:val="20"/>
              </w:rPr>
              <w:t xml:space="preserve">ipation, </w:t>
            </w:r>
            <w:r w:rsidRPr="00B20EFB">
              <w:rPr>
                <w:rFonts w:asciiTheme="minorHAnsi" w:hAnsiTheme="minorHAnsi"/>
                <w:sz w:val="20"/>
                <w:szCs w:val="20"/>
              </w:rPr>
              <w:t>Oklahoma would provide representation from the Midwest region.</w:t>
            </w:r>
          </w:p>
        </w:tc>
      </w:tr>
      <w:tr w:rsidR="0041554B" w:rsidRPr="00BA6C51" w14:paraId="5D19127D" w14:textId="77777777" w:rsidTr="00DD1219">
        <w:tc>
          <w:tcPr>
            <w:tcW w:w="960" w:type="pct"/>
          </w:tcPr>
          <w:p w14:paraId="5848066F"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Massachusetts</w:t>
            </w:r>
          </w:p>
        </w:tc>
        <w:tc>
          <w:tcPr>
            <w:tcW w:w="1059" w:type="pct"/>
          </w:tcPr>
          <w:p w14:paraId="5E2BC523"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Connecticut</w:t>
            </w:r>
          </w:p>
        </w:tc>
        <w:tc>
          <w:tcPr>
            <w:tcW w:w="2981" w:type="pct"/>
          </w:tcPr>
          <w:p w14:paraId="5036B05F" w14:textId="7D1366BC" w:rsidR="0041554B" w:rsidRPr="00BA6C51" w:rsidRDefault="0041554B" w:rsidP="00DA5813">
            <w:pPr>
              <w:rPr>
                <w:rFonts w:asciiTheme="minorHAnsi" w:hAnsiTheme="minorHAnsi"/>
                <w:sz w:val="20"/>
                <w:szCs w:val="20"/>
              </w:rPr>
            </w:pPr>
            <w:r w:rsidRPr="00BA6C51">
              <w:rPr>
                <w:rFonts w:asciiTheme="minorHAnsi" w:hAnsiTheme="minorHAnsi"/>
                <w:sz w:val="20"/>
                <w:szCs w:val="20"/>
              </w:rPr>
              <w:t>Connecticut is an alternate for the Northeast states. The ECE articulation pathway in Connecticut is less robu</w:t>
            </w:r>
            <w:r w:rsidR="00DA5813">
              <w:rPr>
                <w:rFonts w:asciiTheme="minorHAnsi" w:hAnsiTheme="minorHAnsi"/>
                <w:sz w:val="20"/>
                <w:szCs w:val="20"/>
              </w:rPr>
              <w:t>st than that of Massachusetts</w:t>
            </w:r>
            <w:r w:rsidRPr="00BA6C51">
              <w:rPr>
                <w:rFonts w:asciiTheme="minorHAnsi" w:hAnsiTheme="minorHAnsi"/>
                <w:sz w:val="20"/>
                <w:szCs w:val="20"/>
              </w:rPr>
              <w:t>, but it is unique.  The pathway allows 18 ECE credits to be transferred into a bachelor’s degree program, in addition to general education credits.</w:t>
            </w:r>
          </w:p>
        </w:tc>
      </w:tr>
      <w:tr w:rsidR="0041554B" w:rsidRPr="00BA6C51" w14:paraId="4D58FDF4" w14:textId="77777777" w:rsidTr="00DD1219">
        <w:tc>
          <w:tcPr>
            <w:tcW w:w="960" w:type="pct"/>
          </w:tcPr>
          <w:p w14:paraId="25E7276B"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New Mexico</w:t>
            </w:r>
          </w:p>
        </w:tc>
        <w:tc>
          <w:tcPr>
            <w:tcW w:w="1059" w:type="pct"/>
          </w:tcPr>
          <w:p w14:paraId="2FDFFDD4"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Oklahoma</w:t>
            </w:r>
          </w:p>
        </w:tc>
        <w:tc>
          <w:tcPr>
            <w:tcW w:w="2981" w:type="pct"/>
          </w:tcPr>
          <w:p w14:paraId="3F196C35"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Oklahoma and New Mexico have some similarities in their articulation pathways. Both have general articulation policies that guarantee transfer and specifically include ECE as a discipline. These states are in different census regions, but they are adjacent to one another. Oklahoma and New Mexico both require pay parity for early childhood educators, as compared to K-12 educators.</w:t>
            </w:r>
          </w:p>
        </w:tc>
      </w:tr>
      <w:tr w:rsidR="0041554B" w:rsidRPr="00BA6C51" w14:paraId="1E371E47" w14:textId="77777777" w:rsidTr="00DD1219">
        <w:tc>
          <w:tcPr>
            <w:tcW w:w="960" w:type="pct"/>
          </w:tcPr>
          <w:p w14:paraId="6A13452B"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Pennsylvania</w:t>
            </w:r>
          </w:p>
        </w:tc>
        <w:tc>
          <w:tcPr>
            <w:tcW w:w="1059" w:type="pct"/>
          </w:tcPr>
          <w:p w14:paraId="00516010" w14:textId="77777777" w:rsidR="0041554B" w:rsidRPr="00BA6C51" w:rsidRDefault="0041554B" w:rsidP="00787305">
            <w:pPr>
              <w:rPr>
                <w:rFonts w:asciiTheme="minorHAnsi" w:hAnsiTheme="minorHAnsi"/>
                <w:sz w:val="20"/>
                <w:szCs w:val="20"/>
              </w:rPr>
            </w:pPr>
            <w:r w:rsidRPr="00BA6C51">
              <w:rPr>
                <w:rFonts w:asciiTheme="minorHAnsi" w:hAnsiTheme="minorHAnsi"/>
                <w:sz w:val="20"/>
                <w:szCs w:val="20"/>
              </w:rPr>
              <w:t>Connecticut</w:t>
            </w:r>
          </w:p>
        </w:tc>
        <w:tc>
          <w:tcPr>
            <w:tcW w:w="2981" w:type="pct"/>
          </w:tcPr>
          <w:p w14:paraId="4CDEE655" w14:textId="6C5940B7" w:rsidR="0041554B" w:rsidRPr="00BA6C51" w:rsidRDefault="0041554B" w:rsidP="00DA5813">
            <w:pPr>
              <w:rPr>
                <w:rFonts w:asciiTheme="minorHAnsi" w:hAnsiTheme="minorHAnsi"/>
                <w:sz w:val="20"/>
                <w:szCs w:val="20"/>
              </w:rPr>
            </w:pPr>
            <w:r w:rsidRPr="00BA6C51">
              <w:rPr>
                <w:rFonts w:asciiTheme="minorHAnsi" w:hAnsiTheme="minorHAnsi"/>
                <w:sz w:val="20"/>
                <w:szCs w:val="20"/>
              </w:rPr>
              <w:t>Connecticut is an alternate for the Northeast states. The ECE articulation pathway in Connecticut is less robust than that of Pennsylvania, but it is unique.  The pathway allows 18 ECE credits to be transferred into a bachelor’s degree program, in addition to general education credits.</w:t>
            </w:r>
          </w:p>
        </w:tc>
      </w:tr>
    </w:tbl>
    <w:p w14:paraId="3E965EB3" w14:textId="77777777" w:rsidR="0041554B" w:rsidRPr="000B415A" w:rsidRDefault="0041554B" w:rsidP="000B415A">
      <w:pPr>
        <w:pStyle w:val="BodyText"/>
        <w:rPr>
          <w:color w:val="000000" w:themeColor="text1"/>
          <w:sz w:val="22"/>
          <w:szCs w:val="22"/>
          <w:shd w:val="clear" w:color="auto" w:fill="FFFFFF"/>
        </w:rPr>
      </w:pPr>
    </w:p>
    <w:bookmarkEnd w:id="48"/>
    <w:p w14:paraId="40E2CE1F" w14:textId="51FA09BF" w:rsidR="00DA699C" w:rsidRPr="00DA699C" w:rsidRDefault="00DA699C" w:rsidP="00DA699C">
      <w:pPr>
        <w:pStyle w:val="Heading4"/>
        <w:rPr>
          <w:color w:val="000000" w:themeColor="text1"/>
          <w:sz w:val="22"/>
          <w:szCs w:val="22"/>
        </w:rPr>
      </w:pPr>
      <w:r w:rsidRPr="00DA699C">
        <w:rPr>
          <w:color w:val="000000" w:themeColor="text1"/>
          <w:sz w:val="22"/>
          <w:szCs w:val="22"/>
        </w:rPr>
        <w:t>IRB Approval</w:t>
      </w:r>
    </w:p>
    <w:p w14:paraId="198CF80F" w14:textId="580A5A0B" w:rsidR="000B415A" w:rsidRPr="000B415A" w:rsidRDefault="000B415A" w:rsidP="000B415A">
      <w:pPr>
        <w:pStyle w:val="BodyText"/>
        <w:rPr>
          <w:sz w:val="22"/>
          <w:szCs w:val="22"/>
        </w:rPr>
      </w:pPr>
      <w:r w:rsidRPr="000B415A">
        <w:rPr>
          <w:sz w:val="22"/>
          <w:szCs w:val="22"/>
        </w:rPr>
        <w:t>The entire research protocol also will be submitted to AIR’s IRB for approval. The board, which is registered with the HHS Office of Human Research Protections and operates under a federal assurance, is responsible for reviewing all research conducted by the organization and its subcontractors. The board ensures that projects involving human subjects comply with professional standards and government regulations designed to safeguard participants and that research team members, including subcontractor staff, are adequately trained. The criteria that a study must meet for board approval include assurances that risks to participants are minimized, any risks are balanced by benefits, participant selection is equitable, participants are informed about risks and give consent freely, privacy is respected, and data confidentiality is adequately protected.</w:t>
      </w:r>
    </w:p>
    <w:p w14:paraId="50152860" w14:textId="77777777" w:rsidR="000B415A" w:rsidRPr="00DA699C" w:rsidRDefault="000B415A" w:rsidP="00DA699C">
      <w:pPr>
        <w:pStyle w:val="Heading3a"/>
        <w:rPr>
          <w:color w:val="0070C0"/>
        </w:rPr>
      </w:pPr>
      <w:bookmarkStart w:id="49" w:name="_Toc485631192"/>
      <w:bookmarkStart w:id="50" w:name="_Toc490041792"/>
      <w:bookmarkStart w:id="51" w:name="_Toc490069017"/>
      <w:bookmarkStart w:id="52" w:name="_Toc490467084"/>
      <w:bookmarkStart w:id="53" w:name="_Toc490667444"/>
      <w:bookmarkStart w:id="54" w:name="_Toc490831192"/>
      <w:r w:rsidRPr="00DA699C">
        <w:rPr>
          <w:color w:val="0070C0"/>
        </w:rPr>
        <w:t>Interview and Focus Group Procedures</w:t>
      </w:r>
      <w:bookmarkEnd w:id="49"/>
      <w:bookmarkEnd w:id="50"/>
      <w:bookmarkEnd w:id="51"/>
      <w:bookmarkEnd w:id="52"/>
      <w:bookmarkEnd w:id="53"/>
      <w:bookmarkEnd w:id="54"/>
    </w:p>
    <w:p w14:paraId="56BABBF2" w14:textId="77777777" w:rsidR="000B415A" w:rsidRPr="00DA699C" w:rsidRDefault="000B415A" w:rsidP="000B415A">
      <w:pPr>
        <w:pStyle w:val="Heading4"/>
        <w:rPr>
          <w:color w:val="000000" w:themeColor="text1"/>
          <w:sz w:val="22"/>
          <w:szCs w:val="22"/>
        </w:rPr>
      </w:pPr>
      <w:bookmarkStart w:id="55" w:name="_Toc485631193"/>
      <w:r w:rsidRPr="00DA699C">
        <w:rPr>
          <w:color w:val="000000" w:themeColor="text1"/>
          <w:sz w:val="22"/>
          <w:szCs w:val="22"/>
        </w:rPr>
        <w:t>Data Collector Training</w:t>
      </w:r>
      <w:bookmarkEnd w:id="55"/>
    </w:p>
    <w:p w14:paraId="54C92148" w14:textId="77777777" w:rsidR="000B415A" w:rsidRPr="000B415A" w:rsidRDefault="000B415A" w:rsidP="000B415A">
      <w:pPr>
        <w:pStyle w:val="BodyText"/>
        <w:rPr>
          <w:sz w:val="22"/>
          <w:szCs w:val="22"/>
        </w:rPr>
      </w:pPr>
      <w:r w:rsidRPr="000B415A">
        <w:rPr>
          <w:sz w:val="22"/>
          <w:szCs w:val="22"/>
        </w:rPr>
        <w:t xml:space="preserve">Trained project staff will conduct all interviews and focus groups. To ensure consistency across all interviews and focus groups, the study team will convene a two-hour training webinar for all staff before data collection begins. The PPSS Contracting Officer’s Representative (COR) will be invited to attend this webinar. The purpose of this webinar will be to ensure that all staff understand the content of the protocols and procedures, including the consent process, and are familiar with the types of respondents in the sample. After the webinar, staff members will role-play practice interviews and solicit feedback to ensure that the study team avoids leading questions, engages conversationally while collecting information in a systematic fashion, and ensures consistency in approach across staff. </w:t>
      </w:r>
    </w:p>
    <w:p w14:paraId="430EB65A" w14:textId="77777777" w:rsidR="000B415A" w:rsidRPr="00DA699C" w:rsidRDefault="000B415A" w:rsidP="000B415A">
      <w:pPr>
        <w:pStyle w:val="Heading4"/>
        <w:rPr>
          <w:color w:val="000000" w:themeColor="text1"/>
          <w:sz w:val="22"/>
          <w:szCs w:val="22"/>
        </w:rPr>
      </w:pPr>
      <w:bookmarkStart w:id="56" w:name="_Toc485631195"/>
      <w:r w:rsidRPr="00DA699C">
        <w:rPr>
          <w:color w:val="000000" w:themeColor="text1"/>
          <w:sz w:val="22"/>
          <w:szCs w:val="22"/>
        </w:rPr>
        <w:t>Interview Process</w:t>
      </w:r>
      <w:bookmarkEnd w:id="56"/>
    </w:p>
    <w:p w14:paraId="26766374" w14:textId="6B9D2EBA" w:rsidR="000B415A" w:rsidRPr="000B415A" w:rsidRDefault="000B415A" w:rsidP="000B415A">
      <w:pPr>
        <w:pStyle w:val="BodyText"/>
        <w:rPr>
          <w:sz w:val="22"/>
          <w:szCs w:val="22"/>
        </w:rPr>
      </w:pPr>
      <w:r w:rsidRPr="000B415A">
        <w:rPr>
          <w:sz w:val="22"/>
          <w:szCs w:val="22"/>
        </w:rPr>
        <w:t>Interviews will take place by telephone and will last approximately 30–60 minutes, with longer interviews planned for faculty and administrators at institutions of higher education. Prior to the interview, the study team will send the respondent(s) an email that includes the study’s OMB control number, a list of topics that will be discussed, and the elements of successful articulation identified by the TWG. Interviews will be audio recorded, with respondents’ consent. The study team will plan to conduct the majority of interviews one-on-one, with two exceptions (support staff and students). If the respondent refuses to have the interview recorded, the interviewer will reschedule the interview for a time when a second data collector is available to take notes. In addition, college support staff and students will participate in focus groups, as described in the next section.</w:t>
      </w:r>
    </w:p>
    <w:p w14:paraId="26D21AEE" w14:textId="77777777" w:rsidR="000B415A" w:rsidRPr="000B415A" w:rsidRDefault="000B415A" w:rsidP="000B415A">
      <w:pPr>
        <w:pStyle w:val="BodyText"/>
        <w:rPr>
          <w:sz w:val="22"/>
          <w:szCs w:val="22"/>
        </w:rPr>
      </w:pPr>
      <w:r w:rsidRPr="000B415A">
        <w:rPr>
          <w:sz w:val="22"/>
          <w:szCs w:val="22"/>
        </w:rPr>
        <w:t>A team of interviewers, made up of one doctoral level researcher or experienced master’s level researcher and one research assistant, will be assigned to each state. The researcher will conduct interviews with state representatives and senior higher education administrators. The research assistant will conduct interviews and focus groups with faculty, staff, and students. The research assistant also will assist with state-specific extant data review to identify interview sites and respondents, schedule interviews, and take notes, as needed. The utilization of state-based interview teams will ensure that data collectors have a full understanding of state context and can probe appropriately to gather relevant details.</w:t>
      </w:r>
    </w:p>
    <w:p w14:paraId="655FE25E" w14:textId="77777777" w:rsidR="000B415A" w:rsidRPr="00DA699C" w:rsidRDefault="000B415A" w:rsidP="000B415A">
      <w:pPr>
        <w:pStyle w:val="Heading4"/>
        <w:rPr>
          <w:color w:val="000000" w:themeColor="text1"/>
          <w:sz w:val="22"/>
          <w:szCs w:val="22"/>
        </w:rPr>
      </w:pPr>
      <w:r w:rsidRPr="00DA699C">
        <w:rPr>
          <w:color w:val="000000" w:themeColor="text1"/>
          <w:sz w:val="22"/>
          <w:szCs w:val="22"/>
        </w:rPr>
        <w:t>Focus Group Process</w:t>
      </w:r>
    </w:p>
    <w:p w14:paraId="2A7C1C0C" w14:textId="77777777" w:rsidR="000B415A" w:rsidRPr="000B415A" w:rsidRDefault="000B415A" w:rsidP="000B415A">
      <w:pPr>
        <w:pStyle w:val="BodyText"/>
        <w:rPr>
          <w:sz w:val="22"/>
          <w:szCs w:val="22"/>
        </w:rPr>
      </w:pPr>
      <w:r w:rsidRPr="000B415A">
        <w:rPr>
          <w:sz w:val="22"/>
          <w:szCs w:val="22"/>
        </w:rPr>
        <w:t>To learn about the ECE articulation process between two- and four-year universities, the study team will conduct virtual focus groups with (1) college support staff, including a student advisor, a representative from the registrar’s office, and a financial aid administrator, and (2) students who have transferred or intend to transfer from two-year to four-year institutions. Focus groups will last 45</w:t>
      </w:r>
      <w:r w:rsidRPr="000B415A">
        <w:rPr>
          <w:rFonts w:cstheme="minorHAnsi"/>
          <w:sz w:val="22"/>
          <w:szCs w:val="22"/>
        </w:rPr>
        <w:t>–</w:t>
      </w:r>
      <w:r w:rsidRPr="000B415A">
        <w:rPr>
          <w:sz w:val="22"/>
          <w:szCs w:val="22"/>
        </w:rPr>
        <w:t>60 minutes. Respondents will participate using video technology, which fosters a better conversation, allows the moderator to see who is talking, ensures equal contribution from all participants, and reduces cross talk and interruptions. Based on AIR’s experience with other projects involving virtual focus groups, focus groups will be limited to four participants each.</w:t>
      </w:r>
    </w:p>
    <w:p w14:paraId="764CC169" w14:textId="77777777" w:rsidR="000B415A" w:rsidRPr="000B415A" w:rsidRDefault="000B415A" w:rsidP="000B415A">
      <w:pPr>
        <w:pStyle w:val="BodyText"/>
        <w:rPr>
          <w:sz w:val="22"/>
          <w:szCs w:val="22"/>
        </w:rPr>
      </w:pPr>
      <w:r w:rsidRPr="000B415A">
        <w:rPr>
          <w:sz w:val="22"/>
          <w:szCs w:val="22"/>
        </w:rPr>
        <w:t xml:space="preserve">GoToMeeting, a user-friendly system, will be the platform for these focus groups. To use this technology, all participants (including the interviewer) will log into the platform and enable their webcam. Students can use either their computer’s audio or call in by telephone. To aid the discussion, the interviewer also will share his or her screen, displaying the discussion questions, so that participants can follow along. The facilitator will set norms and expectations before starting the focus groups, including allowing all participants to speak, not using the speakerphone, and muting yourself when not speaking. In addition, the interviewer will remind participants to state their name before speaking. GoToMeeting is capable of recording the session. </w:t>
      </w:r>
    </w:p>
    <w:p w14:paraId="697EF74B" w14:textId="4B282E95" w:rsidR="0057547B" w:rsidRPr="007B2BEC" w:rsidRDefault="000C6EF4">
      <w:pPr>
        <w:pStyle w:val="Heading3"/>
        <w:rPr>
          <w:sz w:val="22"/>
          <w:szCs w:val="22"/>
        </w:rPr>
      </w:pPr>
      <w:bookmarkStart w:id="57" w:name="_Toc274743226"/>
      <w:bookmarkStart w:id="58" w:name="_Toc492043170"/>
      <w:bookmarkEnd w:id="38"/>
      <w:r w:rsidRPr="007B2BEC">
        <w:rPr>
          <w:sz w:val="22"/>
          <w:szCs w:val="22"/>
        </w:rPr>
        <w:t>3</w:t>
      </w:r>
      <w:bookmarkEnd w:id="57"/>
      <w:r w:rsidRPr="007B2BEC">
        <w:rPr>
          <w:sz w:val="22"/>
          <w:szCs w:val="22"/>
        </w:rPr>
        <w:t xml:space="preserve">. Methods to Maximize </w:t>
      </w:r>
      <w:r w:rsidR="00F175F9">
        <w:rPr>
          <w:sz w:val="22"/>
          <w:szCs w:val="22"/>
        </w:rPr>
        <w:t xml:space="preserve">Survey </w:t>
      </w:r>
      <w:r w:rsidRPr="007B2BEC">
        <w:rPr>
          <w:sz w:val="22"/>
          <w:szCs w:val="22"/>
        </w:rPr>
        <w:t>Response Rate</w:t>
      </w:r>
      <w:r w:rsidR="00AF038B" w:rsidRPr="007B2BEC">
        <w:rPr>
          <w:sz w:val="22"/>
          <w:szCs w:val="22"/>
        </w:rPr>
        <w:t>s</w:t>
      </w:r>
      <w:bookmarkEnd w:id="58"/>
    </w:p>
    <w:p w14:paraId="37419B65" w14:textId="11DA1844" w:rsidR="00263D5B" w:rsidRPr="007B2BEC" w:rsidRDefault="00F175F9" w:rsidP="00F175F9">
      <w:pPr>
        <w:pStyle w:val="BodyText"/>
        <w:spacing w:after="120"/>
        <w:rPr>
          <w:rStyle w:val="Heading5Char"/>
          <w:b w:val="0"/>
          <w:sz w:val="22"/>
          <w:szCs w:val="22"/>
        </w:rPr>
      </w:pPr>
      <w:r>
        <w:rPr>
          <w:sz w:val="22"/>
          <w:szCs w:val="22"/>
        </w:rPr>
        <w:t>This study does not include surveys</w:t>
      </w:r>
      <w:r w:rsidR="00263D5B" w:rsidRPr="007B2BEC">
        <w:rPr>
          <w:rStyle w:val="Heading5Char"/>
          <w:b w:val="0"/>
          <w:sz w:val="22"/>
          <w:szCs w:val="22"/>
        </w:rPr>
        <w:t>.</w:t>
      </w:r>
    </w:p>
    <w:p w14:paraId="473991D2" w14:textId="77777777" w:rsidR="0057547B" w:rsidRPr="007B2BEC" w:rsidRDefault="000C6EF4">
      <w:pPr>
        <w:pStyle w:val="Heading3"/>
        <w:rPr>
          <w:sz w:val="22"/>
          <w:szCs w:val="22"/>
        </w:rPr>
      </w:pPr>
      <w:bookmarkStart w:id="59" w:name="_Toc274743227"/>
      <w:bookmarkStart w:id="60" w:name="_Toc492043171"/>
      <w:r w:rsidRPr="007B2BEC">
        <w:rPr>
          <w:sz w:val="22"/>
          <w:szCs w:val="22"/>
        </w:rPr>
        <w:t>4. Expert Review and Piloting Procedures</w:t>
      </w:r>
      <w:bookmarkEnd w:id="59"/>
      <w:bookmarkEnd w:id="60"/>
    </w:p>
    <w:p w14:paraId="6BEE559B" w14:textId="4304B2C6" w:rsidR="00FD1977" w:rsidRDefault="00C206CC" w:rsidP="00DD1219">
      <w:pPr>
        <w:pStyle w:val="BodyText"/>
        <w:rPr>
          <w:sz w:val="22"/>
          <w:szCs w:val="22"/>
        </w:rPr>
      </w:pPr>
      <w:r w:rsidRPr="004A6E58">
        <w:rPr>
          <w:sz w:val="22"/>
          <w:szCs w:val="22"/>
        </w:rPr>
        <w:t xml:space="preserve">As discussed in Part A of this Supporting Statement, the study team convened a </w:t>
      </w:r>
      <w:r w:rsidR="004A6E58" w:rsidRPr="004A6E58">
        <w:rPr>
          <w:sz w:val="22"/>
          <w:szCs w:val="22"/>
        </w:rPr>
        <w:t>T</w:t>
      </w:r>
      <w:r w:rsidRPr="004A6E58">
        <w:rPr>
          <w:sz w:val="22"/>
          <w:szCs w:val="22"/>
        </w:rPr>
        <w:t xml:space="preserve">echnical </w:t>
      </w:r>
      <w:r w:rsidR="004A6E58" w:rsidRPr="004A6E58">
        <w:rPr>
          <w:sz w:val="22"/>
          <w:szCs w:val="22"/>
        </w:rPr>
        <w:t>W</w:t>
      </w:r>
      <w:r w:rsidRPr="004A6E58">
        <w:rPr>
          <w:sz w:val="22"/>
          <w:szCs w:val="22"/>
        </w:rPr>
        <w:t xml:space="preserve">orking </w:t>
      </w:r>
      <w:r w:rsidR="004A6E58" w:rsidRPr="004A6E58">
        <w:rPr>
          <w:sz w:val="22"/>
          <w:szCs w:val="22"/>
        </w:rPr>
        <w:t>G</w:t>
      </w:r>
      <w:r w:rsidRPr="004A6E58">
        <w:rPr>
          <w:sz w:val="22"/>
          <w:szCs w:val="22"/>
        </w:rPr>
        <w:t xml:space="preserve">roup (TWG) </w:t>
      </w:r>
      <w:r w:rsidR="003D3B4C">
        <w:rPr>
          <w:sz w:val="22"/>
          <w:szCs w:val="22"/>
        </w:rPr>
        <w:t xml:space="preserve">of 12 experts </w:t>
      </w:r>
      <w:r w:rsidR="004A6E58" w:rsidRPr="004A6E58">
        <w:rPr>
          <w:sz w:val="22"/>
          <w:szCs w:val="22"/>
        </w:rPr>
        <w:t>to provide expert advice to help guide and strengthen the study.</w:t>
      </w:r>
      <w:r w:rsidR="003D3B4C" w:rsidRPr="003D3B4C">
        <w:rPr>
          <w:sz w:val="22"/>
          <w:szCs w:val="22"/>
        </w:rPr>
        <w:t xml:space="preserve"> </w:t>
      </w:r>
      <w:r w:rsidR="003D3B4C">
        <w:rPr>
          <w:sz w:val="22"/>
          <w:szCs w:val="22"/>
        </w:rPr>
        <w:t>While severing on the TWG, the experts w</w:t>
      </w:r>
      <w:r w:rsidR="003D3B4C" w:rsidRPr="005A4305">
        <w:rPr>
          <w:sz w:val="22"/>
          <w:szCs w:val="22"/>
        </w:rPr>
        <w:t>ere responsible for defining elements of successful statewide articulation for higher education programs in early childhood education</w:t>
      </w:r>
      <w:r w:rsidRPr="004A6E58">
        <w:rPr>
          <w:sz w:val="22"/>
          <w:szCs w:val="22"/>
        </w:rPr>
        <w:t xml:space="preserve">. Experts were chosen based on their experience with articulation policies and represented a variety of stakeholders, including two-year college faculty, four-year college faculty, policy representatives, higher education administrators, and early childhood representatives. </w:t>
      </w:r>
      <w:r w:rsidR="00FD1977" w:rsidRPr="004A6E58">
        <w:rPr>
          <w:sz w:val="22"/>
          <w:szCs w:val="22"/>
        </w:rPr>
        <w:t xml:space="preserve">The 12 technical experts and their affiliations are shown in </w:t>
      </w:r>
      <w:r w:rsidR="00FD1977">
        <w:rPr>
          <w:sz w:val="22"/>
          <w:szCs w:val="22"/>
        </w:rPr>
        <w:t>Exhibit 7</w:t>
      </w:r>
      <w:r w:rsidR="00FD1977" w:rsidRPr="004A6E58">
        <w:rPr>
          <w:sz w:val="22"/>
          <w:szCs w:val="22"/>
        </w:rPr>
        <w:t>.</w:t>
      </w:r>
    </w:p>
    <w:p w14:paraId="0422412A" w14:textId="3965D68A" w:rsidR="004A6E58" w:rsidRPr="00FD1977" w:rsidRDefault="004A6E58" w:rsidP="00DD1219">
      <w:pPr>
        <w:pStyle w:val="BodyText"/>
        <w:rPr>
          <w:sz w:val="22"/>
          <w:szCs w:val="22"/>
        </w:rPr>
      </w:pPr>
      <w:r>
        <w:rPr>
          <w:sz w:val="22"/>
          <w:szCs w:val="22"/>
        </w:rPr>
        <w:t>The Technical Working G</w:t>
      </w:r>
      <w:r w:rsidRPr="007204D2">
        <w:rPr>
          <w:sz w:val="22"/>
          <w:szCs w:val="22"/>
        </w:rPr>
        <w:t>roup met on April 3, 2017 at the Department headquarters in Washington, D.C., for a full-day meeting</w:t>
      </w:r>
      <w:r>
        <w:rPr>
          <w:sz w:val="22"/>
          <w:szCs w:val="22"/>
        </w:rPr>
        <w:t xml:space="preserve">, at which the group identified </w:t>
      </w:r>
      <w:r w:rsidRPr="007204D2">
        <w:rPr>
          <w:sz w:val="22"/>
          <w:szCs w:val="22"/>
        </w:rPr>
        <w:t xml:space="preserve">elements of successful statewide articulation that provide a framework for </w:t>
      </w:r>
      <w:r>
        <w:rPr>
          <w:sz w:val="22"/>
          <w:szCs w:val="22"/>
        </w:rPr>
        <w:t xml:space="preserve">this study’s </w:t>
      </w:r>
      <w:r w:rsidRPr="007204D2">
        <w:rPr>
          <w:sz w:val="22"/>
          <w:szCs w:val="22"/>
        </w:rPr>
        <w:t>examin</w:t>
      </w:r>
      <w:r>
        <w:rPr>
          <w:sz w:val="22"/>
          <w:szCs w:val="22"/>
        </w:rPr>
        <w:t>ation of</w:t>
      </w:r>
      <w:r w:rsidRPr="007204D2">
        <w:rPr>
          <w:sz w:val="22"/>
          <w:szCs w:val="22"/>
        </w:rPr>
        <w:t xml:space="preserve"> articulation policies and practices in the six focal states</w:t>
      </w:r>
      <w:r>
        <w:rPr>
          <w:sz w:val="22"/>
          <w:szCs w:val="22"/>
        </w:rPr>
        <w:t>.</w:t>
      </w:r>
      <w:r w:rsidRPr="004A6E58">
        <w:rPr>
          <w:sz w:val="22"/>
          <w:szCs w:val="22"/>
        </w:rPr>
        <w:t xml:space="preserve"> </w:t>
      </w:r>
      <w:r w:rsidR="00283A95">
        <w:rPr>
          <w:sz w:val="22"/>
          <w:szCs w:val="22"/>
        </w:rPr>
        <w:t>The study team</w:t>
      </w:r>
      <w:r w:rsidR="00283A95" w:rsidRPr="00C206CC">
        <w:rPr>
          <w:sz w:val="22"/>
          <w:szCs w:val="22"/>
        </w:rPr>
        <w:t xml:space="preserve"> </w:t>
      </w:r>
      <w:r w:rsidRPr="00C206CC">
        <w:rPr>
          <w:sz w:val="22"/>
          <w:szCs w:val="22"/>
        </w:rPr>
        <w:t>also ask</w:t>
      </w:r>
      <w:r w:rsidR="00AF21F1">
        <w:rPr>
          <w:sz w:val="22"/>
          <w:szCs w:val="22"/>
        </w:rPr>
        <w:t>ed</w:t>
      </w:r>
      <w:r w:rsidRPr="00C206CC">
        <w:rPr>
          <w:sz w:val="22"/>
          <w:szCs w:val="22"/>
        </w:rPr>
        <w:t xml:space="preserve"> </w:t>
      </w:r>
      <w:r>
        <w:rPr>
          <w:sz w:val="22"/>
          <w:szCs w:val="22"/>
        </w:rPr>
        <w:t xml:space="preserve">TWG </w:t>
      </w:r>
      <w:r w:rsidRPr="00C206CC">
        <w:rPr>
          <w:sz w:val="22"/>
          <w:szCs w:val="22"/>
        </w:rPr>
        <w:t xml:space="preserve">members to review the draft interview and </w:t>
      </w:r>
      <w:r w:rsidR="00AF21F1">
        <w:rPr>
          <w:sz w:val="22"/>
          <w:szCs w:val="22"/>
        </w:rPr>
        <w:t xml:space="preserve">focus group </w:t>
      </w:r>
      <w:r w:rsidRPr="00C206CC">
        <w:rPr>
          <w:sz w:val="22"/>
          <w:szCs w:val="22"/>
        </w:rPr>
        <w:t xml:space="preserve">protocols, </w:t>
      </w:r>
      <w:r w:rsidR="00AF21F1">
        <w:rPr>
          <w:sz w:val="22"/>
          <w:szCs w:val="22"/>
        </w:rPr>
        <w:t xml:space="preserve">and provide feedback on the content </w:t>
      </w:r>
      <w:r w:rsidR="00AF21F1" w:rsidRPr="00FD1977">
        <w:rPr>
          <w:sz w:val="22"/>
          <w:szCs w:val="22"/>
        </w:rPr>
        <w:t>and wording of the interview questions</w:t>
      </w:r>
      <w:r w:rsidR="00FD1977" w:rsidRPr="00FD1977">
        <w:rPr>
          <w:sz w:val="22"/>
          <w:szCs w:val="22"/>
        </w:rPr>
        <w:t>.</w:t>
      </w:r>
      <w:r w:rsidR="00AF21F1" w:rsidRPr="00FD1977">
        <w:rPr>
          <w:sz w:val="22"/>
          <w:szCs w:val="22"/>
        </w:rPr>
        <w:t xml:space="preserve"> </w:t>
      </w:r>
      <w:r w:rsidR="00FD1977" w:rsidRPr="00FD1977">
        <w:rPr>
          <w:sz w:val="22"/>
          <w:szCs w:val="22"/>
        </w:rPr>
        <w:t xml:space="preserve">Their suggestions were incorporated into the protocols to help </w:t>
      </w:r>
      <w:r w:rsidRPr="00FD1977">
        <w:rPr>
          <w:sz w:val="22"/>
          <w:szCs w:val="22"/>
        </w:rPr>
        <w:t xml:space="preserve">ensure that </w:t>
      </w:r>
      <w:r w:rsidR="00283A95">
        <w:rPr>
          <w:sz w:val="22"/>
          <w:szCs w:val="22"/>
        </w:rPr>
        <w:t xml:space="preserve">study gathers </w:t>
      </w:r>
      <w:r w:rsidRPr="00FD1977">
        <w:rPr>
          <w:sz w:val="22"/>
          <w:szCs w:val="22"/>
        </w:rPr>
        <w:t>high-quality data to address the study’s research questions.</w:t>
      </w:r>
      <w:r w:rsidR="00FD1977" w:rsidRPr="00FD1977">
        <w:rPr>
          <w:sz w:val="22"/>
          <w:szCs w:val="22"/>
        </w:rPr>
        <w:t xml:space="preserve"> </w:t>
      </w:r>
      <w:r w:rsidRPr="00FD1977">
        <w:rPr>
          <w:sz w:val="22"/>
          <w:szCs w:val="22"/>
        </w:rPr>
        <w:t xml:space="preserve"> </w:t>
      </w:r>
    </w:p>
    <w:p w14:paraId="2EE18278" w14:textId="523F1FE1" w:rsidR="00DD1219" w:rsidRDefault="00FD1977" w:rsidP="00DD1219">
      <w:pPr>
        <w:pStyle w:val="BodyText"/>
        <w:rPr>
          <w:sz w:val="22"/>
          <w:szCs w:val="22"/>
        </w:rPr>
      </w:pPr>
      <w:r w:rsidRPr="00FD1977">
        <w:rPr>
          <w:sz w:val="22"/>
          <w:szCs w:val="22"/>
        </w:rPr>
        <w:t xml:space="preserve">The study team also conducted cognitive interviews with a state higher education administrator, a faculty person, and a student.  Based on these pilot interviews, the study team eliminated or reworded questions that pilot interview participants found difficulty to answer.  For example, state administrators are likely to be more familiar with general articulation policy, rather than specific provisions for </w:t>
      </w:r>
      <w:r w:rsidR="00703C21">
        <w:rPr>
          <w:sz w:val="22"/>
          <w:szCs w:val="22"/>
        </w:rPr>
        <w:t>articulation of ECE</w:t>
      </w:r>
      <w:r w:rsidRPr="00FD1977">
        <w:rPr>
          <w:sz w:val="22"/>
          <w:szCs w:val="22"/>
        </w:rPr>
        <w:t xml:space="preserve"> degree programs.  Students may be more familiar with the term “transfer of credits” rather than “articulation.” The study team also revised the order of questions, to ensure that high priority questions were asked first and that the interviews flow well.  </w:t>
      </w:r>
    </w:p>
    <w:p w14:paraId="04ED8FE9" w14:textId="77777777" w:rsidR="00DD1219" w:rsidRDefault="00DD1219">
      <w:pPr>
        <w:spacing w:after="0" w:line="240" w:lineRule="auto"/>
        <w:rPr>
          <w:rFonts w:asciiTheme="minorHAnsi" w:eastAsia="Times New Roman" w:hAnsiTheme="minorHAnsi"/>
        </w:rPr>
      </w:pPr>
      <w:r>
        <w:br w:type="page"/>
      </w:r>
    </w:p>
    <w:p w14:paraId="305E9BBC" w14:textId="77777777" w:rsidR="00FD1977" w:rsidRDefault="00FD1977" w:rsidP="00DD1219">
      <w:pPr>
        <w:pStyle w:val="BodyText"/>
        <w:rPr>
          <w:sz w:val="22"/>
          <w:szCs w:val="22"/>
        </w:rPr>
      </w:pPr>
    </w:p>
    <w:p w14:paraId="063ED98C" w14:textId="5AB6CF55" w:rsidR="00C206CC" w:rsidRPr="00DD1219" w:rsidRDefault="004A6E58" w:rsidP="004A6E58">
      <w:pPr>
        <w:pStyle w:val="ExhibitTitle"/>
        <w:rPr>
          <w:sz w:val="22"/>
          <w:szCs w:val="22"/>
        </w:rPr>
      </w:pPr>
      <w:r w:rsidRPr="00DD1219">
        <w:rPr>
          <w:rFonts w:eastAsia="Calibri"/>
          <w:sz w:val="22"/>
          <w:szCs w:val="22"/>
        </w:rPr>
        <w:t>E</w:t>
      </w:r>
      <w:r w:rsidR="00C206CC" w:rsidRPr="00DD1219">
        <w:rPr>
          <w:rFonts w:eastAsia="Calibri"/>
          <w:sz w:val="22"/>
          <w:szCs w:val="22"/>
        </w:rPr>
        <w:t xml:space="preserve">xhibit </w:t>
      </w:r>
      <w:r w:rsidR="00BA6C51" w:rsidRPr="00DD1219">
        <w:rPr>
          <w:rFonts w:eastAsia="Calibri"/>
          <w:sz w:val="22"/>
          <w:szCs w:val="22"/>
        </w:rPr>
        <w:t>7</w:t>
      </w:r>
      <w:r w:rsidR="00C206CC" w:rsidRPr="00DD1219">
        <w:rPr>
          <w:rFonts w:eastAsia="Calibri"/>
          <w:sz w:val="22"/>
          <w:szCs w:val="22"/>
        </w:rPr>
        <w:t>. Members of Technical Working Group</w:t>
      </w:r>
    </w:p>
    <w:tbl>
      <w:tblPr>
        <w:tblStyle w:val="EDGrayText"/>
        <w:tblW w:w="9504" w:type="dxa"/>
        <w:jc w:val="left"/>
        <w:tblCellMar>
          <w:left w:w="115" w:type="dxa"/>
          <w:right w:w="115" w:type="dxa"/>
        </w:tblCellMar>
        <w:tblLook w:val="0620" w:firstRow="1" w:lastRow="0" w:firstColumn="0" w:lastColumn="0" w:noHBand="1" w:noVBand="1"/>
      </w:tblPr>
      <w:tblGrid>
        <w:gridCol w:w="1609"/>
        <w:gridCol w:w="3600"/>
        <w:gridCol w:w="4295"/>
      </w:tblGrid>
      <w:tr w:rsidR="00C206CC" w:rsidRPr="005A4305" w14:paraId="7B7235C5" w14:textId="77777777" w:rsidTr="00DD1219">
        <w:trPr>
          <w:cnfStyle w:val="100000000000" w:firstRow="1" w:lastRow="0" w:firstColumn="0" w:lastColumn="0" w:oddVBand="0" w:evenVBand="0" w:oddHBand="0" w:evenHBand="0" w:firstRowFirstColumn="0" w:firstRowLastColumn="0" w:lastRowFirstColumn="0" w:lastRowLastColumn="0"/>
          <w:jc w:val="left"/>
        </w:trPr>
        <w:tc>
          <w:tcPr>
            <w:tcW w:w="1609" w:type="dxa"/>
            <w:hideMark/>
          </w:tcPr>
          <w:p w14:paraId="342C7B05" w14:textId="77777777" w:rsidR="00C206CC" w:rsidRPr="005A4305" w:rsidRDefault="00C206CC" w:rsidP="005A3817">
            <w:pPr>
              <w:pStyle w:val="TableColumnHeadLeft"/>
              <w:keepLines/>
              <w:rPr>
                <w:rFonts w:asciiTheme="minorHAnsi" w:eastAsiaTheme="minorEastAsia" w:hAnsiTheme="minorHAnsi"/>
                <w:b/>
              </w:rPr>
            </w:pPr>
            <w:r w:rsidRPr="005A4305">
              <w:rPr>
                <w:rFonts w:asciiTheme="minorHAnsi" w:eastAsiaTheme="minorEastAsia" w:hAnsiTheme="minorHAnsi"/>
                <w:b/>
              </w:rPr>
              <w:t>Name</w:t>
            </w:r>
          </w:p>
        </w:tc>
        <w:tc>
          <w:tcPr>
            <w:tcW w:w="3600" w:type="dxa"/>
          </w:tcPr>
          <w:p w14:paraId="29783A45" w14:textId="77777777" w:rsidR="00C206CC" w:rsidRPr="005A4305" w:rsidRDefault="00C206CC" w:rsidP="005A3817">
            <w:pPr>
              <w:pStyle w:val="TableColumnHeadLeft"/>
              <w:keepNext/>
              <w:keepLines/>
              <w:rPr>
                <w:rFonts w:asciiTheme="minorHAnsi" w:eastAsiaTheme="minorEastAsia" w:hAnsiTheme="minorHAnsi"/>
                <w:b/>
              </w:rPr>
            </w:pPr>
            <w:r w:rsidRPr="005A4305">
              <w:rPr>
                <w:rFonts w:asciiTheme="minorHAnsi" w:eastAsiaTheme="minorEastAsia" w:hAnsiTheme="minorHAnsi"/>
                <w:b/>
              </w:rPr>
              <w:t>Title</w:t>
            </w:r>
          </w:p>
        </w:tc>
        <w:tc>
          <w:tcPr>
            <w:tcW w:w="4295" w:type="dxa"/>
            <w:hideMark/>
          </w:tcPr>
          <w:p w14:paraId="04603F8A" w14:textId="77777777" w:rsidR="00C206CC" w:rsidRPr="005A4305" w:rsidRDefault="00C206CC" w:rsidP="005A3817">
            <w:pPr>
              <w:pStyle w:val="TableColumnHeadLeft"/>
              <w:keepLines/>
              <w:rPr>
                <w:rFonts w:asciiTheme="minorHAnsi" w:eastAsiaTheme="minorEastAsia" w:hAnsiTheme="minorHAnsi"/>
                <w:b/>
              </w:rPr>
            </w:pPr>
            <w:r w:rsidRPr="005A4305">
              <w:rPr>
                <w:rFonts w:asciiTheme="minorHAnsi" w:eastAsiaTheme="minorEastAsia" w:hAnsiTheme="minorHAnsi"/>
                <w:b/>
              </w:rPr>
              <w:t>Affiliation</w:t>
            </w:r>
          </w:p>
        </w:tc>
      </w:tr>
      <w:tr w:rsidR="00C206CC" w:rsidRPr="005A4305" w14:paraId="435282FF" w14:textId="77777777" w:rsidTr="00DD1219">
        <w:trPr>
          <w:jc w:val="left"/>
        </w:trPr>
        <w:tc>
          <w:tcPr>
            <w:tcW w:w="1609" w:type="dxa"/>
          </w:tcPr>
          <w:p w14:paraId="6785BFF3" w14:textId="77777777" w:rsidR="00C206CC" w:rsidRPr="005A4305" w:rsidRDefault="00C206CC" w:rsidP="005A3817">
            <w:pPr>
              <w:pStyle w:val="TableText"/>
              <w:rPr>
                <w:szCs w:val="20"/>
              </w:rPr>
            </w:pPr>
            <w:r w:rsidRPr="005A4305">
              <w:rPr>
                <w:szCs w:val="20"/>
              </w:rPr>
              <w:t xml:space="preserve">David Atencio </w:t>
            </w:r>
          </w:p>
        </w:tc>
        <w:tc>
          <w:tcPr>
            <w:tcW w:w="3600" w:type="dxa"/>
          </w:tcPr>
          <w:p w14:paraId="1121B103" w14:textId="77777777" w:rsidR="00C206CC" w:rsidRPr="005A4305" w:rsidRDefault="00C206CC" w:rsidP="005A3817">
            <w:pPr>
              <w:pStyle w:val="TableText"/>
              <w:rPr>
                <w:szCs w:val="20"/>
              </w:rPr>
            </w:pPr>
            <w:r w:rsidRPr="005A4305">
              <w:rPr>
                <w:szCs w:val="20"/>
              </w:rPr>
              <w:t>Associate Professor, Individual, Family, and Community Education</w:t>
            </w:r>
          </w:p>
        </w:tc>
        <w:tc>
          <w:tcPr>
            <w:tcW w:w="4295" w:type="dxa"/>
          </w:tcPr>
          <w:p w14:paraId="54906A80" w14:textId="77777777" w:rsidR="00C206CC" w:rsidRPr="005A4305" w:rsidRDefault="00C206CC" w:rsidP="005A3817">
            <w:pPr>
              <w:pStyle w:val="TableText"/>
              <w:rPr>
                <w:szCs w:val="20"/>
              </w:rPr>
            </w:pPr>
            <w:r w:rsidRPr="005A4305">
              <w:rPr>
                <w:szCs w:val="20"/>
              </w:rPr>
              <w:t>University of New Mexico; New Mexico Early Childhood Higher Education Task Force</w:t>
            </w:r>
          </w:p>
        </w:tc>
      </w:tr>
      <w:tr w:rsidR="00C206CC" w:rsidRPr="005A4305" w14:paraId="612DCE90" w14:textId="77777777" w:rsidTr="00DD1219">
        <w:trPr>
          <w:jc w:val="left"/>
        </w:trPr>
        <w:tc>
          <w:tcPr>
            <w:tcW w:w="1609" w:type="dxa"/>
          </w:tcPr>
          <w:p w14:paraId="4F7849F3" w14:textId="77777777" w:rsidR="00C206CC" w:rsidRPr="005A4305" w:rsidRDefault="00C206CC" w:rsidP="005A3817">
            <w:pPr>
              <w:pStyle w:val="TableText"/>
              <w:rPr>
                <w:szCs w:val="20"/>
              </w:rPr>
            </w:pPr>
            <w:r w:rsidRPr="005A4305">
              <w:rPr>
                <w:szCs w:val="20"/>
              </w:rPr>
              <w:t xml:space="preserve">Dawn Braa </w:t>
            </w:r>
          </w:p>
        </w:tc>
        <w:tc>
          <w:tcPr>
            <w:tcW w:w="3600" w:type="dxa"/>
          </w:tcPr>
          <w:p w14:paraId="54B9DCE6" w14:textId="77777777" w:rsidR="00C206CC" w:rsidRPr="005A4305" w:rsidRDefault="00C206CC" w:rsidP="005A3817">
            <w:pPr>
              <w:pStyle w:val="TableText"/>
              <w:rPr>
                <w:szCs w:val="20"/>
              </w:rPr>
            </w:pPr>
            <w:r w:rsidRPr="005A4305">
              <w:rPr>
                <w:szCs w:val="20"/>
              </w:rPr>
              <w:t>Instructor</w:t>
            </w:r>
          </w:p>
        </w:tc>
        <w:tc>
          <w:tcPr>
            <w:tcW w:w="4295" w:type="dxa"/>
          </w:tcPr>
          <w:p w14:paraId="795C336D" w14:textId="77777777" w:rsidR="00C206CC" w:rsidRPr="005A4305" w:rsidRDefault="00C206CC" w:rsidP="005A3817">
            <w:pPr>
              <w:pStyle w:val="TableText"/>
              <w:rPr>
                <w:szCs w:val="20"/>
              </w:rPr>
            </w:pPr>
            <w:r w:rsidRPr="005A4305">
              <w:rPr>
                <w:szCs w:val="20"/>
              </w:rPr>
              <w:t>Dakota County Technical College</w:t>
            </w:r>
          </w:p>
        </w:tc>
      </w:tr>
      <w:tr w:rsidR="00C206CC" w:rsidRPr="005A4305" w14:paraId="3AA88528" w14:textId="77777777" w:rsidTr="00DD1219">
        <w:trPr>
          <w:jc w:val="left"/>
        </w:trPr>
        <w:tc>
          <w:tcPr>
            <w:tcW w:w="1609" w:type="dxa"/>
          </w:tcPr>
          <w:p w14:paraId="355A4ECB" w14:textId="77777777" w:rsidR="00C206CC" w:rsidRPr="005A4305" w:rsidRDefault="00C206CC" w:rsidP="005A3817">
            <w:pPr>
              <w:pStyle w:val="TableText"/>
              <w:rPr>
                <w:szCs w:val="20"/>
              </w:rPr>
            </w:pPr>
            <w:r w:rsidRPr="005A4305">
              <w:rPr>
                <w:szCs w:val="20"/>
              </w:rPr>
              <w:t>Kathleen Bryan</w:t>
            </w:r>
          </w:p>
        </w:tc>
        <w:tc>
          <w:tcPr>
            <w:tcW w:w="3600" w:type="dxa"/>
          </w:tcPr>
          <w:p w14:paraId="648D8B79" w14:textId="77777777" w:rsidR="00C206CC" w:rsidRPr="005A4305" w:rsidRDefault="00C206CC" w:rsidP="005A3817">
            <w:pPr>
              <w:pStyle w:val="TableText"/>
              <w:rPr>
                <w:szCs w:val="20"/>
              </w:rPr>
            </w:pPr>
            <w:r w:rsidRPr="005A4305">
              <w:rPr>
                <w:szCs w:val="20"/>
              </w:rPr>
              <w:t>Assistant Professor; Education Program Coordinator ECE Online</w:t>
            </w:r>
          </w:p>
        </w:tc>
        <w:tc>
          <w:tcPr>
            <w:tcW w:w="4295" w:type="dxa"/>
          </w:tcPr>
          <w:p w14:paraId="252C96F9" w14:textId="77777777" w:rsidR="00C206CC" w:rsidRPr="005A4305" w:rsidRDefault="00C206CC" w:rsidP="005A3817">
            <w:pPr>
              <w:pStyle w:val="TableText"/>
              <w:rPr>
                <w:szCs w:val="20"/>
              </w:rPr>
            </w:pPr>
            <w:r w:rsidRPr="005A4305">
              <w:rPr>
                <w:szCs w:val="20"/>
              </w:rPr>
              <w:t>University of Cincinnati</w:t>
            </w:r>
          </w:p>
        </w:tc>
      </w:tr>
      <w:tr w:rsidR="00C206CC" w:rsidRPr="005A4305" w14:paraId="0A91B8C4" w14:textId="77777777" w:rsidTr="00DD1219">
        <w:trPr>
          <w:jc w:val="left"/>
        </w:trPr>
        <w:tc>
          <w:tcPr>
            <w:tcW w:w="1609" w:type="dxa"/>
          </w:tcPr>
          <w:p w14:paraId="6E0919EF" w14:textId="77777777" w:rsidR="00C206CC" w:rsidRPr="005A4305" w:rsidRDefault="00C206CC" w:rsidP="005A3817">
            <w:pPr>
              <w:pStyle w:val="TableText"/>
              <w:rPr>
                <w:szCs w:val="20"/>
              </w:rPr>
            </w:pPr>
            <w:r w:rsidRPr="005A4305">
              <w:rPr>
                <w:szCs w:val="20"/>
              </w:rPr>
              <w:t>Rebecca Carothers</w:t>
            </w:r>
          </w:p>
        </w:tc>
        <w:tc>
          <w:tcPr>
            <w:tcW w:w="3600" w:type="dxa"/>
          </w:tcPr>
          <w:p w14:paraId="6E34CDD2" w14:textId="77777777" w:rsidR="00C206CC" w:rsidRPr="005A4305" w:rsidRDefault="00C206CC" w:rsidP="005A3817">
            <w:pPr>
              <w:pStyle w:val="TableText"/>
              <w:rPr>
                <w:szCs w:val="20"/>
              </w:rPr>
            </w:pPr>
            <w:r w:rsidRPr="005A4305">
              <w:rPr>
                <w:szCs w:val="20"/>
              </w:rPr>
              <w:t>Endowed Chair; Early Childhood Education Director</w:t>
            </w:r>
          </w:p>
        </w:tc>
        <w:tc>
          <w:tcPr>
            <w:tcW w:w="4295" w:type="dxa"/>
          </w:tcPr>
          <w:p w14:paraId="7AC8F5FC" w14:textId="77777777" w:rsidR="00C206CC" w:rsidRPr="005A4305" w:rsidRDefault="00C206CC" w:rsidP="005A3817">
            <w:pPr>
              <w:pStyle w:val="TableText"/>
              <w:rPr>
                <w:szCs w:val="20"/>
              </w:rPr>
            </w:pPr>
            <w:r w:rsidRPr="005A4305">
              <w:rPr>
                <w:szCs w:val="20"/>
              </w:rPr>
              <w:t>Ivy Tech Community College Northeast</w:t>
            </w:r>
          </w:p>
        </w:tc>
      </w:tr>
      <w:tr w:rsidR="00C206CC" w:rsidRPr="005A4305" w14:paraId="3E44E49D" w14:textId="77777777" w:rsidTr="00DD1219">
        <w:trPr>
          <w:jc w:val="left"/>
        </w:trPr>
        <w:tc>
          <w:tcPr>
            <w:tcW w:w="1609" w:type="dxa"/>
          </w:tcPr>
          <w:p w14:paraId="1369E031" w14:textId="77777777" w:rsidR="00C206CC" w:rsidRPr="005A4305" w:rsidRDefault="00C206CC" w:rsidP="005A3817">
            <w:pPr>
              <w:pStyle w:val="TableText"/>
              <w:rPr>
                <w:szCs w:val="20"/>
              </w:rPr>
            </w:pPr>
            <w:r w:rsidRPr="005A4305">
              <w:rPr>
                <w:szCs w:val="20"/>
              </w:rPr>
              <w:t xml:space="preserve">Steve Handel </w:t>
            </w:r>
          </w:p>
        </w:tc>
        <w:tc>
          <w:tcPr>
            <w:tcW w:w="3600" w:type="dxa"/>
          </w:tcPr>
          <w:p w14:paraId="5FCA78FD" w14:textId="77777777" w:rsidR="00C206CC" w:rsidRPr="005A4305" w:rsidRDefault="00C206CC" w:rsidP="005A3817">
            <w:pPr>
              <w:pStyle w:val="TableText"/>
              <w:rPr>
                <w:szCs w:val="20"/>
              </w:rPr>
            </w:pPr>
            <w:r w:rsidRPr="005A4305">
              <w:rPr>
                <w:szCs w:val="20"/>
              </w:rPr>
              <w:t>Associate Vice President for Undergraduate Admissions</w:t>
            </w:r>
          </w:p>
        </w:tc>
        <w:tc>
          <w:tcPr>
            <w:tcW w:w="4295" w:type="dxa"/>
          </w:tcPr>
          <w:p w14:paraId="75905CCC" w14:textId="77777777" w:rsidR="00C206CC" w:rsidRPr="005A4305" w:rsidRDefault="00C206CC" w:rsidP="005A3817">
            <w:pPr>
              <w:pStyle w:val="TableText"/>
              <w:rPr>
                <w:szCs w:val="20"/>
              </w:rPr>
            </w:pPr>
            <w:r w:rsidRPr="005A4305">
              <w:rPr>
                <w:szCs w:val="20"/>
              </w:rPr>
              <w:t>University of California, Office of the President</w:t>
            </w:r>
          </w:p>
        </w:tc>
      </w:tr>
      <w:tr w:rsidR="00C206CC" w:rsidRPr="005A4305" w14:paraId="49798E72" w14:textId="77777777" w:rsidTr="00DD1219">
        <w:trPr>
          <w:jc w:val="left"/>
        </w:trPr>
        <w:tc>
          <w:tcPr>
            <w:tcW w:w="1609" w:type="dxa"/>
          </w:tcPr>
          <w:p w14:paraId="74032117" w14:textId="77777777" w:rsidR="00C206CC" w:rsidRPr="005A4305" w:rsidRDefault="00C206CC" w:rsidP="005A3817">
            <w:pPr>
              <w:pStyle w:val="TableText"/>
              <w:rPr>
                <w:szCs w:val="20"/>
              </w:rPr>
            </w:pPr>
            <w:r w:rsidRPr="005A4305">
              <w:rPr>
                <w:szCs w:val="20"/>
              </w:rPr>
              <w:t>Mary Harrill</w:t>
            </w:r>
          </w:p>
        </w:tc>
        <w:tc>
          <w:tcPr>
            <w:tcW w:w="3600" w:type="dxa"/>
          </w:tcPr>
          <w:p w14:paraId="37196931" w14:textId="77777777" w:rsidR="00C206CC" w:rsidRPr="005A4305" w:rsidRDefault="00C206CC" w:rsidP="005A3817">
            <w:pPr>
              <w:pStyle w:val="TableText"/>
              <w:rPr>
                <w:szCs w:val="20"/>
              </w:rPr>
            </w:pPr>
            <w:r w:rsidRPr="005A4305">
              <w:rPr>
                <w:szCs w:val="20"/>
              </w:rPr>
              <w:t>Senior Director of Higher Education Accreditation and Program Support</w:t>
            </w:r>
          </w:p>
        </w:tc>
        <w:tc>
          <w:tcPr>
            <w:tcW w:w="4295" w:type="dxa"/>
          </w:tcPr>
          <w:p w14:paraId="64E53D9D" w14:textId="77777777" w:rsidR="00C206CC" w:rsidRPr="005A4305" w:rsidRDefault="00C206CC" w:rsidP="005A3817">
            <w:pPr>
              <w:pStyle w:val="TableText"/>
              <w:rPr>
                <w:szCs w:val="20"/>
              </w:rPr>
            </w:pPr>
            <w:r w:rsidRPr="005A4305">
              <w:rPr>
                <w:szCs w:val="20"/>
              </w:rPr>
              <w:t>National Association for the Education of Young Children</w:t>
            </w:r>
          </w:p>
        </w:tc>
      </w:tr>
      <w:tr w:rsidR="00C206CC" w:rsidRPr="005A4305" w14:paraId="435A5015" w14:textId="77777777" w:rsidTr="00DD1219">
        <w:trPr>
          <w:jc w:val="left"/>
        </w:trPr>
        <w:tc>
          <w:tcPr>
            <w:tcW w:w="1609" w:type="dxa"/>
          </w:tcPr>
          <w:p w14:paraId="575A8028" w14:textId="77777777" w:rsidR="00C206CC" w:rsidRPr="005A4305" w:rsidRDefault="00C206CC" w:rsidP="005A3817">
            <w:pPr>
              <w:pStyle w:val="TableText"/>
              <w:rPr>
                <w:szCs w:val="20"/>
              </w:rPr>
            </w:pPr>
            <w:r w:rsidRPr="005A4305">
              <w:rPr>
                <w:szCs w:val="20"/>
              </w:rPr>
              <w:t>Jan Ignash</w:t>
            </w:r>
          </w:p>
        </w:tc>
        <w:tc>
          <w:tcPr>
            <w:tcW w:w="3600" w:type="dxa"/>
          </w:tcPr>
          <w:p w14:paraId="45F36914" w14:textId="77777777" w:rsidR="00C206CC" w:rsidRPr="005A4305" w:rsidRDefault="00C206CC" w:rsidP="005A3817">
            <w:pPr>
              <w:pStyle w:val="TableText"/>
              <w:rPr>
                <w:szCs w:val="20"/>
              </w:rPr>
            </w:pPr>
            <w:r w:rsidRPr="005A4305">
              <w:rPr>
                <w:szCs w:val="20"/>
              </w:rPr>
              <w:t>Vice Chancellor of Academic and Student Affairs</w:t>
            </w:r>
          </w:p>
        </w:tc>
        <w:tc>
          <w:tcPr>
            <w:tcW w:w="4295" w:type="dxa"/>
          </w:tcPr>
          <w:p w14:paraId="26130959" w14:textId="77777777" w:rsidR="00C206CC" w:rsidRPr="005A4305" w:rsidRDefault="00C206CC" w:rsidP="005A3817">
            <w:pPr>
              <w:pStyle w:val="TableText"/>
              <w:rPr>
                <w:szCs w:val="20"/>
              </w:rPr>
            </w:pPr>
            <w:r w:rsidRPr="005A4305">
              <w:rPr>
                <w:szCs w:val="20"/>
              </w:rPr>
              <w:t>The State University System of Florida</w:t>
            </w:r>
          </w:p>
        </w:tc>
      </w:tr>
      <w:tr w:rsidR="00C206CC" w:rsidRPr="005A4305" w14:paraId="0CD23BF8" w14:textId="77777777" w:rsidTr="00DD1219">
        <w:trPr>
          <w:jc w:val="left"/>
        </w:trPr>
        <w:tc>
          <w:tcPr>
            <w:tcW w:w="1609" w:type="dxa"/>
          </w:tcPr>
          <w:p w14:paraId="7ABF0AAB" w14:textId="77777777" w:rsidR="00C206CC" w:rsidRPr="005A4305" w:rsidRDefault="00C206CC" w:rsidP="005A3817">
            <w:pPr>
              <w:pStyle w:val="TableText"/>
              <w:rPr>
                <w:szCs w:val="20"/>
              </w:rPr>
            </w:pPr>
            <w:r w:rsidRPr="005A4305">
              <w:rPr>
                <w:szCs w:val="20"/>
              </w:rPr>
              <w:t>Gail Joseph</w:t>
            </w:r>
          </w:p>
        </w:tc>
        <w:tc>
          <w:tcPr>
            <w:tcW w:w="3600" w:type="dxa"/>
          </w:tcPr>
          <w:p w14:paraId="0E09488C" w14:textId="77777777" w:rsidR="00C206CC" w:rsidRPr="005A4305" w:rsidRDefault="00C206CC" w:rsidP="005A3817">
            <w:pPr>
              <w:pStyle w:val="TableText"/>
              <w:rPr>
                <w:szCs w:val="20"/>
              </w:rPr>
            </w:pPr>
            <w:r w:rsidRPr="005A4305">
              <w:rPr>
                <w:szCs w:val="20"/>
              </w:rPr>
              <w:t>Associate Professor, Educational Psychology; Director of the Early Childhood and Family Studies Program</w:t>
            </w:r>
          </w:p>
        </w:tc>
        <w:tc>
          <w:tcPr>
            <w:tcW w:w="4295" w:type="dxa"/>
          </w:tcPr>
          <w:p w14:paraId="1530D118" w14:textId="77777777" w:rsidR="00C206CC" w:rsidRPr="005A4305" w:rsidRDefault="00C206CC" w:rsidP="005A3817">
            <w:pPr>
              <w:pStyle w:val="TableText"/>
              <w:rPr>
                <w:szCs w:val="20"/>
              </w:rPr>
            </w:pPr>
            <w:r w:rsidRPr="005A4305">
              <w:rPr>
                <w:szCs w:val="20"/>
              </w:rPr>
              <w:t>University of Washington</w:t>
            </w:r>
          </w:p>
        </w:tc>
      </w:tr>
      <w:tr w:rsidR="00C206CC" w:rsidRPr="005A4305" w14:paraId="11773F2D" w14:textId="77777777" w:rsidTr="00DD1219">
        <w:trPr>
          <w:jc w:val="left"/>
        </w:trPr>
        <w:tc>
          <w:tcPr>
            <w:tcW w:w="1609" w:type="dxa"/>
          </w:tcPr>
          <w:p w14:paraId="7853600C" w14:textId="77777777" w:rsidR="00C206CC" w:rsidRPr="005A4305" w:rsidRDefault="00C206CC" w:rsidP="005A3817">
            <w:pPr>
              <w:pStyle w:val="TableText"/>
              <w:rPr>
                <w:szCs w:val="20"/>
              </w:rPr>
            </w:pPr>
            <w:r w:rsidRPr="005A4305">
              <w:rPr>
                <w:szCs w:val="20"/>
              </w:rPr>
              <w:t>Antoinette Mitchell</w:t>
            </w:r>
          </w:p>
        </w:tc>
        <w:tc>
          <w:tcPr>
            <w:tcW w:w="3600" w:type="dxa"/>
          </w:tcPr>
          <w:p w14:paraId="3198AD16" w14:textId="77777777" w:rsidR="00C206CC" w:rsidRPr="005A4305" w:rsidRDefault="00C206CC" w:rsidP="005A3817">
            <w:pPr>
              <w:pStyle w:val="TableText"/>
              <w:rPr>
                <w:szCs w:val="20"/>
              </w:rPr>
            </w:pPr>
            <w:r w:rsidRPr="005A4305">
              <w:rPr>
                <w:szCs w:val="20"/>
              </w:rPr>
              <w:t>Assistant Superintendent, Postsecondary and Career Education</w:t>
            </w:r>
          </w:p>
        </w:tc>
        <w:tc>
          <w:tcPr>
            <w:tcW w:w="4295" w:type="dxa"/>
          </w:tcPr>
          <w:p w14:paraId="49350114" w14:textId="77777777" w:rsidR="00C206CC" w:rsidRPr="005A4305" w:rsidRDefault="00C206CC" w:rsidP="005A3817">
            <w:pPr>
              <w:pStyle w:val="TableText"/>
              <w:rPr>
                <w:szCs w:val="20"/>
              </w:rPr>
            </w:pPr>
            <w:r w:rsidRPr="005A4305">
              <w:rPr>
                <w:szCs w:val="20"/>
              </w:rPr>
              <w:t>Office of the State Superintendent of Education, District of Columbia</w:t>
            </w:r>
          </w:p>
        </w:tc>
      </w:tr>
      <w:tr w:rsidR="00C206CC" w:rsidRPr="005A4305" w14:paraId="54522363" w14:textId="77777777" w:rsidTr="00DD1219">
        <w:trPr>
          <w:jc w:val="left"/>
        </w:trPr>
        <w:tc>
          <w:tcPr>
            <w:tcW w:w="1609" w:type="dxa"/>
          </w:tcPr>
          <w:p w14:paraId="26BF4BD5" w14:textId="77777777" w:rsidR="00C206CC" w:rsidRPr="005A4305" w:rsidRDefault="00C206CC" w:rsidP="005A3817">
            <w:pPr>
              <w:pStyle w:val="TableText"/>
              <w:rPr>
                <w:szCs w:val="20"/>
              </w:rPr>
            </w:pPr>
            <w:r w:rsidRPr="005A4305">
              <w:rPr>
                <w:szCs w:val="20"/>
              </w:rPr>
              <w:t>Elena Quiroz-Livanis</w:t>
            </w:r>
          </w:p>
        </w:tc>
        <w:tc>
          <w:tcPr>
            <w:tcW w:w="3600" w:type="dxa"/>
          </w:tcPr>
          <w:p w14:paraId="13CD03D9" w14:textId="77777777" w:rsidR="00C206CC" w:rsidRPr="005A4305" w:rsidRDefault="00C206CC" w:rsidP="005A3817">
            <w:pPr>
              <w:pStyle w:val="TableText"/>
              <w:rPr>
                <w:szCs w:val="20"/>
              </w:rPr>
            </w:pPr>
            <w:r w:rsidRPr="005A4305">
              <w:rPr>
                <w:szCs w:val="20"/>
              </w:rPr>
              <w:t>Director of Academic Policy and Student Success</w:t>
            </w:r>
          </w:p>
        </w:tc>
        <w:tc>
          <w:tcPr>
            <w:tcW w:w="4295" w:type="dxa"/>
          </w:tcPr>
          <w:p w14:paraId="3B194AAA" w14:textId="77777777" w:rsidR="00C206CC" w:rsidRPr="005A4305" w:rsidRDefault="00C206CC" w:rsidP="005A3817">
            <w:pPr>
              <w:pStyle w:val="TableText"/>
              <w:rPr>
                <w:szCs w:val="20"/>
              </w:rPr>
            </w:pPr>
            <w:r w:rsidRPr="005A4305">
              <w:rPr>
                <w:szCs w:val="20"/>
              </w:rPr>
              <w:t xml:space="preserve">Massachusetts Department of Higher Education </w:t>
            </w:r>
          </w:p>
        </w:tc>
      </w:tr>
      <w:tr w:rsidR="00C206CC" w:rsidRPr="005A4305" w14:paraId="17F630F2" w14:textId="77777777" w:rsidTr="00DD1219">
        <w:trPr>
          <w:jc w:val="left"/>
        </w:trPr>
        <w:tc>
          <w:tcPr>
            <w:tcW w:w="1609" w:type="dxa"/>
          </w:tcPr>
          <w:p w14:paraId="6E247FAD" w14:textId="77777777" w:rsidR="00C206CC" w:rsidRPr="005A4305" w:rsidRDefault="00C206CC" w:rsidP="005A3817">
            <w:pPr>
              <w:pStyle w:val="TableText"/>
              <w:rPr>
                <w:szCs w:val="20"/>
              </w:rPr>
            </w:pPr>
            <w:r w:rsidRPr="005A4305">
              <w:rPr>
                <w:szCs w:val="20"/>
              </w:rPr>
              <w:t>Sue Russell</w:t>
            </w:r>
          </w:p>
        </w:tc>
        <w:tc>
          <w:tcPr>
            <w:tcW w:w="3600" w:type="dxa"/>
          </w:tcPr>
          <w:p w14:paraId="09431393" w14:textId="77777777" w:rsidR="00C206CC" w:rsidRPr="005A4305" w:rsidRDefault="00C206CC" w:rsidP="005A3817">
            <w:pPr>
              <w:pStyle w:val="TableText"/>
              <w:rPr>
                <w:szCs w:val="20"/>
              </w:rPr>
            </w:pPr>
            <w:r w:rsidRPr="005A4305">
              <w:rPr>
                <w:szCs w:val="20"/>
              </w:rPr>
              <w:t>Executive Director</w:t>
            </w:r>
          </w:p>
        </w:tc>
        <w:tc>
          <w:tcPr>
            <w:tcW w:w="4295" w:type="dxa"/>
          </w:tcPr>
          <w:p w14:paraId="6D52AE50" w14:textId="77777777" w:rsidR="00C206CC" w:rsidRPr="005A4305" w:rsidRDefault="00C206CC" w:rsidP="005A3817">
            <w:pPr>
              <w:pStyle w:val="TableText"/>
              <w:rPr>
                <w:szCs w:val="20"/>
              </w:rPr>
            </w:pPr>
            <w:r w:rsidRPr="005A4305">
              <w:rPr>
                <w:szCs w:val="20"/>
              </w:rPr>
              <w:t>T.E.A.C.H. Early Childhood National Center</w:t>
            </w:r>
          </w:p>
        </w:tc>
      </w:tr>
      <w:tr w:rsidR="00C206CC" w:rsidRPr="005A4305" w14:paraId="5BFA70C6" w14:textId="77777777" w:rsidTr="00DD1219">
        <w:trPr>
          <w:jc w:val="left"/>
        </w:trPr>
        <w:tc>
          <w:tcPr>
            <w:tcW w:w="1609" w:type="dxa"/>
          </w:tcPr>
          <w:p w14:paraId="5AC06D62" w14:textId="77777777" w:rsidR="00C206CC" w:rsidRPr="005A4305" w:rsidRDefault="00C206CC" w:rsidP="005A3817">
            <w:pPr>
              <w:pStyle w:val="TableText"/>
              <w:rPr>
                <w:szCs w:val="20"/>
              </w:rPr>
            </w:pPr>
            <w:r w:rsidRPr="005A4305">
              <w:rPr>
                <w:szCs w:val="20"/>
              </w:rPr>
              <w:t>Tracye Strichik</w:t>
            </w:r>
          </w:p>
        </w:tc>
        <w:tc>
          <w:tcPr>
            <w:tcW w:w="3600" w:type="dxa"/>
          </w:tcPr>
          <w:p w14:paraId="23312EA8" w14:textId="77777777" w:rsidR="00C206CC" w:rsidRPr="005A4305" w:rsidRDefault="00C206CC" w:rsidP="005A3817">
            <w:pPr>
              <w:pStyle w:val="TableText"/>
              <w:rPr>
                <w:szCs w:val="20"/>
              </w:rPr>
            </w:pPr>
            <w:r w:rsidRPr="005A4305">
              <w:rPr>
                <w:szCs w:val="20"/>
              </w:rPr>
              <w:t xml:space="preserve">Director, Office of Early Learning </w:t>
            </w:r>
          </w:p>
        </w:tc>
        <w:tc>
          <w:tcPr>
            <w:tcW w:w="4295" w:type="dxa"/>
          </w:tcPr>
          <w:p w14:paraId="30D7A5A5" w14:textId="77777777" w:rsidR="00C206CC" w:rsidRPr="005A4305" w:rsidRDefault="00C206CC" w:rsidP="005A3817">
            <w:pPr>
              <w:pStyle w:val="TableText"/>
              <w:rPr>
                <w:szCs w:val="20"/>
              </w:rPr>
            </w:pPr>
            <w:r w:rsidRPr="005A4305">
              <w:rPr>
                <w:szCs w:val="20"/>
              </w:rPr>
              <w:t>Alabama Department of Early Childhood Education</w:t>
            </w:r>
          </w:p>
        </w:tc>
      </w:tr>
    </w:tbl>
    <w:p w14:paraId="31C540DC" w14:textId="77777777" w:rsidR="00C206CC" w:rsidRDefault="00C206CC" w:rsidP="00C206CC">
      <w:pPr>
        <w:pStyle w:val="BodyText"/>
        <w:spacing w:after="120"/>
      </w:pPr>
    </w:p>
    <w:p w14:paraId="07067DA9" w14:textId="77777777" w:rsidR="00952DEF" w:rsidRDefault="00952DEF">
      <w:pPr>
        <w:spacing w:after="0" w:line="240" w:lineRule="auto"/>
        <w:rPr>
          <w:rFonts w:asciiTheme="minorHAnsi" w:eastAsia="Times New Roman" w:hAnsiTheme="minorHAnsi"/>
          <w:b/>
        </w:rPr>
      </w:pPr>
      <w:bookmarkStart w:id="61" w:name="_Toc274743228"/>
      <w:bookmarkStart w:id="62" w:name="_Toc492043172"/>
      <w:r>
        <w:br w:type="page"/>
      </w:r>
    </w:p>
    <w:p w14:paraId="34372005" w14:textId="4591D789" w:rsidR="0057547B" w:rsidRPr="007B2BEC" w:rsidRDefault="000C6EF4">
      <w:pPr>
        <w:pStyle w:val="Heading3"/>
        <w:rPr>
          <w:sz w:val="22"/>
          <w:szCs w:val="22"/>
        </w:rPr>
      </w:pPr>
      <w:r w:rsidRPr="007B2BEC">
        <w:rPr>
          <w:sz w:val="22"/>
          <w:szCs w:val="22"/>
        </w:rPr>
        <w:t>5. Individuals and Organizations Involved in the Project</w:t>
      </w:r>
      <w:bookmarkEnd w:id="61"/>
      <w:bookmarkEnd w:id="62"/>
    </w:p>
    <w:p w14:paraId="41D430AA" w14:textId="7C67721E" w:rsidR="0057547B" w:rsidRPr="007B2BEC" w:rsidRDefault="007B2BEC">
      <w:pPr>
        <w:pStyle w:val="BodyText"/>
        <w:rPr>
          <w:sz w:val="22"/>
          <w:szCs w:val="22"/>
        </w:rPr>
      </w:pPr>
      <w:r>
        <w:rPr>
          <w:sz w:val="22"/>
          <w:szCs w:val="22"/>
        </w:rPr>
        <w:t>The American Institutes for Research (</w:t>
      </w:r>
      <w:r w:rsidR="000C6EF4" w:rsidRPr="007B2BEC">
        <w:rPr>
          <w:sz w:val="22"/>
          <w:szCs w:val="22"/>
        </w:rPr>
        <w:t>AIR</w:t>
      </w:r>
      <w:r>
        <w:rPr>
          <w:sz w:val="22"/>
          <w:szCs w:val="22"/>
        </w:rPr>
        <w:t>)</w:t>
      </w:r>
      <w:r w:rsidR="000C6EF4" w:rsidRPr="007B2BEC">
        <w:rPr>
          <w:sz w:val="22"/>
          <w:szCs w:val="22"/>
        </w:rPr>
        <w:t xml:space="preserve"> is the contractor for the </w:t>
      </w:r>
      <w:r w:rsidR="0024548E" w:rsidRPr="007B2BEC">
        <w:rPr>
          <w:sz w:val="22"/>
          <w:szCs w:val="22"/>
        </w:rPr>
        <w:t>study</w:t>
      </w:r>
      <w:r w:rsidR="000C6EF4" w:rsidRPr="007B2BEC">
        <w:rPr>
          <w:sz w:val="22"/>
          <w:szCs w:val="22"/>
        </w:rPr>
        <w:t>. The project director is Dr.</w:t>
      </w:r>
      <w:r>
        <w:rPr>
          <w:sz w:val="22"/>
          <w:szCs w:val="22"/>
        </w:rPr>
        <w:t xml:space="preserve"> Alexandra Holod</w:t>
      </w:r>
      <w:r w:rsidR="000C6EF4" w:rsidRPr="007B2BEC">
        <w:rPr>
          <w:sz w:val="22"/>
          <w:szCs w:val="22"/>
        </w:rPr>
        <w:t xml:space="preserve">, who is supported by an experienced team of researchers leading the major tasks of the project. Contact information for the individuals and organizations involved in the project is presented in Exhibit </w:t>
      </w:r>
      <w:r w:rsidR="00BA6C51">
        <w:rPr>
          <w:sz w:val="22"/>
          <w:szCs w:val="22"/>
        </w:rPr>
        <w:t>8</w:t>
      </w:r>
      <w:r>
        <w:rPr>
          <w:sz w:val="22"/>
          <w:szCs w:val="22"/>
        </w:rPr>
        <w:t>.</w:t>
      </w:r>
    </w:p>
    <w:p w14:paraId="4F5D36E6" w14:textId="2791E9ED" w:rsidR="0057547B" w:rsidRPr="007B2BEC" w:rsidRDefault="000C6EF4">
      <w:pPr>
        <w:pStyle w:val="ExhibitTitle"/>
        <w:rPr>
          <w:sz w:val="22"/>
          <w:szCs w:val="22"/>
        </w:rPr>
      </w:pPr>
      <w:bookmarkStart w:id="63" w:name="_Toc223416674"/>
      <w:bookmarkStart w:id="64" w:name="_Toc274743355"/>
      <w:r w:rsidRPr="007B2BEC">
        <w:rPr>
          <w:sz w:val="22"/>
          <w:szCs w:val="22"/>
        </w:rPr>
        <w:t xml:space="preserve">Exhibit </w:t>
      </w:r>
      <w:r w:rsidR="00BA6C51">
        <w:rPr>
          <w:sz w:val="22"/>
          <w:szCs w:val="22"/>
        </w:rPr>
        <w:t>8</w:t>
      </w:r>
      <w:r w:rsidRPr="007B2BEC">
        <w:rPr>
          <w:sz w:val="22"/>
          <w:szCs w:val="22"/>
        </w:rPr>
        <w:t>. Organizations and Individuals Involved in the Project</w:t>
      </w:r>
      <w:bookmarkEnd w:id="63"/>
      <w:bookmarkEnd w:id="64"/>
    </w:p>
    <w:tbl>
      <w:tblPr>
        <w:tblStyle w:val="EDGrayText"/>
        <w:tblW w:w="5121" w:type="pct"/>
        <w:tblLook w:val="04A0" w:firstRow="1" w:lastRow="0" w:firstColumn="1" w:lastColumn="0" w:noHBand="0" w:noVBand="1"/>
      </w:tblPr>
      <w:tblGrid>
        <w:gridCol w:w="2619"/>
        <w:gridCol w:w="2589"/>
        <w:gridCol w:w="3083"/>
        <w:gridCol w:w="2107"/>
      </w:tblGrid>
      <w:tr w:rsidR="00CF1D4D" w14:paraId="5C80A921" w14:textId="77777777" w:rsidTr="00DD1219">
        <w:trPr>
          <w:cnfStyle w:val="100000000000" w:firstRow="1" w:lastRow="0" w:firstColumn="0" w:lastColumn="0" w:oddVBand="0" w:evenVBand="0" w:oddHBand="0" w:evenHBand="0" w:firstRowFirstColumn="0" w:firstRowLastColumn="0" w:lastRowFirstColumn="0" w:lastRowLastColumn="0"/>
        </w:trPr>
        <w:tc>
          <w:tcPr>
            <w:tcW w:w="2561" w:type="dxa"/>
          </w:tcPr>
          <w:p w14:paraId="0D38D5A9" w14:textId="77777777" w:rsidR="00CF1D4D" w:rsidRPr="00DD1219" w:rsidRDefault="00CF1D4D" w:rsidP="00CF1D4D">
            <w:pPr>
              <w:pStyle w:val="ExhibitHeading"/>
              <w:spacing w:before="40" w:after="40"/>
              <w:rPr>
                <w:rFonts w:asciiTheme="minorHAnsi" w:hAnsiTheme="minorHAnsi" w:cs="Arial"/>
                <w:b/>
              </w:rPr>
            </w:pPr>
            <w:r w:rsidRPr="00DD1219">
              <w:rPr>
                <w:rFonts w:asciiTheme="minorHAnsi" w:hAnsiTheme="minorHAnsi" w:cs="Arial"/>
                <w:b/>
              </w:rPr>
              <w:t>Responsibility</w:t>
            </w:r>
          </w:p>
        </w:tc>
        <w:tc>
          <w:tcPr>
            <w:tcW w:w="2531" w:type="dxa"/>
          </w:tcPr>
          <w:p w14:paraId="58696732" w14:textId="77777777" w:rsidR="00CF1D4D" w:rsidRPr="00DD1219" w:rsidRDefault="00CF1D4D" w:rsidP="00CF1D4D">
            <w:pPr>
              <w:pStyle w:val="ExhibitHeading"/>
              <w:spacing w:before="40" w:after="40"/>
              <w:rPr>
                <w:rFonts w:asciiTheme="minorHAnsi" w:hAnsiTheme="minorHAnsi" w:cs="Arial"/>
                <w:b/>
              </w:rPr>
            </w:pPr>
            <w:r w:rsidRPr="00DD1219">
              <w:rPr>
                <w:rFonts w:asciiTheme="minorHAnsi" w:hAnsiTheme="minorHAnsi" w:cs="Arial"/>
                <w:b/>
              </w:rPr>
              <w:t>Contact Name</w:t>
            </w:r>
          </w:p>
        </w:tc>
        <w:tc>
          <w:tcPr>
            <w:tcW w:w="3014" w:type="dxa"/>
          </w:tcPr>
          <w:p w14:paraId="5EA8C8D9" w14:textId="77777777" w:rsidR="00CF1D4D" w:rsidRPr="00DD1219" w:rsidRDefault="00CF1D4D" w:rsidP="00CF1D4D">
            <w:pPr>
              <w:pStyle w:val="ExhibitHeading"/>
              <w:spacing w:before="40" w:after="40"/>
              <w:rPr>
                <w:rFonts w:asciiTheme="minorHAnsi" w:hAnsiTheme="minorHAnsi" w:cs="Arial"/>
                <w:b/>
              </w:rPr>
            </w:pPr>
            <w:r w:rsidRPr="00DD1219">
              <w:rPr>
                <w:rFonts w:asciiTheme="minorHAnsi" w:hAnsiTheme="minorHAnsi" w:cs="Arial"/>
                <w:b/>
              </w:rPr>
              <w:t>Organization</w:t>
            </w:r>
          </w:p>
        </w:tc>
        <w:tc>
          <w:tcPr>
            <w:tcW w:w="2060" w:type="dxa"/>
          </w:tcPr>
          <w:p w14:paraId="0C2E04F4" w14:textId="77777777" w:rsidR="00CF1D4D" w:rsidRPr="00DD1219" w:rsidRDefault="00CF1D4D" w:rsidP="00CF1D4D">
            <w:pPr>
              <w:pStyle w:val="ExhibitHeading"/>
              <w:spacing w:before="40" w:after="40"/>
              <w:rPr>
                <w:rFonts w:asciiTheme="minorHAnsi" w:hAnsiTheme="minorHAnsi" w:cs="Arial"/>
                <w:b/>
              </w:rPr>
            </w:pPr>
            <w:r w:rsidRPr="00DD1219">
              <w:rPr>
                <w:rFonts w:asciiTheme="minorHAnsi" w:hAnsiTheme="minorHAnsi" w:cs="Arial"/>
                <w:b/>
              </w:rPr>
              <w:t>Telephone Number</w:t>
            </w:r>
          </w:p>
        </w:tc>
      </w:tr>
      <w:tr w:rsidR="00CF1D4D" w14:paraId="3A3C2B7E" w14:textId="77777777" w:rsidTr="00DD1219">
        <w:tc>
          <w:tcPr>
            <w:tcW w:w="2561" w:type="dxa"/>
          </w:tcPr>
          <w:p w14:paraId="4EE5426F"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Project Director</w:t>
            </w:r>
          </w:p>
        </w:tc>
        <w:tc>
          <w:tcPr>
            <w:tcW w:w="2531" w:type="dxa"/>
          </w:tcPr>
          <w:p w14:paraId="4C32884C"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Dr. Aleksandra Holod</w:t>
            </w:r>
          </w:p>
        </w:tc>
        <w:tc>
          <w:tcPr>
            <w:tcW w:w="3014" w:type="dxa"/>
          </w:tcPr>
          <w:p w14:paraId="49A39BA2"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AIR</w:t>
            </w:r>
          </w:p>
        </w:tc>
        <w:tc>
          <w:tcPr>
            <w:tcW w:w="2060" w:type="dxa"/>
          </w:tcPr>
          <w:p w14:paraId="24966F65"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(919) 918-2319</w:t>
            </w:r>
          </w:p>
        </w:tc>
      </w:tr>
      <w:tr w:rsidR="00CF1D4D" w14:paraId="1FE5BFEA" w14:textId="77777777" w:rsidTr="00DD1219">
        <w:tc>
          <w:tcPr>
            <w:tcW w:w="2561" w:type="dxa"/>
          </w:tcPr>
          <w:p w14:paraId="315D4449"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Senior Advisor</w:t>
            </w:r>
          </w:p>
        </w:tc>
        <w:tc>
          <w:tcPr>
            <w:tcW w:w="2531" w:type="dxa"/>
          </w:tcPr>
          <w:p w14:paraId="6211713F"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Dr. Matt Soldner</w:t>
            </w:r>
          </w:p>
        </w:tc>
        <w:tc>
          <w:tcPr>
            <w:tcW w:w="3014" w:type="dxa"/>
          </w:tcPr>
          <w:p w14:paraId="523257BA"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AIR</w:t>
            </w:r>
          </w:p>
        </w:tc>
        <w:tc>
          <w:tcPr>
            <w:tcW w:w="2060" w:type="dxa"/>
          </w:tcPr>
          <w:p w14:paraId="705C4C3D"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(202) 403-5404</w:t>
            </w:r>
          </w:p>
        </w:tc>
      </w:tr>
      <w:tr w:rsidR="00CF1D4D" w14:paraId="4EC49D08" w14:textId="77777777" w:rsidTr="00DD1219">
        <w:tc>
          <w:tcPr>
            <w:tcW w:w="2561" w:type="dxa"/>
          </w:tcPr>
          <w:p w14:paraId="4C00424F"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Quality Assurance Reviewer</w:t>
            </w:r>
          </w:p>
        </w:tc>
        <w:tc>
          <w:tcPr>
            <w:tcW w:w="2531" w:type="dxa"/>
          </w:tcPr>
          <w:p w14:paraId="40FCA36C"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Dr. Eboni Howard</w:t>
            </w:r>
          </w:p>
        </w:tc>
        <w:tc>
          <w:tcPr>
            <w:tcW w:w="3014" w:type="dxa"/>
          </w:tcPr>
          <w:p w14:paraId="37162E17"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AIR</w:t>
            </w:r>
          </w:p>
        </w:tc>
        <w:tc>
          <w:tcPr>
            <w:tcW w:w="2060" w:type="dxa"/>
          </w:tcPr>
          <w:p w14:paraId="68F3099C"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(312) 588-7339</w:t>
            </w:r>
          </w:p>
        </w:tc>
      </w:tr>
      <w:tr w:rsidR="00CF1D4D" w14:paraId="72572E6B" w14:textId="77777777" w:rsidTr="00DD1219">
        <w:tc>
          <w:tcPr>
            <w:tcW w:w="2561" w:type="dxa"/>
          </w:tcPr>
          <w:p w14:paraId="67C9234E"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Data Collection Task Lead</w:t>
            </w:r>
          </w:p>
        </w:tc>
        <w:tc>
          <w:tcPr>
            <w:tcW w:w="2531" w:type="dxa"/>
          </w:tcPr>
          <w:p w14:paraId="2A5C5AA7"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Jennell McHugh</w:t>
            </w:r>
          </w:p>
        </w:tc>
        <w:tc>
          <w:tcPr>
            <w:tcW w:w="3014" w:type="dxa"/>
          </w:tcPr>
          <w:p w14:paraId="340E810D"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AIR</w:t>
            </w:r>
          </w:p>
        </w:tc>
        <w:tc>
          <w:tcPr>
            <w:tcW w:w="2060" w:type="dxa"/>
          </w:tcPr>
          <w:p w14:paraId="2B799508" w14:textId="77777777" w:rsidR="00CF1D4D" w:rsidRPr="00B63F34" w:rsidRDefault="00CF1D4D" w:rsidP="00CF1D4D">
            <w:pPr>
              <w:pStyle w:val="ExhibitText"/>
              <w:keepNext/>
              <w:spacing w:before="40" w:after="40"/>
              <w:rPr>
                <w:rFonts w:asciiTheme="minorHAnsi" w:hAnsiTheme="minorHAnsi" w:cs="Arial"/>
              </w:rPr>
            </w:pPr>
            <w:r w:rsidRPr="00B63F34">
              <w:rPr>
                <w:rFonts w:asciiTheme="minorHAnsi" w:hAnsiTheme="minorHAnsi" w:cs="Arial"/>
              </w:rPr>
              <w:t>(202) 403-6795</w:t>
            </w:r>
          </w:p>
        </w:tc>
      </w:tr>
    </w:tbl>
    <w:p w14:paraId="454EC96C" w14:textId="42A11902" w:rsidR="0057547B" w:rsidRDefault="000C6EF4">
      <w:pPr>
        <w:pStyle w:val="Heading1"/>
      </w:pPr>
      <w:r>
        <w:rPr>
          <w:sz w:val="24"/>
          <w:szCs w:val="24"/>
        </w:rPr>
        <w:br w:type="page"/>
      </w:r>
      <w:bookmarkStart w:id="65" w:name="_Toc277707151"/>
      <w:bookmarkStart w:id="66" w:name="_Toc492043173"/>
      <w:r>
        <w:t>References</w:t>
      </w:r>
      <w:bookmarkEnd w:id="65"/>
      <w:bookmarkEnd w:id="66"/>
    </w:p>
    <w:p w14:paraId="2BC6F60C" w14:textId="77777777" w:rsidR="007B2BEC" w:rsidRPr="005A4305" w:rsidRDefault="007B2BEC" w:rsidP="007B2BEC">
      <w:pPr>
        <w:pStyle w:val="Reference"/>
        <w:rPr>
          <w:rStyle w:val="Hyperlink"/>
          <w:szCs w:val="22"/>
        </w:rPr>
      </w:pPr>
      <w:r w:rsidRPr="005A4305">
        <w:rPr>
          <w:szCs w:val="22"/>
        </w:rPr>
        <w:t xml:space="preserve">Ahonkhai, Bernadine. 2014. </w:t>
      </w:r>
      <w:r w:rsidRPr="005A4305">
        <w:rPr>
          <w:i/>
          <w:szCs w:val="22"/>
        </w:rPr>
        <w:t>Early Childhood Education Program-to-Program Articulation in Pennsylvania.</w:t>
      </w:r>
      <w:r w:rsidRPr="005A4305">
        <w:rPr>
          <w:szCs w:val="22"/>
        </w:rPr>
        <w:t xml:space="preserve"> Harrisburg, PA: Pennsylvania Key. Available at </w:t>
      </w:r>
      <w:hyperlink r:id="rId13" w:history="1">
        <w:r w:rsidRPr="005A4305">
          <w:rPr>
            <w:rStyle w:val="Hyperlink"/>
            <w:szCs w:val="22"/>
          </w:rPr>
          <w:t>https://www.pakeys.org/uploadedContent/Docs/Higher%20Ed/P2P%20Articulation%20in%20Early%20Childhood%20Education%20in%20Pennsylvania_Dr.%20Bernadine%20Ahonkhai_%202014%20Updated-1.pdf</w:t>
        </w:r>
      </w:hyperlink>
      <w:r w:rsidRPr="005A4305">
        <w:rPr>
          <w:rStyle w:val="Hyperlink"/>
          <w:szCs w:val="22"/>
        </w:rPr>
        <w:t>.</w:t>
      </w:r>
    </w:p>
    <w:p w14:paraId="0AD9F06C" w14:textId="77777777" w:rsidR="007B2BEC" w:rsidRPr="005A4305" w:rsidRDefault="007B2BEC" w:rsidP="007B2BEC">
      <w:pPr>
        <w:pStyle w:val="Reference"/>
        <w:spacing w:before="220"/>
        <w:rPr>
          <w:spacing w:val="-2"/>
          <w:szCs w:val="22"/>
          <w:shd w:val="clear" w:color="auto" w:fill="FFFFFF"/>
        </w:rPr>
      </w:pPr>
      <w:r w:rsidRPr="005A4305">
        <w:rPr>
          <w:spacing w:val="-2"/>
          <w:szCs w:val="22"/>
          <w:shd w:val="clear" w:color="auto" w:fill="FFFFFF"/>
        </w:rPr>
        <w:t>Anderson, Lexi. 2016.</w:t>
      </w:r>
      <w:r w:rsidRPr="005A4305">
        <w:rPr>
          <w:spacing w:val="-2"/>
          <w:szCs w:val="22"/>
        </w:rPr>
        <w:t xml:space="preserve"> </w:t>
      </w:r>
      <w:r w:rsidRPr="005A4305">
        <w:rPr>
          <w:i/>
          <w:spacing w:val="-2"/>
          <w:szCs w:val="22"/>
        </w:rPr>
        <w:t>50-State Comparison: Transfer and Articulation Policies.</w:t>
      </w:r>
      <w:r w:rsidRPr="005A4305">
        <w:rPr>
          <w:spacing w:val="-2"/>
          <w:szCs w:val="22"/>
        </w:rPr>
        <w:t xml:space="preserve"> Denver, CO: Education Commission of the States. Available at </w:t>
      </w:r>
      <w:hyperlink r:id="rId14" w:history="1">
        <w:r w:rsidRPr="005A4305">
          <w:rPr>
            <w:rStyle w:val="Hyperlink"/>
            <w:spacing w:val="-2"/>
            <w:szCs w:val="22"/>
          </w:rPr>
          <w:t>http://www.ecs.org/transfer-and-articulation-policies-db/</w:t>
        </w:r>
      </w:hyperlink>
      <w:r w:rsidRPr="005A4305">
        <w:rPr>
          <w:rStyle w:val="Hyperlink"/>
          <w:spacing w:val="-2"/>
          <w:szCs w:val="22"/>
        </w:rPr>
        <w:t>.</w:t>
      </w:r>
      <w:r w:rsidRPr="005A4305">
        <w:rPr>
          <w:spacing w:val="-2"/>
          <w:szCs w:val="22"/>
        </w:rPr>
        <w:t xml:space="preserve"> </w:t>
      </w:r>
    </w:p>
    <w:p w14:paraId="65E90C57" w14:textId="77777777" w:rsidR="007B2BEC" w:rsidRPr="005A4305" w:rsidRDefault="007B2BEC" w:rsidP="007B2BEC">
      <w:pPr>
        <w:pStyle w:val="Reference"/>
        <w:spacing w:before="220"/>
        <w:rPr>
          <w:szCs w:val="22"/>
        </w:rPr>
      </w:pPr>
      <w:r w:rsidRPr="005A4305">
        <w:rPr>
          <w:szCs w:val="22"/>
        </w:rPr>
        <w:t xml:space="preserve">Barnett, W. Steven, Allison H. Friedman-Krauss, G. G. Weisenfeld, Michelle Horowitz, Richard Kasmin, and James H. Squires. 2017. </w:t>
      </w:r>
      <w:r w:rsidRPr="005A4305">
        <w:rPr>
          <w:i/>
          <w:szCs w:val="22"/>
        </w:rPr>
        <w:t xml:space="preserve">The State of Preschool 2016: State Preschool Yearbook. </w:t>
      </w:r>
      <w:r w:rsidRPr="005A4305">
        <w:rPr>
          <w:szCs w:val="22"/>
        </w:rPr>
        <w:t xml:space="preserve">Rutgers, NJ: National Institute for Early Education Research. Available at </w:t>
      </w:r>
      <w:hyperlink r:id="rId15" w:history="1">
        <w:r w:rsidRPr="005A4305">
          <w:rPr>
            <w:rStyle w:val="Hyperlink"/>
            <w:szCs w:val="22"/>
          </w:rPr>
          <w:t>http://nieer.org/wp-content/uploads/2017/07/FullYB_7.11.17_compressed.pdf</w:t>
        </w:r>
      </w:hyperlink>
      <w:r w:rsidRPr="005A4305">
        <w:rPr>
          <w:szCs w:val="22"/>
        </w:rPr>
        <w:t>.</w:t>
      </w:r>
    </w:p>
    <w:p w14:paraId="388B4CC8" w14:textId="77777777" w:rsidR="007B2BEC" w:rsidRPr="005A4305" w:rsidRDefault="007B2BEC" w:rsidP="007B2BEC">
      <w:pPr>
        <w:pStyle w:val="Reference"/>
        <w:spacing w:before="220"/>
        <w:rPr>
          <w:color w:val="000000"/>
          <w:szCs w:val="22"/>
          <w:shd w:val="clear" w:color="auto" w:fill="FFFFFF"/>
        </w:rPr>
      </w:pPr>
      <w:r w:rsidRPr="005A4305">
        <w:rPr>
          <w:szCs w:val="22"/>
        </w:rPr>
        <w:t>Barnett, W. Steven, and Richard Kasmin.</w:t>
      </w:r>
      <w:r w:rsidRPr="005A4305">
        <w:rPr>
          <w:color w:val="000000"/>
          <w:szCs w:val="22"/>
          <w:shd w:val="clear" w:color="auto" w:fill="FFFFFF"/>
        </w:rPr>
        <w:t xml:space="preserve"> 2017. </w:t>
      </w:r>
      <w:r w:rsidRPr="005A4305">
        <w:rPr>
          <w:i/>
          <w:color w:val="000000"/>
          <w:szCs w:val="22"/>
          <w:shd w:val="clear" w:color="auto" w:fill="FFFFFF"/>
        </w:rPr>
        <w:t>Teacher Compensation Parity Policies and State-Funded Pre-K Programs</w:t>
      </w:r>
      <w:r w:rsidRPr="005A4305">
        <w:rPr>
          <w:color w:val="000000"/>
          <w:szCs w:val="22"/>
          <w:shd w:val="clear" w:color="auto" w:fill="FFFFFF"/>
        </w:rPr>
        <w:t xml:space="preserve">. New Brunswick, NJ: National Institute for Early Education Research; and Berkeley, CA: University of California, Center for the Study of Child Care Employment. Available at </w:t>
      </w:r>
      <w:hyperlink r:id="rId16" w:history="1">
        <w:r w:rsidRPr="005A4305">
          <w:rPr>
            <w:rStyle w:val="Hyperlink"/>
            <w:szCs w:val="22"/>
          </w:rPr>
          <w:t>http://cscce.berkeley.edu/files/2017/04/teacher-compensation-parity-policies-and-state-funded-pre-k-programs.pdf</w:t>
        </w:r>
      </w:hyperlink>
      <w:r w:rsidRPr="005A4305">
        <w:rPr>
          <w:szCs w:val="22"/>
        </w:rPr>
        <w:t>.</w:t>
      </w:r>
    </w:p>
    <w:p w14:paraId="530D7311" w14:textId="77777777" w:rsidR="007B2BEC" w:rsidRPr="005A4305" w:rsidRDefault="007B2BEC" w:rsidP="007B2BEC">
      <w:pPr>
        <w:pStyle w:val="Reference"/>
        <w:spacing w:before="220"/>
        <w:rPr>
          <w:rStyle w:val="Hyperlink"/>
          <w:rFonts w:eastAsiaTheme="minorHAnsi"/>
          <w:szCs w:val="22"/>
        </w:rPr>
      </w:pPr>
      <w:r w:rsidRPr="005A4305">
        <w:rPr>
          <w:rFonts w:eastAsiaTheme="minorHAnsi"/>
          <w:szCs w:val="22"/>
        </w:rPr>
        <w:t xml:space="preserve">Board of Regents State of Iowa. 2015. </w:t>
      </w:r>
      <w:r w:rsidRPr="005A4305">
        <w:rPr>
          <w:rFonts w:eastAsiaTheme="minorHAnsi"/>
          <w:i/>
          <w:szCs w:val="22"/>
        </w:rPr>
        <w:t>Annual Report on the Articulation Efforts and Activities Implemented by the Iowa Community Colleges and the Institutions of Higher Education Governed by the Board of Regents.</w:t>
      </w:r>
      <w:r w:rsidRPr="005A4305">
        <w:rPr>
          <w:rFonts w:eastAsiaTheme="minorHAnsi"/>
          <w:szCs w:val="22"/>
        </w:rPr>
        <w:t xml:space="preserve"> Available at </w:t>
      </w:r>
      <w:hyperlink r:id="rId17" w:history="1">
        <w:r w:rsidRPr="005A4305">
          <w:rPr>
            <w:rStyle w:val="Hyperlink"/>
            <w:rFonts w:eastAsiaTheme="minorHAnsi"/>
            <w:szCs w:val="22"/>
          </w:rPr>
          <w:t>http://www.iowaregents.edu/media/cms/1116_ASAC04report_F2124197549D3.pdf</w:t>
        </w:r>
      </w:hyperlink>
      <w:r w:rsidRPr="005A4305">
        <w:rPr>
          <w:rFonts w:eastAsiaTheme="minorHAnsi"/>
          <w:szCs w:val="22"/>
        </w:rPr>
        <w:t>.</w:t>
      </w:r>
    </w:p>
    <w:p w14:paraId="460427EB" w14:textId="77777777" w:rsidR="007B2BEC" w:rsidRPr="005A4305" w:rsidRDefault="007B2BEC" w:rsidP="007B2BEC">
      <w:pPr>
        <w:pStyle w:val="Reference"/>
        <w:spacing w:before="220"/>
        <w:rPr>
          <w:szCs w:val="22"/>
        </w:rPr>
      </w:pPr>
      <w:r w:rsidRPr="005A4305">
        <w:rPr>
          <w:szCs w:val="22"/>
        </w:rPr>
        <w:t xml:space="preserve">Bureau of Labor Statistics. 2015a. </w:t>
      </w:r>
      <w:r w:rsidRPr="005A4305">
        <w:rPr>
          <w:i/>
          <w:szCs w:val="22"/>
        </w:rPr>
        <w:t>Table 1.11, Educational Attainment for Workers 25 Years and Older by Detailed Occupation</w:t>
      </w:r>
      <w:r w:rsidRPr="005A4305">
        <w:rPr>
          <w:szCs w:val="22"/>
        </w:rPr>
        <w:t xml:space="preserve">. Available at </w:t>
      </w:r>
      <w:hyperlink r:id="rId18" w:history="1">
        <w:r w:rsidRPr="005A4305">
          <w:rPr>
            <w:rStyle w:val="Hyperlink"/>
            <w:szCs w:val="22"/>
          </w:rPr>
          <w:t>http://www.bls.gov/emp/ep_table_111.htm</w:t>
        </w:r>
      </w:hyperlink>
      <w:r w:rsidRPr="005A4305">
        <w:rPr>
          <w:rStyle w:val="Hyperlink"/>
          <w:szCs w:val="22"/>
        </w:rPr>
        <w:t>.</w:t>
      </w:r>
    </w:p>
    <w:p w14:paraId="287C4CEC" w14:textId="77777777" w:rsidR="007B2BEC" w:rsidRPr="005A4305" w:rsidRDefault="007B2BEC" w:rsidP="007B2BEC">
      <w:pPr>
        <w:pStyle w:val="Reference"/>
        <w:spacing w:before="220"/>
        <w:rPr>
          <w:szCs w:val="22"/>
        </w:rPr>
      </w:pPr>
      <w:r w:rsidRPr="005A4305">
        <w:rPr>
          <w:szCs w:val="22"/>
        </w:rPr>
        <w:t xml:space="preserve">Bureau of Labor Statistics. 2015b. </w:t>
      </w:r>
      <w:r w:rsidRPr="005A4305">
        <w:rPr>
          <w:i/>
          <w:szCs w:val="22"/>
        </w:rPr>
        <w:t>Table 1.2, Employment by Detailed Occupation, 2014 and Projected 2024</w:t>
      </w:r>
      <w:r w:rsidRPr="005A4305">
        <w:rPr>
          <w:szCs w:val="22"/>
        </w:rPr>
        <w:t xml:space="preserve">. Retrieved from </w:t>
      </w:r>
      <w:hyperlink r:id="rId19" w:history="1">
        <w:r w:rsidRPr="005A4305">
          <w:rPr>
            <w:rStyle w:val="Hyperlink"/>
            <w:szCs w:val="22"/>
          </w:rPr>
          <w:t>http://www.bls.gov/emp/ep_table_102.htm</w:t>
        </w:r>
      </w:hyperlink>
      <w:r w:rsidRPr="005A4305">
        <w:rPr>
          <w:rStyle w:val="Hyperlink"/>
          <w:szCs w:val="22"/>
        </w:rPr>
        <w:t>.</w:t>
      </w:r>
    </w:p>
    <w:p w14:paraId="439FB873" w14:textId="77777777" w:rsidR="007B2BEC" w:rsidRPr="005A4305" w:rsidRDefault="007B2BEC" w:rsidP="007B2BEC">
      <w:pPr>
        <w:pStyle w:val="Reference"/>
        <w:spacing w:before="220"/>
        <w:rPr>
          <w:rFonts w:eastAsia="Crimson Text"/>
          <w:szCs w:val="22"/>
        </w:rPr>
      </w:pPr>
      <w:r w:rsidRPr="005A4305">
        <w:rPr>
          <w:rFonts w:eastAsia="Crimson Text"/>
          <w:szCs w:val="22"/>
        </w:rPr>
        <w:t xml:space="preserve">California Community Colleges Early Childhood Education Curriculum Alignment Project. 2017. </w:t>
      </w:r>
      <w:r w:rsidRPr="005A4305">
        <w:rPr>
          <w:rFonts w:eastAsia="Crimson Text"/>
          <w:i/>
          <w:szCs w:val="22"/>
        </w:rPr>
        <w:t>Summer 2017 Highlights</w:t>
      </w:r>
      <w:r w:rsidRPr="005A4305">
        <w:rPr>
          <w:rFonts w:eastAsia="Crimson Text"/>
          <w:szCs w:val="22"/>
        </w:rPr>
        <w:t xml:space="preserve">. </w:t>
      </w:r>
    </w:p>
    <w:p w14:paraId="6173EEE3" w14:textId="77777777" w:rsidR="007B2BEC" w:rsidRPr="005A4305" w:rsidRDefault="007B2BEC" w:rsidP="007B2BEC">
      <w:pPr>
        <w:pStyle w:val="Reference"/>
        <w:spacing w:before="220"/>
        <w:rPr>
          <w:rFonts w:eastAsiaTheme="minorHAnsi"/>
          <w:spacing w:val="-5"/>
          <w:szCs w:val="22"/>
        </w:rPr>
      </w:pPr>
      <w:r w:rsidRPr="005A4305">
        <w:rPr>
          <w:rFonts w:eastAsiaTheme="minorHAnsi"/>
          <w:spacing w:val="-5"/>
          <w:szCs w:val="22"/>
        </w:rPr>
        <w:t xml:space="preserve">California Community Colleges. 2011. </w:t>
      </w:r>
      <w:r w:rsidRPr="005A4305">
        <w:rPr>
          <w:rFonts w:eastAsiaTheme="minorHAnsi"/>
          <w:i/>
          <w:spacing w:val="-5"/>
          <w:szCs w:val="22"/>
        </w:rPr>
        <w:t>SB 1440 (Padilla): The Student Transfer Achievement Reform Act</w:t>
      </w:r>
      <w:r w:rsidRPr="005A4305">
        <w:rPr>
          <w:rFonts w:eastAsiaTheme="minorHAnsi"/>
          <w:spacing w:val="-5"/>
          <w:szCs w:val="22"/>
        </w:rPr>
        <w:t xml:space="preserve">. Sacramento, CA: California Community Colleges Chancellor’s Office. Available at </w:t>
      </w:r>
      <w:hyperlink r:id="rId20" w:history="1">
        <w:r w:rsidRPr="005A4305">
          <w:rPr>
            <w:rStyle w:val="Hyperlink"/>
            <w:rFonts w:eastAsiaTheme="minorHAnsi"/>
            <w:spacing w:val="-5"/>
            <w:szCs w:val="22"/>
          </w:rPr>
          <w:t>http://sb1440.org/Portals/4/sb1440home/Policy/SB%201440%20Fact%20Sheet%20Jan%202011.pdf</w:t>
        </w:r>
      </w:hyperlink>
      <w:r w:rsidRPr="005A4305">
        <w:rPr>
          <w:rFonts w:eastAsiaTheme="minorHAnsi"/>
          <w:spacing w:val="-5"/>
          <w:szCs w:val="22"/>
        </w:rPr>
        <w:t>.</w:t>
      </w:r>
    </w:p>
    <w:p w14:paraId="37A075DF" w14:textId="77777777" w:rsidR="007B2BEC" w:rsidRPr="005A4305" w:rsidRDefault="007B2BEC" w:rsidP="007B2BEC">
      <w:pPr>
        <w:pStyle w:val="Reference"/>
        <w:spacing w:before="220"/>
        <w:rPr>
          <w:szCs w:val="22"/>
        </w:rPr>
      </w:pPr>
      <w:r w:rsidRPr="005A4305">
        <w:rPr>
          <w:szCs w:val="22"/>
        </w:rPr>
        <w:t xml:space="preserve">California State University. n.d. </w:t>
      </w:r>
      <w:r w:rsidRPr="005A4305">
        <w:rPr>
          <w:i/>
          <w:szCs w:val="22"/>
        </w:rPr>
        <w:t>CCC-Associate Degree for Transfer.</w:t>
      </w:r>
      <w:r w:rsidRPr="005A4305">
        <w:rPr>
          <w:szCs w:val="22"/>
        </w:rPr>
        <w:t xml:space="preserve"> Available at </w:t>
      </w:r>
      <w:hyperlink r:id="rId21" w:history="1">
        <w:r w:rsidRPr="005A4305">
          <w:rPr>
            <w:rStyle w:val="Hyperlink"/>
            <w:szCs w:val="22"/>
          </w:rPr>
          <w:t>https://www2.calstate.edu/apply/transfer/Pages/ccc-associate-degree-for-transfer.aspx</w:t>
        </w:r>
      </w:hyperlink>
      <w:r w:rsidRPr="005A4305">
        <w:rPr>
          <w:szCs w:val="22"/>
        </w:rPr>
        <w:t>.</w:t>
      </w:r>
    </w:p>
    <w:p w14:paraId="21D6CC12" w14:textId="77777777" w:rsidR="007B2BEC" w:rsidRPr="005A4305" w:rsidRDefault="007B2BEC" w:rsidP="007B2BEC">
      <w:pPr>
        <w:pStyle w:val="Reference"/>
        <w:spacing w:before="220"/>
        <w:rPr>
          <w:rFonts w:eastAsiaTheme="minorHAnsi"/>
          <w:szCs w:val="22"/>
        </w:rPr>
      </w:pPr>
      <w:r w:rsidRPr="005A4305">
        <w:rPr>
          <w:rFonts w:eastAsiaTheme="minorHAnsi"/>
          <w:szCs w:val="22"/>
        </w:rPr>
        <w:t xml:space="preserve">Connecticut State Colleges and Universities Board of Regents for Higher Education. 2012. </w:t>
      </w:r>
      <w:r w:rsidRPr="005A4305">
        <w:rPr>
          <w:rFonts w:eastAsiaTheme="minorHAnsi"/>
          <w:i/>
          <w:szCs w:val="22"/>
        </w:rPr>
        <w:t>Transfer and Articulation Policy</w:t>
      </w:r>
      <w:r w:rsidRPr="005A4305">
        <w:rPr>
          <w:rFonts w:eastAsiaTheme="minorHAnsi"/>
          <w:szCs w:val="22"/>
        </w:rPr>
        <w:t xml:space="preserve">. Available at </w:t>
      </w:r>
      <w:hyperlink r:id="rId22" w:history="1">
        <w:r w:rsidRPr="005A4305">
          <w:rPr>
            <w:rStyle w:val="Hyperlink"/>
            <w:rFonts w:eastAsiaTheme="minorHAnsi"/>
            <w:szCs w:val="22"/>
          </w:rPr>
          <w:t>http://www.ct.edu/files/pdfs/tap-policy.pdf</w:t>
        </w:r>
      </w:hyperlink>
      <w:r w:rsidRPr="005A4305">
        <w:rPr>
          <w:rStyle w:val="Hyperlink"/>
          <w:rFonts w:eastAsiaTheme="minorHAnsi"/>
          <w:szCs w:val="22"/>
        </w:rPr>
        <w:t>.</w:t>
      </w:r>
    </w:p>
    <w:p w14:paraId="485FA322" w14:textId="77777777" w:rsidR="007B2BEC" w:rsidRPr="005A4305" w:rsidRDefault="007B2BEC" w:rsidP="007B2BEC">
      <w:pPr>
        <w:pStyle w:val="Reference"/>
        <w:rPr>
          <w:rFonts w:eastAsiaTheme="minorHAnsi"/>
          <w:szCs w:val="22"/>
        </w:rPr>
      </w:pPr>
      <w:r w:rsidRPr="005A4305">
        <w:rPr>
          <w:rFonts w:eastAsiaTheme="minorHAnsi"/>
          <w:szCs w:val="22"/>
        </w:rPr>
        <w:t xml:space="preserve">Connecticut State Department of Education. 2010. </w:t>
      </w:r>
      <w:r w:rsidRPr="005A4305">
        <w:rPr>
          <w:rFonts w:eastAsiaTheme="minorHAnsi"/>
          <w:i/>
          <w:szCs w:val="22"/>
        </w:rPr>
        <w:t>Policy Concerning Articulation Agreement and Practicum in Pre-kindergarten</w:t>
      </w:r>
      <w:r w:rsidRPr="005A4305">
        <w:rPr>
          <w:rFonts w:eastAsiaTheme="minorHAnsi"/>
          <w:szCs w:val="22"/>
        </w:rPr>
        <w:t xml:space="preserve">. Available at </w:t>
      </w:r>
      <w:r w:rsidRPr="005A4305">
        <w:rPr>
          <w:rFonts w:eastAsiaTheme="minorHAnsi"/>
          <w:szCs w:val="22"/>
        </w:rPr>
        <w:fldChar w:fldCharType="begin"/>
      </w:r>
      <w:r w:rsidRPr="005A4305">
        <w:rPr>
          <w:rFonts w:eastAsiaTheme="minorHAnsi"/>
          <w:szCs w:val="22"/>
        </w:rPr>
        <w:instrText xml:space="preserve"> HYPERLINK "http://www.ct.gov/oec/lib/oec/earlycare/workforce/ectc/articulation_policy.pdf.</w:instrText>
      </w:r>
    </w:p>
    <w:p w14:paraId="18022BF7" w14:textId="77777777" w:rsidR="007B2BEC" w:rsidRPr="005A4305" w:rsidRDefault="007B2BEC" w:rsidP="007B2BEC">
      <w:pPr>
        <w:pStyle w:val="Reference"/>
        <w:rPr>
          <w:rStyle w:val="Hyperlink"/>
          <w:rFonts w:eastAsiaTheme="minorHAnsi"/>
          <w:szCs w:val="22"/>
        </w:rPr>
      </w:pPr>
      <w:r w:rsidRPr="005A4305">
        <w:rPr>
          <w:rFonts w:eastAsiaTheme="minorHAnsi"/>
          <w:szCs w:val="22"/>
        </w:rPr>
        <w:instrText xml:space="preserve">" </w:instrText>
      </w:r>
      <w:r w:rsidRPr="005A4305">
        <w:rPr>
          <w:rFonts w:eastAsiaTheme="minorHAnsi"/>
          <w:szCs w:val="22"/>
        </w:rPr>
        <w:fldChar w:fldCharType="separate"/>
      </w:r>
      <w:r w:rsidRPr="005A4305">
        <w:rPr>
          <w:rStyle w:val="Hyperlink"/>
          <w:rFonts w:eastAsiaTheme="minorHAnsi"/>
          <w:szCs w:val="22"/>
        </w:rPr>
        <w:t>http://www.ct.gov/oec/lib/oec/earlycare/workforce/ectc/articulation_policy.pdf.</w:t>
      </w:r>
    </w:p>
    <w:p w14:paraId="265D69B1" w14:textId="77777777" w:rsidR="007B2BEC" w:rsidRPr="005A4305" w:rsidRDefault="007B2BEC" w:rsidP="007B2BEC">
      <w:pPr>
        <w:pStyle w:val="Reference"/>
        <w:rPr>
          <w:rFonts w:eastAsiaTheme="minorHAnsi"/>
          <w:szCs w:val="22"/>
        </w:rPr>
      </w:pPr>
      <w:r w:rsidRPr="005A4305">
        <w:rPr>
          <w:szCs w:val="22"/>
        </w:rPr>
        <w:fldChar w:fldCharType="end"/>
      </w:r>
      <w:r w:rsidRPr="005A4305">
        <w:rPr>
          <w:rFonts w:eastAsiaTheme="minorHAnsi"/>
          <w:i/>
          <w:szCs w:val="22"/>
        </w:rPr>
        <w:t>Directory of Kansas Community Colleges Early Childhood Programs.</w:t>
      </w:r>
      <w:r w:rsidRPr="005A4305">
        <w:rPr>
          <w:rFonts w:eastAsiaTheme="minorHAnsi"/>
          <w:szCs w:val="22"/>
        </w:rPr>
        <w:t xml:space="preserve"> 2012. Available at </w:t>
      </w:r>
      <w:hyperlink r:id="rId23" w:history="1">
        <w:r w:rsidRPr="005A4305">
          <w:rPr>
            <w:rStyle w:val="Hyperlink"/>
            <w:rFonts w:eastAsiaTheme="minorHAnsi"/>
            <w:szCs w:val="22"/>
          </w:rPr>
          <w:t>http://www.ks.childcareaware.org/PDFs/Directory%20of%20CC%20EC%20Programs.pdf</w:t>
        </w:r>
      </w:hyperlink>
      <w:r w:rsidRPr="005A4305">
        <w:rPr>
          <w:rFonts w:eastAsiaTheme="minorHAnsi"/>
          <w:szCs w:val="22"/>
        </w:rPr>
        <w:t>.</w:t>
      </w:r>
    </w:p>
    <w:p w14:paraId="68AC5F4D" w14:textId="77777777" w:rsidR="007B2BEC" w:rsidRPr="005A4305" w:rsidRDefault="007B2BEC" w:rsidP="007B2BEC">
      <w:pPr>
        <w:pStyle w:val="Reference"/>
        <w:rPr>
          <w:rFonts w:eastAsiaTheme="minorEastAsia"/>
          <w:szCs w:val="22"/>
        </w:rPr>
      </w:pPr>
      <w:r w:rsidRPr="005A4305">
        <w:rPr>
          <w:rFonts w:eastAsiaTheme="minorEastAsia"/>
          <w:szCs w:val="22"/>
        </w:rPr>
        <w:t xml:space="preserve">Education Commission of the States. 2016. </w:t>
      </w:r>
      <w:r w:rsidRPr="005A4305">
        <w:rPr>
          <w:rFonts w:eastAsiaTheme="minorEastAsia"/>
          <w:i/>
          <w:szCs w:val="22"/>
        </w:rPr>
        <w:t>Transfer and Articulation – All State Profiles</w:t>
      </w:r>
      <w:r w:rsidRPr="005A4305">
        <w:rPr>
          <w:rFonts w:eastAsiaTheme="minorEastAsia"/>
          <w:szCs w:val="22"/>
        </w:rPr>
        <w:t xml:space="preserve">. Available at </w:t>
      </w:r>
      <w:hyperlink r:id="rId24" w:history="1">
        <w:r w:rsidRPr="005A4305">
          <w:rPr>
            <w:rStyle w:val="Hyperlink"/>
            <w:rFonts w:eastAsiaTheme="minorEastAsia"/>
            <w:szCs w:val="22"/>
          </w:rPr>
          <w:t>http://ecs.force.com/mbdata/mbprofallrta?Rep=TA16STA</w:t>
        </w:r>
      </w:hyperlink>
      <w:r w:rsidRPr="005A4305">
        <w:rPr>
          <w:rFonts w:eastAsiaTheme="minorEastAsia"/>
          <w:szCs w:val="22"/>
        </w:rPr>
        <w:t>.</w:t>
      </w:r>
    </w:p>
    <w:p w14:paraId="37D0E90F" w14:textId="06AD4101" w:rsidR="007B2BEC" w:rsidRPr="005A4305" w:rsidRDefault="007B2BEC" w:rsidP="007B2BEC">
      <w:pPr>
        <w:pStyle w:val="Reference"/>
        <w:rPr>
          <w:rStyle w:val="Hyperlink"/>
          <w:rFonts w:eastAsiaTheme="minorHAnsi"/>
          <w:i/>
          <w:szCs w:val="22"/>
        </w:rPr>
      </w:pPr>
      <w:r w:rsidRPr="005A4305">
        <w:rPr>
          <w:rFonts w:eastAsiaTheme="minorHAnsi"/>
          <w:szCs w:val="22"/>
        </w:rPr>
        <w:t xml:space="preserve">Florida Department of Education. n.d. </w:t>
      </w:r>
      <w:r w:rsidRPr="005A4305">
        <w:rPr>
          <w:rFonts w:eastAsiaTheme="minorHAnsi"/>
          <w:i/>
          <w:szCs w:val="22"/>
        </w:rPr>
        <w:t>Notice of Statewide Articulation Child Care Credentials to AS Degree Program</w:t>
      </w:r>
      <w:r w:rsidRPr="005A4305">
        <w:rPr>
          <w:rFonts w:eastAsiaTheme="minorHAnsi"/>
          <w:szCs w:val="22"/>
        </w:rPr>
        <w:t xml:space="preserve">. Available at </w:t>
      </w:r>
      <w:hyperlink r:id="rId25" w:history="1">
        <w:r w:rsidRPr="005A4305">
          <w:rPr>
            <w:rStyle w:val="Hyperlink"/>
            <w:rFonts w:eastAsiaTheme="minorHAnsi"/>
            <w:szCs w:val="22"/>
          </w:rPr>
          <w:t>http://www.fldoe.org/core/fileparse.php/7525/urlt/EarlyChildhoodArticulation.pdf</w:t>
        </w:r>
      </w:hyperlink>
      <w:r w:rsidRPr="005A4305">
        <w:rPr>
          <w:rFonts w:eastAsiaTheme="minorHAnsi"/>
          <w:i/>
          <w:szCs w:val="22"/>
        </w:rPr>
        <w:t>.</w:t>
      </w:r>
    </w:p>
    <w:p w14:paraId="6489C75A" w14:textId="77777777" w:rsidR="007B2BEC" w:rsidRPr="005A4305" w:rsidRDefault="007B2BEC" w:rsidP="007B2BEC">
      <w:pPr>
        <w:pStyle w:val="Reference"/>
        <w:rPr>
          <w:rStyle w:val="ReferenceItalics"/>
          <w:i w:val="0"/>
          <w:szCs w:val="22"/>
        </w:rPr>
      </w:pPr>
      <w:r w:rsidRPr="005A4305">
        <w:rPr>
          <w:rStyle w:val="ReferenceItalics"/>
          <w:szCs w:val="22"/>
        </w:rPr>
        <w:t xml:space="preserve">HBCUPages.com. HBCU Listings by State with State Flag. Available at </w:t>
      </w:r>
      <w:hyperlink r:id="rId26" w:history="1">
        <w:r w:rsidRPr="005A4305">
          <w:rPr>
            <w:rStyle w:val="Hyperlink"/>
            <w:szCs w:val="22"/>
          </w:rPr>
          <w:t>http://www.edonline.com/cq/hbcu/c_state.htm</w:t>
        </w:r>
      </w:hyperlink>
      <w:r w:rsidRPr="005A4305">
        <w:rPr>
          <w:rStyle w:val="ReferenceItalics"/>
          <w:szCs w:val="22"/>
        </w:rPr>
        <w:t>.</w:t>
      </w:r>
    </w:p>
    <w:p w14:paraId="14B1BEE9" w14:textId="77777777" w:rsidR="007B2BEC" w:rsidRPr="005A4305" w:rsidRDefault="007B2BEC" w:rsidP="007B2BEC">
      <w:pPr>
        <w:pStyle w:val="Reference"/>
        <w:rPr>
          <w:rStyle w:val="Hyperlink"/>
          <w:szCs w:val="22"/>
        </w:rPr>
      </w:pPr>
      <w:r w:rsidRPr="005A4305">
        <w:rPr>
          <w:szCs w:val="22"/>
        </w:rPr>
        <w:t xml:space="preserve">Indiana Commission for Higher Education. 2015. </w:t>
      </w:r>
      <w:r w:rsidRPr="005A4305">
        <w:rPr>
          <w:i/>
          <w:szCs w:val="22"/>
        </w:rPr>
        <w:t xml:space="preserve">The Single Articulation Plan (TSAP) between the Statewide Community College System and State Universities. </w:t>
      </w:r>
      <w:r w:rsidRPr="005A4305">
        <w:rPr>
          <w:szCs w:val="22"/>
        </w:rPr>
        <w:t xml:space="preserve">Available at </w:t>
      </w:r>
      <w:hyperlink r:id="rId27" w:history="1">
        <w:r w:rsidRPr="005A4305">
          <w:rPr>
            <w:rStyle w:val="Hyperlink"/>
            <w:szCs w:val="22"/>
          </w:rPr>
          <w:t>http://www.in.gov/che/files/TSAP_BW_Binder_Final.pdf</w:t>
        </w:r>
      </w:hyperlink>
      <w:r w:rsidRPr="005A4305">
        <w:rPr>
          <w:rStyle w:val="Hyperlink"/>
          <w:szCs w:val="22"/>
        </w:rPr>
        <w:t>.</w:t>
      </w:r>
    </w:p>
    <w:p w14:paraId="01F5A3C0" w14:textId="77777777" w:rsidR="007B2BEC" w:rsidRPr="005A4305" w:rsidRDefault="007B2BEC" w:rsidP="007B2BEC">
      <w:pPr>
        <w:pStyle w:val="Reference"/>
        <w:rPr>
          <w:szCs w:val="22"/>
        </w:rPr>
      </w:pPr>
      <w:r w:rsidRPr="005A4305">
        <w:rPr>
          <w:szCs w:val="22"/>
        </w:rPr>
        <w:t xml:space="preserve">Indiana General Assembly. 2013. </w:t>
      </w:r>
      <w:r w:rsidRPr="005A4305">
        <w:rPr>
          <w:i/>
          <w:szCs w:val="22"/>
        </w:rPr>
        <w:t>Senate Enrolled Act 182.</w:t>
      </w:r>
      <w:r w:rsidRPr="005A4305">
        <w:rPr>
          <w:szCs w:val="22"/>
        </w:rPr>
        <w:t xml:space="preserve"> Available at </w:t>
      </w:r>
      <w:hyperlink r:id="rId28" w:history="1">
        <w:r w:rsidRPr="005A4305">
          <w:rPr>
            <w:rStyle w:val="Hyperlink"/>
            <w:szCs w:val="22"/>
          </w:rPr>
          <w:t>https://iga.in.gov/legislative/2017/bills/senate/182</w:t>
        </w:r>
      </w:hyperlink>
      <w:r w:rsidRPr="005A4305">
        <w:rPr>
          <w:szCs w:val="22"/>
        </w:rPr>
        <w:t>.</w:t>
      </w:r>
    </w:p>
    <w:p w14:paraId="4797AB94" w14:textId="77777777" w:rsidR="007B2BEC" w:rsidRPr="005A4305" w:rsidRDefault="007B2BEC" w:rsidP="007B2BEC">
      <w:pPr>
        <w:pStyle w:val="Reference"/>
        <w:rPr>
          <w:rStyle w:val="ReferenceItalics"/>
          <w:i w:val="0"/>
          <w:szCs w:val="22"/>
        </w:rPr>
      </w:pPr>
      <w:r w:rsidRPr="005A4305">
        <w:rPr>
          <w:rStyle w:val="ReferenceItalics"/>
          <w:szCs w:val="22"/>
        </w:rPr>
        <w:t>Institute of Medicine and National Research Council of the National Academies. 2015. Transforming the Workforce for Children Birth Through Age 8: A Unifying Foundation. Washington, DC: National Academies Press.</w:t>
      </w:r>
    </w:p>
    <w:p w14:paraId="209E3AC4" w14:textId="77777777" w:rsidR="007B2BEC" w:rsidRPr="005A4305" w:rsidRDefault="007B2BEC" w:rsidP="007B2BEC">
      <w:pPr>
        <w:pStyle w:val="Reference"/>
        <w:rPr>
          <w:rFonts w:eastAsiaTheme="minorHAnsi"/>
          <w:szCs w:val="22"/>
        </w:rPr>
      </w:pPr>
      <w:r w:rsidRPr="005A4305">
        <w:rPr>
          <w:rFonts w:eastAsiaTheme="minorHAnsi"/>
          <w:szCs w:val="22"/>
        </w:rPr>
        <w:t xml:space="preserve">Iowa Department of Education. 2015. </w:t>
      </w:r>
      <w:r w:rsidRPr="005A4305">
        <w:rPr>
          <w:rFonts w:eastAsiaTheme="minorHAnsi"/>
          <w:i/>
          <w:szCs w:val="22"/>
        </w:rPr>
        <w:t>Career and Technical Education: Articulation Agreement Guidelines</w:t>
      </w:r>
      <w:r w:rsidRPr="005A4305">
        <w:rPr>
          <w:rFonts w:eastAsiaTheme="minorHAnsi"/>
          <w:szCs w:val="22"/>
        </w:rPr>
        <w:t xml:space="preserve">. Available at </w:t>
      </w:r>
      <w:hyperlink r:id="rId29" w:history="1">
        <w:r w:rsidRPr="005A4305">
          <w:rPr>
            <w:rStyle w:val="Hyperlink"/>
            <w:rFonts w:eastAsiaTheme="minorHAnsi"/>
            <w:szCs w:val="22"/>
          </w:rPr>
          <w:t>https://www.educateiowa.gov/sites/files/ed/documents/Articulation%20Agreements%20Guidelines_12-04-15.pdf</w:t>
        </w:r>
      </w:hyperlink>
      <w:r w:rsidRPr="005A4305">
        <w:rPr>
          <w:rFonts w:eastAsiaTheme="minorHAnsi"/>
          <w:szCs w:val="22"/>
        </w:rPr>
        <w:t>.</w:t>
      </w:r>
    </w:p>
    <w:p w14:paraId="71412E31" w14:textId="77777777" w:rsidR="007B2BEC" w:rsidRPr="005A4305" w:rsidRDefault="007B2BEC" w:rsidP="007B2BEC">
      <w:pPr>
        <w:pStyle w:val="Reference"/>
        <w:rPr>
          <w:i/>
          <w:szCs w:val="22"/>
        </w:rPr>
      </w:pPr>
      <w:r w:rsidRPr="005A4305">
        <w:rPr>
          <w:szCs w:val="22"/>
        </w:rPr>
        <w:t xml:space="preserve">Ivy Tech Community College. n.d. </w:t>
      </w:r>
      <w:r w:rsidRPr="005A4305">
        <w:rPr>
          <w:i/>
          <w:szCs w:val="22"/>
        </w:rPr>
        <w:t xml:space="preserve">The Early Childhood Education Program. </w:t>
      </w:r>
      <w:r w:rsidRPr="005A4305">
        <w:rPr>
          <w:szCs w:val="22"/>
        </w:rPr>
        <w:t xml:space="preserve">Available at </w:t>
      </w:r>
      <w:hyperlink r:id="rId30" w:history="1">
        <w:r w:rsidRPr="005A4305">
          <w:rPr>
            <w:rStyle w:val="Hyperlink"/>
            <w:szCs w:val="22"/>
          </w:rPr>
          <w:t>http://www.ivytech.edu/early-childhood/index.html</w:t>
        </w:r>
      </w:hyperlink>
      <w:r w:rsidRPr="005A4305">
        <w:rPr>
          <w:rStyle w:val="Hyperlink"/>
          <w:szCs w:val="22"/>
        </w:rPr>
        <w:t>.</w:t>
      </w:r>
    </w:p>
    <w:p w14:paraId="6C960875" w14:textId="77777777" w:rsidR="007B2BEC" w:rsidRPr="005A4305" w:rsidRDefault="007B2BEC" w:rsidP="007B2BEC">
      <w:pPr>
        <w:pStyle w:val="Reference"/>
        <w:rPr>
          <w:szCs w:val="22"/>
        </w:rPr>
      </w:pPr>
      <w:r w:rsidRPr="005A4305">
        <w:rPr>
          <w:szCs w:val="22"/>
        </w:rPr>
        <w:t xml:space="preserve">Jenkins, Davis, and John Fink. 2015. </w:t>
      </w:r>
      <w:r w:rsidRPr="005A4305">
        <w:rPr>
          <w:i/>
          <w:szCs w:val="22"/>
        </w:rPr>
        <w:t>What We Know About Transfer</w:t>
      </w:r>
      <w:r w:rsidRPr="005A4305">
        <w:rPr>
          <w:szCs w:val="22"/>
        </w:rPr>
        <w:t>. New York, NY: Teacher’s College, Community College Researcher Center. Available at h</w:t>
      </w:r>
      <w:hyperlink r:id="rId31" w:history="1">
        <w:r w:rsidRPr="005A4305">
          <w:rPr>
            <w:rStyle w:val="Hyperlink"/>
            <w:szCs w:val="22"/>
          </w:rPr>
          <w:t>ttp://ccrc.tc.columbia.edu/media/k2/attachments/what-we-know-about-transfer.pdf</w:t>
        </w:r>
      </w:hyperlink>
      <w:r w:rsidRPr="005A4305">
        <w:rPr>
          <w:szCs w:val="22"/>
        </w:rPr>
        <w:t>.</w:t>
      </w:r>
    </w:p>
    <w:p w14:paraId="52CF57AE" w14:textId="77777777" w:rsidR="007B2BEC" w:rsidRPr="005A4305" w:rsidRDefault="007B2BEC" w:rsidP="007B2BEC">
      <w:pPr>
        <w:pStyle w:val="Reference"/>
        <w:rPr>
          <w:rFonts w:eastAsiaTheme="minorHAnsi"/>
          <w:szCs w:val="22"/>
        </w:rPr>
      </w:pPr>
      <w:r w:rsidRPr="005A4305">
        <w:rPr>
          <w:rFonts w:eastAsiaTheme="minorHAnsi"/>
          <w:szCs w:val="22"/>
        </w:rPr>
        <w:t xml:space="preserve">The Kansas Board of Regents. n.d.a. </w:t>
      </w:r>
      <w:r w:rsidRPr="005A4305">
        <w:rPr>
          <w:rFonts w:eastAsiaTheme="minorHAnsi"/>
          <w:i/>
          <w:szCs w:val="22"/>
        </w:rPr>
        <w:t>Kansas Systemwide Transfer Appeal Process</w:t>
      </w:r>
      <w:r w:rsidRPr="005A4305">
        <w:rPr>
          <w:rFonts w:eastAsiaTheme="minorHAnsi"/>
          <w:szCs w:val="22"/>
        </w:rPr>
        <w:t xml:space="preserve">. Available at </w:t>
      </w:r>
      <w:hyperlink r:id="rId32" w:history="1">
        <w:r w:rsidRPr="005A4305">
          <w:rPr>
            <w:rStyle w:val="Hyperlink"/>
            <w:rFonts w:eastAsiaTheme="minorHAnsi"/>
            <w:szCs w:val="22"/>
          </w:rPr>
          <w:t>https://www.kansasregents.org/resources/TAAC_Operating_Procedures_revised_6-17-15_KANSAS_SYSTEMWIDE_TRANSFER_APPEAL_PROCESS.pdf</w:t>
        </w:r>
      </w:hyperlink>
      <w:r w:rsidRPr="005A4305">
        <w:rPr>
          <w:rFonts w:eastAsiaTheme="minorHAnsi"/>
          <w:szCs w:val="22"/>
        </w:rPr>
        <w:t>.</w:t>
      </w:r>
    </w:p>
    <w:p w14:paraId="77638CB1" w14:textId="77777777" w:rsidR="007B2BEC" w:rsidRPr="005A4305" w:rsidRDefault="007B2BEC" w:rsidP="007B2BEC">
      <w:pPr>
        <w:pStyle w:val="Reference"/>
        <w:rPr>
          <w:rFonts w:eastAsiaTheme="minorHAnsi"/>
          <w:szCs w:val="22"/>
        </w:rPr>
      </w:pPr>
      <w:r w:rsidRPr="005A4305">
        <w:rPr>
          <w:rFonts w:eastAsiaTheme="minorHAnsi"/>
          <w:szCs w:val="22"/>
        </w:rPr>
        <w:t xml:space="preserve">The Kansas Board of Regents. n.d.b. </w:t>
      </w:r>
      <w:r w:rsidRPr="005A4305">
        <w:rPr>
          <w:rFonts w:eastAsiaTheme="minorHAnsi"/>
          <w:i/>
          <w:szCs w:val="22"/>
        </w:rPr>
        <w:t>Kansas Transfer and Articulation Council: Operating Procedures</w:t>
      </w:r>
      <w:r w:rsidRPr="005A4305">
        <w:rPr>
          <w:rFonts w:eastAsiaTheme="minorHAnsi"/>
          <w:szCs w:val="22"/>
        </w:rPr>
        <w:t xml:space="preserve">. Available at </w:t>
      </w:r>
      <w:hyperlink r:id="rId33" w:history="1">
        <w:r w:rsidRPr="005A4305">
          <w:rPr>
            <w:rStyle w:val="Hyperlink"/>
            <w:rFonts w:eastAsiaTheme="minorHAnsi"/>
            <w:szCs w:val="22"/>
          </w:rPr>
          <w:t>http://www.kansasregents.org/resources/PDF/Academic_Affairs/TAAC/TAAC_Operating_Procedures_revised_.pdf</w:t>
        </w:r>
      </w:hyperlink>
      <w:r w:rsidRPr="005A4305">
        <w:rPr>
          <w:rFonts w:eastAsiaTheme="minorHAnsi"/>
          <w:szCs w:val="22"/>
        </w:rPr>
        <w:t>.</w:t>
      </w:r>
    </w:p>
    <w:p w14:paraId="41196460" w14:textId="77777777" w:rsidR="007B2BEC" w:rsidRPr="005A4305" w:rsidRDefault="007B2BEC" w:rsidP="007B2BEC">
      <w:pPr>
        <w:pStyle w:val="Reference"/>
        <w:rPr>
          <w:rFonts w:eastAsiaTheme="minorHAnsi"/>
          <w:szCs w:val="22"/>
        </w:rPr>
      </w:pPr>
      <w:r w:rsidRPr="005A4305">
        <w:rPr>
          <w:rFonts w:eastAsiaTheme="minorHAnsi"/>
          <w:szCs w:val="22"/>
        </w:rPr>
        <w:t xml:space="preserve">The Kansas Board of Regents. 2012. </w:t>
      </w:r>
      <w:r w:rsidRPr="005A4305">
        <w:rPr>
          <w:rFonts w:eastAsiaTheme="minorHAnsi"/>
          <w:i/>
          <w:szCs w:val="22"/>
        </w:rPr>
        <w:t>Policy and Procedures Manual: Transfer and Articulation Policy</w:t>
      </w:r>
      <w:r w:rsidRPr="005A4305">
        <w:rPr>
          <w:rFonts w:eastAsiaTheme="minorHAnsi"/>
          <w:szCs w:val="22"/>
        </w:rPr>
        <w:t xml:space="preserve">. Available at </w:t>
      </w:r>
      <w:hyperlink r:id="rId34" w:history="1">
        <w:r w:rsidRPr="005A4305">
          <w:rPr>
            <w:rStyle w:val="Hyperlink"/>
            <w:rFonts w:eastAsiaTheme="minorHAnsi"/>
            <w:szCs w:val="22"/>
          </w:rPr>
          <w:t>https://www.kansasregents.org/resources/PDF/2025-TransferandArticulationPolicy.pdf</w:t>
        </w:r>
      </w:hyperlink>
      <w:r w:rsidRPr="005A4305">
        <w:rPr>
          <w:rFonts w:eastAsiaTheme="minorHAnsi"/>
          <w:szCs w:val="22"/>
        </w:rPr>
        <w:t>.</w:t>
      </w:r>
    </w:p>
    <w:p w14:paraId="062C9D4E" w14:textId="77777777" w:rsidR="007B2BEC" w:rsidRPr="005A4305" w:rsidRDefault="007B2BEC" w:rsidP="007B2BEC">
      <w:pPr>
        <w:pStyle w:val="Reference"/>
        <w:rPr>
          <w:rFonts w:eastAsiaTheme="minorHAnsi"/>
          <w:szCs w:val="22"/>
        </w:rPr>
      </w:pPr>
      <w:r w:rsidRPr="005A4305">
        <w:rPr>
          <w:rFonts w:eastAsiaTheme="minorHAnsi"/>
          <w:szCs w:val="22"/>
        </w:rPr>
        <w:t xml:space="preserve">The Kansas Board of Regents. 2017. </w:t>
      </w:r>
      <w:r w:rsidRPr="005A4305">
        <w:rPr>
          <w:rFonts w:eastAsiaTheme="minorHAnsi"/>
          <w:i/>
          <w:szCs w:val="22"/>
        </w:rPr>
        <w:t>Kansas Core Outcomes Groups</w:t>
      </w:r>
      <w:r w:rsidRPr="005A4305">
        <w:rPr>
          <w:rFonts w:eastAsiaTheme="minorHAnsi"/>
          <w:szCs w:val="22"/>
        </w:rPr>
        <w:t xml:space="preserve">. Retrieved from </w:t>
      </w:r>
      <w:hyperlink r:id="rId35" w:history="1">
        <w:r w:rsidRPr="005A4305">
          <w:rPr>
            <w:rStyle w:val="Hyperlink"/>
            <w:rFonts w:eastAsiaTheme="minorHAnsi"/>
            <w:szCs w:val="22"/>
          </w:rPr>
          <w:t>http://www.kansasregents.org/resources/PDF/Academic_Affairs/TAAC/FY_2015/2016-17_KCOG_Report.pdf</w:t>
        </w:r>
      </w:hyperlink>
      <w:r w:rsidRPr="005A4305">
        <w:rPr>
          <w:rFonts w:eastAsiaTheme="minorHAnsi"/>
          <w:szCs w:val="22"/>
        </w:rPr>
        <w:t>.</w:t>
      </w:r>
    </w:p>
    <w:p w14:paraId="789B786C" w14:textId="77777777" w:rsidR="007B2BEC" w:rsidRPr="005A4305" w:rsidRDefault="007B2BEC" w:rsidP="007B2BEC">
      <w:pPr>
        <w:pStyle w:val="Reference"/>
        <w:rPr>
          <w:szCs w:val="22"/>
        </w:rPr>
      </w:pPr>
      <w:r w:rsidRPr="005A4305">
        <w:rPr>
          <w:szCs w:val="22"/>
          <w:lang w:val="es-MX"/>
        </w:rPr>
        <w:t xml:space="preserve">Le Floch, Kerstin C., Beatrice Birman, Jennifer O’Day, Steven Hurlburt, Diana Mercado-Garcia, Rose Goff, Karen Manship, Seth Brown, Susan B. Therriault, Linda Rosenberg, Megan H. Angus, and Lara Hulsey. </w:t>
      </w:r>
      <w:r w:rsidRPr="005A4305">
        <w:rPr>
          <w:szCs w:val="22"/>
        </w:rPr>
        <w:t xml:space="preserve">2014. </w:t>
      </w:r>
      <w:r w:rsidRPr="005A4305">
        <w:rPr>
          <w:i/>
          <w:szCs w:val="22"/>
        </w:rPr>
        <w:t>Case Studies of Schools Receiving School Improvement Grants: Findings After the First Year of Implementation.</w:t>
      </w:r>
      <w:r w:rsidRPr="005A4305">
        <w:rPr>
          <w:szCs w:val="22"/>
        </w:rPr>
        <w:t xml:space="preserve"> Washington, DC: U.S. Department of Education, Institute of Education Sciences, National Center for Education Evaluation and Regional Assistance. Available at </w:t>
      </w:r>
      <w:hyperlink r:id="rId36" w:history="1">
        <w:r w:rsidRPr="005A4305">
          <w:rPr>
            <w:rStyle w:val="Hyperlink"/>
            <w:szCs w:val="22"/>
          </w:rPr>
          <w:t>https://ies.ed.gov/ncee/pubs/20144015/pdf/20144015.pdf</w:t>
        </w:r>
      </w:hyperlink>
      <w:r w:rsidRPr="005A4305">
        <w:rPr>
          <w:szCs w:val="22"/>
        </w:rPr>
        <w:t>.</w:t>
      </w:r>
    </w:p>
    <w:p w14:paraId="7F67C52F" w14:textId="77777777" w:rsidR="007B2BEC" w:rsidRPr="005A4305" w:rsidRDefault="007B2BEC" w:rsidP="007B2BEC">
      <w:pPr>
        <w:pStyle w:val="Reference"/>
        <w:rPr>
          <w:rFonts w:eastAsiaTheme="minorHAnsi"/>
          <w:szCs w:val="22"/>
        </w:rPr>
      </w:pPr>
      <w:r w:rsidRPr="005A4305">
        <w:rPr>
          <w:rFonts w:eastAsiaTheme="minorHAnsi"/>
          <w:szCs w:val="22"/>
        </w:rPr>
        <w:t xml:space="preserve">Liaison Advisory Committee on Transfer Students. 2016. </w:t>
      </w:r>
      <w:r w:rsidRPr="005A4305">
        <w:rPr>
          <w:rFonts w:eastAsiaTheme="minorHAnsi"/>
          <w:i/>
          <w:szCs w:val="22"/>
        </w:rPr>
        <w:t>The Public Connection: Statewide Articulation Agreements between Iowa’s Community Colleges and Public Universities</w:t>
      </w:r>
      <w:r w:rsidRPr="005A4305">
        <w:rPr>
          <w:rFonts w:eastAsiaTheme="minorHAnsi"/>
          <w:szCs w:val="22"/>
        </w:rPr>
        <w:t xml:space="preserve">. Available at </w:t>
      </w:r>
      <w:hyperlink r:id="rId37" w:history="1">
        <w:r w:rsidRPr="005A4305">
          <w:rPr>
            <w:rStyle w:val="Hyperlink"/>
            <w:rFonts w:eastAsiaTheme="minorHAnsi"/>
            <w:szCs w:val="22"/>
          </w:rPr>
          <w:t>http://www.transferiniowa.org/pdf/lacts_1.pdf</w:t>
        </w:r>
      </w:hyperlink>
      <w:r w:rsidRPr="005A4305">
        <w:rPr>
          <w:rStyle w:val="Hyperlink"/>
          <w:rFonts w:eastAsiaTheme="minorHAnsi"/>
          <w:szCs w:val="22"/>
        </w:rPr>
        <w:t>.</w:t>
      </w:r>
    </w:p>
    <w:p w14:paraId="4B04A950" w14:textId="77777777" w:rsidR="007B2BEC" w:rsidRPr="005A4305" w:rsidRDefault="007B2BEC" w:rsidP="007B2BEC">
      <w:pPr>
        <w:pStyle w:val="Reference"/>
        <w:rPr>
          <w:szCs w:val="22"/>
        </w:rPr>
      </w:pPr>
      <w:r w:rsidRPr="005A4305">
        <w:rPr>
          <w:szCs w:val="22"/>
        </w:rPr>
        <w:t xml:space="preserve">Limardo, Chrys, Teresa Sweeney, and Laura Taylor. 2016. </w:t>
      </w:r>
      <w:r w:rsidRPr="005A4305">
        <w:rPr>
          <w:i/>
          <w:szCs w:val="22"/>
        </w:rPr>
        <w:t>Early Learning Career Pathways Initiative: Credentialing in the Early Care and Education Field</w:t>
      </w:r>
      <w:r w:rsidRPr="005A4305">
        <w:rPr>
          <w:szCs w:val="22"/>
        </w:rPr>
        <w:t>. Bethesda, MD: Manhattan Strategy Group.</w:t>
      </w:r>
    </w:p>
    <w:p w14:paraId="0CE04B0A" w14:textId="77777777" w:rsidR="007B2BEC" w:rsidRPr="005A4305" w:rsidRDefault="007B2BEC" w:rsidP="007B2BEC">
      <w:pPr>
        <w:pStyle w:val="Reference"/>
        <w:rPr>
          <w:szCs w:val="22"/>
        </w:rPr>
      </w:pPr>
      <w:r w:rsidRPr="005A4305">
        <w:rPr>
          <w:szCs w:val="22"/>
        </w:rPr>
        <w:t xml:space="preserve">Massachusetts Department of Higher Education. 2011. </w:t>
      </w:r>
      <w:r w:rsidRPr="005A4305">
        <w:rPr>
          <w:i/>
          <w:szCs w:val="22"/>
        </w:rPr>
        <w:t xml:space="preserve">Early Childhood Education Compact. </w:t>
      </w:r>
      <w:r w:rsidRPr="005A4305">
        <w:rPr>
          <w:szCs w:val="22"/>
        </w:rPr>
        <w:t xml:space="preserve">Available at </w:t>
      </w:r>
      <w:hyperlink r:id="rId38" w:history="1">
        <w:r w:rsidRPr="005A4305">
          <w:rPr>
            <w:rStyle w:val="Hyperlink"/>
            <w:spacing w:val="-4"/>
            <w:szCs w:val="22"/>
          </w:rPr>
          <w:t>http://www.mass.edu/shared/documents/admissions/EarlyChildhoodEducationCompact2011.pdf</w:t>
        </w:r>
      </w:hyperlink>
      <w:r w:rsidRPr="005A4305">
        <w:rPr>
          <w:spacing w:val="-4"/>
          <w:szCs w:val="22"/>
        </w:rPr>
        <w:t>.</w:t>
      </w:r>
    </w:p>
    <w:p w14:paraId="13AB8478" w14:textId="77777777" w:rsidR="007B2BEC" w:rsidRPr="005A4305" w:rsidRDefault="007B2BEC" w:rsidP="007B2BEC">
      <w:pPr>
        <w:pStyle w:val="Reference"/>
        <w:rPr>
          <w:szCs w:val="22"/>
        </w:rPr>
      </w:pPr>
      <w:r w:rsidRPr="005A4305">
        <w:rPr>
          <w:bCs/>
          <w:szCs w:val="22"/>
        </w:rPr>
        <w:t xml:space="preserve">Massachusetts Department of Higher Education. 2015. </w:t>
      </w:r>
      <w:r w:rsidRPr="005A4305">
        <w:rPr>
          <w:bCs/>
          <w:i/>
          <w:iCs/>
          <w:szCs w:val="22"/>
        </w:rPr>
        <w:t xml:space="preserve">MassTransfer </w:t>
      </w:r>
      <w:r w:rsidRPr="005A4305">
        <w:rPr>
          <w:bCs/>
          <w:i/>
          <w:szCs w:val="22"/>
        </w:rPr>
        <w:t>Policy Guidelines</w:t>
      </w:r>
      <w:r w:rsidRPr="005A4305">
        <w:rPr>
          <w:bCs/>
          <w:szCs w:val="22"/>
        </w:rPr>
        <w:t xml:space="preserve">. Available at </w:t>
      </w:r>
      <w:hyperlink r:id="rId39" w:history="1">
        <w:r w:rsidRPr="005A4305">
          <w:rPr>
            <w:rStyle w:val="Hyperlink"/>
            <w:bCs/>
            <w:szCs w:val="22"/>
          </w:rPr>
          <w:t>http://www.mass.edu/masstransfer/</w:t>
        </w:r>
      </w:hyperlink>
      <w:r w:rsidRPr="005A4305">
        <w:rPr>
          <w:bCs/>
          <w:szCs w:val="22"/>
        </w:rPr>
        <w:t>.</w:t>
      </w:r>
    </w:p>
    <w:p w14:paraId="3605AE29" w14:textId="77777777" w:rsidR="007B2BEC" w:rsidRPr="005A4305" w:rsidRDefault="007B2BEC" w:rsidP="007B2BEC">
      <w:pPr>
        <w:pStyle w:val="Reference"/>
        <w:rPr>
          <w:szCs w:val="22"/>
        </w:rPr>
      </w:pPr>
      <w:r w:rsidRPr="005A4305">
        <w:rPr>
          <w:szCs w:val="22"/>
        </w:rPr>
        <w:t xml:space="preserve">McGuinness, Aims. 2013. </w:t>
      </w:r>
      <w:r w:rsidRPr="005A4305">
        <w:rPr>
          <w:bCs/>
          <w:i/>
          <w:szCs w:val="22"/>
        </w:rPr>
        <w:t xml:space="preserve">Classification of State Higher Education Structures. </w:t>
      </w:r>
      <w:r w:rsidRPr="005A4305">
        <w:rPr>
          <w:bCs/>
          <w:szCs w:val="22"/>
        </w:rPr>
        <w:t xml:space="preserve">Boulder, CO: </w:t>
      </w:r>
      <w:r w:rsidRPr="005A4305">
        <w:rPr>
          <w:szCs w:val="22"/>
        </w:rPr>
        <w:t xml:space="preserve">National Center for Higher Education Management Systems. Retrieved from </w:t>
      </w:r>
      <w:hyperlink r:id="rId40" w:history="1">
        <w:r w:rsidRPr="005A4305">
          <w:rPr>
            <w:rStyle w:val="Hyperlink"/>
            <w:szCs w:val="22"/>
          </w:rPr>
          <w:t>https://highered.colorado.gov/CCHE/Meetings/2013/oct/Desktop/Agenda%20item%20II%20A%20Attachment%20A%20State%20Structures.pdf</w:t>
        </w:r>
      </w:hyperlink>
      <w:r w:rsidRPr="005A4305">
        <w:rPr>
          <w:rStyle w:val="Hyperlink"/>
          <w:szCs w:val="22"/>
        </w:rPr>
        <w:t>.</w:t>
      </w:r>
    </w:p>
    <w:p w14:paraId="12F72813" w14:textId="77777777" w:rsidR="007B2BEC" w:rsidRPr="005A4305" w:rsidRDefault="007B2BEC" w:rsidP="007B2BEC">
      <w:pPr>
        <w:pStyle w:val="Reference"/>
        <w:rPr>
          <w:szCs w:val="22"/>
        </w:rPr>
      </w:pPr>
      <w:r w:rsidRPr="005A4305">
        <w:rPr>
          <w:szCs w:val="22"/>
        </w:rPr>
        <w:t xml:space="preserve">National Scientific Council on the Developing Child. 2007. </w:t>
      </w:r>
      <w:r w:rsidRPr="005A4305">
        <w:rPr>
          <w:i/>
          <w:szCs w:val="22"/>
        </w:rPr>
        <w:t xml:space="preserve">The Timing and Quality of Early Experiences Combine to Shape Brain Architecture </w:t>
      </w:r>
      <w:r w:rsidRPr="005A4305">
        <w:rPr>
          <w:szCs w:val="22"/>
        </w:rPr>
        <w:t xml:space="preserve">(Working Paper #5). Cambridge, MA: Harvard University, Center on the Developing Child. Available at </w:t>
      </w:r>
      <w:hyperlink r:id="rId41" w:history="1">
        <w:r w:rsidRPr="005A4305">
          <w:rPr>
            <w:rStyle w:val="Hyperlink"/>
            <w:szCs w:val="22"/>
          </w:rPr>
          <w:t>http://developingchild.harvard.edu/wp-content/uploads/2007/05/Timing_Quality_Early_Experiences-1.pdf</w:t>
        </w:r>
      </w:hyperlink>
      <w:r w:rsidRPr="005A4305">
        <w:rPr>
          <w:szCs w:val="22"/>
        </w:rPr>
        <w:t>.</w:t>
      </w:r>
    </w:p>
    <w:p w14:paraId="2EC917D3" w14:textId="77777777" w:rsidR="007B2BEC" w:rsidRPr="005A4305" w:rsidRDefault="007B2BEC" w:rsidP="007B2BEC">
      <w:pPr>
        <w:pStyle w:val="Reference"/>
        <w:rPr>
          <w:szCs w:val="22"/>
        </w:rPr>
      </w:pPr>
      <w:r w:rsidRPr="005A4305">
        <w:rPr>
          <w:szCs w:val="22"/>
        </w:rPr>
        <w:t xml:space="preserve">National Survey of Early Care and Education. 2013. </w:t>
      </w:r>
      <w:r w:rsidRPr="005A4305">
        <w:rPr>
          <w:i/>
          <w:szCs w:val="22"/>
        </w:rPr>
        <w:t xml:space="preserve">Number and Characteristics of Early Care and Education (ECE) Teachers and Caregivers: Initial Findings From the National Survey of Early Care and Education (NSECE) </w:t>
      </w:r>
      <w:r w:rsidRPr="005A4305">
        <w:rPr>
          <w:szCs w:val="22"/>
        </w:rPr>
        <w:t>(OPRE Report #2013-38). Washington, DC: U.S. Department of Health and Human Services, Administration for Children and Families, Office of Planning, Research and Evaluations.</w:t>
      </w:r>
    </w:p>
    <w:p w14:paraId="73A3D8F5" w14:textId="77777777" w:rsidR="007B2BEC" w:rsidRPr="005A4305" w:rsidRDefault="007B2BEC" w:rsidP="007B2BEC">
      <w:pPr>
        <w:pStyle w:val="Reference"/>
        <w:rPr>
          <w:rFonts w:eastAsiaTheme="minorHAnsi"/>
          <w:szCs w:val="22"/>
        </w:rPr>
      </w:pPr>
      <w:r w:rsidRPr="005A4305">
        <w:rPr>
          <w:rFonts w:eastAsiaTheme="minorHAnsi"/>
          <w:szCs w:val="22"/>
        </w:rPr>
        <w:t xml:space="preserve">New Mexico Higher Education Department. n.d. </w:t>
      </w:r>
      <w:r w:rsidRPr="005A4305">
        <w:rPr>
          <w:rFonts w:eastAsiaTheme="minorHAnsi"/>
          <w:i/>
          <w:szCs w:val="22"/>
        </w:rPr>
        <w:t xml:space="preserve">General Ed Core Course Transfer Curriculum. </w:t>
      </w:r>
      <w:r w:rsidRPr="005A4305">
        <w:rPr>
          <w:rFonts w:eastAsiaTheme="minorHAnsi"/>
          <w:szCs w:val="22"/>
        </w:rPr>
        <w:t xml:space="preserve">Available at </w:t>
      </w:r>
      <w:hyperlink r:id="rId42" w:history="1">
        <w:r w:rsidRPr="005A4305">
          <w:rPr>
            <w:rStyle w:val="Hyperlink"/>
            <w:rFonts w:eastAsiaTheme="minorHAnsi"/>
            <w:szCs w:val="22"/>
          </w:rPr>
          <w:t>http://www.hed.state.nm.us/institutions/general-ed-core-course-transfer-curriculum.aspx</w:t>
        </w:r>
      </w:hyperlink>
      <w:r w:rsidRPr="005A4305">
        <w:rPr>
          <w:rFonts w:eastAsiaTheme="minorHAnsi"/>
          <w:szCs w:val="22"/>
        </w:rPr>
        <w:t>.</w:t>
      </w:r>
    </w:p>
    <w:p w14:paraId="6FC73100" w14:textId="77777777" w:rsidR="007B2BEC" w:rsidRPr="005A4305" w:rsidRDefault="007B2BEC" w:rsidP="007B2BEC">
      <w:pPr>
        <w:pStyle w:val="Reference"/>
        <w:rPr>
          <w:rFonts w:eastAsiaTheme="minorHAnsi"/>
          <w:i/>
          <w:szCs w:val="22"/>
        </w:rPr>
      </w:pPr>
      <w:r w:rsidRPr="005A4305">
        <w:rPr>
          <w:rFonts w:eastAsiaTheme="minorHAnsi"/>
          <w:szCs w:val="22"/>
        </w:rPr>
        <w:t xml:space="preserve">New Mexico State Assembly. 2017. </w:t>
      </w:r>
      <w:r w:rsidRPr="005A4305">
        <w:rPr>
          <w:rFonts w:eastAsiaTheme="minorHAnsi"/>
          <w:i/>
          <w:szCs w:val="22"/>
        </w:rPr>
        <w:t>House Bill 108.</w:t>
      </w:r>
      <w:r w:rsidRPr="005A4305">
        <w:rPr>
          <w:rFonts w:eastAsiaTheme="minorHAnsi"/>
          <w:szCs w:val="22"/>
        </w:rPr>
        <w:t xml:space="preserve"> Available at </w:t>
      </w:r>
      <w:hyperlink r:id="rId43" w:history="1">
        <w:r w:rsidRPr="005A4305">
          <w:rPr>
            <w:rStyle w:val="Hyperlink"/>
            <w:rFonts w:eastAsiaTheme="minorHAnsi"/>
            <w:szCs w:val="22"/>
          </w:rPr>
          <w:t>https://legiscan.com/NM/bill/HB108/2017</w:t>
        </w:r>
      </w:hyperlink>
      <w:r w:rsidRPr="005A4305">
        <w:rPr>
          <w:rFonts w:eastAsiaTheme="minorHAnsi"/>
          <w:szCs w:val="22"/>
        </w:rPr>
        <w:t>.</w:t>
      </w:r>
    </w:p>
    <w:p w14:paraId="47AFD2E6" w14:textId="77777777" w:rsidR="007B2BEC" w:rsidRPr="005A4305" w:rsidRDefault="007B2BEC" w:rsidP="007B2BEC">
      <w:pPr>
        <w:pStyle w:val="Reference"/>
        <w:rPr>
          <w:rFonts w:eastAsiaTheme="minorHAnsi"/>
          <w:szCs w:val="22"/>
        </w:rPr>
      </w:pPr>
      <w:r w:rsidRPr="005A4305">
        <w:rPr>
          <w:rFonts w:eastAsiaTheme="minorHAnsi"/>
          <w:szCs w:val="22"/>
        </w:rPr>
        <w:t xml:space="preserve">New Mexico State University. n.d. </w:t>
      </w:r>
      <w:r w:rsidRPr="005A4305">
        <w:rPr>
          <w:rFonts w:eastAsiaTheme="minorHAnsi"/>
          <w:i/>
          <w:szCs w:val="22"/>
        </w:rPr>
        <w:t xml:space="preserve">Education Course Catalog. </w:t>
      </w:r>
      <w:r w:rsidRPr="005A4305">
        <w:rPr>
          <w:rFonts w:eastAsiaTheme="minorHAnsi"/>
          <w:szCs w:val="22"/>
        </w:rPr>
        <w:t xml:space="preserve">Available at </w:t>
      </w:r>
      <w:hyperlink r:id="rId44" w:history="1">
        <w:r w:rsidRPr="005A4305">
          <w:rPr>
            <w:rStyle w:val="Hyperlink"/>
            <w:rFonts w:eastAsiaTheme="minorHAnsi"/>
            <w:szCs w:val="22"/>
          </w:rPr>
          <w:t>https://catalogs.nmsu.edu/nmsu/education.pdf</w:t>
        </w:r>
      </w:hyperlink>
      <w:r w:rsidRPr="005A4305">
        <w:rPr>
          <w:rFonts w:eastAsiaTheme="minorHAnsi"/>
          <w:szCs w:val="22"/>
        </w:rPr>
        <w:t xml:space="preserve">. </w:t>
      </w:r>
    </w:p>
    <w:p w14:paraId="3F3A8BCF" w14:textId="77777777" w:rsidR="007B2BEC" w:rsidRPr="005A4305" w:rsidRDefault="007B2BEC" w:rsidP="007B2BEC">
      <w:pPr>
        <w:pStyle w:val="Reference"/>
        <w:rPr>
          <w:rFonts w:eastAsiaTheme="minorHAnsi"/>
          <w:szCs w:val="22"/>
        </w:rPr>
      </w:pPr>
      <w:r w:rsidRPr="005A4305">
        <w:rPr>
          <w:rFonts w:eastAsiaTheme="minorHAnsi"/>
          <w:szCs w:val="22"/>
        </w:rPr>
        <w:t xml:space="preserve">Oklahoma State Regents for Higher Education. 2011. </w:t>
      </w:r>
      <w:r w:rsidRPr="005A4305">
        <w:rPr>
          <w:rFonts w:eastAsiaTheme="minorHAnsi"/>
          <w:i/>
          <w:szCs w:val="22"/>
        </w:rPr>
        <w:t>Academic Affairs Procedures Handbook</w:t>
      </w:r>
      <w:r w:rsidRPr="005A4305">
        <w:rPr>
          <w:rFonts w:eastAsiaTheme="minorHAnsi"/>
          <w:szCs w:val="22"/>
        </w:rPr>
        <w:t xml:space="preserve">. Available at </w:t>
      </w:r>
      <w:hyperlink r:id="rId45" w:history="1">
        <w:r w:rsidRPr="005A4305">
          <w:rPr>
            <w:rStyle w:val="Hyperlink"/>
            <w:rFonts w:eastAsiaTheme="minorHAnsi"/>
            <w:szCs w:val="22"/>
          </w:rPr>
          <w:t>http://www.okhighered.org/state-system/policy-procedures/2011/AA%20Procedures%20Handbook%20December%202011.pdf</w:t>
        </w:r>
      </w:hyperlink>
      <w:r w:rsidRPr="005A4305">
        <w:rPr>
          <w:rFonts w:eastAsiaTheme="minorHAnsi"/>
          <w:szCs w:val="22"/>
        </w:rPr>
        <w:t>.</w:t>
      </w:r>
    </w:p>
    <w:p w14:paraId="44125E43" w14:textId="77777777" w:rsidR="007B2BEC" w:rsidRPr="005A4305" w:rsidRDefault="007B2BEC" w:rsidP="007B2BEC">
      <w:pPr>
        <w:pStyle w:val="Reference"/>
        <w:rPr>
          <w:rFonts w:eastAsiaTheme="minorHAnsi"/>
          <w:szCs w:val="22"/>
        </w:rPr>
      </w:pPr>
      <w:r w:rsidRPr="005A4305">
        <w:rPr>
          <w:rFonts w:eastAsiaTheme="minorHAnsi"/>
          <w:szCs w:val="22"/>
        </w:rPr>
        <w:t xml:space="preserve">Oklahoma State Regents for Higher Education. 2016. </w:t>
      </w:r>
      <w:r w:rsidRPr="005A4305">
        <w:rPr>
          <w:rFonts w:eastAsiaTheme="minorHAnsi"/>
          <w:i/>
          <w:szCs w:val="22"/>
        </w:rPr>
        <w:t>Course Equivalency Project 2016</w:t>
      </w:r>
      <w:r w:rsidRPr="005A4305">
        <w:rPr>
          <w:rFonts w:eastAsiaTheme="minorHAnsi" w:cstheme="minorHAnsi"/>
          <w:i/>
          <w:szCs w:val="22"/>
        </w:rPr>
        <w:t>–</w:t>
      </w:r>
      <w:r w:rsidRPr="005A4305">
        <w:rPr>
          <w:rFonts w:eastAsiaTheme="minorHAnsi"/>
          <w:i/>
          <w:szCs w:val="22"/>
        </w:rPr>
        <w:t>2017</w:t>
      </w:r>
      <w:r w:rsidRPr="005A4305">
        <w:rPr>
          <w:rFonts w:eastAsiaTheme="minorHAnsi"/>
          <w:szCs w:val="22"/>
        </w:rPr>
        <w:t xml:space="preserve">. Available at </w:t>
      </w:r>
      <w:hyperlink r:id="rId46" w:history="1">
        <w:r w:rsidRPr="005A4305">
          <w:rPr>
            <w:rStyle w:val="Hyperlink"/>
            <w:rFonts w:eastAsiaTheme="minorHAnsi"/>
            <w:szCs w:val="22"/>
          </w:rPr>
          <w:t>https://www.okhighered.org/transfer-students/2016-17/art.pdf</w:t>
        </w:r>
      </w:hyperlink>
      <w:r w:rsidRPr="005A4305">
        <w:rPr>
          <w:rFonts w:eastAsiaTheme="minorHAnsi"/>
          <w:szCs w:val="22"/>
        </w:rPr>
        <w:t>.</w:t>
      </w:r>
    </w:p>
    <w:p w14:paraId="0FB716EC" w14:textId="77777777" w:rsidR="007B2BEC" w:rsidRPr="005A4305" w:rsidRDefault="007B2BEC" w:rsidP="007B2BEC">
      <w:pPr>
        <w:pStyle w:val="Reference"/>
        <w:rPr>
          <w:szCs w:val="22"/>
        </w:rPr>
      </w:pPr>
      <w:r w:rsidRPr="005A4305">
        <w:rPr>
          <w:szCs w:val="22"/>
        </w:rPr>
        <w:t xml:space="preserve">Pennsylvania Department of Higher Education. 2011. </w:t>
      </w:r>
      <w:r w:rsidRPr="005A4305">
        <w:rPr>
          <w:i/>
          <w:szCs w:val="22"/>
        </w:rPr>
        <w:t>Pennsylvania Statewide Program-to-Program Articulation Agreement for Degrees Leading to PK-4 Teacher Certification.</w:t>
      </w:r>
      <w:r w:rsidRPr="005A4305">
        <w:rPr>
          <w:szCs w:val="22"/>
        </w:rPr>
        <w:t xml:space="preserve"> Available at </w:t>
      </w:r>
      <w:hyperlink r:id="rId47" w:history="1">
        <w:r w:rsidRPr="005A4305">
          <w:rPr>
            <w:rStyle w:val="Hyperlink"/>
            <w:szCs w:val="22"/>
          </w:rPr>
          <w:t>https://www.pacollegetransfer.com/Portals/6/PAFiles/PK4EDU__P2P_AGREEMENT_Aug_18_2011_v2.pdf</w:t>
        </w:r>
      </w:hyperlink>
      <w:r w:rsidRPr="005A4305">
        <w:rPr>
          <w:rStyle w:val="Hyperlink"/>
          <w:szCs w:val="22"/>
        </w:rPr>
        <w:t>.</w:t>
      </w:r>
      <w:r w:rsidRPr="005A4305">
        <w:rPr>
          <w:szCs w:val="22"/>
        </w:rPr>
        <w:t xml:space="preserve"> </w:t>
      </w:r>
    </w:p>
    <w:p w14:paraId="7DF70265" w14:textId="77777777" w:rsidR="007B2BEC" w:rsidRPr="005A4305" w:rsidRDefault="007B2BEC" w:rsidP="007B2BEC">
      <w:pPr>
        <w:pStyle w:val="Reference"/>
        <w:rPr>
          <w:rFonts w:eastAsiaTheme="minorHAnsi"/>
          <w:szCs w:val="22"/>
        </w:rPr>
      </w:pPr>
      <w:r w:rsidRPr="005A4305">
        <w:rPr>
          <w:rFonts w:eastAsiaTheme="minorHAnsi"/>
          <w:szCs w:val="22"/>
        </w:rPr>
        <w:t xml:space="preserve">South Carolina Commission on Higher Education. 2009. </w:t>
      </w:r>
      <w:r w:rsidRPr="005A4305">
        <w:rPr>
          <w:rFonts w:eastAsiaTheme="minorHAnsi"/>
          <w:i/>
          <w:szCs w:val="22"/>
        </w:rPr>
        <w:t>Transfer Policy for Public Two-Year and Four-Year Institutions in South Carolina</w:t>
      </w:r>
      <w:r w:rsidRPr="005A4305">
        <w:rPr>
          <w:rFonts w:eastAsiaTheme="minorHAnsi"/>
          <w:szCs w:val="22"/>
        </w:rPr>
        <w:t xml:space="preserve">. Available at </w:t>
      </w:r>
      <w:hyperlink r:id="rId48" w:history="1">
        <w:r w:rsidRPr="005A4305">
          <w:rPr>
            <w:rStyle w:val="Hyperlink"/>
            <w:rFonts w:eastAsiaTheme="minorHAnsi"/>
            <w:szCs w:val="22"/>
          </w:rPr>
          <w:t>http://www.che.sc.gov/CHE_Docs/AcademicAffairs/CAA_Meeting/Feb4-2010/Agenda_Item_7_Revised_Transfer_Policy.pdf</w:t>
        </w:r>
      </w:hyperlink>
      <w:r w:rsidRPr="005A4305">
        <w:rPr>
          <w:rFonts w:eastAsiaTheme="minorHAnsi"/>
          <w:szCs w:val="22"/>
        </w:rPr>
        <w:t>.</w:t>
      </w:r>
    </w:p>
    <w:p w14:paraId="0823D268" w14:textId="77777777" w:rsidR="007B2BEC" w:rsidRPr="005A4305" w:rsidRDefault="007B2BEC" w:rsidP="007B2BEC">
      <w:pPr>
        <w:pStyle w:val="Reference"/>
        <w:rPr>
          <w:rFonts w:eastAsiaTheme="minorHAnsi"/>
          <w:szCs w:val="22"/>
        </w:rPr>
      </w:pPr>
      <w:r w:rsidRPr="005A4305">
        <w:rPr>
          <w:rFonts w:eastAsiaTheme="minorHAnsi"/>
          <w:szCs w:val="22"/>
        </w:rPr>
        <w:t xml:space="preserve">South Carolina Commission on Higher Education. 2010. </w:t>
      </w:r>
      <w:r w:rsidRPr="005A4305">
        <w:rPr>
          <w:rFonts w:eastAsiaTheme="minorHAnsi"/>
          <w:i/>
          <w:szCs w:val="22"/>
        </w:rPr>
        <w:t>Transfer Guide for Undergraduate Teacher Education Programs: A Coursework Transfer Guide for Public Colleges and Universities in South Carolina</w:t>
      </w:r>
      <w:r w:rsidRPr="005A4305">
        <w:rPr>
          <w:rFonts w:eastAsiaTheme="minorHAnsi"/>
          <w:szCs w:val="22"/>
        </w:rPr>
        <w:t xml:space="preserve">. Available at </w:t>
      </w:r>
      <w:hyperlink r:id="rId49" w:history="1">
        <w:r w:rsidRPr="005A4305">
          <w:rPr>
            <w:rStyle w:val="Hyperlink"/>
            <w:rFonts w:eastAsiaTheme="minorHAnsi"/>
            <w:szCs w:val="22"/>
          </w:rPr>
          <w:t>https://www.che.sc.gov/CHE_Docs/AcademicAffairs/TRANSFER/TransferGuideforEducationPrograms.pdf</w:t>
        </w:r>
      </w:hyperlink>
      <w:r w:rsidRPr="005A4305">
        <w:rPr>
          <w:rFonts w:eastAsiaTheme="minorHAnsi"/>
          <w:szCs w:val="22"/>
        </w:rPr>
        <w:t>.</w:t>
      </w:r>
    </w:p>
    <w:p w14:paraId="614BA10B" w14:textId="77777777" w:rsidR="007B2BEC" w:rsidRPr="005A4305" w:rsidRDefault="007B2BEC" w:rsidP="007B2BEC">
      <w:pPr>
        <w:pStyle w:val="Reference"/>
        <w:rPr>
          <w:rFonts w:eastAsiaTheme="minorHAnsi"/>
          <w:szCs w:val="22"/>
        </w:rPr>
      </w:pPr>
      <w:r w:rsidRPr="005A4305">
        <w:rPr>
          <w:rFonts w:eastAsiaTheme="minorHAnsi"/>
          <w:szCs w:val="22"/>
        </w:rPr>
        <w:t xml:space="preserve">2016 Florida Statutes. 2016. </w:t>
      </w:r>
      <w:r w:rsidRPr="005A4305">
        <w:rPr>
          <w:rFonts w:eastAsiaTheme="minorHAnsi"/>
          <w:i/>
          <w:szCs w:val="22"/>
        </w:rPr>
        <w:t>Statewide Articulation Agreement</w:t>
      </w:r>
      <w:r w:rsidRPr="005A4305">
        <w:rPr>
          <w:rFonts w:eastAsiaTheme="minorHAnsi"/>
          <w:szCs w:val="22"/>
        </w:rPr>
        <w:t xml:space="preserve">. Available at </w:t>
      </w:r>
      <w:hyperlink r:id="rId50" w:history="1">
        <w:r w:rsidRPr="005A4305">
          <w:rPr>
            <w:rStyle w:val="Hyperlink"/>
            <w:rFonts w:eastAsiaTheme="minorHAnsi"/>
            <w:szCs w:val="22"/>
          </w:rPr>
          <w:t>https://www.flsenate.gov/laws/statutes/2016/1007.23</w:t>
        </w:r>
      </w:hyperlink>
      <w:r w:rsidRPr="005A4305">
        <w:rPr>
          <w:rStyle w:val="Hyperlink"/>
          <w:rFonts w:eastAsiaTheme="minorHAnsi"/>
          <w:szCs w:val="22"/>
        </w:rPr>
        <w:t>.</w:t>
      </w:r>
    </w:p>
    <w:p w14:paraId="2D6E04DB" w14:textId="77777777" w:rsidR="007B2BEC" w:rsidRPr="005A4305" w:rsidRDefault="007B2BEC" w:rsidP="007B2BEC">
      <w:pPr>
        <w:pStyle w:val="Reference"/>
        <w:rPr>
          <w:szCs w:val="22"/>
        </w:rPr>
      </w:pPr>
      <w:r w:rsidRPr="005A4305">
        <w:rPr>
          <w:szCs w:val="22"/>
        </w:rPr>
        <w:t xml:space="preserve">U.S. Department of Education. 2007. United States Department of Education Accredited Postsecondary Minority Institutions. Available at </w:t>
      </w:r>
      <w:hyperlink r:id="rId51" w:history="1">
        <w:r w:rsidRPr="005A4305">
          <w:rPr>
            <w:rStyle w:val="Hyperlink"/>
            <w:szCs w:val="22"/>
          </w:rPr>
          <w:t>https://www2.ed.gov/about/offices/list/ocr/edlite-minorityinst-list-tab.html</w:t>
        </w:r>
      </w:hyperlink>
      <w:r w:rsidRPr="005A4305">
        <w:rPr>
          <w:szCs w:val="22"/>
        </w:rPr>
        <w:t>.</w:t>
      </w:r>
    </w:p>
    <w:p w14:paraId="5D720BDA" w14:textId="5BA6DF07" w:rsidR="0057547B" w:rsidRDefault="0057547B" w:rsidP="007B2BEC">
      <w:pPr>
        <w:pStyle w:val="References"/>
      </w:pPr>
    </w:p>
    <w:sectPr w:rsidR="0057547B" w:rsidSect="00C206CC">
      <w:footerReference w:type="default" r:id="rId52"/>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AF201" w14:textId="77777777" w:rsidR="00AF21F1" w:rsidRDefault="00AF21F1">
      <w:pPr>
        <w:spacing w:after="0" w:line="240" w:lineRule="auto"/>
      </w:pPr>
      <w:r>
        <w:separator/>
      </w:r>
    </w:p>
  </w:endnote>
  <w:endnote w:type="continuationSeparator" w:id="0">
    <w:p w14:paraId="591AC706" w14:textId="77777777" w:rsidR="00AF21F1" w:rsidRDefault="00AF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rimson Tex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142B7" w14:textId="77777777" w:rsidR="00AF21F1" w:rsidRDefault="00AF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0144"/>
      <w:docPartObj>
        <w:docPartGallery w:val="Page Numbers (Bottom of Page)"/>
        <w:docPartUnique/>
      </w:docPartObj>
    </w:sdtPr>
    <w:sdtEndPr>
      <w:rPr>
        <w:noProof/>
        <w:szCs w:val="20"/>
      </w:rPr>
    </w:sdtEndPr>
    <w:sdtContent>
      <w:p w14:paraId="2E0ECCA6" w14:textId="77777777" w:rsidR="00AF21F1" w:rsidRPr="005A3817" w:rsidRDefault="00AF21F1" w:rsidP="005A2E8D">
        <w:pPr>
          <w:pStyle w:val="Footer"/>
          <w:jc w:val="center"/>
          <w:rPr>
            <w:szCs w:val="20"/>
          </w:rPr>
        </w:pPr>
        <w:r w:rsidRPr="005A3817">
          <w:rPr>
            <w:szCs w:val="20"/>
          </w:rPr>
          <w:fldChar w:fldCharType="begin"/>
        </w:r>
        <w:r w:rsidRPr="005A3817">
          <w:rPr>
            <w:szCs w:val="20"/>
          </w:rPr>
          <w:instrText xml:space="preserve"> PAGE   \* MERGEFORMAT </w:instrText>
        </w:r>
        <w:r w:rsidRPr="005A3817">
          <w:rPr>
            <w:szCs w:val="20"/>
          </w:rPr>
          <w:fldChar w:fldCharType="separate"/>
        </w:r>
        <w:r w:rsidR="00283A95">
          <w:rPr>
            <w:noProof/>
            <w:szCs w:val="20"/>
          </w:rPr>
          <w:t>12</w:t>
        </w:r>
        <w:r w:rsidRPr="005A3817">
          <w:rPr>
            <w:noProof/>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44EF8" w14:textId="77777777" w:rsidR="00AF21F1" w:rsidRDefault="00AF21F1">
      <w:pPr>
        <w:spacing w:after="0" w:line="240" w:lineRule="auto"/>
      </w:pPr>
      <w:r>
        <w:separator/>
      </w:r>
    </w:p>
  </w:footnote>
  <w:footnote w:type="continuationSeparator" w:id="0">
    <w:p w14:paraId="26F3E3C9" w14:textId="77777777" w:rsidR="00AF21F1" w:rsidRDefault="00AF21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59CE9B2"/>
    <w:lvl w:ilvl="0">
      <w:start w:val="1"/>
      <w:numFmt w:val="decimal"/>
      <w:lvlText w:val="%1."/>
      <w:lvlJc w:val="left"/>
      <w:pPr>
        <w:tabs>
          <w:tab w:val="num" w:pos="360"/>
        </w:tabs>
        <w:ind w:left="360" w:hanging="360"/>
      </w:pPr>
    </w:lvl>
  </w:abstractNum>
  <w:abstractNum w:abstractNumId="1">
    <w:nsid w:val="FFFFFF89"/>
    <w:multiLevelType w:val="singleLevel"/>
    <w:tmpl w:val="B908FB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11F18"/>
    <w:multiLevelType w:val="hybridMultilevel"/>
    <w:tmpl w:val="8D60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D4057"/>
    <w:multiLevelType w:val="hybridMultilevel"/>
    <w:tmpl w:val="867E380A"/>
    <w:lvl w:ilvl="0" w:tplc="34FAD5E0">
      <w:start w:val="1"/>
      <w:numFmt w:val="decimal"/>
      <w:lvlText w:val="%1."/>
      <w:lvlJc w:val="left"/>
      <w:pPr>
        <w:ind w:left="18" w:hanging="360"/>
      </w:pPr>
      <w:rPr>
        <w:rFonts w:hint="default"/>
        <w:b/>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4">
    <w:nsid w:val="06FE773F"/>
    <w:multiLevelType w:val="hybridMultilevel"/>
    <w:tmpl w:val="0148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7346B8"/>
    <w:multiLevelType w:val="multilevel"/>
    <w:tmpl w:val="A042A3F0"/>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0AB042B4"/>
    <w:multiLevelType w:val="hybridMultilevel"/>
    <w:tmpl w:val="83B0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8">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DE4178"/>
    <w:multiLevelType w:val="hybridMultilevel"/>
    <w:tmpl w:val="D0F8671E"/>
    <w:lvl w:ilvl="0" w:tplc="B75E1E98">
      <w:start w:val="4"/>
      <w:numFmt w:val="decimal"/>
      <w:lvlText w:val="%1."/>
      <w:lvlJc w:val="left"/>
      <w:pPr>
        <w:ind w:left="1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E645C"/>
    <w:multiLevelType w:val="hybridMultilevel"/>
    <w:tmpl w:val="88FEEE96"/>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4503F59"/>
    <w:multiLevelType w:val="hybridMultilevel"/>
    <w:tmpl w:val="89C6E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CD4C25"/>
    <w:multiLevelType w:val="hybridMultilevel"/>
    <w:tmpl w:val="017897D2"/>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21F9F"/>
    <w:multiLevelType w:val="multilevel"/>
    <w:tmpl w:val="60B6C286"/>
    <w:lvl w:ilvl="0">
      <w:start w:val="1"/>
      <w:numFmt w:val="bullet"/>
      <w:pStyle w:val="Bullet1"/>
      <w:lvlText w:val="•"/>
      <w:lvlJc w:val="left"/>
      <w:pPr>
        <w:ind w:left="720" w:hanging="360"/>
      </w:pPr>
      <w:rPr>
        <w:rFonts w:asciiTheme="minorHAnsi" w:hAnsiTheme="minorHAnsi" w:cs="Times New Roman" w:hint="default"/>
        <w:b w:val="0"/>
        <w:i w:val="0"/>
        <w:color w:val="000000" w:themeColor="text1"/>
        <w:sz w:val="23"/>
        <w:szCs w:val="23"/>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5">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6">
    <w:nsid w:val="43BC4794"/>
    <w:multiLevelType w:val="hybridMultilevel"/>
    <w:tmpl w:val="6D107B84"/>
    <w:lvl w:ilvl="0" w:tplc="B75E1E98">
      <w:start w:val="4"/>
      <w:numFmt w:val="decimal"/>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7">
    <w:nsid w:val="462D706D"/>
    <w:multiLevelType w:val="hybridMultilevel"/>
    <w:tmpl w:val="AEE87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9C5B79"/>
    <w:multiLevelType w:val="hybridMultilevel"/>
    <w:tmpl w:val="DF347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950EC5"/>
    <w:multiLevelType w:val="hybridMultilevel"/>
    <w:tmpl w:val="D08AEC0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0">
    <w:nsid w:val="4DCF444F"/>
    <w:multiLevelType w:val="hybridMultilevel"/>
    <w:tmpl w:val="79E822C0"/>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6A6B3A"/>
    <w:multiLevelType w:val="singleLevel"/>
    <w:tmpl w:val="28AA7CB2"/>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2">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94515"/>
    <w:multiLevelType w:val="hybridMultilevel"/>
    <w:tmpl w:val="136C8F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7E60C8"/>
    <w:multiLevelType w:val="hybridMultilevel"/>
    <w:tmpl w:val="725A8B20"/>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5">
    <w:nsid w:val="58FB6670"/>
    <w:multiLevelType w:val="multilevel"/>
    <w:tmpl w:val="7AD479BC"/>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6">
    <w:nsid w:val="5A633F71"/>
    <w:multiLevelType w:val="hybridMultilevel"/>
    <w:tmpl w:val="34F86A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C21916"/>
    <w:multiLevelType w:val="hybridMultilevel"/>
    <w:tmpl w:val="9CE46992"/>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5B8A1207"/>
    <w:multiLevelType w:val="hybridMultilevel"/>
    <w:tmpl w:val="5EB0E08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752876"/>
    <w:multiLevelType w:val="hybridMultilevel"/>
    <w:tmpl w:val="A4D8779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4B2693"/>
    <w:multiLevelType w:val="hybridMultilevel"/>
    <w:tmpl w:val="82846340"/>
    <w:lvl w:ilvl="0" w:tplc="0018D7B2">
      <w:start w:val="1"/>
      <w:numFmt w:val="decimal"/>
      <w:pStyle w:val="Numberedlist"/>
      <w:lvlText w:val="%1."/>
      <w:lvlJc w:val="left"/>
      <w:pPr>
        <w:ind w:left="1260" w:hanging="360"/>
      </w:pPr>
      <w:rPr>
        <w:rFonts w:hint="default"/>
        <w:sz w:val="23"/>
        <w:szCs w:val="23"/>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09A1F30"/>
    <w:multiLevelType w:val="hybridMultilevel"/>
    <w:tmpl w:val="EF74F97E"/>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3"/>
  </w:num>
  <w:num w:numId="3">
    <w:abstractNumId w:val="31"/>
  </w:num>
  <w:num w:numId="4">
    <w:abstractNumId w:val="7"/>
  </w:num>
  <w:num w:numId="5">
    <w:abstractNumId w:val="10"/>
  </w:num>
  <w:num w:numId="6">
    <w:abstractNumId w:val="15"/>
  </w:num>
  <w:num w:numId="7">
    <w:abstractNumId w:val="24"/>
  </w:num>
  <w:num w:numId="8">
    <w:abstractNumId w:val="19"/>
  </w:num>
  <w:num w:numId="9">
    <w:abstractNumId w:val="5"/>
  </w:num>
  <w:num w:numId="10">
    <w:abstractNumId w:val="1"/>
  </w:num>
  <w:num w:numId="11">
    <w:abstractNumId w:val="20"/>
  </w:num>
  <w:num w:numId="12">
    <w:abstractNumId w:val="11"/>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7"/>
  </w:num>
  <w:num w:numId="16">
    <w:abstractNumId w:val="29"/>
  </w:num>
  <w:num w:numId="17">
    <w:abstractNumId w:val="21"/>
  </w:num>
  <w:num w:numId="18">
    <w:abstractNumId w:val="28"/>
  </w:num>
  <w:num w:numId="19">
    <w:abstractNumId w:val="23"/>
  </w:num>
  <w:num w:numId="20">
    <w:abstractNumId w:val="8"/>
  </w:num>
  <w:num w:numId="21">
    <w:abstractNumId w:val="2"/>
  </w:num>
  <w:num w:numId="22">
    <w:abstractNumId w:val="3"/>
  </w:num>
  <w:num w:numId="23">
    <w:abstractNumId w:val="30"/>
  </w:num>
  <w:num w:numId="24">
    <w:abstractNumId w:val="0"/>
  </w:num>
  <w:num w:numId="25">
    <w:abstractNumId w:val="9"/>
  </w:num>
  <w:num w:numId="26">
    <w:abstractNumId w:val="16"/>
  </w:num>
  <w:num w:numId="27">
    <w:abstractNumId w:val="12"/>
  </w:num>
  <w:num w:numId="28">
    <w:abstractNumId w:val="26"/>
  </w:num>
  <w:num w:numId="29">
    <w:abstractNumId w:val="4"/>
  </w:num>
  <w:num w:numId="30">
    <w:abstractNumId w:val="25"/>
  </w:num>
  <w:num w:numId="31">
    <w:abstractNumId w:val="18"/>
  </w:num>
  <w:num w:numId="32">
    <w:abstractNumId w:val="17"/>
  </w:num>
  <w:num w:numId="33">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7B"/>
    <w:rsid w:val="000078ED"/>
    <w:rsid w:val="00022069"/>
    <w:rsid w:val="00023717"/>
    <w:rsid w:val="00025120"/>
    <w:rsid w:val="00027136"/>
    <w:rsid w:val="00031609"/>
    <w:rsid w:val="00042C9B"/>
    <w:rsid w:val="00045A5D"/>
    <w:rsid w:val="00045A70"/>
    <w:rsid w:val="000555E5"/>
    <w:rsid w:val="00063008"/>
    <w:rsid w:val="00065FC0"/>
    <w:rsid w:val="00075EDD"/>
    <w:rsid w:val="00080544"/>
    <w:rsid w:val="0008263C"/>
    <w:rsid w:val="0009083F"/>
    <w:rsid w:val="00092055"/>
    <w:rsid w:val="00095AD4"/>
    <w:rsid w:val="00097BC3"/>
    <w:rsid w:val="000A3C89"/>
    <w:rsid w:val="000B415A"/>
    <w:rsid w:val="000B7DAC"/>
    <w:rsid w:val="000C6EF4"/>
    <w:rsid w:val="000D0E90"/>
    <w:rsid w:val="000F38D9"/>
    <w:rsid w:val="00111BAE"/>
    <w:rsid w:val="00114DFE"/>
    <w:rsid w:val="00116F57"/>
    <w:rsid w:val="001306EF"/>
    <w:rsid w:val="00143C19"/>
    <w:rsid w:val="00157B63"/>
    <w:rsid w:val="001640A5"/>
    <w:rsid w:val="0016737C"/>
    <w:rsid w:val="001736FA"/>
    <w:rsid w:val="00177FF5"/>
    <w:rsid w:val="00184150"/>
    <w:rsid w:val="00194B2F"/>
    <w:rsid w:val="00196F88"/>
    <w:rsid w:val="001B30D7"/>
    <w:rsid w:val="001C495C"/>
    <w:rsid w:val="001C4BBA"/>
    <w:rsid w:val="001C555E"/>
    <w:rsid w:val="001D5487"/>
    <w:rsid w:val="001E13CD"/>
    <w:rsid w:val="001E540B"/>
    <w:rsid w:val="001E5D6A"/>
    <w:rsid w:val="001F06A4"/>
    <w:rsid w:val="001F0FC6"/>
    <w:rsid w:val="0021303D"/>
    <w:rsid w:val="00213E41"/>
    <w:rsid w:val="00217FC4"/>
    <w:rsid w:val="0023391B"/>
    <w:rsid w:val="002426E7"/>
    <w:rsid w:val="00242B1C"/>
    <w:rsid w:val="0024548E"/>
    <w:rsid w:val="00245872"/>
    <w:rsid w:val="00246572"/>
    <w:rsid w:val="0025650F"/>
    <w:rsid w:val="0026208D"/>
    <w:rsid w:val="002625B4"/>
    <w:rsid w:val="00263D5B"/>
    <w:rsid w:val="00270210"/>
    <w:rsid w:val="002736FA"/>
    <w:rsid w:val="00273D72"/>
    <w:rsid w:val="00283A95"/>
    <w:rsid w:val="0028431E"/>
    <w:rsid w:val="002867E0"/>
    <w:rsid w:val="00290BDF"/>
    <w:rsid w:val="0029324C"/>
    <w:rsid w:val="0029746D"/>
    <w:rsid w:val="002A08B2"/>
    <w:rsid w:val="002A50EF"/>
    <w:rsid w:val="002A57FD"/>
    <w:rsid w:val="002A5E2F"/>
    <w:rsid w:val="002A7824"/>
    <w:rsid w:val="002B3BD5"/>
    <w:rsid w:val="002B3CE5"/>
    <w:rsid w:val="002B5A0C"/>
    <w:rsid w:val="002C1B2E"/>
    <w:rsid w:val="002D0F86"/>
    <w:rsid w:val="002E0020"/>
    <w:rsid w:val="002F2733"/>
    <w:rsid w:val="002F38B2"/>
    <w:rsid w:val="002F7246"/>
    <w:rsid w:val="002F7EE1"/>
    <w:rsid w:val="00304C5E"/>
    <w:rsid w:val="00306B94"/>
    <w:rsid w:val="0031021F"/>
    <w:rsid w:val="00310475"/>
    <w:rsid w:val="00315549"/>
    <w:rsid w:val="0032028A"/>
    <w:rsid w:val="0033184D"/>
    <w:rsid w:val="00345610"/>
    <w:rsid w:val="003501AC"/>
    <w:rsid w:val="003539E9"/>
    <w:rsid w:val="003548FC"/>
    <w:rsid w:val="00367B9A"/>
    <w:rsid w:val="003737FC"/>
    <w:rsid w:val="00383DE5"/>
    <w:rsid w:val="003850EC"/>
    <w:rsid w:val="003A48A1"/>
    <w:rsid w:val="003B5DD0"/>
    <w:rsid w:val="003C0D01"/>
    <w:rsid w:val="003D1E17"/>
    <w:rsid w:val="003D3293"/>
    <w:rsid w:val="003D3B4C"/>
    <w:rsid w:val="0040345E"/>
    <w:rsid w:val="004035B9"/>
    <w:rsid w:val="00410117"/>
    <w:rsid w:val="00410478"/>
    <w:rsid w:val="004138B6"/>
    <w:rsid w:val="0041554B"/>
    <w:rsid w:val="00432ACF"/>
    <w:rsid w:val="00442EDC"/>
    <w:rsid w:val="00443FA0"/>
    <w:rsid w:val="004530E0"/>
    <w:rsid w:val="0045360D"/>
    <w:rsid w:val="00454C78"/>
    <w:rsid w:val="00466B66"/>
    <w:rsid w:val="004768F8"/>
    <w:rsid w:val="0048706E"/>
    <w:rsid w:val="004871C9"/>
    <w:rsid w:val="0048795F"/>
    <w:rsid w:val="00487C62"/>
    <w:rsid w:val="00490841"/>
    <w:rsid w:val="00490AC8"/>
    <w:rsid w:val="004937BD"/>
    <w:rsid w:val="004A1400"/>
    <w:rsid w:val="004A6E58"/>
    <w:rsid w:val="004B3BF5"/>
    <w:rsid w:val="004C197F"/>
    <w:rsid w:val="004D0EDC"/>
    <w:rsid w:val="004D5860"/>
    <w:rsid w:val="004E4315"/>
    <w:rsid w:val="004F2B75"/>
    <w:rsid w:val="004F4B51"/>
    <w:rsid w:val="004F523A"/>
    <w:rsid w:val="004F6284"/>
    <w:rsid w:val="004F66B0"/>
    <w:rsid w:val="004F6830"/>
    <w:rsid w:val="00505C8D"/>
    <w:rsid w:val="00516F72"/>
    <w:rsid w:val="00522258"/>
    <w:rsid w:val="005328D3"/>
    <w:rsid w:val="005352CC"/>
    <w:rsid w:val="005378CF"/>
    <w:rsid w:val="00540813"/>
    <w:rsid w:val="00542CDA"/>
    <w:rsid w:val="00550E69"/>
    <w:rsid w:val="0055244D"/>
    <w:rsid w:val="00561883"/>
    <w:rsid w:val="00570A36"/>
    <w:rsid w:val="0057547B"/>
    <w:rsid w:val="005816A7"/>
    <w:rsid w:val="00584880"/>
    <w:rsid w:val="00585E9B"/>
    <w:rsid w:val="00587C3B"/>
    <w:rsid w:val="00587D92"/>
    <w:rsid w:val="005935E5"/>
    <w:rsid w:val="00595AEB"/>
    <w:rsid w:val="00596A0A"/>
    <w:rsid w:val="005A1A28"/>
    <w:rsid w:val="005A2E8D"/>
    <w:rsid w:val="005A37DF"/>
    <w:rsid w:val="005A3817"/>
    <w:rsid w:val="005B7FE3"/>
    <w:rsid w:val="005C2439"/>
    <w:rsid w:val="005C6FBB"/>
    <w:rsid w:val="005D3A10"/>
    <w:rsid w:val="005F3C11"/>
    <w:rsid w:val="005F42C2"/>
    <w:rsid w:val="00604CF4"/>
    <w:rsid w:val="00627A40"/>
    <w:rsid w:val="00634536"/>
    <w:rsid w:val="0064561F"/>
    <w:rsid w:val="00655E39"/>
    <w:rsid w:val="006613AE"/>
    <w:rsid w:val="006638C1"/>
    <w:rsid w:val="0066401B"/>
    <w:rsid w:val="00666DB6"/>
    <w:rsid w:val="006672F3"/>
    <w:rsid w:val="00676804"/>
    <w:rsid w:val="00685F10"/>
    <w:rsid w:val="00692ACA"/>
    <w:rsid w:val="006951A2"/>
    <w:rsid w:val="006A27E1"/>
    <w:rsid w:val="006A7269"/>
    <w:rsid w:val="006B3B1B"/>
    <w:rsid w:val="006B3C64"/>
    <w:rsid w:val="006B42E0"/>
    <w:rsid w:val="006B7F8A"/>
    <w:rsid w:val="006D07BC"/>
    <w:rsid w:val="006D2CD5"/>
    <w:rsid w:val="006D4FD8"/>
    <w:rsid w:val="006E7456"/>
    <w:rsid w:val="006F04E9"/>
    <w:rsid w:val="006F591C"/>
    <w:rsid w:val="006F78C0"/>
    <w:rsid w:val="00703C21"/>
    <w:rsid w:val="00703EC4"/>
    <w:rsid w:val="00716685"/>
    <w:rsid w:val="0072660C"/>
    <w:rsid w:val="00731F5C"/>
    <w:rsid w:val="00742B08"/>
    <w:rsid w:val="007435D4"/>
    <w:rsid w:val="00744400"/>
    <w:rsid w:val="00744548"/>
    <w:rsid w:val="0074512B"/>
    <w:rsid w:val="00755582"/>
    <w:rsid w:val="007645B1"/>
    <w:rsid w:val="00775331"/>
    <w:rsid w:val="00777AE3"/>
    <w:rsid w:val="0078028C"/>
    <w:rsid w:val="00784103"/>
    <w:rsid w:val="007844EB"/>
    <w:rsid w:val="00787305"/>
    <w:rsid w:val="00794DA4"/>
    <w:rsid w:val="007A46BB"/>
    <w:rsid w:val="007A6C65"/>
    <w:rsid w:val="007B2BEC"/>
    <w:rsid w:val="007B49B5"/>
    <w:rsid w:val="007B7445"/>
    <w:rsid w:val="007C1D2B"/>
    <w:rsid w:val="007C7136"/>
    <w:rsid w:val="007D0076"/>
    <w:rsid w:val="007D23B3"/>
    <w:rsid w:val="007D5FBE"/>
    <w:rsid w:val="007E1E62"/>
    <w:rsid w:val="007E647E"/>
    <w:rsid w:val="007E790F"/>
    <w:rsid w:val="00801577"/>
    <w:rsid w:val="008023AB"/>
    <w:rsid w:val="008107EF"/>
    <w:rsid w:val="00814D69"/>
    <w:rsid w:val="00816F3F"/>
    <w:rsid w:val="008300AA"/>
    <w:rsid w:val="008466B9"/>
    <w:rsid w:val="00846749"/>
    <w:rsid w:val="0085317C"/>
    <w:rsid w:val="00857D56"/>
    <w:rsid w:val="008621B9"/>
    <w:rsid w:val="00885663"/>
    <w:rsid w:val="0089271D"/>
    <w:rsid w:val="00894C97"/>
    <w:rsid w:val="0089575B"/>
    <w:rsid w:val="008A1D59"/>
    <w:rsid w:val="008A2E42"/>
    <w:rsid w:val="008B4952"/>
    <w:rsid w:val="008B5508"/>
    <w:rsid w:val="008B5B41"/>
    <w:rsid w:val="008D48A5"/>
    <w:rsid w:val="008E233B"/>
    <w:rsid w:val="00907ED7"/>
    <w:rsid w:val="00910D1F"/>
    <w:rsid w:val="00925529"/>
    <w:rsid w:val="00936BD7"/>
    <w:rsid w:val="0094671F"/>
    <w:rsid w:val="009503B6"/>
    <w:rsid w:val="00952DEF"/>
    <w:rsid w:val="00953A3E"/>
    <w:rsid w:val="00953D50"/>
    <w:rsid w:val="009618E9"/>
    <w:rsid w:val="009846FC"/>
    <w:rsid w:val="0098515B"/>
    <w:rsid w:val="00987C11"/>
    <w:rsid w:val="0099433C"/>
    <w:rsid w:val="009A728E"/>
    <w:rsid w:val="009B6BCC"/>
    <w:rsid w:val="009C799D"/>
    <w:rsid w:val="009D2014"/>
    <w:rsid w:val="009D33CB"/>
    <w:rsid w:val="009E18AE"/>
    <w:rsid w:val="009E23C9"/>
    <w:rsid w:val="009E2E9E"/>
    <w:rsid w:val="009E7B3E"/>
    <w:rsid w:val="009F3ECB"/>
    <w:rsid w:val="009F4894"/>
    <w:rsid w:val="009F62A3"/>
    <w:rsid w:val="009F7DF7"/>
    <w:rsid w:val="00A0109C"/>
    <w:rsid w:val="00A03FDB"/>
    <w:rsid w:val="00A055DD"/>
    <w:rsid w:val="00A07A17"/>
    <w:rsid w:val="00A101FF"/>
    <w:rsid w:val="00A1447C"/>
    <w:rsid w:val="00A156F2"/>
    <w:rsid w:val="00A27CBD"/>
    <w:rsid w:val="00A30BA8"/>
    <w:rsid w:val="00A30D98"/>
    <w:rsid w:val="00A354B6"/>
    <w:rsid w:val="00A45B1E"/>
    <w:rsid w:val="00A51559"/>
    <w:rsid w:val="00A644BE"/>
    <w:rsid w:val="00A67669"/>
    <w:rsid w:val="00A74E3C"/>
    <w:rsid w:val="00A83240"/>
    <w:rsid w:val="00A84CD7"/>
    <w:rsid w:val="00A901F8"/>
    <w:rsid w:val="00A90DFF"/>
    <w:rsid w:val="00A92B00"/>
    <w:rsid w:val="00AA1877"/>
    <w:rsid w:val="00AA4B9D"/>
    <w:rsid w:val="00AA757D"/>
    <w:rsid w:val="00AC0AA8"/>
    <w:rsid w:val="00AC27C3"/>
    <w:rsid w:val="00AF038B"/>
    <w:rsid w:val="00AF21F1"/>
    <w:rsid w:val="00AF6775"/>
    <w:rsid w:val="00B11E43"/>
    <w:rsid w:val="00B1219B"/>
    <w:rsid w:val="00B14224"/>
    <w:rsid w:val="00B20EFB"/>
    <w:rsid w:val="00B251FF"/>
    <w:rsid w:val="00B373D0"/>
    <w:rsid w:val="00B46C2A"/>
    <w:rsid w:val="00B47522"/>
    <w:rsid w:val="00B4799B"/>
    <w:rsid w:val="00B503E0"/>
    <w:rsid w:val="00B612E8"/>
    <w:rsid w:val="00B67806"/>
    <w:rsid w:val="00B7481C"/>
    <w:rsid w:val="00B92ED6"/>
    <w:rsid w:val="00B9763B"/>
    <w:rsid w:val="00B97C17"/>
    <w:rsid w:val="00BA3215"/>
    <w:rsid w:val="00BA6C51"/>
    <w:rsid w:val="00BA7963"/>
    <w:rsid w:val="00BB2A6D"/>
    <w:rsid w:val="00BB41AB"/>
    <w:rsid w:val="00BB63FD"/>
    <w:rsid w:val="00BC0244"/>
    <w:rsid w:val="00BC498D"/>
    <w:rsid w:val="00BD084E"/>
    <w:rsid w:val="00BD0EA7"/>
    <w:rsid w:val="00BD2BD0"/>
    <w:rsid w:val="00BD56DA"/>
    <w:rsid w:val="00BE70BB"/>
    <w:rsid w:val="00BF2AB8"/>
    <w:rsid w:val="00BF5025"/>
    <w:rsid w:val="00BF6A4B"/>
    <w:rsid w:val="00C029CC"/>
    <w:rsid w:val="00C03D6E"/>
    <w:rsid w:val="00C16180"/>
    <w:rsid w:val="00C206CC"/>
    <w:rsid w:val="00C23827"/>
    <w:rsid w:val="00C550FF"/>
    <w:rsid w:val="00C62B30"/>
    <w:rsid w:val="00C631B8"/>
    <w:rsid w:val="00C631EA"/>
    <w:rsid w:val="00C715D8"/>
    <w:rsid w:val="00C74AD3"/>
    <w:rsid w:val="00C76B84"/>
    <w:rsid w:val="00C77077"/>
    <w:rsid w:val="00CB4A14"/>
    <w:rsid w:val="00CB71F6"/>
    <w:rsid w:val="00CC1026"/>
    <w:rsid w:val="00CC2752"/>
    <w:rsid w:val="00CD3485"/>
    <w:rsid w:val="00CE0870"/>
    <w:rsid w:val="00CE0D41"/>
    <w:rsid w:val="00CE4160"/>
    <w:rsid w:val="00CE7E72"/>
    <w:rsid w:val="00CF0987"/>
    <w:rsid w:val="00CF1D4D"/>
    <w:rsid w:val="00CF6D73"/>
    <w:rsid w:val="00D0126F"/>
    <w:rsid w:val="00D022A2"/>
    <w:rsid w:val="00D03E5A"/>
    <w:rsid w:val="00D0445C"/>
    <w:rsid w:val="00D068F4"/>
    <w:rsid w:val="00D100C9"/>
    <w:rsid w:val="00D1313E"/>
    <w:rsid w:val="00D15255"/>
    <w:rsid w:val="00D1532F"/>
    <w:rsid w:val="00D2102B"/>
    <w:rsid w:val="00D23798"/>
    <w:rsid w:val="00D24337"/>
    <w:rsid w:val="00D2484D"/>
    <w:rsid w:val="00D276E9"/>
    <w:rsid w:val="00D30E1D"/>
    <w:rsid w:val="00D34FE9"/>
    <w:rsid w:val="00D377A9"/>
    <w:rsid w:val="00D43781"/>
    <w:rsid w:val="00D51B16"/>
    <w:rsid w:val="00D52EB2"/>
    <w:rsid w:val="00D53372"/>
    <w:rsid w:val="00D8018F"/>
    <w:rsid w:val="00D83799"/>
    <w:rsid w:val="00D94191"/>
    <w:rsid w:val="00DA4723"/>
    <w:rsid w:val="00DA5813"/>
    <w:rsid w:val="00DA699C"/>
    <w:rsid w:val="00DB404E"/>
    <w:rsid w:val="00DC51F5"/>
    <w:rsid w:val="00DD1219"/>
    <w:rsid w:val="00DE1015"/>
    <w:rsid w:val="00DE2B69"/>
    <w:rsid w:val="00DE754B"/>
    <w:rsid w:val="00DF5BBB"/>
    <w:rsid w:val="00E00FAF"/>
    <w:rsid w:val="00E041D1"/>
    <w:rsid w:val="00E07F2A"/>
    <w:rsid w:val="00E1361C"/>
    <w:rsid w:val="00E1361F"/>
    <w:rsid w:val="00E14705"/>
    <w:rsid w:val="00E15615"/>
    <w:rsid w:val="00E26753"/>
    <w:rsid w:val="00E361E7"/>
    <w:rsid w:val="00E42148"/>
    <w:rsid w:val="00E47C0B"/>
    <w:rsid w:val="00E62BC5"/>
    <w:rsid w:val="00E7604F"/>
    <w:rsid w:val="00E94828"/>
    <w:rsid w:val="00EA0AD1"/>
    <w:rsid w:val="00EA460D"/>
    <w:rsid w:val="00EB011A"/>
    <w:rsid w:val="00EB3617"/>
    <w:rsid w:val="00EC04E5"/>
    <w:rsid w:val="00ED0DF3"/>
    <w:rsid w:val="00ED3CCA"/>
    <w:rsid w:val="00EF08B9"/>
    <w:rsid w:val="00EF2664"/>
    <w:rsid w:val="00EF416C"/>
    <w:rsid w:val="00EF547B"/>
    <w:rsid w:val="00EF5B45"/>
    <w:rsid w:val="00EF7DF2"/>
    <w:rsid w:val="00F010E0"/>
    <w:rsid w:val="00F175F9"/>
    <w:rsid w:val="00F303A7"/>
    <w:rsid w:val="00F3485D"/>
    <w:rsid w:val="00F35731"/>
    <w:rsid w:val="00F359DA"/>
    <w:rsid w:val="00F36B7F"/>
    <w:rsid w:val="00F41F56"/>
    <w:rsid w:val="00F42959"/>
    <w:rsid w:val="00F43003"/>
    <w:rsid w:val="00F46D0D"/>
    <w:rsid w:val="00F601E7"/>
    <w:rsid w:val="00F73FB3"/>
    <w:rsid w:val="00F81B2B"/>
    <w:rsid w:val="00F85201"/>
    <w:rsid w:val="00F90CC9"/>
    <w:rsid w:val="00F91AED"/>
    <w:rsid w:val="00F93C7A"/>
    <w:rsid w:val="00F94546"/>
    <w:rsid w:val="00FA6354"/>
    <w:rsid w:val="00FA663C"/>
    <w:rsid w:val="00FC60BC"/>
    <w:rsid w:val="00FD1332"/>
    <w:rsid w:val="00FD1977"/>
    <w:rsid w:val="00FE4ECD"/>
    <w:rsid w:val="00FF2040"/>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9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34"/>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 w:type="paragraph" w:customStyle="1" w:styleId="Reference">
    <w:name w:val="Reference"/>
    <w:link w:val="ReferenceChar"/>
    <w:qFormat/>
    <w:rsid w:val="007B2BEC"/>
    <w:pPr>
      <w:keepLines/>
      <w:spacing w:before="240" w:after="120"/>
      <w:ind w:left="720" w:hanging="720"/>
    </w:pPr>
    <w:rPr>
      <w:rFonts w:asciiTheme="minorHAnsi" w:eastAsia="Times New Roman" w:hAnsiTheme="minorHAnsi"/>
      <w:sz w:val="22"/>
    </w:rPr>
  </w:style>
  <w:style w:type="character" w:customStyle="1" w:styleId="ReferenceChar">
    <w:name w:val="Reference Char"/>
    <w:basedOn w:val="DefaultParagraphFont"/>
    <w:link w:val="Reference"/>
    <w:rsid w:val="007B2BEC"/>
    <w:rPr>
      <w:rFonts w:asciiTheme="minorHAnsi" w:eastAsia="Times New Roman" w:hAnsiTheme="minorHAnsi"/>
      <w:sz w:val="22"/>
    </w:rPr>
  </w:style>
  <w:style w:type="character" w:customStyle="1" w:styleId="ReferenceItalics">
    <w:name w:val="Reference Italics"/>
    <w:uiPriority w:val="20"/>
    <w:qFormat/>
    <w:rsid w:val="007B2BEC"/>
    <w:rPr>
      <w:i/>
    </w:rPr>
  </w:style>
  <w:style w:type="paragraph" w:customStyle="1" w:styleId="TableText">
    <w:name w:val="Table Text"/>
    <w:uiPriority w:val="15"/>
    <w:qFormat/>
    <w:rsid w:val="00A45B1E"/>
    <w:pPr>
      <w:keepNext/>
      <w:tabs>
        <w:tab w:val="left" w:pos="360"/>
      </w:tabs>
      <w:spacing w:before="40" w:after="40"/>
    </w:pPr>
    <w:rPr>
      <w:rFonts w:asciiTheme="minorHAnsi" w:eastAsia="Times New Roman" w:hAnsiTheme="minorHAnsi" w:cs="Arial"/>
    </w:rPr>
  </w:style>
  <w:style w:type="table" w:customStyle="1" w:styleId="EDGrayText">
    <w:name w:val="ED.Gray Text"/>
    <w:basedOn w:val="TableNormal"/>
    <w:uiPriority w:val="99"/>
    <w:rsid w:val="00A45B1E"/>
    <w:rPr>
      <w:rFonts w:asciiTheme="majorHAnsi" w:eastAsiaTheme="minorHAnsi" w:hAnsiTheme="majorHAnsi" w:cstheme="minorBidi"/>
      <w:szCs w:val="22"/>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Bullet2">
    <w:name w:val="Bullet 2"/>
    <w:basedOn w:val="BodyText"/>
    <w:qFormat/>
    <w:rsid w:val="00A45B1E"/>
    <w:pPr>
      <w:kinsoku w:val="0"/>
      <w:autoSpaceDE w:val="0"/>
      <w:autoSpaceDN w:val="0"/>
      <w:spacing w:before="120" w:after="120"/>
      <w:ind w:left="1080" w:hanging="360"/>
    </w:pPr>
    <w:rPr>
      <w:sz w:val="22"/>
    </w:rPr>
  </w:style>
  <w:style w:type="paragraph" w:customStyle="1" w:styleId="Bullet3">
    <w:name w:val="Bullet 3"/>
    <w:basedOn w:val="BodyText"/>
    <w:uiPriority w:val="4"/>
    <w:qFormat/>
    <w:rsid w:val="00A45B1E"/>
    <w:pPr>
      <w:kinsoku w:val="0"/>
      <w:autoSpaceDE w:val="0"/>
      <w:autoSpaceDN w:val="0"/>
      <w:spacing w:before="120" w:after="120"/>
      <w:ind w:left="1440" w:hanging="360"/>
      <w:contextualSpacing/>
    </w:pPr>
    <w:rPr>
      <w:sz w:val="22"/>
    </w:rPr>
  </w:style>
  <w:style w:type="paragraph" w:customStyle="1" w:styleId="TableColumnHeadLeft">
    <w:name w:val="Table Column Head Left"/>
    <w:basedOn w:val="Normal"/>
    <w:uiPriority w:val="15"/>
    <w:qFormat/>
    <w:rsid w:val="00A45B1E"/>
    <w:pPr>
      <w:spacing w:before="40" w:after="40" w:line="240" w:lineRule="auto"/>
    </w:pPr>
    <w:rPr>
      <w:rFonts w:asciiTheme="majorHAnsi" w:eastAsia="Times New Roman" w:hAnsiTheme="majorHAnsi"/>
      <w:b/>
      <w:bCs/>
      <w:sz w:val="20"/>
      <w:szCs w:val="20"/>
    </w:rPr>
  </w:style>
  <w:style w:type="paragraph" w:customStyle="1" w:styleId="TableSubheading">
    <w:name w:val="Table Subheading"/>
    <w:basedOn w:val="TableText"/>
    <w:uiPriority w:val="15"/>
    <w:qFormat/>
    <w:rsid w:val="000B415A"/>
    <w:pPr>
      <w:keepNext w:val="0"/>
      <w:tabs>
        <w:tab w:val="clear" w:pos="360"/>
      </w:tabs>
    </w:pPr>
    <w:rPr>
      <w:rFonts w:asciiTheme="majorHAnsi" w:hAnsiTheme="majorHAnsi" w:cs="Times New Roman"/>
      <w:b/>
      <w:szCs w:val="24"/>
    </w:rPr>
  </w:style>
  <w:style w:type="paragraph" w:customStyle="1" w:styleId="Heading3NoTOC">
    <w:name w:val="Heading 3 No TOC"/>
    <w:basedOn w:val="Heading3"/>
    <w:next w:val="BodyText"/>
    <w:link w:val="Heading3NoTOCChar"/>
    <w:uiPriority w:val="9"/>
    <w:qFormat/>
    <w:rsid w:val="006A7269"/>
    <w:pPr>
      <w:spacing w:after="120"/>
      <w:outlineLvl w:val="9"/>
    </w:pPr>
    <w:rPr>
      <w:rFonts w:asciiTheme="majorHAnsi" w:hAnsiTheme="majorHAnsi"/>
      <w:color w:val="1F497D" w:themeColor="text2"/>
      <w:sz w:val="28"/>
      <w:szCs w:val="26"/>
    </w:rPr>
  </w:style>
  <w:style w:type="character" w:customStyle="1" w:styleId="Heading3NoTOCChar">
    <w:name w:val="Heading 3 No TOC Char"/>
    <w:basedOn w:val="DefaultParagraphFont"/>
    <w:link w:val="Heading3NoTOC"/>
    <w:uiPriority w:val="9"/>
    <w:rsid w:val="006A7269"/>
    <w:rPr>
      <w:rFonts w:asciiTheme="majorHAnsi" w:eastAsia="Times New Roman" w:hAnsiTheme="majorHAnsi"/>
      <w:b/>
      <w:color w:val="1F497D" w:themeColor="text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34"/>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 w:type="paragraph" w:customStyle="1" w:styleId="Reference">
    <w:name w:val="Reference"/>
    <w:link w:val="ReferenceChar"/>
    <w:qFormat/>
    <w:rsid w:val="007B2BEC"/>
    <w:pPr>
      <w:keepLines/>
      <w:spacing w:before="240" w:after="120"/>
      <w:ind w:left="720" w:hanging="720"/>
    </w:pPr>
    <w:rPr>
      <w:rFonts w:asciiTheme="minorHAnsi" w:eastAsia="Times New Roman" w:hAnsiTheme="minorHAnsi"/>
      <w:sz w:val="22"/>
    </w:rPr>
  </w:style>
  <w:style w:type="character" w:customStyle="1" w:styleId="ReferenceChar">
    <w:name w:val="Reference Char"/>
    <w:basedOn w:val="DefaultParagraphFont"/>
    <w:link w:val="Reference"/>
    <w:rsid w:val="007B2BEC"/>
    <w:rPr>
      <w:rFonts w:asciiTheme="minorHAnsi" w:eastAsia="Times New Roman" w:hAnsiTheme="minorHAnsi"/>
      <w:sz w:val="22"/>
    </w:rPr>
  </w:style>
  <w:style w:type="character" w:customStyle="1" w:styleId="ReferenceItalics">
    <w:name w:val="Reference Italics"/>
    <w:uiPriority w:val="20"/>
    <w:qFormat/>
    <w:rsid w:val="007B2BEC"/>
    <w:rPr>
      <w:i/>
    </w:rPr>
  </w:style>
  <w:style w:type="paragraph" w:customStyle="1" w:styleId="TableText">
    <w:name w:val="Table Text"/>
    <w:uiPriority w:val="15"/>
    <w:qFormat/>
    <w:rsid w:val="00A45B1E"/>
    <w:pPr>
      <w:keepNext/>
      <w:tabs>
        <w:tab w:val="left" w:pos="360"/>
      </w:tabs>
      <w:spacing w:before="40" w:after="40"/>
    </w:pPr>
    <w:rPr>
      <w:rFonts w:asciiTheme="minorHAnsi" w:eastAsia="Times New Roman" w:hAnsiTheme="minorHAnsi" w:cs="Arial"/>
    </w:rPr>
  </w:style>
  <w:style w:type="table" w:customStyle="1" w:styleId="EDGrayText">
    <w:name w:val="ED.Gray Text"/>
    <w:basedOn w:val="TableNormal"/>
    <w:uiPriority w:val="99"/>
    <w:rsid w:val="00A45B1E"/>
    <w:rPr>
      <w:rFonts w:asciiTheme="majorHAnsi" w:eastAsiaTheme="minorHAnsi" w:hAnsiTheme="majorHAnsi" w:cstheme="minorBidi"/>
      <w:szCs w:val="22"/>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customStyle="1" w:styleId="Bullet2">
    <w:name w:val="Bullet 2"/>
    <w:basedOn w:val="BodyText"/>
    <w:qFormat/>
    <w:rsid w:val="00A45B1E"/>
    <w:pPr>
      <w:kinsoku w:val="0"/>
      <w:autoSpaceDE w:val="0"/>
      <w:autoSpaceDN w:val="0"/>
      <w:spacing w:before="120" w:after="120"/>
      <w:ind w:left="1080" w:hanging="360"/>
    </w:pPr>
    <w:rPr>
      <w:sz w:val="22"/>
    </w:rPr>
  </w:style>
  <w:style w:type="paragraph" w:customStyle="1" w:styleId="Bullet3">
    <w:name w:val="Bullet 3"/>
    <w:basedOn w:val="BodyText"/>
    <w:uiPriority w:val="4"/>
    <w:qFormat/>
    <w:rsid w:val="00A45B1E"/>
    <w:pPr>
      <w:kinsoku w:val="0"/>
      <w:autoSpaceDE w:val="0"/>
      <w:autoSpaceDN w:val="0"/>
      <w:spacing w:before="120" w:after="120"/>
      <w:ind w:left="1440" w:hanging="360"/>
      <w:contextualSpacing/>
    </w:pPr>
    <w:rPr>
      <w:sz w:val="22"/>
    </w:rPr>
  </w:style>
  <w:style w:type="paragraph" w:customStyle="1" w:styleId="TableColumnHeadLeft">
    <w:name w:val="Table Column Head Left"/>
    <w:basedOn w:val="Normal"/>
    <w:uiPriority w:val="15"/>
    <w:qFormat/>
    <w:rsid w:val="00A45B1E"/>
    <w:pPr>
      <w:spacing w:before="40" w:after="40" w:line="240" w:lineRule="auto"/>
    </w:pPr>
    <w:rPr>
      <w:rFonts w:asciiTheme="majorHAnsi" w:eastAsia="Times New Roman" w:hAnsiTheme="majorHAnsi"/>
      <w:b/>
      <w:bCs/>
      <w:sz w:val="20"/>
      <w:szCs w:val="20"/>
    </w:rPr>
  </w:style>
  <w:style w:type="paragraph" w:customStyle="1" w:styleId="TableSubheading">
    <w:name w:val="Table Subheading"/>
    <w:basedOn w:val="TableText"/>
    <w:uiPriority w:val="15"/>
    <w:qFormat/>
    <w:rsid w:val="000B415A"/>
    <w:pPr>
      <w:keepNext w:val="0"/>
      <w:tabs>
        <w:tab w:val="clear" w:pos="360"/>
      </w:tabs>
    </w:pPr>
    <w:rPr>
      <w:rFonts w:asciiTheme="majorHAnsi" w:hAnsiTheme="majorHAnsi" w:cs="Times New Roman"/>
      <w:b/>
      <w:szCs w:val="24"/>
    </w:rPr>
  </w:style>
  <w:style w:type="paragraph" w:customStyle="1" w:styleId="Heading3NoTOC">
    <w:name w:val="Heading 3 No TOC"/>
    <w:basedOn w:val="Heading3"/>
    <w:next w:val="BodyText"/>
    <w:link w:val="Heading3NoTOCChar"/>
    <w:uiPriority w:val="9"/>
    <w:qFormat/>
    <w:rsid w:val="006A7269"/>
    <w:pPr>
      <w:spacing w:after="120"/>
      <w:outlineLvl w:val="9"/>
    </w:pPr>
    <w:rPr>
      <w:rFonts w:asciiTheme="majorHAnsi" w:hAnsiTheme="majorHAnsi"/>
      <w:color w:val="1F497D" w:themeColor="text2"/>
      <w:sz w:val="28"/>
      <w:szCs w:val="26"/>
    </w:rPr>
  </w:style>
  <w:style w:type="character" w:customStyle="1" w:styleId="Heading3NoTOCChar">
    <w:name w:val="Heading 3 No TOC Char"/>
    <w:basedOn w:val="DefaultParagraphFont"/>
    <w:link w:val="Heading3NoTOC"/>
    <w:uiPriority w:val="9"/>
    <w:rsid w:val="006A7269"/>
    <w:rPr>
      <w:rFonts w:asciiTheme="majorHAnsi" w:eastAsia="Times New Roman" w:hAnsiTheme="majorHAnsi"/>
      <w:b/>
      <w:color w:val="1F497D"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46949635">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30943144">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9696424">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776557678">
      <w:bodyDiv w:val="1"/>
      <w:marLeft w:val="0"/>
      <w:marRight w:val="0"/>
      <w:marTop w:val="0"/>
      <w:marBottom w:val="0"/>
      <w:divBdr>
        <w:top w:val="none" w:sz="0" w:space="0" w:color="auto"/>
        <w:left w:val="none" w:sz="0" w:space="0" w:color="auto"/>
        <w:bottom w:val="none" w:sz="0" w:space="0" w:color="auto"/>
        <w:right w:val="none" w:sz="0" w:space="0" w:color="auto"/>
      </w:divBdr>
    </w:div>
    <w:div w:id="84050629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59799950">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12015086">
      <w:bodyDiv w:val="1"/>
      <w:marLeft w:val="0"/>
      <w:marRight w:val="0"/>
      <w:marTop w:val="0"/>
      <w:marBottom w:val="0"/>
      <w:divBdr>
        <w:top w:val="none" w:sz="0" w:space="0" w:color="auto"/>
        <w:left w:val="none" w:sz="0" w:space="0" w:color="auto"/>
        <w:bottom w:val="none" w:sz="0" w:space="0" w:color="auto"/>
        <w:right w:val="none" w:sz="0" w:space="0" w:color="auto"/>
      </w:divBdr>
    </w:div>
    <w:div w:id="1197959976">
      <w:bodyDiv w:val="1"/>
      <w:marLeft w:val="0"/>
      <w:marRight w:val="0"/>
      <w:marTop w:val="0"/>
      <w:marBottom w:val="0"/>
      <w:divBdr>
        <w:top w:val="none" w:sz="0" w:space="0" w:color="auto"/>
        <w:left w:val="none" w:sz="0" w:space="0" w:color="auto"/>
        <w:bottom w:val="none" w:sz="0" w:space="0" w:color="auto"/>
        <w:right w:val="none" w:sz="0" w:space="0" w:color="auto"/>
      </w:divBdr>
    </w:div>
    <w:div w:id="123866270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34726861">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1630071">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603106032">
      <w:bodyDiv w:val="1"/>
      <w:marLeft w:val="0"/>
      <w:marRight w:val="0"/>
      <w:marTop w:val="0"/>
      <w:marBottom w:val="0"/>
      <w:divBdr>
        <w:top w:val="none" w:sz="0" w:space="0" w:color="auto"/>
        <w:left w:val="none" w:sz="0" w:space="0" w:color="auto"/>
        <w:bottom w:val="none" w:sz="0" w:space="0" w:color="auto"/>
        <w:right w:val="none" w:sz="0" w:space="0" w:color="auto"/>
      </w:divBdr>
    </w:div>
    <w:div w:id="1606578847">
      <w:bodyDiv w:val="1"/>
      <w:marLeft w:val="0"/>
      <w:marRight w:val="0"/>
      <w:marTop w:val="0"/>
      <w:marBottom w:val="0"/>
      <w:divBdr>
        <w:top w:val="none" w:sz="0" w:space="0" w:color="auto"/>
        <w:left w:val="none" w:sz="0" w:space="0" w:color="auto"/>
        <w:bottom w:val="none" w:sz="0" w:space="0" w:color="auto"/>
        <w:right w:val="none" w:sz="0" w:space="0" w:color="auto"/>
      </w:divBdr>
    </w:div>
    <w:div w:id="171619986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keys.org/uploadedContent/Docs/Higher%20Ed/P2P%20Articulation%20in%20Early%20Childhood%20Education%20in%20Pennsylvania_Dr.%20Bernadine%20Ahonkhai_%202014%20Updated-1.pdf" TargetMode="External"/><Relationship Id="rId18" Type="http://schemas.openxmlformats.org/officeDocument/2006/relationships/hyperlink" Target="http://www.bls.gov/emp/ep_table_111.htm" TargetMode="External"/><Relationship Id="rId26" Type="http://schemas.openxmlformats.org/officeDocument/2006/relationships/hyperlink" Target="http://www.edonline.com/cq/hbcu/c_state.htm" TargetMode="External"/><Relationship Id="rId39" Type="http://schemas.openxmlformats.org/officeDocument/2006/relationships/hyperlink" Target="http://www.mass.edu/masstransfer/" TargetMode="External"/><Relationship Id="rId3" Type="http://schemas.openxmlformats.org/officeDocument/2006/relationships/customXml" Target="../customXml/item3.xml"/><Relationship Id="rId21" Type="http://schemas.openxmlformats.org/officeDocument/2006/relationships/hyperlink" Target="https://www2.calstate.edu/apply/transfer/Pages/ccc-associate-degree-for-transfer.aspx" TargetMode="External"/><Relationship Id="rId34" Type="http://schemas.openxmlformats.org/officeDocument/2006/relationships/hyperlink" Target="https://www.kansasregents.org/resources/PDF/2025-" TargetMode="External"/><Relationship Id="rId42" Type="http://schemas.openxmlformats.org/officeDocument/2006/relationships/hyperlink" Target="http://www.hed.state.nm.us/institutions/general-ed-core-course-transfer-curriculum.aspx" TargetMode="External"/><Relationship Id="rId47" Type="http://schemas.openxmlformats.org/officeDocument/2006/relationships/hyperlink" Target="https://www.pacollegetransfer.com/Portals/6/PAFiles/PK4EDU__P2P_AGREEMENT_Aug_18_2011_v2.pdf" TargetMode="External"/><Relationship Id="rId50" Type="http://schemas.openxmlformats.org/officeDocument/2006/relationships/hyperlink" Target="https://www.flsenate.gov/laws/statutes/2016/1007.23"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iowaregents.edu/media/cms/1116_ASAC04report_F2124197549D3.pdf" TargetMode="External"/><Relationship Id="rId25" Type="http://schemas.openxmlformats.org/officeDocument/2006/relationships/hyperlink" Target="http://www.fldoe.org/core/fileparse.php/7525/urlt/EarlyChildhoodArticulation.pdf" TargetMode="External"/><Relationship Id="rId33" Type="http://schemas.openxmlformats.org/officeDocument/2006/relationships/hyperlink" Target="http://www.kansasregents.org/resources/PDF/Academic_Affairs/TAAC/TAAC_Operating_Procedures_revised_.pdf" TargetMode="External"/><Relationship Id="rId38" Type="http://schemas.openxmlformats.org/officeDocument/2006/relationships/hyperlink" Target="http://www.mass.edu/shared/documents/admissions/EarlyChildhoodEducationCompact2011.pdf" TargetMode="External"/><Relationship Id="rId46" Type="http://schemas.openxmlformats.org/officeDocument/2006/relationships/hyperlink" Target="https://www.okhighered.org/transfer-students/2016-17/art.pdf" TargetMode="External"/><Relationship Id="rId2" Type="http://schemas.openxmlformats.org/officeDocument/2006/relationships/customXml" Target="../customXml/item2.xml"/><Relationship Id="rId16" Type="http://schemas.openxmlformats.org/officeDocument/2006/relationships/hyperlink" Target="http://cscce.berkeley.edu/files/2017/04/teacher-compensation-parity-policies-and-state-funded-pre-k-programs.pdf" TargetMode="External"/><Relationship Id="rId20" Type="http://schemas.openxmlformats.org/officeDocument/2006/relationships/hyperlink" Target="http://sb1440.org/Portals/4/sb1440home/Policy/SB%201440%20Fact%20Sheet%20Jan%202011.pdf" TargetMode="External"/><Relationship Id="rId29" Type="http://schemas.openxmlformats.org/officeDocument/2006/relationships/hyperlink" Target="https://www.educateiowa.gov/sites/files/ed/documents/Articulation%20Agreements%20Guidelines_12-04-15.pdf" TargetMode="External"/><Relationship Id="rId41" Type="http://schemas.openxmlformats.org/officeDocument/2006/relationships/hyperlink" Target="http://developingchild.harvard.edu/wp-content/uploads/2007/05/Timing_Quality_Early_Experiences-1.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cs.force.com/mbdata/mbprofallrta?Rep=TA16STA" TargetMode="External"/><Relationship Id="rId32" Type="http://schemas.openxmlformats.org/officeDocument/2006/relationships/hyperlink" Target="https://www.kansasregents.org/resources/TAAC_Operating_Procedures_revised_6-17-15_KANSAS_SYSTEMWIDE_TRANSFER_APPEAL_PROCESS.pdf" TargetMode="External"/><Relationship Id="rId37" Type="http://schemas.openxmlformats.org/officeDocument/2006/relationships/hyperlink" Target="http://www.transferiniowa.org/pdf/lacts_1.pdf" TargetMode="External"/><Relationship Id="rId40" Type="http://schemas.openxmlformats.org/officeDocument/2006/relationships/hyperlink" Target="https://highered.colorado.gov/CCHE/Meetings/2013/oct/Desktop/Agenda%20item%20II%20A%20Attachment%20A%20State%20Structures.pdf" TargetMode="External"/><Relationship Id="rId45" Type="http://schemas.openxmlformats.org/officeDocument/2006/relationships/hyperlink" Target="http://www.okhighered.org/state-system/policy-"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nieer.org/wp-content/uploads/2017/07/FullYB_7.11.17_compressed.pdf" TargetMode="External"/><Relationship Id="rId23" Type="http://schemas.openxmlformats.org/officeDocument/2006/relationships/hyperlink" Target="http://www.ks.childcareaware.org/PDFs/Directory%20of%20CC%20EC%20Programs.pdf" TargetMode="External"/><Relationship Id="rId28" Type="http://schemas.openxmlformats.org/officeDocument/2006/relationships/hyperlink" Target="https://iga.in.gov/legislative/2017/bills/senate/182" TargetMode="External"/><Relationship Id="rId36" Type="http://schemas.openxmlformats.org/officeDocument/2006/relationships/hyperlink" Target="https://ies.ed.gov/ncee/pubs/20144015/pdf/20144015.pdf" TargetMode="External"/><Relationship Id="rId49" Type="http://schemas.openxmlformats.org/officeDocument/2006/relationships/hyperlink" Target="https://www.che.sc.gov/CHE_Docs/AcademicAffairs/TRANSFER/TransferGuideforEducationPrograms.pdf" TargetMode="External"/><Relationship Id="rId10" Type="http://schemas.openxmlformats.org/officeDocument/2006/relationships/footnotes" Target="footnotes.xml"/><Relationship Id="rId19" Type="http://schemas.openxmlformats.org/officeDocument/2006/relationships/hyperlink" Target="http://www.bls.gov/emp/ep_table_102.htm" TargetMode="External"/><Relationship Id="rId31" Type="http://schemas.openxmlformats.org/officeDocument/2006/relationships/hyperlink" Target="http://ccrc.tc.columbia.edu/media/k2/attachments/what-we-know-about-transfer.pdf" TargetMode="External"/><Relationship Id="rId44" Type="http://schemas.openxmlformats.org/officeDocument/2006/relationships/hyperlink" Target="https://catalogs.nmsu.edu/nmsu/education.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s.org/transfer-and-articulation-policies-db/" TargetMode="External"/><Relationship Id="rId22" Type="http://schemas.openxmlformats.org/officeDocument/2006/relationships/hyperlink" Target="http://www.ct.edu/files/pdfs/tap-policy.pdf" TargetMode="External"/><Relationship Id="rId27" Type="http://schemas.openxmlformats.org/officeDocument/2006/relationships/hyperlink" Target="http://www.in.gov/che/files/TSAP_BW_Binder_Final.pdf" TargetMode="External"/><Relationship Id="rId30" Type="http://schemas.openxmlformats.org/officeDocument/2006/relationships/hyperlink" Target="http://www.ivytech.edu/early-childhood/index.html" TargetMode="External"/><Relationship Id="rId35" Type="http://schemas.openxmlformats.org/officeDocument/2006/relationships/hyperlink" Target="http://www.kansasregents.org/resources/PDF/Academic_Affairs/TAAC/FY_2015/2016-" TargetMode="External"/><Relationship Id="rId43" Type="http://schemas.openxmlformats.org/officeDocument/2006/relationships/hyperlink" Target="https://legiscan.com/NM/bill/HB108/2017" TargetMode="External"/><Relationship Id="rId48" Type="http://schemas.openxmlformats.org/officeDocument/2006/relationships/hyperlink" Target="http://www.che.sc.gov/CHE_Docs/AcademicAffairs/CAA_Meeting/Feb4-2010/Agenda_Item_7_Revised_Transfer_Policy.pdf" TargetMode="External"/><Relationship Id="rId8" Type="http://schemas.openxmlformats.org/officeDocument/2006/relationships/settings" Target="settings.xml"/><Relationship Id="rId51" Type="http://schemas.openxmlformats.org/officeDocument/2006/relationships/hyperlink" Target="https://www2.ed.gov/about/offices/list/ocr/edlite-minorityinst-list-ta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86728C-CF32-4D57-B042-E8B824B845F9}">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4.xml><?xml version="1.0" encoding="utf-8"?>
<ds:datastoreItem xmlns:ds="http://schemas.openxmlformats.org/officeDocument/2006/customXml" ds:itemID="{3B099924-88D3-494B-A3EF-FBC196FFB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9306</Words>
  <Characters>53048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OMB Part B</vt:lpstr>
    </vt:vector>
  </TitlesOfParts>
  <Company>American Institutes for Research</Company>
  <LinksUpToDate>false</LinksUpToDate>
  <CharactersWithSpaces>62230</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B</dc:title>
  <dc:creator>American Institutes for Research</dc:creator>
  <cp:lastModifiedBy>SYSTEM</cp:lastModifiedBy>
  <cp:revision>2</cp:revision>
  <cp:lastPrinted>2017-11-15T18:37:00Z</cp:lastPrinted>
  <dcterms:created xsi:type="dcterms:W3CDTF">2018-03-08T19:46:00Z</dcterms:created>
  <dcterms:modified xsi:type="dcterms:W3CDTF">2018-03-08T19:46:00Z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