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65" w:rsidRPr="006D5DDF" w:rsidRDefault="000D3165" w:rsidP="000D3165">
      <w:pPr>
        <w:pStyle w:val="Title"/>
      </w:pPr>
      <w:bookmarkStart w:id="0" w:name="_Toc481560551"/>
      <w:bookmarkStart w:id="1" w:name="_GoBack"/>
      <w:bookmarkEnd w:id="1"/>
      <w:r w:rsidRPr="006D5DDF">
        <w:t>ETA 902</w:t>
      </w:r>
      <w:r w:rsidR="00D36787" w:rsidRPr="006D5DDF">
        <w:t xml:space="preserve"> – </w:t>
      </w:r>
      <w:r w:rsidRPr="006D5DDF">
        <w:t>DISASTER UNEMPLOYMENT ASSISTANCE ACTIVITIES</w:t>
      </w:r>
      <w:bookmarkEnd w:id="0"/>
      <w:r w:rsidRPr="006D5DDF">
        <w:t xml:space="preserve"> </w:t>
      </w:r>
    </w:p>
    <w:p w:rsidR="000D3165" w:rsidRPr="006D5DDF" w:rsidRDefault="000D3165" w:rsidP="000D3165">
      <w:pPr>
        <w:pStyle w:val="Heading3"/>
        <w:jc w:val="center"/>
        <w:rPr>
          <w:rFonts w:ascii="Arial" w:hAnsi="Arial"/>
          <w:sz w:val="24"/>
          <w:szCs w:val="24"/>
        </w:rPr>
      </w:pPr>
      <w:bookmarkStart w:id="2" w:name="_Toc481560552"/>
      <w:r w:rsidRPr="006D5DDF">
        <w:rPr>
          <w:rFonts w:ascii="Arial" w:hAnsi="Arial"/>
          <w:webHidden/>
          <w:sz w:val="24"/>
          <w:szCs w:val="24"/>
        </w:rPr>
        <w:t>Section IV-4</w:t>
      </w:r>
      <w:bookmarkEnd w:id="2"/>
    </w:p>
    <w:bookmarkStart w:id="3" w:name="_Toc481055286"/>
    <w:bookmarkStart w:id="4" w:name="_Toc481055886"/>
    <w:bookmarkStart w:id="5" w:name="_Toc480896898"/>
    <w:bookmarkStart w:id="6" w:name="_Toc480898204"/>
    <w:bookmarkStart w:id="7" w:name="_Toc480898681"/>
    <w:p w:rsidR="003D07FC" w:rsidRPr="006D5DDF" w:rsidRDefault="000D3165">
      <w:pPr>
        <w:pStyle w:val="TOC1"/>
        <w:tabs>
          <w:tab w:val="right" w:leader="dot" w:pos="9350"/>
        </w:tabs>
        <w:rPr>
          <w:rFonts w:ascii="Arial" w:eastAsiaTheme="minorEastAsia" w:hAnsi="Arial" w:cs="Arial"/>
          <w:noProof/>
          <w:sz w:val="22"/>
          <w:szCs w:val="22"/>
        </w:rPr>
      </w:pPr>
      <w:r w:rsidRPr="006D5DDF">
        <w:rPr>
          <w:rFonts w:ascii="Arial" w:hAnsi="Arial" w:cs="Arial"/>
          <w:noProof/>
          <w:sz w:val="24"/>
          <w:szCs w:val="24"/>
        </w:rPr>
        <w:fldChar w:fldCharType="begin"/>
      </w:r>
      <w:r w:rsidRPr="006D5DDF">
        <w:rPr>
          <w:rFonts w:ascii="Arial" w:hAnsi="Arial" w:cs="Arial"/>
          <w:noProof/>
          <w:sz w:val="24"/>
          <w:szCs w:val="24"/>
        </w:rPr>
        <w:instrText xml:space="preserve"> TOC \f \h \z \t "Heading 1,1,Heading 2,2,Heading 4,3" </w:instrText>
      </w:r>
      <w:r w:rsidRPr="006D5DDF">
        <w:rPr>
          <w:rFonts w:ascii="Arial" w:hAnsi="Arial" w:cs="Arial"/>
          <w:noProof/>
          <w:sz w:val="24"/>
          <w:szCs w:val="24"/>
        </w:rPr>
        <w:fldChar w:fldCharType="separate"/>
      </w:r>
      <w:hyperlink w:anchor="_Toc484779263" w:history="1">
        <w:r w:rsidR="003D07FC" w:rsidRPr="006D5DDF">
          <w:rPr>
            <w:rStyle w:val="Hyperlink"/>
            <w:rFonts w:ascii="Arial" w:hAnsi="Arial" w:cs="Arial"/>
            <w:noProof/>
          </w:rPr>
          <w:t>A.  Facsimile of Form</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_Toc484779263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2</w:t>
        </w:r>
        <w:r w:rsidR="003D07FC" w:rsidRPr="006D5DDF">
          <w:rPr>
            <w:rFonts w:ascii="Arial" w:hAnsi="Arial" w:cs="Arial"/>
            <w:noProof/>
            <w:webHidden/>
          </w:rPr>
          <w:fldChar w:fldCharType="end"/>
        </w:r>
      </w:hyperlink>
    </w:p>
    <w:p w:rsidR="003D07FC" w:rsidRPr="006D5DDF" w:rsidRDefault="00EA2A36">
      <w:pPr>
        <w:pStyle w:val="TOC1"/>
        <w:tabs>
          <w:tab w:val="left" w:pos="600"/>
          <w:tab w:val="right" w:leader="dot" w:pos="9350"/>
        </w:tabs>
        <w:rPr>
          <w:rFonts w:ascii="Arial" w:eastAsiaTheme="minorEastAsia" w:hAnsi="Arial" w:cs="Arial"/>
          <w:noProof/>
          <w:sz w:val="22"/>
          <w:szCs w:val="22"/>
        </w:rPr>
      </w:pPr>
      <w:hyperlink w:anchor="_Toc484779264" w:history="1">
        <w:r w:rsidR="003D07FC" w:rsidRPr="006D5DDF">
          <w:rPr>
            <w:rStyle w:val="Hyperlink"/>
            <w:rFonts w:ascii="Arial" w:hAnsi="Arial" w:cs="Arial"/>
            <w:noProof/>
          </w:rPr>
          <w:t>B.</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Purpose</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_Toc484779264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4</w:t>
        </w:r>
        <w:r w:rsidR="003D07FC" w:rsidRPr="006D5DDF">
          <w:rPr>
            <w:rFonts w:ascii="Arial" w:hAnsi="Arial" w:cs="Arial"/>
            <w:noProof/>
            <w:webHidden/>
          </w:rPr>
          <w:fldChar w:fldCharType="end"/>
        </w:r>
      </w:hyperlink>
    </w:p>
    <w:p w:rsidR="003D07FC" w:rsidRPr="006D5DDF" w:rsidRDefault="00EA2A36">
      <w:pPr>
        <w:pStyle w:val="TOC1"/>
        <w:tabs>
          <w:tab w:val="left" w:pos="600"/>
          <w:tab w:val="right" w:leader="dot" w:pos="9350"/>
        </w:tabs>
        <w:rPr>
          <w:rFonts w:ascii="Arial" w:eastAsiaTheme="minorEastAsia" w:hAnsi="Arial" w:cs="Arial"/>
          <w:noProof/>
          <w:sz w:val="22"/>
          <w:szCs w:val="22"/>
        </w:rPr>
      </w:pPr>
      <w:hyperlink w:anchor="_Toc484779265" w:history="1">
        <w:r w:rsidR="003D07FC" w:rsidRPr="006D5DDF">
          <w:rPr>
            <w:rStyle w:val="Hyperlink"/>
            <w:rFonts w:ascii="Arial" w:hAnsi="Arial" w:cs="Arial"/>
            <w:noProof/>
          </w:rPr>
          <w:t>C.</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Scope and Duration of the Report</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_Toc484779265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4</w:t>
        </w:r>
        <w:r w:rsidR="003D07FC" w:rsidRPr="006D5DDF">
          <w:rPr>
            <w:rFonts w:ascii="Arial" w:hAnsi="Arial" w:cs="Arial"/>
            <w:noProof/>
            <w:webHidden/>
          </w:rPr>
          <w:fldChar w:fldCharType="end"/>
        </w:r>
      </w:hyperlink>
    </w:p>
    <w:p w:rsidR="003D07FC" w:rsidRPr="006D5DDF" w:rsidRDefault="00EA2A36">
      <w:pPr>
        <w:pStyle w:val="TOC1"/>
        <w:tabs>
          <w:tab w:val="left" w:pos="600"/>
          <w:tab w:val="right" w:leader="dot" w:pos="9350"/>
        </w:tabs>
        <w:rPr>
          <w:rFonts w:ascii="Arial" w:eastAsiaTheme="minorEastAsia" w:hAnsi="Arial" w:cs="Arial"/>
          <w:noProof/>
          <w:sz w:val="22"/>
          <w:szCs w:val="22"/>
        </w:rPr>
      </w:pPr>
      <w:hyperlink w:anchor="_Toc484779266" w:history="1">
        <w:r w:rsidR="003D07FC" w:rsidRPr="006D5DDF">
          <w:rPr>
            <w:rStyle w:val="Hyperlink"/>
            <w:rFonts w:ascii="Arial" w:hAnsi="Arial" w:cs="Arial"/>
            <w:noProof/>
          </w:rPr>
          <w:t>D.</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Due Date and Transmittal</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_Toc484779266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4</w:t>
        </w:r>
        <w:r w:rsidR="003D07FC" w:rsidRPr="006D5DDF">
          <w:rPr>
            <w:rFonts w:ascii="Arial" w:hAnsi="Arial" w:cs="Arial"/>
            <w:noProof/>
            <w:webHidden/>
          </w:rPr>
          <w:fldChar w:fldCharType="end"/>
        </w:r>
      </w:hyperlink>
    </w:p>
    <w:p w:rsidR="003D07FC" w:rsidRPr="006D5DDF" w:rsidRDefault="00EA2A36">
      <w:pPr>
        <w:pStyle w:val="TOC1"/>
        <w:tabs>
          <w:tab w:val="left" w:pos="600"/>
          <w:tab w:val="right" w:leader="dot" w:pos="9350"/>
        </w:tabs>
        <w:rPr>
          <w:rFonts w:ascii="Arial" w:eastAsiaTheme="minorEastAsia" w:hAnsi="Arial" w:cs="Arial"/>
          <w:noProof/>
          <w:sz w:val="22"/>
          <w:szCs w:val="22"/>
        </w:rPr>
      </w:pPr>
      <w:hyperlink w:anchor="_Toc484779267" w:history="1">
        <w:r w:rsidR="003D07FC" w:rsidRPr="006D5DDF">
          <w:rPr>
            <w:rStyle w:val="Hyperlink"/>
            <w:rFonts w:ascii="Arial" w:hAnsi="Arial" w:cs="Arial"/>
            <w:noProof/>
          </w:rPr>
          <w:t>E.</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General Reporting Instructions</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_Toc484779267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4</w:t>
        </w:r>
        <w:r w:rsidR="003D07FC" w:rsidRPr="006D5DDF">
          <w:rPr>
            <w:rFonts w:ascii="Arial" w:hAnsi="Arial" w:cs="Arial"/>
            <w:noProof/>
            <w:webHidden/>
          </w:rPr>
          <w:fldChar w:fldCharType="end"/>
        </w:r>
      </w:hyperlink>
    </w:p>
    <w:p w:rsidR="003D07FC" w:rsidRPr="006D5DDF" w:rsidRDefault="00EA2A36">
      <w:pPr>
        <w:pStyle w:val="TOC1"/>
        <w:tabs>
          <w:tab w:val="left" w:pos="600"/>
          <w:tab w:val="right" w:leader="dot" w:pos="9350"/>
        </w:tabs>
        <w:rPr>
          <w:rFonts w:ascii="Arial" w:eastAsiaTheme="minorEastAsia" w:hAnsi="Arial" w:cs="Arial"/>
          <w:noProof/>
          <w:sz w:val="22"/>
          <w:szCs w:val="22"/>
        </w:rPr>
      </w:pPr>
      <w:hyperlink w:anchor="_Toc484779268" w:history="1">
        <w:r w:rsidR="003D07FC" w:rsidRPr="006D5DDF">
          <w:rPr>
            <w:rStyle w:val="Hyperlink"/>
            <w:rFonts w:ascii="Arial" w:hAnsi="Arial" w:cs="Arial"/>
            <w:noProof/>
          </w:rPr>
          <w:t>F.</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Definitions</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_Toc484779268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69" w:history="1">
        <w:r w:rsidR="003D07FC" w:rsidRPr="006D5DDF">
          <w:rPr>
            <w:rStyle w:val="Hyperlink"/>
            <w:rFonts w:ascii="Arial" w:hAnsi="Arial" w:cs="Arial"/>
            <w:noProof/>
          </w:rPr>
          <w:t>1.</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Effective Date of an Initial Application.</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_Toc484779269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0" w:history="1">
        <w:r w:rsidR="003D07FC" w:rsidRPr="006D5DDF">
          <w:rPr>
            <w:rStyle w:val="Hyperlink"/>
            <w:rFonts w:ascii="Arial" w:hAnsi="Arial" w:cs="Arial"/>
            <w:noProof/>
          </w:rPr>
          <w:t>2.</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Eligible.</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_Toc484779270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1"/>
        <w:tabs>
          <w:tab w:val="left" w:pos="600"/>
          <w:tab w:val="right" w:leader="dot" w:pos="9350"/>
        </w:tabs>
        <w:rPr>
          <w:rFonts w:ascii="Arial" w:eastAsiaTheme="minorEastAsia" w:hAnsi="Arial" w:cs="Arial"/>
          <w:noProof/>
          <w:sz w:val="22"/>
          <w:szCs w:val="22"/>
        </w:rPr>
      </w:pPr>
      <w:hyperlink w:anchor="_Toc484779271" w:history="1">
        <w:r w:rsidR="003D07FC" w:rsidRPr="006D5DDF">
          <w:rPr>
            <w:rStyle w:val="Hyperlink"/>
            <w:rFonts w:ascii="Arial" w:hAnsi="Arial" w:cs="Arial"/>
            <w:noProof/>
          </w:rPr>
          <w:t>G.</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Item by Item Instructions</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_Toc484779271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2" w:history="1">
        <w:r w:rsidR="003D07FC" w:rsidRPr="006D5DDF">
          <w:rPr>
            <w:rStyle w:val="Hyperlink"/>
            <w:rFonts w:ascii="Arial" w:hAnsi="Arial" w:cs="Arial"/>
            <w:noProof/>
          </w:rPr>
          <w:t>1.</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Report Period Ended.</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_Toc484779272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3" w:history="1">
        <w:r w:rsidR="003D07FC" w:rsidRPr="006D5DDF">
          <w:rPr>
            <w:rStyle w:val="Hyperlink"/>
            <w:rFonts w:ascii="Arial" w:hAnsi="Arial" w:cs="Arial"/>
            <w:noProof/>
          </w:rPr>
          <w:t>2.</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State.</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_Toc484779273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4" w:history="1">
        <w:r w:rsidR="003D07FC" w:rsidRPr="006D5DDF">
          <w:rPr>
            <w:rStyle w:val="Hyperlink"/>
            <w:rFonts w:ascii="Arial" w:hAnsi="Arial" w:cs="Arial"/>
            <w:noProof/>
          </w:rPr>
          <w:t>3.</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FEMA Declaration No.</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_Toc484779274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5" w:history="1">
        <w:r w:rsidR="003D07FC" w:rsidRPr="006D5DDF">
          <w:rPr>
            <w:rStyle w:val="Hyperlink"/>
            <w:rFonts w:ascii="Arial" w:hAnsi="Arial" w:cs="Arial"/>
            <w:noProof/>
          </w:rPr>
          <w:t>4.</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Report Type.</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_Toc484779275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6" w:history="1">
        <w:r w:rsidR="003D07FC" w:rsidRPr="006D5DDF">
          <w:rPr>
            <w:rStyle w:val="Hyperlink"/>
            <w:rFonts w:ascii="Arial" w:hAnsi="Arial" w:cs="Arial"/>
            <w:noProof/>
          </w:rPr>
          <w:t>5.</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Declaration Date.</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_Toc484779276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7" w:history="1">
        <w:r w:rsidR="003D07FC" w:rsidRPr="006D5DDF">
          <w:rPr>
            <w:rStyle w:val="Hyperlink"/>
            <w:rFonts w:ascii="Arial" w:hAnsi="Arial" w:cs="Arial"/>
            <w:noProof/>
          </w:rPr>
          <w:t>6.</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Announcement Date.</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_Toc484779277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5</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8" w:history="1">
        <w:r w:rsidR="003D07FC" w:rsidRPr="006D5DDF">
          <w:rPr>
            <w:rStyle w:val="Hyperlink"/>
            <w:rFonts w:ascii="Arial" w:hAnsi="Arial" w:cs="Arial"/>
            <w:noProof/>
          </w:rPr>
          <w:t>7.</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Section A. Application and Payment Activities.</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_Toc484779278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6</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79" w:history="1">
        <w:r w:rsidR="003D07FC" w:rsidRPr="006D5DDF">
          <w:rPr>
            <w:rStyle w:val="Hyperlink"/>
            <w:rFonts w:ascii="Arial" w:hAnsi="Arial" w:cs="Arial"/>
            <w:bCs/>
            <w:noProof/>
          </w:rPr>
          <w:t>8.</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Section B.  Denial and Appeals Activity</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_Toc484779279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6</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80" w:history="1">
        <w:r w:rsidR="003D07FC" w:rsidRPr="006D5DDF">
          <w:rPr>
            <w:rStyle w:val="Hyperlink"/>
            <w:rFonts w:ascii="Arial" w:hAnsi="Arial" w:cs="Arial"/>
            <w:noProof/>
          </w:rPr>
          <w:t>9.</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Section C.  Overpayment Activity and Administration.</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_Toc484779280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7</w:t>
        </w:r>
        <w:r w:rsidR="003D07FC" w:rsidRPr="006D5DDF">
          <w:rPr>
            <w:rFonts w:ascii="Arial" w:hAnsi="Arial" w:cs="Arial"/>
            <w:noProof/>
            <w:webHidden/>
          </w:rPr>
          <w:fldChar w:fldCharType="end"/>
        </w:r>
      </w:hyperlink>
    </w:p>
    <w:p w:rsidR="003D07FC" w:rsidRPr="006D5DDF" w:rsidRDefault="00EA2A36">
      <w:pPr>
        <w:pStyle w:val="TOC1"/>
        <w:tabs>
          <w:tab w:val="left" w:pos="600"/>
          <w:tab w:val="right" w:leader="dot" w:pos="9350"/>
        </w:tabs>
        <w:rPr>
          <w:rFonts w:ascii="Arial" w:eastAsiaTheme="minorEastAsia" w:hAnsi="Arial" w:cs="Arial"/>
          <w:noProof/>
          <w:sz w:val="22"/>
          <w:szCs w:val="22"/>
        </w:rPr>
      </w:pPr>
      <w:hyperlink w:anchor="_Toc484779281" w:history="1">
        <w:r w:rsidR="003D07FC" w:rsidRPr="006D5DDF">
          <w:rPr>
            <w:rStyle w:val="Hyperlink"/>
            <w:rFonts w:ascii="Arial" w:hAnsi="Arial" w:cs="Arial"/>
            <w:noProof/>
          </w:rPr>
          <w:t>H.</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Checking the Report</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_Toc484779281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8</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82" w:history="1">
        <w:r w:rsidR="003D07FC" w:rsidRPr="006D5DDF">
          <w:rPr>
            <w:rStyle w:val="Hyperlink"/>
            <w:rFonts w:ascii="Arial" w:hAnsi="Arial" w:cs="Arial"/>
            <w:noProof/>
          </w:rPr>
          <w:t>1.</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General Checks</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_Toc484779282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8</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83" w:history="1">
        <w:r w:rsidR="003D07FC" w:rsidRPr="006D5DDF">
          <w:rPr>
            <w:rStyle w:val="Hyperlink"/>
            <w:rFonts w:ascii="Arial" w:hAnsi="Arial" w:cs="Arial"/>
            <w:noProof/>
          </w:rPr>
          <w:t>2.</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Arithmetic Checks.</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_Toc484779283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8</w:t>
        </w:r>
        <w:r w:rsidR="003D07FC" w:rsidRPr="006D5DDF">
          <w:rPr>
            <w:rFonts w:ascii="Arial" w:hAnsi="Arial" w:cs="Arial"/>
            <w:noProof/>
            <w:webHidden/>
          </w:rPr>
          <w:fldChar w:fldCharType="end"/>
        </w:r>
      </w:hyperlink>
    </w:p>
    <w:p w:rsidR="003D07FC" w:rsidRPr="006D5DDF" w:rsidRDefault="00EA2A36">
      <w:pPr>
        <w:pStyle w:val="TOC3"/>
        <w:tabs>
          <w:tab w:val="left" w:pos="880"/>
          <w:tab w:val="right" w:leader="dot" w:pos="9350"/>
        </w:tabs>
        <w:rPr>
          <w:rFonts w:ascii="Arial" w:eastAsiaTheme="minorEastAsia" w:hAnsi="Arial" w:cs="Arial"/>
          <w:noProof/>
          <w:sz w:val="22"/>
          <w:szCs w:val="22"/>
        </w:rPr>
      </w:pPr>
      <w:hyperlink w:anchor="_Toc484779284" w:history="1">
        <w:r w:rsidR="003D07FC" w:rsidRPr="006D5DDF">
          <w:rPr>
            <w:rStyle w:val="Hyperlink"/>
            <w:rFonts w:ascii="Arial" w:hAnsi="Arial" w:cs="Arial"/>
            <w:noProof/>
          </w:rPr>
          <w:t>3.</w:t>
        </w:r>
        <w:r w:rsidR="003D07FC" w:rsidRPr="006D5DDF">
          <w:rPr>
            <w:rFonts w:ascii="Arial" w:eastAsiaTheme="minorEastAsia" w:hAnsi="Arial" w:cs="Arial"/>
            <w:noProof/>
            <w:sz w:val="22"/>
            <w:szCs w:val="22"/>
          </w:rPr>
          <w:tab/>
        </w:r>
        <w:r w:rsidR="003D07FC" w:rsidRPr="006D5DDF">
          <w:rPr>
            <w:rStyle w:val="Hyperlink"/>
            <w:rFonts w:ascii="Arial" w:hAnsi="Arial" w:cs="Arial"/>
            <w:noProof/>
          </w:rPr>
          <w:t>Signature</w:t>
        </w:r>
        <w:r w:rsidR="003D07FC" w:rsidRPr="006D5DDF">
          <w:rPr>
            <w:rFonts w:ascii="Arial" w:hAnsi="Arial" w:cs="Arial"/>
            <w:noProof/>
            <w:webHidden/>
          </w:rPr>
          <w:tab/>
        </w:r>
        <w:r w:rsidR="003D07FC" w:rsidRPr="006D5DDF">
          <w:rPr>
            <w:rFonts w:ascii="Arial" w:hAnsi="Arial" w:cs="Arial"/>
            <w:noProof/>
            <w:webHidden/>
          </w:rPr>
          <w:fldChar w:fldCharType="begin"/>
        </w:r>
        <w:r w:rsidR="003D07FC" w:rsidRPr="006D5DDF">
          <w:rPr>
            <w:rFonts w:ascii="Arial" w:hAnsi="Arial" w:cs="Arial"/>
            <w:noProof/>
            <w:webHidden/>
          </w:rPr>
          <w:instrText xml:space="preserve"> PAGEREF _Toc484779284 \h </w:instrText>
        </w:r>
        <w:r w:rsidR="003D07FC" w:rsidRPr="006D5DDF">
          <w:rPr>
            <w:rFonts w:ascii="Arial" w:hAnsi="Arial" w:cs="Arial"/>
            <w:noProof/>
            <w:webHidden/>
          </w:rPr>
        </w:r>
        <w:r w:rsidR="003D07FC" w:rsidRPr="006D5DDF">
          <w:rPr>
            <w:rFonts w:ascii="Arial" w:hAnsi="Arial" w:cs="Arial"/>
            <w:noProof/>
            <w:webHidden/>
          </w:rPr>
          <w:fldChar w:fldCharType="separate"/>
        </w:r>
        <w:r w:rsidR="003D07FC" w:rsidRPr="006D5DDF">
          <w:rPr>
            <w:rFonts w:ascii="Arial" w:hAnsi="Arial" w:cs="Arial"/>
            <w:noProof/>
            <w:webHidden/>
          </w:rPr>
          <w:t>8</w:t>
        </w:r>
        <w:r w:rsidR="003D07FC" w:rsidRPr="006D5DDF">
          <w:rPr>
            <w:rFonts w:ascii="Arial" w:hAnsi="Arial" w:cs="Arial"/>
            <w:noProof/>
            <w:webHidden/>
          </w:rPr>
          <w:fldChar w:fldCharType="end"/>
        </w:r>
      </w:hyperlink>
    </w:p>
    <w:p w:rsidR="000D3165" w:rsidRPr="006D5DDF" w:rsidRDefault="000D3165" w:rsidP="000D3165">
      <w:pPr>
        <w:rPr>
          <w:rFonts w:ascii="Arial" w:hAnsi="Arial" w:cs="Arial"/>
        </w:rPr>
      </w:pPr>
      <w:r w:rsidRPr="006D5DDF">
        <w:rPr>
          <w:rFonts w:ascii="Arial" w:hAnsi="Arial" w:cs="Arial"/>
          <w:noProof/>
          <w:sz w:val="24"/>
          <w:szCs w:val="24"/>
        </w:rPr>
        <w:fldChar w:fldCharType="end"/>
      </w:r>
    </w:p>
    <w:p w:rsidR="000D3165" w:rsidRPr="006D5DDF" w:rsidRDefault="000D3165" w:rsidP="000D3165">
      <w:pPr>
        <w:widowControl/>
        <w:autoSpaceDE/>
        <w:autoSpaceDN/>
        <w:adjustRightInd/>
        <w:rPr>
          <w:rFonts w:ascii="Arial" w:hAnsi="Arial" w:cs="Arial"/>
          <w:b/>
          <w:bCs/>
          <w:sz w:val="24"/>
          <w:szCs w:val="24"/>
        </w:rPr>
      </w:pPr>
      <w:r w:rsidRPr="006D5DDF">
        <w:rPr>
          <w:rFonts w:ascii="Arial" w:hAnsi="Arial" w:cs="Arial"/>
        </w:rPr>
        <w:br w:type="page"/>
      </w:r>
    </w:p>
    <w:p w:rsidR="000D3165" w:rsidRPr="006D5DDF" w:rsidRDefault="000D3165" w:rsidP="000D3165">
      <w:pPr>
        <w:pStyle w:val="Title"/>
        <w:rPr>
          <w:rStyle w:val="Strong"/>
        </w:rPr>
      </w:pPr>
      <w:bookmarkStart w:id="8" w:name="_Toc481560553"/>
      <w:bookmarkEnd w:id="3"/>
      <w:bookmarkEnd w:id="4"/>
      <w:r w:rsidRPr="006D5DDF">
        <w:rPr>
          <w:rStyle w:val="Strong"/>
        </w:rPr>
        <w:lastRenderedPageBreak/>
        <w:t>ETA 902</w:t>
      </w:r>
      <w:r w:rsidR="00D36787" w:rsidRPr="006D5DDF">
        <w:rPr>
          <w:rStyle w:val="Strong"/>
        </w:rPr>
        <w:t xml:space="preserve"> – </w:t>
      </w:r>
      <w:r w:rsidRPr="006D5DDF">
        <w:rPr>
          <w:rStyle w:val="Strong"/>
        </w:rPr>
        <w:t>DISASTER UNEMPLOYMENT ASSISTANCE ACTIVITIES</w:t>
      </w:r>
      <w:bookmarkEnd w:id="8"/>
    </w:p>
    <w:p w:rsidR="000D3165" w:rsidRPr="006D5DDF" w:rsidRDefault="000D3165" w:rsidP="000D3165">
      <w:pPr>
        <w:pStyle w:val="Heading1"/>
        <w:rPr>
          <w:sz w:val="24"/>
        </w:rPr>
      </w:pPr>
      <w:bookmarkStart w:id="9" w:name="_Toc481560554"/>
      <w:bookmarkStart w:id="10" w:name="_Toc484779263"/>
      <w:bookmarkEnd w:id="5"/>
      <w:bookmarkEnd w:id="6"/>
      <w:bookmarkEnd w:id="7"/>
      <w:r w:rsidRPr="006D5DDF">
        <w:t>A.  Facsimile of Form</w:t>
      </w:r>
      <w:bookmarkEnd w:id="9"/>
      <w:bookmarkEnd w:id="10"/>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19"/>
        <w:gridCol w:w="2719"/>
        <w:gridCol w:w="3625"/>
      </w:tblGrid>
      <w:tr w:rsidR="000D3165" w:rsidRPr="006D5DDF" w:rsidTr="003C7199">
        <w:trPr>
          <w:trHeight w:hRule="exact" w:val="36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 xml:space="preserve">REPORT FOR PERIOD ENDING: </w:t>
            </w:r>
          </w:p>
        </w:tc>
      </w:tr>
    </w:tbl>
    <w:p w:rsidR="000D3165" w:rsidRPr="006D5DDF" w:rsidRDefault="000D3165" w:rsidP="000D3165">
      <w:pPr>
        <w:widowControl/>
        <w:autoSpaceDE/>
        <w:autoSpaceDN/>
        <w:adjustRightInd/>
        <w:jc w:val="center"/>
        <w:rPr>
          <w:rFonts w:ascii="Arial" w:hAnsi="Arial" w:cs="Arial"/>
          <w:vanish/>
          <w:sz w:val="16"/>
          <w:szCs w:val="16"/>
        </w:rPr>
      </w:pPr>
    </w:p>
    <w:tbl>
      <w:tblPr>
        <w:tblW w:w="4804"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92"/>
        <w:gridCol w:w="1728"/>
        <w:gridCol w:w="2283"/>
        <w:gridCol w:w="2777"/>
      </w:tblGrid>
      <w:tr w:rsidR="000D3165" w:rsidRPr="006D5DDF" w:rsidTr="003C7199">
        <w:trPr>
          <w:trHeight w:val="360"/>
          <w:tblCellSpacing w:w="0" w:type="dxa"/>
          <w:jc w:val="center"/>
        </w:trPr>
        <w:tc>
          <w:tcPr>
            <w:tcW w:w="1262" w:type="pct"/>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FEMA DR. 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Report Type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Declaration Date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Announcement Date</w:t>
            </w:r>
          </w:p>
        </w:tc>
      </w:tr>
      <w:tr w:rsidR="000D3165" w:rsidRPr="006D5DDF" w:rsidTr="003C7199">
        <w:trPr>
          <w:trHeight w:hRule="exact" w:val="288"/>
          <w:tblCellSpacing w:w="0" w:type="dxa"/>
          <w:jc w:val="center"/>
        </w:trPr>
        <w:tc>
          <w:tcPr>
            <w:tcW w:w="1262" w:type="pct"/>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sz w:val="16"/>
                <w:szCs w:val="16"/>
              </w:rPr>
            </w:pPr>
            <w:r w:rsidRPr="006D5DDF">
              <w:rPr>
                <w:rFonts w:ascii="Arial"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sz w:val="16"/>
                <w:szCs w:val="16"/>
              </w:rPr>
            </w:pPr>
          </w:p>
        </w:tc>
      </w:tr>
    </w:tbl>
    <w:p w:rsidR="000D3165" w:rsidRPr="006D5DDF" w:rsidRDefault="000D3165" w:rsidP="000D3165">
      <w:pPr>
        <w:widowControl/>
        <w:autoSpaceDE/>
        <w:autoSpaceDN/>
        <w:adjustRightInd/>
        <w:jc w:val="center"/>
        <w:rPr>
          <w:rFonts w:ascii="Arial" w:hAnsi="Arial" w:cs="Arial"/>
          <w:vanish/>
          <w:sz w:val="16"/>
          <w:szCs w:val="16"/>
        </w:rPr>
      </w:pPr>
    </w:p>
    <w:tbl>
      <w:tblPr>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799"/>
        <w:gridCol w:w="710"/>
        <w:gridCol w:w="964"/>
        <w:gridCol w:w="1173"/>
        <w:gridCol w:w="1162"/>
        <w:gridCol w:w="1185"/>
        <w:gridCol w:w="919"/>
        <w:gridCol w:w="1151"/>
      </w:tblGrid>
      <w:tr w:rsidR="000D3165" w:rsidRPr="006D5DDF" w:rsidTr="003C7199">
        <w:trPr>
          <w:trHeight w:val="360"/>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sz w:val="16"/>
                <w:szCs w:val="16"/>
              </w:rPr>
            </w:pPr>
            <w:r w:rsidRPr="006D5DDF">
              <w:rPr>
                <w:rFonts w:ascii="Arial" w:hAnsi="Arial" w:cs="Arial"/>
                <w:b/>
                <w:bCs/>
                <w:sz w:val="16"/>
                <w:szCs w:val="16"/>
              </w:rPr>
              <w:t>SECTION A.   APPLICATION AND PAYMENT ACTIVITIES</w:t>
            </w:r>
          </w:p>
        </w:tc>
      </w:tr>
      <w:tr w:rsidR="000D3165" w:rsidRPr="006D5DDF" w:rsidTr="003C7199">
        <w:trPr>
          <w:trHeight w:val="36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CATEGORY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LINE</w:t>
            </w:r>
            <w:r w:rsidRPr="006D5DDF">
              <w:rPr>
                <w:rFonts w:ascii="Arial" w:hAnsi="Arial" w:cs="Arial"/>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INITIAL</w:t>
            </w:r>
            <w:r w:rsidRPr="006D5DDF">
              <w:rPr>
                <w:rFonts w:ascii="Arial" w:hAnsi="Arial" w:cs="Arial"/>
                <w:b/>
                <w:bCs/>
                <w:sz w:val="16"/>
                <w:szCs w:val="16"/>
              </w:rPr>
              <w:br/>
              <w:t>APPS.</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NO.</w:t>
            </w:r>
            <w:r w:rsidRPr="006D5DDF">
              <w:rPr>
                <w:rFonts w:ascii="Arial" w:hAnsi="Arial" w:cs="Arial"/>
                <w:b/>
                <w:bCs/>
                <w:sz w:val="16"/>
                <w:szCs w:val="16"/>
              </w:rPr>
              <w:br/>
              <w:t>DETERM.</w:t>
            </w:r>
            <w:r w:rsidRPr="006D5DDF">
              <w:rPr>
                <w:rFonts w:ascii="Arial" w:hAnsi="Arial" w:cs="Arial"/>
                <w:b/>
                <w:bCs/>
                <w:sz w:val="16"/>
                <w:szCs w:val="16"/>
              </w:rPr>
              <w:br/>
              <w:t>ELIG.</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FIRST</w:t>
            </w:r>
            <w:r w:rsidRPr="006D5DDF">
              <w:rPr>
                <w:rFonts w:ascii="Arial" w:hAnsi="Arial" w:cs="Arial"/>
                <w:b/>
                <w:bCs/>
                <w:sz w:val="16"/>
                <w:szCs w:val="16"/>
              </w:rPr>
              <w:br/>
              <w:t>PAYMTS.</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WKS.</w:t>
            </w:r>
            <w:r w:rsidRPr="006D5DDF">
              <w:rPr>
                <w:rFonts w:ascii="Arial" w:hAnsi="Arial" w:cs="Arial"/>
                <w:b/>
                <w:bCs/>
                <w:sz w:val="16"/>
                <w:szCs w:val="16"/>
              </w:rPr>
              <w:br/>
              <w:t>CLAIMED</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WKS.</w:t>
            </w:r>
            <w:r w:rsidRPr="006D5DDF">
              <w:rPr>
                <w:rFonts w:ascii="Arial" w:hAnsi="Arial" w:cs="Arial"/>
                <w:b/>
                <w:bCs/>
                <w:sz w:val="16"/>
                <w:szCs w:val="16"/>
              </w:rPr>
              <w:br/>
              <w:t>COMP.</w:t>
            </w:r>
          </w:p>
        </w:tc>
        <w:tc>
          <w:tcPr>
            <w:tcW w:w="0" w:type="auto"/>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AMOUNT</w:t>
            </w:r>
            <w:r w:rsidRPr="006D5DDF">
              <w:rPr>
                <w:rFonts w:ascii="Arial" w:hAnsi="Arial" w:cs="Arial"/>
                <w:b/>
                <w:bCs/>
                <w:sz w:val="16"/>
                <w:szCs w:val="16"/>
              </w:rPr>
              <w:br/>
              <w:t>COMP.</w:t>
            </w:r>
          </w:p>
        </w:tc>
      </w:tr>
      <w:tr w:rsidR="000D3165" w:rsidRPr="006D5DDF" w:rsidTr="003C7199">
        <w:trPr>
          <w:trHeight w:val="36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6</w:t>
            </w:r>
          </w:p>
        </w:tc>
      </w:tr>
      <w:tr w:rsidR="000D3165" w:rsidRPr="006D5DDF" w:rsidTr="003C7199">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b/>
                <w:bCs/>
                <w:sz w:val="16"/>
                <w:szCs w:val="16"/>
              </w:rPr>
            </w:pPr>
            <w:r w:rsidRPr="006D5DDF">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r>
      <w:tr w:rsidR="000D3165" w:rsidRPr="006D5DDF" w:rsidTr="003C7199">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b/>
                <w:bCs/>
                <w:sz w:val="16"/>
                <w:szCs w:val="16"/>
              </w:rPr>
            </w:pPr>
            <w:r w:rsidRPr="006D5DDF">
              <w:rPr>
                <w:rFonts w:ascii="Arial" w:hAnsi="Arial" w:cs="Arial"/>
                <w:b/>
                <w:bCs/>
                <w:sz w:val="16"/>
                <w:szCs w:val="16"/>
              </w:rPr>
              <w:t xml:space="preserve">Self - Employed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right"/>
              <w:rPr>
                <w:rFonts w:ascii="Arial" w:hAnsi="Arial" w:cs="Arial"/>
                <w:sz w:val="16"/>
                <w:szCs w:val="16"/>
              </w:rPr>
            </w:pPr>
            <w:r w:rsidRPr="006D5DDF">
              <w:rPr>
                <w:rFonts w:ascii="Arial" w:hAnsi="Arial" w:cs="Arial"/>
                <w:sz w:val="16"/>
                <w:szCs w:val="16"/>
              </w:rPr>
              <w:t xml:space="preserve">  </w:t>
            </w:r>
          </w:p>
        </w:tc>
      </w:tr>
    </w:tbl>
    <w:p w:rsidR="000D3165" w:rsidRPr="006D5DDF" w:rsidRDefault="000D3165" w:rsidP="000D3165">
      <w:pPr>
        <w:widowControl/>
        <w:autoSpaceDE/>
        <w:autoSpaceDN/>
        <w:adjustRightInd/>
        <w:jc w:val="center"/>
        <w:rPr>
          <w:rFonts w:ascii="Arial" w:hAnsi="Arial" w:cs="Arial"/>
          <w:vanish/>
          <w:sz w:val="16"/>
          <w:szCs w:val="16"/>
        </w:rPr>
      </w:pPr>
    </w:p>
    <w:tbl>
      <w:tblPr>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2010"/>
        <w:gridCol w:w="793"/>
        <w:gridCol w:w="1193"/>
        <w:gridCol w:w="1026"/>
        <w:gridCol w:w="663"/>
        <w:gridCol w:w="1026"/>
        <w:gridCol w:w="663"/>
        <w:gridCol w:w="1026"/>
        <w:gridCol w:w="663"/>
      </w:tblGrid>
      <w:tr w:rsidR="000D3165" w:rsidRPr="006D5DDF" w:rsidTr="003C7199">
        <w:trPr>
          <w:trHeight w:val="360"/>
          <w:tblCellSpacing w:w="0" w:type="dxa"/>
          <w:jc w:val="center"/>
        </w:trPr>
        <w:tc>
          <w:tcPr>
            <w:tcW w:w="0" w:type="auto"/>
            <w:gridSpan w:val="9"/>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sz w:val="16"/>
                <w:szCs w:val="16"/>
              </w:rPr>
            </w:pPr>
            <w:r w:rsidRPr="006D5DDF">
              <w:rPr>
                <w:rFonts w:ascii="Arial" w:hAnsi="Arial" w:cs="Arial"/>
                <w:b/>
                <w:bCs/>
                <w:sz w:val="16"/>
                <w:szCs w:val="16"/>
              </w:rPr>
              <w:t>SECTION B.   DENIAL AND APPEALS ACTIVITY</w:t>
            </w:r>
          </w:p>
        </w:tc>
      </w:tr>
      <w:tr w:rsidR="000D3165" w:rsidRPr="006D5DDF" w:rsidTr="003C7199">
        <w:trPr>
          <w:trHeight w:val="36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CATEGORY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LINE</w:t>
            </w:r>
            <w:r w:rsidRPr="006D5DDF">
              <w:rPr>
                <w:rFonts w:ascii="Arial" w:hAnsi="Arial" w:cs="Arial"/>
                <w:b/>
                <w:bCs/>
                <w:sz w:val="16"/>
                <w:szCs w:val="16"/>
              </w:rPr>
              <w:br/>
              <w:t>NO.</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WKS.OF</w:t>
            </w:r>
            <w:r w:rsidRPr="006D5DDF">
              <w:rPr>
                <w:rFonts w:ascii="Arial" w:hAnsi="Arial" w:cs="Arial"/>
                <w:b/>
                <w:bCs/>
                <w:sz w:val="16"/>
                <w:szCs w:val="16"/>
              </w:rPr>
              <w:br/>
              <w:t>DUA</w:t>
            </w:r>
            <w:r w:rsidRPr="006D5DDF">
              <w:rPr>
                <w:rFonts w:ascii="Arial" w:hAnsi="Arial" w:cs="Arial"/>
                <w:b/>
                <w:bCs/>
                <w:sz w:val="16"/>
                <w:szCs w:val="16"/>
              </w:rPr>
              <w:br/>
              <w:t>DENIED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APPEALS</w:t>
            </w:r>
            <w:r w:rsidRPr="006D5DDF">
              <w:rPr>
                <w:rFonts w:ascii="Arial" w:hAnsi="Arial" w:cs="Arial"/>
                <w:b/>
                <w:bCs/>
                <w:sz w:val="16"/>
                <w:szCs w:val="16"/>
              </w:rPr>
              <w:br/>
              <w:t>FILED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APPEALS</w:t>
            </w:r>
            <w:r w:rsidRPr="006D5DDF">
              <w:rPr>
                <w:rFonts w:ascii="Arial" w:hAnsi="Arial" w:cs="Arial"/>
                <w:b/>
                <w:bCs/>
                <w:sz w:val="16"/>
                <w:szCs w:val="16"/>
              </w:rPr>
              <w:br/>
              <w:t>DISPOSED</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 xml:space="preserve">FAVOR OF </w:t>
            </w:r>
            <w:r w:rsidRPr="006D5DDF">
              <w:rPr>
                <w:rFonts w:ascii="Arial" w:hAnsi="Arial" w:cs="Arial"/>
                <w:b/>
                <w:bCs/>
                <w:sz w:val="16"/>
                <w:szCs w:val="16"/>
              </w:rPr>
              <w:br/>
              <w:t>APPELLANT</w:t>
            </w:r>
          </w:p>
        </w:tc>
      </w:tr>
      <w:tr w:rsidR="000D3165" w:rsidRPr="006D5DDF" w:rsidTr="003C7199">
        <w:trPr>
          <w:trHeight w:val="36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R 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R 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R A</w:t>
            </w:r>
          </w:p>
        </w:tc>
      </w:tr>
      <w:tr w:rsidR="000D3165" w:rsidRPr="006D5DDF" w:rsidTr="003C7199">
        <w:trPr>
          <w:trHeight w:val="36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13</w:t>
            </w:r>
          </w:p>
        </w:tc>
      </w:tr>
      <w:tr w:rsidR="000D3165" w:rsidRPr="006D5DDF" w:rsidTr="003C7199">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b/>
                <w:bCs/>
                <w:sz w:val="16"/>
                <w:szCs w:val="16"/>
              </w:rPr>
            </w:pPr>
            <w:r w:rsidRPr="006D5DDF">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201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r>
      <w:tr w:rsidR="000D3165" w:rsidRPr="006D5DDF" w:rsidTr="003C7199">
        <w:trPr>
          <w:trHeight w:hRule="exact" w:val="288"/>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b/>
                <w:bCs/>
                <w:sz w:val="16"/>
                <w:szCs w:val="16"/>
              </w:rPr>
            </w:pPr>
            <w:r w:rsidRPr="006D5DDF">
              <w:rPr>
                <w:rFonts w:ascii="Arial" w:hAnsi="Arial" w:cs="Arial"/>
                <w:b/>
                <w:bCs/>
                <w:sz w:val="16"/>
                <w:szCs w:val="16"/>
              </w:rPr>
              <w:t xml:space="preserve">Self - Employed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202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right"/>
              <w:rPr>
                <w:rFonts w:ascii="Arial" w:hAnsi="Arial" w:cs="Arial"/>
                <w:sz w:val="16"/>
                <w:szCs w:val="16"/>
              </w:rPr>
            </w:pPr>
            <w:r w:rsidRPr="006D5DDF">
              <w:rPr>
                <w:rFonts w:ascii="Arial" w:hAnsi="Arial" w:cs="Arial"/>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r>
    </w:tbl>
    <w:p w:rsidR="000D3165" w:rsidRPr="006D5DDF" w:rsidRDefault="000D3165" w:rsidP="000D3165">
      <w:pPr>
        <w:widowControl/>
        <w:autoSpaceDE/>
        <w:autoSpaceDN/>
        <w:adjustRightInd/>
        <w:jc w:val="center"/>
        <w:rPr>
          <w:rFonts w:ascii="Arial" w:hAnsi="Arial" w:cs="Arial"/>
          <w:vanish/>
          <w:sz w:val="16"/>
          <w:szCs w:val="16"/>
        </w:rPr>
      </w:pPr>
    </w:p>
    <w:tbl>
      <w:tblPr>
        <w:tblW w:w="4750" w:type="pct"/>
        <w:jc w:val="center"/>
        <w:tblCellSpacing w:w="0"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1539"/>
        <w:gridCol w:w="771"/>
        <w:gridCol w:w="1036"/>
        <w:gridCol w:w="1085"/>
        <w:gridCol w:w="1250"/>
        <w:gridCol w:w="1664"/>
        <w:gridCol w:w="846"/>
        <w:gridCol w:w="872"/>
      </w:tblGrid>
      <w:tr w:rsidR="000D3165" w:rsidRPr="006D5DDF" w:rsidTr="003C7199">
        <w:trPr>
          <w:trHeight w:val="360"/>
          <w:tblCellSpacing w:w="0" w:type="dxa"/>
          <w:jc w:val="center"/>
        </w:trPr>
        <w:tc>
          <w:tcPr>
            <w:tcW w:w="0" w:type="auto"/>
            <w:gridSpan w:val="8"/>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sz w:val="16"/>
                <w:szCs w:val="16"/>
              </w:rPr>
            </w:pPr>
            <w:r w:rsidRPr="006D5DDF">
              <w:rPr>
                <w:rFonts w:ascii="Arial" w:hAnsi="Arial" w:cs="Arial"/>
                <w:b/>
                <w:bCs/>
                <w:sz w:val="16"/>
                <w:szCs w:val="16"/>
              </w:rPr>
              <w:t>SECTION C.   OVERPAYMENT ACTIVITY AND ADMINISTRATION</w:t>
            </w:r>
          </w:p>
        </w:tc>
      </w:tr>
      <w:tr w:rsidR="000D3165" w:rsidRPr="006D5DDF" w:rsidTr="003C7199">
        <w:trPr>
          <w:trHeight w:val="360"/>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CATEGORY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LINE</w:t>
            </w:r>
            <w:r w:rsidRPr="006D5DDF">
              <w:rPr>
                <w:rFonts w:ascii="Arial" w:hAnsi="Arial" w:cs="Arial"/>
                <w:b/>
                <w:bCs/>
                <w:sz w:val="16"/>
                <w:szCs w:val="16"/>
              </w:rPr>
              <w:br/>
              <w:t>NO.</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OVERPAYMENTS</w:t>
            </w: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ADMINISTRATIVE COSTS</w:t>
            </w:r>
          </w:p>
        </w:tc>
      </w:tr>
      <w:tr w:rsidR="000D3165" w:rsidRPr="006D5DDF" w:rsidTr="003C7199">
        <w:trPr>
          <w:trHeight w:val="36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CASES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WEEKS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AMOUNT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PERSONNEL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N P 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AS&amp;T</w:t>
            </w:r>
          </w:p>
        </w:tc>
      </w:tr>
      <w:tr w:rsidR="000D3165" w:rsidRPr="006D5DDF" w:rsidTr="003C7199">
        <w:trPr>
          <w:trHeight w:val="360"/>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rPr>
                <w:rFonts w:ascii="Arial"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19</w:t>
            </w:r>
          </w:p>
        </w:tc>
      </w:tr>
      <w:tr w:rsidR="000D3165" w:rsidRPr="006D5DDF" w:rsidTr="003C7199">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b/>
                <w:bCs/>
                <w:sz w:val="16"/>
                <w:szCs w:val="16"/>
              </w:rPr>
            </w:pPr>
            <w:r w:rsidRPr="006D5DDF">
              <w:rPr>
                <w:rFonts w:ascii="Arial"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301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r>
      <w:tr w:rsidR="000D3165" w:rsidRPr="006D5DDF" w:rsidTr="003C7199">
        <w:trPr>
          <w:trHeight w:hRule="exact" w:val="259"/>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b/>
                <w:bCs/>
                <w:sz w:val="16"/>
                <w:szCs w:val="16"/>
              </w:rPr>
            </w:pPr>
            <w:r w:rsidRPr="006D5DDF">
              <w:rPr>
                <w:rFonts w:ascii="Arial" w:hAnsi="Arial" w:cs="Arial"/>
                <w:b/>
                <w:bCs/>
                <w:sz w:val="16"/>
                <w:szCs w:val="16"/>
              </w:rPr>
              <w:t xml:space="preserve">Fraud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center"/>
              <w:rPr>
                <w:rFonts w:ascii="Arial" w:hAnsi="Arial" w:cs="Arial"/>
                <w:b/>
                <w:bCs/>
                <w:sz w:val="16"/>
                <w:szCs w:val="16"/>
              </w:rPr>
            </w:pPr>
            <w:r w:rsidRPr="006D5DDF">
              <w:rPr>
                <w:rFonts w:ascii="Arial" w:hAnsi="Arial" w:cs="Arial"/>
                <w:b/>
                <w:bCs/>
                <w:sz w:val="16"/>
                <w:szCs w:val="16"/>
              </w:rPr>
              <w:t>302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jc w:val="right"/>
              <w:rPr>
                <w:rFonts w:ascii="Arial" w:hAnsi="Arial" w:cs="Arial"/>
                <w:sz w:val="16"/>
                <w:szCs w:val="16"/>
              </w:rPr>
            </w:pPr>
          </w:p>
        </w:tc>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D3165" w:rsidRPr="006D5DDF" w:rsidRDefault="000D3165" w:rsidP="003C7199">
            <w:pPr>
              <w:widowControl/>
              <w:autoSpaceDE/>
              <w:autoSpaceDN/>
              <w:adjustRightInd/>
              <w:jc w:val="right"/>
              <w:rPr>
                <w:rFonts w:ascii="Arial" w:hAnsi="Arial" w:cs="Arial"/>
                <w:sz w:val="16"/>
                <w:szCs w:val="16"/>
              </w:rPr>
            </w:pPr>
            <w:r w:rsidRPr="006D5DDF">
              <w:rPr>
                <w:rFonts w:ascii="Arial" w:hAnsi="Arial" w:cs="Arial"/>
                <w:sz w:val="16"/>
                <w:szCs w:val="16"/>
              </w:rPr>
              <w:t xml:space="preserve">  </w:t>
            </w:r>
          </w:p>
        </w:tc>
      </w:tr>
      <w:tr w:rsidR="000D3165" w:rsidRPr="006D5DDF" w:rsidTr="003C7199">
        <w:trPr>
          <w:trHeight w:hRule="exact" w:val="259"/>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sz w:val="16"/>
                <w:szCs w:val="16"/>
              </w:rPr>
            </w:pPr>
            <w:r w:rsidRPr="006D5DDF">
              <w:rPr>
                <w:rFonts w:ascii="Arial" w:hAnsi="Arial" w:cs="Arial"/>
                <w:sz w:val="16"/>
                <w:szCs w:val="16"/>
              </w:rPr>
              <w:t>Signature</w:t>
            </w:r>
          </w:p>
        </w:tc>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tcPr>
          <w:p w:rsidR="000D3165" w:rsidRPr="006D5DDF" w:rsidRDefault="000D3165" w:rsidP="003C7199">
            <w:pPr>
              <w:widowControl/>
              <w:autoSpaceDE/>
              <w:autoSpaceDN/>
              <w:adjustRightInd/>
              <w:rPr>
                <w:rFonts w:ascii="Arial" w:hAnsi="Arial" w:cs="Arial"/>
                <w:sz w:val="16"/>
                <w:szCs w:val="16"/>
              </w:rPr>
            </w:pPr>
            <w:r w:rsidRPr="006D5DDF">
              <w:rPr>
                <w:rFonts w:ascii="Arial" w:hAnsi="Arial" w:cs="Arial"/>
                <w:sz w:val="16"/>
                <w:szCs w:val="16"/>
              </w:rPr>
              <w:t>Title</w:t>
            </w:r>
          </w:p>
        </w:tc>
      </w:tr>
    </w:tbl>
    <w:p w:rsidR="000D3165" w:rsidRPr="006D5DDF" w:rsidRDefault="000D3165" w:rsidP="000D3165">
      <w:pPr>
        <w:widowControl/>
        <w:autoSpaceDE/>
        <w:autoSpaceDN/>
        <w:adjustRightInd/>
        <w:jc w:val="center"/>
        <w:rPr>
          <w:rFonts w:ascii="Arial" w:hAnsi="Arial" w:cs="Arial"/>
          <w:vanish/>
          <w:sz w:val="16"/>
          <w:szCs w:val="16"/>
        </w:rPr>
      </w:pP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0D3165" w:rsidRPr="006D5DDF" w:rsidTr="003C7199">
        <w:trPr>
          <w:trHeight w:val="360"/>
          <w:tblCellSpacing w:w="0" w:type="dxa"/>
          <w:jc w:val="center"/>
        </w:trPr>
        <w:tc>
          <w:tcPr>
            <w:tcW w:w="0" w:type="auto"/>
            <w:shd w:val="clear" w:color="auto" w:fill="auto"/>
            <w:vAlign w:val="center"/>
          </w:tcPr>
          <w:p w:rsidR="000D3165" w:rsidRPr="006D5DDF" w:rsidRDefault="000D3165" w:rsidP="003C7199">
            <w:pPr>
              <w:widowControl/>
              <w:autoSpaceDE/>
              <w:autoSpaceDN/>
              <w:adjustRightInd/>
              <w:rPr>
                <w:rFonts w:ascii="Arial" w:hAnsi="Arial" w:cs="Arial"/>
                <w:sz w:val="16"/>
                <w:szCs w:val="16"/>
              </w:rPr>
            </w:pPr>
            <w:r w:rsidRPr="006D5DDF">
              <w:rPr>
                <w:rFonts w:ascii="Arial" w:hAnsi="Arial" w:cs="Arial"/>
                <w:sz w:val="16"/>
                <w:szCs w:val="16"/>
              </w:rPr>
              <w:t>Comments:</w:t>
            </w:r>
          </w:p>
        </w:tc>
      </w:tr>
    </w:tbl>
    <w:p w:rsidR="000D3165" w:rsidRPr="006D5DDF" w:rsidRDefault="000D3165" w:rsidP="000D3165">
      <w:pPr>
        <w:rPr>
          <w:rFonts w:ascii="Arial" w:hAnsi="Arial" w:cs="Arial"/>
          <w:sz w:val="16"/>
          <w:szCs w:val="16"/>
        </w:rPr>
      </w:pPr>
      <w:r w:rsidRPr="006D5DDF">
        <w:rPr>
          <w:rFonts w:ascii="Arial" w:hAnsi="Arial" w:cs="Arial"/>
          <w:sz w:val="16"/>
          <w:szCs w:val="16"/>
        </w:rPr>
        <w:br w:type="page"/>
      </w:r>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978"/>
      </w:tblGrid>
      <w:tr w:rsidR="000D3165" w:rsidRPr="006D5DDF" w:rsidTr="003C7199">
        <w:trPr>
          <w:trHeight w:val="360"/>
          <w:tblCellSpacing w:w="0" w:type="dxa"/>
          <w:jc w:val="center"/>
        </w:trPr>
        <w:tc>
          <w:tcPr>
            <w:tcW w:w="0" w:type="auto"/>
            <w:shd w:val="clear" w:color="auto" w:fill="auto"/>
            <w:vAlign w:val="center"/>
          </w:tcPr>
          <w:p w:rsidR="000D3165" w:rsidRPr="006D5DDF" w:rsidRDefault="000D3165" w:rsidP="00686DFC">
            <w:pPr>
              <w:widowControl/>
              <w:autoSpaceDE/>
              <w:autoSpaceDN/>
              <w:adjustRightInd/>
              <w:jc w:val="both"/>
              <w:rPr>
                <w:rFonts w:ascii="Arial" w:hAnsi="Arial" w:cs="Arial"/>
                <w:sz w:val="16"/>
                <w:szCs w:val="16"/>
              </w:rPr>
            </w:pPr>
            <w:r w:rsidRPr="006D5DDF">
              <w:rPr>
                <w:rFonts w:ascii="Arial" w:hAnsi="Arial" w:cs="Arial"/>
                <w:b/>
                <w:bCs/>
                <w:sz w:val="16"/>
                <w:szCs w:val="16"/>
              </w:rPr>
              <w:lastRenderedPageBreak/>
              <w:t>O M B No.:</w:t>
            </w:r>
            <w:r w:rsidRPr="006D5DDF">
              <w:rPr>
                <w:rFonts w:ascii="Arial" w:hAnsi="Arial" w:cs="Arial"/>
                <w:sz w:val="16"/>
                <w:szCs w:val="16"/>
              </w:rPr>
              <w:t xml:space="preserve"> 1205-0051      </w:t>
            </w:r>
            <w:r w:rsidRPr="006D5DDF">
              <w:rPr>
                <w:rFonts w:ascii="Arial" w:hAnsi="Arial" w:cs="Arial"/>
                <w:b/>
                <w:bCs/>
                <w:sz w:val="16"/>
                <w:szCs w:val="16"/>
              </w:rPr>
              <w:t>O M B Expiration Date:</w:t>
            </w:r>
            <w:r w:rsidRPr="006D5DDF">
              <w:rPr>
                <w:rFonts w:ascii="Arial" w:hAnsi="Arial" w:cs="Arial"/>
                <w:sz w:val="16"/>
                <w:szCs w:val="16"/>
              </w:rPr>
              <w:t xml:space="preserve"> 11/30/2017     </w:t>
            </w:r>
            <w:r w:rsidRPr="006D5DDF">
              <w:rPr>
                <w:rFonts w:ascii="Arial" w:hAnsi="Arial" w:cs="Arial"/>
                <w:b/>
                <w:bCs/>
                <w:sz w:val="16"/>
                <w:szCs w:val="16"/>
              </w:rPr>
              <w:t>O M B Burden Minutes:</w:t>
            </w:r>
            <w:r w:rsidRPr="006D5DDF">
              <w:rPr>
                <w:rFonts w:ascii="Arial" w:hAnsi="Arial" w:cs="Arial"/>
                <w:sz w:val="16"/>
                <w:szCs w:val="16"/>
              </w:rPr>
              <w:t xml:space="preserve"> </w:t>
            </w:r>
            <w:r w:rsidR="00686DFC">
              <w:rPr>
                <w:rFonts w:ascii="Arial" w:hAnsi="Arial" w:cs="Arial"/>
                <w:sz w:val="16"/>
                <w:szCs w:val="16"/>
              </w:rPr>
              <w:t>60</w:t>
            </w:r>
            <w:r w:rsidRPr="006D5DDF">
              <w:rPr>
                <w:rFonts w:ascii="Arial" w:hAnsi="Arial" w:cs="Arial"/>
                <w:sz w:val="16"/>
                <w:szCs w:val="16"/>
              </w:rPr>
              <w:t xml:space="preserve"> minutes</w:t>
            </w:r>
            <w:r w:rsidRPr="006D5DDF">
              <w:rPr>
                <w:rFonts w:ascii="Arial" w:hAnsi="Arial" w:cs="Arial"/>
                <w:sz w:val="16"/>
                <w:szCs w:val="16"/>
              </w:rPr>
              <w:br/>
              <w:t xml:space="preserve"> </w:t>
            </w:r>
            <w:r w:rsidRPr="006D5DDF">
              <w:rPr>
                <w:rFonts w:ascii="Arial" w:hAnsi="Arial" w:cs="Arial"/>
                <w:sz w:val="16"/>
                <w:szCs w:val="16"/>
              </w:rPr>
              <w:br/>
            </w:r>
            <w:r w:rsidRPr="006D5DDF">
              <w:rPr>
                <w:rFonts w:ascii="Arial" w:hAnsi="Arial" w:cs="Arial"/>
                <w:b/>
                <w:bCs/>
                <w:sz w:val="16"/>
                <w:szCs w:val="16"/>
              </w:rPr>
              <w:t>O M B Burden Statement:</w:t>
            </w:r>
            <w:r w:rsidRPr="006D5DDF">
              <w:rPr>
                <w:rFonts w:ascii="Arial" w:hAnsi="Arial" w:cs="Arial"/>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tc>
      </w:tr>
    </w:tbl>
    <w:p w:rsidR="000D3165" w:rsidRPr="006D5DDF" w:rsidRDefault="000D3165" w:rsidP="000D3165">
      <w:pPr>
        <w:pStyle w:val="Heading1"/>
      </w:pPr>
      <w:bookmarkStart w:id="11" w:name="_Toc481560555"/>
    </w:p>
    <w:p w:rsidR="000D3165" w:rsidRPr="006D5DDF" w:rsidRDefault="000D3165" w:rsidP="000D3165">
      <w:pPr>
        <w:rPr>
          <w:rFonts w:ascii="Arial" w:hAnsi="Arial" w:cs="Arial"/>
          <w:sz w:val="26"/>
        </w:rPr>
      </w:pPr>
      <w:r w:rsidRPr="006D5DDF">
        <w:rPr>
          <w:rFonts w:ascii="Arial" w:hAnsi="Arial" w:cs="Arial"/>
        </w:rPr>
        <w:br w:type="page"/>
      </w:r>
    </w:p>
    <w:p w:rsidR="000D3165" w:rsidRPr="006D5DDF" w:rsidRDefault="000D3165" w:rsidP="000D3165">
      <w:pPr>
        <w:pStyle w:val="Heading1"/>
        <w:rPr>
          <w:sz w:val="24"/>
        </w:rPr>
      </w:pPr>
      <w:bookmarkStart w:id="12" w:name="_Toc484779264"/>
      <w:r w:rsidRPr="006D5DDF">
        <w:t>B.</w:t>
      </w:r>
      <w:r w:rsidRPr="006D5DDF">
        <w:tab/>
        <w:t>Purpose</w:t>
      </w:r>
      <w:bookmarkEnd w:id="11"/>
      <w:bookmarkEnd w:id="12"/>
    </w:p>
    <w:p w:rsidR="000D3165" w:rsidRPr="006D5DDF" w:rsidRDefault="000D3165" w:rsidP="000D3165">
      <w:pPr>
        <w:widowControl/>
        <w:jc w:val="both"/>
        <w:rPr>
          <w:rFonts w:ascii="Arial" w:hAnsi="Arial" w:cs="Arial"/>
          <w:sz w:val="24"/>
        </w:rPr>
      </w:pPr>
    </w:p>
    <w:p w:rsidR="000D3165" w:rsidRPr="006D5DDF" w:rsidRDefault="000D3165" w:rsidP="000D3165">
      <w:pPr>
        <w:widowControl/>
        <w:ind w:left="540"/>
        <w:rPr>
          <w:rFonts w:ascii="Arial" w:hAnsi="Arial" w:cs="Arial"/>
          <w:sz w:val="24"/>
        </w:rPr>
      </w:pPr>
      <w:r w:rsidRPr="006D5DDF">
        <w:rPr>
          <w:rFonts w:ascii="Arial" w:hAnsi="Arial" w:cs="Arial"/>
          <w:sz w:val="24"/>
        </w:rPr>
        <w:t xml:space="preserve">The ETA 902 report contains monthly data on Disaster Unemployment Assistance activities when there is a disaster declared by the President. </w:t>
      </w:r>
    </w:p>
    <w:p w:rsidR="000D3165" w:rsidRPr="006D5DDF" w:rsidRDefault="000D3165" w:rsidP="000D3165">
      <w:pPr>
        <w:widowControl/>
        <w:jc w:val="both"/>
        <w:rPr>
          <w:rFonts w:ascii="Arial" w:hAnsi="Arial" w:cs="Arial"/>
          <w:sz w:val="24"/>
        </w:rPr>
      </w:pPr>
    </w:p>
    <w:p w:rsidR="000D3165" w:rsidRPr="006D5DDF" w:rsidRDefault="000D3165" w:rsidP="000D3165">
      <w:pPr>
        <w:pStyle w:val="Heading1"/>
      </w:pPr>
      <w:bookmarkStart w:id="13" w:name="_Toc481560556"/>
      <w:bookmarkStart w:id="14" w:name="_Toc484779265"/>
      <w:r w:rsidRPr="006D5DDF">
        <w:t>C.</w:t>
      </w:r>
      <w:r w:rsidRPr="006D5DDF">
        <w:tab/>
        <w:t>Scope and Duration of the Report</w:t>
      </w:r>
      <w:bookmarkEnd w:id="13"/>
      <w:bookmarkEnd w:id="14"/>
    </w:p>
    <w:p w:rsidR="000D3165" w:rsidRPr="006D5DDF" w:rsidRDefault="000D3165" w:rsidP="000D3165">
      <w:pPr>
        <w:widowControl/>
        <w:tabs>
          <w:tab w:val="left" w:pos="540"/>
        </w:tabs>
        <w:ind w:left="540" w:hanging="540"/>
        <w:jc w:val="both"/>
        <w:rPr>
          <w:rFonts w:ascii="Arial" w:hAnsi="Arial" w:cs="Arial"/>
          <w:b/>
          <w:bCs/>
          <w:sz w:val="26"/>
          <w:szCs w:val="26"/>
        </w:rPr>
      </w:pPr>
    </w:p>
    <w:p w:rsidR="000D3165" w:rsidRPr="006D5DDF" w:rsidRDefault="000D3165" w:rsidP="000D3165">
      <w:pPr>
        <w:tabs>
          <w:tab w:val="left" w:pos="522"/>
          <w:tab w:val="left" w:pos="1080"/>
        </w:tabs>
        <w:ind w:left="1080" w:hanging="540"/>
        <w:rPr>
          <w:rFonts w:ascii="Arial" w:hAnsi="Arial" w:cs="Arial"/>
          <w:sz w:val="24"/>
        </w:rPr>
      </w:pPr>
      <w:r w:rsidRPr="006D5DDF">
        <w:rPr>
          <w:rFonts w:ascii="Arial" w:hAnsi="Arial" w:cs="Arial"/>
          <w:sz w:val="24"/>
        </w:rPr>
        <w:t>1.</w:t>
      </w:r>
      <w:r w:rsidRPr="006D5DDF">
        <w:rPr>
          <w:rFonts w:ascii="Arial" w:hAnsi="Arial" w:cs="Arial"/>
          <w:sz w:val="24"/>
        </w:rPr>
        <w:tab/>
        <w:t>Submit a separate report for each major disaster declared in a state where an announcement has been made by the state agency of the availability of DUA.</w:t>
      </w:r>
    </w:p>
    <w:p w:rsidR="000D3165" w:rsidRPr="006D5DDF" w:rsidRDefault="000D3165" w:rsidP="000D3165">
      <w:pPr>
        <w:tabs>
          <w:tab w:val="left" w:pos="522"/>
          <w:tab w:val="left" w:pos="1080"/>
        </w:tabs>
        <w:ind w:left="1080" w:hanging="540"/>
        <w:rPr>
          <w:rFonts w:ascii="Arial" w:hAnsi="Arial" w:cs="Arial"/>
          <w:sz w:val="24"/>
        </w:rPr>
      </w:pPr>
    </w:p>
    <w:p w:rsidR="000D3165" w:rsidRPr="006D5DDF" w:rsidRDefault="000D3165" w:rsidP="000D3165">
      <w:pPr>
        <w:tabs>
          <w:tab w:val="left" w:pos="522"/>
          <w:tab w:val="left" w:pos="1080"/>
        </w:tabs>
        <w:ind w:left="1080" w:hanging="540"/>
        <w:rPr>
          <w:rFonts w:ascii="Arial" w:hAnsi="Arial" w:cs="Arial"/>
          <w:sz w:val="24"/>
        </w:rPr>
      </w:pPr>
      <w:r w:rsidRPr="006D5DDF">
        <w:rPr>
          <w:rFonts w:ascii="Arial" w:hAnsi="Arial" w:cs="Arial"/>
          <w:sz w:val="24"/>
        </w:rPr>
        <w:t>2.</w:t>
      </w:r>
      <w:r w:rsidRPr="006D5DDF">
        <w:rPr>
          <w:rFonts w:ascii="Arial" w:hAnsi="Arial" w:cs="Arial"/>
          <w:sz w:val="24"/>
        </w:rPr>
        <w:tab/>
        <w:t>The first report shall be sent in the month following the announcement date, and later reports shall be sent each month that DUA activity continues to occur, such as for payments made for weeks in the disaster assistance period (DAP) issued as a result of appeals.</w:t>
      </w:r>
    </w:p>
    <w:p w:rsidR="000D3165" w:rsidRPr="006D5DDF" w:rsidRDefault="000D3165" w:rsidP="000D3165">
      <w:pPr>
        <w:tabs>
          <w:tab w:val="left" w:pos="522"/>
          <w:tab w:val="left" w:pos="1080"/>
        </w:tabs>
        <w:ind w:left="1080" w:hanging="540"/>
        <w:rPr>
          <w:rFonts w:ascii="Arial" w:hAnsi="Arial" w:cs="Arial"/>
          <w:sz w:val="24"/>
        </w:rPr>
      </w:pPr>
    </w:p>
    <w:p w:rsidR="000D3165" w:rsidRPr="006D5DDF" w:rsidRDefault="000D3165" w:rsidP="000D3165">
      <w:pPr>
        <w:tabs>
          <w:tab w:val="left" w:pos="522"/>
          <w:tab w:val="left" w:pos="1080"/>
        </w:tabs>
        <w:ind w:left="1080" w:hanging="540"/>
        <w:rPr>
          <w:rFonts w:ascii="Arial" w:hAnsi="Arial" w:cs="Arial"/>
          <w:sz w:val="24"/>
        </w:rPr>
      </w:pPr>
      <w:r w:rsidRPr="006D5DDF">
        <w:rPr>
          <w:rFonts w:ascii="Arial" w:hAnsi="Arial" w:cs="Arial"/>
          <w:sz w:val="24"/>
        </w:rPr>
        <w:t>3.</w:t>
      </w:r>
      <w:r w:rsidRPr="006D5DDF">
        <w:rPr>
          <w:rFonts w:ascii="Arial" w:hAnsi="Arial" w:cs="Arial"/>
          <w:sz w:val="24"/>
        </w:rPr>
        <w:tab/>
        <w:t xml:space="preserve">Generally, states incur a certain amount of administrative costs even if no DUA benefits are paid.  In these cases, a </w:t>
      </w:r>
      <w:r w:rsidRPr="006D5DDF">
        <w:rPr>
          <w:rFonts w:ascii="Arial" w:hAnsi="Arial" w:cs="Arial"/>
          <w:sz w:val="24"/>
          <w:u w:val="single"/>
        </w:rPr>
        <w:t>fina</w:t>
      </w:r>
      <w:r w:rsidRPr="006D5DDF">
        <w:rPr>
          <w:rFonts w:ascii="Arial" w:hAnsi="Arial" w:cs="Arial"/>
          <w:sz w:val="24"/>
        </w:rPr>
        <w:t xml:space="preserve">l ETA 902 must still be submitted.  In Section C: columns 17-19, indicate the amount of administrative funds provided by FEMA.  </w:t>
      </w:r>
    </w:p>
    <w:p w:rsidR="000D3165" w:rsidRPr="006D5DDF" w:rsidRDefault="000D3165" w:rsidP="000D3165">
      <w:pPr>
        <w:widowControl/>
        <w:tabs>
          <w:tab w:val="left" w:pos="540"/>
        </w:tabs>
        <w:ind w:left="540" w:hanging="540"/>
        <w:jc w:val="both"/>
        <w:rPr>
          <w:rFonts w:ascii="Arial" w:hAnsi="Arial" w:cs="Arial"/>
          <w:b/>
          <w:bCs/>
          <w:sz w:val="26"/>
          <w:szCs w:val="26"/>
        </w:rPr>
      </w:pPr>
    </w:p>
    <w:p w:rsidR="000D3165" w:rsidRPr="006D5DDF" w:rsidRDefault="000D3165" w:rsidP="000D3165">
      <w:pPr>
        <w:pStyle w:val="Heading1"/>
        <w:rPr>
          <w:sz w:val="24"/>
        </w:rPr>
      </w:pPr>
      <w:bookmarkStart w:id="15" w:name="_Toc481560557"/>
      <w:bookmarkStart w:id="16" w:name="_Toc484779266"/>
      <w:r w:rsidRPr="006D5DDF">
        <w:t>D.</w:t>
      </w:r>
      <w:r w:rsidRPr="006D5DDF">
        <w:tab/>
        <w:t>Due Date and Transmittal</w:t>
      </w:r>
      <w:bookmarkEnd w:id="15"/>
      <w:bookmarkEnd w:id="16"/>
    </w:p>
    <w:p w:rsidR="000D3165" w:rsidRPr="006D5DDF" w:rsidRDefault="000D3165" w:rsidP="000D3165">
      <w:pPr>
        <w:widowControl/>
        <w:jc w:val="both"/>
        <w:rPr>
          <w:rFonts w:ascii="Arial" w:hAnsi="Arial" w:cs="Arial"/>
          <w:sz w:val="24"/>
        </w:rPr>
      </w:pPr>
    </w:p>
    <w:p w:rsidR="000D3165" w:rsidRPr="006D5DDF" w:rsidRDefault="000D3165" w:rsidP="000D3165">
      <w:pPr>
        <w:ind w:left="540"/>
        <w:jc w:val="both"/>
        <w:rPr>
          <w:rFonts w:ascii="Arial" w:hAnsi="Arial" w:cs="Arial"/>
          <w:sz w:val="24"/>
        </w:rPr>
      </w:pPr>
      <w:r w:rsidRPr="006D5DDF">
        <w:rPr>
          <w:rFonts w:ascii="Arial" w:hAnsi="Arial" w:cs="Arial"/>
          <w:sz w:val="24"/>
        </w:rPr>
        <w:t xml:space="preserve">Reports shall be submitted electronically each month providing DUA activities performed during the preceding calendar month.  Reports are due in the National Office on the 30th of the month following the month to which data relate. (South Pacific Island jurisdictions must submit hardcopy reports, as there is no electronic submittal method available to them at this time.)  </w:t>
      </w:r>
    </w:p>
    <w:p w:rsidR="000D3165" w:rsidRPr="006D5DDF" w:rsidRDefault="000D3165" w:rsidP="000D3165">
      <w:pPr>
        <w:ind w:left="540"/>
        <w:jc w:val="both"/>
        <w:rPr>
          <w:rFonts w:ascii="Arial" w:hAnsi="Arial" w:cs="Arial"/>
          <w:sz w:val="24"/>
        </w:rPr>
      </w:pPr>
    </w:p>
    <w:p w:rsidR="000D3165" w:rsidRPr="006D5DDF" w:rsidRDefault="000D3165" w:rsidP="000D3165">
      <w:pPr>
        <w:ind w:left="540"/>
        <w:jc w:val="both"/>
        <w:rPr>
          <w:rFonts w:ascii="Arial" w:hAnsi="Arial" w:cs="Arial"/>
          <w:sz w:val="24"/>
        </w:rPr>
      </w:pPr>
      <w:r w:rsidRPr="006D5DDF">
        <w:rPr>
          <w:rFonts w:ascii="Arial" w:hAnsi="Arial" w:cs="Arial"/>
          <w:sz w:val="24"/>
        </w:rPr>
        <w:t>For South Pacific Island jurisdictions, one copy should be sent to the National Office addressed as follows:</w:t>
      </w:r>
    </w:p>
    <w:p w:rsidR="000D3165" w:rsidRPr="006D5DDF" w:rsidRDefault="000D3165" w:rsidP="000D3165">
      <w:pPr>
        <w:jc w:val="both"/>
        <w:rPr>
          <w:rFonts w:ascii="Arial" w:hAnsi="Arial" w:cs="Arial"/>
          <w:sz w:val="24"/>
        </w:rPr>
      </w:pPr>
    </w:p>
    <w:p w:rsidR="000D3165" w:rsidRPr="006D5DDF" w:rsidRDefault="000D3165" w:rsidP="000D3165">
      <w:pPr>
        <w:ind w:left="2160" w:firstLine="864"/>
        <w:jc w:val="both"/>
        <w:rPr>
          <w:rFonts w:ascii="Arial" w:hAnsi="Arial" w:cs="Arial"/>
          <w:sz w:val="24"/>
        </w:rPr>
      </w:pPr>
      <w:r w:rsidRPr="006D5DDF">
        <w:rPr>
          <w:rFonts w:ascii="Arial" w:hAnsi="Arial" w:cs="Arial"/>
          <w:sz w:val="24"/>
        </w:rPr>
        <w:t>U.S. Department of Labor, ETA</w:t>
      </w:r>
    </w:p>
    <w:p w:rsidR="000D3165" w:rsidRPr="006D5DDF" w:rsidRDefault="000D3165" w:rsidP="000D3165">
      <w:pPr>
        <w:ind w:left="2160" w:firstLine="864"/>
        <w:jc w:val="both"/>
        <w:rPr>
          <w:rFonts w:ascii="Arial" w:hAnsi="Arial" w:cs="Arial"/>
          <w:sz w:val="24"/>
        </w:rPr>
      </w:pPr>
      <w:r w:rsidRPr="006D5DDF">
        <w:rPr>
          <w:rFonts w:ascii="Arial" w:hAnsi="Arial" w:cs="Arial"/>
          <w:sz w:val="24"/>
        </w:rPr>
        <w:t xml:space="preserve">Attn: Office of Unemployment Insurance </w:t>
      </w:r>
    </w:p>
    <w:p w:rsidR="000D3165" w:rsidRPr="006D5DDF" w:rsidRDefault="000D3165" w:rsidP="000D3165">
      <w:pPr>
        <w:ind w:left="2160" w:firstLine="864"/>
        <w:jc w:val="both"/>
        <w:rPr>
          <w:rFonts w:ascii="Arial" w:hAnsi="Arial" w:cs="Arial"/>
          <w:sz w:val="24"/>
        </w:rPr>
      </w:pPr>
      <w:r w:rsidRPr="006D5DDF">
        <w:rPr>
          <w:rFonts w:ascii="Arial" w:hAnsi="Arial" w:cs="Arial"/>
          <w:sz w:val="24"/>
        </w:rPr>
        <w:t>Frances Perkins Building</w:t>
      </w:r>
    </w:p>
    <w:p w:rsidR="000D3165" w:rsidRPr="006D5DDF" w:rsidRDefault="000D3165" w:rsidP="000D3165">
      <w:pPr>
        <w:ind w:left="2160" w:firstLine="864"/>
        <w:jc w:val="both"/>
        <w:rPr>
          <w:rFonts w:ascii="Arial" w:hAnsi="Arial" w:cs="Arial"/>
          <w:sz w:val="24"/>
        </w:rPr>
      </w:pPr>
      <w:r w:rsidRPr="006D5DDF">
        <w:rPr>
          <w:rFonts w:ascii="Arial" w:hAnsi="Arial" w:cs="Arial"/>
          <w:sz w:val="24"/>
        </w:rPr>
        <w:t>200 Constitution Avenue, N.W.</w:t>
      </w:r>
    </w:p>
    <w:p w:rsidR="000D3165" w:rsidRPr="006D5DDF" w:rsidRDefault="000D3165" w:rsidP="000D3165">
      <w:pPr>
        <w:ind w:left="2160" w:firstLine="864"/>
        <w:jc w:val="both"/>
        <w:rPr>
          <w:rFonts w:ascii="Arial" w:hAnsi="Arial" w:cs="Arial"/>
          <w:sz w:val="24"/>
        </w:rPr>
      </w:pPr>
      <w:r w:rsidRPr="006D5DDF">
        <w:rPr>
          <w:rFonts w:ascii="Arial" w:hAnsi="Arial" w:cs="Arial"/>
          <w:sz w:val="24"/>
        </w:rPr>
        <w:t>Washington, D.C.  202l0</w:t>
      </w:r>
    </w:p>
    <w:p w:rsidR="000D3165" w:rsidRPr="006D5DDF" w:rsidRDefault="000D3165" w:rsidP="000D3165">
      <w:pPr>
        <w:tabs>
          <w:tab w:val="left" w:pos="3060"/>
        </w:tabs>
        <w:ind w:left="3060" w:hanging="36"/>
        <w:jc w:val="both"/>
        <w:rPr>
          <w:rFonts w:ascii="Arial" w:hAnsi="Arial" w:cs="Arial"/>
          <w:sz w:val="24"/>
        </w:rPr>
      </w:pPr>
      <w:r w:rsidRPr="006D5DDF">
        <w:rPr>
          <w:rFonts w:ascii="Arial" w:hAnsi="Arial" w:cs="Arial"/>
          <w:sz w:val="24"/>
        </w:rPr>
        <w:t xml:space="preserve">Attention:  </w:t>
      </w:r>
      <w:r w:rsidRPr="006D5DDF">
        <w:rPr>
          <w:rFonts w:ascii="Arial" w:hAnsi="Arial" w:cs="Arial"/>
        </w:rPr>
        <w:t xml:space="preserve"> </w:t>
      </w:r>
      <w:r w:rsidRPr="006D5DDF">
        <w:rPr>
          <w:rFonts w:ascii="Arial" w:hAnsi="Arial" w:cs="Arial"/>
          <w:sz w:val="24"/>
        </w:rPr>
        <w:t>Disaster Unemployment Assistance Coordinator/Program Specialist</w:t>
      </w:r>
    </w:p>
    <w:p w:rsidR="000D3165" w:rsidRPr="006D5DDF" w:rsidRDefault="000D3165" w:rsidP="000D3165">
      <w:pPr>
        <w:tabs>
          <w:tab w:val="left" w:pos="3060"/>
        </w:tabs>
        <w:ind w:left="3060" w:hanging="36"/>
        <w:jc w:val="both"/>
        <w:rPr>
          <w:rFonts w:ascii="Arial" w:hAnsi="Arial" w:cs="Arial"/>
          <w:sz w:val="24"/>
        </w:rPr>
      </w:pPr>
      <w:r w:rsidRPr="006D5DDF">
        <w:rPr>
          <w:rFonts w:ascii="Arial" w:hAnsi="Arial" w:cs="Arial"/>
          <w:sz w:val="24"/>
        </w:rPr>
        <w:t>Division of Unemployment Insurance Operations</w:t>
      </w:r>
    </w:p>
    <w:p w:rsidR="000D3165" w:rsidRPr="006D5DDF" w:rsidRDefault="000D3165" w:rsidP="000D3165">
      <w:pPr>
        <w:jc w:val="both"/>
        <w:rPr>
          <w:rFonts w:ascii="Arial" w:hAnsi="Arial" w:cs="Arial"/>
          <w:sz w:val="24"/>
        </w:rPr>
      </w:pPr>
    </w:p>
    <w:p w:rsidR="000D3165" w:rsidRPr="006D5DDF" w:rsidRDefault="000D3165" w:rsidP="000D3165">
      <w:pPr>
        <w:tabs>
          <w:tab w:val="left" w:pos="540"/>
        </w:tabs>
        <w:ind w:left="540"/>
        <w:jc w:val="both"/>
        <w:rPr>
          <w:rFonts w:ascii="Arial" w:hAnsi="Arial" w:cs="Arial"/>
          <w:sz w:val="24"/>
        </w:rPr>
      </w:pPr>
      <w:r w:rsidRPr="006D5DDF">
        <w:rPr>
          <w:rFonts w:ascii="Arial" w:hAnsi="Arial" w:cs="Arial"/>
          <w:sz w:val="24"/>
        </w:rPr>
        <w:t xml:space="preserve"> </w:t>
      </w:r>
      <w:r w:rsidRPr="006D5DDF">
        <w:rPr>
          <w:rFonts w:ascii="Arial" w:hAnsi="Arial" w:cs="Arial"/>
          <w:sz w:val="24"/>
        </w:rPr>
        <w:tab/>
        <w:t>One copy should also be sent to the San Francisco ETA Regional Office.</w:t>
      </w:r>
    </w:p>
    <w:p w:rsidR="000D3165" w:rsidRPr="006D5DDF" w:rsidRDefault="000D3165" w:rsidP="000D3165">
      <w:pPr>
        <w:widowControl/>
        <w:ind w:left="540"/>
        <w:jc w:val="both"/>
        <w:rPr>
          <w:rFonts w:ascii="Arial" w:hAnsi="Arial" w:cs="Arial"/>
          <w:sz w:val="24"/>
        </w:rPr>
      </w:pPr>
      <w:r w:rsidRPr="006D5DDF">
        <w:rPr>
          <w:rFonts w:ascii="Arial" w:hAnsi="Arial" w:cs="Arial"/>
          <w:sz w:val="24"/>
        </w:rPr>
        <w:t xml:space="preserve"> </w:t>
      </w:r>
    </w:p>
    <w:p w:rsidR="000D3165" w:rsidRPr="006D5DDF" w:rsidRDefault="000D3165" w:rsidP="000D3165">
      <w:pPr>
        <w:pStyle w:val="Heading1"/>
        <w:rPr>
          <w:sz w:val="24"/>
        </w:rPr>
      </w:pPr>
      <w:bookmarkStart w:id="17" w:name="_Toc481560558"/>
      <w:bookmarkStart w:id="18" w:name="_Toc484779267"/>
      <w:r w:rsidRPr="006D5DDF">
        <w:t>E.</w:t>
      </w:r>
      <w:r w:rsidRPr="006D5DDF">
        <w:tab/>
        <w:t>General Reporting Instructions</w:t>
      </w:r>
      <w:bookmarkEnd w:id="17"/>
      <w:bookmarkEnd w:id="18"/>
    </w:p>
    <w:p w:rsidR="000D3165" w:rsidRPr="006D5DDF" w:rsidRDefault="000D3165" w:rsidP="000D3165">
      <w:pPr>
        <w:widowControl/>
        <w:jc w:val="both"/>
        <w:rPr>
          <w:rFonts w:ascii="Arial" w:hAnsi="Arial" w:cs="Arial"/>
          <w:sz w:val="24"/>
        </w:rPr>
      </w:pPr>
    </w:p>
    <w:p w:rsidR="000D3165" w:rsidRPr="006D5DDF" w:rsidRDefault="000D3165" w:rsidP="000D3165">
      <w:pPr>
        <w:tabs>
          <w:tab w:val="left" w:pos="522"/>
          <w:tab w:val="left" w:pos="1080"/>
        </w:tabs>
        <w:ind w:left="1080" w:hanging="540"/>
        <w:jc w:val="both"/>
        <w:rPr>
          <w:rFonts w:ascii="Arial" w:hAnsi="Arial" w:cs="Arial"/>
          <w:sz w:val="24"/>
        </w:rPr>
      </w:pPr>
      <w:r w:rsidRPr="006D5DDF">
        <w:rPr>
          <w:rFonts w:ascii="Arial" w:hAnsi="Arial" w:cs="Arial"/>
          <w:sz w:val="24"/>
        </w:rPr>
        <w:t>1.</w:t>
      </w:r>
      <w:r w:rsidRPr="006D5DDF">
        <w:rPr>
          <w:rFonts w:ascii="Arial" w:hAnsi="Arial" w:cs="Arial"/>
          <w:sz w:val="24"/>
        </w:rPr>
        <w:tab/>
        <w:t xml:space="preserve">In all instructions, reference to State UI (UC) claims will include UCFE, </w:t>
      </w:r>
      <w:r w:rsidRPr="006D5DDF">
        <w:rPr>
          <w:rFonts w:ascii="Arial" w:hAnsi="Arial" w:cs="Arial"/>
          <w:sz w:val="24"/>
        </w:rPr>
        <w:tab/>
        <w:t xml:space="preserve">UCX, TRA, RRA (Railroad), EB, and any other program included and/or defined under 20 CFR 625.2(d).  </w:t>
      </w:r>
    </w:p>
    <w:p w:rsidR="000D3165" w:rsidRPr="006D5DDF" w:rsidRDefault="000D3165" w:rsidP="000D3165">
      <w:pPr>
        <w:tabs>
          <w:tab w:val="left" w:pos="522"/>
          <w:tab w:val="left" w:pos="1080"/>
        </w:tabs>
        <w:ind w:left="1080" w:hanging="540"/>
        <w:jc w:val="both"/>
        <w:rPr>
          <w:rFonts w:ascii="Arial" w:hAnsi="Arial" w:cs="Arial"/>
          <w:sz w:val="24"/>
        </w:rPr>
      </w:pPr>
    </w:p>
    <w:p w:rsidR="000D3165" w:rsidRPr="006D5DDF" w:rsidRDefault="000D3165" w:rsidP="000D3165">
      <w:pPr>
        <w:tabs>
          <w:tab w:val="left" w:pos="522"/>
          <w:tab w:val="left" w:pos="1080"/>
        </w:tabs>
        <w:ind w:left="1080" w:hanging="540"/>
        <w:jc w:val="both"/>
        <w:rPr>
          <w:rFonts w:ascii="Arial" w:hAnsi="Arial" w:cs="Arial"/>
          <w:sz w:val="24"/>
        </w:rPr>
      </w:pPr>
      <w:r w:rsidRPr="006D5DDF">
        <w:rPr>
          <w:rFonts w:ascii="Arial" w:hAnsi="Arial" w:cs="Arial"/>
          <w:sz w:val="24"/>
        </w:rPr>
        <w:t xml:space="preserve">2.  </w:t>
      </w:r>
      <w:r w:rsidRPr="006D5DDF">
        <w:rPr>
          <w:rFonts w:ascii="Arial" w:hAnsi="Arial" w:cs="Arial"/>
          <w:sz w:val="24"/>
        </w:rPr>
        <w:tab/>
        <w:t>Self-employed applicants are those who have filed an initial request for DUA and for whom it was determined that their primary reliance for income is on their performance of services in their own business or farm.</w:t>
      </w:r>
    </w:p>
    <w:p w:rsidR="000D3165" w:rsidRPr="006D5DDF" w:rsidRDefault="000D3165" w:rsidP="000D3165">
      <w:pPr>
        <w:tabs>
          <w:tab w:val="left" w:pos="522"/>
          <w:tab w:val="left" w:pos="1080"/>
        </w:tabs>
        <w:ind w:left="1080" w:hanging="540"/>
        <w:jc w:val="both"/>
        <w:rPr>
          <w:rFonts w:ascii="Arial" w:hAnsi="Arial" w:cs="Arial"/>
          <w:sz w:val="24"/>
        </w:rPr>
      </w:pPr>
    </w:p>
    <w:p w:rsidR="000D3165" w:rsidRPr="006D5DDF" w:rsidRDefault="000D3165" w:rsidP="000D3165">
      <w:pPr>
        <w:tabs>
          <w:tab w:val="left" w:pos="522"/>
          <w:tab w:val="left" w:pos="1080"/>
        </w:tabs>
        <w:ind w:left="1080" w:hanging="540"/>
        <w:jc w:val="both"/>
        <w:rPr>
          <w:rFonts w:ascii="Arial" w:hAnsi="Arial" w:cs="Arial"/>
          <w:sz w:val="24"/>
        </w:rPr>
      </w:pPr>
      <w:r w:rsidRPr="006D5DDF">
        <w:rPr>
          <w:rFonts w:ascii="Arial" w:hAnsi="Arial" w:cs="Arial"/>
          <w:sz w:val="24"/>
        </w:rPr>
        <w:t xml:space="preserve">3.  </w:t>
      </w:r>
      <w:r w:rsidRPr="006D5DDF">
        <w:rPr>
          <w:rFonts w:ascii="Arial" w:hAnsi="Arial" w:cs="Arial"/>
          <w:sz w:val="24"/>
        </w:rPr>
        <w:tab/>
        <w:t xml:space="preserve">Payments of UI made to replace erroneously paid DUA should not be reported on the ETA 902, but should be reported on the appropriate UI reports, i.e., ETA 5159. </w:t>
      </w:r>
    </w:p>
    <w:p w:rsidR="000D3165" w:rsidRPr="006D5DDF" w:rsidRDefault="000D3165" w:rsidP="000D3165">
      <w:pPr>
        <w:widowControl/>
        <w:tabs>
          <w:tab w:val="left" w:pos="540"/>
          <w:tab w:val="left" w:pos="1080"/>
        </w:tabs>
        <w:ind w:left="1080" w:hanging="540"/>
        <w:jc w:val="both"/>
        <w:rPr>
          <w:rFonts w:ascii="Arial" w:hAnsi="Arial" w:cs="Arial"/>
          <w:sz w:val="24"/>
        </w:rPr>
      </w:pPr>
    </w:p>
    <w:p w:rsidR="000D3165" w:rsidRPr="006D5DDF" w:rsidRDefault="000D3165" w:rsidP="000D3165">
      <w:pPr>
        <w:pStyle w:val="Heading1"/>
        <w:rPr>
          <w:sz w:val="24"/>
        </w:rPr>
      </w:pPr>
      <w:bookmarkStart w:id="19" w:name="_Toc481560559"/>
      <w:bookmarkStart w:id="20" w:name="_Toc484779268"/>
      <w:r w:rsidRPr="006D5DDF">
        <w:t>F.</w:t>
      </w:r>
      <w:r w:rsidRPr="006D5DDF">
        <w:tab/>
        <w:t>Definitions</w:t>
      </w:r>
      <w:bookmarkEnd w:id="19"/>
      <w:bookmarkEnd w:id="20"/>
    </w:p>
    <w:p w:rsidR="000D3165" w:rsidRPr="006D5DDF" w:rsidRDefault="000D3165" w:rsidP="000D3165">
      <w:pPr>
        <w:widowControl/>
        <w:tabs>
          <w:tab w:val="left" w:pos="540"/>
        </w:tabs>
        <w:ind w:left="540"/>
        <w:jc w:val="both"/>
        <w:rPr>
          <w:rFonts w:ascii="Arial" w:hAnsi="Arial" w:cs="Arial"/>
          <w:sz w:val="24"/>
        </w:rPr>
      </w:pPr>
    </w:p>
    <w:p w:rsidR="000D3165" w:rsidRPr="006D5DDF" w:rsidRDefault="000D3165" w:rsidP="000D3165">
      <w:pPr>
        <w:pStyle w:val="ListParagraph"/>
        <w:numPr>
          <w:ilvl w:val="0"/>
          <w:numId w:val="5"/>
        </w:numPr>
        <w:tabs>
          <w:tab w:val="left" w:pos="540"/>
          <w:tab w:val="left" w:pos="1080"/>
        </w:tabs>
        <w:jc w:val="both"/>
        <w:rPr>
          <w:rFonts w:ascii="Arial" w:hAnsi="Arial" w:cs="Arial"/>
          <w:sz w:val="24"/>
        </w:rPr>
      </w:pPr>
      <w:bookmarkStart w:id="21" w:name="_Toc484779269"/>
      <w:r w:rsidRPr="006D5DDF">
        <w:rPr>
          <w:rStyle w:val="Heading4Char"/>
        </w:rPr>
        <w:t>Effective Date of an Initial Application.</w:t>
      </w:r>
      <w:bookmarkEnd w:id="21"/>
      <w:r w:rsidRPr="006D5DDF">
        <w:rPr>
          <w:rFonts w:ascii="Arial" w:hAnsi="Arial" w:cs="Arial"/>
          <w:sz w:val="24"/>
        </w:rPr>
        <w:t xml:space="preserve">  The effective day is the first day of the first week of unemployment provided that week of unemployment is in the disaster assistance period (DAP).  </w:t>
      </w:r>
    </w:p>
    <w:p w:rsidR="000D3165" w:rsidRPr="006D5DDF" w:rsidRDefault="000D3165" w:rsidP="000D3165">
      <w:pPr>
        <w:jc w:val="both"/>
        <w:rPr>
          <w:rFonts w:ascii="Arial" w:hAnsi="Arial" w:cs="Arial"/>
          <w:sz w:val="24"/>
        </w:rPr>
      </w:pPr>
    </w:p>
    <w:p w:rsidR="000D3165" w:rsidRPr="006D5DDF" w:rsidRDefault="000D3165" w:rsidP="000D3165">
      <w:pPr>
        <w:pStyle w:val="ListParagraph"/>
        <w:numPr>
          <w:ilvl w:val="0"/>
          <w:numId w:val="5"/>
        </w:numPr>
        <w:tabs>
          <w:tab w:val="left" w:pos="540"/>
          <w:tab w:val="left" w:pos="1080"/>
        </w:tabs>
        <w:jc w:val="both"/>
        <w:rPr>
          <w:rFonts w:ascii="Arial" w:hAnsi="Arial" w:cs="Arial"/>
          <w:sz w:val="24"/>
        </w:rPr>
      </w:pPr>
      <w:bookmarkStart w:id="22" w:name="_Toc484779270"/>
      <w:r w:rsidRPr="006D5DDF">
        <w:rPr>
          <w:rStyle w:val="Heading4Char"/>
        </w:rPr>
        <w:t>Eligible.</w:t>
      </w:r>
      <w:bookmarkEnd w:id="22"/>
      <w:r w:rsidRPr="006D5DDF">
        <w:rPr>
          <w:rFonts w:ascii="Arial" w:hAnsi="Arial" w:cs="Arial"/>
          <w:sz w:val="24"/>
        </w:rPr>
        <w:t xml:space="preserve">  Meets qualifications for receiving Disaster Unemployment Assistance, as specified at 20 CFR 625.4.  Under 20 CFR 625.4(i), if an individual is eligible for UC, such individual is not eligible for DUA and should not be counted in any DUA Activities report. </w:t>
      </w:r>
    </w:p>
    <w:p w:rsidR="000D3165" w:rsidRPr="006D5DDF" w:rsidRDefault="000D3165" w:rsidP="000D3165">
      <w:pPr>
        <w:widowControl/>
        <w:tabs>
          <w:tab w:val="left" w:pos="540"/>
          <w:tab w:val="left" w:pos="1080"/>
        </w:tabs>
        <w:ind w:left="1080" w:hanging="540"/>
        <w:jc w:val="both"/>
        <w:rPr>
          <w:rFonts w:ascii="Arial" w:hAnsi="Arial" w:cs="Arial"/>
          <w:sz w:val="24"/>
        </w:rPr>
      </w:pPr>
    </w:p>
    <w:p w:rsidR="000D3165" w:rsidRPr="006D5DDF" w:rsidRDefault="000D3165" w:rsidP="000D3165">
      <w:pPr>
        <w:pStyle w:val="Heading1"/>
        <w:rPr>
          <w:sz w:val="24"/>
        </w:rPr>
      </w:pPr>
      <w:bookmarkStart w:id="23" w:name="_Toc481560560"/>
      <w:bookmarkStart w:id="24" w:name="_Toc484779271"/>
      <w:r w:rsidRPr="006D5DDF">
        <w:t>G.</w:t>
      </w:r>
      <w:r w:rsidRPr="006D5DDF">
        <w:tab/>
        <w:t>Item by Item Instructions</w:t>
      </w:r>
      <w:bookmarkEnd w:id="23"/>
      <w:bookmarkEnd w:id="24"/>
    </w:p>
    <w:p w:rsidR="000D3165" w:rsidRPr="006D5DDF" w:rsidRDefault="000D3165" w:rsidP="000D3165">
      <w:pPr>
        <w:widowControl/>
        <w:jc w:val="both"/>
        <w:rPr>
          <w:rFonts w:ascii="Arial" w:hAnsi="Arial" w:cs="Arial"/>
          <w:sz w:val="24"/>
        </w:rPr>
      </w:pPr>
    </w:p>
    <w:p w:rsidR="000D3165" w:rsidRPr="006D5DDF" w:rsidRDefault="000D3165" w:rsidP="000D3165">
      <w:pPr>
        <w:pStyle w:val="ListParagraph"/>
        <w:numPr>
          <w:ilvl w:val="0"/>
          <w:numId w:val="6"/>
        </w:numPr>
        <w:tabs>
          <w:tab w:val="left" w:pos="540"/>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25" w:name="_Toc481560561"/>
      <w:r w:rsidRPr="006D5DDF">
        <w:rPr>
          <w:rStyle w:val="Heading4Char"/>
        </w:rPr>
        <w:instrText>1.Report Period Ended.</w:instrText>
      </w:r>
      <w:bookmarkEnd w:id="25"/>
      <w:r w:rsidRPr="006D5DDF">
        <w:rPr>
          <w:rStyle w:val="Heading4Char"/>
        </w:rPr>
        <w:instrText xml:space="preserve">” \f 1 \l 1 </w:instrText>
      </w:r>
      <w:r w:rsidRPr="006D5DDF">
        <w:rPr>
          <w:rStyle w:val="Heading4Char"/>
        </w:rPr>
        <w:fldChar w:fldCharType="end"/>
      </w:r>
      <w:bookmarkStart w:id="26" w:name="_Toc484779272"/>
      <w:r w:rsidRPr="006D5DDF">
        <w:rPr>
          <w:rStyle w:val="Heading4Char"/>
        </w:rPr>
        <w:t>Report Period Ended.</w:t>
      </w:r>
      <w:bookmarkEnd w:id="26"/>
      <w:r w:rsidRPr="006D5DDF">
        <w:rPr>
          <w:rFonts w:ascii="Arial" w:hAnsi="Arial" w:cs="Arial"/>
          <w:bCs/>
          <w:sz w:val="24"/>
        </w:rPr>
        <w:t xml:space="preserve">  </w:t>
      </w:r>
      <w:r w:rsidRPr="006D5DDF">
        <w:rPr>
          <w:rFonts w:ascii="Arial" w:hAnsi="Arial" w:cs="Arial"/>
          <w:sz w:val="24"/>
        </w:rPr>
        <w:t xml:space="preserve">Enter the month, last day of the month, and four digit year to which the data relate; e.g., 01/31/1998. </w:t>
      </w:r>
    </w:p>
    <w:p w:rsidR="000D3165" w:rsidRPr="006D5DDF" w:rsidRDefault="000D3165" w:rsidP="000D3165">
      <w:pPr>
        <w:tabs>
          <w:tab w:val="left" w:pos="540"/>
          <w:tab w:val="left" w:pos="1080"/>
        </w:tabs>
        <w:ind w:left="1080" w:hanging="540"/>
        <w:jc w:val="both"/>
        <w:rPr>
          <w:rFonts w:ascii="Arial" w:hAnsi="Arial" w:cs="Arial"/>
          <w:sz w:val="24"/>
        </w:rPr>
      </w:pPr>
    </w:p>
    <w:p w:rsidR="000D3165" w:rsidRPr="006D5DDF" w:rsidRDefault="000D3165" w:rsidP="000D3165">
      <w:pPr>
        <w:pStyle w:val="ListParagraph"/>
        <w:numPr>
          <w:ilvl w:val="0"/>
          <w:numId w:val="6"/>
        </w:numPr>
        <w:tabs>
          <w:tab w:val="left" w:pos="540"/>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27" w:name="_Toc481560562"/>
      <w:r w:rsidRPr="006D5DDF">
        <w:rPr>
          <w:rStyle w:val="Heading4Char"/>
        </w:rPr>
        <w:instrText>2.State.</w:instrText>
      </w:r>
      <w:bookmarkEnd w:id="27"/>
      <w:r w:rsidRPr="006D5DDF">
        <w:rPr>
          <w:rStyle w:val="Heading4Char"/>
        </w:rPr>
        <w:instrText xml:space="preserve">” \f 1 \l 1 </w:instrText>
      </w:r>
      <w:r w:rsidRPr="006D5DDF">
        <w:rPr>
          <w:rStyle w:val="Heading4Char"/>
        </w:rPr>
        <w:fldChar w:fldCharType="end"/>
      </w:r>
      <w:bookmarkStart w:id="28" w:name="_Toc484779273"/>
      <w:r w:rsidRPr="006D5DDF">
        <w:rPr>
          <w:rStyle w:val="Heading4Char"/>
        </w:rPr>
        <w:t>State.</w:t>
      </w:r>
      <w:bookmarkEnd w:id="28"/>
      <w:r w:rsidRPr="006D5DDF">
        <w:rPr>
          <w:rFonts w:ascii="Arial" w:hAnsi="Arial" w:cs="Arial"/>
          <w:sz w:val="24"/>
        </w:rPr>
        <w:t xml:space="preserve">  Enter the two-letter FIPS State Alpha Code (identical to the two-letter U.S. Postal Service abbreviation) of the state or South Pacific Island jurisdiction as it appears in FIPS Publication 5-2.  This Federal Information</w:t>
      </w:r>
      <w:r w:rsidRPr="006D5DDF">
        <w:rPr>
          <w:rFonts w:ascii="Arial" w:hAnsi="Arial" w:cs="Arial"/>
          <w:sz w:val="24"/>
        </w:rPr>
        <w:tab/>
        <w:t>Processing Standards publication was issued by the National Institute of Standards and Technology on May 28, 1987.</w:t>
      </w:r>
    </w:p>
    <w:p w:rsidR="000D3165" w:rsidRPr="006D5DDF" w:rsidRDefault="000D3165" w:rsidP="000D3165">
      <w:pPr>
        <w:tabs>
          <w:tab w:val="left" w:pos="540"/>
          <w:tab w:val="left" w:pos="1080"/>
        </w:tabs>
        <w:ind w:left="1080" w:hanging="540"/>
        <w:jc w:val="both"/>
        <w:rPr>
          <w:rFonts w:ascii="Arial" w:hAnsi="Arial" w:cs="Arial"/>
          <w:sz w:val="24"/>
        </w:rPr>
      </w:pPr>
    </w:p>
    <w:p w:rsidR="000D3165" w:rsidRPr="006D5DDF" w:rsidRDefault="000D3165" w:rsidP="000D3165">
      <w:pPr>
        <w:pStyle w:val="ListParagraph"/>
        <w:numPr>
          <w:ilvl w:val="0"/>
          <w:numId w:val="6"/>
        </w:numPr>
        <w:tabs>
          <w:tab w:val="left" w:pos="540"/>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29" w:name="_Toc481560563"/>
      <w:r w:rsidRPr="006D5DDF">
        <w:rPr>
          <w:rStyle w:val="Heading4Char"/>
        </w:rPr>
        <w:instrText>3.FEMA Declaration No.</w:instrText>
      </w:r>
      <w:bookmarkEnd w:id="29"/>
      <w:r w:rsidRPr="006D5DDF">
        <w:rPr>
          <w:rStyle w:val="Heading4Char"/>
        </w:rPr>
        <w:instrText xml:space="preserve">” \f 1 \l 1 </w:instrText>
      </w:r>
      <w:r w:rsidRPr="006D5DDF">
        <w:rPr>
          <w:rStyle w:val="Heading4Char"/>
        </w:rPr>
        <w:fldChar w:fldCharType="end"/>
      </w:r>
      <w:bookmarkStart w:id="30" w:name="_Toc484779274"/>
      <w:r w:rsidRPr="006D5DDF">
        <w:rPr>
          <w:rStyle w:val="Heading4Char"/>
        </w:rPr>
        <w:t>FEMA Declaration No.</w:t>
      </w:r>
      <w:bookmarkEnd w:id="30"/>
      <w:r w:rsidRPr="006D5DDF">
        <w:rPr>
          <w:rFonts w:ascii="Arial" w:hAnsi="Arial" w:cs="Arial"/>
          <w:b/>
          <w:bCs/>
          <w:sz w:val="24"/>
        </w:rPr>
        <w:t xml:space="preserve">  </w:t>
      </w:r>
      <w:r w:rsidRPr="006D5DDF">
        <w:rPr>
          <w:rFonts w:ascii="Arial" w:hAnsi="Arial" w:cs="Arial"/>
          <w:sz w:val="24"/>
        </w:rPr>
        <w:t xml:space="preserve">Enter the FEMA disaster identification number </w:t>
      </w:r>
      <w:r w:rsidRPr="006D5DDF">
        <w:rPr>
          <w:rFonts w:ascii="Arial" w:hAnsi="Arial" w:cs="Arial"/>
          <w:sz w:val="24"/>
        </w:rPr>
        <w:tab/>
        <w:t>assigned by the FEMA National Office at the time of a disaster.</w:t>
      </w:r>
    </w:p>
    <w:p w:rsidR="000D3165" w:rsidRPr="006D5DDF" w:rsidRDefault="000D3165" w:rsidP="000D3165">
      <w:pPr>
        <w:tabs>
          <w:tab w:val="left" w:pos="540"/>
          <w:tab w:val="left" w:pos="1080"/>
        </w:tabs>
        <w:ind w:left="1080" w:hanging="540"/>
        <w:jc w:val="both"/>
        <w:rPr>
          <w:rFonts w:ascii="Arial" w:hAnsi="Arial" w:cs="Arial"/>
          <w:sz w:val="24"/>
        </w:rPr>
      </w:pPr>
    </w:p>
    <w:p w:rsidR="000D3165" w:rsidRPr="006D5DDF" w:rsidRDefault="000D3165" w:rsidP="000D3165">
      <w:pPr>
        <w:pStyle w:val="ListParagraph"/>
        <w:numPr>
          <w:ilvl w:val="0"/>
          <w:numId w:val="6"/>
        </w:numPr>
        <w:tabs>
          <w:tab w:val="left" w:pos="540"/>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31" w:name="_Toc481560564"/>
      <w:r w:rsidRPr="006D5DDF">
        <w:rPr>
          <w:rStyle w:val="Heading4Char"/>
        </w:rPr>
        <w:instrText>4.Report Type.</w:instrText>
      </w:r>
      <w:bookmarkEnd w:id="31"/>
      <w:r w:rsidRPr="006D5DDF">
        <w:rPr>
          <w:rStyle w:val="Heading4Char"/>
        </w:rPr>
        <w:instrText xml:space="preserve">” \f 1 \l 1 </w:instrText>
      </w:r>
      <w:r w:rsidRPr="006D5DDF">
        <w:rPr>
          <w:rStyle w:val="Heading4Char"/>
        </w:rPr>
        <w:fldChar w:fldCharType="end"/>
      </w:r>
      <w:bookmarkStart w:id="32" w:name="_Toc484779275"/>
      <w:r w:rsidRPr="006D5DDF">
        <w:rPr>
          <w:rStyle w:val="Heading4Char"/>
        </w:rPr>
        <w:t>Report Type.</w:t>
      </w:r>
      <w:bookmarkEnd w:id="32"/>
      <w:r w:rsidRPr="006D5DDF">
        <w:rPr>
          <w:rFonts w:ascii="Arial" w:hAnsi="Arial" w:cs="Arial"/>
          <w:bCs/>
          <w:sz w:val="24"/>
        </w:rPr>
        <w:t xml:space="preserve">  </w:t>
      </w:r>
      <w:r w:rsidRPr="006D5DDF">
        <w:rPr>
          <w:rFonts w:ascii="Arial" w:hAnsi="Arial" w:cs="Arial"/>
          <w:sz w:val="24"/>
        </w:rPr>
        <w:t>Enter “I” for interim if the disaster workload and/or payment activity is on-going.  Enter “F” for final if the disaster workload and/or payment activity has ended.</w:t>
      </w:r>
    </w:p>
    <w:p w:rsidR="000D3165" w:rsidRPr="006D5DDF" w:rsidRDefault="000D3165" w:rsidP="000D3165">
      <w:pPr>
        <w:tabs>
          <w:tab w:val="left" w:pos="540"/>
          <w:tab w:val="left" w:pos="1080"/>
        </w:tabs>
        <w:ind w:left="1080" w:hanging="540"/>
        <w:jc w:val="both"/>
        <w:rPr>
          <w:rFonts w:ascii="Arial" w:hAnsi="Arial" w:cs="Arial"/>
          <w:sz w:val="24"/>
        </w:rPr>
      </w:pPr>
    </w:p>
    <w:p w:rsidR="000D3165" w:rsidRPr="006D5DDF" w:rsidRDefault="000D3165" w:rsidP="000D3165">
      <w:pPr>
        <w:pStyle w:val="ListParagraph"/>
        <w:numPr>
          <w:ilvl w:val="0"/>
          <w:numId w:val="6"/>
        </w:numPr>
        <w:tabs>
          <w:tab w:val="left" w:pos="540"/>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33" w:name="_Toc481560565"/>
      <w:r w:rsidRPr="006D5DDF">
        <w:rPr>
          <w:rStyle w:val="Heading4Char"/>
        </w:rPr>
        <w:instrText>5.Declaration Date.</w:instrText>
      </w:r>
      <w:bookmarkEnd w:id="33"/>
      <w:r w:rsidRPr="006D5DDF">
        <w:rPr>
          <w:rStyle w:val="Heading4Char"/>
        </w:rPr>
        <w:instrText xml:space="preserve">” \f 1 \l 1 </w:instrText>
      </w:r>
      <w:r w:rsidRPr="006D5DDF">
        <w:rPr>
          <w:rStyle w:val="Heading4Char"/>
        </w:rPr>
        <w:fldChar w:fldCharType="end"/>
      </w:r>
      <w:bookmarkStart w:id="34" w:name="_Toc484779276"/>
      <w:r w:rsidRPr="006D5DDF">
        <w:rPr>
          <w:rStyle w:val="Heading4Char"/>
        </w:rPr>
        <w:t>Declaration Date.</w:t>
      </w:r>
      <w:bookmarkEnd w:id="34"/>
      <w:r w:rsidRPr="006D5DDF">
        <w:rPr>
          <w:rFonts w:ascii="Arial" w:hAnsi="Arial" w:cs="Arial"/>
          <w:sz w:val="24"/>
        </w:rPr>
        <w:t xml:space="preserve">  Enter the date the President declared the major disaster; e.g., 08/29/2005.  (This was formerly entitled announcement date on the old ETA 902 form.)</w:t>
      </w:r>
    </w:p>
    <w:p w:rsidR="000D3165" w:rsidRPr="006D5DDF" w:rsidRDefault="000D3165" w:rsidP="000D3165">
      <w:pPr>
        <w:tabs>
          <w:tab w:val="left" w:pos="540"/>
          <w:tab w:val="left" w:pos="1080"/>
        </w:tabs>
        <w:ind w:left="1080" w:hanging="540"/>
        <w:jc w:val="both"/>
        <w:rPr>
          <w:rFonts w:ascii="Arial" w:hAnsi="Arial" w:cs="Arial"/>
          <w:sz w:val="24"/>
        </w:rPr>
      </w:pPr>
    </w:p>
    <w:p w:rsidR="000D3165" w:rsidRPr="00B35324" w:rsidRDefault="000D3165" w:rsidP="00B35324">
      <w:pPr>
        <w:pStyle w:val="ListParagraph"/>
        <w:numPr>
          <w:ilvl w:val="0"/>
          <w:numId w:val="6"/>
        </w:numPr>
        <w:tabs>
          <w:tab w:val="left" w:pos="540"/>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35" w:name="_Toc481560566"/>
      <w:r w:rsidRPr="006D5DDF">
        <w:rPr>
          <w:rStyle w:val="Heading4Char"/>
        </w:rPr>
        <w:instrText>6.Announcement Date.</w:instrText>
      </w:r>
      <w:bookmarkEnd w:id="35"/>
      <w:r w:rsidRPr="006D5DDF">
        <w:rPr>
          <w:rStyle w:val="Heading4Char"/>
        </w:rPr>
        <w:instrText xml:space="preserve">” \f 1 \l 1 </w:instrText>
      </w:r>
      <w:r w:rsidRPr="006D5DDF">
        <w:rPr>
          <w:rStyle w:val="Heading4Char"/>
        </w:rPr>
        <w:fldChar w:fldCharType="end"/>
      </w:r>
      <w:bookmarkStart w:id="36" w:name="_Toc484779277"/>
      <w:r w:rsidRPr="006D5DDF">
        <w:rPr>
          <w:rStyle w:val="Heading4Char"/>
        </w:rPr>
        <w:t>Announcement Date.</w:t>
      </w:r>
      <w:bookmarkEnd w:id="36"/>
      <w:r w:rsidRPr="006D5DDF">
        <w:rPr>
          <w:rFonts w:ascii="Arial" w:hAnsi="Arial" w:cs="Arial"/>
          <w:sz w:val="24"/>
        </w:rPr>
        <w:t xml:space="preserve">  Enter the date the state agency or South Pacific Island jurisdiction announced the availability of DUA through the media in accordance with 20 CFR 625.17; e.g., 09/01/2006.  </w:t>
      </w:r>
    </w:p>
    <w:p w:rsidR="000D3165" w:rsidRPr="006D5DDF" w:rsidRDefault="000D3165" w:rsidP="000D3165">
      <w:pPr>
        <w:pStyle w:val="Heading4"/>
        <w:numPr>
          <w:ilvl w:val="0"/>
          <w:numId w:val="6"/>
        </w:numPr>
      </w:pPr>
      <w:r w:rsidRPr="006D5DDF">
        <w:fldChar w:fldCharType="begin"/>
      </w:r>
      <w:r w:rsidRPr="006D5DDF">
        <w:instrText xml:space="preserve"> TC “</w:instrText>
      </w:r>
      <w:bookmarkStart w:id="37" w:name="_Toc481560567"/>
      <w:r w:rsidRPr="006D5DDF">
        <w:instrText>7.Section A. Application and Payment Activities.</w:instrText>
      </w:r>
      <w:bookmarkEnd w:id="37"/>
      <w:r w:rsidRPr="006D5DDF">
        <w:instrText xml:space="preserve">” \f 1 \l 1 </w:instrText>
      </w:r>
      <w:r w:rsidRPr="006D5DDF">
        <w:fldChar w:fldCharType="end"/>
      </w:r>
      <w:bookmarkStart w:id="38" w:name="_Toc484779278"/>
      <w:r w:rsidRPr="006D5DDF">
        <w:t>Section A. Application and Payment Activities.</w:t>
      </w:r>
      <w:bookmarkEnd w:id="38"/>
    </w:p>
    <w:p w:rsidR="000D3165" w:rsidRPr="006D5DDF" w:rsidRDefault="000D3165" w:rsidP="000D3165">
      <w:pPr>
        <w:tabs>
          <w:tab w:val="left" w:pos="1098"/>
          <w:tab w:val="left" w:pos="1440"/>
        </w:tabs>
        <w:ind w:left="1440" w:hanging="360"/>
        <w:jc w:val="both"/>
        <w:rPr>
          <w:rFonts w:ascii="Arial" w:hAnsi="Arial" w:cs="Arial"/>
          <w:bCs/>
          <w:sz w:val="24"/>
        </w:rPr>
      </w:pPr>
    </w:p>
    <w:p w:rsidR="000D3165" w:rsidRPr="006D5DDF" w:rsidRDefault="000D3165" w:rsidP="000D3165">
      <w:pPr>
        <w:tabs>
          <w:tab w:val="left" w:pos="1098"/>
          <w:tab w:val="left" w:pos="1440"/>
        </w:tabs>
        <w:ind w:left="1440" w:hanging="360"/>
        <w:jc w:val="both"/>
        <w:rPr>
          <w:rFonts w:ascii="Arial" w:hAnsi="Arial" w:cs="Arial"/>
          <w:sz w:val="24"/>
        </w:rPr>
      </w:pPr>
      <w:r w:rsidRPr="006D5DDF">
        <w:rPr>
          <w:rFonts w:ascii="Arial" w:hAnsi="Arial" w:cs="Arial"/>
          <w:bCs/>
          <w:sz w:val="24"/>
        </w:rPr>
        <w:tab/>
        <w:t>a.</w:t>
      </w:r>
      <w:r w:rsidRPr="006D5DDF">
        <w:rPr>
          <w:rFonts w:ascii="Arial" w:hAnsi="Arial" w:cs="Arial"/>
          <w:bCs/>
          <w:sz w:val="24"/>
        </w:rPr>
        <w:tab/>
      </w:r>
      <w:r w:rsidRPr="006D5DDF">
        <w:rPr>
          <w:rFonts w:ascii="Arial" w:hAnsi="Arial" w:cs="Arial"/>
          <w:bCs/>
          <w:sz w:val="24"/>
          <w:u w:val="single"/>
        </w:rPr>
        <w:t>Column 1, Initial Applications</w:t>
      </w:r>
      <w:r w:rsidRPr="006D5DDF">
        <w:rPr>
          <w:rFonts w:ascii="Arial" w:hAnsi="Arial" w:cs="Arial"/>
          <w:bCs/>
          <w:sz w:val="24"/>
        </w:rPr>
        <w:t xml:space="preserve">.  </w:t>
      </w:r>
      <w:r w:rsidRPr="006D5DDF">
        <w:rPr>
          <w:rFonts w:ascii="Arial" w:hAnsi="Arial" w:cs="Arial"/>
          <w:sz w:val="24"/>
        </w:rPr>
        <w:t xml:space="preserve">Enter the number of initial applications for DUA taken during the report period.  This will equal the number of initial applications that were completed and/or number of applications entered into an automated system through an electronic/telephone claimstaking system during the report period.  Do </w:t>
      </w:r>
      <w:r w:rsidRPr="006D5DDF">
        <w:rPr>
          <w:rFonts w:ascii="Arial" w:hAnsi="Arial" w:cs="Arial"/>
          <w:sz w:val="24"/>
          <w:u w:val="single"/>
        </w:rPr>
        <w:t>not</w:t>
      </w:r>
      <w:r w:rsidRPr="006D5DDF">
        <w:rPr>
          <w:rFonts w:ascii="Arial" w:hAnsi="Arial" w:cs="Arial"/>
          <w:sz w:val="24"/>
        </w:rPr>
        <w:t xml:space="preserve"> include individuals eligible for UC where it may have been necessary, due to the filing environment, to accept initial claims for both programs. </w:t>
      </w:r>
    </w:p>
    <w:p w:rsidR="000D3165" w:rsidRPr="006D5DDF" w:rsidRDefault="000D3165" w:rsidP="000D3165">
      <w:pPr>
        <w:tabs>
          <w:tab w:val="left" w:pos="1098"/>
          <w:tab w:val="left" w:pos="1440"/>
        </w:tabs>
        <w:ind w:left="1440" w:hanging="360"/>
        <w:jc w:val="both"/>
        <w:rPr>
          <w:rFonts w:ascii="Arial" w:hAnsi="Arial" w:cs="Arial"/>
          <w:sz w:val="24"/>
        </w:rPr>
      </w:pPr>
    </w:p>
    <w:p w:rsidR="000D3165" w:rsidRPr="006D5DDF" w:rsidRDefault="000D3165" w:rsidP="000D3165">
      <w:pPr>
        <w:tabs>
          <w:tab w:val="left" w:pos="1098"/>
          <w:tab w:val="left" w:pos="1440"/>
        </w:tabs>
        <w:ind w:left="1440" w:hanging="360"/>
        <w:jc w:val="both"/>
        <w:rPr>
          <w:rFonts w:ascii="Arial" w:hAnsi="Arial" w:cs="Arial"/>
          <w:sz w:val="24"/>
        </w:rPr>
      </w:pPr>
      <w:r w:rsidRPr="006D5DDF">
        <w:rPr>
          <w:rFonts w:ascii="Arial" w:hAnsi="Arial" w:cs="Arial"/>
          <w:bCs/>
          <w:sz w:val="24"/>
        </w:rPr>
        <w:tab/>
        <w:t>b.</w:t>
      </w:r>
      <w:r w:rsidRPr="006D5DDF">
        <w:rPr>
          <w:rFonts w:ascii="Arial" w:hAnsi="Arial" w:cs="Arial"/>
          <w:bCs/>
          <w:sz w:val="24"/>
        </w:rPr>
        <w:tab/>
      </w:r>
      <w:r w:rsidRPr="006D5DDF">
        <w:rPr>
          <w:rFonts w:ascii="Arial" w:hAnsi="Arial" w:cs="Arial"/>
          <w:bCs/>
          <w:sz w:val="24"/>
          <w:u w:val="single"/>
        </w:rPr>
        <w:t>Column 2, Number Determined Eligible</w:t>
      </w:r>
      <w:r w:rsidRPr="006D5DDF">
        <w:rPr>
          <w:rFonts w:ascii="Arial" w:hAnsi="Arial" w:cs="Arial"/>
          <w:bCs/>
          <w:sz w:val="24"/>
        </w:rPr>
        <w:t>.</w:t>
      </w:r>
      <w:r w:rsidRPr="006D5DDF">
        <w:rPr>
          <w:rFonts w:ascii="Arial" w:hAnsi="Arial" w:cs="Arial"/>
          <w:sz w:val="24"/>
        </w:rPr>
        <w:t xml:space="preserve">  Enter the number of individuals determined eligible for DUA during the report period.  Do not include individuals eligible for UC where it may have been necessary, due to the filing environment, to accept initial claims for both programs. </w:t>
      </w:r>
    </w:p>
    <w:p w:rsidR="000D3165" w:rsidRPr="006D5DDF" w:rsidRDefault="000D3165" w:rsidP="000D3165">
      <w:pPr>
        <w:tabs>
          <w:tab w:val="left" w:pos="1080"/>
          <w:tab w:val="left" w:pos="1656"/>
        </w:tabs>
        <w:ind w:left="1710" w:hanging="630"/>
        <w:jc w:val="both"/>
        <w:rPr>
          <w:rFonts w:ascii="Arial" w:hAnsi="Arial" w:cs="Arial"/>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c.</w:t>
      </w:r>
      <w:r w:rsidRPr="006D5DDF">
        <w:rPr>
          <w:rFonts w:ascii="Arial" w:hAnsi="Arial" w:cs="Arial"/>
          <w:bCs/>
          <w:sz w:val="24"/>
        </w:rPr>
        <w:tab/>
      </w:r>
      <w:r w:rsidRPr="006D5DDF">
        <w:rPr>
          <w:rFonts w:ascii="Arial" w:hAnsi="Arial" w:cs="Arial"/>
          <w:bCs/>
          <w:sz w:val="24"/>
          <w:u w:val="single"/>
        </w:rPr>
        <w:t>Column 3, First Payments</w:t>
      </w:r>
      <w:r w:rsidRPr="006D5DDF">
        <w:rPr>
          <w:rFonts w:ascii="Arial" w:hAnsi="Arial" w:cs="Arial"/>
          <w:bCs/>
          <w:sz w:val="24"/>
        </w:rPr>
        <w:t xml:space="preserve">.  </w:t>
      </w:r>
      <w:r w:rsidRPr="006D5DDF">
        <w:rPr>
          <w:rFonts w:ascii="Arial" w:hAnsi="Arial" w:cs="Arial"/>
          <w:sz w:val="24"/>
        </w:rPr>
        <w:t>Enter the number of payments which represent, for any individual, the first week for which assistance is paid in the disaster assistance period.</w:t>
      </w:r>
    </w:p>
    <w:p w:rsidR="000D3165" w:rsidRPr="006D5DDF" w:rsidRDefault="000D3165" w:rsidP="000D3165">
      <w:pPr>
        <w:tabs>
          <w:tab w:val="left" w:pos="1062"/>
          <w:tab w:val="left" w:pos="1440"/>
        </w:tabs>
        <w:ind w:left="1440" w:hanging="360"/>
        <w:jc w:val="both"/>
        <w:rPr>
          <w:rFonts w:ascii="Arial" w:hAnsi="Arial" w:cs="Arial"/>
          <w:sz w:val="24"/>
        </w:rPr>
      </w:pPr>
    </w:p>
    <w:p w:rsidR="000D3165" w:rsidRPr="006D5DDF" w:rsidRDefault="000D3165" w:rsidP="000D3165">
      <w:pPr>
        <w:tabs>
          <w:tab w:val="left" w:pos="1062"/>
          <w:tab w:val="left" w:pos="1440"/>
        </w:tabs>
        <w:ind w:left="1440" w:hanging="360"/>
        <w:jc w:val="both"/>
        <w:rPr>
          <w:rFonts w:ascii="Arial" w:hAnsi="Arial" w:cs="Arial"/>
          <w:sz w:val="24"/>
        </w:rPr>
      </w:pPr>
      <w:r w:rsidRPr="006D5DDF">
        <w:rPr>
          <w:rFonts w:ascii="Arial" w:hAnsi="Arial" w:cs="Arial"/>
          <w:bCs/>
          <w:sz w:val="24"/>
        </w:rPr>
        <w:t>d.</w:t>
      </w:r>
      <w:r w:rsidRPr="006D5DDF">
        <w:rPr>
          <w:rFonts w:ascii="Arial" w:hAnsi="Arial" w:cs="Arial"/>
          <w:bCs/>
          <w:sz w:val="24"/>
        </w:rPr>
        <w:tab/>
      </w:r>
      <w:r w:rsidRPr="006D5DDF">
        <w:rPr>
          <w:rFonts w:ascii="Arial" w:hAnsi="Arial" w:cs="Arial"/>
          <w:bCs/>
          <w:sz w:val="24"/>
          <w:u w:val="single"/>
        </w:rPr>
        <w:t>Column 4, Weeks Claimed</w:t>
      </w:r>
      <w:r w:rsidRPr="006D5DDF">
        <w:rPr>
          <w:rFonts w:ascii="Arial" w:hAnsi="Arial" w:cs="Arial"/>
          <w:bCs/>
          <w:sz w:val="24"/>
        </w:rPr>
        <w:t>.</w:t>
      </w:r>
      <w:r w:rsidRPr="006D5DDF">
        <w:rPr>
          <w:rFonts w:ascii="Arial" w:hAnsi="Arial" w:cs="Arial"/>
          <w:sz w:val="24"/>
        </w:rPr>
        <w:t xml:space="preserve">  Enter the total number of weeks for which DUA is claimed during the report period whether or not DUA is actually paid.  If claims are filed weekly, the number of weeks will equal the number of weekly received during the report period.  If claims are filed other than weekly claims, the number of weeks will equal the number of </w:t>
      </w:r>
      <w:r w:rsidRPr="006D5DDF">
        <w:rPr>
          <w:rFonts w:ascii="Arial" w:hAnsi="Arial" w:cs="Arial"/>
          <w:sz w:val="24"/>
        </w:rPr>
        <w:tab/>
        <w:t>weeks during the report period.</w:t>
      </w:r>
    </w:p>
    <w:p w:rsidR="000D3165" w:rsidRPr="006D5DDF" w:rsidRDefault="000D3165" w:rsidP="000D3165">
      <w:pPr>
        <w:tabs>
          <w:tab w:val="left" w:pos="1062"/>
          <w:tab w:val="left" w:pos="1440"/>
        </w:tabs>
        <w:ind w:left="1440" w:hanging="360"/>
        <w:jc w:val="both"/>
        <w:rPr>
          <w:rFonts w:ascii="Arial" w:hAnsi="Arial" w:cs="Arial"/>
          <w:sz w:val="24"/>
        </w:rPr>
      </w:pPr>
    </w:p>
    <w:p w:rsidR="000D3165" w:rsidRPr="006D5DDF" w:rsidRDefault="000D3165" w:rsidP="000D3165">
      <w:pPr>
        <w:tabs>
          <w:tab w:val="left" w:pos="1062"/>
          <w:tab w:val="left" w:pos="1440"/>
        </w:tabs>
        <w:ind w:left="1440" w:hanging="360"/>
        <w:jc w:val="both"/>
        <w:rPr>
          <w:rFonts w:ascii="Arial" w:hAnsi="Arial" w:cs="Arial"/>
          <w:sz w:val="24"/>
        </w:rPr>
      </w:pPr>
      <w:r w:rsidRPr="006D5DDF">
        <w:rPr>
          <w:rFonts w:ascii="Arial" w:hAnsi="Arial" w:cs="Arial"/>
          <w:bCs/>
          <w:sz w:val="24"/>
        </w:rPr>
        <w:t>e.</w:t>
      </w:r>
      <w:r w:rsidRPr="006D5DDF">
        <w:rPr>
          <w:rFonts w:ascii="Arial" w:hAnsi="Arial" w:cs="Arial"/>
          <w:bCs/>
          <w:sz w:val="24"/>
        </w:rPr>
        <w:tab/>
      </w:r>
      <w:r w:rsidRPr="006D5DDF">
        <w:rPr>
          <w:rFonts w:ascii="Arial" w:hAnsi="Arial" w:cs="Arial"/>
          <w:bCs/>
          <w:sz w:val="24"/>
          <w:u w:val="single"/>
        </w:rPr>
        <w:t>Column 5, Weeks Compensated</w:t>
      </w:r>
      <w:r w:rsidRPr="006D5DDF">
        <w:rPr>
          <w:rFonts w:ascii="Arial" w:hAnsi="Arial" w:cs="Arial"/>
          <w:bCs/>
          <w:sz w:val="24"/>
        </w:rPr>
        <w:t>.</w:t>
      </w:r>
      <w:r w:rsidRPr="006D5DDF">
        <w:rPr>
          <w:rFonts w:ascii="Arial" w:hAnsi="Arial" w:cs="Arial"/>
          <w:sz w:val="24"/>
        </w:rPr>
        <w:t xml:space="preserve">  Enter the number of weeks of unemployment for which DUA was paid during the report period.  A week of unemployment compensated is any week of unemployment for which DUA funds are paid, regardless of amount.</w:t>
      </w:r>
    </w:p>
    <w:p w:rsidR="000D3165" w:rsidRPr="006D5DDF" w:rsidRDefault="000D3165" w:rsidP="000D3165">
      <w:pPr>
        <w:tabs>
          <w:tab w:val="left" w:pos="1656"/>
        </w:tabs>
        <w:ind w:firstLine="432"/>
        <w:jc w:val="both"/>
        <w:rPr>
          <w:rFonts w:ascii="Arial" w:hAnsi="Arial" w:cs="Arial"/>
          <w:b/>
          <w:bCs/>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f.</w:t>
      </w:r>
      <w:r w:rsidRPr="006D5DDF">
        <w:rPr>
          <w:rFonts w:ascii="Arial" w:hAnsi="Arial" w:cs="Arial"/>
          <w:bCs/>
          <w:sz w:val="24"/>
        </w:rPr>
        <w:tab/>
      </w:r>
      <w:r w:rsidRPr="006D5DDF">
        <w:rPr>
          <w:rFonts w:ascii="Arial" w:hAnsi="Arial" w:cs="Arial"/>
          <w:bCs/>
          <w:sz w:val="24"/>
          <w:u w:val="single"/>
        </w:rPr>
        <w:t>Column 6, Amount Compensated</w:t>
      </w:r>
      <w:r w:rsidRPr="006D5DDF">
        <w:rPr>
          <w:rFonts w:ascii="Arial" w:hAnsi="Arial" w:cs="Arial"/>
          <w:bCs/>
          <w:sz w:val="24"/>
        </w:rPr>
        <w:t>.</w:t>
      </w:r>
      <w:r w:rsidRPr="006D5DDF">
        <w:rPr>
          <w:rFonts w:ascii="Arial" w:hAnsi="Arial" w:cs="Arial"/>
          <w:sz w:val="24"/>
        </w:rPr>
        <w:t xml:space="preserve">  Enter the amount of DUA funds represented by the weeks reported in column 5.</w:t>
      </w:r>
    </w:p>
    <w:p w:rsidR="000D3165" w:rsidRPr="006D5DDF" w:rsidRDefault="000D3165" w:rsidP="000D3165">
      <w:pPr>
        <w:tabs>
          <w:tab w:val="left" w:pos="1656"/>
        </w:tabs>
        <w:ind w:firstLine="432"/>
        <w:jc w:val="both"/>
        <w:rPr>
          <w:rFonts w:ascii="Arial" w:hAnsi="Arial" w:cs="Arial"/>
          <w:bCs/>
          <w:sz w:val="24"/>
        </w:rPr>
      </w:pPr>
    </w:p>
    <w:p w:rsidR="000D3165" w:rsidRPr="006D5DDF" w:rsidRDefault="000D3165" w:rsidP="000D3165">
      <w:pPr>
        <w:pStyle w:val="ListParagraph"/>
        <w:numPr>
          <w:ilvl w:val="0"/>
          <w:numId w:val="6"/>
        </w:numPr>
        <w:tabs>
          <w:tab w:val="left" w:pos="540"/>
          <w:tab w:val="left" w:pos="1080"/>
        </w:tabs>
        <w:jc w:val="both"/>
        <w:rPr>
          <w:rFonts w:ascii="Arial" w:hAnsi="Arial" w:cs="Arial"/>
          <w:bCs/>
          <w:sz w:val="24"/>
        </w:rPr>
      </w:pPr>
      <w:r w:rsidRPr="006D5DDF">
        <w:rPr>
          <w:rStyle w:val="Heading4Char"/>
        </w:rPr>
        <w:fldChar w:fldCharType="begin"/>
      </w:r>
      <w:r w:rsidRPr="006D5DDF">
        <w:rPr>
          <w:rStyle w:val="Heading4Char"/>
        </w:rPr>
        <w:instrText xml:space="preserve"> TC “</w:instrText>
      </w:r>
      <w:bookmarkStart w:id="39" w:name="_Toc481560568"/>
      <w:r w:rsidRPr="006D5DDF">
        <w:rPr>
          <w:rStyle w:val="Heading4Char"/>
        </w:rPr>
        <w:instrText>8.Section B.  Denial and Appeals Activity.</w:instrText>
      </w:r>
      <w:bookmarkEnd w:id="39"/>
      <w:r w:rsidRPr="006D5DDF">
        <w:rPr>
          <w:rStyle w:val="Heading4Char"/>
        </w:rPr>
        <w:instrText xml:space="preserve">” \f 1 \l 1 </w:instrText>
      </w:r>
      <w:r w:rsidRPr="006D5DDF">
        <w:rPr>
          <w:rStyle w:val="Heading4Char"/>
        </w:rPr>
        <w:fldChar w:fldCharType="end"/>
      </w:r>
      <w:bookmarkStart w:id="40" w:name="_Toc484779279"/>
      <w:r w:rsidRPr="006D5DDF">
        <w:rPr>
          <w:rStyle w:val="Heading4Char"/>
        </w:rPr>
        <w:t>Section B.  Denial and Appeals Activity</w:t>
      </w:r>
      <w:bookmarkEnd w:id="40"/>
      <w:r w:rsidRPr="006D5DDF">
        <w:rPr>
          <w:rFonts w:ascii="Arial" w:hAnsi="Arial" w:cs="Arial"/>
          <w:bCs/>
          <w:sz w:val="24"/>
        </w:rPr>
        <w:t>.</w:t>
      </w:r>
    </w:p>
    <w:p w:rsidR="000D3165" w:rsidRPr="006D5DDF" w:rsidRDefault="000D3165" w:rsidP="000D3165">
      <w:pPr>
        <w:tabs>
          <w:tab w:val="left" w:pos="1656"/>
        </w:tabs>
        <w:ind w:firstLine="432"/>
        <w:jc w:val="both"/>
        <w:rPr>
          <w:rFonts w:ascii="Arial" w:hAnsi="Arial" w:cs="Arial"/>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a.</w:t>
      </w:r>
      <w:r w:rsidRPr="006D5DDF">
        <w:rPr>
          <w:rFonts w:ascii="Arial" w:hAnsi="Arial" w:cs="Arial"/>
          <w:bCs/>
          <w:sz w:val="24"/>
        </w:rPr>
        <w:tab/>
      </w:r>
      <w:r w:rsidRPr="006D5DDF">
        <w:rPr>
          <w:rFonts w:ascii="Arial" w:hAnsi="Arial" w:cs="Arial"/>
          <w:bCs/>
          <w:sz w:val="24"/>
          <w:u w:val="single"/>
        </w:rPr>
        <w:t>Column 7, Weeks of DUA Denied</w:t>
      </w:r>
      <w:r w:rsidRPr="006D5DDF">
        <w:rPr>
          <w:rFonts w:ascii="Arial" w:hAnsi="Arial" w:cs="Arial"/>
          <w:bCs/>
          <w:sz w:val="24"/>
        </w:rPr>
        <w:t>.</w:t>
      </w:r>
      <w:r w:rsidRPr="006D5DDF">
        <w:rPr>
          <w:rFonts w:ascii="Arial" w:hAnsi="Arial" w:cs="Arial"/>
          <w:sz w:val="24"/>
        </w:rPr>
        <w:t xml:space="preserve">  Enter the number of weeks of unemployment where a DUA payment was denied for which an individual, except for the reason of the denial, would have been eligible to receive a DUA payment.</w:t>
      </w:r>
    </w:p>
    <w:p w:rsidR="000D3165" w:rsidRPr="006D5DDF" w:rsidRDefault="000D3165" w:rsidP="000D3165">
      <w:pPr>
        <w:tabs>
          <w:tab w:val="left" w:pos="1656"/>
        </w:tabs>
        <w:ind w:firstLine="288"/>
        <w:jc w:val="both"/>
        <w:rPr>
          <w:rFonts w:ascii="Arial" w:hAnsi="Arial" w:cs="Arial"/>
          <w:sz w:val="24"/>
        </w:rPr>
      </w:pPr>
    </w:p>
    <w:p w:rsidR="000D3165" w:rsidRPr="006D5DDF" w:rsidRDefault="000D3165" w:rsidP="000D3165">
      <w:pPr>
        <w:tabs>
          <w:tab w:val="left" w:pos="1440"/>
        </w:tabs>
        <w:ind w:left="1440"/>
        <w:jc w:val="both"/>
        <w:rPr>
          <w:rFonts w:ascii="Arial" w:hAnsi="Arial" w:cs="Arial"/>
          <w:sz w:val="24"/>
        </w:rPr>
      </w:pPr>
      <w:r w:rsidRPr="006D5DDF">
        <w:rPr>
          <w:rFonts w:ascii="Arial" w:hAnsi="Arial" w:cs="Arial"/>
          <w:bCs/>
          <w:sz w:val="24"/>
          <w:u w:val="single"/>
        </w:rPr>
        <w:t>NOTE</w:t>
      </w:r>
      <w:r w:rsidRPr="006D5DDF">
        <w:rPr>
          <w:rFonts w:ascii="Arial" w:hAnsi="Arial" w:cs="Arial"/>
          <w:bCs/>
          <w:sz w:val="24"/>
        </w:rPr>
        <w:t>:</w:t>
      </w:r>
      <w:r w:rsidRPr="006D5DDF">
        <w:rPr>
          <w:rFonts w:ascii="Arial" w:hAnsi="Arial" w:cs="Arial"/>
          <w:b/>
          <w:bCs/>
          <w:sz w:val="24"/>
        </w:rPr>
        <w:t xml:space="preserve">  </w:t>
      </w:r>
      <w:r w:rsidRPr="006D5DDF">
        <w:rPr>
          <w:rFonts w:ascii="Arial" w:hAnsi="Arial" w:cs="Arial"/>
          <w:sz w:val="24"/>
        </w:rPr>
        <w:t xml:space="preserve"> For columns 8 through 13, the entries refer to the number of cases received or disposed of during the report period by authority (i.e., first level state appeals authority and the ETA Regional Administrator (RA) as the second level).  All cases, including cases disposed of before reaching the appeals authority, should be included.  Definitions of case, authority, disposal, etc., are those developed for the DUA program where found or, when these do not exist, are those used in the state UI program.</w:t>
      </w:r>
    </w:p>
    <w:p w:rsidR="000D3165" w:rsidRPr="006D5DDF" w:rsidRDefault="000D3165" w:rsidP="000D3165">
      <w:pPr>
        <w:tabs>
          <w:tab w:val="left" w:pos="1080"/>
          <w:tab w:val="left" w:pos="1440"/>
        </w:tabs>
        <w:ind w:left="1440" w:hanging="360"/>
        <w:jc w:val="both"/>
        <w:rPr>
          <w:rFonts w:ascii="Arial" w:hAnsi="Arial" w:cs="Arial"/>
          <w:bCs/>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b.</w:t>
      </w:r>
      <w:r w:rsidRPr="006D5DDF">
        <w:rPr>
          <w:rFonts w:ascii="Arial" w:hAnsi="Arial" w:cs="Arial"/>
          <w:bCs/>
          <w:sz w:val="24"/>
        </w:rPr>
        <w:tab/>
      </w:r>
      <w:r w:rsidRPr="006D5DDF">
        <w:rPr>
          <w:rFonts w:ascii="Arial" w:hAnsi="Arial" w:cs="Arial"/>
          <w:bCs/>
          <w:sz w:val="24"/>
          <w:u w:val="single"/>
        </w:rPr>
        <w:t>Columns 8 and 9, Appeals Filed</w:t>
      </w:r>
      <w:r w:rsidRPr="006D5DDF">
        <w:rPr>
          <w:rFonts w:ascii="Arial" w:hAnsi="Arial" w:cs="Arial"/>
          <w:bCs/>
          <w:sz w:val="24"/>
        </w:rPr>
        <w:t>.</w:t>
      </w:r>
      <w:r w:rsidRPr="006D5DDF">
        <w:rPr>
          <w:rFonts w:ascii="Arial" w:hAnsi="Arial" w:cs="Arial"/>
          <w:sz w:val="24"/>
        </w:rPr>
        <w:t xml:space="preserve">  In columns 8 and 9 distribute, by type of authority, the appeal cases or requests for review received during the month. In addition, provide a sub-breakout of the Total for self-employed individuals in line 202.</w:t>
      </w:r>
    </w:p>
    <w:p w:rsidR="000D3165" w:rsidRPr="006D5DDF" w:rsidRDefault="000D3165" w:rsidP="000D3165">
      <w:pPr>
        <w:tabs>
          <w:tab w:val="left" w:pos="1080"/>
          <w:tab w:val="left" w:pos="1440"/>
        </w:tabs>
        <w:ind w:left="1440" w:hanging="360"/>
        <w:jc w:val="both"/>
        <w:rPr>
          <w:rFonts w:ascii="Arial" w:hAnsi="Arial" w:cs="Arial"/>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c.</w:t>
      </w:r>
      <w:r w:rsidRPr="006D5DDF">
        <w:rPr>
          <w:rFonts w:ascii="Arial" w:hAnsi="Arial" w:cs="Arial"/>
          <w:bCs/>
          <w:sz w:val="24"/>
        </w:rPr>
        <w:tab/>
      </w:r>
      <w:r w:rsidRPr="006D5DDF">
        <w:rPr>
          <w:rFonts w:ascii="Arial" w:hAnsi="Arial" w:cs="Arial"/>
          <w:bCs/>
          <w:sz w:val="24"/>
          <w:u w:val="single"/>
        </w:rPr>
        <w:t>Columns 10 and 11, Appeals Disposed</w:t>
      </w:r>
      <w:r w:rsidRPr="006D5DDF">
        <w:rPr>
          <w:rFonts w:ascii="Arial" w:hAnsi="Arial" w:cs="Arial"/>
          <w:bCs/>
          <w:sz w:val="24"/>
        </w:rPr>
        <w:t>.</w:t>
      </w:r>
      <w:r w:rsidRPr="006D5DDF">
        <w:rPr>
          <w:rFonts w:ascii="Arial" w:hAnsi="Arial" w:cs="Arial"/>
          <w:sz w:val="24"/>
        </w:rPr>
        <w:t xml:space="preserve">  Enter in columns 10 and 11 the total number of cases disposed during the month by authority level.  In line 202, provide the number of cases disposed of involving self-employed individuals.</w:t>
      </w:r>
    </w:p>
    <w:p w:rsidR="000D3165" w:rsidRPr="006D5DDF" w:rsidRDefault="000D3165" w:rsidP="000D3165">
      <w:pPr>
        <w:tabs>
          <w:tab w:val="left" w:pos="1080"/>
          <w:tab w:val="left" w:pos="1440"/>
        </w:tabs>
        <w:ind w:left="1440" w:hanging="360"/>
        <w:jc w:val="both"/>
        <w:rPr>
          <w:rFonts w:ascii="Arial" w:hAnsi="Arial" w:cs="Arial"/>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d.</w:t>
      </w:r>
      <w:r w:rsidRPr="006D5DDF">
        <w:rPr>
          <w:rFonts w:ascii="Arial" w:hAnsi="Arial" w:cs="Arial"/>
          <w:bCs/>
          <w:sz w:val="24"/>
        </w:rPr>
        <w:tab/>
      </w:r>
      <w:r w:rsidRPr="006D5DDF">
        <w:rPr>
          <w:rFonts w:ascii="Arial" w:hAnsi="Arial" w:cs="Arial"/>
          <w:bCs/>
          <w:sz w:val="24"/>
          <w:u w:val="single"/>
        </w:rPr>
        <w:t>Columns 12 and 13, Favor of Appellant</w:t>
      </w:r>
      <w:r w:rsidRPr="006D5DDF">
        <w:rPr>
          <w:rFonts w:ascii="Arial" w:hAnsi="Arial" w:cs="Arial"/>
          <w:bCs/>
          <w:sz w:val="24"/>
        </w:rPr>
        <w:t>.</w:t>
      </w:r>
      <w:r w:rsidRPr="006D5DDF">
        <w:rPr>
          <w:rFonts w:ascii="Arial" w:hAnsi="Arial" w:cs="Arial"/>
          <w:sz w:val="24"/>
        </w:rPr>
        <w:t xml:space="preserve">  Enter in columns 12 and 13 the number of appeal decisions included in columns 10 and 11, which were in favor of the appellant by authority level.  In line 202 enter a breakout of self-employed individuals who appealed and had the decision in their favor.  </w:t>
      </w:r>
    </w:p>
    <w:p w:rsidR="000D3165" w:rsidRPr="006D5DDF" w:rsidRDefault="000D3165" w:rsidP="000D3165">
      <w:pPr>
        <w:tabs>
          <w:tab w:val="left" w:pos="1656"/>
        </w:tabs>
        <w:ind w:firstLine="432"/>
        <w:jc w:val="both"/>
        <w:rPr>
          <w:rFonts w:ascii="Arial" w:hAnsi="Arial" w:cs="Arial"/>
          <w:sz w:val="24"/>
        </w:rPr>
      </w:pPr>
    </w:p>
    <w:p w:rsidR="000D3165" w:rsidRPr="006D5DDF" w:rsidRDefault="000D3165" w:rsidP="000D3165">
      <w:pPr>
        <w:pStyle w:val="Heading4"/>
        <w:numPr>
          <w:ilvl w:val="0"/>
          <w:numId w:val="6"/>
        </w:numPr>
      </w:pPr>
      <w:r w:rsidRPr="006D5DDF">
        <w:fldChar w:fldCharType="begin"/>
      </w:r>
      <w:r w:rsidRPr="006D5DDF">
        <w:instrText xml:space="preserve"> TC “</w:instrText>
      </w:r>
      <w:bookmarkStart w:id="41" w:name="_Toc481560569"/>
      <w:r w:rsidRPr="006D5DDF">
        <w:instrText>9.Section C.  Overpayment Activity and Administration.</w:instrText>
      </w:r>
      <w:bookmarkEnd w:id="41"/>
      <w:r w:rsidRPr="006D5DDF">
        <w:instrText xml:space="preserve">” \f 1 \l 1 </w:instrText>
      </w:r>
      <w:r w:rsidRPr="006D5DDF">
        <w:fldChar w:fldCharType="end"/>
      </w:r>
      <w:bookmarkStart w:id="42" w:name="_Toc484779280"/>
      <w:r w:rsidRPr="006D5DDF">
        <w:t>Section C.  Overpayment Activity and Administration.</w:t>
      </w:r>
      <w:bookmarkEnd w:id="42"/>
    </w:p>
    <w:p w:rsidR="000D3165" w:rsidRPr="006D5DDF" w:rsidRDefault="000D3165" w:rsidP="000D3165">
      <w:pPr>
        <w:tabs>
          <w:tab w:val="left" w:pos="1656"/>
        </w:tabs>
        <w:ind w:firstLine="432"/>
        <w:jc w:val="both"/>
        <w:rPr>
          <w:rFonts w:ascii="Arial" w:hAnsi="Arial" w:cs="Arial"/>
          <w:bCs/>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a.</w:t>
      </w:r>
      <w:r w:rsidRPr="006D5DDF">
        <w:rPr>
          <w:rFonts w:ascii="Arial" w:hAnsi="Arial" w:cs="Arial"/>
          <w:bCs/>
          <w:sz w:val="24"/>
        </w:rPr>
        <w:tab/>
      </w:r>
      <w:r w:rsidRPr="006D5DDF">
        <w:rPr>
          <w:rFonts w:ascii="Arial" w:hAnsi="Arial" w:cs="Arial"/>
          <w:bCs/>
          <w:sz w:val="24"/>
          <w:u w:val="single"/>
        </w:rPr>
        <w:t>Columns 14, 15, and 16, Overpayments</w:t>
      </w:r>
      <w:r w:rsidRPr="006D5DDF">
        <w:rPr>
          <w:rFonts w:ascii="Arial" w:hAnsi="Arial" w:cs="Arial"/>
          <w:bCs/>
          <w:sz w:val="24"/>
        </w:rPr>
        <w:t>.</w:t>
      </w:r>
      <w:r w:rsidRPr="006D5DDF">
        <w:rPr>
          <w:rFonts w:ascii="Arial" w:hAnsi="Arial" w:cs="Arial"/>
          <w:sz w:val="24"/>
        </w:rPr>
        <w:t xml:space="preserve">  In </w:t>
      </w:r>
      <w:r w:rsidRPr="006D5DDF">
        <w:rPr>
          <w:rFonts w:ascii="Arial" w:hAnsi="Arial" w:cs="Arial"/>
          <w:bCs/>
          <w:sz w:val="24"/>
          <w:u w:val="single"/>
        </w:rPr>
        <w:t>column 14</w:t>
      </w:r>
      <w:r w:rsidRPr="006D5DDF">
        <w:rPr>
          <w:rFonts w:ascii="Arial" w:hAnsi="Arial" w:cs="Arial"/>
          <w:sz w:val="24"/>
        </w:rPr>
        <w:t xml:space="preserve">, Cases, line 301, enter the number of cases, including willful misrepresentation (fraud) determined </w:t>
      </w:r>
      <w:r w:rsidRPr="006D5DDF">
        <w:rPr>
          <w:rFonts w:ascii="Arial" w:hAnsi="Arial" w:cs="Arial"/>
          <w:sz w:val="24"/>
        </w:rPr>
        <w:tab/>
        <w:t xml:space="preserve">during the report period as an overpayment, regardless of when it occurred.  In line 302 provide a sub-breakout of the number of cases determined as fraud cases.  In </w:t>
      </w:r>
      <w:r w:rsidRPr="006D5DDF">
        <w:rPr>
          <w:rFonts w:ascii="Arial" w:hAnsi="Arial" w:cs="Arial"/>
          <w:bCs/>
          <w:sz w:val="24"/>
          <w:u w:val="single"/>
        </w:rPr>
        <w:t>column 15</w:t>
      </w:r>
      <w:r w:rsidRPr="006D5DDF">
        <w:rPr>
          <w:rFonts w:ascii="Arial" w:hAnsi="Arial" w:cs="Arial"/>
          <w:sz w:val="24"/>
        </w:rPr>
        <w:t xml:space="preserve">, Weeks, enter in line 301 the number of weeks of DUA overpaid in connection with the cases reported in column 14; enter the number of weeks of fraud overpayments included in line 301.  In </w:t>
      </w:r>
      <w:r w:rsidRPr="006D5DDF">
        <w:rPr>
          <w:rFonts w:ascii="Arial" w:hAnsi="Arial" w:cs="Arial"/>
          <w:bCs/>
          <w:sz w:val="24"/>
          <w:u w:val="single"/>
        </w:rPr>
        <w:t>column 16</w:t>
      </w:r>
      <w:r w:rsidRPr="006D5DDF">
        <w:rPr>
          <w:rFonts w:ascii="Arial" w:hAnsi="Arial" w:cs="Arial"/>
          <w:sz w:val="24"/>
        </w:rPr>
        <w:t>, Amount, enter in line 301, the amount overpaid represented by cases reported in column 14.  Provide a sub-</w:t>
      </w:r>
      <w:r w:rsidRPr="006D5DDF">
        <w:rPr>
          <w:rFonts w:ascii="Arial" w:hAnsi="Arial" w:cs="Arial"/>
          <w:sz w:val="24"/>
        </w:rPr>
        <w:tab/>
        <w:t>breakout of the amount involving fraud in line 302.</w:t>
      </w:r>
    </w:p>
    <w:p w:rsidR="000D3165" w:rsidRPr="006D5DDF" w:rsidRDefault="000D3165" w:rsidP="000D3165">
      <w:pPr>
        <w:tabs>
          <w:tab w:val="left" w:pos="1080"/>
          <w:tab w:val="left" w:pos="1440"/>
        </w:tabs>
        <w:ind w:left="1440" w:hanging="360"/>
        <w:rPr>
          <w:rFonts w:ascii="Arial" w:hAnsi="Arial" w:cs="Arial"/>
          <w:bCs/>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bCs/>
          <w:sz w:val="24"/>
        </w:rPr>
        <w:t>b.</w:t>
      </w:r>
      <w:r w:rsidRPr="006D5DDF">
        <w:rPr>
          <w:rFonts w:ascii="Arial" w:hAnsi="Arial" w:cs="Arial"/>
          <w:bCs/>
          <w:sz w:val="24"/>
        </w:rPr>
        <w:tab/>
      </w:r>
      <w:r w:rsidRPr="006D5DDF">
        <w:rPr>
          <w:rFonts w:ascii="Arial" w:hAnsi="Arial" w:cs="Arial"/>
          <w:bCs/>
          <w:sz w:val="24"/>
          <w:u w:val="single"/>
        </w:rPr>
        <w:t>Columns 17, 18 and 19, Administrative Costs.</w:t>
      </w:r>
      <w:r w:rsidRPr="006D5DDF">
        <w:rPr>
          <w:rFonts w:ascii="Arial" w:hAnsi="Arial" w:cs="Arial"/>
          <w:sz w:val="24"/>
        </w:rPr>
        <w:t xml:space="preserve">  If available on a monthly basis, entries are needed in these items to monitor state agency expenditures and to support requests for additional administrative funds from FEMA.  Enter in </w:t>
      </w:r>
      <w:r w:rsidRPr="006D5DDF">
        <w:rPr>
          <w:rFonts w:ascii="Arial" w:hAnsi="Arial" w:cs="Arial"/>
          <w:bCs/>
          <w:sz w:val="24"/>
          <w:u w:val="single"/>
        </w:rPr>
        <w:t>column 17</w:t>
      </w:r>
      <w:r w:rsidRPr="006D5DDF">
        <w:rPr>
          <w:rFonts w:ascii="Arial" w:hAnsi="Arial" w:cs="Arial"/>
          <w:sz w:val="24"/>
        </w:rPr>
        <w:t xml:space="preserve">, Personnel Costs (PC), the amount of personal service (salary) costs and personnel benefits (health, retirement, etc.) costs for staff performing DUA activities.  In </w:t>
      </w:r>
      <w:r w:rsidRPr="006D5DDF">
        <w:rPr>
          <w:rFonts w:ascii="Arial" w:hAnsi="Arial" w:cs="Arial"/>
          <w:bCs/>
          <w:sz w:val="24"/>
          <w:u w:val="single"/>
        </w:rPr>
        <w:t>column 18</w:t>
      </w:r>
      <w:r w:rsidRPr="006D5DDF">
        <w:rPr>
          <w:rFonts w:ascii="Arial" w:hAnsi="Arial" w:cs="Arial"/>
          <w:sz w:val="24"/>
        </w:rPr>
        <w:t xml:space="preserve">, Non Personal Services (NPS), enter the total dollars expended for non-personal service costs (e.g., supplies, travel, equipment, etc.) attributable to DUA administration.  Enter in </w:t>
      </w:r>
      <w:r w:rsidRPr="006D5DDF">
        <w:rPr>
          <w:rFonts w:ascii="Arial" w:hAnsi="Arial" w:cs="Arial"/>
          <w:bCs/>
          <w:sz w:val="24"/>
          <w:u w:val="single"/>
        </w:rPr>
        <w:t>column 19</w:t>
      </w:r>
      <w:r w:rsidRPr="006D5DDF">
        <w:rPr>
          <w:rFonts w:ascii="Arial" w:hAnsi="Arial" w:cs="Arial"/>
          <w:sz w:val="24"/>
        </w:rPr>
        <w:t>, Administrative,</w:t>
      </w:r>
      <w:r w:rsidRPr="006D5DDF">
        <w:rPr>
          <w:rFonts w:ascii="Arial" w:hAnsi="Arial" w:cs="Arial"/>
          <w:sz w:val="24"/>
        </w:rPr>
        <w:tab/>
        <w:t>Support and Technical (AS&amp;T), the total PC and NPS costs for staff performing AS&amp;T functions to support the staff reported in column 17.  If administrative costs are not available for the month to which data relate, to the extent possible, states should amend the report when the information becomes available.  At a mi</w:t>
      </w:r>
      <w:r w:rsidR="00B35324">
        <w:rPr>
          <w:rFonts w:ascii="Arial" w:hAnsi="Arial" w:cs="Arial"/>
          <w:sz w:val="24"/>
        </w:rPr>
        <w:t xml:space="preserve">nimum, states should ensure the </w:t>
      </w:r>
      <w:r w:rsidRPr="006D5DDF">
        <w:rPr>
          <w:rFonts w:ascii="Arial" w:hAnsi="Arial" w:cs="Arial"/>
          <w:sz w:val="24"/>
        </w:rPr>
        <w:t>data are provided on a subsequent report during the quarter to which the data apply.</w:t>
      </w:r>
    </w:p>
    <w:p w:rsidR="000D3165" w:rsidRPr="006D5DDF" w:rsidRDefault="000D3165" w:rsidP="000D3165">
      <w:pPr>
        <w:widowControl/>
        <w:tabs>
          <w:tab w:val="left" w:pos="1062"/>
          <w:tab w:val="left" w:pos="1440"/>
        </w:tabs>
        <w:ind w:left="1440" w:hanging="360"/>
        <w:jc w:val="both"/>
        <w:rPr>
          <w:rFonts w:ascii="Arial" w:hAnsi="Arial" w:cs="Arial"/>
          <w:sz w:val="24"/>
        </w:rPr>
      </w:pPr>
    </w:p>
    <w:p w:rsidR="000D3165" w:rsidRPr="006D5DDF" w:rsidRDefault="000D3165" w:rsidP="000D3165">
      <w:pPr>
        <w:pStyle w:val="Heading1"/>
        <w:rPr>
          <w:sz w:val="24"/>
        </w:rPr>
      </w:pPr>
      <w:bookmarkStart w:id="43" w:name="_Toc481560570"/>
      <w:bookmarkStart w:id="44" w:name="_Toc484779281"/>
      <w:r w:rsidRPr="006D5DDF">
        <w:t>H.</w:t>
      </w:r>
      <w:r w:rsidRPr="006D5DDF">
        <w:tab/>
        <w:t>Checking the Report</w:t>
      </w:r>
      <w:bookmarkEnd w:id="43"/>
      <w:bookmarkEnd w:id="44"/>
    </w:p>
    <w:p w:rsidR="000D3165" w:rsidRPr="006D5DDF" w:rsidRDefault="000D3165" w:rsidP="000D3165">
      <w:pPr>
        <w:widowControl/>
        <w:jc w:val="both"/>
        <w:rPr>
          <w:rFonts w:ascii="Arial" w:hAnsi="Arial" w:cs="Arial"/>
          <w:sz w:val="24"/>
        </w:rPr>
      </w:pPr>
    </w:p>
    <w:p w:rsidR="000D3165" w:rsidRPr="006D5DDF" w:rsidRDefault="000D3165" w:rsidP="000D3165">
      <w:pPr>
        <w:pStyle w:val="ListParagraph"/>
        <w:numPr>
          <w:ilvl w:val="0"/>
          <w:numId w:val="7"/>
        </w:numPr>
        <w:tabs>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45" w:name="_Toc481560571"/>
      <w:r w:rsidRPr="006D5DDF">
        <w:rPr>
          <w:rStyle w:val="Heading4Char"/>
        </w:rPr>
        <w:instrText>1.General Checks.</w:instrText>
      </w:r>
      <w:bookmarkEnd w:id="45"/>
      <w:r w:rsidRPr="006D5DDF">
        <w:rPr>
          <w:rStyle w:val="Heading4Char"/>
        </w:rPr>
        <w:instrText xml:space="preserve">” \f 1 \l 1 </w:instrText>
      </w:r>
      <w:r w:rsidRPr="006D5DDF">
        <w:rPr>
          <w:rStyle w:val="Heading4Char"/>
        </w:rPr>
        <w:fldChar w:fldCharType="end"/>
      </w:r>
      <w:bookmarkStart w:id="46" w:name="_Toc484779282"/>
      <w:r w:rsidRPr="006D5DDF">
        <w:rPr>
          <w:rStyle w:val="Heading4Char"/>
        </w:rPr>
        <w:t>General Checks</w:t>
      </w:r>
      <w:bookmarkEnd w:id="46"/>
      <w:r w:rsidRPr="006D5DDF">
        <w:rPr>
          <w:rFonts w:ascii="Arial" w:hAnsi="Arial" w:cs="Arial"/>
          <w:bCs/>
          <w:sz w:val="24"/>
        </w:rPr>
        <w:t>.</w:t>
      </w:r>
      <w:r w:rsidRPr="006D5DDF">
        <w:rPr>
          <w:rFonts w:ascii="Arial" w:hAnsi="Arial" w:cs="Arial"/>
          <w:sz w:val="24"/>
        </w:rPr>
        <w:tab/>
        <w:t xml:space="preserve">  Entries should be made for all required items.  If the item is inapplicable, or if applicable but no activity corresponding to the items occurred during the report period, a zero should be entered.  A report containing missing data cannot be sent to the National Office, but can be stored on the state’s system.  Special attention should be given the entries in the heading because the “FEMA DR No.” and “Declaration Date” will be used to identify and accumulate data from reports relating to individual disasters. </w:t>
      </w:r>
    </w:p>
    <w:p w:rsidR="000D3165" w:rsidRPr="006D5DDF" w:rsidRDefault="000D3165" w:rsidP="000D3165">
      <w:pPr>
        <w:tabs>
          <w:tab w:val="left" w:pos="1080"/>
        </w:tabs>
        <w:ind w:left="1080"/>
        <w:jc w:val="both"/>
        <w:rPr>
          <w:rFonts w:ascii="Arial" w:hAnsi="Arial" w:cs="Arial"/>
          <w:sz w:val="24"/>
        </w:rPr>
      </w:pPr>
    </w:p>
    <w:p w:rsidR="000D3165" w:rsidRPr="006D5DDF" w:rsidRDefault="000D3165" w:rsidP="000D3165">
      <w:pPr>
        <w:pStyle w:val="Heading4"/>
        <w:numPr>
          <w:ilvl w:val="0"/>
          <w:numId w:val="7"/>
        </w:numPr>
      </w:pPr>
      <w:r w:rsidRPr="006D5DDF">
        <w:fldChar w:fldCharType="begin"/>
      </w:r>
      <w:r w:rsidRPr="006D5DDF">
        <w:instrText xml:space="preserve"> TC “</w:instrText>
      </w:r>
      <w:bookmarkStart w:id="47" w:name="_Toc481560572"/>
      <w:r w:rsidRPr="006D5DDF">
        <w:instrText>2.Arithmetic Checks.</w:instrText>
      </w:r>
      <w:bookmarkEnd w:id="47"/>
      <w:r w:rsidRPr="006D5DDF">
        <w:instrText xml:space="preserve">” \f 1 \l 1 </w:instrText>
      </w:r>
      <w:r w:rsidRPr="006D5DDF">
        <w:fldChar w:fldCharType="end"/>
      </w:r>
      <w:bookmarkStart w:id="48" w:name="_Toc484779283"/>
      <w:r w:rsidRPr="006D5DDF">
        <w:t>Arithmetic Checks.</w:t>
      </w:r>
      <w:bookmarkEnd w:id="48"/>
    </w:p>
    <w:p w:rsidR="000D3165" w:rsidRPr="006D5DDF" w:rsidRDefault="000D3165" w:rsidP="000D3165">
      <w:pPr>
        <w:tabs>
          <w:tab w:val="left" w:pos="1080"/>
          <w:tab w:val="left" w:pos="1440"/>
        </w:tabs>
        <w:ind w:left="1440" w:hanging="360"/>
        <w:jc w:val="both"/>
        <w:rPr>
          <w:rFonts w:ascii="Arial" w:hAnsi="Arial" w:cs="Arial"/>
          <w:bCs/>
          <w:sz w:val="24"/>
        </w:rPr>
      </w:pPr>
    </w:p>
    <w:p w:rsidR="000D3165" w:rsidRPr="006D5DDF" w:rsidRDefault="000D3165" w:rsidP="000D3165">
      <w:pPr>
        <w:tabs>
          <w:tab w:val="left" w:pos="1080"/>
          <w:tab w:val="left" w:pos="1440"/>
        </w:tabs>
        <w:ind w:left="1440" w:hanging="360"/>
        <w:jc w:val="both"/>
        <w:rPr>
          <w:rFonts w:ascii="Arial" w:hAnsi="Arial" w:cs="Arial"/>
          <w:sz w:val="24"/>
        </w:rPr>
      </w:pPr>
      <w:r w:rsidRPr="006D5DDF">
        <w:rPr>
          <w:rFonts w:ascii="Arial" w:hAnsi="Arial" w:cs="Arial"/>
          <w:sz w:val="24"/>
        </w:rPr>
        <w:t>a.</w:t>
      </w:r>
      <w:r w:rsidRPr="006D5DDF">
        <w:rPr>
          <w:rFonts w:ascii="Arial" w:hAnsi="Arial" w:cs="Arial"/>
          <w:sz w:val="24"/>
        </w:rPr>
        <w:tab/>
        <w:t>For columns 1, 2, and 8 through 13, the entries in line 102 and 202 respectively, should be equal to or less than the entries in line 101 or 201.</w:t>
      </w:r>
    </w:p>
    <w:p w:rsidR="000D3165" w:rsidRPr="006D5DDF" w:rsidRDefault="000D3165" w:rsidP="000D3165">
      <w:pPr>
        <w:tabs>
          <w:tab w:val="left" w:pos="1080"/>
          <w:tab w:val="left" w:pos="1440"/>
        </w:tabs>
        <w:ind w:left="1440" w:hanging="360"/>
        <w:jc w:val="both"/>
        <w:rPr>
          <w:rFonts w:ascii="Arial" w:hAnsi="Arial" w:cs="Arial"/>
          <w:sz w:val="24"/>
        </w:rPr>
      </w:pPr>
    </w:p>
    <w:p w:rsidR="000D3165" w:rsidRPr="006D5DDF" w:rsidRDefault="000D3165" w:rsidP="000D3165">
      <w:pPr>
        <w:tabs>
          <w:tab w:val="left" w:pos="1080"/>
          <w:tab w:val="left" w:pos="1440"/>
        </w:tabs>
        <w:ind w:left="1080"/>
        <w:jc w:val="both"/>
        <w:rPr>
          <w:rFonts w:ascii="Arial" w:hAnsi="Arial" w:cs="Arial"/>
          <w:sz w:val="24"/>
        </w:rPr>
      </w:pPr>
      <w:r w:rsidRPr="006D5DDF">
        <w:rPr>
          <w:rFonts w:ascii="Arial" w:hAnsi="Arial" w:cs="Arial"/>
          <w:sz w:val="24"/>
        </w:rPr>
        <w:t>b.</w:t>
      </w:r>
      <w:r w:rsidRPr="006D5DDF">
        <w:rPr>
          <w:rFonts w:ascii="Arial" w:hAnsi="Arial" w:cs="Arial"/>
          <w:sz w:val="24"/>
        </w:rPr>
        <w:tab/>
        <w:t xml:space="preserve">For columns 14 through 16, the entries in line 302 should be equal to or </w:t>
      </w:r>
      <w:r w:rsidRPr="006D5DDF">
        <w:rPr>
          <w:rFonts w:ascii="Arial" w:hAnsi="Arial" w:cs="Arial"/>
          <w:sz w:val="24"/>
        </w:rPr>
        <w:tab/>
      </w:r>
      <w:r w:rsidRPr="006D5DDF">
        <w:rPr>
          <w:rFonts w:ascii="Arial" w:hAnsi="Arial" w:cs="Arial"/>
          <w:sz w:val="24"/>
        </w:rPr>
        <w:tab/>
        <w:t>less than line 301.</w:t>
      </w:r>
    </w:p>
    <w:p w:rsidR="000D3165" w:rsidRPr="006D5DDF" w:rsidRDefault="000D3165" w:rsidP="000D3165">
      <w:pPr>
        <w:ind w:firstLine="288"/>
        <w:jc w:val="both"/>
        <w:rPr>
          <w:rFonts w:ascii="Arial" w:hAnsi="Arial" w:cs="Arial"/>
          <w:sz w:val="24"/>
        </w:rPr>
      </w:pPr>
    </w:p>
    <w:p w:rsidR="000D3165" w:rsidRPr="006D5DDF" w:rsidRDefault="000D3165" w:rsidP="000D3165">
      <w:pPr>
        <w:pStyle w:val="ListParagraph"/>
        <w:numPr>
          <w:ilvl w:val="0"/>
          <w:numId w:val="7"/>
        </w:numPr>
        <w:tabs>
          <w:tab w:val="left" w:pos="540"/>
          <w:tab w:val="left" w:pos="1080"/>
        </w:tabs>
        <w:jc w:val="both"/>
        <w:rPr>
          <w:rFonts w:ascii="Arial" w:hAnsi="Arial" w:cs="Arial"/>
          <w:sz w:val="24"/>
        </w:rPr>
      </w:pPr>
      <w:r w:rsidRPr="006D5DDF">
        <w:rPr>
          <w:rStyle w:val="Heading4Char"/>
        </w:rPr>
        <w:fldChar w:fldCharType="begin"/>
      </w:r>
      <w:r w:rsidRPr="006D5DDF">
        <w:rPr>
          <w:rStyle w:val="Heading4Char"/>
        </w:rPr>
        <w:instrText xml:space="preserve"> TC “</w:instrText>
      </w:r>
      <w:bookmarkStart w:id="49" w:name="_Toc481560573"/>
      <w:r w:rsidRPr="006D5DDF">
        <w:rPr>
          <w:rStyle w:val="Heading4Char"/>
        </w:rPr>
        <w:instrText>3.Signature.</w:instrText>
      </w:r>
      <w:bookmarkEnd w:id="49"/>
      <w:r w:rsidRPr="006D5DDF">
        <w:rPr>
          <w:rStyle w:val="Heading4Char"/>
        </w:rPr>
        <w:instrText xml:space="preserve">” \f 1 \l 1 </w:instrText>
      </w:r>
      <w:r w:rsidRPr="006D5DDF">
        <w:rPr>
          <w:rStyle w:val="Heading4Char"/>
        </w:rPr>
        <w:fldChar w:fldCharType="end"/>
      </w:r>
      <w:bookmarkStart w:id="50" w:name="_Toc484779284"/>
      <w:r w:rsidRPr="006D5DDF">
        <w:rPr>
          <w:rStyle w:val="Heading4Char"/>
        </w:rPr>
        <w:t>Signature</w:t>
      </w:r>
      <w:bookmarkEnd w:id="50"/>
      <w:r w:rsidRPr="006D5DDF">
        <w:rPr>
          <w:rFonts w:ascii="Arial" w:hAnsi="Arial" w:cs="Arial"/>
          <w:sz w:val="24"/>
        </w:rPr>
        <w:t xml:space="preserve">.  Signature is only required if reports are sent manually to the National Office. </w:t>
      </w:r>
    </w:p>
    <w:p w:rsidR="000D3165" w:rsidRPr="006D5DDF" w:rsidRDefault="000D3165" w:rsidP="000D3165">
      <w:pPr>
        <w:tabs>
          <w:tab w:val="left" w:pos="540"/>
          <w:tab w:val="left" w:pos="1080"/>
        </w:tabs>
        <w:ind w:left="1080" w:hanging="540"/>
        <w:jc w:val="both"/>
        <w:rPr>
          <w:rFonts w:ascii="Arial" w:hAnsi="Arial" w:cs="Arial"/>
          <w:bCs/>
          <w:sz w:val="24"/>
        </w:rPr>
      </w:pPr>
    </w:p>
    <w:p w:rsidR="00D37464" w:rsidRPr="006D5DDF" w:rsidRDefault="00D37464" w:rsidP="00B35324">
      <w:pPr>
        <w:widowControl/>
        <w:autoSpaceDE/>
        <w:autoSpaceDN/>
        <w:adjustRightInd/>
        <w:rPr>
          <w:rFonts w:ascii="Arial" w:hAnsi="Arial" w:cs="Arial"/>
        </w:rPr>
      </w:pPr>
    </w:p>
    <w:sectPr w:rsidR="00D37464" w:rsidRPr="006D5DDF"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FD8" w:rsidRDefault="00A50FD8">
      <w:r>
        <w:separator/>
      </w:r>
    </w:p>
  </w:endnote>
  <w:endnote w:type="continuationSeparator" w:id="0">
    <w:p w:rsidR="00A50FD8" w:rsidRDefault="00A5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EA2A36" w:rsidRPr="00EA2A36">
      <w:rPr>
        <w:rFonts w:ascii="Arial" w:hAnsi="Arial" w:cs="Arial"/>
        <w:b/>
        <w:bCs/>
        <w:noProof/>
      </w:rPr>
      <w:t>Section IV-4</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C41D2E" w:rsidP="00B35324">
    <w:pPr>
      <w:tabs>
        <w:tab w:val="center" w:pos="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FD8" w:rsidRDefault="00A50FD8">
      <w:r>
        <w:separator/>
      </w:r>
    </w:p>
  </w:footnote>
  <w:footnote w:type="continuationSeparator" w:id="0">
    <w:p w:rsidR="00A50FD8" w:rsidRDefault="00A50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EA2A36" w:rsidRPr="00EA2A36">
            <w:rPr>
              <w:rFonts w:ascii="Arial" w:hAnsi="Arial" w:cs="Arial"/>
              <w:b/>
              <w:bCs/>
              <w:noProof/>
              <w:sz w:val="16"/>
              <w:szCs w:val="16"/>
            </w:rPr>
            <w:t>ETA 902 – DISASTER UNEMPLOYMENT</w:t>
          </w:r>
          <w:r w:rsidR="00EA2A36">
            <w:rPr>
              <w:rFonts w:ascii="Arial" w:hAnsi="Arial" w:cs="Arial"/>
              <w:noProof/>
              <w:sz w:val="16"/>
              <w:szCs w:val="16"/>
            </w:rPr>
            <w:t xml:space="preserve"> ASSISTANCE ACTIVITIES</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A778B"/>
    <w:multiLevelType w:val="hybridMultilevel"/>
    <w:tmpl w:val="8A2C5C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C594F16"/>
    <w:multiLevelType w:val="hybridMultilevel"/>
    <w:tmpl w:val="8A2C5C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6">
    <w:nsid w:val="7E9912E0"/>
    <w:multiLevelType w:val="hybridMultilevel"/>
    <w:tmpl w:val="8A2C5C9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1"/>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D3165"/>
    <w:rsid w:val="000E7E56"/>
    <w:rsid w:val="000F4124"/>
    <w:rsid w:val="00101F14"/>
    <w:rsid w:val="001041C7"/>
    <w:rsid w:val="00132197"/>
    <w:rsid w:val="00153BDA"/>
    <w:rsid w:val="00157146"/>
    <w:rsid w:val="00193F6F"/>
    <w:rsid w:val="001A39C4"/>
    <w:rsid w:val="001E3722"/>
    <w:rsid w:val="00225C27"/>
    <w:rsid w:val="00247F46"/>
    <w:rsid w:val="00253ED4"/>
    <w:rsid w:val="0026143F"/>
    <w:rsid w:val="00282FB4"/>
    <w:rsid w:val="002864DA"/>
    <w:rsid w:val="00303402"/>
    <w:rsid w:val="0033170C"/>
    <w:rsid w:val="00333E94"/>
    <w:rsid w:val="003728F9"/>
    <w:rsid w:val="003933EF"/>
    <w:rsid w:val="003D07FC"/>
    <w:rsid w:val="003D1830"/>
    <w:rsid w:val="003F7D05"/>
    <w:rsid w:val="00404C20"/>
    <w:rsid w:val="00442C23"/>
    <w:rsid w:val="004567ED"/>
    <w:rsid w:val="00482E4A"/>
    <w:rsid w:val="004838B7"/>
    <w:rsid w:val="004928A8"/>
    <w:rsid w:val="004A316F"/>
    <w:rsid w:val="00516DC7"/>
    <w:rsid w:val="00527B96"/>
    <w:rsid w:val="00543E50"/>
    <w:rsid w:val="005546EF"/>
    <w:rsid w:val="00563DD7"/>
    <w:rsid w:val="00571B6F"/>
    <w:rsid w:val="00585093"/>
    <w:rsid w:val="00593C82"/>
    <w:rsid w:val="005A512C"/>
    <w:rsid w:val="005C5F90"/>
    <w:rsid w:val="00636082"/>
    <w:rsid w:val="0065437D"/>
    <w:rsid w:val="0066573C"/>
    <w:rsid w:val="00686DFC"/>
    <w:rsid w:val="00695C5C"/>
    <w:rsid w:val="006A0CA9"/>
    <w:rsid w:val="006A74A9"/>
    <w:rsid w:val="006C3432"/>
    <w:rsid w:val="006D5DDF"/>
    <w:rsid w:val="006F1F13"/>
    <w:rsid w:val="006F44B3"/>
    <w:rsid w:val="007111BB"/>
    <w:rsid w:val="007F2B38"/>
    <w:rsid w:val="008058D6"/>
    <w:rsid w:val="008720B1"/>
    <w:rsid w:val="008746AF"/>
    <w:rsid w:val="008B6175"/>
    <w:rsid w:val="008F1833"/>
    <w:rsid w:val="00925E2D"/>
    <w:rsid w:val="00933FF0"/>
    <w:rsid w:val="00947E7F"/>
    <w:rsid w:val="00962ED5"/>
    <w:rsid w:val="009B6042"/>
    <w:rsid w:val="009D4785"/>
    <w:rsid w:val="009F76F3"/>
    <w:rsid w:val="00A052FA"/>
    <w:rsid w:val="00A32E3C"/>
    <w:rsid w:val="00A50FD8"/>
    <w:rsid w:val="00A7115B"/>
    <w:rsid w:val="00AA0CF0"/>
    <w:rsid w:val="00AD765C"/>
    <w:rsid w:val="00AE5474"/>
    <w:rsid w:val="00B009F3"/>
    <w:rsid w:val="00B12D57"/>
    <w:rsid w:val="00B35324"/>
    <w:rsid w:val="00B621D2"/>
    <w:rsid w:val="00B75A79"/>
    <w:rsid w:val="00BE1310"/>
    <w:rsid w:val="00C26BA2"/>
    <w:rsid w:val="00C41D2E"/>
    <w:rsid w:val="00C5624E"/>
    <w:rsid w:val="00C56621"/>
    <w:rsid w:val="00C75703"/>
    <w:rsid w:val="00C82AB5"/>
    <w:rsid w:val="00CA7793"/>
    <w:rsid w:val="00CD0F44"/>
    <w:rsid w:val="00CD129E"/>
    <w:rsid w:val="00D36787"/>
    <w:rsid w:val="00D37464"/>
    <w:rsid w:val="00D5240E"/>
    <w:rsid w:val="00D947C8"/>
    <w:rsid w:val="00DA2BA9"/>
    <w:rsid w:val="00DA6E2B"/>
    <w:rsid w:val="00DA7D86"/>
    <w:rsid w:val="00DB3D78"/>
    <w:rsid w:val="00DE196F"/>
    <w:rsid w:val="00E0591E"/>
    <w:rsid w:val="00E900DB"/>
    <w:rsid w:val="00EA2A36"/>
    <w:rsid w:val="00EB594E"/>
    <w:rsid w:val="00EC747C"/>
    <w:rsid w:val="00ED0B20"/>
    <w:rsid w:val="00ED139F"/>
    <w:rsid w:val="00ED3E8F"/>
    <w:rsid w:val="00EF3F49"/>
    <w:rsid w:val="00F031AA"/>
    <w:rsid w:val="00F34337"/>
    <w:rsid w:val="00F442FE"/>
    <w:rsid w:val="00F74417"/>
    <w:rsid w:val="00F9082C"/>
    <w:rsid w:val="00FA5CD3"/>
    <w:rsid w:val="00FB0587"/>
    <w:rsid w:val="00FE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D3165"/>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0D3165"/>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A32E3C"/>
    <w:pPr>
      <w:tabs>
        <w:tab w:val="left" w:pos="540"/>
        <w:tab w:val="left" w:pos="1080"/>
      </w:tabs>
      <w:ind w:left="1080" w:hanging="540"/>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A32E3C"/>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7F95DB6-8123-4AA9-8FB1-50081C9F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2017-11-27T20:04:00Z</dcterms:created>
  <dcterms:modified xsi:type="dcterms:W3CDTF">2017-11-27T20:04:00Z</dcterms:modified>
</cp:coreProperties>
</file>